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C5536A" w:rsidRPr="008F5C38" w14:paraId="34AB82BC" w14:textId="77777777" w:rsidTr="008F5C38">
        <w:trPr>
          <w:trHeight w:hRule="exact" w:val="418"/>
          <w:jc w:val="center"/>
        </w:trPr>
        <w:tc>
          <w:tcPr>
            <w:tcW w:w="8721" w:type="dxa"/>
            <w:gridSpan w:val="2"/>
          </w:tcPr>
          <w:p w14:paraId="71B48050" w14:textId="77777777" w:rsidR="00C5536A" w:rsidRPr="008F5C38" w:rsidRDefault="00C5536A" w:rsidP="00492602">
            <w:pPr>
              <w:pStyle w:val="a3"/>
              <w:jc w:val="center"/>
              <w:rPr>
                <w:rFonts w:ascii="Tahoma" w:hAnsi="Tahoma"/>
                <w:color w:val="000080"/>
                <w:rtl/>
              </w:rPr>
            </w:pPr>
            <w:bookmarkStart w:id="0" w:name="LastJudge"/>
            <w:r w:rsidRPr="008F5C38">
              <w:rPr>
                <w:rFonts w:ascii="Tahoma" w:hAnsi="Tahoma"/>
                <w:b/>
                <w:bCs/>
                <w:color w:val="000080"/>
                <w:rtl/>
              </w:rPr>
              <w:t>בית המשפט המחוזי בחיפה</w:t>
            </w:r>
          </w:p>
        </w:tc>
      </w:tr>
      <w:tr w:rsidR="00C5536A" w:rsidRPr="008F5C38" w14:paraId="2E195927" w14:textId="77777777" w:rsidTr="008F5C38">
        <w:trPr>
          <w:trHeight w:val="337"/>
          <w:jc w:val="center"/>
        </w:trPr>
        <w:tc>
          <w:tcPr>
            <w:tcW w:w="5055" w:type="dxa"/>
          </w:tcPr>
          <w:p w14:paraId="32C341EF" w14:textId="77777777" w:rsidR="00C5536A" w:rsidRPr="008F5C38" w:rsidRDefault="00C5536A" w:rsidP="00492602">
            <w:pPr>
              <w:rPr>
                <w:sz w:val="28"/>
                <w:szCs w:val="28"/>
                <w:rtl/>
              </w:rPr>
            </w:pPr>
            <w:r w:rsidRPr="008F5C38">
              <w:rPr>
                <w:sz w:val="28"/>
                <w:szCs w:val="28"/>
                <w:rtl/>
              </w:rPr>
              <w:t>ת"פ</w:t>
            </w:r>
            <w:r w:rsidRPr="008F5C38">
              <w:rPr>
                <w:rFonts w:hint="cs"/>
                <w:sz w:val="28"/>
                <w:szCs w:val="28"/>
                <w:rtl/>
              </w:rPr>
              <w:t xml:space="preserve"> </w:t>
            </w:r>
            <w:r w:rsidRPr="008F5C38">
              <w:rPr>
                <w:sz w:val="28"/>
                <w:szCs w:val="28"/>
                <w:rtl/>
              </w:rPr>
              <w:t>71333-10-21</w:t>
            </w:r>
            <w:r w:rsidRPr="008F5C38">
              <w:rPr>
                <w:rFonts w:hint="cs"/>
                <w:sz w:val="28"/>
                <w:szCs w:val="28"/>
                <w:rtl/>
              </w:rPr>
              <w:t xml:space="preserve"> </w:t>
            </w:r>
            <w:r w:rsidRPr="008F5C38">
              <w:rPr>
                <w:sz w:val="28"/>
                <w:szCs w:val="28"/>
                <w:rtl/>
              </w:rPr>
              <w:t>מדינת ישראל נ' בר(עציר)</w:t>
            </w:r>
          </w:p>
          <w:p w14:paraId="07C54D49" w14:textId="77777777" w:rsidR="00C5536A" w:rsidRPr="008F5C38" w:rsidRDefault="00C5536A" w:rsidP="00492602">
            <w:pPr>
              <w:pStyle w:val="a3"/>
              <w:rPr>
                <w:sz w:val="28"/>
                <w:szCs w:val="28"/>
                <w:rtl/>
              </w:rPr>
            </w:pPr>
          </w:p>
        </w:tc>
        <w:tc>
          <w:tcPr>
            <w:tcW w:w="3666" w:type="dxa"/>
          </w:tcPr>
          <w:p w14:paraId="3732ACBB" w14:textId="77777777" w:rsidR="00C5536A" w:rsidRPr="008F5C38" w:rsidRDefault="00C5536A" w:rsidP="00492602">
            <w:pPr>
              <w:pStyle w:val="a3"/>
              <w:jc w:val="right"/>
              <w:rPr>
                <w:sz w:val="28"/>
                <w:szCs w:val="28"/>
                <w:rtl/>
              </w:rPr>
            </w:pPr>
          </w:p>
        </w:tc>
      </w:tr>
    </w:tbl>
    <w:p w14:paraId="1D7DF121" w14:textId="77777777" w:rsidR="00C5536A" w:rsidRPr="008F5C38" w:rsidRDefault="00C5536A" w:rsidP="00C5536A">
      <w:pPr>
        <w:pStyle w:val="a3"/>
        <w:rPr>
          <w:rtl/>
        </w:rPr>
      </w:pPr>
      <w:r w:rsidRPr="008F5C3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5536A" w:rsidRPr="008F5C38" w14:paraId="6AD42D95" w14:textId="77777777" w:rsidTr="00C5536A">
        <w:trPr>
          <w:trHeight w:val="295"/>
          <w:jc w:val="center"/>
        </w:trPr>
        <w:tc>
          <w:tcPr>
            <w:tcW w:w="8820" w:type="dxa"/>
            <w:gridSpan w:val="3"/>
            <w:tcBorders>
              <w:top w:val="nil"/>
              <w:left w:val="nil"/>
              <w:bottom w:val="nil"/>
              <w:right w:val="nil"/>
            </w:tcBorders>
            <w:shd w:val="clear" w:color="auto" w:fill="auto"/>
          </w:tcPr>
          <w:p w14:paraId="03984F2A" w14:textId="77777777" w:rsidR="00C5536A" w:rsidRPr="008F5C38" w:rsidRDefault="00C5536A" w:rsidP="00492602">
            <w:pPr>
              <w:rPr>
                <w:rFonts w:ascii="David" w:hAnsi="David"/>
                <w:b/>
                <w:bCs/>
                <w:sz w:val="26"/>
                <w:szCs w:val="26"/>
                <w:rtl/>
              </w:rPr>
            </w:pPr>
            <w:r w:rsidRPr="008F5C38">
              <w:rPr>
                <w:rFonts w:ascii="David" w:hAnsi="David"/>
                <w:b/>
                <w:bCs/>
                <w:sz w:val="26"/>
                <w:szCs w:val="26"/>
                <w:rtl/>
              </w:rPr>
              <w:t>בפני כבוד השופט דניאל פיש</w:t>
            </w:r>
          </w:p>
          <w:p w14:paraId="0521BF60" w14:textId="77777777" w:rsidR="00C5536A" w:rsidRPr="008F5C38" w:rsidRDefault="00C5536A" w:rsidP="00492602">
            <w:pPr>
              <w:rPr>
                <w:rFonts w:ascii="David" w:hAnsi="David"/>
                <w:sz w:val="26"/>
                <w:szCs w:val="26"/>
                <w:rtl/>
              </w:rPr>
            </w:pPr>
          </w:p>
          <w:p w14:paraId="7AB7736E" w14:textId="77777777" w:rsidR="00C5536A" w:rsidRPr="008F5C38" w:rsidRDefault="00C5536A" w:rsidP="00492602">
            <w:pPr>
              <w:rPr>
                <w:rFonts w:ascii="David" w:hAnsi="David"/>
                <w:sz w:val="26"/>
                <w:szCs w:val="26"/>
              </w:rPr>
            </w:pPr>
          </w:p>
        </w:tc>
      </w:tr>
      <w:tr w:rsidR="00C5536A" w:rsidRPr="008F5C38" w14:paraId="45A0A524" w14:textId="77777777" w:rsidTr="00C5536A">
        <w:trPr>
          <w:trHeight w:val="355"/>
          <w:jc w:val="center"/>
        </w:trPr>
        <w:tc>
          <w:tcPr>
            <w:tcW w:w="923" w:type="dxa"/>
            <w:tcBorders>
              <w:top w:val="nil"/>
              <w:left w:val="nil"/>
              <w:bottom w:val="nil"/>
              <w:right w:val="nil"/>
            </w:tcBorders>
            <w:shd w:val="clear" w:color="auto" w:fill="auto"/>
          </w:tcPr>
          <w:p w14:paraId="68E59940" w14:textId="77777777" w:rsidR="00C5536A" w:rsidRPr="008F5C38" w:rsidRDefault="00C5536A" w:rsidP="00492602">
            <w:pPr>
              <w:rPr>
                <w:rFonts w:ascii="David" w:hAnsi="David"/>
                <w:sz w:val="26"/>
                <w:szCs w:val="26"/>
              </w:rPr>
            </w:pPr>
            <w:bookmarkStart w:id="1" w:name="FirstAppellant"/>
            <w:r w:rsidRPr="008F5C38">
              <w:rPr>
                <w:rFonts w:ascii="David" w:hAnsi="David"/>
                <w:sz w:val="26"/>
                <w:szCs w:val="26"/>
                <w:rtl/>
              </w:rPr>
              <w:t>בעניין:</w:t>
            </w:r>
          </w:p>
        </w:tc>
        <w:tc>
          <w:tcPr>
            <w:tcW w:w="3219" w:type="dxa"/>
            <w:tcBorders>
              <w:top w:val="nil"/>
              <w:left w:val="nil"/>
              <w:bottom w:val="nil"/>
              <w:right w:val="nil"/>
            </w:tcBorders>
            <w:shd w:val="clear" w:color="auto" w:fill="auto"/>
          </w:tcPr>
          <w:p w14:paraId="4B350A49" w14:textId="77777777" w:rsidR="00C5536A" w:rsidRPr="008F5C38" w:rsidRDefault="00C5536A" w:rsidP="00C5536A">
            <w:pPr>
              <w:suppressLineNumbers/>
            </w:pPr>
            <w:r w:rsidRPr="008F5C38">
              <w:rPr>
                <w:rFonts w:ascii="Arial" w:hAnsi="Arial" w:hint="cs"/>
                <w:b/>
                <w:bCs/>
                <w:sz w:val="26"/>
                <w:szCs w:val="26"/>
                <w:rtl/>
              </w:rPr>
              <w:t>ה</w:t>
            </w:r>
            <w:r w:rsidRPr="008F5C38">
              <w:rPr>
                <w:rFonts w:ascii="Arial" w:hAnsi="Arial"/>
                <w:b/>
                <w:bCs/>
                <w:sz w:val="26"/>
                <w:szCs w:val="26"/>
                <w:rtl/>
              </w:rPr>
              <w:t>מאשימה</w:t>
            </w:r>
          </w:p>
          <w:p w14:paraId="4CD86AC9" w14:textId="77777777" w:rsidR="00C5536A" w:rsidRPr="008F5C38" w:rsidRDefault="00C5536A" w:rsidP="00492602">
            <w:pPr>
              <w:rPr>
                <w:rFonts w:ascii="David" w:hAnsi="David"/>
                <w:sz w:val="26"/>
                <w:szCs w:val="26"/>
              </w:rPr>
            </w:pPr>
          </w:p>
        </w:tc>
        <w:tc>
          <w:tcPr>
            <w:tcW w:w="4678" w:type="dxa"/>
            <w:tcBorders>
              <w:top w:val="nil"/>
              <w:left w:val="nil"/>
              <w:bottom w:val="nil"/>
              <w:right w:val="nil"/>
            </w:tcBorders>
            <w:shd w:val="clear" w:color="auto" w:fill="auto"/>
            <w:vAlign w:val="center"/>
          </w:tcPr>
          <w:p w14:paraId="258579D0" w14:textId="77777777" w:rsidR="00C5536A" w:rsidRPr="008F5C38" w:rsidRDefault="00C5536A" w:rsidP="00C5536A">
            <w:pPr>
              <w:suppressLineNumbers/>
            </w:pPr>
            <w:r w:rsidRPr="008F5C38">
              <w:rPr>
                <w:rFonts w:ascii="Arial" w:hAnsi="Arial"/>
                <w:b/>
                <w:bCs/>
                <w:sz w:val="26"/>
                <w:szCs w:val="26"/>
                <w:rtl/>
              </w:rPr>
              <w:t>מדינת ישראל</w:t>
            </w:r>
          </w:p>
          <w:p w14:paraId="0C9EDD68" w14:textId="77777777" w:rsidR="00C5536A" w:rsidRPr="008F5C38" w:rsidRDefault="00C5536A" w:rsidP="00492602">
            <w:pPr>
              <w:rPr>
                <w:rFonts w:ascii="David" w:hAnsi="David"/>
                <w:sz w:val="26"/>
                <w:szCs w:val="26"/>
              </w:rPr>
            </w:pPr>
          </w:p>
        </w:tc>
      </w:tr>
      <w:bookmarkEnd w:id="1"/>
      <w:tr w:rsidR="00C5536A" w:rsidRPr="008F5C38" w14:paraId="2DF1B088" w14:textId="77777777" w:rsidTr="00C5536A">
        <w:trPr>
          <w:trHeight w:val="355"/>
          <w:jc w:val="center"/>
        </w:trPr>
        <w:tc>
          <w:tcPr>
            <w:tcW w:w="923" w:type="dxa"/>
            <w:tcBorders>
              <w:top w:val="nil"/>
              <w:left w:val="nil"/>
              <w:bottom w:val="nil"/>
              <w:right w:val="nil"/>
            </w:tcBorders>
            <w:shd w:val="clear" w:color="auto" w:fill="auto"/>
          </w:tcPr>
          <w:p w14:paraId="3EEC1F0F" w14:textId="77777777" w:rsidR="00C5536A" w:rsidRPr="008F5C38" w:rsidRDefault="00C5536A" w:rsidP="00492602">
            <w:pPr>
              <w:rPr>
                <w:rFonts w:ascii="David" w:hAnsi="David"/>
                <w:sz w:val="26"/>
                <w:szCs w:val="26"/>
                <w:rtl/>
              </w:rPr>
            </w:pPr>
          </w:p>
        </w:tc>
        <w:tc>
          <w:tcPr>
            <w:tcW w:w="7897" w:type="dxa"/>
            <w:gridSpan w:val="2"/>
            <w:tcBorders>
              <w:top w:val="nil"/>
              <w:left w:val="nil"/>
              <w:bottom w:val="nil"/>
              <w:right w:val="nil"/>
            </w:tcBorders>
            <w:shd w:val="clear" w:color="auto" w:fill="auto"/>
          </w:tcPr>
          <w:p w14:paraId="03705925" w14:textId="77777777" w:rsidR="00C5536A" w:rsidRPr="008F5C38" w:rsidRDefault="00C5536A" w:rsidP="00492602">
            <w:pPr>
              <w:rPr>
                <w:rFonts w:ascii="David" w:hAnsi="David"/>
                <w:b/>
                <w:bCs/>
                <w:sz w:val="26"/>
                <w:szCs w:val="26"/>
                <w:rtl/>
              </w:rPr>
            </w:pPr>
          </w:p>
          <w:p w14:paraId="081899FD" w14:textId="77777777" w:rsidR="00C5536A" w:rsidRPr="008F5C38" w:rsidRDefault="00C5536A" w:rsidP="00492602">
            <w:pPr>
              <w:rPr>
                <w:rFonts w:ascii="David" w:hAnsi="David"/>
                <w:b/>
                <w:bCs/>
                <w:sz w:val="26"/>
                <w:szCs w:val="26"/>
                <w:rtl/>
              </w:rPr>
            </w:pPr>
            <w:r w:rsidRPr="008F5C38">
              <w:rPr>
                <w:rFonts w:ascii="David" w:hAnsi="David"/>
                <w:b/>
                <w:bCs/>
                <w:sz w:val="26"/>
                <w:szCs w:val="26"/>
                <w:rtl/>
              </w:rPr>
              <w:t>נגד</w:t>
            </w:r>
          </w:p>
          <w:p w14:paraId="32D84592" w14:textId="77777777" w:rsidR="00C5536A" w:rsidRPr="008F5C38" w:rsidRDefault="00C5536A" w:rsidP="00492602">
            <w:pPr>
              <w:rPr>
                <w:rFonts w:ascii="David" w:hAnsi="David"/>
                <w:sz w:val="26"/>
                <w:szCs w:val="26"/>
              </w:rPr>
            </w:pPr>
          </w:p>
        </w:tc>
      </w:tr>
      <w:tr w:rsidR="00C5536A" w:rsidRPr="008F5C38" w14:paraId="720F8B74" w14:textId="77777777" w:rsidTr="00C5536A">
        <w:trPr>
          <w:trHeight w:val="355"/>
          <w:jc w:val="center"/>
        </w:trPr>
        <w:tc>
          <w:tcPr>
            <w:tcW w:w="923" w:type="dxa"/>
            <w:tcBorders>
              <w:top w:val="nil"/>
              <w:left w:val="nil"/>
              <w:bottom w:val="nil"/>
              <w:right w:val="nil"/>
            </w:tcBorders>
            <w:shd w:val="clear" w:color="auto" w:fill="auto"/>
          </w:tcPr>
          <w:p w14:paraId="2C0E179E" w14:textId="77777777" w:rsidR="00C5536A" w:rsidRPr="008F5C38" w:rsidRDefault="00C5536A" w:rsidP="00492602">
            <w:pPr>
              <w:rPr>
                <w:rFonts w:ascii="David" w:hAnsi="David"/>
                <w:sz w:val="26"/>
                <w:szCs w:val="26"/>
                <w:rtl/>
              </w:rPr>
            </w:pPr>
          </w:p>
        </w:tc>
        <w:tc>
          <w:tcPr>
            <w:tcW w:w="3219" w:type="dxa"/>
            <w:tcBorders>
              <w:top w:val="nil"/>
              <w:left w:val="nil"/>
              <w:bottom w:val="nil"/>
              <w:right w:val="nil"/>
            </w:tcBorders>
            <w:shd w:val="clear" w:color="auto" w:fill="auto"/>
          </w:tcPr>
          <w:p w14:paraId="33ACC371" w14:textId="77777777" w:rsidR="00C5536A" w:rsidRPr="008F5C38" w:rsidRDefault="00C5536A" w:rsidP="00492602">
            <w:pPr>
              <w:rPr>
                <w:rFonts w:ascii="Arial" w:hAnsi="Arial"/>
                <w:b/>
                <w:bCs/>
                <w:sz w:val="26"/>
                <w:szCs w:val="26"/>
                <w:rtl/>
              </w:rPr>
            </w:pPr>
            <w:r w:rsidRPr="008F5C3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5D2A4FD" w14:textId="77777777" w:rsidR="00C5536A" w:rsidRPr="008F5C38" w:rsidRDefault="00C5536A" w:rsidP="00C5536A">
            <w:pPr>
              <w:suppressLineNumbers/>
            </w:pPr>
            <w:r w:rsidRPr="008F5C38">
              <w:rPr>
                <w:rFonts w:ascii="Arial" w:hAnsi="Arial"/>
                <w:b/>
                <w:bCs/>
                <w:sz w:val="26"/>
                <w:szCs w:val="26"/>
                <w:rtl/>
              </w:rPr>
              <w:t>תום אברהם בר (עציר)</w:t>
            </w:r>
          </w:p>
          <w:p w14:paraId="7D1036B4" w14:textId="77777777" w:rsidR="00C5536A" w:rsidRPr="008F5C38" w:rsidRDefault="00C5536A" w:rsidP="00492602">
            <w:pPr>
              <w:rPr>
                <w:rFonts w:ascii="David" w:hAnsi="David"/>
                <w:sz w:val="26"/>
                <w:szCs w:val="26"/>
              </w:rPr>
            </w:pPr>
          </w:p>
        </w:tc>
      </w:tr>
    </w:tbl>
    <w:p w14:paraId="5965C8EA" w14:textId="77777777" w:rsidR="008F5C38" w:rsidRDefault="008F5C38" w:rsidP="00C5536A">
      <w:pPr>
        <w:rPr>
          <w:sz w:val="26"/>
          <w:szCs w:val="26"/>
          <w:rtl/>
        </w:rPr>
      </w:pPr>
    </w:p>
    <w:p w14:paraId="30D9A8E1" w14:textId="77777777" w:rsidR="008F5C38" w:rsidRPr="008F5C38" w:rsidRDefault="008F5C38" w:rsidP="008F5C38">
      <w:pPr>
        <w:spacing w:after="120" w:line="240" w:lineRule="exact"/>
        <w:ind w:left="283" w:hanging="283"/>
        <w:jc w:val="both"/>
        <w:rPr>
          <w:rFonts w:ascii="FrankRuehl" w:hAnsi="FrankRuehl" w:cs="FrankRuehl"/>
          <w:rtl/>
        </w:rPr>
      </w:pPr>
    </w:p>
    <w:p w14:paraId="29307A7C" w14:textId="77777777" w:rsidR="004A2948" w:rsidRPr="004A2948" w:rsidRDefault="004A2948" w:rsidP="004A2948">
      <w:pPr>
        <w:spacing w:before="120" w:after="120" w:line="240" w:lineRule="exact"/>
        <w:ind w:left="283" w:hanging="283"/>
        <w:jc w:val="both"/>
        <w:rPr>
          <w:rFonts w:ascii="FrankRuehl" w:hAnsi="FrankRuehl" w:cs="FrankRuehl"/>
          <w:rtl/>
        </w:rPr>
      </w:pPr>
    </w:p>
    <w:p w14:paraId="43D7AA1C" w14:textId="77777777" w:rsidR="00A37012" w:rsidRDefault="00A37012" w:rsidP="00A37012">
      <w:pPr>
        <w:jc w:val="both"/>
        <w:rPr>
          <w:rFonts w:ascii="Arial" w:hAnsi="Arial"/>
          <w:sz w:val="26"/>
          <w:szCs w:val="26"/>
          <w:rtl/>
        </w:rPr>
      </w:pPr>
      <w:bookmarkStart w:id="2" w:name="LawTable"/>
      <w:bookmarkEnd w:id="2"/>
    </w:p>
    <w:p w14:paraId="43A5BD74" w14:textId="77777777" w:rsidR="00A37012" w:rsidRPr="00A37012" w:rsidRDefault="00A37012" w:rsidP="00A37012">
      <w:pPr>
        <w:spacing w:before="120" w:after="120" w:line="240" w:lineRule="exact"/>
        <w:ind w:left="283" w:hanging="283"/>
        <w:jc w:val="both"/>
        <w:rPr>
          <w:rFonts w:ascii="FrankRuehl" w:hAnsi="FrankRuehl" w:cs="FrankRuehl"/>
          <w:rtl/>
        </w:rPr>
      </w:pPr>
    </w:p>
    <w:p w14:paraId="4861D758" w14:textId="77777777" w:rsidR="00A37012" w:rsidRPr="00A37012" w:rsidRDefault="00A37012" w:rsidP="00A37012">
      <w:pPr>
        <w:spacing w:before="120" w:after="120" w:line="240" w:lineRule="exact"/>
        <w:ind w:left="283" w:hanging="283"/>
        <w:jc w:val="both"/>
        <w:rPr>
          <w:rFonts w:ascii="FrankRuehl" w:hAnsi="FrankRuehl" w:cs="FrankRuehl"/>
          <w:rtl/>
        </w:rPr>
      </w:pPr>
    </w:p>
    <w:p w14:paraId="6C8F1A64" w14:textId="77777777" w:rsidR="00A37012" w:rsidRPr="00A37012" w:rsidRDefault="00A37012" w:rsidP="00A37012">
      <w:pPr>
        <w:spacing w:before="120" w:after="120" w:line="240" w:lineRule="exact"/>
        <w:ind w:left="283" w:hanging="283"/>
        <w:jc w:val="both"/>
        <w:rPr>
          <w:rFonts w:ascii="FrankRuehl" w:hAnsi="FrankRuehl" w:cs="FrankRuehl"/>
          <w:rtl/>
        </w:rPr>
      </w:pPr>
      <w:r w:rsidRPr="00A37012">
        <w:rPr>
          <w:rFonts w:ascii="FrankRuehl" w:hAnsi="FrankRuehl" w:cs="FrankRuehl"/>
          <w:rtl/>
        </w:rPr>
        <w:t xml:space="preserve">חקיקה שאוזכרה: </w:t>
      </w:r>
    </w:p>
    <w:p w14:paraId="48F45CD9" w14:textId="77777777" w:rsidR="00A37012" w:rsidRPr="00A37012" w:rsidRDefault="00A37012" w:rsidP="00A37012">
      <w:pPr>
        <w:spacing w:before="120" w:after="120" w:line="240" w:lineRule="exact"/>
        <w:ind w:left="283" w:hanging="283"/>
        <w:jc w:val="both"/>
        <w:rPr>
          <w:rFonts w:ascii="FrankRuehl" w:hAnsi="FrankRuehl" w:cs="FrankRuehl"/>
          <w:rtl/>
        </w:rPr>
      </w:pPr>
      <w:hyperlink r:id="rId7" w:history="1">
        <w:r w:rsidRPr="00A37012">
          <w:rPr>
            <w:rFonts w:ascii="FrankRuehl" w:hAnsi="FrankRuehl" w:cs="FrankRuehl"/>
            <w:color w:val="0000FF"/>
            <w:rtl/>
          </w:rPr>
          <w:t>חוק העונשין, תשל"ז-1977</w:t>
        </w:r>
      </w:hyperlink>
      <w:r w:rsidRPr="00A37012">
        <w:rPr>
          <w:rFonts w:ascii="FrankRuehl" w:hAnsi="FrankRuehl" w:cs="FrankRuehl"/>
          <w:rtl/>
        </w:rPr>
        <w:t xml:space="preserve">: סע'  </w:t>
      </w:r>
      <w:hyperlink r:id="rId8" w:history="1">
        <w:r w:rsidRPr="00A37012">
          <w:rPr>
            <w:rFonts w:ascii="FrankRuehl" w:hAnsi="FrankRuehl" w:cs="FrankRuehl"/>
            <w:color w:val="0000FF"/>
            <w:rtl/>
          </w:rPr>
          <w:t>144(א)</w:t>
        </w:r>
      </w:hyperlink>
      <w:r w:rsidRPr="00A37012">
        <w:rPr>
          <w:rFonts w:ascii="FrankRuehl" w:hAnsi="FrankRuehl" w:cs="FrankRuehl"/>
          <w:rtl/>
        </w:rPr>
        <w:t xml:space="preserve">, </w:t>
      </w:r>
      <w:hyperlink r:id="rId9" w:history="1">
        <w:r w:rsidRPr="00A37012">
          <w:rPr>
            <w:rFonts w:ascii="FrankRuehl" w:hAnsi="FrankRuehl" w:cs="FrankRuehl"/>
            <w:color w:val="0000FF"/>
            <w:rtl/>
          </w:rPr>
          <w:t>144(ב)</w:t>
        </w:r>
      </w:hyperlink>
    </w:p>
    <w:p w14:paraId="619AC7AC" w14:textId="77777777" w:rsidR="00A37012" w:rsidRPr="00A37012" w:rsidRDefault="00A37012" w:rsidP="00A37012">
      <w:pPr>
        <w:spacing w:before="120" w:after="120" w:line="240" w:lineRule="exact"/>
        <w:ind w:left="283" w:hanging="283"/>
        <w:jc w:val="both"/>
        <w:rPr>
          <w:rFonts w:ascii="FrankRuehl" w:hAnsi="FrankRuehl" w:cs="FrankRuehl"/>
          <w:rtl/>
        </w:rPr>
      </w:pPr>
      <w:hyperlink r:id="rId10" w:history="1">
        <w:r w:rsidRPr="00A37012">
          <w:rPr>
            <w:rFonts w:ascii="FrankRuehl" w:hAnsi="FrankRuehl" w:cs="FrankRuehl"/>
            <w:color w:val="0000FF"/>
            <w:rtl/>
          </w:rPr>
          <w:t>פקודת הסמים המסוכנים [נוסח חדש], תשל"ג-1973</w:t>
        </w:r>
      </w:hyperlink>
      <w:r w:rsidRPr="00A37012">
        <w:rPr>
          <w:rFonts w:ascii="FrankRuehl" w:hAnsi="FrankRuehl" w:cs="FrankRuehl"/>
          <w:rtl/>
        </w:rPr>
        <w:t xml:space="preserve">: סע'  </w:t>
      </w:r>
      <w:hyperlink r:id="rId11" w:history="1">
        <w:r w:rsidRPr="00A37012">
          <w:rPr>
            <w:rFonts w:ascii="FrankRuehl" w:hAnsi="FrankRuehl" w:cs="FrankRuehl"/>
            <w:color w:val="0000FF"/>
            <w:rtl/>
          </w:rPr>
          <w:t>7(א)</w:t>
        </w:r>
      </w:hyperlink>
      <w:r w:rsidRPr="00A37012">
        <w:rPr>
          <w:rFonts w:ascii="FrankRuehl" w:hAnsi="FrankRuehl" w:cs="FrankRuehl"/>
          <w:rtl/>
        </w:rPr>
        <w:t xml:space="preserve">, </w:t>
      </w:r>
      <w:hyperlink r:id="rId12" w:history="1">
        <w:r w:rsidRPr="00A37012">
          <w:rPr>
            <w:rFonts w:ascii="FrankRuehl" w:hAnsi="FrankRuehl" w:cs="FrankRuehl"/>
            <w:color w:val="0000FF"/>
            <w:rtl/>
          </w:rPr>
          <w:t>ג</w:t>
        </w:r>
      </w:hyperlink>
    </w:p>
    <w:p w14:paraId="09EAFF55" w14:textId="77777777" w:rsidR="00A37012" w:rsidRPr="00A37012" w:rsidRDefault="00A37012" w:rsidP="00A37012">
      <w:pPr>
        <w:jc w:val="both"/>
        <w:rPr>
          <w:rFonts w:ascii="Arial" w:hAnsi="Arial"/>
          <w:sz w:val="26"/>
          <w:szCs w:val="26"/>
          <w:rtl/>
        </w:rPr>
      </w:pPr>
      <w:bookmarkStart w:id="3" w:name="LawTable_End"/>
      <w:bookmarkEnd w:id="3"/>
    </w:p>
    <w:p w14:paraId="17521E4C" w14:textId="77777777" w:rsidR="00C5536A" w:rsidRPr="004A2948" w:rsidRDefault="00C5536A" w:rsidP="004A2948">
      <w:pPr>
        <w:jc w:val="both"/>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5536A" w:rsidRPr="008F5C38" w14:paraId="036D71FC" w14:textId="77777777" w:rsidTr="00C5536A">
        <w:trPr>
          <w:trHeight w:val="355"/>
          <w:jc w:val="center"/>
        </w:trPr>
        <w:tc>
          <w:tcPr>
            <w:tcW w:w="8820" w:type="dxa"/>
            <w:tcBorders>
              <w:top w:val="nil"/>
              <w:left w:val="nil"/>
              <w:bottom w:val="nil"/>
              <w:right w:val="nil"/>
            </w:tcBorders>
            <w:shd w:val="clear" w:color="auto" w:fill="auto"/>
          </w:tcPr>
          <w:p w14:paraId="446108D9" w14:textId="77777777" w:rsidR="00A20A6D" w:rsidRPr="008F5C38" w:rsidRDefault="00A20A6D" w:rsidP="00A20A6D">
            <w:pPr>
              <w:jc w:val="center"/>
              <w:rPr>
                <w:rFonts w:ascii="David" w:hAnsi="David"/>
                <w:b/>
                <w:bCs/>
                <w:sz w:val="32"/>
                <w:szCs w:val="32"/>
                <w:u w:val="single"/>
                <w:rtl/>
              </w:rPr>
            </w:pPr>
            <w:bookmarkStart w:id="4" w:name="PsakDin" w:colFirst="0" w:colLast="0"/>
            <w:bookmarkEnd w:id="0"/>
            <w:r w:rsidRPr="008F5C38">
              <w:rPr>
                <w:rFonts w:ascii="David" w:hAnsi="David"/>
                <w:b/>
                <w:bCs/>
                <w:sz w:val="32"/>
                <w:szCs w:val="32"/>
                <w:u w:val="single"/>
                <w:rtl/>
              </w:rPr>
              <w:t>גזר דין</w:t>
            </w:r>
          </w:p>
          <w:p w14:paraId="599D525C" w14:textId="77777777" w:rsidR="00C5536A" w:rsidRPr="008F5C38" w:rsidRDefault="00C5536A" w:rsidP="00A20A6D">
            <w:pPr>
              <w:jc w:val="center"/>
              <w:rPr>
                <w:rFonts w:ascii="David" w:hAnsi="David"/>
                <w:bCs/>
                <w:sz w:val="32"/>
                <w:szCs w:val="32"/>
                <w:u w:val="single"/>
                <w:rtl/>
              </w:rPr>
            </w:pPr>
          </w:p>
        </w:tc>
      </w:tr>
      <w:bookmarkEnd w:id="4"/>
    </w:tbl>
    <w:p w14:paraId="18BA8CDE" w14:textId="77777777" w:rsidR="00C5536A" w:rsidRPr="008F5C38" w:rsidRDefault="00C5536A" w:rsidP="00C5536A">
      <w:pPr>
        <w:jc w:val="both"/>
        <w:rPr>
          <w:rFonts w:ascii="Arial" w:hAnsi="Arial"/>
          <w:b/>
          <w:bCs/>
          <w:sz w:val="26"/>
          <w:szCs w:val="26"/>
          <w:rtl/>
        </w:rPr>
      </w:pPr>
    </w:p>
    <w:p w14:paraId="47BADC97" w14:textId="77777777" w:rsidR="00C5536A" w:rsidRPr="008F5C38" w:rsidRDefault="00C5536A" w:rsidP="00C5536A">
      <w:pPr>
        <w:jc w:val="both"/>
        <w:rPr>
          <w:rFonts w:ascii="Arial" w:hAnsi="Arial"/>
          <w:b/>
          <w:bCs/>
          <w:sz w:val="26"/>
          <w:szCs w:val="26"/>
          <w:rtl/>
        </w:rPr>
      </w:pPr>
      <w:bookmarkStart w:id="5" w:name="ABSTRACT_START"/>
      <w:bookmarkEnd w:id="5"/>
    </w:p>
    <w:p w14:paraId="66AD72AE"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w:t>
      </w:r>
      <w:r w:rsidRPr="008F5C38">
        <w:rPr>
          <w:rFonts w:ascii="Arial" w:hAnsi="Arial" w:hint="cs"/>
          <w:sz w:val="26"/>
          <w:szCs w:val="26"/>
          <w:rtl/>
        </w:rPr>
        <w:tab/>
        <w:t xml:space="preserve">הנאשם הודה במסגרת הסדר שלא כלל הסדר אודות העונש בעבירות בנשק לפי </w:t>
      </w:r>
      <w:hyperlink r:id="rId13" w:history="1">
        <w:r w:rsidR="008F5C38" w:rsidRPr="008F5C38">
          <w:rPr>
            <w:rStyle w:val="Hyperlink"/>
            <w:rFonts w:ascii="Arial" w:hAnsi="Arial" w:hint="eastAsia"/>
            <w:sz w:val="26"/>
            <w:szCs w:val="26"/>
            <w:rtl/>
          </w:rPr>
          <w:t>סעיפים</w:t>
        </w:r>
        <w:r w:rsidR="008F5C38" w:rsidRPr="008F5C38">
          <w:rPr>
            <w:rStyle w:val="Hyperlink"/>
            <w:rFonts w:ascii="Arial" w:hAnsi="Arial"/>
            <w:sz w:val="26"/>
            <w:szCs w:val="26"/>
            <w:rtl/>
          </w:rPr>
          <w:t xml:space="preserve"> 144(א)</w:t>
        </w:r>
      </w:hyperlink>
      <w:r w:rsidRPr="008F5C38">
        <w:rPr>
          <w:rFonts w:ascii="Arial" w:hAnsi="Arial" w:hint="cs"/>
          <w:sz w:val="26"/>
          <w:szCs w:val="26"/>
          <w:rtl/>
        </w:rPr>
        <w:t xml:space="preserve"> רישא וסיפא ו-</w:t>
      </w:r>
      <w:hyperlink r:id="rId14" w:history="1">
        <w:r w:rsidR="008F5C38" w:rsidRPr="008F5C38">
          <w:rPr>
            <w:rStyle w:val="Hyperlink"/>
            <w:rFonts w:ascii="Arial" w:hAnsi="Arial"/>
            <w:sz w:val="26"/>
            <w:szCs w:val="26"/>
            <w:rtl/>
          </w:rPr>
          <w:t>144(ב)</w:t>
        </w:r>
      </w:hyperlink>
      <w:r w:rsidRPr="008F5C38">
        <w:rPr>
          <w:rFonts w:ascii="Arial" w:hAnsi="Arial" w:hint="cs"/>
          <w:sz w:val="26"/>
          <w:szCs w:val="26"/>
          <w:rtl/>
        </w:rPr>
        <w:t xml:space="preserve"> רישא וסיפא ל</w:t>
      </w:r>
      <w:hyperlink r:id="rId15" w:history="1">
        <w:r w:rsidR="00A20A6D" w:rsidRPr="008F5C38">
          <w:rPr>
            <w:rFonts w:ascii="Arial" w:hAnsi="Arial"/>
            <w:color w:val="0000FF"/>
            <w:sz w:val="26"/>
            <w:szCs w:val="26"/>
            <w:u w:val="single"/>
            <w:rtl/>
          </w:rPr>
          <w:t>חוק העונשין</w:t>
        </w:r>
      </w:hyperlink>
      <w:r w:rsidRPr="008F5C38">
        <w:rPr>
          <w:rFonts w:ascii="Arial" w:hAnsi="Arial" w:hint="cs"/>
          <w:sz w:val="26"/>
          <w:szCs w:val="26"/>
          <w:rtl/>
        </w:rPr>
        <w:t xml:space="preserve">, התשל"ז-1977; והחזקת סם לצריכה עצמית לפי </w:t>
      </w:r>
      <w:hyperlink r:id="rId16" w:history="1">
        <w:r w:rsidR="008F5C38" w:rsidRPr="008F5C38">
          <w:rPr>
            <w:rStyle w:val="Hyperlink"/>
            <w:rFonts w:ascii="Arial" w:hAnsi="Arial" w:hint="eastAsia"/>
            <w:sz w:val="26"/>
            <w:szCs w:val="26"/>
            <w:rtl/>
          </w:rPr>
          <w:t>סעיף</w:t>
        </w:r>
        <w:r w:rsidR="008F5C38" w:rsidRPr="008F5C38">
          <w:rPr>
            <w:rStyle w:val="Hyperlink"/>
            <w:rFonts w:ascii="Arial" w:hAnsi="Arial"/>
            <w:sz w:val="26"/>
            <w:szCs w:val="26"/>
            <w:rtl/>
          </w:rPr>
          <w:t xml:space="preserve"> 7(א)</w:t>
        </w:r>
      </w:hyperlink>
      <w:r w:rsidRPr="008F5C38">
        <w:rPr>
          <w:rFonts w:ascii="Arial" w:hAnsi="Arial" w:hint="cs"/>
          <w:sz w:val="26"/>
          <w:szCs w:val="26"/>
          <w:rtl/>
        </w:rPr>
        <w:t xml:space="preserve"> + (</w:t>
      </w:r>
      <w:hyperlink r:id="rId17" w:history="1">
        <w:r w:rsidR="008F5C38" w:rsidRPr="008F5C38">
          <w:rPr>
            <w:rStyle w:val="Hyperlink"/>
            <w:rFonts w:ascii="Arial" w:hAnsi="Arial" w:hint="eastAsia"/>
            <w:sz w:val="26"/>
            <w:szCs w:val="26"/>
            <w:rtl/>
          </w:rPr>
          <w:t>ג</w:t>
        </w:r>
      </w:hyperlink>
      <w:r w:rsidRPr="008F5C38">
        <w:rPr>
          <w:rFonts w:ascii="Arial" w:hAnsi="Arial" w:hint="cs"/>
          <w:sz w:val="26"/>
          <w:szCs w:val="26"/>
          <w:rtl/>
        </w:rPr>
        <w:t>) סיפא ל</w:t>
      </w:r>
      <w:hyperlink r:id="rId18" w:history="1">
        <w:r w:rsidR="00A20A6D" w:rsidRPr="008F5C38">
          <w:rPr>
            <w:rFonts w:ascii="Arial" w:hAnsi="Arial"/>
            <w:color w:val="0000FF"/>
            <w:sz w:val="26"/>
            <w:szCs w:val="26"/>
            <w:u w:val="single"/>
            <w:rtl/>
          </w:rPr>
          <w:t>פקודת הסמים המסוכנים</w:t>
        </w:r>
      </w:hyperlink>
      <w:r w:rsidRPr="008F5C38">
        <w:rPr>
          <w:rFonts w:ascii="Arial" w:hAnsi="Arial" w:hint="cs"/>
          <w:sz w:val="26"/>
          <w:szCs w:val="26"/>
          <w:rtl/>
        </w:rPr>
        <w:t xml:space="preserve"> [נוסח חדש], התשל"ג-1973.</w:t>
      </w:r>
    </w:p>
    <w:p w14:paraId="271577A5" w14:textId="77777777" w:rsidR="00C5536A" w:rsidRPr="008F5C38" w:rsidRDefault="00C5536A" w:rsidP="00C5536A">
      <w:pPr>
        <w:spacing w:line="360" w:lineRule="auto"/>
        <w:jc w:val="both"/>
        <w:rPr>
          <w:rFonts w:ascii="Arial" w:hAnsi="Arial"/>
          <w:sz w:val="26"/>
          <w:szCs w:val="26"/>
          <w:rtl/>
        </w:rPr>
      </w:pPr>
    </w:p>
    <w:p w14:paraId="7D9BC722" w14:textId="77777777" w:rsidR="00C5536A" w:rsidRPr="008F5C38" w:rsidRDefault="00C5536A" w:rsidP="00C5536A">
      <w:pPr>
        <w:spacing w:line="360" w:lineRule="auto"/>
        <w:ind w:left="720" w:hanging="720"/>
        <w:jc w:val="both"/>
        <w:rPr>
          <w:rFonts w:ascii="Arial" w:hAnsi="Arial"/>
          <w:sz w:val="26"/>
          <w:szCs w:val="26"/>
          <w:rtl/>
        </w:rPr>
      </w:pPr>
      <w:bookmarkStart w:id="6" w:name="ABSTRACT_END"/>
      <w:bookmarkEnd w:id="6"/>
      <w:r w:rsidRPr="008F5C38">
        <w:rPr>
          <w:rFonts w:ascii="Arial" w:hAnsi="Arial" w:hint="cs"/>
          <w:sz w:val="26"/>
          <w:szCs w:val="26"/>
          <w:rtl/>
        </w:rPr>
        <w:t>2.</w:t>
      </w:r>
      <w:r w:rsidRPr="008F5C38">
        <w:rPr>
          <w:rFonts w:ascii="Arial" w:hAnsi="Arial" w:hint="cs"/>
          <w:sz w:val="26"/>
          <w:szCs w:val="26"/>
          <w:rtl/>
        </w:rPr>
        <w:tab/>
        <w:t xml:space="preserve">על פי האמור בכתב האישום המתוקן ביום 24.7.21 בשעות הצהריים נגנב אקדח מסוג גלוק מתוך רכב של איש משטרה. בהמשך ביום 17.10.21 בסמוך לשעה 10:37 נסע הנאשם עם אחר על קטנוע כאשר האחר נהג והנאשם יושב מאחור בקרית אתא, זאת כאשר הנאשם החזיק, נשא והוביל את האקדח הגנוב טען במחסנית ובה 9 כדורים וכדור נוסף בקנה, כשהם בתוך תיק צד על גופו (להלן: </w:t>
      </w:r>
      <w:r w:rsidRPr="008F5C38">
        <w:rPr>
          <w:rFonts w:ascii="Arial" w:hAnsi="Arial" w:hint="cs"/>
          <w:b/>
          <w:bCs/>
          <w:sz w:val="26"/>
          <w:szCs w:val="26"/>
          <w:rtl/>
        </w:rPr>
        <w:t>הפאוץ'</w:t>
      </w:r>
      <w:r w:rsidRPr="008F5C38">
        <w:rPr>
          <w:rFonts w:ascii="Arial" w:hAnsi="Arial" w:hint="cs"/>
          <w:sz w:val="26"/>
          <w:szCs w:val="26"/>
          <w:rtl/>
        </w:rPr>
        <w:t xml:space="preserve">) כמו כן </w:t>
      </w:r>
      <w:r w:rsidRPr="008F5C38">
        <w:rPr>
          <w:rFonts w:ascii="Arial" w:hAnsi="Arial" w:hint="cs"/>
          <w:sz w:val="26"/>
          <w:szCs w:val="26"/>
          <w:rtl/>
        </w:rPr>
        <w:lastRenderedPageBreak/>
        <w:t xml:space="preserve">החזיק הנאשם בתוך הפאוץ' שתי שקיות ובתוכם 1.8 ג' סם מסוג קנאביס לצריכה עצמית. </w:t>
      </w:r>
    </w:p>
    <w:p w14:paraId="5C336D85"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שוטרים שהיו בסיור שיגרתי עצרו את הקטנוע כאשר הנאשם ירד ממנו והחל לברוח בריצה נושא את הנשק והסמים על גופו והוא נעצר בסמוך.</w:t>
      </w:r>
    </w:p>
    <w:p w14:paraId="3BFD5F0F" w14:textId="77777777" w:rsidR="00C5536A" w:rsidRPr="008F5C38" w:rsidRDefault="00C5536A" w:rsidP="00C5536A">
      <w:pPr>
        <w:spacing w:line="360" w:lineRule="auto"/>
        <w:jc w:val="both"/>
        <w:rPr>
          <w:rFonts w:ascii="Arial" w:hAnsi="Arial"/>
          <w:sz w:val="26"/>
          <w:szCs w:val="26"/>
          <w:rtl/>
        </w:rPr>
      </w:pPr>
    </w:p>
    <w:p w14:paraId="023490D4"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b/>
          <w:bCs/>
          <w:sz w:val="26"/>
          <w:szCs w:val="26"/>
          <w:u w:val="single"/>
          <w:rtl/>
        </w:rPr>
        <w:t>טיעוני המדינה</w:t>
      </w:r>
    </w:p>
    <w:p w14:paraId="35A4C858" w14:textId="77777777" w:rsidR="00C5536A" w:rsidRPr="008F5C38" w:rsidRDefault="00C5536A" w:rsidP="00C5536A">
      <w:pPr>
        <w:spacing w:line="360" w:lineRule="auto"/>
        <w:jc w:val="both"/>
        <w:rPr>
          <w:rFonts w:ascii="Arial" w:hAnsi="Arial"/>
          <w:sz w:val="26"/>
          <w:szCs w:val="26"/>
          <w:rtl/>
        </w:rPr>
      </w:pPr>
    </w:p>
    <w:p w14:paraId="0DA69BB6"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3.</w:t>
      </w:r>
      <w:r w:rsidRPr="008F5C38">
        <w:rPr>
          <w:rFonts w:ascii="Arial" w:hAnsi="Arial" w:hint="cs"/>
          <w:sz w:val="26"/>
          <w:szCs w:val="26"/>
          <w:rtl/>
        </w:rPr>
        <w:tab/>
        <w:t>המדינה טענה שעבירות הנשק הפכו זה מכבר למכת מדינה של ממש (</w:t>
      </w:r>
      <w:hyperlink r:id="rId19" w:history="1">
        <w:r w:rsidR="00A20A6D" w:rsidRPr="008F5C38">
          <w:rPr>
            <w:rFonts w:ascii="Arial" w:hAnsi="Arial"/>
            <w:color w:val="0000FF"/>
            <w:sz w:val="26"/>
            <w:szCs w:val="26"/>
            <w:u w:val="single"/>
            <w:rtl/>
          </w:rPr>
          <w:t>ע"פ 6383/21</w:t>
        </w:r>
      </w:hyperlink>
      <w:r w:rsidRPr="008F5C38">
        <w:rPr>
          <w:rFonts w:ascii="Arial" w:hAnsi="Arial" w:hint="cs"/>
          <w:sz w:val="26"/>
          <w:szCs w:val="26"/>
          <w:rtl/>
        </w:rPr>
        <w:t xml:space="preserve"> </w:t>
      </w:r>
      <w:r w:rsidRPr="008F5C38">
        <w:rPr>
          <w:rFonts w:ascii="Arial" w:hAnsi="Arial" w:hint="cs"/>
          <w:b/>
          <w:bCs/>
          <w:sz w:val="26"/>
          <w:szCs w:val="26"/>
          <w:rtl/>
        </w:rPr>
        <w:t>קריף נ' מדינת ישראל</w:t>
      </w:r>
      <w:r w:rsidRPr="008F5C38">
        <w:rPr>
          <w:rFonts w:ascii="Arial" w:hAnsi="Arial" w:hint="cs"/>
          <w:sz w:val="26"/>
          <w:szCs w:val="26"/>
          <w:rtl/>
        </w:rPr>
        <w:t xml:space="preserve"> (13.2.22)). </w:t>
      </w:r>
    </w:p>
    <w:p w14:paraId="4BB04106" w14:textId="77777777" w:rsidR="00C5536A" w:rsidRPr="008F5C38" w:rsidRDefault="00C5536A" w:rsidP="00C5536A">
      <w:pPr>
        <w:spacing w:line="360" w:lineRule="auto"/>
        <w:jc w:val="both"/>
        <w:rPr>
          <w:rFonts w:ascii="Arial" w:hAnsi="Arial"/>
          <w:sz w:val="26"/>
          <w:szCs w:val="26"/>
          <w:rtl/>
        </w:rPr>
      </w:pPr>
    </w:p>
    <w:p w14:paraId="43BB6DF4"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4.</w:t>
      </w:r>
      <w:r w:rsidRPr="008F5C38">
        <w:rPr>
          <w:rFonts w:ascii="Arial" w:hAnsi="Arial" w:hint="cs"/>
          <w:sz w:val="26"/>
          <w:szCs w:val="26"/>
          <w:rtl/>
        </w:rPr>
        <w:tab/>
        <w:t xml:space="preserve">צוין שהנאשם בעל מספר רב של הרשעות קודמות בעבירות שונות וריצה 3 תקופות מאסר של 9, 21 ו-13 חודשים במקרים שונים והוא השתחרר ממאסרו האחרון בשנת 2019. כמו כן צוין שתלוי נגדו מאסר מותנה בן 6 חודשים במסגרת </w:t>
      </w:r>
      <w:hyperlink r:id="rId20" w:history="1">
        <w:r w:rsidR="00A20A6D" w:rsidRPr="008F5C38">
          <w:rPr>
            <w:rFonts w:ascii="Arial" w:hAnsi="Arial"/>
            <w:color w:val="0000FF"/>
            <w:sz w:val="26"/>
            <w:szCs w:val="26"/>
            <w:u w:val="single"/>
            <w:rtl/>
          </w:rPr>
          <w:t>ת"פ 25483-12-17</w:t>
        </w:r>
      </w:hyperlink>
      <w:r w:rsidRPr="008F5C38">
        <w:rPr>
          <w:rFonts w:ascii="Arial" w:hAnsi="Arial" w:hint="cs"/>
          <w:sz w:val="26"/>
          <w:szCs w:val="26"/>
          <w:rtl/>
        </w:rPr>
        <w:t xml:space="preserve">. </w:t>
      </w:r>
    </w:p>
    <w:p w14:paraId="0875FD44" w14:textId="77777777" w:rsidR="00C5536A" w:rsidRPr="008F5C38" w:rsidRDefault="00C5536A" w:rsidP="00C5536A">
      <w:pPr>
        <w:spacing w:line="360" w:lineRule="auto"/>
        <w:jc w:val="both"/>
        <w:rPr>
          <w:rFonts w:ascii="Arial" w:hAnsi="Arial"/>
          <w:sz w:val="26"/>
          <w:szCs w:val="26"/>
          <w:rtl/>
        </w:rPr>
      </w:pPr>
    </w:p>
    <w:p w14:paraId="3181C217"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5.</w:t>
      </w:r>
      <w:r w:rsidRPr="008F5C38">
        <w:rPr>
          <w:rFonts w:ascii="Arial" w:hAnsi="Arial" w:hint="cs"/>
          <w:sz w:val="26"/>
          <w:szCs w:val="26"/>
          <w:rtl/>
        </w:rPr>
        <w:tab/>
        <w:t xml:space="preserve">באשר למתחם הענישה, צוינו הסיכונים הגלומים בעבירות הנשק. </w:t>
      </w:r>
    </w:p>
    <w:p w14:paraId="59FFC286" w14:textId="77777777" w:rsidR="00C5536A" w:rsidRPr="008F5C38" w:rsidRDefault="00C5536A" w:rsidP="00C5536A">
      <w:pPr>
        <w:spacing w:line="360" w:lineRule="auto"/>
        <w:jc w:val="both"/>
        <w:rPr>
          <w:rFonts w:ascii="Arial" w:hAnsi="Arial"/>
          <w:sz w:val="26"/>
          <w:szCs w:val="26"/>
          <w:rtl/>
        </w:rPr>
      </w:pPr>
    </w:p>
    <w:p w14:paraId="43D6642C"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6.</w:t>
      </w:r>
      <w:r w:rsidRPr="008F5C38">
        <w:rPr>
          <w:rFonts w:ascii="Arial" w:hAnsi="Arial" w:hint="cs"/>
          <w:sz w:val="26"/>
          <w:szCs w:val="26"/>
          <w:rtl/>
        </w:rPr>
        <w:tab/>
        <w:t>ביחס לנסיבות המקרה נטען שחלקו היחסי של הנאשם היה מלא ובלעדי שאומנם לא נגרם נזק פיזי אך כאמור עבירות הנשק מסכנות את החברה באופן מהותי; שהיה צפוי להיגרם נזק משמעותי כתוצאה מהימצאות הנשק בעבירה וביחס לתכנון צוינה העובדה שהיה כדור בקנה וניסיון להימלט משוטרים שמלמדים על זמינות ומוכנות לשימוש באופן מידי של הנשק</w:t>
      </w:r>
    </w:p>
    <w:p w14:paraId="12CDCF7E" w14:textId="77777777" w:rsidR="00C5536A" w:rsidRPr="008F5C38" w:rsidRDefault="00C5536A" w:rsidP="00C5536A">
      <w:pPr>
        <w:spacing w:line="360" w:lineRule="auto"/>
        <w:jc w:val="both"/>
        <w:rPr>
          <w:rFonts w:ascii="Arial" w:hAnsi="Arial"/>
          <w:sz w:val="26"/>
          <w:szCs w:val="26"/>
          <w:rtl/>
        </w:rPr>
      </w:pPr>
    </w:p>
    <w:p w14:paraId="7C9DD0A3"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7.</w:t>
      </w:r>
      <w:r w:rsidRPr="008F5C38">
        <w:rPr>
          <w:rFonts w:ascii="Arial" w:hAnsi="Arial" w:hint="cs"/>
          <w:sz w:val="26"/>
          <w:szCs w:val="26"/>
          <w:rtl/>
        </w:rPr>
        <w:tab/>
        <w:t xml:space="preserve">נטען שנפגעו הערכים החברתיים של שלום הציבור וביטחונו, שלמות הגוף ושמירה על הסדר הציבורי. </w:t>
      </w:r>
    </w:p>
    <w:p w14:paraId="4D5A0270" w14:textId="77777777" w:rsidR="00C5536A" w:rsidRPr="008F5C38" w:rsidRDefault="00C5536A" w:rsidP="00C5536A">
      <w:pPr>
        <w:spacing w:line="360" w:lineRule="auto"/>
        <w:jc w:val="both"/>
        <w:rPr>
          <w:rFonts w:ascii="Arial" w:hAnsi="Arial"/>
          <w:sz w:val="26"/>
          <w:szCs w:val="26"/>
          <w:rtl/>
        </w:rPr>
      </w:pPr>
    </w:p>
    <w:p w14:paraId="111C5B08"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8.</w:t>
      </w:r>
      <w:r w:rsidRPr="008F5C38">
        <w:rPr>
          <w:rFonts w:ascii="Arial" w:hAnsi="Arial" w:hint="cs"/>
          <w:sz w:val="26"/>
          <w:szCs w:val="26"/>
          <w:rtl/>
        </w:rPr>
        <w:tab/>
        <w:t xml:space="preserve">נטען ביעור תופעת החזקת כלי הנשק הבלתי חוקיים מהווה אינטרס ציבורי מהמעלה הראשונה ויסוד הכרחי למאבק בתופעות הפשיעה האלימה. </w:t>
      </w:r>
    </w:p>
    <w:p w14:paraId="07DCFB4E" w14:textId="77777777" w:rsidR="00C5536A" w:rsidRPr="008F5C38" w:rsidRDefault="00C5536A" w:rsidP="00C5536A">
      <w:pPr>
        <w:spacing w:line="360" w:lineRule="auto"/>
        <w:jc w:val="both"/>
        <w:rPr>
          <w:rFonts w:ascii="Arial" w:hAnsi="Arial"/>
          <w:sz w:val="26"/>
          <w:szCs w:val="26"/>
          <w:rtl/>
        </w:rPr>
      </w:pPr>
    </w:p>
    <w:p w14:paraId="43A1980F"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9.</w:t>
      </w:r>
      <w:r w:rsidRPr="008F5C38">
        <w:rPr>
          <w:rFonts w:ascii="Arial" w:hAnsi="Arial" w:hint="cs"/>
          <w:sz w:val="26"/>
          <w:szCs w:val="26"/>
          <w:rtl/>
        </w:rPr>
        <w:tab/>
        <w:t>ביחס למדיניות הענישה צוינו המקרים הבאים:</w:t>
      </w:r>
    </w:p>
    <w:p w14:paraId="29533E2F" w14:textId="77777777" w:rsidR="00C5536A" w:rsidRPr="008F5C38" w:rsidRDefault="00C5536A" w:rsidP="00C5536A">
      <w:pPr>
        <w:spacing w:line="360" w:lineRule="auto"/>
        <w:jc w:val="both"/>
        <w:rPr>
          <w:rFonts w:ascii="Arial" w:hAnsi="Arial"/>
          <w:sz w:val="26"/>
          <w:szCs w:val="26"/>
          <w:rtl/>
        </w:rPr>
      </w:pPr>
    </w:p>
    <w:p w14:paraId="79855688"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1" w:history="1">
        <w:r w:rsidRPr="008F5C38">
          <w:rPr>
            <w:rFonts w:ascii="Arial" w:hAnsi="Arial"/>
            <w:color w:val="0000FF"/>
            <w:sz w:val="26"/>
            <w:szCs w:val="26"/>
            <w:u w:val="single"/>
            <w:rtl/>
          </w:rPr>
          <w:t>ע"פ 579/21</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 xml:space="preserve">אמג'ד נ' מדינת ישראל </w:t>
      </w:r>
      <w:r w:rsidR="00C5536A" w:rsidRPr="008F5C38">
        <w:rPr>
          <w:rFonts w:ascii="Arial" w:hAnsi="Arial" w:hint="cs"/>
          <w:sz w:val="26"/>
          <w:szCs w:val="26"/>
          <w:rtl/>
        </w:rPr>
        <w:t xml:space="preserve">(31.11.21); שם נידונה הרשעתו על פי הודאה בעבירות של נשיאה, הובלה והחזקת נשק ותחמושת, והחזקת סם מסוכן שלא </w:t>
      </w:r>
      <w:r w:rsidR="00C5536A" w:rsidRPr="008F5C38">
        <w:rPr>
          <w:rFonts w:ascii="Arial" w:hAnsi="Arial" w:hint="cs"/>
          <w:sz w:val="26"/>
          <w:szCs w:val="26"/>
          <w:rtl/>
        </w:rPr>
        <w:lastRenderedPageBreak/>
        <w:t xml:space="preserve">לצריכה עצמית. הנאשם החזיק ונשא אקדח עם 14 כדורים ו-86 כדורים נוספים בשקית ונאשם אחר נשא, החזיק והוביל מחסנית נוספת ו-12 כדורים ו-14 כדורים נוספים על גופו וסם מסוכן במשקל 0.79 ג'. הערכאה הדיונית קבעה מתחם שבין 2-4 שנות מאסר והשית על הנאשם בן 28 3 שנות מאסר. בערעור הקלו עמו מטעמים של אחידות הענישה בשל העונש שהוטל על הנאשם השני וגזרו 31 חודשי מאסר בפועל. </w:t>
      </w:r>
    </w:p>
    <w:p w14:paraId="0B5587DC" w14:textId="77777777" w:rsidR="00C5536A" w:rsidRPr="008F5C38" w:rsidRDefault="00C5536A" w:rsidP="00C5536A">
      <w:pPr>
        <w:spacing w:line="360" w:lineRule="auto"/>
        <w:jc w:val="both"/>
        <w:rPr>
          <w:rFonts w:ascii="Arial" w:hAnsi="Arial"/>
          <w:sz w:val="26"/>
          <w:szCs w:val="26"/>
          <w:rtl/>
        </w:rPr>
      </w:pPr>
    </w:p>
    <w:p w14:paraId="6B49BE7D" w14:textId="77777777" w:rsidR="00C5536A" w:rsidRPr="008F5C38" w:rsidRDefault="00C5536A" w:rsidP="00C5536A">
      <w:pPr>
        <w:pStyle w:val="a9"/>
        <w:numPr>
          <w:ilvl w:val="0"/>
          <w:numId w:val="1"/>
        </w:numPr>
        <w:spacing w:line="360" w:lineRule="auto"/>
        <w:jc w:val="both"/>
        <w:rPr>
          <w:rFonts w:ascii="Arial" w:hAnsi="Arial"/>
          <w:sz w:val="26"/>
          <w:szCs w:val="26"/>
          <w:rtl/>
        </w:rPr>
      </w:pPr>
      <w:r w:rsidRPr="008F5C38">
        <w:rPr>
          <w:rFonts w:ascii="Arial" w:hAnsi="Arial" w:hint="cs"/>
          <w:sz w:val="26"/>
          <w:szCs w:val="26"/>
          <w:rtl/>
        </w:rPr>
        <w:t xml:space="preserve">ע"פ 3877/06 </w:t>
      </w:r>
      <w:r w:rsidRPr="008F5C38">
        <w:rPr>
          <w:rFonts w:ascii="Arial" w:hAnsi="Arial" w:hint="cs"/>
          <w:b/>
          <w:bCs/>
          <w:sz w:val="26"/>
          <w:szCs w:val="26"/>
          <w:rtl/>
        </w:rPr>
        <w:t xml:space="preserve">ג'באלי נ' מדינת ישראל </w:t>
      </w:r>
      <w:r w:rsidRPr="008F5C38">
        <w:rPr>
          <w:rFonts w:ascii="Arial" w:hAnsi="Arial" w:hint="cs"/>
          <w:sz w:val="26"/>
          <w:szCs w:val="26"/>
          <w:rtl/>
        </w:rPr>
        <w:t>(17.11.16); נדחה ערעורו של נאשם שהורשע על פי הודאתו בעבירה של נשיאת נשק. היה מדובר בצעיר בעל עבר פלילי מכביד מאוד שביצע את העבירה שבועות ספורים לאחר שסיים לרצות עונש מאסרו האחרון, כאשר נשא אקדח טעון במחסנית שנגנב קודם לכן בהתפרצות לדירה. הוא הגיע למקום מפגש ליישוב סכסוך כשהוא נושא את האקדח תחילה ברכב ולאחר מכן במכנסיו. נקבע מתחם ענישה על ידי הערכאה הדיונית בן 24-48 חודשי מאסר ונגזרו 34 חודשי מאסר בפועל. ערעורו נדחה, חרף גילו הצעיר.</w:t>
      </w:r>
    </w:p>
    <w:p w14:paraId="071DAAC3" w14:textId="77777777" w:rsidR="00C5536A" w:rsidRPr="008F5C38" w:rsidRDefault="00C5536A" w:rsidP="00C5536A">
      <w:pPr>
        <w:spacing w:line="360" w:lineRule="auto"/>
        <w:jc w:val="both"/>
        <w:rPr>
          <w:rFonts w:ascii="Arial" w:hAnsi="Arial"/>
          <w:sz w:val="26"/>
          <w:szCs w:val="26"/>
          <w:rtl/>
        </w:rPr>
      </w:pPr>
    </w:p>
    <w:p w14:paraId="182CBD4E"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2" w:history="1">
        <w:r w:rsidRPr="008F5C38">
          <w:rPr>
            <w:rFonts w:ascii="Arial" w:hAnsi="Arial"/>
            <w:color w:val="0000FF"/>
            <w:sz w:val="26"/>
            <w:szCs w:val="26"/>
            <w:u w:val="single"/>
            <w:rtl/>
          </w:rPr>
          <w:t>ת"פ 15423-12-19</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רוש</w:t>
      </w:r>
      <w:r w:rsidR="00C5536A" w:rsidRPr="008F5C38">
        <w:rPr>
          <w:rFonts w:ascii="Arial" w:hAnsi="Arial" w:hint="cs"/>
          <w:sz w:val="26"/>
          <w:szCs w:val="26"/>
          <w:rtl/>
        </w:rPr>
        <w:t xml:space="preserve"> (11.8.20); הורשע נאשם על פי הודאתו במסגרת הסדר טיעון בעבירות ש לנשיאה והובלה של נשק. הנאשם נסע באופניו ונשא תיק על גבו עם אקדח מסוג ברטה שנגנב שנים קודם לכן ובתוכו מחסנית עם כדור אחד ומשתיק קול. הנאשם נתפס עת ניסה לברוח משוטרים. נקבע מתחם עונש הולם שבן שנתיים עד 4.5 שנות מאסר כאשר ביהמ"ש סטה מההסדר שביקש לקבוע עונש של 24 חודשים והטיל 30 חודשי מאסר.</w:t>
      </w:r>
    </w:p>
    <w:p w14:paraId="0767113C" w14:textId="77777777" w:rsidR="00C5536A" w:rsidRPr="008F5C38" w:rsidRDefault="00C5536A" w:rsidP="00C5536A">
      <w:pPr>
        <w:spacing w:line="360" w:lineRule="auto"/>
        <w:jc w:val="both"/>
        <w:rPr>
          <w:rFonts w:ascii="Arial" w:hAnsi="Arial"/>
          <w:sz w:val="26"/>
          <w:szCs w:val="26"/>
          <w:rtl/>
        </w:rPr>
      </w:pPr>
    </w:p>
    <w:p w14:paraId="180CF19B"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3" w:history="1">
        <w:r w:rsidRPr="008F5C38">
          <w:rPr>
            <w:rFonts w:ascii="Arial" w:hAnsi="Arial"/>
            <w:color w:val="0000FF"/>
            <w:sz w:val="26"/>
            <w:szCs w:val="26"/>
            <w:u w:val="single"/>
            <w:rtl/>
          </w:rPr>
          <w:t>ת"פ 43009-08-20</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אבו ג'אמע</w:t>
      </w:r>
      <w:r w:rsidR="00C5536A" w:rsidRPr="008F5C38">
        <w:rPr>
          <w:rFonts w:ascii="Arial" w:hAnsi="Arial" w:hint="cs"/>
          <w:sz w:val="26"/>
          <w:szCs w:val="26"/>
          <w:rtl/>
        </w:rPr>
        <w:t xml:space="preserve"> (21.11.21); שם הורשע נאשם על פי הודאתו בנשיאה והובלת נשק ותחמושת והפרעה לשוטר במילוי תפקידו, כאשר הנאשם נשא והוביל ברכבו אקדח מתוצרת </w:t>
      </w:r>
      <w:r w:rsidR="00C5536A" w:rsidRPr="008F5C38">
        <w:rPr>
          <w:rFonts w:ascii="Arial" w:hAnsi="Arial" w:hint="cs"/>
          <w:sz w:val="26"/>
          <w:szCs w:val="26"/>
        </w:rPr>
        <w:t>FN</w:t>
      </w:r>
      <w:r w:rsidR="00C5536A" w:rsidRPr="008F5C38">
        <w:rPr>
          <w:rFonts w:ascii="Arial" w:hAnsi="Arial" w:hint="cs"/>
          <w:sz w:val="26"/>
          <w:szCs w:val="26"/>
          <w:rtl/>
        </w:rPr>
        <w:t xml:space="preserve"> ומחסנית ריקה וכדורים ונתפס עת שניסה להימלט משוטרים. נקבע מתחם ענישה שבין 18-36 חודשי מאסר בפועל והושתו עליו, למרות שהיה צעיר ובעל משפחה עם הרשעה אחת בלבד והתקבלה המלצה חיובית משירות המבחן לריצוי עונש בעבודות שירות, 24 חודשי מאסר בפועל. </w:t>
      </w:r>
    </w:p>
    <w:p w14:paraId="439D93BC" w14:textId="77777777" w:rsidR="00C5536A" w:rsidRPr="008F5C38" w:rsidRDefault="00C5536A" w:rsidP="00C5536A">
      <w:pPr>
        <w:spacing w:line="360" w:lineRule="auto"/>
        <w:jc w:val="both"/>
        <w:rPr>
          <w:rFonts w:ascii="Arial" w:hAnsi="Arial"/>
          <w:sz w:val="26"/>
          <w:szCs w:val="26"/>
          <w:rtl/>
        </w:rPr>
      </w:pPr>
    </w:p>
    <w:p w14:paraId="0F3977A1"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10.</w:t>
      </w:r>
      <w:r w:rsidRPr="008F5C38">
        <w:rPr>
          <w:rFonts w:ascii="Arial" w:hAnsi="Arial" w:hint="cs"/>
          <w:sz w:val="26"/>
          <w:szCs w:val="26"/>
          <w:rtl/>
        </w:rPr>
        <w:tab/>
        <w:t xml:space="preserve">באשר לנסיבות שאינן קשורות בביצוע העבירה, נטען שהנאשם ידע היטב מהו עושה. כמו כן טענה המדינה שמדובר בעבירה שעל פי הפסיקה קיים בה יסוד של אלימות. </w:t>
      </w:r>
    </w:p>
    <w:p w14:paraId="2AAF1748" w14:textId="77777777" w:rsidR="00C5536A" w:rsidRPr="008F5C38" w:rsidRDefault="00C5536A" w:rsidP="00C5536A">
      <w:pPr>
        <w:spacing w:line="360" w:lineRule="auto"/>
        <w:jc w:val="both"/>
        <w:rPr>
          <w:rFonts w:ascii="Arial" w:hAnsi="Arial"/>
          <w:sz w:val="26"/>
          <w:szCs w:val="26"/>
          <w:rtl/>
        </w:rPr>
      </w:pPr>
    </w:p>
    <w:p w14:paraId="1A1CFD0D"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11.</w:t>
      </w:r>
      <w:r w:rsidRPr="008F5C38">
        <w:rPr>
          <w:rFonts w:ascii="Arial" w:hAnsi="Arial" w:hint="cs"/>
          <w:sz w:val="26"/>
          <w:szCs w:val="26"/>
          <w:rtl/>
        </w:rPr>
        <w:tab/>
        <w:t>נטען שלא מתקיימים שיקולי שיקום במקרה דנן ונתבקש לקבוע מתחם שבין 2 עד 4 שנות מאסר בפועל ולהטיל עונש ברף האמצעי של המתחם, יחד עם הפלת המאסר המותנה במצטבר, מאסר על תנאי וקנס כספי.</w:t>
      </w:r>
    </w:p>
    <w:p w14:paraId="652491AB" w14:textId="77777777" w:rsidR="00C5536A" w:rsidRPr="008F5C38" w:rsidRDefault="00C5536A" w:rsidP="00C5536A">
      <w:pPr>
        <w:spacing w:line="360" w:lineRule="auto"/>
        <w:jc w:val="both"/>
        <w:rPr>
          <w:rFonts w:ascii="Arial" w:hAnsi="Arial"/>
          <w:sz w:val="26"/>
          <w:szCs w:val="26"/>
          <w:rtl/>
        </w:rPr>
      </w:pPr>
    </w:p>
    <w:p w14:paraId="46F544EE"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b/>
          <w:bCs/>
          <w:sz w:val="26"/>
          <w:szCs w:val="26"/>
          <w:u w:val="single"/>
          <w:rtl/>
        </w:rPr>
        <w:t>עמדת הנאשם</w:t>
      </w:r>
    </w:p>
    <w:p w14:paraId="4A62494F" w14:textId="77777777" w:rsidR="00C5536A" w:rsidRPr="008F5C38" w:rsidRDefault="00C5536A" w:rsidP="00C5536A">
      <w:pPr>
        <w:spacing w:line="360" w:lineRule="auto"/>
        <w:jc w:val="both"/>
        <w:rPr>
          <w:rFonts w:ascii="Arial" w:hAnsi="Arial"/>
          <w:sz w:val="26"/>
          <w:szCs w:val="26"/>
          <w:rtl/>
        </w:rPr>
      </w:pPr>
    </w:p>
    <w:p w14:paraId="37A3364A"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12.</w:t>
      </w:r>
      <w:r w:rsidRPr="008F5C38">
        <w:rPr>
          <w:rFonts w:ascii="Arial" w:hAnsi="Arial" w:hint="cs"/>
          <w:sz w:val="26"/>
          <w:szCs w:val="26"/>
          <w:rtl/>
        </w:rPr>
        <w:tab/>
        <w:t xml:space="preserve">הסנגור התמקד תחילה בנסיבותיו האישיות הקשות של הנאשם, בהתאם לעדויותיהם של שני עדי אופי </w:t>
      </w:r>
      <w:r w:rsidRPr="008F5C38">
        <w:rPr>
          <w:rFonts w:ascii="Arial" w:hAnsi="Arial"/>
          <w:sz w:val="26"/>
          <w:szCs w:val="26"/>
          <w:rtl/>
        </w:rPr>
        <w:t>–</w:t>
      </w:r>
      <w:r w:rsidRPr="008F5C38">
        <w:rPr>
          <w:rFonts w:ascii="Arial" w:hAnsi="Arial" w:hint="cs"/>
          <w:sz w:val="26"/>
          <w:szCs w:val="26"/>
          <w:rtl/>
        </w:rPr>
        <w:t xml:space="preserve"> אישה הנשואה לבן דוד של הנאשם ומדריך הפנימייה בה גדל הנאשם, העידו שמדובר בנאשם שבא מרקע משפחתי קשה, שאביו חלה ונפטר עת היה צעיר ואמו הפסיקה לתפקד ואף התנהלה כלפיו באלימות. כמו כן, אחת מאחיותיו נדרסה ונהרגה עת היה בן 10.</w:t>
      </w:r>
    </w:p>
    <w:p w14:paraId="0B667F84" w14:textId="77777777" w:rsidR="00C5536A" w:rsidRPr="008F5C38" w:rsidRDefault="00C5536A" w:rsidP="00C5536A">
      <w:pPr>
        <w:spacing w:line="360" w:lineRule="auto"/>
        <w:jc w:val="both"/>
        <w:rPr>
          <w:rFonts w:ascii="Arial" w:hAnsi="Arial"/>
          <w:sz w:val="26"/>
          <w:szCs w:val="26"/>
          <w:rtl/>
        </w:rPr>
      </w:pPr>
    </w:p>
    <w:p w14:paraId="76369B21"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13.</w:t>
      </w:r>
      <w:r w:rsidRPr="008F5C38">
        <w:rPr>
          <w:rFonts w:ascii="Arial" w:hAnsi="Arial" w:hint="cs"/>
          <w:sz w:val="26"/>
          <w:szCs w:val="26"/>
          <w:rtl/>
        </w:rPr>
        <w:tab/>
        <w:t xml:space="preserve">יצוין ששני העדים העידו שהנאשם טען בפניהם שהתעייף מחיי עבריינות והוא בשל לשינוי. </w:t>
      </w:r>
    </w:p>
    <w:p w14:paraId="27EA3953" w14:textId="77777777" w:rsidR="00C5536A" w:rsidRPr="008F5C38" w:rsidRDefault="00C5536A" w:rsidP="00C5536A">
      <w:pPr>
        <w:spacing w:line="360" w:lineRule="auto"/>
        <w:jc w:val="both"/>
        <w:rPr>
          <w:rFonts w:ascii="Arial" w:hAnsi="Arial"/>
          <w:sz w:val="26"/>
          <w:szCs w:val="26"/>
          <w:rtl/>
        </w:rPr>
      </w:pPr>
    </w:p>
    <w:p w14:paraId="5FA5F433"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14.</w:t>
      </w:r>
      <w:r w:rsidRPr="008F5C38">
        <w:rPr>
          <w:rFonts w:ascii="Arial" w:hAnsi="Arial" w:hint="cs"/>
          <w:sz w:val="26"/>
          <w:szCs w:val="26"/>
          <w:rtl/>
        </w:rPr>
        <w:tab/>
        <w:t xml:space="preserve">הסנגור טען שהמקרים שאוזכרו על ידי המדינה אינם דומים למקרה דכאן. נטען שבמקרה כאן מדובר בנאשם בעל נסיבות אישיות קשות יותר, שהוא עצמו בן 25 ומעוניין לצאת לדרך חדשה. </w:t>
      </w:r>
    </w:p>
    <w:p w14:paraId="7C963A91" w14:textId="77777777" w:rsidR="00C5536A" w:rsidRPr="008F5C38" w:rsidRDefault="00C5536A" w:rsidP="00C5536A">
      <w:pPr>
        <w:spacing w:line="360" w:lineRule="auto"/>
        <w:jc w:val="both"/>
        <w:rPr>
          <w:rFonts w:ascii="Arial" w:hAnsi="Arial"/>
          <w:sz w:val="26"/>
          <w:szCs w:val="26"/>
          <w:rtl/>
        </w:rPr>
      </w:pPr>
    </w:p>
    <w:p w14:paraId="2A51B80D"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15.</w:t>
      </w:r>
      <w:r w:rsidRPr="008F5C38">
        <w:rPr>
          <w:rFonts w:ascii="Arial" w:hAnsi="Arial" w:hint="cs"/>
          <w:sz w:val="26"/>
          <w:szCs w:val="26"/>
          <w:rtl/>
        </w:rPr>
        <w:tab/>
        <w:t xml:space="preserve">הסנגור טען שמאז ששוחרר ממעצרו האחרון בשנת 2019 לא הסתבך עם החוק. כמו כן, צוין שהוא נוקט בתהליכי שיקום בתקופת המעצר ובשל לשינוי בחייו. </w:t>
      </w:r>
    </w:p>
    <w:p w14:paraId="1C0E8971" w14:textId="77777777" w:rsidR="00C5536A" w:rsidRPr="008F5C38" w:rsidRDefault="00C5536A" w:rsidP="00C5536A">
      <w:pPr>
        <w:spacing w:line="360" w:lineRule="auto"/>
        <w:jc w:val="both"/>
        <w:rPr>
          <w:rFonts w:ascii="Arial" w:hAnsi="Arial"/>
          <w:sz w:val="26"/>
          <w:szCs w:val="26"/>
          <w:rtl/>
        </w:rPr>
      </w:pPr>
    </w:p>
    <w:p w14:paraId="74BB68CC"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16.</w:t>
      </w:r>
      <w:r w:rsidRPr="008F5C38">
        <w:rPr>
          <w:rFonts w:ascii="Arial" w:hAnsi="Arial" w:hint="cs"/>
          <w:sz w:val="26"/>
          <w:szCs w:val="26"/>
          <w:rtl/>
        </w:rPr>
        <w:tab/>
        <w:t xml:space="preserve">נטען שמתחם הענישה שהמדינה טענה לו אינו סביר ומידתי. ביחס למאסר המותנה ביקש הסנגור שהעונש ייקבע בחופף לעונש שיוטל בתיק הנוכחי. </w:t>
      </w:r>
    </w:p>
    <w:p w14:paraId="54B05584" w14:textId="77777777" w:rsidR="00C5536A" w:rsidRPr="008F5C38" w:rsidRDefault="00C5536A" w:rsidP="00C5536A">
      <w:pPr>
        <w:spacing w:line="360" w:lineRule="auto"/>
        <w:jc w:val="both"/>
        <w:rPr>
          <w:rFonts w:ascii="Arial" w:hAnsi="Arial"/>
          <w:sz w:val="26"/>
          <w:szCs w:val="26"/>
          <w:rtl/>
        </w:rPr>
      </w:pPr>
    </w:p>
    <w:p w14:paraId="0BCD8917"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17.</w:t>
      </w:r>
      <w:r w:rsidRPr="008F5C38">
        <w:rPr>
          <w:rFonts w:ascii="Arial" w:hAnsi="Arial" w:hint="cs"/>
          <w:sz w:val="26"/>
          <w:szCs w:val="26"/>
          <w:rtl/>
        </w:rPr>
        <w:tab/>
        <w:t>אוזכרה פסיקה כדלקמן:</w:t>
      </w:r>
    </w:p>
    <w:p w14:paraId="6710EC8D" w14:textId="77777777" w:rsidR="00C5536A" w:rsidRPr="008F5C38" w:rsidRDefault="00C5536A" w:rsidP="00C5536A">
      <w:pPr>
        <w:spacing w:line="360" w:lineRule="auto"/>
        <w:jc w:val="both"/>
        <w:rPr>
          <w:rFonts w:ascii="Arial" w:hAnsi="Arial"/>
          <w:sz w:val="26"/>
          <w:szCs w:val="26"/>
          <w:rtl/>
        </w:rPr>
      </w:pPr>
    </w:p>
    <w:p w14:paraId="0F4FDC14"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4" w:history="1">
        <w:r w:rsidRPr="008F5C38">
          <w:rPr>
            <w:rFonts w:ascii="Arial" w:hAnsi="Arial"/>
            <w:color w:val="0000FF"/>
            <w:sz w:val="26"/>
            <w:szCs w:val="26"/>
            <w:u w:val="single"/>
            <w:rtl/>
          </w:rPr>
          <w:t>ת"פ 29529-08-20</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מדינת ישראל נ' מחמד בכריה</w:t>
      </w:r>
      <w:r w:rsidR="00C5536A" w:rsidRPr="008F5C38">
        <w:rPr>
          <w:rFonts w:ascii="Arial" w:hAnsi="Arial" w:hint="cs"/>
          <w:sz w:val="26"/>
          <w:szCs w:val="26"/>
          <w:rtl/>
        </w:rPr>
        <w:t xml:space="preserve"> (4.2.21); שם הורשע הנאשם על פי הודאתו בנשיאה והובלה של אקדח ושתי מחסניות שהוסלקו עליו בתוך מכנס, הוא נעצר על ידי שוטרים עת שנסע ברכב עם חבר. נקבע מתחם ענישה שבין 14-18 חודשים והוטלו 9 חודשי מאסר לריצוי בעבודות שירות, כאשר הועדפה המלצת שירות המבחן לענישה שיקומית.</w:t>
      </w:r>
    </w:p>
    <w:p w14:paraId="05BAB29A" w14:textId="77777777" w:rsidR="00C5536A" w:rsidRPr="008F5C38" w:rsidRDefault="00C5536A" w:rsidP="00C5536A">
      <w:pPr>
        <w:spacing w:line="360" w:lineRule="auto"/>
        <w:jc w:val="both"/>
        <w:rPr>
          <w:rFonts w:ascii="Arial" w:hAnsi="Arial"/>
          <w:sz w:val="26"/>
          <w:szCs w:val="26"/>
          <w:rtl/>
        </w:rPr>
      </w:pPr>
    </w:p>
    <w:p w14:paraId="66626E6C"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5" w:history="1">
        <w:r w:rsidRPr="008F5C38">
          <w:rPr>
            <w:rFonts w:ascii="Arial" w:hAnsi="Arial"/>
            <w:color w:val="0000FF"/>
            <w:sz w:val="26"/>
            <w:szCs w:val="26"/>
            <w:u w:val="single"/>
            <w:rtl/>
          </w:rPr>
          <w:t>ת"פ 30327-02-21</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 xml:space="preserve">מדינת ישראל נ' מחאג'נה </w:t>
      </w:r>
      <w:r w:rsidR="00C5536A" w:rsidRPr="008F5C38">
        <w:rPr>
          <w:rFonts w:ascii="Arial" w:hAnsi="Arial" w:hint="cs"/>
          <w:sz w:val="26"/>
          <w:szCs w:val="26"/>
          <w:rtl/>
        </w:rPr>
        <w:t xml:space="preserve">(14.9.21); שם בגין הרשעה בעבירות של נשיאה והובלת נשק והפרעה לשוטר במילוי תפקידו הוטלו על הנאשם 12 חודשי מאסר בפועל. באותו מקרה הנאשם הודה בחזקת נשק ארוך מסוג </w:t>
      </w:r>
      <w:r w:rsidR="00C5536A" w:rsidRPr="008F5C38">
        <w:rPr>
          <w:rFonts w:ascii="Arial" w:hAnsi="Arial" w:hint="cs"/>
          <w:sz w:val="22"/>
          <w:szCs w:val="22"/>
        </w:rPr>
        <w:t>M16</w:t>
      </w:r>
      <w:r w:rsidR="00C5536A" w:rsidRPr="008F5C38">
        <w:rPr>
          <w:rFonts w:ascii="Arial" w:hAnsi="Arial" w:hint="cs"/>
          <w:sz w:val="26"/>
          <w:szCs w:val="26"/>
          <w:rtl/>
        </w:rPr>
        <w:t xml:space="preserve"> ושתי מחסניות עם כדורים עטוף בשמיכה ועם כדור בקנה, בעוד הנאשם השני המתין להסיע אותו, והנאשם היה רעול פנים ועטה כפפות. שוטרים שהבחינו בו קראו לו לעצור. באותו מקרה נקבע שחלקו של הנאשם 2 שעליו הוטלו 12 חודשי מאסר בפועל היה פחות מחלקו של הנאשם 1 והוא ללא עבר פלילי ואדם צעיר. </w:t>
      </w:r>
    </w:p>
    <w:p w14:paraId="69331314" w14:textId="77777777" w:rsidR="00C5536A" w:rsidRPr="008F5C38" w:rsidRDefault="00C5536A" w:rsidP="00C5536A">
      <w:pPr>
        <w:spacing w:line="360" w:lineRule="auto"/>
        <w:jc w:val="both"/>
        <w:rPr>
          <w:rFonts w:ascii="Arial" w:hAnsi="Arial"/>
          <w:sz w:val="26"/>
          <w:szCs w:val="26"/>
          <w:rtl/>
        </w:rPr>
      </w:pPr>
    </w:p>
    <w:p w14:paraId="676FCB0B"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6" w:history="1">
        <w:r w:rsidRPr="008F5C38">
          <w:rPr>
            <w:rFonts w:ascii="Arial" w:hAnsi="Arial"/>
            <w:color w:val="0000FF"/>
            <w:sz w:val="26"/>
            <w:szCs w:val="26"/>
            <w:u w:val="single"/>
            <w:rtl/>
          </w:rPr>
          <w:t>ע"פ 4978/19</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חוסאם אבו מנסור נ' מדינת ישראל</w:t>
      </w:r>
      <w:r w:rsidR="00C5536A" w:rsidRPr="008F5C38">
        <w:rPr>
          <w:rFonts w:ascii="Arial" w:hAnsi="Arial" w:hint="cs"/>
          <w:sz w:val="26"/>
          <w:szCs w:val="26"/>
          <w:rtl/>
        </w:rPr>
        <w:t xml:space="preserve"> (28.1.20); המערערים שהם אחים הורשעו על פי הודאתם לאחר שברכבם נמצא כלי נשק, אחד הורשע בנשיאה והובלה והשני הורשע בהחזקת נשק. הראשון נידון ל-18 חודשי מאסר והשני ל-9 חודשי מאסר לריצוי בעבודות שירות. ערעור על העונש מטעם הנאשם נדחה למרות שתוארו הליכי שיקום מוצלחים, עם זאת הועמד עונשו של הנאשם הראשון על 12 חודשי מאסר והשני 6 חודשי מאסר בעבודות שירות.</w:t>
      </w:r>
    </w:p>
    <w:p w14:paraId="46CD4A99" w14:textId="77777777" w:rsidR="00C5536A" w:rsidRPr="008F5C38" w:rsidRDefault="00C5536A" w:rsidP="00C5536A">
      <w:pPr>
        <w:spacing w:line="360" w:lineRule="auto"/>
        <w:jc w:val="both"/>
        <w:rPr>
          <w:rFonts w:ascii="Arial" w:hAnsi="Arial"/>
          <w:sz w:val="26"/>
          <w:szCs w:val="26"/>
          <w:rtl/>
        </w:rPr>
      </w:pPr>
    </w:p>
    <w:p w14:paraId="4CB3B51C" w14:textId="77777777" w:rsidR="00C5536A" w:rsidRPr="008F5C38" w:rsidRDefault="00A20A6D" w:rsidP="00C5536A">
      <w:pPr>
        <w:pStyle w:val="a9"/>
        <w:numPr>
          <w:ilvl w:val="0"/>
          <w:numId w:val="1"/>
        </w:numPr>
        <w:spacing w:line="360" w:lineRule="auto"/>
        <w:jc w:val="both"/>
        <w:rPr>
          <w:rFonts w:ascii="Arial" w:hAnsi="Arial"/>
          <w:sz w:val="26"/>
          <w:szCs w:val="26"/>
          <w:rtl/>
        </w:rPr>
      </w:pPr>
      <w:hyperlink r:id="rId27" w:history="1">
        <w:r w:rsidRPr="008F5C38">
          <w:rPr>
            <w:rFonts w:ascii="Arial" w:hAnsi="Arial"/>
            <w:color w:val="0000FF"/>
            <w:sz w:val="26"/>
            <w:szCs w:val="26"/>
            <w:u w:val="single"/>
            <w:rtl/>
          </w:rPr>
          <w:t>ע"פ 4215/18</w:t>
        </w:r>
      </w:hyperlink>
      <w:r w:rsidR="00C5536A" w:rsidRPr="008F5C38">
        <w:rPr>
          <w:rFonts w:ascii="Arial" w:hAnsi="Arial" w:hint="cs"/>
          <w:sz w:val="26"/>
          <w:szCs w:val="26"/>
          <w:rtl/>
        </w:rPr>
        <w:t xml:space="preserve"> </w:t>
      </w:r>
      <w:r w:rsidR="00C5536A" w:rsidRPr="008F5C38">
        <w:rPr>
          <w:rFonts w:ascii="Arial" w:hAnsi="Arial" w:hint="cs"/>
          <w:b/>
          <w:bCs/>
          <w:sz w:val="26"/>
          <w:szCs w:val="26"/>
          <w:rtl/>
        </w:rPr>
        <w:t>וליד ח'טיב נ' מדינת ישראל</w:t>
      </w:r>
      <w:r w:rsidR="00C5536A" w:rsidRPr="008F5C38">
        <w:rPr>
          <w:rFonts w:ascii="Arial" w:hAnsi="Arial" w:hint="cs"/>
          <w:sz w:val="26"/>
          <w:szCs w:val="26"/>
          <w:rtl/>
        </w:rPr>
        <w:t xml:space="preserve"> (8.7.18); בגין הרשעה על פי הודאה בנשיאת נשק ותחמושת (בצירוף תיקי סמים) הושתו על הנאשם 15 חודשי מאסר בפועל. תואר שהנאשם נמצא בשעת לילה מאוחרת ברשות הרבים כשהוא נושא אקדח טעון. הערעור נדחה. </w:t>
      </w:r>
    </w:p>
    <w:p w14:paraId="2537D1BC" w14:textId="77777777" w:rsidR="00C5536A" w:rsidRPr="008F5C38" w:rsidRDefault="00C5536A" w:rsidP="00C5536A">
      <w:pPr>
        <w:spacing w:line="360" w:lineRule="auto"/>
        <w:jc w:val="both"/>
        <w:rPr>
          <w:rFonts w:ascii="Arial" w:hAnsi="Arial"/>
          <w:sz w:val="26"/>
          <w:szCs w:val="26"/>
          <w:rtl/>
        </w:rPr>
      </w:pPr>
    </w:p>
    <w:p w14:paraId="6975D59D" w14:textId="77777777" w:rsidR="00C5536A" w:rsidRPr="008F5C38" w:rsidRDefault="00C5536A" w:rsidP="00C5536A">
      <w:pPr>
        <w:spacing w:line="360" w:lineRule="auto"/>
        <w:jc w:val="both"/>
        <w:rPr>
          <w:rFonts w:ascii="Arial" w:hAnsi="Arial"/>
          <w:b/>
          <w:bCs/>
          <w:sz w:val="26"/>
          <w:szCs w:val="26"/>
          <w:u w:val="single"/>
          <w:rtl/>
        </w:rPr>
      </w:pPr>
      <w:r w:rsidRPr="008F5C38">
        <w:rPr>
          <w:rFonts w:ascii="Arial" w:hAnsi="Arial" w:hint="cs"/>
          <w:b/>
          <w:bCs/>
          <w:sz w:val="26"/>
          <w:szCs w:val="26"/>
          <w:u w:val="single"/>
          <w:rtl/>
        </w:rPr>
        <w:t>עמדת הנאשם</w:t>
      </w:r>
    </w:p>
    <w:p w14:paraId="6890CA57" w14:textId="77777777" w:rsidR="00C5536A" w:rsidRPr="008F5C38" w:rsidRDefault="00C5536A" w:rsidP="00C5536A">
      <w:pPr>
        <w:spacing w:line="360" w:lineRule="auto"/>
        <w:jc w:val="both"/>
        <w:rPr>
          <w:rFonts w:ascii="Arial" w:hAnsi="Arial"/>
          <w:sz w:val="26"/>
          <w:szCs w:val="26"/>
          <w:rtl/>
        </w:rPr>
      </w:pPr>
    </w:p>
    <w:p w14:paraId="15AF5170"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18.</w:t>
      </w:r>
      <w:r w:rsidRPr="008F5C38">
        <w:rPr>
          <w:rFonts w:ascii="Arial" w:hAnsi="Arial" w:hint="cs"/>
          <w:sz w:val="26"/>
          <w:szCs w:val="26"/>
          <w:rtl/>
        </w:rPr>
        <w:tab/>
        <w:t xml:space="preserve">הנאשם הביע צער על מעשיו והתנצל על העבירות שביצע. הוא הגיש מכתב בו הביע חרטה והתנצלות, תיאר את שהותו בכלא, תיאר את קורותיו. כמו כן תיאר את מהלכי השיקום שהוא עובר בתקופת המעצר ופירט שהוא מעוניין להתחיל בחיים חדשים. כמו כן הוא לקח אחריות על עברו וטען שכעת הוא בשל לשינוי. </w:t>
      </w:r>
    </w:p>
    <w:p w14:paraId="01D3E366" w14:textId="77777777" w:rsidR="00C5536A" w:rsidRPr="008F5C38" w:rsidRDefault="00C5536A" w:rsidP="00C5536A">
      <w:pPr>
        <w:spacing w:line="360" w:lineRule="auto"/>
        <w:jc w:val="both"/>
        <w:rPr>
          <w:rFonts w:ascii="Arial" w:hAnsi="Arial"/>
          <w:sz w:val="26"/>
          <w:szCs w:val="26"/>
          <w:rtl/>
        </w:rPr>
      </w:pPr>
    </w:p>
    <w:p w14:paraId="38C76BE3" w14:textId="77777777" w:rsidR="00C5536A" w:rsidRPr="008F5C38" w:rsidRDefault="00C5536A" w:rsidP="00C5536A">
      <w:pPr>
        <w:spacing w:line="360" w:lineRule="auto"/>
        <w:jc w:val="both"/>
        <w:rPr>
          <w:rFonts w:ascii="Arial" w:hAnsi="Arial"/>
          <w:b/>
          <w:bCs/>
          <w:sz w:val="26"/>
          <w:szCs w:val="26"/>
          <w:u w:val="single"/>
          <w:rtl/>
        </w:rPr>
      </w:pPr>
      <w:r w:rsidRPr="008F5C38">
        <w:rPr>
          <w:rFonts w:ascii="Arial" w:hAnsi="Arial" w:hint="cs"/>
          <w:b/>
          <w:bCs/>
          <w:sz w:val="26"/>
          <w:szCs w:val="26"/>
          <w:u w:val="single"/>
          <w:rtl/>
        </w:rPr>
        <w:t>דיון</w:t>
      </w:r>
    </w:p>
    <w:p w14:paraId="5582C745" w14:textId="77777777" w:rsidR="00C5536A" w:rsidRPr="008F5C38" w:rsidRDefault="00C5536A" w:rsidP="00C5536A">
      <w:pPr>
        <w:spacing w:line="360" w:lineRule="auto"/>
        <w:jc w:val="both"/>
        <w:rPr>
          <w:rFonts w:ascii="Arial" w:hAnsi="Arial"/>
          <w:b/>
          <w:bCs/>
          <w:sz w:val="26"/>
          <w:szCs w:val="26"/>
          <w:u w:val="single"/>
          <w:rtl/>
        </w:rPr>
      </w:pPr>
    </w:p>
    <w:p w14:paraId="152390D0"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19.</w:t>
      </w:r>
      <w:r w:rsidRPr="008F5C38">
        <w:rPr>
          <w:rFonts w:ascii="Arial" w:hAnsi="Arial" w:hint="cs"/>
          <w:sz w:val="26"/>
          <w:szCs w:val="26"/>
          <w:rtl/>
        </w:rPr>
        <w:tab/>
        <w:t>במקרה דנן נפגעו הערכים המוגנים של שמירה על שלום הציבור ושמירה על שלמות הגוף, כיוון שמדובר בעבירות נשק אין מנוס ממסקנה שמדובר בפגיעה משמעותית בערכים המוגנים האמורים. יצוין שאך לאחרונה חזרה הפסיקה והדגישה שיש להחמיר בכל הקשור לעבירות הנשק המסכנות את החברה וליחידיה (</w:t>
      </w:r>
      <w:hyperlink r:id="rId28" w:history="1">
        <w:r w:rsidR="00A20A6D" w:rsidRPr="008F5C38">
          <w:rPr>
            <w:rFonts w:ascii="Arial" w:hAnsi="Arial"/>
            <w:color w:val="0000FF"/>
            <w:sz w:val="26"/>
            <w:szCs w:val="26"/>
            <w:u w:val="single"/>
            <w:rtl/>
          </w:rPr>
          <w:t>ע"פ 5993/21</w:t>
        </w:r>
      </w:hyperlink>
      <w:r w:rsidRPr="008F5C38">
        <w:rPr>
          <w:rFonts w:ascii="Arial" w:hAnsi="Arial" w:hint="cs"/>
          <w:sz w:val="26"/>
          <w:szCs w:val="26"/>
          <w:rtl/>
        </w:rPr>
        <w:t xml:space="preserve"> </w:t>
      </w:r>
      <w:r w:rsidRPr="008F5C38">
        <w:rPr>
          <w:rFonts w:ascii="Arial" w:hAnsi="Arial" w:hint="cs"/>
          <w:b/>
          <w:bCs/>
          <w:sz w:val="26"/>
          <w:szCs w:val="26"/>
          <w:rtl/>
        </w:rPr>
        <w:t>חוסין אבו סאלח נ' מדינת ישראל</w:t>
      </w:r>
      <w:r w:rsidRPr="008F5C38">
        <w:rPr>
          <w:rFonts w:ascii="Arial" w:hAnsi="Arial" w:hint="cs"/>
          <w:sz w:val="26"/>
          <w:szCs w:val="26"/>
          <w:rtl/>
        </w:rPr>
        <w:t xml:space="preserve"> (29.11.21)). </w:t>
      </w:r>
    </w:p>
    <w:p w14:paraId="107740E0" w14:textId="77777777" w:rsidR="00C5536A" w:rsidRPr="008F5C38" w:rsidRDefault="00C5536A" w:rsidP="00C5536A">
      <w:pPr>
        <w:spacing w:line="360" w:lineRule="auto"/>
        <w:jc w:val="both"/>
        <w:rPr>
          <w:rFonts w:ascii="Arial" w:hAnsi="Arial"/>
          <w:sz w:val="26"/>
          <w:szCs w:val="26"/>
          <w:rtl/>
        </w:rPr>
      </w:pPr>
    </w:p>
    <w:p w14:paraId="4A008586"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20.</w:t>
      </w:r>
      <w:r w:rsidRPr="008F5C38">
        <w:rPr>
          <w:rFonts w:ascii="Arial" w:hAnsi="Arial" w:hint="cs"/>
          <w:sz w:val="26"/>
          <w:szCs w:val="26"/>
          <w:rtl/>
        </w:rPr>
        <w:tab/>
        <w:t>במקרה זה קדם תכנון לביצוע העבירה בכך שהנשק הוסתר בפאוץ'. חלקו היחסי של הנאשם היה מלא והיות שמדובר בעבירות נשק, צפוי היה להיגרם נזק משמעותי והנאשם היה צריך להבין את הפסול שבמעשיו.</w:t>
      </w:r>
    </w:p>
    <w:p w14:paraId="110F4FB5" w14:textId="77777777" w:rsidR="00C5536A" w:rsidRPr="008F5C38" w:rsidRDefault="00C5536A" w:rsidP="00C5536A">
      <w:pPr>
        <w:spacing w:line="360" w:lineRule="auto"/>
        <w:jc w:val="both"/>
        <w:rPr>
          <w:rFonts w:ascii="Arial" w:hAnsi="Arial"/>
          <w:sz w:val="26"/>
          <w:szCs w:val="26"/>
          <w:rtl/>
        </w:rPr>
      </w:pPr>
    </w:p>
    <w:p w14:paraId="1371870F"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21.</w:t>
      </w:r>
      <w:r w:rsidRPr="008F5C38">
        <w:rPr>
          <w:rFonts w:ascii="Arial" w:hAnsi="Arial" w:hint="cs"/>
          <w:sz w:val="26"/>
          <w:szCs w:val="26"/>
          <w:rtl/>
        </w:rPr>
        <w:tab/>
        <w:t xml:space="preserve">על בסיס הפסיקה שהוגשה על ידי הצדדים, ובעיקר הפסיקה מטעם המדינה, יש מקום לקבוע מתחם ענישה שבין 20 </w:t>
      </w:r>
      <w:r w:rsidRPr="008F5C38">
        <w:rPr>
          <w:rFonts w:ascii="Arial" w:hAnsi="Arial"/>
          <w:sz w:val="26"/>
          <w:szCs w:val="26"/>
          <w:rtl/>
        </w:rPr>
        <w:t>–</w:t>
      </w:r>
      <w:r w:rsidRPr="008F5C38">
        <w:rPr>
          <w:rFonts w:ascii="Arial" w:hAnsi="Arial" w:hint="cs"/>
          <w:sz w:val="26"/>
          <w:szCs w:val="26"/>
          <w:rtl/>
        </w:rPr>
        <w:t xml:space="preserve"> 48 חודשי מאסר בפועל. </w:t>
      </w:r>
    </w:p>
    <w:p w14:paraId="0556F5B0" w14:textId="77777777" w:rsidR="00C5536A" w:rsidRPr="008F5C38" w:rsidRDefault="00C5536A" w:rsidP="00C5536A">
      <w:pPr>
        <w:spacing w:line="360" w:lineRule="auto"/>
        <w:jc w:val="both"/>
        <w:rPr>
          <w:rFonts w:ascii="Arial" w:hAnsi="Arial"/>
          <w:sz w:val="26"/>
          <w:szCs w:val="26"/>
          <w:rtl/>
        </w:rPr>
      </w:pPr>
    </w:p>
    <w:p w14:paraId="741C0CFE" w14:textId="77777777" w:rsidR="00C5536A" w:rsidRPr="008F5C38" w:rsidRDefault="00C5536A" w:rsidP="00C5536A">
      <w:pPr>
        <w:spacing w:line="360" w:lineRule="auto"/>
        <w:ind w:left="720" w:hanging="720"/>
        <w:jc w:val="both"/>
        <w:rPr>
          <w:rFonts w:ascii="Arial" w:hAnsi="Arial"/>
          <w:sz w:val="26"/>
          <w:szCs w:val="26"/>
          <w:rtl/>
        </w:rPr>
      </w:pPr>
      <w:r w:rsidRPr="008F5C38">
        <w:rPr>
          <w:rFonts w:ascii="Arial" w:hAnsi="Arial" w:hint="cs"/>
          <w:sz w:val="26"/>
          <w:szCs w:val="26"/>
          <w:rtl/>
        </w:rPr>
        <w:t>22.</w:t>
      </w:r>
      <w:r w:rsidRPr="008F5C38">
        <w:rPr>
          <w:rFonts w:ascii="Arial" w:hAnsi="Arial" w:hint="cs"/>
          <w:sz w:val="26"/>
          <w:szCs w:val="26"/>
          <w:rtl/>
        </w:rPr>
        <w:tab/>
        <w:t xml:space="preserve">בכל הקשור לפסיקת העונש בתוך המתחם, אומנם לנאשם נסיבות חיים קשות והוא גדל בתנאים של חסכים משמעותיים; עם זאת לחובתו עבר פלילי משמעותי למרות גילו הצעיר, הוא נידון בעבר למאסרים בגין עבירות שונות לרבות עבירות אלימות לתקופות מאסר משמעותיות שלא הניאו אותה מלחזור ולהפר את החוק. </w:t>
      </w:r>
    </w:p>
    <w:p w14:paraId="732B64FB"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כמו כן הוא השתחרר ממאסרו האחרון רק  במרץ 2019. מאידך, נלקחו בחשבון תהליכי שיקום שהוא עובר כעת במהלך מעצרו כפי שדווח על ידי רשויות שב"ס.</w:t>
      </w:r>
    </w:p>
    <w:p w14:paraId="62CDE2FF" w14:textId="77777777" w:rsidR="00C5536A" w:rsidRPr="008F5C38" w:rsidRDefault="00C5536A" w:rsidP="00C5536A">
      <w:pPr>
        <w:spacing w:line="360" w:lineRule="auto"/>
        <w:jc w:val="both"/>
        <w:rPr>
          <w:rFonts w:ascii="Arial" w:hAnsi="Arial"/>
          <w:sz w:val="26"/>
          <w:szCs w:val="26"/>
          <w:rtl/>
        </w:rPr>
      </w:pPr>
    </w:p>
    <w:p w14:paraId="0F8A4D8C" w14:textId="77777777" w:rsidR="00C5536A" w:rsidRPr="008F5C38" w:rsidRDefault="00C5536A" w:rsidP="00C5536A">
      <w:pPr>
        <w:spacing w:line="360" w:lineRule="auto"/>
        <w:jc w:val="both"/>
        <w:rPr>
          <w:rFonts w:ascii="Arial" w:hAnsi="Arial"/>
          <w:sz w:val="26"/>
          <w:szCs w:val="26"/>
          <w:rtl/>
        </w:rPr>
      </w:pPr>
      <w:r w:rsidRPr="008F5C38">
        <w:rPr>
          <w:rFonts w:ascii="Arial" w:hAnsi="Arial" w:hint="cs"/>
          <w:sz w:val="26"/>
          <w:szCs w:val="26"/>
          <w:rtl/>
        </w:rPr>
        <w:t>23.</w:t>
      </w:r>
      <w:r w:rsidRPr="008F5C38">
        <w:rPr>
          <w:rFonts w:ascii="Arial" w:hAnsi="Arial" w:hint="cs"/>
          <w:sz w:val="26"/>
          <w:szCs w:val="26"/>
          <w:rtl/>
        </w:rPr>
        <w:tab/>
        <w:t>הנני מטיל על הנאשם עונשים כדלקמן:</w:t>
      </w:r>
    </w:p>
    <w:p w14:paraId="47CD9F78" w14:textId="77777777" w:rsidR="00C5536A" w:rsidRPr="008F5C38" w:rsidRDefault="00C5536A" w:rsidP="00C5536A">
      <w:pPr>
        <w:spacing w:line="360" w:lineRule="auto"/>
        <w:jc w:val="both"/>
        <w:rPr>
          <w:rFonts w:ascii="Arial" w:hAnsi="Arial"/>
          <w:sz w:val="26"/>
          <w:szCs w:val="26"/>
          <w:rtl/>
        </w:rPr>
      </w:pPr>
    </w:p>
    <w:p w14:paraId="366B8D7F"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- 30 חודשי מאסר בפועל, מהם תנוכה תקופת מעצרו החל מיום 17.10.21;</w:t>
      </w:r>
    </w:p>
    <w:p w14:paraId="571FFEE0"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מאסר על תנאי של 9 חודשים לתקופה של 3 שנים מיום שחרורו, כאשר התנאי יופעל    במידה והנאשם יבצע עבירת אלימות או עבירת נשק מסוג פשע;</w:t>
      </w:r>
    </w:p>
    <w:p w14:paraId="0181CAFE" w14:textId="77777777" w:rsidR="00C5536A" w:rsidRPr="008F5C38" w:rsidRDefault="00C5536A" w:rsidP="00C5536A">
      <w:pPr>
        <w:spacing w:line="360" w:lineRule="auto"/>
        <w:ind w:left="720"/>
        <w:jc w:val="both"/>
        <w:rPr>
          <w:rFonts w:ascii="Arial" w:hAnsi="Arial"/>
          <w:sz w:val="26"/>
          <w:szCs w:val="26"/>
          <w:rtl/>
        </w:rPr>
      </w:pPr>
    </w:p>
    <w:p w14:paraId="6B553029"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בהתחשב בנסיבותיו האישיות של הנאשם לא מצאתי מקום להטיל קנס.</w:t>
      </w:r>
    </w:p>
    <w:p w14:paraId="3E259672" w14:textId="77777777" w:rsidR="00C5536A" w:rsidRPr="008F5C38" w:rsidRDefault="00C5536A" w:rsidP="00C5536A">
      <w:pPr>
        <w:spacing w:line="360" w:lineRule="auto"/>
        <w:jc w:val="both"/>
        <w:rPr>
          <w:rFonts w:ascii="Arial" w:hAnsi="Arial"/>
          <w:sz w:val="26"/>
          <w:szCs w:val="26"/>
          <w:rtl/>
        </w:rPr>
      </w:pPr>
    </w:p>
    <w:p w14:paraId="43097B0A" w14:textId="77777777" w:rsidR="00C5536A" w:rsidRPr="008F5C38" w:rsidRDefault="00C5536A" w:rsidP="00C5536A">
      <w:pPr>
        <w:spacing w:line="360" w:lineRule="auto"/>
        <w:ind w:left="720"/>
        <w:jc w:val="both"/>
        <w:rPr>
          <w:rFonts w:ascii="Arial" w:hAnsi="Arial"/>
          <w:sz w:val="26"/>
          <w:szCs w:val="26"/>
          <w:rtl/>
        </w:rPr>
      </w:pPr>
      <w:r w:rsidRPr="008F5C38">
        <w:rPr>
          <w:rFonts w:ascii="Arial" w:hAnsi="Arial" w:hint="cs"/>
          <w:sz w:val="26"/>
          <w:szCs w:val="26"/>
          <w:rtl/>
        </w:rPr>
        <w:t xml:space="preserve">בכל הקשור לתנאי שהוטל במסגרת </w:t>
      </w:r>
      <w:hyperlink r:id="rId29" w:history="1">
        <w:r w:rsidR="00A20A6D" w:rsidRPr="008F5C38">
          <w:rPr>
            <w:rFonts w:ascii="Arial" w:hAnsi="Arial"/>
            <w:color w:val="0000FF"/>
            <w:sz w:val="26"/>
            <w:szCs w:val="26"/>
            <w:u w:val="single"/>
            <w:rtl/>
          </w:rPr>
          <w:t>ת"פ 25483-12-17</w:t>
        </w:r>
      </w:hyperlink>
      <w:r w:rsidRPr="008F5C38">
        <w:rPr>
          <w:rFonts w:ascii="Arial" w:hAnsi="Arial" w:hint="cs"/>
          <w:sz w:val="26"/>
          <w:szCs w:val="26"/>
          <w:rtl/>
        </w:rPr>
        <w:t xml:space="preserve"> </w:t>
      </w:r>
      <w:r w:rsidRPr="008F5C38">
        <w:rPr>
          <w:rFonts w:ascii="Arial" w:hAnsi="Arial" w:hint="cs"/>
          <w:b/>
          <w:bCs/>
          <w:sz w:val="26"/>
          <w:szCs w:val="26"/>
          <w:rtl/>
        </w:rPr>
        <w:t>מדינת ישראל נ' בר</w:t>
      </w:r>
      <w:r w:rsidRPr="008F5C38">
        <w:rPr>
          <w:rFonts w:ascii="Arial" w:hAnsi="Arial" w:hint="cs"/>
          <w:sz w:val="26"/>
          <w:szCs w:val="26"/>
          <w:rtl/>
        </w:rPr>
        <w:t xml:space="preserve"> (3.10.18); אין ספק שיש מקום להפעיל (ראו </w:t>
      </w:r>
      <w:hyperlink r:id="rId30" w:history="1">
        <w:r w:rsidR="00A20A6D" w:rsidRPr="008F5C38">
          <w:rPr>
            <w:rFonts w:ascii="Arial" w:hAnsi="Arial"/>
            <w:color w:val="0000FF"/>
            <w:sz w:val="26"/>
            <w:szCs w:val="26"/>
            <w:u w:val="single"/>
            <w:rtl/>
          </w:rPr>
          <w:t>רע"פ 4065/18</w:t>
        </w:r>
      </w:hyperlink>
      <w:r w:rsidRPr="008F5C38">
        <w:rPr>
          <w:rFonts w:ascii="Arial" w:hAnsi="Arial" w:hint="cs"/>
          <w:sz w:val="26"/>
          <w:szCs w:val="26"/>
          <w:rtl/>
        </w:rPr>
        <w:t xml:space="preserve"> </w:t>
      </w:r>
      <w:r w:rsidRPr="008F5C38">
        <w:rPr>
          <w:rFonts w:ascii="Arial" w:hAnsi="Arial" w:hint="cs"/>
          <w:b/>
          <w:bCs/>
          <w:sz w:val="26"/>
          <w:szCs w:val="26"/>
          <w:rtl/>
        </w:rPr>
        <w:t>ישראלי יאסו נ' מדינת ישראל</w:t>
      </w:r>
      <w:r w:rsidRPr="008F5C38">
        <w:rPr>
          <w:rFonts w:ascii="Arial" w:hAnsi="Arial" w:hint="cs"/>
          <w:sz w:val="26"/>
          <w:szCs w:val="26"/>
          <w:rtl/>
        </w:rPr>
        <w:t xml:space="preserve"> (30.8.18)), ועל כן בנסיבות, המאסר המותנה בן 6 חודשים יופעל באופן חלקי מחציתו במצטבר ובמחציתו בחופף.</w:t>
      </w:r>
    </w:p>
    <w:p w14:paraId="5DC2107D" w14:textId="77777777" w:rsidR="00C5536A" w:rsidRPr="008F5C38" w:rsidRDefault="00C5536A" w:rsidP="00C5536A">
      <w:pPr>
        <w:spacing w:line="360" w:lineRule="auto"/>
        <w:jc w:val="both"/>
        <w:rPr>
          <w:rFonts w:ascii="Arial" w:hAnsi="Arial"/>
          <w:sz w:val="26"/>
          <w:szCs w:val="26"/>
          <w:rtl/>
        </w:rPr>
      </w:pPr>
    </w:p>
    <w:p w14:paraId="78FF6DCA" w14:textId="77777777" w:rsidR="00C5536A" w:rsidRPr="008F5C38" w:rsidRDefault="00A20A6D" w:rsidP="00C5536A">
      <w:pPr>
        <w:rPr>
          <w:rFonts w:ascii="Arial" w:hAnsi="Arial"/>
          <w:b/>
          <w:bCs/>
          <w:sz w:val="26"/>
          <w:szCs w:val="26"/>
          <w:u w:val="single"/>
          <w:rtl/>
        </w:rPr>
      </w:pPr>
      <w:r w:rsidRPr="008F5C38">
        <w:rPr>
          <w:rFonts w:ascii="Arial" w:hAnsi="Arial"/>
          <w:b/>
          <w:bCs/>
          <w:color w:val="FFFFFF"/>
          <w:sz w:val="2"/>
          <w:szCs w:val="2"/>
          <w:u w:val="single"/>
          <w:rtl/>
        </w:rPr>
        <w:t>5129371</w:t>
      </w:r>
      <w:r w:rsidR="00C5536A" w:rsidRPr="008F5C38">
        <w:rPr>
          <w:rFonts w:ascii="Arial" w:hAnsi="Arial" w:hint="cs"/>
          <w:b/>
          <w:bCs/>
          <w:sz w:val="26"/>
          <w:szCs w:val="26"/>
          <w:u w:val="single"/>
          <w:rtl/>
        </w:rPr>
        <w:t>זכות ערעור תוך 45 יום</w:t>
      </w:r>
    </w:p>
    <w:p w14:paraId="7A23CB2D" w14:textId="77777777" w:rsidR="00C5536A" w:rsidRPr="008F5C38" w:rsidRDefault="00A20A6D" w:rsidP="00C5536A">
      <w:pPr>
        <w:rPr>
          <w:rFonts w:ascii="Arial" w:hAnsi="Arial"/>
          <w:b/>
          <w:bCs/>
          <w:color w:val="FFFFFF"/>
          <w:sz w:val="2"/>
          <w:szCs w:val="2"/>
          <w:u w:val="single"/>
          <w:rtl/>
        </w:rPr>
      </w:pPr>
      <w:r w:rsidRPr="008F5C38">
        <w:rPr>
          <w:rFonts w:ascii="Arial" w:hAnsi="Arial"/>
          <w:b/>
          <w:bCs/>
          <w:color w:val="FFFFFF"/>
          <w:sz w:val="2"/>
          <w:szCs w:val="2"/>
          <w:u w:val="single"/>
          <w:rtl/>
        </w:rPr>
        <w:t>54678313</w:t>
      </w:r>
    </w:p>
    <w:p w14:paraId="4A3673A9" w14:textId="77777777" w:rsidR="00C5536A" w:rsidRPr="008F5C38" w:rsidRDefault="00C5536A" w:rsidP="00C5536A">
      <w:pPr>
        <w:rPr>
          <w:rFonts w:ascii="Arial" w:hAnsi="Arial"/>
          <w:b/>
          <w:bCs/>
          <w:sz w:val="26"/>
          <w:szCs w:val="26"/>
          <w:rtl/>
        </w:rPr>
      </w:pPr>
    </w:p>
    <w:p w14:paraId="25FFED0B" w14:textId="77777777" w:rsidR="00C5536A" w:rsidRPr="008F5C38" w:rsidRDefault="00A20A6D" w:rsidP="00C5536A">
      <w:pPr>
        <w:rPr>
          <w:rFonts w:ascii="Arial" w:hAnsi="Arial"/>
          <w:b/>
          <w:bCs/>
          <w:sz w:val="26"/>
          <w:szCs w:val="26"/>
          <w:rtl/>
        </w:rPr>
      </w:pPr>
      <w:bookmarkStart w:id="7" w:name="Nitan"/>
      <w:r w:rsidRPr="008F5C38">
        <w:rPr>
          <w:rFonts w:ascii="Arial" w:hAnsi="Arial"/>
          <w:b/>
          <w:bCs/>
          <w:sz w:val="26"/>
          <w:szCs w:val="26"/>
          <w:rtl/>
        </w:rPr>
        <w:t xml:space="preserve">ניתן היום,  כ"ז אדר ב' תשפ"ב, 30 מרץ 2022, בהעדר הצדדים. </w:t>
      </w:r>
      <w:bookmarkEnd w:id="7"/>
    </w:p>
    <w:p w14:paraId="66357FE2" w14:textId="77777777" w:rsidR="00C5536A" w:rsidRPr="008F5C38" w:rsidRDefault="00C5536A" w:rsidP="00A20A6D">
      <w:pPr>
        <w:jc w:val="center"/>
      </w:pPr>
      <w:r w:rsidRPr="008F5C38">
        <w:rPr>
          <w:rFonts w:ascii="Arial" w:hAnsi="Arial"/>
          <w:b/>
          <w:bCs/>
          <w:sz w:val="26"/>
          <w:szCs w:val="26"/>
          <w:rtl/>
        </w:rPr>
        <w:t xml:space="preserve">   </w:t>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r w:rsidRPr="008F5C38">
        <w:rPr>
          <w:rFonts w:ascii="Arial" w:hAnsi="Arial"/>
          <w:b/>
          <w:bCs/>
          <w:sz w:val="26"/>
          <w:szCs w:val="26"/>
          <w:rtl/>
        </w:rPr>
        <w:tab/>
      </w:r>
    </w:p>
    <w:p w14:paraId="2D77E67B" w14:textId="77777777" w:rsidR="00C5536A" w:rsidRPr="008F5C38" w:rsidRDefault="00C5536A" w:rsidP="00C5536A">
      <w:pPr>
        <w:jc w:val="center"/>
        <w:rPr>
          <w:rFonts w:ascii="Arial" w:hAnsi="Arial"/>
          <w:b/>
          <w:bCs/>
          <w:sz w:val="26"/>
          <w:szCs w:val="26"/>
          <w:rtl/>
        </w:rPr>
      </w:pPr>
    </w:p>
    <w:p w14:paraId="6BD1CD4E" w14:textId="77777777" w:rsidR="00461455" w:rsidRPr="008F5C38" w:rsidRDefault="00461455" w:rsidP="00A20A6D">
      <w:pPr>
        <w:keepNext/>
        <w:rPr>
          <w:rFonts w:ascii="David" w:hAnsi="David"/>
          <w:color w:val="000000"/>
          <w:sz w:val="22"/>
          <w:szCs w:val="22"/>
          <w:rtl/>
        </w:rPr>
      </w:pPr>
    </w:p>
    <w:p w14:paraId="6ABE1442" w14:textId="77777777" w:rsidR="00A20A6D" w:rsidRPr="008F5C38" w:rsidRDefault="00A20A6D" w:rsidP="00A20A6D">
      <w:pPr>
        <w:keepNext/>
        <w:rPr>
          <w:rFonts w:ascii="David" w:hAnsi="David"/>
          <w:color w:val="000000"/>
          <w:sz w:val="22"/>
          <w:szCs w:val="22"/>
          <w:rtl/>
        </w:rPr>
      </w:pPr>
      <w:r w:rsidRPr="008F5C38">
        <w:rPr>
          <w:rFonts w:ascii="David" w:hAnsi="David"/>
          <w:color w:val="000000"/>
          <w:sz w:val="22"/>
          <w:szCs w:val="22"/>
          <w:rtl/>
        </w:rPr>
        <w:t>דניאל פיש 54678313</w:t>
      </w:r>
    </w:p>
    <w:p w14:paraId="191C099C" w14:textId="77777777" w:rsidR="00A20A6D" w:rsidRPr="008F5C38" w:rsidRDefault="00A20A6D" w:rsidP="00A20A6D">
      <w:r w:rsidRPr="008F5C38">
        <w:rPr>
          <w:color w:val="000000"/>
          <w:rtl/>
        </w:rPr>
        <w:t>נוסח מסמך זה כפוף לשינויי ניסוח ועריכה</w:t>
      </w:r>
    </w:p>
    <w:p w14:paraId="63A97325" w14:textId="77777777" w:rsidR="00A20A6D" w:rsidRPr="008F5C38" w:rsidRDefault="00A20A6D" w:rsidP="00A20A6D">
      <w:pPr>
        <w:rPr>
          <w:rtl/>
        </w:rPr>
      </w:pPr>
    </w:p>
    <w:p w14:paraId="76B34B99" w14:textId="77777777" w:rsidR="00A20A6D" w:rsidRPr="008F5C38" w:rsidRDefault="00A20A6D" w:rsidP="00A20A6D">
      <w:pPr>
        <w:jc w:val="center"/>
        <w:rPr>
          <w:color w:val="0000FF"/>
          <w:u w:val="single"/>
        </w:rPr>
      </w:pPr>
      <w:hyperlink r:id="rId31" w:history="1">
        <w:r w:rsidRPr="008F5C38">
          <w:rPr>
            <w:color w:val="0000FF"/>
            <w:u w:val="single"/>
            <w:rtl/>
          </w:rPr>
          <w:t>בעניין עריכה ושינויים במסמכי פסיקה, חקיקה ועוד באתר נבו – הקש כאן</w:t>
        </w:r>
      </w:hyperlink>
    </w:p>
    <w:p w14:paraId="576821C5" w14:textId="77777777" w:rsidR="00A20A6D" w:rsidRPr="008F5C38" w:rsidRDefault="00A20A6D" w:rsidP="00A20A6D">
      <w:pPr>
        <w:jc w:val="center"/>
        <w:rPr>
          <w:color w:val="0000FF"/>
          <w:u w:val="single"/>
        </w:rPr>
      </w:pPr>
    </w:p>
    <w:sectPr w:rsidR="00A20A6D" w:rsidRPr="008F5C38" w:rsidSect="00A20A6D">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5613F" w14:textId="77777777" w:rsidR="00502C1E" w:rsidRDefault="00502C1E" w:rsidP="007E700D">
      <w:r>
        <w:separator/>
      </w:r>
    </w:p>
  </w:endnote>
  <w:endnote w:type="continuationSeparator" w:id="0">
    <w:p w14:paraId="2627FC72" w14:textId="77777777" w:rsidR="00502C1E" w:rsidRDefault="00502C1E" w:rsidP="007E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83D1" w14:textId="77777777" w:rsidR="00332DD6" w:rsidRDefault="00332DD6" w:rsidP="00A20A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038CBE" w14:textId="77777777" w:rsidR="00332DD6" w:rsidRPr="00A20A6D" w:rsidRDefault="00332DD6" w:rsidP="00A20A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EF199" w14:textId="77777777" w:rsidR="00332DD6" w:rsidRDefault="00332DD6" w:rsidP="00A20A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A0CA5">
      <w:rPr>
        <w:rFonts w:ascii="FrankRuehl" w:hAnsi="FrankRuehl" w:cs="FrankRuehl"/>
        <w:noProof/>
        <w:rtl/>
      </w:rPr>
      <w:t>1</w:t>
    </w:r>
    <w:r>
      <w:rPr>
        <w:rFonts w:ascii="FrankRuehl" w:hAnsi="FrankRuehl" w:cs="FrankRuehl"/>
        <w:rtl/>
      </w:rPr>
      <w:fldChar w:fldCharType="end"/>
    </w:r>
  </w:p>
  <w:p w14:paraId="3507473C" w14:textId="77777777" w:rsidR="00332DD6" w:rsidRPr="00A20A6D" w:rsidRDefault="00332DD6" w:rsidP="00A20A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9D31E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84DC3" w14:textId="77777777" w:rsidR="00502C1E" w:rsidRDefault="00502C1E" w:rsidP="007E700D">
      <w:r>
        <w:separator/>
      </w:r>
    </w:p>
  </w:footnote>
  <w:footnote w:type="continuationSeparator" w:id="0">
    <w:p w14:paraId="6DAA128D" w14:textId="77777777" w:rsidR="00502C1E" w:rsidRDefault="00502C1E" w:rsidP="007E7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D2FBE" w14:textId="77777777" w:rsidR="00332DD6" w:rsidRPr="00A20A6D" w:rsidRDefault="00332DD6" w:rsidP="00A20A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71333-10-21</w:t>
    </w:r>
    <w:r>
      <w:rPr>
        <w:rFonts w:ascii="David" w:hAnsi="David"/>
        <w:color w:val="000000"/>
        <w:sz w:val="22"/>
        <w:szCs w:val="22"/>
        <w:rtl/>
      </w:rPr>
      <w:tab/>
      <w:t xml:space="preserve"> מדינת ישראל נ' תום אברהם 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B207E" w14:textId="77777777" w:rsidR="00332DD6" w:rsidRPr="00A20A6D" w:rsidRDefault="00332DD6" w:rsidP="00A20A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71333-10-21</w:t>
    </w:r>
    <w:r>
      <w:rPr>
        <w:rFonts w:ascii="David" w:hAnsi="David"/>
        <w:color w:val="000000"/>
        <w:sz w:val="22"/>
        <w:szCs w:val="22"/>
        <w:rtl/>
      </w:rPr>
      <w:tab/>
      <w:t xml:space="preserve"> מדינת ישראל נ' תום אברהם 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1FEA"/>
    <w:multiLevelType w:val="hybridMultilevel"/>
    <w:tmpl w:val="EB00F68E"/>
    <w:lvl w:ilvl="0" w:tplc="B40E3314">
      <w:start w:val="9"/>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41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5536A"/>
    <w:rsid w:val="00223E31"/>
    <w:rsid w:val="002C6A69"/>
    <w:rsid w:val="00317AA8"/>
    <w:rsid w:val="00332DD6"/>
    <w:rsid w:val="00391439"/>
    <w:rsid w:val="00461455"/>
    <w:rsid w:val="00492602"/>
    <w:rsid w:val="004A2948"/>
    <w:rsid w:val="00502C1E"/>
    <w:rsid w:val="007E700D"/>
    <w:rsid w:val="008B2D2F"/>
    <w:rsid w:val="008F5C38"/>
    <w:rsid w:val="009A4E4C"/>
    <w:rsid w:val="00A20A6D"/>
    <w:rsid w:val="00A37012"/>
    <w:rsid w:val="00B65E50"/>
    <w:rsid w:val="00C5536A"/>
    <w:rsid w:val="00DA0C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84D758"/>
  <w15:chartTrackingRefBased/>
  <w15:docId w15:val="{FFE47E91-5AF7-40D8-97B0-0BA00FC4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536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5536A"/>
    <w:pPr>
      <w:tabs>
        <w:tab w:val="center" w:pos="4153"/>
        <w:tab w:val="right" w:pos="8306"/>
      </w:tabs>
    </w:pPr>
  </w:style>
  <w:style w:type="character" w:customStyle="1" w:styleId="a4">
    <w:name w:val="כותרת עליונה תו"/>
    <w:link w:val="a3"/>
    <w:rsid w:val="00C5536A"/>
    <w:rPr>
      <w:rFonts w:ascii="Times New Roman" w:eastAsia="Times New Roman" w:hAnsi="Times New Roman" w:cs="David"/>
      <w:sz w:val="24"/>
      <w:szCs w:val="24"/>
    </w:rPr>
  </w:style>
  <w:style w:type="paragraph" w:styleId="a5">
    <w:name w:val="footer"/>
    <w:basedOn w:val="a"/>
    <w:link w:val="a6"/>
    <w:rsid w:val="00C5536A"/>
    <w:pPr>
      <w:tabs>
        <w:tab w:val="center" w:pos="4153"/>
        <w:tab w:val="right" w:pos="8306"/>
      </w:tabs>
    </w:pPr>
  </w:style>
  <w:style w:type="character" w:customStyle="1" w:styleId="a6">
    <w:name w:val="כותרת תחתונה תו"/>
    <w:link w:val="a5"/>
    <w:rsid w:val="00C5536A"/>
    <w:rPr>
      <w:rFonts w:ascii="Times New Roman" w:eastAsia="Times New Roman" w:hAnsi="Times New Roman" w:cs="David"/>
      <w:sz w:val="24"/>
      <w:szCs w:val="24"/>
    </w:rPr>
  </w:style>
  <w:style w:type="table" w:styleId="a7">
    <w:name w:val="Table Grid"/>
    <w:basedOn w:val="a1"/>
    <w:rsid w:val="00C553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5536A"/>
  </w:style>
  <w:style w:type="paragraph" w:styleId="a9">
    <w:name w:val="List Paragraph"/>
    <w:basedOn w:val="a"/>
    <w:qFormat/>
    <w:rsid w:val="00C5536A"/>
    <w:pPr>
      <w:ind w:left="720"/>
      <w:contextualSpacing/>
    </w:pPr>
  </w:style>
  <w:style w:type="character" w:styleId="Hyperlink">
    <w:name w:val="Hyperlink"/>
    <w:rsid w:val="00A20A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5892549" TargetMode="External"/><Relationship Id="rId21" Type="http://schemas.openxmlformats.org/officeDocument/2006/relationships/hyperlink" Target="http://www.nevo.co.il/case/27355028"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7401739"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3398891" TargetMode="External"/><Relationship Id="rId29" Type="http://schemas.openxmlformats.org/officeDocument/2006/relationships/hyperlink" Target="http://www.nevo.co.il/case/233988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707722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39409" TargetMode="External"/><Relationship Id="rId28" Type="http://schemas.openxmlformats.org/officeDocument/2006/relationships/hyperlink" Target="http://www.nevo.co.il/case/27907602" TargetMode="External"/><Relationship Id="rId36"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792523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6248279" TargetMode="External"/><Relationship Id="rId27" Type="http://schemas.openxmlformats.org/officeDocument/2006/relationships/hyperlink" Target="http://www.nevo.co.il/case/24263578" TargetMode="External"/><Relationship Id="rId30" Type="http://schemas.openxmlformats.org/officeDocument/2006/relationships/hyperlink" Target="http://www.nevo.co.il/case/24263426" TargetMode="External"/><Relationship Id="rId35"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1646</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9860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3211378</vt:i4>
      </vt:variant>
      <vt:variant>
        <vt:i4>69</vt:i4>
      </vt:variant>
      <vt:variant>
        <vt:i4>0</vt:i4>
      </vt:variant>
      <vt:variant>
        <vt:i4>5</vt:i4>
      </vt:variant>
      <vt:variant>
        <vt:lpwstr>http://www.nevo.co.il/case/24263426</vt:lpwstr>
      </vt:variant>
      <vt:variant>
        <vt:lpwstr/>
      </vt:variant>
      <vt:variant>
        <vt:i4>3145846</vt:i4>
      </vt:variant>
      <vt:variant>
        <vt:i4>66</vt:i4>
      </vt:variant>
      <vt:variant>
        <vt:i4>0</vt:i4>
      </vt:variant>
      <vt:variant>
        <vt:i4>5</vt:i4>
      </vt:variant>
      <vt:variant>
        <vt:lpwstr>http://www.nevo.co.il/case/23398891</vt:lpwstr>
      </vt:variant>
      <vt:variant>
        <vt:lpwstr/>
      </vt:variant>
      <vt:variant>
        <vt:i4>3932277</vt:i4>
      </vt:variant>
      <vt:variant>
        <vt:i4>63</vt:i4>
      </vt:variant>
      <vt:variant>
        <vt:i4>0</vt:i4>
      </vt:variant>
      <vt:variant>
        <vt:i4>5</vt:i4>
      </vt:variant>
      <vt:variant>
        <vt:lpwstr>http://www.nevo.co.il/case/27907602</vt:lpwstr>
      </vt:variant>
      <vt:variant>
        <vt:lpwstr/>
      </vt:variant>
      <vt:variant>
        <vt:i4>3407987</vt:i4>
      </vt:variant>
      <vt:variant>
        <vt:i4>60</vt:i4>
      </vt:variant>
      <vt:variant>
        <vt:i4>0</vt:i4>
      </vt:variant>
      <vt:variant>
        <vt:i4>5</vt:i4>
      </vt:variant>
      <vt:variant>
        <vt:lpwstr>http://www.nevo.co.il/case/24263578</vt:lpwstr>
      </vt:variant>
      <vt:variant>
        <vt:lpwstr/>
      </vt:variant>
      <vt:variant>
        <vt:i4>3932285</vt:i4>
      </vt:variant>
      <vt:variant>
        <vt:i4>57</vt:i4>
      </vt:variant>
      <vt:variant>
        <vt:i4>0</vt:i4>
      </vt:variant>
      <vt:variant>
        <vt:i4>5</vt:i4>
      </vt:variant>
      <vt:variant>
        <vt:lpwstr>http://www.nevo.co.il/case/25892549</vt:lpwstr>
      </vt:variant>
      <vt:variant>
        <vt:lpwstr/>
      </vt:variant>
      <vt:variant>
        <vt:i4>3407988</vt:i4>
      </vt:variant>
      <vt:variant>
        <vt:i4>54</vt:i4>
      </vt:variant>
      <vt:variant>
        <vt:i4>0</vt:i4>
      </vt:variant>
      <vt:variant>
        <vt:i4>5</vt:i4>
      </vt:variant>
      <vt:variant>
        <vt:lpwstr>http://www.nevo.co.il/case/27401739</vt:lpwstr>
      </vt:variant>
      <vt:variant>
        <vt:lpwstr/>
      </vt:variant>
      <vt:variant>
        <vt:i4>3604598</vt:i4>
      </vt:variant>
      <vt:variant>
        <vt:i4>51</vt:i4>
      </vt:variant>
      <vt:variant>
        <vt:i4>0</vt:i4>
      </vt:variant>
      <vt:variant>
        <vt:i4>5</vt:i4>
      </vt:variant>
      <vt:variant>
        <vt:lpwstr>http://www.nevo.co.il/case/27077225</vt:lpwstr>
      </vt:variant>
      <vt:variant>
        <vt:lpwstr/>
      </vt:variant>
      <vt:variant>
        <vt:i4>3276917</vt:i4>
      </vt:variant>
      <vt:variant>
        <vt:i4>48</vt:i4>
      </vt:variant>
      <vt:variant>
        <vt:i4>0</vt:i4>
      </vt:variant>
      <vt:variant>
        <vt:i4>5</vt:i4>
      </vt:variant>
      <vt:variant>
        <vt:lpwstr>http://www.nevo.co.il/case/26939409</vt:lpwstr>
      </vt:variant>
      <vt:variant>
        <vt:lpwstr/>
      </vt:variant>
      <vt:variant>
        <vt:i4>4128884</vt:i4>
      </vt:variant>
      <vt:variant>
        <vt:i4>45</vt:i4>
      </vt:variant>
      <vt:variant>
        <vt:i4>0</vt:i4>
      </vt:variant>
      <vt:variant>
        <vt:i4>5</vt:i4>
      </vt:variant>
      <vt:variant>
        <vt:lpwstr>http://www.nevo.co.il/case/26248279</vt:lpwstr>
      </vt:variant>
      <vt:variant>
        <vt:lpwstr/>
      </vt:variant>
      <vt:variant>
        <vt:i4>3539062</vt:i4>
      </vt:variant>
      <vt:variant>
        <vt:i4>42</vt:i4>
      </vt:variant>
      <vt:variant>
        <vt:i4>0</vt:i4>
      </vt:variant>
      <vt:variant>
        <vt:i4>5</vt:i4>
      </vt:variant>
      <vt:variant>
        <vt:lpwstr>http://www.nevo.co.il/case/27355028</vt:lpwstr>
      </vt:variant>
      <vt:variant>
        <vt:lpwstr/>
      </vt:variant>
      <vt:variant>
        <vt:i4>3145846</vt:i4>
      </vt:variant>
      <vt:variant>
        <vt:i4>39</vt:i4>
      </vt:variant>
      <vt:variant>
        <vt:i4>0</vt:i4>
      </vt:variant>
      <vt:variant>
        <vt:i4>5</vt:i4>
      </vt:variant>
      <vt:variant>
        <vt:lpwstr>http://www.nevo.co.il/case/23398891</vt:lpwstr>
      </vt:variant>
      <vt:variant>
        <vt:lpwstr/>
      </vt:variant>
      <vt:variant>
        <vt:i4>3997811</vt:i4>
      </vt:variant>
      <vt:variant>
        <vt:i4>36</vt:i4>
      </vt:variant>
      <vt:variant>
        <vt:i4>0</vt:i4>
      </vt:variant>
      <vt:variant>
        <vt:i4>5</vt:i4>
      </vt:variant>
      <vt:variant>
        <vt:lpwstr>http://www.nevo.co.il/case/27925239</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71333</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תום אברהם בר</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20220330</vt:lpwstr>
  </property>
  <property fmtid="{D5CDD505-2E9C-101B-9397-08002B2CF9AE}" pid="13" name="TYPE_N_DATE">
    <vt:lpwstr>39020220330</vt:lpwstr>
  </property>
  <property fmtid="{D5CDD505-2E9C-101B-9397-08002B2CF9AE}" pid="14" name="WORDNUMPAGES">
    <vt:lpwstr>7</vt:lpwstr>
  </property>
  <property fmtid="{D5CDD505-2E9C-101B-9397-08002B2CF9AE}" pid="15" name="TYPE_ABS_DATE">
    <vt:lpwstr>390020220330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27925239;23398891:2;27355028;26248279;26939409;27077225;27401739;25892549;24263578;27907602;24263426</vt:lpwstr>
  </property>
  <property fmtid="{D5CDD505-2E9C-101B-9397-08002B2CF9AE}" pid="36" name="LAWLISTTMP1">
    <vt:lpwstr>70301/144.a;144.b</vt:lpwstr>
  </property>
  <property fmtid="{D5CDD505-2E9C-101B-9397-08002B2CF9AE}" pid="37" name="LAWLISTTMP2">
    <vt:lpwstr>4216/007.a;007.c</vt:lpwstr>
  </property>
</Properties>
</file>