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077"/>
        <w:gridCol w:w="1061"/>
        <w:gridCol w:w="3660"/>
        <w:gridCol w:w="99"/>
      </w:tblGrid>
      <w:tr w:rsidR="00C71990" w:rsidRPr="005B6DA4" w14:paraId="4ED64241" w14:textId="77777777" w:rsidTr="00071902">
        <w:trPr>
          <w:gridAfter w:val="1"/>
          <w:wAfter w:w="99" w:type="dxa"/>
          <w:trHeight w:hRule="exact" w:val="418"/>
          <w:jc w:val="center"/>
        </w:trPr>
        <w:tc>
          <w:tcPr>
            <w:tcW w:w="8721" w:type="dxa"/>
            <w:gridSpan w:val="4"/>
          </w:tcPr>
          <w:p w14:paraId="3D5A5E09" w14:textId="77777777" w:rsidR="00C71990" w:rsidRPr="005B6DA4" w:rsidRDefault="00C71990" w:rsidP="00CB215D">
            <w:pPr>
              <w:pStyle w:val="a3"/>
              <w:jc w:val="center"/>
              <w:rPr>
                <w:rFonts w:ascii="Tahoma" w:hAnsi="Tahoma" w:cs="Tahoma"/>
                <w:color w:val="000080"/>
                <w:rtl/>
              </w:rPr>
            </w:pPr>
            <w:bookmarkStart w:id="0" w:name="LastJudge"/>
            <w:r w:rsidRPr="005B6DA4">
              <w:rPr>
                <w:rFonts w:ascii="Tahoma" w:hAnsi="Tahoma" w:cs="Tahoma"/>
                <w:b/>
                <w:bCs/>
                <w:color w:val="000080"/>
                <w:rtl/>
              </w:rPr>
              <w:t>בית המשפט המחוזי בבאר שבע</w:t>
            </w:r>
          </w:p>
        </w:tc>
      </w:tr>
      <w:tr w:rsidR="00C71990" w:rsidRPr="005B6DA4" w14:paraId="270CBB04" w14:textId="77777777" w:rsidTr="00071902">
        <w:trPr>
          <w:gridAfter w:val="1"/>
          <w:wAfter w:w="99" w:type="dxa"/>
          <w:trHeight w:val="337"/>
          <w:jc w:val="center"/>
        </w:trPr>
        <w:tc>
          <w:tcPr>
            <w:tcW w:w="5061" w:type="dxa"/>
            <w:gridSpan w:val="3"/>
          </w:tcPr>
          <w:p w14:paraId="0CB8A04B" w14:textId="77777777" w:rsidR="00C71990" w:rsidRPr="005B6DA4" w:rsidRDefault="00C71990" w:rsidP="00CB215D">
            <w:pPr>
              <w:rPr>
                <w:rFonts w:cs="FrankRuehl"/>
                <w:sz w:val="28"/>
                <w:szCs w:val="28"/>
                <w:rtl/>
              </w:rPr>
            </w:pPr>
            <w:r w:rsidRPr="005B6DA4">
              <w:rPr>
                <w:rFonts w:cs="FrankRuehl"/>
                <w:sz w:val="28"/>
                <w:szCs w:val="28"/>
                <w:rtl/>
              </w:rPr>
              <w:t>ת"פ</w:t>
            </w:r>
            <w:r w:rsidRPr="005B6DA4">
              <w:rPr>
                <w:rFonts w:cs="FrankRuehl" w:hint="cs"/>
                <w:sz w:val="28"/>
                <w:szCs w:val="28"/>
                <w:rtl/>
              </w:rPr>
              <w:t xml:space="preserve"> </w:t>
            </w:r>
            <w:r w:rsidRPr="005B6DA4">
              <w:rPr>
                <w:rFonts w:cs="FrankRuehl"/>
                <w:sz w:val="28"/>
                <w:szCs w:val="28"/>
                <w:rtl/>
              </w:rPr>
              <w:t>35104-12-21</w:t>
            </w:r>
            <w:r w:rsidRPr="005B6DA4">
              <w:rPr>
                <w:rFonts w:cs="FrankRuehl" w:hint="cs"/>
                <w:sz w:val="28"/>
                <w:szCs w:val="28"/>
                <w:rtl/>
              </w:rPr>
              <w:t xml:space="preserve"> </w:t>
            </w:r>
            <w:r w:rsidRPr="005B6DA4">
              <w:rPr>
                <w:rFonts w:cs="FrankRuehl"/>
                <w:sz w:val="28"/>
                <w:szCs w:val="28"/>
                <w:rtl/>
              </w:rPr>
              <w:t>מדינת ישראל נ' ג'ינר(עצור/אסיר בפיקוח)</w:t>
            </w:r>
          </w:p>
          <w:p w14:paraId="21EA0735" w14:textId="77777777" w:rsidR="00C71990" w:rsidRPr="005B6DA4" w:rsidRDefault="00C71990" w:rsidP="00CB215D">
            <w:pPr>
              <w:pStyle w:val="a3"/>
              <w:rPr>
                <w:rFonts w:cs="FrankRuehl"/>
                <w:sz w:val="28"/>
                <w:szCs w:val="28"/>
                <w:rtl/>
              </w:rPr>
            </w:pPr>
          </w:p>
        </w:tc>
        <w:tc>
          <w:tcPr>
            <w:tcW w:w="3660" w:type="dxa"/>
          </w:tcPr>
          <w:p w14:paraId="2A234B4E" w14:textId="77777777" w:rsidR="00C71990" w:rsidRPr="005B6DA4" w:rsidRDefault="00C71990" w:rsidP="00CB215D">
            <w:pPr>
              <w:pStyle w:val="a3"/>
              <w:jc w:val="right"/>
              <w:rPr>
                <w:rFonts w:cs="FrankRuehl"/>
                <w:sz w:val="28"/>
                <w:szCs w:val="28"/>
                <w:rtl/>
              </w:rPr>
            </w:pPr>
          </w:p>
        </w:tc>
      </w:tr>
      <w:tr w:rsidR="00C71990" w:rsidRPr="005B6DA4" w14:paraId="1E08BA38" w14:textId="77777777" w:rsidTr="00071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E6F4D77" w14:textId="77777777" w:rsidR="00C71990" w:rsidRPr="005B6DA4" w:rsidRDefault="00C71990" w:rsidP="00C71990">
            <w:pPr>
              <w:jc w:val="both"/>
              <w:rPr>
                <w:rFonts w:ascii="David" w:hAnsi="David"/>
                <w:b/>
                <w:bCs/>
                <w:sz w:val="26"/>
                <w:szCs w:val="26"/>
              </w:rPr>
            </w:pPr>
            <w:r w:rsidRPr="005B6DA4">
              <w:rPr>
                <w:rFonts w:hint="cs"/>
                <w:rtl/>
              </w:rPr>
              <w:t xml:space="preserve"> </w:t>
            </w:r>
            <w:r w:rsidRPr="005B6DA4">
              <w:rPr>
                <w:rFonts w:ascii="David" w:hAnsi="David"/>
                <w:b/>
                <w:bCs/>
                <w:sz w:val="26"/>
                <w:szCs w:val="26"/>
                <w:rtl/>
              </w:rPr>
              <w:t xml:space="preserve">בפני </w:t>
            </w:r>
          </w:p>
        </w:tc>
        <w:tc>
          <w:tcPr>
            <w:tcW w:w="7897" w:type="dxa"/>
            <w:gridSpan w:val="4"/>
            <w:tcBorders>
              <w:top w:val="nil"/>
              <w:left w:val="nil"/>
              <w:bottom w:val="nil"/>
              <w:right w:val="nil"/>
            </w:tcBorders>
            <w:shd w:val="clear" w:color="auto" w:fill="auto"/>
          </w:tcPr>
          <w:p w14:paraId="7EFB8CDE" w14:textId="77777777" w:rsidR="00C71990" w:rsidRPr="005B6DA4" w:rsidRDefault="00C71990" w:rsidP="00CB215D">
            <w:pPr>
              <w:rPr>
                <w:rFonts w:ascii="David" w:hAnsi="David"/>
                <w:b/>
                <w:bCs/>
                <w:sz w:val="26"/>
                <w:szCs w:val="26"/>
                <w:rtl/>
              </w:rPr>
            </w:pPr>
            <w:r w:rsidRPr="005B6DA4">
              <w:rPr>
                <w:rFonts w:ascii="David" w:hAnsi="David"/>
                <w:b/>
                <w:bCs/>
                <w:sz w:val="26"/>
                <w:szCs w:val="26"/>
                <w:rtl/>
              </w:rPr>
              <w:t>כבוד השופט  יואל עדן</w:t>
            </w:r>
          </w:p>
          <w:p w14:paraId="13581B29" w14:textId="77777777" w:rsidR="00C71990" w:rsidRPr="005B6DA4" w:rsidRDefault="00C71990" w:rsidP="00CB215D">
            <w:pPr>
              <w:rPr>
                <w:rFonts w:ascii="David" w:hAnsi="David"/>
                <w:sz w:val="26"/>
                <w:szCs w:val="26"/>
                <w:rtl/>
              </w:rPr>
            </w:pPr>
          </w:p>
          <w:p w14:paraId="3616A6C6" w14:textId="77777777" w:rsidR="00C71990" w:rsidRPr="005B6DA4" w:rsidRDefault="00C71990" w:rsidP="00C71990">
            <w:pPr>
              <w:jc w:val="both"/>
              <w:rPr>
                <w:rFonts w:ascii="David" w:hAnsi="David"/>
                <w:sz w:val="26"/>
                <w:szCs w:val="26"/>
              </w:rPr>
            </w:pPr>
          </w:p>
        </w:tc>
      </w:tr>
      <w:tr w:rsidR="00C71990" w:rsidRPr="005B6DA4" w14:paraId="4B051242" w14:textId="77777777" w:rsidTr="00071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FDCCA56" w14:textId="77777777" w:rsidR="00C71990" w:rsidRPr="005B6DA4" w:rsidRDefault="00C71990" w:rsidP="00C71990">
            <w:pPr>
              <w:jc w:val="both"/>
              <w:rPr>
                <w:rFonts w:ascii="David" w:hAnsi="David"/>
                <w:b/>
                <w:bCs/>
                <w:sz w:val="26"/>
                <w:szCs w:val="26"/>
              </w:rPr>
            </w:pPr>
            <w:bookmarkStart w:id="1" w:name="FirstAppellant"/>
            <w:bookmarkStart w:id="2" w:name="FirstLawyer"/>
            <w:r w:rsidRPr="005B6DA4">
              <w:rPr>
                <w:rFonts w:ascii="David" w:hAnsi="David"/>
                <w:b/>
                <w:bCs/>
                <w:sz w:val="26"/>
                <w:szCs w:val="26"/>
                <w:rtl/>
              </w:rPr>
              <w:t>בעניין:</w:t>
            </w:r>
          </w:p>
        </w:tc>
        <w:tc>
          <w:tcPr>
            <w:tcW w:w="3077" w:type="dxa"/>
            <w:tcBorders>
              <w:top w:val="nil"/>
              <w:left w:val="nil"/>
              <w:bottom w:val="nil"/>
              <w:right w:val="nil"/>
            </w:tcBorders>
            <w:shd w:val="clear" w:color="auto" w:fill="auto"/>
          </w:tcPr>
          <w:p w14:paraId="644B36D5" w14:textId="77777777" w:rsidR="00C71990" w:rsidRPr="005B6DA4" w:rsidRDefault="00C71990" w:rsidP="00C71990">
            <w:pPr>
              <w:suppressLineNumbers/>
            </w:pPr>
            <w:r w:rsidRPr="005B6DA4">
              <w:rPr>
                <w:rFonts w:ascii="Arial" w:hAnsi="Arial" w:hint="cs"/>
                <w:b/>
                <w:bCs/>
                <w:sz w:val="26"/>
                <w:szCs w:val="26"/>
                <w:rtl/>
              </w:rPr>
              <w:t>ה</w:t>
            </w:r>
            <w:r w:rsidRPr="005B6DA4">
              <w:rPr>
                <w:rFonts w:ascii="Arial" w:hAnsi="Arial"/>
                <w:b/>
                <w:bCs/>
                <w:sz w:val="26"/>
                <w:szCs w:val="26"/>
                <w:rtl/>
              </w:rPr>
              <w:t>מאשימה</w:t>
            </w:r>
            <w:r w:rsidRPr="005B6DA4">
              <w:rPr>
                <w:rFonts w:ascii="Arial" w:hAnsi="Arial" w:hint="cs"/>
                <w:b/>
                <w:bCs/>
                <w:sz w:val="26"/>
                <w:szCs w:val="26"/>
                <w:rtl/>
              </w:rPr>
              <w:t>:</w:t>
            </w:r>
          </w:p>
          <w:p w14:paraId="3483714E" w14:textId="77777777" w:rsidR="00C71990" w:rsidRPr="005B6DA4" w:rsidRDefault="00C71990" w:rsidP="00CB215D">
            <w:pPr>
              <w:rPr>
                <w:rFonts w:ascii="David" w:hAnsi="David"/>
                <w:sz w:val="26"/>
                <w:szCs w:val="26"/>
              </w:rPr>
            </w:pPr>
          </w:p>
        </w:tc>
        <w:tc>
          <w:tcPr>
            <w:tcW w:w="4820" w:type="dxa"/>
            <w:gridSpan w:val="3"/>
            <w:tcBorders>
              <w:top w:val="nil"/>
              <w:left w:val="nil"/>
              <w:bottom w:val="nil"/>
              <w:right w:val="nil"/>
            </w:tcBorders>
            <w:shd w:val="clear" w:color="auto" w:fill="auto"/>
            <w:vAlign w:val="center"/>
          </w:tcPr>
          <w:p w14:paraId="319E94B4" w14:textId="77777777" w:rsidR="00C71990" w:rsidRPr="005B6DA4" w:rsidRDefault="00C71990" w:rsidP="00C71990">
            <w:pPr>
              <w:suppressLineNumbers/>
              <w:rPr>
                <w:rFonts w:ascii="Arial" w:hAnsi="Arial"/>
                <w:b/>
                <w:bCs/>
                <w:sz w:val="26"/>
                <w:szCs w:val="26"/>
                <w:rtl/>
              </w:rPr>
            </w:pPr>
            <w:r w:rsidRPr="005B6DA4">
              <w:rPr>
                <w:rFonts w:ascii="Arial" w:hAnsi="Arial"/>
                <w:b/>
                <w:bCs/>
                <w:sz w:val="26"/>
                <w:szCs w:val="26"/>
                <w:rtl/>
              </w:rPr>
              <w:t>מדינת ישראל</w:t>
            </w:r>
            <w:r w:rsidRPr="005B6DA4">
              <w:rPr>
                <w:rFonts w:ascii="Arial" w:hAnsi="Arial" w:hint="cs"/>
                <w:b/>
                <w:bCs/>
                <w:sz w:val="26"/>
                <w:szCs w:val="26"/>
                <w:rtl/>
              </w:rPr>
              <w:t xml:space="preserve"> </w:t>
            </w:r>
          </w:p>
          <w:p w14:paraId="2BBB8F4A" w14:textId="77777777" w:rsidR="00C71990" w:rsidRPr="005B6DA4" w:rsidRDefault="00C71990" w:rsidP="00C71990">
            <w:pPr>
              <w:suppressLineNumbers/>
              <w:rPr>
                <w:rFonts w:ascii="Arial" w:hAnsi="Arial"/>
                <w:b/>
                <w:bCs/>
                <w:sz w:val="26"/>
                <w:szCs w:val="26"/>
                <w:rtl/>
              </w:rPr>
            </w:pPr>
          </w:p>
          <w:p w14:paraId="5574D1D0" w14:textId="77777777" w:rsidR="00C71990" w:rsidRPr="005B6DA4" w:rsidRDefault="00C71990" w:rsidP="00C71990">
            <w:pPr>
              <w:suppressLineNumbers/>
            </w:pPr>
            <w:r w:rsidRPr="005B6DA4">
              <w:rPr>
                <w:rFonts w:ascii="Arial" w:hAnsi="Arial"/>
                <w:sz w:val="26"/>
                <w:szCs w:val="26"/>
                <w:rtl/>
              </w:rPr>
              <w:t>ע"י ב"כ עו"ד</w:t>
            </w:r>
            <w:r w:rsidRPr="005B6DA4">
              <w:rPr>
                <w:rFonts w:hint="cs"/>
                <w:rtl/>
              </w:rPr>
              <w:t xml:space="preserve"> לני  מוניטליו סגל </w:t>
            </w:r>
            <w:r w:rsidRPr="005B6DA4">
              <w:rPr>
                <w:rtl/>
              </w:rPr>
              <w:t>–</w:t>
            </w:r>
            <w:r w:rsidRPr="005B6DA4">
              <w:rPr>
                <w:rFonts w:hint="cs"/>
                <w:rtl/>
              </w:rPr>
              <w:t xml:space="preserve"> פמ"ד </w:t>
            </w:r>
          </w:p>
          <w:p w14:paraId="7DA200C9" w14:textId="77777777" w:rsidR="00C71990" w:rsidRPr="005B6DA4" w:rsidRDefault="00C71990" w:rsidP="00CB215D">
            <w:pPr>
              <w:rPr>
                <w:rFonts w:ascii="David" w:hAnsi="David"/>
                <w:sz w:val="26"/>
                <w:szCs w:val="26"/>
              </w:rPr>
            </w:pPr>
          </w:p>
        </w:tc>
      </w:tr>
      <w:bookmarkEnd w:id="1"/>
      <w:bookmarkEnd w:id="2"/>
      <w:tr w:rsidR="00C71990" w:rsidRPr="005B6DA4" w14:paraId="65EC30B2" w14:textId="77777777" w:rsidTr="00071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C9A55E8" w14:textId="77777777" w:rsidR="00C71990" w:rsidRPr="005B6DA4" w:rsidRDefault="00C71990" w:rsidP="00C71990">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67DE5648" w14:textId="77777777" w:rsidR="00C71990" w:rsidRPr="005B6DA4" w:rsidRDefault="00C71990" w:rsidP="00C71990">
            <w:pPr>
              <w:jc w:val="center"/>
              <w:rPr>
                <w:rFonts w:ascii="David" w:hAnsi="David"/>
                <w:b/>
                <w:bCs/>
                <w:sz w:val="26"/>
                <w:szCs w:val="26"/>
                <w:rtl/>
              </w:rPr>
            </w:pPr>
          </w:p>
          <w:p w14:paraId="57A1006A" w14:textId="77777777" w:rsidR="00C71990" w:rsidRPr="005B6DA4" w:rsidRDefault="00C71990" w:rsidP="00C71990">
            <w:pPr>
              <w:jc w:val="center"/>
              <w:rPr>
                <w:rFonts w:ascii="David" w:hAnsi="David"/>
                <w:b/>
                <w:bCs/>
                <w:sz w:val="26"/>
                <w:szCs w:val="26"/>
                <w:rtl/>
              </w:rPr>
            </w:pPr>
            <w:r w:rsidRPr="005B6DA4">
              <w:rPr>
                <w:rFonts w:ascii="David" w:hAnsi="David"/>
                <w:b/>
                <w:bCs/>
                <w:sz w:val="26"/>
                <w:szCs w:val="26"/>
                <w:rtl/>
              </w:rPr>
              <w:t>נגד</w:t>
            </w:r>
          </w:p>
          <w:p w14:paraId="5699D0CD" w14:textId="77777777" w:rsidR="00C71990" w:rsidRPr="005B6DA4" w:rsidRDefault="00C71990" w:rsidP="00C71990">
            <w:pPr>
              <w:jc w:val="both"/>
              <w:rPr>
                <w:rFonts w:ascii="David" w:hAnsi="David"/>
                <w:sz w:val="26"/>
                <w:szCs w:val="26"/>
              </w:rPr>
            </w:pPr>
          </w:p>
        </w:tc>
      </w:tr>
      <w:tr w:rsidR="00C71990" w:rsidRPr="005B6DA4" w14:paraId="58A75F34" w14:textId="77777777" w:rsidTr="00071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1150FE8" w14:textId="77777777" w:rsidR="00C71990" w:rsidRPr="005B6DA4" w:rsidRDefault="00C71990" w:rsidP="00CB215D">
            <w:pPr>
              <w:rPr>
                <w:rFonts w:ascii="David" w:hAnsi="David"/>
                <w:sz w:val="26"/>
                <w:szCs w:val="26"/>
                <w:rtl/>
              </w:rPr>
            </w:pPr>
          </w:p>
        </w:tc>
        <w:tc>
          <w:tcPr>
            <w:tcW w:w="3077" w:type="dxa"/>
            <w:tcBorders>
              <w:top w:val="nil"/>
              <w:left w:val="nil"/>
              <w:bottom w:val="nil"/>
              <w:right w:val="nil"/>
            </w:tcBorders>
            <w:shd w:val="clear" w:color="auto" w:fill="auto"/>
          </w:tcPr>
          <w:p w14:paraId="100FF8B2" w14:textId="77777777" w:rsidR="00C71990" w:rsidRPr="005B6DA4" w:rsidRDefault="00C71990" w:rsidP="00CB215D">
            <w:pPr>
              <w:rPr>
                <w:rFonts w:ascii="Arial" w:hAnsi="Arial"/>
                <w:b/>
                <w:bCs/>
                <w:sz w:val="26"/>
                <w:szCs w:val="26"/>
                <w:rtl/>
              </w:rPr>
            </w:pPr>
            <w:r w:rsidRPr="005B6DA4">
              <w:rPr>
                <w:rFonts w:ascii="Arial" w:hAnsi="Arial"/>
                <w:b/>
                <w:bCs/>
                <w:sz w:val="26"/>
                <w:szCs w:val="26"/>
                <w:rtl/>
              </w:rPr>
              <w:t>הנאשם</w:t>
            </w:r>
            <w:r w:rsidRPr="005B6DA4">
              <w:rPr>
                <w:rFonts w:ascii="Arial" w:hAnsi="Arial" w:hint="cs"/>
                <w:b/>
                <w:bCs/>
                <w:sz w:val="26"/>
                <w:szCs w:val="26"/>
                <w:rtl/>
              </w:rPr>
              <w:t>:</w:t>
            </w:r>
          </w:p>
        </w:tc>
        <w:tc>
          <w:tcPr>
            <w:tcW w:w="4820" w:type="dxa"/>
            <w:gridSpan w:val="3"/>
            <w:tcBorders>
              <w:top w:val="nil"/>
              <w:left w:val="nil"/>
              <w:bottom w:val="nil"/>
              <w:right w:val="nil"/>
            </w:tcBorders>
            <w:shd w:val="clear" w:color="auto" w:fill="auto"/>
            <w:vAlign w:val="center"/>
          </w:tcPr>
          <w:p w14:paraId="4FC48E18" w14:textId="77777777" w:rsidR="00C71990" w:rsidRPr="005B6DA4" w:rsidRDefault="00C71990" w:rsidP="00C71990">
            <w:pPr>
              <w:suppressLineNumbers/>
              <w:rPr>
                <w:rFonts w:ascii="Arial" w:hAnsi="Arial"/>
                <w:b/>
                <w:bCs/>
                <w:sz w:val="26"/>
                <w:szCs w:val="26"/>
                <w:rtl/>
              </w:rPr>
            </w:pPr>
            <w:r w:rsidRPr="005B6DA4">
              <w:rPr>
                <w:rFonts w:ascii="Arial" w:hAnsi="Arial"/>
                <w:b/>
                <w:bCs/>
                <w:sz w:val="26"/>
                <w:szCs w:val="26"/>
                <w:rtl/>
              </w:rPr>
              <w:t xml:space="preserve">דניאל ג'ינר </w:t>
            </w:r>
            <w:r w:rsidRPr="005B6DA4">
              <w:rPr>
                <w:rFonts w:ascii="Arial" w:hAnsi="Arial" w:hint="cs"/>
                <w:b/>
                <w:bCs/>
                <w:sz w:val="26"/>
                <w:szCs w:val="26"/>
                <w:rtl/>
              </w:rPr>
              <w:t xml:space="preserve"> </w:t>
            </w:r>
          </w:p>
          <w:p w14:paraId="428C08DC" w14:textId="77777777" w:rsidR="00C71990" w:rsidRPr="005B6DA4" w:rsidRDefault="00C71990" w:rsidP="00C71990">
            <w:pPr>
              <w:suppressLineNumbers/>
              <w:rPr>
                <w:rFonts w:ascii="Arial" w:hAnsi="Arial"/>
                <w:b/>
                <w:bCs/>
                <w:sz w:val="26"/>
                <w:szCs w:val="26"/>
                <w:rtl/>
              </w:rPr>
            </w:pPr>
          </w:p>
          <w:p w14:paraId="113CA71B" w14:textId="77777777" w:rsidR="00C71990" w:rsidRPr="005B6DA4" w:rsidRDefault="00C71990" w:rsidP="00C71990">
            <w:pPr>
              <w:suppressLineNumbers/>
            </w:pPr>
            <w:r w:rsidRPr="005B6DA4">
              <w:rPr>
                <w:rFonts w:ascii="Arial" w:hAnsi="Arial"/>
                <w:sz w:val="26"/>
                <w:szCs w:val="26"/>
                <w:rtl/>
              </w:rPr>
              <w:t>ע"י ב"כ עו"ד</w:t>
            </w:r>
            <w:r w:rsidRPr="005B6DA4">
              <w:rPr>
                <w:rFonts w:hint="cs"/>
                <w:rtl/>
              </w:rPr>
              <w:t xml:space="preserve"> אהוד בן יהודה</w:t>
            </w:r>
          </w:p>
          <w:p w14:paraId="5EE37FB6" w14:textId="77777777" w:rsidR="00C71990" w:rsidRPr="005B6DA4" w:rsidRDefault="00C71990" w:rsidP="00CB215D">
            <w:pPr>
              <w:rPr>
                <w:rFonts w:ascii="David" w:hAnsi="David"/>
                <w:sz w:val="26"/>
                <w:szCs w:val="26"/>
              </w:rPr>
            </w:pPr>
          </w:p>
        </w:tc>
      </w:tr>
    </w:tbl>
    <w:p w14:paraId="27FC31EC" w14:textId="77777777" w:rsidR="00071902" w:rsidRDefault="00071902" w:rsidP="005B6DA4">
      <w:pPr>
        <w:rPr>
          <w:sz w:val="26"/>
          <w:szCs w:val="26"/>
          <w:rtl/>
        </w:rPr>
      </w:pPr>
    </w:p>
    <w:p w14:paraId="1113F105" w14:textId="77777777" w:rsidR="00071902" w:rsidRPr="00071902" w:rsidRDefault="00071902" w:rsidP="00071902">
      <w:pPr>
        <w:spacing w:after="120" w:line="240" w:lineRule="exact"/>
        <w:ind w:left="283" w:hanging="283"/>
        <w:jc w:val="both"/>
        <w:rPr>
          <w:rFonts w:ascii="FrankRuehl" w:hAnsi="FrankRuehl" w:cs="FrankRuehl"/>
          <w:rtl/>
        </w:rPr>
      </w:pPr>
    </w:p>
    <w:p w14:paraId="45120ED4" w14:textId="77777777" w:rsidR="00BD05C0" w:rsidRPr="00BD05C0" w:rsidRDefault="00BD05C0" w:rsidP="00BD05C0">
      <w:pPr>
        <w:spacing w:before="120" w:after="120" w:line="240" w:lineRule="exact"/>
        <w:ind w:left="283" w:hanging="283"/>
        <w:jc w:val="both"/>
        <w:rPr>
          <w:rFonts w:ascii="FrankRuehl" w:hAnsi="FrankRuehl" w:cs="FrankRuehl"/>
          <w:rtl/>
        </w:rPr>
      </w:pPr>
    </w:p>
    <w:p w14:paraId="60CFB5D4" w14:textId="77777777" w:rsidR="000F7B47" w:rsidRDefault="000F7B47" w:rsidP="000F7B47">
      <w:pPr>
        <w:rPr>
          <w:sz w:val="26"/>
          <w:szCs w:val="26"/>
          <w:rtl/>
        </w:rPr>
      </w:pPr>
      <w:bookmarkStart w:id="3" w:name="LawTable"/>
      <w:bookmarkEnd w:id="3"/>
    </w:p>
    <w:p w14:paraId="1B7F658D" w14:textId="77777777" w:rsidR="000F7B47" w:rsidRPr="000F7B47" w:rsidRDefault="000F7B47" w:rsidP="000F7B47">
      <w:pPr>
        <w:spacing w:before="120" w:after="120" w:line="240" w:lineRule="exact"/>
        <w:ind w:left="283" w:hanging="283"/>
        <w:jc w:val="both"/>
        <w:rPr>
          <w:rFonts w:ascii="FrankRuehl" w:hAnsi="FrankRuehl" w:cs="FrankRuehl"/>
          <w:rtl/>
        </w:rPr>
      </w:pPr>
    </w:p>
    <w:p w14:paraId="01679C68" w14:textId="77777777" w:rsidR="000F7B47" w:rsidRPr="000F7B47" w:rsidRDefault="000F7B47" w:rsidP="000F7B47">
      <w:pPr>
        <w:spacing w:before="120" w:after="120" w:line="240" w:lineRule="exact"/>
        <w:ind w:left="283" w:hanging="283"/>
        <w:jc w:val="both"/>
        <w:rPr>
          <w:rFonts w:ascii="FrankRuehl" w:hAnsi="FrankRuehl" w:cs="FrankRuehl"/>
          <w:rtl/>
        </w:rPr>
      </w:pPr>
    </w:p>
    <w:p w14:paraId="7EE7EE83" w14:textId="77777777" w:rsidR="000F7B47" w:rsidRPr="000F7B47" w:rsidRDefault="000F7B47" w:rsidP="000F7B47">
      <w:pPr>
        <w:spacing w:before="120" w:after="120" w:line="240" w:lineRule="exact"/>
        <w:ind w:left="283" w:hanging="283"/>
        <w:jc w:val="both"/>
        <w:rPr>
          <w:rFonts w:ascii="FrankRuehl" w:hAnsi="FrankRuehl" w:cs="FrankRuehl"/>
          <w:rtl/>
        </w:rPr>
      </w:pPr>
      <w:r w:rsidRPr="000F7B47">
        <w:rPr>
          <w:rFonts w:ascii="FrankRuehl" w:hAnsi="FrankRuehl" w:cs="FrankRuehl"/>
          <w:rtl/>
        </w:rPr>
        <w:t xml:space="preserve">חקיקה שאוזכרה: </w:t>
      </w:r>
    </w:p>
    <w:p w14:paraId="22B6024B" w14:textId="77777777" w:rsidR="000F7B47" w:rsidRPr="000F7B47" w:rsidRDefault="000F7B47" w:rsidP="000F7B47">
      <w:pPr>
        <w:spacing w:before="120" w:after="120" w:line="240" w:lineRule="exact"/>
        <w:ind w:left="283" w:hanging="283"/>
        <w:jc w:val="both"/>
        <w:rPr>
          <w:rFonts w:ascii="FrankRuehl" w:hAnsi="FrankRuehl" w:cs="FrankRuehl"/>
          <w:rtl/>
        </w:rPr>
      </w:pPr>
      <w:hyperlink r:id="rId6" w:history="1">
        <w:r w:rsidRPr="000F7B47">
          <w:rPr>
            <w:rFonts w:ascii="FrankRuehl" w:hAnsi="FrankRuehl" w:cs="FrankRuehl"/>
            <w:color w:val="0000FF"/>
            <w:rtl/>
          </w:rPr>
          <w:t>חוק העונשין, תשל"ז-1977</w:t>
        </w:r>
      </w:hyperlink>
      <w:r w:rsidRPr="000F7B47">
        <w:rPr>
          <w:rFonts w:ascii="FrankRuehl" w:hAnsi="FrankRuehl" w:cs="FrankRuehl"/>
          <w:rtl/>
        </w:rPr>
        <w:t xml:space="preserve">: סע'  </w:t>
      </w:r>
      <w:hyperlink r:id="rId7" w:history="1">
        <w:r w:rsidRPr="000F7B47">
          <w:rPr>
            <w:rFonts w:ascii="FrankRuehl" w:hAnsi="FrankRuehl" w:cs="FrankRuehl"/>
            <w:color w:val="0000FF"/>
            <w:rtl/>
          </w:rPr>
          <w:t>404</w:t>
        </w:r>
      </w:hyperlink>
    </w:p>
    <w:p w14:paraId="3B82A913" w14:textId="77777777" w:rsidR="000F7B47" w:rsidRPr="000F7B47" w:rsidRDefault="000F7B47" w:rsidP="000F7B47">
      <w:pPr>
        <w:spacing w:before="120" w:after="120" w:line="240" w:lineRule="exact"/>
        <w:ind w:left="283" w:hanging="283"/>
        <w:jc w:val="both"/>
        <w:rPr>
          <w:rFonts w:ascii="FrankRuehl" w:hAnsi="FrankRuehl" w:cs="FrankRuehl"/>
          <w:rtl/>
        </w:rPr>
      </w:pPr>
      <w:hyperlink r:id="rId8" w:history="1">
        <w:r w:rsidRPr="000F7B47">
          <w:rPr>
            <w:rFonts w:ascii="FrankRuehl" w:hAnsi="FrankRuehl" w:cs="FrankRuehl"/>
            <w:color w:val="0000FF"/>
            <w:rtl/>
          </w:rPr>
          <w:t>פקודת הסמים המסוכנים [נוסח חדש], תשל"ג-1973</w:t>
        </w:r>
      </w:hyperlink>
      <w:r w:rsidRPr="000F7B47">
        <w:rPr>
          <w:rFonts w:ascii="FrankRuehl" w:hAnsi="FrankRuehl" w:cs="FrankRuehl"/>
          <w:rtl/>
        </w:rPr>
        <w:t xml:space="preserve">: סע'  </w:t>
      </w:r>
      <w:hyperlink r:id="rId9" w:history="1">
        <w:r w:rsidRPr="000F7B47">
          <w:rPr>
            <w:rFonts w:ascii="FrankRuehl" w:hAnsi="FrankRuehl" w:cs="FrankRuehl"/>
            <w:color w:val="0000FF"/>
            <w:rtl/>
          </w:rPr>
          <w:t>7(א)</w:t>
        </w:r>
      </w:hyperlink>
      <w:r w:rsidRPr="000F7B47">
        <w:rPr>
          <w:rFonts w:ascii="FrankRuehl" w:hAnsi="FrankRuehl" w:cs="FrankRuehl"/>
          <w:rtl/>
        </w:rPr>
        <w:t xml:space="preserve">, </w:t>
      </w:r>
      <w:hyperlink r:id="rId10" w:history="1">
        <w:r w:rsidRPr="000F7B47">
          <w:rPr>
            <w:rFonts w:ascii="FrankRuehl" w:hAnsi="FrankRuehl" w:cs="FrankRuehl"/>
            <w:color w:val="0000FF"/>
            <w:rtl/>
          </w:rPr>
          <w:t>ג</w:t>
        </w:r>
      </w:hyperlink>
    </w:p>
    <w:p w14:paraId="1E9D0FBA" w14:textId="77777777" w:rsidR="000F7B47" w:rsidRPr="000F7B47" w:rsidRDefault="000F7B47" w:rsidP="000F7B47">
      <w:pPr>
        <w:rPr>
          <w:sz w:val="26"/>
          <w:szCs w:val="26"/>
          <w:rtl/>
        </w:rPr>
      </w:pPr>
      <w:bookmarkStart w:id="4" w:name="LawTable_End"/>
      <w:bookmarkEnd w:id="4"/>
    </w:p>
    <w:p w14:paraId="0A711389" w14:textId="77777777" w:rsidR="00C71990" w:rsidRPr="00BD05C0" w:rsidRDefault="00C71990" w:rsidP="00BD05C0">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71990" w14:paraId="34A81E55" w14:textId="77777777" w:rsidTr="00C71990">
        <w:trPr>
          <w:trHeight w:val="355"/>
          <w:jc w:val="center"/>
        </w:trPr>
        <w:tc>
          <w:tcPr>
            <w:tcW w:w="8820" w:type="dxa"/>
            <w:tcBorders>
              <w:top w:val="nil"/>
              <w:left w:val="nil"/>
              <w:bottom w:val="nil"/>
              <w:right w:val="nil"/>
            </w:tcBorders>
            <w:shd w:val="clear" w:color="auto" w:fill="auto"/>
          </w:tcPr>
          <w:p w14:paraId="2F0734C1" w14:textId="77777777" w:rsidR="005B6DA4" w:rsidRPr="005B6DA4" w:rsidRDefault="005B6DA4" w:rsidP="005B6DA4">
            <w:pPr>
              <w:jc w:val="center"/>
              <w:rPr>
                <w:rFonts w:ascii="David" w:hAnsi="David"/>
                <w:b/>
                <w:bCs/>
                <w:sz w:val="32"/>
                <w:szCs w:val="32"/>
                <w:u w:val="single"/>
                <w:rtl/>
              </w:rPr>
            </w:pPr>
            <w:bookmarkStart w:id="5" w:name="PsakDin" w:colFirst="0" w:colLast="0"/>
            <w:bookmarkEnd w:id="0"/>
            <w:r w:rsidRPr="005B6DA4">
              <w:rPr>
                <w:rFonts w:ascii="David" w:hAnsi="David"/>
                <w:b/>
                <w:bCs/>
                <w:sz w:val="32"/>
                <w:szCs w:val="32"/>
                <w:u w:val="single"/>
                <w:rtl/>
              </w:rPr>
              <w:t>גזר דין</w:t>
            </w:r>
          </w:p>
          <w:p w14:paraId="427F9C9E" w14:textId="77777777" w:rsidR="00C71990" w:rsidRPr="005B6DA4" w:rsidRDefault="00C71990" w:rsidP="005B6DA4">
            <w:pPr>
              <w:jc w:val="center"/>
              <w:rPr>
                <w:rFonts w:ascii="David" w:hAnsi="David"/>
                <w:bCs/>
                <w:sz w:val="32"/>
                <w:szCs w:val="32"/>
                <w:u w:val="single"/>
                <w:rtl/>
              </w:rPr>
            </w:pPr>
          </w:p>
        </w:tc>
      </w:tr>
      <w:bookmarkEnd w:id="5"/>
    </w:tbl>
    <w:p w14:paraId="30A080EA" w14:textId="77777777" w:rsidR="00C71990" w:rsidRPr="000F2247" w:rsidRDefault="00C71990" w:rsidP="00C71990">
      <w:pPr>
        <w:rPr>
          <w:rFonts w:ascii="Arial" w:hAnsi="Arial"/>
          <w:b/>
          <w:bCs/>
          <w:sz w:val="26"/>
          <w:szCs w:val="26"/>
          <w:rtl/>
        </w:rPr>
      </w:pPr>
    </w:p>
    <w:p w14:paraId="187E6947" w14:textId="77777777" w:rsidR="00C71990" w:rsidRDefault="00C71990" w:rsidP="00C71990">
      <w:pPr>
        <w:spacing w:line="360" w:lineRule="auto"/>
        <w:jc w:val="both"/>
        <w:rPr>
          <w:b/>
          <w:bCs/>
          <w:sz w:val="22"/>
          <w:szCs w:val="22"/>
          <w:rtl/>
          <w:lang w:eastAsia="he-IL"/>
        </w:rPr>
      </w:pPr>
    </w:p>
    <w:p w14:paraId="44997B38" w14:textId="77777777" w:rsidR="00C71990" w:rsidRDefault="00C71990" w:rsidP="00C71990">
      <w:pPr>
        <w:spacing w:line="360" w:lineRule="auto"/>
        <w:jc w:val="both"/>
        <w:rPr>
          <w:b/>
          <w:bCs/>
          <w:u w:val="single"/>
          <w:rtl/>
          <w:lang w:eastAsia="he-IL"/>
        </w:rPr>
      </w:pPr>
      <w:r>
        <w:rPr>
          <w:b/>
          <w:bCs/>
          <w:u w:val="single"/>
          <w:rtl/>
          <w:lang w:eastAsia="he-IL"/>
        </w:rPr>
        <w:t>האישום והסדר הטיעון</w:t>
      </w:r>
    </w:p>
    <w:p w14:paraId="4F18F68C" w14:textId="77777777" w:rsidR="00C71990" w:rsidRDefault="00C71990" w:rsidP="00C71990">
      <w:pPr>
        <w:spacing w:line="360" w:lineRule="auto"/>
        <w:jc w:val="both"/>
        <w:rPr>
          <w:rtl/>
          <w:lang w:eastAsia="he-IL"/>
        </w:rPr>
      </w:pPr>
      <w:r>
        <w:rPr>
          <w:rFonts w:ascii="David" w:hAnsi="David"/>
          <w:rtl/>
        </w:rPr>
        <w:t>1.</w:t>
      </w:r>
      <w:r>
        <w:rPr>
          <w:rFonts w:ascii="David" w:hAnsi="David"/>
          <w:rtl/>
        </w:rPr>
        <w:tab/>
      </w:r>
      <w:bookmarkStart w:id="6" w:name="ABSTRACT_START"/>
      <w:bookmarkEnd w:id="6"/>
      <w:r>
        <w:rPr>
          <w:rFonts w:ascii="David" w:hAnsi="David"/>
          <w:rtl/>
        </w:rPr>
        <w:t xml:space="preserve">הנאשם הורשע על פי הודאתו בכתב אישום מתוקן (כא/2) </w:t>
      </w:r>
      <w:r>
        <w:rPr>
          <w:rtl/>
          <w:lang w:eastAsia="he-IL"/>
        </w:rPr>
        <w:t xml:space="preserve">במסגרת הסדר טיעון, בעבירות של דרישת נכס באיומים לפי </w:t>
      </w:r>
      <w:hyperlink r:id="rId11" w:history="1">
        <w:r w:rsidR="00071902" w:rsidRPr="00071902">
          <w:rPr>
            <w:rStyle w:val="Hyperlink"/>
            <w:rtl/>
            <w:lang w:eastAsia="he-IL"/>
          </w:rPr>
          <w:t>סעיף 404</w:t>
        </w:r>
      </w:hyperlink>
      <w:r>
        <w:rPr>
          <w:rtl/>
          <w:lang w:eastAsia="he-IL"/>
        </w:rPr>
        <w:t xml:space="preserve"> רישא ל</w:t>
      </w:r>
      <w:hyperlink r:id="rId12" w:history="1">
        <w:r w:rsidR="005B6DA4" w:rsidRPr="005B6DA4">
          <w:rPr>
            <w:color w:val="0000FF"/>
            <w:u w:val="single"/>
            <w:rtl/>
            <w:lang w:eastAsia="he-IL"/>
          </w:rPr>
          <w:t>חוק העונשין</w:t>
        </w:r>
      </w:hyperlink>
      <w:r>
        <w:rPr>
          <w:rtl/>
          <w:lang w:eastAsia="he-IL"/>
        </w:rPr>
        <w:t xml:space="preserve">, והחזקת סם מסוכן לצריכה עצמית לפי </w:t>
      </w:r>
      <w:hyperlink r:id="rId13" w:history="1">
        <w:r w:rsidR="00071902" w:rsidRPr="00071902">
          <w:rPr>
            <w:rStyle w:val="Hyperlink"/>
            <w:rtl/>
            <w:lang w:eastAsia="he-IL"/>
          </w:rPr>
          <w:t>סעיף 7(א)</w:t>
        </w:r>
      </w:hyperlink>
      <w:r>
        <w:rPr>
          <w:rtl/>
          <w:lang w:eastAsia="he-IL"/>
        </w:rPr>
        <w:t xml:space="preserve"> +(</w:t>
      </w:r>
      <w:hyperlink r:id="rId14" w:history="1">
        <w:r w:rsidR="00071902" w:rsidRPr="00071902">
          <w:rPr>
            <w:rStyle w:val="Hyperlink"/>
            <w:rtl/>
            <w:lang w:eastAsia="he-IL"/>
          </w:rPr>
          <w:t>ג</w:t>
        </w:r>
      </w:hyperlink>
      <w:r>
        <w:rPr>
          <w:rtl/>
          <w:lang w:eastAsia="he-IL"/>
        </w:rPr>
        <w:t>) סיפא ל</w:t>
      </w:r>
      <w:hyperlink r:id="rId15" w:history="1">
        <w:r w:rsidR="005B6DA4" w:rsidRPr="005B6DA4">
          <w:rPr>
            <w:color w:val="0000FF"/>
            <w:u w:val="single"/>
            <w:rtl/>
            <w:lang w:eastAsia="he-IL"/>
          </w:rPr>
          <w:t>פקודת הסמים המסוכנים</w:t>
        </w:r>
      </w:hyperlink>
      <w:r>
        <w:rPr>
          <w:rtl/>
          <w:lang w:eastAsia="he-IL"/>
        </w:rPr>
        <w:t xml:space="preserve"> (נוסח חדש). </w:t>
      </w:r>
    </w:p>
    <w:p w14:paraId="0BB74595" w14:textId="77777777" w:rsidR="00C71990" w:rsidRDefault="00C71990" w:rsidP="00C71990">
      <w:pPr>
        <w:spacing w:line="360" w:lineRule="auto"/>
        <w:jc w:val="both"/>
        <w:rPr>
          <w:rtl/>
          <w:lang w:eastAsia="he-IL"/>
        </w:rPr>
      </w:pPr>
    </w:p>
    <w:p w14:paraId="10F52E1D" w14:textId="77777777" w:rsidR="00C71990" w:rsidRDefault="00C71990" w:rsidP="00C71990">
      <w:pPr>
        <w:spacing w:line="360" w:lineRule="auto"/>
        <w:jc w:val="both"/>
        <w:rPr>
          <w:rFonts w:ascii="David" w:hAnsi="David"/>
          <w:rtl/>
        </w:rPr>
      </w:pPr>
      <w:bookmarkStart w:id="7" w:name="ABSTRACT_END"/>
      <w:bookmarkEnd w:id="7"/>
      <w:r>
        <w:rPr>
          <w:rFonts w:ascii="David" w:hAnsi="David"/>
          <w:rtl/>
        </w:rPr>
        <w:t>על פי האישום הראשון בכתב האישום המתוקן - במועד שאינו ידוע במדויק למאשימה, אך סמוך לפני המועד להלן, קשרו הנאשם ואוראל אוחיון (</w:t>
      </w:r>
      <w:r>
        <w:rPr>
          <w:rFonts w:ascii="David" w:hAnsi="David"/>
          <w:b/>
          <w:bCs/>
          <w:rtl/>
        </w:rPr>
        <w:t>"אוראל"</w:t>
      </w:r>
      <w:r>
        <w:rPr>
          <w:rFonts w:ascii="David" w:hAnsi="David"/>
          <w:rtl/>
        </w:rPr>
        <w:t>) קשר לביצוע פשע, לדרוש נכס באיומים בחנות נוחות הנמצאת בתחנת דלק (</w:t>
      </w:r>
      <w:r>
        <w:rPr>
          <w:rFonts w:ascii="David" w:hAnsi="David"/>
          <w:b/>
          <w:bCs/>
          <w:rtl/>
        </w:rPr>
        <w:t>"החנות"</w:t>
      </w:r>
      <w:r>
        <w:rPr>
          <w:rFonts w:ascii="David" w:hAnsi="David"/>
          <w:rtl/>
        </w:rPr>
        <w:t>).</w:t>
      </w:r>
    </w:p>
    <w:p w14:paraId="28F6BEDE" w14:textId="77777777" w:rsidR="00C71990" w:rsidRDefault="00C71990" w:rsidP="00C71990">
      <w:pPr>
        <w:spacing w:line="360" w:lineRule="auto"/>
        <w:jc w:val="both"/>
        <w:rPr>
          <w:rFonts w:ascii="David" w:hAnsi="David"/>
        </w:rPr>
      </w:pPr>
    </w:p>
    <w:p w14:paraId="1D050432" w14:textId="77777777" w:rsidR="00C71990" w:rsidRDefault="00C71990" w:rsidP="00C71990">
      <w:pPr>
        <w:spacing w:line="360" w:lineRule="auto"/>
        <w:jc w:val="both"/>
        <w:rPr>
          <w:rFonts w:ascii="David" w:hAnsi="David"/>
          <w:rtl/>
        </w:rPr>
      </w:pPr>
      <w:r>
        <w:rPr>
          <w:rFonts w:ascii="David" w:hAnsi="David"/>
          <w:rtl/>
        </w:rPr>
        <w:t>במסגרת הקשר ולשם קידומו, בתאריך 27.10.21 בשעה 21:31 הגיעו הנאשם ואוראל לחנות. הנאשם עטה על פניו מסיכת קורונה וחבש כובע קפוצ'ון על ראשו, ונותר לעמוד בפתח החנות כאשר אוראל נכנס לתוך החנות והתקדם לעבר דלפק המכירה, כשהוא עוטה על פניו 2 מסיכות קורונה אחת על הסנטר והפה והשנייה על הפה והאף עד גובה העיניים.</w:t>
      </w:r>
    </w:p>
    <w:p w14:paraId="647EB8D2" w14:textId="77777777" w:rsidR="00C71990" w:rsidRDefault="00C71990" w:rsidP="00C71990">
      <w:pPr>
        <w:spacing w:line="360" w:lineRule="auto"/>
        <w:jc w:val="both"/>
        <w:rPr>
          <w:rFonts w:ascii="David" w:hAnsi="David"/>
          <w:rtl/>
        </w:rPr>
      </w:pPr>
    </w:p>
    <w:p w14:paraId="6C853524" w14:textId="77777777" w:rsidR="00C71990" w:rsidRDefault="00C71990" w:rsidP="00C71990">
      <w:pPr>
        <w:spacing w:line="360" w:lineRule="auto"/>
        <w:jc w:val="both"/>
        <w:rPr>
          <w:rFonts w:ascii="David" w:hAnsi="David"/>
          <w:rtl/>
        </w:rPr>
      </w:pPr>
      <w:r>
        <w:rPr>
          <w:rFonts w:ascii="David" w:hAnsi="David"/>
          <w:rtl/>
        </w:rPr>
        <w:t>אוראל ניגש למוכרן מ. (</w:t>
      </w:r>
      <w:r>
        <w:rPr>
          <w:rFonts w:ascii="David" w:hAnsi="David"/>
          <w:b/>
          <w:bCs/>
          <w:rtl/>
        </w:rPr>
        <w:t>"המתלונן"</w:t>
      </w:r>
      <w:r>
        <w:rPr>
          <w:rFonts w:ascii="David" w:hAnsi="David"/>
          <w:rtl/>
        </w:rPr>
        <w:t xml:space="preserve">) שהיה עסוק אותה עת ברישומי סגירת קופה, ואמר לו: </w:t>
      </w:r>
      <w:r>
        <w:rPr>
          <w:rFonts w:ascii="David" w:hAnsi="David"/>
          <w:b/>
          <w:bCs/>
          <w:rtl/>
        </w:rPr>
        <w:t>"תביא לסלסלה ליד הרמקול"</w:t>
      </w:r>
      <w:r>
        <w:rPr>
          <w:rFonts w:ascii="David" w:hAnsi="David"/>
          <w:rtl/>
        </w:rPr>
        <w:t>. המתלונן הרים את פניו והבחין באוראל כשהוא מכוון אליו חפץ הנחזה להיות אקדח.</w:t>
      </w:r>
    </w:p>
    <w:p w14:paraId="4D5492A6" w14:textId="77777777" w:rsidR="00C71990" w:rsidRDefault="00C71990" w:rsidP="00C71990">
      <w:pPr>
        <w:spacing w:line="360" w:lineRule="auto"/>
        <w:jc w:val="both"/>
        <w:rPr>
          <w:rFonts w:ascii="David" w:hAnsi="David"/>
          <w:rtl/>
        </w:rPr>
      </w:pPr>
      <w:r>
        <w:rPr>
          <w:rFonts w:ascii="David" w:hAnsi="David"/>
          <w:rtl/>
        </w:rPr>
        <w:t xml:space="preserve">המתלונן בתגובה אמר לאוראל </w:t>
      </w:r>
      <w:r>
        <w:rPr>
          <w:rFonts w:ascii="David" w:hAnsi="David"/>
          <w:b/>
          <w:bCs/>
          <w:rtl/>
        </w:rPr>
        <w:t>"מה זה צחוק?"</w:t>
      </w:r>
      <w:r>
        <w:rPr>
          <w:rFonts w:ascii="David" w:hAnsi="David"/>
          <w:rtl/>
        </w:rPr>
        <w:t xml:space="preserve"> ואוראל השיב לו: </w:t>
      </w:r>
      <w:r>
        <w:rPr>
          <w:rFonts w:ascii="David" w:hAnsi="David"/>
          <w:b/>
          <w:bCs/>
          <w:rtl/>
        </w:rPr>
        <w:t>"אם אתה לא מביא מה שאני מבקש אני עושה לך כדור בראש</w:t>
      </w:r>
      <w:r>
        <w:rPr>
          <w:rFonts w:ascii="David" w:hAnsi="David"/>
          <w:rtl/>
        </w:rPr>
        <w:t xml:space="preserve">". המתלונן המבוהל מסר לאוראל סלסלה ובה היה סכום של 3,370 ₪. </w:t>
      </w:r>
    </w:p>
    <w:p w14:paraId="408ACBC9" w14:textId="77777777" w:rsidR="00C71990" w:rsidRDefault="00C71990" w:rsidP="00C71990">
      <w:pPr>
        <w:spacing w:line="360" w:lineRule="auto"/>
        <w:jc w:val="both"/>
        <w:rPr>
          <w:rFonts w:ascii="David" w:hAnsi="David"/>
          <w:rtl/>
        </w:rPr>
      </w:pPr>
    </w:p>
    <w:p w14:paraId="27B8C3EC" w14:textId="77777777" w:rsidR="00C71990" w:rsidRDefault="00C71990" w:rsidP="00C71990">
      <w:pPr>
        <w:spacing w:line="360" w:lineRule="auto"/>
        <w:jc w:val="both"/>
        <w:rPr>
          <w:rFonts w:ascii="David" w:hAnsi="David"/>
          <w:rtl/>
        </w:rPr>
      </w:pPr>
      <w:r>
        <w:rPr>
          <w:rFonts w:ascii="David" w:hAnsi="David"/>
          <w:rtl/>
        </w:rPr>
        <w:t>אוראל לקח את הסלסלה עם הכסף הנ"ל ויצא מהחנות. הנאשם ואוראל החלו לרוץ יחד אל מחוץ לתחנת הדלק.</w:t>
      </w:r>
    </w:p>
    <w:p w14:paraId="76410FC5" w14:textId="77777777" w:rsidR="00C71990" w:rsidRDefault="00C71990" w:rsidP="00C71990">
      <w:pPr>
        <w:spacing w:line="360" w:lineRule="auto"/>
        <w:jc w:val="both"/>
        <w:rPr>
          <w:rFonts w:ascii="David" w:hAnsi="David"/>
          <w:rtl/>
        </w:rPr>
      </w:pPr>
    </w:p>
    <w:p w14:paraId="3906ED01" w14:textId="77777777" w:rsidR="00C71990" w:rsidRDefault="00C71990" w:rsidP="00C71990">
      <w:pPr>
        <w:spacing w:line="360" w:lineRule="auto"/>
        <w:jc w:val="both"/>
        <w:rPr>
          <w:rFonts w:ascii="David" w:hAnsi="David"/>
          <w:rtl/>
        </w:rPr>
      </w:pPr>
      <w:r>
        <w:rPr>
          <w:rFonts w:ascii="David" w:hAnsi="David"/>
          <w:rtl/>
        </w:rPr>
        <w:t>בהמשך, הנאשם ואוראל התחלקו בשלל, אוראל לקח 2,500 ₪ והנאשם לקח כ-800 ₪.</w:t>
      </w:r>
    </w:p>
    <w:p w14:paraId="59BF23B1" w14:textId="77777777" w:rsidR="00C71990" w:rsidRDefault="00C71990" w:rsidP="00C71990">
      <w:pPr>
        <w:spacing w:line="360" w:lineRule="auto"/>
        <w:jc w:val="both"/>
        <w:rPr>
          <w:rFonts w:ascii="David" w:hAnsi="David"/>
          <w:rtl/>
        </w:rPr>
      </w:pPr>
    </w:p>
    <w:p w14:paraId="14C91F76" w14:textId="77777777" w:rsidR="00C71990" w:rsidRDefault="00C71990" w:rsidP="00C71990">
      <w:pPr>
        <w:spacing w:line="360" w:lineRule="auto"/>
        <w:jc w:val="both"/>
        <w:rPr>
          <w:rFonts w:ascii="David" w:hAnsi="David"/>
          <w:rtl/>
        </w:rPr>
      </w:pPr>
      <w:r>
        <w:rPr>
          <w:rFonts w:ascii="David" w:hAnsi="David"/>
          <w:rtl/>
        </w:rPr>
        <w:t>במעשיו אלו, דרש הנאשם בצוותא חדא, בחבורה, עם אוראל דבר ערך בכוונה לגנבו.</w:t>
      </w:r>
    </w:p>
    <w:p w14:paraId="02C8A366" w14:textId="77777777" w:rsidR="00C71990" w:rsidRDefault="00C71990" w:rsidP="00C71990">
      <w:pPr>
        <w:spacing w:line="360" w:lineRule="auto"/>
        <w:jc w:val="both"/>
        <w:rPr>
          <w:rFonts w:ascii="David" w:hAnsi="David"/>
          <w:rtl/>
        </w:rPr>
      </w:pPr>
    </w:p>
    <w:p w14:paraId="66313600" w14:textId="77777777" w:rsidR="00C71990" w:rsidRDefault="00C71990" w:rsidP="00C71990">
      <w:pPr>
        <w:spacing w:line="360" w:lineRule="auto"/>
        <w:jc w:val="both"/>
        <w:rPr>
          <w:rFonts w:ascii="David" w:hAnsi="David"/>
          <w:rtl/>
        </w:rPr>
      </w:pPr>
      <w:r>
        <w:rPr>
          <w:rFonts w:ascii="David" w:hAnsi="David"/>
          <w:rtl/>
        </w:rPr>
        <w:t>על פי האישום השני בכתב האישום המתוקן – בחיפוש שנערך בביתו של הנאשם בתאריך 29.11.21 נתפס סם מסוכן מסוג קנבוס במשקל כולל של 6.75 גרם, שהם לשימוש עצמי.</w:t>
      </w:r>
    </w:p>
    <w:p w14:paraId="08F195D1" w14:textId="77777777" w:rsidR="00C71990" w:rsidRDefault="00C71990" w:rsidP="00C71990">
      <w:pPr>
        <w:spacing w:line="360" w:lineRule="auto"/>
        <w:jc w:val="both"/>
        <w:rPr>
          <w:rFonts w:ascii="David" w:hAnsi="David"/>
          <w:rtl/>
        </w:rPr>
      </w:pPr>
    </w:p>
    <w:p w14:paraId="370D280D" w14:textId="77777777" w:rsidR="00C71990" w:rsidRDefault="00C71990" w:rsidP="00C71990">
      <w:pPr>
        <w:spacing w:line="360" w:lineRule="auto"/>
        <w:jc w:val="both"/>
        <w:rPr>
          <w:rFonts w:ascii="David" w:hAnsi="David"/>
          <w:rtl/>
        </w:rPr>
      </w:pPr>
      <w:r>
        <w:rPr>
          <w:rFonts w:ascii="David" w:hAnsi="David"/>
          <w:rtl/>
        </w:rPr>
        <w:t>2.</w:t>
      </w:r>
      <w:r>
        <w:rPr>
          <w:rFonts w:ascii="David" w:hAnsi="David"/>
          <w:rtl/>
        </w:rPr>
        <w:tab/>
        <w:t xml:space="preserve">הצדדים הגיעו להסדר טיעון, לפיו הנאשם הודה בעובדות כתב האישום המתוקן, והורשע בעבירות המפורטות בו. לעניין העונש, אין הסכמה בין הצדדים וכל צד חופשי בטיעוניו. </w:t>
      </w:r>
    </w:p>
    <w:p w14:paraId="0EC64C3F" w14:textId="77777777" w:rsidR="00C71990" w:rsidRDefault="00C71990" w:rsidP="00C71990">
      <w:pPr>
        <w:spacing w:line="360" w:lineRule="auto"/>
        <w:jc w:val="both"/>
        <w:rPr>
          <w:rFonts w:ascii="David" w:hAnsi="David"/>
        </w:rPr>
      </w:pPr>
    </w:p>
    <w:p w14:paraId="6867D856" w14:textId="77777777" w:rsidR="00C71990" w:rsidRDefault="00C71990" w:rsidP="00C71990">
      <w:pPr>
        <w:spacing w:line="360" w:lineRule="auto"/>
        <w:jc w:val="both"/>
        <w:rPr>
          <w:rFonts w:ascii="David" w:hAnsi="David"/>
          <w:rtl/>
        </w:rPr>
      </w:pPr>
      <w:r>
        <w:rPr>
          <w:rFonts w:ascii="David" w:hAnsi="David"/>
          <w:rtl/>
        </w:rPr>
        <w:t xml:space="preserve">במסגרת הטיעונים לעונש צוין כי קיימת עובדה מוסכמת אשר אינה כתובה בכתב האישום המתוקן, ומוסכם על הצדדים כי הנאשם לא ידע על הצטיידותו של האחר השותף, בחפץ הנחזה להיות אקדח. </w:t>
      </w:r>
    </w:p>
    <w:p w14:paraId="72E35812" w14:textId="77777777" w:rsidR="00C71990" w:rsidRDefault="00C71990" w:rsidP="00C71990">
      <w:pPr>
        <w:spacing w:line="360" w:lineRule="auto"/>
        <w:jc w:val="both"/>
        <w:rPr>
          <w:rFonts w:ascii="David" w:hAnsi="David"/>
          <w:rtl/>
        </w:rPr>
      </w:pPr>
    </w:p>
    <w:p w14:paraId="16B69BE9" w14:textId="77777777" w:rsidR="00C71990" w:rsidRDefault="00C71990" w:rsidP="00C71990">
      <w:pPr>
        <w:spacing w:line="360" w:lineRule="auto"/>
        <w:jc w:val="both"/>
        <w:rPr>
          <w:rFonts w:ascii="Calibri" w:hAnsi="Calibri"/>
          <w:b/>
          <w:bCs/>
          <w:u w:val="single"/>
          <w:rtl/>
        </w:rPr>
      </w:pPr>
      <w:r>
        <w:rPr>
          <w:rFonts w:ascii="Calibri" w:hAnsi="Calibri"/>
          <w:b/>
          <w:bCs/>
          <w:u w:val="single"/>
          <w:rtl/>
        </w:rPr>
        <w:t>הראיות לעונש</w:t>
      </w:r>
    </w:p>
    <w:p w14:paraId="7687E660" w14:textId="77777777" w:rsidR="00C71990" w:rsidRDefault="00C71990" w:rsidP="00C71990">
      <w:pPr>
        <w:spacing w:line="360" w:lineRule="auto"/>
        <w:jc w:val="both"/>
        <w:rPr>
          <w:rFonts w:ascii="Calibri" w:hAnsi="Calibri"/>
          <w:b/>
          <w:bCs/>
          <w:u w:val="single"/>
          <w:rtl/>
        </w:rPr>
      </w:pPr>
    </w:p>
    <w:p w14:paraId="569DDB92" w14:textId="77777777" w:rsidR="00C71990" w:rsidRPr="00C71990" w:rsidRDefault="00C71990" w:rsidP="00C71990">
      <w:pPr>
        <w:spacing w:line="360" w:lineRule="auto"/>
        <w:jc w:val="both"/>
        <w:rPr>
          <w:rFonts w:ascii="Calibri" w:hAnsi="Calibri"/>
          <w:rtl/>
          <w:lang w:eastAsia="he-IL"/>
        </w:rPr>
      </w:pPr>
      <w:r>
        <w:rPr>
          <w:rFonts w:ascii="David" w:hAnsi="David"/>
          <w:rtl/>
        </w:rPr>
        <w:t>3.</w:t>
      </w:r>
      <w:r>
        <w:rPr>
          <w:rFonts w:ascii="David" w:hAnsi="David"/>
          <w:rtl/>
        </w:rPr>
        <w:tab/>
        <w:t xml:space="preserve">מטעם המאשימה </w:t>
      </w:r>
      <w:r>
        <w:rPr>
          <w:rtl/>
          <w:lang w:eastAsia="he-IL"/>
        </w:rPr>
        <w:t>לא הוגשו ראיות לעונש, הנאשם, יליד 1994, נעדר עבר פלילי. גם מטעם ההגנה לא הוגשו ראיות לעונש.</w:t>
      </w:r>
    </w:p>
    <w:p w14:paraId="00FD630F" w14:textId="77777777" w:rsidR="00C71990" w:rsidRPr="00C71990" w:rsidRDefault="00C71990" w:rsidP="00C71990">
      <w:pPr>
        <w:spacing w:line="360" w:lineRule="auto"/>
        <w:jc w:val="both"/>
        <w:rPr>
          <w:rFonts w:ascii="Calibri" w:hAnsi="Calibri"/>
          <w:rtl/>
          <w:lang w:eastAsia="he-IL"/>
        </w:rPr>
      </w:pPr>
    </w:p>
    <w:p w14:paraId="13CDE2F6" w14:textId="77777777" w:rsidR="00C71990" w:rsidRDefault="00C71990" w:rsidP="00C71990">
      <w:pPr>
        <w:spacing w:line="360" w:lineRule="auto"/>
        <w:jc w:val="both"/>
        <w:rPr>
          <w:b/>
          <w:bCs/>
          <w:u w:val="single"/>
          <w:rtl/>
          <w:lang w:eastAsia="he-IL"/>
        </w:rPr>
      </w:pPr>
      <w:r>
        <w:rPr>
          <w:b/>
          <w:bCs/>
          <w:u w:val="single"/>
          <w:rtl/>
          <w:lang w:eastAsia="he-IL"/>
        </w:rPr>
        <w:t>תסקירי שירות המבחן</w:t>
      </w:r>
    </w:p>
    <w:p w14:paraId="5C88A6CC" w14:textId="77777777" w:rsidR="00C71990" w:rsidRDefault="00C71990" w:rsidP="00C71990">
      <w:pPr>
        <w:spacing w:line="360" w:lineRule="auto"/>
        <w:jc w:val="both"/>
        <w:rPr>
          <w:b/>
          <w:bCs/>
          <w:u w:val="single"/>
          <w:rtl/>
          <w:lang w:eastAsia="he-IL"/>
        </w:rPr>
      </w:pPr>
    </w:p>
    <w:p w14:paraId="0173C4A1" w14:textId="77777777" w:rsidR="00C71990" w:rsidRDefault="00C71990" w:rsidP="00C71990">
      <w:pPr>
        <w:spacing w:line="360" w:lineRule="auto"/>
        <w:jc w:val="both"/>
        <w:rPr>
          <w:rFonts w:ascii="David" w:hAnsi="David"/>
          <w:rtl/>
        </w:rPr>
      </w:pPr>
      <w:r>
        <w:rPr>
          <w:rFonts w:ascii="David" w:hAnsi="David"/>
          <w:rtl/>
        </w:rPr>
        <w:t>4.</w:t>
      </w:r>
      <w:r>
        <w:rPr>
          <w:rFonts w:ascii="David" w:hAnsi="David"/>
          <w:rtl/>
        </w:rPr>
        <w:tab/>
        <w:t>הנאשם נשלח לשירות המבחן והוגשו בעניינו חמישה תסקירים אשר מהם עלו בעיות הקשורות בקבלת אחריות ושיתוף פעולה, לצד שיפור מסויים בהשתתפות בהליך טיפולי עם חלוף הזמן.</w:t>
      </w:r>
    </w:p>
    <w:p w14:paraId="514B0E7B" w14:textId="77777777" w:rsidR="00C71990" w:rsidRDefault="00C71990" w:rsidP="00C71990">
      <w:pPr>
        <w:spacing w:line="360" w:lineRule="auto"/>
        <w:jc w:val="both"/>
        <w:rPr>
          <w:rFonts w:ascii="David" w:hAnsi="David"/>
          <w:rtl/>
        </w:rPr>
      </w:pPr>
    </w:p>
    <w:p w14:paraId="47777527" w14:textId="77777777" w:rsidR="00C71990" w:rsidRDefault="00C71990" w:rsidP="00C71990">
      <w:pPr>
        <w:spacing w:line="360" w:lineRule="auto"/>
        <w:jc w:val="both"/>
        <w:rPr>
          <w:rFonts w:ascii="David" w:hAnsi="David"/>
          <w:rtl/>
        </w:rPr>
      </w:pPr>
      <w:r>
        <w:rPr>
          <w:rFonts w:ascii="David" w:hAnsi="David"/>
          <w:b/>
          <w:bCs/>
          <w:rtl/>
        </w:rPr>
        <w:t>על פי התסקיר הראשון מיום 8.8.22,</w:t>
      </w:r>
      <w:r>
        <w:rPr>
          <w:rFonts w:ascii="David" w:hAnsi="David"/>
          <w:rtl/>
        </w:rPr>
        <w:t xml:space="preserve"> הנאשם כבן 28 ואב לילד כבן שלושה חודשים, שוהה בתנאי איזוק אלקטרוני בבית הוריו. </w:t>
      </w:r>
    </w:p>
    <w:p w14:paraId="4CD630C2" w14:textId="77777777" w:rsidR="00C71990" w:rsidRDefault="00C71990" w:rsidP="00C71990">
      <w:pPr>
        <w:spacing w:line="360" w:lineRule="auto"/>
        <w:jc w:val="both"/>
        <w:rPr>
          <w:rFonts w:ascii="David" w:hAnsi="David"/>
          <w:rtl/>
        </w:rPr>
      </w:pPr>
      <w:r>
        <w:rPr>
          <w:rFonts w:ascii="David" w:hAnsi="David"/>
          <w:rtl/>
        </w:rPr>
        <w:t>הנאשם נעדר הרשעות קודמות. מסר כי צורך אלכוהול באופן מזדמן, בנסיבות חברתיות. במסגרת צו פיקוח המעצרים, שולב בקבוצה המיועדת לעצורי בית, ושיתף כי היה צורך סמים מסוג קנבוס, באופן מזדמן. בדיקות לאיתור שרידי סם נמצאו נקיות.</w:t>
      </w:r>
    </w:p>
    <w:p w14:paraId="50196947" w14:textId="77777777" w:rsidR="00C71990" w:rsidRDefault="00C71990" w:rsidP="00C71990">
      <w:pPr>
        <w:spacing w:line="360" w:lineRule="auto"/>
        <w:jc w:val="both"/>
        <w:rPr>
          <w:rFonts w:ascii="David" w:hAnsi="David"/>
          <w:rtl/>
        </w:rPr>
      </w:pPr>
    </w:p>
    <w:p w14:paraId="79E8AAB9" w14:textId="77777777" w:rsidR="00C71990" w:rsidRDefault="00C71990" w:rsidP="00C71990">
      <w:pPr>
        <w:spacing w:line="360" w:lineRule="auto"/>
        <w:jc w:val="both"/>
        <w:rPr>
          <w:rFonts w:ascii="David" w:hAnsi="David"/>
          <w:rtl/>
        </w:rPr>
      </w:pPr>
      <w:r>
        <w:rPr>
          <w:rFonts w:ascii="David" w:hAnsi="David"/>
          <w:rtl/>
        </w:rPr>
        <w:t>הנאשם השתתף אותה עת כ – 4 חודשים בקבוצה, ערך מאמצים להגיע ולשתף מעולמו וצויין כי עוד מתקשה לקחת חלק פעיל בקבוצה, אך נראה קשוב ומפיק תועלת, ושיתף כי נתרם מהקבוצה.</w:t>
      </w:r>
    </w:p>
    <w:p w14:paraId="6DEA648E" w14:textId="77777777" w:rsidR="00C71990" w:rsidRDefault="00C71990" w:rsidP="00C71990">
      <w:pPr>
        <w:spacing w:line="360" w:lineRule="auto"/>
        <w:jc w:val="both"/>
        <w:rPr>
          <w:rFonts w:ascii="David" w:hAnsi="David"/>
          <w:rtl/>
        </w:rPr>
      </w:pPr>
    </w:p>
    <w:p w14:paraId="54208469" w14:textId="77777777" w:rsidR="00C71990" w:rsidRDefault="00C71990" w:rsidP="00C71990">
      <w:pPr>
        <w:spacing w:line="360" w:lineRule="auto"/>
        <w:jc w:val="both"/>
        <w:rPr>
          <w:rFonts w:ascii="David" w:hAnsi="David"/>
          <w:rtl/>
        </w:rPr>
      </w:pPr>
      <w:r>
        <w:rPr>
          <w:rFonts w:ascii="David" w:hAnsi="David"/>
          <w:rtl/>
        </w:rPr>
        <w:t xml:space="preserve">שירות המבחן התרשם מהנאשם כבעל יכולות וורבאליות וקוגניטיביות תקינות, משפחתו מהווה גורם תמיכה, זהו מעצרו הראשון וחווית המעצר מהווה עבורו גורם מרתיע ומטלטל. </w:t>
      </w:r>
    </w:p>
    <w:p w14:paraId="7E848E7A" w14:textId="77777777" w:rsidR="00C71990" w:rsidRDefault="00C71990" w:rsidP="00C71990">
      <w:pPr>
        <w:spacing w:line="360" w:lineRule="auto"/>
        <w:jc w:val="both"/>
        <w:rPr>
          <w:rFonts w:ascii="David" w:hAnsi="David"/>
          <w:rtl/>
        </w:rPr>
      </w:pPr>
    </w:p>
    <w:p w14:paraId="3E5AD276" w14:textId="77777777" w:rsidR="00C71990" w:rsidRDefault="00C71990" w:rsidP="00C71990">
      <w:pPr>
        <w:spacing w:line="360" w:lineRule="auto"/>
        <w:jc w:val="both"/>
        <w:rPr>
          <w:rFonts w:ascii="David" w:hAnsi="David"/>
          <w:rtl/>
        </w:rPr>
      </w:pPr>
      <w:r>
        <w:rPr>
          <w:rFonts w:ascii="David" w:hAnsi="David"/>
          <w:rtl/>
        </w:rPr>
        <w:t>הנאשם נטה להציג עצמו באופן חיובי תוך הדגשת חלקיו המתפקדים. שירות המבחן התרשם מפער בין אופי תיאורו את עצמו באופן חיובי לבין אופן תפקודו בפועל, ומעורבותו הנוכחית בפלילים.</w:t>
      </w:r>
    </w:p>
    <w:p w14:paraId="3D48C153" w14:textId="77777777" w:rsidR="00C71990" w:rsidRDefault="00C71990" w:rsidP="00C71990">
      <w:pPr>
        <w:spacing w:line="360" w:lineRule="auto"/>
        <w:jc w:val="both"/>
        <w:rPr>
          <w:rFonts w:ascii="David" w:hAnsi="David"/>
          <w:rtl/>
        </w:rPr>
      </w:pPr>
    </w:p>
    <w:p w14:paraId="2B2D596E" w14:textId="77777777" w:rsidR="00C71990" w:rsidRDefault="00C71990" w:rsidP="00C71990">
      <w:pPr>
        <w:spacing w:line="360" w:lineRule="auto"/>
        <w:jc w:val="both"/>
        <w:rPr>
          <w:rFonts w:ascii="David" w:hAnsi="David"/>
          <w:rtl/>
        </w:rPr>
      </w:pPr>
      <w:r>
        <w:rPr>
          <w:rFonts w:ascii="David" w:hAnsi="David"/>
          <w:rtl/>
        </w:rPr>
        <w:t>יצוין כי אמנם היה זה תסקיר בתיק העיקרי, אך בעיקרו התייחס תסקיר זה לשאלת האיזוק האלקטרוני, אשר שירות המבחן המליץ על הסרתו, ובקשות להסרתו נידחו.</w:t>
      </w:r>
    </w:p>
    <w:p w14:paraId="05CCA75B" w14:textId="77777777" w:rsidR="00C71990" w:rsidRDefault="00C71990" w:rsidP="00C71990">
      <w:pPr>
        <w:spacing w:line="360" w:lineRule="auto"/>
        <w:jc w:val="both"/>
        <w:rPr>
          <w:rFonts w:ascii="David" w:hAnsi="David"/>
          <w:rtl/>
        </w:rPr>
      </w:pPr>
    </w:p>
    <w:p w14:paraId="173D1219" w14:textId="77777777" w:rsidR="00C71990" w:rsidRDefault="00C71990" w:rsidP="00C71990">
      <w:pPr>
        <w:spacing w:line="360" w:lineRule="auto"/>
        <w:jc w:val="both"/>
        <w:rPr>
          <w:rFonts w:ascii="David" w:hAnsi="David"/>
          <w:rtl/>
        </w:rPr>
      </w:pPr>
      <w:r>
        <w:rPr>
          <w:rFonts w:ascii="David" w:hAnsi="David"/>
          <w:b/>
          <w:bCs/>
          <w:rtl/>
        </w:rPr>
        <w:t>על פי התסקיר השני מיום 19.9.22,</w:t>
      </w:r>
      <w:r>
        <w:rPr>
          <w:rFonts w:ascii="David" w:hAnsi="David"/>
          <w:rtl/>
        </w:rPr>
        <w:t xml:space="preserve"> ביחס למעורבותו של הנאשם בעבירה מסר לא ידע על תוכניתו של שותפו לעבירה לבצע שוד. עם יציאת השותף מהחנות הוא ביקש ממנו לברוח, תחילה הנאשם לא הבין מה קרה אך בהמשך הבין ונסע עמו לכיוון ביתם. לדברי הנאשם, כבר בזמן שהיו יחד ברכב, הנאשם החזיר את הכסף (800 ₪) ששותפו מסר לו, לדבריו מדובר בכסף שהיה חייב לו, בידיעה כי זה כסף גנוב. </w:t>
      </w:r>
    </w:p>
    <w:p w14:paraId="1CEBF9DD" w14:textId="77777777" w:rsidR="00C71990" w:rsidRDefault="00C71990" w:rsidP="00C71990">
      <w:pPr>
        <w:spacing w:line="360" w:lineRule="auto"/>
        <w:jc w:val="both"/>
        <w:rPr>
          <w:rFonts w:ascii="David" w:hAnsi="David"/>
          <w:rtl/>
        </w:rPr>
      </w:pPr>
    </w:p>
    <w:p w14:paraId="23DD5047" w14:textId="77777777" w:rsidR="00C71990" w:rsidRDefault="00C71990" w:rsidP="00C71990">
      <w:pPr>
        <w:spacing w:line="360" w:lineRule="auto"/>
        <w:jc w:val="both"/>
        <w:rPr>
          <w:rFonts w:ascii="David" w:hAnsi="David"/>
          <w:rtl/>
        </w:rPr>
      </w:pPr>
      <w:r>
        <w:rPr>
          <w:rFonts w:ascii="David" w:hAnsi="David"/>
          <w:rtl/>
        </w:rPr>
        <w:t xml:space="preserve">הנאשם שיתף כי מתחרט חרטה עמוקה על עצם מעורבותו, ותיאר את תחושת הבגידה שחש מצד שותפו לעבירה שלתפיסתו סיבך אותו בפלילים. שירות המבחן התרשם כי הנאשם עדיין מתקשה לראות חלקו ובחירותיו במסגרת העבירה המיוחסת לו ועדיין נוטה להשליך מעורבותו על גורמים חיצוניים לו. </w:t>
      </w:r>
    </w:p>
    <w:p w14:paraId="7C5D8815" w14:textId="77777777" w:rsidR="00C71990" w:rsidRDefault="00C71990" w:rsidP="00C71990">
      <w:pPr>
        <w:spacing w:line="360" w:lineRule="auto"/>
        <w:jc w:val="both"/>
        <w:rPr>
          <w:rFonts w:ascii="David" w:hAnsi="David"/>
          <w:rtl/>
        </w:rPr>
      </w:pPr>
    </w:p>
    <w:p w14:paraId="2B3A9B18" w14:textId="77777777" w:rsidR="00C71990" w:rsidRDefault="00C71990" w:rsidP="00C71990">
      <w:pPr>
        <w:spacing w:line="360" w:lineRule="auto"/>
        <w:jc w:val="both"/>
        <w:rPr>
          <w:rFonts w:ascii="David" w:hAnsi="David"/>
          <w:rtl/>
        </w:rPr>
      </w:pPr>
      <w:r>
        <w:rPr>
          <w:rFonts w:ascii="David" w:hAnsi="David"/>
          <w:rtl/>
        </w:rPr>
        <w:t xml:space="preserve">בדיקות לאיתור שרידי סם נמצאו נקיות. </w:t>
      </w:r>
    </w:p>
    <w:p w14:paraId="025CBF2A" w14:textId="77777777" w:rsidR="00C71990" w:rsidRDefault="00C71990" w:rsidP="00C71990">
      <w:pPr>
        <w:spacing w:line="360" w:lineRule="auto"/>
        <w:jc w:val="both"/>
        <w:rPr>
          <w:rFonts w:ascii="David" w:hAnsi="David"/>
          <w:rtl/>
        </w:rPr>
      </w:pPr>
    </w:p>
    <w:p w14:paraId="3B1E60C3" w14:textId="77777777" w:rsidR="00C71990" w:rsidRDefault="00C71990" w:rsidP="00C71990">
      <w:pPr>
        <w:spacing w:line="360" w:lineRule="auto"/>
        <w:jc w:val="both"/>
        <w:rPr>
          <w:rFonts w:ascii="David" w:hAnsi="David"/>
          <w:rtl/>
        </w:rPr>
      </w:pPr>
      <w:r>
        <w:rPr>
          <w:rFonts w:ascii="David" w:hAnsi="David"/>
          <w:rtl/>
        </w:rPr>
        <w:t>שירות המבחן ביקש דחיית הדיון לצורך הפניית הנאשם לקבוצה ייעודית.</w:t>
      </w:r>
    </w:p>
    <w:p w14:paraId="1772DCA8" w14:textId="77777777" w:rsidR="00C71990" w:rsidRDefault="00C71990" w:rsidP="00C71990">
      <w:pPr>
        <w:spacing w:line="360" w:lineRule="auto"/>
        <w:jc w:val="both"/>
        <w:rPr>
          <w:rFonts w:ascii="David" w:hAnsi="David"/>
          <w:rtl/>
        </w:rPr>
      </w:pPr>
    </w:p>
    <w:p w14:paraId="2C87CBE9" w14:textId="77777777" w:rsidR="00C71990" w:rsidRDefault="00C71990" w:rsidP="00C71990">
      <w:pPr>
        <w:spacing w:line="360" w:lineRule="auto"/>
        <w:jc w:val="both"/>
        <w:rPr>
          <w:rFonts w:ascii="David" w:hAnsi="David"/>
          <w:rtl/>
        </w:rPr>
      </w:pPr>
      <w:r>
        <w:rPr>
          <w:rFonts w:ascii="David" w:hAnsi="David"/>
          <w:rtl/>
        </w:rPr>
        <w:t xml:space="preserve">לאור הבעייתיות אשר עלתה בשאלת קבלת האחריות כעולה מהתסקיר השני, התבקשה בדיון שהתקיים לאחר מכן, התייחסות של הנאשם ובא כוחו. </w:t>
      </w:r>
    </w:p>
    <w:p w14:paraId="70A669EE" w14:textId="77777777" w:rsidR="00C71990" w:rsidRDefault="00C71990" w:rsidP="00C71990">
      <w:pPr>
        <w:spacing w:line="360" w:lineRule="auto"/>
        <w:jc w:val="both"/>
        <w:rPr>
          <w:rFonts w:ascii="David" w:hAnsi="David"/>
          <w:rtl/>
        </w:rPr>
      </w:pPr>
    </w:p>
    <w:p w14:paraId="3B3AC9D2" w14:textId="77777777" w:rsidR="00C71990" w:rsidRDefault="00C71990" w:rsidP="00C71990">
      <w:pPr>
        <w:spacing w:line="360" w:lineRule="auto"/>
        <w:jc w:val="both"/>
        <w:rPr>
          <w:rFonts w:ascii="David" w:hAnsi="David"/>
          <w:rtl/>
        </w:rPr>
      </w:pPr>
      <w:r>
        <w:rPr>
          <w:rFonts w:ascii="David" w:hAnsi="David"/>
          <w:rtl/>
        </w:rPr>
        <w:t xml:space="preserve">ב"כ הנאשם הודיע כי הנאשם עומד על הודאתו בכל עובדות כתב האישום, והנאשם שב והודה בכל עובדות כתב האישום, הביע חרטה והצטער.  </w:t>
      </w:r>
    </w:p>
    <w:p w14:paraId="595D4897" w14:textId="77777777" w:rsidR="00C71990" w:rsidRDefault="00C71990" w:rsidP="00C71990">
      <w:pPr>
        <w:spacing w:line="360" w:lineRule="auto"/>
        <w:jc w:val="both"/>
        <w:rPr>
          <w:rFonts w:ascii="David" w:hAnsi="David"/>
          <w:rtl/>
        </w:rPr>
      </w:pPr>
    </w:p>
    <w:p w14:paraId="6AB6B7BF" w14:textId="77777777" w:rsidR="00C71990" w:rsidRDefault="00C71990" w:rsidP="00C71990">
      <w:pPr>
        <w:spacing w:line="360" w:lineRule="auto"/>
        <w:jc w:val="both"/>
        <w:rPr>
          <w:rFonts w:ascii="David" w:hAnsi="David"/>
          <w:rtl/>
        </w:rPr>
      </w:pPr>
      <w:r>
        <w:rPr>
          <w:rFonts w:ascii="David" w:hAnsi="David"/>
          <w:b/>
          <w:bCs/>
          <w:rtl/>
        </w:rPr>
        <w:t>על פי התסקיר השלישי מיום 3.1.23</w:t>
      </w:r>
      <w:r>
        <w:rPr>
          <w:rFonts w:ascii="David" w:hAnsi="David"/>
          <w:rtl/>
        </w:rPr>
        <w:t xml:space="preserve">, בתקופת הדחייה החל הנאשם השתתפותו בקבוצה, הגיע למפגש אחד ונעדר משניים, ובדיקות לאיתור שרידי סם נמצאו נקיות. </w:t>
      </w:r>
    </w:p>
    <w:p w14:paraId="7EB413FE" w14:textId="77777777" w:rsidR="00C71990" w:rsidRDefault="00C71990" w:rsidP="00C71990">
      <w:pPr>
        <w:spacing w:line="360" w:lineRule="auto"/>
        <w:jc w:val="both"/>
        <w:rPr>
          <w:rFonts w:ascii="David" w:hAnsi="David"/>
          <w:rtl/>
        </w:rPr>
      </w:pPr>
    </w:p>
    <w:p w14:paraId="5D6FEFE8" w14:textId="77777777" w:rsidR="00C71990" w:rsidRDefault="00C71990" w:rsidP="00C71990">
      <w:pPr>
        <w:spacing w:line="360" w:lineRule="auto"/>
        <w:jc w:val="both"/>
        <w:rPr>
          <w:rFonts w:ascii="David" w:hAnsi="David"/>
          <w:rtl/>
        </w:rPr>
      </w:pPr>
      <w:r>
        <w:rPr>
          <w:rFonts w:ascii="David" w:hAnsi="David"/>
          <w:rtl/>
        </w:rPr>
        <w:t xml:space="preserve">צוין כי על אף שהנאשם החל לבחון את דפוסיו המכשילים ובעצם היותו בשלב ראשוני וטרם החל השתתפותו בקבוצה באופן רציף, שירות המבחן לא יכול להעריך יכולתו של הנאשם להיתרם מהטיפול. </w:t>
      </w:r>
    </w:p>
    <w:p w14:paraId="2A538235" w14:textId="77777777" w:rsidR="00C71990" w:rsidRDefault="00C71990" w:rsidP="00C71990">
      <w:pPr>
        <w:spacing w:line="360" w:lineRule="auto"/>
        <w:jc w:val="both"/>
        <w:rPr>
          <w:rFonts w:ascii="David" w:hAnsi="David"/>
          <w:rtl/>
        </w:rPr>
      </w:pPr>
    </w:p>
    <w:p w14:paraId="60B6E672" w14:textId="77777777" w:rsidR="00C71990" w:rsidRDefault="00C71990" w:rsidP="00C71990">
      <w:pPr>
        <w:spacing w:line="360" w:lineRule="auto"/>
        <w:jc w:val="both"/>
        <w:rPr>
          <w:rFonts w:ascii="David" w:hAnsi="David"/>
          <w:rtl/>
        </w:rPr>
      </w:pPr>
      <w:r>
        <w:rPr>
          <w:rFonts w:ascii="David" w:hAnsi="David"/>
          <w:rtl/>
        </w:rPr>
        <w:t>שירות המבחן המליץ על דחיית נוספת על מנת לבחון את השילוב בקבוצה טיפולית.</w:t>
      </w:r>
    </w:p>
    <w:p w14:paraId="63B39048" w14:textId="77777777" w:rsidR="00C71990" w:rsidRDefault="00C71990" w:rsidP="00C71990">
      <w:pPr>
        <w:spacing w:line="360" w:lineRule="auto"/>
        <w:jc w:val="both"/>
        <w:rPr>
          <w:rFonts w:ascii="David" w:hAnsi="David"/>
          <w:rtl/>
        </w:rPr>
      </w:pPr>
    </w:p>
    <w:p w14:paraId="7AB3176F" w14:textId="77777777" w:rsidR="00C71990" w:rsidRDefault="00C71990" w:rsidP="00C71990">
      <w:pPr>
        <w:spacing w:line="360" w:lineRule="auto"/>
        <w:jc w:val="both"/>
        <w:rPr>
          <w:rFonts w:ascii="David" w:hAnsi="David"/>
          <w:rtl/>
        </w:rPr>
      </w:pPr>
      <w:r>
        <w:rPr>
          <w:rFonts w:ascii="David" w:hAnsi="David"/>
          <w:b/>
          <w:bCs/>
          <w:rtl/>
        </w:rPr>
        <w:t xml:space="preserve">על פי התסקיר הרביעי מיום 2.2.23, </w:t>
      </w:r>
      <w:r>
        <w:rPr>
          <w:rFonts w:ascii="David" w:hAnsi="David"/>
          <w:rtl/>
        </w:rPr>
        <w:t xml:space="preserve">במסגרת הדחייה הגיע הנאשם ל-4 מפגשים קבוצתיים. בתחילת דרכו בקבוצה הנאשם הביע קושי מסוים להשתלב באופן אדפטיבי בקבוצה, אם כי בשני המפגשים הקודמים נראה כי הנאשם הצליח לקחת חלק פעיל במפגש. שירות המבחן התרשם כי הנאשם מתקשה לבחון בחירותיו השונות באור ביקורתי. </w:t>
      </w:r>
    </w:p>
    <w:p w14:paraId="4396F223" w14:textId="77777777" w:rsidR="00C71990" w:rsidRDefault="00C71990" w:rsidP="00C71990">
      <w:pPr>
        <w:spacing w:line="360" w:lineRule="auto"/>
        <w:jc w:val="both"/>
        <w:rPr>
          <w:rFonts w:ascii="David" w:hAnsi="David"/>
          <w:rtl/>
        </w:rPr>
      </w:pPr>
    </w:p>
    <w:p w14:paraId="10D40973" w14:textId="77777777" w:rsidR="00C71990" w:rsidRDefault="00C71990" w:rsidP="00C71990">
      <w:pPr>
        <w:spacing w:line="360" w:lineRule="auto"/>
        <w:jc w:val="both"/>
        <w:rPr>
          <w:rFonts w:ascii="David" w:hAnsi="David"/>
          <w:rtl/>
        </w:rPr>
      </w:pPr>
      <w:r>
        <w:rPr>
          <w:rFonts w:ascii="David" w:hAnsi="David"/>
          <w:b/>
          <w:bCs/>
          <w:rtl/>
        </w:rPr>
        <w:t>על פי  תסקיר החמישי מיום 1.3.23,</w:t>
      </w:r>
      <w:r>
        <w:rPr>
          <w:rFonts w:ascii="David" w:hAnsi="David"/>
          <w:rtl/>
        </w:rPr>
        <w:t xml:space="preserve"> התקיימו 10 מפגשים קבוצתיים, ב-5 מהם נכח הנאשם באופן מלא, ל-2 איחר, ונעדר מ-3 מפגשים. </w:t>
      </w:r>
    </w:p>
    <w:p w14:paraId="317B475C" w14:textId="77777777" w:rsidR="00C71990" w:rsidRDefault="00C71990" w:rsidP="00C71990">
      <w:pPr>
        <w:spacing w:line="360" w:lineRule="auto"/>
        <w:jc w:val="both"/>
        <w:rPr>
          <w:rFonts w:ascii="David" w:hAnsi="David"/>
          <w:rtl/>
        </w:rPr>
      </w:pPr>
    </w:p>
    <w:p w14:paraId="616D724E" w14:textId="77777777" w:rsidR="00C71990" w:rsidRDefault="00C71990" w:rsidP="00C71990">
      <w:pPr>
        <w:spacing w:line="360" w:lineRule="auto"/>
        <w:jc w:val="both"/>
        <w:rPr>
          <w:rFonts w:ascii="David" w:hAnsi="David"/>
          <w:rtl/>
        </w:rPr>
      </w:pPr>
      <w:r>
        <w:rPr>
          <w:rFonts w:ascii="David" w:hAnsi="David"/>
          <w:rtl/>
        </w:rPr>
        <w:t xml:space="preserve">שירות המבחן התרשם כי הנאשם מגלה דפוס חוזר על פיו אינו עומד בגבולות הקבוצה והנדרש ממנו, מחד יש צורך טיפולי ומאידך יש קושי של הנאשם להתחייב ולהתגייס לטיפול. </w:t>
      </w:r>
    </w:p>
    <w:p w14:paraId="3EC70B07" w14:textId="77777777" w:rsidR="00C71990" w:rsidRDefault="00C71990" w:rsidP="00C71990">
      <w:pPr>
        <w:spacing w:line="360" w:lineRule="auto"/>
        <w:jc w:val="both"/>
        <w:rPr>
          <w:rFonts w:ascii="David" w:hAnsi="David"/>
          <w:rtl/>
        </w:rPr>
      </w:pPr>
    </w:p>
    <w:p w14:paraId="74FEEC92" w14:textId="77777777" w:rsidR="00C71990" w:rsidRDefault="00C71990" w:rsidP="00C71990">
      <w:pPr>
        <w:spacing w:line="360" w:lineRule="auto"/>
        <w:jc w:val="both"/>
        <w:rPr>
          <w:rFonts w:ascii="David" w:hAnsi="David"/>
          <w:rtl/>
        </w:rPr>
      </w:pPr>
      <w:r>
        <w:rPr>
          <w:rFonts w:ascii="David" w:hAnsi="David"/>
          <w:rtl/>
        </w:rPr>
        <w:t>שירות המבחן התרשם כי הנאשם לא רואה בטיפול בקבוצה מסגרת בה יכול להסתייע להתמודד עם קשייו וטרם החל לבחון את דפוסיו כמצופה ממנו.</w:t>
      </w:r>
    </w:p>
    <w:p w14:paraId="72C6A5DB" w14:textId="77777777" w:rsidR="00C71990" w:rsidRDefault="00C71990" w:rsidP="00C71990">
      <w:pPr>
        <w:spacing w:line="360" w:lineRule="auto"/>
        <w:jc w:val="both"/>
        <w:rPr>
          <w:rFonts w:ascii="David" w:hAnsi="David"/>
          <w:rtl/>
        </w:rPr>
      </w:pPr>
    </w:p>
    <w:p w14:paraId="49D5B679" w14:textId="77777777" w:rsidR="00C71990" w:rsidRDefault="00C71990" w:rsidP="00C71990">
      <w:pPr>
        <w:spacing w:line="360" w:lineRule="auto"/>
        <w:jc w:val="both"/>
        <w:rPr>
          <w:rFonts w:ascii="David" w:hAnsi="David"/>
          <w:rtl/>
        </w:rPr>
      </w:pPr>
      <w:r>
        <w:rPr>
          <w:rFonts w:ascii="David" w:hAnsi="David"/>
          <w:rtl/>
        </w:rPr>
        <w:t>שירות המבחן ציין כי התלבט רבות ביחס להמלצה בעניינו של הנאשם. מחד, שירות המבחן סבור כי הנאשם עדיין מגלה קושי להתמסר לטיפול וקושי רב במודעות לנזקקותו הטיפולית. מנגד, מזהה שירות המבחן את כוחותיו של הנאשם ואת הצורך בטיפול, ומקווה כי בהמשך הדרך הנאשם יגביר מידת שיתוף הפעולה שלו בטיפול. נוכח חומרת העבירה וההתרשמות מהנאשם, שירות המבחן ממליץ כי יוטל על הנאשם, לכל הפחות, עונש מאסר שירוצה בעבודות שירות, בכפוף להטלת צו מבחן למשך שנה, והטלת ענישה מותנית משמעותית ומרתיעה.</w:t>
      </w:r>
    </w:p>
    <w:p w14:paraId="26C619CC" w14:textId="77777777" w:rsidR="00C71990" w:rsidRDefault="00C71990" w:rsidP="00C71990">
      <w:pPr>
        <w:spacing w:line="360" w:lineRule="auto"/>
        <w:jc w:val="both"/>
        <w:rPr>
          <w:rFonts w:ascii="David" w:hAnsi="David"/>
          <w:rtl/>
        </w:rPr>
      </w:pPr>
    </w:p>
    <w:p w14:paraId="18D878C9" w14:textId="77777777" w:rsidR="00C71990" w:rsidRPr="00C71990" w:rsidRDefault="00C71990" w:rsidP="00C71990">
      <w:pPr>
        <w:spacing w:line="360" w:lineRule="auto"/>
        <w:jc w:val="both"/>
        <w:rPr>
          <w:rFonts w:ascii="Calibri" w:hAnsi="Calibri"/>
          <w:rtl/>
          <w:lang w:eastAsia="he-IL"/>
        </w:rPr>
      </w:pPr>
      <w:r>
        <w:rPr>
          <w:b/>
          <w:bCs/>
          <w:u w:val="single"/>
          <w:rtl/>
          <w:lang w:eastAsia="he-IL"/>
        </w:rPr>
        <w:t>טענות הצדדים</w:t>
      </w:r>
    </w:p>
    <w:p w14:paraId="439E6A0C" w14:textId="77777777" w:rsidR="00C71990" w:rsidRPr="00C71990" w:rsidRDefault="00C71990" w:rsidP="00C71990">
      <w:pPr>
        <w:spacing w:line="360" w:lineRule="auto"/>
        <w:jc w:val="both"/>
        <w:rPr>
          <w:rFonts w:ascii="Calibri" w:hAnsi="Calibri"/>
          <w:rtl/>
          <w:lang w:eastAsia="he-IL"/>
        </w:rPr>
      </w:pPr>
    </w:p>
    <w:p w14:paraId="2F571C96" w14:textId="77777777" w:rsidR="00C71990" w:rsidRDefault="00C71990" w:rsidP="00C71990">
      <w:pPr>
        <w:spacing w:line="360" w:lineRule="auto"/>
        <w:jc w:val="both"/>
        <w:rPr>
          <w:rFonts w:ascii="David" w:hAnsi="David"/>
          <w:rtl/>
        </w:rPr>
      </w:pPr>
      <w:r>
        <w:rPr>
          <w:rtl/>
          <w:lang w:eastAsia="he-IL"/>
        </w:rPr>
        <w:t>5.</w:t>
      </w:r>
      <w:r>
        <w:rPr>
          <w:rtl/>
          <w:lang w:eastAsia="he-IL"/>
        </w:rPr>
        <w:tab/>
      </w:r>
      <w:r>
        <w:rPr>
          <w:rFonts w:ascii="David" w:hAnsi="David"/>
          <w:b/>
          <w:bCs/>
          <w:rtl/>
        </w:rPr>
        <w:t>לטענת ב"כ המאשימה:</w:t>
      </w:r>
    </w:p>
    <w:p w14:paraId="3BF0723F" w14:textId="77777777" w:rsidR="00C71990" w:rsidRDefault="00C71990" w:rsidP="00C71990">
      <w:pPr>
        <w:spacing w:line="360" w:lineRule="auto"/>
        <w:jc w:val="both"/>
        <w:rPr>
          <w:rFonts w:ascii="David" w:hAnsi="David"/>
          <w:rtl/>
        </w:rPr>
      </w:pPr>
    </w:p>
    <w:p w14:paraId="125BA6DE" w14:textId="77777777" w:rsidR="00C71990" w:rsidRDefault="00C71990" w:rsidP="00C71990">
      <w:pPr>
        <w:spacing w:line="360" w:lineRule="auto"/>
        <w:jc w:val="both"/>
        <w:rPr>
          <w:rFonts w:ascii="David" w:hAnsi="David"/>
          <w:rtl/>
        </w:rPr>
      </w:pPr>
      <w:r>
        <w:rPr>
          <w:rFonts w:ascii="David" w:hAnsi="David"/>
          <w:rtl/>
        </w:rPr>
        <w:t>העבירה כרוכה בפגיעה קשה בערכי השמירה על הסדר וביטחון הציבור, כבודו, ביטחונו האישי ושלמות גופו של המתלונן, וטמונה בה סכנה רבה.</w:t>
      </w:r>
    </w:p>
    <w:p w14:paraId="611D4D2A" w14:textId="77777777" w:rsidR="00C71990" w:rsidRDefault="00C71990" w:rsidP="00C71990">
      <w:pPr>
        <w:spacing w:line="360" w:lineRule="auto"/>
        <w:jc w:val="both"/>
        <w:rPr>
          <w:rFonts w:ascii="David" w:hAnsi="David"/>
          <w:rtl/>
        </w:rPr>
      </w:pPr>
    </w:p>
    <w:p w14:paraId="3C263F24" w14:textId="77777777" w:rsidR="00C71990" w:rsidRDefault="00C71990" w:rsidP="00C71990">
      <w:pPr>
        <w:spacing w:line="360" w:lineRule="auto"/>
        <w:jc w:val="both"/>
        <w:rPr>
          <w:rFonts w:ascii="David" w:hAnsi="David"/>
          <w:rtl/>
        </w:rPr>
      </w:pPr>
      <w:r>
        <w:rPr>
          <w:rFonts w:ascii="David" w:hAnsi="David"/>
          <w:rtl/>
        </w:rPr>
        <w:t xml:space="preserve">מידת הפגיעה בערכים המוגנים הינה גבוהה, בשים לב לכך שמדובר במעשה דרישת נכס באיומים בצוותא חדא, בתעוזה, ללא חשש ומורא, ולאחר תכנון מקדים תוך שהאחר מאיים על המתלונן בכך שהפנה לעברו חפץ הנחזה להיות אקדח. יוער כי בטיעונים בכתב נכתב אקדח אך כתב האישום המתוקן מציין חפץ הנחזה להיות אקדח.  </w:t>
      </w:r>
    </w:p>
    <w:p w14:paraId="22511DB9" w14:textId="77777777" w:rsidR="00C71990" w:rsidRDefault="00C71990" w:rsidP="00C71990">
      <w:pPr>
        <w:spacing w:line="360" w:lineRule="auto"/>
        <w:jc w:val="both"/>
        <w:rPr>
          <w:rFonts w:ascii="David" w:hAnsi="David"/>
          <w:rtl/>
        </w:rPr>
      </w:pPr>
    </w:p>
    <w:p w14:paraId="1CEE0D4A" w14:textId="77777777" w:rsidR="00C71990" w:rsidRDefault="00C71990" w:rsidP="00C71990">
      <w:pPr>
        <w:spacing w:line="360" w:lineRule="auto"/>
        <w:jc w:val="both"/>
        <w:rPr>
          <w:rFonts w:ascii="David" w:hAnsi="David"/>
          <w:rtl/>
        </w:rPr>
      </w:pPr>
      <w:r>
        <w:rPr>
          <w:rFonts w:ascii="David" w:hAnsi="David"/>
          <w:rtl/>
        </w:rPr>
        <w:t>ב"כ המאשימה אישרה את ההסכמה בין הצדדים על כי הנאשם לא ידע על הצטיידותו של האחר השותף בחפץ הנחזה להיות אקדח.</w:t>
      </w:r>
    </w:p>
    <w:p w14:paraId="73808381" w14:textId="77777777" w:rsidR="00C71990" w:rsidRDefault="00C71990" w:rsidP="00C71990">
      <w:pPr>
        <w:spacing w:line="360" w:lineRule="auto"/>
        <w:jc w:val="both"/>
        <w:rPr>
          <w:rFonts w:ascii="David" w:hAnsi="David"/>
          <w:rtl/>
        </w:rPr>
      </w:pPr>
    </w:p>
    <w:p w14:paraId="2441F1D6" w14:textId="77777777" w:rsidR="00C71990" w:rsidRDefault="00C71990" w:rsidP="00C71990">
      <w:pPr>
        <w:spacing w:line="360" w:lineRule="auto"/>
        <w:jc w:val="both"/>
        <w:rPr>
          <w:rFonts w:ascii="David" w:hAnsi="David"/>
          <w:rtl/>
        </w:rPr>
      </w:pPr>
      <w:r>
        <w:rPr>
          <w:rFonts w:ascii="David" w:hAnsi="David"/>
          <w:rtl/>
        </w:rPr>
        <w:t xml:space="preserve">המאשימה סבורה כי מתחם העונש ההולם נע בין 16 ל-32 חודשי מאסר בפועל, וכי יש למקם את עונשו של הנאשם ברף האמצעי תחתון של המתחם, לצד עונשים נלווים. </w:t>
      </w:r>
    </w:p>
    <w:p w14:paraId="10E76FE5" w14:textId="77777777" w:rsidR="00C71990" w:rsidRDefault="00C71990" w:rsidP="00C71990">
      <w:pPr>
        <w:spacing w:line="360" w:lineRule="auto"/>
        <w:jc w:val="both"/>
        <w:rPr>
          <w:rFonts w:ascii="David" w:hAnsi="David"/>
          <w:rtl/>
        </w:rPr>
      </w:pPr>
    </w:p>
    <w:p w14:paraId="19BC4CCE" w14:textId="77777777" w:rsidR="00C71990" w:rsidRDefault="00C71990" w:rsidP="00C71990">
      <w:pPr>
        <w:spacing w:line="360" w:lineRule="auto"/>
        <w:jc w:val="both"/>
        <w:rPr>
          <w:rFonts w:ascii="David" w:hAnsi="David"/>
          <w:rtl/>
        </w:rPr>
      </w:pPr>
      <w:r>
        <w:rPr>
          <w:rFonts w:ascii="David" w:hAnsi="David"/>
          <w:rtl/>
        </w:rPr>
        <w:t>ב"כ המאשימה הפנתה לפסיקה בעבירות שוד, ונטען כי זאת לאור כך שהפסיקה דלה בעבירות דרישת נכס באיומים, ונטען כי חלקו דומה לסיוע לשוד.</w:t>
      </w:r>
    </w:p>
    <w:p w14:paraId="67DB3F8B" w14:textId="77777777" w:rsidR="00C71990" w:rsidRDefault="00C71990" w:rsidP="00C71990">
      <w:pPr>
        <w:spacing w:line="360" w:lineRule="auto"/>
        <w:jc w:val="both"/>
        <w:rPr>
          <w:rFonts w:ascii="David" w:hAnsi="David"/>
          <w:rtl/>
        </w:rPr>
      </w:pPr>
    </w:p>
    <w:p w14:paraId="6121A6FD" w14:textId="77777777" w:rsidR="00C71990" w:rsidRDefault="00C71990" w:rsidP="00C71990">
      <w:pPr>
        <w:spacing w:line="360" w:lineRule="auto"/>
        <w:jc w:val="both"/>
        <w:rPr>
          <w:rFonts w:ascii="David" w:hAnsi="David"/>
          <w:rtl/>
        </w:rPr>
      </w:pPr>
      <w:r>
        <w:rPr>
          <w:rFonts w:ascii="David" w:hAnsi="David"/>
          <w:rtl/>
        </w:rPr>
        <w:t>המאשימה עותרת לעונש מאסר בפועל למשך 18 חודשי מאסר בפועל, מאסרים מותנים מרתיעים בעבירות רכוש, אלימות והחזקת סם לצריכה עצמית, פיצוי משמעותי לנפגע העבירה, וקנס לשיקול דעת בית המשפט</w:t>
      </w:r>
      <w:r>
        <w:rPr>
          <w:rtl/>
        </w:rPr>
        <w:t>.</w:t>
      </w:r>
    </w:p>
    <w:p w14:paraId="63101C89" w14:textId="77777777" w:rsidR="00C71990" w:rsidRDefault="00C71990" w:rsidP="00C71990">
      <w:pPr>
        <w:spacing w:line="360" w:lineRule="auto"/>
        <w:jc w:val="both"/>
        <w:rPr>
          <w:rFonts w:ascii="David" w:hAnsi="David"/>
          <w:rtl/>
        </w:rPr>
      </w:pPr>
    </w:p>
    <w:p w14:paraId="7C23B1CC" w14:textId="77777777" w:rsidR="00C71990" w:rsidRDefault="00C71990" w:rsidP="00C71990">
      <w:pPr>
        <w:spacing w:line="360" w:lineRule="auto"/>
        <w:jc w:val="both"/>
        <w:rPr>
          <w:rFonts w:ascii="David" w:hAnsi="David"/>
          <w:rtl/>
        </w:rPr>
      </w:pPr>
      <w:r>
        <w:rPr>
          <w:rFonts w:ascii="David" w:hAnsi="David"/>
          <w:rtl/>
        </w:rPr>
        <w:t>צויין כי הנאשם נעצר ביום 19.11.21 ועבר למעצר באיזוק אלקטרוני ביום 17.2.22, שעד עתה נתון בו.</w:t>
      </w:r>
    </w:p>
    <w:p w14:paraId="0068CCE2" w14:textId="77777777" w:rsidR="00C71990" w:rsidRDefault="00C71990" w:rsidP="00C71990">
      <w:pPr>
        <w:spacing w:line="360" w:lineRule="auto"/>
        <w:jc w:val="both"/>
        <w:rPr>
          <w:rFonts w:ascii="David" w:hAnsi="David"/>
        </w:rPr>
      </w:pPr>
    </w:p>
    <w:p w14:paraId="4F88B19F" w14:textId="77777777" w:rsidR="00C71990" w:rsidRDefault="00C71990" w:rsidP="00C71990">
      <w:pPr>
        <w:spacing w:line="360" w:lineRule="auto"/>
        <w:jc w:val="both"/>
        <w:rPr>
          <w:rFonts w:ascii="David" w:hAnsi="David"/>
          <w:b/>
          <w:bCs/>
          <w:rtl/>
        </w:rPr>
      </w:pPr>
      <w:r>
        <w:rPr>
          <w:rFonts w:ascii="David" w:hAnsi="David"/>
          <w:rtl/>
        </w:rPr>
        <w:t>6.</w:t>
      </w:r>
      <w:r>
        <w:rPr>
          <w:rFonts w:ascii="David" w:hAnsi="David"/>
          <w:rtl/>
        </w:rPr>
        <w:tab/>
      </w:r>
      <w:r>
        <w:rPr>
          <w:rFonts w:ascii="David" w:hAnsi="David"/>
          <w:b/>
          <w:bCs/>
          <w:rtl/>
        </w:rPr>
        <w:t>לטענת ב"כ נאשם:</w:t>
      </w:r>
    </w:p>
    <w:p w14:paraId="4A131174" w14:textId="77777777" w:rsidR="00C71990" w:rsidRDefault="00C71990" w:rsidP="00C71990">
      <w:pPr>
        <w:spacing w:line="360" w:lineRule="auto"/>
        <w:jc w:val="both"/>
        <w:rPr>
          <w:rFonts w:ascii="David" w:hAnsi="David"/>
          <w:b/>
          <w:bCs/>
          <w:rtl/>
        </w:rPr>
      </w:pPr>
    </w:p>
    <w:p w14:paraId="58917E8F" w14:textId="77777777" w:rsidR="00C71990" w:rsidRDefault="00C71990" w:rsidP="00C71990">
      <w:pPr>
        <w:spacing w:line="360" w:lineRule="auto"/>
        <w:jc w:val="both"/>
        <w:rPr>
          <w:rFonts w:ascii="David" w:hAnsi="David"/>
          <w:rtl/>
        </w:rPr>
      </w:pPr>
      <w:r>
        <w:rPr>
          <w:rFonts w:ascii="David" w:hAnsi="David"/>
          <w:rtl/>
        </w:rPr>
        <w:t xml:space="preserve">עונשו של הנאשם לאור נסיבותיו האישיות וכן לאור פסיקת בתי המשפט אינו צריך לכלול עונש מאסר בפועל. </w:t>
      </w:r>
    </w:p>
    <w:p w14:paraId="60B1119C" w14:textId="77777777" w:rsidR="00C71990" w:rsidRDefault="00C71990" w:rsidP="00C71990">
      <w:pPr>
        <w:spacing w:line="360" w:lineRule="auto"/>
        <w:jc w:val="both"/>
        <w:rPr>
          <w:rFonts w:ascii="David" w:hAnsi="David"/>
          <w:rtl/>
        </w:rPr>
      </w:pPr>
    </w:p>
    <w:p w14:paraId="03FD6977" w14:textId="77777777" w:rsidR="00C71990" w:rsidRDefault="00C71990" w:rsidP="00C71990">
      <w:pPr>
        <w:spacing w:line="360" w:lineRule="auto"/>
        <w:jc w:val="both"/>
        <w:rPr>
          <w:rFonts w:ascii="David" w:hAnsi="David"/>
          <w:rtl/>
        </w:rPr>
      </w:pPr>
      <w:r>
        <w:rPr>
          <w:rFonts w:ascii="David" w:hAnsi="David"/>
          <w:rtl/>
        </w:rPr>
        <w:t>מתחם העונש שנקבע בפסיקה אינו זהה ואינו דומה כלל למתחם העונש שב"כ המאשימה עותרת, שהינו אולי של עבירות שוד, אבל אין זהות במתחמים ואין לעשות גם השוואה בין עבירה דרישת נכס באיומים לעבירת שוד.</w:t>
      </w:r>
    </w:p>
    <w:p w14:paraId="2BC39AE7" w14:textId="77777777" w:rsidR="00C71990" w:rsidRDefault="00C71990" w:rsidP="00C71990">
      <w:pPr>
        <w:spacing w:line="360" w:lineRule="auto"/>
        <w:jc w:val="both"/>
        <w:rPr>
          <w:rFonts w:ascii="David" w:hAnsi="David"/>
          <w:rtl/>
        </w:rPr>
      </w:pPr>
    </w:p>
    <w:p w14:paraId="0A1A4AE4" w14:textId="77777777" w:rsidR="00C71990" w:rsidRDefault="00C71990" w:rsidP="00C71990">
      <w:pPr>
        <w:spacing w:line="360" w:lineRule="auto"/>
        <w:jc w:val="both"/>
        <w:rPr>
          <w:rFonts w:ascii="David" w:hAnsi="David"/>
          <w:rtl/>
        </w:rPr>
      </w:pPr>
      <w:r>
        <w:rPr>
          <w:rFonts w:ascii="David" w:hAnsi="David"/>
          <w:rtl/>
        </w:rPr>
        <w:t>יש לעשות אבחנה משמעותית בין חלקו של הנאשם לחלקו של האחר. שניהם הורשעו בצוותא חדא, אבל מבחינת המעשה חלקו של הנאשם האחר חמור יותר, הוא המבצע העיקרי, הוא ביצע את העבירה עצמה, כאשר הנאשם עמד מחוץ לאותו מקום. חלקו של הנאשם היה עמידה פסיבית ולא היה שותף מלא לעצם הדרישה או עצם הקבלה של הכספים שנלקחו מאותו  מתלונן. כמו כן הנאשם לא היה מודע להימצאותו של אותו חפץ הנחזה להיות אקדח ברשות האחר, וזה גם מראה שהוא לא ממש ידע בפרטי פרטים את התוכנית העבריינית.</w:t>
      </w:r>
    </w:p>
    <w:p w14:paraId="2DB7BE6F" w14:textId="77777777" w:rsidR="00C71990" w:rsidRDefault="00C71990" w:rsidP="00C71990">
      <w:pPr>
        <w:spacing w:line="360" w:lineRule="auto"/>
        <w:jc w:val="both"/>
        <w:rPr>
          <w:rFonts w:ascii="David" w:hAnsi="David"/>
        </w:rPr>
      </w:pPr>
    </w:p>
    <w:p w14:paraId="7D11653D" w14:textId="77777777" w:rsidR="00C71990" w:rsidRDefault="00C71990" w:rsidP="00C71990">
      <w:pPr>
        <w:spacing w:line="360" w:lineRule="auto"/>
        <w:jc w:val="both"/>
        <w:rPr>
          <w:rFonts w:ascii="David" w:hAnsi="David"/>
          <w:rtl/>
        </w:rPr>
      </w:pPr>
      <w:r>
        <w:rPr>
          <w:rFonts w:ascii="David" w:hAnsi="David"/>
          <w:rtl/>
        </w:rPr>
        <w:t>מעובדות כתב האישום עולה שגם האחר לא ראה בנאשם שותף מלא, לאור כך שהוא מקבל רק 800 ₪ מתוך 3,400 ₪ שנלקחים. האחר סבר שהנאשם הזה לא שווה ערך אליו.</w:t>
      </w:r>
    </w:p>
    <w:p w14:paraId="1F65C8DA" w14:textId="77777777" w:rsidR="00C71990" w:rsidRDefault="00C71990" w:rsidP="00C71990">
      <w:pPr>
        <w:spacing w:line="360" w:lineRule="auto"/>
        <w:jc w:val="both"/>
        <w:rPr>
          <w:rFonts w:ascii="David" w:hAnsi="David"/>
          <w:rtl/>
        </w:rPr>
      </w:pPr>
    </w:p>
    <w:p w14:paraId="1ED7180F" w14:textId="77777777" w:rsidR="00C71990" w:rsidRDefault="00C71990" w:rsidP="00C71990">
      <w:pPr>
        <w:spacing w:line="360" w:lineRule="auto"/>
        <w:jc w:val="both"/>
        <w:rPr>
          <w:rFonts w:ascii="David" w:hAnsi="David"/>
          <w:rtl/>
        </w:rPr>
      </w:pPr>
      <w:r>
        <w:rPr>
          <w:rFonts w:ascii="David" w:hAnsi="David"/>
          <w:rtl/>
        </w:rPr>
        <w:t>הגם שהוא שותף מבחינת דיני עונשין, יש לראות את חלקו בביצוע העבירה כחלק הקל יותר שמצדיק התחשבות בעניינו.</w:t>
      </w:r>
    </w:p>
    <w:p w14:paraId="3CC2A827" w14:textId="77777777" w:rsidR="00C71990" w:rsidRDefault="00C71990" w:rsidP="00C71990">
      <w:pPr>
        <w:spacing w:line="360" w:lineRule="auto"/>
        <w:jc w:val="both"/>
        <w:rPr>
          <w:rFonts w:ascii="David" w:hAnsi="David"/>
        </w:rPr>
      </w:pPr>
    </w:p>
    <w:p w14:paraId="12B9BC8F" w14:textId="77777777" w:rsidR="00C71990" w:rsidRDefault="00C71990" w:rsidP="00C71990">
      <w:pPr>
        <w:spacing w:line="360" w:lineRule="auto"/>
        <w:jc w:val="both"/>
        <w:rPr>
          <w:rFonts w:ascii="David" w:hAnsi="David"/>
          <w:rtl/>
        </w:rPr>
      </w:pPr>
      <w:r>
        <w:rPr>
          <w:rFonts w:ascii="David" w:hAnsi="David"/>
          <w:rtl/>
        </w:rPr>
        <w:t>מדובר בנאשם צעיר, חסר עבר פלילי, שזו הסתבכותו הראשונה, כפי שנכתב בתסקיר לא נפתחו לו תיקים נוספים, ולפיכך אני מתבקש לראות במעשיו של הנאשם כמעידה ראשונה וחד פעמית, ולא מעידה המייצגת ההתנהגות עבריינית מושרשת.</w:t>
      </w:r>
    </w:p>
    <w:p w14:paraId="7A836C00" w14:textId="77777777" w:rsidR="00C71990" w:rsidRDefault="00C71990" w:rsidP="00C71990">
      <w:pPr>
        <w:spacing w:line="360" w:lineRule="auto"/>
        <w:jc w:val="both"/>
        <w:rPr>
          <w:rFonts w:ascii="David" w:hAnsi="David"/>
          <w:rtl/>
        </w:rPr>
      </w:pPr>
    </w:p>
    <w:p w14:paraId="1ED322BB" w14:textId="77777777" w:rsidR="00C71990" w:rsidRDefault="00C71990" w:rsidP="00C71990">
      <w:pPr>
        <w:spacing w:line="360" w:lineRule="auto"/>
        <w:jc w:val="both"/>
        <w:rPr>
          <w:rFonts w:ascii="David" w:hAnsi="David"/>
          <w:rtl/>
        </w:rPr>
      </w:pPr>
      <w:r>
        <w:rPr>
          <w:rFonts w:ascii="David" w:hAnsi="David"/>
          <w:rtl/>
        </w:rPr>
        <w:t>הוא עשה טעות, לקח אחריות עליה, הבינה, ועד היום שילם ומשלם מחירים גבוהים ביותר, היה כמעט 3 חודשים מלאים עצור בבית מעצר, ומאז במעצר באיזוק אלקטרוני כמעט 13 חודשים. אנו לא מנכים את תקופת המעצר באיזוק, אבל היא תקופה ארוכה ומשמעותית שבזבזה יותר משנה מחייו, בה לא עבד, ולא עשה שום דבר, ותינוק בבית.</w:t>
      </w:r>
    </w:p>
    <w:p w14:paraId="24E8149C" w14:textId="77777777" w:rsidR="00C71990" w:rsidRDefault="00C71990" w:rsidP="00C71990">
      <w:pPr>
        <w:spacing w:line="360" w:lineRule="auto"/>
        <w:jc w:val="both"/>
        <w:rPr>
          <w:rFonts w:ascii="David" w:hAnsi="David"/>
          <w:rtl/>
        </w:rPr>
      </w:pPr>
    </w:p>
    <w:p w14:paraId="766B72BF" w14:textId="77777777" w:rsidR="00C71990" w:rsidRDefault="00C71990" w:rsidP="00C71990">
      <w:pPr>
        <w:spacing w:line="360" w:lineRule="auto"/>
        <w:jc w:val="both"/>
        <w:rPr>
          <w:rFonts w:ascii="David" w:hAnsi="David"/>
          <w:rtl/>
        </w:rPr>
      </w:pPr>
      <w:r>
        <w:rPr>
          <w:rFonts w:ascii="David" w:hAnsi="David"/>
          <w:rtl/>
        </w:rPr>
        <w:t>הפסיקה מדברת על מתחמי עונש שמתחילים בענישה של מספר חודשי עבודות שירות, ומסתיים בין 18 ל-20 חודשים מאסר בפועל. בכל מתחם עונשו של הנאשם צריך להיות ברף הנמוך,  לאור גילו, עברו הנקי, לקיחת האחריות, וגם מידת הנזק שנגרמה פה.</w:t>
      </w:r>
    </w:p>
    <w:p w14:paraId="131DED92" w14:textId="77777777" w:rsidR="00C71990" w:rsidRDefault="00C71990" w:rsidP="00C71990">
      <w:pPr>
        <w:spacing w:line="360" w:lineRule="auto"/>
        <w:jc w:val="both"/>
        <w:rPr>
          <w:rFonts w:ascii="David" w:hAnsi="David"/>
          <w:rtl/>
        </w:rPr>
      </w:pPr>
    </w:p>
    <w:p w14:paraId="7E2FA7F7" w14:textId="77777777" w:rsidR="00C71990" w:rsidRDefault="00C71990" w:rsidP="00C71990">
      <w:pPr>
        <w:spacing w:line="360" w:lineRule="auto"/>
        <w:jc w:val="both"/>
        <w:rPr>
          <w:rFonts w:ascii="David" w:hAnsi="David"/>
          <w:rtl/>
        </w:rPr>
      </w:pPr>
      <w:r>
        <w:rPr>
          <w:rFonts w:ascii="David" w:hAnsi="David"/>
          <w:rtl/>
        </w:rPr>
        <w:t>התבקש להסתפק בתקופת העונש של התחתית של המתחם שמתחילה ב-5, 6, חודשים שיכולים להיות מרוצים בעבודות שירות, הן לאור עובדה שישב 3 חודשים במעצר ותקופת האיזוק האלקטרוני, נאשם לקח אחריות והביע חרטה על מעשיו.</w:t>
      </w:r>
    </w:p>
    <w:p w14:paraId="054BBC33" w14:textId="77777777" w:rsidR="00C71990" w:rsidRDefault="00C71990" w:rsidP="00C71990">
      <w:pPr>
        <w:spacing w:line="360" w:lineRule="auto"/>
        <w:jc w:val="both"/>
        <w:rPr>
          <w:rFonts w:ascii="David" w:hAnsi="David"/>
          <w:rtl/>
        </w:rPr>
      </w:pPr>
    </w:p>
    <w:p w14:paraId="457FA19B" w14:textId="77777777" w:rsidR="00C71990" w:rsidRDefault="00C71990" w:rsidP="00C71990">
      <w:pPr>
        <w:spacing w:line="360" w:lineRule="auto"/>
        <w:jc w:val="both"/>
        <w:rPr>
          <w:rFonts w:ascii="David" w:hAnsi="David"/>
          <w:rtl/>
        </w:rPr>
      </w:pPr>
      <w:r>
        <w:rPr>
          <w:b/>
          <w:bCs/>
          <w:rtl/>
          <w:lang w:eastAsia="he-IL"/>
        </w:rPr>
        <w:t xml:space="preserve">הנאשם </w:t>
      </w:r>
      <w:r>
        <w:rPr>
          <w:rtl/>
          <w:lang w:eastAsia="he-IL"/>
        </w:rPr>
        <w:t xml:space="preserve">אמר שהוא </w:t>
      </w:r>
      <w:r>
        <w:rPr>
          <w:rFonts w:ascii="David" w:hAnsi="David"/>
          <w:rtl/>
        </w:rPr>
        <w:t>מבקש סליחה לוקח אחריות על כל מה שקרה, רוצה להתחיל חיים חדשים, ולחזור לילדו, עשה צער להוריו ולמשפחתו, מה שקרה היה חד פעמי וזה לא יקרה יותר.</w:t>
      </w:r>
    </w:p>
    <w:p w14:paraId="4C67902C" w14:textId="77777777" w:rsidR="00C71990" w:rsidRDefault="00C71990" w:rsidP="00C71990">
      <w:pPr>
        <w:spacing w:line="360" w:lineRule="auto"/>
        <w:jc w:val="both"/>
        <w:rPr>
          <w:rFonts w:ascii="David" w:hAnsi="David"/>
          <w:rtl/>
        </w:rPr>
      </w:pPr>
    </w:p>
    <w:p w14:paraId="3C12D229" w14:textId="77777777" w:rsidR="00C71990" w:rsidRDefault="00C71990" w:rsidP="00C71990">
      <w:pPr>
        <w:spacing w:line="360" w:lineRule="auto"/>
        <w:jc w:val="both"/>
        <w:rPr>
          <w:rFonts w:ascii="David" w:hAnsi="David"/>
          <w:rtl/>
        </w:rPr>
      </w:pPr>
      <w:r>
        <w:rPr>
          <w:b/>
          <w:bCs/>
          <w:u w:val="single"/>
          <w:rtl/>
          <w:lang w:eastAsia="he-IL"/>
        </w:rPr>
        <w:t>הערכים המוגנים ומתחם העונש ההולם</w:t>
      </w:r>
    </w:p>
    <w:p w14:paraId="39153122" w14:textId="77777777" w:rsidR="00C71990" w:rsidRDefault="00C71990" w:rsidP="00C71990">
      <w:pPr>
        <w:spacing w:line="360" w:lineRule="auto"/>
        <w:jc w:val="both"/>
        <w:rPr>
          <w:rFonts w:ascii="David" w:hAnsi="David"/>
          <w:rtl/>
        </w:rPr>
      </w:pPr>
    </w:p>
    <w:p w14:paraId="7D0AAEB4" w14:textId="77777777" w:rsidR="00C71990" w:rsidRDefault="00C71990" w:rsidP="00C71990">
      <w:pPr>
        <w:spacing w:line="360" w:lineRule="auto"/>
        <w:jc w:val="both"/>
        <w:rPr>
          <w:rFonts w:ascii="David" w:hAnsi="David"/>
          <w:rtl/>
        </w:rPr>
      </w:pPr>
      <w:r>
        <w:rPr>
          <w:rFonts w:ascii="David" w:hAnsi="David"/>
          <w:rtl/>
        </w:rPr>
        <w:t xml:space="preserve">7.  </w:t>
      </w:r>
      <w:r>
        <w:rPr>
          <w:rFonts w:ascii="David" w:hAnsi="David"/>
          <w:rtl/>
        </w:rPr>
        <w:tab/>
        <w:t>עבירת דרישת נכס באיומים הינה עבירה חמורה, ולחומרה זו התייחסה הפסיקה, כמצריכה הטלת ענישה מרתיעה.</w:t>
      </w:r>
      <w:r>
        <w:rPr>
          <w:rFonts w:ascii="David" w:hAnsi="David"/>
          <w:rtl/>
        </w:rPr>
        <w:tab/>
        <w:t xml:space="preserve"> </w:t>
      </w:r>
    </w:p>
    <w:p w14:paraId="1DDD28ED" w14:textId="77777777" w:rsidR="00C71990" w:rsidRDefault="00C71990" w:rsidP="00C71990">
      <w:pPr>
        <w:spacing w:line="360" w:lineRule="auto"/>
        <w:jc w:val="both"/>
        <w:rPr>
          <w:rFonts w:ascii="David" w:hAnsi="David"/>
          <w:rtl/>
        </w:rPr>
      </w:pPr>
    </w:p>
    <w:p w14:paraId="4877D78D" w14:textId="77777777" w:rsidR="00C71990" w:rsidRDefault="00C71990" w:rsidP="00C71990">
      <w:pPr>
        <w:spacing w:line="360" w:lineRule="auto"/>
        <w:jc w:val="both"/>
        <w:rPr>
          <w:rFonts w:ascii="David" w:hAnsi="David"/>
          <w:b/>
          <w:bCs/>
          <w:i/>
          <w:iCs/>
          <w:rtl/>
        </w:rPr>
      </w:pPr>
      <w:r>
        <w:rPr>
          <w:rtl/>
          <w:lang w:eastAsia="he-IL"/>
        </w:rPr>
        <w:t xml:space="preserve">ר' </w:t>
      </w:r>
      <w:hyperlink r:id="rId16" w:history="1">
        <w:r w:rsidR="005B6DA4" w:rsidRPr="005B6DA4">
          <w:rPr>
            <w:color w:val="0000FF"/>
            <w:u w:val="single"/>
            <w:rtl/>
            <w:lang w:eastAsia="he-IL"/>
          </w:rPr>
          <w:t>ע"פ 1938/13</w:t>
        </w:r>
      </w:hyperlink>
      <w:r>
        <w:rPr>
          <w:rtl/>
          <w:lang w:eastAsia="he-IL"/>
        </w:rPr>
        <w:t xml:space="preserve"> </w:t>
      </w:r>
      <w:r>
        <w:rPr>
          <w:b/>
          <w:bCs/>
          <w:rtl/>
          <w:lang w:eastAsia="he-IL"/>
        </w:rPr>
        <w:t>רפיק גרבאן נ' מדינת ישראל</w:t>
      </w:r>
      <w:r>
        <w:rPr>
          <w:rtl/>
          <w:lang w:eastAsia="he-IL"/>
        </w:rPr>
        <w:t xml:space="preserve"> (27.2.2014): </w:t>
      </w:r>
      <w:r w:rsidRPr="001475AA">
        <w:rPr>
          <w:rFonts w:ascii="David" w:hAnsi="David"/>
          <w:b/>
          <w:bCs/>
          <w:rtl/>
        </w:rPr>
        <w:t>"העבירות בהן הורשע המערער – דרישת נכס באיומים ואחזקת סכין שלא כדין – הן קשות. לרוב הן מכוונות כלפי אנשים תמימים ההולכים להם ברחובה של עיר, או כאלה העובדים לפרנסתם. באמצעות הטלת אימה ופחד גוזלים אותם עבריינים נכסים וסכומי כסף מבעליהם, שעמלו קשה להשגתם. ... בית המשפט מחויב להגן על הקורבנות ולהטיל ענישה מרתיעה שתסייע במיגור תופעה מעין זו..."</w:t>
      </w:r>
      <w:r>
        <w:rPr>
          <w:rFonts w:hint="cs"/>
          <w:rtl/>
          <w:lang w:eastAsia="he-IL"/>
        </w:rPr>
        <w:t>.</w:t>
      </w:r>
    </w:p>
    <w:p w14:paraId="389512B1" w14:textId="77777777" w:rsidR="00C71990" w:rsidRDefault="00C71990" w:rsidP="00C71990">
      <w:pPr>
        <w:spacing w:line="360" w:lineRule="auto"/>
        <w:jc w:val="both"/>
        <w:rPr>
          <w:rtl/>
          <w:lang w:eastAsia="he-IL"/>
        </w:rPr>
      </w:pPr>
    </w:p>
    <w:p w14:paraId="49FADB4E" w14:textId="77777777" w:rsidR="00C71990" w:rsidRDefault="00C71990" w:rsidP="00C71990">
      <w:pPr>
        <w:spacing w:line="360" w:lineRule="auto"/>
        <w:jc w:val="both"/>
        <w:rPr>
          <w:rtl/>
          <w:lang w:eastAsia="he-IL"/>
        </w:rPr>
      </w:pPr>
      <w:r>
        <w:rPr>
          <w:rtl/>
          <w:lang w:eastAsia="he-IL"/>
        </w:rPr>
        <w:t>8.</w:t>
      </w:r>
      <w:r>
        <w:rPr>
          <w:rtl/>
          <w:lang w:eastAsia="he-IL"/>
        </w:rPr>
        <w:tab/>
        <w:t>קביעת מתחם העונש ההולם מתבצעת בעיקר תוך התייחסות לנסיבות ביצוע העבירה ולאור זאת, הפסיקה להלן, אשר הענישה בה קשורה ישירות לנסיבות כל מקרה, תאובחן בהתאם.</w:t>
      </w:r>
    </w:p>
    <w:p w14:paraId="37BC125B" w14:textId="77777777" w:rsidR="00C71990" w:rsidRDefault="00C71990" w:rsidP="00C71990">
      <w:pPr>
        <w:spacing w:line="360" w:lineRule="auto"/>
        <w:jc w:val="both"/>
        <w:rPr>
          <w:rtl/>
          <w:lang w:eastAsia="he-IL"/>
        </w:rPr>
      </w:pPr>
    </w:p>
    <w:p w14:paraId="451910CA" w14:textId="77777777" w:rsidR="00C71990" w:rsidRDefault="00C71990" w:rsidP="00C71990">
      <w:pPr>
        <w:spacing w:line="360" w:lineRule="auto"/>
        <w:jc w:val="both"/>
        <w:rPr>
          <w:rtl/>
        </w:rPr>
      </w:pPr>
      <w:r>
        <w:rPr>
          <w:rtl/>
          <w:lang w:eastAsia="he-IL"/>
        </w:rPr>
        <w:t>כפי שניתן ללמוד לעברה זו קיים מנעד רחב של ענישה, אך מכל מקום אין הענישה במסגרתה כענישה בעבירות שוד אליהן מפנה ב"כ המאשימה.</w:t>
      </w:r>
    </w:p>
    <w:p w14:paraId="6DA5E627" w14:textId="77777777" w:rsidR="00C71990" w:rsidRDefault="00C71990" w:rsidP="00C71990">
      <w:pPr>
        <w:spacing w:line="360" w:lineRule="auto"/>
        <w:jc w:val="both"/>
        <w:rPr>
          <w:rFonts w:ascii="David" w:hAnsi="David"/>
          <w:rtl/>
        </w:rPr>
      </w:pPr>
    </w:p>
    <w:p w14:paraId="107B5F08" w14:textId="77777777" w:rsidR="00C71990" w:rsidRDefault="00C71990" w:rsidP="00C71990">
      <w:pPr>
        <w:spacing w:line="360" w:lineRule="auto"/>
        <w:contextualSpacing/>
        <w:jc w:val="both"/>
        <w:rPr>
          <w:rFonts w:ascii="David" w:hAnsi="David"/>
          <w:rtl/>
        </w:rPr>
      </w:pPr>
      <w:r>
        <w:rPr>
          <w:rFonts w:ascii="David" w:hAnsi="David"/>
          <w:rtl/>
        </w:rPr>
        <w:t>ב</w:t>
      </w:r>
      <w:hyperlink r:id="rId17" w:history="1">
        <w:r w:rsidR="005B6DA4" w:rsidRPr="005B6DA4">
          <w:rPr>
            <w:rFonts w:ascii="David" w:hAnsi="David"/>
            <w:color w:val="0000FF"/>
            <w:u w:val="single"/>
            <w:rtl/>
          </w:rPr>
          <w:t>ע"פ 6128/08</w:t>
        </w:r>
      </w:hyperlink>
      <w:r>
        <w:rPr>
          <w:rFonts w:ascii="David" w:hAnsi="David"/>
          <w:rtl/>
        </w:rPr>
        <w:t xml:space="preserve"> </w:t>
      </w:r>
      <w:r>
        <w:rPr>
          <w:rFonts w:ascii="David" w:hAnsi="David"/>
          <w:b/>
          <w:bCs/>
          <w:rtl/>
        </w:rPr>
        <w:t>שמעון שבייב נ' מ"י</w:t>
      </w:r>
      <w:r>
        <w:rPr>
          <w:rFonts w:ascii="David" w:hAnsi="David"/>
          <w:rtl/>
        </w:rPr>
        <w:t xml:space="preserve"> (27.11.2008) – המערער הורשע בעבירה של תקיפה לשם גניבה, בצוותא עם אחר, בכך שתקפו אדם וגנבו ממנו שני מכשירים סלולריים, ארנק ובו כסף מזומן כרטיס אשראי ועוד, ונדון לשנתיים מאסר, הפעלת 3 חודשי מאסר מותנה במצטבר, מאסר מותנה ופיצוי. נקבע כי אין עילה להתערב בעונש, ונסיבות אישיות קשות אין בהן כדי לשכנע להקל עם המערער, וזאת במיוחד נוכח עברו הפלילי המכביד. מדובר בעבירה שונה אך בנסיבותיה שם העונש לצידה זהה לעבירה שבוצעה על ידי הנאשם.</w:t>
      </w:r>
    </w:p>
    <w:p w14:paraId="67F968EE" w14:textId="77777777" w:rsidR="00C71990" w:rsidRDefault="00C71990" w:rsidP="00C71990">
      <w:pPr>
        <w:spacing w:line="360" w:lineRule="auto"/>
        <w:jc w:val="both"/>
        <w:rPr>
          <w:rFonts w:ascii="David" w:hAnsi="David"/>
        </w:rPr>
      </w:pPr>
    </w:p>
    <w:p w14:paraId="663B670C" w14:textId="77777777" w:rsidR="00C71990" w:rsidRDefault="00C71990" w:rsidP="00C71990">
      <w:pPr>
        <w:spacing w:line="360" w:lineRule="auto"/>
        <w:jc w:val="both"/>
        <w:rPr>
          <w:rFonts w:ascii="David" w:hAnsi="David"/>
          <w:rtl/>
        </w:rPr>
      </w:pPr>
      <w:r>
        <w:rPr>
          <w:rFonts w:ascii="David" w:hAnsi="David"/>
          <w:rtl/>
        </w:rPr>
        <w:t>ב</w:t>
      </w:r>
      <w:hyperlink r:id="rId18" w:history="1">
        <w:r w:rsidR="005B6DA4" w:rsidRPr="005B6DA4">
          <w:rPr>
            <w:rFonts w:ascii="David" w:hAnsi="David"/>
            <w:color w:val="0000FF"/>
            <w:u w:val="single"/>
            <w:rtl/>
          </w:rPr>
          <w:t>ע"פ 1938/13</w:t>
        </w:r>
      </w:hyperlink>
      <w:r>
        <w:rPr>
          <w:rFonts w:ascii="David" w:hAnsi="David"/>
          <w:rtl/>
        </w:rPr>
        <w:t xml:space="preserve"> </w:t>
      </w:r>
      <w:r>
        <w:rPr>
          <w:rFonts w:ascii="David" w:hAnsi="David"/>
          <w:b/>
          <w:bCs/>
          <w:rtl/>
        </w:rPr>
        <w:t xml:space="preserve">רפיק גרבאן נ' </w:t>
      </w:r>
      <w:r>
        <w:rPr>
          <w:rFonts w:ascii="David" w:hAnsi="David" w:hint="cs"/>
          <w:b/>
          <w:bCs/>
          <w:rtl/>
        </w:rPr>
        <w:t>מ"י</w:t>
      </w:r>
      <w:r>
        <w:rPr>
          <w:rFonts w:ascii="David" w:hAnsi="David"/>
          <w:rtl/>
        </w:rPr>
        <w:t xml:space="preserve"> (27.2.2014) נגזר על המערער עונש של 36 חודשי מאסר בעבירות של דרישת נכס באיומים לפי </w:t>
      </w:r>
      <w:hyperlink r:id="rId19" w:history="1">
        <w:r w:rsidR="00071902" w:rsidRPr="00071902">
          <w:rPr>
            <w:rStyle w:val="Hyperlink"/>
            <w:rFonts w:ascii="David" w:hAnsi="David"/>
            <w:rtl/>
          </w:rPr>
          <w:t>סעיף 404</w:t>
        </w:r>
      </w:hyperlink>
      <w:r>
        <w:rPr>
          <w:rFonts w:ascii="David" w:hAnsi="David"/>
          <w:rtl/>
        </w:rPr>
        <w:t xml:space="preserve"> סיפא ל</w:t>
      </w:r>
      <w:hyperlink r:id="rId20" w:history="1">
        <w:r w:rsidR="005B6DA4" w:rsidRPr="005B6DA4">
          <w:rPr>
            <w:rFonts w:ascii="David" w:hAnsi="David"/>
            <w:color w:val="0000FF"/>
            <w:u w:val="single"/>
            <w:rtl/>
          </w:rPr>
          <w:t>חוק העונשין</w:t>
        </w:r>
      </w:hyperlink>
      <w:r>
        <w:rPr>
          <w:rFonts w:ascii="David" w:hAnsi="David"/>
          <w:rtl/>
        </w:rPr>
        <w:t xml:space="preserve"> והחזקת סכין, כאשר נכנס לחנות ואיים על המתלוננת באמצעות סכין ודרש ממנה כסף. ביהמ"ש הדגיש את הצורך במיגור תופעת גזילת נכסים מאנשים תמימים, כאשר הקורבן בזמן אמת אינו יודע האם העבריין יעשה שימוש בנשק הקר, וגם בהעדר נזק מדובר בצורך של ממש להבטחת ביטחון הציבור. מדובר בנסיבות חמורות יותר נוכח העובדה כי העבירה בוצעה תוך שימוש בסכין עימו נכנס המערער שם לחנות, ועימה איים להרוג את המתלוננת. כמו כן, שם מדובר היה בעבירה בחלופה המחמירה של </w:t>
      </w:r>
      <w:hyperlink r:id="rId21" w:history="1">
        <w:r w:rsidR="00071902" w:rsidRPr="00071902">
          <w:rPr>
            <w:rStyle w:val="Hyperlink"/>
            <w:rFonts w:ascii="David" w:hAnsi="David"/>
            <w:rtl/>
          </w:rPr>
          <w:t>סעיף 404</w:t>
        </w:r>
      </w:hyperlink>
      <w:r>
        <w:rPr>
          <w:rFonts w:ascii="David" w:hAnsi="David"/>
          <w:rtl/>
        </w:rPr>
        <w:t xml:space="preserve">, הסיפא, ואילו הנאשם כאן הורשע בחלופה המחמירה פחות, </w:t>
      </w:r>
      <w:hyperlink r:id="rId22" w:history="1">
        <w:r w:rsidR="00071902" w:rsidRPr="00071902">
          <w:rPr>
            <w:rStyle w:val="Hyperlink"/>
            <w:rFonts w:ascii="David" w:hAnsi="David"/>
            <w:rtl/>
          </w:rPr>
          <w:t>בסעיף 404</w:t>
        </w:r>
      </w:hyperlink>
      <w:r>
        <w:rPr>
          <w:rFonts w:ascii="David" w:hAnsi="David"/>
          <w:rtl/>
        </w:rPr>
        <w:t xml:space="preserve"> רישא.</w:t>
      </w:r>
    </w:p>
    <w:p w14:paraId="0FED297A" w14:textId="77777777" w:rsidR="00C71990" w:rsidRDefault="00C71990" w:rsidP="00C71990">
      <w:pPr>
        <w:spacing w:line="360" w:lineRule="auto"/>
        <w:jc w:val="both"/>
        <w:rPr>
          <w:rFonts w:ascii="David" w:hAnsi="David"/>
          <w:rtl/>
        </w:rPr>
      </w:pPr>
    </w:p>
    <w:p w14:paraId="185CF94D" w14:textId="77777777" w:rsidR="00C71990" w:rsidRDefault="00C71990" w:rsidP="00C71990">
      <w:pPr>
        <w:spacing w:line="360" w:lineRule="auto"/>
        <w:jc w:val="both"/>
        <w:rPr>
          <w:rFonts w:ascii="David" w:hAnsi="David"/>
          <w:rtl/>
        </w:rPr>
      </w:pPr>
      <w:r>
        <w:rPr>
          <w:rFonts w:ascii="David" w:hAnsi="David"/>
          <w:rtl/>
        </w:rPr>
        <w:t>ב</w:t>
      </w:r>
      <w:hyperlink r:id="rId23" w:history="1">
        <w:r w:rsidR="005B6DA4" w:rsidRPr="005B6DA4">
          <w:rPr>
            <w:rFonts w:ascii="David" w:hAnsi="David"/>
            <w:color w:val="0000FF"/>
            <w:u w:val="single"/>
            <w:rtl/>
          </w:rPr>
          <w:t>ע"פ 7538/11</w:t>
        </w:r>
      </w:hyperlink>
      <w:r>
        <w:rPr>
          <w:rFonts w:ascii="David" w:hAnsi="David"/>
          <w:rtl/>
        </w:rPr>
        <w:t xml:space="preserve"> </w:t>
      </w:r>
      <w:r>
        <w:rPr>
          <w:rFonts w:ascii="David" w:hAnsi="David"/>
          <w:b/>
          <w:bCs/>
          <w:rtl/>
        </w:rPr>
        <w:t xml:space="preserve">ג'קי גיגי נ' </w:t>
      </w:r>
      <w:r>
        <w:rPr>
          <w:rFonts w:ascii="David" w:hAnsi="David" w:hint="cs"/>
          <w:b/>
          <w:bCs/>
          <w:rtl/>
        </w:rPr>
        <w:t xml:space="preserve">מ"י </w:t>
      </w:r>
      <w:r>
        <w:rPr>
          <w:rFonts w:ascii="David" w:hAnsi="David"/>
          <w:rtl/>
        </w:rPr>
        <w:t>(21.2.2012) נגזר על המערער עונש של 8 חודשי מאסר בפועל בגין עבירה של דרישת נכס באיומים תוך שימוש בנשק קר ועבירת היזק בזדון, כאשר המערער נכנס לחנות באישון לילה ואיים באמצעות מזלג על המתלוננת כי תמסור את כספי הקופה בסך של 900 ₪ ותביא לו את מכשיר הפלאפון שלה ושבר את מכשיר האינטרקום בחנות. הנאשם צירף תיק נוסף בגין עבירות איומים והטרדה באמצעות מתקן בזק, ותיק בגין עבירת החזקת סמים מסוכנים לצריכה עצמית, הענישה התייחסה לכלל התיקים, ובנוסף הופעל מאסר מותנה בן 4 חודשים כולו במצטבר. ביהמ"ש העליון מצא כי העונש שהוטל הינו הולם נוכח חומרת העבירות.</w:t>
      </w:r>
    </w:p>
    <w:p w14:paraId="41D4B97E" w14:textId="77777777" w:rsidR="00C71990" w:rsidRDefault="00C71990" w:rsidP="00C71990">
      <w:pPr>
        <w:spacing w:line="360" w:lineRule="auto"/>
        <w:jc w:val="both"/>
        <w:rPr>
          <w:rFonts w:ascii="David" w:hAnsi="David"/>
          <w:rtl/>
        </w:rPr>
      </w:pPr>
    </w:p>
    <w:p w14:paraId="18DCEB4C" w14:textId="77777777" w:rsidR="00C71990" w:rsidRDefault="00C71990" w:rsidP="00C71990">
      <w:pPr>
        <w:spacing w:line="360" w:lineRule="auto"/>
        <w:jc w:val="both"/>
        <w:rPr>
          <w:rFonts w:ascii="David" w:hAnsi="David"/>
          <w:rtl/>
        </w:rPr>
      </w:pPr>
      <w:r>
        <w:rPr>
          <w:rFonts w:ascii="David" w:hAnsi="David"/>
          <w:rtl/>
        </w:rPr>
        <w:t>ב</w:t>
      </w:r>
      <w:hyperlink r:id="rId24" w:history="1">
        <w:r w:rsidR="005B6DA4" w:rsidRPr="005B6DA4">
          <w:rPr>
            <w:rFonts w:ascii="David" w:hAnsi="David"/>
            <w:color w:val="0000FF"/>
            <w:u w:val="single"/>
            <w:rtl/>
          </w:rPr>
          <w:t>ע"פ 9218/11</w:t>
        </w:r>
      </w:hyperlink>
      <w:r>
        <w:rPr>
          <w:rFonts w:ascii="David" w:hAnsi="David"/>
          <w:rtl/>
        </w:rPr>
        <w:t xml:space="preserve"> </w:t>
      </w:r>
      <w:r>
        <w:rPr>
          <w:rFonts w:ascii="David" w:hAnsi="David"/>
          <w:b/>
          <w:bCs/>
          <w:rtl/>
        </w:rPr>
        <w:t xml:space="preserve">פלוני נ' </w:t>
      </w:r>
      <w:r w:rsidRPr="001475AA">
        <w:rPr>
          <w:rFonts w:ascii="David" w:hAnsi="David" w:hint="cs"/>
          <w:b/>
          <w:bCs/>
          <w:rtl/>
        </w:rPr>
        <w:t>מ"י</w:t>
      </w:r>
      <w:r>
        <w:rPr>
          <w:rFonts w:ascii="David" w:hAnsi="David" w:hint="cs"/>
          <w:rtl/>
        </w:rPr>
        <w:t xml:space="preserve"> </w:t>
      </w:r>
      <w:r>
        <w:rPr>
          <w:rFonts w:ascii="David" w:hAnsi="David"/>
          <w:rtl/>
        </w:rPr>
        <w:t xml:space="preserve">(5.6.2012) המערער הורשע בעבירת דרישת נכס באיומים לפי </w:t>
      </w:r>
      <w:hyperlink r:id="rId25" w:history="1">
        <w:r w:rsidR="00071902" w:rsidRPr="00071902">
          <w:rPr>
            <w:rStyle w:val="Hyperlink"/>
            <w:rFonts w:ascii="David" w:hAnsi="David"/>
            <w:rtl/>
          </w:rPr>
          <w:t>סעיף 404</w:t>
        </w:r>
      </w:hyperlink>
      <w:r>
        <w:rPr>
          <w:rFonts w:ascii="David" w:hAnsi="David"/>
          <w:rtl/>
        </w:rPr>
        <w:t xml:space="preserve"> סיפא ל</w:t>
      </w:r>
      <w:hyperlink r:id="rId26" w:history="1">
        <w:r w:rsidR="005B6DA4" w:rsidRPr="005B6DA4">
          <w:rPr>
            <w:rFonts w:ascii="David" w:hAnsi="David"/>
            <w:color w:val="0000FF"/>
            <w:u w:val="single"/>
            <w:rtl/>
          </w:rPr>
          <w:t>חוק העונשין</w:t>
        </w:r>
      </w:hyperlink>
      <w:r>
        <w:rPr>
          <w:rFonts w:ascii="David" w:hAnsi="David"/>
          <w:rtl/>
        </w:rPr>
        <w:t xml:space="preserve"> והחזקת סכין שלא כדין, כאשר יחד עם אחר הצטייד במקל וסכין ואיים על שני קטינים כי יתנו לו את המחשב שלהם. המערער נדון לשנת מאסר, ובערעור, נוכח גילו הצעיר (20) והעובדה כי זהו מאסרו הראשון ותסקיר החיובי שהוגש, הופחתה הענישה ל – 9 חדשי מאסר בפועל.</w:t>
      </w:r>
    </w:p>
    <w:p w14:paraId="6E3B71E3" w14:textId="77777777" w:rsidR="00C71990" w:rsidRDefault="00C71990" w:rsidP="00C71990">
      <w:pPr>
        <w:spacing w:line="360" w:lineRule="auto"/>
        <w:jc w:val="both"/>
        <w:rPr>
          <w:rFonts w:ascii="David" w:hAnsi="David"/>
          <w:rtl/>
        </w:rPr>
      </w:pPr>
    </w:p>
    <w:p w14:paraId="798D02E7" w14:textId="77777777" w:rsidR="00C71990" w:rsidRDefault="00C71990" w:rsidP="00C71990">
      <w:pPr>
        <w:spacing w:line="360" w:lineRule="auto"/>
        <w:jc w:val="both"/>
        <w:rPr>
          <w:rFonts w:ascii="David" w:hAnsi="David"/>
          <w:rtl/>
        </w:rPr>
      </w:pPr>
      <w:r>
        <w:rPr>
          <w:rFonts w:ascii="David" w:hAnsi="David"/>
          <w:rtl/>
        </w:rPr>
        <w:t xml:space="preserve">9. </w:t>
      </w:r>
      <w:r>
        <w:rPr>
          <w:rFonts w:ascii="David" w:hAnsi="David"/>
          <w:rtl/>
        </w:rPr>
        <w:tab/>
        <w:t xml:space="preserve">בבחינת נסיבות ביצוע העבירה כפי המפורט בכתב האישום המתוקן, וכפי ההסכמה בין הצדדים לפיה הנאשם לא ידע על כך שהאחר הצטייד בחפץ הנחזה להיות אקדח, וכן לאור הרשעתו בחלופה המחמירה פחות של </w:t>
      </w:r>
      <w:hyperlink r:id="rId27" w:history="1">
        <w:r w:rsidR="00071902" w:rsidRPr="00071902">
          <w:rPr>
            <w:rStyle w:val="Hyperlink"/>
            <w:rFonts w:ascii="David" w:hAnsi="David"/>
            <w:rtl/>
          </w:rPr>
          <w:t>סעיף 404</w:t>
        </w:r>
      </w:hyperlink>
      <w:r>
        <w:rPr>
          <w:rFonts w:ascii="David" w:hAnsi="David"/>
          <w:rtl/>
        </w:rPr>
        <w:t xml:space="preserve"> ל</w:t>
      </w:r>
      <w:hyperlink r:id="rId28" w:history="1">
        <w:r w:rsidR="005B6DA4" w:rsidRPr="005B6DA4">
          <w:rPr>
            <w:rFonts w:ascii="David" w:hAnsi="David"/>
            <w:color w:val="0000FF"/>
            <w:u w:val="single"/>
            <w:rtl/>
          </w:rPr>
          <w:t>חוק העונשין</w:t>
        </w:r>
      </w:hyperlink>
      <w:r>
        <w:rPr>
          <w:rFonts w:ascii="David" w:hAnsi="David"/>
          <w:rtl/>
        </w:rPr>
        <w:t>, עולה כי הנאשם היה שותף למעשה עבירה חמור, אולם הגם שביצע את העבירה בצוותא חדא, יש לתת משקל בשיקולי ההלימה למעשהו של הנאשם עצמו, לחלקו בביצוע, ולעובדה המוסכמת כאמור.</w:t>
      </w:r>
    </w:p>
    <w:p w14:paraId="31B5586C" w14:textId="77777777" w:rsidR="00C71990" w:rsidRDefault="00C71990" w:rsidP="00C71990">
      <w:pPr>
        <w:spacing w:line="360" w:lineRule="auto"/>
        <w:jc w:val="both"/>
        <w:rPr>
          <w:rFonts w:ascii="David" w:hAnsi="David"/>
          <w:rtl/>
        </w:rPr>
      </w:pPr>
      <w:r>
        <w:rPr>
          <w:rFonts w:ascii="David" w:hAnsi="David"/>
          <w:rtl/>
        </w:rPr>
        <w:t xml:space="preserve"> </w:t>
      </w:r>
    </w:p>
    <w:p w14:paraId="150DEE7E" w14:textId="77777777" w:rsidR="00C71990" w:rsidRDefault="00C71990" w:rsidP="00C71990">
      <w:pPr>
        <w:spacing w:line="360" w:lineRule="auto"/>
        <w:jc w:val="both"/>
        <w:rPr>
          <w:rtl/>
          <w:lang w:eastAsia="he-IL"/>
        </w:rPr>
      </w:pPr>
      <w:r>
        <w:rPr>
          <w:rtl/>
          <w:lang w:eastAsia="he-IL"/>
        </w:rPr>
        <w:t xml:space="preserve">בכך יינתן המקום להיבט האינדיבידואלי של שלב קביעת המתחם. ר' </w:t>
      </w:r>
      <w:hyperlink r:id="rId29" w:history="1">
        <w:r w:rsidR="005B6DA4" w:rsidRPr="005B6DA4">
          <w:rPr>
            <w:color w:val="0000FF"/>
            <w:u w:val="single"/>
            <w:rtl/>
            <w:lang w:eastAsia="he-IL"/>
          </w:rPr>
          <w:t>ע"פ 1323/13</w:t>
        </w:r>
      </w:hyperlink>
      <w:r>
        <w:rPr>
          <w:rtl/>
          <w:lang w:eastAsia="he-IL"/>
        </w:rPr>
        <w:t xml:space="preserve"> </w:t>
      </w:r>
      <w:r>
        <w:rPr>
          <w:b/>
          <w:bCs/>
          <w:rtl/>
          <w:lang w:eastAsia="he-IL"/>
        </w:rPr>
        <w:t xml:space="preserve">חסן ואח' נ' מ"י </w:t>
      </w:r>
      <w:r>
        <w:rPr>
          <w:rtl/>
          <w:lang w:eastAsia="he-IL"/>
        </w:rPr>
        <w:t>(5.6.2013).</w:t>
      </w:r>
    </w:p>
    <w:p w14:paraId="528327A5" w14:textId="77777777" w:rsidR="00C71990" w:rsidRDefault="00C71990" w:rsidP="00C71990">
      <w:pPr>
        <w:spacing w:line="360" w:lineRule="auto"/>
        <w:jc w:val="both"/>
        <w:rPr>
          <w:rtl/>
          <w:lang w:eastAsia="he-IL"/>
        </w:rPr>
      </w:pPr>
    </w:p>
    <w:p w14:paraId="0C94D6E9" w14:textId="77777777" w:rsidR="00C71990" w:rsidRDefault="00C71990" w:rsidP="00C71990">
      <w:pPr>
        <w:spacing w:line="360" w:lineRule="auto"/>
        <w:jc w:val="both"/>
        <w:rPr>
          <w:rtl/>
          <w:lang w:eastAsia="he-IL"/>
        </w:rPr>
      </w:pPr>
      <w:r>
        <w:rPr>
          <w:rtl/>
          <w:lang w:eastAsia="he-IL"/>
        </w:rPr>
        <w:t xml:space="preserve">נסיבות ביצוע העבירה של דרישת נכס באיומים על ידי הנאשם חמורות מחלק מהפסיקה דלעיל, וחמורות פחות מחלקה האחר. </w:t>
      </w:r>
    </w:p>
    <w:p w14:paraId="450566AF" w14:textId="77777777" w:rsidR="00C71990" w:rsidRDefault="00C71990" w:rsidP="00C71990">
      <w:pPr>
        <w:spacing w:line="360" w:lineRule="auto"/>
        <w:jc w:val="both"/>
        <w:rPr>
          <w:rtl/>
          <w:lang w:eastAsia="he-IL"/>
        </w:rPr>
      </w:pPr>
    </w:p>
    <w:p w14:paraId="7B4130B2" w14:textId="77777777" w:rsidR="00C71990" w:rsidRDefault="00C71990" w:rsidP="00C71990">
      <w:pPr>
        <w:spacing w:line="360" w:lineRule="auto"/>
        <w:jc w:val="both"/>
        <w:rPr>
          <w:rtl/>
          <w:lang w:eastAsia="he-IL"/>
        </w:rPr>
      </w:pPr>
      <w:r>
        <w:rPr>
          <w:rtl/>
          <w:lang w:eastAsia="he-IL"/>
        </w:rPr>
        <w:t>במסגרת הביצוע בצוותא הינו שותף לביצוע העבירה, ואולם עולה כי חלקו פחות מח</w:t>
      </w:r>
      <w:r>
        <w:rPr>
          <w:rFonts w:hint="cs"/>
          <w:rtl/>
          <w:lang w:eastAsia="he-IL"/>
        </w:rPr>
        <w:t>ל</w:t>
      </w:r>
      <w:r>
        <w:rPr>
          <w:rtl/>
          <w:lang w:eastAsia="he-IL"/>
        </w:rPr>
        <w:t>קו של האחר הן בביצוע עצמו והן בשל העובדה המוסכמת כאמור.</w:t>
      </w:r>
    </w:p>
    <w:p w14:paraId="0EF616CD" w14:textId="77777777" w:rsidR="00C71990" w:rsidRDefault="00C71990" w:rsidP="00C71990">
      <w:pPr>
        <w:spacing w:line="360" w:lineRule="auto"/>
        <w:jc w:val="both"/>
        <w:rPr>
          <w:rtl/>
          <w:lang w:eastAsia="he-IL"/>
        </w:rPr>
      </w:pPr>
    </w:p>
    <w:p w14:paraId="11D56CF3" w14:textId="77777777" w:rsidR="00C71990" w:rsidRDefault="00C71990" w:rsidP="00C71990">
      <w:pPr>
        <w:spacing w:line="360" w:lineRule="auto"/>
        <w:jc w:val="both"/>
        <w:rPr>
          <w:rtl/>
          <w:lang w:eastAsia="he-IL"/>
        </w:rPr>
      </w:pPr>
      <w:r>
        <w:rPr>
          <w:rtl/>
          <w:lang w:eastAsia="he-IL"/>
        </w:rPr>
        <w:t>לעובדה המוסכמת בדבר אי ידיעתו דבר הצטיידות האחר בחפץ הנחזה להיות אקדח משמעות אשר צריכה לבוא לידי ביטוי בענישה, שכן לא ידע הוא על הנסיבה המחמירה האמורה.</w:t>
      </w:r>
    </w:p>
    <w:p w14:paraId="43C15BC7" w14:textId="77777777" w:rsidR="00C71990" w:rsidRDefault="00C71990" w:rsidP="00C71990">
      <w:pPr>
        <w:spacing w:line="360" w:lineRule="auto"/>
        <w:jc w:val="both"/>
        <w:rPr>
          <w:rtl/>
          <w:lang w:eastAsia="he-IL"/>
        </w:rPr>
      </w:pPr>
    </w:p>
    <w:p w14:paraId="6BEAAF4A" w14:textId="77777777" w:rsidR="00C71990" w:rsidRDefault="00C71990" w:rsidP="00C71990">
      <w:pPr>
        <w:spacing w:line="360" w:lineRule="auto"/>
        <w:jc w:val="both"/>
        <w:rPr>
          <w:rtl/>
          <w:lang w:eastAsia="he-IL"/>
        </w:rPr>
      </w:pPr>
      <w:r>
        <w:rPr>
          <w:rtl/>
          <w:lang w:eastAsia="he-IL"/>
        </w:rPr>
        <w:t>כאמור העבירה חמורה, ונס</w:t>
      </w:r>
      <w:r>
        <w:rPr>
          <w:rFonts w:hint="cs"/>
          <w:rtl/>
          <w:lang w:eastAsia="he-IL"/>
        </w:rPr>
        <w:t>י</w:t>
      </w:r>
      <w:r>
        <w:rPr>
          <w:rtl/>
          <w:lang w:eastAsia="he-IL"/>
        </w:rPr>
        <w:t>בות ביצועה חמורות, אך על הענישה להלום את מידת החומרה על הנסיבות המסויימות של ביצועה</w:t>
      </w:r>
      <w:r>
        <w:rPr>
          <w:rFonts w:hint="cs"/>
          <w:rtl/>
          <w:lang w:eastAsia="he-IL"/>
        </w:rPr>
        <w:t xml:space="preserve"> על ידי נאשם זה. </w:t>
      </w:r>
    </w:p>
    <w:p w14:paraId="2553AD75" w14:textId="77777777" w:rsidR="00C71990" w:rsidRDefault="00C71990" w:rsidP="00C71990">
      <w:pPr>
        <w:spacing w:line="360" w:lineRule="auto"/>
        <w:jc w:val="both"/>
        <w:rPr>
          <w:rFonts w:ascii="David" w:hAnsi="David"/>
          <w:rtl/>
        </w:rPr>
      </w:pPr>
    </w:p>
    <w:p w14:paraId="163239D9" w14:textId="77777777" w:rsidR="00C71990" w:rsidRDefault="00C71990" w:rsidP="00C71990">
      <w:pPr>
        <w:spacing w:line="360" w:lineRule="auto"/>
        <w:jc w:val="both"/>
        <w:rPr>
          <w:rFonts w:ascii="David" w:hAnsi="David"/>
          <w:rtl/>
        </w:rPr>
      </w:pPr>
      <w:r>
        <w:rPr>
          <w:rFonts w:ascii="David" w:hAnsi="David"/>
          <w:rtl/>
        </w:rPr>
        <w:t xml:space="preserve">לאור האמור, אני מוצא כי מתחם העונש ההולם לעבירה שביצע הנאשם של דרישת נכס באיומים לפי </w:t>
      </w:r>
      <w:hyperlink r:id="rId30" w:history="1">
        <w:r w:rsidR="00071902" w:rsidRPr="00071902">
          <w:rPr>
            <w:rStyle w:val="Hyperlink"/>
            <w:rFonts w:ascii="David" w:hAnsi="David"/>
            <w:rtl/>
          </w:rPr>
          <w:t>סעיף 404</w:t>
        </w:r>
      </w:hyperlink>
      <w:r>
        <w:rPr>
          <w:rFonts w:ascii="David" w:hAnsi="David"/>
          <w:rtl/>
        </w:rPr>
        <w:t xml:space="preserve"> רישא ל</w:t>
      </w:r>
      <w:hyperlink r:id="rId31" w:history="1">
        <w:r w:rsidR="005B6DA4" w:rsidRPr="005B6DA4">
          <w:rPr>
            <w:rFonts w:ascii="David" w:hAnsi="David"/>
            <w:color w:val="0000FF"/>
            <w:u w:val="single"/>
            <w:rtl/>
          </w:rPr>
          <w:t>חוק העונשין</w:t>
        </w:r>
      </w:hyperlink>
      <w:r>
        <w:rPr>
          <w:rFonts w:ascii="David" w:hAnsi="David"/>
          <w:rtl/>
        </w:rPr>
        <w:t>, ככולל עונש מאסר בין 12 חודשים ל - 24 חודשים.</w:t>
      </w:r>
    </w:p>
    <w:p w14:paraId="1FE1F33B" w14:textId="77777777" w:rsidR="00C71990" w:rsidRDefault="00C71990" w:rsidP="00C71990">
      <w:pPr>
        <w:spacing w:line="360" w:lineRule="auto"/>
        <w:jc w:val="both"/>
        <w:rPr>
          <w:rFonts w:ascii="David" w:hAnsi="David"/>
          <w:rtl/>
        </w:rPr>
      </w:pPr>
    </w:p>
    <w:p w14:paraId="3A3CD728" w14:textId="77777777" w:rsidR="00C71990" w:rsidRPr="00C71990" w:rsidRDefault="00C71990" w:rsidP="00C71990">
      <w:pPr>
        <w:spacing w:line="360" w:lineRule="auto"/>
        <w:jc w:val="both"/>
        <w:rPr>
          <w:rFonts w:ascii="David" w:eastAsia="Calibri" w:hAnsi="David"/>
          <w:b/>
          <w:bCs/>
          <w:sz w:val="22"/>
          <w:szCs w:val="22"/>
          <w:u w:val="single"/>
          <w:rtl/>
        </w:rPr>
      </w:pPr>
      <w:r>
        <w:rPr>
          <w:rFonts w:ascii="David" w:hAnsi="David"/>
          <w:b/>
          <w:bCs/>
          <w:u w:val="single"/>
          <w:rtl/>
        </w:rPr>
        <w:t>הענישה</w:t>
      </w:r>
    </w:p>
    <w:p w14:paraId="4B16E043" w14:textId="77777777" w:rsidR="00C71990" w:rsidRPr="00C71990" w:rsidRDefault="00C71990" w:rsidP="00C71990">
      <w:pPr>
        <w:spacing w:line="360" w:lineRule="auto"/>
        <w:jc w:val="both"/>
        <w:rPr>
          <w:rFonts w:ascii="David" w:eastAsia="Calibri" w:hAnsi="David"/>
          <w:b/>
          <w:bCs/>
          <w:sz w:val="22"/>
          <w:szCs w:val="22"/>
          <w:u w:val="single"/>
          <w:rtl/>
        </w:rPr>
      </w:pPr>
    </w:p>
    <w:p w14:paraId="47A65629" w14:textId="77777777" w:rsidR="00C71990" w:rsidRDefault="00C71990" w:rsidP="00C71990">
      <w:pPr>
        <w:spacing w:line="360" w:lineRule="auto"/>
        <w:jc w:val="both"/>
        <w:rPr>
          <w:rFonts w:ascii="David" w:hAnsi="David"/>
          <w:rtl/>
        </w:rPr>
      </w:pPr>
      <w:r>
        <w:rPr>
          <w:rFonts w:ascii="David" w:hAnsi="David"/>
          <w:rtl/>
        </w:rPr>
        <w:t xml:space="preserve">10. </w:t>
      </w:r>
      <w:r>
        <w:rPr>
          <w:rFonts w:ascii="David" w:hAnsi="David"/>
          <w:rtl/>
        </w:rPr>
        <w:tab/>
        <w:t>הנאשם יליד 1994 ונעדר עבר פלילי.</w:t>
      </w:r>
    </w:p>
    <w:p w14:paraId="53444B58" w14:textId="77777777" w:rsidR="00C71990" w:rsidRDefault="00C71990" w:rsidP="00C71990">
      <w:pPr>
        <w:spacing w:line="360" w:lineRule="auto"/>
        <w:jc w:val="both"/>
        <w:rPr>
          <w:rFonts w:ascii="David" w:hAnsi="David"/>
          <w:rtl/>
        </w:rPr>
      </w:pPr>
    </w:p>
    <w:p w14:paraId="7E0B50BF" w14:textId="77777777" w:rsidR="00C71990" w:rsidRDefault="00C71990" w:rsidP="00C71990">
      <w:pPr>
        <w:spacing w:line="360" w:lineRule="auto"/>
        <w:jc w:val="both"/>
        <w:rPr>
          <w:rFonts w:ascii="David" w:hAnsi="David"/>
          <w:rtl/>
        </w:rPr>
      </w:pPr>
      <w:r>
        <w:rPr>
          <w:rFonts w:ascii="David" w:hAnsi="David"/>
          <w:rtl/>
        </w:rPr>
        <w:t>הנאשם קיבל אחריות, והחל להשתלב בהליך טיפולי בשירות המבחן.</w:t>
      </w:r>
    </w:p>
    <w:p w14:paraId="1325B12A" w14:textId="77777777" w:rsidR="00C71990" w:rsidRDefault="00C71990" w:rsidP="00C71990">
      <w:pPr>
        <w:spacing w:line="360" w:lineRule="auto"/>
        <w:jc w:val="both"/>
        <w:rPr>
          <w:rFonts w:ascii="David" w:hAnsi="David"/>
          <w:rtl/>
        </w:rPr>
      </w:pPr>
    </w:p>
    <w:p w14:paraId="280A62D0" w14:textId="77777777" w:rsidR="00C71990" w:rsidRDefault="00C71990" w:rsidP="00C71990">
      <w:pPr>
        <w:spacing w:line="360" w:lineRule="auto"/>
        <w:jc w:val="both"/>
        <w:rPr>
          <w:rFonts w:ascii="David" w:hAnsi="David"/>
          <w:rtl/>
        </w:rPr>
      </w:pPr>
      <w:r>
        <w:rPr>
          <w:rFonts w:ascii="David" w:hAnsi="David"/>
          <w:rtl/>
        </w:rPr>
        <w:t>אכן, בתחילה היו קשיים הן בשאלת קבלת האחריות והן בהליך הטיפולי, אולם בהמשך השתלב הנאשם בהליך טיפולי.</w:t>
      </w:r>
    </w:p>
    <w:p w14:paraId="317D9523" w14:textId="77777777" w:rsidR="00C71990" w:rsidRDefault="00C71990" w:rsidP="00C71990">
      <w:pPr>
        <w:spacing w:line="360" w:lineRule="auto"/>
        <w:jc w:val="both"/>
        <w:rPr>
          <w:rFonts w:ascii="David" w:hAnsi="David"/>
          <w:rtl/>
        </w:rPr>
      </w:pPr>
    </w:p>
    <w:p w14:paraId="39CF35CF" w14:textId="77777777" w:rsidR="00C71990" w:rsidRDefault="00C71990" w:rsidP="00C71990">
      <w:pPr>
        <w:spacing w:line="360" w:lineRule="auto"/>
        <w:jc w:val="both"/>
        <w:rPr>
          <w:rFonts w:ascii="David" w:hAnsi="David"/>
          <w:rtl/>
        </w:rPr>
      </w:pPr>
      <w:r>
        <w:rPr>
          <w:rFonts w:ascii="David" w:hAnsi="David"/>
          <w:rtl/>
        </w:rPr>
        <w:t xml:space="preserve">אין מדובר בהליך טיפולי ארוך ומשמעותי עד כה, </w:t>
      </w:r>
      <w:r>
        <w:rPr>
          <w:rFonts w:ascii="David" w:hAnsi="David" w:hint="cs"/>
          <w:rtl/>
        </w:rPr>
        <w:t>א</w:t>
      </w:r>
      <w:r>
        <w:rPr>
          <w:rFonts w:ascii="David" w:hAnsi="David"/>
          <w:rtl/>
        </w:rPr>
        <w:t>ולם מדובר בהליך בו ניכרים היבטים חיוביים, ושירות המבחן מקווה שהמשך ההליך הטיפולי יהיה חיובי.</w:t>
      </w:r>
    </w:p>
    <w:p w14:paraId="5D5014B9" w14:textId="77777777" w:rsidR="00C71990" w:rsidRDefault="00C71990" w:rsidP="00C71990">
      <w:pPr>
        <w:spacing w:line="360" w:lineRule="auto"/>
        <w:jc w:val="both"/>
        <w:rPr>
          <w:rFonts w:ascii="David" w:hAnsi="David"/>
          <w:rtl/>
        </w:rPr>
      </w:pPr>
    </w:p>
    <w:p w14:paraId="6437E4D5" w14:textId="77777777" w:rsidR="00C71990" w:rsidRDefault="00C71990" w:rsidP="00C71990">
      <w:pPr>
        <w:spacing w:line="360" w:lineRule="auto"/>
        <w:jc w:val="both"/>
        <w:rPr>
          <w:rFonts w:ascii="David" w:hAnsi="David"/>
          <w:rtl/>
        </w:rPr>
      </w:pPr>
      <w:r>
        <w:rPr>
          <w:rFonts w:ascii="David" w:hAnsi="David"/>
          <w:rtl/>
        </w:rPr>
        <w:t>שירות המבחן התלבט בהמלצתו לאור הקשיים אשר עלו ופורטו לעיל, ולבסוף המליץ על מאסר בעבודות שירות לצד צו מבחן לשנה.</w:t>
      </w:r>
    </w:p>
    <w:p w14:paraId="4F52A13C" w14:textId="77777777" w:rsidR="00C71990" w:rsidRDefault="00C71990" w:rsidP="00C71990">
      <w:pPr>
        <w:spacing w:line="360" w:lineRule="auto"/>
        <w:jc w:val="both"/>
        <w:rPr>
          <w:rFonts w:ascii="David" w:hAnsi="David"/>
          <w:rtl/>
        </w:rPr>
      </w:pPr>
    </w:p>
    <w:p w14:paraId="30005D2E" w14:textId="77777777" w:rsidR="00C71990" w:rsidRDefault="00C71990" w:rsidP="00C71990">
      <w:pPr>
        <w:spacing w:line="360" w:lineRule="auto"/>
        <w:jc w:val="both"/>
        <w:rPr>
          <w:rFonts w:ascii="David" w:hAnsi="David"/>
          <w:rtl/>
        </w:rPr>
      </w:pPr>
      <w:r>
        <w:rPr>
          <w:rFonts w:ascii="David" w:hAnsi="David"/>
          <w:rtl/>
        </w:rPr>
        <w:t>לאור הקשיים אשר עלו בטיפול, לצד חומרת העבירה</w:t>
      </w:r>
      <w:r>
        <w:rPr>
          <w:rFonts w:ascii="David" w:hAnsi="David" w:hint="cs"/>
          <w:rtl/>
        </w:rPr>
        <w:t>,</w:t>
      </w:r>
      <w:r>
        <w:rPr>
          <w:rFonts w:ascii="David" w:hAnsi="David"/>
          <w:rtl/>
        </w:rPr>
        <w:t xml:space="preserve"> מובנת התלבטות שירות המבחן.</w:t>
      </w:r>
    </w:p>
    <w:p w14:paraId="19037425" w14:textId="77777777" w:rsidR="00C71990" w:rsidRDefault="00C71990" w:rsidP="00C71990">
      <w:pPr>
        <w:spacing w:line="360" w:lineRule="auto"/>
        <w:jc w:val="both"/>
        <w:rPr>
          <w:rFonts w:ascii="David" w:hAnsi="David"/>
          <w:rtl/>
        </w:rPr>
      </w:pPr>
    </w:p>
    <w:p w14:paraId="348B7F64" w14:textId="77777777" w:rsidR="00C71990" w:rsidRDefault="00C71990" w:rsidP="00C71990">
      <w:pPr>
        <w:spacing w:line="360" w:lineRule="auto"/>
        <w:jc w:val="both"/>
        <w:rPr>
          <w:rFonts w:ascii="David" w:hAnsi="David"/>
          <w:rtl/>
        </w:rPr>
      </w:pPr>
      <w:r>
        <w:rPr>
          <w:rFonts w:ascii="David" w:hAnsi="David"/>
          <w:rtl/>
        </w:rPr>
        <w:t>לאחר שבחנתי את מכלול הנסיבות, ובפרט תחילתו של הליך שיקומי אל מול היעדר עבר פלילי, אני מוצא כי יש לרדת את מתחת למתחם העונש ההולם, כך שיוטל מאסר על דרך עבודות שירות למלוא התקופה האפשרית לצד צ</w:t>
      </w:r>
      <w:r>
        <w:rPr>
          <w:rFonts w:ascii="David" w:hAnsi="David" w:hint="cs"/>
          <w:rtl/>
        </w:rPr>
        <w:t>ו</w:t>
      </w:r>
      <w:r>
        <w:rPr>
          <w:rFonts w:ascii="David" w:hAnsi="David"/>
          <w:rtl/>
        </w:rPr>
        <w:t xml:space="preserve"> מבחן.</w:t>
      </w:r>
    </w:p>
    <w:p w14:paraId="66A2F1E6" w14:textId="77777777" w:rsidR="00C71990" w:rsidRDefault="00C71990" w:rsidP="00C71990">
      <w:pPr>
        <w:spacing w:line="360" w:lineRule="auto"/>
        <w:jc w:val="both"/>
        <w:rPr>
          <w:rFonts w:ascii="David" w:hAnsi="David"/>
          <w:rtl/>
        </w:rPr>
      </w:pPr>
    </w:p>
    <w:p w14:paraId="1426E4D7" w14:textId="77777777" w:rsidR="00C71990" w:rsidRDefault="00C71990" w:rsidP="00C71990">
      <w:pPr>
        <w:spacing w:line="360" w:lineRule="auto"/>
        <w:jc w:val="both"/>
        <w:rPr>
          <w:rFonts w:ascii="David" w:hAnsi="David"/>
          <w:rtl/>
        </w:rPr>
      </w:pPr>
      <w:r>
        <w:rPr>
          <w:rFonts w:ascii="David" w:hAnsi="David"/>
          <w:rtl/>
        </w:rPr>
        <w:t>ירידה זו אל מתחת למתחם הינה מתונה הואיל והנאשם היה במעצר משך כמעט 3 חודשים, ובאיזוק אלקטרוני תקופה ארוכה.</w:t>
      </w:r>
    </w:p>
    <w:p w14:paraId="3325CF3E" w14:textId="77777777" w:rsidR="00C71990" w:rsidRDefault="00C71990" w:rsidP="00C71990">
      <w:pPr>
        <w:spacing w:line="360" w:lineRule="auto"/>
        <w:jc w:val="both"/>
        <w:rPr>
          <w:rFonts w:ascii="David" w:hAnsi="David"/>
          <w:rtl/>
        </w:rPr>
      </w:pPr>
    </w:p>
    <w:p w14:paraId="4C8C4DC5" w14:textId="77777777" w:rsidR="00C71990" w:rsidRDefault="00C71990" w:rsidP="00C71990">
      <w:pPr>
        <w:spacing w:line="360" w:lineRule="auto"/>
        <w:jc w:val="both"/>
        <w:rPr>
          <w:rFonts w:ascii="David" w:hAnsi="David"/>
          <w:rtl/>
        </w:rPr>
      </w:pPr>
      <w:r>
        <w:rPr>
          <w:rFonts w:ascii="David" w:hAnsi="David"/>
          <w:rtl/>
        </w:rPr>
        <w:t>מובן כי מהמאסר בעבודות שירות לא ינוכו ימי מעצרו של הנאשם.</w:t>
      </w:r>
    </w:p>
    <w:p w14:paraId="3D906D03" w14:textId="77777777" w:rsidR="00C71990" w:rsidRDefault="00C71990" w:rsidP="00C71990">
      <w:pPr>
        <w:spacing w:line="360" w:lineRule="auto"/>
        <w:jc w:val="both"/>
        <w:rPr>
          <w:rFonts w:ascii="David" w:hAnsi="David"/>
          <w:rtl/>
        </w:rPr>
      </w:pPr>
    </w:p>
    <w:p w14:paraId="68B2DBE3" w14:textId="77777777" w:rsidR="00C71990" w:rsidRDefault="00C71990" w:rsidP="00C71990">
      <w:pPr>
        <w:spacing w:line="360" w:lineRule="auto"/>
        <w:jc w:val="both"/>
        <w:rPr>
          <w:rFonts w:ascii="David" w:hAnsi="David"/>
          <w:rtl/>
        </w:rPr>
      </w:pPr>
      <w:r>
        <w:rPr>
          <w:rFonts w:ascii="David" w:hAnsi="David"/>
          <w:rtl/>
        </w:rPr>
        <w:t>כן יש לחייב את הנאשם בפיצוי קרבן העבירה.</w:t>
      </w:r>
    </w:p>
    <w:p w14:paraId="30AA7E77" w14:textId="77777777" w:rsidR="00C71990" w:rsidRDefault="00C71990" w:rsidP="00C71990">
      <w:pPr>
        <w:spacing w:line="360" w:lineRule="auto"/>
        <w:jc w:val="both"/>
        <w:rPr>
          <w:rFonts w:ascii="David" w:hAnsi="David"/>
          <w:rtl/>
        </w:rPr>
      </w:pPr>
    </w:p>
    <w:p w14:paraId="17C25D65" w14:textId="77777777" w:rsidR="00C71990" w:rsidRPr="00C71990" w:rsidRDefault="00C71990" w:rsidP="00C71990">
      <w:pPr>
        <w:spacing w:line="360" w:lineRule="auto"/>
        <w:jc w:val="both"/>
        <w:rPr>
          <w:rFonts w:ascii="Calibri" w:hAnsi="Calibri"/>
          <w:rtl/>
          <w:lang w:eastAsia="he-IL"/>
        </w:rPr>
      </w:pPr>
      <w:r>
        <w:rPr>
          <w:rtl/>
          <w:lang w:eastAsia="he-IL"/>
        </w:rPr>
        <w:t>11.</w:t>
      </w:r>
      <w:r>
        <w:rPr>
          <w:rtl/>
          <w:lang w:eastAsia="he-IL"/>
        </w:rPr>
        <w:tab/>
      </w:r>
      <w:r>
        <w:rPr>
          <w:b/>
          <w:bCs/>
          <w:rtl/>
          <w:lang w:eastAsia="he-IL"/>
        </w:rPr>
        <w:t xml:space="preserve">לאור האמור, אני גוזר על הנאשם את העונשים הבאים: </w:t>
      </w:r>
      <w:r>
        <w:rPr>
          <w:rtl/>
          <w:lang w:eastAsia="he-IL"/>
        </w:rPr>
        <w:t xml:space="preserve"> </w:t>
      </w:r>
    </w:p>
    <w:p w14:paraId="1685AE15" w14:textId="77777777" w:rsidR="00C71990" w:rsidRPr="00C71990" w:rsidRDefault="00C71990" w:rsidP="00C71990">
      <w:pPr>
        <w:spacing w:line="360" w:lineRule="auto"/>
        <w:jc w:val="both"/>
        <w:rPr>
          <w:rFonts w:ascii="Calibri" w:hAnsi="Calibri"/>
          <w:rtl/>
          <w:lang w:eastAsia="he-IL"/>
        </w:rPr>
      </w:pPr>
    </w:p>
    <w:p w14:paraId="21740C8F" w14:textId="77777777" w:rsidR="00C71990" w:rsidRDefault="00C71990" w:rsidP="00C71990">
      <w:pPr>
        <w:spacing w:line="360" w:lineRule="auto"/>
        <w:jc w:val="both"/>
        <w:rPr>
          <w:rFonts w:ascii="David" w:eastAsia="David" w:hAnsi="David"/>
          <w:b/>
          <w:bCs/>
          <w:rtl/>
        </w:rPr>
      </w:pPr>
      <w:r>
        <w:rPr>
          <w:b/>
          <w:bCs/>
          <w:rtl/>
          <w:lang w:eastAsia="he-IL"/>
        </w:rPr>
        <w:t xml:space="preserve">מאסר בעבודות שירות - </w:t>
      </w:r>
      <w:r>
        <w:rPr>
          <w:rtl/>
          <w:lang w:eastAsia="he-IL"/>
        </w:rPr>
        <w:t xml:space="preserve">מאסר בפועל לתקופה של 9 חודשים. תקופת מאסרו תרוצה בדרך של </w:t>
      </w:r>
      <w:r>
        <w:rPr>
          <w:color w:val="000000"/>
          <w:rtl/>
          <w:lang w:eastAsia="he-IL"/>
        </w:rPr>
        <w:t>עבודות שירות בהתאם לחוות דעת הממונה על עבודות שירות. הובהרה לנאשם חובתו לב</w:t>
      </w:r>
      <w:r>
        <w:rPr>
          <w:rtl/>
          <w:lang w:eastAsia="he-IL"/>
        </w:rPr>
        <w:t xml:space="preserve">צע את עבודות השירות, ובמידה שלא יעשה כן ניתן יהיה להמירן בעונש מאסר בפועל, וכך גם יוכל הממונה לפי שיקול דעתו, היה וימצא קיומה של עילה לכך. </w:t>
      </w:r>
    </w:p>
    <w:p w14:paraId="7C1294E0" w14:textId="77777777" w:rsidR="00C71990" w:rsidRDefault="00C71990" w:rsidP="00C71990">
      <w:pPr>
        <w:spacing w:line="360" w:lineRule="auto"/>
        <w:jc w:val="both"/>
        <w:rPr>
          <w:rFonts w:ascii="David" w:eastAsia="David" w:hAnsi="David"/>
          <w:b/>
          <w:bCs/>
          <w:rtl/>
        </w:rPr>
      </w:pPr>
    </w:p>
    <w:p w14:paraId="6FE647CA" w14:textId="77777777" w:rsidR="00C71990" w:rsidRDefault="00C71990" w:rsidP="00C71990">
      <w:pPr>
        <w:spacing w:line="360" w:lineRule="auto"/>
        <w:jc w:val="both"/>
        <w:rPr>
          <w:rFonts w:ascii="David" w:eastAsia="David" w:hAnsi="David"/>
          <w:b/>
          <w:bCs/>
          <w:rtl/>
        </w:rPr>
      </w:pPr>
      <w:r>
        <w:rPr>
          <w:rFonts w:ascii="David" w:eastAsia="David" w:hAnsi="David"/>
          <w:b/>
          <w:bCs/>
          <w:rtl/>
        </w:rPr>
        <w:t>הנאשם יתייצב בפני הממונה על עבודות שירות לתחילת ביצוע עבודות השירות ביום 30.7.23 שעה 8:00, כמפורט בחוו"ד הממונה.</w:t>
      </w:r>
    </w:p>
    <w:p w14:paraId="705CF84E" w14:textId="77777777" w:rsidR="00C71990" w:rsidRDefault="00C71990" w:rsidP="00C71990">
      <w:pPr>
        <w:spacing w:line="360" w:lineRule="auto"/>
        <w:jc w:val="both"/>
        <w:rPr>
          <w:rFonts w:ascii="David" w:eastAsia="David" w:hAnsi="David"/>
          <w:b/>
          <w:bCs/>
          <w:rtl/>
        </w:rPr>
      </w:pPr>
    </w:p>
    <w:p w14:paraId="39AEC624" w14:textId="77777777" w:rsidR="00C71990" w:rsidRPr="00C71990" w:rsidRDefault="00C71990" w:rsidP="00C71990">
      <w:pPr>
        <w:spacing w:line="360" w:lineRule="auto"/>
        <w:jc w:val="both"/>
        <w:rPr>
          <w:rFonts w:ascii="Calibri" w:eastAsia="Calibri" w:hAnsi="Calibri"/>
          <w:b/>
          <w:bCs/>
          <w:u w:val="single"/>
          <w:rtl/>
          <w:lang w:eastAsia="he-IL"/>
        </w:rPr>
      </w:pPr>
      <w:r>
        <w:rPr>
          <w:rFonts w:ascii="David" w:eastAsia="David" w:hAnsi="David"/>
          <w:b/>
          <w:bCs/>
          <w:rtl/>
        </w:rPr>
        <w:t xml:space="preserve">מאסר על תנאי - </w:t>
      </w:r>
      <w:r>
        <w:rPr>
          <w:rFonts w:ascii="David" w:eastAsia="David" w:hAnsi="David"/>
          <w:rtl/>
        </w:rPr>
        <w:t>מאסר על תנאי לתקופה של 6 חודשים. הנאשם ישא בעונש זה אם בתקופה של שלוש שנים מ</w:t>
      </w:r>
      <w:r>
        <w:rPr>
          <w:rFonts w:ascii="David" w:eastAsia="David" w:hAnsi="David" w:hint="cs"/>
          <w:rtl/>
        </w:rPr>
        <w:t>היום</w:t>
      </w:r>
      <w:r>
        <w:rPr>
          <w:rFonts w:ascii="David" w:eastAsia="David" w:hAnsi="David"/>
          <w:rtl/>
        </w:rPr>
        <w:t xml:space="preserve"> יעבור על עבירה נוספת לפיה הורשע או כל עבירת רכוש או אלימות מסוג פשע. </w:t>
      </w:r>
    </w:p>
    <w:p w14:paraId="00F42C06" w14:textId="77777777" w:rsidR="00C71990" w:rsidRPr="00C71990" w:rsidRDefault="00C71990" w:rsidP="00C71990">
      <w:pPr>
        <w:spacing w:line="360" w:lineRule="auto"/>
        <w:jc w:val="both"/>
        <w:rPr>
          <w:rFonts w:ascii="Calibri" w:eastAsia="Calibri" w:hAnsi="Calibri"/>
          <w:b/>
          <w:bCs/>
          <w:u w:val="single"/>
          <w:rtl/>
          <w:lang w:eastAsia="he-IL"/>
        </w:rPr>
      </w:pPr>
    </w:p>
    <w:p w14:paraId="32498699" w14:textId="77777777" w:rsidR="00C71990" w:rsidRDefault="00C71990" w:rsidP="00C71990">
      <w:pPr>
        <w:spacing w:line="360" w:lineRule="auto"/>
        <w:jc w:val="both"/>
        <w:rPr>
          <w:b/>
          <w:bCs/>
          <w:u w:val="single"/>
          <w:rtl/>
          <w:lang w:eastAsia="he-IL"/>
        </w:rPr>
      </w:pPr>
      <w:r>
        <w:rPr>
          <w:b/>
          <w:bCs/>
          <w:rtl/>
          <w:lang w:eastAsia="he-IL"/>
        </w:rPr>
        <w:t xml:space="preserve">פיצוי - </w:t>
      </w:r>
      <w:r>
        <w:rPr>
          <w:rtl/>
          <w:lang w:eastAsia="he-IL"/>
        </w:rPr>
        <w:t>הנאשם ישלם למתלונן ע.ת.2 פיצוי בסך 5,000 ש"ח. הפיצוי ישולם בתוך 60 יום מהיום. התשלום יבוצע לקופת בית המשפט, וממנה יועבר למתלונן על פי פרטים שימסרו למזכירות.</w:t>
      </w:r>
    </w:p>
    <w:p w14:paraId="49BD59B3" w14:textId="77777777" w:rsidR="00C71990" w:rsidRDefault="00C71990" w:rsidP="00C71990">
      <w:pPr>
        <w:spacing w:line="360" w:lineRule="auto"/>
        <w:jc w:val="both"/>
        <w:rPr>
          <w:b/>
          <w:bCs/>
          <w:u w:val="single"/>
          <w:rtl/>
          <w:lang w:eastAsia="he-IL"/>
        </w:rPr>
      </w:pPr>
    </w:p>
    <w:p w14:paraId="0026FD43" w14:textId="77777777" w:rsidR="00C71990" w:rsidRDefault="00C71990" w:rsidP="00C71990">
      <w:pPr>
        <w:spacing w:line="360" w:lineRule="auto"/>
        <w:jc w:val="both"/>
        <w:rPr>
          <w:rtl/>
          <w:lang w:eastAsia="he-IL"/>
        </w:rPr>
      </w:pPr>
      <w:r>
        <w:rPr>
          <w:b/>
          <w:bCs/>
          <w:rtl/>
          <w:lang w:eastAsia="he-IL"/>
        </w:rPr>
        <w:t xml:space="preserve">צו מבחן – </w:t>
      </w:r>
      <w:r>
        <w:rPr>
          <w:rtl/>
          <w:lang w:eastAsia="he-IL"/>
        </w:rPr>
        <w:t>ניתן בזה צו מבחן לתקופה של 12 חודשים כלפי הנאשם. הנני  מחייב את הנאשם לשתף פעולה עם שירות המבחן, הכל על פי הנחיות שירות המבחן.  מובהר לנאשם כי באם לא יקיים צו זה ניתן יהיה לחזור ולדון מחדש בשאלת העונש ולהטיל עונש נוסף.</w:t>
      </w:r>
    </w:p>
    <w:p w14:paraId="72CEAB3C" w14:textId="77777777" w:rsidR="00C71990" w:rsidRDefault="00C71990" w:rsidP="00C71990">
      <w:pPr>
        <w:spacing w:line="360" w:lineRule="auto"/>
        <w:jc w:val="both"/>
        <w:rPr>
          <w:rtl/>
          <w:lang w:eastAsia="he-IL"/>
        </w:rPr>
      </w:pPr>
    </w:p>
    <w:p w14:paraId="7D8C09F7" w14:textId="77777777" w:rsidR="00C71990" w:rsidRDefault="005B6DA4" w:rsidP="00C71990">
      <w:pPr>
        <w:spacing w:line="360" w:lineRule="auto"/>
        <w:jc w:val="both"/>
        <w:rPr>
          <w:b/>
          <w:bCs/>
          <w:rtl/>
          <w:lang w:eastAsia="he-IL"/>
        </w:rPr>
      </w:pPr>
      <w:r w:rsidRPr="005B6DA4">
        <w:rPr>
          <w:b/>
          <w:bCs/>
          <w:color w:val="FFFFFF"/>
          <w:sz w:val="2"/>
          <w:szCs w:val="2"/>
          <w:rtl/>
          <w:lang w:eastAsia="he-IL"/>
        </w:rPr>
        <w:t>5129371</w:t>
      </w:r>
      <w:r w:rsidR="00C71990">
        <w:rPr>
          <w:b/>
          <w:bCs/>
          <w:rtl/>
          <w:lang w:eastAsia="he-IL"/>
        </w:rPr>
        <w:t>זכות ערעור בתוך 45 יום מהיום.</w:t>
      </w:r>
    </w:p>
    <w:p w14:paraId="006749FC" w14:textId="77777777" w:rsidR="00C71990" w:rsidRPr="005B6DA4" w:rsidRDefault="005B6DA4" w:rsidP="00C71990">
      <w:pPr>
        <w:rPr>
          <w:rFonts w:ascii="Arial" w:hAnsi="Arial"/>
          <w:b/>
          <w:bCs/>
          <w:color w:val="FFFFFF"/>
          <w:sz w:val="2"/>
          <w:szCs w:val="2"/>
          <w:rtl/>
        </w:rPr>
      </w:pPr>
      <w:r w:rsidRPr="005B6DA4">
        <w:rPr>
          <w:rFonts w:ascii="Arial" w:hAnsi="Arial"/>
          <w:b/>
          <w:bCs/>
          <w:color w:val="FFFFFF"/>
          <w:sz w:val="2"/>
          <w:szCs w:val="2"/>
          <w:rtl/>
        </w:rPr>
        <w:t>54678313</w:t>
      </w:r>
    </w:p>
    <w:p w14:paraId="158E08C3" w14:textId="77777777" w:rsidR="00C71990" w:rsidRPr="000F2247" w:rsidRDefault="00C71990" w:rsidP="00C71990">
      <w:pPr>
        <w:rPr>
          <w:rFonts w:ascii="Arial" w:hAnsi="Arial"/>
          <w:b/>
          <w:bCs/>
          <w:sz w:val="26"/>
          <w:szCs w:val="26"/>
          <w:rtl/>
        </w:rPr>
      </w:pPr>
    </w:p>
    <w:p w14:paraId="04F2EDDF" w14:textId="77777777" w:rsidR="00C71990" w:rsidRPr="000F2247" w:rsidRDefault="005B6DA4" w:rsidP="00C71990">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ט"ו סיוון תשפ"ג, 04 יוני 2023, במעמד הצדדים. </w:t>
      </w:r>
      <w:bookmarkEnd w:id="8"/>
      <w:r w:rsidR="00C71990">
        <w:rPr>
          <w:rFonts w:ascii="Arial" w:hAnsi="Arial"/>
          <w:b/>
          <w:bCs/>
          <w:sz w:val="26"/>
          <w:szCs w:val="26"/>
          <w:rtl/>
        </w:rPr>
        <w:tab/>
      </w:r>
      <w:r w:rsidR="00C71990">
        <w:rPr>
          <w:rFonts w:ascii="Arial" w:hAnsi="Arial"/>
          <w:b/>
          <w:bCs/>
          <w:sz w:val="26"/>
          <w:szCs w:val="26"/>
          <w:rtl/>
        </w:rPr>
        <w:tab/>
      </w:r>
      <w:r w:rsidR="00C71990">
        <w:rPr>
          <w:rFonts w:ascii="Arial" w:hAnsi="Arial"/>
          <w:b/>
          <w:bCs/>
          <w:sz w:val="26"/>
          <w:szCs w:val="26"/>
          <w:rtl/>
        </w:rPr>
        <w:tab/>
      </w:r>
      <w:r w:rsidR="00C71990">
        <w:rPr>
          <w:rFonts w:ascii="Arial" w:hAnsi="Arial"/>
          <w:b/>
          <w:bCs/>
          <w:sz w:val="26"/>
          <w:szCs w:val="26"/>
          <w:rtl/>
        </w:rPr>
        <w:tab/>
      </w:r>
      <w:r w:rsidR="00C71990">
        <w:rPr>
          <w:rFonts w:ascii="Arial" w:hAnsi="Arial"/>
          <w:b/>
          <w:bCs/>
          <w:sz w:val="26"/>
          <w:szCs w:val="26"/>
          <w:rtl/>
        </w:rPr>
        <w:tab/>
      </w:r>
      <w:r w:rsidR="00C71990">
        <w:rPr>
          <w:rFonts w:ascii="Arial" w:hAnsi="Arial"/>
          <w:b/>
          <w:bCs/>
          <w:sz w:val="26"/>
          <w:szCs w:val="26"/>
          <w:rtl/>
        </w:rPr>
        <w:tab/>
      </w:r>
      <w:r w:rsidR="00C71990">
        <w:rPr>
          <w:rFonts w:ascii="Arial" w:hAnsi="Arial"/>
          <w:b/>
          <w:bCs/>
          <w:sz w:val="26"/>
          <w:szCs w:val="26"/>
          <w:rtl/>
        </w:rPr>
        <w:tab/>
      </w:r>
      <w:r w:rsidR="00C71990">
        <w:rPr>
          <w:rFonts w:ascii="Arial" w:hAnsi="Arial" w:hint="cs"/>
          <w:b/>
          <w:bCs/>
          <w:sz w:val="26"/>
          <w:szCs w:val="26"/>
          <w:rtl/>
        </w:rPr>
        <w:t xml:space="preserve">         </w:t>
      </w:r>
    </w:p>
    <w:p w14:paraId="769C3B5D" w14:textId="77777777" w:rsidR="005B6DA4" w:rsidRDefault="005B6DA4" w:rsidP="005B6DA4">
      <w:pPr>
        <w:rPr>
          <w:rtl/>
        </w:rPr>
      </w:pPr>
    </w:p>
    <w:p w14:paraId="629E4963" w14:textId="77777777" w:rsidR="005B6DA4" w:rsidRDefault="005B6DA4" w:rsidP="005B6DA4">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6D724EE0" w14:textId="77777777" w:rsidR="00071902" w:rsidRPr="00071902" w:rsidRDefault="00071902" w:rsidP="00071902">
      <w:pPr>
        <w:keepNext/>
        <w:rPr>
          <w:rFonts w:ascii="David" w:hAnsi="David"/>
          <w:color w:val="000000"/>
          <w:sz w:val="22"/>
          <w:szCs w:val="22"/>
          <w:rtl/>
        </w:rPr>
      </w:pPr>
    </w:p>
    <w:p w14:paraId="5548E780" w14:textId="77777777" w:rsidR="00071902" w:rsidRPr="00071902" w:rsidRDefault="00071902" w:rsidP="00071902">
      <w:pPr>
        <w:keepNext/>
        <w:rPr>
          <w:rFonts w:ascii="David" w:hAnsi="David"/>
          <w:color w:val="000000"/>
          <w:sz w:val="22"/>
          <w:szCs w:val="22"/>
          <w:rtl/>
        </w:rPr>
      </w:pPr>
      <w:r w:rsidRPr="00071902">
        <w:rPr>
          <w:rFonts w:ascii="David" w:hAnsi="David"/>
          <w:color w:val="000000"/>
          <w:sz w:val="22"/>
          <w:szCs w:val="22"/>
          <w:rtl/>
        </w:rPr>
        <w:t>יואל עדן 54678313-/</w:t>
      </w:r>
    </w:p>
    <w:p w14:paraId="68E60AB7" w14:textId="77777777" w:rsidR="005B6DA4" w:rsidRPr="005B6DA4" w:rsidRDefault="00071902" w:rsidP="00071902">
      <w:pPr>
        <w:rPr>
          <w:color w:val="0000FF"/>
          <w:u w:val="single"/>
        </w:rPr>
      </w:pPr>
      <w:r w:rsidRPr="00071902">
        <w:rPr>
          <w:color w:val="000000"/>
          <w:u w:val="single"/>
          <w:rtl/>
        </w:rPr>
        <w:t>נוסח מסמך זה כפוף לשינויי ניסוח ועריכה</w:t>
      </w:r>
    </w:p>
    <w:sectPr w:rsidR="005B6DA4" w:rsidRPr="005B6DA4" w:rsidSect="00071902">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7BABF0" w14:textId="77777777" w:rsidR="00F72306" w:rsidRDefault="00F72306" w:rsidP="00792C6F">
      <w:r>
        <w:separator/>
      </w:r>
    </w:p>
  </w:endnote>
  <w:endnote w:type="continuationSeparator" w:id="0">
    <w:p w14:paraId="3F714710" w14:textId="77777777" w:rsidR="00F72306" w:rsidRDefault="00F72306" w:rsidP="00792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7E842" w14:textId="77777777" w:rsidR="00071902" w:rsidRDefault="00071902" w:rsidP="0007190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8A5F974" w14:textId="77777777" w:rsidR="00CB215D" w:rsidRPr="00071902" w:rsidRDefault="00071902" w:rsidP="00071902">
    <w:pPr>
      <w:pStyle w:val="a5"/>
      <w:pBdr>
        <w:top w:val="single" w:sz="4" w:space="1" w:color="auto"/>
        <w:between w:val="single" w:sz="4" w:space="0" w:color="auto"/>
      </w:pBdr>
      <w:spacing w:after="60"/>
      <w:jc w:val="center"/>
      <w:rPr>
        <w:rFonts w:ascii="FrankRuehl" w:hAnsi="FrankRuehl" w:cs="FrankRuehl"/>
        <w:color w:val="000000"/>
      </w:rPr>
    </w:pPr>
    <w:r w:rsidRPr="0007190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72B03" w14:textId="77777777" w:rsidR="00071902" w:rsidRDefault="00071902" w:rsidP="0007190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B5E4B">
      <w:rPr>
        <w:rFonts w:ascii="FrankRuehl" w:hAnsi="FrankRuehl" w:cs="FrankRuehl"/>
        <w:noProof/>
        <w:rtl/>
      </w:rPr>
      <w:t>1</w:t>
    </w:r>
    <w:r>
      <w:rPr>
        <w:rFonts w:ascii="FrankRuehl" w:hAnsi="FrankRuehl" w:cs="FrankRuehl"/>
        <w:rtl/>
      </w:rPr>
      <w:fldChar w:fldCharType="end"/>
    </w:r>
  </w:p>
  <w:p w14:paraId="6D09EF39" w14:textId="77777777" w:rsidR="00CB215D" w:rsidRPr="00071902" w:rsidRDefault="00071902" w:rsidP="00071902">
    <w:pPr>
      <w:pStyle w:val="a5"/>
      <w:pBdr>
        <w:top w:val="single" w:sz="4" w:space="1" w:color="auto"/>
        <w:between w:val="single" w:sz="4" w:space="0" w:color="auto"/>
      </w:pBdr>
      <w:spacing w:after="60"/>
      <w:jc w:val="center"/>
      <w:rPr>
        <w:rFonts w:ascii="FrankRuehl" w:hAnsi="FrankRuehl" w:cs="FrankRuehl"/>
        <w:color w:val="000000"/>
      </w:rPr>
    </w:pPr>
    <w:r w:rsidRPr="00071902">
      <w:rPr>
        <w:rFonts w:ascii="FrankRuehl" w:hAnsi="FrankRuehl" w:cs="FrankRuehl"/>
        <w:color w:val="000000"/>
      </w:rPr>
      <w:pict w14:anchorId="65FE4F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C1E512" w14:textId="77777777" w:rsidR="00F72306" w:rsidRDefault="00F72306" w:rsidP="00792C6F">
      <w:r>
        <w:separator/>
      </w:r>
    </w:p>
  </w:footnote>
  <w:footnote w:type="continuationSeparator" w:id="0">
    <w:p w14:paraId="1B5E74DB" w14:textId="77777777" w:rsidR="00F72306" w:rsidRDefault="00F72306" w:rsidP="00792C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54D9F" w14:textId="77777777" w:rsidR="005B6DA4" w:rsidRPr="00071902" w:rsidRDefault="00071902" w:rsidP="0007190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35104-12-21</w:t>
    </w:r>
    <w:r>
      <w:rPr>
        <w:rFonts w:ascii="David" w:hAnsi="David"/>
        <w:color w:val="000000"/>
        <w:sz w:val="22"/>
        <w:szCs w:val="22"/>
        <w:rtl/>
      </w:rPr>
      <w:tab/>
      <w:t xml:space="preserve"> מדינת ישראל נ' דניאל ג'ינר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0D224" w14:textId="77777777" w:rsidR="005B6DA4" w:rsidRPr="00071902" w:rsidRDefault="00071902" w:rsidP="0007190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35104-12-21</w:t>
    </w:r>
    <w:r>
      <w:rPr>
        <w:rFonts w:ascii="David" w:hAnsi="David"/>
        <w:color w:val="000000"/>
        <w:sz w:val="22"/>
        <w:szCs w:val="22"/>
        <w:rtl/>
      </w:rPr>
      <w:tab/>
      <w:t xml:space="preserve"> מדינת ישראל נ' דניאל ג'ינר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71990"/>
    <w:rsid w:val="00071902"/>
    <w:rsid w:val="000F7B47"/>
    <w:rsid w:val="002232A7"/>
    <w:rsid w:val="00237890"/>
    <w:rsid w:val="0034441A"/>
    <w:rsid w:val="005B5E4B"/>
    <w:rsid w:val="005B6DA4"/>
    <w:rsid w:val="00777ABB"/>
    <w:rsid w:val="00792C6F"/>
    <w:rsid w:val="00923AD1"/>
    <w:rsid w:val="00A912ED"/>
    <w:rsid w:val="00BA71B9"/>
    <w:rsid w:val="00BD05C0"/>
    <w:rsid w:val="00C71990"/>
    <w:rsid w:val="00CB215D"/>
    <w:rsid w:val="00F723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ABE48A1"/>
  <w15:chartTrackingRefBased/>
  <w15:docId w15:val="{2220FF8B-78E5-4D9B-B5DD-0478708CF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7199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71990"/>
    <w:pPr>
      <w:tabs>
        <w:tab w:val="center" w:pos="4153"/>
        <w:tab w:val="right" w:pos="8306"/>
      </w:tabs>
    </w:pPr>
  </w:style>
  <w:style w:type="character" w:customStyle="1" w:styleId="a4">
    <w:name w:val="כותרת עליונה תו"/>
    <w:link w:val="a3"/>
    <w:rsid w:val="00C71990"/>
    <w:rPr>
      <w:rFonts w:ascii="Times New Roman" w:eastAsia="Times New Roman" w:hAnsi="Times New Roman" w:cs="David"/>
      <w:sz w:val="24"/>
      <w:szCs w:val="24"/>
    </w:rPr>
  </w:style>
  <w:style w:type="paragraph" w:styleId="a5">
    <w:name w:val="footer"/>
    <w:basedOn w:val="a"/>
    <w:link w:val="a6"/>
    <w:rsid w:val="00C71990"/>
    <w:pPr>
      <w:tabs>
        <w:tab w:val="center" w:pos="4153"/>
        <w:tab w:val="right" w:pos="8306"/>
      </w:tabs>
    </w:pPr>
  </w:style>
  <w:style w:type="character" w:customStyle="1" w:styleId="a6">
    <w:name w:val="כותרת תחתונה תו"/>
    <w:link w:val="a5"/>
    <w:rsid w:val="00C71990"/>
    <w:rPr>
      <w:rFonts w:ascii="Times New Roman" w:eastAsia="Times New Roman" w:hAnsi="Times New Roman" w:cs="David"/>
      <w:sz w:val="24"/>
      <w:szCs w:val="24"/>
    </w:rPr>
  </w:style>
  <w:style w:type="table" w:styleId="a7">
    <w:name w:val="Table Grid"/>
    <w:basedOn w:val="a1"/>
    <w:rsid w:val="00C7199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71990"/>
  </w:style>
  <w:style w:type="character" w:styleId="Hyperlink">
    <w:name w:val="Hyperlink"/>
    <w:rsid w:val="005B6D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case/6834911" TargetMode="External"/><Relationship Id="rId26" Type="http://schemas.openxmlformats.org/officeDocument/2006/relationships/hyperlink" Target="http://www.nevo.co.il/law/70301" TargetMode="External"/><Relationship Id="rId21" Type="http://schemas.openxmlformats.org/officeDocument/2006/relationships/hyperlink" Target="http://www.nevo.co.il/law/70301/404" TargetMode="External"/><Relationship Id="rId34" Type="http://schemas.openxmlformats.org/officeDocument/2006/relationships/header" Target="header2.xml"/><Relationship Id="rId7" Type="http://schemas.openxmlformats.org/officeDocument/2006/relationships/hyperlink" Target="http://www.nevo.co.il/law/70301/404"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5894878" TargetMode="External"/><Relationship Id="rId25" Type="http://schemas.openxmlformats.org/officeDocument/2006/relationships/hyperlink" Target="http://www.nevo.co.il/law/70301/404"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6834911"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6473037"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04" TargetMode="External"/><Relationship Id="rId24" Type="http://schemas.openxmlformats.org/officeDocument/2006/relationships/hyperlink" Target="http://www.nevo.co.il/case/6249000"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5601635" TargetMode="External"/><Relationship Id="rId28" Type="http://schemas.openxmlformats.org/officeDocument/2006/relationships/hyperlink" Target="http://www.nevo.co.il/law/70301" TargetMode="External"/><Relationship Id="rId36" Type="http://schemas.openxmlformats.org/officeDocument/2006/relationships/footer" Target="footer2.xml"/><Relationship Id="rId10" Type="http://schemas.openxmlformats.org/officeDocument/2006/relationships/hyperlink" Target="http://www.nevo.co.il/law/4216/7.c" TargetMode="External"/><Relationship Id="rId19" Type="http://schemas.openxmlformats.org/officeDocument/2006/relationships/hyperlink" Target="http://www.nevo.co.il/law/70301/404" TargetMode="External"/><Relationship Id="rId31"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4216/7.a" TargetMode="External"/><Relationship Id="rId14" Type="http://schemas.openxmlformats.org/officeDocument/2006/relationships/hyperlink" Target="http://www.nevo.co.il/law/4216/7.c" TargetMode="External"/><Relationship Id="rId22" Type="http://schemas.openxmlformats.org/officeDocument/2006/relationships/hyperlink" Target="http://www.nevo.co.il/law/70301/404" TargetMode="External"/><Relationship Id="rId27" Type="http://schemas.openxmlformats.org/officeDocument/2006/relationships/hyperlink" Target="http://www.nevo.co.il/law/70301/404" TargetMode="External"/><Relationship Id="rId30" Type="http://schemas.openxmlformats.org/officeDocument/2006/relationships/hyperlink" Target="http://www.nevo.co.il/law/70301/404" TargetMode="External"/><Relationship Id="rId35" Type="http://schemas.openxmlformats.org/officeDocument/2006/relationships/footer" Target="footer1.xml"/><Relationship Id="rId8" Type="http://schemas.openxmlformats.org/officeDocument/2006/relationships/hyperlink" Target="http://www.nevo.co.il/law/4216"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2792</Words>
  <Characters>13963</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16722</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http://www.nevo.co.il/law/70301/404</vt:lpwstr>
      </vt:variant>
      <vt:variant>
        <vt:lpwstr/>
      </vt:variant>
      <vt:variant>
        <vt:i4>3539056</vt:i4>
      </vt:variant>
      <vt:variant>
        <vt:i4>69</vt:i4>
      </vt:variant>
      <vt:variant>
        <vt:i4>0</vt:i4>
      </vt:variant>
      <vt:variant>
        <vt:i4>5</vt:i4>
      </vt:variant>
      <vt:variant>
        <vt:lpwstr>http://www.nevo.co.il/case/6473037</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http://www.nevo.co.il/law/70301/404</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6619233</vt:i4>
      </vt:variant>
      <vt:variant>
        <vt:i4>57</vt:i4>
      </vt:variant>
      <vt:variant>
        <vt:i4>0</vt:i4>
      </vt:variant>
      <vt:variant>
        <vt:i4>5</vt:i4>
      </vt:variant>
      <vt:variant>
        <vt:lpwstr>http://www.nevo.co.il/law/70301/404</vt:lpwstr>
      </vt:variant>
      <vt:variant>
        <vt:lpwstr/>
      </vt:variant>
      <vt:variant>
        <vt:i4>3276927</vt:i4>
      </vt:variant>
      <vt:variant>
        <vt:i4>54</vt:i4>
      </vt:variant>
      <vt:variant>
        <vt:i4>0</vt:i4>
      </vt:variant>
      <vt:variant>
        <vt:i4>5</vt:i4>
      </vt:variant>
      <vt:variant>
        <vt:lpwstr>http://www.nevo.co.il/case/6249000</vt:lpwstr>
      </vt:variant>
      <vt:variant>
        <vt:lpwstr/>
      </vt:variant>
      <vt:variant>
        <vt:i4>3539056</vt:i4>
      </vt:variant>
      <vt:variant>
        <vt:i4>51</vt:i4>
      </vt:variant>
      <vt:variant>
        <vt:i4>0</vt:i4>
      </vt:variant>
      <vt:variant>
        <vt:i4>5</vt:i4>
      </vt:variant>
      <vt:variant>
        <vt:lpwstr>http://www.nevo.co.il/case/5601635</vt:lpwstr>
      </vt:variant>
      <vt:variant>
        <vt:lpwstr/>
      </vt:variant>
      <vt:variant>
        <vt:i4>6619233</vt:i4>
      </vt:variant>
      <vt:variant>
        <vt:i4>48</vt:i4>
      </vt:variant>
      <vt:variant>
        <vt:i4>0</vt:i4>
      </vt:variant>
      <vt:variant>
        <vt:i4>5</vt:i4>
      </vt:variant>
      <vt:variant>
        <vt:lpwstr>http://www.nevo.co.il/law/70301/404</vt:lpwstr>
      </vt:variant>
      <vt:variant>
        <vt:lpwstr/>
      </vt:variant>
      <vt:variant>
        <vt:i4>6619233</vt:i4>
      </vt:variant>
      <vt:variant>
        <vt:i4>45</vt:i4>
      </vt:variant>
      <vt:variant>
        <vt:i4>0</vt:i4>
      </vt:variant>
      <vt:variant>
        <vt:i4>5</vt:i4>
      </vt:variant>
      <vt:variant>
        <vt:lpwstr>http://www.nevo.co.il/law/70301/404</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http://www.nevo.co.il/law/70301/404</vt:lpwstr>
      </vt:variant>
      <vt:variant>
        <vt:lpwstr/>
      </vt:variant>
      <vt:variant>
        <vt:i4>3997817</vt:i4>
      </vt:variant>
      <vt:variant>
        <vt:i4>36</vt:i4>
      </vt:variant>
      <vt:variant>
        <vt:i4>0</vt:i4>
      </vt:variant>
      <vt:variant>
        <vt:i4>5</vt:i4>
      </vt:variant>
      <vt:variant>
        <vt:lpwstr>http://www.nevo.co.il/case/6834911</vt:lpwstr>
      </vt:variant>
      <vt:variant>
        <vt:lpwstr/>
      </vt:variant>
      <vt:variant>
        <vt:i4>3932287</vt:i4>
      </vt:variant>
      <vt:variant>
        <vt:i4>33</vt:i4>
      </vt:variant>
      <vt:variant>
        <vt:i4>0</vt:i4>
      </vt:variant>
      <vt:variant>
        <vt:i4>5</vt:i4>
      </vt:variant>
      <vt:variant>
        <vt:lpwstr>http://www.nevo.co.il/case/5894878</vt:lpwstr>
      </vt:variant>
      <vt:variant>
        <vt:lpwstr/>
      </vt:variant>
      <vt:variant>
        <vt:i4>3997817</vt:i4>
      </vt:variant>
      <vt:variant>
        <vt:i4>30</vt:i4>
      </vt:variant>
      <vt:variant>
        <vt:i4>0</vt:i4>
      </vt:variant>
      <vt:variant>
        <vt:i4>5</vt:i4>
      </vt:variant>
      <vt:variant>
        <vt:lpwstr>http://www.nevo.co.il/case/6834911</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7995492</vt:i4>
      </vt:variant>
      <vt:variant>
        <vt:i4>18</vt:i4>
      </vt:variant>
      <vt:variant>
        <vt:i4>0</vt:i4>
      </vt:variant>
      <vt:variant>
        <vt:i4>5</vt:i4>
      </vt:variant>
      <vt:variant>
        <vt:lpwstr>http://www.nevo.co.il/law/70301</vt:lpwstr>
      </vt:variant>
      <vt:variant>
        <vt:lpwstr/>
      </vt:variant>
      <vt:variant>
        <vt:i4>6619233</vt:i4>
      </vt:variant>
      <vt:variant>
        <vt:i4>15</vt:i4>
      </vt:variant>
      <vt:variant>
        <vt:i4>0</vt:i4>
      </vt:variant>
      <vt:variant>
        <vt:i4>5</vt:i4>
      </vt:variant>
      <vt:variant>
        <vt:lpwstr>http://www.nevo.co.il/law/70301/404</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6619233</vt:i4>
      </vt:variant>
      <vt:variant>
        <vt:i4>3</vt:i4>
      </vt:variant>
      <vt:variant>
        <vt:i4>0</vt:i4>
      </vt:variant>
      <vt:variant>
        <vt:i4>5</vt:i4>
      </vt:variant>
      <vt:variant>
        <vt:lpwstr>http://www.nevo.co.il/law/70301/404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2025-04-22T21:17:00Z</dcterms:created>
  <dcterms:modified xsi:type="dcterms:W3CDTF">2025-04-22T21:17:00Z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35104</vt:lpwstr>
  </property>
  <property fmtid="{D5CDD505-2E9C-101B-9397-08002B2CF9AE}" pid="6" name="NEWPARTB">
    <vt:lpwstr>12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דניאל ג'ינר</vt:lpwstr>
  </property>
  <property fmtid="{D5CDD505-2E9C-101B-9397-08002B2CF9AE}" pid="10" name="LAWYER">
    <vt:lpwstr>מוניטליו סגל;אהוד בן יהודה</vt:lpwstr>
  </property>
  <property fmtid="{D5CDD505-2E9C-101B-9397-08002B2CF9AE}" pid="11" name="JUDGE">
    <vt:lpwstr>יואל עדן</vt:lpwstr>
  </property>
  <property fmtid="{D5CDD505-2E9C-101B-9397-08002B2CF9AE}" pid="12" name="CITY">
    <vt:lpwstr>ב"ש</vt:lpwstr>
  </property>
  <property fmtid="{D5CDD505-2E9C-101B-9397-08002B2CF9AE}" pid="13" name="DATE">
    <vt:lpwstr>20230604</vt:lpwstr>
  </property>
  <property fmtid="{D5CDD505-2E9C-101B-9397-08002B2CF9AE}" pid="14" name="TYPE_N_DATE">
    <vt:lpwstr>39020230604</vt:lpwstr>
  </property>
  <property fmtid="{D5CDD505-2E9C-101B-9397-08002B2CF9AE}" pid="15" name="WORDNUMPAGES">
    <vt:lpwstr>10</vt:lpwstr>
  </property>
  <property fmtid="{D5CDD505-2E9C-101B-9397-08002B2CF9AE}" pid="16" name="TYPE_ABS_DATE">
    <vt:lpwstr>390020230604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6834911:2;5894878;5601635;6249000;6473037</vt:lpwstr>
  </property>
  <property fmtid="{D5CDD505-2E9C-101B-9397-08002B2CF9AE}" pid="36" name="LAWLISTTMP1">
    <vt:lpwstr>70301/404:7</vt:lpwstr>
  </property>
  <property fmtid="{D5CDD505-2E9C-101B-9397-08002B2CF9AE}" pid="37" name="LAWLISTTMP2">
    <vt:lpwstr>4216/007.a;007.c</vt:lpwstr>
  </property>
</Properties>
</file>