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73"/>
        <w:gridCol w:w="2132"/>
      </w:tblGrid>
      <w:tr w:rsidR="00420B91" w:rsidRPr="0045225D" w14:paraId="7D53B2A3" w14:textId="77777777" w:rsidTr="00217929">
        <w:trPr>
          <w:trHeight w:hRule="exact" w:val="418"/>
          <w:jc w:val="center"/>
        </w:trPr>
        <w:tc>
          <w:tcPr>
            <w:tcW w:w="8505" w:type="dxa"/>
            <w:gridSpan w:val="2"/>
          </w:tcPr>
          <w:p w14:paraId="372764D3" w14:textId="77777777" w:rsidR="00420B91" w:rsidRPr="0045225D" w:rsidRDefault="00420B91" w:rsidP="00217929">
            <w:pPr>
              <w:pStyle w:val="a3"/>
              <w:jc w:val="center"/>
              <w:rPr>
                <w:rFonts w:ascii="Tahoma" w:hAnsi="Tahoma" w:cs="Tahoma"/>
                <w:color w:val="000080"/>
                <w:rtl/>
              </w:rPr>
            </w:pPr>
            <w:bookmarkStart w:id="0" w:name="LastJudge"/>
            <w:r w:rsidRPr="0045225D">
              <w:rPr>
                <w:rFonts w:ascii="Tahoma" w:hAnsi="Tahoma" w:cs="Tahoma"/>
                <w:b/>
                <w:bCs/>
                <w:color w:val="000080"/>
                <w:rtl/>
              </w:rPr>
              <w:t>בית המשפט המחוזי בחיפה</w:t>
            </w:r>
          </w:p>
        </w:tc>
      </w:tr>
      <w:tr w:rsidR="00420B91" w:rsidRPr="0045225D" w14:paraId="47491F27" w14:textId="77777777" w:rsidTr="00217929">
        <w:trPr>
          <w:trHeight w:val="337"/>
          <w:jc w:val="center"/>
        </w:trPr>
        <w:tc>
          <w:tcPr>
            <w:tcW w:w="6373" w:type="dxa"/>
          </w:tcPr>
          <w:p w14:paraId="0EF91C11" w14:textId="77777777" w:rsidR="00420B91" w:rsidRPr="0045225D" w:rsidRDefault="00420B91" w:rsidP="00217929">
            <w:pPr>
              <w:rPr>
                <w:rFonts w:cs="FrankRuehl"/>
                <w:sz w:val="28"/>
                <w:szCs w:val="28"/>
                <w:rtl/>
              </w:rPr>
            </w:pPr>
            <w:r w:rsidRPr="0045225D">
              <w:rPr>
                <w:rFonts w:cs="FrankRuehl"/>
                <w:rtl/>
              </w:rPr>
              <w:t>ת"פ</w:t>
            </w:r>
            <w:r w:rsidRPr="0045225D">
              <w:rPr>
                <w:rFonts w:cs="FrankRuehl" w:hint="cs"/>
                <w:sz w:val="28"/>
                <w:szCs w:val="28"/>
                <w:rtl/>
              </w:rPr>
              <w:t xml:space="preserve"> </w:t>
            </w:r>
            <w:r w:rsidRPr="0045225D">
              <w:rPr>
                <w:rFonts w:cs="FrankRuehl"/>
                <w:rtl/>
              </w:rPr>
              <w:t>41687-01-22</w:t>
            </w:r>
            <w:r w:rsidRPr="0045225D">
              <w:rPr>
                <w:rFonts w:cs="FrankRuehl" w:hint="cs"/>
                <w:sz w:val="28"/>
                <w:szCs w:val="28"/>
                <w:rtl/>
              </w:rPr>
              <w:t xml:space="preserve"> </w:t>
            </w:r>
            <w:r w:rsidRPr="0045225D">
              <w:rPr>
                <w:rFonts w:cs="FrankRuehl"/>
                <w:rtl/>
              </w:rPr>
              <w:t xml:space="preserve">מדינת ישראל נ' BUACHAI ט </w:t>
            </w:r>
            <w:r w:rsidRPr="0045225D">
              <w:rPr>
                <w:rFonts w:cs="FrankRuehl" w:hint="cs"/>
                <w:rtl/>
              </w:rPr>
              <w:t xml:space="preserve"> </w:t>
            </w:r>
            <w:r w:rsidRPr="0045225D">
              <w:rPr>
                <w:rFonts w:cs="FrankRuehl"/>
                <w:rtl/>
              </w:rPr>
              <w:t>9171173</w:t>
            </w:r>
            <w:r w:rsidRPr="0045225D">
              <w:rPr>
                <w:rFonts w:cs="FrankRuehl" w:hint="cs"/>
                <w:rtl/>
              </w:rPr>
              <w:t xml:space="preserve"> </w:t>
            </w:r>
            <w:r w:rsidRPr="0045225D">
              <w:rPr>
                <w:rFonts w:cs="FrankRuehl"/>
                <w:rtl/>
              </w:rPr>
              <w:t>(עציר)</w:t>
            </w:r>
          </w:p>
          <w:p w14:paraId="05B66D9B" w14:textId="77777777" w:rsidR="00420B91" w:rsidRPr="0045225D" w:rsidRDefault="00420B91" w:rsidP="00217929">
            <w:pPr>
              <w:pStyle w:val="a3"/>
              <w:rPr>
                <w:rFonts w:cs="FrankRuehl"/>
                <w:sz w:val="28"/>
                <w:szCs w:val="28"/>
                <w:rtl/>
              </w:rPr>
            </w:pPr>
          </w:p>
        </w:tc>
        <w:tc>
          <w:tcPr>
            <w:tcW w:w="2132" w:type="dxa"/>
          </w:tcPr>
          <w:p w14:paraId="429773FA" w14:textId="77777777" w:rsidR="00420B91" w:rsidRPr="0045225D" w:rsidRDefault="0011725B" w:rsidP="00217929">
            <w:pPr>
              <w:pStyle w:val="a3"/>
              <w:jc w:val="right"/>
              <w:rPr>
                <w:rFonts w:cs="FrankRuehl"/>
                <w:sz w:val="28"/>
                <w:szCs w:val="28"/>
                <w:rtl/>
              </w:rPr>
            </w:pPr>
            <w:r w:rsidRPr="0045225D">
              <w:rPr>
                <w:rFonts w:cs="FrankRuehl"/>
                <w:sz w:val="28"/>
                <w:szCs w:val="28"/>
                <w:rtl/>
              </w:rPr>
              <w:fldChar w:fldCharType="begin"/>
            </w:r>
            <w:r w:rsidR="00420B91" w:rsidRPr="0045225D">
              <w:rPr>
                <w:rFonts w:cs="FrankRuehl"/>
                <w:sz w:val="28"/>
                <w:szCs w:val="28"/>
                <w:rtl/>
              </w:rPr>
              <w:instrText xml:space="preserve"> </w:instrText>
            </w:r>
            <w:r w:rsidR="00420B91" w:rsidRPr="0045225D">
              <w:rPr>
                <w:rFonts w:cs="FrankRuehl" w:hint="cs"/>
                <w:sz w:val="28"/>
                <w:szCs w:val="28"/>
              </w:rPr>
              <w:instrText>DATE</w:instrText>
            </w:r>
            <w:r w:rsidR="00420B91" w:rsidRPr="0045225D">
              <w:rPr>
                <w:rFonts w:cs="FrankRuehl" w:hint="cs"/>
                <w:sz w:val="28"/>
                <w:szCs w:val="28"/>
                <w:rtl/>
              </w:rPr>
              <w:instrText xml:space="preserve"> \@ "</w:instrText>
            </w:r>
            <w:r w:rsidR="00420B91" w:rsidRPr="0045225D">
              <w:rPr>
                <w:rFonts w:cs="FrankRuehl" w:hint="cs"/>
                <w:sz w:val="28"/>
                <w:szCs w:val="28"/>
              </w:rPr>
              <w:instrText>dd MMMM yyyy</w:instrText>
            </w:r>
            <w:r w:rsidR="00420B91" w:rsidRPr="0045225D">
              <w:rPr>
                <w:rFonts w:cs="FrankRuehl" w:hint="cs"/>
                <w:sz w:val="28"/>
                <w:szCs w:val="28"/>
                <w:rtl/>
              </w:rPr>
              <w:instrText>"</w:instrText>
            </w:r>
            <w:r w:rsidR="00420B91" w:rsidRPr="0045225D">
              <w:rPr>
                <w:rFonts w:cs="FrankRuehl"/>
                <w:sz w:val="28"/>
                <w:szCs w:val="28"/>
                <w:rtl/>
              </w:rPr>
              <w:instrText xml:space="preserve"> </w:instrText>
            </w:r>
            <w:r w:rsidRPr="0045225D">
              <w:rPr>
                <w:rFonts w:cs="FrankRuehl"/>
                <w:sz w:val="28"/>
                <w:szCs w:val="28"/>
                <w:rtl/>
              </w:rPr>
              <w:fldChar w:fldCharType="separate"/>
            </w:r>
            <w:r w:rsidR="00C53A75">
              <w:rPr>
                <w:rFonts w:cs="FrankRuehl"/>
                <w:noProof/>
                <w:sz w:val="28"/>
                <w:szCs w:val="28"/>
                <w:rtl/>
              </w:rPr>
              <w:t>‏23 אפריל 2025</w:t>
            </w:r>
            <w:r w:rsidRPr="0045225D">
              <w:rPr>
                <w:rFonts w:cs="FrankRuehl"/>
                <w:sz w:val="28"/>
                <w:szCs w:val="28"/>
                <w:rtl/>
              </w:rPr>
              <w:fldChar w:fldCharType="end"/>
            </w:r>
          </w:p>
        </w:tc>
      </w:tr>
    </w:tbl>
    <w:p w14:paraId="5B3CF322" w14:textId="77777777" w:rsidR="00420B91" w:rsidRPr="0045225D" w:rsidRDefault="00420B91" w:rsidP="00420B91">
      <w:pPr>
        <w:pStyle w:val="a3"/>
        <w:rPr>
          <w:rtl/>
        </w:rPr>
      </w:pPr>
      <w:r w:rsidRPr="0045225D">
        <w:rPr>
          <w:rFonts w:hint="cs"/>
          <w:rtl/>
        </w:rPr>
        <w:t xml:space="preserve"> </w:t>
      </w:r>
    </w:p>
    <w:p w14:paraId="4C4842A2" w14:textId="77777777" w:rsidR="00420B91" w:rsidRPr="0045225D" w:rsidRDefault="00420B91" w:rsidP="00420B91">
      <w:pPr>
        <w:rPr>
          <w:sz w:val="26"/>
          <w:szCs w:val="26"/>
          <w:rtl/>
        </w:rPr>
      </w:pPr>
    </w:p>
    <w:p w14:paraId="0B310E2E" w14:textId="77777777" w:rsidR="00420B91" w:rsidRPr="0045225D" w:rsidRDefault="00420B91" w:rsidP="00420B91">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946"/>
        <w:gridCol w:w="5951"/>
      </w:tblGrid>
      <w:tr w:rsidR="00420B91" w:rsidRPr="0045225D" w14:paraId="0090D547" w14:textId="77777777" w:rsidTr="00420B91">
        <w:trPr>
          <w:trHeight w:val="295"/>
          <w:jc w:val="center"/>
        </w:trPr>
        <w:tc>
          <w:tcPr>
            <w:tcW w:w="923" w:type="dxa"/>
            <w:tcBorders>
              <w:top w:val="nil"/>
              <w:left w:val="nil"/>
              <w:bottom w:val="nil"/>
              <w:right w:val="nil"/>
            </w:tcBorders>
            <w:shd w:val="clear" w:color="auto" w:fill="auto"/>
          </w:tcPr>
          <w:p w14:paraId="73F9BF91" w14:textId="77777777" w:rsidR="00420B91" w:rsidRPr="0045225D" w:rsidRDefault="00420B91" w:rsidP="00420B91">
            <w:pPr>
              <w:jc w:val="both"/>
              <w:rPr>
                <w:rFonts w:ascii="David" w:hAnsi="David"/>
                <w:b/>
                <w:bCs/>
                <w:sz w:val="26"/>
                <w:szCs w:val="26"/>
              </w:rPr>
            </w:pPr>
            <w:r w:rsidRPr="0045225D">
              <w:rPr>
                <w:rFonts w:ascii="David" w:hAnsi="David" w:hint="cs"/>
                <w:b/>
                <w:bCs/>
                <w:sz w:val="26"/>
                <w:szCs w:val="26"/>
                <w:rtl/>
              </w:rPr>
              <w:t>ל</w:t>
            </w:r>
            <w:r w:rsidRPr="0045225D">
              <w:rPr>
                <w:rFonts w:ascii="David" w:hAnsi="David"/>
                <w:b/>
                <w:bCs/>
                <w:sz w:val="26"/>
                <w:szCs w:val="26"/>
                <w:rtl/>
              </w:rPr>
              <w:t>פני</w:t>
            </w:r>
            <w:r w:rsidRPr="0045225D">
              <w:rPr>
                <w:rFonts w:ascii="David" w:hAnsi="David" w:hint="cs"/>
                <w:b/>
                <w:bCs/>
                <w:sz w:val="26"/>
                <w:szCs w:val="26"/>
                <w:rtl/>
              </w:rPr>
              <w:t>:</w:t>
            </w:r>
            <w:r w:rsidRPr="0045225D">
              <w:rPr>
                <w:rFonts w:ascii="David" w:hAnsi="David"/>
                <w:b/>
                <w:bCs/>
                <w:sz w:val="26"/>
                <w:szCs w:val="26"/>
                <w:rtl/>
              </w:rPr>
              <w:t xml:space="preserve"> </w:t>
            </w:r>
          </w:p>
        </w:tc>
        <w:tc>
          <w:tcPr>
            <w:tcW w:w="7897" w:type="dxa"/>
            <w:gridSpan w:val="2"/>
            <w:tcBorders>
              <w:top w:val="nil"/>
              <w:left w:val="nil"/>
              <w:bottom w:val="nil"/>
              <w:right w:val="nil"/>
            </w:tcBorders>
            <w:shd w:val="clear" w:color="auto" w:fill="auto"/>
          </w:tcPr>
          <w:p w14:paraId="4F371B1B" w14:textId="77777777" w:rsidR="00420B91" w:rsidRPr="0045225D" w:rsidRDefault="00420B91" w:rsidP="00217929">
            <w:pPr>
              <w:rPr>
                <w:rFonts w:ascii="David" w:hAnsi="David"/>
                <w:b/>
                <w:bCs/>
                <w:sz w:val="26"/>
                <w:szCs w:val="26"/>
                <w:rtl/>
              </w:rPr>
            </w:pPr>
            <w:r w:rsidRPr="0045225D">
              <w:rPr>
                <w:rFonts w:ascii="David" w:hAnsi="David" w:hint="cs"/>
                <w:b/>
                <w:bCs/>
                <w:sz w:val="26"/>
                <w:szCs w:val="26"/>
                <w:rtl/>
              </w:rPr>
              <w:t xml:space="preserve">                                 </w:t>
            </w:r>
            <w:r w:rsidRPr="0045225D">
              <w:rPr>
                <w:rFonts w:ascii="David" w:hAnsi="David"/>
                <w:b/>
                <w:bCs/>
                <w:sz w:val="26"/>
                <w:szCs w:val="26"/>
                <w:rtl/>
              </w:rPr>
              <w:t>כבוד השופט  אינאס סלאמה</w:t>
            </w:r>
          </w:p>
          <w:p w14:paraId="1017B759" w14:textId="77777777" w:rsidR="00420B91" w:rsidRPr="0045225D" w:rsidRDefault="00420B91" w:rsidP="00217929">
            <w:pPr>
              <w:rPr>
                <w:rFonts w:ascii="David" w:hAnsi="David"/>
                <w:sz w:val="26"/>
                <w:szCs w:val="26"/>
                <w:rtl/>
              </w:rPr>
            </w:pPr>
          </w:p>
          <w:p w14:paraId="78E19151" w14:textId="77777777" w:rsidR="00420B91" w:rsidRPr="0045225D" w:rsidRDefault="00420B91" w:rsidP="00420B91">
            <w:pPr>
              <w:jc w:val="both"/>
              <w:rPr>
                <w:rFonts w:ascii="David" w:hAnsi="David"/>
                <w:sz w:val="26"/>
                <w:szCs w:val="26"/>
              </w:rPr>
            </w:pPr>
          </w:p>
        </w:tc>
      </w:tr>
      <w:tr w:rsidR="00420B91" w:rsidRPr="0045225D" w14:paraId="4EBA1232" w14:textId="77777777" w:rsidTr="00420B91">
        <w:trPr>
          <w:trHeight w:val="355"/>
          <w:jc w:val="center"/>
        </w:trPr>
        <w:tc>
          <w:tcPr>
            <w:tcW w:w="923" w:type="dxa"/>
            <w:tcBorders>
              <w:top w:val="nil"/>
              <w:left w:val="nil"/>
              <w:bottom w:val="nil"/>
              <w:right w:val="nil"/>
            </w:tcBorders>
            <w:shd w:val="clear" w:color="auto" w:fill="auto"/>
          </w:tcPr>
          <w:p w14:paraId="4F52BA37" w14:textId="77777777" w:rsidR="00420B91" w:rsidRPr="0045225D" w:rsidRDefault="00420B91" w:rsidP="00420B91">
            <w:pPr>
              <w:jc w:val="both"/>
              <w:rPr>
                <w:rFonts w:ascii="David" w:hAnsi="David"/>
                <w:sz w:val="26"/>
                <w:szCs w:val="26"/>
              </w:rPr>
            </w:pPr>
            <w:bookmarkStart w:id="1" w:name="FirstAppellant"/>
          </w:p>
        </w:tc>
        <w:tc>
          <w:tcPr>
            <w:tcW w:w="1946" w:type="dxa"/>
            <w:tcBorders>
              <w:top w:val="nil"/>
              <w:left w:val="nil"/>
              <w:bottom w:val="nil"/>
              <w:right w:val="nil"/>
            </w:tcBorders>
            <w:shd w:val="clear" w:color="auto" w:fill="auto"/>
          </w:tcPr>
          <w:p w14:paraId="33BEBD61" w14:textId="77777777" w:rsidR="00420B91" w:rsidRPr="0045225D" w:rsidRDefault="00420B91" w:rsidP="00420B91">
            <w:pPr>
              <w:suppressLineNumbers/>
            </w:pPr>
            <w:r w:rsidRPr="0045225D">
              <w:rPr>
                <w:rFonts w:ascii="Arial" w:hAnsi="Arial" w:hint="cs"/>
                <w:b/>
                <w:bCs/>
                <w:rtl/>
              </w:rPr>
              <w:t>ה</w:t>
            </w:r>
            <w:r w:rsidRPr="0045225D">
              <w:rPr>
                <w:rFonts w:ascii="Arial" w:hAnsi="Arial"/>
                <w:b/>
                <w:bCs/>
                <w:rtl/>
              </w:rPr>
              <w:t>מאשימה</w:t>
            </w:r>
            <w:r w:rsidRPr="0045225D">
              <w:rPr>
                <w:rFonts w:ascii="Arial" w:hAnsi="Arial" w:hint="cs"/>
                <w:b/>
                <w:bCs/>
                <w:rtl/>
              </w:rPr>
              <w:t>:</w:t>
            </w:r>
          </w:p>
          <w:p w14:paraId="3773F8AC" w14:textId="77777777" w:rsidR="00420B91" w:rsidRPr="0045225D" w:rsidRDefault="00420B91" w:rsidP="00217929">
            <w:pPr>
              <w:rPr>
                <w:rFonts w:ascii="David" w:hAnsi="David"/>
              </w:rPr>
            </w:pPr>
          </w:p>
        </w:tc>
        <w:tc>
          <w:tcPr>
            <w:tcW w:w="5951" w:type="dxa"/>
            <w:tcBorders>
              <w:top w:val="nil"/>
              <w:left w:val="nil"/>
              <w:bottom w:val="nil"/>
              <w:right w:val="nil"/>
            </w:tcBorders>
            <w:shd w:val="clear" w:color="auto" w:fill="auto"/>
            <w:vAlign w:val="center"/>
          </w:tcPr>
          <w:p w14:paraId="7717AE6E" w14:textId="77777777" w:rsidR="00420B91" w:rsidRPr="0045225D" w:rsidRDefault="00420B91" w:rsidP="00420B91">
            <w:pPr>
              <w:suppressLineNumbers/>
              <w:spacing w:line="360" w:lineRule="auto"/>
              <w:rPr>
                <w:rFonts w:ascii="Arial" w:hAnsi="Arial"/>
                <w:b/>
                <w:bCs/>
                <w:rtl/>
              </w:rPr>
            </w:pPr>
            <w:r w:rsidRPr="0045225D">
              <w:rPr>
                <w:rFonts w:ascii="Arial" w:hAnsi="Arial"/>
                <w:b/>
                <w:bCs/>
                <w:rtl/>
              </w:rPr>
              <w:t>מדינת ישראל</w:t>
            </w:r>
            <w:r w:rsidRPr="0045225D">
              <w:rPr>
                <w:rFonts w:ascii="Arial" w:hAnsi="Arial" w:hint="cs"/>
                <w:b/>
                <w:bCs/>
                <w:rtl/>
              </w:rPr>
              <w:t xml:space="preserve"> </w:t>
            </w:r>
          </w:p>
          <w:p w14:paraId="628BAAE5" w14:textId="77777777" w:rsidR="00420B91" w:rsidRPr="0045225D" w:rsidRDefault="00420B91" w:rsidP="00420B91">
            <w:pPr>
              <w:suppressLineNumbers/>
              <w:rPr>
                <w:sz w:val="22"/>
                <w:szCs w:val="22"/>
              </w:rPr>
            </w:pPr>
            <w:r w:rsidRPr="0045225D">
              <w:rPr>
                <w:rFonts w:ascii="Arial" w:hAnsi="Arial"/>
                <w:sz w:val="22"/>
                <w:szCs w:val="22"/>
                <w:rtl/>
              </w:rPr>
              <w:t xml:space="preserve">ע"י </w:t>
            </w:r>
            <w:r w:rsidRPr="0045225D">
              <w:rPr>
                <w:rFonts w:ascii="Arial" w:hAnsi="Arial" w:hint="cs"/>
                <w:sz w:val="22"/>
                <w:szCs w:val="22"/>
                <w:rtl/>
              </w:rPr>
              <w:t>פרקליטות מחוז חיפה</w:t>
            </w:r>
          </w:p>
          <w:p w14:paraId="2327F3A0" w14:textId="77777777" w:rsidR="00420B91" w:rsidRPr="0045225D" w:rsidRDefault="00420B91" w:rsidP="00217929">
            <w:pPr>
              <w:rPr>
                <w:rFonts w:ascii="David" w:hAnsi="David"/>
              </w:rPr>
            </w:pPr>
          </w:p>
        </w:tc>
      </w:tr>
      <w:bookmarkEnd w:id="1"/>
      <w:tr w:rsidR="00420B91" w:rsidRPr="0045225D" w14:paraId="5F99BB9E" w14:textId="77777777" w:rsidTr="00420B91">
        <w:trPr>
          <w:trHeight w:val="355"/>
          <w:jc w:val="center"/>
        </w:trPr>
        <w:tc>
          <w:tcPr>
            <w:tcW w:w="923" w:type="dxa"/>
            <w:tcBorders>
              <w:top w:val="nil"/>
              <w:left w:val="nil"/>
              <w:bottom w:val="nil"/>
              <w:right w:val="nil"/>
            </w:tcBorders>
            <w:shd w:val="clear" w:color="auto" w:fill="auto"/>
          </w:tcPr>
          <w:p w14:paraId="5358F688" w14:textId="77777777" w:rsidR="00420B91" w:rsidRPr="0045225D" w:rsidRDefault="00420B91" w:rsidP="00420B9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6F6AE9A" w14:textId="77777777" w:rsidR="00420B91" w:rsidRPr="0045225D" w:rsidRDefault="00420B91" w:rsidP="00420B91">
            <w:pPr>
              <w:jc w:val="center"/>
              <w:rPr>
                <w:rFonts w:ascii="David" w:hAnsi="David"/>
                <w:b/>
                <w:bCs/>
                <w:rtl/>
              </w:rPr>
            </w:pPr>
          </w:p>
          <w:p w14:paraId="109512B4" w14:textId="77777777" w:rsidR="00420B91" w:rsidRPr="0045225D" w:rsidRDefault="00420B91" w:rsidP="00420B91">
            <w:pPr>
              <w:jc w:val="center"/>
              <w:rPr>
                <w:rFonts w:ascii="David" w:hAnsi="David"/>
                <w:b/>
                <w:bCs/>
                <w:rtl/>
              </w:rPr>
            </w:pPr>
            <w:r w:rsidRPr="0045225D">
              <w:rPr>
                <w:rFonts w:ascii="David" w:hAnsi="David"/>
                <w:b/>
                <w:bCs/>
                <w:rtl/>
              </w:rPr>
              <w:t>נגד</w:t>
            </w:r>
          </w:p>
          <w:p w14:paraId="41FB452E" w14:textId="77777777" w:rsidR="00420B91" w:rsidRPr="0045225D" w:rsidRDefault="00420B91" w:rsidP="00420B91">
            <w:pPr>
              <w:jc w:val="both"/>
              <w:rPr>
                <w:rFonts w:ascii="David" w:hAnsi="David"/>
              </w:rPr>
            </w:pPr>
          </w:p>
        </w:tc>
      </w:tr>
      <w:tr w:rsidR="00420B91" w:rsidRPr="0045225D" w14:paraId="0C69A9E9" w14:textId="77777777" w:rsidTr="00420B91">
        <w:trPr>
          <w:trHeight w:val="355"/>
          <w:jc w:val="center"/>
        </w:trPr>
        <w:tc>
          <w:tcPr>
            <w:tcW w:w="923" w:type="dxa"/>
            <w:tcBorders>
              <w:top w:val="nil"/>
              <w:left w:val="nil"/>
              <w:bottom w:val="nil"/>
              <w:right w:val="nil"/>
            </w:tcBorders>
            <w:shd w:val="clear" w:color="auto" w:fill="auto"/>
          </w:tcPr>
          <w:p w14:paraId="27BF884C" w14:textId="77777777" w:rsidR="00420B91" w:rsidRPr="0045225D" w:rsidRDefault="00420B91" w:rsidP="00217929">
            <w:pPr>
              <w:rPr>
                <w:rFonts w:ascii="David" w:hAnsi="David"/>
                <w:sz w:val="26"/>
                <w:szCs w:val="26"/>
                <w:rtl/>
              </w:rPr>
            </w:pPr>
            <w:bookmarkStart w:id="2" w:name="FirstLawyer"/>
          </w:p>
        </w:tc>
        <w:tc>
          <w:tcPr>
            <w:tcW w:w="1946" w:type="dxa"/>
            <w:tcBorders>
              <w:top w:val="nil"/>
              <w:left w:val="nil"/>
              <w:bottom w:val="nil"/>
              <w:right w:val="nil"/>
            </w:tcBorders>
            <w:shd w:val="clear" w:color="auto" w:fill="auto"/>
          </w:tcPr>
          <w:p w14:paraId="79DC94A9" w14:textId="77777777" w:rsidR="00420B91" w:rsidRPr="0045225D" w:rsidRDefault="00420B91" w:rsidP="00217929">
            <w:pPr>
              <w:rPr>
                <w:rFonts w:ascii="Arial" w:hAnsi="Arial"/>
                <w:b/>
                <w:bCs/>
                <w:rtl/>
              </w:rPr>
            </w:pPr>
            <w:r w:rsidRPr="0045225D">
              <w:rPr>
                <w:rFonts w:ascii="Arial" w:hAnsi="Arial"/>
                <w:b/>
                <w:bCs/>
                <w:rtl/>
              </w:rPr>
              <w:t>הנאשם</w:t>
            </w:r>
            <w:r w:rsidRPr="0045225D">
              <w:rPr>
                <w:rFonts w:ascii="Arial" w:hAnsi="Arial" w:hint="cs"/>
                <w:b/>
                <w:bCs/>
                <w:rtl/>
              </w:rPr>
              <w:t>:</w:t>
            </w:r>
          </w:p>
        </w:tc>
        <w:tc>
          <w:tcPr>
            <w:tcW w:w="5951" w:type="dxa"/>
            <w:tcBorders>
              <w:top w:val="nil"/>
              <w:left w:val="nil"/>
              <w:bottom w:val="nil"/>
              <w:right w:val="nil"/>
            </w:tcBorders>
            <w:shd w:val="clear" w:color="auto" w:fill="auto"/>
            <w:vAlign w:val="center"/>
          </w:tcPr>
          <w:p w14:paraId="1E401B6C" w14:textId="77777777" w:rsidR="00420B91" w:rsidRPr="0045225D" w:rsidRDefault="00420B91" w:rsidP="00420B91">
            <w:pPr>
              <w:suppressLineNumbers/>
              <w:spacing w:line="360" w:lineRule="auto"/>
              <w:rPr>
                <w:rFonts w:ascii="Arial" w:hAnsi="Arial"/>
                <w:b/>
                <w:bCs/>
                <w:rtl/>
              </w:rPr>
            </w:pPr>
            <w:r w:rsidRPr="0045225D">
              <w:rPr>
                <w:rFonts w:ascii="Arial" w:hAnsi="Arial"/>
                <w:b/>
                <w:bCs/>
                <w:rtl/>
              </w:rPr>
              <w:t>SINGKHAM BUACHAI ט 9171173 (עציר)</w:t>
            </w:r>
            <w:r w:rsidRPr="0045225D">
              <w:rPr>
                <w:rFonts w:ascii="Arial" w:hAnsi="Arial" w:hint="cs"/>
                <w:b/>
                <w:bCs/>
                <w:rtl/>
              </w:rPr>
              <w:t xml:space="preserve"> </w:t>
            </w:r>
          </w:p>
          <w:p w14:paraId="1C68B3D0" w14:textId="77777777" w:rsidR="00420B91" w:rsidRPr="0045225D" w:rsidRDefault="00420B91" w:rsidP="00420B91">
            <w:pPr>
              <w:suppressLineNumbers/>
              <w:rPr>
                <w:rFonts w:ascii="Arial" w:hAnsi="Arial"/>
                <w:sz w:val="22"/>
                <w:szCs w:val="22"/>
                <w:rtl/>
              </w:rPr>
            </w:pPr>
            <w:r w:rsidRPr="0045225D">
              <w:rPr>
                <w:rFonts w:ascii="Arial" w:hAnsi="Arial"/>
                <w:sz w:val="22"/>
                <w:szCs w:val="22"/>
                <w:rtl/>
              </w:rPr>
              <w:t>ע"י ב"כ עוה"ד</w:t>
            </w:r>
            <w:r w:rsidRPr="0045225D">
              <w:rPr>
                <w:rFonts w:ascii="Arial" w:hAnsi="Arial" w:hint="cs"/>
                <w:sz w:val="22"/>
                <w:szCs w:val="22"/>
                <w:rtl/>
              </w:rPr>
              <w:t xml:space="preserve"> מאהר תלחמי </w:t>
            </w:r>
          </w:p>
          <w:p w14:paraId="77C6E12A" w14:textId="77777777" w:rsidR="00420B91" w:rsidRPr="0045225D" w:rsidRDefault="00420B91" w:rsidP="00420B91">
            <w:pPr>
              <w:suppressLineNumbers/>
              <w:rPr>
                <w:sz w:val="22"/>
                <w:szCs w:val="22"/>
              </w:rPr>
            </w:pPr>
            <w:r w:rsidRPr="0045225D">
              <w:rPr>
                <w:rFonts w:hint="cs"/>
                <w:sz w:val="22"/>
                <w:szCs w:val="22"/>
                <w:rtl/>
              </w:rPr>
              <w:t xml:space="preserve">מטעם הסנגוריה הציבורית </w:t>
            </w:r>
          </w:p>
          <w:p w14:paraId="23B907B7" w14:textId="77777777" w:rsidR="00420B91" w:rsidRPr="0045225D" w:rsidRDefault="00420B91" w:rsidP="00217929">
            <w:pPr>
              <w:rPr>
                <w:rFonts w:ascii="David" w:hAnsi="David"/>
              </w:rPr>
            </w:pPr>
          </w:p>
        </w:tc>
      </w:tr>
      <w:bookmarkEnd w:id="2"/>
    </w:tbl>
    <w:p w14:paraId="4CA80C7C" w14:textId="77777777" w:rsidR="006E00DC" w:rsidRPr="006E00DC" w:rsidRDefault="006E00DC" w:rsidP="006E00DC">
      <w:pPr>
        <w:spacing w:before="120" w:after="120" w:line="240" w:lineRule="exact"/>
        <w:ind w:left="283" w:hanging="283"/>
        <w:jc w:val="both"/>
        <w:rPr>
          <w:rFonts w:ascii="FrankRuehl" w:hAnsi="FrankRuehl" w:cs="FrankRuehl"/>
          <w:rtl/>
        </w:rPr>
      </w:pPr>
    </w:p>
    <w:p w14:paraId="65F3DDC4" w14:textId="77777777" w:rsidR="00763C7D" w:rsidRPr="00763C7D" w:rsidRDefault="00763C7D" w:rsidP="00763C7D">
      <w:pPr>
        <w:spacing w:before="120" w:after="120" w:line="240" w:lineRule="exact"/>
        <w:ind w:left="283" w:hanging="283"/>
        <w:jc w:val="both"/>
        <w:rPr>
          <w:rFonts w:ascii="FrankRuehl" w:hAnsi="FrankRuehl" w:cs="FrankRuehl"/>
          <w:rtl/>
        </w:rPr>
      </w:pPr>
    </w:p>
    <w:p w14:paraId="578F978C" w14:textId="77777777" w:rsidR="005D1844" w:rsidRDefault="005D1844" w:rsidP="005D1844">
      <w:pPr>
        <w:spacing w:line="360" w:lineRule="auto"/>
        <w:ind w:left="720" w:hanging="720"/>
        <w:jc w:val="both"/>
        <w:rPr>
          <w:rFonts w:ascii="David" w:hAnsi="David"/>
          <w:rtl/>
        </w:rPr>
      </w:pPr>
      <w:bookmarkStart w:id="3" w:name="LawTable"/>
      <w:bookmarkEnd w:id="3"/>
    </w:p>
    <w:p w14:paraId="3AB5AC8D" w14:textId="77777777" w:rsidR="005D1844" w:rsidRPr="005D1844" w:rsidRDefault="005D1844" w:rsidP="005D1844">
      <w:pPr>
        <w:spacing w:before="120" w:after="120" w:line="240" w:lineRule="exact"/>
        <w:ind w:left="283" w:hanging="283"/>
        <w:jc w:val="both"/>
        <w:rPr>
          <w:rFonts w:ascii="FrankRuehl" w:hAnsi="FrankRuehl" w:cs="FrankRuehl"/>
          <w:rtl/>
        </w:rPr>
      </w:pPr>
    </w:p>
    <w:p w14:paraId="66A97D21" w14:textId="77777777" w:rsidR="005D1844" w:rsidRPr="005D1844" w:rsidRDefault="005D1844" w:rsidP="005D1844">
      <w:pPr>
        <w:spacing w:before="120" w:after="120" w:line="240" w:lineRule="exact"/>
        <w:ind w:left="283" w:hanging="283"/>
        <w:jc w:val="both"/>
        <w:rPr>
          <w:rFonts w:ascii="FrankRuehl" w:hAnsi="FrankRuehl" w:cs="FrankRuehl"/>
          <w:rtl/>
        </w:rPr>
      </w:pPr>
    </w:p>
    <w:p w14:paraId="0F324803" w14:textId="77777777" w:rsidR="005D1844" w:rsidRPr="005D1844" w:rsidRDefault="005D1844" w:rsidP="005D1844">
      <w:pPr>
        <w:spacing w:before="120" w:after="120" w:line="240" w:lineRule="exact"/>
        <w:ind w:left="283" w:hanging="283"/>
        <w:jc w:val="both"/>
        <w:rPr>
          <w:rFonts w:ascii="FrankRuehl" w:hAnsi="FrankRuehl" w:cs="FrankRuehl"/>
          <w:rtl/>
        </w:rPr>
      </w:pPr>
      <w:r w:rsidRPr="005D1844">
        <w:rPr>
          <w:rFonts w:ascii="FrankRuehl" w:hAnsi="FrankRuehl" w:cs="FrankRuehl"/>
          <w:rtl/>
        </w:rPr>
        <w:t xml:space="preserve">חקיקה שאוזכרה: </w:t>
      </w:r>
    </w:p>
    <w:p w14:paraId="17015995" w14:textId="77777777" w:rsidR="005D1844" w:rsidRPr="005D1844" w:rsidRDefault="005D1844" w:rsidP="005D1844">
      <w:pPr>
        <w:spacing w:before="120" w:after="120" w:line="240" w:lineRule="exact"/>
        <w:ind w:left="283" w:hanging="283"/>
        <w:jc w:val="both"/>
        <w:rPr>
          <w:rFonts w:ascii="FrankRuehl" w:hAnsi="FrankRuehl" w:cs="FrankRuehl"/>
          <w:rtl/>
        </w:rPr>
      </w:pPr>
      <w:hyperlink r:id="rId7" w:history="1">
        <w:r w:rsidRPr="005D1844">
          <w:rPr>
            <w:rFonts w:ascii="FrankRuehl" w:hAnsi="FrankRuehl" w:cs="FrankRuehl"/>
            <w:color w:val="0000FF"/>
            <w:rtl/>
          </w:rPr>
          <w:t>פקודת הסמים המסוכנים [נוסח חדש], תשל"ג-1973</w:t>
        </w:r>
      </w:hyperlink>
      <w:r w:rsidRPr="005D1844">
        <w:rPr>
          <w:rFonts w:ascii="FrankRuehl" w:hAnsi="FrankRuehl" w:cs="FrankRuehl"/>
          <w:rtl/>
        </w:rPr>
        <w:t xml:space="preserve">: סע'  </w:t>
      </w:r>
      <w:hyperlink r:id="rId8" w:history="1">
        <w:r w:rsidRPr="005D1844">
          <w:rPr>
            <w:rFonts w:ascii="FrankRuehl" w:hAnsi="FrankRuehl" w:cs="FrankRuehl"/>
            <w:color w:val="0000FF"/>
            <w:rtl/>
          </w:rPr>
          <w:t>7(א)</w:t>
        </w:r>
      </w:hyperlink>
      <w:r w:rsidRPr="005D1844">
        <w:rPr>
          <w:rFonts w:ascii="FrankRuehl" w:hAnsi="FrankRuehl" w:cs="FrankRuehl"/>
          <w:rtl/>
        </w:rPr>
        <w:t xml:space="preserve">, </w:t>
      </w:r>
      <w:hyperlink r:id="rId9" w:history="1">
        <w:r w:rsidRPr="005D1844">
          <w:rPr>
            <w:rFonts w:ascii="FrankRuehl" w:hAnsi="FrankRuehl" w:cs="FrankRuehl"/>
            <w:color w:val="0000FF"/>
            <w:rtl/>
          </w:rPr>
          <w:t>7(ג)</w:t>
        </w:r>
      </w:hyperlink>
      <w:r w:rsidRPr="005D1844">
        <w:rPr>
          <w:rFonts w:ascii="FrankRuehl" w:hAnsi="FrankRuehl" w:cs="FrankRuehl"/>
          <w:rtl/>
        </w:rPr>
        <w:t xml:space="preserve">, </w:t>
      </w:r>
      <w:hyperlink r:id="rId10" w:history="1">
        <w:r w:rsidRPr="005D1844">
          <w:rPr>
            <w:rFonts w:ascii="FrankRuehl" w:hAnsi="FrankRuehl" w:cs="FrankRuehl"/>
            <w:color w:val="0000FF"/>
            <w:rtl/>
          </w:rPr>
          <w:t>10</w:t>
        </w:r>
      </w:hyperlink>
      <w:r w:rsidRPr="005D1844">
        <w:rPr>
          <w:rFonts w:ascii="FrankRuehl" w:hAnsi="FrankRuehl" w:cs="FrankRuehl"/>
          <w:rtl/>
        </w:rPr>
        <w:t xml:space="preserve">, </w:t>
      </w:r>
      <w:hyperlink r:id="rId11" w:history="1">
        <w:r w:rsidRPr="005D1844">
          <w:rPr>
            <w:rFonts w:ascii="FrankRuehl" w:hAnsi="FrankRuehl" w:cs="FrankRuehl"/>
            <w:color w:val="0000FF"/>
            <w:rtl/>
          </w:rPr>
          <w:t>13</w:t>
        </w:r>
      </w:hyperlink>
      <w:r w:rsidRPr="005D1844">
        <w:rPr>
          <w:rFonts w:ascii="FrankRuehl" w:hAnsi="FrankRuehl" w:cs="FrankRuehl"/>
          <w:rtl/>
        </w:rPr>
        <w:t xml:space="preserve">, </w:t>
      </w:r>
      <w:hyperlink r:id="rId12" w:history="1">
        <w:r w:rsidRPr="005D1844">
          <w:rPr>
            <w:rFonts w:ascii="FrankRuehl" w:hAnsi="FrankRuehl" w:cs="FrankRuehl"/>
            <w:color w:val="0000FF"/>
            <w:rtl/>
          </w:rPr>
          <w:t>19א</w:t>
        </w:r>
      </w:hyperlink>
      <w:r w:rsidRPr="005D1844">
        <w:rPr>
          <w:rFonts w:ascii="FrankRuehl" w:hAnsi="FrankRuehl" w:cs="FrankRuehl"/>
          <w:rtl/>
        </w:rPr>
        <w:t xml:space="preserve">, </w:t>
      </w:r>
      <w:hyperlink r:id="rId13" w:history="1">
        <w:r w:rsidRPr="005D1844">
          <w:rPr>
            <w:rFonts w:ascii="FrankRuehl" w:hAnsi="FrankRuehl" w:cs="FrankRuehl"/>
            <w:color w:val="0000FF"/>
            <w:rtl/>
          </w:rPr>
          <w:t>32</w:t>
        </w:r>
      </w:hyperlink>
    </w:p>
    <w:p w14:paraId="29D66F57" w14:textId="77777777" w:rsidR="005D1844" w:rsidRPr="005D1844" w:rsidRDefault="005D1844" w:rsidP="005D1844">
      <w:pPr>
        <w:spacing w:line="360" w:lineRule="auto"/>
        <w:ind w:left="720" w:hanging="720"/>
        <w:jc w:val="both"/>
        <w:rPr>
          <w:rFonts w:ascii="David" w:hAnsi="David"/>
          <w:rtl/>
        </w:rPr>
      </w:pPr>
      <w:bookmarkStart w:id="4" w:name="LawTable_End"/>
      <w:bookmarkEnd w:id="4"/>
    </w:p>
    <w:p w14:paraId="227A17A7" w14:textId="77777777" w:rsidR="00420B91" w:rsidRPr="00763C7D" w:rsidRDefault="00420B91" w:rsidP="00763C7D">
      <w:pPr>
        <w:spacing w:line="360" w:lineRule="auto"/>
        <w:ind w:left="720" w:hanging="720"/>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0B91" w14:paraId="698A987D" w14:textId="77777777" w:rsidTr="00420B91">
        <w:trPr>
          <w:trHeight w:val="355"/>
          <w:jc w:val="center"/>
        </w:trPr>
        <w:tc>
          <w:tcPr>
            <w:tcW w:w="8820" w:type="dxa"/>
            <w:tcBorders>
              <w:top w:val="nil"/>
              <w:left w:val="nil"/>
              <w:bottom w:val="nil"/>
              <w:right w:val="nil"/>
            </w:tcBorders>
            <w:shd w:val="clear" w:color="auto" w:fill="auto"/>
          </w:tcPr>
          <w:p w14:paraId="40EA1A3D" w14:textId="77777777" w:rsidR="0045225D" w:rsidRPr="0045225D" w:rsidRDefault="0045225D" w:rsidP="0045225D">
            <w:pPr>
              <w:spacing w:line="480" w:lineRule="auto"/>
              <w:jc w:val="center"/>
              <w:rPr>
                <w:rFonts w:ascii="David" w:hAnsi="David"/>
                <w:b/>
                <w:bCs/>
                <w:sz w:val="32"/>
                <w:szCs w:val="32"/>
                <w:u w:val="single"/>
                <w:rtl/>
              </w:rPr>
            </w:pPr>
            <w:bookmarkStart w:id="5" w:name="PsakDin" w:colFirst="0" w:colLast="0"/>
            <w:bookmarkEnd w:id="0"/>
            <w:r w:rsidRPr="0045225D">
              <w:rPr>
                <w:rFonts w:ascii="David" w:hAnsi="David"/>
                <w:b/>
                <w:bCs/>
                <w:sz w:val="32"/>
                <w:szCs w:val="32"/>
                <w:u w:val="single"/>
                <w:rtl/>
              </w:rPr>
              <w:t>גזר דין</w:t>
            </w:r>
          </w:p>
          <w:p w14:paraId="6FFD7551" w14:textId="77777777" w:rsidR="00420B91" w:rsidRPr="0045225D" w:rsidRDefault="00420B91" w:rsidP="0045225D">
            <w:pPr>
              <w:spacing w:line="480" w:lineRule="auto"/>
              <w:jc w:val="center"/>
              <w:rPr>
                <w:rFonts w:ascii="David" w:hAnsi="David"/>
                <w:bCs/>
                <w:sz w:val="32"/>
                <w:szCs w:val="32"/>
                <w:u w:val="single"/>
                <w:rtl/>
              </w:rPr>
            </w:pPr>
          </w:p>
        </w:tc>
      </w:tr>
    </w:tbl>
    <w:bookmarkEnd w:id="5"/>
    <w:p w14:paraId="0508DB31" w14:textId="77777777" w:rsidR="00420B91" w:rsidRDefault="00420B91" w:rsidP="00420B91">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 במסגרת הסדר טיעון בעובדות כתב אישום מתוקן, בביצוע עבירות של סחר בסם מסוכן - עבירה לפי </w:t>
      </w:r>
      <w:hyperlink r:id="rId14" w:history="1">
        <w:r w:rsidR="006E00DC" w:rsidRPr="006E00DC">
          <w:rPr>
            <w:rStyle w:val="Hyperlink"/>
            <w:rFonts w:ascii="David" w:hAnsi="David"/>
            <w:rtl/>
          </w:rPr>
          <w:t>סעיפים 13</w:t>
        </w:r>
      </w:hyperlink>
      <w:r>
        <w:rPr>
          <w:rFonts w:ascii="David" w:hAnsi="David"/>
          <w:sz w:val="2"/>
          <w:szCs w:val="2"/>
          <w:rtl/>
        </w:rPr>
        <w:t xml:space="preserve"> </w:t>
      </w:r>
      <w:r>
        <w:rPr>
          <w:rFonts w:ascii="David" w:hAnsi="David"/>
          <w:rtl/>
        </w:rPr>
        <w:t>+</w:t>
      </w:r>
      <w:r>
        <w:rPr>
          <w:rFonts w:ascii="David" w:hAnsi="David"/>
          <w:sz w:val="2"/>
          <w:szCs w:val="2"/>
          <w:rtl/>
        </w:rPr>
        <w:t xml:space="preserve"> </w:t>
      </w:r>
      <w:hyperlink r:id="rId15" w:history="1">
        <w:r w:rsidR="006E00DC" w:rsidRPr="006E00DC">
          <w:rPr>
            <w:rStyle w:val="Hyperlink"/>
            <w:rFonts w:ascii="David" w:hAnsi="David"/>
            <w:rtl/>
          </w:rPr>
          <w:t>19א</w:t>
        </w:r>
      </w:hyperlink>
      <w:r>
        <w:rPr>
          <w:rFonts w:ascii="David" w:hAnsi="David"/>
          <w:rtl/>
        </w:rPr>
        <w:t xml:space="preserve"> ל</w:t>
      </w:r>
      <w:hyperlink r:id="rId16" w:history="1">
        <w:r w:rsidR="0045225D" w:rsidRPr="0045225D">
          <w:rPr>
            <w:rFonts w:ascii="David" w:hAnsi="David"/>
            <w:color w:val="0000FF"/>
            <w:u w:val="single"/>
            <w:rtl/>
          </w:rPr>
          <w:t>פקודת הסמים המסוכנים</w:t>
        </w:r>
      </w:hyperlink>
      <w:r>
        <w:rPr>
          <w:rFonts w:ascii="David" w:hAnsi="David"/>
          <w:rtl/>
        </w:rPr>
        <w:t xml:space="preserve"> [נוסח חדש], התשל"ג-1973</w:t>
      </w:r>
      <w:bookmarkStart w:id="7" w:name="ABSTRACT_END"/>
      <w:bookmarkEnd w:id="7"/>
      <w:r>
        <w:rPr>
          <w:rFonts w:ascii="David" w:hAnsi="David"/>
          <w:rtl/>
        </w:rPr>
        <w:t xml:space="preserve"> (להלן: "</w:t>
      </w:r>
      <w:r>
        <w:rPr>
          <w:rFonts w:ascii="David" w:hAnsi="David"/>
          <w:b/>
          <w:bCs/>
          <w:rtl/>
        </w:rPr>
        <w:t>פקודת הסמים המסוכנים</w:t>
      </w:r>
      <w:r>
        <w:rPr>
          <w:rFonts w:ascii="David" w:hAnsi="David"/>
          <w:rtl/>
        </w:rPr>
        <w:t xml:space="preserve">"), החזקת סם מסוכן שלא לצריכה עצמית - עבירה לפי </w:t>
      </w:r>
      <w:hyperlink r:id="rId17" w:history="1">
        <w:r w:rsidR="006E00DC" w:rsidRPr="006E00DC">
          <w:rPr>
            <w:rStyle w:val="Hyperlink"/>
            <w:rFonts w:ascii="David" w:hAnsi="David"/>
            <w:rtl/>
          </w:rPr>
          <w:t>סעיפים 7(א)</w:t>
        </w:r>
      </w:hyperlink>
      <w:r>
        <w:rPr>
          <w:rFonts w:ascii="David" w:hAnsi="David"/>
          <w:rtl/>
        </w:rPr>
        <w:t xml:space="preserve"> ו- </w:t>
      </w:r>
      <w:hyperlink r:id="rId18" w:history="1">
        <w:r w:rsidR="006E00DC" w:rsidRPr="006E00DC">
          <w:rPr>
            <w:rStyle w:val="Hyperlink"/>
            <w:rFonts w:ascii="David" w:hAnsi="David"/>
            <w:rtl/>
          </w:rPr>
          <w:t>7(ג)</w:t>
        </w:r>
      </w:hyperlink>
      <w:r>
        <w:rPr>
          <w:rFonts w:ascii="David" w:hAnsi="David"/>
          <w:rtl/>
        </w:rPr>
        <w:t xml:space="preserve"> רישא לפקודת הסמים המסוכנים, וכלים - עבירה לפי </w:t>
      </w:r>
      <w:hyperlink r:id="rId19" w:history="1">
        <w:r w:rsidR="006E00DC" w:rsidRPr="006E00DC">
          <w:rPr>
            <w:rStyle w:val="Hyperlink"/>
            <w:rFonts w:ascii="David" w:hAnsi="David"/>
            <w:rtl/>
          </w:rPr>
          <w:t>סעיף 10</w:t>
        </w:r>
      </w:hyperlink>
      <w:r>
        <w:rPr>
          <w:rFonts w:ascii="David" w:hAnsi="David"/>
          <w:rtl/>
        </w:rPr>
        <w:t xml:space="preserve"> רישא לפקודת הסמים המסוכנים. </w:t>
      </w:r>
    </w:p>
    <w:p w14:paraId="3FCD89DE" w14:textId="77777777" w:rsidR="00420B91" w:rsidRDefault="00420B91" w:rsidP="00420B91">
      <w:pPr>
        <w:spacing w:line="360" w:lineRule="auto"/>
        <w:ind w:left="720" w:hanging="720"/>
        <w:jc w:val="both"/>
        <w:rPr>
          <w:rFonts w:ascii="David" w:hAnsi="David"/>
          <w:rtl/>
        </w:rPr>
      </w:pPr>
    </w:p>
    <w:p w14:paraId="4B2EE3C9" w14:textId="77777777" w:rsidR="00420B91" w:rsidRDefault="00420B91" w:rsidP="00420B91">
      <w:pPr>
        <w:spacing w:line="360" w:lineRule="auto"/>
        <w:ind w:left="720" w:hanging="720"/>
        <w:jc w:val="both"/>
        <w:rPr>
          <w:rFonts w:ascii="David" w:hAnsi="David"/>
          <w:rtl/>
        </w:rPr>
      </w:pPr>
      <w:r>
        <w:rPr>
          <w:rFonts w:ascii="David" w:hAnsi="David"/>
          <w:rtl/>
        </w:rPr>
        <w:t>2.</w:t>
      </w:r>
      <w:r>
        <w:rPr>
          <w:rFonts w:ascii="David" w:hAnsi="David"/>
          <w:rtl/>
        </w:rPr>
        <w:tab/>
        <w:t>הסדר הטיעון לא כלל הסכמה בדבר העונש שייגזר על הנאשם. בעקבות הסדר הטיעון, הנאשם הודה בעובדות כתב האישום המתוקן והורשע בעבירות המיוחסות לו. במסגרת ההסכמה בין הצדדים, התבקש תסקיר שירות המבחן על אודות הנאשם, אך מבלי שתוצאותיו יחייבו מי מהם.</w:t>
      </w:r>
    </w:p>
    <w:p w14:paraId="60E58390" w14:textId="77777777" w:rsidR="00420B91" w:rsidRDefault="00420B91" w:rsidP="00420B91">
      <w:pPr>
        <w:spacing w:line="360" w:lineRule="auto"/>
        <w:ind w:left="720" w:hanging="720"/>
        <w:jc w:val="both"/>
        <w:rPr>
          <w:rFonts w:ascii="David" w:hAnsi="David"/>
          <w:rtl/>
        </w:rPr>
      </w:pPr>
    </w:p>
    <w:p w14:paraId="5FF51A94" w14:textId="77777777" w:rsidR="00420B91" w:rsidRDefault="00420B91" w:rsidP="00420B91">
      <w:pPr>
        <w:spacing w:line="360" w:lineRule="auto"/>
        <w:ind w:left="720" w:hanging="720"/>
        <w:jc w:val="both"/>
        <w:rPr>
          <w:rFonts w:ascii="David" w:hAnsi="David"/>
          <w:u w:val="single"/>
          <w:rtl/>
        </w:rPr>
      </w:pPr>
      <w:r>
        <w:rPr>
          <w:rFonts w:ascii="David" w:hAnsi="David"/>
          <w:u w:val="single"/>
          <w:rtl/>
        </w:rPr>
        <w:lastRenderedPageBreak/>
        <w:t>כתב האישום המתוקן</w:t>
      </w:r>
    </w:p>
    <w:p w14:paraId="590995DA" w14:textId="77777777" w:rsidR="00420B91" w:rsidRDefault="00420B91" w:rsidP="00420B91">
      <w:pPr>
        <w:spacing w:line="360" w:lineRule="auto"/>
        <w:ind w:left="720" w:hanging="720"/>
        <w:jc w:val="both"/>
        <w:rPr>
          <w:rFonts w:ascii="David" w:hAnsi="David"/>
          <w:rtl/>
        </w:rPr>
      </w:pPr>
    </w:p>
    <w:p w14:paraId="5FC6B039" w14:textId="77777777" w:rsidR="00420B91" w:rsidRDefault="00420B91" w:rsidP="00420B91">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עובר ליום 03.01.2022 ובמשך תקופה של כשנה, מכר הנאשם סמים מסוכנים מסוג מתאמפטמין (להלן: "</w:t>
      </w:r>
      <w:r>
        <w:rPr>
          <w:rFonts w:ascii="David" w:hAnsi="David"/>
          <w:b/>
          <w:bCs/>
          <w:rtl/>
        </w:rPr>
        <w:t>הסם</w:t>
      </w:r>
      <w:r>
        <w:rPr>
          <w:rFonts w:ascii="David" w:hAnsi="David"/>
          <w:rtl/>
        </w:rPr>
        <w:t xml:space="preserve">"), לכל הפחות לשמונה לקוחות שונים ובתדירות של מספר פעמים בחודש, בעלות של כ- 500 ₪ לגרם סם. </w:t>
      </w:r>
    </w:p>
    <w:p w14:paraId="6463675A" w14:textId="77777777" w:rsidR="00420B91" w:rsidRDefault="00420B91" w:rsidP="00420B91">
      <w:pPr>
        <w:spacing w:line="360" w:lineRule="auto"/>
        <w:ind w:left="720" w:hanging="720"/>
        <w:jc w:val="both"/>
        <w:rPr>
          <w:rFonts w:ascii="David" w:hAnsi="David"/>
          <w:rtl/>
        </w:rPr>
      </w:pPr>
    </w:p>
    <w:p w14:paraId="5480D012" w14:textId="77777777" w:rsidR="00420B91" w:rsidRDefault="00420B91" w:rsidP="00420B91">
      <w:pPr>
        <w:spacing w:line="360" w:lineRule="auto"/>
        <w:ind w:left="720" w:hanging="720"/>
        <w:jc w:val="both"/>
        <w:rPr>
          <w:rFonts w:ascii="David" w:hAnsi="David"/>
          <w:rtl/>
        </w:rPr>
      </w:pPr>
      <w:r>
        <w:rPr>
          <w:rFonts w:ascii="David" w:hAnsi="David"/>
          <w:rtl/>
        </w:rPr>
        <w:t>4.</w:t>
      </w:r>
      <w:r>
        <w:rPr>
          <w:rFonts w:ascii="David" w:hAnsi="David"/>
          <w:rtl/>
        </w:rPr>
        <w:tab/>
        <w:t>נוסף על כן, בתאריך 03.01.2022 בסמוך לשעה 00:55 בשדה הסמוך לקיבוץ החותרים, החזיק הנאשם בתוך תיק גב, ברכב אשר בבעלותו, סמים מסוכנים מהסוג האמור במשקל כולל נטו של כ-109 גרם וכן 20 טבליות המכילות סם מסוכן כאמור (להלן: "</w:t>
      </w:r>
      <w:r>
        <w:rPr>
          <w:rFonts w:ascii="David" w:hAnsi="David"/>
          <w:b/>
          <w:bCs/>
          <w:rtl/>
        </w:rPr>
        <w:t>הסמים המסוכנים</w:t>
      </w:r>
      <w:r>
        <w:rPr>
          <w:rFonts w:ascii="David" w:hAnsi="David"/>
          <w:rtl/>
        </w:rPr>
        <w:t>"), זאת שלא לצריכתו העצמית וללא היתר.</w:t>
      </w:r>
    </w:p>
    <w:p w14:paraId="6CBB1D5A" w14:textId="77777777" w:rsidR="00420B91" w:rsidRDefault="00420B91" w:rsidP="00420B91">
      <w:pPr>
        <w:spacing w:line="360" w:lineRule="auto"/>
        <w:ind w:firstLine="720"/>
        <w:jc w:val="both"/>
        <w:rPr>
          <w:rFonts w:ascii="David" w:hAnsi="David"/>
          <w:rtl/>
        </w:rPr>
      </w:pPr>
    </w:p>
    <w:p w14:paraId="6161E53A" w14:textId="77777777" w:rsidR="00420B91" w:rsidRDefault="00420B91" w:rsidP="00420B91">
      <w:pPr>
        <w:spacing w:line="360" w:lineRule="auto"/>
        <w:ind w:left="720"/>
        <w:jc w:val="both"/>
        <w:rPr>
          <w:rFonts w:ascii="David" w:hAnsi="David"/>
          <w:rtl/>
        </w:rPr>
      </w:pPr>
      <w:r>
        <w:rPr>
          <w:rFonts w:ascii="David" w:hAnsi="David"/>
          <w:rtl/>
        </w:rPr>
        <w:t>הנאשם החזיק את הסמים המסוכנים כשהם מחולקים לשקיות פלסטיק קטנות, בתוך נרתיק המחולק לתאים שקופים, ובכל תא שקית פלסטיק ובה סם מסוכן, וכן במספר שקיות פלסטיק שקופות בתפזורת. בנוסף, החזיק הנאשם ברכב משקל אלקטרוני ושקיות חלוקה מניילון, אשר משמשים ככלים להכנת סמים ולצריכתם ללא היתר ושלא לשימוש בצריכתו העצמית בלבד.</w:t>
      </w:r>
    </w:p>
    <w:p w14:paraId="03A3D2B1" w14:textId="77777777" w:rsidR="00420B91" w:rsidRDefault="00420B91" w:rsidP="00420B91">
      <w:pPr>
        <w:spacing w:line="360" w:lineRule="auto"/>
        <w:ind w:left="720"/>
        <w:jc w:val="both"/>
        <w:rPr>
          <w:rFonts w:ascii="David" w:hAnsi="David"/>
          <w:rtl/>
        </w:rPr>
      </w:pPr>
    </w:p>
    <w:p w14:paraId="3ED68400" w14:textId="77777777" w:rsidR="00420B91" w:rsidRDefault="00420B91" w:rsidP="00420B91">
      <w:pPr>
        <w:spacing w:line="360" w:lineRule="auto"/>
        <w:ind w:left="720"/>
        <w:jc w:val="both"/>
        <w:rPr>
          <w:rFonts w:ascii="David" w:hAnsi="David"/>
          <w:rtl/>
        </w:rPr>
      </w:pPr>
      <w:r>
        <w:rPr>
          <w:rFonts w:ascii="David" w:hAnsi="David"/>
          <w:rtl/>
        </w:rPr>
        <w:t>כן נתפס ברשות הנאשם כסף מזומן בסך כולל של 14,700 ₪, אשר הושג במישרין או בעקיפין כשכר העבירה או כתוצאה מביצוע העבירה.</w:t>
      </w:r>
    </w:p>
    <w:p w14:paraId="4692DA94" w14:textId="77777777" w:rsidR="00420B91" w:rsidRDefault="00420B91" w:rsidP="00420B91">
      <w:pPr>
        <w:spacing w:line="360" w:lineRule="auto"/>
        <w:ind w:left="720" w:hanging="720"/>
        <w:jc w:val="both"/>
        <w:rPr>
          <w:rFonts w:ascii="David" w:hAnsi="David"/>
          <w:rtl/>
        </w:rPr>
      </w:pPr>
    </w:p>
    <w:p w14:paraId="0AD82CCC" w14:textId="77777777" w:rsidR="00420B91" w:rsidRDefault="00420B91" w:rsidP="00420B91">
      <w:pPr>
        <w:spacing w:line="360" w:lineRule="auto"/>
        <w:ind w:left="720" w:hanging="720"/>
        <w:jc w:val="both"/>
        <w:rPr>
          <w:rFonts w:ascii="David" w:hAnsi="David"/>
          <w:u w:val="single"/>
          <w:rtl/>
        </w:rPr>
      </w:pPr>
      <w:r>
        <w:rPr>
          <w:rFonts w:ascii="David" w:hAnsi="David"/>
          <w:u w:val="single"/>
          <w:rtl/>
        </w:rPr>
        <w:t xml:space="preserve">תסקיר שירות המבחן </w:t>
      </w:r>
    </w:p>
    <w:p w14:paraId="223B3719" w14:textId="77777777" w:rsidR="00420B91" w:rsidRDefault="00420B91" w:rsidP="00420B91">
      <w:pPr>
        <w:spacing w:line="360" w:lineRule="auto"/>
        <w:ind w:left="720" w:hanging="720"/>
        <w:jc w:val="both"/>
        <w:rPr>
          <w:rFonts w:ascii="David" w:hAnsi="David"/>
          <w:rtl/>
        </w:rPr>
      </w:pPr>
    </w:p>
    <w:p w14:paraId="54BD7B45" w14:textId="77777777" w:rsidR="00420B91" w:rsidRDefault="00420B91" w:rsidP="00420B91">
      <w:pPr>
        <w:spacing w:line="360" w:lineRule="auto"/>
        <w:ind w:left="720" w:hanging="720"/>
        <w:jc w:val="both"/>
        <w:rPr>
          <w:rFonts w:ascii="David" w:hAnsi="David"/>
          <w:rtl/>
        </w:rPr>
      </w:pPr>
      <w:r>
        <w:rPr>
          <w:rFonts w:ascii="David" w:hAnsi="David"/>
          <w:rtl/>
        </w:rPr>
        <w:t>5.</w:t>
      </w:r>
      <w:r>
        <w:rPr>
          <w:rFonts w:ascii="David" w:hAnsi="David"/>
          <w:rtl/>
        </w:rPr>
        <w:tab/>
        <w:t>כאמור, במסגרת ההסכמות בין הצדדים הוגש תסקיר שירות המבחן בעניינו של הנאשם. בתסקיר פורטו הרקע האישי והמשפחתי של הנאשם השוהה בארץ מזה כ- 6 שנים, פרוד מאשתו מזה כ- 3 שנים ומשמש עובד זר בתחום החקלאות. לנאשם בן מנישואים קודמים, בן 18, המתגורר בבית הסבים בתאילנד. אשתו כבת 41, עובדת זרה בניו- זילנד. הנאשם תיאר קשר פעיל עם בנו הכולל מעורבות בחייו, אך עם המעבר לישראל הקשר התרופף והוא לא נפגש עמו מזה כ- 6 שנים, תוך שנשמר קשר טלפוני.</w:t>
      </w:r>
    </w:p>
    <w:p w14:paraId="042EE0F5" w14:textId="77777777" w:rsidR="00420B91" w:rsidRDefault="00420B91" w:rsidP="00420B91">
      <w:pPr>
        <w:spacing w:line="360" w:lineRule="auto"/>
        <w:ind w:left="720" w:hanging="720"/>
        <w:jc w:val="both"/>
        <w:rPr>
          <w:rFonts w:ascii="David" w:hAnsi="David"/>
          <w:rtl/>
        </w:rPr>
      </w:pPr>
    </w:p>
    <w:p w14:paraId="1578D725" w14:textId="77777777" w:rsidR="00420B91" w:rsidRDefault="00420B91" w:rsidP="00420B91">
      <w:pPr>
        <w:spacing w:line="360" w:lineRule="auto"/>
        <w:ind w:left="720" w:hanging="720"/>
        <w:jc w:val="both"/>
        <w:rPr>
          <w:rFonts w:ascii="David" w:hAnsi="David"/>
          <w:rtl/>
        </w:rPr>
      </w:pPr>
      <w:r>
        <w:rPr>
          <w:rFonts w:ascii="David" w:hAnsi="David"/>
          <w:rtl/>
        </w:rPr>
        <w:t>6.</w:t>
      </w:r>
      <w:r>
        <w:rPr>
          <w:rFonts w:ascii="David" w:hAnsi="David"/>
          <w:rtl/>
        </w:rPr>
        <w:tab/>
        <w:t>בקשר לעבירות מושא תיק זה, התקשה הנאשם לקחת אחריות על מעשיו והוא "נטה להשליך את האחריות למעשיו על חברו, שותפו לעבירה" (לציין כי כתב האישום אינו מזכיר מעורבותו של אחר בעבירות המיוחסות לנאשם). ברקע לביצוע העבירות ציין הנאשם את הקשיים במערכת היחסים הזוגית. לטענתו, לא ידע שסחר בסמים הינו עבירה ולא הבין משמעות מעשיו. עוד טען, כי במרבית המקרים לא קיבל כסף תמורת מכירת הסמים. אשר לכסף שנתפס ברכבו, מדובר בכספים שהושגו ממכירת אופניו וכן ממשכורתו החודשית בתחום החקלאות.</w:t>
      </w:r>
    </w:p>
    <w:p w14:paraId="57E26C80" w14:textId="77777777" w:rsidR="00420B91" w:rsidRDefault="00420B91" w:rsidP="00420B91">
      <w:pPr>
        <w:spacing w:line="360" w:lineRule="auto"/>
        <w:ind w:left="720" w:hanging="720"/>
        <w:jc w:val="both"/>
        <w:rPr>
          <w:rFonts w:ascii="David" w:hAnsi="David"/>
          <w:rtl/>
        </w:rPr>
      </w:pPr>
    </w:p>
    <w:p w14:paraId="24693DF9" w14:textId="77777777" w:rsidR="00420B91" w:rsidRDefault="00420B91" w:rsidP="00420B91">
      <w:pPr>
        <w:spacing w:line="360" w:lineRule="auto"/>
        <w:ind w:left="720" w:hanging="720"/>
        <w:jc w:val="both"/>
        <w:rPr>
          <w:rFonts w:ascii="David" w:hAnsi="David"/>
          <w:rtl/>
        </w:rPr>
      </w:pPr>
      <w:r>
        <w:rPr>
          <w:rFonts w:ascii="David" w:hAnsi="David"/>
          <w:rtl/>
        </w:rPr>
        <w:tab/>
        <w:t xml:space="preserve">לעניין הערכת הסיכון לעבריינות חוזרת, ציין שירות המבחן כי התרשם מאדם בעל יכולות קוגנטיביות תקינות, ללא דפוסים עברייניים מושרשים. להערכת שירות המבחן, ברקע </w:t>
      </w:r>
      <w:r>
        <w:rPr>
          <w:rFonts w:ascii="David" w:hAnsi="David"/>
          <w:rtl/>
        </w:rPr>
        <w:lastRenderedPageBreak/>
        <w:t>לעבירות ייתכן ועמד רצון להשגת רווח כספי מהיר, לצד תחושת תלישות והיעדר שייכות לערכי החברה בישראל, חוקיה ומוסדותיה. שירות המבחן התרשם כי הנאשם עסוק במחירים האישיים ששילם בגין מעורבותו בעבירות דנן וכי קיים סיכון לא מבוטל להישנות התנהגות פורצת חוק בעתיד. שירות המבחן לא בא בהמלצה טיפולית, שכן הנאשם שלל נזקקות טיפולית. המלצת שירות המבחן היא, אפוא, לשקול הטלת ענישה מוחשית שיש בה הצבת גבולות ברורים.</w:t>
      </w:r>
    </w:p>
    <w:p w14:paraId="747B3A44" w14:textId="77777777" w:rsidR="00420B91" w:rsidRDefault="00420B91" w:rsidP="00420B91">
      <w:pPr>
        <w:spacing w:line="360" w:lineRule="auto"/>
        <w:ind w:left="720" w:hanging="720"/>
        <w:jc w:val="both"/>
        <w:rPr>
          <w:rFonts w:ascii="David" w:hAnsi="David"/>
          <w:rtl/>
        </w:rPr>
      </w:pPr>
    </w:p>
    <w:p w14:paraId="3677477A" w14:textId="77777777" w:rsidR="00420B91" w:rsidRDefault="00420B91" w:rsidP="00420B91">
      <w:pPr>
        <w:spacing w:line="360" w:lineRule="auto"/>
        <w:ind w:left="720" w:hanging="720"/>
        <w:jc w:val="both"/>
        <w:rPr>
          <w:rFonts w:ascii="David" w:hAnsi="David"/>
          <w:u w:val="single"/>
          <w:rtl/>
        </w:rPr>
      </w:pPr>
      <w:r>
        <w:rPr>
          <w:rFonts w:ascii="David" w:hAnsi="David"/>
          <w:u w:val="single"/>
          <w:rtl/>
        </w:rPr>
        <w:t>טיעוני הצדדים לעונש</w:t>
      </w:r>
    </w:p>
    <w:p w14:paraId="18FDE811" w14:textId="77777777" w:rsidR="00420B91" w:rsidRDefault="00420B91" w:rsidP="00420B91">
      <w:pPr>
        <w:spacing w:line="360" w:lineRule="auto"/>
        <w:ind w:left="720" w:hanging="720"/>
        <w:jc w:val="both"/>
        <w:rPr>
          <w:rFonts w:ascii="David" w:hAnsi="David"/>
          <w:rtl/>
        </w:rPr>
      </w:pPr>
    </w:p>
    <w:p w14:paraId="5FBC985C" w14:textId="77777777" w:rsidR="00420B91" w:rsidRDefault="00420B91" w:rsidP="00420B91">
      <w:pPr>
        <w:spacing w:line="360" w:lineRule="auto"/>
        <w:ind w:left="720" w:hanging="720"/>
        <w:jc w:val="both"/>
        <w:rPr>
          <w:rFonts w:ascii="David" w:hAnsi="David"/>
          <w:rtl/>
        </w:rPr>
      </w:pPr>
      <w:r>
        <w:rPr>
          <w:rFonts w:ascii="David" w:hAnsi="David"/>
          <w:rtl/>
        </w:rPr>
        <w:t>7.</w:t>
      </w:r>
      <w:r>
        <w:rPr>
          <w:rFonts w:ascii="David" w:hAnsi="David"/>
          <w:rtl/>
        </w:rPr>
        <w:tab/>
        <w:t>בדיון שהתקיים לפניי ביום 14.07.2022 ובטרם שמעתי טיעונים לעונש, הוצגו הסכמות נוספות בין הצדדים, לעניין הכרזה על הנאשם כסוחר סמים ובדבר חילוט רכוש. בכגון דא, סוכם כי יחולט המשקל ששימש לביצוע העבירות וכן רכבו של הנאשם (רכב הונדה מ.ר. 44-557-68 אשר רשום על שמו של הנאשם ותפוס במשטרה). בנוסף, באשר לכסף המזומן שנתפס, הודיעו הצדדים כי ככל שיושת על הנאשם קנס, הוא ינוכה מהסכום התפוס, והיתרה תוחזר לנאשם (תופקד "בחשבון הקנטינה של הנאשם"). יתרה מכך, סוכם אף כי חלק מהסכום יועבר כבר באותו מעמד לחשבונו של הנאשם כדמי מחיה.</w:t>
      </w:r>
    </w:p>
    <w:p w14:paraId="612DE680" w14:textId="77777777" w:rsidR="00420B91" w:rsidRDefault="00420B91" w:rsidP="00420B91">
      <w:pPr>
        <w:spacing w:line="360" w:lineRule="auto"/>
        <w:ind w:left="720" w:hanging="720"/>
        <w:jc w:val="both"/>
        <w:rPr>
          <w:rFonts w:ascii="David" w:hAnsi="David"/>
          <w:rtl/>
        </w:rPr>
      </w:pPr>
    </w:p>
    <w:p w14:paraId="38F0979D" w14:textId="77777777" w:rsidR="00420B91" w:rsidRDefault="00420B91" w:rsidP="00420B91">
      <w:pPr>
        <w:spacing w:line="360" w:lineRule="auto"/>
        <w:ind w:left="720" w:hanging="720"/>
        <w:jc w:val="both"/>
        <w:rPr>
          <w:rFonts w:ascii="David" w:hAnsi="David"/>
          <w:rtl/>
        </w:rPr>
      </w:pPr>
      <w:r>
        <w:rPr>
          <w:rFonts w:ascii="David" w:hAnsi="David"/>
          <w:rtl/>
        </w:rPr>
        <w:t>8.</w:t>
      </w:r>
      <w:r>
        <w:rPr>
          <w:rFonts w:ascii="David" w:hAnsi="David"/>
          <w:rtl/>
        </w:rPr>
        <w:tab/>
        <w:t xml:space="preserve">אשר לטיעונים לעונש, המאשימה הגישה טיעונים בכתב וכן השלימה טיעון בעל פה בדיון דלעיל. בטיעוניה, ביקשה המאשימה לקבוע כי מתחם העונש ההולם נע בין שנתיים לארבע שנות מאסר בפועל, תוך שהפנתה לפסיקה רלוונטית, לרבות לסוגו של הסם. היא הדגישה הן את הכמות הגדולה של הסמים והן את היקף הסחר. המאשימה עמדה על הערך החברתי המוגן, של החובה להגן על בריאות הציבור ושלומו הפיזי והנפשי, אשר נפגע כתוצאה ממעשי הנאשם. כך גם הצורך למנוע את הפגיעות והנזקים לחברה, אשר נובעים מהתופעה הקשה של התמכרות לסמים. המאשימה הדגישה את נסיבות ביצוע העבירה, לרבות התכנון שקדם למעשים, חלקו של הנאשם והנזק אשר צפוי היה להיגרם מביצוע העבירה. </w:t>
      </w:r>
    </w:p>
    <w:p w14:paraId="00F53715" w14:textId="77777777" w:rsidR="00420B91" w:rsidRDefault="00420B91" w:rsidP="00420B91">
      <w:pPr>
        <w:spacing w:line="360" w:lineRule="auto"/>
        <w:ind w:left="720" w:hanging="720"/>
        <w:jc w:val="both"/>
        <w:rPr>
          <w:rFonts w:ascii="David" w:hAnsi="David"/>
          <w:rtl/>
        </w:rPr>
      </w:pPr>
    </w:p>
    <w:p w14:paraId="5A4EDA53" w14:textId="77777777" w:rsidR="00420B91" w:rsidRDefault="00420B91" w:rsidP="00420B91">
      <w:pPr>
        <w:spacing w:line="360" w:lineRule="auto"/>
        <w:ind w:left="720"/>
        <w:jc w:val="both"/>
        <w:rPr>
          <w:rFonts w:ascii="David" w:hAnsi="David"/>
          <w:rtl/>
        </w:rPr>
      </w:pPr>
      <w:r>
        <w:rPr>
          <w:rFonts w:ascii="David" w:hAnsi="David"/>
          <w:rtl/>
        </w:rPr>
        <w:t xml:space="preserve">אשר לנסיבות שאינן קשורות בביצוע העבירה, הפנתה המאשימה להיעדר הרשעות קודמות בישראל של הנאשם, להודאה ולחיסכון בזמן השיפוטי. אשר לעונש בתוך המתחם, עתרה המאשימה כי העונש ייקבע במחצית המתחם יחד עם עונשים נלווים, הכוללים קנס משמעותי "ברוח </w:t>
      </w:r>
      <w:hyperlink r:id="rId20" w:history="1">
        <w:r w:rsidR="006E00DC" w:rsidRPr="006E00DC">
          <w:rPr>
            <w:rStyle w:val="Hyperlink"/>
            <w:rFonts w:ascii="David" w:hAnsi="David"/>
            <w:rtl/>
          </w:rPr>
          <w:t>סעיף 32</w:t>
        </w:r>
      </w:hyperlink>
      <w:r>
        <w:rPr>
          <w:rFonts w:ascii="David" w:hAnsi="David"/>
          <w:rtl/>
        </w:rPr>
        <w:t xml:space="preserve"> לפקודת הסמים, קרי- סכום גבוה שיהא בו כדי לשמש הן כגורם מרתיע כלפי הנאשם עצמו והן כמסר הרתעתי כלפי הציבור כולו, בדגש על כאלה אשר שוקלים לבצע עבירות דומות".</w:t>
      </w:r>
    </w:p>
    <w:p w14:paraId="1E1A76C0" w14:textId="77777777" w:rsidR="00420B91" w:rsidRDefault="00420B91" w:rsidP="00420B91">
      <w:pPr>
        <w:spacing w:line="360" w:lineRule="auto"/>
        <w:ind w:left="720" w:hanging="720"/>
        <w:jc w:val="both"/>
        <w:rPr>
          <w:rFonts w:ascii="David" w:hAnsi="David"/>
          <w:rtl/>
        </w:rPr>
      </w:pPr>
    </w:p>
    <w:p w14:paraId="784A6576" w14:textId="77777777" w:rsidR="00420B91" w:rsidRDefault="00420B91" w:rsidP="00420B91">
      <w:pPr>
        <w:spacing w:line="360" w:lineRule="auto"/>
        <w:ind w:left="720" w:hanging="720"/>
        <w:jc w:val="both"/>
        <w:rPr>
          <w:rFonts w:ascii="David" w:hAnsi="David"/>
          <w:rtl/>
        </w:rPr>
      </w:pPr>
      <w:r>
        <w:rPr>
          <w:rFonts w:ascii="David" w:hAnsi="David"/>
          <w:rtl/>
        </w:rPr>
        <w:t>9.</w:t>
      </w:r>
      <w:r>
        <w:rPr>
          <w:rFonts w:ascii="David" w:hAnsi="David"/>
          <w:rtl/>
        </w:rPr>
        <w:tab/>
        <w:t>הסנגור הדגיש את היותו של הנאשם עובד זר ללא עבר פלילי והפנה לנסיבות האישיות שפורטו בתסקיר. לדידו, עם סיום מאסרו, הנאשם יגורש מהארץ כך שהוא לא יהווה סכנה לאזרחי המדינה, וכאשר הוא לא יורשה להיכנס למדינה שוב. זאת יש לקחת בחשבון "לגבי התרשמות שירות המבחן לעניין הסכנה העתידית והישנות העבירה בעתיד". הסנגור הפנה לשיתוף הפעולה של הנאשם וציין כי אילולא ההודאה שלו, סביר להניח שלא היו בידי המאשימה מספיק ראיות להגשת כתב אישום נגדו.</w:t>
      </w:r>
    </w:p>
    <w:p w14:paraId="5923452B" w14:textId="77777777" w:rsidR="00420B91" w:rsidRDefault="00420B91" w:rsidP="00420B91">
      <w:pPr>
        <w:spacing w:line="360" w:lineRule="auto"/>
        <w:ind w:left="720" w:hanging="720"/>
        <w:jc w:val="both"/>
        <w:rPr>
          <w:rFonts w:ascii="David" w:hAnsi="David"/>
          <w:rtl/>
        </w:rPr>
      </w:pPr>
    </w:p>
    <w:p w14:paraId="392172A4" w14:textId="77777777" w:rsidR="00420B91" w:rsidRDefault="00420B91" w:rsidP="00420B91">
      <w:pPr>
        <w:spacing w:line="360" w:lineRule="auto"/>
        <w:ind w:left="720" w:hanging="720"/>
        <w:jc w:val="both"/>
        <w:rPr>
          <w:rFonts w:ascii="David" w:hAnsi="David"/>
          <w:rtl/>
        </w:rPr>
      </w:pPr>
      <w:r>
        <w:rPr>
          <w:rFonts w:ascii="David" w:hAnsi="David"/>
          <w:rtl/>
        </w:rPr>
        <w:tab/>
        <w:t>אשר לסמים שנתפסו ברשות הנאשם, מדובר לפי הסנגור "בסם ממריץ שמשמש את העובדים התאילנדיים ספציפית בארץ על מנת שיוכלו לעבוד שעות רבות יותר. הוא לא ניסה לפתח את העסק אלא לאנשים ספציפיים. במקרים רבים אותם אנשים לא שילמו לו עבור הסמים למרות שנקבע המחיר כפי שמפורט בכתב האישום". לנאשם בן בתאילנד והמאסר יגרום לפגיעה בבנו. לנאשם אין תמיכה משפחתית, לא יזכה לצאת לחופשות ותנאי מעצרו קשים.</w:t>
      </w:r>
    </w:p>
    <w:p w14:paraId="5337C642" w14:textId="77777777" w:rsidR="00420B91" w:rsidRDefault="00420B91" w:rsidP="00420B91">
      <w:pPr>
        <w:spacing w:line="360" w:lineRule="auto"/>
        <w:ind w:left="720" w:hanging="720"/>
        <w:jc w:val="both"/>
        <w:rPr>
          <w:rFonts w:ascii="David" w:hAnsi="David"/>
          <w:rtl/>
        </w:rPr>
      </w:pPr>
    </w:p>
    <w:p w14:paraId="1DBDB329" w14:textId="77777777" w:rsidR="00420B91" w:rsidRDefault="00420B91" w:rsidP="00420B91">
      <w:pPr>
        <w:spacing w:line="360" w:lineRule="auto"/>
        <w:ind w:left="720" w:hanging="720"/>
        <w:jc w:val="both"/>
        <w:rPr>
          <w:rFonts w:ascii="David" w:hAnsi="David"/>
          <w:rtl/>
        </w:rPr>
      </w:pPr>
      <w:r>
        <w:rPr>
          <w:rFonts w:ascii="David" w:hAnsi="David"/>
          <w:rtl/>
        </w:rPr>
        <w:tab/>
        <w:t>הסנגור הפנה לפסיקה אשר תומכת לדידו בקביעת מתחם עונש הולם שנע בין שנה לשלוש שנים. הוא ביקש שלא להחמיר עם הנאשם שמעוניין לסיים את המאסר כמה שיותר מהר על מנת לחזור לחיק משפחתו. לעניין הקנס, נוכח ההסכמה על חילוט הרכב, ש"ערכו כ- 20,000 ₪ לפי המחירון", הנאשם יזדקק לכסף שנתפס לצרכי מחייתו.</w:t>
      </w:r>
    </w:p>
    <w:p w14:paraId="118EF5ED" w14:textId="77777777" w:rsidR="00420B91" w:rsidRDefault="00420B91" w:rsidP="00420B91">
      <w:pPr>
        <w:spacing w:line="360" w:lineRule="auto"/>
        <w:ind w:left="720" w:hanging="720"/>
        <w:jc w:val="both"/>
        <w:rPr>
          <w:rFonts w:ascii="David" w:hAnsi="David"/>
          <w:rtl/>
        </w:rPr>
      </w:pPr>
    </w:p>
    <w:p w14:paraId="347D4A42" w14:textId="77777777" w:rsidR="00420B91" w:rsidRDefault="00420B91" w:rsidP="00420B91">
      <w:pPr>
        <w:spacing w:line="360" w:lineRule="auto"/>
        <w:ind w:left="720" w:hanging="720"/>
        <w:jc w:val="both"/>
        <w:rPr>
          <w:rFonts w:ascii="David" w:hAnsi="David"/>
          <w:u w:val="single"/>
          <w:rtl/>
        </w:rPr>
      </w:pPr>
      <w:r>
        <w:rPr>
          <w:rFonts w:ascii="David" w:hAnsi="David"/>
          <w:u w:val="single"/>
          <w:rtl/>
        </w:rPr>
        <w:t>דברי הנאשם</w:t>
      </w:r>
    </w:p>
    <w:p w14:paraId="4596928E" w14:textId="77777777" w:rsidR="00420B91" w:rsidRDefault="00420B91" w:rsidP="00420B91">
      <w:pPr>
        <w:spacing w:line="360" w:lineRule="auto"/>
        <w:ind w:left="720" w:hanging="720"/>
        <w:jc w:val="both"/>
        <w:rPr>
          <w:rFonts w:ascii="David" w:hAnsi="David"/>
          <w:rtl/>
        </w:rPr>
      </w:pPr>
    </w:p>
    <w:p w14:paraId="3C811D7D" w14:textId="77777777" w:rsidR="00420B91" w:rsidRDefault="00420B91" w:rsidP="00420B91">
      <w:pPr>
        <w:spacing w:line="360" w:lineRule="auto"/>
        <w:ind w:left="720" w:hanging="720"/>
        <w:jc w:val="both"/>
        <w:rPr>
          <w:rFonts w:ascii="David" w:hAnsi="David"/>
          <w:rtl/>
        </w:rPr>
      </w:pPr>
      <w:r>
        <w:rPr>
          <w:rFonts w:ascii="David" w:hAnsi="David"/>
          <w:rtl/>
        </w:rPr>
        <w:t>10.</w:t>
      </w:r>
      <w:r>
        <w:rPr>
          <w:rFonts w:ascii="David" w:hAnsi="David"/>
          <w:rtl/>
        </w:rPr>
        <w:tab/>
        <w:t>אלה דבריו של הנאשם כפי שנאמרו ונרשמו בפרוטוקול הדיון: "מבקש סליחה, מצטער על מה שעשיתי, אלה דברים לא טובים מה שעשיתי. אני מתגעגע הביתה. יש לי ילד בן 18 שאני מתגעגע אליו. לא ראיתי אותו 10 שנים, הייתי בקוריאה 5 שנים ופה עוד 5 שנים בארץ".</w:t>
      </w:r>
    </w:p>
    <w:p w14:paraId="40551E53" w14:textId="77777777" w:rsidR="00420B91" w:rsidRDefault="00420B91" w:rsidP="00420B91">
      <w:pPr>
        <w:spacing w:line="360" w:lineRule="auto"/>
        <w:ind w:left="720" w:hanging="720"/>
        <w:jc w:val="both"/>
        <w:rPr>
          <w:rFonts w:ascii="David" w:hAnsi="David"/>
          <w:rtl/>
        </w:rPr>
      </w:pPr>
    </w:p>
    <w:p w14:paraId="1C792ECC" w14:textId="77777777" w:rsidR="00420B91" w:rsidRDefault="00420B91" w:rsidP="00420B91">
      <w:pPr>
        <w:spacing w:line="360" w:lineRule="auto"/>
        <w:ind w:left="720" w:hanging="720"/>
        <w:jc w:val="both"/>
        <w:rPr>
          <w:rFonts w:ascii="David" w:hAnsi="David"/>
          <w:b/>
          <w:bCs/>
          <w:u w:val="single"/>
          <w:rtl/>
        </w:rPr>
      </w:pPr>
      <w:r>
        <w:rPr>
          <w:rFonts w:ascii="David" w:hAnsi="David"/>
          <w:b/>
          <w:bCs/>
          <w:u w:val="single"/>
          <w:rtl/>
        </w:rPr>
        <w:t>דיון והכרעה</w:t>
      </w:r>
    </w:p>
    <w:p w14:paraId="7004F703" w14:textId="77777777" w:rsidR="00420B91" w:rsidRDefault="00420B91" w:rsidP="00420B91">
      <w:pPr>
        <w:spacing w:line="360" w:lineRule="auto"/>
        <w:ind w:left="720" w:hanging="720"/>
        <w:jc w:val="both"/>
        <w:rPr>
          <w:rFonts w:ascii="David" w:hAnsi="David"/>
          <w:rtl/>
        </w:rPr>
      </w:pPr>
    </w:p>
    <w:p w14:paraId="0985230E" w14:textId="77777777" w:rsidR="00420B91" w:rsidRDefault="00420B91" w:rsidP="00420B91">
      <w:pPr>
        <w:spacing w:line="360" w:lineRule="auto"/>
        <w:ind w:left="720" w:hanging="720"/>
        <w:jc w:val="both"/>
        <w:rPr>
          <w:rFonts w:ascii="David" w:hAnsi="David"/>
          <w:rtl/>
        </w:rPr>
      </w:pPr>
      <w:r>
        <w:rPr>
          <w:rFonts w:ascii="David" w:hAnsi="David"/>
          <w:rtl/>
        </w:rPr>
        <w:t>11.</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539E9864" w14:textId="77777777" w:rsidR="00420B91" w:rsidRDefault="00420B91" w:rsidP="00420B91">
      <w:pPr>
        <w:spacing w:line="360" w:lineRule="auto"/>
        <w:ind w:left="720" w:hanging="720"/>
        <w:jc w:val="both"/>
        <w:rPr>
          <w:rFonts w:ascii="David" w:hAnsi="David"/>
          <w:rtl/>
        </w:rPr>
      </w:pPr>
    </w:p>
    <w:p w14:paraId="06491909" w14:textId="77777777" w:rsidR="00420B91" w:rsidRDefault="00420B91" w:rsidP="00420B91">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3D52268B" w14:textId="77777777" w:rsidR="00420B91" w:rsidRDefault="00420B91" w:rsidP="00420B91">
      <w:pPr>
        <w:spacing w:line="360" w:lineRule="auto"/>
        <w:ind w:left="720" w:hanging="720"/>
        <w:jc w:val="both"/>
        <w:rPr>
          <w:rFonts w:ascii="David" w:hAnsi="David"/>
          <w:rtl/>
        </w:rPr>
      </w:pPr>
    </w:p>
    <w:p w14:paraId="139D65C9" w14:textId="77777777" w:rsidR="00420B91" w:rsidRDefault="00420B91" w:rsidP="00420B91">
      <w:pPr>
        <w:pStyle w:val="a9"/>
        <w:spacing w:line="360" w:lineRule="auto"/>
        <w:jc w:val="both"/>
        <w:rPr>
          <w:rFonts w:ascii="David" w:hAnsi="David" w:cs="David"/>
          <w:sz w:val="24"/>
          <w:szCs w:val="24"/>
          <w:rtl/>
        </w:rPr>
      </w:pPr>
      <w:r>
        <w:rPr>
          <w:rFonts w:ascii="David" w:hAnsi="David" w:cs="David"/>
          <w:sz w:val="24"/>
          <w:szCs w:val="24"/>
          <w:rtl/>
        </w:rPr>
        <w:t>לאחר קביעת מתחם העונש ההולם, על בית המשפט לאתר את העונש המתאים לנאשם בגבולות המתחם שנקבע, תוך התייחסות לנסיבות שאינן קשורות בביצוע העבירה. בית המשפט יכול לחרוג ממתחם העונש שקבע, הן לקולא - משיקולי שיקום, והן לחומרה - משיקולי הגנה על שלום הציבור.</w:t>
      </w:r>
    </w:p>
    <w:p w14:paraId="185687D8" w14:textId="77777777" w:rsidR="00420B91" w:rsidRDefault="00420B91" w:rsidP="00420B91">
      <w:pPr>
        <w:pStyle w:val="a9"/>
        <w:spacing w:line="360" w:lineRule="auto"/>
        <w:jc w:val="both"/>
        <w:rPr>
          <w:rFonts w:ascii="David" w:hAnsi="David" w:cs="David"/>
          <w:sz w:val="24"/>
          <w:szCs w:val="24"/>
          <w:rtl/>
        </w:rPr>
      </w:pPr>
    </w:p>
    <w:p w14:paraId="4AA6294F" w14:textId="77777777" w:rsidR="00420B91" w:rsidRDefault="00420B91" w:rsidP="00420B91">
      <w:pPr>
        <w:spacing w:line="360" w:lineRule="auto"/>
        <w:ind w:left="720" w:hanging="720"/>
        <w:jc w:val="both"/>
        <w:rPr>
          <w:rFonts w:ascii="David" w:hAnsi="David"/>
          <w:u w:val="single"/>
          <w:rtl/>
        </w:rPr>
      </w:pPr>
      <w:r>
        <w:rPr>
          <w:rFonts w:ascii="David" w:hAnsi="David"/>
          <w:u w:val="single"/>
          <w:rtl/>
        </w:rPr>
        <w:t>מתחם העונש ההולם</w:t>
      </w:r>
    </w:p>
    <w:p w14:paraId="638B8C3F" w14:textId="77777777" w:rsidR="00420B91" w:rsidRDefault="00420B91" w:rsidP="00420B91">
      <w:pPr>
        <w:spacing w:line="360" w:lineRule="auto"/>
        <w:jc w:val="both"/>
        <w:rPr>
          <w:rFonts w:ascii="David" w:hAnsi="David"/>
          <w:rtl/>
        </w:rPr>
      </w:pPr>
    </w:p>
    <w:p w14:paraId="7B9030D6" w14:textId="77777777" w:rsidR="00420B91" w:rsidRDefault="00420B91" w:rsidP="00420B91">
      <w:pPr>
        <w:spacing w:line="360" w:lineRule="auto"/>
        <w:ind w:left="720" w:hanging="720"/>
        <w:jc w:val="both"/>
        <w:rPr>
          <w:rFonts w:ascii="David" w:hAnsi="David"/>
          <w:rtl/>
        </w:rPr>
      </w:pPr>
      <w:r>
        <w:rPr>
          <w:rFonts w:ascii="David" w:hAnsi="David"/>
          <w:rtl/>
        </w:rPr>
        <w:t>12.</w:t>
      </w:r>
      <w:r>
        <w:rPr>
          <w:rFonts w:ascii="David" w:hAnsi="David"/>
          <w:rtl/>
        </w:rPr>
        <w:tab/>
        <w:t>בעת קביעת מתחם העונש ההולם בענייננו, יש לעמוד תחילה על הערכים החברתיים אשר נפגעו כתוצאה ממעשי הנאשם, וכן על מידת הפגיעה בערכים אלו.</w:t>
      </w:r>
    </w:p>
    <w:p w14:paraId="65AE8DC8" w14:textId="77777777" w:rsidR="00420B91" w:rsidRDefault="00420B91" w:rsidP="00420B91">
      <w:pPr>
        <w:spacing w:line="360" w:lineRule="auto"/>
        <w:ind w:left="720" w:hanging="720"/>
        <w:jc w:val="both"/>
        <w:rPr>
          <w:rFonts w:ascii="David" w:hAnsi="David"/>
          <w:rtl/>
        </w:rPr>
      </w:pPr>
    </w:p>
    <w:p w14:paraId="74821E39" w14:textId="77777777" w:rsidR="00420B91" w:rsidRDefault="00420B91" w:rsidP="00420B91">
      <w:pPr>
        <w:spacing w:line="360" w:lineRule="auto"/>
        <w:ind w:left="720" w:hanging="720"/>
        <w:jc w:val="both"/>
        <w:rPr>
          <w:rFonts w:ascii="David" w:hAnsi="David"/>
          <w:rtl/>
        </w:rPr>
      </w:pPr>
      <w:r>
        <w:rPr>
          <w:rFonts w:ascii="David" w:hAnsi="David"/>
          <w:rtl/>
        </w:rPr>
        <w:tab/>
        <w:t xml:space="preserve">בביצוע עבירות סמים, הערך החברתי המוגן אשר נפגע הוא הגנה על שלום הציבור ובריאותו מפני הנזקים הישירים והעקיפים הגלומים בשימוש בסמים. השימוש בסמים פוגע באופן ישיר בבריאות הציבור, אך בכך לא מתמצית הפגיעה, שכן לעבירות הסמים פוטנציאל רב של נזק הגורר לא אחת ביצוע עבירות נלוות וחמורות. בענייננו, הנאשם החזיק בסמים המסוכנים, שלא לצריכה עצמית, וסחר בהם. ניסיונו של הסנגור המלומד לשוות ייחודיות כלשהי לסוג הסם, אשר לטענתו משמש בעיקר את העובדים הזרים בתור "סם ממריץ", אין בו כדי לבסס כל הצדקה או הקלה כלשהי למעשיו של הנאשם. </w:t>
      </w:r>
    </w:p>
    <w:p w14:paraId="3ECE787A" w14:textId="77777777" w:rsidR="00420B91" w:rsidRDefault="00420B91" w:rsidP="00420B91">
      <w:pPr>
        <w:spacing w:line="360" w:lineRule="auto"/>
        <w:jc w:val="both"/>
        <w:rPr>
          <w:rFonts w:ascii="David" w:hAnsi="David"/>
          <w:rtl/>
        </w:rPr>
      </w:pPr>
    </w:p>
    <w:p w14:paraId="11F0BF42" w14:textId="77777777" w:rsidR="00420B91" w:rsidRDefault="00420B91" w:rsidP="00420B91">
      <w:pPr>
        <w:spacing w:line="360" w:lineRule="auto"/>
        <w:ind w:left="720" w:hanging="720"/>
        <w:jc w:val="both"/>
        <w:rPr>
          <w:rFonts w:ascii="David" w:eastAsia="David" w:hAnsi="David"/>
          <w:rtl/>
        </w:rPr>
      </w:pPr>
      <w:r>
        <w:rPr>
          <w:rFonts w:ascii="David" w:hAnsi="David"/>
          <w:rtl/>
        </w:rPr>
        <w:t>13.</w:t>
      </w:r>
      <w:r>
        <w:rPr>
          <w:rFonts w:ascii="David" w:hAnsi="David"/>
          <w:rtl/>
        </w:rPr>
        <w:tab/>
        <w:t xml:space="preserve">בית המשפט העליון עמד פעמים רבות על </w:t>
      </w:r>
      <w:r>
        <w:rPr>
          <w:rFonts w:ascii="David" w:eastAsia="David" w:hAnsi="David"/>
          <w:rtl/>
        </w:rPr>
        <w:t xml:space="preserve">הצורך במאבק עיקש בעבירות הסמים, באמצעות ענישה מרתיעה ומשמעותית. ראו בעניין זה </w:t>
      </w:r>
      <w:hyperlink r:id="rId21" w:history="1">
        <w:r w:rsidR="0045225D" w:rsidRPr="0045225D">
          <w:rPr>
            <w:rFonts w:ascii="David" w:eastAsia="David" w:hAnsi="David"/>
            <w:color w:val="0000FF"/>
            <w:u w:val="single"/>
            <w:rtl/>
          </w:rPr>
          <w:t>ע"פ 3669/14</w:t>
        </w:r>
      </w:hyperlink>
      <w:r>
        <w:rPr>
          <w:rFonts w:ascii="David" w:eastAsia="David" w:hAnsi="David"/>
          <w:rtl/>
        </w:rPr>
        <w:t xml:space="preserve"> </w:t>
      </w:r>
      <w:r>
        <w:rPr>
          <w:rFonts w:ascii="David" w:eastAsia="David" w:hAnsi="David"/>
          <w:b/>
          <w:bCs/>
          <w:rtl/>
        </w:rPr>
        <w:t>גולן נ' מדינת ישראל</w:t>
      </w:r>
      <w:r>
        <w:rPr>
          <w:rFonts w:ascii="David" w:eastAsia="David" w:hAnsi="David"/>
          <w:rtl/>
        </w:rPr>
        <w:t xml:space="preserve">, פסקה 20 (18.12.2016), שם נקבע כי: </w:t>
      </w:r>
    </w:p>
    <w:p w14:paraId="5BE5FFC5" w14:textId="77777777" w:rsidR="00420B91" w:rsidRDefault="00420B91" w:rsidP="00420B91">
      <w:pPr>
        <w:spacing w:line="360" w:lineRule="auto"/>
        <w:ind w:left="720" w:hanging="720"/>
        <w:jc w:val="both"/>
        <w:rPr>
          <w:rFonts w:ascii="David" w:eastAsia="David" w:hAnsi="David"/>
          <w:rtl/>
        </w:rPr>
      </w:pPr>
    </w:p>
    <w:p w14:paraId="21921CA2" w14:textId="77777777" w:rsidR="00420B91" w:rsidRDefault="00420B91" w:rsidP="00420B91">
      <w:pPr>
        <w:spacing w:line="360" w:lineRule="auto"/>
        <w:ind w:left="1076" w:right="851"/>
        <w:jc w:val="both"/>
        <w:rPr>
          <w:rFonts w:ascii="David" w:eastAsia="David" w:hAnsi="David"/>
          <w:rtl/>
        </w:rPr>
      </w:pPr>
      <w:r>
        <w:rPr>
          <w:rFonts w:ascii="David" w:eastAsia="David" w:hAnsi="David"/>
          <w:rtl/>
        </w:rPr>
        <w:t>"אין צורך להכביר מלים על חומרתן הרבה של עבירות הסמים, לנוכח פוטנציאל הנזק המשמעותי הגלום בהן – הן לחברה בכללה והן לניזוקים הישירים – ועל הצורך להיאבק בהן באמצעות ענישה מרתיעה, שאף מצויה במגמת החמרה</w:t>
      </w:r>
      <w:r>
        <w:rPr>
          <w:rFonts w:ascii="David" w:eastAsia="David" w:hAnsi="David"/>
          <w:b/>
          <w:bCs/>
          <w:rtl/>
        </w:rPr>
        <w:t xml:space="preserve"> </w:t>
      </w:r>
      <w:r>
        <w:rPr>
          <w:rFonts w:ascii="David" w:eastAsia="David" w:hAnsi="David"/>
          <w:rtl/>
        </w:rPr>
        <w:t xml:space="preserve">...". </w:t>
      </w:r>
    </w:p>
    <w:p w14:paraId="7D613430" w14:textId="77777777" w:rsidR="00420B91" w:rsidRDefault="00420B91" w:rsidP="00420B91">
      <w:pPr>
        <w:spacing w:line="360" w:lineRule="auto"/>
        <w:jc w:val="both"/>
        <w:rPr>
          <w:rFonts w:ascii="David" w:eastAsia="David" w:hAnsi="David"/>
          <w:rtl/>
        </w:rPr>
      </w:pPr>
    </w:p>
    <w:p w14:paraId="151BFE44" w14:textId="77777777" w:rsidR="00420B91" w:rsidRDefault="00420B91" w:rsidP="00420B91">
      <w:pPr>
        <w:spacing w:line="360" w:lineRule="auto"/>
        <w:ind w:left="720"/>
        <w:jc w:val="both"/>
        <w:rPr>
          <w:rFonts w:ascii="David" w:eastAsia="David" w:hAnsi="David"/>
          <w:rtl/>
        </w:rPr>
      </w:pPr>
      <w:r>
        <w:rPr>
          <w:rFonts w:ascii="David" w:eastAsia="David" w:hAnsi="David"/>
          <w:rtl/>
        </w:rPr>
        <w:t>ב</w:t>
      </w:r>
      <w:hyperlink r:id="rId22" w:history="1">
        <w:r w:rsidR="0045225D" w:rsidRPr="0045225D">
          <w:rPr>
            <w:rFonts w:ascii="David" w:eastAsia="David" w:hAnsi="David"/>
            <w:color w:val="0000FF"/>
            <w:u w:val="single"/>
            <w:rtl/>
          </w:rPr>
          <w:t>ע"פ 4536/21</w:t>
        </w:r>
      </w:hyperlink>
      <w:r>
        <w:rPr>
          <w:rFonts w:ascii="David" w:eastAsia="David" w:hAnsi="David"/>
          <w:rtl/>
        </w:rPr>
        <w:t xml:space="preserve"> </w:t>
      </w:r>
      <w:r>
        <w:rPr>
          <w:rFonts w:ascii="David" w:eastAsia="David" w:hAnsi="David"/>
          <w:b/>
          <w:bCs/>
          <w:rtl/>
        </w:rPr>
        <w:t xml:space="preserve">פרץ נ' מדינת ישראל </w:t>
      </w:r>
      <w:r>
        <w:rPr>
          <w:rFonts w:ascii="David" w:eastAsia="David" w:hAnsi="David"/>
          <w:rtl/>
        </w:rPr>
        <w:t>(04.11.2021) (להלן: "</w:t>
      </w:r>
      <w:r>
        <w:rPr>
          <w:rFonts w:ascii="David" w:eastAsia="David" w:hAnsi="David"/>
          <w:b/>
          <w:bCs/>
          <w:rtl/>
        </w:rPr>
        <w:t>עניין פרץ</w:t>
      </w:r>
      <w:r>
        <w:rPr>
          <w:rFonts w:ascii="David" w:eastAsia="David" w:hAnsi="David"/>
          <w:rtl/>
        </w:rPr>
        <w:t>"), שב בית המשפט העליון וציין (בפסקה 12) כדלקמן:</w:t>
      </w:r>
    </w:p>
    <w:p w14:paraId="6DF62EAC" w14:textId="77777777" w:rsidR="00420B91" w:rsidRDefault="00420B91" w:rsidP="00420B91">
      <w:pPr>
        <w:spacing w:line="360" w:lineRule="auto"/>
        <w:ind w:left="720"/>
        <w:jc w:val="both"/>
        <w:rPr>
          <w:rFonts w:ascii="David" w:eastAsia="David" w:hAnsi="David"/>
          <w:rtl/>
        </w:rPr>
      </w:pPr>
    </w:p>
    <w:p w14:paraId="186970A0" w14:textId="77777777" w:rsidR="00420B91" w:rsidRDefault="00420B91" w:rsidP="00420B91">
      <w:pPr>
        <w:spacing w:line="360" w:lineRule="auto"/>
        <w:ind w:left="1076" w:right="851"/>
        <w:jc w:val="both"/>
        <w:rPr>
          <w:rFonts w:ascii="David" w:eastAsia="David" w:hAnsi="David"/>
          <w:rtl/>
        </w:rPr>
      </w:pPr>
      <w:r>
        <w:rPr>
          <w:rFonts w:ascii="David" w:eastAsia="David" w:hAnsi="David"/>
          <w:rtl/>
        </w:rPr>
        <w:t xml:space="preserve">"בית משפט זה הדגיש לא אחת את החומרה הרבה הנלווית לעבירות סמים, ובפרט לעבירות שעניינן יבוא והפצת סמים מסוכנים, אשר יש בהן כדי לסכן את שלום הציבור ולהרחיב את מעגל המשתמשים בסמים והמכורים להם. עוד נקבע, בשים לב לרווח הכלכלי המשמעותי המופק לעיתים מביצוע עבירות אלו, כי ראוי לנקוט כלפיהן </w:t>
      </w:r>
      <w:r>
        <w:rPr>
          <w:rFonts w:ascii="David" w:eastAsia="David" w:hAnsi="David"/>
          <w:b/>
          <w:bCs/>
          <w:rtl/>
        </w:rPr>
        <w:t>במדיניות ענישה מחמירה</w:t>
      </w:r>
      <w:r>
        <w:rPr>
          <w:rFonts w:ascii="David" w:eastAsia="David" w:hAnsi="David"/>
          <w:rtl/>
        </w:rPr>
        <w:t>, על מנת להרתיע עבריינים פונטציאליים מלבצען" (ההדגשה במקור).</w:t>
      </w:r>
    </w:p>
    <w:p w14:paraId="20127295" w14:textId="77777777" w:rsidR="00420B91" w:rsidRDefault="00420B91" w:rsidP="00420B91">
      <w:pPr>
        <w:spacing w:line="360" w:lineRule="auto"/>
        <w:jc w:val="both"/>
        <w:rPr>
          <w:rFonts w:ascii="David" w:eastAsia="David" w:hAnsi="David"/>
          <w:rtl/>
        </w:rPr>
      </w:pPr>
    </w:p>
    <w:p w14:paraId="7EC28A67" w14:textId="77777777" w:rsidR="00420B91" w:rsidRDefault="00420B91" w:rsidP="00420B91">
      <w:pPr>
        <w:spacing w:line="360" w:lineRule="auto"/>
        <w:ind w:left="720" w:hanging="720"/>
        <w:jc w:val="both"/>
        <w:rPr>
          <w:rFonts w:ascii="David" w:hAnsi="David"/>
          <w:rtl/>
        </w:rPr>
      </w:pPr>
      <w:r>
        <w:rPr>
          <w:rFonts w:ascii="David" w:hAnsi="David"/>
          <w:rtl/>
        </w:rPr>
        <w:t>14.</w:t>
      </w:r>
      <w:r>
        <w:rPr>
          <w:rFonts w:ascii="David" w:hAnsi="David"/>
          <w:rtl/>
        </w:rPr>
        <w:tab/>
        <w:t xml:space="preserve">כאמור, בעת קביעת מתחם העונש ההולם בעניינו של נאשם העומד לדין, על בית המשפט ליתן דעתו </w:t>
      </w:r>
      <w:r>
        <w:rPr>
          <w:rFonts w:ascii="David" w:hAnsi="David"/>
          <w:b/>
          <w:bCs/>
          <w:rtl/>
        </w:rPr>
        <w:t>למדיניות הענישה הנוהגת</w:t>
      </w:r>
      <w:r>
        <w:rPr>
          <w:rFonts w:ascii="David" w:hAnsi="David"/>
          <w:rtl/>
        </w:rPr>
        <w:t xml:space="preserve">. זו, כמצוין לעיל, הדגישה את הצורך בהשתת ענישה מרתיעה על מבצעי עבירות סמים, תוך שמנעד הענישה רחב ומשתנה בהתאם לסוג הסם, כמותו, נסיבות החזקתו ועוד. כל אחד מהצדדים, הפנה כאמור לשורה של פסקי דין אשר יש בהם לתמוך, לטעמו, בענישה הנטענת על ידו. </w:t>
      </w:r>
    </w:p>
    <w:p w14:paraId="08448E2D" w14:textId="77777777" w:rsidR="00420B91" w:rsidRDefault="00420B91" w:rsidP="00420B91">
      <w:pPr>
        <w:spacing w:line="360" w:lineRule="auto"/>
        <w:ind w:left="720" w:hanging="720"/>
        <w:jc w:val="both"/>
        <w:rPr>
          <w:rFonts w:ascii="David" w:hAnsi="David"/>
          <w:rtl/>
        </w:rPr>
      </w:pPr>
    </w:p>
    <w:p w14:paraId="490F1875" w14:textId="77777777" w:rsidR="00420B91" w:rsidRDefault="00420B91" w:rsidP="00420B91">
      <w:pPr>
        <w:spacing w:line="360" w:lineRule="auto"/>
        <w:ind w:left="720" w:hanging="720"/>
        <w:jc w:val="both"/>
        <w:rPr>
          <w:rFonts w:ascii="David" w:hAnsi="David"/>
          <w:rtl/>
        </w:rPr>
      </w:pPr>
      <w:r>
        <w:rPr>
          <w:rFonts w:ascii="David" w:hAnsi="David"/>
          <w:rtl/>
        </w:rPr>
        <w:tab/>
        <w:t>אסקור להלן פסיקה המבטאת את הענישה הנוהגת ממנה יש להקיש לענייננו, ואשר בין היתר על יסודה, ייקבע מתחם העונש ההולם את המקרה דנן. סקירה זו תכלול גם חלק מפסקי הדין אליהם הפנו הצדדים להליך;</w:t>
      </w:r>
    </w:p>
    <w:p w14:paraId="632A1E9D" w14:textId="77777777" w:rsidR="00420B91" w:rsidRDefault="00420B91" w:rsidP="00420B91">
      <w:pPr>
        <w:spacing w:line="360" w:lineRule="auto"/>
        <w:ind w:left="720" w:hanging="720"/>
        <w:jc w:val="both"/>
        <w:rPr>
          <w:rFonts w:ascii="David" w:hAnsi="David"/>
          <w:rtl/>
        </w:rPr>
      </w:pPr>
    </w:p>
    <w:p w14:paraId="61E54C44"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23" w:history="1">
        <w:r w:rsidR="0045225D" w:rsidRPr="0045225D">
          <w:rPr>
            <w:rFonts w:ascii="David" w:hAnsi="David"/>
            <w:color w:val="0000FF"/>
            <w:u w:val="single"/>
            <w:rtl/>
          </w:rPr>
          <w:t>ע"פ 7757/21</w:t>
        </w:r>
      </w:hyperlink>
      <w:r>
        <w:rPr>
          <w:rFonts w:ascii="David" w:hAnsi="David"/>
          <w:rtl/>
        </w:rPr>
        <w:t xml:space="preserve"> </w:t>
      </w:r>
      <w:r>
        <w:rPr>
          <w:rFonts w:ascii="David" w:hAnsi="David"/>
          <w:b/>
          <w:bCs/>
          <w:rtl/>
        </w:rPr>
        <w:t>מרזוקי נ' מדינת ישראל</w:t>
      </w:r>
      <w:r>
        <w:rPr>
          <w:rFonts w:ascii="David" w:hAnsi="David"/>
          <w:rtl/>
        </w:rPr>
        <w:t xml:space="preserve"> (24.5.2022); נדחה הערעור על עונש מאסר בפועל בן 28 חודשים שהושת על המערער בגין הרשעתו בעבירות של יבוא סם מסוכן ושיבוש מהלכי משפט. מדובר ביבוא סם מסוג מתאמפטמין במשקל של 2.975 ק"ג. בית המשפט המחוזי קבע מתחם עונש הולם אשר נע בין 28 לבין 40 חודשי מאסר בפועל והשית על המערער עונש ברף התחתון של המתחם, תוך התחשבות, בין היתר, בעברו הפלילי הנקי, בגילו, בהיותו נשוי ואב לילדה כבת 4 שעלה לישראל בגפו בגיל 18, התגייר והתגייס לצבא, וכן "במצבו הרפואי הקשה".</w:t>
      </w:r>
    </w:p>
    <w:p w14:paraId="34ABC7BD" w14:textId="77777777" w:rsidR="00420B91" w:rsidRDefault="00420B91" w:rsidP="00420B91">
      <w:pPr>
        <w:spacing w:line="360" w:lineRule="auto"/>
        <w:ind w:left="720" w:hanging="720"/>
        <w:jc w:val="both"/>
        <w:rPr>
          <w:rFonts w:ascii="David" w:hAnsi="David"/>
          <w:rtl/>
        </w:rPr>
      </w:pPr>
    </w:p>
    <w:p w14:paraId="3D1A5AE1"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r>
        <w:rPr>
          <w:rFonts w:ascii="David" w:hAnsi="David"/>
          <w:b/>
          <w:bCs/>
          <w:rtl/>
        </w:rPr>
        <w:t>עניין פרץ</w:t>
      </w:r>
      <w:r>
        <w:rPr>
          <w:rFonts w:ascii="David" w:hAnsi="David"/>
          <w:rtl/>
        </w:rPr>
        <w:t>; נדחה ערעור על גזר דין בגדרו הושת על המערער עונש של 16 חודשי מאסר בפועל לצד ענישה נלווית, לאחר שהורשע בקשירת קשר לפשע וביבוא סם מסוכן מסוג מתאמפטמין במשקל כולל של 1.865 ק"ג נטו. בית המשפט המחוזי קבע מתחם עונש הולם אשר נע בין 21 ל- 48 חודשי מאסר בפועל, אך החליט כאמור, תוך חריגה מהמתחם ובשל המלצת שירות המבחן, להשית על המערער 16 חודשי מאסר בפועל. לציין, כי שירות המבחן המליץ שלא לגזור על המערער מאסר בפועל.</w:t>
      </w:r>
    </w:p>
    <w:p w14:paraId="371D2C93" w14:textId="77777777" w:rsidR="00420B91" w:rsidRDefault="00420B91" w:rsidP="00420B91">
      <w:pPr>
        <w:spacing w:line="360" w:lineRule="auto"/>
        <w:ind w:left="720" w:hanging="720"/>
        <w:jc w:val="both"/>
        <w:rPr>
          <w:rFonts w:ascii="David" w:hAnsi="David"/>
          <w:rtl/>
        </w:rPr>
      </w:pPr>
    </w:p>
    <w:p w14:paraId="7543DE23"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24" w:history="1">
        <w:r w:rsidR="0045225D" w:rsidRPr="0045225D">
          <w:rPr>
            <w:rFonts w:ascii="David" w:hAnsi="David"/>
            <w:color w:val="0000FF"/>
            <w:u w:val="single"/>
            <w:rtl/>
          </w:rPr>
          <w:t>רע"פ 3569/20</w:t>
        </w:r>
      </w:hyperlink>
      <w:r>
        <w:rPr>
          <w:rFonts w:ascii="David" w:hAnsi="David"/>
          <w:rtl/>
        </w:rPr>
        <w:t xml:space="preserve"> </w:t>
      </w:r>
      <w:r>
        <w:rPr>
          <w:rFonts w:ascii="David" w:hAnsi="David"/>
          <w:b/>
          <w:bCs/>
          <w:rtl/>
        </w:rPr>
        <w:t xml:space="preserve">אלטאראוס נ' מדינת ישראל </w:t>
      </w:r>
      <w:r>
        <w:rPr>
          <w:rFonts w:ascii="David" w:hAnsi="David"/>
          <w:rtl/>
        </w:rPr>
        <w:t>(7.6.2020); נדחתה בקשת רשות ערעור על פסק דינו של בית המשפט המחוזי שדחה ערעורו של המבקש, לאחר שהורשע בבית משפט השלום בעבירות של יבוא, סחר ואספקה של סם מסוכן וקשירת קשר לביצוע פשע. עסקינן בסם מסוג מתאמפטמין במשקל כולל של כ- 50 גרם נטו אשר יובא מהפיליפינים. בית משפט השלום הרשיע את המבקש, וגזר עליו 22 חודשי מאסר בפועל יחד עם ענישה נלווית. המתחם שנקבע בבית משפט השלום נע בין 18 ועד 36 חודשי מאסר בפועל.</w:t>
      </w:r>
    </w:p>
    <w:p w14:paraId="47ADE3A5" w14:textId="77777777" w:rsidR="00420B91" w:rsidRDefault="00420B91" w:rsidP="00420B91">
      <w:pPr>
        <w:spacing w:line="360" w:lineRule="auto"/>
        <w:ind w:left="720" w:hanging="720"/>
        <w:jc w:val="both"/>
        <w:rPr>
          <w:rFonts w:ascii="David" w:hAnsi="David"/>
          <w:rtl/>
        </w:rPr>
      </w:pPr>
    </w:p>
    <w:p w14:paraId="7502FF63"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25" w:history="1">
        <w:r w:rsidR="0045225D" w:rsidRPr="0045225D">
          <w:rPr>
            <w:rFonts w:ascii="David" w:hAnsi="David"/>
            <w:color w:val="0000FF"/>
            <w:u w:val="single"/>
            <w:rtl/>
          </w:rPr>
          <w:t>ע"פ 4659/12</w:t>
        </w:r>
      </w:hyperlink>
      <w:r>
        <w:rPr>
          <w:rFonts w:ascii="David" w:hAnsi="David"/>
          <w:rtl/>
        </w:rPr>
        <w:t xml:space="preserve"> </w:t>
      </w:r>
      <w:r>
        <w:rPr>
          <w:rFonts w:ascii="David" w:hAnsi="David"/>
          <w:b/>
          <w:bCs/>
          <w:rtl/>
        </w:rPr>
        <w:t xml:space="preserve">סיריפונג נ' מדינת ישראל </w:t>
      </w:r>
      <w:r>
        <w:rPr>
          <w:rFonts w:ascii="David" w:hAnsi="David"/>
          <w:rtl/>
        </w:rPr>
        <w:t>(22.10.2012); נדחה ערעור המערער, אזרח זר, על גזר דינו של בית המשפט המחוזי בו הושתו על המערער 18 חודשי מאסר בפועל לצד עונשים נלווים. זאת, לאחר שהורשע בעבירות של יבוא סם מסוכן וקשירת קשר לפשע. דובר ביבוא 1,084 כדורים של סם מסוג מתאמפטמין. לציין כי מדובר במי שהינו נעדר עבר פלילי.</w:t>
      </w:r>
    </w:p>
    <w:p w14:paraId="0F0C7FFD" w14:textId="77777777" w:rsidR="00420B91" w:rsidRDefault="00420B91" w:rsidP="00420B91">
      <w:pPr>
        <w:spacing w:line="360" w:lineRule="auto"/>
        <w:ind w:left="720" w:hanging="720"/>
        <w:jc w:val="both"/>
        <w:rPr>
          <w:rFonts w:ascii="David" w:hAnsi="David"/>
          <w:rtl/>
        </w:rPr>
      </w:pPr>
    </w:p>
    <w:p w14:paraId="6D96CCAC"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26" w:history="1">
        <w:r w:rsidR="0045225D" w:rsidRPr="0045225D">
          <w:rPr>
            <w:rFonts w:ascii="David" w:hAnsi="David"/>
            <w:color w:val="0000FF"/>
            <w:u w:val="single"/>
            <w:rtl/>
          </w:rPr>
          <w:t>ת"פ (מחוזי - ב"ש) 65963-10-21</w:t>
        </w:r>
      </w:hyperlink>
      <w:r>
        <w:rPr>
          <w:rFonts w:ascii="David" w:hAnsi="David"/>
          <w:rtl/>
        </w:rPr>
        <w:t xml:space="preserve"> </w:t>
      </w:r>
      <w:r>
        <w:rPr>
          <w:rFonts w:ascii="David" w:hAnsi="David"/>
          <w:b/>
          <w:bCs/>
          <w:rtl/>
        </w:rPr>
        <w:t>מדינת ישראל נ'</w:t>
      </w:r>
      <w:r>
        <w:rPr>
          <w:rFonts w:ascii="David" w:hAnsi="David"/>
          <w:b/>
          <w:bCs/>
          <w:sz w:val="22"/>
          <w:szCs w:val="22"/>
        </w:rPr>
        <w:t>MONTREE</w:t>
      </w:r>
      <w:r>
        <w:rPr>
          <w:rFonts w:ascii="David" w:hAnsi="David"/>
          <w:b/>
          <w:bCs/>
        </w:rPr>
        <w:t xml:space="preserve"> </w:t>
      </w:r>
      <w:r>
        <w:rPr>
          <w:rFonts w:ascii="David" w:hAnsi="David"/>
          <w:rtl/>
        </w:rPr>
        <w:t xml:space="preserve"> (10.7.2022); הנאשם הורשע ביבוא סם מסוכן מסוג מתאמפטמין במשקל כולל של 415.737 גרם וכן בניסיון להחזקת סם מסוכן. בית המשפט המחוזי קבע כי מתחם העונש ההולם נע בין 24 ל- 48 חודשי מאסר בפועל, והשית על הנאשם 30 חודשי מאסר בפועל לצד ענישה נלווית. לציין, כי ערעור שהגיש הנאשם לבית המשפט העליון בתאריך 6.9.2022 עודנו תלוי ועומד.</w:t>
      </w:r>
    </w:p>
    <w:p w14:paraId="4D36D26D" w14:textId="77777777" w:rsidR="00420B91" w:rsidRDefault="00420B91" w:rsidP="00420B91">
      <w:pPr>
        <w:spacing w:line="360" w:lineRule="auto"/>
        <w:ind w:left="720" w:hanging="720"/>
        <w:jc w:val="both"/>
        <w:rPr>
          <w:rFonts w:ascii="David" w:hAnsi="David"/>
          <w:rtl/>
        </w:rPr>
      </w:pPr>
    </w:p>
    <w:p w14:paraId="4B3387D3"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27" w:history="1">
        <w:r w:rsidR="0045225D" w:rsidRPr="0045225D">
          <w:rPr>
            <w:rFonts w:ascii="David" w:hAnsi="David"/>
            <w:color w:val="0000FF"/>
            <w:u w:val="single"/>
            <w:rtl/>
          </w:rPr>
          <w:t>ת"פ (מחוזי - ת"א-יפו) 15059-08-20</w:t>
        </w:r>
      </w:hyperlink>
      <w:r>
        <w:rPr>
          <w:rFonts w:ascii="David" w:hAnsi="David"/>
          <w:rtl/>
        </w:rPr>
        <w:t xml:space="preserve"> </w:t>
      </w:r>
      <w:r>
        <w:rPr>
          <w:rFonts w:ascii="David" w:hAnsi="David"/>
          <w:b/>
          <w:bCs/>
          <w:rtl/>
        </w:rPr>
        <w:t>מדינת ישראל נ' טולנטינו</w:t>
      </w:r>
      <w:r>
        <w:rPr>
          <w:rFonts w:ascii="David" w:hAnsi="David"/>
          <w:rtl/>
        </w:rPr>
        <w:t xml:space="preserve"> (6.12.2021); הנאשם הורשע בעבירות של יבוא סם מסוכן וקשירת קשר לפשע. עסקינן בסם מסוכן מסוג מתאמפטמין בכמות של 99.49 גרם. בית המשפט המחוזי קבע כי מתחם העונש ההולם נע בין 15 ל-42 חודשי מאסר בפועל והשית על הנאשם 15 חודשי מאסר בפועל לצד עונשים נלווים. </w:t>
      </w:r>
    </w:p>
    <w:p w14:paraId="12EE7688" w14:textId="77777777" w:rsidR="00420B91" w:rsidRDefault="00420B91" w:rsidP="00420B91">
      <w:pPr>
        <w:spacing w:line="360" w:lineRule="auto"/>
        <w:ind w:left="720" w:hanging="720"/>
        <w:jc w:val="both"/>
        <w:rPr>
          <w:rFonts w:ascii="David" w:hAnsi="David"/>
          <w:rtl/>
        </w:rPr>
      </w:pPr>
    </w:p>
    <w:p w14:paraId="614600D1" w14:textId="77777777" w:rsidR="00420B91" w:rsidRDefault="00420B91" w:rsidP="00420B91">
      <w:pPr>
        <w:spacing w:line="360" w:lineRule="auto"/>
        <w:ind w:left="720" w:hanging="720"/>
        <w:jc w:val="both"/>
        <w:rPr>
          <w:rFonts w:ascii="David" w:hAnsi="David"/>
          <w:b/>
          <w:bCs/>
          <w:rtl/>
        </w:rPr>
      </w:pPr>
      <w:r>
        <w:rPr>
          <w:rFonts w:ascii="David" w:hAnsi="David"/>
          <w:rtl/>
        </w:rPr>
        <w:tab/>
        <w:t xml:space="preserve">- </w:t>
      </w:r>
      <w:hyperlink r:id="rId28" w:history="1">
        <w:r w:rsidR="0045225D" w:rsidRPr="0045225D">
          <w:rPr>
            <w:rFonts w:ascii="David" w:hAnsi="David"/>
            <w:color w:val="0000FF"/>
            <w:u w:val="single"/>
            <w:rtl/>
          </w:rPr>
          <w:t>ת"פ (מחוזי ב"ש)  6008-12-16</w:t>
        </w:r>
      </w:hyperlink>
      <w:r>
        <w:rPr>
          <w:rFonts w:ascii="David" w:hAnsi="David"/>
          <w:rtl/>
        </w:rPr>
        <w:t xml:space="preserve"> </w:t>
      </w:r>
      <w:r>
        <w:rPr>
          <w:rFonts w:ascii="David" w:hAnsi="David"/>
          <w:b/>
          <w:bCs/>
          <w:rtl/>
        </w:rPr>
        <w:t xml:space="preserve">מדינת ישראל נ' </w:t>
      </w:r>
      <w:r>
        <w:rPr>
          <w:rFonts w:ascii="David" w:hAnsi="David"/>
          <w:b/>
          <w:bCs/>
          <w:sz w:val="22"/>
          <w:szCs w:val="22"/>
        </w:rPr>
        <w:t>SATSANA</w:t>
      </w:r>
      <w:r>
        <w:rPr>
          <w:rFonts w:ascii="David" w:hAnsi="David"/>
          <w:sz w:val="22"/>
          <w:szCs w:val="22"/>
          <w:rtl/>
        </w:rPr>
        <w:t xml:space="preserve"> </w:t>
      </w:r>
      <w:r>
        <w:rPr>
          <w:rFonts w:ascii="David" w:hAnsi="David"/>
          <w:rtl/>
        </w:rPr>
        <w:t>(25.5.2017); הנאשם הורשע בעבירות של החזקת סם מסוכן שלא לצריכה עצמית, כלים ובעבירה של תיווך.</w:t>
      </w:r>
      <w:r>
        <w:rPr>
          <w:rFonts w:ascii="David" w:hAnsi="David"/>
          <w:b/>
          <w:bCs/>
          <w:rtl/>
        </w:rPr>
        <w:t xml:space="preserve"> </w:t>
      </w:r>
      <w:r>
        <w:rPr>
          <w:rFonts w:ascii="David" w:hAnsi="David"/>
          <w:rtl/>
        </w:rPr>
        <w:t>בביתו של הנאשם (והנאשמת 2), נתפס סם מסוכן מסוג מתאמפטמין במשקל של 126 גרם וכן משקלים אלקטרוניים וכסף מזומן.</w:t>
      </w:r>
      <w:r>
        <w:rPr>
          <w:rFonts w:ascii="David" w:hAnsi="David"/>
          <w:b/>
          <w:bCs/>
          <w:rtl/>
        </w:rPr>
        <w:t xml:space="preserve"> </w:t>
      </w:r>
      <w:r>
        <w:rPr>
          <w:rFonts w:ascii="David" w:hAnsi="David"/>
          <w:rtl/>
        </w:rPr>
        <w:t>לעניין עבירת התיווך, הנאשם מכר עבור אדם אחר סם מאותו סוג במשקל של 10 גרם. בית המשפט המחוזי (שלא קבע מתחם עונש הולם) גזר על הנאשם 30 חודשי מאסר בפועל לצד ענישה נלווית.</w:t>
      </w:r>
    </w:p>
    <w:p w14:paraId="559A41B8" w14:textId="77777777" w:rsidR="00420B91" w:rsidRDefault="00420B91" w:rsidP="00420B91">
      <w:pPr>
        <w:spacing w:line="360" w:lineRule="auto"/>
        <w:ind w:left="720" w:hanging="720"/>
        <w:jc w:val="both"/>
        <w:rPr>
          <w:rFonts w:ascii="David" w:hAnsi="David"/>
          <w:rtl/>
        </w:rPr>
      </w:pPr>
    </w:p>
    <w:p w14:paraId="19D809FC"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29" w:history="1">
        <w:r w:rsidR="0045225D" w:rsidRPr="0045225D">
          <w:rPr>
            <w:rFonts w:ascii="David" w:hAnsi="David"/>
            <w:color w:val="0000FF"/>
            <w:u w:val="single"/>
            <w:rtl/>
          </w:rPr>
          <w:t>ת"פ (מחוזי ב"ש) 24155-10-14</w:t>
        </w:r>
      </w:hyperlink>
      <w:r>
        <w:rPr>
          <w:rFonts w:ascii="David" w:hAnsi="David"/>
          <w:rtl/>
        </w:rPr>
        <w:t xml:space="preserve">  </w:t>
      </w:r>
      <w:r>
        <w:rPr>
          <w:rFonts w:ascii="David" w:hAnsi="David"/>
          <w:b/>
          <w:bCs/>
          <w:rtl/>
        </w:rPr>
        <w:t xml:space="preserve">מדינת ישראל נ' ברוך </w:t>
      </w:r>
      <w:r>
        <w:rPr>
          <w:rFonts w:ascii="David" w:hAnsi="David"/>
          <w:rtl/>
        </w:rPr>
        <w:t>(13.3.2017); הנאשם הורשע בשתי עבירות של סחר בסמים, קשירת קשר לביצוע פשע והחזקת סם שלא לצריכה עצמית. במקרה הראשון, מדובר בסם מסוג מתאמפטמין נוזלי אשר היה בתוך 100 בקבוקונים בכמות של 82.4 גרם. במקרה השני, דובר בכמות של 500 בקבוקונים במשקל של 472.3 גרם. בית המשפט המחוזי קבע כי מתחם העונש ההולם נע בין 18 ל- 36 חודשי מאסר בפועל, וגזר על הנאשם 12 חודשי מאסר בפועל לצד עונשים נלווים. יצוין, כי על נאשם נוסף באותה הפרשה נגזרו 26 חודשי מאסר בפועל, אלא שהמאשימה בנוגע לנאשם דנן (ברוך) עתרה לגזור עליו עונש של שנת מאסר, זאת בשל חלקו הקטן בפרשה ומצבו הנפשי הקשה. עוד יצוין להשלמת התמונה, כי ערעור שהגיש הנאשם הנוסף לבית המשפט העליון התקבל חלקית ועונשו הופחת ל- 23 חודשי מאסר בפועל.</w:t>
      </w:r>
    </w:p>
    <w:p w14:paraId="1003CFBB" w14:textId="77777777" w:rsidR="00420B91" w:rsidRDefault="00420B91" w:rsidP="00420B91">
      <w:pPr>
        <w:spacing w:line="360" w:lineRule="auto"/>
        <w:ind w:left="720" w:hanging="720"/>
        <w:jc w:val="both"/>
        <w:rPr>
          <w:rFonts w:ascii="David" w:hAnsi="David"/>
          <w:rtl/>
        </w:rPr>
      </w:pPr>
    </w:p>
    <w:p w14:paraId="7D4501D6" w14:textId="77777777" w:rsidR="00420B91" w:rsidRDefault="00420B91" w:rsidP="00420B91">
      <w:pPr>
        <w:spacing w:line="360" w:lineRule="auto"/>
        <w:ind w:left="720" w:hanging="720"/>
        <w:jc w:val="both"/>
        <w:rPr>
          <w:rFonts w:ascii="David" w:hAnsi="David"/>
          <w:rtl/>
        </w:rPr>
      </w:pPr>
      <w:r>
        <w:rPr>
          <w:rFonts w:ascii="David" w:hAnsi="David"/>
          <w:rtl/>
        </w:rPr>
        <w:tab/>
        <w:t xml:space="preserve">- </w:t>
      </w:r>
      <w:hyperlink r:id="rId30" w:history="1">
        <w:r w:rsidR="0045225D" w:rsidRPr="0045225D">
          <w:rPr>
            <w:rFonts w:ascii="David" w:hAnsi="David"/>
            <w:color w:val="0000FF"/>
            <w:u w:val="single"/>
            <w:rtl/>
          </w:rPr>
          <w:t>ת"פ (מחוזי מרכז) 46896-02-11</w:t>
        </w:r>
      </w:hyperlink>
      <w:r>
        <w:rPr>
          <w:rFonts w:ascii="David" w:hAnsi="David"/>
          <w:rtl/>
        </w:rPr>
        <w:t xml:space="preserve"> </w:t>
      </w:r>
      <w:r>
        <w:rPr>
          <w:rFonts w:ascii="David" w:hAnsi="David"/>
          <w:b/>
          <w:bCs/>
          <w:rtl/>
        </w:rPr>
        <w:t xml:space="preserve">מדינת ישראל נ' טאראכאי </w:t>
      </w:r>
      <w:r>
        <w:rPr>
          <w:rFonts w:ascii="David" w:hAnsi="David"/>
          <w:rtl/>
        </w:rPr>
        <w:t>(24.5.2011); הנאשם הורשע בעבירות של יבוא סם מסוכן, קשירת קשר לפשע ושתי עבירות של ניסיון להחזקת סם שלא לצריכה עצמית. עסקינן ב- 1,000 טבליות מסוג יאבה, המכיל חומר מתאמפטמין. במסגרת הסדר טיעון בין הצדדים התבקש בית המשפט לגזור על הנאשם 13 חודשי מאסר בפועל לצד מאסר מותנה ובית המשפט קיבל את ההמלצה.</w:t>
      </w:r>
    </w:p>
    <w:p w14:paraId="5B6464D4" w14:textId="77777777" w:rsidR="00420B91" w:rsidRDefault="00420B91" w:rsidP="00420B91">
      <w:pPr>
        <w:spacing w:line="360" w:lineRule="auto"/>
        <w:ind w:left="720" w:hanging="720"/>
        <w:jc w:val="both"/>
        <w:rPr>
          <w:rFonts w:ascii="David" w:hAnsi="David"/>
          <w:rtl/>
        </w:rPr>
      </w:pPr>
    </w:p>
    <w:p w14:paraId="357CFD0C" w14:textId="77777777" w:rsidR="00420B91" w:rsidRDefault="00420B91" w:rsidP="00420B91">
      <w:pPr>
        <w:spacing w:line="360" w:lineRule="auto"/>
        <w:ind w:left="720" w:hanging="720"/>
        <w:jc w:val="both"/>
        <w:rPr>
          <w:rFonts w:ascii="David" w:hAnsi="David"/>
          <w:rtl/>
        </w:rPr>
      </w:pPr>
      <w:r>
        <w:rPr>
          <w:rFonts w:ascii="David" w:hAnsi="David"/>
          <w:rtl/>
        </w:rPr>
        <w:t>15.</w:t>
      </w:r>
      <w:r>
        <w:rPr>
          <w:rFonts w:ascii="David" w:hAnsi="David"/>
          <w:rtl/>
        </w:rPr>
        <w:tab/>
        <w:t xml:space="preserve">בכל הנוגע </w:t>
      </w:r>
      <w:r>
        <w:rPr>
          <w:rFonts w:ascii="David" w:hAnsi="David"/>
          <w:b/>
          <w:bCs/>
          <w:rtl/>
        </w:rPr>
        <w:t>לנסיבות הקשורות בביצוע העבירה</w:t>
      </w:r>
      <w:r>
        <w:rPr>
          <w:rFonts w:ascii="David" w:hAnsi="David"/>
          <w:rtl/>
        </w:rPr>
        <w:t xml:space="preserve">, יש ליתן את הדעת לחלקו הבלעדי של הנאשם בביצוע העבירות. כמו כן, יש לתת את הדעת לכמות הסם. עסקינן בעבירות אשר קדם להן תכנון, ולא צריך להיות ספק כי הנזק שהיה צפוי להיגרם מביצוע העבירות, הינו נזק רב. </w:t>
      </w:r>
    </w:p>
    <w:p w14:paraId="17047BA5" w14:textId="77777777" w:rsidR="00420B91" w:rsidRDefault="00420B91" w:rsidP="00420B91">
      <w:pPr>
        <w:spacing w:line="360" w:lineRule="auto"/>
        <w:ind w:left="720" w:hanging="720"/>
        <w:jc w:val="both"/>
        <w:rPr>
          <w:rFonts w:ascii="David" w:hAnsi="David"/>
          <w:rtl/>
        </w:rPr>
      </w:pPr>
    </w:p>
    <w:p w14:paraId="22082AF5" w14:textId="77777777" w:rsidR="00420B91" w:rsidRDefault="00420B91" w:rsidP="00420B91">
      <w:pPr>
        <w:spacing w:line="360" w:lineRule="auto"/>
        <w:ind w:left="720"/>
        <w:jc w:val="both"/>
        <w:rPr>
          <w:rFonts w:ascii="David" w:hAnsi="David"/>
          <w:rtl/>
        </w:rPr>
      </w:pPr>
      <w:r>
        <w:rPr>
          <w:rFonts w:ascii="David" w:hAnsi="David"/>
          <w:rtl/>
        </w:rPr>
        <w:t xml:space="preserve">אין להקל ראש בסוג הסם, נהפוך הוא. עניינו של סם מסוג מתאמפטמין עלה בפסיקת בתי המשפט בארץ, תוך שצויינה חומרתו הרבה (ראו לדוגמא פסקי הדין אליהם הפנתה המאשימה </w:t>
      </w:r>
      <w:hyperlink r:id="rId31" w:history="1">
        <w:r w:rsidR="0045225D" w:rsidRPr="0045225D">
          <w:rPr>
            <w:rFonts w:ascii="David" w:hAnsi="David"/>
            <w:color w:val="0000FF"/>
            <w:u w:val="single"/>
            <w:rtl/>
          </w:rPr>
          <w:t>ת"פ (מחוזי י-ם) 40239-09-17</w:t>
        </w:r>
      </w:hyperlink>
      <w:r>
        <w:rPr>
          <w:rFonts w:ascii="David" w:hAnsi="David"/>
          <w:rtl/>
        </w:rPr>
        <w:t xml:space="preserve"> </w:t>
      </w:r>
      <w:r>
        <w:rPr>
          <w:rFonts w:ascii="David" w:hAnsi="David"/>
          <w:b/>
          <w:bCs/>
          <w:rtl/>
        </w:rPr>
        <w:t>מדינת ישראל נ' ויצמן</w:t>
      </w:r>
      <w:r>
        <w:rPr>
          <w:rFonts w:ascii="David" w:hAnsi="David"/>
          <w:rtl/>
        </w:rPr>
        <w:t xml:space="preserve"> (24.10.2019) ו</w:t>
      </w:r>
      <w:hyperlink r:id="rId32" w:history="1">
        <w:r w:rsidR="0045225D" w:rsidRPr="0045225D">
          <w:rPr>
            <w:rFonts w:ascii="David" w:hAnsi="David"/>
            <w:color w:val="0000FF"/>
            <w:u w:val="single"/>
            <w:rtl/>
          </w:rPr>
          <w:t>ת"פ (מחוזי ב"ש) 58605-05-19</w:t>
        </w:r>
      </w:hyperlink>
      <w:r>
        <w:rPr>
          <w:rFonts w:ascii="David" w:hAnsi="David"/>
          <w:rtl/>
        </w:rPr>
        <w:t xml:space="preserve"> מדינת ישראל נ' </w:t>
      </w:r>
      <w:r>
        <w:rPr>
          <w:rFonts w:ascii="David" w:hAnsi="David"/>
          <w:b/>
          <w:bCs/>
        </w:rPr>
        <w:t>DANH TRAN</w:t>
      </w:r>
      <w:r>
        <w:rPr>
          <w:rFonts w:ascii="David" w:hAnsi="David"/>
          <w:rtl/>
        </w:rPr>
        <w:t xml:space="preserve"> (2.1.2020)). בכך יש כדי להביא למסקנה כי מידת הפגיעה בערכים המוגנים בענייננו, הינה רבה. </w:t>
      </w:r>
    </w:p>
    <w:p w14:paraId="2E64AD75" w14:textId="77777777" w:rsidR="00420B91" w:rsidRDefault="00420B91" w:rsidP="00420B91">
      <w:pPr>
        <w:spacing w:line="360" w:lineRule="auto"/>
        <w:jc w:val="both"/>
        <w:rPr>
          <w:rFonts w:ascii="David" w:hAnsi="David"/>
          <w:rtl/>
        </w:rPr>
      </w:pPr>
    </w:p>
    <w:p w14:paraId="675F1AAC" w14:textId="77777777" w:rsidR="00420B91" w:rsidRDefault="00420B91" w:rsidP="00420B91">
      <w:pPr>
        <w:spacing w:line="360" w:lineRule="auto"/>
        <w:ind w:left="720" w:hanging="720"/>
        <w:jc w:val="both"/>
        <w:rPr>
          <w:rFonts w:ascii="David" w:hAnsi="David"/>
          <w:rtl/>
        </w:rPr>
      </w:pPr>
      <w:r>
        <w:rPr>
          <w:rFonts w:ascii="David" w:hAnsi="David"/>
          <w:rtl/>
        </w:rPr>
        <w:t>16.</w:t>
      </w:r>
      <w:r>
        <w:rPr>
          <w:rFonts w:ascii="David" w:hAnsi="David"/>
          <w:rtl/>
        </w:rPr>
        <w:tab/>
      </w:r>
      <w:r>
        <w:rPr>
          <w:rFonts w:ascii="David" w:eastAsia="David" w:hAnsi="David"/>
          <w:rtl/>
        </w:rPr>
        <w:t xml:space="preserve">צורת החזקת הסמים בענייננו, עת נתפס הסם כשהוא </w:t>
      </w:r>
      <w:r>
        <w:rPr>
          <w:rFonts w:ascii="David" w:hAnsi="David"/>
          <w:rtl/>
        </w:rPr>
        <w:t xml:space="preserve">מחולק לשקיות פלסטיק קטנות, מעידה כי יועד לחלוקה ולהפצה וכן מעידה על המיומנות והניסיון שהנאשם רכש.  </w:t>
      </w:r>
    </w:p>
    <w:p w14:paraId="468F2907" w14:textId="77777777" w:rsidR="00420B91" w:rsidRDefault="00420B91" w:rsidP="00420B91">
      <w:pPr>
        <w:spacing w:line="360" w:lineRule="auto"/>
        <w:ind w:left="720" w:hanging="720"/>
        <w:jc w:val="both"/>
        <w:rPr>
          <w:rFonts w:ascii="David" w:hAnsi="David"/>
          <w:rtl/>
        </w:rPr>
      </w:pPr>
    </w:p>
    <w:p w14:paraId="7D25C4A3" w14:textId="77777777" w:rsidR="00420B91" w:rsidRDefault="00420B91" w:rsidP="00420B91">
      <w:pPr>
        <w:spacing w:line="360" w:lineRule="auto"/>
        <w:ind w:left="720" w:hanging="720"/>
        <w:jc w:val="both"/>
        <w:rPr>
          <w:rFonts w:ascii="David" w:hAnsi="David"/>
          <w:rtl/>
        </w:rPr>
      </w:pPr>
      <w:r>
        <w:rPr>
          <w:rFonts w:ascii="David" w:hAnsi="David"/>
          <w:rtl/>
        </w:rPr>
        <w:t>17.</w:t>
      </w:r>
      <w:r>
        <w:rPr>
          <w:rFonts w:ascii="David" w:hAnsi="David"/>
          <w:rtl/>
        </w:rPr>
        <w:tab/>
        <w:t xml:space="preserve">על רקע נסיבות ביצוע העבירות, הערך המוגן שנפגע מביצוען ומידת הפגיעה בערך זה, כמו גם מדיניות הענישה הנהוגה, סבורני כי מתחם העונש ההולם את מעשי הנאשם נמצא בטווח </w:t>
      </w:r>
      <w:r>
        <w:rPr>
          <w:rFonts w:ascii="David" w:hAnsi="David"/>
          <w:b/>
          <w:bCs/>
          <w:rtl/>
        </w:rPr>
        <w:t>שבין 18 חודשי מאסר בפועל לבין 42 חודשי מאסר בפועל</w:t>
      </w:r>
      <w:r>
        <w:rPr>
          <w:rFonts w:ascii="David" w:hAnsi="David"/>
          <w:rtl/>
        </w:rPr>
        <w:t>, וזאת לצד עונשים נלווים.</w:t>
      </w:r>
    </w:p>
    <w:p w14:paraId="2CF58BEA" w14:textId="77777777" w:rsidR="00420B91" w:rsidRDefault="00420B91" w:rsidP="00420B91">
      <w:pPr>
        <w:spacing w:line="360" w:lineRule="auto"/>
        <w:ind w:left="720" w:hanging="720"/>
        <w:jc w:val="both"/>
        <w:rPr>
          <w:rFonts w:ascii="David" w:hAnsi="David"/>
          <w:rtl/>
        </w:rPr>
      </w:pPr>
    </w:p>
    <w:p w14:paraId="63055CA8" w14:textId="77777777" w:rsidR="00420B91" w:rsidRDefault="00420B91" w:rsidP="00420B91">
      <w:pPr>
        <w:spacing w:line="360" w:lineRule="auto"/>
        <w:ind w:left="720" w:hanging="720"/>
        <w:jc w:val="both"/>
        <w:rPr>
          <w:rFonts w:ascii="David" w:hAnsi="David"/>
          <w:rtl/>
        </w:rPr>
      </w:pPr>
      <w:r>
        <w:rPr>
          <w:rFonts w:ascii="David" w:hAnsi="David"/>
          <w:rtl/>
        </w:rPr>
        <w:t>18.</w:t>
      </w:r>
      <w:r>
        <w:rPr>
          <w:rFonts w:ascii="David" w:hAnsi="David"/>
          <w:rtl/>
        </w:rPr>
        <w:tab/>
        <w:t xml:space="preserve">בענייננו, לא מצאתי כי מתקיימים שיקולים שיצדיקו סטייה ממתחם העונש דלעיל, לחומרה או לקולא. שיקול ההגנה על שלום הציבור, הגם שמתקיים בעצם הערך המוגן שנפגע, אינו מצדיק חריגה מהמתחם. שיקול השיקום, בשים לב לנסיבות ונוכח האמור בתסקיר, אינו מתקיים ואינו מצדיק אף הוא סטייה מהמתחם. </w:t>
      </w:r>
    </w:p>
    <w:p w14:paraId="5FC09243" w14:textId="77777777" w:rsidR="00420B91" w:rsidRDefault="00420B91" w:rsidP="00420B91">
      <w:pPr>
        <w:spacing w:line="360" w:lineRule="auto"/>
        <w:ind w:left="720" w:hanging="720"/>
        <w:jc w:val="both"/>
        <w:rPr>
          <w:rFonts w:ascii="David" w:hAnsi="David"/>
          <w:rtl/>
        </w:rPr>
      </w:pPr>
    </w:p>
    <w:p w14:paraId="79B8107E" w14:textId="77777777" w:rsidR="00420B91" w:rsidRDefault="00420B91" w:rsidP="00420B91">
      <w:pPr>
        <w:spacing w:line="360" w:lineRule="auto"/>
        <w:ind w:left="720"/>
        <w:jc w:val="both"/>
        <w:rPr>
          <w:rFonts w:ascii="David" w:hAnsi="David"/>
          <w:rtl/>
        </w:rPr>
      </w:pPr>
      <w:r>
        <w:rPr>
          <w:rFonts w:ascii="David" w:hAnsi="David"/>
          <w:rtl/>
        </w:rPr>
        <w:t>משכך, אפנה לקבוע את העונש הראוי כי יוטל על הנאשם בגבולות המתחם שזה עתה נקבע, תוך התחשבות בנסיבות אשר אינן קשורות בביצוע העבירה.</w:t>
      </w:r>
    </w:p>
    <w:p w14:paraId="255DB127" w14:textId="77777777" w:rsidR="00420B91" w:rsidRDefault="00420B91" w:rsidP="00420B91">
      <w:pPr>
        <w:spacing w:line="360" w:lineRule="auto"/>
        <w:jc w:val="both"/>
        <w:rPr>
          <w:rFonts w:ascii="David" w:hAnsi="David"/>
          <w:rtl/>
        </w:rPr>
      </w:pPr>
    </w:p>
    <w:p w14:paraId="1661F6EB" w14:textId="77777777" w:rsidR="00420B91" w:rsidRDefault="00420B91" w:rsidP="00420B91">
      <w:pPr>
        <w:spacing w:line="360" w:lineRule="auto"/>
        <w:jc w:val="both"/>
        <w:rPr>
          <w:rFonts w:ascii="David" w:hAnsi="David"/>
          <w:rtl/>
        </w:rPr>
      </w:pPr>
    </w:p>
    <w:p w14:paraId="474A4F5E" w14:textId="77777777" w:rsidR="00420B91" w:rsidRDefault="00420B91" w:rsidP="00420B91">
      <w:pPr>
        <w:spacing w:line="360" w:lineRule="auto"/>
        <w:jc w:val="both"/>
        <w:rPr>
          <w:rFonts w:ascii="David" w:hAnsi="David"/>
          <w:u w:val="single"/>
          <w:rtl/>
        </w:rPr>
      </w:pPr>
      <w:r>
        <w:rPr>
          <w:rFonts w:ascii="David" w:hAnsi="David"/>
          <w:u w:val="single"/>
          <w:rtl/>
        </w:rPr>
        <w:t xml:space="preserve">העונש המתאים לנאשם </w:t>
      </w:r>
    </w:p>
    <w:p w14:paraId="08D39342" w14:textId="77777777" w:rsidR="00420B91" w:rsidRDefault="00420B91" w:rsidP="00420B91">
      <w:pPr>
        <w:spacing w:line="360" w:lineRule="auto"/>
        <w:jc w:val="both"/>
        <w:rPr>
          <w:rFonts w:ascii="David" w:hAnsi="David"/>
          <w:rtl/>
        </w:rPr>
      </w:pPr>
    </w:p>
    <w:p w14:paraId="37C4F0BE" w14:textId="77777777" w:rsidR="00420B91" w:rsidRDefault="00420B91" w:rsidP="00420B91">
      <w:pPr>
        <w:spacing w:line="360" w:lineRule="auto"/>
        <w:ind w:left="720" w:hanging="720"/>
        <w:jc w:val="both"/>
        <w:rPr>
          <w:rFonts w:ascii="David" w:hAnsi="David"/>
          <w:rtl/>
        </w:rPr>
      </w:pPr>
      <w:r>
        <w:rPr>
          <w:rFonts w:ascii="David" w:hAnsi="David"/>
          <w:rtl/>
        </w:rPr>
        <w:t>19.</w:t>
      </w:r>
      <w:r>
        <w:rPr>
          <w:rFonts w:ascii="David" w:hAnsi="David"/>
          <w:rtl/>
        </w:rPr>
        <w:tab/>
        <w:t xml:space="preserve">משקל נכבד בהקשר זה יש ליתן להודאתו של הנאשם במיוחס לו בכתב האישום המתוקן ולחיסכון הרב בזמן שיפוטי בעטיה של הודאה זו. </w:t>
      </w:r>
    </w:p>
    <w:p w14:paraId="1954717B" w14:textId="77777777" w:rsidR="00420B91" w:rsidRDefault="00420B91" w:rsidP="00420B91">
      <w:pPr>
        <w:spacing w:line="360" w:lineRule="auto"/>
        <w:ind w:left="720" w:hanging="720"/>
        <w:jc w:val="both"/>
        <w:rPr>
          <w:rFonts w:ascii="David" w:hAnsi="David"/>
          <w:rtl/>
        </w:rPr>
      </w:pPr>
    </w:p>
    <w:p w14:paraId="579247F6" w14:textId="77777777" w:rsidR="00420B91" w:rsidRDefault="00420B91" w:rsidP="00420B91">
      <w:pPr>
        <w:spacing w:line="360" w:lineRule="auto"/>
        <w:ind w:left="720" w:hanging="720"/>
        <w:jc w:val="both"/>
        <w:rPr>
          <w:rFonts w:ascii="David" w:hAnsi="David"/>
          <w:rtl/>
        </w:rPr>
      </w:pPr>
      <w:r>
        <w:rPr>
          <w:rFonts w:ascii="David" w:hAnsi="David"/>
          <w:rtl/>
        </w:rPr>
        <w:tab/>
        <w:t xml:space="preserve">עוד יש להביא בחשבון את גילו של הנאשם, את היותו עובד זר בארץ, העובדה כי אין לו משפחה ואין לו תמיכה ואת הניתוק מבנו, ניתוק אשר יימשך ככל שיימשך מאסרו. כמו כן, יש לתת משקל לא מבוטל לעובדה כי לנאשם אין עבר פלילי. </w:t>
      </w:r>
    </w:p>
    <w:p w14:paraId="21DF7EC3" w14:textId="77777777" w:rsidR="00420B91" w:rsidRDefault="00420B91" w:rsidP="00420B91">
      <w:pPr>
        <w:spacing w:line="360" w:lineRule="auto"/>
        <w:ind w:left="720" w:hanging="720"/>
        <w:jc w:val="both"/>
        <w:rPr>
          <w:rFonts w:ascii="David" w:hAnsi="David"/>
          <w:rtl/>
        </w:rPr>
      </w:pPr>
    </w:p>
    <w:p w14:paraId="160EC2E1" w14:textId="77777777" w:rsidR="00420B91" w:rsidRDefault="00420B91" w:rsidP="00420B91">
      <w:pPr>
        <w:spacing w:line="360" w:lineRule="auto"/>
        <w:ind w:left="720" w:hanging="720"/>
        <w:jc w:val="both"/>
        <w:rPr>
          <w:rFonts w:ascii="David" w:hAnsi="David"/>
          <w:rtl/>
        </w:rPr>
      </w:pPr>
      <w:r>
        <w:rPr>
          <w:rFonts w:ascii="David" w:hAnsi="David"/>
          <w:rtl/>
        </w:rPr>
        <w:tab/>
        <w:t xml:space="preserve">יש להביא בחשבון אף את מצבו הכלכלי של הנאשם, אשר הפגיעה בו מתעצמת נוכח חילוט רכושו (הרכב), כפי שעתרו הצדדים בהסכמה. נתתי את דעתי גם לתסקיר שירות המבחן בכל הנוגע להתרשמות לעניין הסיכון מפני הישנות התנהגות פורצת חוק בעתיד. כמו כן, נתתי דעתי להתייחסותו של הנאשם כפי שעולה מהתסקיר ולהמלצה שבשולי התסקיר. לציין, כי בפניי הנאשם הביע צער וחרטה על מעשיו. </w:t>
      </w:r>
    </w:p>
    <w:p w14:paraId="4F56E284" w14:textId="77777777" w:rsidR="00420B91" w:rsidRDefault="00420B91" w:rsidP="00420B91">
      <w:pPr>
        <w:spacing w:line="360" w:lineRule="auto"/>
        <w:ind w:left="720" w:hanging="720"/>
        <w:jc w:val="both"/>
        <w:rPr>
          <w:rFonts w:ascii="David" w:hAnsi="David"/>
          <w:rtl/>
        </w:rPr>
      </w:pPr>
    </w:p>
    <w:p w14:paraId="533CC54F" w14:textId="77777777" w:rsidR="00420B91" w:rsidRDefault="00420B91" w:rsidP="00420B91">
      <w:pPr>
        <w:spacing w:line="360" w:lineRule="auto"/>
        <w:ind w:left="720" w:hanging="720"/>
        <w:jc w:val="both"/>
        <w:rPr>
          <w:rFonts w:ascii="David" w:hAnsi="David"/>
          <w:rtl/>
        </w:rPr>
      </w:pPr>
      <w:r>
        <w:rPr>
          <w:rFonts w:ascii="David" w:hAnsi="David"/>
          <w:rtl/>
        </w:rPr>
        <w:t>20.</w:t>
      </w:r>
      <w:r>
        <w:rPr>
          <w:rFonts w:ascii="David" w:hAnsi="David"/>
          <w:rtl/>
        </w:rPr>
        <w:tab/>
        <w:t>בהינתן צבר שיקולים אלו שאינם קשורים בביצוע העבירה ואשר בעיקרם יש כדי להטות את הכף לקולא, מצאתי למקם את עונש מאסרו של הנאשם בחלק התחתון של המתחם. בצד עונש מאסר בפועל לתקופה אשר אינה קצרה כלל ועיקר, תושת גם ענישה צופה פני עתיד וקנס בסכום לא מבוטל בנוסף לחילוט. בכך יוגשם עיקרון ההלימה ואף תושג הרתעתם של הרבים, כמו גם הרתעת הנאשם לבל ישוב הוא לסורו.</w:t>
      </w:r>
    </w:p>
    <w:p w14:paraId="5D6A3BFE" w14:textId="77777777" w:rsidR="00420B91" w:rsidRDefault="00420B91" w:rsidP="00420B91">
      <w:pPr>
        <w:spacing w:line="360" w:lineRule="auto"/>
        <w:jc w:val="both"/>
        <w:rPr>
          <w:rFonts w:ascii="David" w:hAnsi="David"/>
          <w:rtl/>
        </w:rPr>
      </w:pPr>
    </w:p>
    <w:p w14:paraId="4F8C6660" w14:textId="77777777" w:rsidR="00420B91" w:rsidRDefault="00420B91" w:rsidP="00420B91">
      <w:pPr>
        <w:spacing w:line="360" w:lineRule="auto"/>
        <w:jc w:val="both"/>
        <w:rPr>
          <w:rFonts w:ascii="David" w:hAnsi="David"/>
          <w:b/>
          <w:bCs/>
          <w:u w:val="single"/>
          <w:rtl/>
        </w:rPr>
      </w:pPr>
      <w:r>
        <w:rPr>
          <w:rFonts w:ascii="David" w:hAnsi="David"/>
          <w:b/>
          <w:bCs/>
          <w:u w:val="single"/>
          <w:rtl/>
        </w:rPr>
        <w:t>סוף דבר</w:t>
      </w:r>
    </w:p>
    <w:p w14:paraId="58404851" w14:textId="77777777" w:rsidR="00420B91" w:rsidRDefault="00420B91" w:rsidP="00420B91">
      <w:pPr>
        <w:spacing w:line="360" w:lineRule="auto"/>
        <w:jc w:val="both"/>
        <w:rPr>
          <w:rFonts w:ascii="David" w:hAnsi="David"/>
          <w:rtl/>
        </w:rPr>
      </w:pPr>
    </w:p>
    <w:p w14:paraId="3523244B" w14:textId="77777777" w:rsidR="00420B91" w:rsidRDefault="00420B91" w:rsidP="00420B91">
      <w:pPr>
        <w:spacing w:line="360" w:lineRule="auto"/>
        <w:jc w:val="both"/>
        <w:rPr>
          <w:rFonts w:ascii="David" w:hAnsi="David"/>
          <w:rtl/>
        </w:rPr>
      </w:pPr>
      <w:r>
        <w:rPr>
          <w:rFonts w:ascii="David" w:hAnsi="David"/>
          <w:rtl/>
        </w:rPr>
        <w:t>21.</w:t>
      </w:r>
      <w:r>
        <w:rPr>
          <w:rFonts w:ascii="David" w:hAnsi="David"/>
          <w:rtl/>
        </w:rPr>
        <w:tab/>
      </w:r>
      <w:r>
        <w:rPr>
          <w:rFonts w:ascii="David" w:hAnsi="David"/>
          <w:u w:val="single"/>
          <w:rtl/>
        </w:rPr>
        <w:t>על כן, אני גוזר על הנאשם את העונשים הבאים</w:t>
      </w:r>
      <w:r>
        <w:rPr>
          <w:rFonts w:ascii="David" w:hAnsi="David"/>
          <w:rtl/>
        </w:rPr>
        <w:t>:</w:t>
      </w:r>
    </w:p>
    <w:p w14:paraId="2034150F" w14:textId="77777777" w:rsidR="00420B91" w:rsidRDefault="00420B91" w:rsidP="00420B91">
      <w:pPr>
        <w:spacing w:line="360" w:lineRule="auto"/>
        <w:ind w:left="720" w:hanging="720"/>
        <w:jc w:val="both"/>
        <w:rPr>
          <w:rFonts w:ascii="David" w:hAnsi="David"/>
          <w:rtl/>
        </w:rPr>
      </w:pPr>
    </w:p>
    <w:p w14:paraId="0918A2B1" w14:textId="77777777" w:rsidR="00420B91" w:rsidRDefault="00420B91" w:rsidP="00420B91">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עשרים ושניים (22) חודשי מאסר בפועל. מאסר זה יימנה מיום מעצרו של הנאשם בתאריך 03.01.2022.</w:t>
      </w:r>
    </w:p>
    <w:p w14:paraId="1126034C" w14:textId="77777777" w:rsidR="00420B91" w:rsidRDefault="00420B91" w:rsidP="00420B91">
      <w:pPr>
        <w:pStyle w:val="a9"/>
        <w:spacing w:line="360" w:lineRule="auto"/>
        <w:ind w:left="1080"/>
        <w:jc w:val="both"/>
        <w:rPr>
          <w:rFonts w:ascii="David" w:hAnsi="David" w:cs="David"/>
          <w:b/>
          <w:bCs/>
          <w:sz w:val="24"/>
          <w:szCs w:val="24"/>
        </w:rPr>
      </w:pPr>
    </w:p>
    <w:p w14:paraId="7A59276A" w14:textId="77777777" w:rsidR="00420B91" w:rsidRDefault="00420B91" w:rsidP="00420B91">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שנים עשר (12) חודשי מאסר על תנאי למשך שלוש שנים, שלא יעבור כל עבירת סמים מסוג פשע.</w:t>
      </w:r>
    </w:p>
    <w:p w14:paraId="4949FF2C" w14:textId="77777777" w:rsidR="00420B91" w:rsidRDefault="00420B91" w:rsidP="00420B91">
      <w:pPr>
        <w:pStyle w:val="a9"/>
        <w:spacing w:line="360" w:lineRule="auto"/>
        <w:ind w:left="1080"/>
        <w:jc w:val="both"/>
        <w:rPr>
          <w:rFonts w:ascii="David" w:hAnsi="David" w:cs="David"/>
          <w:b/>
          <w:bCs/>
          <w:sz w:val="24"/>
          <w:szCs w:val="24"/>
        </w:rPr>
      </w:pPr>
    </w:p>
    <w:p w14:paraId="36CF29F4" w14:textId="77777777" w:rsidR="00420B91" w:rsidRDefault="00420B91" w:rsidP="00420B91">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שישה (6) חודשי מאסר על תנאי למשך שלוש שנים, שלא יעבור כל עבירת סמים מסוג עוון. </w:t>
      </w:r>
    </w:p>
    <w:p w14:paraId="44894FDB" w14:textId="77777777" w:rsidR="00420B91" w:rsidRDefault="00420B91" w:rsidP="00420B91">
      <w:pPr>
        <w:pStyle w:val="a9"/>
        <w:spacing w:line="360" w:lineRule="auto"/>
        <w:ind w:left="1080"/>
        <w:jc w:val="both"/>
        <w:rPr>
          <w:rFonts w:ascii="David" w:hAnsi="David" w:cs="David"/>
          <w:b/>
          <w:bCs/>
          <w:sz w:val="24"/>
          <w:szCs w:val="24"/>
        </w:rPr>
      </w:pPr>
    </w:p>
    <w:p w14:paraId="62C952B5" w14:textId="77777777" w:rsidR="00420B91" w:rsidRDefault="00420B91" w:rsidP="00420B91">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קנס בסך של 5,000 ₪.</w:t>
      </w:r>
    </w:p>
    <w:p w14:paraId="6076D4E6" w14:textId="77777777" w:rsidR="00420B91" w:rsidRDefault="00420B91" w:rsidP="00420B91">
      <w:pPr>
        <w:pStyle w:val="a9"/>
        <w:rPr>
          <w:rFonts w:ascii="David" w:hAnsi="David" w:cs="David"/>
          <w:b/>
          <w:bCs/>
          <w:sz w:val="24"/>
          <w:szCs w:val="24"/>
        </w:rPr>
      </w:pPr>
    </w:p>
    <w:p w14:paraId="49D27204" w14:textId="77777777" w:rsidR="00420B91" w:rsidRDefault="00420B91" w:rsidP="00420B91">
      <w:pPr>
        <w:pStyle w:val="a9"/>
        <w:spacing w:line="360" w:lineRule="auto"/>
        <w:ind w:left="1080"/>
        <w:jc w:val="both"/>
        <w:rPr>
          <w:rFonts w:ascii="David" w:hAnsi="David" w:cs="David"/>
          <w:b/>
          <w:bCs/>
          <w:sz w:val="24"/>
          <w:szCs w:val="24"/>
          <w:rtl/>
        </w:rPr>
      </w:pPr>
    </w:p>
    <w:p w14:paraId="296CE3F6" w14:textId="77777777" w:rsidR="00420B91" w:rsidRDefault="00420B91" w:rsidP="00420B91">
      <w:pPr>
        <w:pStyle w:val="a9"/>
        <w:spacing w:line="360" w:lineRule="auto"/>
        <w:ind w:left="1080"/>
        <w:jc w:val="both"/>
        <w:rPr>
          <w:rFonts w:ascii="David" w:hAnsi="David" w:cs="David"/>
          <w:sz w:val="24"/>
          <w:szCs w:val="24"/>
        </w:rPr>
      </w:pPr>
      <w:r>
        <w:rPr>
          <w:rFonts w:ascii="David" w:hAnsi="David" w:cs="David"/>
          <w:sz w:val="24"/>
          <w:szCs w:val="24"/>
          <w:rtl/>
        </w:rPr>
        <w:t>קנס זה ינוכה בהתאם להסכמת הצדדים מסכום הכסף המזומן שנתפס על ידי המשטרה. היתרה שעדיין מוחזקת במשטרה, תוחזר לידי הנאשם ותופקד בחשבונו בבנק הדואר שמספרו 45088-74.</w:t>
      </w:r>
    </w:p>
    <w:p w14:paraId="51722C68" w14:textId="77777777" w:rsidR="00420B91" w:rsidRDefault="00420B91" w:rsidP="00420B91">
      <w:pPr>
        <w:pStyle w:val="a9"/>
        <w:spacing w:line="360" w:lineRule="auto"/>
        <w:ind w:left="1080"/>
        <w:jc w:val="both"/>
        <w:rPr>
          <w:rFonts w:ascii="David" w:hAnsi="David" w:cs="David"/>
          <w:sz w:val="24"/>
          <w:szCs w:val="24"/>
          <w:rtl/>
        </w:rPr>
      </w:pPr>
    </w:p>
    <w:p w14:paraId="241E7C08" w14:textId="77777777" w:rsidR="00420B91" w:rsidRDefault="00420B91" w:rsidP="00420B91">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אני מכריז על הנאשם כסוחר סמים.</w:t>
      </w:r>
    </w:p>
    <w:p w14:paraId="4089081D" w14:textId="77777777" w:rsidR="00420B91" w:rsidRDefault="00420B91" w:rsidP="00420B91">
      <w:pPr>
        <w:pStyle w:val="a9"/>
        <w:spacing w:line="360" w:lineRule="auto"/>
        <w:ind w:left="1080"/>
        <w:jc w:val="both"/>
        <w:rPr>
          <w:rFonts w:ascii="David" w:hAnsi="David" w:cs="David"/>
          <w:b/>
          <w:bCs/>
          <w:sz w:val="24"/>
          <w:szCs w:val="24"/>
        </w:rPr>
      </w:pPr>
    </w:p>
    <w:p w14:paraId="640905C4" w14:textId="77777777" w:rsidR="00420B91" w:rsidRDefault="00420B91" w:rsidP="00420B91">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אני מורה על חילוט המשקל שנתפס על ידי המשטרה וכן על חילוט רכב ההונדה אשר רשום על שם הנאשם ומספרו 44-557-68.</w:t>
      </w:r>
    </w:p>
    <w:p w14:paraId="492F2A1C" w14:textId="77777777" w:rsidR="00420B91" w:rsidRDefault="00420B91" w:rsidP="00420B91">
      <w:pPr>
        <w:pStyle w:val="a9"/>
        <w:spacing w:line="360" w:lineRule="auto"/>
        <w:ind w:left="1080"/>
        <w:jc w:val="both"/>
        <w:rPr>
          <w:rFonts w:ascii="David" w:hAnsi="David" w:cs="David"/>
          <w:b/>
          <w:bCs/>
          <w:sz w:val="24"/>
          <w:szCs w:val="24"/>
        </w:rPr>
      </w:pPr>
    </w:p>
    <w:p w14:paraId="316F6251" w14:textId="77777777" w:rsidR="00420B91" w:rsidRDefault="00420B91" w:rsidP="00420B91">
      <w:pPr>
        <w:pStyle w:val="a9"/>
        <w:numPr>
          <w:ilvl w:val="0"/>
          <w:numId w:val="1"/>
        </w:numPr>
        <w:spacing w:line="360" w:lineRule="auto"/>
        <w:jc w:val="both"/>
        <w:rPr>
          <w:rFonts w:ascii="David" w:hAnsi="David" w:cs="David"/>
          <w:sz w:val="24"/>
          <w:szCs w:val="24"/>
        </w:rPr>
      </w:pPr>
      <w:r>
        <w:rPr>
          <w:rFonts w:ascii="David" w:hAnsi="David" w:cs="David"/>
          <w:sz w:val="24"/>
          <w:szCs w:val="24"/>
          <w:rtl/>
        </w:rPr>
        <w:t>לבקשת המאשימה אני קובע כי החילוט והקנס יופקדו בקופת החילוט מכוח פקודת הסמים.</w:t>
      </w:r>
    </w:p>
    <w:p w14:paraId="191B97B8" w14:textId="77777777" w:rsidR="00420B91" w:rsidRDefault="00420B91" w:rsidP="00420B91">
      <w:pPr>
        <w:pStyle w:val="a9"/>
        <w:spacing w:line="360" w:lineRule="auto"/>
        <w:ind w:left="1080"/>
        <w:jc w:val="both"/>
        <w:rPr>
          <w:rFonts w:ascii="David" w:hAnsi="David" w:cs="David"/>
          <w:b/>
          <w:bCs/>
          <w:sz w:val="24"/>
          <w:szCs w:val="24"/>
        </w:rPr>
      </w:pPr>
    </w:p>
    <w:p w14:paraId="52981C99" w14:textId="77777777" w:rsidR="00420B91" w:rsidRDefault="00420B91" w:rsidP="00420B91">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אני מורה על השמדת הסמים.</w:t>
      </w:r>
    </w:p>
    <w:p w14:paraId="308E009C" w14:textId="77777777" w:rsidR="00420B91" w:rsidRDefault="00420B91" w:rsidP="00420B91">
      <w:pPr>
        <w:pStyle w:val="a9"/>
        <w:rPr>
          <w:rFonts w:ascii="David" w:hAnsi="David" w:cs="David"/>
          <w:b/>
          <w:bCs/>
          <w:sz w:val="24"/>
          <w:szCs w:val="24"/>
        </w:rPr>
      </w:pPr>
    </w:p>
    <w:p w14:paraId="52BA3125" w14:textId="77777777" w:rsidR="00420B91" w:rsidRDefault="0045225D" w:rsidP="00420B91">
      <w:pPr>
        <w:pStyle w:val="a9"/>
        <w:spacing w:line="360" w:lineRule="auto"/>
        <w:ind w:left="1080"/>
        <w:jc w:val="both"/>
        <w:rPr>
          <w:rFonts w:ascii="David" w:hAnsi="David" w:cs="David"/>
          <w:b/>
          <w:bCs/>
          <w:sz w:val="24"/>
          <w:szCs w:val="24"/>
          <w:rtl/>
        </w:rPr>
      </w:pPr>
      <w:r w:rsidRPr="0045225D">
        <w:rPr>
          <w:rFonts w:ascii="David" w:hAnsi="David" w:cs="David"/>
          <w:color w:val="FFFFFF"/>
          <w:sz w:val="2"/>
          <w:szCs w:val="2"/>
          <w:rtl/>
        </w:rPr>
        <w:t>5129371</w:t>
      </w:r>
      <w:r w:rsidR="00420B91">
        <w:rPr>
          <w:rFonts w:ascii="David" w:hAnsi="David" w:cs="David"/>
          <w:sz w:val="24"/>
          <w:szCs w:val="24"/>
          <w:rtl/>
        </w:rPr>
        <w:t>נוכח הסכמת הצדדים, הציוד האישי והמסמכים שנתפסו בתוך הרכב, ככל שהדבר טרם בוצע, יוחזרו לנאשם באמצעות הגב' ראטרי טקיאה.</w:t>
      </w:r>
    </w:p>
    <w:p w14:paraId="4BFC356D" w14:textId="77777777" w:rsidR="00420B91" w:rsidRDefault="0045225D" w:rsidP="00420B91">
      <w:pPr>
        <w:spacing w:line="360" w:lineRule="auto"/>
        <w:ind w:left="720" w:hanging="720"/>
        <w:jc w:val="both"/>
        <w:rPr>
          <w:rFonts w:ascii="David" w:hAnsi="David"/>
          <w:rtl/>
        </w:rPr>
      </w:pPr>
      <w:r w:rsidRPr="0045225D">
        <w:rPr>
          <w:rFonts w:ascii="David" w:hAnsi="David"/>
          <w:b/>
          <w:bCs/>
          <w:color w:val="FFFFFF"/>
          <w:sz w:val="2"/>
          <w:szCs w:val="2"/>
          <w:u w:val="single"/>
          <w:rtl/>
        </w:rPr>
        <w:t>54678313</w:t>
      </w:r>
      <w:r w:rsidR="00420B91">
        <w:rPr>
          <w:rFonts w:ascii="David" w:hAnsi="David"/>
          <w:b/>
          <w:bCs/>
          <w:u w:val="single"/>
          <w:rtl/>
        </w:rPr>
        <w:t>זכות ערעור תוך 45 ימים לבית המשפט העליון</w:t>
      </w:r>
      <w:r w:rsidR="00420B91">
        <w:rPr>
          <w:rFonts w:ascii="David" w:hAnsi="David"/>
          <w:rtl/>
        </w:rPr>
        <w:t>.</w:t>
      </w:r>
    </w:p>
    <w:p w14:paraId="259A8066" w14:textId="77777777" w:rsidR="00420B91" w:rsidRPr="000F2247" w:rsidRDefault="00420B91" w:rsidP="00420B91">
      <w:pPr>
        <w:rPr>
          <w:rFonts w:ascii="Arial" w:hAnsi="Arial"/>
          <w:b/>
          <w:bCs/>
          <w:sz w:val="26"/>
          <w:szCs w:val="26"/>
          <w:rtl/>
        </w:rPr>
      </w:pPr>
    </w:p>
    <w:p w14:paraId="333C8ED0" w14:textId="77777777" w:rsidR="00420B91" w:rsidRPr="000F2247" w:rsidRDefault="0045225D" w:rsidP="00420B91">
      <w:pPr>
        <w:rPr>
          <w:rFonts w:ascii="Arial" w:hAnsi="Arial"/>
          <w:b/>
          <w:bCs/>
          <w:sz w:val="26"/>
          <w:szCs w:val="26"/>
          <w:rtl/>
        </w:rPr>
      </w:pPr>
      <w:bookmarkStart w:id="8" w:name="Nitan"/>
      <w:r>
        <w:rPr>
          <w:rFonts w:ascii="Arial" w:hAnsi="Arial"/>
          <w:b/>
          <w:bCs/>
          <w:sz w:val="26"/>
          <w:szCs w:val="26"/>
          <w:rtl/>
        </w:rPr>
        <w:t xml:space="preserve">ניתן היום,  כ"ה אלול תשפ"ב, 21 ספטמבר 2022, בהעדר הצדדים. </w:t>
      </w:r>
      <w:bookmarkEnd w:id="8"/>
    </w:p>
    <w:p w14:paraId="353F9F86" w14:textId="77777777" w:rsidR="00420B91" w:rsidRPr="000F2247" w:rsidRDefault="00420B91" w:rsidP="0045225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4D7A8FA" w14:textId="77777777" w:rsidR="00420B91" w:rsidRPr="000F2247" w:rsidRDefault="00420B91" w:rsidP="00420B91">
      <w:pPr>
        <w:jc w:val="center"/>
        <w:rPr>
          <w:rFonts w:ascii="Arial" w:hAnsi="Arial"/>
          <w:b/>
          <w:bCs/>
          <w:sz w:val="26"/>
          <w:szCs w:val="26"/>
          <w:rtl/>
        </w:rPr>
      </w:pPr>
    </w:p>
    <w:p w14:paraId="407A5BBB" w14:textId="77777777" w:rsidR="005C0EFE" w:rsidRPr="0045225D" w:rsidRDefault="005C0EFE" w:rsidP="0045225D">
      <w:pPr>
        <w:keepNext/>
        <w:rPr>
          <w:rFonts w:ascii="David" w:hAnsi="David"/>
          <w:color w:val="000000"/>
          <w:sz w:val="22"/>
          <w:szCs w:val="22"/>
          <w:rtl/>
        </w:rPr>
      </w:pPr>
    </w:p>
    <w:p w14:paraId="311DF7C4" w14:textId="77777777" w:rsidR="0045225D" w:rsidRPr="0045225D" w:rsidRDefault="0045225D" w:rsidP="0045225D">
      <w:pPr>
        <w:keepNext/>
        <w:rPr>
          <w:rFonts w:ascii="David" w:hAnsi="David"/>
          <w:color w:val="000000"/>
          <w:sz w:val="22"/>
          <w:szCs w:val="22"/>
          <w:rtl/>
        </w:rPr>
      </w:pPr>
      <w:r w:rsidRPr="0045225D">
        <w:rPr>
          <w:rFonts w:ascii="David" w:hAnsi="David"/>
          <w:color w:val="000000"/>
          <w:sz w:val="22"/>
          <w:szCs w:val="22"/>
          <w:rtl/>
        </w:rPr>
        <w:t>אינאס סלאמה 54678313</w:t>
      </w:r>
    </w:p>
    <w:p w14:paraId="65B6E415" w14:textId="77777777" w:rsidR="0045225D" w:rsidRDefault="0045225D" w:rsidP="0045225D">
      <w:r w:rsidRPr="0045225D">
        <w:rPr>
          <w:color w:val="000000"/>
          <w:rtl/>
        </w:rPr>
        <w:t>נוסח מסמך זה כפוף לשינויי ניסוח ועריכה</w:t>
      </w:r>
    </w:p>
    <w:p w14:paraId="3458D737" w14:textId="77777777" w:rsidR="0045225D" w:rsidRDefault="0045225D" w:rsidP="0045225D">
      <w:pPr>
        <w:rPr>
          <w:rtl/>
        </w:rPr>
      </w:pPr>
    </w:p>
    <w:p w14:paraId="4F452DCC" w14:textId="77777777" w:rsidR="0045225D" w:rsidRDefault="0045225D" w:rsidP="0045225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BFADCA1" w14:textId="77777777" w:rsidR="0045225D" w:rsidRPr="0045225D" w:rsidRDefault="0045225D" w:rsidP="0045225D">
      <w:pPr>
        <w:jc w:val="center"/>
        <w:rPr>
          <w:color w:val="0000FF"/>
          <w:u w:val="single"/>
        </w:rPr>
      </w:pPr>
    </w:p>
    <w:sectPr w:rsidR="0045225D" w:rsidRPr="0045225D" w:rsidSect="0045225D">
      <w:headerReference w:type="even" r:id="rId34"/>
      <w:headerReference w:type="default" r:id="rId35"/>
      <w:footerReference w:type="even" r:id="rId36"/>
      <w:footerReference w:type="default" r:id="rId3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885C8" w14:textId="77777777" w:rsidR="00A618FA" w:rsidRDefault="00A618FA" w:rsidP="0011725B">
      <w:r>
        <w:separator/>
      </w:r>
    </w:p>
  </w:endnote>
  <w:endnote w:type="continuationSeparator" w:id="0">
    <w:p w14:paraId="1E1ACDF7" w14:textId="77777777" w:rsidR="00A618FA" w:rsidRDefault="00A618FA" w:rsidP="0011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3C08" w14:textId="77777777" w:rsidR="0045225D" w:rsidRDefault="0045225D" w:rsidP="004522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FEF8BD" w14:textId="77777777" w:rsidR="00217929" w:rsidRPr="0045225D" w:rsidRDefault="0045225D" w:rsidP="004522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1CE5" w14:textId="77777777" w:rsidR="0045225D" w:rsidRDefault="0045225D" w:rsidP="004522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02DB">
      <w:rPr>
        <w:rFonts w:ascii="FrankRuehl" w:hAnsi="FrankRuehl" w:cs="FrankRuehl"/>
        <w:noProof/>
        <w:rtl/>
      </w:rPr>
      <w:t>1</w:t>
    </w:r>
    <w:r>
      <w:rPr>
        <w:rFonts w:ascii="FrankRuehl" w:hAnsi="FrankRuehl" w:cs="FrankRuehl"/>
        <w:rtl/>
      </w:rPr>
      <w:fldChar w:fldCharType="end"/>
    </w:r>
  </w:p>
  <w:p w14:paraId="2FC049D8" w14:textId="77777777" w:rsidR="00217929" w:rsidRPr="0045225D" w:rsidRDefault="0045225D" w:rsidP="004522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0E0B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CEC6B" w14:textId="77777777" w:rsidR="00A618FA" w:rsidRDefault="00A618FA" w:rsidP="0011725B">
      <w:r>
        <w:separator/>
      </w:r>
    </w:p>
  </w:footnote>
  <w:footnote w:type="continuationSeparator" w:id="0">
    <w:p w14:paraId="2B8B5468" w14:textId="77777777" w:rsidR="00A618FA" w:rsidRDefault="00A618FA" w:rsidP="0011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A150B" w14:textId="77777777" w:rsidR="0045225D" w:rsidRPr="0045225D" w:rsidRDefault="0045225D" w:rsidP="004522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41687-01-22</w:t>
    </w:r>
    <w:r>
      <w:rPr>
        <w:rFonts w:ascii="David" w:hAnsi="David"/>
        <w:color w:val="000000"/>
        <w:sz w:val="22"/>
        <w:szCs w:val="22"/>
        <w:rtl/>
      </w:rPr>
      <w:tab/>
      <w:t xml:space="preserve"> מדינת ישראל נ' </w:t>
    </w:r>
    <w:r>
      <w:rPr>
        <w:rFonts w:ascii="David" w:hAnsi="David"/>
        <w:color w:val="000000"/>
        <w:sz w:val="22"/>
        <w:szCs w:val="22"/>
      </w:rPr>
      <w:t>SINGKHAM BUACHAI</w:t>
    </w:r>
    <w:r>
      <w:rPr>
        <w:rFonts w:ascii="David" w:hAnsi="David"/>
        <w:color w:val="000000"/>
        <w:sz w:val="22"/>
        <w:szCs w:val="22"/>
        <w:rtl/>
      </w:rPr>
      <w:t xml:space="preserve"> ט 9171173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F53C6" w14:textId="77777777" w:rsidR="0045225D" w:rsidRPr="0045225D" w:rsidRDefault="0045225D" w:rsidP="004522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41687-01-22</w:t>
    </w:r>
    <w:r>
      <w:rPr>
        <w:rFonts w:ascii="David" w:hAnsi="David"/>
        <w:color w:val="000000"/>
        <w:sz w:val="22"/>
        <w:szCs w:val="22"/>
        <w:rtl/>
      </w:rPr>
      <w:tab/>
      <w:t xml:space="preserve"> מדינת ישראל נ' </w:t>
    </w:r>
    <w:r>
      <w:rPr>
        <w:rFonts w:ascii="David" w:hAnsi="David"/>
        <w:color w:val="000000"/>
        <w:sz w:val="22"/>
        <w:szCs w:val="22"/>
      </w:rPr>
      <w:t>SINGKHAM BUACHAI</w:t>
    </w:r>
    <w:r>
      <w:rPr>
        <w:rFonts w:ascii="David" w:hAnsi="David"/>
        <w:color w:val="000000"/>
        <w:sz w:val="22"/>
        <w:szCs w:val="22"/>
        <w:rtl/>
      </w:rPr>
      <w:t xml:space="preserve"> ט 9171173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B415D"/>
    <w:multiLevelType w:val="hybridMultilevel"/>
    <w:tmpl w:val="F00A70F8"/>
    <w:lvl w:ilvl="0" w:tplc="FDA8DA6C">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35576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0B91"/>
    <w:rsid w:val="0011725B"/>
    <w:rsid w:val="001B5A3B"/>
    <w:rsid w:val="00217929"/>
    <w:rsid w:val="003D02DB"/>
    <w:rsid w:val="00420B91"/>
    <w:rsid w:val="0045225D"/>
    <w:rsid w:val="005C0EFE"/>
    <w:rsid w:val="005D1844"/>
    <w:rsid w:val="006E00DC"/>
    <w:rsid w:val="00763C7D"/>
    <w:rsid w:val="008A190C"/>
    <w:rsid w:val="00A618FA"/>
    <w:rsid w:val="00BD16BA"/>
    <w:rsid w:val="00C53A75"/>
    <w:rsid w:val="00EA3FBB"/>
    <w:rsid w:val="00F0480D"/>
    <w:rsid w:val="00F233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823D0C"/>
  <w15:chartTrackingRefBased/>
  <w15:docId w15:val="{57522533-0079-4454-9540-D6680F6E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0B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0B91"/>
    <w:pPr>
      <w:tabs>
        <w:tab w:val="center" w:pos="4153"/>
        <w:tab w:val="right" w:pos="8306"/>
      </w:tabs>
    </w:pPr>
  </w:style>
  <w:style w:type="character" w:customStyle="1" w:styleId="a4">
    <w:name w:val="כותרת עליונה תו"/>
    <w:link w:val="a3"/>
    <w:rsid w:val="00420B91"/>
    <w:rPr>
      <w:rFonts w:ascii="Times New Roman" w:eastAsia="Times New Roman" w:hAnsi="Times New Roman" w:cs="David"/>
      <w:sz w:val="24"/>
      <w:szCs w:val="24"/>
    </w:rPr>
  </w:style>
  <w:style w:type="paragraph" w:styleId="a5">
    <w:name w:val="footer"/>
    <w:basedOn w:val="a"/>
    <w:link w:val="a6"/>
    <w:rsid w:val="00420B91"/>
    <w:pPr>
      <w:tabs>
        <w:tab w:val="center" w:pos="4153"/>
        <w:tab w:val="right" w:pos="8306"/>
      </w:tabs>
    </w:pPr>
  </w:style>
  <w:style w:type="character" w:customStyle="1" w:styleId="a6">
    <w:name w:val="כותרת תחתונה תו"/>
    <w:link w:val="a5"/>
    <w:rsid w:val="00420B91"/>
    <w:rPr>
      <w:rFonts w:ascii="Times New Roman" w:eastAsia="Times New Roman" w:hAnsi="Times New Roman" w:cs="David"/>
      <w:sz w:val="24"/>
      <w:szCs w:val="24"/>
    </w:rPr>
  </w:style>
  <w:style w:type="table" w:styleId="a7">
    <w:name w:val="Table Grid"/>
    <w:basedOn w:val="a1"/>
    <w:rsid w:val="00420B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0B91"/>
  </w:style>
  <w:style w:type="paragraph" w:styleId="a9">
    <w:name w:val="List Paragraph"/>
    <w:basedOn w:val="a"/>
    <w:qFormat/>
    <w:rsid w:val="00420B91"/>
    <w:pPr>
      <w:spacing w:after="160" w:line="254" w:lineRule="auto"/>
      <w:ind w:left="720"/>
      <w:contextualSpacing/>
    </w:pPr>
    <w:rPr>
      <w:rFonts w:ascii="Calibri" w:eastAsia="Calibri" w:hAnsi="Calibri" w:cs="Arial"/>
      <w:sz w:val="22"/>
      <w:szCs w:val="22"/>
    </w:rPr>
  </w:style>
  <w:style w:type="character" w:styleId="Hyperlink">
    <w:name w:val="Hyperlink"/>
    <w:rsid w:val="00452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2"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8043015" TargetMode="External"/><Relationship Id="rId39" Type="http://schemas.openxmlformats.org/officeDocument/2006/relationships/theme" Target="theme/theme1.xml"/><Relationship Id="rId21" Type="http://schemas.openxmlformats.org/officeDocument/2006/relationships/hyperlink" Target="http://www.nevo.co.il/case/16968058"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58785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32" TargetMode="External"/><Relationship Id="rId29" Type="http://schemas.openxmlformats.org/officeDocument/2006/relationships/hyperlink" Target="http://www.nevo.co.il/case/180972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6728182" TargetMode="External"/><Relationship Id="rId32" Type="http://schemas.openxmlformats.org/officeDocument/2006/relationships/hyperlink" Target="http://www.nevo.co.il/case/25726064"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8092391" TargetMode="External"/><Relationship Id="rId28" Type="http://schemas.openxmlformats.org/officeDocument/2006/relationships/hyperlink" Target="http://www.nevo.co.il/case/21712542" TargetMode="External"/><Relationship Id="rId36"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29995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7742715" TargetMode="External"/><Relationship Id="rId27" Type="http://schemas.openxmlformats.org/officeDocument/2006/relationships/hyperlink" Target="http://www.nevo.co.il/case/26906034" TargetMode="External"/><Relationship Id="rId30" Type="http://schemas.openxmlformats.org/officeDocument/2006/relationships/hyperlink" Target="http://www.nevo.co.il/case/440514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2972</Words>
  <Characters>14864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17801</CharactersWithSpaces>
  <SharedDoc>false</SharedDoc>
  <HLinks>
    <vt:vector size="162" baseType="variant">
      <vt:variant>
        <vt:i4>393283</vt:i4>
      </vt:variant>
      <vt:variant>
        <vt:i4>81</vt:i4>
      </vt:variant>
      <vt:variant>
        <vt:i4>0</vt:i4>
      </vt:variant>
      <vt:variant>
        <vt:i4>5</vt:i4>
      </vt:variant>
      <vt:variant>
        <vt:lpwstr>http://www.nevo.co.il/advertisements/nevo-100.doc</vt:lpwstr>
      </vt:variant>
      <vt:variant>
        <vt:lpwstr/>
      </vt:variant>
      <vt:variant>
        <vt:i4>3473523</vt:i4>
      </vt:variant>
      <vt:variant>
        <vt:i4>78</vt:i4>
      </vt:variant>
      <vt:variant>
        <vt:i4>0</vt:i4>
      </vt:variant>
      <vt:variant>
        <vt:i4>5</vt:i4>
      </vt:variant>
      <vt:variant>
        <vt:lpwstr>http://www.nevo.co.il/case/25726064</vt:lpwstr>
      </vt:variant>
      <vt:variant>
        <vt:lpwstr/>
      </vt:variant>
      <vt:variant>
        <vt:i4>3276922</vt:i4>
      </vt:variant>
      <vt:variant>
        <vt:i4>75</vt:i4>
      </vt:variant>
      <vt:variant>
        <vt:i4>0</vt:i4>
      </vt:variant>
      <vt:variant>
        <vt:i4>5</vt:i4>
      </vt:variant>
      <vt:variant>
        <vt:lpwstr>http://www.nevo.co.il/case/22999501</vt:lpwstr>
      </vt:variant>
      <vt:variant>
        <vt:lpwstr/>
      </vt:variant>
      <vt:variant>
        <vt:i4>3407985</vt:i4>
      </vt:variant>
      <vt:variant>
        <vt:i4>72</vt:i4>
      </vt:variant>
      <vt:variant>
        <vt:i4>0</vt:i4>
      </vt:variant>
      <vt:variant>
        <vt:i4>5</vt:i4>
      </vt:variant>
      <vt:variant>
        <vt:lpwstr>http://www.nevo.co.il/case/4405141</vt:lpwstr>
      </vt:variant>
      <vt:variant>
        <vt:lpwstr/>
      </vt:variant>
      <vt:variant>
        <vt:i4>3145847</vt:i4>
      </vt:variant>
      <vt:variant>
        <vt:i4>69</vt:i4>
      </vt:variant>
      <vt:variant>
        <vt:i4>0</vt:i4>
      </vt:variant>
      <vt:variant>
        <vt:i4>5</vt:i4>
      </vt:variant>
      <vt:variant>
        <vt:lpwstr>http://www.nevo.co.il/case/18097260</vt:lpwstr>
      </vt:variant>
      <vt:variant>
        <vt:lpwstr/>
      </vt:variant>
      <vt:variant>
        <vt:i4>3342449</vt:i4>
      </vt:variant>
      <vt:variant>
        <vt:i4>66</vt:i4>
      </vt:variant>
      <vt:variant>
        <vt:i4>0</vt:i4>
      </vt:variant>
      <vt:variant>
        <vt:i4>5</vt:i4>
      </vt:variant>
      <vt:variant>
        <vt:lpwstr>http://www.nevo.co.il/case/21712542</vt:lpwstr>
      </vt:variant>
      <vt:variant>
        <vt:lpwstr/>
      </vt:variant>
      <vt:variant>
        <vt:i4>4063346</vt:i4>
      </vt:variant>
      <vt:variant>
        <vt:i4>63</vt:i4>
      </vt:variant>
      <vt:variant>
        <vt:i4>0</vt:i4>
      </vt:variant>
      <vt:variant>
        <vt:i4>5</vt:i4>
      </vt:variant>
      <vt:variant>
        <vt:lpwstr>http://www.nevo.co.il/case/26906034</vt:lpwstr>
      </vt:variant>
      <vt:variant>
        <vt:lpwstr/>
      </vt:variant>
      <vt:variant>
        <vt:i4>3145848</vt:i4>
      </vt:variant>
      <vt:variant>
        <vt:i4>60</vt:i4>
      </vt:variant>
      <vt:variant>
        <vt:i4>0</vt:i4>
      </vt:variant>
      <vt:variant>
        <vt:i4>5</vt:i4>
      </vt:variant>
      <vt:variant>
        <vt:lpwstr>http://www.nevo.co.il/case/28043015</vt:lpwstr>
      </vt:variant>
      <vt:variant>
        <vt:lpwstr/>
      </vt:variant>
      <vt:variant>
        <vt:i4>3145843</vt:i4>
      </vt:variant>
      <vt:variant>
        <vt:i4>57</vt:i4>
      </vt:variant>
      <vt:variant>
        <vt:i4>0</vt:i4>
      </vt:variant>
      <vt:variant>
        <vt:i4>5</vt:i4>
      </vt:variant>
      <vt:variant>
        <vt:lpwstr>http://www.nevo.co.il/case/5587855</vt:lpwstr>
      </vt:variant>
      <vt:variant>
        <vt:lpwstr/>
      </vt:variant>
      <vt:variant>
        <vt:i4>3473521</vt:i4>
      </vt:variant>
      <vt:variant>
        <vt:i4>54</vt:i4>
      </vt:variant>
      <vt:variant>
        <vt:i4>0</vt:i4>
      </vt:variant>
      <vt:variant>
        <vt:i4>5</vt:i4>
      </vt:variant>
      <vt:variant>
        <vt:lpwstr>http://www.nevo.co.il/case/26728182</vt:lpwstr>
      </vt:variant>
      <vt:variant>
        <vt:lpwstr/>
      </vt:variant>
      <vt:variant>
        <vt:i4>3735670</vt:i4>
      </vt:variant>
      <vt:variant>
        <vt:i4>51</vt:i4>
      </vt:variant>
      <vt:variant>
        <vt:i4>0</vt:i4>
      </vt:variant>
      <vt:variant>
        <vt:i4>5</vt:i4>
      </vt:variant>
      <vt:variant>
        <vt:lpwstr>http://www.nevo.co.il/case/28092391</vt:lpwstr>
      </vt:variant>
      <vt:variant>
        <vt:lpwstr/>
      </vt:variant>
      <vt:variant>
        <vt:i4>3539056</vt:i4>
      </vt:variant>
      <vt:variant>
        <vt:i4>48</vt:i4>
      </vt:variant>
      <vt:variant>
        <vt:i4>0</vt:i4>
      </vt:variant>
      <vt:variant>
        <vt:i4>5</vt:i4>
      </vt:variant>
      <vt:variant>
        <vt:lpwstr>http://www.nevo.co.il/case/27742715</vt:lpwstr>
      </vt:variant>
      <vt:variant>
        <vt:lpwstr/>
      </vt:variant>
      <vt:variant>
        <vt:i4>3473524</vt:i4>
      </vt:variant>
      <vt:variant>
        <vt:i4>45</vt:i4>
      </vt:variant>
      <vt:variant>
        <vt:i4>0</vt:i4>
      </vt:variant>
      <vt:variant>
        <vt:i4>5</vt:i4>
      </vt:variant>
      <vt:variant>
        <vt:lpwstr>http://www.nevo.co.il/case/16968058</vt:lpwstr>
      </vt:variant>
      <vt:variant>
        <vt:lpwstr/>
      </vt:variant>
      <vt:variant>
        <vt:i4>5046346</vt:i4>
      </vt:variant>
      <vt:variant>
        <vt:i4>42</vt:i4>
      </vt:variant>
      <vt:variant>
        <vt:i4>0</vt:i4>
      </vt:variant>
      <vt:variant>
        <vt:i4>5</vt:i4>
      </vt:variant>
      <vt:variant>
        <vt:lpwstr>http://www.nevo.co.il/law/4216/32</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5046346</vt:i4>
      </vt:variant>
      <vt:variant>
        <vt:i4>21</vt:i4>
      </vt:variant>
      <vt:variant>
        <vt:i4>0</vt:i4>
      </vt:variant>
      <vt:variant>
        <vt:i4>5</vt:i4>
      </vt:variant>
      <vt:variant>
        <vt:lpwstr>http://www.nevo.co.il/law/4216/32</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41687</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SINGKHAM BUACHAI</vt:lpwstr>
  </property>
  <property fmtid="{D5CDD505-2E9C-101B-9397-08002B2CF9AE}" pid="10" name="LAWYER">
    <vt:lpwstr>מאהר תלחמי</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20220921</vt:lpwstr>
  </property>
  <property fmtid="{D5CDD505-2E9C-101B-9397-08002B2CF9AE}" pid="14" name="TYPE_N_DATE">
    <vt:lpwstr>39020220921</vt:lpwstr>
  </property>
  <property fmtid="{D5CDD505-2E9C-101B-9397-08002B2CF9AE}" pid="15" name="WORDNUMPAGES">
    <vt:lpwstr>9</vt:lpwstr>
  </property>
  <property fmtid="{D5CDD505-2E9C-101B-9397-08002B2CF9AE}" pid="16" name="TYPE_ABS_DATE">
    <vt:lpwstr>390020220921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16968058;27742715;28092391;26728182;5587855;28043015;26906034;21712542;18097260;4405141;22999501;25726064</vt:lpwstr>
  </property>
  <property fmtid="{D5CDD505-2E9C-101B-9397-08002B2CF9AE}" pid="36" name="LAWLISTTMP1">
    <vt:lpwstr>4216/013;019a;007.a;007.c;010;032</vt:lpwstr>
  </property>
</Properties>
</file>