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938"/>
        <w:gridCol w:w="2199"/>
        <w:gridCol w:w="3661"/>
        <w:gridCol w:w="99"/>
      </w:tblGrid>
      <w:tr w:rsidR="00551636" w:rsidRPr="00F02279" w14:paraId="2BBA3DB7" w14:textId="77777777" w:rsidTr="0047407B">
        <w:trPr>
          <w:gridAfter w:val="1"/>
          <w:wAfter w:w="99" w:type="dxa"/>
          <w:trHeight w:hRule="exact" w:val="418"/>
          <w:jc w:val="center"/>
        </w:trPr>
        <w:tc>
          <w:tcPr>
            <w:tcW w:w="8721" w:type="dxa"/>
            <w:gridSpan w:val="4"/>
          </w:tcPr>
          <w:p w14:paraId="0756E5CA" w14:textId="77777777" w:rsidR="00551636" w:rsidRPr="00F02279" w:rsidRDefault="00551636" w:rsidP="00E41BF2">
            <w:pPr>
              <w:pStyle w:val="a3"/>
              <w:jc w:val="center"/>
              <w:rPr>
                <w:rFonts w:ascii="Tahoma" w:hAnsi="Tahoma" w:cs="Tahoma"/>
                <w:color w:val="000080"/>
                <w:rtl/>
              </w:rPr>
            </w:pPr>
            <w:bookmarkStart w:id="0" w:name="LastJudge"/>
            <w:r w:rsidRPr="00F02279">
              <w:rPr>
                <w:rFonts w:ascii="Tahoma" w:hAnsi="Tahoma" w:cs="Tahoma"/>
                <w:b/>
                <w:bCs/>
                <w:color w:val="000080"/>
                <w:rtl/>
              </w:rPr>
              <w:t>בית המשפט המחוזי בחיפה</w:t>
            </w:r>
          </w:p>
        </w:tc>
      </w:tr>
      <w:tr w:rsidR="00551636" w:rsidRPr="00F02279" w14:paraId="6026F017" w14:textId="77777777" w:rsidTr="0047407B">
        <w:trPr>
          <w:gridAfter w:val="1"/>
          <w:wAfter w:w="99" w:type="dxa"/>
          <w:trHeight w:val="337"/>
          <w:jc w:val="center"/>
        </w:trPr>
        <w:tc>
          <w:tcPr>
            <w:tcW w:w="5060" w:type="dxa"/>
            <w:gridSpan w:val="3"/>
          </w:tcPr>
          <w:p w14:paraId="22DE6C53" w14:textId="77777777" w:rsidR="00551636" w:rsidRPr="00F02279" w:rsidRDefault="00551636" w:rsidP="00E41BF2">
            <w:pPr>
              <w:rPr>
                <w:rFonts w:ascii="David" w:hAnsi="David"/>
                <w:b/>
                <w:bCs/>
                <w:sz w:val="26"/>
                <w:szCs w:val="26"/>
                <w:rtl/>
              </w:rPr>
            </w:pPr>
            <w:r w:rsidRPr="00F02279">
              <w:rPr>
                <w:rFonts w:ascii="David" w:hAnsi="David"/>
                <w:b/>
                <w:bCs/>
                <w:sz w:val="26"/>
                <w:szCs w:val="26"/>
                <w:rtl/>
              </w:rPr>
              <w:t>ת"פ 880-02-22 מדינת ישראל נ' אלעביד(עציר)</w:t>
            </w:r>
          </w:p>
          <w:p w14:paraId="49EE73A2" w14:textId="77777777" w:rsidR="00551636" w:rsidRPr="00F02279" w:rsidRDefault="00551636" w:rsidP="00E41BF2">
            <w:pPr>
              <w:pStyle w:val="a3"/>
              <w:rPr>
                <w:rFonts w:cs="FrankRuehl"/>
                <w:sz w:val="28"/>
                <w:szCs w:val="28"/>
                <w:rtl/>
              </w:rPr>
            </w:pPr>
          </w:p>
        </w:tc>
        <w:tc>
          <w:tcPr>
            <w:tcW w:w="3661" w:type="dxa"/>
          </w:tcPr>
          <w:p w14:paraId="5BD6F2A1" w14:textId="77777777" w:rsidR="00551636" w:rsidRPr="00F02279" w:rsidRDefault="00551636" w:rsidP="00E41BF2">
            <w:pPr>
              <w:pStyle w:val="a3"/>
              <w:jc w:val="right"/>
              <w:rPr>
                <w:rFonts w:cs="FrankRuehl"/>
                <w:sz w:val="28"/>
                <w:szCs w:val="28"/>
                <w:rtl/>
              </w:rPr>
            </w:pPr>
          </w:p>
        </w:tc>
      </w:tr>
      <w:tr w:rsidR="00551636" w:rsidRPr="00F02279" w14:paraId="5CDA0F14" w14:textId="77777777" w:rsidTr="004740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0D587E2" w14:textId="77777777" w:rsidR="00551636" w:rsidRPr="00F02279" w:rsidRDefault="00551636" w:rsidP="00551636">
            <w:pPr>
              <w:jc w:val="both"/>
              <w:rPr>
                <w:rFonts w:ascii="David" w:hAnsi="David"/>
                <w:sz w:val="26"/>
                <w:szCs w:val="26"/>
              </w:rPr>
            </w:pPr>
            <w:r w:rsidRPr="00F02279">
              <w:rPr>
                <w:rFonts w:hint="cs"/>
                <w:rtl/>
              </w:rPr>
              <w:t xml:space="preserve"> </w:t>
            </w:r>
            <w:r w:rsidRPr="00F0227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ACAC7AA" w14:textId="77777777" w:rsidR="00551636" w:rsidRPr="00F02279" w:rsidRDefault="00551636" w:rsidP="00E41BF2">
            <w:pPr>
              <w:rPr>
                <w:rFonts w:ascii="David" w:hAnsi="David"/>
                <w:b/>
                <w:bCs/>
                <w:sz w:val="26"/>
                <w:szCs w:val="26"/>
                <w:rtl/>
              </w:rPr>
            </w:pPr>
            <w:r w:rsidRPr="00F02279">
              <w:rPr>
                <w:rFonts w:ascii="David" w:hAnsi="David"/>
                <w:b/>
                <w:bCs/>
                <w:sz w:val="26"/>
                <w:szCs w:val="26"/>
                <w:rtl/>
              </w:rPr>
              <w:t>כבוד השופטת  אספרנצה אלון</w:t>
            </w:r>
          </w:p>
          <w:p w14:paraId="405A8113" w14:textId="77777777" w:rsidR="00551636" w:rsidRPr="00F02279" w:rsidRDefault="00551636" w:rsidP="00E41BF2">
            <w:pPr>
              <w:rPr>
                <w:rFonts w:ascii="David" w:hAnsi="David"/>
                <w:sz w:val="26"/>
                <w:szCs w:val="26"/>
                <w:rtl/>
              </w:rPr>
            </w:pPr>
          </w:p>
          <w:p w14:paraId="6B169835" w14:textId="77777777" w:rsidR="00551636" w:rsidRPr="00F02279" w:rsidRDefault="00551636" w:rsidP="00551636">
            <w:pPr>
              <w:jc w:val="both"/>
              <w:rPr>
                <w:rFonts w:ascii="David" w:hAnsi="David"/>
                <w:sz w:val="26"/>
                <w:szCs w:val="26"/>
              </w:rPr>
            </w:pPr>
          </w:p>
        </w:tc>
      </w:tr>
      <w:tr w:rsidR="00551636" w:rsidRPr="00F02279" w14:paraId="50773148" w14:textId="77777777" w:rsidTr="004740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861" w:type="dxa"/>
            <w:gridSpan w:val="2"/>
            <w:tcBorders>
              <w:top w:val="nil"/>
              <w:left w:val="nil"/>
              <w:bottom w:val="nil"/>
              <w:right w:val="nil"/>
            </w:tcBorders>
            <w:shd w:val="clear" w:color="auto" w:fill="auto"/>
          </w:tcPr>
          <w:p w14:paraId="34816CC6" w14:textId="77777777" w:rsidR="00551636" w:rsidRPr="00F02279" w:rsidRDefault="00551636" w:rsidP="00551636">
            <w:pPr>
              <w:suppressLineNumbers/>
            </w:pPr>
            <w:bookmarkStart w:id="1" w:name="FirstAppellant"/>
            <w:r w:rsidRPr="00F02279">
              <w:rPr>
                <w:rFonts w:ascii="Arial" w:hAnsi="Arial" w:hint="cs"/>
                <w:b/>
                <w:bCs/>
                <w:sz w:val="26"/>
                <w:szCs w:val="26"/>
                <w:rtl/>
              </w:rPr>
              <w:t>ה</w:t>
            </w:r>
            <w:r w:rsidRPr="00F02279">
              <w:rPr>
                <w:rFonts w:ascii="Arial" w:hAnsi="Arial"/>
                <w:b/>
                <w:bCs/>
                <w:sz w:val="26"/>
                <w:szCs w:val="26"/>
                <w:rtl/>
              </w:rPr>
              <w:t>מאשימה</w:t>
            </w:r>
          </w:p>
          <w:p w14:paraId="6436C118" w14:textId="77777777" w:rsidR="00551636" w:rsidRPr="00F02279" w:rsidRDefault="00551636" w:rsidP="00E41BF2">
            <w:pPr>
              <w:rPr>
                <w:rFonts w:ascii="David" w:hAnsi="David"/>
                <w:sz w:val="26"/>
                <w:szCs w:val="26"/>
              </w:rPr>
            </w:pPr>
          </w:p>
        </w:tc>
        <w:tc>
          <w:tcPr>
            <w:tcW w:w="5959" w:type="dxa"/>
            <w:gridSpan w:val="3"/>
            <w:tcBorders>
              <w:top w:val="nil"/>
              <w:left w:val="nil"/>
              <w:bottom w:val="nil"/>
              <w:right w:val="nil"/>
            </w:tcBorders>
            <w:shd w:val="clear" w:color="auto" w:fill="auto"/>
            <w:vAlign w:val="center"/>
          </w:tcPr>
          <w:p w14:paraId="239A9567" w14:textId="77777777" w:rsidR="00551636" w:rsidRPr="00F02279" w:rsidRDefault="00551636" w:rsidP="00551636">
            <w:pPr>
              <w:suppressLineNumbers/>
              <w:rPr>
                <w:rFonts w:ascii="Arial" w:hAnsi="Arial"/>
                <w:b/>
                <w:bCs/>
                <w:sz w:val="26"/>
                <w:szCs w:val="26"/>
                <w:rtl/>
              </w:rPr>
            </w:pPr>
            <w:r w:rsidRPr="00F02279">
              <w:rPr>
                <w:rFonts w:ascii="Arial" w:hAnsi="Arial"/>
                <w:b/>
                <w:bCs/>
                <w:sz w:val="26"/>
                <w:szCs w:val="26"/>
                <w:rtl/>
              </w:rPr>
              <w:t>מדינת ישראל</w:t>
            </w:r>
            <w:r w:rsidRPr="00F02279">
              <w:rPr>
                <w:rFonts w:ascii="Arial" w:hAnsi="Arial" w:hint="cs"/>
                <w:b/>
                <w:bCs/>
                <w:sz w:val="26"/>
                <w:szCs w:val="26"/>
                <w:rtl/>
              </w:rPr>
              <w:t xml:space="preserve"> </w:t>
            </w:r>
          </w:p>
          <w:p w14:paraId="7C626888" w14:textId="77777777" w:rsidR="00551636" w:rsidRPr="00F02279" w:rsidRDefault="00551636" w:rsidP="00551636">
            <w:pPr>
              <w:suppressLineNumbers/>
            </w:pPr>
            <w:r w:rsidRPr="00F02279">
              <w:rPr>
                <w:rFonts w:ascii="Arial" w:hAnsi="Arial"/>
                <w:b/>
                <w:bCs/>
                <w:sz w:val="26"/>
                <w:szCs w:val="26"/>
                <w:rtl/>
              </w:rPr>
              <w:t>ע"י</w:t>
            </w:r>
            <w:r w:rsidRPr="00F02279">
              <w:rPr>
                <w:rFonts w:ascii="Arial" w:hAnsi="Arial" w:hint="cs"/>
                <w:b/>
                <w:bCs/>
                <w:sz w:val="26"/>
                <w:szCs w:val="26"/>
                <w:rtl/>
              </w:rPr>
              <w:t xml:space="preserve"> פרקליטות מחוז חיפה- פלילי</w:t>
            </w:r>
          </w:p>
          <w:p w14:paraId="66511A9F" w14:textId="77777777" w:rsidR="00551636" w:rsidRPr="00F02279" w:rsidRDefault="00551636" w:rsidP="00E41BF2">
            <w:pPr>
              <w:rPr>
                <w:rFonts w:ascii="David" w:hAnsi="David"/>
                <w:sz w:val="26"/>
                <w:szCs w:val="26"/>
              </w:rPr>
            </w:pPr>
          </w:p>
        </w:tc>
      </w:tr>
      <w:bookmarkEnd w:id="1"/>
      <w:tr w:rsidR="00551636" w:rsidRPr="00F02279" w14:paraId="29CAFC7F" w14:textId="77777777" w:rsidTr="004740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AA8A1A" w14:textId="77777777" w:rsidR="00551636" w:rsidRPr="00F02279" w:rsidRDefault="00551636" w:rsidP="0055163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480ACFC" w14:textId="77777777" w:rsidR="00551636" w:rsidRPr="00F02279" w:rsidRDefault="00551636" w:rsidP="00551636">
            <w:pPr>
              <w:jc w:val="center"/>
              <w:rPr>
                <w:rFonts w:ascii="David" w:hAnsi="David"/>
                <w:b/>
                <w:bCs/>
                <w:sz w:val="26"/>
                <w:szCs w:val="26"/>
                <w:rtl/>
              </w:rPr>
            </w:pPr>
          </w:p>
          <w:p w14:paraId="47791976" w14:textId="77777777" w:rsidR="00551636" w:rsidRPr="00F02279" w:rsidRDefault="00551636" w:rsidP="00551636">
            <w:pPr>
              <w:jc w:val="center"/>
              <w:rPr>
                <w:rFonts w:ascii="David" w:hAnsi="David"/>
                <w:b/>
                <w:bCs/>
                <w:sz w:val="26"/>
                <w:szCs w:val="26"/>
                <w:rtl/>
              </w:rPr>
            </w:pPr>
            <w:r w:rsidRPr="00F02279">
              <w:rPr>
                <w:rFonts w:ascii="David" w:hAnsi="David"/>
                <w:b/>
                <w:bCs/>
                <w:sz w:val="26"/>
                <w:szCs w:val="26"/>
                <w:rtl/>
              </w:rPr>
              <w:t>נגד</w:t>
            </w:r>
          </w:p>
          <w:p w14:paraId="0BD29C83" w14:textId="77777777" w:rsidR="00551636" w:rsidRPr="00F02279" w:rsidRDefault="00551636" w:rsidP="00551636">
            <w:pPr>
              <w:jc w:val="both"/>
              <w:rPr>
                <w:rFonts w:ascii="David" w:hAnsi="David"/>
                <w:sz w:val="26"/>
                <w:szCs w:val="26"/>
              </w:rPr>
            </w:pPr>
          </w:p>
        </w:tc>
      </w:tr>
      <w:tr w:rsidR="00551636" w:rsidRPr="00F02279" w14:paraId="6D447C73" w14:textId="77777777" w:rsidTr="004740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861" w:type="dxa"/>
            <w:gridSpan w:val="2"/>
            <w:tcBorders>
              <w:top w:val="nil"/>
              <w:left w:val="nil"/>
              <w:bottom w:val="nil"/>
              <w:right w:val="nil"/>
            </w:tcBorders>
            <w:shd w:val="clear" w:color="auto" w:fill="auto"/>
          </w:tcPr>
          <w:p w14:paraId="6B4562BC" w14:textId="77777777" w:rsidR="00551636" w:rsidRPr="00F02279" w:rsidRDefault="00551636" w:rsidP="00E41BF2">
            <w:pPr>
              <w:rPr>
                <w:rFonts w:ascii="Arial" w:hAnsi="Arial"/>
                <w:b/>
                <w:bCs/>
                <w:sz w:val="26"/>
                <w:szCs w:val="26"/>
                <w:rtl/>
              </w:rPr>
            </w:pPr>
            <w:bookmarkStart w:id="2" w:name="FirstLawyer"/>
            <w:r w:rsidRPr="00F02279">
              <w:rPr>
                <w:rFonts w:ascii="Arial" w:hAnsi="Arial"/>
                <w:b/>
                <w:bCs/>
                <w:sz w:val="26"/>
                <w:szCs w:val="26"/>
                <w:rtl/>
              </w:rPr>
              <w:t>הנאש</w:t>
            </w:r>
            <w:r w:rsidRPr="00F02279">
              <w:rPr>
                <w:rFonts w:ascii="Arial" w:hAnsi="Arial" w:hint="cs"/>
                <w:b/>
                <w:bCs/>
                <w:sz w:val="26"/>
                <w:szCs w:val="26"/>
                <w:rtl/>
              </w:rPr>
              <w:t>ם</w:t>
            </w:r>
          </w:p>
        </w:tc>
        <w:tc>
          <w:tcPr>
            <w:tcW w:w="5959" w:type="dxa"/>
            <w:gridSpan w:val="3"/>
            <w:tcBorders>
              <w:top w:val="nil"/>
              <w:left w:val="nil"/>
              <w:bottom w:val="nil"/>
              <w:right w:val="nil"/>
            </w:tcBorders>
            <w:shd w:val="clear" w:color="auto" w:fill="auto"/>
            <w:vAlign w:val="center"/>
          </w:tcPr>
          <w:p w14:paraId="5FE9B4E4" w14:textId="77777777" w:rsidR="00551636" w:rsidRPr="00F02279" w:rsidRDefault="00551636" w:rsidP="00551636">
            <w:pPr>
              <w:suppressLineNumbers/>
              <w:rPr>
                <w:rFonts w:ascii="Arial" w:hAnsi="Arial"/>
                <w:b/>
                <w:bCs/>
                <w:sz w:val="26"/>
                <w:szCs w:val="26"/>
                <w:rtl/>
              </w:rPr>
            </w:pPr>
            <w:r w:rsidRPr="00F02279">
              <w:rPr>
                <w:rFonts w:ascii="Arial" w:hAnsi="Arial"/>
                <w:b/>
                <w:bCs/>
                <w:sz w:val="26"/>
                <w:szCs w:val="26"/>
                <w:rtl/>
              </w:rPr>
              <w:t>פאיז אלעביד (עציר)</w:t>
            </w:r>
            <w:r w:rsidRPr="00F02279">
              <w:rPr>
                <w:rFonts w:ascii="Arial" w:hAnsi="Arial" w:hint="cs"/>
                <w:b/>
                <w:bCs/>
                <w:sz w:val="26"/>
                <w:szCs w:val="26"/>
                <w:rtl/>
              </w:rPr>
              <w:t xml:space="preserve">, ת"ז </w:t>
            </w:r>
            <w:r w:rsidR="00F02279">
              <w:rPr>
                <w:rFonts w:ascii="Arial" w:hAnsi="Arial"/>
                <w:b/>
                <w:bCs/>
                <w:sz w:val="26"/>
                <w:szCs w:val="26"/>
              </w:rPr>
              <w:t>xxxxxxxxxx</w:t>
            </w:r>
          </w:p>
          <w:p w14:paraId="23CD6C91" w14:textId="77777777" w:rsidR="00551636" w:rsidRPr="00F02279" w:rsidRDefault="00551636" w:rsidP="00551636">
            <w:pPr>
              <w:suppressLineNumbers/>
            </w:pPr>
            <w:r w:rsidRPr="00F02279">
              <w:rPr>
                <w:rFonts w:ascii="Arial" w:hAnsi="Arial"/>
                <w:b/>
                <w:bCs/>
                <w:sz w:val="26"/>
                <w:szCs w:val="26"/>
                <w:rtl/>
              </w:rPr>
              <w:t>ע"י ב"כ עוה"ד</w:t>
            </w:r>
            <w:r w:rsidRPr="00F02279">
              <w:rPr>
                <w:rFonts w:ascii="Arial" w:hAnsi="Arial" w:hint="cs"/>
                <w:b/>
                <w:bCs/>
                <w:sz w:val="26"/>
                <w:szCs w:val="26"/>
                <w:rtl/>
              </w:rPr>
              <w:t xml:space="preserve"> עיסאם טנוס</w:t>
            </w:r>
          </w:p>
          <w:p w14:paraId="1ACAB312" w14:textId="77777777" w:rsidR="00551636" w:rsidRPr="00F02279" w:rsidRDefault="00551636" w:rsidP="00E41BF2">
            <w:pPr>
              <w:rPr>
                <w:rFonts w:ascii="David" w:hAnsi="David"/>
                <w:sz w:val="26"/>
                <w:szCs w:val="26"/>
              </w:rPr>
            </w:pPr>
          </w:p>
        </w:tc>
      </w:tr>
      <w:bookmarkEnd w:id="2"/>
    </w:tbl>
    <w:p w14:paraId="7767297B" w14:textId="77777777" w:rsidR="0047407B" w:rsidRDefault="0047407B" w:rsidP="00F02279">
      <w:pPr>
        <w:rPr>
          <w:rFonts w:ascii="Arial" w:hAnsi="Arial"/>
          <w:sz w:val="26"/>
          <w:szCs w:val="26"/>
          <w:rtl/>
        </w:rPr>
      </w:pPr>
    </w:p>
    <w:p w14:paraId="4BAF4E7E" w14:textId="77777777" w:rsidR="0047407B" w:rsidRPr="0047407B" w:rsidRDefault="0047407B" w:rsidP="0047407B">
      <w:pPr>
        <w:spacing w:after="120" w:line="240" w:lineRule="exact"/>
        <w:ind w:left="283" w:hanging="283"/>
        <w:jc w:val="both"/>
        <w:rPr>
          <w:rFonts w:ascii="FrankRuehl" w:hAnsi="FrankRuehl" w:cs="FrankRuehl"/>
          <w:rtl/>
        </w:rPr>
      </w:pPr>
    </w:p>
    <w:p w14:paraId="1F630686" w14:textId="77777777" w:rsidR="003B504E" w:rsidRPr="003B504E" w:rsidRDefault="003B504E" w:rsidP="003B504E">
      <w:pPr>
        <w:spacing w:before="120" w:after="120" w:line="240" w:lineRule="exact"/>
        <w:ind w:left="283" w:hanging="283"/>
        <w:jc w:val="both"/>
        <w:rPr>
          <w:rFonts w:ascii="FrankRuehl" w:hAnsi="FrankRuehl" w:cs="FrankRuehl"/>
          <w:rtl/>
        </w:rPr>
      </w:pPr>
    </w:p>
    <w:p w14:paraId="34FE18D9" w14:textId="77777777" w:rsidR="00453F29" w:rsidRDefault="00453F29" w:rsidP="00453F29">
      <w:pPr>
        <w:rPr>
          <w:rFonts w:ascii="Arial" w:hAnsi="Arial"/>
          <w:sz w:val="26"/>
          <w:szCs w:val="26"/>
          <w:rtl/>
        </w:rPr>
      </w:pPr>
      <w:bookmarkStart w:id="3" w:name="LawTable"/>
      <w:bookmarkEnd w:id="3"/>
    </w:p>
    <w:p w14:paraId="130C1254" w14:textId="77777777" w:rsidR="00453F29" w:rsidRPr="00453F29" w:rsidRDefault="00453F29" w:rsidP="00453F29">
      <w:pPr>
        <w:spacing w:before="120" w:after="120" w:line="240" w:lineRule="exact"/>
        <w:ind w:left="283" w:hanging="283"/>
        <w:jc w:val="both"/>
        <w:rPr>
          <w:rFonts w:ascii="FrankRuehl" w:hAnsi="FrankRuehl" w:cs="FrankRuehl"/>
          <w:rtl/>
        </w:rPr>
      </w:pPr>
    </w:p>
    <w:p w14:paraId="5127DDA8" w14:textId="77777777" w:rsidR="00453F29" w:rsidRPr="00453F29" w:rsidRDefault="00453F29" w:rsidP="00453F29">
      <w:pPr>
        <w:spacing w:before="120" w:after="120" w:line="240" w:lineRule="exact"/>
        <w:ind w:left="283" w:hanging="283"/>
        <w:jc w:val="both"/>
        <w:rPr>
          <w:rFonts w:ascii="FrankRuehl" w:hAnsi="FrankRuehl" w:cs="FrankRuehl"/>
          <w:rtl/>
        </w:rPr>
      </w:pPr>
    </w:p>
    <w:p w14:paraId="016F5844" w14:textId="77777777" w:rsidR="00453F29" w:rsidRPr="00453F29" w:rsidRDefault="00453F29" w:rsidP="00453F29">
      <w:pPr>
        <w:spacing w:before="120" w:after="120" w:line="240" w:lineRule="exact"/>
        <w:ind w:left="283" w:hanging="283"/>
        <w:jc w:val="both"/>
        <w:rPr>
          <w:rFonts w:ascii="FrankRuehl" w:hAnsi="FrankRuehl" w:cs="FrankRuehl"/>
          <w:rtl/>
        </w:rPr>
      </w:pPr>
      <w:r w:rsidRPr="00453F29">
        <w:rPr>
          <w:rFonts w:ascii="FrankRuehl" w:hAnsi="FrankRuehl" w:cs="FrankRuehl"/>
          <w:rtl/>
        </w:rPr>
        <w:t xml:space="preserve">חקיקה שאוזכרה: </w:t>
      </w:r>
    </w:p>
    <w:p w14:paraId="2799E133" w14:textId="77777777" w:rsidR="00453F29" w:rsidRPr="00453F29" w:rsidRDefault="00453F29" w:rsidP="00453F29">
      <w:pPr>
        <w:spacing w:before="120" w:after="120" w:line="240" w:lineRule="exact"/>
        <w:ind w:left="283" w:hanging="283"/>
        <w:jc w:val="both"/>
        <w:rPr>
          <w:rFonts w:ascii="FrankRuehl" w:hAnsi="FrankRuehl" w:cs="FrankRuehl"/>
          <w:rtl/>
        </w:rPr>
      </w:pPr>
      <w:hyperlink r:id="rId7" w:history="1">
        <w:r w:rsidRPr="00453F29">
          <w:rPr>
            <w:rFonts w:ascii="FrankRuehl" w:hAnsi="FrankRuehl" w:cs="FrankRuehl"/>
            <w:color w:val="0000FF"/>
            <w:rtl/>
          </w:rPr>
          <w:t>חוק העונשין, תשל"ז-1977</w:t>
        </w:r>
      </w:hyperlink>
      <w:r w:rsidRPr="00453F29">
        <w:rPr>
          <w:rFonts w:ascii="FrankRuehl" w:hAnsi="FrankRuehl" w:cs="FrankRuehl"/>
          <w:rtl/>
        </w:rPr>
        <w:t xml:space="preserve">: סע'  </w:t>
      </w:r>
      <w:hyperlink r:id="rId8" w:history="1">
        <w:r w:rsidRPr="00453F29">
          <w:rPr>
            <w:rFonts w:ascii="FrankRuehl" w:hAnsi="FrankRuehl" w:cs="FrankRuehl"/>
            <w:color w:val="0000FF"/>
            <w:rtl/>
          </w:rPr>
          <w:t>186(א)</w:t>
        </w:r>
      </w:hyperlink>
      <w:r w:rsidRPr="00453F29">
        <w:rPr>
          <w:rFonts w:ascii="FrankRuehl" w:hAnsi="FrankRuehl" w:cs="FrankRuehl"/>
          <w:rtl/>
        </w:rPr>
        <w:t xml:space="preserve">, </w:t>
      </w:r>
      <w:hyperlink r:id="rId9" w:history="1">
        <w:r w:rsidRPr="00453F29">
          <w:rPr>
            <w:rFonts w:ascii="FrankRuehl" w:hAnsi="FrankRuehl" w:cs="FrankRuehl"/>
            <w:color w:val="0000FF"/>
            <w:rtl/>
          </w:rPr>
          <w:t>344</w:t>
        </w:r>
      </w:hyperlink>
      <w:r w:rsidRPr="00453F29">
        <w:rPr>
          <w:rFonts w:ascii="FrankRuehl" w:hAnsi="FrankRuehl" w:cs="FrankRuehl"/>
          <w:rtl/>
        </w:rPr>
        <w:t xml:space="preserve">, </w:t>
      </w:r>
      <w:hyperlink r:id="rId10" w:history="1">
        <w:r w:rsidRPr="00453F29">
          <w:rPr>
            <w:rFonts w:ascii="FrankRuehl" w:hAnsi="FrankRuehl" w:cs="FrankRuehl"/>
            <w:color w:val="0000FF"/>
            <w:rtl/>
          </w:rPr>
          <w:t>355(א)(1)</w:t>
        </w:r>
      </w:hyperlink>
      <w:r w:rsidRPr="00453F29">
        <w:rPr>
          <w:rFonts w:ascii="FrankRuehl" w:hAnsi="FrankRuehl" w:cs="FrankRuehl"/>
          <w:rtl/>
        </w:rPr>
        <w:t xml:space="preserve">, </w:t>
      </w:r>
      <w:hyperlink r:id="rId11" w:history="1">
        <w:r w:rsidRPr="00453F29">
          <w:rPr>
            <w:rFonts w:ascii="FrankRuehl" w:hAnsi="FrankRuehl" w:cs="FrankRuehl"/>
            <w:color w:val="0000FF"/>
            <w:rtl/>
          </w:rPr>
          <w:t>381(א)(2)</w:t>
        </w:r>
      </w:hyperlink>
      <w:r w:rsidRPr="00453F29">
        <w:rPr>
          <w:rFonts w:ascii="FrankRuehl" w:hAnsi="FrankRuehl" w:cs="FrankRuehl"/>
          <w:rtl/>
        </w:rPr>
        <w:t xml:space="preserve">, </w:t>
      </w:r>
      <w:hyperlink r:id="rId12" w:history="1">
        <w:r w:rsidRPr="00453F29">
          <w:rPr>
            <w:rFonts w:ascii="FrankRuehl" w:hAnsi="FrankRuehl" w:cs="FrankRuehl"/>
            <w:color w:val="0000FF"/>
            <w:rtl/>
          </w:rPr>
          <w:t>384</w:t>
        </w:r>
      </w:hyperlink>
      <w:r w:rsidRPr="00453F29">
        <w:rPr>
          <w:rFonts w:ascii="FrankRuehl" w:hAnsi="FrankRuehl" w:cs="FrankRuehl"/>
          <w:rtl/>
        </w:rPr>
        <w:t xml:space="preserve">, </w:t>
      </w:r>
      <w:hyperlink r:id="rId13" w:history="1">
        <w:r w:rsidRPr="00453F29">
          <w:rPr>
            <w:rFonts w:ascii="FrankRuehl" w:hAnsi="FrankRuehl" w:cs="FrankRuehl"/>
            <w:color w:val="0000FF"/>
            <w:rtl/>
          </w:rPr>
          <w:t>402(א)</w:t>
        </w:r>
      </w:hyperlink>
      <w:r w:rsidRPr="00453F29">
        <w:rPr>
          <w:rFonts w:ascii="FrankRuehl" w:hAnsi="FrankRuehl" w:cs="FrankRuehl"/>
          <w:rtl/>
        </w:rPr>
        <w:t xml:space="preserve">, </w:t>
      </w:r>
      <w:hyperlink r:id="rId14" w:history="1">
        <w:r w:rsidRPr="00453F29">
          <w:rPr>
            <w:rFonts w:ascii="FrankRuehl" w:hAnsi="FrankRuehl" w:cs="FrankRuehl"/>
            <w:color w:val="0000FF"/>
            <w:rtl/>
          </w:rPr>
          <w:t>402(ב)</w:t>
        </w:r>
      </w:hyperlink>
      <w:r w:rsidRPr="00453F29">
        <w:rPr>
          <w:rFonts w:ascii="FrankRuehl" w:hAnsi="FrankRuehl" w:cs="FrankRuehl"/>
          <w:rtl/>
        </w:rPr>
        <w:t xml:space="preserve">, </w:t>
      </w:r>
      <w:hyperlink r:id="rId15" w:history="1">
        <w:r w:rsidRPr="00453F29">
          <w:rPr>
            <w:rFonts w:ascii="FrankRuehl" w:hAnsi="FrankRuehl" w:cs="FrankRuehl"/>
            <w:color w:val="0000FF"/>
            <w:rtl/>
          </w:rPr>
          <w:t>403</w:t>
        </w:r>
      </w:hyperlink>
      <w:r w:rsidRPr="00453F29">
        <w:rPr>
          <w:rFonts w:ascii="FrankRuehl" w:hAnsi="FrankRuehl" w:cs="FrankRuehl"/>
          <w:rtl/>
        </w:rPr>
        <w:t xml:space="preserve">, </w:t>
      </w:r>
      <w:hyperlink r:id="rId16" w:history="1">
        <w:r w:rsidRPr="00453F29">
          <w:rPr>
            <w:rFonts w:ascii="FrankRuehl" w:hAnsi="FrankRuehl" w:cs="FrankRuehl"/>
            <w:color w:val="0000FF"/>
            <w:rtl/>
          </w:rPr>
          <w:t>404</w:t>
        </w:r>
      </w:hyperlink>
      <w:r w:rsidRPr="00453F29">
        <w:rPr>
          <w:rFonts w:ascii="FrankRuehl" w:hAnsi="FrankRuehl" w:cs="FrankRuehl"/>
          <w:rtl/>
        </w:rPr>
        <w:t xml:space="preserve">, </w:t>
      </w:r>
      <w:hyperlink r:id="rId17" w:history="1">
        <w:r w:rsidRPr="00453F29">
          <w:rPr>
            <w:rFonts w:ascii="FrankRuehl" w:hAnsi="FrankRuehl" w:cs="FrankRuehl"/>
            <w:color w:val="0000FF"/>
            <w:rtl/>
          </w:rPr>
          <w:t>407</w:t>
        </w:r>
      </w:hyperlink>
      <w:r w:rsidRPr="00453F29">
        <w:rPr>
          <w:rFonts w:ascii="FrankRuehl" w:hAnsi="FrankRuehl" w:cs="FrankRuehl"/>
          <w:rtl/>
        </w:rPr>
        <w:t xml:space="preserve">, </w:t>
      </w:r>
      <w:hyperlink r:id="rId18" w:history="1">
        <w:r w:rsidRPr="00453F29">
          <w:rPr>
            <w:rFonts w:ascii="FrankRuehl" w:hAnsi="FrankRuehl" w:cs="FrankRuehl"/>
            <w:color w:val="0000FF"/>
            <w:rtl/>
          </w:rPr>
          <w:t>413(ו)</w:t>
        </w:r>
      </w:hyperlink>
      <w:r w:rsidRPr="00453F29">
        <w:rPr>
          <w:rFonts w:ascii="FrankRuehl" w:hAnsi="FrankRuehl" w:cs="FrankRuehl"/>
          <w:rtl/>
        </w:rPr>
        <w:t xml:space="preserve">, </w:t>
      </w:r>
      <w:hyperlink r:id="rId19" w:history="1">
        <w:r w:rsidRPr="00453F29">
          <w:rPr>
            <w:rFonts w:ascii="FrankRuehl" w:hAnsi="FrankRuehl" w:cs="FrankRuehl"/>
            <w:color w:val="0000FF"/>
            <w:rtl/>
          </w:rPr>
          <w:t>488(א)</w:t>
        </w:r>
      </w:hyperlink>
    </w:p>
    <w:p w14:paraId="556139B8" w14:textId="77777777" w:rsidR="00453F29" w:rsidRPr="00453F29" w:rsidRDefault="00453F29" w:rsidP="00453F29">
      <w:pPr>
        <w:spacing w:before="120" w:after="120" w:line="240" w:lineRule="exact"/>
        <w:ind w:left="283" w:hanging="283"/>
        <w:jc w:val="both"/>
        <w:rPr>
          <w:rFonts w:ascii="FrankRuehl" w:hAnsi="FrankRuehl" w:cs="FrankRuehl"/>
          <w:rtl/>
        </w:rPr>
      </w:pPr>
      <w:hyperlink r:id="rId20" w:history="1">
        <w:r w:rsidRPr="00453F29">
          <w:rPr>
            <w:rFonts w:ascii="FrankRuehl" w:hAnsi="FrankRuehl" w:cs="FrankRuehl"/>
            <w:color w:val="0000FF"/>
            <w:rtl/>
          </w:rPr>
          <w:t>פקודת הסמים המסוכנים [נוסח חדש], תשל"ג-1973</w:t>
        </w:r>
      </w:hyperlink>
      <w:r w:rsidRPr="00453F29">
        <w:rPr>
          <w:rFonts w:ascii="FrankRuehl" w:hAnsi="FrankRuehl" w:cs="FrankRuehl"/>
          <w:rtl/>
        </w:rPr>
        <w:t xml:space="preserve">: סע'  </w:t>
      </w:r>
      <w:hyperlink r:id="rId21" w:history="1">
        <w:r w:rsidRPr="00453F29">
          <w:rPr>
            <w:rFonts w:ascii="FrankRuehl" w:hAnsi="FrankRuehl" w:cs="FrankRuehl"/>
            <w:color w:val="0000FF"/>
            <w:rtl/>
          </w:rPr>
          <w:t>13</w:t>
        </w:r>
      </w:hyperlink>
      <w:r w:rsidRPr="00453F29">
        <w:rPr>
          <w:rFonts w:ascii="FrankRuehl" w:hAnsi="FrankRuehl" w:cs="FrankRuehl"/>
          <w:rtl/>
        </w:rPr>
        <w:t xml:space="preserve">, </w:t>
      </w:r>
      <w:hyperlink r:id="rId22" w:history="1">
        <w:r w:rsidRPr="00453F29">
          <w:rPr>
            <w:rFonts w:ascii="FrankRuehl" w:hAnsi="FrankRuehl" w:cs="FrankRuehl"/>
            <w:color w:val="0000FF"/>
            <w:rtl/>
          </w:rPr>
          <w:t>19(א)</w:t>
        </w:r>
      </w:hyperlink>
    </w:p>
    <w:p w14:paraId="0DF0252C" w14:textId="77777777" w:rsidR="00453F29" w:rsidRPr="00453F29" w:rsidRDefault="00453F29" w:rsidP="00453F29">
      <w:pPr>
        <w:rPr>
          <w:rFonts w:ascii="Arial" w:hAnsi="Arial"/>
          <w:sz w:val="26"/>
          <w:szCs w:val="26"/>
          <w:rtl/>
        </w:rPr>
      </w:pPr>
      <w:bookmarkStart w:id="4" w:name="LawTable_End"/>
      <w:bookmarkEnd w:id="4"/>
    </w:p>
    <w:p w14:paraId="50CEB232" w14:textId="77777777" w:rsidR="00551636" w:rsidRPr="003B504E" w:rsidRDefault="00551636" w:rsidP="003B504E">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51636" w14:paraId="06DE2E21" w14:textId="77777777" w:rsidTr="00551636">
        <w:trPr>
          <w:trHeight w:val="355"/>
          <w:jc w:val="center"/>
        </w:trPr>
        <w:tc>
          <w:tcPr>
            <w:tcW w:w="8820" w:type="dxa"/>
            <w:tcBorders>
              <w:top w:val="nil"/>
              <w:left w:val="nil"/>
              <w:bottom w:val="nil"/>
              <w:right w:val="nil"/>
            </w:tcBorders>
            <w:shd w:val="clear" w:color="auto" w:fill="auto"/>
          </w:tcPr>
          <w:p w14:paraId="2496FE42" w14:textId="77777777" w:rsidR="00F02279" w:rsidRPr="00F02279" w:rsidRDefault="00F02279" w:rsidP="00F02279">
            <w:pPr>
              <w:jc w:val="center"/>
              <w:rPr>
                <w:rFonts w:ascii="David" w:hAnsi="David"/>
                <w:b/>
                <w:bCs/>
                <w:sz w:val="32"/>
                <w:szCs w:val="32"/>
                <w:u w:val="single"/>
                <w:rtl/>
              </w:rPr>
            </w:pPr>
            <w:bookmarkStart w:id="5" w:name="PsakDin" w:colFirst="0" w:colLast="0"/>
            <w:bookmarkEnd w:id="0"/>
            <w:r w:rsidRPr="00F02279">
              <w:rPr>
                <w:rFonts w:ascii="David" w:hAnsi="David"/>
                <w:b/>
                <w:bCs/>
                <w:sz w:val="32"/>
                <w:szCs w:val="32"/>
                <w:u w:val="single"/>
                <w:rtl/>
              </w:rPr>
              <w:t>גזר דין</w:t>
            </w:r>
          </w:p>
          <w:p w14:paraId="4FA4F880" w14:textId="77777777" w:rsidR="00551636" w:rsidRPr="00F02279" w:rsidRDefault="00551636" w:rsidP="00F02279">
            <w:pPr>
              <w:jc w:val="center"/>
              <w:rPr>
                <w:rFonts w:ascii="David" w:hAnsi="David"/>
                <w:bCs/>
                <w:sz w:val="32"/>
                <w:szCs w:val="32"/>
                <w:u w:val="single"/>
                <w:rtl/>
              </w:rPr>
            </w:pPr>
          </w:p>
        </w:tc>
      </w:tr>
      <w:bookmarkEnd w:id="5"/>
    </w:tbl>
    <w:p w14:paraId="149C637C" w14:textId="77777777" w:rsidR="00551636" w:rsidRPr="000F2247" w:rsidRDefault="00551636" w:rsidP="00551636">
      <w:pPr>
        <w:rPr>
          <w:rFonts w:ascii="Arial" w:hAnsi="Arial"/>
          <w:b/>
          <w:bCs/>
          <w:sz w:val="26"/>
          <w:szCs w:val="26"/>
          <w:rtl/>
        </w:rPr>
      </w:pPr>
    </w:p>
    <w:p w14:paraId="4EA14810" w14:textId="77777777" w:rsidR="00551636" w:rsidRDefault="00551636" w:rsidP="00551636">
      <w:pPr>
        <w:pStyle w:val="a9"/>
        <w:numPr>
          <w:ilvl w:val="0"/>
          <w:numId w:val="1"/>
        </w:numPr>
        <w:spacing w:after="0" w:line="360" w:lineRule="auto"/>
        <w:ind w:left="84"/>
        <w:jc w:val="both"/>
        <w:rPr>
          <w:rFonts w:ascii="Arial" w:hAnsi="Arial" w:cs="David"/>
          <w:sz w:val="24"/>
          <w:szCs w:val="24"/>
          <w:rtl/>
        </w:rPr>
      </w:pPr>
      <w:bookmarkStart w:id="6" w:name="ABSTRACT_START"/>
      <w:bookmarkEnd w:id="6"/>
      <w:r>
        <w:rPr>
          <w:rFonts w:ascii="Arial" w:hAnsi="Arial" w:cs="David"/>
          <w:sz w:val="24"/>
          <w:szCs w:val="24"/>
          <w:rtl/>
        </w:rPr>
        <w:t xml:space="preserve">ביום 29.06.2022 הורשע הנאשם על פי הודאתו בעובדות כתב האישום, בביצוע עבירת שוד בנסיבות מחמירות - עבירה לפי </w:t>
      </w:r>
      <w:hyperlink r:id="rId23" w:history="1">
        <w:r w:rsidR="0047407B" w:rsidRPr="0047407B">
          <w:rPr>
            <w:rStyle w:val="Hyperlink"/>
            <w:rFonts w:ascii="Arial" w:hAnsi="Arial" w:cs="David"/>
            <w:sz w:val="24"/>
            <w:szCs w:val="24"/>
            <w:rtl/>
          </w:rPr>
          <w:t>סעיף 402(ב)</w:t>
        </w:r>
      </w:hyperlink>
      <w:r>
        <w:rPr>
          <w:rFonts w:ascii="Arial" w:hAnsi="Arial" w:cs="David"/>
          <w:sz w:val="24"/>
          <w:szCs w:val="24"/>
          <w:rtl/>
        </w:rPr>
        <w:t xml:space="preserve"> ל</w:t>
      </w:r>
      <w:hyperlink r:id="rId24" w:history="1">
        <w:r w:rsidR="00F02279" w:rsidRPr="00F02279">
          <w:rPr>
            <w:rFonts w:ascii="Arial" w:hAnsi="Arial" w:cs="David"/>
            <w:color w:val="0000FF"/>
            <w:sz w:val="24"/>
            <w:szCs w:val="24"/>
            <w:u w:val="single"/>
            <w:rtl/>
          </w:rPr>
          <w:t>חוק העונשין</w:t>
        </w:r>
      </w:hyperlink>
      <w:r>
        <w:rPr>
          <w:rFonts w:ascii="Arial" w:hAnsi="Arial" w:cs="David"/>
          <w:sz w:val="24"/>
          <w:szCs w:val="24"/>
          <w:rtl/>
        </w:rPr>
        <w:t>, התשל"ז-1977 (להלן: "</w:t>
      </w:r>
      <w:r>
        <w:rPr>
          <w:rFonts w:ascii="Arial" w:hAnsi="Arial" w:cs="David"/>
          <w:b/>
          <w:bCs/>
          <w:sz w:val="24"/>
          <w:szCs w:val="24"/>
          <w:rtl/>
        </w:rPr>
        <w:t>החוק</w:t>
      </w:r>
      <w:r>
        <w:rPr>
          <w:rFonts w:ascii="Arial" w:hAnsi="Arial" w:cs="David"/>
          <w:sz w:val="24"/>
          <w:szCs w:val="24"/>
          <w:rtl/>
        </w:rPr>
        <w:t>"). הודאת הנאשם ניתנה במסגרת הסדר טיעון אשר לא כלל הסכמה עונשית. נקבע כי לעניין זה יטען כל צד את טענותיו באופן חופשי.</w:t>
      </w:r>
    </w:p>
    <w:p w14:paraId="1C567A9C" w14:textId="77777777" w:rsidR="00551636" w:rsidRDefault="00551636" w:rsidP="00551636">
      <w:pPr>
        <w:pStyle w:val="a9"/>
        <w:spacing w:after="0" w:line="360" w:lineRule="auto"/>
        <w:ind w:left="84"/>
        <w:jc w:val="both"/>
        <w:rPr>
          <w:rFonts w:ascii="Arial" w:hAnsi="Arial" w:cs="David"/>
          <w:sz w:val="24"/>
          <w:szCs w:val="24"/>
          <w:rtl/>
        </w:rPr>
      </w:pPr>
      <w:bookmarkStart w:id="7" w:name="ABSTRACT_END"/>
      <w:bookmarkEnd w:id="7"/>
    </w:p>
    <w:p w14:paraId="3CAA829F" w14:textId="77777777" w:rsidR="00551636" w:rsidRDefault="00551636" w:rsidP="00551636">
      <w:pPr>
        <w:pStyle w:val="a9"/>
        <w:numPr>
          <w:ilvl w:val="0"/>
          <w:numId w:val="1"/>
        </w:numPr>
        <w:spacing w:after="0" w:line="360" w:lineRule="auto"/>
        <w:ind w:left="84"/>
        <w:jc w:val="both"/>
        <w:rPr>
          <w:rFonts w:ascii="Arial" w:hAnsi="Arial" w:cs="David"/>
          <w:sz w:val="24"/>
          <w:szCs w:val="24"/>
        </w:rPr>
      </w:pPr>
      <w:r>
        <w:rPr>
          <w:rFonts w:ascii="Arial" w:hAnsi="Arial" w:cs="David"/>
          <w:sz w:val="24"/>
          <w:szCs w:val="24"/>
          <w:rtl/>
        </w:rPr>
        <w:t>הנאשם מצוי במעצר עד תום ההליכים מיום 14.01.2022.</w:t>
      </w:r>
    </w:p>
    <w:p w14:paraId="7461E054" w14:textId="77777777" w:rsidR="00551636" w:rsidRDefault="00551636" w:rsidP="00551636">
      <w:pPr>
        <w:pStyle w:val="a9"/>
        <w:spacing w:after="0" w:line="360" w:lineRule="auto"/>
        <w:ind w:left="84"/>
        <w:jc w:val="both"/>
        <w:rPr>
          <w:rFonts w:ascii="Arial" w:hAnsi="Arial" w:cs="David"/>
          <w:sz w:val="24"/>
          <w:szCs w:val="24"/>
        </w:rPr>
      </w:pPr>
    </w:p>
    <w:p w14:paraId="69E7FD29" w14:textId="77777777" w:rsidR="00551636" w:rsidRDefault="00551636" w:rsidP="00551636">
      <w:pPr>
        <w:pStyle w:val="a9"/>
        <w:numPr>
          <w:ilvl w:val="0"/>
          <w:numId w:val="1"/>
        </w:numPr>
        <w:spacing w:after="0" w:line="360" w:lineRule="auto"/>
        <w:ind w:left="84"/>
        <w:jc w:val="both"/>
        <w:rPr>
          <w:rFonts w:ascii="Arial" w:hAnsi="Arial" w:cs="David"/>
          <w:sz w:val="24"/>
          <w:szCs w:val="24"/>
        </w:rPr>
      </w:pPr>
      <w:r>
        <w:rPr>
          <w:rFonts w:ascii="Arial" w:hAnsi="Arial" w:cs="David"/>
          <w:sz w:val="24"/>
          <w:szCs w:val="24"/>
          <w:u w:val="single"/>
          <w:rtl/>
        </w:rPr>
        <w:t>פרטי כתב האישום בו הודה הנאשם הינו כדלקמן</w:t>
      </w:r>
      <w:r>
        <w:rPr>
          <w:rFonts w:ascii="Arial" w:hAnsi="Arial" w:cs="David"/>
          <w:sz w:val="24"/>
          <w:szCs w:val="24"/>
          <w:rtl/>
        </w:rPr>
        <w:t xml:space="preserve">: </w:t>
      </w:r>
    </w:p>
    <w:p w14:paraId="03E7F779" w14:textId="77777777" w:rsidR="00551636" w:rsidRDefault="00551636" w:rsidP="00551636">
      <w:pPr>
        <w:pStyle w:val="a9"/>
        <w:spacing w:after="0" w:line="360" w:lineRule="auto"/>
        <w:ind w:left="84"/>
        <w:jc w:val="both"/>
        <w:rPr>
          <w:rFonts w:ascii="Arial" w:hAnsi="Arial" w:cs="David"/>
          <w:sz w:val="24"/>
          <w:szCs w:val="24"/>
        </w:rPr>
      </w:pPr>
      <w:r>
        <w:rPr>
          <w:rFonts w:ascii="David" w:hAnsi="David" w:cs="David"/>
          <w:sz w:val="24"/>
          <w:szCs w:val="24"/>
          <w:rtl/>
        </w:rPr>
        <w:t>בתאריך 14.01.2022 בשעה 17:15 לערך סמוך למגדלור בעיר העתיקה, בחניון המערבי, הבחין הנאשם ברכב מסוג מרצדס מ.ר. 19-513-25 אשר שימש כמונית (להלן: "</w:t>
      </w:r>
      <w:r>
        <w:rPr>
          <w:rFonts w:ascii="David" w:hAnsi="David" w:cs="David"/>
          <w:b/>
          <w:bCs/>
          <w:sz w:val="24"/>
          <w:szCs w:val="24"/>
          <w:rtl/>
        </w:rPr>
        <w:t>המונית</w:t>
      </w:r>
      <w:r>
        <w:rPr>
          <w:rFonts w:ascii="David" w:hAnsi="David" w:cs="David"/>
          <w:sz w:val="24"/>
          <w:szCs w:val="24"/>
          <w:rtl/>
        </w:rPr>
        <w:t>") חונה במקום, כאשר נהג המונית פריד ארשיד (להלן: "</w:t>
      </w:r>
      <w:r>
        <w:rPr>
          <w:rFonts w:ascii="David" w:hAnsi="David" w:cs="David"/>
          <w:b/>
          <w:bCs/>
          <w:sz w:val="24"/>
          <w:szCs w:val="24"/>
          <w:rtl/>
        </w:rPr>
        <w:t>המתלונן</w:t>
      </w:r>
      <w:r>
        <w:rPr>
          <w:rFonts w:ascii="David" w:hAnsi="David" w:cs="David"/>
          <w:sz w:val="24"/>
          <w:szCs w:val="24"/>
          <w:rtl/>
        </w:rPr>
        <w:t>") יושב במושב הנהג ועזמי זועבי (להלן: "</w:t>
      </w:r>
      <w:r>
        <w:rPr>
          <w:rFonts w:ascii="David" w:hAnsi="David" w:cs="David"/>
          <w:b/>
          <w:bCs/>
          <w:sz w:val="24"/>
          <w:szCs w:val="24"/>
          <w:rtl/>
        </w:rPr>
        <w:t>עזמי</w:t>
      </w:r>
      <w:r>
        <w:rPr>
          <w:rFonts w:ascii="David" w:hAnsi="David" w:cs="David"/>
          <w:sz w:val="24"/>
          <w:szCs w:val="24"/>
          <w:rtl/>
        </w:rPr>
        <w:t>") יושב במושב בנוסע לצדו. עזמי יצא מהמונית, ביקש מהמתלונן כי ימתין לו במקום והותיר טלפון נייד מסוג סמסונג גלקסי אשר בבעלותו (להלן: "</w:t>
      </w:r>
      <w:r>
        <w:rPr>
          <w:rFonts w:ascii="David" w:hAnsi="David" w:cs="David"/>
          <w:b/>
          <w:bCs/>
          <w:sz w:val="24"/>
          <w:szCs w:val="24"/>
          <w:rtl/>
        </w:rPr>
        <w:t>הטלפון הנייד</w:t>
      </w:r>
      <w:r>
        <w:rPr>
          <w:rFonts w:ascii="David" w:hAnsi="David" w:cs="David"/>
          <w:sz w:val="24"/>
          <w:szCs w:val="24"/>
          <w:rtl/>
        </w:rPr>
        <w:t xml:space="preserve">") בטעינה במונית. בעודו יוצא </w:t>
      </w:r>
      <w:r>
        <w:rPr>
          <w:rFonts w:ascii="David" w:hAnsi="David" w:cs="David"/>
          <w:sz w:val="24"/>
          <w:szCs w:val="24"/>
          <w:rtl/>
        </w:rPr>
        <w:lastRenderedPageBreak/>
        <w:t xml:space="preserve">מהמונית הבחין עזמי בנאשם, ניגש אליו ואמר לו:" פאיז אל תתקרב לרכב הזה הוא איתי" והלך לדרכו. הנאשם אשר ראה את פאיז עוזב את המקום, ניגש למונית, שאל את המתלונן לשמו ומקום מגוריו, ולאחר שהמתלונן השיב לו נכנס למושב האחורי של המונית, תפס ביד אחת את ראשו של המתלונן ובידו השנייה הצמיד חפץ הנחזה לסכין קפיצית, לצווארו של המתלונן, לחץ בחוזקה על צווארו, חנק אותו, ואיים עליו באמרו: "תוציא כל מה שיש לך כסף", זאת בכוונה להפחידו כדי להשיג את הכסף ולמנוע התנגדות לגניבה. המתלונן השיב לנאשם כי אין לו כסף ובתגובה איים עליו הנאשם בשני באמרו: "אני סופר עד שלוש אם לא תוציא אני אפוצץ לך את הראש" וזאת בכוונה להפחידו כדי להשיג את הכסף ולמנוע התנגדות לגניבה. המתלונן השיב בשנית לנאשם כי אין לו כסף ובתגובה הנאשם נטל את הטלפון הנייד וברח מהמקום, כשהוא מתכוון בשעת הנטילה לשלול אותו שלילת קבע. במעשיו המתוארים לעיל, הנאשם נטל ונשא את הטלפון הנייד ללא הסכמת הבעלים, במרמה ובלי תביעת זכות בתום לב, כשהוא מתכוון בשעת הנטילה לשלול את הדבר שלילת קבע מבעליו כאשר בשעת מעשה תקף את המתלונן ואיים עליו עם חפץ הנחזה לסכין. כן ניסה הנאשם ליטול ולשאת כסף שבבעלות המתלונן, בלי הסכמתו, במרמה ובלי תביעת זכות בתום לב, כשהוא מתכוון בשעת הנטילה לשלול את הדבר קבע מבעליו. </w:t>
      </w:r>
    </w:p>
    <w:p w14:paraId="750D8DCF" w14:textId="77777777" w:rsidR="00551636" w:rsidRDefault="00551636" w:rsidP="00551636">
      <w:pPr>
        <w:pStyle w:val="a9"/>
        <w:spacing w:after="0" w:line="360" w:lineRule="auto"/>
        <w:ind w:left="84"/>
        <w:jc w:val="both"/>
        <w:rPr>
          <w:rFonts w:ascii="Arial" w:hAnsi="Arial" w:cs="David"/>
          <w:sz w:val="24"/>
          <w:szCs w:val="24"/>
        </w:rPr>
      </w:pPr>
    </w:p>
    <w:p w14:paraId="24062886" w14:textId="77777777" w:rsidR="00551636" w:rsidRDefault="00551636" w:rsidP="00551636">
      <w:pPr>
        <w:spacing w:line="360" w:lineRule="auto"/>
        <w:jc w:val="both"/>
        <w:rPr>
          <w:rFonts w:ascii="David" w:hAnsi="David"/>
          <w:b/>
          <w:bCs/>
        </w:rPr>
      </w:pPr>
      <w:r>
        <w:rPr>
          <w:rFonts w:ascii="David" w:hAnsi="David"/>
          <w:b/>
          <w:bCs/>
          <w:rtl/>
        </w:rPr>
        <w:t>טיעוני המאשימה לעונש:</w:t>
      </w:r>
    </w:p>
    <w:p w14:paraId="1B4D6CEE" w14:textId="77777777" w:rsidR="00551636" w:rsidRDefault="00551636" w:rsidP="00551636">
      <w:pPr>
        <w:pStyle w:val="a9"/>
        <w:numPr>
          <w:ilvl w:val="0"/>
          <w:numId w:val="1"/>
        </w:numPr>
        <w:spacing w:after="0" w:line="360" w:lineRule="auto"/>
        <w:ind w:left="84"/>
        <w:jc w:val="both"/>
        <w:rPr>
          <w:rFonts w:ascii="David" w:hAnsi="David" w:cs="David"/>
          <w:sz w:val="24"/>
          <w:szCs w:val="24"/>
          <w:rtl/>
        </w:rPr>
      </w:pPr>
      <w:r>
        <w:rPr>
          <w:rFonts w:ascii="Arial" w:hAnsi="Arial" w:cs="David"/>
          <w:sz w:val="24"/>
          <w:szCs w:val="24"/>
          <w:rtl/>
        </w:rPr>
        <w:t>המאשימה הגישה את רישומו הפלילי של הנאשם, ממנו עולה כי לחובתו 8 הרשעות קודמות, אשר כללו בין היתר פריצה לרכב בכוונה לגנוב (</w:t>
      </w:r>
      <w:hyperlink r:id="rId25" w:history="1">
        <w:r w:rsidR="0047407B" w:rsidRPr="0047407B">
          <w:rPr>
            <w:rStyle w:val="Hyperlink"/>
            <w:rFonts w:ascii="Arial" w:hAnsi="Arial" w:cs="David"/>
            <w:sz w:val="24"/>
            <w:szCs w:val="24"/>
            <w:rtl/>
          </w:rPr>
          <w:t>סעיף 413(ו)</w:t>
        </w:r>
      </w:hyperlink>
      <w:r>
        <w:rPr>
          <w:rFonts w:ascii="Arial" w:hAnsi="Arial" w:cs="David"/>
          <w:sz w:val="24"/>
          <w:szCs w:val="24"/>
          <w:rtl/>
        </w:rPr>
        <w:t xml:space="preserve"> סיפא לחוק), הצתת רכב מנועי במזיד (</w:t>
      </w:r>
      <w:hyperlink r:id="rId26" w:history="1">
        <w:r w:rsidR="0047407B" w:rsidRPr="0047407B">
          <w:rPr>
            <w:rStyle w:val="Hyperlink"/>
            <w:rFonts w:ascii="Arial" w:hAnsi="Arial" w:cs="David"/>
            <w:sz w:val="24"/>
            <w:szCs w:val="24"/>
            <w:rtl/>
          </w:rPr>
          <w:t>סעיף 488(א)</w:t>
        </w:r>
      </w:hyperlink>
      <w:r>
        <w:rPr>
          <w:rFonts w:ascii="Arial" w:hAnsi="Arial" w:cs="David"/>
          <w:sz w:val="24"/>
          <w:szCs w:val="24"/>
          <w:rtl/>
        </w:rPr>
        <w:t xml:space="preserve"> לחוק), שוד (</w:t>
      </w:r>
      <w:hyperlink r:id="rId27" w:history="1">
        <w:r w:rsidR="0047407B" w:rsidRPr="0047407B">
          <w:rPr>
            <w:rStyle w:val="Hyperlink"/>
            <w:rFonts w:ascii="Arial" w:hAnsi="Arial" w:cs="David"/>
            <w:sz w:val="24"/>
            <w:szCs w:val="24"/>
            <w:rtl/>
          </w:rPr>
          <w:t>סעיף 402(א)</w:t>
        </w:r>
      </w:hyperlink>
      <w:r>
        <w:rPr>
          <w:rFonts w:ascii="Arial" w:hAnsi="Arial" w:cs="David"/>
          <w:sz w:val="24"/>
          <w:szCs w:val="24"/>
          <w:rtl/>
        </w:rPr>
        <w:t xml:space="preserve"> לחוק), שוד מזויין / בחבורה / באלימות (</w:t>
      </w:r>
      <w:hyperlink r:id="rId28" w:history="1">
        <w:r w:rsidR="0047407B" w:rsidRPr="0047407B">
          <w:rPr>
            <w:rStyle w:val="Hyperlink"/>
            <w:rFonts w:ascii="Arial" w:hAnsi="Arial" w:cs="David"/>
            <w:sz w:val="24"/>
            <w:szCs w:val="24"/>
            <w:rtl/>
          </w:rPr>
          <w:t>סעיף 402(ב)</w:t>
        </w:r>
      </w:hyperlink>
      <w:r>
        <w:rPr>
          <w:rFonts w:ascii="Arial" w:hAnsi="Arial" w:cs="David"/>
          <w:sz w:val="24"/>
          <w:szCs w:val="24"/>
          <w:rtl/>
        </w:rPr>
        <w:t xml:space="preserve"> לחוק), תקיפה כדי לגנוב (</w:t>
      </w:r>
      <w:hyperlink r:id="rId29" w:history="1">
        <w:r w:rsidR="0047407B" w:rsidRPr="0047407B">
          <w:rPr>
            <w:rStyle w:val="Hyperlink"/>
            <w:rFonts w:ascii="Arial" w:hAnsi="Arial" w:cs="David"/>
            <w:sz w:val="24"/>
            <w:szCs w:val="24"/>
            <w:rtl/>
          </w:rPr>
          <w:t>סעיף 381(א)(2)</w:t>
        </w:r>
      </w:hyperlink>
      <w:r>
        <w:rPr>
          <w:rFonts w:ascii="Arial" w:hAnsi="Arial" w:cs="David"/>
          <w:sz w:val="24"/>
          <w:szCs w:val="24"/>
          <w:rtl/>
        </w:rPr>
        <w:t xml:space="preserve"> לחוק), גניבה (</w:t>
      </w:r>
      <w:hyperlink r:id="rId30" w:history="1">
        <w:r w:rsidR="0047407B" w:rsidRPr="0047407B">
          <w:rPr>
            <w:rStyle w:val="Hyperlink"/>
            <w:rFonts w:ascii="Arial" w:hAnsi="Arial" w:cs="David"/>
            <w:sz w:val="24"/>
            <w:szCs w:val="24"/>
            <w:rtl/>
          </w:rPr>
          <w:t>סעיף 384</w:t>
        </w:r>
      </w:hyperlink>
      <w:r>
        <w:rPr>
          <w:rFonts w:ascii="Arial" w:hAnsi="Arial" w:cs="David"/>
          <w:sz w:val="24"/>
          <w:szCs w:val="24"/>
          <w:rtl/>
        </w:rPr>
        <w:t xml:space="preserve"> לחוק), דרישה באיומים של רכוש (</w:t>
      </w:r>
      <w:hyperlink r:id="rId31" w:history="1">
        <w:r w:rsidR="0047407B" w:rsidRPr="0047407B">
          <w:rPr>
            <w:rStyle w:val="Hyperlink"/>
            <w:rFonts w:ascii="Arial" w:hAnsi="Arial" w:cs="David"/>
            <w:sz w:val="24"/>
            <w:szCs w:val="24"/>
            <w:rtl/>
          </w:rPr>
          <w:t>סעיף 404</w:t>
        </w:r>
      </w:hyperlink>
      <w:r>
        <w:rPr>
          <w:rFonts w:ascii="Arial" w:hAnsi="Arial" w:cs="David"/>
          <w:sz w:val="24"/>
          <w:szCs w:val="24"/>
          <w:rtl/>
        </w:rPr>
        <w:t xml:space="preserve"> רישא לחוק), יצוא, יבוא, סחר הספקה סמים מסוכנים (</w:t>
      </w:r>
      <w:hyperlink r:id="rId32" w:history="1">
        <w:r w:rsidR="0047407B" w:rsidRPr="0047407B">
          <w:rPr>
            <w:rStyle w:val="Hyperlink"/>
            <w:rFonts w:ascii="Arial" w:hAnsi="Arial" w:cs="David"/>
            <w:sz w:val="24"/>
            <w:szCs w:val="24"/>
            <w:rtl/>
          </w:rPr>
          <w:t>סעיפים 13</w:t>
        </w:r>
      </w:hyperlink>
      <w:r>
        <w:rPr>
          <w:rFonts w:ascii="Arial" w:hAnsi="Arial" w:cs="David"/>
          <w:sz w:val="24"/>
          <w:szCs w:val="24"/>
          <w:rtl/>
        </w:rPr>
        <w:t xml:space="preserve"> ו- </w:t>
      </w:r>
      <w:hyperlink r:id="rId33" w:history="1">
        <w:r w:rsidR="0047407B" w:rsidRPr="0047407B">
          <w:rPr>
            <w:rStyle w:val="Hyperlink"/>
            <w:rFonts w:ascii="Arial" w:hAnsi="Arial" w:cs="David"/>
            <w:sz w:val="24"/>
            <w:szCs w:val="24"/>
            <w:rtl/>
          </w:rPr>
          <w:t>19(א)</w:t>
        </w:r>
      </w:hyperlink>
      <w:r>
        <w:rPr>
          <w:rFonts w:ascii="Arial" w:hAnsi="Arial" w:cs="David"/>
          <w:sz w:val="24"/>
          <w:szCs w:val="24"/>
          <w:rtl/>
        </w:rPr>
        <w:t xml:space="preserve"> ל</w:t>
      </w:r>
      <w:hyperlink r:id="rId34" w:history="1">
        <w:r w:rsidR="00F02279" w:rsidRPr="00F02279">
          <w:rPr>
            <w:rFonts w:ascii="Arial" w:hAnsi="Arial" w:cs="David"/>
            <w:color w:val="0000FF"/>
            <w:sz w:val="24"/>
            <w:szCs w:val="24"/>
            <w:u w:val="single"/>
            <w:rtl/>
          </w:rPr>
          <w:t>פקודת הסמים המסוכנים</w:t>
        </w:r>
      </w:hyperlink>
      <w:r>
        <w:rPr>
          <w:rFonts w:ascii="Arial" w:hAnsi="Arial" w:cs="David"/>
          <w:sz w:val="24"/>
          <w:szCs w:val="24"/>
          <w:rtl/>
        </w:rPr>
        <w:t xml:space="preserve"> (נוסח חדש) התשל"ג-1973, חבלה כשעבריין מזויין (</w:t>
      </w:r>
      <w:hyperlink r:id="rId35" w:history="1">
        <w:r w:rsidR="0047407B" w:rsidRPr="0047407B">
          <w:rPr>
            <w:rStyle w:val="Hyperlink"/>
            <w:rFonts w:ascii="Arial" w:hAnsi="Arial" w:cs="David"/>
            <w:sz w:val="24"/>
            <w:szCs w:val="24"/>
            <w:rtl/>
          </w:rPr>
          <w:t>סעיף 355(א)(1)</w:t>
        </w:r>
      </w:hyperlink>
      <w:r>
        <w:rPr>
          <w:rFonts w:ascii="Arial" w:hAnsi="Arial" w:cs="David"/>
          <w:sz w:val="24"/>
          <w:szCs w:val="24"/>
          <w:rtl/>
        </w:rPr>
        <w:t xml:space="preserve"> לחוק), פציעה (</w:t>
      </w:r>
      <w:hyperlink r:id="rId36" w:history="1">
        <w:r w:rsidR="0047407B" w:rsidRPr="0047407B">
          <w:rPr>
            <w:rStyle w:val="Hyperlink"/>
            <w:rFonts w:ascii="Arial" w:hAnsi="Arial" w:cs="David"/>
            <w:sz w:val="24"/>
            <w:szCs w:val="24"/>
            <w:rtl/>
          </w:rPr>
          <w:t>סעיף 344</w:t>
        </w:r>
      </w:hyperlink>
      <w:r>
        <w:rPr>
          <w:rFonts w:ascii="Arial" w:hAnsi="Arial" w:cs="David"/>
          <w:sz w:val="24"/>
          <w:szCs w:val="24"/>
          <w:rtl/>
        </w:rPr>
        <w:t xml:space="preserve"> לחוק), תקיפת אדם לשם שוד (</w:t>
      </w:r>
      <w:hyperlink r:id="rId37" w:history="1">
        <w:r w:rsidR="0047407B" w:rsidRPr="0047407B">
          <w:rPr>
            <w:rStyle w:val="Hyperlink"/>
            <w:rFonts w:ascii="Arial" w:hAnsi="Arial" w:cs="David"/>
            <w:sz w:val="24"/>
            <w:szCs w:val="24"/>
            <w:rtl/>
          </w:rPr>
          <w:t>סעיף 403</w:t>
        </w:r>
      </w:hyperlink>
      <w:r>
        <w:rPr>
          <w:rFonts w:ascii="Arial" w:hAnsi="Arial" w:cs="David"/>
          <w:sz w:val="24"/>
          <w:szCs w:val="24"/>
          <w:rtl/>
        </w:rPr>
        <w:t xml:space="preserve"> רישא לחוק), גניבה (</w:t>
      </w:r>
      <w:hyperlink r:id="rId38" w:history="1">
        <w:r w:rsidR="0047407B" w:rsidRPr="0047407B">
          <w:rPr>
            <w:rStyle w:val="Hyperlink"/>
            <w:rFonts w:ascii="Arial" w:hAnsi="Arial" w:cs="David"/>
            <w:sz w:val="24"/>
            <w:szCs w:val="24"/>
            <w:rtl/>
          </w:rPr>
          <w:t>סעיף 384</w:t>
        </w:r>
      </w:hyperlink>
      <w:r>
        <w:rPr>
          <w:rFonts w:ascii="Arial" w:hAnsi="Arial" w:cs="David"/>
          <w:sz w:val="24"/>
          <w:szCs w:val="24"/>
          <w:rtl/>
        </w:rPr>
        <w:t xml:space="preserve"> לחוק) פריצה לבניין שאינו דירה וביצוע גניבה (</w:t>
      </w:r>
      <w:hyperlink r:id="rId39" w:history="1">
        <w:r w:rsidR="0047407B" w:rsidRPr="0047407B">
          <w:rPr>
            <w:rStyle w:val="Hyperlink"/>
            <w:rFonts w:ascii="Arial" w:hAnsi="Arial" w:cs="David"/>
            <w:sz w:val="24"/>
            <w:szCs w:val="24"/>
            <w:rtl/>
          </w:rPr>
          <w:t>סעיף 407</w:t>
        </w:r>
      </w:hyperlink>
      <w:r>
        <w:rPr>
          <w:rFonts w:ascii="Arial" w:hAnsi="Arial" w:cs="David"/>
          <w:sz w:val="24"/>
          <w:szCs w:val="24"/>
          <w:rtl/>
        </w:rPr>
        <w:t xml:space="preserve"> לחוק), החזקת אגרופן או סכין שלא כדין (</w:t>
      </w:r>
      <w:hyperlink r:id="rId40" w:history="1">
        <w:r w:rsidR="0047407B" w:rsidRPr="0047407B">
          <w:rPr>
            <w:rStyle w:val="Hyperlink"/>
            <w:rFonts w:ascii="Arial" w:hAnsi="Arial" w:cs="David"/>
            <w:sz w:val="24"/>
            <w:szCs w:val="24"/>
            <w:rtl/>
          </w:rPr>
          <w:t>סעיף 186(א)</w:t>
        </w:r>
      </w:hyperlink>
      <w:r>
        <w:rPr>
          <w:rFonts w:ascii="Arial" w:hAnsi="Arial" w:cs="David"/>
          <w:sz w:val="24"/>
          <w:szCs w:val="24"/>
          <w:rtl/>
        </w:rPr>
        <w:t xml:space="preserve"> לחוק) וכיו"ב. </w:t>
      </w:r>
      <w:r>
        <w:rPr>
          <w:rFonts w:ascii="David" w:hAnsi="David" w:cs="David"/>
          <w:sz w:val="24"/>
          <w:szCs w:val="24"/>
          <w:rtl/>
        </w:rPr>
        <w:t>בנוסף הגישה המאשימה את הכרעת הדין וגזר הדין ב</w:t>
      </w:r>
      <w:hyperlink r:id="rId41" w:history="1">
        <w:r w:rsidR="00F02279" w:rsidRPr="00F02279">
          <w:rPr>
            <w:rFonts w:ascii="David" w:hAnsi="David" w:cs="David"/>
            <w:color w:val="0000FF"/>
            <w:sz w:val="24"/>
            <w:szCs w:val="24"/>
            <w:u w:val="single"/>
            <w:rtl/>
          </w:rPr>
          <w:t>ת"פ 16324-05-21</w:t>
        </w:r>
      </w:hyperlink>
      <w:r>
        <w:rPr>
          <w:rFonts w:ascii="David" w:hAnsi="David" w:cs="David"/>
          <w:sz w:val="24"/>
          <w:szCs w:val="24"/>
          <w:rtl/>
        </w:rPr>
        <w:t xml:space="preserve"> (בית משפט השלום בעכו) שניתן ביום 31.05.2021 במסגרתו הוטל על הנאשם מאסר על תנאי בן 5 חודשים, אותו מבקשת המאשימה להפעיל במצטבר לכל עונש שיוטל עליו. </w:t>
      </w:r>
    </w:p>
    <w:p w14:paraId="0458AE8C" w14:textId="77777777" w:rsidR="00551636" w:rsidRDefault="00551636" w:rsidP="00551636">
      <w:pPr>
        <w:pStyle w:val="a9"/>
        <w:spacing w:after="0" w:line="360" w:lineRule="auto"/>
        <w:ind w:left="84"/>
        <w:jc w:val="both"/>
        <w:rPr>
          <w:rFonts w:ascii="Arial" w:hAnsi="Arial" w:cs="David"/>
          <w:sz w:val="24"/>
          <w:szCs w:val="24"/>
          <w:rtl/>
        </w:rPr>
      </w:pPr>
    </w:p>
    <w:p w14:paraId="592CDA4B" w14:textId="77777777" w:rsidR="00551636" w:rsidRDefault="00551636" w:rsidP="00551636">
      <w:pPr>
        <w:pStyle w:val="a9"/>
        <w:numPr>
          <w:ilvl w:val="0"/>
          <w:numId w:val="1"/>
        </w:numPr>
        <w:spacing w:after="0" w:line="360" w:lineRule="auto"/>
        <w:ind w:left="84"/>
        <w:jc w:val="both"/>
        <w:rPr>
          <w:rFonts w:ascii="Arial" w:hAnsi="Arial" w:cs="David"/>
          <w:sz w:val="24"/>
          <w:szCs w:val="24"/>
        </w:rPr>
      </w:pPr>
      <w:r>
        <w:rPr>
          <w:rFonts w:ascii="Arial" w:hAnsi="Arial" w:cs="David"/>
          <w:sz w:val="24"/>
          <w:szCs w:val="24"/>
          <w:rtl/>
        </w:rPr>
        <w:t xml:space="preserve">לגרסת המאשימה, נוכח חומרת האירוע, הערכים החברתיים שנפגעו בדגש כי העבירה בוצעה כנגד נהג מונית (נותן שירותים החשוף למקרי אלימות), הנזק שנגרם למתלונן, התכנון המוקדם, השימוש בחפץ הנחזה לסכין, האלימות שננקטה כלפי המתלונן, מדיניות הענישה במקרים דומים, עברו הפלילי העשיר של הנאשם, התמכרותו לסמים, התסקיר השלילי שהתקבל בעניינו והעובדה שהנאשם ביצע את העבירה כשעונש מאסר על תנאי מרחף מעל ראשו, עתרה המאשימה למתחם ענישה אשר ינוע בין 3-6 שנות מאסר. נוכח עברו הפלילי העשיר עתרה המאשימה לרף העליון של המתחם. בנוסף לאמור, סברה המאשימה כי יש להפעיל את 5 חודשי המאסר על תנאי שהוטלו על הנאשם באופן מצטבר לכל עונש שייגזר עליו. כמו כן ביקשה המאשימה להטיל מאסר על תנאי ארוך ומרתיע, קנס ופיצוי כספי. </w:t>
      </w:r>
    </w:p>
    <w:p w14:paraId="28BF5A3F" w14:textId="77777777" w:rsidR="00551636" w:rsidRDefault="00551636" w:rsidP="00551636">
      <w:pPr>
        <w:pStyle w:val="a9"/>
        <w:spacing w:after="0" w:line="360" w:lineRule="auto"/>
        <w:ind w:left="84"/>
        <w:jc w:val="both"/>
        <w:rPr>
          <w:rFonts w:ascii="Arial" w:hAnsi="Arial" w:cs="David"/>
          <w:sz w:val="24"/>
          <w:szCs w:val="24"/>
          <w:rtl/>
        </w:rPr>
      </w:pPr>
    </w:p>
    <w:p w14:paraId="4FF5E50C" w14:textId="77777777" w:rsidR="00551636" w:rsidRDefault="00551636" w:rsidP="00551636">
      <w:pPr>
        <w:pStyle w:val="a9"/>
        <w:numPr>
          <w:ilvl w:val="0"/>
          <w:numId w:val="1"/>
        </w:numPr>
        <w:spacing w:after="0" w:line="360" w:lineRule="auto"/>
        <w:ind w:left="84"/>
        <w:jc w:val="both"/>
        <w:rPr>
          <w:rFonts w:ascii="David" w:hAnsi="David" w:cs="David"/>
          <w:sz w:val="24"/>
          <w:szCs w:val="24"/>
        </w:rPr>
      </w:pPr>
      <w:r>
        <w:rPr>
          <w:rFonts w:ascii="Arial" w:hAnsi="Arial" w:cs="David"/>
          <w:sz w:val="24"/>
          <w:szCs w:val="24"/>
          <w:rtl/>
        </w:rPr>
        <w:lastRenderedPageBreak/>
        <w:t xml:space="preserve">לצורך ביסוס טענותיה, המאשימה הפנתה את בית המשפט לגזרי הדין הבאים: </w:t>
      </w:r>
      <w:hyperlink r:id="rId42" w:history="1">
        <w:r w:rsidR="00F02279" w:rsidRPr="00F02279">
          <w:rPr>
            <w:rFonts w:ascii="David" w:hAnsi="David" w:cs="David"/>
            <w:color w:val="0000FF"/>
            <w:sz w:val="24"/>
            <w:szCs w:val="24"/>
            <w:u w:val="single"/>
            <w:rtl/>
          </w:rPr>
          <w:t>ת"פ (מחוזי חי') 6003-06-13</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גבריאל בן הרוש</w:t>
      </w:r>
      <w:r>
        <w:rPr>
          <w:rFonts w:ascii="David" w:hAnsi="David" w:cs="David"/>
          <w:color w:val="000000"/>
          <w:sz w:val="24"/>
          <w:szCs w:val="24"/>
          <w:rtl/>
        </w:rPr>
        <w:t xml:space="preserve"> (נבו 15.09.2013), </w:t>
      </w:r>
      <w:hyperlink r:id="rId43" w:history="1">
        <w:r w:rsidR="00F02279" w:rsidRPr="00F02279">
          <w:rPr>
            <w:rFonts w:ascii="David" w:hAnsi="David" w:cs="David"/>
            <w:color w:val="0000FF"/>
            <w:sz w:val="24"/>
            <w:szCs w:val="24"/>
            <w:u w:val="single"/>
            <w:rtl/>
          </w:rPr>
          <w:t>ע"פ 5780/13</w:t>
        </w:r>
      </w:hyperlink>
      <w:r>
        <w:rPr>
          <w:rFonts w:ascii="David" w:hAnsi="David" w:cs="David"/>
          <w:color w:val="000000"/>
          <w:sz w:val="24"/>
          <w:szCs w:val="24"/>
          <w:rtl/>
        </w:rPr>
        <w:t xml:space="preserve"> </w:t>
      </w:r>
      <w:r>
        <w:rPr>
          <w:rFonts w:ascii="David" w:hAnsi="David" w:cs="David"/>
          <w:b/>
          <w:bCs/>
          <w:color w:val="000000"/>
          <w:sz w:val="24"/>
          <w:szCs w:val="24"/>
          <w:rtl/>
        </w:rPr>
        <w:t>מאיר בן אבו נ' מדינת ישראל</w:t>
      </w:r>
      <w:r>
        <w:rPr>
          <w:rFonts w:ascii="David" w:hAnsi="David" w:cs="David"/>
          <w:color w:val="000000"/>
          <w:sz w:val="24"/>
          <w:szCs w:val="24"/>
          <w:rtl/>
        </w:rPr>
        <w:t xml:space="preserve"> (נבו 16.07.2014)</w:t>
      </w:r>
      <w:r>
        <w:rPr>
          <w:rFonts w:ascii="David" w:hAnsi="David" w:cs="David"/>
          <w:rtl/>
        </w:rPr>
        <w:t xml:space="preserve">, </w:t>
      </w:r>
      <w:hyperlink r:id="rId44" w:history="1">
        <w:r w:rsidR="00F02279" w:rsidRPr="00F02279">
          <w:rPr>
            <w:rFonts w:ascii="David" w:hAnsi="David" w:cs="David"/>
            <w:color w:val="0000FF"/>
            <w:sz w:val="24"/>
            <w:szCs w:val="24"/>
            <w:u w:val="single"/>
            <w:rtl/>
          </w:rPr>
          <w:t>ע"פ 1127/13</w:t>
        </w:r>
      </w:hyperlink>
      <w:r>
        <w:rPr>
          <w:rFonts w:ascii="David" w:hAnsi="David" w:cs="David"/>
          <w:color w:val="000000"/>
          <w:sz w:val="24"/>
          <w:szCs w:val="24"/>
          <w:rtl/>
        </w:rPr>
        <w:t xml:space="preserve"> </w:t>
      </w:r>
      <w:r>
        <w:rPr>
          <w:rFonts w:ascii="David" w:hAnsi="David" w:cs="David"/>
          <w:b/>
          <w:bCs/>
          <w:color w:val="000000"/>
          <w:sz w:val="24"/>
          <w:szCs w:val="24"/>
          <w:rtl/>
        </w:rPr>
        <w:t>עמאואל גברזגיי נ' מדינת ישראל</w:t>
      </w:r>
      <w:r>
        <w:rPr>
          <w:rFonts w:ascii="David" w:hAnsi="David" w:cs="David"/>
          <w:color w:val="000000"/>
          <w:sz w:val="24"/>
          <w:szCs w:val="24"/>
          <w:rtl/>
        </w:rPr>
        <w:t xml:space="preserve"> (נבו 15.01.2014)</w:t>
      </w:r>
      <w:r>
        <w:rPr>
          <w:rFonts w:ascii="David" w:hAnsi="David" w:cs="David"/>
          <w:rtl/>
        </w:rPr>
        <w:t xml:space="preserve">, </w:t>
      </w:r>
      <w:hyperlink r:id="rId45" w:history="1">
        <w:r w:rsidR="00F02279" w:rsidRPr="00F02279">
          <w:rPr>
            <w:rFonts w:ascii="David" w:hAnsi="David" w:cs="David"/>
            <w:color w:val="0000FF"/>
            <w:sz w:val="24"/>
            <w:szCs w:val="24"/>
            <w:u w:val="single"/>
            <w:rtl/>
          </w:rPr>
          <w:t>ע"פ 6001/13</w:t>
        </w:r>
      </w:hyperlink>
      <w:r>
        <w:rPr>
          <w:rFonts w:ascii="David" w:hAnsi="David" w:cs="David"/>
          <w:color w:val="000000"/>
          <w:sz w:val="24"/>
          <w:szCs w:val="24"/>
          <w:rtl/>
        </w:rPr>
        <w:t xml:space="preserve"> </w:t>
      </w:r>
      <w:r>
        <w:rPr>
          <w:rFonts w:ascii="David" w:hAnsi="David" w:cs="David"/>
          <w:b/>
          <w:bCs/>
          <w:color w:val="000000"/>
          <w:sz w:val="24"/>
          <w:szCs w:val="24"/>
          <w:rtl/>
        </w:rPr>
        <w:t>אלמו קסה נ' מדינת ישראל</w:t>
      </w:r>
      <w:r>
        <w:rPr>
          <w:rFonts w:ascii="David" w:hAnsi="David" w:cs="David"/>
          <w:color w:val="000000"/>
          <w:sz w:val="24"/>
          <w:szCs w:val="24"/>
          <w:rtl/>
        </w:rPr>
        <w:t xml:space="preserve"> (נבו 29.01.2014), </w:t>
      </w:r>
      <w:hyperlink r:id="rId46" w:history="1">
        <w:r w:rsidR="00F02279" w:rsidRPr="00F02279">
          <w:rPr>
            <w:rFonts w:ascii="David" w:hAnsi="David" w:cs="David"/>
            <w:color w:val="0000FF"/>
            <w:sz w:val="24"/>
            <w:szCs w:val="24"/>
            <w:u w:val="single"/>
            <w:rtl/>
          </w:rPr>
          <w:t>ע"פ 5368/14</w:t>
        </w:r>
      </w:hyperlink>
      <w:r>
        <w:rPr>
          <w:rFonts w:ascii="David" w:hAnsi="David" w:cs="David"/>
          <w:color w:val="000000"/>
          <w:sz w:val="24"/>
          <w:szCs w:val="24"/>
          <w:rtl/>
        </w:rPr>
        <w:t xml:space="preserve"> </w:t>
      </w:r>
      <w:r>
        <w:rPr>
          <w:rFonts w:ascii="David" w:hAnsi="David" w:cs="David"/>
          <w:b/>
          <w:bCs/>
          <w:color w:val="000000"/>
          <w:sz w:val="24"/>
          <w:szCs w:val="24"/>
          <w:rtl/>
        </w:rPr>
        <w:t>ציון אברהם נ' מדינת ישראל</w:t>
      </w:r>
      <w:r>
        <w:rPr>
          <w:rFonts w:ascii="David" w:hAnsi="David" w:cs="David"/>
          <w:color w:val="000000"/>
          <w:sz w:val="24"/>
          <w:szCs w:val="24"/>
          <w:rtl/>
        </w:rPr>
        <w:t xml:space="preserve"> (נבו 08.09.2014)</w:t>
      </w:r>
      <w:r>
        <w:rPr>
          <w:rFonts w:ascii="David" w:hAnsi="David" w:cs="David"/>
          <w:rtl/>
        </w:rPr>
        <w:t xml:space="preserve">, </w:t>
      </w:r>
      <w:hyperlink r:id="rId47" w:history="1">
        <w:r w:rsidR="00F02279" w:rsidRPr="00F02279">
          <w:rPr>
            <w:rFonts w:ascii="David" w:hAnsi="David" w:cs="David"/>
            <w:color w:val="0000FF"/>
            <w:sz w:val="24"/>
            <w:szCs w:val="24"/>
            <w:u w:val="single"/>
            <w:rtl/>
          </w:rPr>
          <w:t>ע"פ 212/14</w:t>
        </w:r>
      </w:hyperlink>
      <w:r>
        <w:rPr>
          <w:rFonts w:ascii="David" w:hAnsi="David" w:cs="David"/>
          <w:color w:val="000000"/>
          <w:sz w:val="24"/>
          <w:szCs w:val="24"/>
          <w:rtl/>
        </w:rPr>
        <w:t xml:space="preserve"> </w:t>
      </w:r>
      <w:r>
        <w:rPr>
          <w:rFonts w:ascii="David" w:hAnsi="David" w:cs="David"/>
          <w:b/>
          <w:bCs/>
          <w:color w:val="000000"/>
          <w:sz w:val="24"/>
          <w:szCs w:val="24"/>
          <w:rtl/>
        </w:rPr>
        <w:t>יונתן יעקב נ' מדינת ישראל</w:t>
      </w:r>
      <w:r>
        <w:rPr>
          <w:rFonts w:ascii="David" w:hAnsi="David" w:cs="David"/>
          <w:color w:val="000000"/>
          <w:sz w:val="24"/>
          <w:szCs w:val="24"/>
          <w:rtl/>
        </w:rPr>
        <w:t xml:space="preserve"> (נבו 11.08.2014) וכן</w:t>
      </w:r>
      <w:r>
        <w:rPr>
          <w:rFonts w:ascii="David" w:hAnsi="David" w:cs="David"/>
          <w:rtl/>
        </w:rPr>
        <w:t xml:space="preserve"> </w:t>
      </w:r>
      <w:hyperlink r:id="rId48" w:history="1">
        <w:r w:rsidR="00F02279" w:rsidRPr="00F02279">
          <w:rPr>
            <w:rFonts w:ascii="David" w:hAnsi="David" w:cs="David"/>
            <w:color w:val="0000FF"/>
            <w:sz w:val="24"/>
            <w:szCs w:val="24"/>
            <w:u w:val="single"/>
            <w:rtl/>
          </w:rPr>
          <w:t>ת"פ 4853-10-21</w:t>
        </w:r>
      </w:hyperlink>
      <w:r>
        <w:rPr>
          <w:rFonts w:ascii="David" w:hAnsi="David" w:cs="David"/>
          <w:sz w:val="24"/>
          <w:szCs w:val="24"/>
          <w:rtl/>
        </w:rPr>
        <w:t xml:space="preserve"> </w:t>
      </w:r>
      <w:r>
        <w:rPr>
          <w:rFonts w:ascii="David" w:hAnsi="David" w:cs="David"/>
          <w:b/>
          <w:bCs/>
          <w:sz w:val="24"/>
          <w:szCs w:val="24"/>
          <w:rtl/>
        </w:rPr>
        <w:t>מדינת ישראל נ' ג'נדאוי</w:t>
      </w:r>
      <w:r>
        <w:rPr>
          <w:rFonts w:ascii="David" w:hAnsi="David" w:cs="David"/>
          <w:sz w:val="24"/>
          <w:szCs w:val="24"/>
          <w:rtl/>
        </w:rPr>
        <w:t xml:space="preserve"> [ניתן ביום 11.04.2022, טרם פורסם].</w:t>
      </w:r>
    </w:p>
    <w:p w14:paraId="2760E61C" w14:textId="77777777" w:rsidR="00551636" w:rsidRDefault="00551636" w:rsidP="00551636">
      <w:pPr>
        <w:spacing w:line="360" w:lineRule="auto"/>
        <w:jc w:val="both"/>
        <w:rPr>
          <w:rFonts w:ascii="Arial" w:hAnsi="Arial"/>
        </w:rPr>
      </w:pPr>
    </w:p>
    <w:p w14:paraId="4B689777" w14:textId="77777777" w:rsidR="00551636" w:rsidRDefault="00551636" w:rsidP="00551636">
      <w:pPr>
        <w:spacing w:line="360" w:lineRule="auto"/>
        <w:jc w:val="both"/>
        <w:rPr>
          <w:rFonts w:ascii="David" w:hAnsi="David"/>
          <w:b/>
          <w:bCs/>
          <w:rtl/>
        </w:rPr>
      </w:pPr>
      <w:r>
        <w:rPr>
          <w:rFonts w:ascii="David" w:hAnsi="David"/>
          <w:b/>
          <w:bCs/>
          <w:rtl/>
        </w:rPr>
        <w:t>טיעוני ב"כ הנאשם לעונש:</w:t>
      </w:r>
    </w:p>
    <w:p w14:paraId="06877B2A" w14:textId="77777777" w:rsidR="00551636" w:rsidRDefault="00551636" w:rsidP="00551636">
      <w:pPr>
        <w:pStyle w:val="a9"/>
        <w:numPr>
          <w:ilvl w:val="0"/>
          <w:numId w:val="1"/>
        </w:numPr>
        <w:spacing w:after="0" w:line="360" w:lineRule="auto"/>
        <w:ind w:left="84"/>
        <w:jc w:val="both"/>
        <w:rPr>
          <w:rFonts w:ascii="David" w:hAnsi="David" w:cs="David"/>
          <w:sz w:val="24"/>
          <w:szCs w:val="24"/>
          <w:rtl/>
        </w:rPr>
      </w:pPr>
      <w:r>
        <w:rPr>
          <w:rFonts w:ascii="David" w:hAnsi="David" w:cs="David"/>
          <w:sz w:val="24"/>
          <w:szCs w:val="24"/>
          <w:rtl/>
        </w:rPr>
        <w:t>ב"כ הנאשם הפנה את בית המשפט לנסיבות חייו הקשים של הנאשם אשר באו לידי ביטוי בתסקיר המבחן, לרבות קשיי הסתגלותו בתהליכים טיפוליים. ב"כ הנאשם הדגיש כי הנאשם התנצל בפניי המתלונן, וכי כל גזרי הדין שהפנתה המאשימה על אף השוני בין כל מקרה למקרה, נע בין 3-4 שנות מאסר בפועל ומשכך טען שמתחם העונש לו עתרה המאשימה הינו גבוה יחסית למדיניות הענישה הנוהגת. עוד הדגיש ב"כ הנאשם כי על אף חומרת המעשים אסור "לשבור את רוחו" של הנאשם נוכח רצונו להיגמל מסמים. בנוסף, הפנה ב"כ הנאשם ל</w:t>
      </w:r>
      <w:hyperlink r:id="rId49" w:history="1">
        <w:r w:rsidR="00F02279" w:rsidRPr="00F02279">
          <w:rPr>
            <w:rFonts w:ascii="David" w:hAnsi="David" w:cs="David"/>
            <w:color w:val="0000FF"/>
            <w:sz w:val="24"/>
            <w:szCs w:val="24"/>
            <w:u w:val="single"/>
            <w:rtl/>
          </w:rPr>
          <w:t>ת"פ 15906-02-21</w:t>
        </w:r>
      </w:hyperlink>
      <w:r>
        <w:rPr>
          <w:rFonts w:ascii="David" w:hAnsi="David" w:cs="David"/>
          <w:sz w:val="24"/>
          <w:szCs w:val="24"/>
          <w:rtl/>
        </w:rPr>
        <w:t xml:space="preserve"> </w:t>
      </w:r>
      <w:r>
        <w:rPr>
          <w:rFonts w:ascii="David" w:hAnsi="David" w:cs="David"/>
          <w:b/>
          <w:bCs/>
          <w:sz w:val="24"/>
          <w:szCs w:val="24"/>
          <w:rtl/>
        </w:rPr>
        <w:t>מדינת ישראל נ' אבו אל היג'א</w:t>
      </w:r>
      <w:r>
        <w:rPr>
          <w:rFonts w:ascii="David" w:hAnsi="David" w:cs="David"/>
          <w:sz w:val="24"/>
          <w:szCs w:val="24"/>
          <w:rtl/>
        </w:rPr>
        <w:t xml:space="preserve"> [ניתן ביום 19.07.2021, טרם פורסם]. שם הוטל על הנאשם 18 חודשי מאסר בפועל, והמדינה לא מצאה לנכון לערער על גזר הדין.</w:t>
      </w:r>
    </w:p>
    <w:p w14:paraId="168C9FF3" w14:textId="77777777" w:rsidR="00551636" w:rsidRDefault="00551636" w:rsidP="00551636">
      <w:pPr>
        <w:pStyle w:val="David"/>
        <w:rPr>
          <w:rtl/>
        </w:rPr>
      </w:pPr>
    </w:p>
    <w:p w14:paraId="2BE0EEC4" w14:textId="77777777" w:rsidR="00551636" w:rsidRDefault="00551636" w:rsidP="00551636">
      <w:pPr>
        <w:spacing w:line="360" w:lineRule="auto"/>
        <w:jc w:val="both"/>
        <w:rPr>
          <w:rFonts w:ascii="David" w:hAnsi="David"/>
          <w:b/>
          <w:bCs/>
          <w:u w:val="single"/>
          <w:rtl/>
        </w:rPr>
      </w:pPr>
      <w:r>
        <w:rPr>
          <w:rFonts w:ascii="David" w:hAnsi="David"/>
          <w:b/>
          <w:bCs/>
          <w:u w:val="single"/>
          <w:rtl/>
        </w:rPr>
        <w:t>דיון והכרעה</w:t>
      </w:r>
    </w:p>
    <w:p w14:paraId="6F34A599" w14:textId="77777777" w:rsidR="00551636" w:rsidRDefault="00551636" w:rsidP="00551636">
      <w:pPr>
        <w:pStyle w:val="a9"/>
        <w:numPr>
          <w:ilvl w:val="0"/>
          <w:numId w:val="1"/>
        </w:numPr>
        <w:spacing w:after="0" w:line="360" w:lineRule="auto"/>
        <w:ind w:left="84"/>
        <w:jc w:val="both"/>
        <w:rPr>
          <w:rFonts w:ascii="David" w:hAnsi="David" w:cs="David"/>
          <w:sz w:val="24"/>
          <w:szCs w:val="24"/>
          <w:rtl/>
        </w:rPr>
      </w:pPr>
      <w:r>
        <w:rPr>
          <w:rFonts w:ascii="David" w:hAnsi="David" w:cs="David"/>
          <w:sz w:val="24"/>
          <w:szCs w:val="24"/>
          <w:rtl/>
        </w:rPr>
        <w:t>העיקרון המנחה בגזירת הדין הוא עקרון ההלימה, כלומר קיומו של יחס הולם בין חומרת העבירות בנסיבותיהן ומידת אשמו של הנאשם העומד לדין, לבין סוג העונש שיוטל עליו ומידתו. בקביעת מתחם עונש ההולם למעשה עבירה בית המשפט אמור להתחשב בערך החברתי שנפגע מביצוע העבירה, במידת הפגיעה בו, במדיניות הענישה הנהוגה ובנסיבות הקשורות בביצוע העבירה. לאחר קביעת מתחם העונש ההולם על בית המשפט לאתר את העונש המתאים לנאשם בגבולות המתחם שנקבע, תוך התייחסות לנסיבות שאינן קשורות לביצוע העבירות. כמו כן, רשאי בית המשפט להתחשב בשיקולי הרתעה אישית והרתעת הרבים, ובלבד שהעונש לא יחרוג ממתחם העונש ההולם. כן ניתן לחרוג ממתחם העונש ההולם בהתקיים נתונים מסוימים, בין אם לקולה משיקולי שיקום, ובין אם לחומרה משיקולים של הגנה על שלום הציבור.</w:t>
      </w:r>
    </w:p>
    <w:p w14:paraId="51C1DAF6" w14:textId="77777777" w:rsidR="00551636" w:rsidRDefault="00551636" w:rsidP="00551636">
      <w:pPr>
        <w:pStyle w:val="a9"/>
        <w:spacing w:after="0" w:line="360" w:lineRule="auto"/>
        <w:ind w:left="84"/>
        <w:jc w:val="both"/>
        <w:rPr>
          <w:rFonts w:ascii="David" w:hAnsi="David" w:cs="David"/>
          <w:sz w:val="24"/>
          <w:szCs w:val="24"/>
        </w:rPr>
      </w:pPr>
    </w:p>
    <w:p w14:paraId="14F9FD4A" w14:textId="77777777" w:rsidR="00551636" w:rsidRDefault="00551636" w:rsidP="00551636">
      <w:pPr>
        <w:pStyle w:val="a9"/>
        <w:numPr>
          <w:ilvl w:val="0"/>
          <w:numId w:val="1"/>
        </w:numPr>
        <w:spacing w:after="0" w:line="360" w:lineRule="auto"/>
        <w:ind w:left="84"/>
        <w:jc w:val="both"/>
        <w:rPr>
          <w:rFonts w:ascii="David" w:hAnsi="David" w:cs="David"/>
          <w:sz w:val="24"/>
          <w:szCs w:val="24"/>
        </w:rPr>
      </w:pPr>
      <w:r>
        <w:rPr>
          <w:rFonts w:ascii="David" w:hAnsi="David" w:cs="David"/>
          <w:sz w:val="24"/>
          <w:szCs w:val="24"/>
          <w:rtl/>
        </w:rPr>
        <w:t>הערכים החברתיים שנפגעו כתוצאה מביצוע העבירה שביצע הנאשם הינם זכות הקניין של המתלונן, הזכות לשלמות גופו, נפשו וביטחונו האישי. כמו כן נפגעה זכותו של הציבור בכללותו ושל נותני השירותים בפרט, לתחושת ביטחונם האישי ושלוות נפשם. עבירת שוד, ככלל, הינה עבירה חמורה שבחובה איום על הסדר החברתי, כמו גם על הביטחון האישי של כל אחד מיחידי החברה. עבירת שוד המופנית כנגד נותני שירותים החשופים למקרי אלימות כגון נהגי מונית, מתדלקים, בעלי חנויות וכיו"ב, הנמצאים לבדם ובגפם בדרך כלל, הינה חמורה ומחייבת את היחלצות מערכת המשפט לעזרתם באמצעות החמרת הענישה על מפרי החוק בעניין זה ושתגשים את תכליות ההרתעה והגמול.</w:t>
      </w:r>
    </w:p>
    <w:p w14:paraId="5576C544" w14:textId="77777777" w:rsidR="00551636" w:rsidRDefault="00551636" w:rsidP="00551636">
      <w:pPr>
        <w:pStyle w:val="a9"/>
        <w:spacing w:after="0" w:line="360" w:lineRule="auto"/>
        <w:ind w:left="84"/>
        <w:jc w:val="both"/>
        <w:rPr>
          <w:rFonts w:ascii="David" w:hAnsi="David" w:cs="David"/>
          <w:sz w:val="24"/>
          <w:szCs w:val="24"/>
        </w:rPr>
      </w:pPr>
    </w:p>
    <w:p w14:paraId="487AA32F" w14:textId="77777777" w:rsidR="00551636" w:rsidRDefault="00551636" w:rsidP="00551636">
      <w:pPr>
        <w:pStyle w:val="a9"/>
        <w:numPr>
          <w:ilvl w:val="0"/>
          <w:numId w:val="1"/>
        </w:numPr>
        <w:spacing w:after="0" w:line="360" w:lineRule="auto"/>
        <w:ind w:left="84"/>
        <w:jc w:val="both"/>
        <w:rPr>
          <w:rFonts w:ascii="David" w:hAnsi="David" w:cs="David"/>
          <w:sz w:val="24"/>
          <w:szCs w:val="24"/>
          <w:rtl/>
        </w:rPr>
      </w:pPr>
      <w:r>
        <w:rPr>
          <w:rFonts w:ascii="David" w:hAnsi="David" w:cs="David"/>
          <w:sz w:val="24"/>
          <w:szCs w:val="24"/>
          <w:rtl/>
        </w:rPr>
        <w:t>בהתייחס לנסיבות הקשורות בביצוע העבירה בהן הורשע הנאשם יש לקחת בחשבון את התכנון שקדם לו, את חלקו המוחלט בביצוע העבירה, כי הנאשם ביצע את העבירה על אף אותה אזהרה שקיבל מעזמי ("פאיז אל תתקרב לרכב הזה, הוא איתי"), את יכולתו של הנאשם להבין את אשר הוא עושה ואת ההבנה כי הדבר פסול ועברייני וכן את הצטיידותו של הנאשם בחפץ הנחזה לסכין קפיצית טרם ביצוע העבירה. אין ספק כי לא מדובר במעשה ספונטני, אלא במעשה מחושב ומתוכנן מראש לביצוע עבירה חמורה, נעדר כל הצדקה חוקית או מוסרית.</w:t>
      </w:r>
    </w:p>
    <w:p w14:paraId="23D327FB" w14:textId="77777777" w:rsidR="00551636" w:rsidRDefault="00551636" w:rsidP="00551636">
      <w:pPr>
        <w:pStyle w:val="a9"/>
        <w:spacing w:after="0" w:line="360" w:lineRule="auto"/>
        <w:ind w:left="84"/>
        <w:jc w:val="both"/>
        <w:rPr>
          <w:rFonts w:ascii="David" w:hAnsi="David" w:cs="David"/>
          <w:sz w:val="24"/>
          <w:szCs w:val="24"/>
        </w:rPr>
      </w:pPr>
    </w:p>
    <w:p w14:paraId="76B17CDB" w14:textId="77777777" w:rsidR="00551636" w:rsidRDefault="00551636" w:rsidP="00551636">
      <w:pPr>
        <w:pStyle w:val="a9"/>
        <w:numPr>
          <w:ilvl w:val="0"/>
          <w:numId w:val="1"/>
        </w:numPr>
        <w:spacing w:after="0" w:line="360" w:lineRule="auto"/>
        <w:ind w:left="84"/>
        <w:jc w:val="both"/>
        <w:rPr>
          <w:rFonts w:ascii="David" w:hAnsi="David" w:cs="David"/>
          <w:sz w:val="24"/>
          <w:szCs w:val="24"/>
        </w:rPr>
      </w:pPr>
      <w:r>
        <w:rPr>
          <w:rFonts w:ascii="David" w:hAnsi="David" w:cs="David"/>
          <w:sz w:val="24"/>
          <w:szCs w:val="24"/>
          <w:rtl/>
        </w:rPr>
        <w:t xml:space="preserve">בבחינת הנזק, מצאתי כי יש להביא בחשבון את הנזק הנפשי שנגרם למתלונן כתוצאה מאירוע השוד. ניתן לשער את החרדה שאחזה במתלונן שעה שנשדד בחניקות ואיומים על ידי הנאשם, לרבות באמצעות חפץ הנחזה לסכין. חומרתה הרבה של עבירת השוד הודגשה זה מכבר על ידי בית המשפט העליון, וזאת לאור השפעותיה ארוכות הטווח על קורבן העבירה, אשר פעמים רבות סובל מטראומה וחרדה לזמן ממושך, וכן על תחושת הביטחון של הציבור כולו (עיינו </w:t>
      </w:r>
      <w:hyperlink r:id="rId50" w:history="1">
        <w:r w:rsidR="00F02279" w:rsidRPr="00F02279">
          <w:rPr>
            <w:rFonts w:ascii="David" w:hAnsi="David" w:cs="David"/>
            <w:color w:val="0000FF"/>
            <w:sz w:val="24"/>
            <w:szCs w:val="24"/>
            <w:u w:val="single"/>
            <w:rtl/>
          </w:rPr>
          <w:t>ע"פ 1167/21</w:t>
        </w:r>
      </w:hyperlink>
      <w:r w:rsidR="00F02279">
        <w:rPr>
          <w:rFonts w:ascii="David" w:hAnsi="David" w:cs="David"/>
          <w:sz w:val="24"/>
          <w:szCs w:val="24"/>
          <w:rtl/>
        </w:rPr>
        <w:t xml:space="preserve"> </w:t>
      </w:r>
      <w:r>
        <w:rPr>
          <w:rFonts w:ascii="David" w:hAnsi="David" w:cs="David"/>
          <w:b/>
          <w:bCs/>
          <w:sz w:val="24"/>
          <w:szCs w:val="24"/>
          <w:rtl/>
        </w:rPr>
        <w:t>טארק חוג'יראת נ' מדינת ישראל</w:t>
      </w:r>
      <w:r w:rsidR="00F02279">
        <w:rPr>
          <w:rFonts w:ascii="David" w:hAnsi="David" w:cs="David"/>
          <w:sz w:val="24"/>
          <w:szCs w:val="24"/>
          <w:rtl/>
        </w:rPr>
        <w:t xml:space="preserve"> </w:t>
      </w:r>
      <w:r>
        <w:rPr>
          <w:rFonts w:ascii="David" w:hAnsi="David" w:cs="David"/>
          <w:sz w:val="24"/>
          <w:szCs w:val="24"/>
          <w:rtl/>
        </w:rPr>
        <w:t xml:space="preserve">(נבו 31.05.2021). לא די בנזק הנפשי האמור, אלא שיש גם להתחשב בנזק הפוטנציאלי שעלול היה להיגרם כתוצאה ממעשיו של הנאשם. בנסיבות העניין לא ניתן היה לצפות כיצד יתפתח אירוע אלים מסוג זה, שעלול היה בקלות להסלים לכדי אירוע אלים עד כדי פגיעה גופנית, וזאת אילו היה בוחר המתלונן להגן על גופו וקנייננו בפועל. </w:t>
      </w:r>
    </w:p>
    <w:p w14:paraId="120FD200" w14:textId="77777777" w:rsidR="00551636" w:rsidRDefault="00551636" w:rsidP="00551636">
      <w:pPr>
        <w:pStyle w:val="a9"/>
        <w:spacing w:after="0" w:line="360" w:lineRule="auto"/>
        <w:ind w:left="84"/>
        <w:jc w:val="both"/>
        <w:rPr>
          <w:rFonts w:ascii="David" w:hAnsi="David" w:cs="David"/>
          <w:sz w:val="24"/>
          <w:szCs w:val="24"/>
          <w:rtl/>
        </w:rPr>
      </w:pPr>
    </w:p>
    <w:p w14:paraId="03F807F8" w14:textId="77777777" w:rsidR="00551636" w:rsidRDefault="00551636" w:rsidP="00551636">
      <w:pPr>
        <w:pStyle w:val="a9"/>
        <w:numPr>
          <w:ilvl w:val="0"/>
          <w:numId w:val="1"/>
        </w:numPr>
        <w:spacing w:after="0" w:line="360" w:lineRule="auto"/>
        <w:ind w:left="84"/>
        <w:jc w:val="both"/>
        <w:rPr>
          <w:rFonts w:ascii="David" w:hAnsi="David" w:cs="David"/>
          <w:sz w:val="24"/>
          <w:szCs w:val="24"/>
          <w:rtl/>
        </w:rPr>
      </w:pPr>
      <w:r>
        <w:rPr>
          <w:rFonts w:ascii="David" w:hAnsi="David" w:cs="David"/>
          <w:sz w:val="24"/>
          <w:szCs w:val="24"/>
          <w:rtl/>
        </w:rPr>
        <w:t>באשר למדיניות הענישה הנהוגה בעבירות של שוד בנסיבות מחמירות, עיון בפסיקה מלמד כי מנעד הענישה הינו רחב ותלוי בנסיבות הפרטניות של כל מקרה ומקרה, שכן כפי שכבר נכתב בעבר:</w:t>
      </w:r>
    </w:p>
    <w:p w14:paraId="5D5670E3" w14:textId="77777777" w:rsidR="00551636" w:rsidRDefault="00551636" w:rsidP="00551636">
      <w:pPr>
        <w:pStyle w:val="a9"/>
        <w:spacing w:after="0" w:line="360" w:lineRule="auto"/>
        <w:ind w:left="84"/>
        <w:jc w:val="both"/>
        <w:rPr>
          <w:rFonts w:ascii="David" w:hAnsi="David" w:cs="David"/>
          <w:sz w:val="24"/>
          <w:szCs w:val="24"/>
        </w:rPr>
      </w:pPr>
    </w:p>
    <w:p w14:paraId="58358C5B" w14:textId="77777777" w:rsidR="00551636" w:rsidRDefault="00551636" w:rsidP="00551636">
      <w:pPr>
        <w:spacing w:line="360" w:lineRule="auto"/>
        <w:ind w:left="793" w:right="567"/>
        <w:jc w:val="both"/>
        <w:rPr>
          <w:rFonts w:ascii="David" w:hAnsi="David"/>
          <w:b/>
          <w:bCs/>
          <w:color w:val="000000"/>
        </w:rPr>
      </w:pPr>
      <w:r>
        <w:rPr>
          <w:rFonts w:ascii="David" w:hAnsi="David"/>
          <w:b/>
          <w:bCs/>
          <w:color w:val="000000"/>
          <w:rtl/>
        </w:rPr>
        <w:t>"לעבירת השוד בנסיבות מחמירות פנים רבות ומשכך הענישה בגינה היא מגוונת "בשל השוני במידת הפגיעה בערכים המוגנים ובמאפיינים הנסיבתיים של המקרים השונים ובכלל זה שימוש בנשק וסוג הנשק; מידת האלימות שהופעלה ותוצאותיה; חומרת הפציעה של הקורבן; זהות הקורבן כמשתייך לקבוצות הטעונות הגנה יתרה כמו למשל קשישים (</w:t>
      </w:r>
      <w:hyperlink r:id="rId51" w:history="1">
        <w:r w:rsidR="00F02279" w:rsidRPr="00F02279">
          <w:rPr>
            <w:rFonts w:ascii="David" w:hAnsi="David"/>
            <w:b/>
            <w:bCs/>
            <w:color w:val="0000FF"/>
            <w:u w:val="single"/>
            <w:rtl/>
          </w:rPr>
          <w:t>ע"פ 3338/13</w:t>
        </w:r>
      </w:hyperlink>
      <w:r>
        <w:rPr>
          <w:rFonts w:ascii="David" w:hAnsi="David"/>
          <w:b/>
          <w:bCs/>
          <w:color w:val="000000"/>
          <w:rtl/>
        </w:rPr>
        <w:t xml:space="preserve"> טחימר נ' מדינת ישראל, [פורסם בנבו] סעיף 3 לפסק הדין (19.2.2015) או עובדי לילה בתחנות דלק ונהגי מוניות (</w:t>
      </w:r>
      <w:hyperlink r:id="rId52" w:history="1">
        <w:r w:rsidR="00F02279" w:rsidRPr="00F02279">
          <w:rPr>
            <w:rFonts w:ascii="David" w:hAnsi="David"/>
            <w:b/>
            <w:bCs/>
            <w:color w:val="0000FF"/>
            <w:u w:val="single"/>
            <w:rtl/>
          </w:rPr>
          <w:t>ע"פ 1698/16</w:t>
        </w:r>
      </w:hyperlink>
      <w:r>
        <w:rPr>
          <w:rFonts w:ascii="David" w:hAnsi="David"/>
          <w:b/>
          <w:bCs/>
          <w:color w:val="000000"/>
          <w:rtl/>
        </w:rPr>
        <w:t xml:space="preserve"> דמלאו נ' מדינת ישראל [פורסם בנבו] (8.11.2016) [להלן: עניין דמלאו, ע'ב']); מידת התכנון; הנזק הכלכלי והנפשי שנגרם וכיוצא באלה היבטים, המשמשים שיקולים בקביעת מתחם העונש ההולם". (</w:t>
      </w:r>
      <w:hyperlink r:id="rId53" w:history="1">
        <w:r w:rsidR="00F02279" w:rsidRPr="00F02279">
          <w:rPr>
            <w:rFonts w:ascii="David" w:hAnsi="David"/>
            <w:b/>
            <w:bCs/>
            <w:color w:val="0000FF"/>
            <w:u w:val="single"/>
            <w:rtl/>
          </w:rPr>
          <w:t>ע"פ 5430/16</w:t>
        </w:r>
      </w:hyperlink>
      <w:r>
        <w:rPr>
          <w:rFonts w:ascii="David" w:hAnsi="David"/>
          <w:b/>
          <w:bCs/>
          <w:color w:val="000000"/>
          <w:rtl/>
        </w:rPr>
        <w:t xml:space="preserve"> אפשטיין נ' מדינת ישראל, [פורסם בנבו] פסקה 12 (1.8.2017</w:t>
      </w:r>
      <w:r>
        <w:rPr>
          <w:rFonts w:ascii="David" w:hAnsi="David"/>
          <w:b/>
          <w:bCs/>
          <w:color w:val="000000"/>
        </w:rPr>
        <w:t xml:space="preserve"> ."(</w:t>
      </w:r>
      <w:r>
        <w:rPr>
          <w:rFonts w:ascii="David" w:hAnsi="David"/>
          <w:rtl/>
        </w:rPr>
        <w:t xml:space="preserve">(עיינו </w:t>
      </w:r>
      <w:hyperlink r:id="rId54" w:history="1">
        <w:r w:rsidR="00F02279" w:rsidRPr="00F02279">
          <w:rPr>
            <w:rFonts w:ascii="David" w:hAnsi="David"/>
            <w:color w:val="0000FF"/>
            <w:u w:val="single"/>
            <w:rtl/>
          </w:rPr>
          <w:t>ע"פ 4442/19</w:t>
        </w:r>
      </w:hyperlink>
      <w:r w:rsidR="00F02279">
        <w:rPr>
          <w:rFonts w:ascii="David" w:hAnsi="David"/>
          <w:rtl/>
        </w:rPr>
        <w:t xml:space="preserve"> </w:t>
      </w:r>
      <w:r>
        <w:rPr>
          <w:rFonts w:ascii="David" w:hAnsi="David"/>
          <w:b/>
          <w:bCs/>
          <w:rtl/>
        </w:rPr>
        <w:t>מדינת ישראל נ' דניאל אלחנדרו שווץ</w:t>
      </w:r>
      <w:r w:rsidR="00F02279">
        <w:rPr>
          <w:rFonts w:ascii="David" w:hAnsi="David"/>
          <w:rtl/>
        </w:rPr>
        <w:t xml:space="preserve"> </w:t>
      </w:r>
      <w:r>
        <w:rPr>
          <w:rFonts w:ascii="David" w:hAnsi="David"/>
          <w:rtl/>
        </w:rPr>
        <w:t>(נבו 13.11.2019)‏</w:t>
      </w:r>
      <w:r>
        <w:rPr>
          <w:rFonts w:ascii="David" w:hAnsi="David"/>
          <w:color w:val="000000"/>
          <w:rtl/>
        </w:rPr>
        <w:t>‏</w:t>
      </w:r>
    </w:p>
    <w:p w14:paraId="19565B5F" w14:textId="77777777" w:rsidR="00551636" w:rsidRDefault="00551636" w:rsidP="00551636">
      <w:pPr>
        <w:pStyle w:val="a9"/>
        <w:spacing w:after="0" w:line="360" w:lineRule="auto"/>
        <w:ind w:left="84"/>
        <w:jc w:val="both"/>
        <w:rPr>
          <w:rFonts w:ascii="David" w:hAnsi="David" w:cs="David"/>
          <w:sz w:val="24"/>
          <w:szCs w:val="24"/>
          <w:rtl/>
        </w:rPr>
      </w:pPr>
    </w:p>
    <w:p w14:paraId="20FC1CF6" w14:textId="77777777" w:rsidR="00551636" w:rsidRDefault="00551636" w:rsidP="00551636">
      <w:pPr>
        <w:pStyle w:val="a9"/>
        <w:numPr>
          <w:ilvl w:val="0"/>
          <w:numId w:val="1"/>
        </w:numPr>
        <w:spacing w:after="0" w:line="360" w:lineRule="auto"/>
        <w:ind w:left="84"/>
        <w:jc w:val="both"/>
        <w:rPr>
          <w:rFonts w:ascii="David" w:hAnsi="David" w:cs="David"/>
          <w:sz w:val="24"/>
          <w:szCs w:val="24"/>
          <w:rtl/>
        </w:rPr>
      </w:pPr>
      <w:r>
        <w:rPr>
          <w:rFonts w:ascii="David" w:hAnsi="David" w:cs="David"/>
          <w:sz w:val="24"/>
          <w:szCs w:val="24"/>
          <w:rtl/>
        </w:rPr>
        <w:t>גזרי הדין שהגישה המאשימה עוסקים במקרים דומים למקרה העומד בפניי, על אף השוני בין כל מקרה למקרה, והרי הם כדלקמן:</w:t>
      </w:r>
    </w:p>
    <w:p w14:paraId="02EFCDDB" w14:textId="77777777" w:rsidR="00551636" w:rsidRDefault="00551636" w:rsidP="00551636">
      <w:pPr>
        <w:pStyle w:val="a9"/>
        <w:spacing w:after="0" w:line="360" w:lineRule="auto"/>
        <w:jc w:val="both"/>
        <w:rPr>
          <w:rFonts w:ascii="David" w:hAnsi="David" w:cs="David"/>
          <w:b/>
          <w:bCs/>
          <w:color w:val="000000"/>
          <w:sz w:val="24"/>
          <w:szCs w:val="24"/>
          <w:rtl/>
        </w:rPr>
      </w:pPr>
    </w:p>
    <w:p w14:paraId="44B8FEC9" w14:textId="77777777" w:rsidR="00551636" w:rsidRDefault="00F02279" w:rsidP="00551636">
      <w:pPr>
        <w:pStyle w:val="a9"/>
        <w:numPr>
          <w:ilvl w:val="0"/>
          <w:numId w:val="2"/>
        </w:numPr>
        <w:spacing w:after="0" w:line="360" w:lineRule="auto"/>
        <w:ind w:left="84"/>
        <w:jc w:val="both"/>
        <w:rPr>
          <w:rFonts w:ascii="David" w:hAnsi="David" w:cs="David"/>
          <w:b/>
          <w:bCs/>
          <w:color w:val="000000"/>
          <w:sz w:val="24"/>
          <w:szCs w:val="24"/>
        </w:rPr>
      </w:pPr>
      <w:hyperlink r:id="rId55" w:history="1">
        <w:r w:rsidRPr="00F02279">
          <w:rPr>
            <w:rFonts w:ascii="David" w:hAnsi="David" w:cs="David"/>
            <w:color w:val="0000FF"/>
            <w:sz w:val="24"/>
            <w:szCs w:val="24"/>
            <w:u w:val="single"/>
            <w:rtl/>
          </w:rPr>
          <w:t>ת"פ (מחוזי חי') 6003-06-13</w:t>
        </w:r>
      </w:hyperlink>
      <w:r w:rsidR="00551636">
        <w:rPr>
          <w:rFonts w:ascii="David" w:hAnsi="David" w:cs="David"/>
          <w:color w:val="000000"/>
          <w:sz w:val="24"/>
          <w:szCs w:val="24"/>
          <w:rtl/>
        </w:rPr>
        <w:t xml:space="preserve"> </w:t>
      </w:r>
      <w:r w:rsidR="00551636">
        <w:rPr>
          <w:rFonts w:ascii="David" w:hAnsi="David" w:cs="David"/>
          <w:b/>
          <w:bCs/>
          <w:color w:val="000000"/>
          <w:sz w:val="24"/>
          <w:szCs w:val="24"/>
          <w:rtl/>
        </w:rPr>
        <w:t>מדינת ישראל נ' גבריאל בן הרוש</w:t>
      </w:r>
      <w:r w:rsidR="00551636">
        <w:rPr>
          <w:rFonts w:ascii="David" w:hAnsi="David" w:cs="David"/>
          <w:color w:val="000000"/>
          <w:sz w:val="24"/>
          <w:szCs w:val="24"/>
          <w:rtl/>
        </w:rPr>
        <w:t xml:space="preserve"> (נבו 15.09.2013) - הנאשם הורשע על פי הודאתו בעבירה של שוד בנסיבות מחמירות של חנות נוחות "מנטה". הנאשם היה רעול פנים וחמוש בסכין. הנסיבות כללו עדויות לעבריינות חוזרת. למעט איום לא ננקטה אלימות כנגד עובד החנות. </w:t>
      </w:r>
      <w:r w:rsidR="00551636">
        <w:rPr>
          <w:rFonts w:ascii="David" w:hAnsi="David" w:cs="David"/>
          <w:b/>
          <w:bCs/>
          <w:color w:val="000000"/>
          <w:sz w:val="24"/>
          <w:szCs w:val="24"/>
          <w:rtl/>
        </w:rPr>
        <w:t>בית משפט המחוזי קבע כי מתחם העונש ההולם הינו בין 2-5 שנות מאסר, והעונש הראוי הינו 3 שנות מאסר בפועל, שנת מאסר על תנאי, וכן הפעלת מאסרים מותנים.</w:t>
      </w:r>
    </w:p>
    <w:p w14:paraId="08132FA7" w14:textId="77777777" w:rsidR="00551636" w:rsidRDefault="00551636" w:rsidP="00551636">
      <w:pPr>
        <w:pStyle w:val="a9"/>
        <w:spacing w:after="0" w:line="360" w:lineRule="auto"/>
        <w:ind w:left="226"/>
        <w:jc w:val="both"/>
        <w:rPr>
          <w:rFonts w:ascii="David" w:hAnsi="David" w:cs="David"/>
          <w:b/>
          <w:bCs/>
          <w:color w:val="000000"/>
          <w:sz w:val="24"/>
          <w:szCs w:val="24"/>
          <w:rtl/>
        </w:rPr>
      </w:pPr>
    </w:p>
    <w:p w14:paraId="6317E0D9" w14:textId="77777777" w:rsidR="00551636" w:rsidRDefault="00F02279" w:rsidP="00551636">
      <w:pPr>
        <w:pStyle w:val="a9"/>
        <w:numPr>
          <w:ilvl w:val="0"/>
          <w:numId w:val="2"/>
        </w:numPr>
        <w:spacing w:after="0" w:line="360" w:lineRule="auto"/>
        <w:ind w:left="84"/>
        <w:jc w:val="both"/>
        <w:rPr>
          <w:rFonts w:ascii="David" w:hAnsi="David" w:cs="David"/>
          <w:b/>
          <w:bCs/>
          <w:color w:val="000000"/>
          <w:sz w:val="24"/>
          <w:szCs w:val="24"/>
        </w:rPr>
      </w:pPr>
      <w:hyperlink r:id="rId56" w:history="1">
        <w:r w:rsidRPr="00F02279">
          <w:rPr>
            <w:rFonts w:ascii="David" w:hAnsi="David" w:cs="David"/>
            <w:color w:val="0000FF"/>
            <w:sz w:val="24"/>
            <w:szCs w:val="24"/>
            <w:u w:val="single"/>
            <w:rtl/>
          </w:rPr>
          <w:t>ע"פ 5780/13</w:t>
        </w:r>
      </w:hyperlink>
      <w:r w:rsidR="00551636">
        <w:rPr>
          <w:rFonts w:ascii="David" w:hAnsi="David" w:cs="David"/>
          <w:color w:val="000000"/>
          <w:sz w:val="24"/>
          <w:szCs w:val="24"/>
          <w:rtl/>
        </w:rPr>
        <w:t xml:space="preserve"> </w:t>
      </w:r>
      <w:r w:rsidR="00551636">
        <w:rPr>
          <w:rFonts w:ascii="David" w:hAnsi="David" w:cs="David"/>
          <w:b/>
          <w:bCs/>
          <w:color w:val="000000"/>
          <w:sz w:val="24"/>
          <w:szCs w:val="24"/>
          <w:rtl/>
        </w:rPr>
        <w:t>מאיר בן אבו נ' מדינת ישראל</w:t>
      </w:r>
      <w:r w:rsidR="00551636">
        <w:rPr>
          <w:rFonts w:ascii="David" w:hAnsi="David" w:cs="David"/>
          <w:color w:val="000000"/>
          <w:sz w:val="24"/>
          <w:szCs w:val="24"/>
          <w:rtl/>
        </w:rPr>
        <w:t xml:space="preserve"> (נבו 16.07.2014)</w:t>
      </w:r>
      <w:r w:rsidR="00551636">
        <w:rPr>
          <w:rFonts w:ascii="David" w:hAnsi="David" w:cs="David"/>
          <w:sz w:val="24"/>
          <w:szCs w:val="24"/>
          <w:rtl/>
        </w:rPr>
        <w:t xml:space="preserve"> - ערעור על גזר דינו של בית המשפט המחוזי בחיפה (</w:t>
      </w:r>
      <w:hyperlink r:id="rId57" w:history="1">
        <w:r w:rsidRPr="00F02279">
          <w:rPr>
            <w:rFonts w:ascii="David" w:hAnsi="David" w:cs="David"/>
            <w:color w:val="0000FF"/>
            <w:sz w:val="24"/>
            <w:szCs w:val="24"/>
            <w:u w:val="single"/>
            <w:rtl/>
          </w:rPr>
          <w:t>ת"פ 19912-11-12</w:t>
        </w:r>
      </w:hyperlink>
      <w:r w:rsidR="00551636">
        <w:rPr>
          <w:rFonts w:ascii="David" w:hAnsi="David" w:cs="David"/>
          <w:sz w:val="24"/>
          <w:szCs w:val="24"/>
          <w:rtl/>
        </w:rPr>
        <w:t xml:space="preserve">). המערער הורשע בעבירות שוד בנסיבות מחמירות והחזקת סכין שלא כדין. למערער היה עבר פלילי עשיר שכלל 8 הרשעות קודמות בגינן נגזרו עליו עונשי מאסר בפועל. בית המשפט המחוזי קבע כי מתחם העונש ההולם הינו בין 3-6 שנות מאסר בפועל והעונש הראוי הינו 52 חודשי מאסר בפועל לרבות עונשים נלווים. </w:t>
      </w:r>
      <w:r w:rsidR="00551636">
        <w:rPr>
          <w:rFonts w:ascii="David" w:hAnsi="David" w:cs="David"/>
          <w:b/>
          <w:bCs/>
          <w:sz w:val="24"/>
          <w:szCs w:val="24"/>
          <w:rtl/>
        </w:rPr>
        <w:t>הערעור התקבל. נקבע כי מתחם העונש ההולם ינוע בין 30-60 חודשים, וכי העונש הראוי יהא מאסר בפועל של 45 חודשים.</w:t>
      </w:r>
      <w:r w:rsidR="00551636">
        <w:rPr>
          <w:rFonts w:ascii="David" w:hAnsi="David" w:cs="David"/>
          <w:sz w:val="24"/>
          <w:szCs w:val="24"/>
          <w:rtl/>
        </w:rPr>
        <w:t xml:space="preserve"> </w:t>
      </w:r>
    </w:p>
    <w:p w14:paraId="2619D41A" w14:textId="77777777" w:rsidR="00551636" w:rsidRDefault="00551636" w:rsidP="00551636">
      <w:pPr>
        <w:pStyle w:val="a9"/>
        <w:spacing w:after="0" w:line="360" w:lineRule="auto"/>
        <w:ind w:left="84"/>
        <w:jc w:val="both"/>
        <w:rPr>
          <w:rFonts w:ascii="David" w:hAnsi="David" w:cs="David"/>
          <w:b/>
          <w:bCs/>
          <w:color w:val="000000"/>
          <w:sz w:val="24"/>
          <w:szCs w:val="24"/>
          <w:rtl/>
        </w:rPr>
      </w:pPr>
    </w:p>
    <w:p w14:paraId="47EAB92B" w14:textId="77777777" w:rsidR="00551636" w:rsidRDefault="00F02279" w:rsidP="00551636">
      <w:pPr>
        <w:pStyle w:val="a9"/>
        <w:numPr>
          <w:ilvl w:val="0"/>
          <w:numId w:val="2"/>
        </w:numPr>
        <w:spacing w:after="0" w:line="360" w:lineRule="auto"/>
        <w:ind w:left="84"/>
        <w:jc w:val="both"/>
        <w:rPr>
          <w:rFonts w:ascii="David" w:hAnsi="David" w:cs="David"/>
          <w:b/>
          <w:bCs/>
          <w:color w:val="000000"/>
          <w:sz w:val="24"/>
          <w:szCs w:val="24"/>
        </w:rPr>
      </w:pPr>
      <w:hyperlink r:id="rId58" w:history="1">
        <w:r w:rsidRPr="00F02279">
          <w:rPr>
            <w:rFonts w:ascii="David" w:hAnsi="David" w:cs="David"/>
            <w:color w:val="0000FF"/>
            <w:sz w:val="24"/>
            <w:szCs w:val="24"/>
            <w:u w:val="single"/>
            <w:rtl/>
          </w:rPr>
          <w:t>ע"פ 1127/13</w:t>
        </w:r>
      </w:hyperlink>
      <w:r w:rsidR="00551636">
        <w:rPr>
          <w:rFonts w:ascii="David" w:hAnsi="David" w:cs="David"/>
          <w:color w:val="000000"/>
          <w:sz w:val="24"/>
          <w:szCs w:val="24"/>
          <w:rtl/>
        </w:rPr>
        <w:t xml:space="preserve"> </w:t>
      </w:r>
      <w:r w:rsidR="00551636">
        <w:rPr>
          <w:rFonts w:ascii="David" w:hAnsi="David" w:cs="David"/>
          <w:b/>
          <w:bCs/>
          <w:color w:val="000000"/>
          <w:sz w:val="24"/>
          <w:szCs w:val="24"/>
          <w:rtl/>
        </w:rPr>
        <w:t>עמאואל גברזגיי נ' מדינת ישראל</w:t>
      </w:r>
      <w:r w:rsidR="00551636">
        <w:rPr>
          <w:rFonts w:ascii="David" w:hAnsi="David" w:cs="David"/>
          <w:color w:val="000000"/>
          <w:sz w:val="24"/>
          <w:szCs w:val="24"/>
          <w:rtl/>
        </w:rPr>
        <w:t xml:space="preserve"> (נבו 15.01.2014)</w:t>
      </w:r>
      <w:r w:rsidR="00551636">
        <w:rPr>
          <w:rFonts w:ascii="David" w:hAnsi="David" w:cs="David"/>
          <w:rtl/>
        </w:rPr>
        <w:t xml:space="preserve"> - </w:t>
      </w:r>
      <w:r w:rsidR="00551636">
        <w:rPr>
          <w:rFonts w:ascii="David" w:hAnsi="David" w:cs="David"/>
          <w:color w:val="000000"/>
          <w:sz w:val="24"/>
          <w:szCs w:val="24"/>
          <w:rtl/>
        </w:rPr>
        <w:t>ערעור על גזר דינו של בית המשפט המחוזי בתל אביב-יפו (</w:t>
      </w:r>
      <w:hyperlink r:id="rId59" w:history="1">
        <w:r w:rsidRPr="00F02279">
          <w:rPr>
            <w:rFonts w:ascii="David" w:hAnsi="David" w:cs="David"/>
            <w:color w:val="0000FF"/>
            <w:sz w:val="24"/>
            <w:szCs w:val="24"/>
            <w:u w:val="single"/>
            <w:rtl/>
          </w:rPr>
          <w:t>ת"פ 26136-04-12</w:t>
        </w:r>
      </w:hyperlink>
      <w:r w:rsidR="00551636">
        <w:rPr>
          <w:rFonts w:ascii="David" w:hAnsi="David" w:cs="David"/>
          <w:color w:val="000000"/>
          <w:sz w:val="24"/>
          <w:szCs w:val="24"/>
          <w:rtl/>
        </w:rPr>
        <w:t xml:space="preserve">). המערער הורשע בעבירת קשירת קשר לפשע, עבירת שוד בנסיבות מחמירות ובעבירת החזקת סכין. השוד כלל גם הכאת המתלונן באגרופים. בית משפט המחוזי קבע כי </w:t>
      </w:r>
      <w:r w:rsidR="00551636">
        <w:rPr>
          <w:rFonts w:ascii="David" w:hAnsi="David" w:cs="David"/>
          <w:b/>
          <w:bCs/>
          <w:color w:val="000000"/>
          <w:sz w:val="24"/>
          <w:szCs w:val="24"/>
          <w:rtl/>
        </w:rPr>
        <w:t>מתחם העונש ההולם הינו בין 3-6 שנים והעונש הראוי הינו 4 שנים וכן עונשים נלווים. הערעור התקבל. בית משפט העליון קבע כי מתחם העונש ההולם הינו בין 34-46 חודשי מאסר והעונש הראוי הינו 36 חודשי מאסר ושאר רכיבי העונש נותרו בעינם.</w:t>
      </w:r>
    </w:p>
    <w:p w14:paraId="12CE8AA7" w14:textId="77777777" w:rsidR="00551636" w:rsidRDefault="00551636" w:rsidP="00551636">
      <w:pPr>
        <w:pStyle w:val="a9"/>
        <w:spacing w:after="0" w:line="360" w:lineRule="auto"/>
        <w:rPr>
          <w:rFonts w:ascii="David" w:hAnsi="David" w:cs="David"/>
          <w:color w:val="000000"/>
          <w:sz w:val="24"/>
          <w:szCs w:val="24"/>
        </w:rPr>
      </w:pPr>
    </w:p>
    <w:p w14:paraId="18A9EEF4" w14:textId="77777777" w:rsidR="00551636" w:rsidRDefault="00F02279" w:rsidP="00551636">
      <w:pPr>
        <w:pStyle w:val="a9"/>
        <w:numPr>
          <w:ilvl w:val="0"/>
          <w:numId w:val="2"/>
        </w:numPr>
        <w:spacing w:after="0" w:line="360" w:lineRule="auto"/>
        <w:ind w:left="84"/>
        <w:jc w:val="both"/>
        <w:rPr>
          <w:rFonts w:ascii="David" w:hAnsi="David" w:cs="David"/>
          <w:b/>
          <w:bCs/>
          <w:color w:val="000000"/>
          <w:sz w:val="24"/>
          <w:szCs w:val="24"/>
          <w:rtl/>
        </w:rPr>
      </w:pPr>
      <w:hyperlink r:id="rId60" w:history="1">
        <w:r w:rsidRPr="00F02279">
          <w:rPr>
            <w:rFonts w:ascii="David" w:hAnsi="David" w:cs="David"/>
            <w:color w:val="0000FF"/>
            <w:sz w:val="24"/>
            <w:szCs w:val="24"/>
            <w:u w:val="single"/>
            <w:rtl/>
          </w:rPr>
          <w:t>ע"פ 6001/13</w:t>
        </w:r>
      </w:hyperlink>
      <w:r w:rsidR="00551636">
        <w:rPr>
          <w:rFonts w:ascii="David" w:hAnsi="David" w:cs="David"/>
          <w:color w:val="000000"/>
          <w:sz w:val="24"/>
          <w:szCs w:val="24"/>
          <w:rtl/>
        </w:rPr>
        <w:t xml:space="preserve"> </w:t>
      </w:r>
      <w:r w:rsidR="00551636">
        <w:rPr>
          <w:rFonts w:ascii="David" w:hAnsi="David" w:cs="David"/>
          <w:b/>
          <w:bCs/>
          <w:color w:val="000000"/>
          <w:sz w:val="24"/>
          <w:szCs w:val="24"/>
          <w:rtl/>
        </w:rPr>
        <w:t>אלמו קסה נ' מדינת ישראל</w:t>
      </w:r>
      <w:r w:rsidR="00551636">
        <w:rPr>
          <w:rFonts w:ascii="David" w:hAnsi="David" w:cs="David"/>
          <w:color w:val="000000"/>
          <w:sz w:val="24"/>
          <w:szCs w:val="24"/>
          <w:rtl/>
        </w:rPr>
        <w:t xml:space="preserve"> (נבו 29.01.2014) - ערעור על גזר דינו של בית המשפט המחוזי בחיפה (</w:t>
      </w:r>
      <w:hyperlink r:id="rId61" w:history="1">
        <w:r w:rsidRPr="00F02279">
          <w:rPr>
            <w:rFonts w:ascii="David" w:hAnsi="David" w:cs="David"/>
            <w:color w:val="0000FF"/>
            <w:sz w:val="24"/>
            <w:szCs w:val="24"/>
            <w:u w:val="single"/>
            <w:rtl/>
          </w:rPr>
          <w:t>ת"פ 334-11-12</w:t>
        </w:r>
      </w:hyperlink>
      <w:r w:rsidR="00551636">
        <w:rPr>
          <w:rFonts w:ascii="David" w:hAnsi="David" w:cs="David"/>
          <w:color w:val="000000"/>
          <w:sz w:val="24"/>
          <w:szCs w:val="24"/>
          <w:rtl/>
        </w:rPr>
        <w:t xml:space="preserve">). המערער הורשע בעבירה של ניסיון שוד בנסיבות מחמירות. בית המשפט המחוזי קבע כי </w:t>
      </w:r>
      <w:r w:rsidR="00551636">
        <w:rPr>
          <w:rFonts w:ascii="David" w:hAnsi="David" w:cs="David"/>
          <w:b/>
          <w:bCs/>
          <w:color w:val="000000"/>
          <w:sz w:val="24"/>
          <w:szCs w:val="24"/>
          <w:rtl/>
        </w:rPr>
        <w:t>מתחם העונש ההולם הינו</w:t>
      </w:r>
      <w:r w:rsidR="00551636">
        <w:rPr>
          <w:rFonts w:ascii="David" w:hAnsi="David" w:cs="David"/>
          <w:b/>
          <w:bCs/>
          <w:sz w:val="24"/>
          <w:szCs w:val="24"/>
          <w:rtl/>
        </w:rPr>
        <w:t xml:space="preserve"> בין 2-5 שנות מאסר בפועל והעונש הראוי הינו 33 חודשי מאסר בפועל לרבות עונשים נלווים. בית המשפט העליון דחה את הערעור.</w:t>
      </w:r>
    </w:p>
    <w:p w14:paraId="4A40C8A7" w14:textId="77777777" w:rsidR="00551636" w:rsidRDefault="00551636" w:rsidP="00551636">
      <w:pPr>
        <w:pStyle w:val="a9"/>
        <w:spacing w:after="0" w:line="360" w:lineRule="auto"/>
        <w:rPr>
          <w:rFonts w:ascii="David" w:hAnsi="David" w:cs="David"/>
          <w:color w:val="000000"/>
          <w:sz w:val="24"/>
          <w:szCs w:val="24"/>
        </w:rPr>
      </w:pPr>
    </w:p>
    <w:p w14:paraId="325E897B" w14:textId="77777777" w:rsidR="00551636" w:rsidRDefault="00F02279" w:rsidP="00551636">
      <w:pPr>
        <w:pStyle w:val="a9"/>
        <w:numPr>
          <w:ilvl w:val="0"/>
          <w:numId w:val="2"/>
        </w:numPr>
        <w:spacing w:after="0" w:line="360" w:lineRule="auto"/>
        <w:ind w:left="84"/>
        <w:jc w:val="both"/>
        <w:rPr>
          <w:rFonts w:ascii="David" w:hAnsi="David" w:cs="David"/>
          <w:b/>
          <w:bCs/>
          <w:color w:val="000000"/>
          <w:sz w:val="24"/>
          <w:szCs w:val="24"/>
          <w:rtl/>
        </w:rPr>
      </w:pPr>
      <w:hyperlink r:id="rId62" w:history="1">
        <w:r w:rsidRPr="00F02279">
          <w:rPr>
            <w:rFonts w:ascii="David" w:hAnsi="David" w:cs="David"/>
            <w:color w:val="0000FF"/>
            <w:sz w:val="24"/>
            <w:szCs w:val="24"/>
            <w:u w:val="single"/>
            <w:rtl/>
          </w:rPr>
          <w:t>ע"פ 5368/14</w:t>
        </w:r>
      </w:hyperlink>
      <w:r w:rsidR="00551636">
        <w:rPr>
          <w:rFonts w:ascii="David" w:hAnsi="David" w:cs="David"/>
          <w:color w:val="000000"/>
          <w:sz w:val="24"/>
          <w:szCs w:val="24"/>
          <w:rtl/>
        </w:rPr>
        <w:t xml:space="preserve"> </w:t>
      </w:r>
      <w:r w:rsidR="00551636">
        <w:rPr>
          <w:rFonts w:ascii="David" w:hAnsi="David" w:cs="David"/>
          <w:b/>
          <w:bCs/>
          <w:color w:val="000000"/>
          <w:sz w:val="24"/>
          <w:szCs w:val="24"/>
          <w:rtl/>
        </w:rPr>
        <w:t>ציון אברהם נ' מדינת ישראל</w:t>
      </w:r>
      <w:r w:rsidR="00551636">
        <w:rPr>
          <w:rFonts w:ascii="David" w:hAnsi="David" w:cs="David"/>
          <w:color w:val="000000"/>
          <w:sz w:val="24"/>
          <w:szCs w:val="24"/>
          <w:rtl/>
        </w:rPr>
        <w:t xml:space="preserve"> (נבו 08.09.2014)</w:t>
      </w:r>
      <w:r w:rsidR="00551636">
        <w:rPr>
          <w:rFonts w:ascii="David" w:hAnsi="David" w:cs="David"/>
          <w:rtl/>
        </w:rPr>
        <w:t xml:space="preserve"> - </w:t>
      </w:r>
      <w:r w:rsidR="00551636">
        <w:rPr>
          <w:rFonts w:ascii="David" w:hAnsi="David" w:cs="David"/>
          <w:color w:val="000000"/>
          <w:sz w:val="24"/>
          <w:szCs w:val="24"/>
          <w:rtl/>
        </w:rPr>
        <w:t>ערעור על גזר הדין של בית המשפט המחוזי מרכז-לוד (</w:t>
      </w:r>
      <w:hyperlink r:id="rId63" w:history="1">
        <w:r w:rsidRPr="00F02279">
          <w:rPr>
            <w:rFonts w:ascii="David" w:hAnsi="David" w:cs="David"/>
            <w:color w:val="0000FF"/>
            <w:sz w:val="24"/>
            <w:szCs w:val="24"/>
            <w:u w:val="single"/>
            <w:rtl/>
          </w:rPr>
          <w:t>ת"פ 3104-05-13</w:t>
        </w:r>
      </w:hyperlink>
      <w:r w:rsidR="00551636">
        <w:rPr>
          <w:rFonts w:ascii="David" w:hAnsi="David" w:cs="David"/>
          <w:color w:val="000000"/>
          <w:sz w:val="24"/>
          <w:szCs w:val="24"/>
          <w:rtl/>
        </w:rPr>
        <w:t>). המערער הורשע בעבירות שוד בנסיבות מחמירות וקשירת קשר לביצוע פשע</w:t>
      </w:r>
      <w:r w:rsidR="00551636">
        <w:rPr>
          <w:rFonts w:ascii="David" w:hAnsi="David" w:cs="David"/>
          <w:color w:val="000000"/>
          <w:sz w:val="24"/>
          <w:szCs w:val="24"/>
        </w:rPr>
        <w:t>.</w:t>
      </w:r>
      <w:r w:rsidR="00551636">
        <w:rPr>
          <w:rFonts w:ascii="David" w:hAnsi="David" w:cs="David"/>
          <w:color w:val="000000"/>
          <w:sz w:val="24"/>
          <w:szCs w:val="24"/>
          <w:rtl/>
        </w:rPr>
        <w:t xml:space="preserve"> בית המשפט המחוזי קבע כי </w:t>
      </w:r>
      <w:r w:rsidR="00551636">
        <w:rPr>
          <w:rFonts w:ascii="David" w:hAnsi="David" w:cs="David"/>
          <w:b/>
          <w:bCs/>
          <w:color w:val="000000"/>
          <w:sz w:val="24"/>
          <w:szCs w:val="24"/>
          <w:rtl/>
        </w:rPr>
        <w:t>מתחם העונש ההולם הינו בין 3-5 שנות מאסר והעונש הראוי הינו 42 חודשי מאסר בפועל וכן חיוב בתשלום פיצוי כספי למתלונן. הערעור נדחה.</w:t>
      </w:r>
    </w:p>
    <w:p w14:paraId="6FCD1337" w14:textId="77777777" w:rsidR="00551636" w:rsidRDefault="00551636" w:rsidP="00551636">
      <w:pPr>
        <w:pStyle w:val="a9"/>
        <w:spacing w:after="0" w:line="360" w:lineRule="auto"/>
        <w:rPr>
          <w:rFonts w:ascii="David" w:hAnsi="David" w:cs="David"/>
          <w:color w:val="000000"/>
          <w:sz w:val="24"/>
          <w:szCs w:val="24"/>
        </w:rPr>
      </w:pPr>
    </w:p>
    <w:p w14:paraId="29671586" w14:textId="77777777" w:rsidR="00551636" w:rsidRDefault="00F02279" w:rsidP="00551636">
      <w:pPr>
        <w:pStyle w:val="a9"/>
        <w:numPr>
          <w:ilvl w:val="0"/>
          <w:numId w:val="2"/>
        </w:numPr>
        <w:spacing w:after="0" w:line="360" w:lineRule="auto"/>
        <w:ind w:left="84"/>
        <w:jc w:val="both"/>
        <w:rPr>
          <w:rFonts w:ascii="David" w:hAnsi="David" w:cs="David"/>
          <w:b/>
          <w:bCs/>
          <w:color w:val="000000"/>
          <w:sz w:val="24"/>
          <w:szCs w:val="24"/>
          <w:rtl/>
        </w:rPr>
      </w:pPr>
      <w:hyperlink r:id="rId64" w:history="1">
        <w:r w:rsidRPr="00F02279">
          <w:rPr>
            <w:rFonts w:ascii="David" w:hAnsi="David" w:cs="David"/>
            <w:color w:val="0000FF"/>
            <w:sz w:val="24"/>
            <w:szCs w:val="24"/>
            <w:u w:val="single"/>
            <w:rtl/>
          </w:rPr>
          <w:t>ע"פ 212/14</w:t>
        </w:r>
      </w:hyperlink>
      <w:r w:rsidR="00551636">
        <w:rPr>
          <w:rFonts w:ascii="David" w:hAnsi="David" w:cs="David"/>
          <w:color w:val="000000"/>
          <w:sz w:val="24"/>
          <w:szCs w:val="24"/>
          <w:rtl/>
        </w:rPr>
        <w:t xml:space="preserve"> </w:t>
      </w:r>
      <w:r w:rsidR="00551636">
        <w:rPr>
          <w:rFonts w:ascii="David" w:hAnsi="David" w:cs="David"/>
          <w:b/>
          <w:bCs/>
          <w:color w:val="000000"/>
          <w:sz w:val="24"/>
          <w:szCs w:val="24"/>
          <w:rtl/>
        </w:rPr>
        <w:t>יונתן יעקב נ' מדינת ישראל</w:t>
      </w:r>
      <w:r w:rsidR="00551636">
        <w:rPr>
          <w:rFonts w:ascii="David" w:hAnsi="David" w:cs="David"/>
          <w:color w:val="000000"/>
          <w:sz w:val="24"/>
          <w:szCs w:val="24"/>
          <w:rtl/>
        </w:rPr>
        <w:t xml:space="preserve"> (נבו 11.08.2014) - ערעור על גזר דין של בית המשפט המחוזי מרכז (</w:t>
      </w:r>
      <w:hyperlink r:id="rId65" w:history="1">
        <w:r w:rsidRPr="00F02279">
          <w:rPr>
            <w:rFonts w:ascii="David" w:hAnsi="David" w:cs="David"/>
            <w:color w:val="0000FF"/>
            <w:sz w:val="24"/>
            <w:szCs w:val="24"/>
            <w:u w:val="single"/>
            <w:rtl/>
          </w:rPr>
          <w:t>ת"פ 56217-11-12</w:t>
        </w:r>
      </w:hyperlink>
      <w:r w:rsidR="00551636">
        <w:rPr>
          <w:rFonts w:ascii="David" w:hAnsi="David" w:cs="David"/>
          <w:color w:val="000000"/>
          <w:sz w:val="24"/>
          <w:szCs w:val="24"/>
          <w:rtl/>
        </w:rPr>
        <w:t xml:space="preserve">). המערער הורשע על פי הודאה בעבירת שוד מזויין בצוותא עם אחר. המערער אף היכה באמצעות אלה בראשו של המתלונן וברגליו לצורך זירוזו. בית המשפט המחוזי קבע כי </w:t>
      </w:r>
      <w:r w:rsidR="00551636">
        <w:rPr>
          <w:rFonts w:ascii="David" w:hAnsi="David" w:cs="David"/>
          <w:b/>
          <w:bCs/>
          <w:color w:val="000000"/>
          <w:sz w:val="24"/>
          <w:szCs w:val="24"/>
          <w:rtl/>
        </w:rPr>
        <w:t>מתחם הענישה ההולם הינו בין 15-60 חודשי מאסר בפועל, והעונש הראוי הינו 40 חודשי מאסר בפועל תוך הפעלה של מאסרים מותנים משני תיקים קודמים, חלקם במצטבר, כך שסך תקופת המאסר לריצוי בפועל הינה 48 חודשים שמניינם מיום המעצר, וכן מאסר על תנאי. הערעור נדחה.</w:t>
      </w:r>
    </w:p>
    <w:p w14:paraId="72B188EC" w14:textId="77777777" w:rsidR="00551636" w:rsidRDefault="00551636" w:rsidP="00551636">
      <w:pPr>
        <w:pStyle w:val="a9"/>
        <w:spacing w:after="0" w:line="360" w:lineRule="auto"/>
        <w:rPr>
          <w:rFonts w:ascii="David" w:hAnsi="David" w:cs="David"/>
          <w:sz w:val="24"/>
          <w:szCs w:val="24"/>
        </w:rPr>
      </w:pPr>
    </w:p>
    <w:p w14:paraId="1FDEBE5F" w14:textId="77777777" w:rsidR="00551636" w:rsidRDefault="00F02279" w:rsidP="00551636">
      <w:pPr>
        <w:pStyle w:val="a9"/>
        <w:numPr>
          <w:ilvl w:val="0"/>
          <w:numId w:val="2"/>
        </w:numPr>
        <w:spacing w:after="0" w:line="360" w:lineRule="auto"/>
        <w:ind w:left="84"/>
        <w:jc w:val="both"/>
        <w:rPr>
          <w:rFonts w:ascii="David" w:hAnsi="David" w:cs="David"/>
          <w:b/>
          <w:bCs/>
          <w:sz w:val="24"/>
          <w:szCs w:val="24"/>
          <w:rtl/>
        </w:rPr>
      </w:pPr>
      <w:hyperlink r:id="rId66" w:history="1">
        <w:r w:rsidRPr="00F02279">
          <w:rPr>
            <w:rFonts w:ascii="David" w:hAnsi="David" w:cs="David"/>
            <w:color w:val="0000FF"/>
            <w:sz w:val="24"/>
            <w:szCs w:val="24"/>
            <w:u w:val="single"/>
            <w:rtl/>
          </w:rPr>
          <w:t>ת"פ 4853-10-21</w:t>
        </w:r>
      </w:hyperlink>
      <w:r w:rsidR="00551636">
        <w:rPr>
          <w:rFonts w:ascii="David" w:hAnsi="David" w:cs="David"/>
          <w:sz w:val="24"/>
          <w:szCs w:val="24"/>
          <w:rtl/>
        </w:rPr>
        <w:t xml:space="preserve"> </w:t>
      </w:r>
      <w:r w:rsidR="00551636">
        <w:rPr>
          <w:rFonts w:ascii="David" w:hAnsi="David" w:cs="David"/>
          <w:b/>
          <w:bCs/>
          <w:sz w:val="24"/>
          <w:szCs w:val="24"/>
          <w:rtl/>
        </w:rPr>
        <w:t>מדינת ישראל נ' ג'נדאוי</w:t>
      </w:r>
      <w:r w:rsidR="00551636">
        <w:rPr>
          <w:rFonts w:ascii="David" w:hAnsi="David" w:cs="David"/>
          <w:sz w:val="24"/>
          <w:szCs w:val="24"/>
          <w:rtl/>
        </w:rPr>
        <w:t xml:space="preserve"> [ניתן ביום 11.04.2022, טרם פורסם] - </w:t>
      </w:r>
      <w:r w:rsidR="00551636">
        <w:rPr>
          <w:rFonts w:ascii="David" w:hAnsi="David" w:cs="David"/>
          <w:color w:val="000000"/>
          <w:sz w:val="24"/>
          <w:szCs w:val="24"/>
          <w:rtl/>
        </w:rPr>
        <w:t xml:space="preserve">הנאשם הורשע על פי הודאתו בעבירה של שוד בנסיבות מחמירות של נהג מונית (וכן נהיגה ללא רישיון וללא פוליסת ביטוח תקפה). </w:t>
      </w:r>
      <w:r w:rsidR="00551636">
        <w:rPr>
          <w:rFonts w:ascii="David" w:hAnsi="David" w:cs="David"/>
          <w:sz w:val="24"/>
          <w:szCs w:val="24"/>
          <w:rtl/>
        </w:rPr>
        <w:t xml:space="preserve">האירוע כלל שימוש בחפץ דמוי אקדח וריסוס גז פלפל לעיני המתלונן, וכן שבירה במזיד של מצלמת הדרך שהייתה מותקנת ברכב. לנאשם היה עבר פלילי עשיר ומאסר מותנה בר הפעלה. בית המשפט המחוזי קבע כי </w:t>
      </w:r>
      <w:r w:rsidR="00551636">
        <w:rPr>
          <w:rFonts w:ascii="David" w:hAnsi="David" w:cs="David"/>
          <w:b/>
          <w:bCs/>
          <w:sz w:val="24"/>
          <w:szCs w:val="24"/>
          <w:rtl/>
        </w:rPr>
        <w:t>מתחם העונש ההולם הינו בין 30-60 חודשי מאסר בפועל, והעונש הראוי הינו 48 חודשי מאסר בפועל, לרבות הפעלת מאסר מותנה בן 8 חודשים במצטבר, וכן חודשי מאסר על תנאי. סך הכל 56 חודשי מאסר בפועל.</w:t>
      </w:r>
    </w:p>
    <w:p w14:paraId="3F3A0712" w14:textId="77777777" w:rsidR="00551636" w:rsidRDefault="00551636" w:rsidP="00551636">
      <w:pPr>
        <w:pStyle w:val="a9"/>
        <w:spacing w:after="0" w:line="360" w:lineRule="auto"/>
        <w:ind w:left="84"/>
        <w:jc w:val="both"/>
        <w:rPr>
          <w:rtl/>
        </w:rPr>
      </w:pPr>
    </w:p>
    <w:p w14:paraId="302E1F19" w14:textId="77777777" w:rsidR="00551636" w:rsidRDefault="00551636" w:rsidP="00551636">
      <w:pPr>
        <w:pStyle w:val="a9"/>
        <w:numPr>
          <w:ilvl w:val="0"/>
          <w:numId w:val="1"/>
        </w:numPr>
        <w:spacing w:after="0" w:line="360" w:lineRule="auto"/>
        <w:ind w:left="84"/>
        <w:jc w:val="both"/>
        <w:rPr>
          <w:rFonts w:ascii="David" w:hAnsi="David" w:cs="David"/>
          <w:sz w:val="24"/>
          <w:szCs w:val="24"/>
        </w:rPr>
      </w:pPr>
      <w:r>
        <w:rPr>
          <w:rFonts w:ascii="David" w:hAnsi="David" w:cs="David"/>
          <w:sz w:val="24"/>
          <w:szCs w:val="24"/>
          <w:rtl/>
        </w:rPr>
        <w:t xml:space="preserve">באשר לגזר הדין אליו הפנה אותי ב"כ הנאשם, הוא </w:t>
      </w:r>
      <w:hyperlink r:id="rId67" w:history="1">
        <w:r w:rsidR="00F02279" w:rsidRPr="00F02279">
          <w:rPr>
            <w:rFonts w:ascii="David" w:hAnsi="David" w:cs="David"/>
            <w:color w:val="0000FF"/>
            <w:sz w:val="24"/>
            <w:szCs w:val="24"/>
            <w:u w:val="single"/>
            <w:rtl/>
          </w:rPr>
          <w:t>ת"פ 15906-02-21</w:t>
        </w:r>
      </w:hyperlink>
      <w:r>
        <w:rPr>
          <w:rFonts w:ascii="David" w:hAnsi="David" w:cs="David"/>
          <w:sz w:val="24"/>
          <w:szCs w:val="24"/>
          <w:rtl/>
        </w:rPr>
        <w:t xml:space="preserve"> </w:t>
      </w:r>
      <w:r>
        <w:rPr>
          <w:rFonts w:ascii="David" w:hAnsi="David" w:cs="David"/>
          <w:b/>
          <w:bCs/>
          <w:sz w:val="24"/>
          <w:szCs w:val="24"/>
          <w:rtl/>
        </w:rPr>
        <w:t xml:space="preserve">מדינת ישראל נ' אבו אל </w:t>
      </w:r>
      <w:r>
        <w:rPr>
          <w:rFonts w:ascii="David" w:hAnsi="David" w:cs="David"/>
          <w:sz w:val="24"/>
          <w:szCs w:val="24"/>
          <w:rtl/>
        </w:rPr>
        <w:t xml:space="preserve">היג'א [ניתן ביום 19.07.2021, טרם פורסם] - הרי שעל אף נקודות הדמיון למקרה שבפניי נלמד כי גזר הדין בסך 18 חודשי מאסר בפועל שניתן נבע בשל נתוניו האישיים של הנאשם וכן היותו סובל מתחלואה כפולה. למרות שבבדיקה הפסיכיאטרית שנערכה לו נקבע כי לא נמצאה אצלו עדות לפעילות פסיכוטית וכי הוא מסוגל לעמוד לדין, לא ניתן היה להתעלם מכך שמדובר במי שלוקה בסכיזופרניה, המכור מזה זמן רב לחומרים פסיכו-אקטיביים וכי לא הקפיד על נטילת הטיפול התרופתי באופן רציף טרם הסתבכותו בעבירות. עוד נתון השונה מענייננו הינה הרשעתו היחידה של הנאשם, וזאת בשונה מן ההרשעות הרבות הרובצות לפתחו של הנאשם שלפניי. </w:t>
      </w:r>
      <w:r>
        <w:rPr>
          <w:rFonts w:ascii="Arial" w:hAnsi="Arial" w:cs="David"/>
          <w:sz w:val="24"/>
          <w:szCs w:val="24"/>
          <w:rtl/>
        </w:rPr>
        <w:t xml:space="preserve">בניגוד לדעת ב"כ הנאשם, סבורני כי גזר הדין האמור כלל מסכת עובדתית וסיבתית קלה מזו שבתיק שלפניי, </w:t>
      </w:r>
      <w:r>
        <w:rPr>
          <w:rFonts w:ascii="David" w:hAnsi="David" w:cs="David"/>
          <w:sz w:val="24"/>
          <w:szCs w:val="24"/>
          <w:rtl/>
        </w:rPr>
        <w:t>ואין לעשות הקבלה מהכא להתם.</w:t>
      </w:r>
    </w:p>
    <w:p w14:paraId="746BC896" w14:textId="77777777" w:rsidR="00551636" w:rsidRDefault="00551636" w:rsidP="00551636">
      <w:pPr>
        <w:pStyle w:val="a9"/>
        <w:spacing w:after="0" w:line="360" w:lineRule="auto"/>
        <w:ind w:left="84"/>
        <w:jc w:val="both"/>
        <w:rPr>
          <w:rFonts w:ascii="David" w:hAnsi="David" w:cs="David"/>
          <w:sz w:val="24"/>
          <w:szCs w:val="24"/>
          <w:rtl/>
        </w:rPr>
      </w:pPr>
    </w:p>
    <w:p w14:paraId="65FB1FC5" w14:textId="77777777" w:rsidR="00551636" w:rsidRPr="00A81579" w:rsidRDefault="00551636" w:rsidP="00551636">
      <w:pPr>
        <w:pStyle w:val="a9"/>
        <w:numPr>
          <w:ilvl w:val="0"/>
          <w:numId w:val="1"/>
        </w:numPr>
        <w:spacing w:after="0" w:line="360" w:lineRule="auto"/>
        <w:ind w:left="84"/>
        <w:jc w:val="both"/>
        <w:rPr>
          <w:rFonts w:ascii="David" w:hAnsi="David" w:cs="David"/>
          <w:sz w:val="24"/>
          <w:szCs w:val="24"/>
          <w:rtl/>
        </w:rPr>
      </w:pPr>
      <w:r>
        <w:rPr>
          <w:rFonts w:ascii="David" w:hAnsi="David" w:cs="David"/>
          <w:sz w:val="24"/>
          <w:szCs w:val="24"/>
          <w:rtl/>
        </w:rPr>
        <w:t xml:space="preserve">בהתחשב כל האמור לעיל, לרבות הערכים החברתיים שנפגעו מביצוע העבירות, מידת הפגיעה בהם, התכנון וההכנה שקדמו למעשה </w:t>
      </w:r>
      <w:r w:rsidRPr="00A81579">
        <w:rPr>
          <w:rFonts w:ascii="David" w:hAnsi="David" w:cs="David"/>
          <w:sz w:val="24"/>
          <w:szCs w:val="24"/>
          <w:rtl/>
        </w:rPr>
        <w:t>השוד, הנזק הנפשי והפוטנציאלי, יתר הנסיבות הקשורות בביצוע העבירות וכן מדיניות הענישה הנוהגת, אני סבור</w:t>
      </w:r>
      <w:r>
        <w:rPr>
          <w:rFonts w:ascii="David" w:hAnsi="David" w:cs="David" w:hint="cs"/>
          <w:sz w:val="24"/>
          <w:szCs w:val="24"/>
          <w:rtl/>
        </w:rPr>
        <w:t>ה</w:t>
      </w:r>
      <w:r w:rsidRPr="00A81579">
        <w:rPr>
          <w:rFonts w:ascii="David" w:hAnsi="David" w:cs="David"/>
          <w:sz w:val="24"/>
          <w:szCs w:val="24"/>
          <w:rtl/>
        </w:rPr>
        <w:t xml:space="preserve"> כי מתחם העונש ההולם בענייננו נע בין 24-60 חודשי מאסר לריצוי בפועל, לצד עונשים נלווים.</w:t>
      </w:r>
    </w:p>
    <w:p w14:paraId="6DFEBD61" w14:textId="77777777" w:rsidR="00551636" w:rsidRPr="00A81579" w:rsidRDefault="00551636" w:rsidP="00551636">
      <w:pPr>
        <w:pStyle w:val="a9"/>
        <w:spacing w:after="0" w:line="360" w:lineRule="auto"/>
        <w:ind w:left="84"/>
        <w:jc w:val="both"/>
        <w:rPr>
          <w:rFonts w:ascii="David" w:hAnsi="David" w:cs="David"/>
          <w:sz w:val="24"/>
          <w:szCs w:val="24"/>
          <w:rtl/>
        </w:rPr>
      </w:pPr>
    </w:p>
    <w:p w14:paraId="60B412E5" w14:textId="77777777" w:rsidR="00551636" w:rsidRPr="00A81579" w:rsidRDefault="00551636" w:rsidP="00551636">
      <w:pPr>
        <w:pStyle w:val="a9"/>
        <w:numPr>
          <w:ilvl w:val="0"/>
          <w:numId w:val="1"/>
        </w:numPr>
        <w:spacing w:after="0" w:line="360" w:lineRule="auto"/>
        <w:ind w:left="84"/>
        <w:jc w:val="both"/>
        <w:rPr>
          <w:rFonts w:ascii="David" w:hAnsi="David" w:cs="David"/>
          <w:sz w:val="24"/>
          <w:szCs w:val="24"/>
        </w:rPr>
      </w:pPr>
      <w:r w:rsidRPr="00A81579">
        <w:rPr>
          <w:rFonts w:ascii="David" w:hAnsi="David" w:cs="David"/>
          <w:sz w:val="24"/>
          <w:szCs w:val="24"/>
          <w:rtl/>
        </w:rPr>
        <w:t xml:space="preserve">בנסיבות שאינן קשורות בביצוע העבירות, מצאתי לנכון להביא בחשבון את עברו הפלילי המכביד של הנאשם אשר צבר עד כה לחובתו 8 הרשעות, אשר כללו בין היתר את עבירה 402(ב) לחוק, היא עבירה שוד בנסיבות מחמירות, בגינה הוא מואשם. עניין זה משתלב יחד עם שיקול הרתעת היחיד. מדובר בנאשם המחליט לבצע עבירות רכוש חמורות פעם אחר פעם, על אף מאסר מותנה שהיה תלוי ועומד כנגדו ועל אף שכבר ריצה בעבר מאסרים מאחורי סורג ובריח (השתחרר ביום 30.08.2021 מהכלא). נראה כי מדובר באדם שבחר בעבריינות כדרך חיים, לא נרתע מלשוב ולבצע עבירות אלו פעם אחר פעם, וזאת גם כאשר מעל צווארו מונחת לה חרב שלופה ומאיימת בדמות מאסר מותנה. משכך הדבר, סבורני כי אין מקום לחוס על הנאשם באמצעות עונשים קלים, שמבטאים כנראה בעיניו את "אוזלת ידה הרחמנית" של מערכת המשפט. ההיפך הוא הנכון. הרתעתו של הנאשם מחייבת ענישה חמורה. מנגד, לא מצאתי כי יש להחמיר בעניינו של הנאשם בשל שיקולי הרתעת הרבים, שכן אינני סבורה שיש </w:t>
      </w:r>
      <w:r w:rsidRPr="00A81579">
        <w:rPr>
          <w:rFonts w:ascii="David" w:hAnsi="David" w:cs="David"/>
          <w:color w:val="000000"/>
          <w:sz w:val="24"/>
          <w:szCs w:val="24"/>
          <w:rtl/>
        </w:rPr>
        <w:t>להכביד</w:t>
      </w:r>
      <w:r w:rsidRPr="00A81579">
        <w:rPr>
          <w:rFonts w:ascii="David" w:hAnsi="David" w:cs="David"/>
          <w:sz w:val="24"/>
          <w:szCs w:val="24"/>
          <w:rtl/>
        </w:rPr>
        <w:t xml:space="preserve"> על הנאשם ולהוסיף לרגליו 'משקולות' נוספות מעבר לאלו אותן הוא נושא בשל מעשיו האישיים ומעצם העבירה שביצע.</w:t>
      </w:r>
    </w:p>
    <w:p w14:paraId="7745C151" w14:textId="77777777" w:rsidR="00551636" w:rsidRDefault="00551636" w:rsidP="00551636">
      <w:pPr>
        <w:pStyle w:val="a9"/>
        <w:spacing w:after="0" w:line="360" w:lineRule="auto"/>
        <w:ind w:left="84"/>
        <w:jc w:val="both"/>
        <w:rPr>
          <w:rFonts w:ascii="David" w:hAnsi="David" w:cs="David"/>
          <w:sz w:val="24"/>
          <w:szCs w:val="24"/>
          <w:rtl/>
        </w:rPr>
      </w:pPr>
    </w:p>
    <w:p w14:paraId="4A16305E" w14:textId="77777777" w:rsidR="00551636" w:rsidRDefault="00551636" w:rsidP="00551636">
      <w:pPr>
        <w:pStyle w:val="a9"/>
        <w:numPr>
          <w:ilvl w:val="0"/>
          <w:numId w:val="1"/>
        </w:numPr>
        <w:spacing w:after="0" w:line="360" w:lineRule="auto"/>
        <w:ind w:left="84"/>
        <w:jc w:val="both"/>
        <w:rPr>
          <w:rFonts w:ascii="David" w:hAnsi="David" w:cs="David"/>
          <w:sz w:val="24"/>
          <w:szCs w:val="24"/>
          <w:rtl/>
        </w:rPr>
      </w:pPr>
      <w:r>
        <w:rPr>
          <w:rFonts w:ascii="David" w:hAnsi="David" w:cs="David"/>
          <w:sz w:val="24"/>
          <w:szCs w:val="24"/>
          <w:rtl/>
        </w:rPr>
        <w:t>באשר לשיקולי שיקום, מצאתי שאלה אינם מתקיימים בעניינו של הנאשם. מתסקיר המבחן נלמד כי הנאשם רכש לעצמו דפוסי עבריינות שהכו שורש באישיותו והפכו לחלק מחייו הבוגרים. הנאשם לא הצליח לנצל לטובתו הזדמנות לגמילה בקהילה מחוץ לכותלי הכלא, ותסקיר המבחן העריך כי קיים סיכון גבוה להישנות עבירות דומות מצד הנאשם גם בעתיד. בהינתן הסיכון הגבוה להישנות עבירות דומות בעתיד וכאשר סנקציות עונשיות לא הועילו בעבר, ואף ניסיון השיקום עלה בתוהו, הפרוגנוזה לשיקומו של הנאשם הייתה שלילית ולפיכך ניתנה המלצה על ענישה מוחשית שתהווה התרעה מפני ביצוע עבירות בעתיד.</w:t>
      </w:r>
    </w:p>
    <w:p w14:paraId="504A6E5F" w14:textId="77777777" w:rsidR="00551636" w:rsidRDefault="00551636" w:rsidP="00551636">
      <w:pPr>
        <w:pStyle w:val="a9"/>
        <w:spacing w:after="0" w:line="360" w:lineRule="auto"/>
        <w:ind w:left="-58"/>
        <w:jc w:val="both"/>
        <w:rPr>
          <w:rFonts w:ascii="David" w:hAnsi="David" w:cs="David"/>
          <w:sz w:val="24"/>
          <w:szCs w:val="24"/>
        </w:rPr>
      </w:pPr>
    </w:p>
    <w:p w14:paraId="527925C0" w14:textId="77777777" w:rsidR="00551636" w:rsidRDefault="00551636" w:rsidP="00551636">
      <w:pPr>
        <w:pStyle w:val="a9"/>
        <w:numPr>
          <w:ilvl w:val="0"/>
          <w:numId w:val="1"/>
        </w:numPr>
        <w:spacing w:after="0" w:line="360" w:lineRule="auto"/>
        <w:ind w:left="84"/>
        <w:jc w:val="both"/>
        <w:rPr>
          <w:rFonts w:ascii="David" w:hAnsi="David" w:cs="David"/>
          <w:sz w:val="24"/>
          <w:szCs w:val="24"/>
        </w:rPr>
      </w:pPr>
      <w:r>
        <w:rPr>
          <w:rFonts w:ascii="David" w:hAnsi="David" w:cs="David"/>
          <w:sz w:val="24"/>
          <w:szCs w:val="24"/>
          <w:rtl/>
        </w:rPr>
        <w:t xml:space="preserve">לזכותו של הנאשם מצאתי לזקוף את הודאתו שניתנה עוד בטרם החל הליך שמיעת הראיות בתיק, ובכך חסך לבית המשפט ולציבור הרחב זמן שיפוטי אשר הינו משאב יקר ומוגבל. בנוסף, כי לא הוכח שנשא סכין אלא אך חפץ הנחזה לסכין, עובדה הפועלת לטובתו, ושיש בה להוות נסיבה מקלה ביחס לגזרי דין אחרים שכללו שימוש בכלי נשק קר ושימוש משמעותי יותר באלימות. באשר לנסיבות חייו של הנאשם, אין עניין זה יכול לרכך את חומרת מעשיו ובהתאמה לכך את הסלידה החברתית שיש לבטא כנגד מעשיו. ודוק, אין מדובר במעידתו הראשונה של הנאשם אל עבר מחוזות עבריינים, אלא מעשה עבריינות נוסף המצטרף אל יתר מעשי עבריינות העבר שעשה הנאשם. הסלידה ממעשיו של הנאשם צריכה לבוא לידי ביטוי בגזר הדין. </w:t>
      </w:r>
    </w:p>
    <w:p w14:paraId="0CAA1E87" w14:textId="77777777" w:rsidR="00551636" w:rsidRPr="00551636" w:rsidRDefault="00551636" w:rsidP="00551636">
      <w:pPr>
        <w:tabs>
          <w:tab w:val="left" w:pos="567"/>
          <w:tab w:val="left" w:pos="1134"/>
          <w:tab w:val="left" w:pos="1701"/>
        </w:tabs>
        <w:spacing w:line="360" w:lineRule="auto"/>
        <w:ind w:left="567" w:hanging="567"/>
        <w:jc w:val="both"/>
        <w:rPr>
          <w:rFonts w:ascii="Calibri" w:eastAsia="Calibri" w:hAnsi="Calibri" w:cs="Arial"/>
          <w:sz w:val="22"/>
          <w:szCs w:val="22"/>
          <w:rtl/>
        </w:rPr>
      </w:pPr>
    </w:p>
    <w:p w14:paraId="7561EA78" w14:textId="77777777" w:rsidR="00551636" w:rsidRDefault="00551636" w:rsidP="00551636">
      <w:pPr>
        <w:pStyle w:val="a9"/>
        <w:numPr>
          <w:ilvl w:val="0"/>
          <w:numId w:val="1"/>
        </w:numPr>
        <w:spacing w:after="0" w:line="360" w:lineRule="auto"/>
        <w:ind w:left="84"/>
        <w:jc w:val="both"/>
        <w:rPr>
          <w:rFonts w:ascii="David" w:hAnsi="David" w:cs="David"/>
          <w:color w:val="000000"/>
          <w:sz w:val="24"/>
          <w:szCs w:val="24"/>
          <w:rtl/>
        </w:rPr>
      </w:pPr>
      <w:r>
        <w:rPr>
          <w:rFonts w:ascii="David" w:hAnsi="David" w:cs="David"/>
          <w:color w:val="000000"/>
          <w:sz w:val="24"/>
          <w:szCs w:val="24"/>
          <w:rtl/>
        </w:rPr>
        <w:t>לאור כל האמור לעיל, אני גוזרת על הנאשם את העונשים הבאים:</w:t>
      </w:r>
    </w:p>
    <w:p w14:paraId="486CFE18" w14:textId="77777777" w:rsidR="00551636" w:rsidRDefault="00551636" w:rsidP="00551636">
      <w:pPr>
        <w:pStyle w:val="a9"/>
        <w:spacing w:after="0" w:line="360" w:lineRule="auto"/>
        <w:ind w:left="-58"/>
        <w:jc w:val="both"/>
        <w:rPr>
          <w:rFonts w:ascii="David" w:hAnsi="David" w:cs="David"/>
          <w:color w:val="000000"/>
          <w:sz w:val="24"/>
          <w:szCs w:val="24"/>
        </w:rPr>
      </w:pPr>
    </w:p>
    <w:p w14:paraId="185CCC57" w14:textId="77777777" w:rsidR="00551636" w:rsidRDefault="00551636" w:rsidP="00551636">
      <w:pPr>
        <w:pStyle w:val="a9"/>
        <w:numPr>
          <w:ilvl w:val="0"/>
          <w:numId w:val="2"/>
        </w:numPr>
        <w:spacing w:after="0" w:line="360" w:lineRule="auto"/>
        <w:ind w:left="84"/>
        <w:jc w:val="both"/>
        <w:rPr>
          <w:rFonts w:ascii="David" w:hAnsi="David" w:cs="David"/>
          <w:b/>
          <w:bCs/>
          <w:color w:val="000000"/>
          <w:sz w:val="24"/>
          <w:szCs w:val="24"/>
        </w:rPr>
      </w:pPr>
      <w:r>
        <w:rPr>
          <w:rFonts w:ascii="David" w:hAnsi="David" w:cs="David"/>
          <w:b/>
          <w:bCs/>
          <w:color w:val="000000"/>
          <w:sz w:val="24"/>
          <w:szCs w:val="24"/>
          <w:rtl/>
        </w:rPr>
        <w:t>40 חודשי מאסר לריצוי בפועל</w:t>
      </w:r>
      <w:r>
        <w:rPr>
          <w:rFonts w:ascii="David" w:hAnsi="David" w:cs="David" w:hint="cs"/>
          <w:b/>
          <w:bCs/>
          <w:color w:val="000000"/>
          <w:sz w:val="24"/>
          <w:szCs w:val="24"/>
          <w:rtl/>
        </w:rPr>
        <w:t xml:space="preserve"> בניכוי ימי מעצרו מיום 14.01.2022.</w:t>
      </w:r>
    </w:p>
    <w:p w14:paraId="3B17F57B" w14:textId="77777777" w:rsidR="00551636" w:rsidRDefault="00551636" w:rsidP="00551636">
      <w:pPr>
        <w:pStyle w:val="a9"/>
        <w:spacing w:after="0" w:line="360" w:lineRule="auto"/>
        <w:ind w:left="84"/>
        <w:jc w:val="both"/>
        <w:rPr>
          <w:rFonts w:ascii="David" w:hAnsi="David" w:cs="David"/>
          <w:b/>
          <w:bCs/>
          <w:color w:val="000000"/>
          <w:sz w:val="24"/>
          <w:szCs w:val="24"/>
        </w:rPr>
      </w:pPr>
    </w:p>
    <w:p w14:paraId="21313B4A" w14:textId="77777777" w:rsidR="00551636" w:rsidRDefault="00551636" w:rsidP="00551636">
      <w:pPr>
        <w:pStyle w:val="a9"/>
        <w:numPr>
          <w:ilvl w:val="0"/>
          <w:numId w:val="2"/>
        </w:numPr>
        <w:spacing w:after="0" w:line="360" w:lineRule="auto"/>
        <w:ind w:left="84"/>
        <w:jc w:val="both"/>
        <w:rPr>
          <w:rFonts w:ascii="David" w:hAnsi="David" w:cs="David"/>
          <w:b/>
          <w:bCs/>
          <w:color w:val="000000"/>
          <w:sz w:val="24"/>
          <w:szCs w:val="24"/>
        </w:rPr>
      </w:pPr>
      <w:r>
        <w:rPr>
          <w:rFonts w:ascii="David" w:hAnsi="David" w:cs="David"/>
          <w:b/>
          <w:bCs/>
          <w:color w:val="000000"/>
          <w:sz w:val="24"/>
          <w:szCs w:val="24"/>
          <w:rtl/>
        </w:rPr>
        <w:t>הפעלת עונש המאסר המותנה בן 5 החודשים שהוטל על הנאשם ב</w:t>
      </w:r>
      <w:hyperlink r:id="rId68" w:history="1">
        <w:r w:rsidR="00F02279" w:rsidRPr="00F02279">
          <w:rPr>
            <w:rFonts w:ascii="David" w:hAnsi="David" w:cs="David"/>
            <w:b/>
            <w:bCs/>
            <w:color w:val="0000FF"/>
            <w:sz w:val="24"/>
            <w:szCs w:val="24"/>
            <w:u w:val="single"/>
            <w:rtl/>
          </w:rPr>
          <w:t>ת"פ 16324-05-21</w:t>
        </w:r>
      </w:hyperlink>
      <w:r>
        <w:rPr>
          <w:rFonts w:ascii="David" w:hAnsi="David" w:cs="David"/>
          <w:b/>
          <w:bCs/>
          <w:color w:val="000000"/>
          <w:sz w:val="24"/>
          <w:szCs w:val="24"/>
          <w:rtl/>
        </w:rPr>
        <w:t xml:space="preserve"> (בית משפט השלום בעכו) - במצטבר לעונש המאסר לריצוי בפועל. </w:t>
      </w:r>
    </w:p>
    <w:p w14:paraId="78BC43EC" w14:textId="77777777" w:rsidR="00551636" w:rsidRPr="00A81579" w:rsidRDefault="00551636" w:rsidP="00551636">
      <w:pPr>
        <w:spacing w:line="360" w:lineRule="auto"/>
        <w:jc w:val="both"/>
        <w:rPr>
          <w:rFonts w:ascii="David" w:hAnsi="David"/>
          <w:b/>
          <w:bCs/>
          <w:color w:val="000000"/>
          <w:rtl/>
        </w:rPr>
      </w:pPr>
    </w:p>
    <w:p w14:paraId="69869DDB" w14:textId="77777777" w:rsidR="00551636" w:rsidRDefault="00551636" w:rsidP="00551636">
      <w:pPr>
        <w:pStyle w:val="a9"/>
        <w:numPr>
          <w:ilvl w:val="0"/>
          <w:numId w:val="2"/>
        </w:numPr>
        <w:spacing w:after="0" w:line="360" w:lineRule="auto"/>
        <w:ind w:left="84"/>
        <w:jc w:val="both"/>
        <w:rPr>
          <w:rFonts w:ascii="David" w:hAnsi="David" w:cs="David"/>
          <w:b/>
          <w:bCs/>
          <w:color w:val="000000"/>
          <w:sz w:val="24"/>
          <w:szCs w:val="24"/>
        </w:rPr>
      </w:pPr>
      <w:r>
        <w:rPr>
          <w:rFonts w:ascii="David" w:hAnsi="David" w:cs="David" w:hint="cs"/>
          <w:b/>
          <w:bCs/>
          <w:color w:val="000000"/>
          <w:sz w:val="24"/>
          <w:szCs w:val="24"/>
          <w:rtl/>
        </w:rPr>
        <w:t xml:space="preserve">8 </w:t>
      </w:r>
      <w:r>
        <w:rPr>
          <w:rFonts w:ascii="David" w:hAnsi="David" w:cs="David"/>
          <w:b/>
          <w:bCs/>
          <w:color w:val="000000"/>
          <w:sz w:val="24"/>
          <w:szCs w:val="24"/>
          <w:rtl/>
        </w:rPr>
        <w:t xml:space="preserve">חודשי מאסר על תנאי לבל יעבור </w:t>
      </w:r>
      <w:r>
        <w:rPr>
          <w:rFonts w:ascii="David" w:hAnsi="David" w:cs="David" w:hint="cs"/>
          <w:b/>
          <w:bCs/>
          <w:color w:val="000000"/>
          <w:sz w:val="24"/>
          <w:szCs w:val="24"/>
          <w:rtl/>
        </w:rPr>
        <w:t>ב</w:t>
      </w:r>
      <w:r>
        <w:rPr>
          <w:rFonts w:ascii="David" w:hAnsi="David" w:cs="David"/>
          <w:b/>
          <w:bCs/>
          <w:color w:val="000000"/>
          <w:sz w:val="24"/>
          <w:szCs w:val="24"/>
          <w:rtl/>
        </w:rPr>
        <w:t xml:space="preserve">משך </w:t>
      </w:r>
      <w:r>
        <w:rPr>
          <w:rFonts w:ascii="David" w:hAnsi="David" w:cs="David" w:hint="cs"/>
          <w:b/>
          <w:bCs/>
          <w:color w:val="000000"/>
          <w:sz w:val="24"/>
          <w:szCs w:val="24"/>
          <w:rtl/>
        </w:rPr>
        <w:t xml:space="preserve">שנתיים </w:t>
      </w:r>
      <w:r>
        <w:rPr>
          <w:rFonts w:ascii="David" w:hAnsi="David" w:cs="David"/>
          <w:b/>
          <w:bCs/>
          <w:color w:val="000000"/>
          <w:sz w:val="24"/>
          <w:szCs w:val="24"/>
          <w:rtl/>
        </w:rPr>
        <w:t>כל עבירת רכוש מסוג פשע ויורשע בגינה.</w:t>
      </w:r>
    </w:p>
    <w:p w14:paraId="6C62D4C4" w14:textId="77777777" w:rsidR="00551636" w:rsidRPr="00A81579" w:rsidRDefault="00551636" w:rsidP="00551636">
      <w:pPr>
        <w:spacing w:line="360" w:lineRule="auto"/>
        <w:jc w:val="both"/>
        <w:rPr>
          <w:rFonts w:ascii="David" w:hAnsi="David"/>
          <w:b/>
          <w:bCs/>
          <w:color w:val="000000"/>
          <w:rtl/>
        </w:rPr>
      </w:pPr>
    </w:p>
    <w:p w14:paraId="268946DC" w14:textId="77777777" w:rsidR="00551636" w:rsidRPr="00A81579" w:rsidRDefault="00551636" w:rsidP="00551636">
      <w:pPr>
        <w:pStyle w:val="a9"/>
        <w:numPr>
          <w:ilvl w:val="0"/>
          <w:numId w:val="2"/>
        </w:numPr>
        <w:spacing w:after="0" w:line="360" w:lineRule="auto"/>
        <w:ind w:left="84"/>
        <w:jc w:val="both"/>
        <w:rPr>
          <w:rFonts w:ascii="David" w:hAnsi="David" w:cs="David"/>
          <w:b/>
          <w:bCs/>
          <w:color w:val="000000"/>
          <w:sz w:val="24"/>
          <w:szCs w:val="24"/>
        </w:rPr>
      </w:pPr>
      <w:r>
        <w:rPr>
          <w:rFonts w:ascii="David" w:hAnsi="David" w:cs="David" w:hint="cs"/>
          <w:b/>
          <w:bCs/>
          <w:color w:val="000000"/>
          <w:sz w:val="24"/>
          <w:szCs w:val="24"/>
          <w:rtl/>
        </w:rPr>
        <w:t xml:space="preserve">4 </w:t>
      </w:r>
      <w:r>
        <w:rPr>
          <w:rFonts w:ascii="David" w:hAnsi="David" w:cs="David"/>
          <w:b/>
          <w:bCs/>
          <w:color w:val="000000"/>
          <w:sz w:val="24"/>
          <w:szCs w:val="24"/>
          <w:rtl/>
        </w:rPr>
        <w:t xml:space="preserve">חודשי מאסר על תנאי לבל יעבור </w:t>
      </w:r>
      <w:r>
        <w:rPr>
          <w:rFonts w:ascii="David" w:hAnsi="David" w:cs="David" w:hint="cs"/>
          <w:b/>
          <w:bCs/>
          <w:color w:val="000000"/>
          <w:sz w:val="24"/>
          <w:szCs w:val="24"/>
          <w:rtl/>
        </w:rPr>
        <w:t>ב</w:t>
      </w:r>
      <w:r>
        <w:rPr>
          <w:rFonts w:ascii="David" w:hAnsi="David" w:cs="David"/>
          <w:b/>
          <w:bCs/>
          <w:color w:val="000000"/>
          <w:sz w:val="24"/>
          <w:szCs w:val="24"/>
          <w:rtl/>
        </w:rPr>
        <w:t xml:space="preserve">משך </w:t>
      </w:r>
      <w:r>
        <w:rPr>
          <w:rFonts w:ascii="David" w:hAnsi="David" w:cs="David" w:hint="cs"/>
          <w:b/>
          <w:bCs/>
          <w:color w:val="000000"/>
          <w:sz w:val="24"/>
          <w:szCs w:val="24"/>
          <w:rtl/>
        </w:rPr>
        <w:t xml:space="preserve">שנתיים </w:t>
      </w:r>
      <w:r>
        <w:rPr>
          <w:rFonts w:ascii="David" w:hAnsi="David" w:cs="David"/>
          <w:b/>
          <w:bCs/>
          <w:color w:val="000000"/>
          <w:sz w:val="24"/>
          <w:szCs w:val="24"/>
          <w:rtl/>
        </w:rPr>
        <w:t xml:space="preserve">כל עבירת רכוש מסוג </w:t>
      </w:r>
      <w:r>
        <w:rPr>
          <w:rFonts w:ascii="David" w:hAnsi="David" w:cs="David" w:hint="cs"/>
          <w:b/>
          <w:bCs/>
          <w:color w:val="000000"/>
          <w:sz w:val="24"/>
          <w:szCs w:val="24"/>
          <w:rtl/>
        </w:rPr>
        <w:t xml:space="preserve">עוון </w:t>
      </w:r>
      <w:r>
        <w:rPr>
          <w:rFonts w:ascii="David" w:hAnsi="David" w:cs="David"/>
          <w:b/>
          <w:bCs/>
          <w:color w:val="000000"/>
          <w:sz w:val="24"/>
          <w:szCs w:val="24"/>
          <w:rtl/>
        </w:rPr>
        <w:t>ויורשע בגינה.</w:t>
      </w:r>
    </w:p>
    <w:p w14:paraId="7B702FDF" w14:textId="77777777" w:rsidR="00551636" w:rsidRDefault="00551636" w:rsidP="00551636">
      <w:pPr>
        <w:pStyle w:val="a9"/>
        <w:spacing w:after="0" w:line="360" w:lineRule="auto"/>
        <w:ind w:left="-58"/>
        <w:jc w:val="both"/>
        <w:rPr>
          <w:rFonts w:ascii="David" w:hAnsi="David" w:cs="David"/>
          <w:b/>
          <w:bCs/>
          <w:sz w:val="24"/>
          <w:szCs w:val="24"/>
        </w:rPr>
      </w:pPr>
    </w:p>
    <w:p w14:paraId="19E988EE" w14:textId="77777777" w:rsidR="00551636" w:rsidRDefault="00551636" w:rsidP="00551636">
      <w:pPr>
        <w:pStyle w:val="a9"/>
        <w:numPr>
          <w:ilvl w:val="0"/>
          <w:numId w:val="1"/>
        </w:numPr>
        <w:spacing w:after="0" w:line="360" w:lineRule="auto"/>
        <w:ind w:left="84"/>
        <w:jc w:val="both"/>
        <w:rPr>
          <w:rFonts w:ascii="David" w:hAnsi="David" w:cs="David"/>
          <w:b/>
          <w:bCs/>
          <w:sz w:val="24"/>
          <w:szCs w:val="24"/>
        </w:rPr>
      </w:pPr>
      <w:r>
        <w:rPr>
          <w:rFonts w:ascii="David" w:hAnsi="David" w:cs="David"/>
          <w:b/>
          <w:bCs/>
          <w:sz w:val="24"/>
          <w:szCs w:val="24"/>
          <w:rtl/>
        </w:rPr>
        <w:t>סך הכ</w:t>
      </w:r>
      <w:r>
        <w:rPr>
          <w:rFonts w:ascii="David" w:hAnsi="David" w:cs="David" w:hint="cs"/>
          <w:b/>
          <w:bCs/>
          <w:sz w:val="24"/>
          <w:szCs w:val="24"/>
          <w:rtl/>
        </w:rPr>
        <w:t>ו</w:t>
      </w:r>
      <w:r>
        <w:rPr>
          <w:rFonts w:ascii="David" w:hAnsi="David" w:cs="David"/>
          <w:b/>
          <w:bCs/>
          <w:sz w:val="24"/>
          <w:szCs w:val="24"/>
          <w:rtl/>
        </w:rPr>
        <w:t>ל ירצה הנאשם 45 חודשי מאסר בפועל שמניינם ממועד מעצרו שהחל ביום 14.01.2022.</w:t>
      </w:r>
    </w:p>
    <w:p w14:paraId="2F36E34F" w14:textId="77777777" w:rsidR="00551636" w:rsidRDefault="00551636" w:rsidP="00551636">
      <w:pPr>
        <w:pStyle w:val="a9"/>
        <w:spacing w:after="0" w:line="360" w:lineRule="auto"/>
        <w:ind w:left="-58"/>
        <w:jc w:val="both"/>
        <w:rPr>
          <w:rFonts w:ascii="David" w:hAnsi="David" w:cs="David"/>
          <w:color w:val="000000"/>
          <w:sz w:val="24"/>
          <w:szCs w:val="24"/>
        </w:rPr>
      </w:pPr>
    </w:p>
    <w:p w14:paraId="67BB2729" w14:textId="77777777" w:rsidR="00551636" w:rsidRDefault="00551636" w:rsidP="00551636">
      <w:pPr>
        <w:pStyle w:val="a9"/>
        <w:numPr>
          <w:ilvl w:val="0"/>
          <w:numId w:val="1"/>
        </w:numPr>
        <w:spacing w:after="0" w:line="360" w:lineRule="auto"/>
        <w:ind w:left="84"/>
        <w:jc w:val="both"/>
        <w:rPr>
          <w:rFonts w:ascii="David" w:hAnsi="David" w:cs="David"/>
          <w:color w:val="000000"/>
          <w:sz w:val="24"/>
          <w:szCs w:val="24"/>
        </w:rPr>
      </w:pPr>
      <w:r>
        <w:rPr>
          <w:rFonts w:ascii="David" w:hAnsi="David" w:cs="David"/>
          <w:color w:val="000000"/>
          <w:sz w:val="24"/>
          <w:szCs w:val="24"/>
          <w:rtl/>
        </w:rPr>
        <w:t>בהתחשב מכלול הנסיבות, לא גזרתי על הנאשם עונש כספי, קנס או פיצוי למתלונן.</w:t>
      </w:r>
    </w:p>
    <w:p w14:paraId="11DA4B74" w14:textId="77777777" w:rsidR="00551636" w:rsidRDefault="00551636" w:rsidP="00551636">
      <w:pPr>
        <w:pStyle w:val="a9"/>
        <w:spacing w:after="0" w:line="360" w:lineRule="auto"/>
        <w:ind w:left="-58"/>
        <w:jc w:val="both"/>
        <w:rPr>
          <w:rFonts w:ascii="David" w:hAnsi="David" w:cs="David"/>
          <w:color w:val="000000"/>
          <w:sz w:val="24"/>
          <w:szCs w:val="24"/>
        </w:rPr>
      </w:pPr>
    </w:p>
    <w:p w14:paraId="7E8D68C5" w14:textId="77777777" w:rsidR="00551636" w:rsidRDefault="00551636" w:rsidP="00551636">
      <w:pPr>
        <w:pStyle w:val="a9"/>
        <w:numPr>
          <w:ilvl w:val="0"/>
          <w:numId w:val="1"/>
        </w:numPr>
        <w:spacing w:after="0" w:line="360" w:lineRule="auto"/>
        <w:ind w:left="84"/>
        <w:jc w:val="both"/>
        <w:rPr>
          <w:rFonts w:ascii="David" w:hAnsi="David" w:cs="David"/>
          <w:color w:val="000000"/>
          <w:sz w:val="24"/>
          <w:szCs w:val="24"/>
        </w:rPr>
      </w:pPr>
      <w:r>
        <w:rPr>
          <w:rFonts w:ascii="David" w:hAnsi="David" w:cs="David"/>
          <w:color w:val="000000"/>
          <w:sz w:val="24"/>
          <w:szCs w:val="24"/>
          <w:rtl/>
        </w:rPr>
        <w:t>ככל שהטלפון הנייד נתפס על ידי המשטרה, המשטרה תשיבו לבעליו.</w:t>
      </w:r>
    </w:p>
    <w:p w14:paraId="11F94049" w14:textId="77777777" w:rsidR="00551636" w:rsidRDefault="00551636" w:rsidP="00551636">
      <w:pPr>
        <w:pStyle w:val="a9"/>
        <w:spacing w:after="0" w:line="360" w:lineRule="auto"/>
        <w:ind w:left="-58"/>
        <w:jc w:val="both"/>
        <w:rPr>
          <w:rFonts w:ascii="David" w:hAnsi="David" w:cs="David"/>
          <w:color w:val="000000"/>
          <w:sz w:val="24"/>
          <w:szCs w:val="24"/>
        </w:rPr>
      </w:pPr>
    </w:p>
    <w:p w14:paraId="2223E798" w14:textId="77777777" w:rsidR="00551636" w:rsidRPr="00A81579" w:rsidRDefault="00551636" w:rsidP="00551636">
      <w:pPr>
        <w:pStyle w:val="a9"/>
        <w:numPr>
          <w:ilvl w:val="0"/>
          <w:numId w:val="1"/>
        </w:numPr>
        <w:spacing w:after="0" w:line="360" w:lineRule="auto"/>
        <w:ind w:left="84"/>
        <w:jc w:val="both"/>
        <w:rPr>
          <w:rFonts w:ascii="David" w:hAnsi="David" w:cs="David"/>
          <w:color w:val="000000"/>
          <w:sz w:val="24"/>
          <w:szCs w:val="24"/>
        </w:rPr>
      </w:pPr>
      <w:r>
        <w:rPr>
          <w:rFonts w:ascii="David" w:hAnsi="David" w:cs="David"/>
          <w:b/>
          <w:bCs/>
          <w:sz w:val="24"/>
          <w:szCs w:val="24"/>
          <w:rtl/>
        </w:rPr>
        <w:t>זכות ערעור לבית המשפט העליון - תוך 45 ימים.</w:t>
      </w:r>
    </w:p>
    <w:p w14:paraId="5678791A" w14:textId="77777777" w:rsidR="00551636" w:rsidRPr="00551636" w:rsidRDefault="00551636" w:rsidP="00551636">
      <w:pPr>
        <w:spacing w:line="360" w:lineRule="auto"/>
        <w:jc w:val="both"/>
        <w:rPr>
          <w:rFonts w:ascii="David" w:eastAsia="Calibri" w:hAnsi="David"/>
          <w:color w:val="000000"/>
          <w:rtl/>
        </w:rPr>
      </w:pPr>
    </w:p>
    <w:p w14:paraId="66CAADD7" w14:textId="77777777" w:rsidR="00551636" w:rsidRPr="00A81579" w:rsidRDefault="00F02279" w:rsidP="00551636">
      <w:pPr>
        <w:pStyle w:val="a9"/>
        <w:numPr>
          <w:ilvl w:val="0"/>
          <w:numId w:val="1"/>
        </w:numPr>
        <w:spacing w:after="0" w:line="360" w:lineRule="auto"/>
        <w:ind w:left="84"/>
        <w:jc w:val="both"/>
        <w:rPr>
          <w:rFonts w:ascii="David" w:hAnsi="David" w:cs="David"/>
          <w:color w:val="000000"/>
          <w:sz w:val="24"/>
          <w:szCs w:val="24"/>
        </w:rPr>
      </w:pPr>
      <w:r w:rsidRPr="00F02279">
        <w:rPr>
          <w:rFonts w:ascii="David" w:hAnsi="David" w:cs="David"/>
          <w:color w:val="FFFFFF"/>
          <w:sz w:val="2"/>
          <w:szCs w:val="2"/>
          <w:rtl/>
        </w:rPr>
        <w:t>5129371</w:t>
      </w:r>
      <w:r w:rsidR="00551636" w:rsidRPr="00A81579">
        <w:rPr>
          <w:rFonts w:ascii="David" w:hAnsi="David" w:cs="David"/>
          <w:color w:val="000000"/>
          <w:sz w:val="24"/>
          <w:szCs w:val="24"/>
          <w:rtl/>
        </w:rPr>
        <w:t xml:space="preserve">המזכירות תמציא גזר הדין </w:t>
      </w:r>
      <w:r w:rsidR="00551636">
        <w:rPr>
          <w:rFonts w:ascii="David" w:hAnsi="David" w:cs="David" w:hint="cs"/>
          <w:color w:val="000000"/>
          <w:sz w:val="24"/>
          <w:szCs w:val="24"/>
          <w:rtl/>
        </w:rPr>
        <w:t>לשב"ס.</w:t>
      </w:r>
    </w:p>
    <w:p w14:paraId="087BF151" w14:textId="77777777" w:rsidR="00551636" w:rsidRPr="00F02279" w:rsidRDefault="00F02279" w:rsidP="00551636">
      <w:pPr>
        <w:rPr>
          <w:rFonts w:ascii="Arial" w:hAnsi="Arial"/>
          <w:b/>
          <w:bCs/>
          <w:color w:val="FFFFFF"/>
          <w:sz w:val="2"/>
          <w:szCs w:val="2"/>
          <w:rtl/>
        </w:rPr>
      </w:pPr>
      <w:r w:rsidRPr="00F02279">
        <w:rPr>
          <w:rFonts w:ascii="Arial" w:hAnsi="Arial"/>
          <w:b/>
          <w:bCs/>
          <w:color w:val="FFFFFF"/>
          <w:sz w:val="2"/>
          <w:szCs w:val="2"/>
          <w:rtl/>
        </w:rPr>
        <w:t>54678313</w:t>
      </w:r>
    </w:p>
    <w:p w14:paraId="15E56C99" w14:textId="77777777" w:rsidR="00551636" w:rsidRPr="000F2247" w:rsidRDefault="00551636" w:rsidP="00551636">
      <w:pPr>
        <w:rPr>
          <w:rFonts w:ascii="Arial" w:hAnsi="Arial"/>
          <w:b/>
          <w:bCs/>
          <w:sz w:val="26"/>
          <w:szCs w:val="26"/>
          <w:rtl/>
        </w:rPr>
      </w:pPr>
    </w:p>
    <w:p w14:paraId="1D83D797" w14:textId="77777777" w:rsidR="00551636" w:rsidRPr="000F2247" w:rsidRDefault="00F02279" w:rsidP="00551636">
      <w:pPr>
        <w:rPr>
          <w:rFonts w:ascii="Arial" w:hAnsi="Arial"/>
          <w:b/>
          <w:bCs/>
          <w:sz w:val="26"/>
          <w:szCs w:val="26"/>
          <w:rtl/>
        </w:rPr>
      </w:pPr>
      <w:bookmarkStart w:id="8" w:name="Nitan"/>
      <w:r>
        <w:rPr>
          <w:rFonts w:ascii="Arial" w:hAnsi="Arial"/>
          <w:b/>
          <w:bCs/>
          <w:sz w:val="26"/>
          <w:szCs w:val="26"/>
          <w:rtl/>
        </w:rPr>
        <w:t xml:space="preserve">ניתן היום,  כ"ח חשוון תשפ"ג, 22 נובמבר 2022, בנוכחות הצדדים. </w:t>
      </w:r>
      <w:bookmarkEnd w:id="8"/>
    </w:p>
    <w:p w14:paraId="65F2838F" w14:textId="77777777" w:rsidR="00551636" w:rsidRPr="000F2247" w:rsidRDefault="00551636" w:rsidP="00F0227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3ADFEA3" w14:textId="77777777" w:rsidR="00551636" w:rsidRPr="0047407B" w:rsidRDefault="0047407B" w:rsidP="00551636">
      <w:pPr>
        <w:jc w:val="center"/>
        <w:rPr>
          <w:rFonts w:ascii="Arial" w:hAnsi="Arial"/>
          <w:b/>
          <w:bCs/>
          <w:color w:val="FFFFFF"/>
          <w:sz w:val="2"/>
          <w:szCs w:val="2"/>
          <w:rtl/>
        </w:rPr>
      </w:pPr>
      <w:r w:rsidRPr="0047407B">
        <w:rPr>
          <w:rFonts w:ascii="Arial" w:hAnsi="Arial"/>
          <w:b/>
          <w:bCs/>
          <w:color w:val="FFFFFF"/>
          <w:sz w:val="2"/>
          <w:szCs w:val="2"/>
          <w:rtl/>
        </w:rPr>
        <w:t>5129371</w:t>
      </w:r>
    </w:p>
    <w:p w14:paraId="650E6617" w14:textId="77777777" w:rsidR="00AF499B" w:rsidRPr="0047407B" w:rsidRDefault="0047407B" w:rsidP="00F02279">
      <w:pPr>
        <w:keepNext/>
        <w:rPr>
          <w:rFonts w:ascii="David" w:hAnsi="David"/>
          <w:color w:val="FFFFFF"/>
          <w:sz w:val="2"/>
          <w:szCs w:val="2"/>
          <w:rtl/>
        </w:rPr>
      </w:pPr>
      <w:r w:rsidRPr="0047407B">
        <w:rPr>
          <w:rFonts w:ascii="David" w:hAnsi="David"/>
          <w:color w:val="FFFFFF"/>
          <w:sz w:val="2"/>
          <w:szCs w:val="2"/>
          <w:rtl/>
        </w:rPr>
        <w:t>54678313</w:t>
      </w:r>
    </w:p>
    <w:p w14:paraId="746F6701" w14:textId="77777777" w:rsidR="00F02279" w:rsidRDefault="00F02279" w:rsidP="00F02279">
      <w:pPr>
        <w:rPr>
          <w:rtl/>
        </w:rPr>
      </w:pPr>
    </w:p>
    <w:p w14:paraId="70CF8BB8" w14:textId="77777777" w:rsidR="00F02279" w:rsidRDefault="00F02279" w:rsidP="00F02279">
      <w:pPr>
        <w:jc w:val="center"/>
        <w:rPr>
          <w:color w:val="0000FF"/>
          <w:u w:val="single"/>
        </w:rPr>
      </w:pPr>
      <w:hyperlink r:id="rId69" w:history="1">
        <w:r>
          <w:rPr>
            <w:color w:val="0000FF"/>
            <w:u w:val="single"/>
            <w:rtl/>
          </w:rPr>
          <w:t>בעניין עריכה ושינויים במסמכי פסיקה, חקיקה ועוד באתר נבו – הקש כאן</w:t>
        </w:r>
      </w:hyperlink>
    </w:p>
    <w:p w14:paraId="65300382" w14:textId="77777777" w:rsidR="0047407B" w:rsidRPr="0047407B" w:rsidRDefault="0047407B" w:rsidP="0047407B">
      <w:pPr>
        <w:keepNext/>
        <w:rPr>
          <w:rFonts w:ascii="David" w:hAnsi="David"/>
          <w:color w:val="000000"/>
          <w:sz w:val="22"/>
          <w:szCs w:val="22"/>
          <w:rtl/>
        </w:rPr>
      </w:pPr>
    </w:p>
    <w:p w14:paraId="7E038131" w14:textId="77777777" w:rsidR="0047407B" w:rsidRPr="0047407B" w:rsidRDefault="0047407B" w:rsidP="0047407B">
      <w:pPr>
        <w:keepNext/>
        <w:rPr>
          <w:rFonts w:ascii="David" w:hAnsi="David"/>
          <w:color w:val="000000"/>
          <w:sz w:val="22"/>
          <w:szCs w:val="22"/>
          <w:rtl/>
        </w:rPr>
      </w:pPr>
      <w:r w:rsidRPr="0047407B">
        <w:rPr>
          <w:rFonts w:ascii="David" w:hAnsi="David"/>
          <w:color w:val="000000"/>
          <w:sz w:val="22"/>
          <w:szCs w:val="22"/>
          <w:rtl/>
        </w:rPr>
        <w:t>אספרנצה אלון 54678313-/</w:t>
      </w:r>
    </w:p>
    <w:p w14:paraId="67803560" w14:textId="77777777" w:rsidR="00F02279" w:rsidRPr="00F02279" w:rsidRDefault="0047407B" w:rsidP="0047407B">
      <w:pPr>
        <w:rPr>
          <w:color w:val="0000FF"/>
          <w:u w:val="single"/>
        </w:rPr>
      </w:pPr>
      <w:r w:rsidRPr="0047407B">
        <w:rPr>
          <w:color w:val="000000"/>
          <w:u w:val="single"/>
          <w:rtl/>
        </w:rPr>
        <w:t>נוסח מסמך זה כפוף לשינויי ניסוח ועריכה</w:t>
      </w:r>
    </w:p>
    <w:sectPr w:rsidR="00F02279" w:rsidRPr="00F02279" w:rsidSect="0047407B">
      <w:headerReference w:type="even" r:id="rId70"/>
      <w:headerReference w:type="default" r:id="rId71"/>
      <w:footerReference w:type="even" r:id="rId72"/>
      <w:footerReference w:type="default" r:id="rId73"/>
      <w:pgSz w:w="11907" w:h="16840" w:code="9"/>
      <w:pgMar w:top="1701" w:right="1701" w:bottom="1276"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9C3002" w14:textId="77777777" w:rsidR="00A9160E" w:rsidRDefault="00A9160E" w:rsidP="00816262">
      <w:r>
        <w:separator/>
      </w:r>
    </w:p>
  </w:endnote>
  <w:endnote w:type="continuationSeparator" w:id="0">
    <w:p w14:paraId="3F2F4669" w14:textId="77777777" w:rsidR="00A9160E" w:rsidRDefault="00A9160E" w:rsidP="0081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885EA" w14:textId="77777777" w:rsidR="0047407B" w:rsidRDefault="0047407B" w:rsidP="004740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2E663A3" w14:textId="77777777" w:rsidR="00E41BF2" w:rsidRPr="0047407B" w:rsidRDefault="0047407B" w:rsidP="0047407B">
    <w:pPr>
      <w:pStyle w:val="a5"/>
      <w:pBdr>
        <w:top w:val="single" w:sz="4" w:space="1" w:color="auto"/>
        <w:between w:val="single" w:sz="4" w:space="0" w:color="auto"/>
      </w:pBdr>
      <w:spacing w:after="60"/>
      <w:jc w:val="center"/>
      <w:rPr>
        <w:rFonts w:ascii="FrankRuehl" w:hAnsi="FrankRuehl" w:cs="FrankRuehl"/>
        <w:color w:val="000000"/>
      </w:rPr>
    </w:pPr>
    <w:r w:rsidRPr="0047407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322EF" w14:textId="77777777" w:rsidR="0047407B" w:rsidRDefault="0047407B" w:rsidP="0047407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167F">
      <w:rPr>
        <w:rFonts w:ascii="FrankRuehl" w:hAnsi="FrankRuehl" w:cs="FrankRuehl"/>
        <w:noProof/>
        <w:rtl/>
      </w:rPr>
      <w:t>1</w:t>
    </w:r>
    <w:r>
      <w:rPr>
        <w:rFonts w:ascii="FrankRuehl" w:hAnsi="FrankRuehl" w:cs="FrankRuehl"/>
        <w:rtl/>
      </w:rPr>
      <w:fldChar w:fldCharType="end"/>
    </w:r>
  </w:p>
  <w:p w14:paraId="17201E71" w14:textId="77777777" w:rsidR="00E41BF2" w:rsidRPr="0047407B" w:rsidRDefault="0047407B" w:rsidP="0047407B">
    <w:pPr>
      <w:pStyle w:val="a5"/>
      <w:pBdr>
        <w:top w:val="single" w:sz="4" w:space="1" w:color="auto"/>
        <w:between w:val="single" w:sz="4" w:space="0" w:color="auto"/>
      </w:pBdr>
      <w:spacing w:after="60"/>
      <w:jc w:val="center"/>
      <w:rPr>
        <w:rFonts w:ascii="FrankRuehl" w:hAnsi="FrankRuehl" w:cs="FrankRuehl"/>
        <w:color w:val="000000"/>
      </w:rPr>
    </w:pPr>
    <w:r w:rsidRPr="0047407B">
      <w:rPr>
        <w:rFonts w:ascii="FrankRuehl" w:hAnsi="FrankRuehl" w:cs="FrankRuehl"/>
        <w:color w:val="000000"/>
      </w:rPr>
      <w:pict w14:anchorId="0C1BE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BEF91C" w14:textId="77777777" w:rsidR="00A9160E" w:rsidRDefault="00A9160E" w:rsidP="00816262">
      <w:r>
        <w:separator/>
      </w:r>
    </w:p>
  </w:footnote>
  <w:footnote w:type="continuationSeparator" w:id="0">
    <w:p w14:paraId="0F173070" w14:textId="77777777" w:rsidR="00A9160E" w:rsidRDefault="00A9160E" w:rsidP="00816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6786E" w14:textId="77777777" w:rsidR="00F02279" w:rsidRPr="0047407B" w:rsidRDefault="0047407B" w:rsidP="004740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880-02-22</w:t>
    </w:r>
    <w:r>
      <w:rPr>
        <w:rFonts w:ascii="David" w:hAnsi="David"/>
        <w:color w:val="000000"/>
        <w:sz w:val="22"/>
        <w:szCs w:val="22"/>
        <w:rtl/>
      </w:rPr>
      <w:tab/>
      <w:t xml:space="preserve"> מדינת ישראל נ' פאיז אלעביד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B1EB1" w14:textId="77777777" w:rsidR="00F02279" w:rsidRPr="0047407B" w:rsidRDefault="0047407B" w:rsidP="0047407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880-02-22</w:t>
    </w:r>
    <w:r>
      <w:rPr>
        <w:rFonts w:ascii="David" w:hAnsi="David"/>
        <w:color w:val="000000"/>
        <w:sz w:val="22"/>
        <w:szCs w:val="22"/>
        <w:rtl/>
      </w:rPr>
      <w:tab/>
      <w:t xml:space="preserve"> מדינת ישראל נ' פאיז אלעביד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560276"/>
    <w:multiLevelType w:val="hybridMultilevel"/>
    <w:tmpl w:val="053C4E6C"/>
    <w:lvl w:ilvl="0" w:tplc="9B463590">
      <w:start w:val="38"/>
      <w:numFmt w:val="bullet"/>
      <w:lvlText w:val="-"/>
      <w:lvlJc w:val="left"/>
      <w:pPr>
        <w:ind w:left="720" w:hanging="360"/>
      </w:pPr>
      <w:rPr>
        <w:rFonts w:ascii="David" w:eastAsia="Calibri" w:hAnsi="David" w:cs="David"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8EC4E7A"/>
    <w:multiLevelType w:val="hybridMultilevel"/>
    <w:tmpl w:val="76A65762"/>
    <w:lvl w:ilvl="0" w:tplc="E2F69850">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11345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934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51636"/>
    <w:rsid w:val="0013167F"/>
    <w:rsid w:val="001B5A3B"/>
    <w:rsid w:val="003B504E"/>
    <w:rsid w:val="00453F29"/>
    <w:rsid w:val="0047407B"/>
    <w:rsid w:val="00551636"/>
    <w:rsid w:val="006E26EC"/>
    <w:rsid w:val="00816262"/>
    <w:rsid w:val="008937C8"/>
    <w:rsid w:val="00A9160E"/>
    <w:rsid w:val="00AF499B"/>
    <w:rsid w:val="00BA0902"/>
    <w:rsid w:val="00D92103"/>
    <w:rsid w:val="00E41BF2"/>
    <w:rsid w:val="00F02279"/>
    <w:rsid w:val="00F83A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630633"/>
  <w15:chartTrackingRefBased/>
  <w15:docId w15:val="{C63378DB-EF59-4C80-9B0A-4BE984E3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5163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51636"/>
    <w:pPr>
      <w:tabs>
        <w:tab w:val="center" w:pos="4153"/>
        <w:tab w:val="right" w:pos="8306"/>
      </w:tabs>
    </w:pPr>
  </w:style>
  <w:style w:type="character" w:customStyle="1" w:styleId="a4">
    <w:name w:val="כותרת עליונה תו"/>
    <w:link w:val="a3"/>
    <w:rsid w:val="00551636"/>
    <w:rPr>
      <w:rFonts w:ascii="Times New Roman" w:eastAsia="Times New Roman" w:hAnsi="Times New Roman" w:cs="David"/>
      <w:sz w:val="24"/>
      <w:szCs w:val="24"/>
    </w:rPr>
  </w:style>
  <w:style w:type="paragraph" w:styleId="a5">
    <w:name w:val="footer"/>
    <w:basedOn w:val="a"/>
    <w:link w:val="a6"/>
    <w:rsid w:val="00551636"/>
    <w:pPr>
      <w:tabs>
        <w:tab w:val="center" w:pos="4153"/>
        <w:tab w:val="right" w:pos="8306"/>
      </w:tabs>
    </w:pPr>
  </w:style>
  <w:style w:type="character" w:customStyle="1" w:styleId="a6">
    <w:name w:val="כותרת תחתונה תו"/>
    <w:link w:val="a5"/>
    <w:rsid w:val="00551636"/>
    <w:rPr>
      <w:rFonts w:ascii="Times New Roman" w:eastAsia="Times New Roman" w:hAnsi="Times New Roman" w:cs="David"/>
      <w:sz w:val="24"/>
      <w:szCs w:val="24"/>
    </w:rPr>
  </w:style>
  <w:style w:type="table" w:styleId="a7">
    <w:name w:val="Table Grid"/>
    <w:basedOn w:val="a1"/>
    <w:rsid w:val="0055163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51636"/>
  </w:style>
  <w:style w:type="paragraph" w:styleId="a9">
    <w:name w:val="List Paragraph"/>
    <w:basedOn w:val="a"/>
    <w:qFormat/>
    <w:rsid w:val="00551636"/>
    <w:pPr>
      <w:spacing w:after="160" w:line="256"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551636"/>
    <w:pPr>
      <w:spacing w:line="360" w:lineRule="auto"/>
      <w:jc w:val="both"/>
    </w:pPr>
  </w:style>
  <w:style w:type="character" w:styleId="aa">
    <w:name w:val="line number"/>
    <w:rsid w:val="00551636"/>
  </w:style>
  <w:style w:type="character" w:styleId="Hyperlink">
    <w:name w:val="Hyperlink"/>
    <w:rsid w:val="00F022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88.a" TargetMode="External"/><Relationship Id="rId21" Type="http://schemas.openxmlformats.org/officeDocument/2006/relationships/hyperlink" Target="http://www.nevo.co.il/law/4216/13" TargetMode="External"/><Relationship Id="rId42" Type="http://schemas.openxmlformats.org/officeDocument/2006/relationships/hyperlink" Target="http://www.nevo.co.il/case/7659519" TargetMode="External"/><Relationship Id="rId47" Type="http://schemas.openxmlformats.org/officeDocument/2006/relationships/hyperlink" Target="http://www.nevo.co.il/case/11269604" TargetMode="External"/><Relationship Id="rId63" Type="http://schemas.openxmlformats.org/officeDocument/2006/relationships/hyperlink" Target="http://www.nevo.co.il/case/6987918" TargetMode="External"/><Relationship Id="rId68" Type="http://schemas.openxmlformats.org/officeDocument/2006/relationships/hyperlink" Target="http://www.nevo.co.il/case/27606362" TargetMode="External"/><Relationship Id="rId2" Type="http://schemas.openxmlformats.org/officeDocument/2006/relationships/styles" Target="styles.xml"/><Relationship Id="rId16" Type="http://schemas.openxmlformats.org/officeDocument/2006/relationships/hyperlink" Target="http://www.nevo.co.il/law/70301/404" TargetMode="External"/><Relationship Id="rId29" Type="http://schemas.openxmlformats.org/officeDocument/2006/relationships/hyperlink" Target="http://www.nevo.co.il/law/70301/381.a.2" TargetMode="External"/><Relationship Id="rId11" Type="http://schemas.openxmlformats.org/officeDocument/2006/relationships/hyperlink" Target="http://www.nevo.co.il/law/70301/381.a.2"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13" TargetMode="External"/><Relationship Id="rId37" Type="http://schemas.openxmlformats.org/officeDocument/2006/relationships/hyperlink" Target="http://www.nevo.co.il/law/70301/403" TargetMode="External"/><Relationship Id="rId40" Type="http://schemas.openxmlformats.org/officeDocument/2006/relationships/hyperlink" Target="http://www.nevo.co.il/law/70301/186.a" TargetMode="External"/><Relationship Id="rId45" Type="http://schemas.openxmlformats.org/officeDocument/2006/relationships/hyperlink" Target="http://www.nevo.co.il/case/10502090" TargetMode="External"/><Relationship Id="rId53" Type="http://schemas.openxmlformats.org/officeDocument/2006/relationships/hyperlink" Target="http://www.nevo.co.il/case/21476152" TargetMode="External"/><Relationship Id="rId58" Type="http://schemas.openxmlformats.org/officeDocument/2006/relationships/hyperlink" Target="http://www.nevo.co.il/case/6018516" TargetMode="External"/><Relationship Id="rId66" Type="http://schemas.openxmlformats.org/officeDocument/2006/relationships/hyperlink" Target="http://www.nevo.co.il/case/27934788"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4015648" TargetMode="External"/><Relationship Id="rId19" Type="http://schemas.openxmlformats.org/officeDocument/2006/relationships/hyperlink" Target="http://www.nevo.co.il/law/70301/488.a" TargetMode="External"/><Relationship Id="rId14" Type="http://schemas.openxmlformats.org/officeDocument/2006/relationships/hyperlink" Target="http://www.nevo.co.il/law/70301/402.b" TargetMode="External"/><Relationship Id="rId22" Type="http://schemas.openxmlformats.org/officeDocument/2006/relationships/hyperlink" Target="http://www.nevo.co.il/law/4216/19.a" TargetMode="External"/><Relationship Id="rId27" Type="http://schemas.openxmlformats.org/officeDocument/2006/relationships/hyperlink" Target="http://www.nevo.co.il/law/70301/402.a" TargetMode="External"/><Relationship Id="rId30" Type="http://schemas.openxmlformats.org/officeDocument/2006/relationships/hyperlink" Target="http://www.nevo.co.il/law/70301/384" TargetMode="External"/><Relationship Id="rId35" Type="http://schemas.openxmlformats.org/officeDocument/2006/relationships/hyperlink" Target="http://www.nevo.co.il/law/70301/355.a.1" TargetMode="External"/><Relationship Id="rId43" Type="http://schemas.openxmlformats.org/officeDocument/2006/relationships/hyperlink" Target="http://www.nevo.co.il/case/7980258" TargetMode="External"/><Relationship Id="rId48" Type="http://schemas.openxmlformats.org/officeDocument/2006/relationships/hyperlink" Target="http://www.nevo.co.il/case/27934788" TargetMode="External"/><Relationship Id="rId56" Type="http://schemas.openxmlformats.org/officeDocument/2006/relationships/hyperlink" Target="http://www.nevo.co.il/case/7980258" TargetMode="External"/><Relationship Id="rId64" Type="http://schemas.openxmlformats.org/officeDocument/2006/relationships/hyperlink" Target="http://www.nevo.co.il/case/11269604"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70301/186.a" TargetMode="External"/><Relationship Id="rId51" Type="http://schemas.openxmlformats.org/officeDocument/2006/relationships/hyperlink" Target="http://www.nevo.co.il/case/7003766"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70301/407" TargetMode="External"/><Relationship Id="rId25" Type="http://schemas.openxmlformats.org/officeDocument/2006/relationships/hyperlink" Target="http://www.nevo.co.il/law/70301/413.f" TargetMode="External"/><Relationship Id="rId33" Type="http://schemas.openxmlformats.org/officeDocument/2006/relationships/hyperlink" Target="http://www.nevo.co.il/law/4216/19.a" TargetMode="External"/><Relationship Id="rId38" Type="http://schemas.openxmlformats.org/officeDocument/2006/relationships/hyperlink" Target="http://www.nevo.co.il/law/70301/384" TargetMode="External"/><Relationship Id="rId46" Type="http://schemas.openxmlformats.org/officeDocument/2006/relationships/hyperlink" Target="http://www.nevo.co.il/case/17905523" TargetMode="External"/><Relationship Id="rId59" Type="http://schemas.openxmlformats.org/officeDocument/2006/relationships/hyperlink" Target="http://www.nevo.co.il/case/4868307" TargetMode="External"/><Relationship Id="rId67" Type="http://schemas.openxmlformats.org/officeDocument/2006/relationships/hyperlink" Target="http://www.nevo.co.il/case/27384785"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7606362" TargetMode="External"/><Relationship Id="rId54" Type="http://schemas.openxmlformats.org/officeDocument/2006/relationships/hyperlink" Target="http://www.nevo.co.il/case/25824898" TargetMode="External"/><Relationship Id="rId62" Type="http://schemas.openxmlformats.org/officeDocument/2006/relationships/hyperlink" Target="http://www.nevo.co.il/case/17905523"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3" TargetMode="External"/><Relationship Id="rId23" Type="http://schemas.openxmlformats.org/officeDocument/2006/relationships/hyperlink" Target="http://www.nevo.co.il/law/70301/402.b" TargetMode="External"/><Relationship Id="rId28" Type="http://schemas.openxmlformats.org/officeDocument/2006/relationships/hyperlink" Target="http://www.nevo.co.il/law/70301/402.b" TargetMode="External"/><Relationship Id="rId36" Type="http://schemas.openxmlformats.org/officeDocument/2006/relationships/hyperlink" Target="http://www.nevo.co.il/law/70301/344" TargetMode="External"/><Relationship Id="rId49" Type="http://schemas.openxmlformats.org/officeDocument/2006/relationships/hyperlink" Target="http://www.nevo.co.il/case/27384785" TargetMode="External"/><Relationship Id="rId57" Type="http://schemas.openxmlformats.org/officeDocument/2006/relationships/hyperlink" Target="http://www.nevo.co.il/case/4035365" TargetMode="External"/><Relationship Id="rId10" Type="http://schemas.openxmlformats.org/officeDocument/2006/relationships/hyperlink" Target="http://www.nevo.co.il/law/70301/355.a.1" TargetMode="External"/><Relationship Id="rId31" Type="http://schemas.openxmlformats.org/officeDocument/2006/relationships/hyperlink" Target="http://www.nevo.co.il/law/70301/404" TargetMode="External"/><Relationship Id="rId44" Type="http://schemas.openxmlformats.org/officeDocument/2006/relationships/hyperlink" Target="http://www.nevo.co.il/case/6018516" TargetMode="External"/><Relationship Id="rId52" Type="http://schemas.openxmlformats.org/officeDocument/2006/relationships/hyperlink" Target="http://www.nevo.co.il/case/21015135" TargetMode="External"/><Relationship Id="rId60" Type="http://schemas.openxmlformats.org/officeDocument/2006/relationships/hyperlink" Target="http://www.nevo.co.il/case/10502090" TargetMode="External"/><Relationship Id="rId65" Type="http://schemas.openxmlformats.org/officeDocument/2006/relationships/hyperlink" Target="http://www.nevo.co.il/case/4071865"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4" TargetMode="External"/><Relationship Id="rId13" Type="http://schemas.openxmlformats.org/officeDocument/2006/relationships/hyperlink" Target="http://www.nevo.co.il/law/70301/402.a" TargetMode="External"/><Relationship Id="rId18" Type="http://schemas.openxmlformats.org/officeDocument/2006/relationships/hyperlink" Target="http://www.nevo.co.il/law/70301/413.f" TargetMode="External"/><Relationship Id="rId39" Type="http://schemas.openxmlformats.org/officeDocument/2006/relationships/hyperlink" Target="http://www.nevo.co.il/law/70301/407" TargetMode="External"/><Relationship Id="rId34" Type="http://schemas.openxmlformats.org/officeDocument/2006/relationships/hyperlink" Target="http://www.nevo.co.il/law/4216" TargetMode="External"/><Relationship Id="rId50" Type="http://schemas.openxmlformats.org/officeDocument/2006/relationships/hyperlink" Target="http://www.nevo.co.il/case/27414229" TargetMode="External"/><Relationship Id="rId55" Type="http://schemas.openxmlformats.org/officeDocument/2006/relationships/hyperlink" Target="http://www.nevo.co.il/case/7659519" TargetMode="External"/><Relationship Id="rId7" Type="http://schemas.openxmlformats.org/officeDocument/2006/relationships/hyperlink" Target="http://www.nevo.co.il/law/70301"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3217</Words>
  <Characters>16086</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19265</CharactersWithSpaces>
  <SharedDoc>false</SharedDoc>
  <HLinks>
    <vt:vector size="378" baseType="variant">
      <vt:variant>
        <vt:i4>393283</vt:i4>
      </vt:variant>
      <vt:variant>
        <vt:i4>186</vt:i4>
      </vt:variant>
      <vt:variant>
        <vt:i4>0</vt:i4>
      </vt:variant>
      <vt:variant>
        <vt:i4>5</vt:i4>
      </vt:variant>
      <vt:variant>
        <vt:lpwstr>http://www.nevo.co.il/advertisements/nevo-100.doc</vt:lpwstr>
      </vt:variant>
      <vt:variant>
        <vt:lpwstr/>
      </vt:variant>
      <vt:variant>
        <vt:i4>3407984</vt:i4>
      </vt:variant>
      <vt:variant>
        <vt:i4>183</vt:i4>
      </vt:variant>
      <vt:variant>
        <vt:i4>0</vt:i4>
      </vt:variant>
      <vt:variant>
        <vt:i4>5</vt:i4>
      </vt:variant>
      <vt:variant>
        <vt:lpwstr>http://www.nevo.co.il/case/27606362</vt:lpwstr>
      </vt:variant>
      <vt:variant>
        <vt:lpwstr/>
      </vt:variant>
      <vt:variant>
        <vt:i4>3997820</vt:i4>
      </vt:variant>
      <vt:variant>
        <vt:i4>180</vt:i4>
      </vt:variant>
      <vt:variant>
        <vt:i4>0</vt:i4>
      </vt:variant>
      <vt:variant>
        <vt:i4>5</vt:i4>
      </vt:variant>
      <vt:variant>
        <vt:lpwstr>http://www.nevo.co.il/case/27384785</vt:lpwstr>
      </vt:variant>
      <vt:variant>
        <vt:lpwstr/>
      </vt:variant>
      <vt:variant>
        <vt:i4>3604599</vt:i4>
      </vt:variant>
      <vt:variant>
        <vt:i4>177</vt:i4>
      </vt:variant>
      <vt:variant>
        <vt:i4>0</vt:i4>
      </vt:variant>
      <vt:variant>
        <vt:i4>5</vt:i4>
      </vt:variant>
      <vt:variant>
        <vt:lpwstr>http://www.nevo.co.il/case/27934788</vt:lpwstr>
      </vt:variant>
      <vt:variant>
        <vt:lpwstr/>
      </vt:variant>
      <vt:variant>
        <vt:i4>4063347</vt:i4>
      </vt:variant>
      <vt:variant>
        <vt:i4>174</vt:i4>
      </vt:variant>
      <vt:variant>
        <vt:i4>0</vt:i4>
      </vt:variant>
      <vt:variant>
        <vt:i4>5</vt:i4>
      </vt:variant>
      <vt:variant>
        <vt:lpwstr>http://www.nevo.co.il/case/4071865</vt:lpwstr>
      </vt:variant>
      <vt:variant>
        <vt:lpwstr/>
      </vt:variant>
      <vt:variant>
        <vt:i4>3801205</vt:i4>
      </vt:variant>
      <vt:variant>
        <vt:i4>171</vt:i4>
      </vt:variant>
      <vt:variant>
        <vt:i4>0</vt:i4>
      </vt:variant>
      <vt:variant>
        <vt:i4>5</vt:i4>
      </vt:variant>
      <vt:variant>
        <vt:lpwstr>http://www.nevo.co.il/case/11269604</vt:lpwstr>
      </vt:variant>
      <vt:variant>
        <vt:lpwstr/>
      </vt:variant>
      <vt:variant>
        <vt:i4>4128891</vt:i4>
      </vt:variant>
      <vt:variant>
        <vt:i4>168</vt:i4>
      </vt:variant>
      <vt:variant>
        <vt:i4>0</vt:i4>
      </vt:variant>
      <vt:variant>
        <vt:i4>5</vt:i4>
      </vt:variant>
      <vt:variant>
        <vt:lpwstr>http://www.nevo.co.il/case/6987918</vt:lpwstr>
      </vt:variant>
      <vt:variant>
        <vt:lpwstr/>
      </vt:variant>
      <vt:variant>
        <vt:i4>4128886</vt:i4>
      </vt:variant>
      <vt:variant>
        <vt:i4>165</vt:i4>
      </vt:variant>
      <vt:variant>
        <vt:i4>0</vt:i4>
      </vt:variant>
      <vt:variant>
        <vt:i4>5</vt:i4>
      </vt:variant>
      <vt:variant>
        <vt:lpwstr>http://www.nevo.co.il/case/17905523</vt:lpwstr>
      </vt:variant>
      <vt:variant>
        <vt:lpwstr/>
      </vt:variant>
      <vt:variant>
        <vt:i4>3866741</vt:i4>
      </vt:variant>
      <vt:variant>
        <vt:i4>162</vt:i4>
      </vt:variant>
      <vt:variant>
        <vt:i4>0</vt:i4>
      </vt:variant>
      <vt:variant>
        <vt:i4>5</vt:i4>
      </vt:variant>
      <vt:variant>
        <vt:lpwstr>http://www.nevo.co.il/case/4015648</vt:lpwstr>
      </vt:variant>
      <vt:variant>
        <vt:lpwstr/>
      </vt:variant>
      <vt:variant>
        <vt:i4>4128884</vt:i4>
      </vt:variant>
      <vt:variant>
        <vt:i4>159</vt:i4>
      </vt:variant>
      <vt:variant>
        <vt:i4>0</vt:i4>
      </vt:variant>
      <vt:variant>
        <vt:i4>5</vt:i4>
      </vt:variant>
      <vt:variant>
        <vt:lpwstr>http://www.nevo.co.il/case/10502090</vt:lpwstr>
      </vt:variant>
      <vt:variant>
        <vt:lpwstr/>
      </vt:variant>
      <vt:variant>
        <vt:i4>3539060</vt:i4>
      </vt:variant>
      <vt:variant>
        <vt:i4>156</vt:i4>
      </vt:variant>
      <vt:variant>
        <vt:i4>0</vt:i4>
      </vt:variant>
      <vt:variant>
        <vt:i4>5</vt:i4>
      </vt:variant>
      <vt:variant>
        <vt:lpwstr>http://www.nevo.co.il/case/4868307</vt:lpwstr>
      </vt:variant>
      <vt:variant>
        <vt:lpwstr/>
      </vt:variant>
      <vt:variant>
        <vt:i4>3407997</vt:i4>
      </vt:variant>
      <vt:variant>
        <vt:i4>153</vt:i4>
      </vt:variant>
      <vt:variant>
        <vt:i4>0</vt:i4>
      </vt:variant>
      <vt:variant>
        <vt:i4>5</vt:i4>
      </vt:variant>
      <vt:variant>
        <vt:lpwstr>http://www.nevo.co.il/case/6018516</vt:lpwstr>
      </vt:variant>
      <vt:variant>
        <vt:lpwstr/>
      </vt:variant>
      <vt:variant>
        <vt:i4>3211383</vt:i4>
      </vt:variant>
      <vt:variant>
        <vt:i4>150</vt:i4>
      </vt:variant>
      <vt:variant>
        <vt:i4>0</vt:i4>
      </vt:variant>
      <vt:variant>
        <vt:i4>5</vt:i4>
      </vt:variant>
      <vt:variant>
        <vt:lpwstr>http://www.nevo.co.il/case/4035365</vt:lpwstr>
      </vt:variant>
      <vt:variant>
        <vt:lpwstr/>
      </vt:variant>
      <vt:variant>
        <vt:i4>3473528</vt:i4>
      </vt:variant>
      <vt:variant>
        <vt:i4>147</vt:i4>
      </vt:variant>
      <vt:variant>
        <vt:i4>0</vt:i4>
      </vt:variant>
      <vt:variant>
        <vt:i4>5</vt:i4>
      </vt:variant>
      <vt:variant>
        <vt:lpwstr>http://www.nevo.co.il/case/7980258</vt:lpwstr>
      </vt:variant>
      <vt:variant>
        <vt:lpwstr/>
      </vt:variant>
      <vt:variant>
        <vt:i4>4063354</vt:i4>
      </vt:variant>
      <vt:variant>
        <vt:i4>144</vt:i4>
      </vt:variant>
      <vt:variant>
        <vt:i4>0</vt:i4>
      </vt:variant>
      <vt:variant>
        <vt:i4>5</vt:i4>
      </vt:variant>
      <vt:variant>
        <vt:lpwstr>http://www.nevo.co.il/case/7659519</vt:lpwstr>
      </vt:variant>
      <vt:variant>
        <vt:lpwstr/>
      </vt:variant>
      <vt:variant>
        <vt:i4>3604603</vt:i4>
      </vt:variant>
      <vt:variant>
        <vt:i4>141</vt:i4>
      </vt:variant>
      <vt:variant>
        <vt:i4>0</vt:i4>
      </vt:variant>
      <vt:variant>
        <vt:i4>5</vt:i4>
      </vt:variant>
      <vt:variant>
        <vt:lpwstr>http://www.nevo.co.il/case/25824898</vt:lpwstr>
      </vt:variant>
      <vt:variant>
        <vt:lpwstr/>
      </vt:variant>
      <vt:variant>
        <vt:i4>3473523</vt:i4>
      </vt:variant>
      <vt:variant>
        <vt:i4>138</vt:i4>
      </vt:variant>
      <vt:variant>
        <vt:i4>0</vt:i4>
      </vt:variant>
      <vt:variant>
        <vt:i4>5</vt:i4>
      </vt:variant>
      <vt:variant>
        <vt:lpwstr>http://www.nevo.co.il/case/21476152</vt:lpwstr>
      </vt:variant>
      <vt:variant>
        <vt:lpwstr/>
      </vt:variant>
      <vt:variant>
        <vt:i4>3407989</vt:i4>
      </vt:variant>
      <vt:variant>
        <vt:i4>135</vt:i4>
      </vt:variant>
      <vt:variant>
        <vt:i4>0</vt:i4>
      </vt:variant>
      <vt:variant>
        <vt:i4>5</vt:i4>
      </vt:variant>
      <vt:variant>
        <vt:lpwstr>http://www.nevo.co.il/case/21015135</vt:lpwstr>
      </vt:variant>
      <vt:variant>
        <vt:lpwstr/>
      </vt:variant>
      <vt:variant>
        <vt:i4>3539057</vt:i4>
      </vt:variant>
      <vt:variant>
        <vt:i4>132</vt:i4>
      </vt:variant>
      <vt:variant>
        <vt:i4>0</vt:i4>
      </vt:variant>
      <vt:variant>
        <vt:i4>5</vt:i4>
      </vt:variant>
      <vt:variant>
        <vt:lpwstr>http://www.nevo.co.il/case/7003766</vt:lpwstr>
      </vt:variant>
      <vt:variant>
        <vt:lpwstr/>
      </vt:variant>
      <vt:variant>
        <vt:i4>3145840</vt:i4>
      </vt:variant>
      <vt:variant>
        <vt:i4>129</vt:i4>
      </vt:variant>
      <vt:variant>
        <vt:i4>0</vt:i4>
      </vt:variant>
      <vt:variant>
        <vt:i4>5</vt:i4>
      </vt:variant>
      <vt:variant>
        <vt:lpwstr>http://www.nevo.co.il/case/27414229</vt:lpwstr>
      </vt:variant>
      <vt:variant>
        <vt:lpwstr/>
      </vt:variant>
      <vt:variant>
        <vt:i4>3997820</vt:i4>
      </vt:variant>
      <vt:variant>
        <vt:i4>126</vt:i4>
      </vt:variant>
      <vt:variant>
        <vt:i4>0</vt:i4>
      </vt:variant>
      <vt:variant>
        <vt:i4>5</vt:i4>
      </vt:variant>
      <vt:variant>
        <vt:lpwstr>http://www.nevo.co.il/case/27384785</vt:lpwstr>
      </vt:variant>
      <vt:variant>
        <vt:lpwstr/>
      </vt:variant>
      <vt:variant>
        <vt:i4>3604599</vt:i4>
      </vt:variant>
      <vt:variant>
        <vt:i4>123</vt:i4>
      </vt:variant>
      <vt:variant>
        <vt:i4>0</vt:i4>
      </vt:variant>
      <vt:variant>
        <vt:i4>5</vt:i4>
      </vt:variant>
      <vt:variant>
        <vt:lpwstr>http://www.nevo.co.il/case/27934788</vt:lpwstr>
      </vt:variant>
      <vt:variant>
        <vt:lpwstr/>
      </vt:variant>
      <vt:variant>
        <vt:i4>3801205</vt:i4>
      </vt:variant>
      <vt:variant>
        <vt:i4>120</vt:i4>
      </vt:variant>
      <vt:variant>
        <vt:i4>0</vt:i4>
      </vt:variant>
      <vt:variant>
        <vt:i4>5</vt:i4>
      </vt:variant>
      <vt:variant>
        <vt:lpwstr>http://www.nevo.co.il/case/11269604</vt:lpwstr>
      </vt:variant>
      <vt:variant>
        <vt:lpwstr/>
      </vt:variant>
      <vt:variant>
        <vt:i4>4128886</vt:i4>
      </vt:variant>
      <vt:variant>
        <vt:i4>117</vt:i4>
      </vt:variant>
      <vt:variant>
        <vt:i4>0</vt:i4>
      </vt:variant>
      <vt:variant>
        <vt:i4>5</vt:i4>
      </vt:variant>
      <vt:variant>
        <vt:lpwstr>http://www.nevo.co.il/case/17905523</vt:lpwstr>
      </vt:variant>
      <vt:variant>
        <vt:lpwstr/>
      </vt:variant>
      <vt:variant>
        <vt:i4>4128884</vt:i4>
      </vt:variant>
      <vt:variant>
        <vt:i4>114</vt:i4>
      </vt:variant>
      <vt:variant>
        <vt:i4>0</vt:i4>
      </vt:variant>
      <vt:variant>
        <vt:i4>5</vt:i4>
      </vt:variant>
      <vt:variant>
        <vt:lpwstr>http://www.nevo.co.il/case/10502090</vt:lpwstr>
      </vt:variant>
      <vt:variant>
        <vt:lpwstr/>
      </vt:variant>
      <vt:variant>
        <vt:i4>3407997</vt:i4>
      </vt:variant>
      <vt:variant>
        <vt:i4>111</vt:i4>
      </vt:variant>
      <vt:variant>
        <vt:i4>0</vt:i4>
      </vt:variant>
      <vt:variant>
        <vt:i4>5</vt:i4>
      </vt:variant>
      <vt:variant>
        <vt:lpwstr>http://www.nevo.co.il/case/6018516</vt:lpwstr>
      </vt:variant>
      <vt:variant>
        <vt:lpwstr/>
      </vt:variant>
      <vt:variant>
        <vt:i4>3473528</vt:i4>
      </vt:variant>
      <vt:variant>
        <vt:i4>108</vt:i4>
      </vt:variant>
      <vt:variant>
        <vt:i4>0</vt:i4>
      </vt:variant>
      <vt:variant>
        <vt:i4>5</vt:i4>
      </vt:variant>
      <vt:variant>
        <vt:lpwstr>http://www.nevo.co.il/case/7980258</vt:lpwstr>
      </vt:variant>
      <vt:variant>
        <vt:lpwstr/>
      </vt:variant>
      <vt:variant>
        <vt:i4>4063354</vt:i4>
      </vt:variant>
      <vt:variant>
        <vt:i4>105</vt:i4>
      </vt:variant>
      <vt:variant>
        <vt:i4>0</vt:i4>
      </vt:variant>
      <vt:variant>
        <vt:i4>5</vt:i4>
      </vt:variant>
      <vt:variant>
        <vt:lpwstr>http://www.nevo.co.il/case/7659519</vt:lpwstr>
      </vt:variant>
      <vt:variant>
        <vt:lpwstr/>
      </vt:variant>
      <vt:variant>
        <vt:i4>3407984</vt:i4>
      </vt:variant>
      <vt:variant>
        <vt:i4>102</vt:i4>
      </vt:variant>
      <vt:variant>
        <vt:i4>0</vt:i4>
      </vt:variant>
      <vt:variant>
        <vt:i4>5</vt:i4>
      </vt:variant>
      <vt:variant>
        <vt:lpwstr>http://www.nevo.co.il/case/27606362</vt:lpwstr>
      </vt:variant>
      <vt:variant>
        <vt:lpwstr/>
      </vt:variant>
      <vt:variant>
        <vt:i4>4390994</vt:i4>
      </vt:variant>
      <vt:variant>
        <vt:i4>99</vt:i4>
      </vt:variant>
      <vt:variant>
        <vt:i4>0</vt:i4>
      </vt:variant>
      <vt:variant>
        <vt:i4>5</vt:i4>
      </vt:variant>
      <vt:variant>
        <vt:lpwstr>http://www.nevo.co.il/law/70301/186.a</vt:lpwstr>
      </vt:variant>
      <vt:variant>
        <vt:lpwstr/>
      </vt:variant>
      <vt:variant>
        <vt:i4>6619233</vt:i4>
      </vt:variant>
      <vt:variant>
        <vt:i4>96</vt:i4>
      </vt:variant>
      <vt:variant>
        <vt:i4>0</vt:i4>
      </vt:variant>
      <vt:variant>
        <vt:i4>5</vt:i4>
      </vt:variant>
      <vt:variant>
        <vt:lpwstr>http://www.nevo.co.il/law/70301/407</vt:lpwstr>
      </vt:variant>
      <vt:variant>
        <vt:lpwstr/>
      </vt:variant>
      <vt:variant>
        <vt:i4>7143526</vt:i4>
      </vt:variant>
      <vt:variant>
        <vt:i4>93</vt:i4>
      </vt:variant>
      <vt:variant>
        <vt:i4>0</vt:i4>
      </vt:variant>
      <vt:variant>
        <vt:i4>5</vt:i4>
      </vt:variant>
      <vt:variant>
        <vt:lpwstr>http://www.nevo.co.il/law/70301/384</vt:lpwstr>
      </vt:variant>
      <vt:variant>
        <vt:lpwstr/>
      </vt:variant>
      <vt:variant>
        <vt:i4>6619233</vt:i4>
      </vt:variant>
      <vt:variant>
        <vt:i4>90</vt:i4>
      </vt:variant>
      <vt:variant>
        <vt:i4>0</vt:i4>
      </vt:variant>
      <vt:variant>
        <vt:i4>5</vt:i4>
      </vt:variant>
      <vt:variant>
        <vt:lpwstr>http://www.nevo.co.il/law/70301/403</vt:lpwstr>
      </vt:variant>
      <vt:variant>
        <vt:lpwstr/>
      </vt:variant>
      <vt:variant>
        <vt:i4>6357094</vt:i4>
      </vt:variant>
      <vt:variant>
        <vt:i4>87</vt:i4>
      </vt:variant>
      <vt:variant>
        <vt:i4>0</vt:i4>
      </vt:variant>
      <vt:variant>
        <vt:i4>5</vt:i4>
      </vt:variant>
      <vt:variant>
        <vt:lpwstr>http://www.nevo.co.il/law/70301/344</vt:lpwstr>
      </vt:variant>
      <vt:variant>
        <vt:lpwstr/>
      </vt:variant>
      <vt:variant>
        <vt:i4>6291506</vt:i4>
      </vt:variant>
      <vt:variant>
        <vt:i4>84</vt:i4>
      </vt:variant>
      <vt:variant>
        <vt:i4>0</vt:i4>
      </vt:variant>
      <vt:variant>
        <vt:i4>5</vt:i4>
      </vt:variant>
      <vt:variant>
        <vt:lpwstr>http://www.nevo.co.il/law/70301/355.a.1</vt:lpwstr>
      </vt:variant>
      <vt:variant>
        <vt:lpwstr/>
      </vt:variant>
      <vt:variant>
        <vt:i4>8257637</vt:i4>
      </vt:variant>
      <vt:variant>
        <vt:i4>81</vt:i4>
      </vt:variant>
      <vt:variant>
        <vt:i4>0</vt:i4>
      </vt:variant>
      <vt:variant>
        <vt:i4>5</vt:i4>
      </vt:variant>
      <vt:variant>
        <vt:lpwstr>http://www.nevo.co.il/law/4216</vt:lpwstr>
      </vt:variant>
      <vt:variant>
        <vt:lpwstr/>
      </vt:variant>
      <vt:variant>
        <vt:i4>6357107</vt:i4>
      </vt:variant>
      <vt:variant>
        <vt:i4>78</vt:i4>
      </vt:variant>
      <vt:variant>
        <vt:i4>0</vt:i4>
      </vt:variant>
      <vt:variant>
        <vt:i4>5</vt:i4>
      </vt:variant>
      <vt:variant>
        <vt:lpwstr>http://www.nevo.co.il/law/4216/19.a</vt:lpwstr>
      </vt:variant>
      <vt:variant>
        <vt:lpwstr/>
      </vt:variant>
      <vt:variant>
        <vt:i4>5177418</vt:i4>
      </vt:variant>
      <vt:variant>
        <vt:i4>75</vt:i4>
      </vt:variant>
      <vt:variant>
        <vt:i4>0</vt:i4>
      </vt:variant>
      <vt:variant>
        <vt:i4>5</vt:i4>
      </vt:variant>
      <vt:variant>
        <vt:lpwstr>http://www.nevo.co.il/law/4216/13</vt:lpwstr>
      </vt:variant>
      <vt:variant>
        <vt:lpwstr/>
      </vt:variant>
      <vt:variant>
        <vt:i4>6619233</vt:i4>
      </vt:variant>
      <vt:variant>
        <vt:i4>72</vt:i4>
      </vt:variant>
      <vt:variant>
        <vt:i4>0</vt:i4>
      </vt:variant>
      <vt:variant>
        <vt:i4>5</vt:i4>
      </vt:variant>
      <vt:variant>
        <vt:lpwstr>http://www.nevo.co.il/law/70301/404</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7143478</vt:i4>
      </vt:variant>
      <vt:variant>
        <vt:i4>66</vt:i4>
      </vt:variant>
      <vt:variant>
        <vt:i4>0</vt:i4>
      </vt:variant>
      <vt:variant>
        <vt:i4>5</vt:i4>
      </vt:variant>
      <vt:variant>
        <vt:lpwstr>http://www.nevo.co.il/law/70301/381.a.2</vt:lpwstr>
      </vt:variant>
      <vt:variant>
        <vt:lpwstr/>
      </vt:variant>
      <vt:variant>
        <vt:i4>4915283</vt:i4>
      </vt:variant>
      <vt:variant>
        <vt:i4>63</vt:i4>
      </vt:variant>
      <vt:variant>
        <vt:i4>0</vt:i4>
      </vt:variant>
      <vt:variant>
        <vt:i4>5</vt:i4>
      </vt:variant>
      <vt:variant>
        <vt:lpwstr>http://www.nevo.co.il/law/70301/402.b</vt:lpwstr>
      </vt:variant>
      <vt:variant>
        <vt:lpwstr/>
      </vt:variant>
      <vt:variant>
        <vt:i4>4915283</vt:i4>
      </vt:variant>
      <vt:variant>
        <vt:i4>60</vt:i4>
      </vt:variant>
      <vt:variant>
        <vt:i4>0</vt:i4>
      </vt:variant>
      <vt:variant>
        <vt:i4>5</vt:i4>
      </vt:variant>
      <vt:variant>
        <vt:lpwstr>http://www.nevo.co.il/law/70301/402.a</vt:lpwstr>
      </vt:variant>
      <vt:variant>
        <vt:lpwstr/>
      </vt:variant>
      <vt:variant>
        <vt:i4>4391001</vt:i4>
      </vt:variant>
      <vt:variant>
        <vt:i4>57</vt:i4>
      </vt:variant>
      <vt:variant>
        <vt:i4>0</vt:i4>
      </vt:variant>
      <vt:variant>
        <vt:i4>5</vt:i4>
      </vt:variant>
      <vt:variant>
        <vt:lpwstr>http://www.nevo.co.il/law/70301/488.a</vt:lpwstr>
      </vt:variant>
      <vt:variant>
        <vt:lpwstr/>
      </vt:variant>
      <vt:variant>
        <vt:i4>4849746</vt:i4>
      </vt:variant>
      <vt:variant>
        <vt:i4>54</vt:i4>
      </vt:variant>
      <vt:variant>
        <vt:i4>0</vt:i4>
      </vt:variant>
      <vt:variant>
        <vt:i4>5</vt:i4>
      </vt:variant>
      <vt:variant>
        <vt:lpwstr>http://www.nevo.co.il/law/70301/413.f</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4915283</vt:i4>
      </vt:variant>
      <vt:variant>
        <vt:i4>48</vt:i4>
      </vt:variant>
      <vt:variant>
        <vt:i4>0</vt:i4>
      </vt:variant>
      <vt:variant>
        <vt:i4>5</vt:i4>
      </vt:variant>
      <vt:variant>
        <vt:lpwstr>http://www.nevo.co.il/law/70301/402.b</vt:lpwstr>
      </vt:variant>
      <vt:variant>
        <vt:lpwstr/>
      </vt:variant>
      <vt:variant>
        <vt:i4>6357107</vt:i4>
      </vt:variant>
      <vt:variant>
        <vt:i4>45</vt:i4>
      </vt:variant>
      <vt:variant>
        <vt:i4>0</vt:i4>
      </vt:variant>
      <vt:variant>
        <vt:i4>5</vt:i4>
      </vt:variant>
      <vt:variant>
        <vt:lpwstr>http://www.nevo.co.il/law/4216/19.a</vt:lpwstr>
      </vt:variant>
      <vt:variant>
        <vt:lpwstr/>
      </vt:variant>
      <vt:variant>
        <vt:i4>5177418</vt:i4>
      </vt:variant>
      <vt:variant>
        <vt:i4>42</vt:i4>
      </vt:variant>
      <vt:variant>
        <vt:i4>0</vt:i4>
      </vt:variant>
      <vt:variant>
        <vt:i4>5</vt:i4>
      </vt:variant>
      <vt:variant>
        <vt:lpwstr>http://www.nevo.co.il/law/4216/13</vt:lpwstr>
      </vt:variant>
      <vt:variant>
        <vt:lpwstr/>
      </vt:variant>
      <vt:variant>
        <vt:i4>8257637</vt:i4>
      </vt:variant>
      <vt:variant>
        <vt:i4>39</vt:i4>
      </vt:variant>
      <vt:variant>
        <vt:i4>0</vt:i4>
      </vt:variant>
      <vt:variant>
        <vt:i4>5</vt:i4>
      </vt:variant>
      <vt:variant>
        <vt:lpwstr>http://www.nevo.co.il/law/4216</vt:lpwstr>
      </vt:variant>
      <vt:variant>
        <vt:lpwstr/>
      </vt:variant>
      <vt:variant>
        <vt:i4>4391001</vt:i4>
      </vt:variant>
      <vt:variant>
        <vt:i4>36</vt:i4>
      </vt:variant>
      <vt:variant>
        <vt:i4>0</vt:i4>
      </vt:variant>
      <vt:variant>
        <vt:i4>5</vt:i4>
      </vt:variant>
      <vt:variant>
        <vt:lpwstr>http://www.nevo.co.il/law/70301/488.a</vt:lpwstr>
      </vt:variant>
      <vt:variant>
        <vt:lpwstr/>
      </vt:variant>
      <vt:variant>
        <vt:i4>4849746</vt:i4>
      </vt:variant>
      <vt:variant>
        <vt:i4>33</vt:i4>
      </vt:variant>
      <vt:variant>
        <vt:i4>0</vt:i4>
      </vt:variant>
      <vt:variant>
        <vt:i4>5</vt:i4>
      </vt:variant>
      <vt:variant>
        <vt:lpwstr>http://www.nevo.co.il/law/70301/413.f</vt:lpwstr>
      </vt:variant>
      <vt:variant>
        <vt:lpwstr/>
      </vt:variant>
      <vt:variant>
        <vt:i4>6619233</vt:i4>
      </vt:variant>
      <vt:variant>
        <vt:i4>30</vt:i4>
      </vt:variant>
      <vt:variant>
        <vt:i4>0</vt:i4>
      </vt:variant>
      <vt:variant>
        <vt:i4>5</vt:i4>
      </vt:variant>
      <vt:variant>
        <vt:lpwstr>http://www.nevo.co.il/law/70301/407</vt:lpwstr>
      </vt:variant>
      <vt:variant>
        <vt:lpwstr/>
      </vt:variant>
      <vt:variant>
        <vt:i4>6619233</vt:i4>
      </vt:variant>
      <vt:variant>
        <vt:i4>27</vt:i4>
      </vt:variant>
      <vt:variant>
        <vt:i4>0</vt:i4>
      </vt:variant>
      <vt:variant>
        <vt:i4>5</vt:i4>
      </vt:variant>
      <vt:variant>
        <vt:lpwstr>http://www.nevo.co.il/law/70301/404</vt:lpwstr>
      </vt:variant>
      <vt:variant>
        <vt:lpwstr/>
      </vt:variant>
      <vt:variant>
        <vt:i4>6619233</vt:i4>
      </vt:variant>
      <vt:variant>
        <vt:i4>24</vt:i4>
      </vt:variant>
      <vt:variant>
        <vt:i4>0</vt:i4>
      </vt:variant>
      <vt:variant>
        <vt:i4>5</vt:i4>
      </vt:variant>
      <vt:variant>
        <vt:lpwstr>http://www.nevo.co.il/law/70301/403</vt:lpwstr>
      </vt:variant>
      <vt:variant>
        <vt:lpwstr/>
      </vt:variant>
      <vt:variant>
        <vt:i4>4915283</vt:i4>
      </vt:variant>
      <vt:variant>
        <vt:i4>21</vt:i4>
      </vt:variant>
      <vt:variant>
        <vt:i4>0</vt:i4>
      </vt:variant>
      <vt:variant>
        <vt:i4>5</vt:i4>
      </vt:variant>
      <vt:variant>
        <vt:lpwstr>http://www.nevo.co.il/law/70301/402.b</vt:lpwstr>
      </vt:variant>
      <vt:variant>
        <vt:lpwstr/>
      </vt:variant>
      <vt:variant>
        <vt:i4>4915283</vt:i4>
      </vt:variant>
      <vt:variant>
        <vt:i4>18</vt:i4>
      </vt:variant>
      <vt:variant>
        <vt:i4>0</vt:i4>
      </vt:variant>
      <vt:variant>
        <vt:i4>5</vt:i4>
      </vt:variant>
      <vt:variant>
        <vt:lpwstr>http://www.nevo.co.il/law/70301/402.a</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7143478</vt:i4>
      </vt:variant>
      <vt:variant>
        <vt:i4>12</vt:i4>
      </vt:variant>
      <vt:variant>
        <vt:i4>0</vt:i4>
      </vt:variant>
      <vt:variant>
        <vt:i4>5</vt:i4>
      </vt:variant>
      <vt:variant>
        <vt:lpwstr>http://www.nevo.co.il/law/70301/381.a.2</vt:lpwstr>
      </vt:variant>
      <vt:variant>
        <vt:lpwstr/>
      </vt:variant>
      <vt:variant>
        <vt:i4>6291506</vt:i4>
      </vt:variant>
      <vt:variant>
        <vt:i4>9</vt:i4>
      </vt:variant>
      <vt:variant>
        <vt:i4>0</vt:i4>
      </vt:variant>
      <vt:variant>
        <vt:i4>5</vt:i4>
      </vt:variant>
      <vt:variant>
        <vt:lpwstr>http://www.nevo.co.il/law/70301/355.a.1</vt:lpwstr>
      </vt:variant>
      <vt:variant>
        <vt:lpwstr/>
      </vt:variant>
      <vt:variant>
        <vt:i4>6357094</vt:i4>
      </vt:variant>
      <vt:variant>
        <vt:i4>6</vt:i4>
      </vt:variant>
      <vt:variant>
        <vt:i4>0</vt:i4>
      </vt:variant>
      <vt:variant>
        <vt:i4>5</vt:i4>
      </vt:variant>
      <vt:variant>
        <vt:lpwstr>http://www.nevo.co.il/law/70301/344</vt:lpwstr>
      </vt:variant>
      <vt:variant>
        <vt:lpwstr/>
      </vt:variant>
      <vt:variant>
        <vt:i4>4390994</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2025-04-22T21:18:00Z</dcterms:created>
  <dcterms:modified xsi:type="dcterms:W3CDTF">2025-04-22T21:18:00Z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880</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פאיז אלעביד</vt:lpwstr>
  </property>
  <property fmtid="{D5CDD505-2E9C-101B-9397-08002B2CF9AE}" pid="10" name="LAWYER">
    <vt:lpwstr>עיסאם טנוס</vt:lpwstr>
  </property>
  <property fmtid="{D5CDD505-2E9C-101B-9397-08002B2CF9AE}" pid="11" name="JUDGE">
    <vt:lpwstr>אספרנצה אלון</vt:lpwstr>
  </property>
  <property fmtid="{D5CDD505-2E9C-101B-9397-08002B2CF9AE}" pid="12" name="CITY">
    <vt:lpwstr>חי'</vt:lpwstr>
  </property>
  <property fmtid="{D5CDD505-2E9C-101B-9397-08002B2CF9AE}" pid="13" name="DATE">
    <vt:lpwstr>20221122</vt:lpwstr>
  </property>
  <property fmtid="{D5CDD505-2E9C-101B-9397-08002B2CF9AE}" pid="14" name="TYPE_N_DATE">
    <vt:lpwstr>39020221122</vt:lpwstr>
  </property>
  <property fmtid="{D5CDD505-2E9C-101B-9397-08002B2CF9AE}" pid="15" name="WORDNUMPAGES">
    <vt:lpwstr>7</vt:lpwstr>
  </property>
  <property fmtid="{D5CDD505-2E9C-101B-9397-08002B2CF9AE}" pid="16" name="TYPE_ABS_DATE">
    <vt:lpwstr>390020221122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27606362:2;7659519:2;7980258:2;6018516:2;10502090:2;17905523:2;11269604:2;27934788:2;27384785:2;27414229;7003766;21015135;21476152;25824898;4035365;4868307;4015648;6987918;4071865</vt:lpwstr>
  </property>
  <property fmtid="{D5CDD505-2E9C-101B-9397-08002B2CF9AE}" pid="36" name="LAWLISTTMP1">
    <vt:lpwstr>70301/402.b:2;413.f;488.a;402.a;381.a.2;384:2;404;355.a.1;344;403;407;186.a</vt:lpwstr>
  </property>
  <property fmtid="{D5CDD505-2E9C-101B-9397-08002B2CF9AE}" pid="37" name="LAWLISTTMP2">
    <vt:lpwstr>4216/013;019.a</vt:lpwstr>
  </property>
</Properties>
</file>