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6D474F" w:rsidRPr="00990615" w14:paraId="51670D44" w14:textId="77777777" w:rsidTr="00AC345A">
        <w:trPr>
          <w:gridAfter w:val="1"/>
          <w:wAfter w:w="99" w:type="dxa"/>
          <w:trHeight w:hRule="exact" w:val="418"/>
          <w:jc w:val="center"/>
        </w:trPr>
        <w:tc>
          <w:tcPr>
            <w:tcW w:w="8721" w:type="dxa"/>
            <w:gridSpan w:val="4"/>
          </w:tcPr>
          <w:p w14:paraId="000B6D26" w14:textId="77777777" w:rsidR="006D474F" w:rsidRPr="00990615" w:rsidRDefault="006D474F" w:rsidP="00650B36">
            <w:pPr>
              <w:pStyle w:val="a3"/>
              <w:jc w:val="center"/>
              <w:rPr>
                <w:rFonts w:ascii="Tahoma" w:hAnsi="Tahoma" w:cs="Tahoma"/>
                <w:color w:val="000080"/>
                <w:rtl/>
              </w:rPr>
            </w:pPr>
            <w:bookmarkStart w:id="0" w:name="LastJudge"/>
            <w:r w:rsidRPr="00990615">
              <w:rPr>
                <w:rFonts w:ascii="Tahoma" w:hAnsi="Tahoma" w:cs="Tahoma"/>
                <w:b/>
                <w:bCs/>
                <w:color w:val="000080"/>
                <w:rtl/>
              </w:rPr>
              <w:t>בית המשפט המחוזי בחיפה</w:t>
            </w:r>
          </w:p>
        </w:tc>
      </w:tr>
      <w:tr w:rsidR="006D474F" w:rsidRPr="00990615" w14:paraId="46734940" w14:textId="77777777" w:rsidTr="00AC345A">
        <w:trPr>
          <w:gridAfter w:val="1"/>
          <w:wAfter w:w="99" w:type="dxa"/>
          <w:trHeight w:val="337"/>
          <w:jc w:val="center"/>
        </w:trPr>
        <w:tc>
          <w:tcPr>
            <w:tcW w:w="5058" w:type="dxa"/>
            <w:gridSpan w:val="3"/>
          </w:tcPr>
          <w:p w14:paraId="7974C7F6" w14:textId="77777777" w:rsidR="006D474F" w:rsidRPr="00990615" w:rsidRDefault="006D474F" w:rsidP="00650B36">
            <w:pPr>
              <w:rPr>
                <w:rFonts w:cs="FrankRuehl"/>
                <w:sz w:val="28"/>
                <w:szCs w:val="28"/>
                <w:rtl/>
              </w:rPr>
            </w:pPr>
            <w:r w:rsidRPr="00990615">
              <w:rPr>
                <w:rFonts w:cs="FrankRuehl"/>
                <w:sz w:val="28"/>
                <w:szCs w:val="28"/>
                <w:rtl/>
              </w:rPr>
              <w:t>ת"פ</w:t>
            </w:r>
            <w:r w:rsidRPr="00990615">
              <w:rPr>
                <w:rFonts w:cs="FrankRuehl" w:hint="cs"/>
                <w:sz w:val="28"/>
                <w:szCs w:val="28"/>
                <w:rtl/>
              </w:rPr>
              <w:t xml:space="preserve"> </w:t>
            </w:r>
            <w:r w:rsidRPr="00990615">
              <w:rPr>
                <w:rFonts w:cs="FrankRuehl"/>
                <w:sz w:val="28"/>
                <w:szCs w:val="28"/>
                <w:rtl/>
              </w:rPr>
              <w:t>60295-03-22</w:t>
            </w:r>
            <w:r w:rsidRPr="00990615">
              <w:rPr>
                <w:rFonts w:cs="FrankRuehl" w:hint="cs"/>
                <w:sz w:val="28"/>
                <w:szCs w:val="28"/>
                <w:rtl/>
              </w:rPr>
              <w:t xml:space="preserve"> </w:t>
            </w:r>
            <w:r w:rsidRPr="00990615">
              <w:rPr>
                <w:rFonts w:cs="FrankRuehl"/>
                <w:sz w:val="28"/>
                <w:szCs w:val="28"/>
                <w:rtl/>
              </w:rPr>
              <w:t>מדינת ישראל נ' מאגלי(עציר)</w:t>
            </w:r>
          </w:p>
          <w:p w14:paraId="1028232E" w14:textId="77777777" w:rsidR="006D474F" w:rsidRPr="00990615" w:rsidRDefault="006D474F" w:rsidP="00650B36">
            <w:pPr>
              <w:pStyle w:val="a3"/>
              <w:rPr>
                <w:rFonts w:cs="FrankRuehl"/>
                <w:sz w:val="28"/>
                <w:szCs w:val="28"/>
                <w:rtl/>
              </w:rPr>
            </w:pPr>
          </w:p>
        </w:tc>
        <w:tc>
          <w:tcPr>
            <w:tcW w:w="3663" w:type="dxa"/>
          </w:tcPr>
          <w:p w14:paraId="6EDA4418" w14:textId="77777777" w:rsidR="006D474F" w:rsidRPr="00990615" w:rsidRDefault="006D474F" w:rsidP="00650B36">
            <w:pPr>
              <w:pStyle w:val="a3"/>
              <w:jc w:val="right"/>
              <w:rPr>
                <w:rFonts w:cs="FrankRuehl"/>
                <w:sz w:val="28"/>
                <w:szCs w:val="28"/>
                <w:rtl/>
              </w:rPr>
            </w:pPr>
          </w:p>
        </w:tc>
      </w:tr>
      <w:tr w:rsidR="006D474F" w:rsidRPr="00990615" w14:paraId="7DB876B1" w14:textId="77777777" w:rsidTr="00AC3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4FCDF1E4" w14:textId="77777777" w:rsidR="006D474F" w:rsidRPr="00990615" w:rsidRDefault="006D474F" w:rsidP="006D474F">
            <w:pPr>
              <w:jc w:val="both"/>
              <w:rPr>
                <w:rFonts w:ascii="David" w:hAnsi="David"/>
                <w:sz w:val="26"/>
                <w:szCs w:val="26"/>
                <w:rtl/>
              </w:rPr>
            </w:pPr>
            <w:r w:rsidRPr="00990615">
              <w:rPr>
                <w:rFonts w:hint="cs"/>
                <w:rtl/>
              </w:rPr>
              <w:t xml:space="preserve"> </w:t>
            </w:r>
            <w:r w:rsidRPr="00990615">
              <w:rPr>
                <w:rFonts w:ascii="David" w:hAnsi="David"/>
                <w:b/>
                <w:bCs/>
                <w:sz w:val="26"/>
                <w:szCs w:val="26"/>
                <w:rtl/>
              </w:rPr>
              <w:t>לפני כבוד השופט מוחמד עלי</w:t>
            </w:r>
          </w:p>
          <w:p w14:paraId="2AC5A945" w14:textId="77777777" w:rsidR="006D474F" w:rsidRPr="00990615" w:rsidRDefault="006D474F" w:rsidP="00650B36">
            <w:pPr>
              <w:rPr>
                <w:rFonts w:ascii="David" w:hAnsi="David"/>
                <w:sz w:val="26"/>
                <w:szCs w:val="26"/>
                <w:rtl/>
              </w:rPr>
            </w:pPr>
          </w:p>
          <w:p w14:paraId="7BFB960D" w14:textId="77777777" w:rsidR="006D474F" w:rsidRPr="00990615" w:rsidRDefault="006D474F" w:rsidP="006D474F">
            <w:pPr>
              <w:jc w:val="both"/>
              <w:rPr>
                <w:rFonts w:ascii="David" w:hAnsi="David"/>
                <w:sz w:val="26"/>
                <w:szCs w:val="26"/>
              </w:rPr>
            </w:pPr>
          </w:p>
        </w:tc>
      </w:tr>
      <w:tr w:rsidR="006D474F" w:rsidRPr="00990615" w14:paraId="6C2EFC69" w14:textId="77777777" w:rsidTr="00AC3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8AE5BD0" w14:textId="77777777" w:rsidR="006D474F" w:rsidRPr="00990615" w:rsidRDefault="006D474F" w:rsidP="006D474F">
            <w:pPr>
              <w:jc w:val="both"/>
              <w:rPr>
                <w:rFonts w:ascii="David" w:hAnsi="David"/>
                <w:sz w:val="26"/>
                <w:szCs w:val="26"/>
              </w:rPr>
            </w:pPr>
            <w:bookmarkStart w:id="1" w:name="FirstAppellant"/>
            <w:r w:rsidRPr="00990615">
              <w:rPr>
                <w:rFonts w:ascii="David" w:hAnsi="David"/>
                <w:sz w:val="26"/>
                <w:szCs w:val="26"/>
                <w:rtl/>
              </w:rPr>
              <w:t>בעניין:</w:t>
            </w:r>
          </w:p>
        </w:tc>
        <w:tc>
          <w:tcPr>
            <w:tcW w:w="3219" w:type="dxa"/>
            <w:tcBorders>
              <w:top w:val="nil"/>
              <w:left w:val="nil"/>
              <w:bottom w:val="nil"/>
              <w:right w:val="nil"/>
            </w:tcBorders>
            <w:shd w:val="clear" w:color="auto" w:fill="auto"/>
          </w:tcPr>
          <w:p w14:paraId="4405099D" w14:textId="77777777" w:rsidR="006D474F" w:rsidRPr="00990615" w:rsidRDefault="006D474F" w:rsidP="006D474F">
            <w:pPr>
              <w:suppressLineNumbers/>
              <w:rPr>
                <w:rFonts w:ascii="David" w:hAnsi="David"/>
              </w:rPr>
            </w:pPr>
            <w:r w:rsidRPr="00990615">
              <w:rPr>
                <w:rFonts w:ascii="David" w:hAnsi="David"/>
                <w:b/>
                <w:bCs/>
                <w:sz w:val="26"/>
                <w:szCs w:val="26"/>
                <w:rtl/>
              </w:rPr>
              <w:t>המאשימה</w:t>
            </w:r>
          </w:p>
          <w:p w14:paraId="104E97B7" w14:textId="77777777" w:rsidR="006D474F" w:rsidRPr="00990615" w:rsidRDefault="006D474F" w:rsidP="00650B3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21F0C7E" w14:textId="77777777" w:rsidR="006D474F" w:rsidRPr="00990615" w:rsidRDefault="006D474F" w:rsidP="006D474F">
            <w:pPr>
              <w:suppressLineNumbers/>
              <w:rPr>
                <w:rFonts w:ascii="David" w:hAnsi="David"/>
                <w:sz w:val="26"/>
                <w:szCs w:val="26"/>
              </w:rPr>
            </w:pPr>
            <w:r w:rsidRPr="00990615">
              <w:rPr>
                <w:rFonts w:ascii="David" w:hAnsi="David"/>
                <w:b/>
                <w:bCs/>
                <w:sz w:val="26"/>
                <w:szCs w:val="26"/>
                <w:rtl/>
              </w:rPr>
              <w:t xml:space="preserve">מדינת ישראל </w:t>
            </w:r>
          </w:p>
        </w:tc>
      </w:tr>
      <w:bookmarkEnd w:id="1"/>
      <w:tr w:rsidR="006D474F" w:rsidRPr="00990615" w14:paraId="5E4D8E84" w14:textId="77777777" w:rsidTr="00AC3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19642A7" w14:textId="77777777" w:rsidR="006D474F" w:rsidRPr="00990615" w:rsidRDefault="006D474F" w:rsidP="006D474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C87D9E8" w14:textId="77777777" w:rsidR="006D474F" w:rsidRPr="00990615" w:rsidRDefault="006D474F" w:rsidP="006D474F">
            <w:pPr>
              <w:jc w:val="center"/>
              <w:rPr>
                <w:rFonts w:ascii="David" w:hAnsi="David"/>
                <w:b/>
                <w:bCs/>
                <w:sz w:val="26"/>
                <w:szCs w:val="26"/>
                <w:rtl/>
              </w:rPr>
            </w:pPr>
          </w:p>
          <w:p w14:paraId="62BF7FEE" w14:textId="77777777" w:rsidR="006D474F" w:rsidRPr="00990615" w:rsidRDefault="006D474F" w:rsidP="006D474F">
            <w:pPr>
              <w:jc w:val="center"/>
              <w:rPr>
                <w:rFonts w:ascii="David" w:hAnsi="David"/>
                <w:b/>
                <w:bCs/>
                <w:sz w:val="26"/>
                <w:szCs w:val="26"/>
                <w:rtl/>
              </w:rPr>
            </w:pPr>
            <w:r w:rsidRPr="00990615">
              <w:rPr>
                <w:rFonts w:ascii="David" w:hAnsi="David"/>
                <w:b/>
                <w:bCs/>
                <w:sz w:val="26"/>
                <w:szCs w:val="26"/>
                <w:rtl/>
              </w:rPr>
              <w:t>נגד</w:t>
            </w:r>
          </w:p>
          <w:p w14:paraId="679BC7D1" w14:textId="77777777" w:rsidR="006D474F" w:rsidRPr="00990615" w:rsidRDefault="006D474F" w:rsidP="006D474F">
            <w:pPr>
              <w:jc w:val="both"/>
              <w:rPr>
                <w:rFonts w:ascii="David" w:hAnsi="David"/>
                <w:sz w:val="26"/>
                <w:szCs w:val="26"/>
              </w:rPr>
            </w:pPr>
          </w:p>
        </w:tc>
      </w:tr>
      <w:tr w:rsidR="006D474F" w:rsidRPr="00990615" w14:paraId="1805D0B0" w14:textId="77777777" w:rsidTr="00AC34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06145E1" w14:textId="77777777" w:rsidR="006D474F" w:rsidRPr="00990615" w:rsidRDefault="006D474F" w:rsidP="00650B36">
            <w:pPr>
              <w:rPr>
                <w:rFonts w:ascii="David" w:hAnsi="David"/>
                <w:sz w:val="26"/>
                <w:szCs w:val="26"/>
                <w:rtl/>
              </w:rPr>
            </w:pPr>
          </w:p>
        </w:tc>
        <w:tc>
          <w:tcPr>
            <w:tcW w:w="3219" w:type="dxa"/>
            <w:tcBorders>
              <w:top w:val="nil"/>
              <w:left w:val="nil"/>
              <w:bottom w:val="nil"/>
              <w:right w:val="nil"/>
            </w:tcBorders>
            <w:shd w:val="clear" w:color="auto" w:fill="auto"/>
          </w:tcPr>
          <w:p w14:paraId="0EC2A01C" w14:textId="77777777" w:rsidR="006D474F" w:rsidRPr="00990615" w:rsidRDefault="006D474F" w:rsidP="00650B36">
            <w:pPr>
              <w:rPr>
                <w:rFonts w:ascii="David" w:hAnsi="David"/>
                <w:b/>
                <w:bCs/>
                <w:sz w:val="26"/>
                <w:szCs w:val="26"/>
                <w:rtl/>
              </w:rPr>
            </w:pPr>
            <w:r w:rsidRPr="00990615">
              <w:rPr>
                <w:rFonts w:ascii="David" w:hAnsi="David"/>
                <w:b/>
                <w:bCs/>
                <w:sz w:val="26"/>
                <w:szCs w:val="26"/>
                <w:rtl/>
              </w:rPr>
              <w:t>הנאשמים</w:t>
            </w:r>
          </w:p>
        </w:tc>
        <w:tc>
          <w:tcPr>
            <w:tcW w:w="4678" w:type="dxa"/>
            <w:gridSpan w:val="3"/>
            <w:tcBorders>
              <w:top w:val="nil"/>
              <w:left w:val="nil"/>
              <w:bottom w:val="nil"/>
              <w:right w:val="nil"/>
            </w:tcBorders>
            <w:shd w:val="clear" w:color="auto" w:fill="auto"/>
            <w:vAlign w:val="center"/>
          </w:tcPr>
          <w:p w14:paraId="5B84FDB4" w14:textId="77777777" w:rsidR="006D474F" w:rsidRPr="00990615" w:rsidRDefault="006D474F" w:rsidP="006D474F">
            <w:pPr>
              <w:suppressLineNumbers/>
              <w:rPr>
                <w:rFonts w:ascii="David" w:hAnsi="David"/>
                <w:sz w:val="26"/>
                <w:szCs w:val="26"/>
              </w:rPr>
            </w:pPr>
            <w:r w:rsidRPr="00990615">
              <w:rPr>
                <w:rFonts w:ascii="David" w:hAnsi="David"/>
                <w:b/>
                <w:bCs/>
                <w:sz w:val="26"/>
                <w:szCs w:val="26"/>
                <w:rtl/>
              </w:rPr>
              <w:t xml:space="preserve">סהר מאגלי (עציר) </w:t>
            </w:r>
          </w:p>
        </w:tc>
      </w:tr>
    </w:tbl>
    <w:p w14:paraId="3223B1CD" w14:textId="77777777" w:rsidR="00990615" w:rsidRPr="00990615" w:rsidRDefault="00990615" w:rsidP="00990615">
      <w:pPr>
        <w:spacing w:before="120" w:after="120" w:line="240" w:lineRule="exact"/>
        <w:ind w:left="283" w:hanging="283"/>
        <w:jc w:val="both"/>
        <w:rPr>
          <w:rFonts w:ascii="FrankRuehl" w:hAnsi="FrankRuehl" w:cs="FrankRuehl"/>
          <w:rtl/>
        </w:rPr>
      </w:pPr>
    </w:p>
    <w:p w14:paraId="1E68D25A" w14:textId="77777777" w:rsidR="00990615" w:rsidRPr="00990615" w:rsidRDefault="00990615" w:rsidP="00990615">
      <w:pPr>
        <w:rPr>
          <w:rFonts w:ascii="David" w:hAnsi="David"/>
          <w:sz w:val="26"/>
          <w:szCs w:val="26"/>
          <w:rtl/>
        </w:rPr>
      </w:pPr>
    </w:p>
    <w:p w14:paraId="365A881C" w14:textId="77777777" w:rsidR="00AC345A" w:rsidRPr="00AC345A" w:rsidRDefault="00AC345A" w:rsidP="00AC345A">
      <w:pPr>
        <w:spacing w:before="120" w:after="120" w:line="240" w:lineRule="exact"/>
        <w:ind w:left="283" w:hanging="283"/>
        <w:jc w:val="both"/>
        <w:rPr>
          <w:rFonts w:ascii="FrankRuehl" w:hAnsi="FrankRuehl" w:cs="FrankRuehl"/>
          <w:rtl/>
        </w:rPr>
      </w:pPr>
    </w:p>
    <w:p w14:paraId="4A24639A" w14:textId="77777777" w:rsidR="00A84A5C" w:rsidRPr="00A84A5C" w:rsidRDefault="00A84A5C" w:rsidP="00A84A5C">
      <w:pPr>
        <w:spacing w:before="120" w:after="120" w:line="240" w:lineRule="exact"/>
        <w:ind w:left="283" w:hanging="283"/>
        <w:jc w:val="both"/>
        <w:rPr>
          <w:rFonts w:ascii="FrankRuehl" w:hAnsi="FrankRuehl" w:cs="FrankRuehl"/>
          <w:rtl/>
        </w:rPr>
      </w:pPr>
    </w:p>
    <w:p w14:paraId="710DE515" w14:textId="77777777" w:rsidR="00441F4A" w:rsidRDefault="00441F4A" w:rsidP="00441F4A">
      <w:pPr>
        <w:rPr>
          <w:rFonts w:ascii="David" w:hAnsi="David"/>
          <w:sz w:val="26"/>
          <w:szCs w:val="26"/>
          <w:rtl/>
        </w:rPr>
      </w:pPr>
      <w:bookmarkStart w:id="2" w:name="LawTable"/>
      <w:bookmarkEnd w:id="2"/>
    </w:p>
    <w:p w14:paraId="3D1A442D" w14:textId="77777777" w:rsidR="00441F4A" w:rsidRPr="00441F4A" w:rsidRDefault="00441F4A" w:rsidP="00441F4A">
      <w:pPr>
        <w:spacing w:before="120" w:after="120" w:line="240" w:lineRule="exact"/>
        <w:ind w:left="283" w:hanging="283"/>
        <w:jc w:val="both"/>
        <w:rPr>
          <w:rFonts w:ascii="FrankRuehl" w:hAnsi="FrankRuehl" w:cs="FrankRuehl"/>
          <w:rtl/>
        </w:rPr>
      </w:pPr>
    </w:p>
    <w:p w14:paraId="33B63B67" w14:textId="77777777" w:rsidR="00441F4A" w:rsidRPr="00441F4A" w:rsidRDefault="00441F4A" w:rsidP="00441F4A">
      <w:pPr>
        <w:spacing w:before="120" w:after="120" w:line="240" w:lineRule="exact"/>
        <w:ind w:left="283" w:hanging="283"/>
        <w:jc w:val="both"/>
        <w:rPr>
          <w:rFonts w:ascii="FrankRuehl" w:hAnsi="FrankRuehl" w:cs="FrankRuehl"/>
          <w:rtl/>
        </w:rPr>
      </w:pPr>
    </w:p>
    <w:p w14:paraId="7111BC13" w14:textId="77777777" w:rsidR="00441F4A" w:rsidRPr="00441F4A" w:rsidRDefault="00441F4A" w:rsidP="00441F4A">
      <w:pPr>
        <w:spacing w:before="120" w:after="120" w:line="240" w:lineRule="exact"/>
        <w:ind w:left="283" w:hanging="283"/>
        <w:jc w:val="both"/>
        <w:rPr>
          <w:rFonts w:ascii="FrankRuehl" w:hAnsi="FrankRuehl" w:cs="FrankRuehl"/>
          <w:rtl/>
        </w:rPr>
      </w:pPr>
      <w:r w:rsidRPr="00441F4A">
        <w:rPr>
          <w:rFonts w:ascii="FrankRuehl" w:hAnsi="FrankRuehl" w:cs="FrankRuehl"/>
          <w:rtl/>
        </w:rPr>
        <w:t xml:space="preserve">חקיקה שאוזכרה: </w:t>
      </w:r>
    </w:p>
    <w:p w14:paraId="5069270D" w14:textId="77777777" w:rsidR="00441F4A" w:rsidRPr="00441F4A" w:rsidRDefault="00441F4A" w:rsidP="00441F4A">
      <w:pPr>
        <w:spacing w:before="120" w:after="120" w:line="240" w:lineRule="exact"/>
        <w:ind w:left="283" w:hanging="283"/>
        <w:jc w:val="both"/>
        <w:rPr>
          <w:rFonts w:ascii="FrankRuehl" w:hAnsi="FrankRuehl" w:cs="FrankRuehl"/>
          <w:rtl/>
        </w:rPr>
      </w:pPr>
      <w:hyperlink r:id="rId7" w:history="1">
        <w:r w:rsidRPr="00441F4A">
          <w:rPr>
            <w:rFonts w:ascii="FrankRuehl" w:hAnsi="FrankRuehl" w:cs="FrankRuehl"/>
            <w:color w:val="0000FF"/>
            <w:rtl/>
          </w:rPr>
          <w:t>פקודת הסמים המסוכנים [נוסח חדש], תשל"ג-1973</w:t>
        </w:r>
      </w:hyperlink>
      <w:r w:rsidRPr="00441F4A">
        <w:rPr>
          <w:rFonts w:ascii="FrankRuehl" w:hAnsi="FrankRuehl" w:cs="FrankRuehl"/>
          <w:rtl/>
        </w:rPr>
        <w:t xml:space="preserve">: סע'  </w:t>
      </w:r>
      <w:hyperlink r:id="rId8" w:history="1">
        <w:r w:rsidRPr="00441F4A">
          <w:rPr>
            <w:rFonts w:ascii="FrankRuehl" w:hAnsi="FrankRuehl" w:cs="FrankRuehl"/>
            <w:color w:val="0000FF"/>
            <w:rtl/>
          </w:rPr>
          <w:t>7.א.</w:t>
        </w:r>
      </w:hyperlink>
      <w:r w:rsidRPr="00441F4A">
        <w:rPr>
          <w:rFonts w:ascii="FrankRuehl" w:hAnsi="FrankRuehl" w:cs="FrankRuehl"/>
          <w:rtl/>
        </w:rPr>
        <w:t xml:space="preserve">, </w:t>
      </w:r>
      <w:hyperlink r:id="rId9" w:history="1">
        <w:r w:rsidRPr="00441F4A">
          <w:rPr>
            <w:rFonts w:ascii="FrankRuehl" w:hAnsi="FrankRuehl" w:cs="FrankRuehl"/>
            <w:color w:val="0000FF"/>
            <w:rtl/>
          </w:rPr>
          <w:t>7.ג</w:t>
        </w:r>
      </w:hyperlink>
      <w:r w:rsidRPr="00441F4A">
        <w:rPr>
          <w:rFonts w:ascii="FrankRuehl" w:hAnsi="FrankRuehl" w:cs="FrankRuehl"/>
          <w:rtl/>
        </w:rPr>
        <w:t xml:space="preserve">, </w:t>
      </w:r>
      <w:hyperlink r:id="rId10" w:history="1">
        <w:r w:rsidRPr="00441F4A">
          <w:rPr>
            <w:rFonts w:ascii="FrankRuehl" w:hAnsi="FrankRuehl" w:cs="FrankRuehl"/>
            <w:color w:val="0000FF"/>
            <w:rtl/>
          </w:rPr>
          <w:t>13</w:t>
        </w:r>
      </w:hyperlink>
      <w:r w:rsidRPr="00441F4A">
        <w:rPr>
          <w:rFonts w:ascii="FrankRuehl" w:hAnsi="FrankRuehl" w:cs="FrankRuehl"/>
          <w:rtl/>
        </w:rPr>
        <w:t xml:space="preserve">, </w:t>
      </w:r>
      <w:hyperlink r:id="rId11" w:history="1">
        <w:r w:rsidRPr="00441F4A">
          <w:rPr>
            <w:rFonts w:ascii="FrankRuehl" w:hAnsi="FrankRuehl" w:cs="FrankRuehl"/>
            <w:color w:val="0000FF"/>
            <w:rtl/>
          </w:rPr>
          <w:t>19א</w:t>
        </w:r>
      </w:hyperlink>
      <w:r w:rsidRPr="00441F4A">
        <w:rPr>
          <w:rFonts w:ascii="FrankRuehl" w:hAnsi="FrankRuehl" w:cs="FrankRuehl"/>
          <w:rtl/>
        </w:rPr>
        <w:t xml:space="preserve">, </w:t>
      </w:r>
      <w:hyperlink r:id="rId12" w:history="1">
        <w:r w:rsidRPr="00441F4A">
          <w:rPr>
            <w:rFonts w:ascii="FrankRuehl" w:hAnsi="FrankRuehl" w:cs="FrankRuehl"/>
            <w:color w:val="0000FF"/>
            <w:rtl/>
          </w:rPr>
          <w:t>31(6)</w:t>
        </w:r>
      </w:hyperlink>
      <w:r w:rsidRPr="00441F4A">
        <w:rPr>
          <w:rFonts w:ascii="FrankRuehl" w:hAnsi="FrankRuehl" w:cs="FrankRuehl"/>
          <w:rtl/>
        </w:rPr>
        <w:t xml:space="preserve">, </w:t>
      </w:r>
      <w:hyperlink r:id="rId13" w:history="1">
        <w:r w:rsidRPr="00441F4A">
          <w:rPr>
            <w:rFonts w:ascii="FrankRuehl" w:hAnsi="FrankRuehl" w:cs="FrankRuehl"/>
            <w:color w:val="0000FF"/>
            <w:rtl/>
          </w:rPr>
          <w:t>36א(ב)</w:t>
        </w:r>
      </w:hyperlink>
    </w:p>
    <w:p w14:paraId="6D0C0B31" w14:textId="77777777" w:rsidR="00441F4A" w:rsidRPr="00441F4A" w:rsidRDefault="00441F4A" w:rsidP="00441F4A">
      <w:pPr>
        <w:spacing w:before="120" w:after="120" w:line="240" w:lineRule="exact"/>
        <w:ind w:left="283" w:hanging="283"/>
        <w:jc w:val="both"/>
        <w:rPr>
          <w:rFonts w:ascii="FrankRuehl" w:hAnsi="FrankRuehl" w:cs="FrankRuehl"/>
          <w:rtl/>
        </w:rPr>
      </w:pPr>
      <w:hyperlink r:id="rId14" w:history="1">
        <w:r w:rsidRPr="00441F4A">
          <w:rPr>
            <w:rFonts w:ascii="FrankRuehl" w:hAnsi="FrankRuehl" w:cs="FrankRuehl"/>
            <w:color w:val="0000FF"/>
            <w:rtl/>
          </w:rPr>
          <w:t>חוק העונשין, תשל"ז-1977</w:t>
        </w:r>
      </w:hyperlink>
      <w:r w:rsidRPr="00441F4A">
        <w:rPr>
          <w:rFonts w:ascii="FrankRuehl" w:hAnsi="FrankRuehl" w:cs="FrankRuehl"/>
          <w:rtl/>
        </w:rPr>
        <w:t xml:space="preserve">: סע'  </w:t>
      </w:r>
      <w:hyperlink r:id="rId15" w:history="1">
        <w:r w:rsidRPr="00441F4A">
          <w:rPr>
            <w:rFonts w:ascii="FrankRuehl" w:hAnsi="FrankRuehl" w:cs="FrankRuehl"/>
            <w:color w:val="0000FF"/>
            <w:rtl/>
          </w:rPr>
          <w:t>40ג'</w:t>
        </w:r>
      </w:hyperlink>
      <w:r w:rsidRPr="00441F4A">
        <w:rPr>
          <w:rFonts w:ascii="FrankRuehl" w:hAnsi="FrankRuehl" w:cs="FrankRuehl"/>
          <w:rtl/>
        </w:rPr>
        <w:t xml:space="preserve">, </w:t>
      </w:r>
      <w:hyperlink r:id="rId16" w:history="1">
        <w:r w:rsidRPr="00441F4A">
          <w:rPr>
            <w:rFonts w:ascii="FrankRuehl" w:hAnsi="FrankRuehl" w:cs="FrankRuehl"/>
            <w:color w:val="0000FF"/>
            <w:rtl/>
          </w:rPr>
          <w:t>40ט'</w:t>
        </w:r>
      </w:hyperlink>
      <w:r w:rsidRPr="00441F4A">
        <w:rPr>
          <w:rFonts w:ascii="FrankRuehl" w:hAnsi="FrankRuehl" w:cs="FrankRuehl"/>
          <w:rtl/>
        </w:rPr>
        <w:t xml:space="preserve">, </w:t>
      </w:r>
      <w:hyperlink r:id="rId17" w:history="1">
        <w:r w:rsidRPr="00441F4A">
          <w:rPr>
            <w:rFonts w:ascii="FrankRuehl" w:hAnsi="FrankRuehl" w:cs="FrankRuehl"/>
            <w:color w:val="0000FF"/>
            <w:rtl/>
          </w:rPr>
          <w:t>58</w:t>
        </w:r>
      </w:hyperlink>
      <w:r w:rsidRPr="00441F4A">
        <w:rPr>
          <w:rFonts w:ascii="FrankRuehl" w:hAnsi="FrankRuehl" w:cs="FrankRuehl"/>
          <w:rtl/>
        </w:rPr>
        <w:t xml:space="preserve">, </w:t>
      </w:r>
      <w:hyperlink r:id="rId18" w:history="1">
        <w:r w:rsidRPr="00441F4A">
          <w:rPr>
            <w:rFonts w:ascii="FrankRuehl" w:hAnsi="FrankRuehl" w:cs="FrankRuehl"/>
            <w:color w:val="0000FF"/>
            <w:rtl/>
          </w:rPr>
          <w:t>40 יא'</w:t>
        </w:r>
      </w:hyperlink>
      <w:r w:rsidRPr="00441F4A">
        <w:rPr>
          <w:rFonts w:ascii="FrankRuehl" w:hAnsi="FrankRuehl" w:cs="FrankRuehl"/>
          <w:rtl/>
        </w:rPr>
        <w:t xml:space="preserve">, </w:t>
      </w:r>
      <w:hyperlink r:id="rId19" w:history="1">
        <w:r w:rsidRPr="00441F4A">
          <w:rPr>
            <w:rFonts w:ascii="FrankRuehl" w:hAnsi="FrankRuehl" w:cs="FrankRuehl"/>
            <w:color w:val="0000FF"/>
            <w:rtl/>
          </w:rPr>
          <w:t>40יג'</w:t>
        </w:r>
      </w:hyperlink>
      <w:r w:rsidRPr="00441F4A">
        <w:rPr>
          <w:rFonts w:ascii="FrankRuehl" w:hAnsi="FrankRuehl" w:cs="FrankRuehl"/>
          <w:rtl/>
        </w:rPr>
        <w:t xml:space="preserve">, </w:t>
      </w:r>
      <w:hyperlink r:id="rId20" w:history="1">
        <w:r w:rsidRPr="00441F4A">
          <w:rPr>
            <w:rFonts w:ascii="FrankRuehl" w:hAnsi="FrankRuehl" w:cs="FrankRuehl"/>
            <w:color w:val="0000FF"/>
            <w:rtl/>
          </w:rPr>
          <w:t>40יג(א)</w:t>
        </w:r>
      </w:hyperlink>
      <w:r w:rsidRPr="00441F4A">
        <w:rPr>
          <w:rFonts w:ascii="FrankRuehl" w:hAnsi="FrankRuehl" w:cs="FrankRuehl"/>
          <w:rtl/>
        </w:rPr>
        <w:t xml:space="preserve">, </w:t>
      </w:r>
      <w:hyperlink r:id="rId21" w:history="1">
        <w:r w:rsidRPr="00441F4A">
          <w:rPr>
            <w:rFonts w:ascii="FrankRuehl" w:hAnsi="FrankRuehl" w:cs="FrankRuehl"/>
            <w:color w:val="0000FF"/>
            <w:rtl/>
          </w:rPr>
          <w:t>40יג(ב)</w:t>
        </w:r>
      </w:hyperlink>
    </w:p>
    <w:p w14:paraId="02163F1B" w14:textId="77777777" w:rsidR="00441F4A" w:rsidRPr="00441F4A" w:rsidRDefault="00441F4A" w:rsidP="00441F4A">
      <w:pPr>
        <w:rPr>
          <w:rFonts w:ascii="David" w:hAnsi="David"/>
          <w:sz w:val="26"/>
          <w:szCs w:val="26"/>
          <w:rtl/>
        </w:rPr>
      </w:pPr>
      <w:bookmarkStart w:id="3" w:name="LawTable_End"/>
      <w:bookmarkEnd w:id="3"/>
    </w:p>
    <w:p w14:paraId="2A7F9C4B" w14:textId="77777777" w:rsidR="00AC345A" w:rsidRPr="00A84A5C" w:rsidRDefault="00AC345A" w:rsidP="00A84A5C">
      <w:pPr>
        <w:rPr>
          <w:rFonts w:ascii="David" w:hAnsi="David"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D474F" w:rsidRPr="00AF6961" w14:paraId="0B38D71B" w14:textId="77777777" w:rsidTr="006D474F">
        <w:trPr>
          <w:trHeight w:val="355"/>
          <w:jc w:val="center"/>
        </w:trPr>
        <w:tc>
          <w:tcPr>
            <w:tcW w:w="8820" w:type="dxa"/>
            <w:tcBorders>
              <w:top w:val="nil"/>
              <w:left w:val="nil"/>
              <w:bottom w:val="nil"/>
              <w:right w:val="nil"/>
            </w:tcBorders>
            <w:shd w:val="clear" w:color="auto" w:fill="auto"/>
          </w:tcPr>
          <w:p w14:paraId="7C9BA689" w14:textId="77777777" w:rsidR="00990615" w:rsidRPr="00990615" w:rsidRDefault="00990615" w:rsidP="00990615">
            <w:pPr>
              <w:jc w:val="center"/>
              <w:rPr>
                <w:rFonts w:ascii="David" w:hAnsi="David"/>
                <w:b/>
                <w:bCs/>
                <w:sz w:val="32"/>
                <w:szCs w:val="32"/>
                <w:u w:val="single"/>
                <w:rtl/>
              </w:rPr>
            </w:pPr>
            <w:bookmarkStart w:id="4" w:name="PsakDin" w:colFirst="0" w:colLast="0"/>
            <w:bookmarkEnd w:id="0"/>
            <w:r w:rsidRPr="00990615">
              <w:rPr>
                <w:rFonts w:ascii="David" w:hAnsi="David"/>
                <w:b/>
                <w:bCs/>
                <w:sz w:val="32"/>
                <w:szCs w:val="32"/>
                <w:u w:val="single"/>
                <w:rtl/>
              </w:rPr>
              <w:t>גזר דין</w:t>
            </w:r>
          </w:p>
          <w:p w14:paraId="7A50DCF0" w14:textId="77777777" w:rsidR="006D474F" w:rsidRPr="00990615" w:rsidRDefault="006D474F" w:rsidP="00990615">
            <w:pPr>
              <w:jc w:val="center"/>
              <w:rPr>
                <w:rFonts w:ascii="David" w:hAnsi="David"/>
                <w:bCs/>
                <w:sz w:val="32"/>
                <w:szCs w:val="32"/>
                <w:u w:val="single"/>
                <w:rtl/>
              </w:rPr>
            </w:pPr>
          </w:p>
        </w:tc>
      </w:tr>
      <w:bookmarkEnd w:id="4"/>
    </w:tbl>
    <w:p w14:paraId="1EA0DA49" w14:textId="77777777" w:rsidR="006D474F" w:rsidRDefault="006D474F" w:rsidP="006D474F">
      <w:pPr>
        <w:rPr>
          <w:rFonts w:ascii="David" w:hAnsi="David"/>
          <w:b/>
          <w:bCs/>
          <w:sz w:val="26"/>
          <w:szCs w:val="26"/>
          <w:rtl/>
        </w:rPr>
      </w:pPr>
    </w:p>
    <w:p w14:paraId="1BE2F432" w14:textId="77777777" w:rsidR="006D474F" w:rsidRPr="00AF6961" w:rsidRDefault="006D474F" w:rsidP="006D474F">
      <w:pPr>
        <w:rPr>
          <w:rFonts w:ascii="David" w:hAnsi="David"/>
          <w:b/>
          <w:bCs/>
          <w:sz w:val="26"/>
          <w:szCs w:val="26"/>
          <w:rtl/>
        </w:rPr>
      </w:pPr>
    </w:p>
    <w:p w14:paraId="6CBED530" w14:textId="77777777" w:rsidR="006D474F" w:rsidRPr="00AF6961" w:rsidRDefault="006D474F" w:rsidP="006D474F">
      <w:pPr>
        <w:rPr>
          <w:rFonts w:ascii="David" w:hAnsi="David"/>
        </w:rPr>
      </w:pPr>
      <w:r w:rsidRPr="00AF6961">
        <w:rPr>
          <w:rFonts w:ascii="David" w:hAnsi="David"/>
          <w:b/>
          <w:bCs/>
          <w:rtl/>
        </w:rPr>
        <w:t>כתב האישום ומהלך הדיון</w:t>
      </w:r>
    </w:p>
    <w:p w14:paraId="70058706" w14:textId="77777777" w:rsidR="006D474F" w:rsidRPr="00AF6961" w:rsidRDefault="006D474F" w:rsidP="006D474F">
      <w:pPr>
        <w:rPr>
          <w:rFonts w:ascii="David" w:hAnsi="David"/>
          <w:rtl/>
        </w:rPr>
      </w:pPr>
    </w:p>
    <w:p w14:paraId="1F19E34C" w14:textId="77777777" w:rsidR="006D474F" w:rsidRPr="00AF6961" w:rsidRDefault="006D474F" w:rsidP="006D474F">
      <w:pPr>
        <w:pStyle w:val="a9"/>
        <w:suppressLineNumbers/>
        <w:spacing w:line="360" w:lineRule="auto"/>
        <w:ind w:left="0"/>
        <w:jc w:val="both"/>
        <w:rPr>
          <w:rFonts w:ascii="David" w:hAnsi="David"/>
          <w:rtl/>
        </w:rPr>
      </w:pPr>
      <w:bookmarkStart w:id="5" w:name="ABSTRACT_START"/>
      <w:bookmarkEnd w:id="5"/>
    </w:p>
    <w:p w14:paraId="3F31A6A9" w14:textId="77777777" w:rsidR="006D474F" w:rsidRPr="00AF6961" w:rsidRDefault="006D474F" w:rsidP="006D474F">
      <w:pPr>
        <w:pStyle w:val="a9"/>
        <w:numPr>
          <w:ilvl w:val="0"/>
          <w:numId w:val="2"/>
        </w:numPr>
        <w:spacing w:line="360" w:lineRule="auto"/>
        <w:jc w:val="both"/>
        <w:rPr>
          <w:rFonts w:ascii="David" w:hAnsi="David"/>
        </w:rPr>
      </w:pPr>
      <w:r w:rsidRPr="00AF6961">
        <w:rPr>
          <w:rFonts w:ascii="David" w:hAnsi="David"/>
          <w:rtl/>
        </w:rPr>
        <w:t xml:space="preserve">הנאשם הורשע על פי הודאתו בכתב אישום (שלאחר הגשתו בוצע בו תיקון טכני) שכלל חלק כללי ושני אישומים, שייחסו לו עבירות של סחר בסמים מסוכנים לפי </w:t>
      </w:r>
      <w:hyperlink r:id="rId22" w:history="1">
        <w:r w:rsidR="00AC345A" w:rsidRPr="00AC345A">
          <w:rPr>
            <w:rStyle w:val="Hyperlink"/>
            <w:rFonts w:ascii="David" w:hAnsi="David" w:cs="David"/>
            <w:rtl/>
          </w:rPr>
          <w:t>סעיף 13</w:t>
        </w:r>
      </w:hyperlink>
      <w:r w:rsidRPr="00AF6961">
        <w:rPr>
          <w:rFonts w:ascii="David" w:hAnsi="David"/>
          <w:rtl/>
        </w:rPr>
        <w:t xml:space="preserve"> בשילוב סעיף </w:t>
      </w:r>
      <w:hyperlink r:id="rId23" w:history="1">
        <w:r w:rsidR="00AC345A" w:rsidRPr="00AC345A">
          <w:rPr>
            <w:rStyle w:val="Hyperlink"/>
            <w:rFonts w:ascii="David" w:hAnsi="David" w:cs="David"/>
            <w:rtl/>
          </w:rPr>
          <w:t>19א</w:t>
        </w:r>
      </w:hyperlink>
      <w:r w:rsidRPr="00AF6961">
        <w:rPr>
          <w:rFonts w:ascii="David" w:hAnsi="David"/>
          <w:rtl/>
        </w:rPr>
        <w:t xml:space="preserve"> ל</w:t>
      </w:r>
      <w:hyperlink r:id="rId24" w:history="1">
        <w:r w:rsidR="00990615" w:rsidRPr="00990615">
          <w:rPr>
            <w:rFonts w:ascii="David" w:hAnsi="David"/>
            <w:color w:val="0000FF"/>
            <w:u w:val="single"/>
            <w:rtl/>
          </w:rPr>
          <w:t>פקודת הסמים המסוכנים</w:t>
        </w:r>
      </w:hyperlink>
      <w:r w:rsidRPr="00AF6961">
        <w:rPr>
          <w:rFonts w:ascii="David" w:hAnsi="David"/>
          <w:rtl/>
        </w:rPr>
        <w:t xml:space="preserve"> [נוסח חדש], תשל"ג – 1973 (להלן: </w:t>
      </w:r>
      <w:r w:rsidRPr="00AF6961">
        <w:rPr>
          <w:rFonts w:ascii="David" w:hAnsi="David"/>
          <w:b/>
          <w:bCs/>
          <w:rtl/>
        </w:rPr>
        <w:t>הפקודה</w:t>
      </w:r>
      <w:r w:rsidRPr="00AF6961">
        <w:rPr>
          <w:rFonts w:ascii="David" w:hAnsi="David"/>
          <w:rtl/>
        </w:rPr>
        <w:t xml:space="preserve"> או </w:t>
      </w:r>
      <w:r w:rsidRPr="00AF6961">
        <w:rPr>
          <w:rFonts w:ascii="David" w:hAnsi="David"/>
          <w:b/>
          <w:bCs/>
          <w:rtl/>
        </w:rPr>
        <w:t>פקודת הסמים</w:t>
      </w:r>
      <w:r w:rsidRPr="00AF6961">
        <w:rPr>
          <w:rFonts w:ascii="David" w:hAnsi="David"/>
          <w:rtl/>
        </w:rPr>
        <w:t xml:space="preserve">), והחזקת סם מסוכן שלא כדין ושלא לצריכה עצמית לפי סעיף </w:t>
      </w:r>
      <w:hyperlink r:id="rId25" w:history="1">
        <w:r w:rsidR="00AC345A" w:rsidRPr="00AC345A">
          <w:rPr>
            <w:rStyle w:val="Hyperlink"/>
            <w:rFonts w:ascii="David" w:hAnsi="David" w:cs="David"/>
            <w:rtl/>
          </w:rPr>
          <w:t>7 (א) ו- (ג)</w:t>
        </w:r>
      </w:hyperlink>
      <w:r w:rsidRPr="00AF6961">
        <w:rPr>
          <w:rFonts w:ascii="David" w:hAnsi="David"/>
          <w:rtl/>
        </w:rPr>
        <w:t xml:space="preserve"> רישא לפקודה.</w:t>
      </w:r>
    </w:p>
    <w:p w14:paraId="6ED3893E" w14:textId="77777777" w:rsidR="006D474F" w:rsidRPr="00AF6961" w:rsidRDefault="006D474F" w:rsidP="006D474F">
      <w:pPr>
        <w:pStyle w:val="a9"/>
        <w:suppressLineNumbers/>
        <w:spacing w:line="360" w:lineRule="auto"/>
        <w:ind w:left="1080"/>
        <w:jc w:val="both"/>
        <w:rPr>
          <w:rFonts w:ascii="David" w:hAnsi="David"/>
        </w:rPr>
      </w:pPr>
      <w:bookmarkStart w:id="6" w:name="ABSTRACT_END"/>
      <w:bookmarkEnd w:id="6"/>
    </w:p>
    <w:p w14:paraId="44450649" w14:textId="77777777" w:rsidR="006D474F" w:rsidRPr="00AF6961" w:rsidRDefault="006D474F" w:rsidP="006D474F">
      <w:pPr>
        <w:pStyle w:val="a9"/>
        <w:numPr>
          <w:ilvl w:val="0"/>
          <w:numId w:val="2"/>
        </w:numPr>
        <w:spacing w:line="360" w:lineRule="auto"/>
        <w:jc w:val="both"/>
        <w:rPr>
          <w:rFonts w:ascii="David" w:hAnsi="David"/>
        </w:rPr>
      </w:pPr>
      <w:r w:rsidRPr="00AF6961">
        <w:rPr>
          <w:rFonts w:ascii="David" w:hAnsi="David"/>
          <w:rtl/>
        </w:rPr>
        <w:t xml:space="preserve">בחלק הכללי לכתב האישום צוין כי נ"פ שימש סוכן (להלן: </w:t>
      </w:r>
      <w:r w:rsidRPr="00AF6961">
        <w:rPr>
          <w:rFonts w:ascii="David" w:hAnsi="David"/>
          <w:b/>
          <w:bCs/>
          <w:rtl/>
        </w:rPr>
        <w:t>הסוכן</w:t>
      </w:r>
      <w:r w:rsidRPr="00AF6961">
        <w:rPr>
          <w:rFonts w:ascii="David" w:hAnsi="David"/>
          <w:rtl/>
        </w:rPr>
        <w:t xml:space="preserve">) בשליחות משטרת ישראל ורכש בהוראתה, </w:t>
      </w:r>
      <w:r w:rsidRPr="00AF6961">
        <w:rPr>
          <w:rFonts w:ascii="David" w:hAnsi="David"/>
          <w:color w:val="000000"/>
          <w:shd w:val="clear" w:color="auto" w:fill="FFFFFF"/>
          <w:rtl/>
        </w:rPr>
        <w:t xml:space="preserve">באישורה ובכספה סמים, כלי נשק ותחמושת באופן המתואר להלן; וכן צוין כי בין הנאשם לסוכן היכרות קודמת. </w:t>
      </w:r>
    </w:p>
    <w:p w14:paraId="270EF49D" w14:textId="77777777" w:rsidR="006D474F" w:rsidRPr="00AF6961" w:rsidRDefault="006D474F" w:rsidP="006D474F">
      <w:pPr>
        <w:spacing w:line="360" w:lineRule="auto"/>
        <w:jc w:val="both"/>
        <w:rPr>
          <w:rFonts w:ascii="David" w:hAnsi="David"/>
        </w:rPr>
      </w:pPr>
    </w:p>
    <w:p w14:paraId="03CAF990" w14:textId="77777777" w:rsidR="006D474F" w:rsidRPr="00AF6961" w:rsidRDefault="006D474F" w:rsidP="006D474F">
      <w:pPr>
        <w:pStyle w:val="a9"/>
        <w:numPr>
          <w:ilvl w:val="0"/>
          <w:numId w:val="2"/>
        </w:numPr>
        <w:suppressLineNumbers/>
        <w:spacing w:line="360" w:lineRule="auto"/>
        <w:jc w:val="both"/>
        <w:rPr>
          <w:rFonts w:ascii="David" w:hAnsi="David"/>
          <w:rtl/>
        </w:rPr>
      </w:pPr>
      <w:r w:rsidRPr="00AF6961">
        <w:rPr>
          <w:rFonts w:ascii="David" w:hAnsi="David"/>
          <w:rtl/>
        </w:rPr>
        <w:t>על פי עובדות</w:t>
      </w:r>
      <w:r w:rsidRPr="00AF6961">
        <w:rPr>
          <w:rFonts w:ascii="David" w:hAnsi="David"/>
          <w:b/>
          <w:bCs/>
          <w:rtl/>
        </w:rPr>
        <w:t xml:space="preserve"> האישום הראשון</w:t>
      </w:r>
      <w:r w:rsidRPr="00AF6961">
        <w:rPr>
          <w:rFonts w:ascii="David" w:hAnsi="David"/>
          <w:rtl/>
        </w:rPr>
        <w:t>, ביום 9.6.2021 סיכמו הסוכן והנאשם כי הנאשם ימכור לסוכן 30 גרם סם מסוכן מסוג קוקאין תמורת 290 ₪</w:t>
      </w:r>
      <w:r>
        <w:rPr>
          <w:rFonts w:ascii="David" w:hAnsi="David" w:hint="cs"/>
          <w:rtl/>
        </w:rPr>
        <w:t xml:space="preserve"> לגרם</w:t>
      </w:r>
      <w:r w:rsidRPr="00AF6961">
        <w:rPr>
          <w:rFonts w:ascii="David" w:hAnsi="David"/>
          <w:rtl/>
        </w:rPr>
        <w:t>, אולם סיכום זה לא יצא אל הפועל.</w:t>
      </w:r>
    </w:p>
    <w:p w14:paraId="1CD4CA94" w14:textId="77777777" w:rsidR="006D474F" w:rsidRPr="00AF6961" w:rsidRDefault="006D474F" w:rsidP="006D474F">
      <w:pPr>
        <w:suppressLineNumbers/>
        <w:spacing w:line="360" w:lineRule="auto"/>
        <w:jc w:val="both"/>
        <w:rPr>
          <w:rFonts w:ascii="David" w:hAnsi="David"/>
        </w:rPr>
      </w:pPr>
    </w:p>
    <w:p w14:paraId="2A6C4B43" w14:textId="77777777" w:rsidR="006D474F" w:rsidRPr="00AF6961" w:rsidRDefault="006D474F" w:rsidP="006D474F">
      <w:pPr>
        <w:pStyle w:val="a9"/>
        <w:suppressLineNumbers/>
        <w:spacing w:line="360" w:lineRule="auto"/>
        <w:ind w:left="0" w:firstLine="567"/>
        <w:jc w:val="both"/>
        <w:rPr>
          <w:rFonts w:ascii="David" w:hAnsi="David"/>
          <w:rtl/>
        </w:rPr>
      </w:pPr>
      <w:r w:rsidRPr="00AF6961">
        <w:rPr>
          <w:rFonts w:ascii="David" w:hAnsi="David"/>
          <w:rtl/>
        </w:rPr>
        <w:t>ביום 14.6.2021 בשעה 13:03 או בסמוך לכך, סיכמו הסוכן והנאשם כי הנאשם ימכור לסוכן 50 גרם קוקאין תמורת סך של 290 ₪ לגרם, והשניים סיכמו להיפגש בבנימינה בחלוף שעה לצורך ביצוע העסקה.</w:t>
      </w:r>
    </w:p>
    <w:p w14:paraId="1790055C" w14:textId="77777777" w:rsidR="006D474F" w:rsidRPr="00AF6961" w:rsidRDefault="006D474F" w:rsidP="006D474F">
      <w:pPr>
        <w:pStyle w:val="a9"/>
        <w:suppressLineNumbers/>
        <w:spacing w:line="360" w:lineRule="auto"/>
        <w:ind w:left="0" w:firstLine="567"/>
        <w:jc w:val="both"/>
        <w:rPr>
          <w:rFonts w:ascii="David" w:hAnsi="David"/>
          <w:rtl/>
        </w:rPr>
      </w:pPr>
    </w:p>
    <w:p w14:paraId="0B2A60DC" w14:textId="77777777" w:rsidR="006D474F" w:rsidRPr="00AF6961" w:rsidRDefault="006D474F" w:rsidP="006D474F">
      <w:pPr>
        <w:pStyle w:val="a9"/>
        <w:suppressLineNumbers/>
        <w:spacing w:line="360" w:lineRule="auto"/>
        <w:ind w:left="0" w:firstLine="567"/>
        <w:jc w:val="both"/>
        <w:rPr>
          <w:rFonts w:ascii="David" w:hAnsi="David"/>
          <w:rtl/>
        </w:rPr>
      </w:pPr>
      <w:r w:rsidRPr="00AF6961">
        <w:rPr>
          <w:rFonts w:ascii="David" w:hAnsi="David"/>
          <w:rtl/>
        </w:rPr>
        <w:t>בהמשך לאמור לעיל, בשעות 13:25 ו- 13:56 או בסמוך לכך, שוחחו הנאשם והסוכן וקבעו לשנות א</w:t>
      </w:r>
      <w:r>
        <w:rPr>
          <w:rFonts w:ascii="David" w:hAnsi="David" w:hint="cs"/>
          <w:rtl/>
        </w:rPr>
        <w:t>ת</w:t>
      </w:r>
      <w:r w:rsidRPr="00AF6961">
        <w:rPr>
          <w:rFonts w:ascii="David" w:hAnsi="David"/>
          <w:rtl/>
        </w:rPr>
        <w:t xml:space="preserve"> מקום המפגש </w:t>
      </w:r>
      <w:r>
        <w:rPr>
          <w:rFonts w:ascii="David" w:hAnsi="David" w:hint="cs"/>
          <w:rtl/>
        </w:rPr>
        <w:t>ל</w:t>
      </w:r>
      <w:r w:rsidRPr="00AF6961">
        <w:rPr>
          <w:rFonts w:ascii="David" w:hAnsi="David"/>
          <w:rtl/>
        </w:rPr>
        <w:t>תחנת אוטובוס באור עקיבא; הנאשם עדכן את הסוכן כי יש ברשותו 40 גרם קוקאין למכירה, והשניים סיכמו שהנאשם ימכור לסוכן 30 גרם קוקאין.</w:t>
      </w:r>
    </w:p>
    <w:p w14:paraId="73D28181" w14:textId="77777777" w:rsidR="006D474F" w:rsidRPr="00AF6961" w:rsidRDefault="006D474F" w:rsidP="006D474F">
      <w:pPr>
        <w:pStyle w:val="a9"/>
        <w:suppressLineNumbers/>
        <w:spacing w:line="360" w:lineRule="auto"/>
        <w:ind w:left="0" w:firstLine="567"/>
        <w:jc w:val="both"/>
        <w:rPr>
          <w:rFonts w:ascii="David" w:hAnsi="David"/>
          <w:rtl/>
        </w:rPr>
      </w:pPr>
    </w:p>
    <w:p w14:paraId="6DBF2ACC" w14:textId="77777777" w:rsidR="006D474F" w:rsidRPr="00AF6961" w:rsidRDefault="006D474F" w:rsidP="006D474F">
      <w:pPr>
        <w:pStyle w:val="a9"/>
        <w:suppressLineNumbers/>
        <w:spacing w:line="360" w:lineRule="auto"/>
        <w:ind w:left="0" w:firstLine="567"/>
        <w:jc w:val="both"/>
        <w:rPr>
          <w:rFonts w:ascii="David" w:hAnsi="David"/>
          <w:rtl/>
        </w:rPr>
      </w:pPr>
      <w:r w:rsidRPr="00AF6961">
        <w:rPr>
          <w:rFonts w:ascii="David" w:hAnsi="David"/>
          <w:rtl/>
        </w:rPr>
        <w:t>בשעה 14:04 או בסמוך לכך, שלח הנאשם הודעה לסוכן ובה תמונה של חומר הנחזה להיות קוקאין ובהמשך, בין השעות 14:</w:t>
      </w:r>
      <w:r>
        <w:rPr>
          <w:rFonts w:ascii="David" w:hAnsi="David" w:hint="cs"/>
          <w:rtl/>
        </w:rPr>
        <w:t>38</w:t>
      </w:r>
      <w:r w:rsidRPr="00AF6961">
        <w:rPr>
          <w:rFonts w:ascii="David" w:hAnsi="David"/>
          <w:rtl/>
        </w:rPr>
        <w:t>-14:</w:t>
      </w:r>
      <w:r>
        <w:rPr>
          <w:rFonts w:ascii="David" w:hAnsi="David" w:hint="cs"/>
          <w:rtl/>
        </w:rPr>
        <w:t>24</w:t>
      </w:r>
      <w:r w:rsidRPr="00AF6961">
        <w:rPr>
          <w:rFonts w:ascii="David" w:hAnsi="David"/>
          <w:rtl/>
        </w:rPr>
        <w:t xml:space="preserve">, התכתבו הנאשם והסוכן בנוגע לזמן ההגעה למקום המפגש. </w:t>
      </w:r>
    </w:p>
    <w:p w14:paraId="59D9B48A" w14:textId="77777777" w:rsidR="006D474F" w:rsidRPr="00AF6961" w:rsidRDefault="006D474F" w:rsidP="006D474F">
      <w:pPr>
        <w:pStyle w:val="a9"/>
        <w:suppressLineNumbers/>
        <w:spacing w:line="360" w:lineRule="auto"/>
        <w:ind w:left="0" w:firstLine="567"/>
        <w:jc w:val="both"/>
        <w:rPr>
          <w:rFonts w:ascii="David" w:hAnsi="David"/>
          <w:rtl/>
        </w:rPr>
      </w:pPr>
    </w:p>
    <w:p w14:paraId="0FF009A6" w14:textId="77777777" w:rsidR="006D474F" w:rsidRPr="00AF6961" w:rsidRDefault="006D474F" w:rsidP="006D474F">
      <w:pPr>
        <w:pStyle w:val="a9"/>
        <w:suppressLineNumbers/>
        <w:spacing w:line="360" w:lineRule="auto"/>
        <w:ind w:left="0" w:firstLine="567"/>
        <w:jc w:val="both"/>
        <w:rPr>
          <w:rFonts w:ascii="David" w:hAnsi="David"/>
        </w:rPr>
      </w:pPr>
      <w:r w:rsidRPr="00AF6961">
        <w:rPr>
          <w:rFonts w:ascii="David" w:hAnsi="David"/>
          <w:rtl/>
        </w:rPr>
        <w:t xml:space="preserve">הסוכן והנאשם נפגשו במקום המפגש, שם סחר הנאשם בסם מסוכן תמורת כסף באופן שמכר לסוכן סם במשקל של 28.49 גרם נטו שתמורתו מסר הסוכן לנאשם 8,700 ₪. </w:t>
      </w:r>
    </w:p>
    <w:p w14:paraId="06AECDEB" w14:textId="77777777" w:rsidR="006D474F" w:rsidRPr="00AF6961" w:rsidRDefault="006D474F" w:rsidP="006D474F">
      <w:pPr>
        <w:suppressLineNumbers/>
        <w:spacing w:line="360" w:lineRule="auto"/>
        <w:jc w:val="both"/>
        <w:rPr>
          <w:rFonts w:ascii="David" w:hAnsi="David"/>
        </w:rPr>
      </w:pPr>
    </w:p>
    <w:p w14:paraId="7B1E7514" w14:textId="77777777" w:rsidR="006D474F" w:rsidRPr="00AF6961" w:rsidRDefault="006D474F" w:rsidP="006D474F">
      <w:pPr>
        <w:pStyle w:val="a9"/>
        <w:numPr>
          <w:ilvl w:val="0"/>
          <w:numId w:val="2"/>
        </w:numPr>
        <w:suppressLineNumbers/>
        <w:spacing w:line="360" w:lineRule="auto"/>
        <w:jc w:val="both"/>
        <w:rPr>
          <w:rFonts w:ascii="David" w:hAnsi="David"/>
        </w:rPr>
      </w:pPr>
      <w:r w:rsidRPr="00AF6961">
        <w:rPr>
          <w:rFonts w:ascii="David" w:hAnsi="David"/>
          <w:rtl/>
        </w:rPr>
        <w:t xml:space="preserve">על פי </w:t>
      </w:r>
      <w:r w:rsidRPr="00AF6961">
        <w:rPr>
          <w:rFonts w:ascii="David" w:hAnsi="David"/>
          <w:b/>
          <w:bCs/>
          <w:rtl/>
        </w:rPr>
        <w:t>האישום השני</w:t>
      </w:r>
      <w:r w:rsidRPr="00AF6961">
        <w:rPr>
          <w:rFonts w:ascii="David" w:hAnsi="David"/>
          <w:rtl/>
        </w:rPr>
        <w:t xml:space="preserve">, בין יום 28.9.2021 בשעה 19:43 או בסמוך לכך, ועד ליום 29.9.2021 בשעה 03:47 או בסמוך לכך, התכתבו הנאשם והסוכן וקבעו לבצע ביום 29.9.2021 עסקה במסגרתה ימכור הנאשם לסוכן 100 גרם קוקאין בתמורה ל 320 ₪ לגרם. </w:t>
      </w:r>
    </w:p>
    <w:p w14:paraId="5A7E6FC2" w14:textId="77777777" w:rsidR="006D474F" w:rsidRPr="00AF6961" w:rsidRDefault="006D474F" w:rsidP="006D474F">
      <w:pPr>
        <w:pStyle w:val="a9"/>
        <w:suppressLineNumbers/>
        <w:spacing w:line="360" w:lineRule="auto"/>
        <w:ind w:left="0"/>
        <w:jc w:val="both"/>
        <w:rPr>
          <w:rFonts w:ascii="David" w:hAnsi="David"/>
        </w:rPr>
      </w:pPr>
    </w:p>
    <w:p w14:paraId="3F924A1B" w14:textId="77777777" w:rsidR="006D474F" w:rsidRPr="00AF6961" w:rsidRDefault="006D474F" w:rsidP="006D474F">
      <w:pPr>
        <w:pStyle w:val="a9"/>
        <w:suppressLineNumbers/>
        <w:spacing w:line="360" w:lineRule="auto"/>
        <w:ind w:left="0" w:firstLine="567"/>
        <w:jc w:val="both"/>
        <w:rPr>
          <w:rFonts w:ascii="David" w:hAnsi="David"/>
          <w:rtl/>
        </w:rPr>
      </w:pPr>
      <w:r w:rsidRPr="00AF6961">
        <w:rPr>
          <w:rFonts w:ascii="David" w:hAnsi="David"/>
          <w:rtl/>
        </w:rPr>
        <w:t xml:space="preserve">ביום 29.9.2021, שוחח הנאשם והתכתב עם הסוכן מספר פעמים לצורך תיאום פגישה לביצוע עסקת הסם. בשעה 14:25, או בסמוך לכך, קבעו הנאשם והסוכן להיפגש בשעה 16:00 על כביש 2 במחלף אור עקיבא. </w:t>
      </w:r>
    </w:p>
    <w:p w14:paraId="6A31C579" w14:textId="77777777" w:rsidR="006D474F" w:rsidRPr="00AF6961" w:rsidRDefault="006D474F" w:rsidP="006D474F">
      <w:pPr>
        <w:pStyle w:val="a9"/>
        <w:suppressLineNumbers/>
        <w:spacing w:line="360" w:lineRule="auto"/>
        <w:ind w:left="0" w:firstLine="567"/>
        <w:jc w:val="both"/>
        <w:rPr>
          <w:rFonts w:ascii="David" w:hAnsi="David"/>
          <w:rtl/>
        </w:rPr>
      </w:pPr>
    </w:p>
    <w:p w14:paraId="1271A0BB" w14:textId="77777777" w:rsidR="006D474F" w:rsidRPr="00AF6961" w:rsidRDefault="006D474F" w:rsidP="006D474F">
      <w:pPr>
        <w:pStyle w:val="a9"/>
        <w:suppressLineNumbers/>
        <w:spacing w:line="360" w:lineRule="auto"/>
        <w:ind w:left="0" w:firstLine="567"/>
        <w:jc w:val="both"/>
        <w:rPr>
          <w:rFonts w:ascii="David" w:hAnsi="David"/>
          <w:rtl/>
        </w:rPr>
      </w:pPr>
      <w:r w:rsidRPr="00AF6961">
        <w:rPr>
          <w:rFonts w:ascii="David" w:hAnsi="David"/>
          <w:rtl/>
        </w:rPr>
        <w:t>בהמשך, בין השעות 15:30-19:20, התכתבו הנאשם והסוכן, והודיע הנאשם לסוכן כי עסקת הסם מתעכבת – מאחר והוא טרם קיבל לידיו את הסם, וכי לא הביא את כמות הסם המדויקת. במהלך ההתכתבויות שלח הנאשם לסוכן מספר סרטונים של חומר הנחזה להיות קוקאין, ומספר סרטונים של חומר הנחזה להיות סם מסוכן מסוג מריחואנה.</w:t>
      </w:r>
    </w:p>
    <w:p w14:paraId="2C2FDD62" w14:textId="77777777" w:rsidR="006D474F" w:rsidRPr="00AF6961" w:rsidRDefault="006D474F" w:rsidP="006D474F">
      <w:pPr>
        <w:pStyle w:val="a9"/>
        <w:suppressLineNumbers/>
        <w:spacing w:line="360" w:lineRule="auto"/>
        <w:ind w:left="0" w:firstLine="567"/>
        <w:jc w:val="both"/>
        <w:rPr>
          <w:rFonts w:ascii="David" w:hAnsi="David"/>
          <w:rtl/>
        </w:rPr>
      </w:pPr>
    </w:p>
    <w:p w14:paraId="434CBBF6" w14:textId="77777777" w:rsidR="006D474F" w:rsidRPr="00AF6961" w:rsidRDefault="006D474F" w:rsidP="006D474F">
      <w:pPr>
        <w:pStyle w:val="a9"/>
        <w:suppressLineNumbers/>
        <w:spacing w:line="360" w:lineRule="auto"/>
        <w:ind w:left="0" w:firstLine="567"/>
        <w:jc w:val="both"/>
        <w:rPr>
          <w:rFonts w:ascii="David" w:hAnsi="David"/>
        </w:rPr>
      </w:pPr>
      <w:r w:rsidRPr="00AF6961">
        <w:rPr>
          <w:rFonts w:ascii="David" w:hAnsi="David"/>
          <w:rtl/>
        </w:rPr>
        <w:t xml:space="preserve">בשעה 19:20 או בסמוך לכך, התקשר הנאשם לסוכן ועדכן אותו שהוא יוצא לכיוון תחנת האוטובוס בצומת פרדיס לשם ביצוע עסקת הסם. הסוכן הגיע למקום המפגש לאחר שהנאשם הנחה אותו להגיע לרכב מזדה מ.ר. 693-52-602. משראה הנאשם שהסוכן הגיע, הוא יצא </w:t>
      </w:r>
      <w:r>
        <w:rPr>
          <w:rFonts w:ascii="David" w:hAnsi="David"/>
          <w:rtl/>
        </w:rPr>
        <w:t xml:space="preserve">מהמזדה, הוציא </w:t>
      </w:r>
      <w:r>
        <w:rPr>
          <w:rFonts w:ascii="David" w:hAnsi="David"/>
          <w:rtl/>
        </w:rPr>
        <w:lastRenderedPageBreak/>
        <w:t xml:space="preserve">ממקום מחבוא בתוך </w:t>
      </w:r>
      <w:r w:rsidRPr="00AF6961">
        <w:rPr>
          <w:rFonts w:ascii="David" w:hAnsi="David"/>
          <w:rtl/>
        </w:rPr>
        <w:t>שיחים שקית ובתוכה 99.61 גרם נטו של קוקאין, אותו החזיק שלא לצריכה עצמית, וללא היתר כדין, ומסר אותה לסוכן תמורת 31,000 ₪.</w:t>
      </w:r>
    </w:p>
    <w:p w14:paraId="71D3B185" w14:textId="77777777" w:rsidR="006D474F" w:rsidRPr="00AF6961" w:rsidRDefault="006D474F" w:rsidP="006D474F">
      <w:pPr>
        <w:suppressLineNumbers/>
        <w:spacing w:line="360" w:lineRule="auto"/>
        <w:jc w:val="both"/>
        <w:rPr>
          <w:rFonts w:ascii="David" w:hAnsi="David"/>
        </w:rPr>
      </w:pPr>
    </w:p>
    <w:p w14:paraId="614E1D65" w14:textId="77777777" w:rsidR="006D474F" w:rsidRPr="00AF6961" w:rsidRDefault="006D474F" w:rsidP="006D474F">
      <w:pPr>
        <w:pStyle w:val="a9"/>
        <w:numPr>
          <w:ilvl w:val="0"/>
          <w:numId w:val="2"/>
        </w:numPr>
        <w:suppressLineNumbers/>
        <w:spacing w:line="360" w:lineRule="auto"/>
        <w:jc w:val="both"/>
        <w:rPr>
          <w:rFonts w:ascii="David" w:hAnsi="David"/>
        </w:rPr>
      </w:pPr>
      <w:r w:rsidRPr="00AF6961">
        <w:rPr>
          <w:rFonts w:ascii="David" w:hAnsi="David"/>
          <w:color w:val="000000"/>
          <w:shd w:val="clear" w:color="auto" w:fill="FFFFFF"/>
          <w:rtl/>
        </w:rPr>
        <w:t>תחילה כפר הנאשם בכתב האישום ועל כן התיק נקבע לשמיעת ראיות.</w:t>
      </w:r>
      <w:r w:rsidRPr="00AF6961">
        <w:rPr>
          <w:rFonts w:ascii="David" w:hAnsi="David"/>
          <w:rtl/>
        </w:rPr>
        <w:t xml:space="preserve"> </w:t>
      </w:r>
      <w:r w:rsidRPr="00AF6961">
        <w:rPr>
          <w:rFonts w:ascii="David" w:hAnsi="David"/>
          <w:color w:val="000000"/>
          <w:shd w:val="clear" w:color="auto" w:fill="FFFFFF"/>
          <w:rtl/>
        </w:rPr>
        <w:t>אולם, בפתח הישיבה שנקבעה לשמיעת ראיות שנועדה ליום 8.3.2023, ביקש הנאשם לחזור בו מכפירתו,</w:t>
      </w:r>
      <w:r w:rsidRPr="00AF6961">
        <w:rPr>
          <w:rFonts w:ascii="David" w:hAnsi="David"/>
          <w:color w:val="000000"/>
          <w:shd w:val="clear" w:color="auto" w:fill="FFFFFF"/>
        </w:rPr>
        <w:t xml:space="preserve"> </w:t>
      </w:r>
      <w:r w:rsidRPr="00AF6961">
        <w:rPr>
          <w:rFonts w:ascii="David" w:hAnsi="David"/>
          <w:color w:val="000000"/>
          <w:shd w:val="clear" w:color="auto" w:fill="FFFFFF"/>
          <w:rtl/>
        </w:rPr>
        <w:t xml:space="preserve">והצדדים הודיעו כי הגיעו להסדר טיעון לפיו הנאשם יודה בכתב </w:t>
      </w:r>
      <w:r>
        <w:rPr>
          <w:rFonts w:ascii="David" w:hAnsi="David" w:hint="cs"/>
          <w:color w:val="000000"/>
          <w:shd w:val="clear" w:color="auto" w:fill="FFFFFF"/>
          <w:rtl/>
        </w:rPr>
        <w:t>ה</w:t>
      </w:r>
      <w:r w:rsidRPr="00AF6961">
        <w:rPr>
          <w:rFonts w:ascii="David" w:hAnsi="David"/>
          <w:color w:val="000000"/>
          <w:shd w:val="clear" w:color="auto" w:fill="FFFFFF"/>
          <w:rtl/>
        </w:rPr>
        <w:t>אישום ויורשע, אך לא היו הסכמות לעניין העונש. לאחר מתן הכרעת הדין, ביקש</w:t>
      </w:r>
      <w:r>
        <w:rPr>
          <w:rFonts w:ascii="David" w:hAnsi="David" w:hint="cs"/>
          <w:color w:val="000000"/>
          <w:shd w:val="clear" w:color="auto" w:fill="FFFFFF"/>
          <w:rtl/>
        </w:rPr>
        <w:t>ה</w:t>
      </w:r>
      <w:r w:rsidRPr="00AF6961">
        <w:rPr>
          <w:rFonts w:ascii="David" w:hAnsi="David"/>
          <w:color w:val="000000"/>
          <w:shd w:val="clear" w:color="auto" w:fill="FFFFFF"/>
          <w:rtl/>
        </w:rPr>
        <w:t xml:space="preserve"> הסנגור</w:t>
      </w:r>
      <w:r>
        <w:rPr>
          <w:rFonts w:ascii="David" w:hAnsi="David" w:hint="cs"/>
          <w:color w:val="000000"/>
          <w:shd w:val="clear" w:color="auto" w:fill="FFFFFF"/>
          <w:rtl/>
        </w:rPr>
        <w:t>ית</w:t>
      </w:r>
      <w:r w:rsidRPr="00AF6961">
        <w:rPr>
          <w:rFonts w:ascii="David" w:hAnsi="David"/>
          <w:color w:val="000000"/>
          <w:shd w:val="clear" w:color="auto" w:fill="FFFFFF"/>
          <w:rtl/>
        </w:rPr>
        <w:t xml:space="preserve"> להפנות את עניינו של הנאשם לשירות המבחן לקבלת תסקיר. לבקשה זו נעתרתי וזאת חרף התנגדות המאשימה. תסקיר הוגש לבית המשפט וביום 18.6.2023 טענו הצדדים לעונש</w:t>
      </w:r>
      <w:r w:rsidRPr="00AF6961">
        <w:rPr>
          <w:rFonts w:ascii="David" w:hAnsi="David"/>
          <w:color w:val="000000"/>
          <w:shd w:val="clear" w:color="auto" w:fill="FFFFFF"/>
        </w:rPr>
        <w:t>.</w:t>
      </w:r>
    </w:p>
    <w:p w14:paraId="0CCAA30E" w14:textId="77777777" w:rsidR="006D474F" w:rsidRPr="00AF6961" w:rsidRDefault="006D474F" w:rsidP="006D474F">
      <w:pPr>
        <w:pStyle w:val="a9"/>
        <w:rPr>
          <w:rFonts w:ascii="David" w:hAnsi="David"/>
          <w:rtl/>
        </w:rPr>
      </w:pPr>
    </w:p>
    <w:p w14:paraId="54DE111F" w14:textId="77777777" w:rsidR="006D474F" w:rsidRPr="00AF6961" w:rsidRDefault="006D474F" w:rsidP="006D474F">
      <w:pPr>
        <w:pStyle w:val="a9"/>
        <w:numPr>
          <w:ilvl w:val="0"/>
          <w:numId w:val="2"/>
        </w:numPr>
        <w:suppressLineNumbers/>
        <w:spacing w:line="360" w:lineRule="auto"/>
        <w:jc w:val="both"/>
        <w:rPr>
          <w:rFonts w:ascii="David" w:hAnsi="David"/>
        </w:rPr>
      </w:pPr>
      <w:r w:rsidRPr="00AF6961">
        <w:rPr>
          <w:rFonts w:ascii="David" w:hAnsi="David"/>
          <w:rtl/>
        </w:rPr>
        <w:t xml:space="preserve">כאן המקום לציין כי בכתב האישום עתרה המאשימה להכריז </w:t>
      </w:r>
      <w:r w:rsidRPr="00AF6961">
        <w:rPr>
          <w:rFonts w:ascii="David" w:hAnsi="David"/>
          <w:color w:val="000000"/>
          <w:shd w:val="clear" w:color="auto" w:fill="FFFFFF"/>
          <w:rtl/>
        </w:rPr>
        <w:t xml:space="preserve">על הנאשם כסוחר סמים בהתאם </w:t>
      </w:r>
      <w:hyperlink r:id="rId26" w:history="1">
        <w:r w:rsidR="00AC345A" w:rsidRPr="00AC345A">
          <w:rPr>
            <w:rStyle w:val="Hyperlink"/>
            <w:rFonts w:ascii="David" w:hAnsi="David" w:cs="David"/>
            <w:shd w:val="clear" w:color="auto" w:fill="FFFFFF"/>
            <w:rtl/>
          </w:rPr>
          <w:t>לסעיף 36א(ב)</w:t>
        </w:r>
      </w:hyperlink>
      <w:r w:rsidRPr="00AF6961">
        <w:rPr>
          <w:rFonts w:ascii="David" w:hAnsi="David"/>
          <w:color w:val="000000"/>
          <w:shd w:val="clear" w:color="auto" w:fill="FFFFFF"/>
          <w:rtl/>
        </w:rPr>
        <w:t xml:space="preserve"> לפקודת הסמים וכן להורות על חילוט רכוש ובכלל זה כספים. בטיעוניה לעונש חזרה המאשימה על בקשתה להכריז על הנאשם כסחור סמים. </w:t>
      </w:r>
      <w:r w:rsidRPr="00AF6961">
        <w:rPr>
          <w:rFonts w:ascii="David" w:hAnsi="David"/>
          <w:rtl/>
        </w:rPr>
        <w:t xml:space="preserve">לנושאים אלו אשוב בהמשך. </w:t>
      </w:r>
    </w:p>
    <w:p w14:paraId="6643C593" w14:textId="77777777" w:rsidR="006D474F" w:rsidRPr="00AF6961" w:rsidRDefault="006D474F" w:rsidP="006D474F">
      <w:pPr>
        <w:pStyle w:val="a9"/>
        <w:suppressLineNumbers/>
        <w:spacing w:line="360" w:lineRule="auto"/>
        <w:ind w:left="1080"/>
        <w:jc w:val="both"/>
        <w:rPr>
          <w:rFonts w:ascii="David" w:hAnsi="David"/>
        </w:rPr>
      </w:pPr>
    </w:p>
    <w:p w14:paraId="50FF8725" w14:textId="77777777" w:rsidR="006D474F" w:rsidRPr="00AF6961" w:rsidRDefault="006D474F" w:rsidP="006D474F">
      <w:pPr>
        <w:shd w:val="clear" w:color="auto" w:fill="FFFFFF"/>
        <w:rPr>
          <w:rFonts w:ascii="David" w:hAnsi="David"/>
          <w:color w:val="000000"/>
        </w:rPr>
      </w:pPr>
      <w:r w:rsidRPr="00AF6961">
        <w:rPr>
          <w:rFonts w:ascii="David" w:hAnsi="David"/>
          <w:b/>
          <w:bCs/>
          <w:color w:val="000000"/>
          <w:rtl/>
        </w:rPr>
        <w:t>תסקיר שירות המבחן</w:t>
      </w:r>
    </w:p>
    <w:p w14:paraId="75F0821C" w14:textId="77777777" w:rsidR="006D474F" w:rsidRPr="00AF6961" w:rsidRDefault="00990615" w:rsidP="006D474F">
      <w:pPr>
        <w:shd w:val="clear" w:color="auto" w:fill="FFFFFF"/>
        <w:rPr>
          <w:rFonts w:ascii="David" w:hAnsi="David"/>
          <w:color w:val="000000"/>
        </w:rPr>
      </w:pPr>
      <w:r>
        <w:rPr>
          <w:rFonts w:ascii="David" w:hAnsi="David"/>
          <w:color w:val="000000"/>
          <w:rtl/>
        </w:rPr>
        <w:t xml:space="preserve"> </w:t>
      </w:r>
    </w:p>
    <w:p w14:paraId="26BC6D0D" w14:textId="77777777" w:rsidR="006D474F" w:rsidRPr="00AF6961" w:rsidRDefault="006D474F" w:rsidP="006D474F">
      <w:pPr>
        <w:pStyle w:val="a9"/>
        <w:shd w:val="clear" w:color="auto" w:fill="FFFFFF"/>
        <w:spacing w:line="360" w:lineRule="auto"/>
        <w:ind w:left="0"/>
        <w:jc w:val="both"/>
        <w:rPr>
          <w:rFonts w:ascii="David" w:hAnsi="David"/>
          <w:color w:val="000000"/>
          <w:highlight w:val="yellow"/>
        </w:rPr>
      </w:pPr>
    </w:p>
    <w:p w14:paraId="25B04F63" w14:textId="77777777" w:rsidR="006D474F" w:rsidRPr="00AF6961" w:rsidRDefault="006D474F" w:rsidP="006D474F">
      <w:pPr>
        <w:pStyle w:val="a9"/>
        <w:numPr>
          <w:ilvl w:val="0"/>
          <w:numId w:val="2"/>
        </w:numPr>
        <w:shd w:val="clear" w:color="auto" w:fill="FFFFFF"/>
        <w:spacing w:line="360" w:lineRule="auto"/>
        <w:jc w:val="both"/>
        <w:rPr>
          <w:rFonts w:ascii="David" w:hAnsi="David"/>
          <w:color w:val="000000"/>
        </w:rPr>
      </w:pPr>
      <w:r w:rsidRPr="00AF6961">
        <w:rPr>
          <w:rFonts w:ascii="David" w:hAnsi="David"/>
          <w:color w:val="000000"/>
          <w:rtl/>
        </w:rPr>
        <w:t xml:space="preserve">שירות המבחן סקר בתסקיר את נסיבות חייו של הנאשם, את הרקע האישי והמשפחתי בו גדל </w:t>
      </w:r>
      <w:r>
        <w:rPr>
          <w:rFonts w:ascii="David" w:hAnsi="David" w:hint="cs"/>
          <w:color w:val="000000"/>
          <w:rtl/>
        </w:rPr>
        <w:t>ו</w:t>
      </w:r>
      <w:r w:rsidRPr="00AF6961">
        <w:rPr>
          <w:rFonts w:ascii="David" w:hAnsi="David"/>
          <w:color w:val="000000"/>
          <w:rtl/>
        </w:rPr>
        <w:t xml:space="preserve">את השכלתו וניסיונו התעסוקתי. בין היתר צוין כי הנאשם גדל במציאות משפחתית קשה בצל אלימות בתוך המשפחה ואב המכור לסמים. עוד צוין כי עוד בהיותו נער נפגע </w:t>
      </w:r>
      <w:r>
        <w:rPr>
          <w:rFonts w:ascii="David" w:hAnsi="David" w:hint="cs"/>
          <w:color w:val="000000"/>
          <w:rtl/>
        </w:rPr>
        <w:t xml:space="preserve">הנאשם </w:t>
      </w:r>
      <w:r w:rsidRPr="00AF6961">
        <w:rPr>
          <w:rFonts w:ascii="David" w:hAnsi="David"/>
          <w:color w:val="000000"/>
          <w:rtl/>
        </w:rPr>
        <w:t>בתאונת דרכים ולאחר מכן החל להסתבך עם החוק ולצרוך סמים.</w:t>
      </w:r>
      <w:r w:rsidRPr="00AF6961">
        <w:rPr>
          <w:rFonts w:ascii="David" w:hAnsi="David"/>
          <w:color w:val="000000"/>
        </w:rPr>
        <w:t xml:space="preserve"> </w:t>
      </w:r>
      <w:r w:rsidRPr="00AF6961">
        <w:rPr>
          <w:rFonts w:ascii="David" w:hAnsi="David"/>
          <w:color w:val="000000"/>
          <w:rtl/>
        </w:rPr>
        <w:t xml:space="preserve">שירות המבחן התרשם כי הרקע בו גדל הנאשם חושף חסכים רגשיים והעדר כלים להתמודד עם אתגרי החיים. שירות המבחן התרשם כי למרות שהנאשם מביע מודעות לבעיותיו, הוא עדיין מתקשה ליטול אחריות על מעשיו ומבטא עמדות קורבניות שמטרתן להצדיק את התנהגותו. </w:t>
      </w:r>
    </w:p>
    <w:p w14:paraId="77E23D43" w14:textId="77777777" w:rsidR="006D474F" w:rsidRPr="00AF6961" w:rsidRDefault="006D474F" w:rsidP="006D474F">
      <w:pPr>
        <w:pStyle w:val="a9"/>
        <w:shd w:val="clear" w:color="auto" w:fill="FFFFFF"/>
        <w:spacing w:line="360" w:lineRule="auto"/>
        <w:ind w:left="0"/>
        <w:jc w:val="both"/>
        <w:rPr>
          <w:rFonts w:ascii="David" w:hAnsi="David"/>
          <w:color w:val="000000"/>
        </w:rPr>
      </w:pPr>
    </w:p>
    <w:p w14:paraId="3D552B4D" w14:textId="77777777" w:rsidR="006D474F" w:rsidRPr="00AF6961" w:rsidRDefault="006D474F" w:rsidP="006D474F">
      <w:pPr>
        <w:pStyle w:val="a9"/>
        <w:numPr>
          <w:ilvl w:val="0"/>
          <w:numId w:val="2"/>
        </w:numPr>
        <w:shd w:val="clear" w:color="auto" w:fill="FFFFFF"/>
        <w:spacing w:line="360" w:lineRule="auto"/>
        <w:jc w:val="both"/>
        <w:rPr>
          <w:rFonts w:ascii="David" w:hAnsi="David"/>
          <w:color w:val="000000"/>
          <w:rtl/>
        </w:rPr>
      </w:pPr>
      <w:r w:rsidRPr="00AF6961">
        <w:rPr>
          <w:rFonts w:ascii="David" w:hAnsi="David"/>
          <w:color w:val="000000"/>
          <w:rtl/>
        </w:rPr>
        <w:t>שירות המבחן ציין כי הנאשם הודה בביצוע העבירות,אך לא נטל אחריות למעשיו. על רקע נתוניו של הנאשם, העריך שירות המבחן כי קיימת רמת סיכון גבוהה להישנות התנהגות דומה בעתיד בתחום הסמים ולהתנהגות פורצת גבולות. לבסוף ציין שירות המבחן כי הנאשם מביע מוטיבציה ראשונית לשינוי בהתנהלותו, אם כי היא חיצונית. לפיכך, לא בא שירות המבחן בהמלצה טיפולית בעניינו והמליץ על ענישה קונקרטית והרתעתית.</w:t>
      </w:r>
    </w:p>
    <w:p w14:paraId="076AFB79" w14:textId="77777777" w:rsidR="006D474F" w:rsidRPr="00AF6961" w:rsidRDefault="006D474F" w:rsidP="006D474F">
      <w:pPr>
        <w:shd w:val="clear" w:color="auto" w:fill="FFFFFF"/>
        <w:rPr>
          <w:rFonts w:ascii="David" w:hAnsi="David"/>
          <w:color w:val="000000"/>
          <w:rtl/>
        </w:rPr>
      </w:pPr>
    </w:p>
    <w:p w14:paraId="2E3E03E9" w14:textId="77777777" w:rsidR="006D474F" w:rsidRPr="00AF6961" w:rsidRDefault="006D474F" w:rsidP="006D474F">
      <w:pPr>
        <w:shd w:val="clear" w:color="auto" w:fill="FFFFFF"/>
        <w:spacing w:line="360" w:lineRule="atLeast"/>
        <w:rPr>
          <w:rFonts w:ascii="David" w:hAnsi="David"/>
          <w:color w:val="000000"/>
          <w:rtl/>
        </w:rPr>
      </w:pPr>
      <w:r w:rsidRPr="00AF6961">
        <w:rPr>
          <w:rFonts w:ascii="David" w:hAnsi="David"/>
          <w:b/>
          <w:bCs/>
          <w:color w:val="000000"/>
          <w:rtl/>
        </w:rPr>
        <w:t>ראיות וטיעוני הצדדים לעונש</w:t>
      </w:r>
    </w:p>
    <w:p w14:paraId="1C28C8E7" w14:textId="77777777" w:rsidR="006D474F" w:rsidRPr="00AF6961" w:rsidRDefault="006D474F" w:rsidP="006D474F">
      <w:pPr>
        <w:shd w:val="clear" w:color="auto" w:fill="FFFFFF"/>
        <w:spacing w:line="360" w:lineRule="atLeast"/>
        <w:rPr>
          <w:rFonts w:ascii="David" w:hAnsi="David"/>
          <w:color w:val="000000"/>
          <w:rtl/>
        </w:rPr>
      </w:pPr>
    </w:p>
    <w:p w14:paraId="63B015CA" w14:textId="77777777" w:rsidR="006D474F" w:rsidRPr="00AF6961" w:rsidRDefault="006D474F" w:rsidP="006D474F">
      <w:pPr>
        <w:pStyle w:val="a9"/>
        <w:numPr>
          <w:ilvl w:val="0"/>
          <w:numId w:val="2"/>
        </w:numPr>
        <w:shd w:val="clear" w:color="auto" w:fill="FFFFFF"/>
        <w:spacing w:line="360" w:lineRule="atLeast"/>
        <w:jc w:val="both"/>
        <w:rPr>
          <w:rFonts w:ascii="David" w:hAnsi="David"/>
          <w:color w:val="000000"/>
        </w:rPr>
      </w:pPr>
      <w:r w:rsidRPr="00AF6961">
        <w:rPr>
          <w:rFonts w:ascii="David" w:hAnsi="David"/>
          <w:color w:val="000000"/>
          <w:rtl/>
        </w:rPr>
        <w:t>המאש</w:t>
      </w:r>
      <w:r>
        <w:rPr>
          <w:rFonts w:ascii="David" w:hAnsi="David"/>
          <w:color w:val="000000"/>
          <w:rtl/>
        </w:rPr>
        <w:t>ימה הגישה את גיליון ההרשעות הק</w:t>
      </w:r>
      <w:r>
        <w:rPr>
          <w:rFonts w:ascii="David" w:hAnsi="David" w:hint="cs"/>
          <w:color w:val="000000"/>
          <w:rtl/>
        </w:rPr>
        <w:t>וד</w:t>
      </w:r>
      <w:r w:rsidRPr="00AF6961">
        <w:rPr>
          <w:rFonts w:ascii="David" w:hAnsi="David"/>
          <w:color w:val="000000"/>
          <w:rtl/>
        </w:rPr>
        <w:t xml:space="preserve">מות של הנאשם (סומן ת/1) וכן כתב אישום וגזר </w:t>
      </w:r>
      <w:r>
        <w:rPr>
          <w:rFonts w:ascii="David" w:hAnsi="David" w:hint="cs"/>
          <w:color w:val="000000"/>
          <w:rtl/>
        </w:rPr>
        <w:t xml:space="preserve">דין </w:t>
      </w:r>
      <w:r w:rsidRPr="00AF6961">
        <w:rPr>
          <w:rFonts w:ascii="David" w:hAnsi="David"/>
          <w:color w:val="000000"/>
          <w:rtl/>
        </w:rPr>
        <w:t xml:space="preserve">בו הוטל על הנאשם מאסר על תנאי (ת/2). הנאשם הגיש </w:t>
      </w:r>
      <w:r>
        <w:rPr>
          <w:rFonts w:ascii="David" w:hAnsi="David" w:hint="cs"/>
          <w:color w:val="000000"/>
          <w:rtl/>
        </w:rPr>
        <w:t xml:space="preserve">מצדו </w:t>
      </w:r>
      <w:r w:rsidRPr="00AF6961">
        <w:rPr>
          <w:rFonts w:ascii="David" w:hAnsi="David"/>
          <w:color w:val="000000"/>
          <w:rtl/>
        </w:rPr>
        <w:t xml:space="preserve">אסופת מסמכים כלהלן: מסמכים רפואיים לגבי מצבו הרפואי (נ/1); מסמכים רפואיים </w:t>
      </w:r>
      <w:r>
        <w:rPr>
          <w:rFonts w:ascii="David" w:hAnsi="David" w:hint="cs"/>
          <w:color w:val="000000"/>
          <w:rtl/>
        </w:rPr>
        <w:t xml:space="preserve">לגבי מצבה הרפואי של </w:t>
      </w:r>
      <w:r w:rsidRPr="00AF6961">
        <w:rPr>
          <w:rFonts w:ascii="David" w:hAnsi="David"/>
          <w:color w:val="000000"/>
          <w:rtl/>
        </w:rPr>
        <w:t>אמו (נ/2); תעודת פטירה של אביו (נ/3); פסק דין בעתירת אסיר שהגיש הנאשם (נ/4).</w:t>
      </w:r>
      <w:r>
        <w:rPr>
          <w:rFonts w:ascii="David" w:hAnsi="David" w:hint="cs"/>
          <w:color w:val="000000"/>
          <w:rtl/>
        </w:rPr>
        <w:t xml:space="preserve"> כמו כן הנאשם העיד מטעמו מספר עדים. מר שלמה בוזגלו, סגן ראש עיריית חדרה, ציין בעדותו כי הוא מכיר את משפחת הנאשם וכי הרשות המקומית מוכנה לסייע לנאשם. חמיו של הנאשם, מר יצחק ג'נח, אמר בעדותו כי הנאשם עושה מאמצים לשקם את דרכיו ולבנות משפחה נורמטיבית וכי הוא יסייע בידיו כדי להשתקם. אשתו של הנאשם, הגב' אור מאגלי, ביקשה להאיר צדדים חיובים אצל הנאשם ובכלל זה תרומה שהשיא לבית כנסת במקסיקו וכן ביקשה להתחשב בהשלכת העונש על המשפחה. </w:t>
      </w:r>
    </w:p>
    <w:p w14:paraId="7540D859" w14:textId="77777777" w:rsidR="006D474F" w:rsidRDefault="006D474F" w:rsidP="006D474F">
      <w:pPr>
        <w:pStyle w:val="a9"/>
        <w:shd w:val="clear" w:color="auto" w:fill="FFFFFF"/>
        <w:spacing w:line="360" w:lineRule="atLeast"/>
        <w:ind w:left="0"/>
        <w:rPr>
          <w:rFonts w:ascii="David" w:hAnsi="David"/>
          <w:color w:val="000000"/>
          <w:rtl/>
        </w:rPr>
      </w:pPr>
    </w:p>
    <w:p w14:paraId="53B8B2BC" w14:textId="77777777" w:rsidR="006D474F" w:rsidRDefault="006D474F" w:rsidP="006D474F">
      <w:pPr>
        <w:pStyle w:val="a9"/>
        <w:shd w:val="clear" w:color="auto" w:fill="FFFFFF"/>
        <w:spacing w:line="360" w:lineRule="atLeast"/>
        <w:ind w:left="0"/>
        <w:rPr>
          <w:rFonts w:ascii="David" w:hAnsi="David"/>
          <w:color w:val="000000"/>
          <w:rtl/>
        </w:rPr>
      </w:pPr>
    </w:p>
    <w:p w14:paraId="6FADBF6B" w14:textId="77777777" w:rsidR="006D474F" w:rsidRPr="00817AD9" w:rsidRDefault="006D474F" w:rsidP="006D474F">
      <w:pPr>
        <w:pStyle w:val="a9"/>
        <w:shd w:val="clear" w:color="auto" w:fill="FFFFFF"/>
        <w:spacing w:line="360" w:lineRule="atLeast"/>
        <w:ind w:left="0"/>
        <w:rPr>
          <w:rFonts w:ascii="David" w:hAnsi="David"/>
          <w:color w:val="000000"/>
          <w:rtl/>
        </w:rPr>
      </w:pPr>
    </w:p>
    <w:p w14:paraId="77956600" w14:textId="77777777" w:rsidR="006D474F" w:rsidRPr="00AF6961" w:rsidRDefault="006D474F" w:rsidP="006D474F">
      <w:pPr>
        <w:shd w:val="clear" w:color="auto" w:fill="FFFFFF"/>
        <w:spacing w:line="360" w:lineRule="atLeast"/>
        <w:rPr>
          <w:rFonts w:ascii="David" w:hAnsi="David"/>
          <w:color w:val="000000"/>
          <w:u w:val="single"/>
          <w:rtl/>
        </w:rPr>
      </w:pPr>
      <w:r w:rsidRPr="00AF6961">
        <w:rPr>
          <w:rFonts w:ascii="David" w:hAnsi="David"/>
          <w:color w:val="000000"/>
          <w:u w:val="single"/>
          <w:rtl/>
        </w:rPr>
        <w:t>טיעוני המאשימה</w:t>
      </w:r>
      <w:r w:rsidR="00990615">
        <w:rPr>
          <w:rFonts w:ascii="David" w:hAnsi="David"/>
          <w:color w:val="000000"/>
          <w:rtl/>
        </w:rPr>
        <w:t xml:space="preserve"> </w:t>
      </w:r>
    </w:p>
    <w:p w14:paraId="39771133" w14:textId="77777777" w:rsidR="006D474F" w:rsidRPr="00AF6961" w:rsidRDefault="006D474F" w:rsidP="006D474F">
      <w:pPr>
        <w:shd w:val="clear" w:color="auto" w:fill="FFFFFF"/>
        <w:spacing w:line="360" w:lineRule="atLeast"/>
        <w:rPr>
          <w:rFonts w:ascii="David" w:hAnsi="David"/>
          <w:color w:val="000000"/>
          <w:rtl/>
        </w:rPr>
      </w:pPr>
    </w:p>
    <w:p w14:paraId="27DBAD77" w14:textId="77777777" w:rsidR="006D474F" w:rsidRPr="00AF6961" w:rsidRDefault="006D474F" w:rsidP="006D474F">
      <w:pPr>
        <w:pStyle w:val="a9"/>
        <w:numPr>
          <w:ilvl w:val="0"/>
          <w:numId w:val="2"/>
        </w:numPr>
        <w:spacing w:line="360" w:lineRule="auto"/>
        <w:jc w:val="both"/>
        <w:rPr>
          <w:rFonts w:ascii="David" w:hAnsi="David"/>
          <w:rtl/>
        </w:rPr>
      </w:pPr>
      <w:r w:rsidRPr="00AF6961">
        <w:rPr>
          <w:rFonts w:ascii="David" w:hAnsi="David"/>
          <w:rtl/>
        </w:rPr>
        <w:t xml:space="preserve">המאשימה הגישה טיעון כתוב לעניין העונש והוסיפה וטענה בעל פה. בפתח טיעוניה ביקשה המאשימה לראות בכל אישום אירוע שבגינו יש </w:t>
      </w:r>
      <w:r>
        <w:rPr>
          <w:rFonts w:ascii="David" w:hAnsi="David"/>
          <w:rtl/>
        </w:rPr>
        <w:t>לקבוע מ</w:t>
      </w:r>
      <w:r w:rsidRPr="00AF6961">
        <w:rPr>
          <w:rFonts w:ascii="David" w:hAnsi="David"/>
          <w:rtl/>
        </w:rPr>
        <w:t>ת</w:t>
      </w:r>
      <w:r>
        <w:rPr>
          <w:rFonts w:ascii="David" w:hAnsi="David" w:hint="cs"/>
          <w:rtl/>
        </w:rPr>
        <w:t>ח</w:t>
      </w:r>
      <w:r w:rsidRPr="00AF6961">
        <w:rPr>
          <w:rFonts w:ascii="David" w:hAnsi="David"/>
          <w:rtl/>
        </w:rPr>
        <w:t>ם עונש נפרד. בטיעוניה הפנתה המאשימה, תוך אזכור פסיקה, לעקרונות לאורם יש לקבוע את מתחם העונש, בין היתר לערכים המוגנים שנפגעו ולהשלכות השונות של העבירות על החברה. המאשימה הוסיפה והפנתה לעובדות כתב האישום ולנסיבות שפורטו שם</w:t>
      </w:r>
      <w:r>
        <w:rPr>
          <w:rFonts w:ascii="David" w:hAnsi="David" w:hint="cs"/>
          <w:rtl/>
        </w:rPr>
        <w:t>,</w:t>
      </w:r>
      <w:r w:rsidRPr="00AF6961">
        <w:rPr>
          <w:rFonts w:ascii="David" w:hAnsi="David"/>
          <w:rtl/>
        </w:rPr>
        <w:t xml:space="preserve"> שלדידה מעידות על תכנון מוקדם, תעוזה והיטמעות מוחלטת בעולם הסמים והעבריינות. כמו כן, ציינה </w:t>
      </w:r>
      <w:r>
        <w:rPr>
          <w:rFonts w:ascii="David" w:hAnsi="David" w:hint="cs"/>
          <w:rtl/>
        </w:rPr>
        <w:t xml:space="preserve">המאשימה </w:t>
      </w:r>
      <w:r w:rsidRPr="00AF6961">
        <w:rPr>
          <w:rFonts w:ascii="David" w:hAnsi="David"/>
          <w:rtl/>
        </w:rPr>
        <w:t xml:space="preserve">את פוטנציאל הנזק העצום בעבירות סמים וביקשה להתחשב בסוג הסם ובכמות שצוינה בכתב האישום כשיקולים לחומרה. לשיטת המאשימה יש לקבוע, מתחם עונש הנע בטווח שבין 20-40 חודשי מאסר לגבי </w:t>
      </w:r>
      <w:r>
        <w:rPr>
          <w:rFonts w:ascii="David" w:hAnsi="David" w:hint="cs"/>
          <w:rtl/>
        </w:rPr>
        <w:t>ה</w:t>
      </w:r>
      <w:r w:rsidRPr="00AF6961">
        <w:rPr>
          <w:rFonts w:ascii="David" w:hAnsi="David"/>
          <w:rtl/>
        </w:rPr>
        <w:t xml:space="preserve">אישום הראשון, ובאישום השני מתחם עונש הנע בין </w:t>
      </w:r>
      <w:r>
        <w:rPr>
          <w:rFonts w:ascii="David" w:hAnsi="David" w:hint="cs"/>
          <w:rtl/>
        </w:rPr>
        <w:t>6-3</w:t>
      </w:r>
      <w:r w:rsidRPr="00AF6961">
        <w:rPr>
          <w:rFonts w:ascii="David" w:hAnsi="David"/>
          <w:rtl/>
        </w:rPr>
        <w:t xml:space="preserve"> שנות מאסר. </w:t>
      </w:r>
    </w:p>
    <w:p w14:paraId="319A8333" w14:textId="77777777" w:rsidR="006D474F" w:rsidRPr="00AF6961" w:rsidRDefault="006D474F" w:rsidP="006D474F">
      <w:pPr>
        <w:pStyle w:val="a9"/>
        <w:spacing w:line="360" w:lineRule="auto"/>
        <w:ind w:left="1080"/>
        <w:jc w:val="both"/>
        <w:rPr>
          <w:rFonts w:ascii="David" w:hAnsi="David"/>
        </w:rPr>
      </w:pPr>
    </w:p>
    <w:p w14:paraId="0FA8149F" w14:textId="77777777" w:rsidR="006D474F" w:rsidRPr="00AF6961" w:rsidRDefault="006D474F" w:rsidP="006D474F">
      <w:pPr>
        <w:pStyle w:val="a9"/>
        <w:numPr>
          <w:ilvl w:val="0"/>
          <w:numId w:val="2"/>
        </w:numPr>
        <w:spacing w:line="360" w:lineRule="auto"/>
        <w:jc w:val="both"/>
        <w:rPr>
          <w:rFonts w:ascii="David" w:hAnsi="David"/>
        </w:rPr>
      </w:pPr>
      <w:r w:rsidRPr="00AF6961">
        <w:rPr>
          <w:rFonts w:ascii="David" w:hAnsi="David"/>
          <w:rtl/>
        </w:rPr>
        <w:t>אשר לנסיבות שאינן קש</w:t>
      </w:r>
      <w:r>
        <w:rPr>
          <w:rFonts w:ascii="David" w:hAnsi="David" w:hint="cs"/>
          <w:rtl/>
        </w:rPr>
        <w:t>ו</w:t>
      </w:r>
      <w:r w:rsidRPr="00AF6961">
        <w:rPr>
          <w:rFonts w:ascii="David" w:hAnsi="David"/>
          <w:rtl/>
        </w:rPr>
        <w:t>רות בביצוע העבירה, המאשימה הפנתה להרשעותיו הקודמות של הנאשם הכוללות עבירות מתחום הסמים. לטענתה, בנסיבות המקרה, יש ל</w:t>
      </w:r>
      <w:r>
        <w:rPr>
          <w:rFonts w:ascii="David" w:hAnsi="David" w:hint="cs"/>
          <w:rtl/>
        </w:rPr>
        <w:t xml:space="preserve">שים </w:t>
      </w:r>
      <w:r w:rsidRPr="00AF6961">
        <w:rPr>
          <w:rFonts w:ascii="David" w:hAnsi="David"/>
          <w:rtl/>
        </w:rPr>
        <w:t xml:space="preserve">דגש </w:t>
      </w:r>
      <w:r>
        <w:rPr>
          <w:rFonts w:ascii="David" w:hAnsi="David" w:hint="cs"/>
          <w:rtl/>
        </w:rPr>
        <w:t>ע</w:t>
      </w:r>
      <w:r w:rsidRPr="00AF6961">
        <w:rPr>
          <w:rFonts w:ascii="David" w:hAnsi="David"/>
          <w:rtl/>
        </w:rPr>
        <w:t>ל</w:t>
      </w:r>
      <w:r>
        <w:rPr>
          <w:rFonts w:ascii="David" w:hAnsi="David" w:hint="cs"/>
          <w:rtl/>
        </w:rPr>
        <w:t xml:space="preserve"> </w:t>
      </w:r>
      <w:r w:rsidRPr="00AF6961">
        <w:rPr>
          <w:rFonts w:ascii="David" w:hAnsi="David"/>
          <w:rtl/>
        </w:rPr>
        <w:t xml:space="preserve">שיקולי ההרתעה בקביעת העונש המתאים, במיוחד לאור תסקיר שירות המבחן </w:t>
      </w:r>
      <w:r>
        <w:rPr>
          <w:rFonts w:ascii="David" w:hAnsi="David" w:hint="cs"/>
          <w:rtl/>
        </w:rPr>
        <w:t>א</w:t>
      </w:r>
      <w:r w:rsidRPr="00AF6961">
        <w:rPr>
          <w:rFonts w:ascii="David" w:hAnsi="David"/>
          <w:rtl/>
        </w:rPr>
        <w:t xml:space="preserve">שר ממליץ על הטלת ענישה מוחשית. המאשימה הפנתה עוד לכך כי הנאשם הודה במיוחס לו, לקח אחריות למעשיו, וחסך זמן שיפוטי. </w:t>
      </w:r>
    </w:p>
    <w:p w14:paraId="3E2BCA1D" w14:textId="77777777" w:rsidR="006D474F" w:rsidRPr="00AF6961" w:rsidRDefault="006D474F" w:rsidP="006D474F">
      <w:pPr>
        <w:pStyle w:val="a9"/>
        <w:rPr>
          <w:rFonts w:ascii="David" w:hAnsi="David"/>
          <w:rtl/>
        </w:rPr>
      </w:pPr>
    </w:p>
    <w:p w14:paraId="30F596C6" w14:textId="77777777" w:rsidR="006D474F" w:rsidRPr="00AF6961" w:rsidRDefault="006D474F" w:rsidP="006D474F">
      <w:pPr>
        <w:pStyle w:val="a9"/>
        <w:numPr>
          <w:ilvl w:val="0"/>
          <w:numId w:val="2"/>
        </w:numPr>
        <w:spacing w:line="360" w:lineRule="auto"/>
        <w:jc w:val="both"/>
        <w:rPr>
          <w:rFonts w:ascii="David" w:hAnsi="David"/>
        </w:rPr>
      </w:pPr>
      <w:r w:rsidRPr="00AF6961">
        <w:rPr>
          <w:rFonts w:ascii="David" w:hAnsi="David"/>
          <w:rtl/>
        </w:rPr>
        <w:t>אשר להטלת העונש בתוך המתחם, בטיעוניה הכתובים ביקשה המאשימה להטיל עונש ברף הבינוני גבוה ואילו בטיעוניה בעל פה ביקשה להטיל עונש ברף הבינוני של המתחם. נוסף לכך, ביקשה המאשימה להטיל עונש בגין כל אחד מן האישומים במצטבר, זאת לצד מאסר על תנאי מרתיע, פסילת רישיון בפועל ועל תנאי, וקנס. כמו כן, ביקשה המאשימה להפעיל את המאסר על תנאי שתלוי ועומד נגד הנאשם במצטבר לעונש שיוטל עליו בתיק זה.</w:t>
      </w:r>
    </w:p>
    <w:p w14:paraId="58A5F468" w14:textId="77777777" w:rsidR="006D474F" w:rsidRPr="00AF6961" w:rsidRDefault="006D474F" w:rsidP="006D474F">
      <w:pPr>
        <w:pStyle w:val="a9"/>
        <w:rPr>
          <w:rFonts w:ascii="David" w:hAnsi="David"/>
        </w:rPr>
      </w:pPr>
    </w:p>
    <w:p w14:paraId="719E28BF" w14:textId="77777777" w:rsidR="006D474F" w:rsidRPr="00AF6961" w:rsidRDefault="006D474F" w:rsidP="006D474F">
      <w:pPr>
        <w:spacing w:line="360" w:lineRule="auto"/>
        <w:jc w:val="both"/>
        <w:rPr>
          <w:rFonts w:ascii="David" w:hAnsi="David"/>
          <w:u w:val="single"/>
          <w:rtl/>
        </w:rPr>
      </w:pPr>
      <w:r w:rsidRPr="00AF6961">
        <w:rPr>
          <w:rFonts w:ascii="David" w:hAnsi="David"/>
          <w:u w:val="single"/>
          <w:rtl/>
        </w:rPr>
        <w:t>טיעוני הנאשם</w:t>
      </w:r>
    </w:p>
    <w:p w14:paraId="5B8E27F6" w14:textId="77777777" w:rsidR="006D474F" w:rsidRPr="00AF6961" w:rsidRDefault="006D474F" w:rsidP="006D474F">
      <w:pPr>
        <w:pStyle w:val="a9"/>
        <w:rPr>
          <w:rFonts w:ascii="David" w:hAnsi="David"/>
        </w:rPr>
      </w:pPr>
    </w:p>
    <w:p w14:paraId="779FFCE1" w14:textId="77777777" w:rsidR="006D474F" w:rsidRPr="00AF6961" w:rsidRDefault="006D474F" w:rsidP="006D474F">
      <w:pPr>
        <w:pStyle w:val="a9"/>
        <w:numPr>
          <w:ilvl w:val="0"/>
          <w:numId w:val="2"/>
        </w:numPr>
        <w:spacing w:line="360" w:lineRule="auto"/>
        <w:jc w:val="both"/>
        <w:rPr>
          <w:rFonts w:ascii="David" w:hAnsi="David"/>
        </w:rPr>
      </w:pPr>
      <w:r w:rsidRPr="00AF6961">
        <w:rPr>
          <w:rFonts w:ascii="David" w:hAnsi="David"/>
          <w:rtl/>
        </w:rPr>
        <w:t>הסניגורית חלקה על טענת המאשימה כי יש לראות בכל אישום אירוע נפרד וטענה כי יש לקבוע מתחם עונש אחד, זאת משום שקיים קשר הדוק בין שתי העבירות שנובע מסוג הסמים, זהות המעורבים וסמיכות הזמנים. הסנגורית הגישה פסיקה אשר לדידה תומכת בעמדתה העונשית וביקשה לקבוע מתחם עונש שנע בין 30-15 חודש</w:t>
      </w:r>
      <w:r>
        <w:rPr>
          <w:rFonts w:ascii="David" w:hAnsi="David" w:hint="cs"/>
          <w:rtl/>
        </w:rPr>
        <w:t>י</w:t>
      </w:r>
      <w:r w:rsidRPr="00AF6961">
        <w:rPr>
          <w:rFonts w:ascii="David" w:hAnsi="David"/>
          <w:rtl/>
        </w:rPr>
        <w:t xml:space="preserve"> מאסר. </w:t>
      </w:r>
    </w:p>
    <w:p w14:paraId="4FB52EE3" w14:textId="77777777" w:rsidR="006D474F" w:rsidRPr="00AF6961" w:rsidRDefault="006D474F" w:rsidP="006D474F">
      <w:pPr>
        <w:pStyle w:val="a9"/>
        <w:spacing w:line="360" w:lineRule="auto"/>
        <w:ind w:left="0"/>
        <w:jc w:val="both"/>
        <w:rPr>
          <w:rFonts w:ascii="David" w:hAnsi="David"/>
        </w:rPr>
      </w:pPr>
    </w:p>
    <w:p w14:paraId="74D48AB6" w14:textId="77777777" w:rsidR="006D474F" w:rsidRPr="00AF6961" w:rsidRDefault="006D474F" w:rsidP="006D474F">
      <w:pPr>
        <w:pStyle w:val="a9"/>
        <w:numPr>
          <w:ilvl w:val="0"/>
          <w:numId w:val="2"/>
        </w:numPr>
        <w:spacing w:line="360" w:lineRule="auto"/>
        <w:jc w:val="both"/>
        <w:rPr>
          <w:rFonts w:ascii="David" w:hAnsi="David"/>
          <w:rtl/>
        </w:rPr>
      </w:pPr>
      <w:r w:rsidRPr="00AF6961">
        <w:rPr>
          <w:rFonts w:ascii="David" w:hAnsi="David"/>
          <w:rtl/>
        </w:rPr>
        <w:t>הסניגורית הוסיפה וטענה כי יש לראות בתסקיר שהוגש בעניינו של הנאשם ככולל היבטים חיוביים. לשיטתה, הנאשם נקלע לביצוע העבירות בטיפשות (כ</w:t>
      </w:r>
      <w:r>
        <w:rPr>
          <w:rFonts w:ascii="David" w:hAnsi="David" w:hint="cs"/>
          <w:rtl/>
        </w:rPr>
        <w:t>לשונה)</w:t>
      </w:r>
      <w:r w:rsidRPr="00AF6961">
        <w:rPr>
          <w:rFonts w:ascii="David" w:hAnsi="David"/>
          <w:rtl/>
        </w:rPr>
        <w:t>, ועל כן הוא היה נכון להודות ולשלם את המחיר. עוד התייחסה הסניגורית בטיעוניה לרצונו העז של הנאשם לעבור טיפול, שכן להערכתה היום הוא מבין את המשמעות של מעשיו ומפנים את אחריותו במיוחד לאחר שנולד בנו בעודו נתון במעצר</w:t>
      </w:r>
      <w:r>
        <w:rPr>
          <w:rFonts w:ascii="David" w:hAnsi="David" w:hint="cs"/>
          <w:rtl/>
        </w:rPr>
        <w:t>,</w:t>
      </w:r>
      <w:r w:rsidRPr="00AF6961">
        <w:rPr>
          <w:rFonts w:ascii="David" w:hAnsi="David"/>
          <w:rtl/>
        </w:rPr>
        <w:t xml:space="preserve"> והאחריות הנובעת מכך. הסניגורית סבורה כי הנאשם מגלה מוטיבציה פנימית ורצון כנה לעבור שיקום. עוד ביקשה הסניגורית לשקלל במכלול השיקולים גם את נסיבות חייו הקשות של הנאשם, לרבות המשבר הכלכלי אשר לדידה הוא זה שהוביל אותו להסתבכות עם החוק. </w:t>
      </w:r>
    </w:p>
    <w:p w14:paraId="18DA5690" w14:textId="77777777" w:rsidR="006D474F" w:rsidRPr="00AF6961" w:rsidRDefault="006D474F" w:rsidP="006D474F">
      <w:pPr>
        <w:pStyle w:val="a9"/>
        <w:spacing w:line="360" w:lineRule="auto"/>
        <w:ind w:left="1080"/>
        <w:jc w:val="both"/>
        <w:rPr>
          <w:rFonts w:ascii="David" w:hAnsi="David"/>
        </w:rPr>
      </w:pPr>
    </w:p>
    <w:p w14:paraId="0B37A244" w14:textId="77777777" w:rsidR="006D474F" w:rsidRDefault="006D474F" w:rsidP="006D474F">
      <w:pPr>
        <w:pStyle w:val="a9"/>
        <w:numPr>
          <w:ilvl w:val="0"/>
          <w:numId w:val="2"/>
        </w:numPr>
        <w:spacing w:line="360" w:lineRule="auto"/>
        <w:jc w:val="both"/>
        <w:rPr>
          <w:rFonts w:ascii="David" w:hAnsi="David"/>
        </w:rPr>
      </w:pPr>
      <w:r w:rsidRPr="00AF6961">
        <w:rPr>
          <w:rFonts w:ascii="David" w:hAnsi="David"/>
          <w:rtl/>
        </w:rPr>
        <w:t xml:space="preserve">בדברו האחרון, ציין הנאשם כי הוא לוקח אחריות על מעשיו, כי הבין את טעויותיו ומצטער על מעשיו. הנאשם ציין כי הוא </w:t>
      </w:r>
      <w:r>
        <w:rPr>
          <w:rFonts w:ascii="David" w:hAnsi="David" w:hint="cs"/>
          <w:rtl/>
        </w:rPr>
        <w:t>מעוניין ב</w:t>
      </w:r>
      <w:r w:rsidRPr="00AF6961">
        <w:rPr>
          <w:rFonts w:ascii="David" w:hAnsi="David"/>
          <w:rtl/>
        </w:rPr>
        <w:t>טיפול משום שהוא רוצה להשתקם.</w:t>
      </w:r>
    </w:p>
    <w:p w14:paraId="7058B6E8" w14:textId="77777777" w:rsidR="006D474F" w:rsidRDefault="006D474F" w:rsidP="006D474F">
      <w:pPr>
        <w:pStyle w:val="a9"/>
        <w:spacing w:line="360" w:lineRule="auto"/>
        <w:ind w:left="0"/>
        <w:jc w:val="both"/>
        <w:rPr>
          <w:rFonts w:ascii="David" w:hAnsi="David"/>
          <w:rtl/>
        </w:rPr>
      </w:pPr>
    </w:p>
    <w:p w14:paraId="166DE8EE" w14:textId="77777777" w:rsidR="006D474F" w:rsidRPr="00FF283A" w:rsidRDefault="006D474F" w:rsidP="006D474F">
      <w:pPr>
        <w:pStyle w:val="a9"/>
        <w:spacing w:line="360" w:lineRule="auto"/>
        <w:ind w:left="0"/>
        <w:jc w:val="both"/>
        <w:rPr>
          <w:rFonts w:ascii="David" w:hAnsi="David"/>
          <w:b/>
          <w:bCs/>
          <w:rtl/>
        </w:rPr>
      </w:pPr>
      <w:r w:rsidRPr="00FF283A">
        <w:rPr>
          <w:rFonts w:ascii="David" w:hAnsi="David" w:hint="cs"/>
          <w:b/>
          <w:bCs/>
          <w:rtl/>
        </w:rPr>
        <w:t>דיון</w:t>
      </w:r>
    </w:p>
    <w:p w14:paraId="118DB5AD" w14:textId="77777777" w:rsidR="006D474F" w:rsidRDefault="006D474F" w:rsidP="006D474F">
      <w:pPr>
        <w:pStyle w:val="a9"/>
        <w:spacing w:line="360" w:lineRule="auto"/>
        <w:ind w:left="0"/>
        <w:jc w:val="both"/>
        <w:rPr>
          <w:rFonts w:ascii="David" w:hAnsi="David"/>
          <w:rtl/>
        </w:rPr>
      </w:pPr>
    </w:p>
    <w:p w14:paraId="047F5EB4" w14:textId="77777777" w:rsidR="006D474F" w:rsidRDefault="006D474F" w:rsidP="006D474F">
      <w:pPr>
        <w:pStyle w:val="a9"/>
        <w:numPr>
          <w:ilvl w:val="0"/>
          <w:numId w:val="2"/>
        </w:numPr>
        <w:spacing w:line="360" w:lineRule="auto"/>
        <w:jc w:val="both"/>
        <w:rPr>
          <w:rFonts w:ascii="David" w:hAnsi="David"/>
        </w:rPr>
      </w:pPr>
      <w:r w:rsidRPr="00FF283A">
        <w:rPr>
          <w:rFonts w:ascii="David" w:hAnsi="David"/>
          <w:rtl/>
        </w:rPr>
        <w:t>הדברים ידועים ואין צורך להכביר מילים</w:t>
      </w:r>
      <w:r>
        <w:rPr>
          <w:rFonts w:ascii="David" w:hAnsi="David" w:hint="cs"/>
          <w:rtl/>
        </w:rPr>
        <w:t xml:space="preserve"> </w:t>
      </w:r>
      <w:r>
        <w:rPr>
          <w:rFonts w:ascii="David" w:hAnsi="David"/>
          <w:rtl/>
        </w:rPr>
        <w:t>–</w:t>
      </w:r>
      <w:r w:rsidRPr="00FF283A">
        <w:rPr>
          <w:rFonts w:ascii="David" w:hAnsi="David"/>
          <w:rtl/>
        </w:rPr>
        <w:t xml:space="preserve"> גזירת הדין נעשית, בדרך כלל, בשני שלבים עיקריים: קביעת מתחם עונש הולם ולאחר מכן גזירת העונש בתוך המתחם (</w:t>
      </w:r>
      <w:hyperlink r:id="rId27" w:history="1">
        <w:r w:rsidR="00AC345A" w:rsidRPr="00AC345A">
          <w:rPr>
            <w:rStyle w:val="Hyperlink"/>
            <w:rFonts w:ascii="David" w:hAnsi="David" w:cs="David"/>
            <w:rtl/>
          </w:rPr>
          <w:t>סעיף 40ג'</w:t>
        </w:r>
      </w:hyperlink>
      <w:r w:rsidRPr="00FF283A">
        <w:rPr>
          <w:rFonts w:ascii="David" w:hAnsi="David"/>
          <w:rtl/>
        </w:rPr>
        <w:t xml:space="preserve"> ל</w:t>
      </w:r>
      <w:hyperlink r:id="rId28" w:history="1">
        <w:r w:rsidR="00990615" w:rsidRPr="00990615">
          <w:rPr>
            <w:rFonts w:ascii="David" w:hAnsi="David"/>
            <w:color w:val="0000FF"/>
            <w:u w:val="single"/>
            <w:rtl/>
          </w:rPr>
          <w:t>חוק העונשין</w:t>
        </w:r>
      </w:hyperlink>
      <w:r w:rsidRPr="00FF283A">
        <w:rPr>
          <w:rFonts w:ascii="David" w:hAnsi="David"/>
          <w:rtl/>
        </w:rPr>
        <w:t xml:space="preserve">). בתוך כך יש לבחון אם קיימים שיקולים המצדיקים סטייה מהמתחם. בבוא בית המשפט לקבוע את מתחם העונש, עליו לעשות כן בהתאם לעיקרון המנחה, כלומר קיומו של יחס הולם בין חומרת מעשה העבירה בנסיבותיו ומידת אשמו של הנאשם ובין סוג ומידת העונש המוטל עליו. לצורך קביעת המתחם, בית המשפט יתחשב בערך החברתי שנפגע מביצוע העבירה, במידת הפגיעה בו, במדיניות הענישה הנהוגה ובנסיבות הקשורות בביצוע העבירה כאמור </w:t>
      </w:r>
      <w:hyperlink r:id="rId29" w:history="1">
        <w:r w:rsidR="00AC345A" w:rsidRPr="00AC345A">
          <w:rPr>
            <w:rStyle w:val="Hyperlink"/>
            <w:rFonts w:ascii="David" w:hAnsi="David"/>
            <w:rtl/>
          </w:rPr>
          <w:t>בסעיף 40ט'</w:t>
        </w:r>
      </w:hyperlink>
      <w:r w:rsidRPr="00FF283A">
        <w:rPr>
          <w:rFonts w:ascii="David" w:hAnsi="David"/>
          <w:rtl/>
        </w:rPr>
        <w:t xml:space="preserve"> ל</w:t>
      </w:r>
      <w:hyperlink r:id="rId30" w:history="1">
        <w:r w:rsidR="00990615" w:rsidRPr="00990615">
          <w:rPr>
            <w:rFonts w:ascii="David" w:hAnsi="David" w:cs="Times New Roman"/>
            <w:color w:val="0000FF"/>
            <w:u w:val="single"/>
            <w:rtl/>
          </w:rPr>
          <w:t>חוק העונשין</w:t>
        </w:r>
      </w:hyperlink>
      <w:r w:rsidRPr="00FF283A">
        <w:rPr>
          <w:rFonts w:ascii="David" w:hAnsi="David"/>
          <w:rtl/>
        </w:rPr>
        <w:t>.</w:t>
      </w:r>
    </w:p>
    <w:p w14:paraId="2560E35A" w14:textId="77777777" w:rsidR="006D474F" w:rsidRDefault="006D474F" w:rsidP="006D474F">
      <w:pPr>
        <w:pStyle w:val="a9"/>
        <w:spacing w:line="360" w:lineRule="auto"/>
        <w:ind w:left="0"/>
        <w:jc w:val="both"/>
        <w:rPr>
          <w:rFonts w:ascii="David" w:hAnsi="David"/>
          <w:b/>
          <w:bCs/>
          <w:rtl/>
        </w:rPr>
      </w:pPr>
    </w:p>
    <w:p w14:paraId="10FEC3DF" w14:textId="77777777" w:rsidR="006D474F" w:rsidRPr="00CB1CA0" w:rsidRDefault="006D474F" w:rsidP="006D474F">
      <w:pPr>
        <w:pStyle w:val="a9"/>
        <w:spacing w:line="360" w:lineRule="auto"/>
        <w:ind w:left="0"/>
        <w:jc w:val="both"/>
        <w:rPr>
          <w:rFonts w:ascii="David" w:hAnsi="David"/>
          <w:i/>
          <w:iCs/>
          <w:rtl/>
        </w:rPr>
      </w:pPr>
      <w:r w:rsidRPr="00CB1CA0">
        <w:rPr>
          <w:rFonts w:ascii="David" w:hAnsi="David"/>
          <w:i/>
          <w:iCs/>
          <w:rtl/>
        </w:rPr>
        <w:t>אירוע אחד או שני אירועים נפרדים</w:t>
      </w:r>
    </w:p>
    <w:p w14:paraId="18AD0321" w14:textId="77777777" w:rsidR="006D474F" w:rsidRPr="00CB1CA0" w:rsidRDefault="006D474F" w:rsidP="006D474F">
      <w:pPr>
        <w:pStyle w:val="a9"/>
        <w:spacing w:line="360" w:lineRule="auto"/>
        <w:ind w:left="0"/>
        <w:jc w:val="both"/>
        <w:rPr>
          <w:rFonts w:ascii="David" w:hAnsi="David"/>
          <w:u w:val="single"/>
        </w:rPr>
      </w:pPr>
    </w:p>
    <w:p w14:paraId="405DB68C" w14:textId="77777777" w:rsidR="006D474F" w:rsidRPr="00CB1CA0" w:rsidRDefault="006D474F" w:rsidP="006D474F">
      <w:pPr>
        <w:pStyle w:val="a9"/>
        <w:numPr>
          <w:ilvl w:val="0"/>
          <w:numId w:val="2"/>
        </w:numPr>
        <w:spacing w:line="360" w:lineRule="auto"/>
        <w:jc w:val="both"/>
        <w:rPr>
          <w:rFonts w:ascii="David" w:hAnsi="David"/>
        </w:rPr>
      </w:pPr>
      <w:r w:rsidRPr="00CB1CA0">
        <w:rPr>
          <w:rFonts w:ascii="David" w:hAnsi="David" w:hint="cs"/>
          <w:rtl/>
        </w:rPr>
        <w:t xml:space="preserve">לפני שנדון בקביעת מתחם העונש ההולם, יש לבחון </w:t>
      </w:r>
      <w:r w:rsidRPr="00CB1CA0">
        <w:rPr>
          <w:rFonts w:ascii="David" w:hAnsi="David"/>
          <w:rtl/>
        </w:rPr>
        <w:t>אם המעש</w:t>
      </w:r>
      <w:r w:rsidRPr="00CB1CA0">
        <w:rPr>
          <w:rFonts w:ascii="David" w:hAnsi="David" w:hint="cs"/>
          <w:rtl/>
        </w:rPr>
        <w:t>ים בהם</w:t>
      </w:r>
      <w:r w:rsidRPr="00CB1CA0">
        <w:rPr>
          <w:rFonts w:ascii="David" w:hAnsi="David"/>
          <w:rtl/>
        </w:rPr>
        <w:t xml:space="preserve"> הורשע הנאשם מהוו</w:t>
      </w:r>
      <w:r w:rsidRPr="00CB1CA0">
        <w:rPr>
          <w:rFonts w:ascii="David" w:hAnsi="David" w:hint="cs"/>
          <w:rtl/>
        </w:rPr>
        <w:t>ים</w:t>
      </w:r>
      <w:r w:rsidRPr="00CB1CA0">
        <w:rPr>
          <w:rFonts w:ascii="David" w:hAnsi="David"/>
          <w:rtl/>
        </w:rPr>
        <w:t xml:space="preserve"> אירוע אחד או </w:t>
      </w:r>
      <w:r w:rsidRPr="00CB1CA0">
        <w:rPr>
          <w:rFonts w:ascii="David" w:hAnsi="David" w:hint="cs"/>
          <w:rtl/>
        </w:rPr>
        <w:t xml:space="preserve">שהם מגלמים </w:t>
      </w:r>
      <w:r>
        <w:rPr>
          <w:rFonts w:ascii="David" w:hAnsi="David" w:hint="cs"/>
          <w:rtl/>
        </w:rPr>
        <w:t xml:space="preserve">יותר מאירוע </w:t>
      </w:r>
      <w:r w:rsidRPr="00CB1CA0">
        <w:rPr>
          <w:rFonts w:ascii="David" w:hAnsi="David"/>
          <w:rtl/>
        </w:rPr>
        <w:t>א</w:t>
      </w:r>
      <w:r>
        <w:rPr>
          <w:rFonts w:ascii="David" w:hAnsi="David" w:hint="cs"/>
          <w:rtl/>
        </w:rPr>
        <w:t>חד</w:t>
      </w:r>
      <w:r w:rsidRPr="00CB1CA0">
        <w:rPr>
          <w:rFonts w:ascii="David" w:hAnsi="David"/>
          <w:rtl/>
        </w:rPr>
        <w:t xml:space="preserve"> (ראו </w:t>
      </w:r>
      <w:hyperlink r:id="rId31" w:history="1">
        <w:r w:rsidR="00AC345A" w:rsidRPr="00AC345A">
          <w:rPr>
            <w:rStyle w:val="Hyperlink"/>
            <w:rFonts w:ascii="David" w:hAnsi="David" w:cs="David"/>
            <w:rtl/>
          </w:rPr>
          <w:t>סעיף 40יג'</w:t>
        </w:r>
      </w:hyperlink>
      <w:r w:rsidRPr="00CB1CA0">
        <w:rPr>
          <w:rFonts w:ascii="David" w:hAnsi="David"/>
          <w:rtl/>
        </w:rPr>
        <w:t xml:space="preserve"> ל</w:t>
      </w:r>
      <w:hyperlink r:id="rId32" w:history="1">
        <w:r w:rsidR="00990615" w:rsidRPr="00990615">
          <w:rPr>
            <w:rFonts w:ascii="David" w:hAnsi="David"/>
            <w:color w:val="0000FF"/>
            <w:u w:val="single"/>
            <w:rtl/>
          </w:rPr>
          <w:t>חוק העונשין</w:t>
        </w:r>
      </w:hyperlink>
      <w:r w:rsidRPr="00CB1CA0">
        <w:rPr>
          <w:rFonts w:ascii="David" w:hAnsi="David"/>
          <w:rtl/>
        </w:rPr>
        <w:t>). אם מדובר באירוע אחד, על בית המשפט לקבע מתחם עונש הולם לאירוע כולו ולגזור עונש כולל לכל העבירות שבאותו אירוע (</w:t>
      </w:r>
      <w:hyperlink r:id="rId33" w:history="1">
        <w:r w:rsidR="00AC345A" w:rsidRPr="00AC345A">
          <w:rPr>
            <w:rStyle w:val="Hyperlink"/>
            <w:rFonts w:ascii="David" w:hAnsi="David" w:cs="David"/>
            <w:rtl/>
          </w:rPr>
          <w:t>סעיף 40יג(א)</w:t>
        </w:r>
      </w:hyperlink>
      <w:r w:rsidRPr="00CB1CA0">
        <w:rPr>
          <w:rFonts w:ascii="David" w:hAnsi="David"/>
          <w:rtl/>
        </w:rPr>
        <w:t xml:space="preserve"> ל</w:t>
      </w:r>
      <w:hyperlink r:id="rId34" w:history="1">
        <w:r w:rsidR="00990615" w:rsidRPr="00990615">
          <w:rPr>
            <w:rFonts w:ascii="David" w:hAnsi="David"/>
            <w:color w:val="0000FF"/>
            <w:u w:val="single"/>
            <w:rtl/>
          </w:rPr>
          <w:t>חוק העונשין</w:t>
        </w:r>
      </w:hyperlink>
      <w:r w:rsidRPr="00CB1CA0">
        <w:rPr>
          <w:rFonts w:ascii="David" w:hAnsi="David"/>
          <w:rtl/>
        </w:rPr>
        <w:t xml:space="preserve">). </w:t>
      </w:r>
      <w:r w:rsidRPr="00CB1CA0">
        <w:rPr>
          <w:rFonts w:ascii="David" w:hAnsi="David" w:hint="cs"/>
          <w:rtl/>
        </w:rPr>
        <w:t xml:space="preserve">ברם, </w:t>
      </w:r>
      <w:r w:rsidRPr="00CB1CA0">
        <w:rPr>
          <w:rFonts w:ascii="David" w:hAnsi="David"/>
          <w:rtl/>
        </w:rPr>
        <w:t xml:space="preserve">אם </w:t>
      </w:r>
      <w:r w:rsidRPr="00CB1CA0">
        <w:rPr>
          <w:rFonts w:ascii="David" w:hAnsi="David" w:hint="cs"/>
          <w:rtl/>
        </w:rPr>
        <w:t xml:space="preserve">ייקבע </w:t>
      </w:r>
      <w:r>
        <w:rPr>
          <w:rFonts w:ascii="David" w:hAnsi="David" w:hint="cs"/>
          <w:rtl/>
        </w:rPr>
        <w:t xml:space="preserve">כי </w:t>
      </w:r>
      <w:r w:rsidRPr="00CB1CA0">
        <w:rPr>
          <w:rFonts w:ascii="David" w:hAnsi="David"/>
          <w:rtl/>
        </w:rPr>
        <w:t>מספר עבירות מהוות כמה אירועים, אז יש לקבוע מתחם ע</w:t>
      </w:r>
      <w:r>
        <w:rPr>
          <w:rFonts w:ascii="David" w:hAnsi="David" w:hint="cs"/>
          <w:rtl/>
        </w:rPr>
        <w:t>ונש</w:t>
      </w:r>
      <w:r w:rsidRPr="00CB1CA0">
        <w:rPr>
          <w:rFonts w:ascii="David" w:hAnsi="David"/>
          <w:rtl/>
        </w:rPr>
        <w:t xml:space="preserve"> הולם לכל אירוע בנפרד, ולאחר מכן רשאי בית המשפט לגזור עונש נפרד לכל אירוע או עונש כולל לכל האירועים</w:t>
      </w:r>
      <w:r w:rsidRPr="00CB1CA0">
        <w:rPr>
          <w:rFonts w:ascii="David" w:hAnsi="David" w:hint="cs"/>
          <w:rtl/>
        </w:rPr>
        <w:t xml:space="preserve"> (</w:t>
      </w:r>
      <w:r w:rsidRPr="00CB1CA0">
        <w:rPr>
          <w:rFonts w:ascii="David" w:hAnsi="David"/>
          <w:rtl/>
        </w:rPr>
        <w:t>ראו</w:t>
      </w:r>
      <w:r w:rsidRPr="00CB1CA0">
        <w:rPr>
          <w:rFonts w:ascii="David" w:hAnsi="David" w:hint="cs"/>
          <w:rtl/>
        </w:rPr>
        <w:t xml:space="preserve"> בין היתר </w:t>
      </w:r>
      <w:hyperlink r:id="rId35" w:history="1">
        <w:r w:rsidR="00990615" w:rsidRPr="00990615">
          <w:rPr>
            <w:rFonts w:ascii="David" w:hAnsi="David"/>
            <w:color w:val="0000FF"/>
            <w:u w:val="single"/>
            <w:rtl/>
          </w:rPr>
          <w:t>ע"פ 8641/12</w:t>
        </w:r>
      </w:hyperlink>
      <w:r w:rsidRPr="00CB1CA0">
        <w:rPr>
          <w:rFonts w:ascii="David" w:hAnsi="David"/>
          <w:rtl/>
        </w:rPr>
        <w:t xml:space="preserve"> </w:t>
      </w:r>
      <w:r w:rsidRPr="00CB1CA0">
        <w:rPr>
          <w:rFonts w:ascii="David" w:hAnsi="David"/>
          <w:b/>
          <w:bCs/>
          <w:rtl/>
        </w:rPr>
        <w:t>סעד נ' מדינת ישראל</w:t>
      </w:r>
      <w:r w:rsidRPr="00CB1CA0">
        <w:rPr>
          <w:rFonts w:ascii="David" w:hAnsi="David" w:hint="cs"/>
          <w:rtl/>
        </w:rPr>
        <w:t xml:space="preserve"> (5.8.13)).</w:t>
      </w:r>
      <w:r w:rsidRPr="00CB1CA0">
        <w:rPr>
          <w:rFonts w:ascii="David" w:hAnsi="David"/>
        </w:rPr>
        <w:t xml:space="preserve"> </w:t>
      </w:r>
    </w:p>
    <w:p w14:paraId="6630DD1E" w14:textId="77777777" w:rsidR="006D474F" w:rsidRDefault="006D474F" w:rsidP="006D474F">
      <w:pPr>
        <w:pStyle w:val="a9"/>
        <w:spacing w:line="360" w:lineRule="auto"/>
        <w:ind w:left="0"/>
        <w:jc w:val="both"/>
        <w:rPr>
          <w:rFonts w:ascii="David" w:hAnsi="David"/>
        </w:rPr>
      </w:pPr>
    </w:p>
    <w:p w14:paraId="7B9FB3F1" w14:textId="77777777" w:rsidR="006D474F" w:rsidRDefault="006D474F" w:rsidP="006D474F">
      <w:pPr>
        <w:pStyle w:val="a9"/>
        <w:spacing w:line="360" w:lineRule="auto"/>
        <w:ind w:left="0" w:firstLine="567"/>
        <w:jc w:val="both"/>
        <w:rPr>
          <w:rFonts w:ascii="David" w:hAnsi="David"/>
          <w:rtl/>
        </w:rPr>
      </w:pPr>
      <w:r w:rsidRPr="00DA7E15">
        <w:rPr>
          <w:rFonts w:ascii="David" w:hAnsi="David" w:hint="cs"/>
          <w:rtl/>
        </w:rPr>
        <w:t>הצדדים חלוקים בשאלה האם שני האי</w:t>
      </w:r>
      <w:r>
        <w:rPr>
          <w:rFonts w:ascii="David" w:hAnsi="David" w:hint="cs"/>
          <w:rtl/>
        </w:rPr>
        <w:t xml:space="preserve">שומים מושא </w:t>
      </w:r>
      <w:r w:rsidRPr="00DA7E15">
        <w:rPr>
          <w:rFonts w:ascii="David" w:hAnsi="David" w:hint="cs"/>
          <w:rtl/>
        </w:rPr>
        <w:t xml:space="preserve">כתב האישום מהווים אירועים נפרדים או שמא מדובר באירוע אחד, ובהתאמה </w:t>
      </w:r>
      <w:r w:rsidRPr="00DA7E15">
        <w:rPr>
          <w:rFonts w:ascii="David" w:hAnsi="David"/>
          <w:rtl/>
        </w:rPr>
        <w:t>–</w:t>
      </w:r>
      <w:r w:rsidRPr="00DA7E15">
        <w:rPr>
          <w:rFonts w:ascii="David" w:hAnsi="David" w:hint="cs"/>
          <w:rtl/>
        </w:rPr>
        <w:t xml:space="preserve"> האם יש לקבוע מתחם עונש אחד או יותר.</w:t>
      </w:r>
      <w:r>
        <w:rPr>
          <w:rFonts w:ascii="David" w:hAnsi="David" w:hint="cs"/>
          <w:rtl/>
        </w:rPr>
        <w:t xml:space="preserve"> בעוד שהמאשימה סבורה כי כל אחד מן האישומים מגלם אירוע, סבור הנאשם כי כתב האישום בכללותו מגלם אירוע אחד. </w:t>
      </w:r>
    </w:p>
    <w:p w14:paraId="38C721E8" w14:textId="77777777" w:rsidR="006D474F" w:rsidRDefault="006D474F" w:rsidP="006D474F">
      <w:pPr>
        <w:pStyle w:val="a9"/>
        <w:spacing w:line="360" w:lineRule="auto"/>
        <w:ind w:left="0" w:firstLine="567"/>
        <w:jc w:val="both"/>
        <w:rPr>
          <w:rFonts w:ascii="David" w:hAnsi="David"/>
          <w:rtl/>
        </w:rPr>
      </w:pPr>
    </w:p>
    <w:p w14:paraId="4A6C96C6" w14:textId="77777777" w:rsidR="006D474F" w:rsidRDefault="006D474F" w:rsidP="006D474F">
      <w:pPr>
        <w:pStyle w:val="a9"/>
        <w:spacing w:line="360" w:lineRule="auto"/>
        <w:ind w:left="0" w:firstLine="567"/>
        <w:jc w:val="both"/>
        <w:rPr>
          <w:rFonts w:ascii="David" w:hAnsi="David"/>
          <w:rtl/>
        </w:rPr>
      </w:pPr>
      <w:r>
        <w:rPr>
          <w:rFonts w:ascii="David" w:hAnsi="David" w:hint="cs"/>
          <w:rtl/>
        </w:rPr>
        <w:t>לעמדתי, הדין עם המאשימה.</w:t>
      </w:r>
    </w:p>
    <w:p w14:paraId="42E10D6F" w14:textId="77777777" w:rsidR="006D474F" w:rsidRDefault="006D474F" w:rsidP="006D474F">
      <w:pPr>
        <w:pStyle w:val="a9"/>
        <w:spacing w:line="360" w:lineRule="auto"/>
        <w:ind w:left="0" w:firstLine="567"/>
        <w:jc w:val="both"/>
        <w:rPr>
          <w:rFonts w:ascii="David" w:hAnsi="David"/>
          <w:rtl/>
        </w:rPr>
      </w:pPr>
    </w:p>
    <w:p w14:paraId="4ECD3D8E" w14:textId="77777777" w:rsidR="006D474F" w:rsidRDefault="006D474F" w:rsidP="006D474F">
      <w:pPr>
        <w:pStyle w:val="a9"/>
        <w:spacing w:line="360" w:lineRule="auto"/>
        <w:ind w:left="0" w:firstLine="567"/>
        <w:jc w:val="both"/>
        <w:rPr>
          <w:rFonts w:ascii="David" w:hAnsi="David"/>
        </w:rPr>
      </w:pPr>
      <w:r w:rsidRPr="00A1632E">
        <w:rPr>
          <w:rFonts w:ascii="David" w:hAnsi="David"/>
          <w:rtl/>
        </w:rPr>
        <w:t>ב</w:t>
      </w:r>
      <w:hyperlink r:id="rId36" w:history="1">
        <w:r w:rsidR="00990615" w:rsidRPr="00990615">
          <w:rPr>
            <w:rFonts w:ascii="David" w:hAnsi="David" w:cs="Times New Roman"/>
            <w:color w:val="0000FF"/>
            <w:u w:val="single"/>
            <w:rtl/>
          </w:rPr>
          <w:t>ע"פ 4910/13</w:t>
        </w:r>
      </w:hyperlink>
      <w:r w:rsidRPr="00A1632E">
        <w:rPr>
          <w:rFonts w:ascii="David" w:hAnsi="David"/>
          <w:rtl/>
        </w:rPr>
        <w:t xml:space="preserve"> </w:t>
      </w:r>
      <w:r w:rsidRPr="00A1632E">
        <w:rPr>
          <w:rFonts w:ascii="David" w:hAnsi="David"/>
          <w:b/>
          <w:bCs/>
          <w:rtl/>
        </w:rPr>
        <w:t>ג'אבר נ' מדינת ישראל</w:t>
      </w:r>
      <w:r w:rsidRPr="00A1632E">
        <w:rPr>
          <w:rFonts w:ascii="David" w:hAnsi="David"/>
          <w:rtl/>
        </w:rPr>
        <w:t xml:space="preserve"> </w:t>
      </w:r>
      <w:r>
        <w:rPr>
          <w:rFonts w:ascii="David" w:hAnsi="David" w:hint="cs"/>
          <w:rtl/>
        </w:rPr>
        <w:t>(</w:t>
      </w:r>
      <w:r w:rsidRPr="00A1632E">
        <w:rPr>
          <w:rFonts w:ascii="David" w:hAnsi="David"/>
          <w:rtl/>
        </w:rPr>
        <w:t>29.10.2014) הוצעו מספר קווים מנחים לאפיונו של "אירוע". המבחן שהוצע על ידי כב' השופטת ברק-ארז הוא מבחן "הקשר ההדוק". מבחן זה מתקיים כאשר תימצא בין העבירות סמיכות זמנים או כאשר הן חלק מאותה תכנית עבריינית, אף כאשר הן בוצעו לאורך תקופת זמן שאינה קצרה. מבחן זה</w:t>
      </w:r>
      <w:r>
        <w:rPr>
          <w:rFonts w:ascii="David" w:hAnsi="David" w:hint="cs"/>
          <w:rtl/>
        </w:rPr>
        <w:t xml:space="preserve"> קנה שביתה בפסיקה מאוחרת</w:t>
      </w:r>
      <w:r w:rsidRPr="00A1632E">
        <w:rPr>
          <w:rFonts w:ascii="David" w:hAnsi="David"/>
          <w:rtl/>
        </w:rPr>
        <w:t xml:space="preserve"> (ראו: </w:t>
      </w:r>
      <w:hyperlink r:id="rId37" w:history="1">
        <w:r w:rsidR="00990615" w:rsidRPr="00990615">
          <w:rPr>
            <w:rFonts w:ascii="David" w:hAnsi="David" w:cs="Times New Roman"/>
            <w:color w:val="0000FF"/>
            <w:u w:val="single"/>
            <w:rtl/>
          </w:rPr>
          <w:t>רע"פ 4760/14</w:t>
        </w:r>
      </w:hyperlink>
      <w:r w:rsidRPr="00A1632E">
        <w:rPr>
          <w:rFonts w:ascii="David" w:hAnsi="David"/>
          <w:rtl/>
        </w:rPr>
        <w:t xml:space="preserve"> </w:t>
      </w:r>
      <w:r w:rsidRPr="00A1632E">
        <w:rPr>
          <w:rFonts w:ascii="David" w:hAnsi="David"/>
          <w:b/>
          <w:bCs/>
          <w:rtl/>
        </w:rPr>
        <w:t xml:space="preserve">קיסלמן נ' מדינת ישראל </w:t>
      </w:r>
      <w:r w:rsidRPr="00A1632E">
        <w:rPr>
          <w:rFonts w:ascii="David" w:hAnsi="David"/>
          <w:rtl/>
        </w:rPr>
        <w:t xml:space="preserve">(7.5.2015); </w:t>
      </w:r>
      <w:hyperlink r:id="rId38" w:history="1">
        <w:r w:rsidR="00990615" w:rsidRPr="00990615">
          <w:rPr>
            <w:rFonts w:ascii="David" w:hAnsi="David" w:cs="Times New Roman"/>
            <w:color w:val="0000FF"/>
            <w:u w:val="single"/>
            <w:rtl/>
          </w:rPr>
          <w:t>ע"פ 4289/14</w:t>
        </w:r>
      </w:hyperlink>
      <w:r w:rsidRPr="00A1632E">
        <w:rPr>
          <w:rFonts w:ascii="David" w:hAnsi="David"/>
          <w:rtl/>
        </w:rPr>
        <w:t xml:space="preserve"> </w:t>
      </w:r>
      <w:r w:rsidRPr="00A1632E">
        <w:rPr>
          <w:rFonts w:ascii="David" w:hAnsi="David"/>
          <w:b/>
          <w:bCs/>
          <w:rtl/>
        </w:rPr>
        <w:t>חנונה נ' מדינת ישראל</w:t>
      </w:r>
      <w:r w:rsidRPr="00A1632E">
        <w:rPr>
          <w:rFonts w:ascii="David" w:hAnsi="David"/>
          <w:rtl/>
        </w:rPr>
        <w:t xml:space="preserve"> (21.1.2015); </w:t>
      </w:r>
      <w:hyperlink r:id="rId39" w:history="1">
        <w:r w:rsidR="00990615" w:rsidRPr="00990615">
          <w:rPr>
            <w:rFonts w:ascii="David" w:hAnsi="David" w:cs="Times New Roman"/>
            <w:color w:val="0000FF"/>
            <w:u w:val="single"/>
            <w:rtl/>
          </w:rPr>
          <w:t>ע"פ 2240/21</w:t>
        </w:r>
      </w:hyperlink>
      <w:r w:rsidRPr="00A1632E">
        <w:rPr>
          <w:rFonts w:ascii="David" w:hAnsi="David"/>
          <w:rtl/>
        </w:rPr>
        <w:t xml:space="preserve"> ‏</w:t>
      </w:r>
      <w:r w:rsidRPr="00A1632E">
        <w:rPr>
          <w:rFonts w:ascii="David" w:hAnsi="David"/>
          <w:b/>
          <w:bCs/>
          <w:rtl/>
        </w:rPr>
        <w:t>מדינת ישראל נ' שחר</w:t>
      </w:r>
      <w:r w:rsidRPr="00A1632E">
        <w:rPr>
          <w:rFonts w:ascii="David" w:hAnsi="David"/>
          <w:rtl/>
        </w:rPr>
        <w:t xml:space="preserve"> </w:t>
      </w:r>
      <w:r w:rsidRPr="00A1632E">
        <w:rPr>
          <w:rFonts w:ascii="David" w:hAnsi="David"/>
          <w:sz w:val="22"/>
          <w:rtl/>
        </w:rPr>
        <w:t xml:space="preserve">[פורסם בנבו] </w:t>
      </w:r>
      <w:r w:rsidRPr="00A1632E">
        <w:rPr>
          <w:rFonts w:ascii="David" w:hAnsi="David"/>
          <w:rtl/>
        </w:rPr>
        <w:t>(8.11.2021)). עם זאת, לאחר פסק דין ג'אבר ניתן למצוא מספר פסקי דין בהם הובעו קולות שונים לגבי מבחן הקשר ההדוק. ב</w:t>
      </w:r>
      <w:hyperlink r:id="rId40" w:history="1">
        <w:r w:rsidR="00990615" w:rsidRPr="00990615">
          <w:rPr>
            <w:rFonts w:ascii="David" w:hAnsi="David" w:cs="Times New Roman"/>
            <w:color w:val="0000FF"/>
            <w:u w:val="single"/>
            <w:rtl/>
          </w:rPr>
          <w:t>ע"פ 1261/15</w:t>
        </w:r>
      </w:hyperlink>
      <w:r w:rsidRPr="00A1632E">
        <w:rPr>
          <w:rFonts w:ascii="David" w:hAnsi="David"/>
          <w:rtl/>
        </w:rPr>
        <w:t xml:space="preserve"> </w:t>
      </w:r>
      <w:r w:rsidRPr="00A1632E">
        <w:rPr>
          <w:rFonts w:ascii="David" w:hAnsi="David"/>
          <w:b/>
          <w:bCs/>
          <w:rtl/>
        </w:rPr>
        <w:t xml:space="preserve">מדינת ישראל נ' דלאל </w:t>
      </w:r>
      <w:r w:rsidRPr="00A1632E">
        <w:rPr>
          <w:rFonts w:ascii="David" w:hAnsi="David"/>
          <w:rtl/>
        </w:rPr>
        <w:t>(3.9.2015) יישם אמנם כב' השופט סולברג את מבחן הקשר ההדוק, אך הוסיף וציין כי ככל שעוצמת הקשר בין העבירות על פי נסיבותיהן העובדתית רבה, תידרש הצדקה נורמטיבית משמעותית יותר כדי לראותן כאירועים נפרדים, ולהיפך. דוגמא נוספת היא פסק הדין ב</w:t>
      </w:r>
      <w:hyperlink r:id="rId41" w:history="1">
        <w:r w:rsidR="00990615" w:rsidRPr="00990615">
          <w:rPr>
            <w:rFonts w:ascii="David" w:hAnsi="David" w:cs="Times New Roman"/>
            <w:color w:val="0000FF"/>
            <w:u w:val="single"/>
            <w:rtl/>
          </w:rPr>
          <w:t>ע"פ 1082/14</w:t>
        </w:r>
      </w:hyperlink>
      <w:r w:rsidRPr="00A1632E">
        <w:rPr>
          <w:rFonts w:ascii="David" w:hAnsi="David"/>
          <w:rtl/>
        </w:rPr>
        <w:t xml:space="preserve"> </w:t>
      </w:r>
      <w:r w:rsidRPr="00A1632E">
        <w:rPr>
          <w:rFonts w:ascii="David" w:hAnsi="David"/>
          <w:b/>
          <w:bCs/>
          <w:rtl/>
        </w:rPr>
        <w:t>ג'אסר נ' מדינת ישראל</w:t>
      </w:r>
      <w:r w:rsidRPr="00A1632E">
        <w:rPr>
          <w:rFonts w:ascii="David" w:hAnsi="David"/>
          <w:rtl/>
        </w:rPr>
        <w:t xml:space="preserve"> (23.7.2015), שם קבע כב' השופט הנדל כי הגישה לפיה דפוס דומה של מעשים (ללא קשר לפרמטרים של נפגעי העבירה, מועד ביצוע העבירה ואופני תכנון שונים), די בה כדי להפוך את כל העבירות לאירוע אחד –  היא מרחיקת לכת. </w:t>
      </w:r>
    </w:p>
    <w:p w14:paraId="32BF4F72" w14:textId="77777777" w:rsidR="006D474F" w:rsidRDefault="006D474F" w:rsidP="006D474F">
      <w:pPr>
        <w:pStyle w:val="a9"/>
        <w:spacing w:line="360" w:lineRule="auto"/>
        <w:ind w:left="0" w:firstLine="567"/>
        <w:jc w:val="both"/>
        <w:rPr>
          <w:rFonts w:ascii="David" w:hAnsi="David"/>
        </w:rPr>
      </w:pPr>
    </w:p>
    <w:p w14:paraId="7057A09A" w14:textId="77777777" w:rsidR="006D474F" w:rsidRPr="00DA0335" w:rsidRDefault="006D474F" w:rsidP="006D474F">
      <w:pPr>
        <w:pStyle w:val="a9"/>
        <w:spacing w:line="360" w:lineRule="auto"/>
        <w:ind w:left="0" w:firstLine="567"/>
        <w:jc w:val="both"/>
        <w:rPr>
          <w:rFonts w:ascii="David" w:hAnsi="David"/>
          <w:rtl/>
        </w:rPr>
      </w:pPr>
      <w:r>
        <w:rPr>
          <w:rFonts w:ascii="David" w:hAnsi="David" w:hint="cs"/>
          <w:rtl/>
        </w:rPr>
        <w:t xml:space="preserve">ובחזרה  לענייננו. במקרה שלפנינו, בשני האישומים המדובר בעבירות של סחר בסמים מסוכנים מאותו סוג אשר בוצעו במסגרת פעילותו של אותו סוכן משטרתי ובאותו איזור גיאוגרפי, אם כי לא באותו מקום ממש. עם זאת, לא ניתן לומר כי שני האישומים מהווים תכנית עבריינית אחת שבין חלקיה מתקיים "קשר הדוק". ראשית, </w:t>
      </w:r>
      <w:r w:rsidRPr="00DA0335">
        <w:rPr>
          <w:rFonts w:ascii="David" w:hAnsi="David"/>
          <w:rtl/>
        </w:rPr>
        <w:t xml:space="preserve">העבירות נעברו בשני מועדים שונים </w:t>
      </w:r>
      <w:r>
        <w:rPr>
          <w:rFonts w:ascii="David" w:hAnsi="David" w:hint="cs"/>
          <w:rtl/>
        </w:rPr>
        <w:t xml:space="preserve">שאינם בסמיכות זמנים. בעוד שהעבירות באישום הראשון בוצעו ביום 14.6.2021, העבירות באישום השני בוצעו ביום 29.9.2021, בהפרש של כחודשיים וחצי. שנית, עולה כי כל אישום כלל פעולות שבוצעו בפרק זמן קצר וממוקד: כך, באישום הראשון הפעולות האופפות את ביצוע העבירות בוצעו בין התאריכים 9.6.2021 עד לביצוע העבירה ביום 14.6.2021; באישום השני העבירות בוצעו סביב התאריכים 28.9.2021 ו- 29.9.2021. כלומר, המדובר בשני מעשים שקיים ביניהם נתק גם מבחינת הזמן וגם מבחינה עניינית. שלישית, </w:t>
      </w:r>
      <w:r w:rsidRPr="00DA0335">
        <w:rPr>
          <w:rFonts w:ascii="David" w:hAnsi="David"/>
          <w:rtl/>
        </w:rPr>
        <w:t>העסקאות לא נעשו ברצף ולא היו קשורות אחת בשנייה בקשר של פעולה עוקבת. כל עסקת סם תוכננה</w:t>
      </w:r>
      <w:r>
        <w:rPr>
          <w:rFonts w:ascii="David" w:hAnsi="David" w:hint="cs"/>
          <w:rtl/>
        </w:rPr>
        <w:t>,</w:t>
      </w:r>
      <w:r w:rsidRPr="00DA0335">
        <w:rPr>
          <w:rFonts w:ascii="David" w:hAnsi="David"/>
          <w:rtl/>
        </w:rPr>
        <w:t xml:space="preserve"> תואמה ו</w:t>
      </w:r>
      <w:r>
        <w:rPr>
          <w:rFonts w:ascii="David" w:hAnsi="David" w:hint="cs"/>
          <w:rtl/>
        </w:rPr>
        <w:t>הוצאה א</w:t>
      </w:r>
      <w:r w:rsidRPr="00DA0335">
        <w:rPr>
          <w:rFonts w:ascii="David" w:hAnsi="David" w:hint="cs"/>
          <w:rtl/>
        </w:rPr>
        <w:t>ל</w:t>
      </w:r>
      <w:r>
        <w:rPr>
          <w:rFonts w:ascii="David" w:hAnsi="David"/>
          <w:rtl/>
        </w:rPr>
        <w:t xml:space="preserve"> הפועל באופן נפרד</w:t>
      </w:r>
      <w:r>
        <w:rPr>
          <w:rFonts w:ascii="David" w:hAnsi="David" w:hint="cs"/>
          <w:rtl/>
        </w:rPr>
        <w:t xml:space="preserve"> ולאחר שנרקמה תכנית עבריינית נפרדת מנותקת מהאחרת. </w:t>
      </w:r>
    </w:p>
    <w:p w14:paraId="6CB92C21" w14:textId="77777777" w:rsidR="006D474F" w:rsidRPr="00AF6961" w:rsidRDefault="006D474F" w:rsidP="006D474F">
      <w:pPr>
        <w:spacing w:line="360" w:lineRule="auto"/>
        <w:jc w:val="both"/>
        <w:rPr>
          <w:rFonts w:ascii="David" w:hAnsi="David"/>
        </w:rPr>
      </w:pPr>
    </w:p>
    <w:p w14:paraId="16DED551" w14:textId="77777777" w:rsidR="006D474F" w:rsidRPr="00CB1CA0" w:rsidRDefault="00990615" w:rsidP="006D474F">
      <w:pPr>
        <w:shd w:val="clear" w:color="auto" w:fill="FFFFFF"/>
        <w:spacing w:line="360" w:lineRule="atLeast"/>
        <w:rPr>
          <w:rFonts w:ascii="David" w:hAnsi="David"/>
          <w:i/>
          <w:iCs/>
          <w:color w:val="000000"/>
        </w:rPr>
      </w:pPr>
      <w:r>
        <w:rPr>
          <w:rFonts w:ascii="David" w:hAnsi="David"/>
          <w:i/>
          <w:iCs/>
          <w:color w:val="000000"/>
        </w:rPr>
        <w:t xml:space="preserve"> </w:t>
      </w:r>
      <w:r w:rsidR="006D474F" w:rsidRPr="00CB1CA0">
        <w:rPr>
          <w:rFonts w:ascii="David" w:hAnsi="David"/>
          <w:i/>
          <w:iCs/>
          <w:color w:val="000000"/>
          <w:rtl/>
        </w:rPr>
        <w:t>מתח</w:t>
      </w:r>
      <w:r w:rsidR="006D474F">
        <w:rPr>
          <w:rFonts w:ascii="David" w:hAnsi="David" w:hint="cs"/>
          <w:i/>
          <w:iCs/>
          <w:color w:val="000000"/>
          <w:rtl/>
        </w:rPr>
        <w:t xml:space="preserve">מי </w:t>
      </w:r>
      <w:r w:rsidR="006D474F" w:rsidRPr="00CB1CA0">
        <w:rPr>
          <w:rFonts w:ascii="David" w:hAnsi="David"/>
          <w:i/>
          <w:iCs/>
          <w:color w:val="000000"/>
          <w:rtl/>
        </w:rPr>
        <w:t>העונש ההולם</w:t>
      </w:r>
    </w:p>
    <w:p w14:paraId="7DAA4A7B" w14:textId="77777777" w:rsidR="006D474F" w:rsidRPr="00AF6961" w:rsidRDefault="006D474F" w:rsidP="006D474F">
      <w:pPr>
        <w:spacing w:line="360" w:lineRule="auto"/>
        <w:ind w:left="1080"/>
        <w:jc w:val="both"/>
        <w:rPr>
          <w:rFonts w:ascii="David" w:hAnsi="David"/>
        </w:rPr>
      </w:pPr>
    </w:p>
    <w:p w14:paraId="08F84A85" w14:textId="77777777" w:rsidR="006D474F" w:rsidRDefault="006D474F" w:rsidP="006D474F">
      <w:pPr>
        <w:numPr>
          <w:ilvl w:val="0"/>
          <w:numId w:val="2"/>
        </w:numPr>
        <w:spacing w:line="360" w:lineRule="auto"/>
        <w:jc w:val="both"/>
        <w:rPr>
          <w:rFonts w:ascii="David" w:hAnsi="David"/>
        </w:rPr>
      </w:pPr>
      <w:r w:rsidRPr="00AF6961">
        <w:rPr>
          <w:rFonts w:ascii="David" w:hAnsi="David"/>
          <w:color w:val="000000"/>
          <w:rtl/>
        </w:rPr>
        <w:t xml:space="preserve">הנאשם הורשע בעבירות על </w:t>
      </w:r>
      <w:hyperlink r:id="rId42" w:history="1">
        <w:r w:rsidR="00990615" w:rsidRPr="00990615">
          <w:rPr>
            <w:rFonts w:ascii="David" w:hAnsi="David"/>
            <w:color w:val="0000FF"/>
            <w:u w:val="single"/>
            <w:rtl/>
          </w:rPr>
          <w:t>פקודת הסמים המסוכנים</w:t>
        </w:r>
      </w:hyperlink>
      <w:r w:rsidRPr="00AF6961">
        <w:rPr>
          <w:rFonts w:ascii="David" w:hAnsi="David"/>
          <w:color w:val="000000"/>
          <w:rtl/>
        </w:rPr>
        <w:t xml:space="preserve"> שכוללות סחר בסם מסוכן והחזקת סם מסוכן שלא לצריכה עצמית. הערך החברתי </w:t>
      </w:r>
      <w:r>
        <w:rPr>
          <w:rFonts w:ascii="David" w:hAnsi="David" w:hint="cs"/>
          <w:color w:val="000000"/>
          <w:rtl/>
        </w:rPr>
        <w:t xml:space="preserve">המגולם </w:t>
      </w:r>
      <w:r w:rsidRPr="00AF6961">
        <w:rPr>
          <w:rFonts w:ascii="David" w:hAnsi="David"/>
          <w:color w:val="000000"/>
          <w:rtl/>
        </w:rPr>
        <w:t xml:space="preserve">בעבירות בהן הורשע הנאשם, הוא הגנה על בריאות הציבור, שלומו ובטחונו מפני הנזקים הכרוכים בשימוש בסמים מסוכנים. </w:t>
      </w:r>
      <w:r>
        <w:rPr>
          <w:rFonts w:ascii="David" w:hAnsi="David"/>
          <w:color w:val="000000"/>
          <w:rtl/>
        </w:rPr>
        <w:t xml:space="preserve">אין צורך להכביר מילים על </w:t>
      </w:r>
      <w:r>
        <w:rPr>
          <w:rFonts w:ascii="David" w:hAnsi="David" w:hint="cs"/>
          <w:color w:val="000000"/>
          <w:rtl/>
        </w:rPr>
        <w:t>חומרת עבירת הסמים ובפרט על ה</w:t>
      </w:r>
      <w:r w:rsidRPr="00AF6961">
        <w:rPr>
          <w:rFonts w:ascii="David" w:hAnsi="David"/>
          <w:color w:val="000000"/>
          <w:rtl/>
        </w:rPr>
        <w:t>סכנ</w:t>
      </w:r>
      <w:r>
        <w:rPr>
          <w:rFonts w:ascii="David" w:hAnsi="David" w:hint="cs"/>
          <w:color w:val="000000"/>
          <w:rtl/>
        </w:rPr>
        <w:t xml:space="preserve">ות </w:t>
      </w:r>
      <w:r>
        <w:rPr>
          <w:rFonts w:ascii="David" w:hAnsi="David"/>
          <w:color w:val="000000"/>
          <w:rtl/>
        </w:rPr>
        <w:t>הרב</w:t>
      </w:r>
      <w:r>
        <w:rPr>
          <w:rFonts w:ascii="David" w:hAnsi="David" w:hint="cs"/>
          <w:color w:val="000000"/>
          <w:rtl/>
        </w:rPr>
        <w:t>ות</w:t>
      </w:r>
      <w:r>
        <w:rPr>
          <w:rFonts w:ascii="David" w:hAnsi="David"/>
          <w:color w:val="000000"/>
          <w:rtl/>
        </w:rPr>
        <w:t xml:space="preserve"> </w:t>
      </w:r>
      <w:r>
        <w:rPr>
          <w:rFonts w:ascii="David" w:hAnsi="David" w:hint="cs"/>
          <w:color w:val="000000"/>
          <w:rtl/>
        </w:rPr>
        <w:t>הטמונות ב</w:t>
      </w:r>
      <w:r w:rsidRPr="00AF6961">
        <w:rPr>
          <w:rFonts w:ascii="David" w:hAnsi="David"/>
          <w:color w:val="000000"/>
          <w:rtl/>
        </w:rPr>
        <w:t xml:space="preserve">מעשי </w:t>
      </w:r>
      <w:r>
        <w:rPr>
          <w:rFonts w:ascii="David" w:hAnsi="David" w:hint="cs"/>
          <w:color w:val="000000"/>
          <w:rtl/>
        </w:rPr>
        <w:t>ה</w:t>
      </w:r>
      <w:r w:rsidRPr="00AF6961">
        <w:rPr>
          <w:rFonts w:ascii="David" w:hAnsi="David"/>
          <w:color w:val="000000"/>
          <w:rtl/>
        </w:rPr>
        <w:t xml:space="preserve">סחר בסמים מסוכנים. נזקי הסמים רבים הם, וכוללים נזקים ישירים למכורים לסמים, שלעיתים נופלים כנטל על החברה, ונזקים עקיפים הנגרמים כתוצאה מביצוע עבירות של מכורים לסמים במטרה לממן את רכישתם. </w:t>
      </w:r>
    </w:p>
    <w:p w14:paraId="384F9148" w14:textId="77777777" w:rsidR="006D474F" w:rsidRDefault="006D474F" w:rsidP="006D474F">
      <w:pPr>
        <w:spacing w:line="360" w:lineRule="auto"/>
        <w:jc w:val="both"/>
        <w:rPr>
          <w:rFonts w:ascii="David" w:hAnsi="David"/>
        </w:rPr>
      </w:pPr>
    </w:p>
    <w:p w14:paraId="5F853D23" w14:textId="77777777" w:rsidR="006D474F" w:rsidRDefault="006D474F" w:rsidP="006D474F">
      <w:pPr>
        <w:spacing w:line="360" w:lineRule="auto"/>
        <w:ind w:firstLine="567"/>
        <w:jc w:val="both"/>
        <w:rPr>
          <w:rFonts w:ascii="David" w:hAnsi="David"/>
          <w:rtl/>
        </w:rPr>
      </w:pPr>
      <w:r w:rsidRPr="00CB1CA0">
        <w:rPr>
          <w:rFonts w:ascii="David" w:hAnsi="David"/>
          <w:color w:val="000000"/>
          <w:rtl/>
        </w:rPr>
        <w:t>במקרה שלפנינו הפגיעה בערכים המוגנים היא חמורה</w:t>
      </w:r>
      <w:r w:rsidRPr="00CB1CA0">
        <w:rPr>
          <w:rFonts w:ascii="David" w:hAnsi="David" w:hint="cs"/>
          <w:color w:val="000000"/>
          <w:rtl/>
        </w:rPr>
        <w:t>, מאחר ו</w:t>
      </w:r>
      <w:r w:rsidRPr="00CB1CA0">
        <w:rPr>
          <w:rFonts w:ascii="David" w:hAnsi="David"/>
          <w:color w:val="000000"/>
          <w:rtl/>
        </w:rPr>
        <w:t xml:space="preserve">הנאשם </w:t>
      </w:r>
      <w:r w:rsidRPr="00CB1CA0">
        <w:rPr>
          <w:rFonts w:ascii="David" w:hAnsi="David" w:hint="cs"/>
          <w:color w:val="000000"/>
          <w:rtl/>
        </w:rPr>
        <w:t>הפיץ את הסם על ידי סחר</w:t>
      </w:r>
      <w:r w:rsidRPr="00CB1CA0">
        <w:rPr>
          <w:rFonts w:ascii="David" w:hAnsi="David"/>
          <w:color w:val="000000"/>
          <w:rtl/>
        </w:rPr>
        <w:t xml:space="preserve"> </w:t>
      </w:r>
      <w:r w:rsidRPr="00CB1CA0">
        <w:rPr>
          <w:rFonts w:ascii="David" w:hAnsi="David" w:hint="cs"/>
          <w:color w:val="000000"/>
          <w:rtl/>
        </w:rPr>
        <w:t>בו</w:t>
      </w:r>
      <w:r w:rsidRPr="00CB1CA0">
        <w:rPr>
          <w:rFonts w:ascii="David" w:hAnsi="David"/>
          <w:color w:val="000000"/>
          <w:rtl/>
        </w:rPr>
        <w:t>. כפי שצוין לא פעם, הנזק מעבירות מהסוג ב</w:t>
      </w:r>
      <w:r w:rsidRPr="00CB1CA0">
        <w:rPr>
          <w:rFonts w:ascii="David" w:hAnsi="David" w:hint="cs"/>
          <w:color w:val="000000"/>
          <w:rtl/>
        </w:rPr>
        <w:t>הן</w:t>
      </w:r>
      <w:r w:rsidRPr="00CB1CA0">
        <w:rPr>
          <w:rFonts w:ascii="David" w:hAnsi="David"/>
          <w:color w:val="000000"/>
          <w:rtl/>
        </w:rPr>
        <w:t xml:space="preserve"> הורשע הנאשם </w:t>
      </w:r>
      <w:r>
        <w:rPr>
          <w:rFonts w:ascii="David" w:hAnsi="David" w:hint="cs"/>
          <w:color w:val="000000"/>
          <w:rtl/>
        </w:rPr>
        <w:t xml:space="preserve">הוא </w:t>
      </w:r>
      <w:r w:rsidRPr="00CB1CA0">
        <w:rPr>
          <w:rFonts w:ascii="David" w:hAnsi="David"/>
          <w:color w:val="000000"/>
          <w:rtl/>
        </w:rPr>
        <w:t>עצום, ואינו מתמקד בתחום פשיעה ספציפי, אלא מתפשט לתוך תחומי פשיעה נוספים שפוגעים אף הם בערכים מוגנים נוספים. בתוך כל זה, יש לקחת בחשבון כי הסמים נמכרו לסוכן משטרתי ולא מצאו את דרכם לידי משתמשי קצה (אם כי הנאשם לא היה מודע לנתון זה)</w:t>
      </w:r>
      <w:r>
        <w:rPr>
          <w:rFonts w:ascii="David" w:hAnsi="David" w:hint="cs"/>
          <w:color w:val="000000"/>
          <w:rtl/>
        </w:rPr>
        <w:t xml:space="preserve">; </w:t>
      </w:r>
      <w:r w:rsidRPr="00CB1CA0">
        <w:rPr>
          <w:rFonts w:ascii="David" w:hAnsi="David" w:hint="cs"/>
          <w:color w:val="000000"/>
          <w:rtl/>
        </w:rPr>
        <w:t xml:space="preserve">ראה לעניין זה </w:t>
      </w:r>
      <w:hyperlink r:id="rId43" w:history="1">
        <w:r w:rsidR="00990615" w:rsidRPr="00990615">
          <w:rPr>
            <w:rFonts w:ascii="David" w:hAnsi="David"/>
            <w:color w:val="0000FF"/>
            <w:u w:val="single"/>
            <w:rtl/>
          </w:rPr>
          <w:t>ע"פ 4522/18</w:t>
        </w:r>
      </w:hyperlink>
      <w:r w:rsidRPr="00CB1CA0">
        <w:rPr>
          <w:rFonts w:ascii="David" w:hAnsi="David" w:hint="cs"/>
          <w:color w:val="000000"/>
          <w:rtl/>
        </w:rPr>
        <w:t xml:space="preserve"> </w:t>
      </w:r>
      <w:r w:rsidRPr="006D474F">
        <w:rPr>
          <w:rFonts w:ascii="David" w:eastAsia="Calibri" w:hAnsi="David"/>
          <w:b/>
          <w:bCs/>
          <w:rtl/>
        </w:rPr>
        <w:t>אסאבן נ' מדינת ישראל</w:t>
      </w:r>
      <w:r w:rsidRPr="006D474F">
        <w:rPr>
          <w:rFonts w:ascii="David" w:eastAsia="Calibri" w:hAnsi="David"/>
        </w:rPr>
        <w:t xml:space="preserve">, </w:t>
      </w:r>
      <w:r w:rsidRPr="006D474F">
        <w:rPr>
          <w:rFonts w:ascii="David" w:eastAsia="Calibri" w:hAnsi="David"/>
          <w:rtl/>
        </w:rPr>
        <w:t>פסקה 10 לחוות דעתו של השופט</w:t>
      </w:r>
      <w:r w:rsidR="00990615">
        <w:rPr>
          <w:rFonts w:ascii="David" w:eastAsia="Calibri" w:hAnsi="David"/>
          <w:rtl/>
        </w:rPr>
        <w:t xml:space="preserve"> </w:t>
      </w:r>
      <w:r w:rsidRPr="006D474F">
        <w:rPr>
          <w:rFonts w:ascii="David" w:eastAsia="Calibri" w:hAnsi="David"/>
          <w:rtl/>
        </w:rPr>
        <w:t>סולברג</w:t>
      </w:r>
      <w:r w:rsidRPr="006D474F">
        <w:rPr>
          <w:rFonts w:ascii="David" w:eastAsia="Calibri" w:hAnsi="David" w:hint="cs"/>
          <w:rtl/>
        </w:rPr>
        <w:t xml:space="preserve"> </w:t>
      </w:r>
      <w:r w:rsidRPr="006D474F">
        <w:rPr>
          <w:rFonts w:ascii="David" w:eastAsia="Calibri" w:hAnsi="David"/>
        </w:rPr>
        <w:t>11.11.18)</w:t>
      </w:r>
      <w:r w:rsidRPr="00CB1CA0">
        <w:rPr>
          <w:rFonts w:ascii="David" w:hAnsi="David" w:hint="cs"/>
          <w:rtl/>
        </w:rPr>
        <w:t>).</w:t>
      </w:r>
      <w:r>
        <w:rPr>
          <w:rFonts w:ascii="David" w:hAnsi="David" w:hint="cs"/>
          <w:rtl/>
        </w:rPr>
        <w:t xml:space="preserve"> </w:t>
      </w:r>
    </w:p>
    <w:p w14:paraId="15875A95" w14:textId="77777777" w:rsidR="006D474F" w:rsidRDefault="006D474F" w:rsidP="006D474F">
      <w:pPr>
        <w:spacing w:line="360" w:lineRule="auto"/>
        <w:ind w:firstLine="567"/>
        <w:jc w:val="both"/>
        <w:rPr>
          <w:rFonts w:ascii="David" w:hAnsi="David"/>
          <w:rtl/>
        </w:rPr>
      </w:pPr>
    </w:p>
    <w:p w14:paraId="04AACB11" w14:textId="77777777" w:rsidR="006D474F" w:rsidRDefault="006D474F" w:rsidP="006D474F">
      <w:pPr>
        <w:spacing w:line="360" w:lineRule="auto"/>
        <w:ind w:firstLine="567"/>
        <w:jc w:val="both"/>
        <w:rPr>
          <w:rFonts w:ascii="David" w:hAnsi="David"/>
          <w:rtl/>
        </w:rPr>
      </w:pPr>
      <w:r>
        <w:rPr>
          <w:rFonts w:ascii="David" w:hAnsi="David" w:hint="cs"/>
          <w:rtl/>
        </w:rPr>
        <w:t xml:space="preserve">בית המשפט העליון ציין לא אחרת את חומרתן של עבירות הסמים. </w:t>
      </w:r>
      <w:r w:rsidRPr="00AF6961">
        <w:rPr>
          <w:rFonts w:ascii="David" w:hAnsi="David"/>
          <w:rtl/>
        </w:rPr>
        <w:t>ב</w:t>
      </w:r>
      <w:hyperlink r:id="rId44" w:history="1">
        <w:r w:rsidR="00990615" w:rsidRPr="00990615">
          <w:rPr>
            <w:rFonts w:ascii="David" w:hAnsi="David" w:cs="Times New Roman"/>
            <w:color w:val="0000FF"/>
            <w:u w:val="single"/>
            <w:rtl/>
          </w:rPr>
          <w:t>ע"פ 6373/06</w:t>
        </w:r>
      </w:hyperlink>
      <w:r w:rsidR="00990615">
        <w:rPr>
          <w:rFonts w:ascii="David" w:hAnsi="David"/>
          <w:rtl/>
        </w:rPr>
        <w:t xml:space="preserve"> </w:t>
      </w:r>
      <w:r w:rsidRPr="00AF6961">
        <w:rPr>
          <w:rFonts w:ascii="David" w:hAnsi="David"/>
          <w:b/>
          <w:bCs/>
          <w:rtl/>
        </w:rPr>
        <w:t>מדינת ישראל נ' אלנשמי</w:t>
      </w:r>
      <w:r>
        <w:rPr>
          <w:rFonts w:ascii="David" w:hAnsi="David" w:hint="cs"/>
          <w:b/>
          <w:bCs/>
          <w:rtl/>
        </w:rPr>
        <w:t xml:space="preserve">, </w:t>
      </w:r>
      <w:r>
        <w:rPr>
          <w:rFonts w:ascii="David" w:hAnsi="David" w:hint="cs"/>
          <w:rtl/>
        </w:rPr>
        <w:t xml:space="preserve">פסקה </w:t>
      </w:r>
      <w:r>
        <w:rPr>
          <w:rFonts w:ascii="David" w:hAnsi="David"/>
          <w:rtl/>
        </w:rPr>
        <w:t>5</w:t>
      </w:r>
      <w:r>
        <w:rPr>
          <w:rFonts w:ascii="David" w:hAnsi="David" w:hint="cs"/>
          <w:rtl/>
        </w:rPr>
        <w:t xml:space="preserve"> (</w:t>
      </w:r>
      <w:r w:rsidRPr="00AF6961">
        <w:rPr>
          <w:rFonts w:ascii="David" w:hAnsi="David"/>
          <w:rtl/>
        </w:rPr>
        <w:t>6.9.</w:t>
      </w:r>
      <w:r>
        <w:rPr>
          <w:rFonts w:ascii="David" w:hAnsi="David" w:hint="cs"/>
          <w:rtl/>
        </w:rPr>
        <w:t>20</w:t>
      </w:r>
      <w:r>
        <w:rPr>
          <w:rFonts w:ascii="David" w:hAnsi="David"/>
          <w:rtl/>
        </w:rPr>
        <w:t>06)</w:t>
      </w:r>
      <w:r>
        <w:rPr>
          <w:rFonts w:ascii="David" w:hAnsi="David" w:hint="cs"/>
          <w:rtl/>
        </w:rPr>
        <w:t xml:space="preserve"> צוינו דברים אלו שלא נס ליחם: </w:t>
      </w:r>
    </w:p>
    <w:p w14:paraId="273D02D9" w14:textId="77777777" w:rsidR="006D474F" w:rsidRPr="00446F7D" w:rsidRDefault="006D474F" w:rsidP="006D474F">
      <w:pPr>
        <w:spacing w:line="360" w:lineRule="auto"/>
        <w:ind w:firstLine="567"/>
        <w:jc w:val="both"/>
        <w:rPr>
          <w:rFonts w:ascii="David" w:hAnsi="David"/>
        </w:rPr>
      </w:pPr>
    </w:p>
    <w:p w14:paraId="6AA31718" w14:textId="77777777" w:rsidR="006D474F" w:rsidRDefault="006D474F" w:rsidP="006D474F">
      <w:pPr>
        <w:shd w:val="clear" w:color="auto" w:fill="FFFFFF"/>
        <w:ind w:left="1134" w:right="1134"/>
        <w:jc w:val="both"/>
        <w:rPr>
          <w:rFonts w:ascii="David" w:hAnsi="David"/>
          <w:color w:val="000000"/>
          <w:rtl/>
        </w:rPr>
      </w:pPr>
      <w:r w:rsidRPr="00AF6961">
        <w:rPr>
          <w:rFonts w:ascii="David" w:hAnsi="David"/>
          <w:color w:val="000000"/>
          <w:rtl/>
        </w:rPr>
        <w:t>"</w:t>
      </w:r>
      <w:r w:rsidRPr="00AF6961">
        <w:rPr>
          <w:rFonts w:ascii="David" w:hAnsi="David"/>
          <w:b/>
          <w:bCs/>
          <w:color w:val="000000"/>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r w:rsidRPr="00AF6961">
        <w:rPr>
          <w:rFonts w:ascii="David" w:hAnsi="David"/>
          <w:color w:val="000000"/>
          <w:rtl/>
        </w:rPr>
        <w:t>"</w:t>
      </w:r>
    </w:p>
    <w:p w14:paraId="0DB9F2E0" w14:textId="77777777" w:rsidR="006D474F" w:rsidRPr="007407FA" w:rsidRDefault="006D474F" w:rsidP="006D474F">
      <w:pPr>
        <w:pStyle w:val="a9"/>
        <w:shd w:val="clear" w:color="auto" w:fill="FFFFFF"/>
        <w:spacing w:line="360" w:lineRule="atLeast"/>
        <w:ind w:left="0"/>
        <w:jc w:val="both"/>
        <w:rPr>
          <w:rFonts w:ascii="David" w:hAnsi="David"/>
          <w:color w:val="000000"/>
          <w:rtl/>
        </w:rPr>
      </w:pPr>
    </w:p>
    <w:p w14:paraId="31A73838" w14:textId="77777777" w:rsidR="006D474F" w:rsidRDefault="006D474F" w:rsidP="006D474F">
      <w:pPr>
        <w:pStyle w:val="a9"/>
        <w:numPr>
          <w:ilvl w:val="0"/>
          <w:numId w:val="2"/>
        </w:numPr>
        <w:shd w:val="clear" w:color="auto" w:fill="FFFFFF"/>
        <w:spacing w:line="360" w:lineRule="auto"/>
        <w:jc w:val="both"/>
        <w:rPr>
          <w:rFonts w:ascii="David" w:hAnsi="David"/>
          <w:color w:val="000000"/>
        </w:rPr>
      </w:pPr>
      <w:r>
        <w:rPr>
          <w:rFonts w:ascii="David" w:hAnsi="David" w:hint="cs"/>
          <w:color w:val="000000"/>
          <w:rtl/>
        </w:rPr>
        <w:t xml:space="preserve">אגד שיקולים נוספים שיש לשקול לצורך קביעת המתחם הוא הנסיבות שקשורות בביצוע העבירות. </w:t>
      </w:r>
      <w:r w:rsidRPr="00294B39">
        <w:rPr>
          <w:rFonts w:ascii="David" w:hAnsi="David" w:hint="cs"/>
          <w:color w:val="000000"/>
          <w:rtl/>
        </w:rPr>
        <w:t xml:space="preserve">בענייננו יש לקחת </w:t>
      </w:r>
      <w:r>
        <w:rPr>
          <w:rFonts w:ascii="David" w:hAnsi="David" w:hint="cs"/>
          <w:color w:val="000000"/>
          <w:rtl/>
        </w:rPr>
        <w:t xml:space="preserve">בחשבון </w:t>
      </w:r>
      <w:r w:rsidRPr="00294B39">
        <w:rPr>
          <w:rFonts w:ascii="David" w:hAnsi="David" w:hint="cs"/>
          <w:color w:val="000000"/>
          <w:rtl/>
        </w:rPr>
        <w:t>מספר פרמטרים</w:t>
      </w:r>
      <w:r>
        <w:rPr>
          <w:rFonts w:ascii="David" w:hAnsi="David" w:hint="cs"/>
          <w:color w:val="000000"/>
          <w:rtl/>
        </w:rPr>
        <w:t xml:space="preserve">. ראשית, הסם בו סחר הנאשם בשני האישומים הוא סם </w:t>
      </w:r>
      <w:r w:rsidRPr="00294B39">
        <w:rPr>
          <w:rFonts w:ascii="David" w:hAnsi="David" w:hint="cs"/>
          <w:color w:val="000000"/>
          <w:rtl/>
        </w:rPr>
        <w:t>קשה</w:t>
      </w:r>
      <w:r>
        <w:rPr>
          <w:rFonts w:ascii="David" w:hAnsi="David" w:hint="cs"/>
          <w:color w:val="000000"/>
          <w:rtl/>
        </w:rPr>
        <w:t xml:space="preserve"> מסוג קוקאין שנודעת לו השפעה הרסנית במיוחד, הן על גופו והן על נפשו של המשתמש, בנוסף להיותו בעל נזקים פוטנציאליים חמורים נוספים (</w:t>
      </w:r>
      <w:hyperlink r:id="rId45" w:history="1">
        <w:r w:rsidR="00990615" w:rsidRPr="00990615">
          <w:rPr>
            <w:rFonts w:ascii="David" w:hAnsi="David"/>
            <w:color w:val="0000FF"/>
            <w:u w:val="single"/>
            <w:rtl/>
          </w:rPr>
          <w:t>ע"פ 6029/03</w:t>
        </w:r>
      </w:hyperlink>
      <w:r w:rsidRPr="00990615">
        <w:rPr>
          <w:rFonts w:ascii="David" w:hAnsi="David"/>
          <w:color w:val="000000"/>
          <w:rtl/>
        </w:rPr>
        <w:t xml:space="preserve"> </w:t>
      </w:r>
      <w:r w:rsidRPr="00990615">
        <w:rPr>
          <w:rFonts w:ascii="David" w:hAnsi="David"/>
          <w:b/>
          <w:bCs/>
          <w:color w:val="000000"/>
          <w:rtl/>
        </w:rPr>
        <w:t>מדינת ישראל נ' שמאי</w:t>
      </w:r>
      <w:r w:rsidRPr="00990615">
        <w:rPr>
          <w:rFonts w:ascii="David" w:hAnsi="David"/>
          <w:color w:val="000000"/>
          <w:rtl/>
        </w:rPr>
        <w:t>, פ"ד נח</w:t>
      </w:r>
      <w:r w:rsidRPr="00CE12D6">
        <w:rPr>
          <w:rFonts w:ascii="David" w:hAnsi="David"/>
          <w:color w:val="000000"/>
        </w:rPr>
        <w:t xml:space="preserve"> (2) 734, </w:t>
      </w:r>
      <w:r w:rsidRPr="00CE12D6">
        <w:rPr>
          <w:rFonts w:ascii="David" w:hAnsi="David"/>
          <w:color w:val="000000"/>
          <w:rtl/>
        </w:rPr>
        <w:t>פסקה</w:t>
      </w:r>
      <w:r>
        <w:rPr>
          <w:rFonts w:ascii="David" w:hAnsi="David" w:hint="cs"/>
          <w:color w:val="000000"/>
          <w:rtl/>
        </w:rPr>
        <w:t xml:space="preserve"> 5 לפסק דינו של השופט חשין</w:t>
      </w:r>
      <w:r w:rsidRPr="00CE12D6">
        <w:rPr>
          <w:rFonts w:ascii="David" w:hAnsi="David"/>
          <w:spacing w:val="10"/>
          <w:shd w:val="clear" w:color="auto" w:fill="FFFFFF"/>
        </w:rPr>
        <w:t>(2004)</w:t>
      </w:r>
      <w:r>
        <w:rPr>
          <w:rFonts w:ascii="David" w:hAnsi="David"/>
          <w:spacing w:val="10"/>
          <w:shd w:val="clear" w:color="auto" w:fill="FFFFFF"/>
        </w:rPr>
        <w:t xml:space="preserve"> </w:t>
      </w:r>
      <w:r>
        <w:rPr>
          <w:rFonts w:ascii="David" w:hAnsi="David" w:hint="cs"/>
          <w:rtl/>
        </w:rPr>
        <w:t xml:space="preserve">). שנית, הכמות בה סחר הנאשם היא גדולה: באישום הראשון סחר הנאשם </w:t>
      </w:r>
      <w:r>
        <w:rPr>
          <w:rFonts w:ascii="David" w:hAnsi="David" w:hint="cs"/>
          <w:color w:val="000000"/>
          <w:rtl/>
        </w:rPr>
        <w:t xml:space="preserve">בסם במשקל של </w:t>
      </w:r>
      <w:r w:rsidRPr="00CE12D6">
        <w:rPr>
          <w:rFonts w:ascii="David" w:hAnsi="David" w:hint="cs"/>
          <w:color w:val="000000"/>
          <w:rtl/>
        </w:rPr>
        <w:t>30 גרם, ואילו בא</w:t>
      </w:r>
      <w:r>
        <w:rPr>
          <w:rFonts w:ascii="David" w:hAnsi="David" w:hint="cs"/>
          <w:color w:val="000000"/>
          <w:rtl/>
        </w:rPr>
        <w:t xml:space="preserve">ישום השני הכמות עמדה על 100 גרם. כפונקציה של כמות הסם וסוג הסם, שווין של עסקאות הסם היה משמעותי: באישום הראשון שווי העסקה הסתכם בסך 8,700 ₪ ובאישום השני שווי הסם הסתכם בסך של 31,000 ₪. סוג וכמות הסם מוליכים למסקנה נוספת כי הנזק הפוטנציאלי מביצוע העבירות, וככלל מהתעסקות הנאשם בסמים </w:t>
      </w:r>
      <w:r>
        <w:rPr>
          <w:rFonts w:ascii="David" w:hAnsi="David"/>
          <w:color w:val="000000"/>
          <w:rtl/>
        </w:rPr>
        <w:t>–</w:t>
      </w:r>
      <w:r>
        <w:rPr>
          <w:rFonts w:ascii="David" w:hAnsi="David" w:hint="cs"/>
          <w:color w:val="000000"/>
          <w:rtl/>
        </w:rPr>
        <w:t xml:space="preserve"> הוא משמעותי.</w:t>
      </w:r>
    </w:p>
    <w:p w14:paraId="772482B3" w14:textId="77777777" w:rsidR="006D474F" w:rsidRPr="00850655" w:rsidRDefault="006D474F" w:rsidP="006D474F">
      <w:pPr>
        <w:pStyle w:val="a9"/>
        <w:shd w:val="clear" w:color="auto" w:fill="FFFFFF"/>
        <w:spacing w:line="360" w:lineRule="auto"/>
        <w:ind w:left="0"/>
        <w:jc w:val="both"/>
        <w:rPr>
          <w:rFonts w:ascii="David" w:hAnsi="David"/>
          <w:color w:val="000000"/>
        </w:rPr>
      </w:pPr>
    </w:p>
    <w:p w14:paraId="4EB6FC5F" w14:textId="77777777" w:rsidR="006D474F" w:rsidRPr="0086508E" w:rsidRDefault="006D474F" w:rsidP="006D474F">
      <w:pPr>
        <w:pStyle w:val="a9"/>
        <w:shd w:val="clear" w:color="auto" w:fill="FFFFFF"/>
        <w:spacing w:line="360" w:lineRule="auto"/>
        <w:ind w:left="0" w:firstLine="567"/>
        <w:jc w:val="both"/>
        <w:rPr>
          <w:rFonts w:ascii="David" w:hAnsi="David"/>
          <w:color w:val="000000"/>
        </w:rPr>
      </w:pPr>
      <w:r w:rsidRPr="0086508E">
        <w:rPr>
          <w:rFonts w:ascii="David" w:hAnsi="David" w:hint="cs"/>
          <w:color w:val="000000"/>
          <w:rtl/>
        </w:rPr>
        <w:t xml:space="preserve">לצד שיקולים </w:t>
      </w:r>
      <w:r>
        <w:rPr>
          <w:rFonts w:ascii="David" w:hAnsi="David" w:hint="cs"/>
          <w:color w:val="000000"/>
          <w:rtl/>
        </w:rPr>
        <w:t xml:space="preserve">אלו, יש לשקול את העובדה כי חלקו של הנאשם בביצוע העבירות הוא רב ומשמעותי, וכעולה מכתב האישום הנאשם היה דמות המפתח בביצוע עסקאות הסמים. כמו כן, </w:t>
      </w:r>
      <w:r w:rsidRPr="0086508E">
        <w:rPr>
          <w:rFonts w:ascii="David" w:hAnsi="David" w:hint="cs"/>
          <w:color w:val="000000"/>
          <w:rtl/>
        </w:rPr>
        <w:t xml:space="preserve">לא יכולה להיות מחלוקת כי שני האירועים מאופיינים בתכנון מוקדם שכן, הנאשם הוא זה </w:t>
      </w:r>
      <w:r w:rsidRPr="0086508E">
        <w:rPr>
          <w:rFonts w:ascii="David" w:hAnsi="David" w:hint="cs"/>
          <w:rtl/>
        </w:rPr>
        <w:t>שנטל על עצמו את המשימה להשיג את הסם, לתאם את מועד ואת מיקום ביצוע כל אחת מהעבירות ופעל באופן מתוכנן, קפדני ומודע במטרה ל</w:t>
      </w:r>
      <w:r>
        <w:rPr>
          <w:rFonts w:ascii="David" w:hAnsi="David" w:hint="cs"/>
          <w:rtl/>
        </w:rPr>
        <w:t xml:space="preserve">הוציא את העסק לפעול </w:t>
      </w:r>
      <w:r>
        <w:rPr>
          <w:rFonts w:ascii="David" w:hAnsi="David"/>
          <w:rtl/>
        </w:rPr>
        <w:t>–</w:t>
      </w:r>
      <w:r>
        <w:rPr>
          <w:rFonts w:ascii="David" w:hAnsi="David" w:hint="cs"/>
          <w:rtl/>
        </w:rPr>
        <w:t xml:space="preserve"> ל</w:t>
      </w:r>
      <w:r w:rsidRPr="0086508E">
        <w:rPr>
          <w:rFonts w:ascii="David" w:hAnsi="David" w:hint="cs"/>
          <w:rtl/>
        </w:rPr>
        <w:t>סחור בסם מסוכן</w:t>
      </w:r>
      <w:r>
        <w:rPr>
          <w:rFonts w:ascii="David" w:hAnsi="David" w:hint="cs"/>
          <w:color w:val="000000"/>
          <w:rtl/>
        </w:rPr>
        <w:t xml:space="preserve"> ולהשיא תמורה בגין פעילותו. מנגד, יש לשקול את העובדה כי העבירות בהן הורשע הנאשם בוצעו אל מול סוכן משטרתי, על כל המשתמע מכך.</w:t>
      </w:r>
    </w:p>
    <w:p w14:paraId="5CFC9F5A" w14:textId="77777777" w:rsidR="006D474F" w:rsidRPr="00CE12D6" w:rsidRDefault="006D474F" w:rsidP="006D474F">
      <w:pPr>
        <w:pStyle w:val="a9"/>
        <w:shd w:val="clear" w:color="auto" w:fill="FFFFFF"/>
        <w:spacing w:line="360" w:lineRule="auto"/>
        <w:ind w:left="0"/>
        <w:jc w:val="both"/>
        <w:rPr>
          <w:rFonts w:ascii="David" w:hAnsi="David"/>
          <w:color w:val="000000"/>
          <w:rtl/>
        </w:rPr>
      </w:pPr>
    </w:p>
    <w:p w14:paraId="627A2D8A" w14:textId="77777777" w:rsidR="006D474F" w:rsidRDefault="006D474F" w:rsidP="006D474F">
      <w:pPr>
        <w:numPr>
          <w:ilvl w:val="0"/>
          <w:numId w:val="2"/>
        </w:numPr>
        <w:spacing w:line="360" w:lineRule="auto"/>
        <w:jc w:val="both"/>
        <w:rPr>
          <w:rFonts w:ascii="David" w:hAnsi="David"/>
          <w:color w:val="000000"/>
          <w:shd w:val="clear" w:color="auto" w:fill="FFFFFF"/>
          <w:rtl/>
        </w:rPr>
      </w:pPr>
      <w:r>
        <w:rPr>
          <w:rFonts w:ascii="David" w:hAnsi="David" w:hint="cs"/>
          <w:rtl/>
        </w:rPr>
        <w:t xml:space="preserve">אשר למדיניות הענישה הנוהגת </w:t>
      </w:r>
      <w:r>
        <w:rPr>
          <w:rFonts w:ascii="David" w:hAnsi="David"/>
          <w:rtl/>
        </w:rPr>
        <w:t>–</w:t>
      </w:r>
      <w:r>
        <w:rPr>
          <w:rFonts w:ascii="David" w:hAnsi="David" w:hint="cs"/>
          <w:rtl/>
        </w:rPr>
        <w:t xml:space="preserve"> נפנה </w:t>
      </w:r>
      <w:r>
        <w:rPr>
          <w:rFonts w:ascii="David" w:hAnsi="David" w:hint="cs"/>
          <w:color w:val="000000"/>
          <w:rtl/>
        </w:rPr>
        <w:t xml:space="preserve">לדבריו של בית המשפט העליון שהובאו לעיל באשר לצורך בענישה מחמירה של עברייני סמים, במיוחד אלה שמצויים במדרג הגבוה של שרשרת </w:t>
      </w:r>
      <w:r w:rsidRPr="00AF6961">
        <w:rPr>
          <w:rFonts w:ascii="David" w:hAnsi="David"/>
          <w:color w:val="000000"/>
          <w:rtl/>
        </w:rPr>
        <w:t>הפצת הסם</w:t>
      </w:r>
      <w:r>
        <w:rPr>
          <w:rFonts w:ascii="David" w:hAnsi="David" w:hint="cs"/>
          <w:color w:val="000000"/>
          <w:rtl/>
        </w:rPr>
        <w:t xml:space="preserve">. לצד הרובד הכללי, ניתן להפנות למספר מקרים דומים שנדונו בפסיקת בתי המשפט. הצדדים </w:t>
      </w:r>
      <w:r>
        <w:rPr>
          <w:rFonts w:ascii="David" w:hAnsi="David" w:hint="cs"/>
          <w:color w:val="000000"/>
          <w:shd w:val="clear" w:color="auto" w:fill="FFFFFF"/>
          <w:rtl/>
        </w:rPr>
        <w:t>הפנו לפסיקה, אולם אינני רואה לסקור את כל הפסיקה אליה הפנו הצדדים ואסתפק במספר פסקי דין בהם נדונו מקרים הדומים ככל שניתן למקרה שלפנינו, כל זאת תוך שאני רושם "הערת אזהרה" לפיה כל מקרה ונסיבותיו. להלן אסקור בקצרה את המקרים:</w:t>
      </w:r>
    </w:p>
    <w:p w14:paraId="0431EBEA" w14:textId="77777777" w:rsidR="006D474F" w:rsidRDefault="006D474F" w:rsidP="006D474F">
      <w:pPr>
        <w:spacing w:line="360" w:lineRule="auto"/>
        <w:jc w:val="both"/>
        <w:rPr>
          <w:rFonts w:ascii="David" w:hAnsi="David"/>
          <w:color w:val="000000"/>
          <w:rtl/>
        </w:rPr>
      </w:pPr>
    </w:p>
    <w:p w14:paraId="0A342F40" w14:textId="77777777" w:rsidR="006D474F" w:rsidRPr="00D45F79" w:rsidRDefault="00990615" w:rsidP="006D474F">
      <w:pPr>
        <w:spacing w:line="360" w:lineRule="auto"/>
        <w:ind w:firstLine="567"/>
        <w:jc w:val="both"/>
        <w:rPr>
          <w:rFonts w:ascii="David" w:hAnsi="David"/>
        </w:rPr>
      </w:pPr>
      <w:hyperlink r:id="rId46" w:history="1">
        <w:r w:rsidRPr="00990615">
          <w:rPr>
            <w:rFonts w:ascii="David" w:hAnsi="David" w:cs="Times New Roman"/>
            <w:color w:val="0000FF"/>
            <w:u w:val="single"/>
            <w:rtl/>
          </w:rPr>
          <w:t>ע"פ 1965/20</w:t>
        </w:r>
      </w:hyperlink>
      <w:r>
        <w:rPr>
          <w:rFonts w:ascii="David" w:hAnsi="David"/>
          <w:rtl/>
        </w:rPr>
        <w:t xml:space="preserve"> </w:t>
      </w:r>
      <w:r w:rsidR="006D474F" w:rsidRPr="00D45F79">
        <w:rPr>
          <w:rFonts w:ascii="David" w:hAnsi="David"/>
          <w:b/>
          <w:bCs/>
          <w:rtl/>
        </w:rPr>
        <w:t>בדואי נ' מדינת ישראל</w:t>
      </w:r>
      <w:r>
        <w:rPr>
          <w:rFonts w:ascii="David" w:hAnsi="David"/>
          <w:rtl/>
        </w:rPr>
        <w:t xml:space="preserve"> </w:t>
      </w:r>
      <w:r w:rsidR="006D474F">
        <w:rPr>
          <w:rFonts w:ascii="David" w:hAnsi="David"/>
          <w:rtl/>
        </w:rPr>
        <w:t>(11.6.</w:t>
      </w:r>
      <w:r w:rsidR="006D474F">
        <w:rPr>
          <w:rFonts w:ascii="David" w:hAnsi="David" w:hint="cs"/>
          <w:rtl/>
        </w:rPr>
        <w:t>20</w:t>
      </w:r>
      <w:r w:rsidR="006D474F">
        <w:rPr>
          <w:rFonts w:ascii="David" w:hAnsi="David"/>
          <w:rtl/>
        </w:rPr>
        <w:t>20)</w:t>
      </w:r>
      <w:r w:rsidR="006D474F">
        <w:rPr>
          <w:rFonts w:ascii="David" w:hAnsi="David" w:hint="cs"/>
          <w:rtl/>
        </w:rPr>
        <w:t xml:space="preserve"> </w:t>
      </w:r>
      <w:r w:rsidR="006D474F">
        <w:rPr>
          <w:rFonts w:ascii="David" w:hAnsi="David"/>
          <w:rtl/>
        </w:rPr>
        <w:t>–</w:t>
      </w:r>
      <w:r w:rsidR="006D474F">
        <w:rPr>
          <w:rFonts w:ascii="David" w:hAnsi="David" w:hint="cs"/>
          <w:rtl/>
        </w:rPr>
        <w:t xml:space="preserve"> </w:t>
      </w:r>
      <w:r w:rsidR="006D474F" w:rsidRPr="00D45F79">
        <w:rPr>
          <w:rFonts w:ascii="David" w:hAnsi="David"/>
          <w:rtl/>
        </w:rPr>
        <w:t>נדון עניינו של מי שהורשע על פי הודאתו, בעבירת סיוע לסחר בסם מסוכן</w:t>
      </w:r>
      <w:r>
        <w:rPr>
          <w:rFonts w:ascii="David" w:hAnsi="David"/>
          <w:rtl/>
        </w:rPr>
        <w:t xml:space="preserve"> </w:t>
      </w:r>
      <w:r w:rsidR="006D474F" w:rsidRPr="00D45F79">
        <w:rPr>
          <w:rFonts w:ascii="David" w:hAnsi="David"/>
          <w:rtl/>
        </w:rPr>
        <w:t>ובעבירת סחר</w:t>
      </w:r>
      <w:r>
        <w:rPr>
          <w:rFonts w:ascii="David" w:hAnsi="David"/>
          <w:rtl/>
        </w:rPr>
        <w:t xml:space="preserve"> </w:t>
      </w:r>
      <w:r w:rsidR="006D474F" w:rsidRPr="00D45F79">
        <w:rPr>
          <w:rFonts w:ascii="David" w:hAnsi="David"/>
          <w:rtl/>
        </w:rPr>
        <w:t xml:space="preserve">בסם מסוכן, </w:t>
      </w:r>
      <w:r w:rsidR="006D474F" w:rsidRPr="00D45F79">
        <w:rPr>
          <w:rFonts w:ascii="David" w:hAnsi="David" w:hint="cs"/>
          <w:rtl/>
        </w:rPr>
        <w:t>ב</w:t>
      </w:r>
      <w:r w:rsidR="006D474F" w:rsidRPr="00D45F79">
        <w:rPr>
          <w:rFonts w:ascii="David" w:hAnsi="David"/>
          <w:rtl/>
        </w:rPr>
        <w:t xml:space="preserve">שתי </w:t>
      </w:r>
      <w:r w:rsidR="006D474F" w:rsidRPr="00D45F79">
        <w:rPr>
          <w:rFonts w:ascii="David" w:hAnsi="David" w:hint="cs"/>
          <w:rtl/>
        </w:rPr>
        <w:t>ה</w:t>
      </w:r>
      <w:r w:rsidR="006D474F" w:rsidRPr="00D45F79">
        <w:rPr>
          <w:rFonts w:ascii="David" w:hAnsi="David"/>
          <w:rtl/>
        </w:rPr>
        <w:t xml:space="preserve">עסקאות </w:t>
      </w:r>
      <w:r w:rsidR="006D474F" w:rsidRPr="00D45F79">
        <w:rPr>
          <w:rFonts w:ascii="David" w:hAnsi="David" w:hint="cs"/>
          <w:rtl/>
        </w:rPr>
        <w:t>נמכרו</w:t>
      </w:r>
      <w:r w:rsidR="006D474F" w:rsidRPr="00D45F79">
        <w:rPr>
          <w:rFonts w:ascii="David" w:hAnsi="David"/>
          <w:rtl/>
        </w:rPr>
        <w:t xml:space="preserve"> סמים</w:t>
      </w:r>
      <w:r>
        <w:rPr>
          <w:rFonts w:ascii="David" w:hAnsi="David"/>
          <w:rtl/>
        </w:rPr>
        <w:t xml:space="preserve"> </w:t>
      </w:r>
      <w:r w:rsidR="006D474F" w:rsidRPr="00D45F79">
        <w:rPr>
          <w:rFonts w:ascii="David" w:hAnsi="David"/>
          <w:rtl/>
        </w:rPr>
        <w:t>לסוכן משטרתי</w:t>
      </w:r>
      <w:r w:rsidR="006D474F">
        <w:rPr>
          <w:rFonts w:ascii="David" w:hAnsi="David" w:hint="cs"/>
          <w:rtl/>
        </w:rPr>
        <w:t>. ה</w:t>
      </w:r>
      <w:r w:rsidR="006D474F" w:rsidRPr="00D45F79">
        <w:rPr>
          <w:rFonts w:ascii="David" w:hAnsi="David" w:hint="cs"/>
          <w:rtl/>
        </w:rPr>
        <w:t xml:space="preserve">עבירה הראשונה </w:t>
      </w:r>
      <w:r w:rsidR="006D474F">
        <w:rPr>
          <w:rFonts w:ascii="David" w:hAnsi="David" w:hint="cs"/>
          <w:rtl/>
        </w:rPr>
        <w:t xml:space="preserve">הייתה </w:t>
      </w:r>
      <w:r w:rsidR="006D474F" w:rsidRPr="00D45F79">
        <w:rPr>
          <w:rFonts w:ascii="David" w:hAnsi="David" w:hint="cs"/>
          <w:rtl/>
        </w:rPr>
        <w:t>סיוע</w:t>
      </w:r>
      <w:r w:rsidR="006D474F" w:rsidRPr="00D45F79">
        <w:rPr>
          <w:rFonts w:ascii="David" w:hAnsi="David"/>
          <w:rtl/>
        </w:rPr>
        <w:t xml:space="preserve"> למכירת 39.62 גרם קוקאין</w:t>
      </w:r>
      <w:r>
        <w:rPr>
          <w:rFonts w:ascii="David" w:hAnsi="David"/>
          <w:rtl/>
        </w:rPr>
        <w:t xml:space="preserve"> </w:t>
      </w:r>
      <w:r w:rsidR="006D474F" w:rsidRPr="00D45F79">
        <w:rPr>
          <w:rFonts w:ascii="David" w:hAnsi="David"/>
          <w:rtl/>
        </w:rPr>
        <w:t>תמורת 15,200 ₪</w:t>
      </w:r>
      <w:r w:rsidR="006D474F">
        <w:rPr>
          <w:rFonts w:ascii="David" w:hAnsi="David" w:hint="cs"/>
          <w:rtl/>
        </w:rPr>
        <w:t>;</w:t>
      </w:r>
      <w:r w:rsidR="006D474F" w:rsidRPr="00D45F79">
        <w:rPr>
          <w:rFonts w:ascii="David" w:hAnsi="David"/>
          <w:rtl/>
        </w:rPr>
        <w:t xml:space="preserve"> והשנייה </w:t>
      </w:r>
      <w:r w:rsidR="006D474F" w:rsidRPr="00D45F79">
        <w:rPr>
          <w:rFonts w:ascii="David" w:hAnsi="David" w:hint="cs"/>
          <w:rtl/>
        </w:rPr>
        <w:t xml:space="preserve">עסקה </w:t>
      </w:r>
      <w:r w:rsidR="006D474F">
        <w:rPr>
          <w:rFonts w:ascii="David" w:hAnsi="David" w:hint="cs"/>
          <w:rtl/>
        </w:rPr>
        <w:t xml:space="preserve">של </w:t>
      </w:r>
      <w:r w:rsidR="006D474F" w:rsidRPr="00D45F79">
        <w:rPr>
          <w:rFonts w:ascii="David" w:hAnsi="David"/>
          <w:rtl/>
        </w:rPr>
        <w:t>מכירת 29.98 גר</w:t>
      </w:r>
      <w:r w:rsidR="006D474F" w:rsidRPr="00D45F79">
        <w:rPr>
          <w:rFonts w:ascii="David" w:hAnsi="David" w:hint="cs"/>
          <w:rtl/>
        </w:rPr>
        <w:t>ם</w:t>
      </w:r>
      <w:r w:rsidR="006D474F" w:rsidRPr="00D45F79">
        <w:rPr>
          <w:rFonts w:ascii="David" w:hAnsi="David"/>
          <w:rtl/>
        </w:rPr>
        <w:t xml:space="preserve"> קוקאין</w:t>
      </w:r>
      <w:r>
        <w:rPr>
          <w:rFonts w:ascii="David" w:hAnsi="David"/>
          <w:rtl/>
        </w:rPr>
        <w:t xml:space="preserve"> </w:t>
      </w:r>
      <w:r w:rsidR="006D474F" w:rsidRPr="00D45F79">
        <w:rPr>
          <w:rFonts w:ascii="David" w:hAnsi="David"/>
          <w:rtl/>
        </w:rPr>
        <w:t xml:space="preserve">תמורת 11,400 ₪. בית המשפט המחוזי קבע מתחם עונש הולם בגין שני האישומים הנע בין 25 ל-50 חודשי מאסר. על הנאשם, בעל עבר פלילי רלוונטי, הושת עונש של 30 חודשי מאסר והופעל מאסר מותנה במצטבר, מאסר מותנה וקנס בסך 26,600 ₪. בית המשפט העליון קיבל את ערעור הנאשם בחלקו, כך שהמאסר </w:t>
      </w:r>
      <w:r w:rsidR="006D474F" w:rsidRPr="00D45F79">
        <w:rPr>
          <w:rFonts w:ascii="David" w:hAnsi="David"/>
          <w:shd w:val="clear" w:color="auto" w:fill="FFFFFF"/>
          <w:rtl/>
        </w:rPr>
        <w:t>ה</w:t>
      </w:r>
      <w:r w:rsidR="006D474F">
        <w:rPr>
          <w:rFonts w:ascii="David" w:hAnsi="David"/>
          <w:shd w:val="clear" w:color="auto" w:fill="FFFFFF"/>
          <w:rtl/>
        </w:rPr>
        <w:t>מותנה ירוצה בחופף למאסר שהושת</w:t>
      </w:r>
      <w:r w:rsidR="006D474F">
        <w:rPr>
          <w:rFonts w:ascii="David" w:hAnsi="David" w:hint="cs"/>
          <w:shd w:val="clear" w:color="auto" w:fill="FFFFFF"/>
          <w:rtl/>
        </w:rPr>
        <w:t xml:space="preserve">, ונקבע כי </w:t>
      </w:r>
      <w:r w:rsidR="006D474F" w:rsidRPr="00D45F79">
        <w:rPr>
          <w:rFonts w:ascii="David" w:hAnsi="David"/>
          <w:shd w:val="clear" w:color="auto" w:fill="FFFFFF"/>
          <w:rtl/>
        </w:rPr>
        <w:t>הנאשם ירצה עונש של 30 חודשי מאסר בפועל</w:t>
      </w:r>
      <w:r w:rsidR="006D474F" w:rsidRPr="00D45F79">
        <w:rPr>
          <w:rFonts w:ascii="David" w:hAnsi="David"/>
          <w:shd w:val="clear" w:color="auto" w:fill="FFFFFF"/>
        </w:rPr>
        <w:t>.</w:t>
      </w:r>
    </w:p>
    <w:p w14:paraId="0F05696B" w14:textId="77777777" w:rsidR="006D474F" w:rsidRDefault="006D474F" w:rsidP="006D474F">
      <w:pPr>
        <w:spacing w:line="360" w:lineRule="auto"/>
        <w:ind w:firstLine="567"/>
        <w:jc w:val="both"/>
        <w:rPr>
          <w:rFonts w:ascii="David" w:hAnsi="David"/>
          <w:color w:val="000000"/>
          <w:rtl/>
        </w:rPr>
      </w:pPr>
    </w:p>
    <w:p w14:paraId="5DA9E611" w14:textId="77777777" w:rsidR="006D474F" w:rsidRDefault="00990615" w:rsidP="006D474F">
      <w:pPr>
        <w:spacing w:line="360" w:lineRule="auto"/>
        <w:ind w:firstLine="567"/>
        <w:jc w:val="both"/>
        <w:rPr>
          <w:rtl/>
        </w:rPr>
      </w:pPr>
      <w:hyperlink r:id="rId47" w:history="1">
        <w:r w:rsidRPr="00990615">
          <w:rPr>
            <w:rFonts w:ascii="David" w:hAnsi="David"/>
            <w:color w:val="0000FF"/>
            <w:u w:val="single"/>
            <w:rtl/>
          </w:rPr>
          <w:t>ע"פ 1478/19</w:t>
        </w:r>
      </w:hyperlink>
      <w:r w:rsidR="006D474F" w:rsidRPr="00AF0173">
        <w:rPr>
          <w:rFonts w:ascii="David" w:hAnsi="David"/>
          <w:color w:val="000000"/>
          <w:rtl/>
        </w:rPr>
        <w:t xml:space="preserve"> </w:t>
      </w:r>
      <w:r w:rsidR="006D474F" w:rsidRPr="00AF0173">
        <w:rPr>
          <w:rFonts w:ascii="David" w:hAnsi="David"/>
          <w:b/>
          <w:bCs/>
          <w:color w:val="000000"/>
          <w:rtl/>
        </w:rPr>
        <w:t>סעדי נ'</w:t>
      </w:r>
      <w:r w:rsidR="006D474F" w:rsidRPr="00AF0173">
        <w:rPr>
          <w:rFonts w:ascii="David" w:hAnsi="David"/>
          <w:color w:val="000000"/>
          <w:rtl/>
        </w:rPr>
        <w:t xml:space="preserve"> </w:t>
      </w:r>
      <w:r w:rsidR="006D474F" w:rsidRPr="00AF0173">
        <w:rPr>
          <w:rFonts w:ascii="David" w:hAnsi="David"/>
          <w:b/>
          <w:bCs/>
          <w:color w:val="000000"/>
          <w:rtl/>
        </w:rPr>
        <w:t xml:space="preserve">מדינת ישראל </w:t>
      </w:r>
      <w:r w:rsidR="006D474F" w:rsidRPr="00AF0173">
        <w:rPr>
          <w:rFonts w:ascii="David" w:hAnsi="David"/>
          <w:color w:val="000000"/>
          <w:rtl/>
        </w:rPr>
        <w:t>(17.11.2019)</w:t>
      </w:r>
      <w:r w:rsidR="006D474F">
        <w:rPr>
          <w:rFonts w:ascii="David" w:hAnsi="David" w:hint="cs"/>
          <w:color w:val="000000"/>
          <w:rtl/>
        </w:rPr>
        <w:t xml:space="preserve"> </w:t>
      </w:r>
      <w:r w:rsidR="006D474F">
        <w:rPr>
          <w:rFonts w:ascii="David" w:hAnsi="David"/>
          <w:color w:val="000000"/>
          <w:rtl/>
        </w:rPr>
        <w:t>–</w:t>
      </w:r>
      <w:r w:rsidR="006D474F">
        <w:rPr>
          <w:rFonts w:ascii="David" w:hAnsi="David" w:hint="cs"/>
          <w:color w:val="000000"/>
          <w:rtl/>
        </w:rPr>
        <w:t xml:space="preserve"> הנאשם הורשע </w:t>
      </w:r>
      <w:r w:rsidR="006D474F" w:rsidRPr="00AF0173">
        <w:rPr>
          <w:rFonts w:ascii="David" w:hAnsi="David"/>
          <w:color w:val="000000"/>
          <w:rtl/>
        </w:rPr>
        <w:t xml:space="preserve">בעבירה של סחר בסם מסוכן, לאחר שמכר בצוותא עם אדם נוסף לסוכן משטרתי סם מסוכן מסוג קוקאין במשקל 58.78 גרם תמורת 24,500 ₪. </w:t>
      </w:r>
      <w:r w:rsidR="006D474F">
        <w:rPr>
          <w:rFonts w:ascii="David" w:hAnsi="David" w:hint="cs"/>
          <w:color w:val="000000"/>
          <w:rtl/>
        </w:rPr>
        <w:t xml:space="preserve">בית המשפט המחוזי </w:t>
      </w:r>
      <w:r w:rsidR="006D474F" w:rsidRPr="00AF0173">
        <w:rPr>
          <w:rFonts w:ascii="David" w:hAnsi="David"/>
          <w:color w:val="000000"/>
          <w:rtl/>
        </w:rPr>
        <w:t xml:space="preserve">קבע מתחם ענישה הולם שבין 38 ל-60 חודשי מאסר, והטיל על הנאשם, בעל עבר פלילי </w:t>
      </w:r>
      <w:r w:rsidR="006D474F">
        <w:rPr>
          <w:rFonts w:ascii="David" w:hAnsi="David" w:hint="cs"/>
          <w:color w:val="000000"/>
          <w:rtl/>
        </w:rPr>
        <w:t>בעבירות סמים</w:t>
      </w:r>
      <w:r w:rsidR="006D474F" w:rsidRPr="00AF0173">
        <w:rPr>
          <w:rFonts w:ascii="David" w:hAnsi="David"/>
          <w:color w:val="000000"/>
          <w:rtl/>
        </w:rPr>
        <w:t>, 54 חודשי מאסר בפועל, מאסרים מותנים וקנס בסך 20,000 ₪. בית המשפט העליון מצא להקל בעונשו של הנאשם</w:t>
      </w:r>
      <w:r w:rsidR="006D474F">
        <w:rPr>
          <w:rFonts w:ascii="David" w:hAnsi="David" w:hint="cs"/>
          <w:color w:val="000000"/>
          <w:rtl/>
        </w:rPr>
        <w:t xml:space="preserve"> (בשים לב לעונשו של השותף) והעונש הופחת ל </w:t>
      </w:r>
      <w:r w:rsidR="006D474F" w:rsidRPr="00AF0173">
        <w:rPr>
          <w:rFonts w:ascii="David" w:hAnsi="David"/>
          <w:color w:val="000000"/>
          <w:rtl/>
        </w:rPr>
        <w:t>40 חודשים ו</w:t>
      </w:r>
      <w:r w:rsidR="006D474F">
        <w:rPr>
          <w:rFonts w:ascii="David" w:hAnsi="David" w:hint="cs"/>
          <w:color w:val="000000"/>
          <w:rtl/>
        </w:rPr>
        <w:t>כן הקנס הופחת.</w:t>
      </w:r>
      <w:r w:rsidR="006D474F" w:rsidRPr="00AF0173">
        <w:rPr>
          <w:rFonts w:ascii="David" w:hAnsi="David"/>
          <w:color w:val="000000"/>
          <w:rtl/>
        </w:rPr>
        <w:tab/>
      </w:r>
    </w:p>
    <w:p w14:paraId="59EBFCDB" w14:textId="77777777" w:rsidR="006D474F" w:rsidRDefault="006D474F" w:rsidP="006D474F">
      <w:pPr>
        <w:spacing w:line="360" w:lineRule="auto"/>
        <w:ind w:firstLine="567"/>
        <w:jc w:val="both"/>
      </w:pPr>
    </w:p>
    <w:p w14:paraId="4D503FDD" w14:textId="77777777" w:rsidR="006D474F" w:rsidRDefault="00990615" w:rsidP="006D474F">
      <w:pPr>
        <w:spacing w:line="360" w:lineRule="auto"/>
        <w:ind w:firstLine="567"/>
        <w:jc w:val="both"/>
        <w:rPr>
          <w:rFonts w:ascii="David" w:hAnsi="David"/>
          <w:color w:val="000000"/>
        </w:rPr>
      </w:pPr>
      <w:hyperlink r:id="rId48" w:history="1">
        <w:r w:rsidRPr="00990615">
          <w:rPr>
            <w:rFonts w:ascii="David" w:hAnsi="David" w:cs="Times New Roman"/>
            <w:color w:val="0000FF"/>
            <w:u w:val="single"/>
            <w:rtl/>
          </w:rPr>
          <w:t>ע"פ 8367/18</w:t>
        </w:r>
      </w:hyperlink>
      <w:r>
        <w:rPr>
          <w:rFonts w:ascii="David" w:hAnsi="David"/>
          <w:rtl/>
        </w:rPr>
        <w:t xml:space="preserve"> </w:t>
      </w:r>
      <w:r w:rsidR="006D474F" w:rsidRPr="004F0B2C">
        <w:rPr>
          <w:rFonts w:ascii="David" w:hAnsi="David"/>
          <w:b/>
          <w:bCs/>
          <w:rtl/>
        </w:rPr>
        <w:t>פלוני נ' מדינת ישראל</w:t>
      </w:r>
      <w:r>
        <w:rPr>
          <w:rFonts w:ascii="David" w:hAnsi="David"/>
          <w:rtl/>
        </w:rPr>
        <w:t xml:space="preserve"> </w:t>
      </w:r>
      <w:r w:rsidR="006D474F" w:rsidRPr="004F0B2C">
        <w:rPr>
          <w:rFonts w:ascii="David" w:hAnsi="David"/>
          <w:rtl/>
        </w:rPr>
        <w:t xml:space="preserve">(12.3.19), </w:t>
      </w:r>
      <w:r w:rsidR="006D474F" w:rsidRPr="004F0B2C">
        <w:rPr>
          <w:rFonts w:ascii="David" w:hAnsi="David" w:hint="cs"/>
          <w:rtl/>
        </w:rPr>
        <w:t xml:space="preserve">נדון עניינו של </w:t>
      </w:r>
      <w:r w:rsidR="006D474F" w:rsidRPr="004F0B2C">
        <w:rPr>
          <w:rFonts w:ascii="David" w:hAnsi="David"/>
          <w:rtl/>
        </w:rPr>
        <w:t xml:space="preserve">נאשם </w:t>
      </w:r>
      <w:r w:rsidR="006D474F" w:rsidRPr="004F0B2C">
        <w:rPr>
          <w:rFonts w:ascii="David" w:hAnsi="David" w:hint="cs"/>
          <w:rtl/>
        </w:rPr>
        <w:t xml:space="preserve">אשר הורשע </w:t>
      </w:r>
      <w:r w:rsidR="006D474F" w:rsidRPr="004F0B2C">
        <w:rPr>
          <w:rFonts w:ascii="David" w:hAnsi="David"/>
          <w:rtl/>
        </w:rPr>
        <w:t>על פי הודאתו בשתי עבירות של סחר בסם מסוכן</w:t>
      </w:r>
      <w:r>
        <w:rPr>
          <w:rFonts w:ascii="David" w:hAnsi="David"/>
          <w:rtl/>
        </w:rPr>
        <w:t xml:space="preserve"> </w:t>
      </w:r>
      <w:r w:rsidR="006D474F" w:rsidRPr="004F0B2C">
        <w:rPr>
          <w:rFonts w:ascii="David" w:hAnsi="David"/>
          <w:rtl/>
        </w:rPr>
        <w:t>מסוג קוקאין</w:t>
      </w:r>
      <w:r>
        <w:rPr>
          <w:rFonts w:ascii="David" w:hAnsi="David"/>
          <w:rtl/>
        </w:rPr>
        <w:t xml:space="preserve"> </w:t>
      </w:r>
      <w:r w:rsidR="006D474F" w:rsidRPr="004F0B2C">
        <w:rPr>
          <w:rFonts w:ascii="David" w:hAnsi="David"/>
          <w:rtl/>
        </w:rPr>
        <w:t>לסוכן משטרתי. בגין העסקה הראשונה בה מכר המערער לסוכן 29.9 גרם</w:t>
      </w:r>
      <w:r>
        <w:rPr>
          <w:rFonts w:ascii="David" w:hAnsi="David"/>
          <w:rtl/>
        </w:rPr>
        <w:t xml:space="preserve"> </w:t>
      </w:r>
      <w:r w:rsidR="006D474F" w:rsidRPr="004F0B2C">
        <w:rPr>
          <w:rFonts w:ascii="David" w:hAnsi="David"/>
          <w:rtl/>
        </w:rPr>
        <w:t>קוקאין נקבע מתחם עונש הולם הנע בין 23 ל-50 חודשי מאסר בפועל, בגין העסקה השנייה בה מכר המערער לסוכן 50.4 גרם</w:t>
      </w:r>
      <w:r>
        <w:rPr>
          <w:rFonts w:ascii="David" w:hAnsi="David"/>
          <w:rtl/>
        </w:rPr>
        <w:t xml:space="preserve"> </w:t>
      </w:r>
      <w:r w:rsidR="006D474F" w:rsidRPr="004F0B2C">
        <w:rPr>
          <w:rFonts w:ascii="David" w:hAnsi="David"/>
          <w:rtl/>
        </w:rPr>
        <w:t xml:space="preserve">קוקאין נקבע מתחם עונש הולם הנע בין 27 ל-54 חודשי מאסר בפועל. על הנאשם </w:t>
      </w:r>
      <w:r w:rsidR="006D474F" w:rsidRPr="004F0B2C">
        <w:rPr>
          <w:rFonts w:ascii="David" w:hAnsi="David" w:hint="cs"/>
          <w:rtl/>
        </w:rPr>
        <w:t>שלחובתו הרשעות קודמות</w:t>
      </w:r>
      <w:r w:rsidR="006D474F" w:rsidRPr="004F0B2C">
        <w:rPr>
          <w:rFonts w:ascii="David" w:hAnsi="David"/>
          <w:rtl/>
        </w:rPr>
        <w:t xml:space="preserve"> בעבירות </w:t>
      </w:r>
      <w:r w:rsidR="006D474F">
        <w:rPr>
          <w:rFonts w:ascii="David" w:hAnsi="David"/>
          <w:rtl/>
        </w:rPr>
        <w:t>סמים ואף ריצה תקופות מאסר</w:t>
      </w:r>
      <w:r w:rsidR="006D474F" w:rsidRPr="004F0B2C">
        <w:rPr>
          <w:rFonts w:ascii="David" w:hAnsi="David"/>
          <w:rtl/>
        </w:rPr>
        <w:t>, הושת עונש של 36 חודשי מאסר. בית המשפט העליון קיבל את ערעור הנאשם והעמיד את עונשו על 30 חודשים, וזאת מבלי להתערב במתחם העונש ההולם שנקבע.</w:t>
      </w:r>
    </w:p>
    <w:p w14:paraId="1AAEE71E" w14:textId="77777777" w:rsidR="006D474F" w:rsidRDefault="006D474F" w:rsidP="006D474F">
      <w:pPr>
        <w:spacing w:line="360" w:lineRule="auto"/>
        <w:ind w:firstLine="567"/>
        <w:jc w:val="both"/>
        <w:rPr>
          <w:rFonts w:ascii="David" w:hAnsi="David"/>
          <w:color w:val="000000"/>
        </w:rPr>
      </w:pPr>
    </w:p>
    <w:p w14:paraId="42E5179B" w14:textId="77777777" w:rsidR="006D474F" w:rsidRPr="00493416" w:rsidRDefault="00990615" w:rsidP="006D474F">
      <w:pPr>
        <w:spacing w:line="360" w:lineRule="auto"/>
        <w:ind w:firstLine="567"/>
        <w:jc w:val="both"/>
        <w:rPr>
          <w:rFonts w:ascii="David" w:hAnsi="David"/>
          <w:color w:val="000000"/>
        </w:rPr>
      </w:pPr>
      <w:hyperlink r:id="rId49" w:history="1">
        <w:r w:rsidRPr="00990615">
          <w:rPr>
            <w:rFonts w:ascii="David" w:hAnsi="David" w:cs="Times New Roman"/>
            <w:color w:val="0000FF"/>
            <w:u w:val="single"/>
            <w:shd w:val="clear" w:color="auto" w:fill="FFFFFF"/>
            <w:rtl/>
          </w:rPr>
          <w:t>ע"פ 4522/18</w:t>
        </w:r>
      </w:hyperlink>
      <w:r>
        <w:rPr>
          <w:rFonts w:ascii="David" w:hAnsi="David"/>
          <w:shd w:val="clear" w:color="auto" w:fill="FFFFFF"/>
          <w:rtl/>
        </w:rPr>
        <w:t xml:space="preserve"> </w:t>
      </w:r>
      <w:r w:rsidR="006D474F" w:rsidRPr="00493416">
        <w:rPr>
          <w:rFonts w:ascii="David" w:hAnsi="David"/>
          <w:b/>
          <w:bCs/>
          <w:shd w:val="clear" w:color="auto" w:fill="FFFFFF"/>
          <w:rtl/>
        </w:rPr>
        <w:t>אסאבן נ' מדינת ישראל</w:t>
      </w:r>
      <w:r>
        <w:rPr>
          <w:rFonts w:ascii="David" w:hAnsi="David"/>
          <w:shd w:val="clear" w:color="auto" w:fill="FFFFFF"/>
          <w:rtl/>
        </w:rPr>
        <w:t xml:space="preserve"> </w:t>
      </w:r>
      <w:r w:rsidR="006D474F">
        <w:rPr>
          <w:rFonts w:ascii="David" w:hAnsi="David"/>
          <w:shd w:val="clear" w:color="auto" w:fill="FFFFFF"/>
          <w:rtl/>
        </w:rPr>
        <w:t>(11.11.2018)</w:t>
      </w:r>
      <w:r w:rsidR="006D474F">
        <w:rPr>
          <w:rFonts w:ascii="David" w:hAnsi="David" w:hint="cs"/>
          <w:shd w:val="clear" w:color="auto" w:fill="FFFFFF"/>
          <w:rtl/>
        </w:rPr>
        <w:t xml:space="preserve"> </w:t>
      </w:r>
      <w:r w:rsidR="006D474F">
        <w:rPr>
          <w:rFonts w:ascii="David" w:hAnsi="David"/>
          <w:shd w:val="clear" w:color="auto" w:fill="FFFFFF"/>
          <w:rtl/>
        </w:rPr>
        <w:t>–</w:t>
      </w:r>
      <w:r w:rsidR="006D474F">
        <w:rPr>
          <w:rFonts w:ascii="David" w:hAnsi="David" w:hint="cs"/>
          <w:shd w:val="clear" w:color="auto" w:fill="FFFFFF"/>
          <w:rtl/>
        </w:rPr>
        <w:t xml:space="preserve"> </w:t>
      </w:r>
      <w:r w:rsidR="006D474F" w:rsidRPr="00493416">
        <w:rPr>
          <w:rFonts w:ascii="David" w:hAnsi="David"/>
          <w:shd w:val="clear" w:color="auto" w:fill="FFFFFF"/>
          <w:rtl/>
        </w:rPr>
        <w:t xml:space="preserve">הנאשם הורשע על פי הודאתו בעובדות כתב אישום מתוקן בשני אישומים שעניינם 4 עסקאות סמים בהם מכר </w:t>
      </w:r>
      <w:r w:rsidR="006D474F">
        <w:rPr>
          <w:rFonts w:ascii="David" w:hAnsi="David" w:hint="cs"/>
          <w:shd w:val="clear" w:color="auto" w:fill="FFFFFF"/>
          <w:rtl/>
        </w:rPr>
        <w:t xml:space="preserve">הנאשם </w:t>
      </w:r>
      <w:r w:rsidR="006D474F" w:rsidRPr="00493416">
        <w:rPr>
          <w:rFonts w:ascii="David" w:hAnsi="David"/>
          <w:shd w:val="clear" w:color="auto" w:fill="FFFFFF"/>
          <w:rtl/>
        </w:rPr>
        <w:t>סם מסוכן מסוג קוקאין לסוכן משטרתי בהיקף מצטבר של 343 גרם. לנאשם עבר פלילי משמעותי הכולל עונשי מאסר בגין עבירות סמים. מתחם העונש נקבע בין 7-5 שנות מאסר. לבסוף הוטל על הנאשם עונש בן 6 שנות מאסר בפועל (72 חודשים), לצד ענישה נלווית.</w:t>
      </w:r>
      <w:r>
        <w:rPr>
          <w:rFonts w:ascii="David" w:hAnsi="David"/>
          <w:shd w:val="clear" w:color="auto" w:fill="FFFFFF"/>
          <w:rtl/>
        </w:rPr>
        <w:t xml:space="preserve"> </w:t>
      </w:r>
      <w:r w:rsidR="006D474F" w:rsidRPr="00493416">
        <w:rPr>
          <w:rFonts w:ascii="David" w:hAnsi="David"/>
          <w:rtl/>
        </w:rPr>
        <w:t>הערעור לבית המשפט העליון על חומרת העונש נדחה, והתקבל בחלקו לעניין רכיב הקנס.</w:t>
      </w:r>
    </w:p>
    <w:p w14:paraId="69C76781" w14:textId="77777777" w:rsidR="006D474F" w:rsidRDefault="006D474F" w:rsidP="006D474F">
      <w:pPr>
        <w:spacing w:line="360" w:lineRule="auto"/>
        <w:ind w:firstLine="567"/>
        <w:jc w:val="both"/>
        <w:rPr>
          <w:rtl/>
        </w:rPr>
      </w:pPr>
    </w:p>
    <w:p w14:paraId="21DAA3AC" w14:textId="77777777" w:rsidR="006D474F" w:rsidRDefault="00990615" w:rsidP="006D474F">
      <w:pPr>
        <w:spacing w:line="360" w:lineRule="auto"/>
        <w:ind w:firstLine="567"/>
        <w:jc w:val="both"/>
        <w:rPr>
          <w:rFonts w:ascii="David" w:hAnsi="David"/>
          <w:color w:val="000000"/>
          <w:rtl/>
        </w:rPr>
      </w:pPr>
      <w:hyperlink r:id="rId50" w:history="1">
        <w:r w:rsidRPr="00990615">
          <w:rPr>
            <w:rFonts w:ascii="David" w:hAnsi="David" w:cs="Times New Roman"/>
            <w:color w:val="0000FF"/>
            <w:u w:val="single"/>
            <w:shd w:val="clear" w:color="auto" w:fill="FFFFFF"/>
            <w:rtl/>
          </w:rPr>
          <w:t>ע"פ 1654/16</w:t>
        </w:r>
      </w:hyperlink>
      <w:r>
        <w:rPr>
          <w:rFonts w:ascii="David" w:hAnsi="David"/>
          <w:color w:val="000000"/>
          <w:shd w:val="clear" w:color="auto" w:fill="FFFFFF"/>
          <w:rtl/>
        </w:rPr>
        <w:t xml:space="preserve"> </w:t>
      </w:r>
      <w:r w:rsidR="006D474F" w:rsidRPr="00270BA4">
        <w:rPr>
          <w:rFonts w:ascii="David" w:hAnsi="David"/>
          <w:b/>
          <w:bCs/>
          <w:color w:val="000000"/>
          <w:shd w:val="clear" w:color="auto" w:fill="FFFFFF"/>
          <w:rtl/>
        </w:rPr>
        <w:t>שרר נ' מדינת ישראל</w:t>
      </w:r>
      <w:r>
        <w:rPr>
          <w:rFonts w:ascii="David" w:hAnsi="David"/>
          <w:color w:val="000000"/>
          <w:shd w:val="clear" w:color="auto" w:fill="FFFFFF"/>
          <w:rtl/>
        </w:rPr>
        <w:t xml:space="preserve"> </w:t>
      </w:r>
      <w:r w:rsidR="006D474F">
        <w:rPr>
          <w:rFonts w:ascii="David" w:hAnsi="David"/>
          <w:color w:val="000000"/>
          <w:shd w:val="clear" w:color="auto" w:fill="FFFFFF"/>
          <w:rtl/>
        </w:rPr>
        <w:t>(27.2.</w:t>
      </w:r>
      <w:r w:rsidR="006D474F">
        <w:rPr>
          <w:rFonts w:ascii="David" w:hAnsi="David" w:hint="cs"/>
          <w:color w:val="000000"/>
          <w:shd w:val="clear" w:color="auto" w:fill="FFFFFF"/>
          <w:rtl/>
        </w:rPr>
        <w:t>20</w:t>
      </w:r>
      <w:r w:rsidR="006D474F">
        <w:rPr>
          <w:rFonts w:ascii="David" w:hAnsi="David"/>
          <w:color w:val="000000"/>
          <w:shd w:val="clear" w:color="auto" w:fill="FFFFFF"/>
          <w:rtl/>
        </w:rPr>
        <w:t>17)</w:t>
      </w:r>
      <w:r w:rsidR="006D474F">
        <w:rPr>
          <w:rFonts w:ascii="David" w:hAnsi="David" w:hint="cs"/>
          <w:color w:val="000000"/>
          <w:shd w:val="clear" w:color="auto" w:fill="FFFFFF"/>
          <w:rtl/>
        </w:rPr>
        <w:t xml:space="preserve"> </w:t>
      </w:r>
      <w:r w:rsidR="006D474F">
        <w:rPr>
          <w:rFonts w:ascii="David" w:hAnsi="David"/>
          <w:color w:val="000000"/>
          <w:shd w:val="clear" w:color="auto" w:fill="FFFFFF"/>
          <w:rtl/>
        </w:rPr>
        <w:t>–</w:t>
      </w:r>
      <w:r w:rsidR="006D474F">
        <w:rPr>
          <w:rFonts w:ascii="David" w:hAnsi="David" w:hint="cs"/>
          <w:color w:val="000000"/>
          <w:shd w:val="clear" w:color="auto" w:fill="FFFFFF"/>
          <w:rtl/>
        </w:rPr>
        <w:t xml:space="preserve"> </w:t>
      </w:r>
      <w:r w:rsidR="006D474F" w:rsidRPr="00270BA4">
        <w:rPr>
          <w:rFonts w:ascii="David" w:hAnsi="David" w:hint="cs"/>
          <w:color w:val="000000"/>
          <w:shd w:val="clear" w:color="auto" w:fill="FFFFFF"/>
          <w:rtl/>
        </w:rPr>
        <w:t xml:space="preserve">הנאשם </w:t>
      </w:r>
      <w:r w:rsidR="006D474F" w:rsidRPr="00270BA4">
        <w:rPr>
          <w:rFonts w:ascii="David" w:hAnsi="David"/>
          <w:color w:val="000000"/>
          <w:shd w:val="clear" w:color="auto" w:fill="FFFFFF"/>
          <w:rtl/>
        </w:rPr>
        <w:t>הורשע על פי הודאתו בעביר</w:t>
      </w:r>
      <w:r w:rsidR="006D474F" w:rsidRPr="00270BA4">
        <w:rPr>
          <w:rFonts w:ascii="David" w:hAnsi="David" w:hint="cs"/>
          <w:color w:val="000000"/>
          <w:shd w:val="clear" w:color="auto" w:fill="FFFFFF"/>
          <w:rtl/>
        </w:rPr>
        <w:t>ו</w:t>
      </w:r>
      <w:r w:rsidR="006D474F" w:rsidRPr="00270BA4">
        <w:rPr>
          <w:rFonts w:ascii="David" w:hAnsi="David"/>
          <w:color w:val="000000"/>
          <w:shd w:val="clear" w:color="auto" w:fill="FFFFFF"/>
          <w:rtl/>
        </w:rPr>
        <w:t xml:space="preserve">ת </w:t>
      </w:r>
      <w:r w:rsidR="006D474F" w:rsidRPr="00270BA4">
        <w:rPr>
          <w:rFonts w:ascii="David" w:hAnsi="David" w:hint="cs"/>
          <w:color w:val="000000"/>
          <w:shd w:val="clear" w:color="auto" w:fill="FFFFFF"/>
          <w:rtl/>
        </w:rPr>
        <w:t xml:space="preserve">של </w:t>
      </w:r>
      <w:r w:rsidR="006D474F" w:rsidRPr="00270BA4">
        <w:rPr>
          <w:rFonts w:ascii="David" w:hAnsi="David"/>
          <w:color w:val="000000"/>
          <w:shd w:val="clear" w:color="auto" w:fill="FFFFFF"/>
          <w:rtl/>
        </w:rPr>
        <w:t>סחר</w:t>
      </w:r>
      <w:r>
        <w:rPr>
          <w:rFonts w:ascii="David" w:hAnsi="David"/>
          <w:color w:val="000000"/>
          <w:shd w:val="clear" w:color="auto" w:fill="FFFFFF"/>
          <w:rtl/>
        </w:rPr>
        <w:t xml:space="preserve"> </w:t>
      </w:r>
      <w:r w:rsidR="006D474F" w:rsidRPr="00270BA4">
        <w:rPr>
          <w:rFonts w:ascii="David" w:hAnsi="David"/>
          <w:shd w:val="clear" w:color="auto" w:fill="FFFFFF"/>
          <w:rtl/>
        </w:rPr>
        <w:t>בסם</w:t>
      </w:r>
      <w:r>
        <w:rPr>
          <w:rFonts w:ascii="David" w:hAnsi="David"/>
          <w:color w:val="000000"/>
          <w:shd w:val="clear" w:color="auto" w:fill="FFFFFF"/>
          <w:rtl/>
        </w:rPr>
        <w:t xml:space="preserve"> </w:t>
      </w:r>
      <w:r w:rsidR="006D474F" w:rsidRPr="00270BA4">
        <w:rPr>
          <w:rFonts w:ascii="David" w:hAnsi="David"/>
          <w:shd w:val="clear" w:color="auto" w:fill="FFFFFF"/>
          <w:rtl/>
        </w:rPr>
        <w:t>מסוכן</w:t>
      </w:r>
      <w:r w:rsidR="006D474F" w:rsidRPr="00270BA4">
        <w:rPr>
          <w:rFonts w:ascii="David" w:hAnsi="David"/>
          <w:color w:val="000000"/>
          <w:shd w:val="clear" w:color="auto" w:fill="FFFFFF"/>
          <w:rtl/>
        </w:rPr>
        <w:t>, סיוע לסחר</w:t>
      </w:r>
      <w:r>
        <w:rPr>
          <w:rFonts w:ascii="David" w:hAnsi="David"/>
          <w:color w:val="000000"/>
          <w:shd w:val="clear" w:color="auto" w:fill="FFFFFF"/>
          <w:rtl/>
        </w:rPr>
        <w:t xml:space="preserve"> </w:t>
      </w:r>
      <w:r w:rsidR="006D474F" w:rsidRPr="00270BA4">
        <w:rPr>
          <w:rFonts w:ascii="David" w:hAnsi="David"/>
          <w:shd w:val="clear" w:color="auto" w:fill="FFFFFF"/>
          <w:rtl/>
        </w:rPr>
        <w:t>בסם</w:t>
      </w:r>
      <w:r>
        <w:rPr>
          <w:rFonts w:ascii="David" w:hAnsi="David"/>
          <w:color w:val="000000"/>
          <w:shd w:val="clear" w:color="auto" w:fill="FFFFFF"/>
          <w:rtl/>
        </w:rPr>
        <w:t xml:space="preserve"> </w:t>
      </w:r>
      <w:r w:rsidR="006D474F" w:rsidRPr="00270BA4">
        <w:rPr>
          <w:rFonts w:ascii="David" w:hAnsi="David"/>
          <w:shd w:val="clear" w:color="auto" w:fill="FFFFFF"/>
          <w:rtl/>
        </w:rPr>
        <w:t>מסוכן</w:t>
      </w:r>
      <w:r>
        <w:rPr>
          <w:rFonts w:ascii="David" w:hAnsi="David"/>
          <w:color w:val="000000"/>
          <w:shd w:val="clear" w:color="auto" w:fill="FFFFFF"/>
          <w:rtl/>
        </w:rPr>
        <w:t xml:space="preserve"> </w:t>
      </w:r>
      <w:r w:rsidR="006D474F" w:rsidRPr="00270BA4">
        <w:rPr>
          <w:rFonts w:ascii="David" w:hAnsi="David" w:hint="cs"/>
          <w:color w:val="000000"/>
          <w:shd w:val="clear" w:color="auto" w:fill="FFFFFF"/>
          <w:rtl/>
        </w:rPr>
        <w:t>ו</w:t>
      </w:r>
      <w:r w:rsidR="006D474F" w:rsidRPr="00270BA4">
        <w:rPr>
          <w:rFonts w:ascii="David" w:hAnsi="David"/>
          <w:color w:val="000000"/>
          <w:shd w:val="clear" w:color="auto" w:fill="FFFFFF"/>
          <w:rtl/>
        </w:rPr>
        <w:t>החזקת</w:t>
      </w:r>
      <w:r>
        <w:rPr>
          <w:rFonts w:ascii="David" w:hAnsi="David"/>
          <w:color w:val="000000"/>
          <w:shd w:val="clear" w:color="auto" w:fill="FFFFFF"/>
          <w:rtl/>
        </w:rPr>
        <w:t xml:space="preserve"> </w:t>
      </w:r>
      <w:r w:rsidR="006D474F" w:rsidRPr="00270BA4">
        <w:rPr>
          <w:rFonts w:ascii="David" w:hAnsi="David"/>
          <w:shd w:val="clear" w:color="auto" w:fill="FFFFFF"/>
          <w:rtl/>
        </w:rPr>
        <w:t>סם</w:t>
      </w:r>
      <w:r>
        <w:rPr>
          <w:rFonts w:ascii="David" w:hAnsi="David"/>
          <w:color w:val="000000"/>
          <w:shd w:val="clear" w:color="auto" w:fill="FFFFFF"/>
          <w:rtl/>
        </w:rPr>
        <w:t xml:space="preserve"> </w:t>
      </w:r>
      <w:r w:rsidR="006D474F" w:rsidRPr="00270BA4">
        <w:rPr>
          <w:rFonts w:ascii="David" w:hAnsi="David"/>
          <w:shd w:val="clear" w:color="auto" w:fill="FFFFFF"/>
          <w:rtl/>
        </w:rPr>
        <w:t>מסוכן</w:t>
      </w:r>
      <w:r>
        <w:rPr>
          <w:rFonts w:ascii="David" w:hAnsi="David"/>
          <w:color w:val="000000"/>
          <w:shd w:val="clear" w:color="auto" w:fill="FFFFFF"/>
          <w:rtl/>
        </w:rPr>
        <w:t xml:space="preserve"> </w:t>
      </w:r>
      <w:r w:rsidR="006D474F" w:rsidRPr="00270BA4">
        <w:rPr>
          <w:rFonts w:ascii="David" w:hAnsi="David"/>
          <w:color w:val="000000"/>
          <w:shd w:val="clear" w:color="auto" w:fill="FFFFFF"/>
          <w:rtl/>
        </w:rPr>
        <w:t>שלא לצריכה עצמית. על פי עובדות האישום הראשון</w:t>
      </w:r>
      <w:r w:rsidR="006D474F">
        <w:rPr>
          <w:rFonts w:ascii="David" w:hAnsi="David" w:hint="cs"/>
          <w:color w:val="000000"/>
          <w:shd w:val="clear" w:color="auto" w:fill="FFFFFF"/>
          <w:rtl/>
        </w:rPr>
        <w:t>,</w:t>
      </w:r>
      <w:r w:rsidR="006D474F" w:rsidRPr="00270BA4">
        <w:rPr>
          <w:rFonts w:ascii="David" w:hAnsi="David"/>
          <w:color w:val="000000"/>
          <w:shd w:val="clear" w:color="auto" w:fill="FFFFFF"/>
          <w:rtl/>
        </w:rPr>
        <w:t xml:space="preserve"> הנאשם מכר בשני אירועי מכירה לסוכן משטרתי</w:t>
      </w:r>
      <w:r>
        <w:rPr>
          <w:rFonts w:ascii="David" w:hAnsi="David"/>
          <w:color w:val="000000"/>
          <w:shd w:val="clear" w:color="auto" w:fill="FFFFFF"/>
          <w:rtl/>
        </w:rPr>
        <w:t xml:space="preserve"> </w:t>
      </w:r>
      <w:r w:rsidR="006D474F" w:rsidRPr="00270BA4">
        <w:rPr>
          <w:rFonts w:ascii="David" w:hAnsi="David"/>
          <w:shd w:val="clear" w:color="auto" w:fill="FFFFFF"/>
          <w:rtl/>
        </w:rPr>
        <w:t>סם</w:t>
      </w:r>
      <w:r>
        <w:rPr>
          <w:rFonts w:ascii="David" w:hAnsi="David"/>
          <w:color w:val="000000"/>
          <w:shd w:val="clear" w:color="auto" w:fill="FFFFFF"/>
          <w:rtl/>
        </w:rPr>
        <w:t xml:space="preserve"> </w:t>
      </w:r>
      <w:r w:rsidR="006D474F" w:rsidRPr="00270BA4">
        <w:rPr>
          <w:rFonts w:ascii="David" w:hAnsi="David"/>
          <w:color w:val="000000"/>
          <w:shd w:val="clear" w:color="auto" w:fill="FFFFFF"/>
          <w:rtl/>
        </w:rPr>
        <w:t>(16.6 גרם ו-19.6 גרם</w:t>
      </w:r>
      <w:r>
        <w:rPr>
          <w:rFonts w:ascii="David" w:hAnsi="David"/>
          <w:color w:val="000000"/>
          <w:shd w:val="clear" w:color="auto" w:fill="FFFFFF"/>
          <w:rtl/>
        </w:rPr>
        <w:t xml:space="preserve"> </w:t>
      </w:r>
      <w:r w:rsidR="006D474F" w:rsidRPr="00270BA4">
        <w:rPr>
          <w:rFonts w:ascii="David" w:hAnsi="David"/>
          <w:shd w:val="clear" w:color="auto" w:fill="FFFFFF"/>
          <w:rtl/>
        </w:rPr>
        <w:t>קוקאין</w:t>
      </w:r>
      <w:r w:rsidR="006D474F" w:rsidRPr="00270BA4">
        <w:rPr>
          <w:rFonts w:ascii="David" w:hAnsi="David"/>
          <w:color w:val="000000"/>
          <w:shd w:val="clear" w:color="auto" w:fill="FFFFFF"/>
          <w:rtl/>
        </w:rPr>
        <w:t>), וכן החזיק</w:t>
      </w:r>
      <w:r>
        <w:rPr>
          <w:rFonts w:ascii="David" w:hAnsi="David"/>
          <w:color w:val="000000"/>
          <w:shd w:val="clear" w:color="auto" w:fill="FFFFFF"/>
          <w:rtl/>
        </w:rPr>
        <w:t xml:space="preserve"> </w:t>
      </w:r>
      <w:r w:rsidR="006D474F" w:rsidRPr="00270BA4">
        <w:rPr>
          <w:rFonts w:ascii="David" w:hAnsi="David"/>
          <w:shd w:val="clear" w:color="auto" w:fill="FFFFFF"/>
          <w:rtl/>
        </w:rPr>
        <w:t>סם</w:t>
      </w:r>
      <w:r>
        <w:rPr>
          <w:rFonts w:ascii="David" w:hAnsi="David"/>
          <w:color w:val="000000"/>
          <w:shd w:val="clear" w:color="auto" w:fill="FFFFFF"/>
          <w:rtl/>
        </w:rPr>
        <w:t xml:space="preserve"> </w:t>
      </w:r>
      <w:r w:rsidR="006D474F" w:rsidRPr="00270BA4">
        <w:rPr>
          <w:rFonts w:ascii="David" w:hAnsi="David"/>
          <w:color w:val="000000"/>
          <w:shd w:val="clear" w:color="auto" w:fill="FFFFFF"/>
          <w:rtl/>
        </w:rPr>
        <w:t xml:space="preserve">שלא לצריכה עצמית. </w:t>
      </w:r>
      <w:r w:rsidR="006D474F">
        <w:rPr>
          <w:rFonts w:ascii="David" w:hAnsi="David" w:hint="cs"/>
          <w:color w:val="000000"/>
          <w:shd w:val="clear" w:color="auto" w:fill="FFFFFF"/>
          <w:rtl/>
        </w:rPr>
        <w:t xml:space="preserve">בגין אישום זה </w:t>
      </w:r>
      <w:r w:rsidR="006D474F" w:rsidRPr="00270BA4">
        <w:rPr>
          <w:rFonts w:ascii="David" w:hAnsi="David"/>
          <w:color w:val="000000"/>
          <w:shd w:val="clear" w:color="auto" w:fill="FFFFFF"/>
          <w:rtl/>
        </w:rPr>
        <w:t>בית המשפט המחוזי קבע מתחם עונש הולם הנע בין 24 ל-48 חודשי מאסר. האישום השני כלל סיוע לשתי מכירות (99.2 גרם ו-88.9 גרם</w:t>
      </w:r>
      <w:r>
        <w:rPr>
          <w:rFonts w:ascii="David" w:hAnsi="David"/>
          <w:color w:val="000000"/>
          <w:shd w:val="clear" w:color="auto" w:fill="FFFFFF"/>
          <w:rtl/>
        </w:rPr>
        <w:t xml:space="preserve"> </w:t>
      </w:r>
      <w:r w:rsidR="006D474F" w:rsidRPr="00270BA4">
        <w:rPr>
          <w:rFonts w:ascii="David" w:hAnsi="David"/>
          <w:shd w:val="clear" w:color="auto" w:fill="FFFFFF"/>
          <w:rtl/>
        </w:rPr>
        <w:t>קוקאין</w:t>
      </w:r>
      <w:r w:rsidR="006D474F" w:rsidRPr="00270BA4">
        <w:rPr>
          <w:rFonts w:ascii="David" w:hAnsi="David"/>
          <w:color w:val="000000"/>
          <w:shd w:val="clear" w:color="auto" w:fill="FFFFFF"/>
          <w:rtl/>
        </w:rPr>
        <w:t>), ונקבע מתחם עונש הולם הנע בין 36 ל-60 חודשי מאסר.</w:t>
      </w:r>
      <w:r w:rsidR="006D474F" w:rsidRPr="00270BA4">
        <w:rPr>
          <w:rFonts w:ascii="David" w:hAnsi="David" w:hint="cs"/>
          <w:color w:val="000000"/>
          <w:rtl/>
        </w:rPr>
        <w:t xml:space="preserve"> בסופו של דבר, הוטל על</w:t>
      </w:r>
      <w:r w:rsidR="006D474F">
        <w:rPr>
          <w:rFonts w:ascii="David" w:hAnsi="David" w:hint="cs"/>
          <w:color w:val="000000"/>
          <w:rtl/>
        </w:rPr>
        <w:t xml:space="preserve"> הנאשם</w:t>
      </w:r>
      <w:r w:rsidR="006D474F" w:rsidRPr="00270BA4">
        <w:rPr>
          <w:rFonts w:ascii="David" w:hAnsi="David" w:hint="cs"/>
          <w:color w:val="000000"/>
          <w:rtl/>
        </w:rPr>
        <w:t xml:space="preserve"> 54 חודשי מאסר בפועל לצד מאסרים מותנים</w:t>
      </w:r>
      <w:r w:rsidR="006D474F">
        <w:rPr>
          <w:rFonts w:ascii="David" w:hAnsi="David" w:hint="cs"/>
          <w:color w:val="000000"/>
          <w:rtl/>
        </w:rPr>
        <w:t xml:space="preserve">, </w:t>
      </w:r>
      <w:r w:rsidR="006D474F" w:rsidRPr="00270BA4">
        <w:rPr>
          <w:rFonts w:ascii="David" w:hAnsi="David"/>
          <w:color w:val="000000"/>
          <w:shd w:val="clear" w:color="auto" w:fill="FFFFFF"/>
          <w:rtl/>
        </w:rPr>
        <w:t xml:space="preserve">קנס בסך 25,000 ₪ ופסילת רישיון. </w:t>
      </w:r>
      <w:r w:rsidR="006D474F">
        <w:rPr>
          <w:rFonts w:ascii="David" w:hAnsi="David" w:hint="cs"/>
          <w:color w:val="000000"/>
          <w:rtl/>
        </w:rPr>
        <w:t>ערעור לבית המשפט העליון נדחה</w:t>
      </w:r>
      <w:r w:rsidR="006D474F" w:rsidRPr="00270BA4">
        <w:rPr>
          <w:rFonts w:ascii="David" w:hAnsi="David" w:hint="cs"/>
          <w:color w:val="000000"/>
          <w:rtl/>
        </w:rPr>
        <w:t>.</w:t>
      </w:r>
    </w:p>
    <w:p w14:paraId="5BC5AEDC" w14:textId="77777777" w:rsidR="006D474F" w:rsidRPr="00DC1CB7" w:rsidRDefault="00990615" w:rsidP="006D474F">
      <w:pPr>
        <w:spacing w:line="360" w:lineRule="auto"/>
        <w:ind w:firstLine="567"/>
        <w:jc w:val="both"/>
        <w:rPr>
          <w:rFonts w:ascii="David" w:hAnsi="David"/>
          <w:color w:val="000000"/>
          <w:rtl/>
        </w:rPr>
      </w:pPr>
      <w:hyperlink r:id="rId51" w:history="1">
        <w:r w:rsidRPr="00990615">
          <w:rPr>
            <w:rFonts w:ascii="David" w:hAnsi="David"/>
            <w:color w:val="0000FF"/>
            <w:u w:val="single"/>
            <w:rtl/>
          </w:rPr>
          <w:t>ע"פ 1987/15</w:t>
        </w:r>
      </w:hyperlink>
      <w:r w:rsidR="006D474F" w:rsidRPr="00DC1CB7">
        <w:rPr>
          <w:rFonts w:ascii="David" w:hAnsi="David"/>
          <w:color w:val="000000"/>
          <w:rtl/>
        </w:rPr>
        <w:t xml:space="preserve"> </w:t>
      </w:r>
      <w:r w:rsidR="006D474F" w:rsidRPr="00DC1CB7">
        <w:rPr>
          <w:rFonts w:ascii="David" w:hAnsi="David"/>
          <w:b/>
          <w:bCs/>
          <w:color w:val="000000"/>
          <w:rtl/>
        </w:rPr>
        <w:t xml:space="preserve"> דורי</w:t>
      </w:r>
      <w:r w:rsidR="006D474F" w:rsidRPr="00DC1CB7">
        <w:rPr>
          <w:rFonts w:ascii="David" w:hAnsi="David"/>
          <w:color w:val="000000"/>
          <w:rtl/>
        </w:rPr>
        <w:t xml:space="preserve"> </w:t>
      </w:r>
      <w:r w:rsidR="006D474F" w:rsidRPr="00DC1CB7">
        <w:rPr>
          <w:rFonts w:ascii="David" w:hAnsi="David"/>
          <w:b/>
          <w:bCs/>
          <w:color w:val="000000"/>
          <w:rtl/>
        </w:rPr>
        <w:t>נ' מדינת ישראל</w:t>
      </w:r>
      <w:r w:rsidR="006D474F" w:rsidRPr="00DC1CB7">
        <w:rPr>
          <w:rFonts w:ascii="David" w:hAnsi="David"/>
          <w:color w:val="000000"/>
          <w:rtl/>
        </w:rPr>
        <w:t xml:space="preserve"> (17.8.2015) </w:t>
      </w:r>
      <w:r w:rsidR="006D474F">
        <w:rPr>
          <w:rFonts w:ascii="David" w:hAnsi="David"/>
          <w:color w:val="000000"/>
          <w:rtl/>
        </w:rPr>
        <w:t>–</w:t>
      </w:r>
      <w:r w:rsidR="006D474F">
        <w:rPr>
          <w:rFonts w:ascii="David" w:hAnsi="David" w:hint="cs"/>
          <w:color w:val="000000"/>
          <w:rtl/>
        </w:rPr>
        <w:t xml:space="preserve"> הנאשם </w:t>
      </w:r>
      <w:r w:rsidR="006D474F" w:rsidRPr="00DC1CB7">
        <w:rPr>
          <w:rFonts w:ascii="David" w:hAnsi="David"/>
          <w:color w:val="000000"/>
          <w:rtl/>
        </w:rPr>
        <w:t>הורשע על</w:t>
      </w:r>
      <w:r w:rsidR="006D474F">
        <w:rPr>
          <w:rFonts w:ascii="David" w:hAnsi="David" w:hint="cs"/>
          <w:color w:val="000000"/>
          <w:rtl/>
        </w:rPr>
        <w:t xml:space="preserve"> </w:t>
      </w:r>
      <w:r w:rsidR="006D474F" w:rsidRPr="00DC1CB7">
        <w:rPr>
          <w:rFonts w:ascii="David" w:hAnsi="David"/>
          <w:color w:val="000000"/>
          <w:rtl/>
        </w:rPr>
        <w:t xml:space="preserve">פי הודאתו במסגרת הסדר טיעון, בעבירה של סחר בסם מסוכן. הנאשם מכר לסוכן משטרתי 50 גרם קוקאין תמורת 19,000 ₪. </w:t>
      </w:r>
      <w:r w:rsidR="006D474F">
        <w:rPr>
          <w:rFonts w:ascii="David" w:hAnsi="David" w:hint="cs"/>
          <w:color w:val="000000"/>
          <w:rtl/>
        </w:rPr>
        <w:t xml:space="preserve">בית המשפט המחוזי </w:t>
      </w:r>
      <w:r w:rsidR="006D474F" w:rsidRPr="00DC1CB7">
        <w:rPr>
          <w:rFonts w:ascii="David" w:hAnsi="David"/>
          <w:color w:val="000000"/>
          <w:rtl/>
        </w:rPr>
        <w:t xml:space="preserve">קבע מתחם ענישה שבין 24 ל-44 חודשי מאסר. על הנאשם, </w:t>
      </w:r>
      <w:r w:rsidR="006D474F">
        <w:rPr>
          <w:rFonts w:ascii="David" w:hAnsi="David" w:hint="cs"/>
          <w:color w:val="000000"/>
          <w:rtl/>
        </w:rPr>
        <w:t xml:space="preserve">שאין לחובתו הרשעות קודמות </w:t>
      </w:r>
      <w:r w:rsidR="006D474F" w:rsidRPr="00DC1CB7">
        <w:rPr>
          <w:rFonts w:ascii="David" w:hAnsi="David"/>
          <w:color w:val="000000"/>
          <w:rtl/>
        </w:rPr>
        <w:t>הו</w:t>
      </w:r>
      <w:r w:rsidR="006D474F">
        <w:rPr>
          <w:rFonts w:ascii="David" w:hAnsi="David" w:hint="cs"/>
          <w:color w:val="000000"/>
          <w:rtl/>
        </w:rPr>
        <w:t xml:space="preserve">טל </w:t>
      </w:r>
      <w:r w:rsidR="006D474F" w:rsidRPr="00DC1CB7">
        <w:rPr>
          <w:rFonts w:ascii="David" w:hAnsi="David"/>
          <w:color w:val="000000"/>
          <w:rtl/>
        </w:rPr>
        <w:t>עונש של 26 חודשי מאסר בפועל, מאסר על תנאי וקנס בסך 40,000 ₪. בית המשפט העליון דחה את ערעורו של הנאשם.</w:t>
      </w:r>
    </w:p>
    <w:p w14:paraId="49D222A9" w14:textId="77777777" w:rsidR="006D474F" w:rsidRDefault="006D474F" w:rsidP="006D474F">
      <w:pPr>
        <w:spacing w:line="360" w:lineRule="auto"/>
        <w:ind w:firstLine="567"/>
        <w:jc w:val="both"/>
        <w:rPr>
          <w:rFonts w:ascii="David" w:hAnsi="David"/>
          <w:color w:val="000000"/>
          <w:rtl/>
        </w:rPr>
      </w:pPr>
    </w:p>
    <w:p w14:paraId="1D888716" w14:textId="77777777" w:rsidR="006D474F" w:rsidRDefault="00990615" w:rsidP="006D474F">
      <w:pPr>
        <w:spacing w:line="360" w:lineRule="auto"/>
        <w:ind w:firstLine="567"/>
        <w:jc w:val="both"/>
        <w:rPr>
          <w:rFonts w:ascii="David" w:hAnsi="David"/>
          <w:color w:val="000000"/>
          <w:rtl/>
        </w:rPr>
      </w:pPr>
      <w:hyperlink r:id="rId52" w:history="1">
        <w:r w:rsidRPr="00990615">
          <w:rPr>
            <w:rFonts w:ascii="David" w:hAnsi="David"/>
            <w:color w:val="0000FF"/>
            <w:u w:val="single"/>
            <w:rtl/>
          </w:rPr>
          <w:t>ע"פ 3477/12</w:t>
        </w:r>
      </w:hyperlink>
      <w:r w:rsidR="006D474F" w:rsidRPr="00AF0173">
        <w:rPr>
          <w:rFonts w:ascii="David" w:hAnsi="David"/>
          <w:color w:val="000000"/>
          <w:rtl/>
        </w:rPr>
        <w:t xml:space="preserve"> </w:t>
      </w:r>
      <w:r w:rsidR="006D474F" w:rsidRPr="00AF0173">
        <w:rPr>
          <w:rFonts w:ascii="David" w:hAnsi="David"/>
          <w:b/>
          <w:bCs/>
          <w:color w:val="000000"/>
          <w:rtl/>
        </w:rPr>
        <w:t>מרזוק נ' מדינת ישראל</w:t>
      </w:r>
      <w:r w:rsidR="006D474F">
        <w:rPr>
          <w:rFonts w:ascii="David" w:hAnsi="David"/>
          <w:color w:val="000000"/>
          <w:rtl/>
        </w:rPr>
        <w:t xml:space="preserve"> (25.6.2012)</w:t>
      </w:r>
      <w:r w:rsidR="006D474F">
        <w:rPr>
          <w:rFonts w:ascii="David" w:hAnsi="David" w:hint="cs"/>
          <w:color w:val="000000"/>
          <w:rtl/>
        </w:rPr>
        <w:t xml:space="preserve"> </w:t>
      </w:r>
      <w:r w:rsidR="006D474F">
        <w:rPr>
          <w:rFonts w:ascii="David" w:hAnsi="David"/>
          <w:color w:val="000000"/>
          <w:rtl/>
        </w:rPr>
        <w:t>–</w:t>
      </w:r>
      <w:r w:rsidR="006D474F">
        <w:rPr>
          <w:rFonts w:ascii="David" w:hAnsi="David" w:hint="cs"/>
          <w:color w:val="000000"/>
          <w:rtl/>
        </w:rPr>
        <w:t xml:space="preserve"> </w:t>
      </w:r>
      <w:r w:rsidR="006D474F" w:rsidRPr="00AF0173">
        <w:rPr>
          <w:rFonts w:ascii="David" w:hAnsi="David"/>
          <w:color w:val="000000"/>
          <w:rtl/>
        </w:rPr>
        <w:t xml:space="preserve"> </w:t>
      </w:r>
      <w:r w:rsidR="006D474F">
        <w:rPr>
          <w:rFonts w:ascii="David" w:hAnsi="David" w:hint="cs"/>
          <w:color w:val="000000"/>
          <w:rtl/>
        </w:rPr>
        <w:t>במקרה זה נדון עניינם של שני נאשמים. ה</w:t>
      </w:r>
      <w:r w:rsidR="006D474F" w:rsidRPr="00AF0173">
        <w:rPr>
          <w:rFonts w:ascii="David" w:hAnsi="David"/>
          <w:color w:val="000000"/>
          <w:rtl/>
        </w:rPr>
        <w:t xml:space="preserve">נאשם 1 הורשע בשלושה אישומים שיוחסו לו בכתב אישום מתוקן: באישום הראשון הורשע בעבירת תיווך לסחר בסם מסוכן מסוג קוקאין במשקל 100 גרם; באישום השני הורשע בסחר בסם מסוכן מסוג קוקאין במשקל 28 גרם; </w:t>
      </w:r>
      <w:r w:rsidR="006D474F">
        <w:rPr>
          <w:rFonts w:ascii="David" w:hAnsi="David" w:hint="cs"/>
          <w:color w:val="000000"/>
          <w:rtl/>
        </w:rPr>
        <w:t>ו</w:t>
      </w:r>
      <w:r w:rsidR="006D474F" w:rsidRPr="00AF0173">
        <w:rPr>
          <w:rFonts w:ascii="David" w:hAnsi="David"/>
          <w:color w:val="000000"/>
          <w:rtl/>
        </w:rPr>
        <w:t>באישום השלישי הורשע הנאשם בסחר בסם מ</w:t>
      </w:r>
      <w:r w:rsidR="006D474F">
        <w:rPr>
          <w:rFonts w:ascii="David" w:hAnsi="David"/>
          <w:color w:val="000000"/>
          <w:rtl/>
        </w:rPr>
        <w:t xml:space="preserve">סוכן מסוג קוקאין במשקל 49 גרם. </w:t>
      </w:r>
      <w:r w:rsidR="006D474F">
        <w:rPr>
          <w:rFonts w:ascii="David" w:hAnsi="David" w:hint="cs"/>
          <w:color w:val="000000"/>
          <w:rtl/>
        </w:rPr>
        <w:t>על הנאשם 1, שלחובתו הרשעות קודמות, הוטל</w:t>
      </w:r>
      <w:r w:rsidR="006D474F" w:rsidRPr="00AF0173">
        <w:rPr>
          <w:rFonts w:ascii="David" w:hAnsi="David"/>
          <w:color w:val="000000"/>
          <w:rtl/>
        </w:rPr>
        <w:t xml:space="preserve"> עונש של 65 חודשי מאסר בפועל, מאסר על תנאי וקנס בסך 50,000 ₪. הנאשם 2, בעל עבר פלילי </w:t>
      </w:r>
      <w:r w:rsidR="006D474F">
        <w:rPr>
          <w:rFonts w:ascii="David" w:hAnsi="David" w:hint="cs"/>
          <w:color w:val="000000"/>
          <w:rtl/>
        </w:rPr>
        <w:t xml:space="preserve">גם </w:t>
      </w:r>
      <w:r w:rsidR="006D474F" w:rsidRPr="00AF0173">
        <w:rPr>
          <w:rFonts w:ascii="David" w:hAnsi="David"/>
          <w:color w:val="000000"/>
          <w:rtl/>
        </w:rPr>
        <w:t xml:space="preserve">הוא, הורשע על פי הודאתו בעבירה של תיווך לסחר בסם מסוכן מסוג קוקאין במשקל של 28.74 גרם, ובשל כך נגזרו עליו 26 חודשי מאסר בפועל, מאסר על תנאי וקנס בסך 30,000 ₪. </w:t>
      </w:r>
      <w:r w:rsidR="006D474F">
        <w:rPr>
          <w:rFonts w:ascii="David" w:hAnsi="David" w:hint="cs"/>
          <w:color w:val="000000"/>
          <w:rtl/>
        </w:rPr>
        <w:t>ערעור הנאשם לבית המשפט העליון נדחה.</w:t>
      </w:r>
    </w:p>
    <w:p w14:paraId="19B31ABB" w14:textId="77777777" w:rsidR="006D474F" w:rsidRDefault="006D474F" w:rsidP="006D474F">
      <w:pPr>
        <w:pStyle w:val="a9"/>
        <w:shd w:val="clear" w:color="auto" w:fill="FFFFFF"/>
        <w:spacing w:after="120" w:line="330" w:lineRule="atLeast"/>
        <w:jc w:val="both"/>
        <w:rPr>
          <w:rFonts w:ascii="David" w:hAnsi="David"/>
        </w:rPr>
      </w:pPr>
    </w:p>
    <w:p w14:paraId="07153335" w14:textId="77777777" w:rsidR="006D474F" w:rsidRDefault="006D474F" w:rsidP="006D474F">
      <w:pPr>
        <w:pStyle w:val="a9"/>
        <w:numPr>
          <w:ilvl w:val="0"/>
          <w:numId w:val="2"/>
        </w:numPr>
        <w:shd w:val="clear" w:color="auto" w:fill="FFFFFF"/>
        <w:spacing w:line="360" w:lineRule="atLeast"/>
        <w:jc w:val="both"/>
        <w:rPr>
          <w:rFonts w:ascii="David" w:hAnsi="David"/>
          <w:color w:val="000000"/>
        </w:rPr>
      </w:pPr>
      <w:r w:rsidRPr="00DC1CB7">
        <w:rPr>
          <w:rFonts w:ascii="David" w:hAnsi="David"/>
          <w:rtl/>
        </w:rPr>
        <w:t>לאור מכלול השיקולים שהובאו לעיל</w:t>
      </w:r>
      <w:r w:rsidRPr="00DC1CB7">
        <w:rPr>
          <w:rFonts w:ascii="David" w:hAnsi="David" w:hint="cs"/>
          <w:rtl/>
        </w:rPr>
        <w:t xml:space="preserve"> ובכללם הערכים החברתיים שנפגעו, מידת הפגיעה בהם, הנסיבות הקשורות בביצוע העבירות ומדיניות הענישה הנוהגת</w:t>
      </w:r>
      <w:r>
        <w:rPr>
          <w:rFonts w:ascii="David" w:hAnsi="David" w:hint="cs"/>
          <w:rtl/>
        </w:rPr>
        <w:t>,</w:t>
      </w:r>
      <w:r w:rsidRPr="00DC1CB7">
        <w:rPr>
          <w:rFonts w:ascii="David" w:hAnsi="David" w:hint="cs"/>
          <w:rtl/>
        </w:rPr>
        <w:t xml:space="preserve"> ו</w:t>
      </w:r>
      <w:r>
        <w:rPr>
          <w:rFonts w:ascii="David" w:hAnsi="David" w:hint="cs"/>
          <w:rtl/>
        </w:rPr>
        <w:t xml:space="preserve">כן </w:t>
      </w:r>
      <w:r w:rsidRPr="00DC1CB7">
        <w:rPr>
          <w:rFonts w:ascii="David" w:hAnsi="David" w:hint="cs"/>
          <w:rtl/>
        </w:rPr>
        <w:t xml:space="preserve">בזיקה לקביעתי כי המדובר בשני אירועים </w:t>
      </w:r>
      <w:r w:rsidRPr="00DC1CB7">
        <w:rPr>
          <w:rFonts w:ascii="David" w:hAnsi="David"/>
          <w:rtl/>
        </w:rPr>
        <w:t>–</w:t>
      </w:r>
      <w:r w:rsidRPr="00DC1CB7">
        <w:rPr>
          <w:rFonts w:ascii="David" w:hAnsi="David" w:hint="cs"/>
          <w:rtl/>
        </w:rPr>
        <w:t xml:space="preserve"> </w:t>
      </w:r>
      <w:r w:rsidRPr="00DC1CB7">
        <w:rPr>
          <w:rFonts w:ascii="David" w:hAnsi="David"/>
          <w:rtl/>
        </w:rPr>
        <w:t xml:space="preserve">אני סבור כי </w:t>
      </w:r>
      <w:r w:rsidRPr="00DC1CB7">
        <w:rPr>
          <w:rFonts w:ascii="David" w:hAnsi="David" w:hint="cs"/>
          <w:rtl/>
        </w:rPr>
        <w:t>יש לקבוע מ</w:t>
      </w:r>
      <w:r w:rsidRPr="00DC1CB7">
        <w:rPr>
          <w:rFonts w:ascii="David" w:hAnsi="David"/>
          <w:rtl/>
        </w:rPr>
        <w:t>תח</w:t>
      </w:r>
      <w:r w:rsidRPr="00DC1CB7">
        <w:rPr>
          <w:rFonts w:ascii="David" w:hAnsi="David" w:hint="cs"/>
          <w:rtl/>
        </w:rPr>
        <w:t>מי עונש כלהלן:</w:t>
      </w:r>
      <w:r>
        <w:rPr>
          <w:rFonts w:ascii="David" w:hAnsi="David" w:hint="cs"/>
          <w:color w:val="000000"/>
          <w:rtl/>
        </w:rPr>
        <w:t xml:space="preserve"> </w:t>
      </w:r>
      <w:r w:rsidRPr="00EE440B">
        <w:rPr>
          <w:rFonts w:ascii="David" w:hAnsi="David" w:hint="cs"/>
          <w:color w:val="000000"/>
          <w:rtl/>
        </w:rPr>
        <w:t xml:space="preserve">לגבי האישום הראשון </w:t>
      </w:r>
      <w:r w:rsidRPr="00EE440B">
        <w:rPr>
          <w:rFonts w:ascii="David" w:hAnsi="David"/>
          <w:color w:val="000000"/>
          <w:rtl/>
        </w:rPr>
        <w:t>–</w:t>
      </w:r>
      <w:r w:rsidRPr="00EE440B">
        <w:rPr>
          <w:rFonts w:ascii="David" w:hAnsi="David" w:hint="cs"/>
          <w:color w:val="000000"/>
          <w:rtl/>
        </w:rPr>
        <w:t xml:space="preserve"> מתחם עונש שנע בין 4</w:t>
      </w:r>
      <w:r>
        <w:rPr>
          <w:rFonts w:ascii="David" w:hAnsi="David" w:hint="cs"/>
          <w:color w:val="000000"/>
          <w:rtl/>
        </w:rPr>
        <w:t>0</w:t>
      </w:r>
      <w:r w:rsidRPr="00EE440B">
        <w:rPr>
          <w:rFonts w:ascii="David" w:hAnsi="David" w:hint="cs"/>
          <w:color w:val="000000"/>
          <w:rtl/>
        </w:rPr>
        <w:t>-</w:t>
      </w:r>
      <w:r>
        <w:rPr>
          <w:rFonts w:ascii="David" w:hAnsi="David" w:hint="cs"/>
          <w:color w:val="000000"/>
          <w:rtl/>
        </w:rPr>
        <w:t>18</w:t>
      </w:r>
      <w:r w:rsidRPr="00EE440B">
        <w:rPr>
          <w:rFonts w:ascii="David" w:hAnsi="David" w:hint="cs"/>
          <w:color w:val="000000"/>
          <w:rtl/>
        </w:rPr>
        <w:t xml:space="preserve"> חודשי מאסר בפועל; לגבי האישום השני </w:t>
      </w:r>
      <w:r w:rsidRPr="00EE440B">
        <w:rPr>
          <w:rFonts w:ascii="David" w:hAnsi="David"/>
          <w:color w:val="000000"/>
          <w:rtl/>
        </w:rPr>
        <w:t>–</w:t>
      </w:r>
      <w:r w:rsidRPr="00EE440B">
        <w:rPr>
          <w:rFonts w:ascii="David" w:hAnsi="David" w:hint="cs"/>
          <w:color w:val="000000"/>
          <w:rtl/>
        </w:rPr>
        <w:t xml:space="preserve"> מתחם עונש שנע בין 60-3</w:t>
      </w:r>
      <w:r>
        <w:rPr>
          <w:rFonts w:ascii="David" w:hAnsi="David" w:hint="cs"/>
          <w:color w:val="000000"/>
          <w:rtl/>
        </w:rPr>
        <w:t>0</w:t>
      </w:r>
      <w:r w:rsidRPr="00EE440B">
        <w:rPr>
          <w:rFonts w:ascii="David" w:hAnsi="David" w:hint="cs"/>
          <w:color w:val="000000"/>
          <w:rtl/>
        </w:rPr>
        <w:t xml:space="preserve"> חודשי מאסר בפועל. נוסף לכך המתחמים כוללים מאסר על תנאי, פסילת רישיון נהיגה וקנס. עם זאת לאור החלטתי לגבי החילוט אתחשב בגובה הקנס שיוטל. </w:t>
      </w:r>
    </w:p>
    <w:p w14:paraId="535A1F5E" w14:textId="77777777" w:rsidR="006D474F" w:rsidRPr="00EE440B" w:rsidRDefault="006D474F" w:rsidP="006D474F">
      <w:pPr>
        <w:pStyle w:val="a9"/>
        <w:shd w:val="clear" w:color="auto" w:fill="FFFFFF"/>
        <w:spacing w:line="360" w:lineRule="atLeast"/>
        <w:ind w:left="0"/>
        <w:jc w:val="both"/>
        <w:rPr>
          <w:rFonts w:ascii="David" w:hAnsi="David"/>
          <w:color w:val="000000"/>
          <w:rtl/>
        </w:rPr>
      </w:pPr>
    </w:p>
    <w:p w14:paraId="43722BF2" w14:textId="77777777" w:rsidR="006D474F" w:rsidRDefault="006D474F" w:rsidP="006D474F">
      <w:pPr>
        <w:pStyle w:val="a9"/>
        <w:rPr>
          <w:rFonts w:ascii="David" w:hAnsi="David"/>
          <w:color w:val="000000"/>
          <w:rtl/>
        </w:rPr>
      </w:pPr>
    </w:p>
    <w:p w14:paraId="0E0CB1BE" w14:textId="77777777" w:rsidR="006D474F" w:rsidRPr="00DA2550" w:rsidRDefault="006D474F" w:rsidP="006D474F">
      <w:pPr>
        <w:tabs>
          <w:tab w:val="num" w:pos="720"/>
        </w:tabs>
        <w:spacing w:line="360" w:lineRule="auto"/>
        <w:jc w:val="both"/>
        <w:rPr>
          <w:rFonts w:ascii="David" w:hAnsi="David"/>
          <w:i/>
          <w:iCs/>
          <w:rtl/>
        </w:rPr>
      </w:pPr>
      <w:r w:rsidRPr="00DA2550">
        <w:rPr>
          <w:rFonts w:ascii="David" w:hAnsi="David"/>
          <w:i/>
          <w:iCs/>
          <w:rtl/>
        </w:rPr>
        <w:t>נסיבות שאינן קשורות בביצוע העבירה</w:t>
      </w:r>
    </w:p>
    <w:p w14:paraId="180B7CCC" w14:textId="77777777" w:rsidR="006D474F" w:rsidRPr="00AF6961" w:rsidRDefault="006D474F" w:rsidP="006D474F">
      <w:pPr>
        <w:tabs>
          <w:tab w:val="num" w:pos="720"/>
        </w:tabs>
        <w:spacing w:line="360" w:lineRule="auto"/>
        <w:jc w:val="both"/>
        <w:rPr>
          <w:rFonts w:ascii="David" w:hAnsi="David"/>
          <w:rtl/>
        </w:rPr>
      </w:pPr>
    </w:p>
    <w:p w14:paraId="0BBF6F7C" w14:textId="77777777" w:rsidR="006D474F" w:rsidRDefault="006D474F" w:rsidP="006D474F">
      <w:pPr>
        <w:pStyle w:val="a9"/>
        <w:numPr>
          <w:ilvl w:val="0"/>
          <w:numId w:val="2"/>
        </w:numPr>
        <w:tabs>
          <w:tab w:val="num" w:pos="720"/>
        </w:tabs>
        <w:spacing w:line="360" w:lineRule="auto"/>
        <w:jc w:val="both"/>
        <w:rPr>
          <w:rFonts w:ascii="David" w:hAnsi="David"/>
        </w:rPr>
      </w:pPr>
      <w:r w:rsidRPr="00AF6961">
        <w:rPr>
          <w:rFonts w:ascii="David" w:hAnsi="David"/>
          <w:rtl/>
        </w:rPr>
        <w:tab/>
        <w:t xml:space="preserve">בגזירת העונש בגדרי מתחם העונש ההולם, יש לשקול את הנסיבות שאינן קשורות בביצוע העבירה (סעיף </w:t>
      </w:r>
      <w:hyperlink r:id="rId53" w:history="1">
        <w:r w:rsidR="00AC345A" w:rsidRPr="00AC345A">
          <w:rPr>
            <w:rStyle w:val="Hyperlink"/>
            <w:rFonts w:ascii="David" w:hAnsi="David" w:cs="David"/>
            <w:rtl/>
          </w:rPr>
          <w:t>40 יא'</w:t>
        </w:r>
      </w:hyperlink>
      <w:r w:rsidRPr="00AF6961">
        <w:rPr>
          <w:rFonts w:ascii="David" w:hAnsi="David"/>
          <w:rtl/>
        </w:rPr>
        <w:t xml:space="preserve"> לחוק). במסגרת זו הבאתי במניין השיקולים את הנסיבות הבאות:</w:t>
      </w:r>
    </w:p>
    <w:p w14:paraId="4A24A590" w14:textId="77777777" w:rsidR="006D474F" w:rsidRDefault="006D474F" w:rsidP="006D474F">
      <w:pPr>
        <w:pStyle w:val="a9"/>
        <w:tabs>
          <w:tab w:val="num" w:pos="720"/>
        </w:tabs>
        <w:spacing w:line="360" w:lineRule="auto"/>
        <w:ind w:left="0"/>
        <w:jc w:val="both"/>
        <w:rPr>
          <w:rFonts w:ascii="David" w:hAnsi="David"/>
        </w:rPr>
      </w:pPr>
    </w:p>
    <w:p w14:paraId="7AF06405" w14:textId="77777777" w:rsidR="006D474F" w:rsidRPr="001F281E" w:rsidRDefault="006D474F" w:rsidP="006D474F">
      <w:pPr>
        <w:pStyle w:val="a9"/>
        <w:spacing w:line="360" w:lineRule="auto"/>
        <w:ind w:left="0" w:firstLine="567"/>
        <w:jc w:val="both"/>
        <w:rPr>
          <w:rFonts w:ascii="David" w:hAnsi="David"/>
          <w:rtl/>
        </w:rPr>
      </w:pPr>
      <w:r w:rsidRPr="00B27AC7">
        <w:rPr>
          <w:rFonts w:ascii="David" w:hAnsi="David"/>
          <w:rtl/>
        </w:rPr>
        <w:t xml:space="preserve">(-) </w:t>
      </w:r>
      <w:r w:rsidRPr="00B27AC7">
        <w:rPr>
          <w:rFonts w:ascii="David" w:hAnsi="David" w:hint="cs"/>
          <w:color w:val="000000"/>
          <w:rtl/>
        </w:rPr>
        <w:t xml:space="preserve">גילו של הנאשם ונסיבותיו האישיות </w:t>
      </w:r>
      <w:r w:rsidRPr="00B27AC7">
        <w:rPr>
          <w:rFonts w:ascii="David" w:hAnsi="David"/>
          <w:color w:val="000000"/>
          <w:rtl/>
        </w:rPr>
        <w:t>–</w:t>
      </w:r>
      <w:r w:rsidRPr="00B27AC7">
        <w:rPr>
          <w:rFonts w:ascii="David" w:hAnsi="David" w:hint="cs"/>
          <w:color w:val="000000"/>
          <w:rtl/>
        </w:rPr>
        <w:t xml:space="preserve"> </w:t>
      </w:r>
      <w:r w:rsidRPr="00B27AC7">
        <w:rPr>
          <w:rFonts w:ascii="David" w:hAnsi="David"/>
          <w:color w:val="000000"/>
          <w:rtl/>
        </w:rPr>
        <w:t>הנאשם</w:t>
      </w:r>
      <w:r>
        <w:rPr>
          <w:rFonts w:ascii="David" w:hAnsi="David"/>
          <w:rtl/>
        </w:rPr>
        <w:t xml:space="preserve"> הינו יליד 1993</w:t>
      </w:r>
      <w:r w:rsidRPr="00B27AC7">
        <w:rPr>
          <w:rFonts w:ascii="David" w:hAnsi="David"/>
          <w:rtl/>
        </w:rPr>
        <w:t xml:space="preserve"> </w:t>
      </w:r>
      <w:r w:rsidRPr="00B27AC7">
        <w:rPr>
          <w:rFonts w:ascii="David" w:hAnsi="David" w:hint="cs"/>
          <w:rtl/>
        </w:rPr>
        <w:t>וביום ביצוע העבירות היה כבן 28. הנאשם נשוי ובמהלך תקופת מעצרו בתיק זה נולד בנו בכורו. ברי כי לעונש המאסר שיוטל על הנאשם השלכ</w:t>
      </w:r>
      <w:r>
        <w:rPr>
          <w:rFonts w:ascii="David" w:hAnsi="David" w:hint="cs"/>
          <w:rtl/>
        </w:rPr>
        <w:t>ות</w:t>
      </w:r>
      <w:r w:rsidRPr="00B27AC7">
        <w:rPr>
          <w:rFonts w:ascii="David" w:hAnsi="David" w:hint="cs"/>
          <w:rtl/>
        </w:rPr>
        <w:t xml:space="preserve"> לא רק עליו אלא גם על משפחתו.</w:t>
      </w:r>
      <w:r>
        <w:rPr>
          <w:rFonts w:ascii="David" w:hAnsi="David" w:hint="cs"/>
          <w:rtl/>
        </w:rPr>
        <w:t xml:space="preserve"> זאת ועוד, </w:t>
      </w:r>
      <w:r w:rsidRPr="00AF6961">
        <w:rPr>
          <w:rFonts w:ascii="David" w:hAnsi="David"/>
          <w:rtl/>
        </w:rPr>
        <w:t>כפי שעולה מתסקיר שירות המבחן, נסיבות חייו של הנאשם מורכבות</w:t>
      </w:r>
      <w:r>
        <w:rPr>
          <w:rFonts w:ascii="David" w:hAnsi="David" w:hint="cs"/>
          <w:rtl/>
        </w:rPr>
        <w:t xml:space="preserve"> ולא פשוטות; </w:t>
      </w:r>
      <w:r w:rsidRPr="00AF6961">
        <w:rPr>
          <w:rFonts w:ascii="David" w:hAnsi="David"/>
          <w:rtl/>
        </w:rPr>
        <w:t>הנאשם גדל בדינאמיקה משפחתית מורכבת</w:t>
      </w:r>
      <w:r>
        <w:rPr>
          <w:rFonts w:ascii="David" w:hAnsi="David" w:hint="cs"/>
          <w:rtl/>
        </w:rPr>
        <w:t xml:space="preserve"> ובצל נסיבות חיים מורכבת, עם זאת הנאשם אינו צעיר, הוא כיום כבן 28 ונראה כי מסביבו קיימים עוגנים נורמטיביים שיכל היה להיאחז בהם. כמו כן, </w:t>
      </w:r>
      <w:r w:rsidRPr="001F281E">
        <w:rPr>
          <w:rFonts w:ascii="David" w:hAnsi="David" w:hint="cs"/>
          <w:rtl/>
        </w:rPr>
        <w:t>התחשבתי במצבו הרפואי של הנאשם, כפי שהוא משתקף מהמסמכים הרפו</w:t>
      </w:r>
      <w:r>
        <w:rPr>
          <w:rFonts w:ascii="David" w:hAnsi="David" w:hint="cs"/>
          <w:rtl/>
        </w:rPr>
        <w:t>א</w:t>
      </w:r>
      <w:r w:rsidRPr="001F281E">
        <w:rPr>
          <w:rFonts w:ascii="David" w:hAnsi="David" w:hint="cs"/>
          <w:rtl/>
        </w:rPr>
        <w:t xml:space="preserve">יים שהוצגו (נ/1) </w:t>
      </w:r>
    </w:p>
    <w:p w14:paraId="733A046E" w14:textId="77777777" w:rsidR="006D474F" w:rsidRDefault="006D474F" w:rsidP="006D474F">
      <w:pPr>
        <w:pStyle w:val="a9"/>
        <w:spacing w:line="360" w:lineRule="auto"/>
        <w:ind w:left="0" w:firstLine="567"/>
        <w:jc w:val="both"/>
        <w:rPr>
          <w:rFonts w:ascii="David" w:hAnsi="David"/>
          <w:rtl/>
        </w:rPr>
      </w:pPr>
    </w:p>
    <w:p w14:paraId="13C8F077" w14:textId="77777777" w:rsidR="006D474F" w:rsidRDefault="006D474F" w:rsidP="006D474F">
      <w:pPr>
        <w:pStyle w:val="a9"/>
        <w:spacing w:line="360" w:lineRule="auto"/>
        <w:ind w:left="0" w:firstLine="567"/>
        <w:jc w:val="both"/>
        <w:rPr>
          <w:rFonts w:ascii="David" w:hAnsi="David"/>
          <w:rtl/>
        </w:rPr>
      </w:pPr>
      <w:r>
        <w:rPr>
          <w:rFonts w:ascii="David" w:hAnsi="David" w:hint="cs"/>
          <w:rtl/>
        </w:rPr>
        <w:t xml:space="preserve">(-) </w:t>
      </w:r>
      <w:r w:rsidRPr="00AF6961">
        <w:rPr>
          <w:rFonts w:ascii="David" w:hAnsi="David"/>
          <w:rtl/>
        </w:rPr>
        <w:t>לחובת</w:t>
      </w:r>
      <w:r>
        <w:rPr>
          <w:rFonts w:ascii="David" w:hAnsi="David" w:hint="cs"/>
          <w:rtl/>
        </w:rPr>
        <w:t xml:space="preserve"> הנאשם הרשעות קודמות. הרשעתו הקודמות של הנאשם היא מיום 26.10.2021 בגין תקיפה הגורמת חבלה ממש של בת זוג. לנאשם הרשעות קודמות בעבירות חמורות נוספות שכוללות בין היתר עבירות נשק, אלימות חמורה ועבירות כלפי שוטרים. כמו כן לנאשם הרשעות בעבירות רכוש וכן בעבירות סמים לצריכה עצמית. הנאשם ריצה עונשי מאסר בפועל לתקופות שונות של 30 חודשים, 20 ותקופות נוספות קצרות יותר.  כמו כן לנאשם הרשעות בתחום התעבורה. </w:t>
      </w:r>
    </w:p>
    <w:p w14:paraId="1EBDCC7D" w14:textId="77777777" w:rsidR="006D474F" w:rsidRDefault="006D474F" w:rsidP="006D474F">
      <w:pPr>
        <w:pStyle w:val="a9"/>
        <w:spacing w:line="360" w:lineRule="auto"/>
        <w:ind w:left="0" w:firstLine="567"/>
        <w:jc w:val="both"/>
        <w:rPr>
          <w:rFonts w:ascii="David" w:hAnsi="David"/>
          <w:rtl/>
        </w:rPr>
      </w:pPr>
    </w:p>
    <w:p w14:paraId="725AA748" w14:textId="77777777" w:rsidR="006D474F" w:rsidRDefault="006D474F" w:rsidP="006D474F">
      <w:pPr>
        <w:pStyle w:val="a9"/>
        <w:spacing w:line="360" w:lineRule="auto"/>
        <w:ind w:left="0" w:firstLine="567"/>
        <w:jc w:val="both"/>
        <w:rPr>
          <w:rFonts w:ascii="David" w:hAnsi="David"/>
          <w:color w:val="000000"/>
          <w:rtl/>
        </w:rPr>
      </w:pPr>
      <w:r>
        <w:rPr>
          <w:rFonts w:ascii="David" w:hAnsi="David" w:hint="cs"/>
          <w:rtl/>
        </w:rPr>
        <w:t xml:space="preserve">(-) </w:t>
      </w:r>
      <w:r w:rsidRPr="00AF6961">
        <w:rPr>
          <w:rFonts w:ascii="David" w:hAnsi="David"/>
          <w:rtl/>
        </w:rPr>
        <w:t>הנאשם הודה ב</w:t>
      </w:r>
      <w:r>
        <w:rPr>
          <w:rFonts w:ascii="David" w:hAnsi="David" w:hint="cs"/>
          <w:rtl/>
        </w:rPr>
        <w:t>כתב האישום ויש לזקוף עובדה זו לזכותו, אם כי בתסקיר צוין כי הנאשם אינו מביע יכולת לבחון את הכשלים בהתנהגותו ו</w:t>
      </w:r>
      <w:r w:rsidRPr="00AF6961">
        <w:rPr>
          <w:rFonts w:ascii="David" w:hAnsi="David"/>
          <w:color w:val="000000"/>
          <w:rtl/>
        </w:rPr>
        <w:t>הוא עד</w:t>
      </w:r>
      <w:r>
        <w:rPr>
          <w:rFonts w:ascii="David" w:hAnsi="David"/>
          <w:color w:val="000000"/>
          <w:rtl/>
        </w:rPr>
        <w:t>יין מתקשה ליטול אחריות על מעשיו</w:t>
      </w:r>
      <w:r>
        <w:rPr>
          <w:rFonts w:ascii="David" w:hAnsi="David" w:hint="cs"/>
          <w:color w:val="000000"/>
          <w:rtl/>
        </w:rPr>
        <w:t>.</w:t>
      </w:r>
    </w:p>
    <w:p w14:paraId="1AD06720" w14:textId="77777777" w:rsidR="006D474F" w:rsidRDefault="006D474F" w:rsidP="006D474F">
      <w:pPr>
        <w:pStyle w:val="a9"/>
        <w:spacing w:line="360" w:lineRule="auto"/>
        <w:ind w:left="0" w:firstLine="567"/>
        <w:jc w:val="both"/>
        <w:rPr>
          <w:rFonts w:ascii="David" w:hAnsi="David"/>
          <w:color w:val="000000"/>
          <w:rtl/>
        </w:rPr>
      </w:pPr>
    </w:p>
    <w:p w14:paraId="4810F4BE" w14:textId="77777777" w:rsidR="006D474F" w:rsidRDefault="006D474F" w:rsidP="006D474F">
      <w:pPr>
        <w:pStyle w:val="a9"/>
        <w:spacing w:line="360" w:lineRule="auto"/>
        <w:ind w:left="0" w:firstLine="567"/>
        <w:jc w:val="both"/>
        <w:rPr>
          <w:rFonts w:ascii="David" w:hAnsi="David"/>
          <w:rtl/>
        </w:rPr>
      </w:pPr>
      <w:r w:rsidRPr="00AF6961">
        <w:rPr>
          <w:rFonts w:ascii="David" w:hAnsi="David"/>
          <w:rtl/>
        </w:rPr>
        <w:t>(-) יש להתחשב ב</w:t>
      </w:r>
      <w:r>
        <w:rPr>
          <w:rFonts w:ascii="David" w:hAnsi="David" w:hint="cs"/>
          <w:rtl/>
        </w:rPr>
        <w:t xml:space="preserve">כך שהנאשם נתון </w:t>
      </w:r>
      <w:r w:rsidRPr="00AF6961">
        <w:rPr>
          <w:rFonts w:ascii="David" w:hAnsi="David"/>
          <w:rtl/>
        </w:rPr>
        <w:t xml:space="preserve">במעצר עד תום ההליכים מיום 14.3.2022 עד היום. </w:t>
      </w:r>
    </w:p>
    <w:p w14:paraId="4D89E6C1" w14:textId="77777777" w:rsidR="006D474F" w:rsidRDefault="006D474F" w:rsidP="006D474F">
      <w:pPr>
        <w:pStyle w:val="a9"/>
        <w:shd w:val="clear" w:color="auto" w:fill="FFFFFF"/>
        <w:spacing w:line="360" w:lineRule="atLeast"/>
        <w:ind w:left="0"/>
        <w:jc w:val="both"/>
        <w:rPr>
          <w:rFonts w:ascii="David" w:hAnsi="David"/>
          <w:color w:val="000000"/>
          <w:rtl/>
        </w:rPr>
      </w:pPr>
    </w:p>
    <w:p w14:paraId="3E6649C3" w14:textId="77777777" w:rsidR="006D474F" w:rsidRPr="00DA2550" w:rsidRDefault="006D474F" w:rsidP="006D474F">
      <w:pPr>
        <w:pStyle w:val="a9"/>
        <w:shd w:val="clear" w:color="auto" w:fill="FFFFFF"/>
        <w:spacing w:line="360" w:lineRule="atLeast"/>
        <w:ind w:left="0"/>
        <w:jc w:val="both"/>
        <w:rPr>
          <w:rFonts w:ascii="David" w:hAnsi="David"/>
          <w:i/>
          <w:iCs/>
          <w:color w:val="000000"/>
          <w:rtl/>
        </w:rPr>
      </w:pPr>
      <w:r w:rsidRPr="00DA2550">
        <w:rPr>
          <w:rFonts w:ascii="David" w:hAnsi="David" w:hint="cs"/>
          <w:i/>
          <w:iCs/>
          <w:color w:val="000000"/>
          <w:rtl/>
        </w:rPr>
        <w:t>המאסר על תנאי</w:t>
      </w:r>
    </w:p>
    <w:p w14:paraId="75289AE6" w14:textId="77777777" w:rsidR="006D474F" w:rsidRPr="00AF6961" w:rsidRDefault="006D474F" w:rsidP="006D474F">
      <w:pPr>
        <w:pStyle w:val="a9"/>
        <w:shd w:val="clear" w:color="auto" w:fill="FFFFFF"/>
        <w:spacing w:line="360" w:lineRule="atLeast"/>
        <w:ind w:left="0"/>
        <w:jc w:val="both"/>
        <w:rPr>
          <w:rFonts w:ascii="David" w:hAnsi="David"/>
          <w:color w:val="000000"/>
        </w:rPr>
      </w:pPr>
    </w:p>
    <w:p w14:paraId="31CB5A53" w14:textId="77777777" w:rsidR="006D474F" w:rsidRDefault="006D474F" w:rsidP="006D474F">
      <w:pPr>
        <w:pStyle w:val="a9"/>
        <w:numPr>
          <w:ilvl w:val="0"/>
          <w:numId w:val="2"/>
        </w:numPr>
        <w:shd w:val="clear" w:color="auto" w:fill="FFFFFF"/>
        <w:spacing w:line="360" w:lineRule="atLeast"/>
        <w:jc w:val="both"/>
        <w:rPr>
          <w:rFonts w:ascii="David" w:hAnsi="David"/>
          <w:color w:val="000000"/>
        </w:rPr>
      </w:pPr>
      <w:r>
        <w:rPr>
          <w:rFonts w:ascii="David" w:hAnsi="David" w:hint="cs"/>
          <w:color w:val="000000"/>
          <w:rtl/>
        </w:rPr>
        <w:t xml:space="preserve">אין חולק כי נגד הנאשם תלוי ועומד מאסר על תנאי למשך 4 חודשים אשר הוטל עליו במסגרת גזר דין שניתן ביום 8.7.2020. הכלל שמוצא ביטוי </w:t>
      </w:r>
      <w:hyperlink r:id="rId54" w:history="1">
        <w:r w:rsidR="00AC345A" w:rsidRPr="00AC345A">
          <w:rPr>
            <w:rStyle w:val="Hyperlink"/>
            <w:rFonts w:ascii="David" w:hAnsi="David" w:cs="David" w:hint="eastAsia"/>
            <w:rtl/>
          </w:rPr>
          <w:t>בסעיף</w:t>
        </w:r>
        <w:r w:rsidR="00AC345A" w:rsidRPr="00AC345A">
          <w:rPr>
            <w:rStyle w:val="Hyperlink"/>
            <w:rFonts w:ascii="David" w:hAnsi="David" w:cs="David"/>
            <w:rtl/>
          </w:rPr>
          <w:t xml:space="preserve"> 58</w:t>
        </w:r>
      </w:hyperlink>
      <w:r>
        <w:rPr>
          <w:rFonts w:ascii="David" w:hAnsi="David" w:hint="cs"/>
          <w:color w:val="000000"/>
          <w:rtl/>
        </w:rPr>
        <w:t xml:space="preserve"> ל</w:t>
      </w:r>
      <w:hyperlink r:id="rId55" w:history="1">
        <w:r w:rsidR="00990615" w:rsidRPr="00990615">
          <w:rPr>
            <w:rFonts w:ascii="David" w:hAnsi="David"/>
            <w:color w:val="0000FF"/>
            <w:u w:val="single"/>
            <w:rtl/>
          </w:rPr>
          <w:t>חוק העונשין</w:t>
        </w:r>
      </w:hyperlink>
      <w:r>
        <w:rPr>
          <w:rFonts w:ascii="David" w:hAnsi="David" w:hint="cs"/>
          <w:color w:val="000000"/>
          <w:rtl/>
        </w:rPr>
        <w:t xml:space="preserve">, כי מאסר על תנאי יופעל במצטבר לעונש המוטל על הנאשם, אלא אם קיימים טעמים מיוחדים המצדיקים הפעלתו בחופף. כל זה נעוץ בתכליתו ההרתעתית של </w:t>
      </w:r>
      <w:hyperlink r:id="rId56" w:history="1">
        <w:r w:rsidR="00AC345A" w:rsidRPr="00AC345A">
          <w:rPr>
            <w:rStyle w:val="Hyperlink"/>
            <w:rFonts w:ascii="David" w:hAnsi="David" w:cs="David" w:hint="eastAsia"/>
            <w:rtl/>
          </w:rPr>
          <w:t>סעיף</w:t>
        </w:r>
        <w:r w:rsidR="00AC345A" w:rsidRPr="00AC345A">
          <w:rPr>
            <w:rStyle w:val="Hyperlink"/>
            <w:rFonts w:ascii="David" w:hAnsi="David" w:cs="David"/>
            <w:rtl/>
          </w:rPr>
          <w:t xml:space="preserve"> 58</w:t>
        </w:r>
      </w:hyperlink>
      <w:r>
        <w:rPr>
          <w:rFonts w:ascii="David" w:hAnsi="David" w:hint="cs"/>
          <w:color w:val="000000"/>
          <w:rtl/>
        </w:rPr>
        <w:t xml:space="preserve"> ל</w:t>
      </w:r>
      <w:hyperlink r:id="rId57" w:history="1">
        <w:r w:rsidR="00990615" w:rsidRPr="00990615">
          <w:rPr>
            <w:rFonts w:ascii="David" w:hAnsi="David"/>
            <w:color w:val="0000FF"/>
            <w:u w:val="single"/>
            <w:rtl/>
          </w:rPr>
          <w:t>חוק העונשין</w:t>
        </w:r>
      </w:hyperlink>
      <w:r>
        <w:rPr>
          <w:rFonts w:ascii="David" w:hAnsi="David" w:hint="cs"/>
          <w:color w:val="000000"/>
          <w:rtl/>
        </w:rPr>
        <w:t xml:space="preserve"> (</w:t>
      </w:r>
      <w:hyperlink r:id="rId58" w:history="1">
        <w:r w:rsidR="00990615" w:rsidRPr="00990615">
          <w:rPr>
            <w:rFonts w:ascii="David" w:hAnsi="David"/>
            <w:color w:val="0000FF"/>
            <w:u w:val="single"/>
            <w:rtl/>
          </w:rPr>
          <w:t>ע"פ 1122/15</w:t>
        </w:r>
      </w:hyperlink>
      <w:r>
        <w:rPr>
          <w:rFonts w:ascii="David" w:hAnsi="David" w:hint="cs"/>
          <w:color w:val="000000"/>
          <w:rtl/>
        </w:rPr>
        <w:t xml:space="preserve"> </w:t>
      </w:r>
      <w:r>
        <w:rPr>
          <w:rFonts w:ascii="David" w:hAnsi="David" w:hint="cs"/>
          <w:b/>
          <w:bCs/>
          <w:color w:val="000000"/>
          <w:rtl/>
        </w:rPr>
        <w:t xml:space="preserve">מדינת ישראל נ' אבו הילאל </w:t>
      </w:r>
      <w:r>
        <w:rPr>
          <w:rFonts w:ascii="David" w:hAnsi="David" w:hint="cs"/>
          <w:color w:val="000000"/>
          <w:rtl/>
        </w:rPr>
        <w:t xml:space="preserve">(23.5.16)). </w:t>
      </w:r>
    </w:p>
    <w:p w14:paraId="6154E3DD" w14:textId="77777777" w:rsidR="006D474F" w:rsidRDefault="006D474F" w:rsidP="006D474F">
      <w:pPr>
        <w:pStyle w:val="a9"/>
        <w:shd w:val="clear" w:color="auto" w:fill="FFFFFF"/>
        <w:spacing w:line="360" w:lineRule="atLeast"/>
        <w:ind w:left="0"/>
        <w:jc w:val="both"/>
        <w:rPr>
          <w:rFonts w:ascii="David" w:hAnsi="David"/>
          <w:color w:val="000000"/>
        </w:rPr>
      </w:pPr>
    </w:p>
    <w:p w14:paraId="10B67A97" w14:textId="77777777" w:rsidR="006D474F" w:rsidRDefault="006D474F" w:rsidP="006D474F">
      <w:pPr>
        <w:pStyle w:val="a9"/>
        <w:numPr>
          <w:ilvl w:val="0"/>
          <w:numId w:val="2"/>
        </w:numPr>
        <w:shd w:val="clear" w:color="auto" w:fill="FFFFFF"/>
        <w:spacing w:line="360" w:lineRule="atLeast"/>
        <w:jc w:val="both"/>
        <w:rPr>
          <w:rFonts w:ascii="David" w:hAnsi="David"/>
          <w:color w:val="000000"/>
        </w:rPr>
      </w:pPr>
      <w:r>
        <w:rPr>
          <w:rFonts w:ascii="David" w:hAnsi="David" w:hint="cs"/>
          <w:color w:val="000000"/>
          <w:rtl/>
        </w:rPr>
        <w:t>בנסיבות המקרה דנן לא מצאתי טעמים המצדיקים הפעלת התנאי בחופף. על אף גילו של הנאשם, לחובתו מספר הרשעות קודמות במגוון עבירות חמורות שבגין חלק מהן ריצה עונשי מאסר בפועל. בתיק זה הורשע במספר עבירות בגדרם של שני אירועים נפרדים שכל אחד מהם נושא חומרה בהינתן סוג הסם וכמותו. יתרה על כן, מדובר בעבירות שנועדו להפיץ את הסם כך שהחומרה הטמונה בעבירות היא רבה. בנסיבות אלו, איני רואה לחרוג מהכלל של הפעלת המאסר על תנאי במצטבר.</w:t>
      </w:r>
    </w:p>
    <w:p w14:paraId="4389BC83" w14:textId="77777777" w:rsidR="006D474F" w:rsidRPr="009525A0" w:rsidRDefault="006D474F" w:rsidP="006D474F">
      <w:pPr>
        <w:pStyle w:val="a9"/>
        <w:rPr>
          <w:rFonts w:ascii="David" w:hAnsi="David"/>
          <w:color w:val="000000"/>
          <w:rtl/>
        </w:rPr>
      </w:pPr>
    </w:p>
    <w:p w14:paraId="1611B646" w14:textId="77777777" w:rsidR="006D474F" w:rsidRPr="00DA2550" w:rsidRDefault="006D474F" w:rsidP="006D474F">
      <w:pPr>
        <w:pStyle w:val="a9"/>
        <w:shd w:val="clear" w:color="auto" w:fill="FFFFFF"/>
        <w:spacing w:line="360" w:lineRule="atLeast"/>
        <w:ind w:left="0"/>
        <w:jc w:val="both"/>
        <w:rPr>
          <w:rFonts w:ascii="David" w:hAnsi="David"/>
          <w:color w:val="000000"/>
          <w:rtl/>
        </w:rPr>
      </w:pPr>
      <w:r w:rsidRPr="00DA2550">
        <w:rPr>
          <w:rFonts w:ascii="David" w:hAnsi="David"/>
          <w:b/>
          <w:bCs/>
          <w:color w:val="000000"/>
          <w:rtl/>
        </w:rPr>
        <w:t>הכרזת הנאשם כ</w:t>
      </w:r>
      <w:r w:rsidRPr="00DA2550">
        <w:rPr>
          <w:rFonts w:ascii="David" w:hAnsi="David" w:hint="cs"/>
          <w:b/>
          <w:bCs/>
          <w:color w:val="000000"/>
          <w:rtl/>
        </w:rPr>
        <w:t>סוח</w:t>
      </w:r>
      <w:r w:rsidRPr="00DA2550">
        <w:rPr>
          <w:rFonts w:ascii="David" w:hAnsi="David"/>
          <w:b/>
          <w:bCs/>
          <w:color w:val="000000"/>
          <w:rtl/>
        </w:rPr>
        <w:t>ר סמים ובקשת החילוט</w:t>
      </w:r>
    </w:p>
    <w:p w14:paraId="408A5640" w14:textId="77777777" w:rsidR="006D474F" w:rsidRPr="00AF6961" w:rsidRDefault="006D474F" w:rsidP="006D474F">
      <w:pPr>
        <w:pStyle w:val="a9"/>
        <w:rPr>
          <w:rFonts w:ascii="David" w:hAnsi="David"/>
          <w:color w:val="000000"/>
          <w:rtl/>
        </w:rPr>
      </w:pPr>
    </w:p>
    <w:p w14:paraId="161B9F48" w14:textId="77777777" w:rsidR="006D474F" w:rsidRPr="00256E28" w:rsidRDefault="006D474F" w:rsidP="006D474F">
      <w:pPr>
        <w:pStyle w:val="a9"/>
        <w:numPr>
          <w:ilvl w:val="0"/>
          <w:numId w:val="2"/>
        </w:numPr>
        <w:suppressLineNumbers/>
        <w:spacing w:line="360" w:lineRule="auto"/>
        <w:jc w:val="both"/>
        <w:rPr>
          <w:rFonts w:ascii="David" w:hAnsi="David"/>
        </w:rPr>
      </w:pPr>
      <w:r w:rsidRPr="00AF6961">
        <w:rPr>
          <w:rFonts w:ascii="David" w:hAnsi="David"/>
          <w:rtl/>
        </w:rPr>
        <w:t>כפי שצוין בפתח גזר הדין, בכתב האישום וכן בטיעוניה ביקש</w:t>
      </w:r>
      <w:r>
        <w:rPr>
          <w:rFonts w:ascii="David" w:hAnsi="David" w:hint="cs"/>
          <w:rtl/>
        </w:rPr>
        <w:t>ה</w:t>
      </w:r>
      <w:r w:rsidRPr="00AF6961">
        <w:rPr>
          <w:rFonts w:ascii="David" w:hAnsi="David"/>
          <w:rtl/>
        </w:rPr>
        <w:t xml:space="preserve"> המאשימה להכריז על הנאשם כסוחר סמים. הסנגורית לא התנגדה להכרזה על הנאשם כס</w:t>
      </w:r>
      <w:r>
        <w:rPr>
          <w:rFonts w:ascii="David" w:hAnsi="David" w:hint="cs"/>
          <w:rtl/>
        </w:rPr>
        <w:t>וח</w:t>
      </w:r>
      <w:r w:rsidRPr="00AF6961">
        <w:rPr>
          <w:rFonts w:ascii="David" w:hAnsi="David"/>
          <w:rtl/>
        </w:rPr>
        <w:t xml:space="preserve">ר סמים (אך התנגדה לבקשת החילוט ולכך אתייחס בהמשך) ודומה כי לא יכולה להיות מחלוקת כי </w:t>
      </w:r>
      <w:r>
        <w:rPr>
          <w:rFonts w:ascii="David" w:hAnsi="David"/>
          <w:rtl/>
        </w:rPr>
        <w:t>יש להכריז על הנאשם כ</w:t>
      </w:r>
      <w:r w:rsidRPr="00AF6961">
        <w:rPr>
          <w:rFonts w:ascii="David" w:hAnsi="David"/>
          <w:rtl/>
        </w:rPr>
        <w:t>ס</w:t>
      </w:r>
      <w:r>
        <w:rPr>
          <w:rFonts w:ascii="David" w:hAnsi="David" w:hint="cs"/>
          <w:rtl/>
        </w:rPr>
        <w:t>וח</w:t>
      </w:r>
      <w:r>
        <w:rPr>
          <w:rFonts w:ascii="David" w:hAnsi="David"/>
          <w:rtl/>
        </w:rPr>
        <w:t>ר סמים</w:t>
      </w:r>
      <w:r>
        <w:rPr>
          <w:rFonts w:ascii="David" w:hAnsi="David" w:hint="cs"/>
          <w:rtl/>
        </w:rPr>
        <w:t xml:space="preserve">. </w:t>
      </w:r>
      <w:hyperlink r:id="rId59" w:history="1">
        <w:r w:rsidR="00AC345A" w:rsidRPr="00AC345A">
          <w:rPr>
            <w:rStyle w:val="Hyperlink"/>
            <w:rFonts w:ascii="David" w:hAnsi="David" w:cs="David"/>
            <w:rtl/>
          </w:rPr>
          <w:t>סעיף 36א(ב)</w:t>
        </w:r>
      </w:hyperlink>
      <w:r w:rsidRPr="00256E28">
        <w:rPr>
          <w:rFonts w:ascii="David" w:hAnsi="David"/>
          <w:rtl/>
        </w:rPr>
        <w:t xml:space="preserve"> לפקודת הסמים קובע כלהלן:</w:t>
      </w:r>
    </w:p>
    <w:p w14:paraId="3CBA5251" w14:textId="77777777" w:rsidR="006D474F" w:rsidRPr="00AF6961" w:rsidRDefault="006D474F" w:rsidP="006D474F">
      <w:pPr>
        <w:pStyle w:val="a9"/>
        <w:rPr>
          <w:rFonts w:ascii="David" w:hAnsi="David"/>
          <w:rtl/>
        </w:rPr>
      </w:pPr>
    </w:p>
    <w:p w14:paraId="52F4BA00" w14:textId="77777777" w:rsidR="006D474F" w:rsidRPr="00AF6961" w:rsidRDefault="006D474F" w:rsidP="006D474F">
      <w:pPr>
        <w:pStyle w:val="a9"/>
        <w:suppressLineNumbers/>
        <w:ind w:left="1134" w:right="1134"/>
        <w:jc w:val="both"/>
        <w:rPr>
          <w:rFonts w:ascii="David" w:hAnsi="David"/>
        </w:rPr>
      </w:pPr>
      <w:r w:rsidRPr="00AF6961">
        <w:rPr>
          <w:rFonts w:ascii="David" w:hAnsi="David"/>
          <w:rtl/>
        </w:rPr>
        <w:t>"</w:t>
      </w:r>
      <w:r w:rsidRPr="00AF6961">
        <w:rPr>
          <w:rFonts w:ascii="David" w:hAnsi="David"/>
          <w:b/>
          <w:bCs/>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r w:rsidRPr="00AF6961">
        <w:rPr>
          <w:rFonts w:ascii="David" w:hAnsi="David"/>
          <w:rtl/>
        </w:rPr>
        <w:t xml:space="preserve">".  </w:t>
      </w:r>
    </w:p>
    <w:p w14:paraId="11908445" w14:textId="77777777" w:rsidR="006D474F" w:rsidRPr="00AF6961" w:rsidRDefault="006D474F" w:rsidP="006D474F">
      <w:pPr>
        <w:pStyle w:val="a9"/>
        <w:shd w:val="clear" w:color="auto" w:fill="FFFFFF"/>
        <w:spacing w:line="360" w:lineRule="atLeast"/>
        <w:ind w:left="0"/>
        <w:jc w:val="both"/>
        <w:rPr>
          <w:rFonts w:ascii="David" w:hAnsi="David"/>
          <w:color w:val="000000"/>
        </w:rPr>
      </w:pPr>
    </w:p>
    <w:p w14:paraId="702EFE9D" w14:textId="77777777" w:rsidR="006D474F" w:rsidRDefault="006D474F" w:rsidP="006D474F">
      <w:pPr>
        <w:pStyle w:val="a9"/>
        <w:numPr>
          <w:ilvl w:val="0"/>
          <w:numId w:val="2"/>
        </w:numPr>
        <w:shd w:val="clear" w:color="auto" w:fill="FFFFFF"/>
        <w:spacing w:line="360" w:lineRule="atLeast"/>
        <w:jc w:val="both"/>
        <w:rPr>
          <w:rFonts w:ascii="David" w:hAnsi="David"/>
          <w:color w:val="000000"/>
        </w:rPr>
      </w:pPr>
      <w:r w:rsidRPr="00AF6961">
        <w:rPr>
          <w:rFonts w:ascii="David" w:hAnsi="David"/>
          <w:color w:val="000000"/>
          <w:rtl/>
        </w:rPr>
        <w:t xml:space="preserve">אין חולק כי הנאשם הורשע בעבירה שמתייחסת לעסקת סמים בגינה הפיק רווח ובעניין זה עובדות כתב האישום מדברות בעד עצמן. אמנם, על פי </w:t>
      </w:r>
      <w:hyperlink r:id="rId60" w:history="1">
        <w:r w:rsidR="00AC345A" w:rsidRPr="00AC345A">
          <w:rPr>
            <w:rStyle w:val="Hyperlink"/>
            <w:rFonts w:ascii="David" w:hAnsi="David" w:cs="David"/>
            <w:rtl/>
          </w:rPr>
          <w:t>סע' 36א(ב)</w:t>
        </w:r>
      </w:hyperlink>
      <w:r w:rsidRPr="00AF6961">
        <w:rPr>
          <w:rFonts w:ascii="David" w:hAnsi="David"/>
          <w:color w:val="000000"/>
          <w:rtl/>
        </w:rPr>
        <w:t xml:space="preserve"> לפקודת הסמים, ההכרזה על הנאשם צריכה להיכלל בהכרעת הדין, אך אין כל פסול בכך כי ההכרזה תיעשה בשלב מאוחר יותר, משום שההכרזה היא תוצאה של הכרעת הדין ולנאשם לא יגרם עיוות דין מכך שההכרזה עליו כסוחר</w:t>
      </w:r>
      <w:r>
        <w:rPr>
          <w:rFonts w:ascii="David" w:hAnsi="David"/>
          <w:color w:val="000000"/>
          <w:rtl/>
        </w:rPr>
        <w:t xml:space="preserve"> סמים באה בסמוך למתן הכרעת הדין</w:t>
      </w:r>
      <w:r>
        <w:rPr>
          <w:rFonts w:ascii="David" w:hAnsi="David" w:hint="cs"/>
          <w:color w:val="000000"/>
          <w:rtl/>
        </w:rPr>
        <w:t>. ב</w:t>
      </w:r>
      <w:hyperlink r:id="rId61" w:history="1">
        <w:r w:rsidR="00990615" w:rsidRPr="00990615">
          <w:rPr>
            <w:rFonts w:ascii="David" w:hAnsi="David"/>
            <w:color w:val="0000FF"/>
            <w:u w:val="single"/>
            <w:rtl/>
          </w:rPr>
          <w:t>ע"פ 170/07</w:t>
        </w:r>
      </w:hyperlink>
      <w:r w:rsidR="00990615">
        <w:rPr>
          <w:rFonts w:ascii="David" w:hAnsi="David"/>
          <w:color w:val="000000"/>
          <w:rtl/>
        </w:rPr>
        <w:t xml:space="preserve"> </w:t>
      </w:r>
      <w:r w:rsidRPr="00270D61">
        <w:rPr>
          <w:rFonts w:ascii="David" w:hAnsi="David"/>
          <w:b/>
          <w:bCs/>
          <w:color w:val="000000"/>
          <w:rtl/>
        </w:rPr>
        <w:t>מטיס נ' מדינת ישראל</w:t>
      </w:r>
      <w:r w:rsidR="00990615">
        <w:rPr>
          <w:rFonts w:ascii="David" w:hAnsi="David"/>
          <w:color w:val="000000"/>
          <w:rtl/>
        </w:rPr>
        <w:t xml:space="preserve"> </w:t>
      </w:r>
      <w:r w:rsidRPr="00270D61">
        <w:rPr>
          <w:rFonts w:ascii="David" w:hAnsi="David"/>
          <w:color w:val="000000"/>
          <w:rtl/>
        </w:rPr>
        <w:t>(19.11.2007)</w:t>
      </w:r>
      <w:r>
        <w:rPr>
          <w:rFonts w:ascii="David" w:hAnsi="David" w:hint="cs"/>
          <w:color w:val="000000"/>
          <w:rtl/>
        </w:rPr>
        <w:t xml:space="preserve"> צוינו דברים אלו.</w:t>
      </w:r>
    </w:p>
    <w:p w14:paraId="55EACC0A" w14:textId="77777777" w:rsidR="006D474F" w:rsidRPr="00E85E58" w:rsidRDefault="006D474F" w:rsidP="006D474F">
      <w:pPr>
        <w:pStyle w:val="a9"/>
        <w:shd w:val="clear" w:color="auto" w:fill="FFFFFF"/>
        <w:spacing w:line="360" w:lineRule="atLeast"/>
        <w:ind w:left="0"/>
        <w:jc w:val="both"/>
        <w:rPr>
          <w:rFonts w:ascii="David" w:hAnsi="David"/>
          <w:color w:val="000000"/>
          <w:rtl/>
        </w:rPr>
      </w:pPr>
    </w:p>
    <w:p w14:paraId="2BA270FA" w14:textId="77777777" w:rsidR="006D474F" w:rsidRPr="002C48BB" w:rsidRDefault="006D474F" w:rsidP="006D474F">
      <w:pPr>
        <w:pStyle w:val="a9"/>
        <w:shd w:val="clear" w:color="auto" w:fill="FFFFFF"/>
        <w:ind w:left="1134" w:right="1134"/>
        <w:jc w:val="both"/>
        <w:rPr>
          <w:rFonts w:ascii="David" w:hAnsi="David"/>
          <w:b/>
          <w:bCs/>
          <w:color w:val="000000"/>
          <w:rtl/>
        </w:rPr>
      </w:pPr>
      <w:r w:rsidRPr="002C48BB">
        <w:rPr>
          <w:rFonts w:ascii="David" w:hAnsi="David"/>
          <w:b/>
          <w:bCs/>
          <w:color w:val="000000"/>
          <w:rtl/>
        </w:rPr>
        <w:t>"מועד ההכרזה כסוחר סמים: חרף הדרישה כי הקביעה תעשה בהכרעת הדין (</w:t>
      </w:r>
      <w:r>
        <w:rPr>
          <w:rFonts w:ascii="David" w:hAnsi="David" w:hint="cs"/>
          <w:b/>
          <w:bCs/>
          <w:color w:val="000000"/>
          <w:rtl/>
        </w:rPr>
        <w:t>'</w:t>
      </w:r>
      <w:r w:rsidRPr="002C48BB">
        <w:rPr>
          <w:rFonts w:ascii="David" w:hAnsi="David"/>
          <w:b/>
          <w:bCs/>
          <w:color w:val="000000"/>
          <w:rtl/>
        </w:rPr>
        <w:t>...יקבע בהכרעת הדין על פי בקשת תובע שהנדון סוחר סמים</w:t>
      </w:r>
      <w:r>
        <w:rPr>
          <w:rFonts w:ascii="David" w:hAnsi="David" w:hint="cs"/>
          <w:b/>
          <w:bCs/>
          <w:color w:val="000000"/>
          <w:rtl/>
        </w:rPr>
        <w:t>'</w:t>
      </w:r>
      <w:r w:rsidRPr="002C48BB">
        <w:rPr>
          <w:rFonts w:ascii="David" w:hAnsi="David"/>
          <w:b/>
          <w:bCs/>
          <w:color w:val="000000"/>
          <w:rtl/>
        </w:rPr>
        <w:t>), הקביעה עצמה איננה חלק אינטגרלי מהכרעת הדין המרשיעה. משכך, הניתוק הכרונולוגי בין הכרעת הדין להכרזה אין בו משום עיוות דין למערער כמו לכל נאשם אחר המצוי באותה סיטואציה ובלבד שהנאשם יהיה מודע לכוונתה של המדינה לדרוש את ההכרזה, ותישמר זכותו להביא את טיעוניו וראיותיו לעניין התמלאותם של התנאים הנוספים הנדרשים. בענייננו</w:t>
      </w:r>
      <w:r w:rsidRPr="002C48BB">
        <w:rPr>
          <w:rFonts w:ascii="David" w:hAnsi="David" w:hint="cs"/>
          <w:b/>
          <w:bCs/>
          <w:color w:val="000000"/>
          <w:rtl/>
        </w:rPr>
        <w:t>,</w:t>
      </w:r>
      <w:r w:rsidRPr="002C48BB">
        <w:rPr>
          <w:rFonts w:ascii="David" w:hAnsi="David"/>
          <w:b/>
          <w:bCs/>
          <w:color w:val="000000"/>
          <w:rtl/>
        </w:rPr>
        <w:t xml:space="preserve"> המערער היה מודע לצורך להיערך לטיעון בנושא זה ולגבש הגנתו. הפן המהותי בהכרזה, ככל שהדבר אמור בהיבט הכרונולוגי, מצוי בכך שהיא ממוקמת בין הכרעת הדין לגזר הדין. דהינו: הרשעה, הכרזה כסוחר סמים, הענישה והוראה בדבר החילוט כחלק מגזר הדין. </w:t>
      </w:r>
      <w:r>
        <w:rPr>
          <w:rFonts w:ascii="David" w:hAnsi="David" w:hint="cs"/>
          <w:b/>
          <w:bCs/>
          <w:color w:val="000000"/>
          <w:rtl/>
        </w:rPr>
        <w:t>'</w:t>
      </w:r>
      <w:r w:rsidRPr="002C48BB">
        <w:rPr>
          <w:rFonts w:ascii="David" w:hAnsi="David"/>
          <w:b/>
          <w:bCs/>
          <w:color w:val="000000"/>
          <w:rtl/>
        </w:rPr>
        <w:t>תרשים זרימה</w:t>
      </w:r>
      <w:r>
        <w:rPr>
          <w:rFonts w:ascii="David" w:hAnsi="David" w:hint="cs"/>
          <w:b/>
          <w:bCs/>
          <w:color w:val="000000"/>
          <w:rtl/>
        </w:rPr>
        <w:t>'</w:t>
      </w:r>
      <w:r w:rsidRPr="002C48BB">
        <w:rPr>
          <w:rFonts w:ascii="David" w:hAnsi="David"/>
          <w:b/>
          <w:bCs/>
          <w:color w:val="000000"/>
          <w:rtl/>
        </w:rPr>
        <w:t xml:space="preserve"> זה נשמר במלואו גם במקרה הנוכחי, ואין מקום להתערב בהחלטתו של בית משפט קמא</w:t>
      </w:r>
      <w:r w:rsidRPr="002C48BB">
        <w:rPr>
          <w:rFonts w:ascii="David" w:hAnsi="David"/>
          <w:b/>
          <w:bCs/>
          <w:color w:val="000000"/>
        </w:rPr>
        <w:t>."</w:t>
      </w:r>
      <w:r>
        <w:rPr>
          <w:rFonts w:ascii="David" w:hAnsi="David" w:hint="cs"/>
          <w:b/>
          <w:bCs/>
          <w:color w:val="000000"/>
          <w:rtl/>
        </w:rPr>
        <w:t xml:space="preserve"> </w:t>
      </w:r>
    </w:p>
    <w:p w14:paraId="11D4FC64" w14:textId="77777777" w:rsidR="006D474F" w:rsidRDefault="006D474F" w:rsidP="006D474F">
      <w:pPr>
        <w:pStyle w:val="a9"/>
        <w:shd w:val="clear" w:color="auto" w:fill="FFFFFF"/>
        <w:spacing w:line="360" w:lineRule="atLeast"/>
        <w:ind w:left="0"/>
        <w:jc w:val="both"/>
        <w:rPr>
          <w:rFonts w:ascii="David" w:hAnsi="David"/>
          <w:color w:val="000000"/>
          <w:rtl/>
        </w:rPr>
      </w:pPr>
    </w:p>
    <w:p w14:paraId="32E34C70" w14:textId="77777777" w:rsidR="006D474F" w:rsidRDefault="006D474F" w:rsidP="006D474F">
      <w:pPr>
        <w:pStyle w:val="a9"/>
        <w:numPr>
          <w:ilvl w:val="0"/>
          <w:numId w:val="2"/>
        </w:numPr>
        <w:shd w:val="clear" w:color="auto" w:fill="FFFFFF"/>
        <w:spacing w:line="360" w:lineRule="atLeast"/>
        <w:jc w:val="both"/>
        <w:rPr>
          <w:rFonts w:ascii="David" w:hAnsi="David"/>
          <w:color w:val="000000"/>
        </w:rPr>
      </w:pPr>
      <w:r>
        <w:rPr>
          <w:rFonts w:ascii="David" w:hAnsi="David" w:hint="cs"/>
          <w:color w:val="000000"/>
          <w:rtl/>
        </w:rPr>
        <w:t xml:space="preserve">לפיכך, אני מכריז על הנאשם "סוחר סמים" בהתאם </w:t>
      </w:r>
      <w:hyperlink r:id="rId62" w:history="1">
        <w:r w:rsidR="00AC345A" w:rsidRPr="00AC345A">
          <w:rPr>
            <w:rStyle w:val="Hyperlink"/>
            <w:rFonts w:ascii="David" w:hAnsi="David" w:cs="David"/>
            <w:rtl/>
          </w:rPr>
          <w:t>לסעיף 36א(ב)</w:t>
        </w:r>
      </w:hyperlink>
      <w:r>
        <w:rPr>
          <w:rFonts w:ascii="David" w:hAnsi="David" w:hint="cs"/>
          <w:color w:val="000000"/>
          <w:rtl/>
        </w:rPr>
        <w:t xml:space="preserve"> לפקודת הסמים. </w:t>
      </w:r>
    </w:p>
    <w:p w14:paraId="54F842CC" w14:textId="77777777" w:rsidR="006D474F" w:rsidRDefault="006D474F" w:rsidP="006D474F">
      <w:pPr>
        <w:pStyle w:val="a9"/>
        <w:shd w:val="clear" w:color="auto" w:fill="FFFFFF"/>
        <w:spacing w:line="360" w:lineRule="atLeast"/>
        <w:ind w:left="0"/>
        <w:jc w:val="both"/>
        <w:rPr>
          <w:rFonts w:ascii="David" w:hAnsi="David"/>
          <w:color w:val="000000"/>
        </w:rPr>
      </w:pPr>
    </w:p>
    <w:p w14:paraId="53276B58" w14:textId="77777777" w:rsidR="006D474F" w:rsidRDefault="006D474F" w:rsidP="006D474F">
      <w:pPr>
        <w:pStyle w:val="a9"/>
        <w:numPr>
          <w:ilvl w:val="0"/>
          <w:numId w:val="2"/>
        </w:numPr>
        <w:shd w:val="clear" w:color="auto" w:fill="FFFFFF"/>
        <w:spacing w:line="360" w:lineRule="atLeast"/>
        <w:jc w:val="both"/>
        <w:rPr>
          <w:rFonts w:ascii="David" w:hAnsi="David"/>
          <w:color w:val="000000"/>
        </w:rPr>
      </w:pPr>
      <w:r>
        <w:rPr>
          <w:rFonts w:ascii="David" w:hAnsi="David" w:hint="cs"/>
          <w:color w:val="000000"/>
          <w:rtl/>
        </w:rPr>
        <w:t xml:space="preserve">ועתה לשאלת החילוט. המאשימה ביקשה לחלט כספים שפורטו בכתב האישום (12800 ₪, 200 אירו, 2550 דולר ארה"ב) וכן מכשיר "אייפון". </w:t>
      </w:r>
    </w:p>
    <w:p w14:paraId="2A4DE3A4" w14:textId="77777777" w:rsidR="006D474F" w:rsidRPr="00D47C91" w:rsidRDefault="006D474F" w:rsidP="006D474F">
      <w:pPr>
        <w:pStyle w:val="a9"/>
        <w:shd w:val="clear" w:color="auto" w:fill="FFFFFF"/>
        <w:spacing w:line="360" w:lineRule="atLeast"/>
        <w:ind w:left="0"/>
        <w:jc w:val="both"/>
        <w:rPr>
          <w:rFonts w:ascii="David" w:hAnsi="David"/>
          <w:color w:val="000000"/>
          <w:rtl/>
        </w:rPr>
      </w:pPr>
    </w:p>
    <w:p w14:paraId="0922C7CC" w14:textId="77777777" w:rsidR="006D474F" w:rsidRPr="00082341" w:rsidRDefault="006D474F" w:rsidP="006D474F">
      <w:pPr>
        <w:pStyle w:val="a9"/>
        <w:numPr>
          <w:ilvl w:val="0"/>
          <w:numId w:val="2"/>
        </w:numPr>
        <w:shd w:val="clear" w:color="auto" w:fill="FFFFFF"/>
        <w:spacing w:line="360" w:lineRule="atLeast"/>
        <w:jc w:val="both"/>
        <w:rPr>
          <w:rFonts w:ascii="David" w:hAnsi="David"/>
          <w:color w:val="000000"/>
        </w:rPr>
      </w:pPr>
      <w:r>
        <w:rPr>
          <w:rFonts w:ascii="David" w:hAnsi="David" w:hint="cs"/>
          <w:color w:val="000000"/>
          <w:rtl/>
        </w:rPr>
        <w:t xml:space="preserve">סמכות החילוט קבועה </w:t>
      </w:r>
      <w:hyperlink r:id="rId63" w:history="1">
        <w:r w:rsidR="00AC345A" w:rsidRPr="00AC345A">
          <w:rPr>
            <w:rStyle w:val="Hyperlink"/>
            <w:rFonts w:ascii="David" w:hAnsi="David" w:cs="David" w:hint="eastAsia"/>
            <w:rtl/>
          </w:rPr>
          <w:t>בסעיף</w:t>
        </w:r>
        <w:r w:rsidR="00AC345A" w:rsidRPr="00AC345A">
          <w:rPr>
            <w:rStyle w:val="Hyperlink"/>
            <w:rFonts w:ascii="David" w:hAnsi="David" w:cs="David"/>
            <w:rtl/>
          </w:rPr>
          <w:t xml:space="preserve"> 36א</w:t>
        </w:r>
      </w:hyperlink>
      <w:r>
        <w:rPr>
          <w:rFonts w:ascii="David" w:hAnsi="David" w:hint="cs"/>
          <w:color w:val="000000"/>
          <w:rtl/>
        </w:rPr>
        <w:t xml:space="preserve"> לפקודת הסמים שקובע כאשר מורשע אדם בעבירה של עסקת סמים "[...] יצווה בית המשפט, זולת אם סבר שלא לעשות כן מנימוקים מיוחדים שיפרט, כי בנוסף לכל עונש יחולט לאוצר המדינה כל רכוש [...]" אשר הושג כתוצאה מביצוע העבירה. </w:t>
      </w:r>
      <w:r w:rsidRPr="00082341">
        <w:rPr>
          <w:rFonts w:ascii="David" w:hAnsi="David"/>
          <w:color w:val="000000"/>
          <w:rtl/>
        </w:rPr>
        <w:t xml:space="preserve">לחילוט מספר תכליות. ראשית ועיקרית </w:t>
      </w:r>
      <w:r>
        <w:rPr>
          <w:rFonts w:ascii="David" w:hAnsi="David" w:hint="cs"/>
          <w:color w:val="000000"/>
          <w:rtl/>
        </w:rPr>
        <w:t xml:space="preserve">היא </w:t>
      </w:r>
      <w:r w:rsidRPr="00082341">
        <w:rPr>
          <w:rFonts w:ascii="David" w:hAnsi="David"/>
          <w:color w:val="000000"/>
          <w:rtl/>
        </w:rPr>
        <w:t>התכלית ההרתעתית שנועדה לשמור על אינטרסים ציבוריים חשובים בניהול מלחמה יעילה בפשיעה, על ידי פגיעה בתשתית הכלכלית של העוסקים בעבריינות ובסחר בסמים בפרט</w:t>
      </w:r>
      <w:r>
        <w:rPr>
          <w:rFonts w:ascii="David" w:hAnsi="David" w:hint="cs"/>
          <w:color w:val="000000"/>
          <w:rtl/>
        </w:rPr>
        <w:t xml:space="preserve"> (</w:t>
      </w:r>
      <w:r w:rsidRPr="00082341">
        <w:rPr>
          <w:rFonts w:ascii="David" w:hAnsi="David"/>
          <w:color w:val="000000"/>
          <w:rtl/>
        </w:rPr>
        <w:t xml:space="preserve">ראו: הצעת חוק לתיקון </w:t>
      </w:r>
      <w:r w:rsidR="00990615" w:rsidRPr="00AC345A">
        <w:rPr>
          <w:rFonts w:ascii="David" w:hAnsi="David"/>
          <w:rtl/>
        </w:rPr>
        <w:t>פקודת הסמים המסוכנים</w:t>
      </w:r>
      <w:r w:rsidRPr="00082341">
        <w:rPr>
          <w:rFonts w:ascii="David" w:hAnsi="David"/>
          <w:color w:val="000000"/>
          <w:rtl/>
        </w:rPr>
        <w:t xml:space="preserve"> (מס' 3), התשמ"ח-1988, ה"ח 242); והשוו: </w:t>
      </w:r>
      <w:hyperlink r:id="rId64" w:history="1">
        <w:r w:rsidR="00990615" w:rsidRPr="00990615">
          <w:rPr>
            <w:rFonts w:ascii="David" w:hAnsi="David"/>
            <w:color w:val="0000FF"/>
            <w:u w:val="single"/>
            <w:rtl/>
          </w:rPr>
          <w:t>בש"פ 6817/07</w:t>
        </w:r>
      </w:hyperlink>
      <w:r w:rsidRPr="00082341">
        <w:rPr>
          <w:rFonts w:ascii="David" w:hAnsi="David"/>
          <w:color w:val="000000"/>
          <w:rtl/>
        </w:rPr>
        <w:t xml:space="preserve"> </w:t>
      </w:r>
      <w:r w:rsidRPr="00A63481">
        <w:rPr>
          <w:rFonts w:ascii="David" w:hAnsi="David"/>
          <w:b/>
          <w:bCs/>
          <w:color w:val="000000"/>
          <w:rtl/>
        </w:rPr>
        <w:t>מדינת ישראל נ' סיטבון</w:t>
      </w:r>
      <w:r w:rsidRPr="00082341">
        <w:rPr>
          <w:rFonts w:ascii="David" w:hAnsi="David"/>
          <w:color w:val="000000"/>
          <w:rtl/>
        </w:rPr>
        <w:t xml:space="preserve">, פסקאות 34-33 (31.10.2007);  </w:t>
      </w:r>
      <w:hyperlink r:id="rId65" w:history="1">
        <w:r w:rsidR="00990615" w:rsidRPr="00990615">
          <w:rPr>
            <w:rFonts w:ascii="David" w:hAnsi="David"/>
            <w:color w:val="0000FF"/>
            <w:u w:val="single"/>
            <w:rtl/>
          </w:rPr>
          <w:t>בש"פ 6916/05</w:t>
        </w:r>
      </w:hyperlink>
      <w:r w:rsidRPr="00082341">
        <w:rPr>
          <w:rFonts w:ascii="David" w:hAnsi="David"/>
          <w:color w:val="000000"/>
          <w:rtl/>
        </w:rPr>
        <w:t xml:space="preserve"> </w:t>
      </w:r>
      <w:r w:rsidRPr="00A63481">
        <w:rPr>
          <w:rFonts w:ascii="David" w:hAnsi="David"/>
          <w:b/>
          <w:bCs/>
          <w:color w:val="000000"/>
          <w:rtl/>
        </w:rPr>
        <w:t xml:space="preserve">נאצר נ' מדינת ישראל </w:t>
      </w:r>
      <w:r w:rsidRPr="00082341">
        <w:rPr>
          <w:rFonts w:ascii="David" w:hAnsi="David"/>
          <w:color w:val="000000"/>
          <w:rtl/>
        </w:rPr>
        <w:t xml:space="preserve">(8.3.2006). </w:t>
      </w:r>
      <w:r>
        <w:rPr>
          <w:rFonts w:ascii="David" w:hAnsi="David" w:hint="cs"/>
          <w:color w:val="000000"/>
          <w:rtl/>
        </w:rPr>
        <w:t xml:space="preserve">שנית, </w:t>
      </w:r>
      <w:r w:rsidRPr="00082341">
        <w:rPr>
          <w:rFonts w:ascii="David" w:hAnsi="David"/>
          <w:color w:val="000000"/>
          <w:rtl/>
        </w:rPr>
        <w:t>משרת החילוט תכלית בעלת אופי קנייני במובן הרחב: הוצאת רכוש מידי העבריין, מאחר שהושג בעבירה ואינו "שייך לו" במובן הרחב (</w:t>
      </w:r>
      <w:hyperlink r:id="rId66" w:history="1">
        <w:r w:rsidR="00990615" w:rsidRPr="00990615">
          <w:rPr>
            <w:rFonts w:ascii="David" w:hAnsi="David"/>
            <w:color w:val="0000FF"/>
            <w:u w:val="single"/>
            <w:rtl/>
          </w:rPr>
          <w:t>ע"פ 7475/95</w:t>
        </w:r>
      </w:hyperlink>
      <w:r w:rsidRPr="00082341">
        <w:rPr>
          <w:rFonts w:ascii="David" w:hAnsi="David"/>
          <w:color w:val="000000"/>
          <w:rtl/>
        </w:rPr>
        <w:t xml:space="preserve"> </w:t>
      </w:r>
      <w:r w:rsidRPr="00A63481">
        <w:rPr>
          <w:rFonts w:ascii="David" w:hAnsi="David"/>
          <w:b/>
          <w:bCs/>
          <w:color w:val="000000"/>
          <w:rtl/>
        </w:rPr>
        <w:t>מדינת ישראל נ' בן שטרית</w:t>
      </w:r>
      <w:r w:rsidRPr="00082341">
        <w:rPr>
          <w:rFonts w:ascii="David" w:hAnsi="David"/>
          <w:color w:val="000000"/>
          <w:rtl/>
        </w:rPr>
        <w:t>, פ"ד נב(2) 385, 411-410 (1998)).</w:t>
      </w:r>
    </w:p>
    <w:p w14:paraId="16579FF3" w14:textId="77777777" w:rsidR="006D474F" w:rsidRPr="00082341" w:rsidRDefault="006D474F" w:rsidP="006D474F">
      <w:pPr>
        <w:pStyle w:val="a9"/>
        <w:shd w:val="clear" w:color="auto" w:fill="FFFFFF"/>
        <w:spacing w:line="360" w:lineRule="atLeast"/>
        <w:ind w:left="0"/>
        <w:jc w:val="both"/>
        <w:rPr>
          <w:rFonts w:ascii="David" w:hAnsi="David"/>
          <w:color w:val="000000"/>
        </w:rPr>
      </w:pPr>
    </w:p>
    <w:p w14:paraId="3A9FE1A7" w14:textId="77777777" w:rsidR="006D474F" w:rsidRDefault="006D474F" w:rsidP="006D474F">
      <w:pPr>
        <w:pStyle w:val="a9"/>
        <w:numPr>
          <w:ilvl w:val="0"/>
          <w:numId w:val="2"/>
        </w:numPr>
        <w:shd w:val="clear" w:color="auto" w:fill="FFFFFF"/>
        <w:spacing w:line="360" w:lineRule="atLeast"/>
        <w:jc w:val="both"/>
        <w:rPr>
          <w:rFonts w:ascii="David" w:hAnsi="David"/>
          <w:color w:val="000000"/>
        </w:rPr>
      </w:pPr>
      <w:r w:rsidRPr="00770330">
        <w:rPr>
          <w:rFonts w:ascii="David" w:hAnsi="David" w:hint="cs"/>
          <w:color w:val="000000"/>
          <w:rtl/>
        </w:rPr>
        <w:t xml:space="preserve">הסנגורית </w:t>
      </w:r>
      <w:r>
        <w:rPr>
          <w:rFonts w:ascii="David" w:hAnsi="David" w:hint="cs"/>
          <w:color w:val="000000"/>
          <w:rtl/>
        </w:rPr>
        <w:t xml:space="preserve">התנגדה </w:t>
      </w:r>
      <w:r w:rsidRPr="00770330">
        <w:rPr>
          <w:rFonts w:ascii="David" w:hAnsi="David" w:hint="cs"/>
          <w:color w:val="000000"/>
          <w:rtl/>
        </w:rPr>
        <w:t xml:space="preserve">לבקשה לחילוט הכספים בטענה כי הכספים אינם תולדה של העבירות. </w:t>
      </w:r>
      <w:r>
        <w:rPr>
          <w:rFonts w:ascii="David" w:hAnsi="David" w:hint="cs"/>
          <w:color w:val="000000"/>
          <w:rtl/>
        </w:rPr>
        <w:t xml:space="preserve">לטענתה, "במרוצת השנים [הנאשם] עבד חלק מן הזמן גם בשחור...". </w:t>
      </w:r>
      <w:r w:rsidRPr="00770330">
        <w:rPr>
          <w:rFonts w:ascii="David" w:hAnsi="David" w:hint="cs"/>
          <w:color w:val="000000"/>
          <w:rtl/>
        </w:rPr>
        <w:t>אשר ל</w:t>
      </w:r>
      <w:r>
        <w:rPr>
          <w:rFonts w:ascii="David" w:hAnsi="David" w:hint="cs"/>
          <w:color w:val="000000"/>
          <w:rtl/>
        </w:rPr>
        <w:t>מכשיר ה"</w:t>
      </w:r>
      <w:r w:rsidRPr="00770330">
        <w:rPr>
          <w:rFonts w:ascii="David" w:hAnsi="David" w:hint="cs"/>
          <w:color w:val="000000"/>
          <w:rtl/>
        </w:rPr>
        <w:t>אייפון</w:t>
      </w:r>
      <w:r>
        <w:rPr>
          <w:rFonts w:ascii="David" w:hAnsi="David" w:hint="cs"/>
          <w:color w:val="000000"/>
          <w:rtl/>
        </w:rPr>
        <w:t>"</w:t>
      </w:r>
      <w:r w:rsidRPr="00770330">
        <w:rPr>
          <w:rFonts w:ascii="David" w:hAnsi="David" w:hint="cs"/>
          <w:color w:val="000000"/>
          <w:rtl/>
        </w:rPr>
        <w:t xml:space="preserve"> – ה</w:t>
      </w:r>
      <w:r>
        <w:rPr>
          <w:rFonts w:ascii="David" w:hAnsi="David" w:hint="cs"/>
          <w:color w:val="000000"/>
          <w:rtl/>
        </w:rPr>
        <w:t>ה</w:t>
      </w:r>
      <w:r w:rsidRPr="00770330">
        <w:rPr>
          <w:rFonts w:ascii="David" w:hAnsi="David" w:hint="cs"/>
          <w:color w:val="000000"/>
          <w:rtl/>
        </w:rPr>
        <w:t xml:space="preserve">תנגדות </w:t>
      </w:r>
      <w:r>
        <w:rPr>
          <w:rFonts w:ascii="David" w:hAnsi="David" w:hint="cs"/>
          <w:color w:val="000000"/>
          <w:rtl/>
        </w:rPr>
        <w:t xml:space="preserve">לחילוט </w:t>
      </w:r>
      <w:r w:rsidRPr="00770330">
        <w:rPr>
          <w:rFonts w:ascii="David" w:hAnsi="David" w:hint="cs"/>
          <w:color w:val="000000"/>
          <w:rtl/>
        </w:rPr>
        <w:t>נעוצה בטענה כי המכשיר לא שייך לנאשם אלא לאשתו. לחילופין, ביקשה הסניגורית כי בית המשפט יחלט חלק מן הרכוש ולא את כולו.</w:t>
      </w:r>
      <w:r>
        <w:rPr>
          <w:rFonts w:ascii="David" w:hAnsi="David" w:hint="cs"/>
          <w:color w:val="000000"/>
          <w:rtl/>
        </w:rPr>
        <w:t xml:space="preserve"> </w:t>
      </w:r>
    </w:p>
    <w:p w14:paraId="22A09C3C" w14:textId="77777777" w:rsidR="006D474F" w:rsidRPr="006A2EDE" w:rsidRDefault="006D474F" w:rsidP="006D474F">
      <w:pPr>
        <w:pStyle w:val="a9"/>
        <w:rPr>
          <w:rFonts w:ascii="David" w:hAnsi="David"/>
          <w:color w:val="000000"/>
          <w:rtl/>
        </w:rPr>
      </w:pPr>
    </w:p>
    <w:p w14:paraId="0696781A" w14:textId="77777777" w:rsidR="006D474F" w:rsidRDefault="006D474F" w:rsidP="006D474F">
      <w:pPr>
        <w:pStyle w:val="a9"/>
        <w:numPr>
          <w:ilvl w:val="0"/>
          <w:numId w:val="2"/>
        </w:numPr>
        <w:shd w:val="clear" w:color="auto" w:fill="FFFFFF"/>
        <w:spacing w:line="360" w:lineRule="atLeast"/>
        <w:jc w:val="both"/>
        <w:rPr>
          <w:rFonts w:ascii="David" w:hAnsi="David"/>
          <w:color w:val="000000"/>
        </w:rPr>
      </w:pPr>
      <w:r>
        <w:rPr>
          <w:rFonts w:ascii="David" w:hAnsi="David" w:hint="cs"/>
          <w:color w:val="000000"/>
          <w:rtl/>
        </w:rPr>
        <w:t>יצוין כי בתום ישיבת הטיעונים לעונש החלטתי כי על ב"כ המאשימה להודיע תוך 10 ימים אם יש צורך בקיום דיון בנושא חילוט מכשיר הטלפון לאחר שתבוא בדברים עם הסנגורית. המאשימה לא הגישה הודעה כלשהי אך במהלך הדיון ציינה כי היא מסכימה להשבת המכשיר לנאשם.</w:t>
      </w:r>
    </w:p>
    <w:p w14:paraId="558A29CD" w14:textId="77777777" w:rsidR="006D474F" w:rsidRPr="00770330" w:rsidRDefault="006D474F" w:rsidP="006D474F">
      <w:pPr>
        <w:pStyle w:val="a9"/>
        <w:rPr>
          <w:rFonts w:ascii="David" w:hAnsi="David"/>
          <w:color w:val="000000"/>
          <w:rtl/>
        </w:rPr>
      </w:pPr>
    </w:p>
    <w:p w14:paraId="30728BB2" w14:textId="77777777" w:rsidR="006D474F" w:rsidRPr="00C561A2" w:rsidRDefault="006D474F" w:rsidP="006D474F">
      <w:pPr>
        <w:pStyle w:val="a9"/>
        <w:numPr>
          <w:ilvl w:val="0"/>
          <w:numId w:val="2"/>
        </w:numPr>
        <w:shd w:val="clear" w:color="auto" w:fill="FFFFFF"/>
        <w:spacing w:line="360" w:lineRule="atLeast"/>
        <w:jc w:val="both"/>
        <w:rPr>
          <w:rFonts w:ascii="David" w:hAnsi="David"/>
          <w:color w:val="000000"/>
        </w:rPr>
      </w:pPr>
      <w:r>
        <w:rPr>
          <w:rFonts w:ascii="David" w:hAnsi="David" w:hint="cs"/>
          <w:color w:val="000000"/>
          <w:rtl/>
        </w:rPr>
        <w:t xml:space="preserve">כאן המקום לציין כי הנאשם לא ביקש להביא ראיות להוכחת טענתנו כי הכספים אינם כתוצאה מביצוע העבירות ולא ביקש לקיים דיון להוכחת טענותיו. בהינתן מצב דברים זה ולאור ההכרזה על הנאשם כסוחר סמים, חלה במלוא התוקף החזקה הקבועה בפקודת הסמים שמעבירה את הנטל לנאשם להוכיח כי האמצעים להשגת הרכוש היו חוקיים או כי הרכוש הגיע לידו לפני יותר משמונה שנים ממועד הגשת כתב האישום. הדברים הללו עולים </w:t>
      </w:r>
      <w:hyperlink r:id="rId67" w:history="1">
        <w:r w:rsidR="00AC345A" w:rsidRPr="00AC345A">
          <w:rPr>
            <w:rStyle w:val="Hyperlink"/>
            <w:rFonts w:ascii="David" w:hAnsi="David" w:cs="David" w:hint="eastAsia"/>
            <w:rtl/>
          </w:rPr>
          <w:t>מסע</w:t>
        </w:r>
        <w:r w:rsidR="00AC345A" w:rsidRPr="00AC345A">
          <w:rPr>
            <w:rStyle w:val="Hyperlink"/>
            <w:rFonts w:ascii="David" w:hAnsi="David" w:cs="David"/>
            <w:rtl/>
          </w:rPr>
          <w:t>' 31(6)</w:t>
        </w:r>
      </w:hyperlink>
      <w:r w:rsidRPr="00C561A2">
        <w:rPr>
          <w:rFonts w:ascii="David" w:hAnsi="David" w:hint="cs"/>
          <w:color w:val="000000"/>
          <w:rtl/>
        </w:rPr>
        <w:t xml:space="preserve"> לפקודת הסמים </w:t>
      </w:r>
      <w:r>
        <w:rPr>
          <w:rFonts w:ascii="David" w:hAnsi="David" w:hint="cs"/>
          <w:color w:val="000000"/>
          <w:rtl/>
        </w:rPr>
        <w:t xml:space="preserve">אשר </w:t>
      </w:r>
      <w:r w:rsidRPr="00C561A2">
        <w:rPr>
          <w:rFonts w:ascii="David" w:hAnsi="David" w:hint="cs"/>
          <w:color w:val="000000"/>
          <w:rtl/>
        </w:rPr>
        <w:t>קובע כלהלן:</w:t>
      </w:r>
    </w:p>
    <w:p w14:paraId="3565E68F" w14:textId="77777777" w:rsidR="006D474F" w:rsidRPr="00C561A2" w:rsidRDefault="006D474F" w:rsidP="006D474F">
      <w:pPr>
        <w:pStyle w:val="a9"/>
        <w:rPr>
          <w:rFonts w:ascii="David" w:hAnsi="David"/>
          <w:color w:val="000000"/>
          <w:rtl/>
        </w:rPr>
      </w:pPr>
    </w:p>
    <w:p w14:paraId="214ACCF3" w14:textId="77777777" w:rsidR="006D474F" w:rsidRPr="003D45CD" w:rsidRDefault="006D474F" w:rsidP="006D474F">
      <w:pPr>
        <w:pStyle w:val="a9"/>
        <w:shd w:val="clear" w:color="auto" w:fill="FFFFFF"/>
        <w:ind w:left="1134" w:right="1134"/>
        <w:jc w:val="both"/>
        <w:rPr>
          <w:rFonts w:ascii="David" w:hAnsi="David"/>
          <w:b/>
          <w:bCs/>
          <w:color w:val="000000"/>
        </w:rPr>
      </w:pPr>
      <w:r w:rsidRPr="003D45CD">
        <w:rPr>
          <w:rFonts w:ascii="David" w:hAnsi="David" w:hint="cs"/>
          <w:b/>
          <w:bCs/>
          <w:color w:val="000000"/>
          <w:rtl/>
          <w:lang w:eastAsia="he-IL"/>
        </w:rPr>
        <w:t>"</w:t>
      </w:r>
      <w:r w:rsidRPr="003D45CD">
        <w:rPr>
          <w:rFonts w:ascii="David" w:hAnsi="David"/>
          <w:b/>
          <w:bCs/>
          <w:color w:val="000000"/>
          <w:rtl/>
          <w:lang w:eastAsia="he-IL"/>
        </w:rPr>
        <w:t>קבע בית המשפט לפי סעיף 36א(ב) שנידון הוא סוחר סמים –</w:t>
      </w:r>
    </w:p>
    <w:p w14:paraId="4DA54751" w14:textId="77777777" w:rsidR="006D474F" w:rsidRPr="003D45CD" w:rsidRDefault="006D474F" w:rsidP="006D474F">
      <w:pPr>
        <w:pStyle w:val="a9"/>
        <w:shd w:val="clear" w:color="auto" w:fill="FFFFFF"/>
        <w:ind w:left="1134" w:right="1134"/>
        <w:jc w:val="both"/>
        <w:rPr>
          <w:rFonts w:ascii="David" w:hAnsi="David"/>
          <w:b/>
          <w:bCs/>
          <w:color w:val="000000"/>
          <w:rtl/>
          <w:lang w:eastAsia="he-IL"/>
        </w:rPr>
      </w:pPr>
      <w:r w:rsidRPr="003D45CD">
        <w:rPr>
          <w:rFonts w:ascii="David" w:hAnsi="David"/>
          <w:b/>
          <w:bCs/>
          <w:color w:val="000000"/>
          <w:rtl/>
          <w:lang w:eastAsia="he-IL"/>
        </w:rPr>
        <w:t>(א)</w:t>
      </w:r>
      <w:r w:rsidRPr="003D45CD">
        <w:rPr>
          <w:rFonts w:ascii="David" w:hAnsi="David"/>
          <w:b/>
          <w:bCs/>
          <w:color w:val="000000"/>
          <w:rtl/>
          <w:lang w:eastAsia="he-IL"/>
        </w:rPr>
        <w:tab/>
        <w:t>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58ADBB60" w14:textId="77777777" w:rsidR="006D474F" w:rsidRPr="003D45CD" w:rsidRDefault="006D474F" w:rsidP="006D474F">
      <w:pPr>
        <w:pStyle w:val="a9"/>
        <w:shd w:val="clear" w:color="auto" w:fill="FFFFFF"/>
        <w:ind w:left="1134" w:right="1134" w:firstLine="306"/>
        <w:jc w:val="both"/>
        <w:rPr>
          <w:rFonts w:ascii="David" w:hAnsi="David"/>
          <w:b/>
          <w:bCs/>
          <w:color w:val="000000"/>
          <w:rtl/>
          <w:lang w:eastAsia="he-IL"/>
        </w:rPr>
      </w:pPr>
      <w:r w:rsidRPr="003D45CD">
        <w:rPr>
          <w:rFonts w:ascii="David" w:hAnsi="David"/>
          <w:b/>
          <w:bCs/>
          <w:color w:val="000000"/>
          <w:rtl/>
          <w:lang w:eastAsia="he-IL"/>
        </w:rPr>
        <w:t>(אא)</w:t>
      </w:r>
      <w:r>
        <w:rPr>
          <w:rFonts w:ascii="David" w:hAnsi="David" w:hint="cs"/>
          <w:b/>
          <w:bCs/>
          <w:color w:val="000000"/>
          <w:rtl/>
          <w:lang w:eastAsia="he-IL"/>
        </w:rPr>
        <w:t xml:space="preserve"> </w:t>
      </w:r>
      <w:r w:rsidRPr="003D45CD">
        <w:rPr>
          <w:rFonts w:ascii="David" w:hAnsi="David"/>
          <w:b/>
          <w:bCs/>
          <w:color w:val="000000"/>
          <w:rtl/>
          <w:lang w:eastAsia="he-IL"/>
        </w:rPr>
        <w:t>האמצעים להשגת הרכוש היו חוקיים;</w:t>
      </w:r>
    </w:p>
    <w:p w14:paraId="1BFA409F" w14:textId="77777777" w:rsidR="006D474F" w:rsidRPr="003D45CD" w:rsidRDefault="006D474F" w:rsidP="006D474F">
      <w:pPr>
        <w:pStyle w:val="a9"/>
        <w:shd w:val="clear" w:color="auto" w:fill="FFFFFF"/>
        <w:ind w:left="1134" w:right="1134" w:firstLine="306"/>
        <w:jc w:val="both"/>
        <w:rPr>
          <w:rFonts w:ascii="David" w:hAnsi="David"/>
          <w:b/>
          <w:bCs/>
          <w:color w:val="000000"/>
          <w:rtl/>
          <w:lang w:eastAsia="he-IL"/>
        </w:rPr>
      </w:pPr>
      <w:r w:rsidRPr="003D45CD">
        <w:rPr>
          <w:rFonts w:ascii="David" w:hAnsi="David"/>
          <w:b/>
          <w:bCs/>
          <w:color w:val="000000"/>
          <w:rtl/>
          <w:lang w:eastAsia="he-IL"/>
        </w:rPr>
        <w:t>(בב)</w:t>
      </w:r>
      <w:r>
        <w:rPr>
          <w:rFonts w:ascii="David" w:hAnsi="David" w:hint="cs"/>
          <w:b/>
          <w:bCs/>
          <w:color w:val="000000"/>
          <w:rtl/>
          <w:lang w:eastAsia="he-IL"/>
        </w:rPr>
        <w:t xml:space="preserve"> </w:t>
      </w:r>
      <w:r w:rsidRPr="003D45CD">
        <w:rPr>
          <w:rFonts w:ascii="David" w:hAnsi="David"/>
          <w:b/>
          <w:bCs/>
          <w:color w:val="000000"/>
          <w:rtl/>
          <w:lang w:eastAsia="he-IL"/>
        </w:rPr>
        <w:t>הרכוש הגיע לידיו או לידי בעליו לא מאוחר משמונה שנים שקדמו ליום הגשת כתב האישום בשל העבירה שעליה נדון;</w:t>
      </w:r>
    </w:p>
    <w:p w14:paraId="6A8DD911" w14:textId="77777777" w:rsidR="006D474F" w:rsidRPr="003D45CD" w:rsidRDefault="006D474F" w:rsidP="006D474F">
      <w:pPr>
        <w:pStyle w:val="a9"/>
        <w:shd w:val="clear" w:color="auto" w:fill="FFFFFF"/>
        <w:ind w:left="1134" w:right="1134"/>
        <w:jc w:val="both"/>
        <w:rPr>
          <w:rFonts w:ascii="David" w:hAnsi="David"/>
          <w:b/>
          <w:bCs/>
          <w:color w:val="000000"/>
          <w:rtl/>
          <w:lang w:eastAsia="he-IL"/>
        </w:rPr>
      </w:pPr>
      <w:r w:rsidRPr="003D45CD">
        <w:rPr>
          <w:rFonts w:ascii="David" w:hAnsi="David"/>
          <w:b/>
          <w:bCs/>
          <w:color w:val="000000"/>
          <w:rtl/>
          <w:lang w:eastAsia="he-IL"/>
        </w:rPr>
        <w:t>(ב)</w:t>
      </w:r>
      <w:r w:rsidRPr="003D45CD">
        <w:rPr>
          <w:rFonts w:ascii="David" w:hAnsi="David"/>
          <w:b/>
          <w:bCs/>
          <w:color w:val="000000"/>
          <w:rtl/>
          <w:lang w:eastAsia="he-IL"/>
        </w:rPr>
        <w:tab/>
        <w:t>כל רכוש שנמצא בחזקתו או בחשבונו של הנידון ייראה כרכוש שלו אלא אם כן הוכיח שהרכוש הוא של זולתו, שאינ</w:t>
      </w:r>
      <w:r>
        <w:rPr>
          <w:rFonts w:ascii="David" w:hAnsi="David"/>
          <w:b/>
          <w:bCs/>
          <w:color w:val="000000"/>
          <w:rtl/>
          <w:lang w:eastAsia="he-IL"/>
        </w:rPr>
        <w:t>ו אחד האנשים המפורטים בפסקה (א)</w:t>
      </w:r>
      <w:r>
        <w:rPr>
          <w:rFonts w:ascii="David" w:hAnsi="David" w:hint="cs"/>
          <w:b/>
          <w:bCs/>
          <w:color w:val="000000"/>
          <w:rtl/>
          <w:lang w:eastAsia="he-IL"/>
        </w:rPr>
        <w:t>"</w:t>
      </w:r>
    </w:p>
    <w:p w14:paraId="5ECD620D" w14:textId="77777777" w:rsidR="006D474F" w:rsidRDefault="006D474F" w:rsidP="006D474F">
      <w:pPr>
        <w:pStyle w:val="a9"/>
        <w:shd w:val="clear" w:color="auto" w:fill="FFFFFF"/>
        <w:spacing w:line="360" w:lineRule="atLeast"/>
        <w:ind w:left="0"/>
        <w:jc w:val="both"/>
        <w:rPr>
          <w:rFonts w:ascii="David" w:hAnsi="David"/>
          <w:color w:val="000000"/>
        </w:rPr>
      </w:pPr>
    </w:p>
    <w:p w14:paraId="083776C0" w14:textId="77777777" w:rsidR="006D474F" w:rsidRDefault="006D474F" w:rsidP="006D474F">
      <w:pPr>
        <w:pStyle w:val="a9"/>
        <w:numPr>
          <w:ilvl w:val="0"/>
          <w:numId w:val="2"/>
        </w:numPr>
        <w:shd w:val="clear" w:color="auto" w:fill="FFFFFF"/>
        <w:spacing w:line="360" w:lineRule="atLeast"/>
        <w:jc w:val="both"/>
        <w:rPr>
          <w:rFonts w:ascii="David" w:hAnsi="David"/>
          <w:color w:val="000000"/>
        </w:rPr>
      </w:pPr>
      <w:r>
        <w:rPr>
          <w:rFonts w:ascii="David" w:hAnsi="David" w:hint="cs"/>
          <w:color w:val="000000"/>
          <w:rtl/>
        </w:rPr>
        <w:t xml:space="preserve">מכאן, שהיה על הנאשם להציג ראיות ולהוכיח אחת מהחלופות שקבועות </w:t>
      </w:r>
      <w:hyperlink r:id="rId68" w:history="1">
        <w:r w:rsidR="00AC345A" w:rsidRPr="00AC345A">
          <w:rPr>
            <w:rStyle w:val="Hyperlink"/>
            <w:rFonts w:ascii="David" w:hAnsi="David" w:cs="David" w:hint="eastAsia"/>
            <w:rtl/>
          </w:rPr>
          <w:t>בסעיף</w:t>
        </w:r>
        <w:r w:rsidR="00AC345A" w:rsidRPr="00AC345A">
          <w:rPr>
            <w:rStyle w:val="Hyperlink"/>
            <w:rFonts w:ascii="David" w:hAnsi="David" w:cs="David"/>
            <w:rtl/>
          </w:rPr>
          <w:t xml:space="preserve"> 31(6)</w:t>
        </w:r>
      </w:hyperlink>
      <w:r>
        <w:rPr>
          <w:rFonts w:ascii="David" w:hAnsi="David" w:hint="cs"/>
          <w:color w:val="000000"/>
          <w:rtl/>
        </w:rPr>
        <w:t xml:space="preserve"> לפקודה ובחובה זו לא עמד הנאשם. בנסיבות אלו, יש להורות על חילט הרכוש. זאת ועוד, לא זו בלבד שלא מצאתי נימוקים מיוחדים שלא להורות על חילוט, אלא שנראה כי נסיבות העניין מחייבות את חילוט הכספים בהינתן חומרת העבירות וכלשונו של הנאשם על ידי סחר בסמים יותר מפעם אחת תמורת סכומים נכבדים.</w:t>
      </w:r>
    </w:p>
    <w:p w14:paraId="52D3580D" w14:textId="77777777" w:rsidR="006D474F" w:rsidRDefault="006D474F" w:rsidP="006D474F">
      <w:pPr>
        <w:pStyle w:val="a9"/>
        <w:shd w:val="clear" w:color="auto" w:fill="FFFFFF"/>
        <w:spacing w:line="360" w:lineRule="atLeast"/>
        <w:ind w:left="0"/>
        <w:jc w:val="both"/>
        <w:rPr>
          <w:rFonts w:ascii="David" w:hAnsi="David"/>
          <w:color w:val="000000"/>
        </w:rPr>
      </w:pPr>
    </w:p>
    <w:p w14:paraId="10E5BC53" w14:textId="77777777" w:rsidR="006D474F" w:rsidRPr="00657555" w:rsidRDefault="006D474F" w:rsidP="006D474F">
      <w:pPr>
        <w:pStyle w:val="a9"/>
        <w:numPr>
          <w:ilvl w:val="0"/>
          <w:numId w:val="2"/>
        </w:numPr>
        <w:shd w:val="clear" w:color="auto" w:fill="FFFFFF"/>
        <w:spacing w:line="360" w:lineRule="atLeast"/>
        <w:jc w:val="both"/>
        <w:rPr>
          <w:rFonts w:ascii="David" w:hAnsi="David"/>
          <w:color w:val="000000"/>
          <w:rtl/>
        </w:rPr>
      </w:pPr>
      <w:r>
        <w:rPr>
          <w:rFonts w:ascii="David" w:hAnsi="David" w:hint="cs"/>
          <w:color w:val="000000"/>
          <w:rtl/>
        </w:rPr>
        <w:t>אשר למכשיר ה"אייפון"</w:t>
      </w:r>
      <w:r w:rsidRPr="00657555">
        <w:rPr>
          <w:rFonts w:ascii="David" w:hAnsi="David" w:hint="cs"/>
          <w:color w:val="000000"/>
          <w:rtl/>
        </w:rPr>
        <w:t xml:space="preserve"> </w:t>
      </w:r>
      <w:r w:rsidRPr="00657555">
        <w:rPr>
          <w:rFonts w:ascii="David" w:hAnsi="David"/>
          <w:color w:val="000000"/>
          <w:rtl/>
        </w:rPr>
        <w:t>–</w:t>
      </w:r>
      <w:r w:rsidRPr="00657555">
        <w:rPr>
          <w:rFonts w:ascii="David" w:hAnsi="David" w:hint="cs"/>
          <w:color w:val="000000"/>
          <w:rtl/>
        </w:rPr>
        <w:t xml:space="preserve"> </w:t>
      </w:r>
      <w:r>
        <w:rPr>
          <w:rFonts w:ascii="David" w:hAnsi="David" w:hint="cs"/>
          <w:color w:val="000000"/>
          <w:rtl/>
        </w:rPr>
        <w:t>כאמור, המאשימה הסכימה להשבת המכשיר לנאשם או למי מטעמו. לאור הסכמת המאשימה</w:t>
      </w:r>
      <w:r w:rsidRPr="00657555">
        <w:rPr>
          <w:rFonts w:ascii="David" w:hAnsi="David" w:hint="cs"/>
          <w:color w:val="000000"/>
          <w:rtl/>
        </w:rPr>
        <w:t>, אני דוחה את בקשת החילוט בעניין מכשיר "האייפון" ומורה על השבתו לנאשם או למי מטעמו</w:t>
      </w:r>
      <w:r>
        <w:rPr>
          <w:rFonts w:ascii="David" w:hAnsi="David" w:hint="cs"/>
          <w:color w:val="000000"/>
          <w:rtl/>
        </w:rPr>
        <w:t xml:space="preserve">. המכשיר יוחזר כאמור תוך 10 ימים מהיום </w:t>
      </w:r>
      <w:r w:rsidRPr="00657555">
        <w:rPr>
          <w:rFonts w:ascii="David" w:hAnsi="David" w:hint="cs"/>
          <w:color w:val="000000"/>
          <w:rtl/>
        </w:rPr>
        <w:t>לאחר שיימחקו ממנו כל התכנים הקשורים לביצוע העבירות מושא תיק זה</w:t>
      </w:r>
      <w:r>
        <w:rPr>
          <w:rFonts w:ascii="David" w:hAnsi="David" w:hint="cs"/>
          <w:color w:val="000000"/>
          <w:rtl/>
        </w:rPr>
        <w:t xml:space="preserve"> ככל </w:t>
      </w:r>
      <w:r w:rsidRPr="00657555">
        <w:rPr>
          <w:rFonts w:ascii="David" w:hAnsi="David" w:hint="cs"/>
          <w:color w:val="000000"/>
          <w:rtl/>
        </w:rPr>
        <w:t>שהם מצויים במכשיר</w:t>
      </w:r>
      <w:r>
        <w:rPr>
          <w:rFonts w:ascii="David" w:hAnsi="David" w:hint="cs"/>
          <w:color w:val="000000"/>
          <w:rtl/>
        </w:rPr>
        <w:t xml:space="preserve"> ויישמרו בהתקן נפרד בידי המשטרה</w:t>
      </w:r>
      <w:r w:rsidRPr="00657555">
        <w:rPr>
          <w:rFonts w:ascii="David" w:hAnsi="David" w:hint="cs"/>
          <w:color w:val="000000"/>
          <w:rtl/>
        </w:rPr>
        <w:t xml:space="preserve">. </w:t>
      </w:r>
    </w:p>
    <w:p w14:paraId="58766836" w14:textId="77777777" w:rsidR="006D474F" w:rsidRPr="006C4366" w:rsidRDefault="006D474F" w:rsidP="006D474F">
      <w:pPr>
        <w:pStyle w:val="a9"/>
        <w:shd w:val="clear" w:color="auto" w:fill="FFFFFF"/>
        <w:spacing w:line="360" w:lineRule="atLeast"/>
        <w:ind w:left="0"/>
        <w:jc w:val="both"/>
        <w:rPr>
          <w:rFonts w:ascii="David" w:hAnsi="David"/>
          <w:color w:val="000000"/>
          <w:rtl/>
        </w:rPr>
      </w:pPr>
    </w:p>
    <w:p w14:paraId="5188B1F6" w14:textId="77777777" w:rsidR="006D474F" w:rsidRDefault="006D474F" w:rsidP="006D474F">
      <w:pPr>
        <w:pStyle w:val="a9"/>
        <w:shd w:val="clear" w:color="auto" w:fill="FFFFFF"/>
        <w:spacing w:line="360" w:lineRule="atLeast"/>
        <w:ind w:left="0"/>
        <w:jc w:val="both"/>
        <w:rPr>
          <w:rFonts w:ascii="David" w:hAnsi="David"/>
          <w:b/>
          <w:bCs/>
          <w:color w:val="000000"/>
          <w:rtl/>
        </w:rPr>
      </w:pPr>
      <w:r w:rsidRPr="00AF6961">
        <w:rPr>
          <w:rFonts w:ascii="David" w:hAnsi="David"/>
          <w:b/>
          <w:bCs/>
          <w:color w:val="000000"/>
          <w:rtl/>
        </w:rPr>
        <w:t xml:space="preserve">גזר הדין </w:t>
      </w:r>
    </w:p>
    <w:p w14:paraId="04201C1D" w14:textId="77777777" w:rsidR="006D474F" w:rsidRPr="00AF6961" w:rsidRDefault="006D474F" w:rsidP="006D474F">
      <w:pPr>
        <w:pStyle w:val="a9"/>
        <w:shd w:val="clear" w:color="auto" w:fill="FFFFFF"/>
        <w:spacing w:line="360" w:lineRule="atLeast"/>
        <w:ind w:left="0"/>
        <w:jc w:val="both"/>
        <w:rPr>
          <w:rFonts w:ascii="David" w:hAnsi="David"/>
          <w:b/>
          <w:bCs/>
          <w:color w:val="000000"/>
          <w:rtl/>
        </w:rPr>
      </w:pPr>
    </w:p>
    <w:p w14:paraId="5EE32DAB" w14:textId="77777777" w:rsidR="006D474F" w:rsidRDefault="00AC345A" w:rsidP="006D474F">
      <w:pPr>
        <w:pStyle w:val="a9"/>
        <w:numPr>
          <w:ilvl w:val="0"/>
          <w:numId w:val="2"/>
        </w:numPr>
        <w:shd w:val="clear" w:color="auto" w:fill="FFFFFF"/>
        <w:spacing w:line="360" w:lineRule="atLeast"/>
        <w:jc w:val="both"/>
        <w:rPr>
          <w:rFonts w:ascii="David" w:hAnsi="David"/>
          <w:color w:val="000000"/>
        </w:rPr>
      </w:pPr>
      <w:hyperlink r:id="rId69" w:history="1">
        <w:r w:rsidRPr="00AC345A">
          <w:rPr>
            <w:rStyle w:val="Hyperlink"/>
            <w:rFonts w:ascii="Calibri" w:hAnsi="Calibri" w:cs="David"/>
            <w:rtl/>
          </w:rPr>
          <w:t>סעיף 40יג(ב)</w:t>
        </w:r>
      </w:hyperlink>
      <w:r w:rsidR="006D474F">
        <w:rPr>
          <w:rFonts w:ascii="Calibri" w:hAnsi="Calibri"/>
          <w:rtl/>
        </w:rPr>
        <w:t xml:space="preserve"> ל</w:t>
      </w:r>
      <w:hyperlink r:id="rId70" w:history="1">
        <w:r w:rsidR="00990615" w:rsidRPr="00990615">
          <w:rPr>
            <w:rFonts w:ascii="Calibri" w:hAnsi="Calibri" w:hint="eastAsia"/>
            <w:color w:val="0000FF"/>
            <w:u w:val="single"/>
            <w:rtl/>
          </w:rPr>
          <w:t>חוק</w:t>
        </w:r>
        <w:r w:rsidR="00990615" w:rsidRPr="00990615">
          <w:rPr>
            <w:rFonts w:ascii="Calibri" w:hAnsi="Calibri"/>
            <w:color w:val="0000FF"/>
            <w:u w:val="single"/>
            <w:rtl/>
          </w:rPr>
          <w:t xml:space="preserve"> </w:t>
        </w:r>
        <w:r w:rsidR="00990615" w:rsidRPr="00990615">
          <w:rPr>
            <w:rFonts w:ascii="Calibri" w:hAnsi="Calibri" w:hint="eastAsia"/>
            <w:color w:val="0000FF"/>
            <w:u w:val="single"/>
            <w:rtl/>
          </w:rPr>
          <w:t>העונשין</w:t>
        </w:r>
      </w:hyperlink>
      <w:r w:rsidR="006D474F">
        <w:rPr>
          <w:rFonts w:ascii="Calibri" w:hAnsi="Calibri"/>
          <w:rtl/>
        </w:rPr>
        <w:t xml:space="preserve"> קובע את הכלל לפיו משהורשע נאשם בכמה עבירות המהוות כמה אירועים, בית המשפט רשאי לגזור עונש נפרד לכל אירוע, ואז לקבוע את מידת החפיפה בין העונשים, או הצטברותם, או לחילופין לקבוע עונש כולל לכל האירועים. בנסיבות העניין, אני סבור כי יש מקום ל</w:t>
      </w:r>
      <w:r w:rsidR="006D474F">
        <w:rPr>
          <w:rFonts w:ascii="Calibri" w:hAnsi="Calibri" w:hint="cs"/>
          <w:rtl/>
        </w:rPr>
        <w:t>הטי</w:t>
      </w:r>
      <w:r w:rsidR="006D474F">
        <w:rPr>
          <w:rFonts w:ascii="Calibri" w:hAnsi="Calibri"/>
          <w:rtl/>
        </w:rPr>
        <w:t>ל עונש כולל לכל האירועים, ולא לקבוע עונשים נפרדים לכל אירוע.</w:t>
      </w:r>
      <w:r w:rsidR="006D474F">
        <w:rPr>
          <w:rFonts w:ascii="David" w:hAnsi="David" w:hint="cs"/>
          <w:color w:val="000000"/>
          <w:rtl/>
        </w:rPr>
        <w:t xml:space="preserve"> עם זאת, אציין כי העונש הכולל שיושת יקח בחשבון את הקרבה העניינית בין האישומים, אשר כאמור לא מגיעה כדי "קשר הדוק".</w:t>
      </w:r>
    </w:p>
    <w:p w14:paraId="4C5BEE9C" w14:textId="77777777" w:rsidR="006D474F" w:rsidRPr="00AF6961" w:rsidRDefault="006D474F" w:rsidP="006D474F">
      <w:pPr>
        <w:pStyle w:val="a9"/>
        <w:shd w:val="clear" w:color="auto" w:fill="FFFFFF"/>
        <w:spacing w:line="360" w:lineRule="atLeast"/>
        <w:ind w:left="0"/>
        <w:jc w:val="both"/>
        <w:rPr>
          <w:rFonts w:ascii="David" w:hAnsi="David"/>
          <w:color w:val="000000"/>
          <w:rtl/>
        </w:rPr>
      </w:pPr>
    </w:p>
    <w:p w14:paraId="7DDDA950" w14:textId="77777777" w:rsidR="006D474F" w:rsidRPr="00AF6961" w:rsidRDefault="006D474F" w:rsidP="006D474F">
      <w:pPr>
        <w:pStyle w:val="a9"/>
        <w:numPr>
          <w:ilvl w:val="0"/>
          <w:numId w:val="2"/>
        </w:numPr>
        <w:shd w:val="clear" w:color="auto" w:fill="FFFFFF"/>
        <w:spacing w:line="360" w:lineRule="auto"/>
        <w:jc w:val="both"/>
        <w:rPr>
          <w:rFonts w:ascii="David" w:hAnsi="David"/>
          <w:color w:val="000000"/>
        </w:rPr>
      </w:pPr>
      <w:r w:rsidRPr="00AF6961">
        <w:rPr>
          <w:rFonts w:ascii="David" w:hAnsi="David"/>
          <w:rtl/>
        </w:rPr>
        <w:t>אשר על כן אני גוזר על הנאשם את העונשים הבאים:</w:t>
      </w:r>
    </w:p>
    <w:p w14:paraId="3BB56FAD" w14:textId="77777777" w:rsidR="006D474F" w:rsidRPr="00AF6961" w:rsidRDefault="006D474F" w:rsidP="006D474F">
      <w:pPr>
        <w:pStyle w:val="a9"/>
        <w:shd w:val="clear" w:color="auto" w:fill="FFFFFF"/>
        <w:spacing w:line="360" w:lineRule="auto"/>
        <w:ind w:left="0"/>
        <w:jc w:val="both"/>
        <w:rPr>
          <w:rFonts w:ascii="David" w:hAnsi="David"/>
          <w:color w:val="000000"/>
          <w:rtl/>
        </w:rPr>
      </w:pPr>
    </w:p>
    <w:p w14:paraId="3A8A2560" w14:textId="77777777" w:rsidR="006D474F" w:rsidRDefault="006D474F" w:rsidP="006D474F">
      <w:pPr>
        <w:pStyle w:val="a9"/>
        <w:numPr>
          <w:ilvl w:val="0"/>
          <w:numId w:val="1"/>
        </w:numPr>
        <w:shd w:val="clear" w:color="auto" w:fill="FFFFFF"/>
        <w:spacing w:line="360" w:lineRule="auto"/>
        <w:jc w:val="both"/>
        <w:rPr>
          <w:rFonts w:ascii="David" w:hAnsi="David"/>
          <w:color w:val="000000"/>
        </w:rPr>
      </w:pPr>
      <w:r>
        <w:rPr>
          <w:rFonts w:ascii="David" w:hAnsi="David"/>
          <w:rtl/>
        </w:rPr>
        <w:t xml:space="preserve">מאסר בפועל לתקופה של </w:t>
      </w:r>
      <w:r>
        <w:rPr>
          <w:rFonts w:ascii="David" w:hAnsi="David" w:hint="cs"/>
          <w:rtl/>
        </w:rPr>
        <w:t>48</w:t>
      </w:r>
      <w:r>
        <w:rPr>
          <w:rFonts w:ascii="David" w:hAnsi="David"/>
          <w:rtl/>
        </w:rPr>
        <w:t xml:space="preserve"> </w:t>
      </w:r>
      <w:r w:rsidRPr="00AF6961">
        <w:rPr>
          <w:rFonts w:ascii="David" w:hAnsi="David"/>
          <w:rtl/>
        </w:rPr>
        <w:t>חודשים</w:t>
      </w:r>
      <w:r>
        <w:rPr>
          <w:rFonts w:ascii="David" w:hAnsi="David" w:hint="cs"/>
          <w:rtl/>
        </w:rPr>
        <w:t>.</w:t>
      </w:r>
    </w:p>
    <w:p w14:paraId="60C8B26F" w14:textId="77777777" w:rsidR="006D474F" w:rsidRPr="006A2EDE" w:rsidRDefault="006D474F" w:rsidP="006D474F">
      <w:pPr>
        <w:pStyle w:val="a9"/>
        <w:shd w:val="clear" w:color="auto" w:fill="FFFFFF"/>
        <w:spacing w:line="360" w:lineRule="auto"/>
        <w:ind w:left="869"/>
        <w:jc w:val="both"/>
        <w:rPr>
          <w:rFonts w:ascii="David" w:hAnsi="David"/>
          <w:color w:val="000000"/>
        </w:rPr>
      </w:pPr>
    </w:p>
    <w:p w14:paraId="0E722F02" w14:textId="77777777" w:rsidR="006D474F" w:rsidRDefault="006D474F" w:rsidP="006D474F">
      <w:pPr>
        <w:pStyle w:val="a9"/>
        <w:numPr>
          <w:ilvl w:val="0"/>
          <w:numId w:val="1"/>
        </w:numPr>
        <w:shd w:val="clear" w:color="auto" w:fill="FFFFFF"/>
        <w:spacing w:line="360" w:lineRule="auto"/>
        <w:jc w:val="both"/>
        <w:rPr>
          <w:rFonts w:ascii="David" w:hAnsi="David"/>
          <w:color w:val="000000"/>
        </w:rPr>
      </w:pPr>
      <w:r w:rsidRPr="00AF6961">
        <w:rPr>
          <w:rFonts w:ascii="David" w:hAnsi="David"/>
          <w:rtl/>
        </w:rPr>
        <w:t xml:space="preserve">הנני מורה על הפעלת עונש המאסר המותנה </w:t>
      </w:r>
      <w:r w:rsidRPr="009B6FD1">
        <w:rPr>
          <w:rFonts w:ascii="David" w:hAnsi="David"/>
          <w:rtl/>
        </w:rPr>
        <w:t xml:space="preserve">בן </w:t>
      </w:r>
      <w:r w:rsidRPr="009B6FD1">
        <w:rPr>
          <w:rFonts w:ascii="David" w:hAnsi="David" w:hint="cs"/>
          <w:rtl/>
        </w:rPr>
        <w:t xml:space="preserve">4 </w:t>
      </w:r>
      <w:r w:rsidRPr="009B6FD1">
        <w:rPr>
          <w:rFonts w:ascii="David" w:hAnsi="David"/>
          <w:rtl/>
        </w:rPr>
        <w:t>חודשים</w:t>
      </w:r>
      <w:r w:rsidRPr="00AF6961">
        <w:rPr>
          <w:rFonts w:ascii="David" w:hAnsi="David"/>
          <w:rtl/>
        </w:rPr>
        <w:t>, שנפסק בגזר הדין ב</w:t>
      </w:r>
      <w:hyperlink r:id="rId71" w:history="1">
        <w:r w:rsidR="00990615" w:rsidRPr="00990615">
          <w:rPr>
            <w:rFonts w:ascii="David" w:hAnsi="David"/>
            <w:color w:val="0000FF"/>
            <w:u w:val="single"/>
            <w:rtl/>
          </w:rPr>
          <w:t>ת"פ 19348-06-19</w:t>
        </w:r>
      </w:hyperlink>
      <w:r>
        <w:rPr>
          <w:rFonts w:ascii="David" w:hAnsi="David" w:hint="cs"/>
          <w:rtl/>
        </w:rPr>
        <w:t xml:space="preserve"> </w:t>
      </w:r>
      <w:r w:rsidRPr="00AF6961">
        <w:rPr>
          <w:rFonts w:ascii="David" w:hAnsi="David"/>
          <w:rtl/>
        </w:rPr>
        <w:t xml:space="preserve">בבית משפט </w:t>
      </w:r>
      <w:r>
        <w:rPr>
          <w:rFonts w:ascii="David" w:hAnsi="David" w:hint="cs"/>
          <w:rtl/>
        </w:rPr>
        <w:t xml:space="preserve">השלום בחדרה </w:t>
      </w:r>
      <w:r w:rsidRPr="00AF6961">
        <w:rPr>
          <w:rFonts w:ascii="David" w:hAnsi="David"/>
          <w:rtl/>
        </w:rPr>
        <w:t>ביום</w:t>
      </w:r>
      <w:r>
        <w:rPr>
          <w:rFonts w:ascii="David" w:hAnsi="David" w:hint="cs"/>
          <w:rtl/>
        </w:rPr>
        <w:t xml:space="preserve"> 8.7.2020</w:t>
      </w:r>
      <w:r w:rsidRPr="00AF6961">
        <w:rPr>
          <w:rFonts w:ascii="David" w:hAnsi="David"/>
          <w:rtl/>
        </w:rPr>
        <w:t xml:space="preserve"> באופן שהוא ירוצה ב</w:t>
      </w:r>
      <w:r>
        <w:rPr>
          <w:rFonts w:ascii="David" w:hAnsi="David" w:hint="cs"/>
          <w:rtl/>
        </w:rPr>
        <w:t xml:space="preserve">מצטבר </w:t>
      </w:r>
      <w:r w:rsidRPr="00AF6961">
        <w:rPr>
          <w:rFonts w:ascii="David" w:hAnsi="David"/>
          <w:rtl/>
        </w:rPr>
        <w:t xml:space="preserve">למאסר שהוטל עליו בתיק זה. </w:t>
      </w:r>
    </w:p>
    <w:p w14:paraId="4D821BAB" w14:textId="77777777" w:rsidR="006D474F" w:rsidRPr="00BC64AA" w:rsidRDefault="006D474F" w:rsidP="006D474F">
      <w:pPr>
        <w:shd w:val="clear" w:color="auto" w:fill="FFFFFF"/>
        <w:spacing w:line="360" w:lineRule="auto"/>
        <w:jc w:val="both"/>
        <w:rPr>
          <w:rFonts w:ascii="David" w:hAnsi="David"/>
          <w:color w:val="000000"/>
        </w:rPr>
      </w:pPr>
    </w:p>
    <w:p w14:paraId="136C54F4" w14:textId="77777777" w:rsidR="006D474F" w:rsidRPr="00BC64AA" w:rsidRDefault="006D474F" w:rsidP="006D474F">
      <w:pPr>
        <w:pStyle w:val="a9"/>
        <w:shd w:val="clear" w:color="auto" w:fill="FFFFFF"/>
        <w:spacing w:line="360" w:lineRule="auto"/>
        <w:ind w:left="869"/>
        <w:jc w:val="both"/>
        <w:rPr>
          <w:rFonts w:ascii="David" w:hAnsi="David"/>
          <w:b/>
          <w:bCs/>
          <w:color w:val="000000"/>
          <w:u w:val="single"/>
          <w:rtl/>
        </w:rPr>
      </w:pPr>
      <w:r w:rsidRPr="00BC64AA">
        <w:rPr>
          <w:rFonts w:ascii="David" w:hAnsi="David" w:hint="cs"/>
          <w:b/>
          <w:bCs/>
          <w:color w:val="000000"/>
          <w:u w:val="single"/>
          <w:rtl/>
        </w:rPr>
        <w:t xml:space="preserve">סה"כ ירצה הנאשם מאסר בפועל לתקופה של </w:t>
      </w:r>
      <w:r>
        <w:rPr>
          <w:rFonts w:ascii="David" w:hAnsi="David" w:hint="cs"/>
          <w:b/>
          <w:bCs/>
          <w:color w:val="000000"/>
          <w:u w:val="single"/>
          <w:rtl/>
        </w:rPr>
        <w:t>52 חודשים, בניכוי ימי מעצרו מיום 14.3.2022</w:t>
      </w:r>
    </w:p>
    <w:p w14:paraId="3E03C259" w14:textId="77777777" w:rsidR="006D474F" w:rsidRDefault="006D474F" w:rsidP="006D474F">
      <w:pPr>
        <w:pStyle w:val="a9"/>
        <w:shd w:val="clear" w:color="auto" w:fill="FFFFFF"/>
        <w:spacing w:line="360" w:lineRule="auto"/>
        <w:ind w:left="869"/>
        <w:jc w:val="both"/>
        <w:rPr>
          <w:rFonts w:ascii="David" w:hAnsi="David"/>
          <w:color w:val="000000"/>
          <w:rtl/>
        </w:rPr>
      </w:pPr>
    </w:p>
    <w:p w14:paraId="3143A288" w14:textId="77777777" w:rsidR="006D474F" w:rsidRDefault="006D474F" w:rsidP="006D474F">
      <w:pPr>
        <w:pStyle w:val="a9"/>
        <w:numPr>
          <w:ilvl w:val="0"/>
          <w:numId w:val="1"/>
        </w:numPr>
        <w:spacing w:line="360" w:lineRule="auto"/>
        <w:jc w:val="both"/>
        <w:rPr>
          <w:rFonts w:ascii="Calibri" w:hAnsi="Calibri"/>
        </w:rPr>
      </w:pPr>
      <w:r w:rsidRPr="00074EF3">
        <w:rPr>
          <w:rFonts w:ascii="Calibri" w:hAnsi="Calibri"/>
          <w:rtl/>
        </w:rPr>
        <w:t xml:space="preserve">מאסר על תנאי למשך </w:t>
      </w:r>
      <w:r>
        <w:rPr>
          <w:rFonts w:ascii="Calibri" w:hAnsi="Calibri" w:hint="cs"/>
          <w:rtl/>
        </w:rPr>
        <w:t>10</w:t>
      </w:r>
      <w:r w:rsidRPr="00074EF3">
        <w:rPr>
          <w:rFonts w:ascii="Calibri" w:hAnsi="Calibri"/>
          <w:rtl/>
        </w:rPr>
        <w:t xml:space="preserve"> חודשים והתנאי הוא שהנאשם לא יעבור</w:t>
      </w:r>
      <w:r>
        <w:rPr>
          <w:rFonts w:ascii="Calibri" w:hAnsi="Calibri"/>
          <w:rtl/>
        </w:rPr>
        <w:t xml:space="preserve"> משך 3 שנים </w:t>
      </w:r>
      <w:r>
        <w:rPr>
          <w:rFonts w:ascii="Calibri" w:hAnsi="Calibri" w:hint="cs"/>
          <w:rtl/>
        </w:rPr>
        <w:t xml:space="preserve">עבירה לפי </w:t>
      </w:r>
      <w:hyperlink r:id="rId72" w:history="1">
        <w:r w:rsidR="00990615" w:rsidRPr="00990615">
          <w:rPr>
            <w:rFonts w:ascii="Calibri" w:hAnsi="Calibri" w:hint="eastAsia"/>
            <w:color w:val="0000FF"/>
            <w:u w:val="single"/>
            <w:rtl/>
          </w:rPr>
          <w:t>פקודת</w:t>
        </w:r>
        <w:r w:rsidR="00990615" w:rsidRPr="00990615">
          <w:rPr>
            <w:rFonts w:ascii="Calibri" w:hAnsi="Calibri"/>
            <w:color w:val="0000FF"/>
            <w:u w:val="single"/>
            <w:rtl/>
          </w:rPr>
          <w:t xml:space="preserve"> </w:t>
        </w:r>
        <w:r w:rsidR="00990615" w:rsidRPr="00990615">
          <w:rPr>
            <w:rFonts w:ascii="Calibri" w:hAnsi="Calibri" w:hint="eastAsia"/>
            <w:color w:val="0000FF"/>
            <w:u w:val="single"/>
            <w:rtl/>
          </w:rPr>
          <w:t>הסמים</w:t>
        </w:r>
        <w:r w:rsidR="00990615" w:rsidRPr="00990615">
          <w:rPr>
            <w:rFonts w:ascii="Calibri" w:hAnsi="Calibri"/>
            <w:color w:val="0000FF"/>
            <w:u w:val="single"/>
            <w:rtl/>
          </w:rPr>
          <w:t xml:space="preserve"> </w:t>
        </w:r>
        <w:r w:rsidR="00990615" w:rsidRPr="00990615">
          <w:rPr>
            <w:rFonts w:ascii="Calibri" w:hAnsi="Calibri" w:hint="eastAsia"/>
            <w:color w:val="0000FF"/>
            <w:u w:val="single"/>
            <w:rtl/>
          </w:rPr>
          <w:t>המסוכנים</w:t>
        </w:r>
      </w:hyperlink>
      <w:r>
        <w:rPr>
          <w:rFonts w:ascii="Calibri" w:hAnsi="Calibri" w:hint="cs"/>
          <w:rtl/>
        </w:rPr>
        <w:t>; ואולם אם יעבר עבירת עוון על פי פקודת הסמים המסוכנים יישא ב 3 חודשים בלבד מתוכם.</w:t>
      </w:r>
      <w:r w:rsidRPr="00074EF3">
        <w:rPr>
          <w:rFonts w:ascii="Calibri" w:hAnsi="Calibri"/>
          <w:rtl/>
        </w:rPr>
        <w:t xml:space="preserve"> </w:t>
      </w:r>
    </w:p>
    <w:p w14:paraId="0ABEF8DA" w14:textId="77777777" w:rsidR="006D474F" w:rsidRPr="006A2EDE" w:rsidRDefault="006D474F" w:rsidP="006D474F">
      <w:pPr>
        <w:pStyle w:val="a9"/>
        <w:shd w:val="clear" w:color="auto" w:fill="FFFFFF"/>
        <w:spacing w:line="360" w:lineRule="auto"/>
        <w:ind w:left="869"/>
        <w:jc w:val="both"/>
        <w:rPr>
          <w:rFonts w:ascii="David" w:hAnsi="David"/>
          <w:color w:val="000000"/>
        </w:rPr>
      </w:pPr>
    </w:p>
    <w:p w14:paraId="5B5D7492" w14:textId="77777777" w:rsidR="006D474F" w:rsidRPr="00D500A6" w:rsidRDefault="006D474F" w:rsidP="006D474F">
      <w:pPr>
        <w:pStyle w:val="a9"/>
        <w:numPr>
          <w:ilvl w:val="0"/>
          <w:numId w:val="1"/>
        </w:numPr>
        <w:shd w:val="clear" w:color="auto" w:fill="FFFFFF"/>
        <w:spacing w:line="360" w:lineRule="auto"/>
        <w:jc w:val="both"/>
        <w:rPr>
          <w:rFonts w:ascii="David" w:hAnsi="David"/>
          <w:color w:val="000000"/>
        </w:rPr>
      </w:pPr>
      <w:r w:rsidRPr="00BF6548">
        <w:rPr>
          <w:rFonts w:ascii="David" w:hAnsi="David"/>
          <w:rtl/>
        </w:rPr>
        <w:t xml:space="preserve">קנס בסך של </w:t>
      </w:r>
      <w:r>
        <w:rPr>
          <w:rFonts w:ascii="David" w:hAnsi="David" w:hint="cs"/>
          <w:rtl/>
        </w:rPr>
        <w:t>20,000</w:t>
      </w:r>
      <w:r w:rsidRPr="00BF6548">
        <w:rPr>
          <w:rFonts w:ascii="David" w:hAnsi="David" w:hint="cs"/>
          <w:rtl/>
        </w:rPr>
        <w:t xml:space="preserve"> </w:t>
      </w:r>
      <w:r w:rsidRPr="00BF6548">
        <w:rPr>
          <w:rFonts w:ascii="David" w:hAnsi="David"/>
          <w:rtl/>
        </w:rPr>
        <w:t xml:space="preserve">ש"ח או </w:t>
      </w:r>
      <w:r>
        <w:rPr>
          <w:rFonts w:ascii="David" w:hAnsi="David" w:hint="cs"/>
          <w:rtl/>
        </w:rPr>
        <w:t xml:space="preserve">4 חודשי </w:t>
      </w:r>
      <w:r w:rsidRPr="00BF6548">
        <w:rPr>
          <w:rFonts w:ascii="David" w:hAnsi="David"/>
          <w:rtl/>
        </w:rPr>
        <w:t xml:space="preserve">מאסר תמורתו. </w:t>
      </w:r>
      <w:r w:rsidRPr="00D500A6">
        <w:rPr>
          <w:rFonts w:ascii="David" w:hAnsi="David"/>
          <w:rtl/>
        </w:rPr>
        <w:t xml:space="preserve">הקנס ישולם ב- </w:t>
      </w:r>
      <w:r w:rsidRPr="00D500A6">
        <w:rPr>
          <w:rFonts w:ascii="David" w:hAnsi="David" w:hint="cs"/>
          <w:rtl/>
        </w:rPr>
        <w:t>10</w:t>
      </w:r>
      <w:r w:rsidRPr="00D500A6">
        <w:rPr>
          <w:rFonts w:ascii="David" w:hAnsi="David"/>
          <w:rtl/>
        </w:rPr>
        <w:t xml:space="preserve"> תשלומים חודשיים רצופים ושווים </w:t>
      </w:r>
      <w:r w:rsidRPr="00D500A6">
        <w:rPr>
          <w:rFonts w:ascii="David" w:hAnsi="David" w:hint="cs"/>
          <w:rtl/>
        </w:rPr>
        <w:t xml:space="preserve">בסך 2,000 ₪ </w:t>
      </w:r>
      <w:r w:rsidRPr="00D500A6">
        <w:rPr>
          <w:rFonts w:ascii="David" w:hAnsi="David"/>
          <w:rtl/>
        </w:rPr>
        <w:t xml:space="preserve">החל מיום </w:t>
      </w:r>
      <w:r w:rsidRPr="00D500A6">
        <w:rPr>
          <w:rFonts w:ascii="David" w:hAnsi="David" w:hint="cs"/>
          <w:rtl/>
        </w:rPr>
        <w:t>2.8.2023</w:t>
      </w:r>
      <w:r w:rsidRPr="00D500A6">
        <w:rPr>
          <w:rFonts w:ascii="David" w:hAnsi="David"/>
          <w:rtl/>
        </w:rPr>
        <w:t xml:space="preserve"> ובכל</w:t>
      </w:r>
      <w:r w:rsidRPr="00D500A6">
        <w:rPr>
          <w:rFonts w:ascii="David" w:hAnsi="David" w:hint="cs"/>
          <w:rtl/>
        </w:rPr>
        <w:t xml:space="preserve"> </w:t>
      </w:r>
      <w:r>
        <w:rPr>
          <w:rFonts w:ascii="David" w:hAnsi="David" w:hint="cs"/>
          <w:rtl/>
        </w:rPr>
        <w:t>שני</w:t>
      </w:r>
      <w:r w:rsidRPr="00D500A6">
        <w:rPr>
          <w:rFonts w:ascii="David" w:hAnsi="David" w:hint="cs"/>
          <w:rtl/>
        </w:rPr>
        <w:t xml:space="preserve"> </w:t>
      </w:r>
      <w:r w:rsidRPr="00D500A6">
        <w:rPr>
          <w:rFonts w:ascii="David" w:hAnsi="David"/>
          <w:rtl/>
        </w:rPr>
        <w:t>לחודש שלאחריו.</w:t>
      </w:r>
      <w:r>
        <w:rPr>
          <w:rFonts w:ascii="David" w:hAnsi="David" w:hint="cs"/>
          <w:rtl/>
        </w:rPr>
        <w:t xml:space="preserve"> </w:t>
      </w:r>
      <w:r w:rsidRPr="00D500A6">
        <w:rPr>
          <w:rFonts w:ascii="David" w:hAnsi="David"/>
          <w:rtl/>
        </w:rPr>
        <w:t>אי תשלום אחד משיעורי הקנס במלואו ובמועדו, יעמיד את יתרת הקנס לפרעון מיידי.</w:t>
      </w:r>
    </w:p>
    <w:p w14:paraId="2B4DF9C7" w14:textId="77777777" w:rsidR="006D474F" w:rsidRDefault="006D474F" w:rsidP="006D474F">
      <w:pPr>
        <w:pStyle w:val="a9"/>
        <w:spacing w:line="360" w:lineRule="auto"/>
        <w:rPr>
          <w:rtl/>
        </w:rPr>
      </w:pPr>
    </w:p>
    <w:p w14:paraId="697420FB" w14:textId="77777777" w:rsidR="006D474F" w:rsidRDefault="006D474F" w:rsidP="006D474F">
      <w:pPr>
        <w:pStyle w:val="a9"/>
        <w:numPr>
          <w:ilvl w:val="0"/>
          <w:numId w:val="1"/>
        </w:numPr>
        <w:shd w:val="clear" w:color="auto" w:fill="FFFFFF"/>
        <w:spacing w:line="360" w:lineRule="auto"/>
        <w:jc w:val="both"/>
        <w:rPr>
          <w:rFonts w:ascii="David" w:hAnsi="David"/>
          <w:color w:val="000000"/>
        </w:rPr>
      </w:pPr>
      <w:r>
        <w:rPr>
          <w:rtl/>
        </w:rPr>
        <w:t>אני פוסל א</w:t>
      </w:r>
      <w:r>
        <w:rPr>
          <w:rFonts w:hint="cs"/>
          <w:rtl/>
        </w:rPr>
        <w:t>ת</w:t>
      </w:r>
      <w:r>
        <w:rPr>
          <w:rtl/>
        </w:rPr>
        <w:t xml:space="preserve"> הנאשם מלקבל או להחזיק ר</w:t>
      </w:r>
      <w:r>
        <w:rPr>
          <w:rFonts w:hint="cs"/>
          <w:rtl/>
        </w:rPr>
        <w:t>י</w:t>
      </w:r>
      <w:r>
        <w:rPr>
          <w:rtl/>
        </w:rPr>
        <w:t xml:space="preserve">שיון נהיגה, פסילה בפועל,  למשך </w:t>
      </w:r>
      <w:r>
        <w:rPr>
          <w:rFonts w:hint="cs"/>
          <w:rtl/>
        </w:rPr>
        <w:t>8 חודשים.</w:t>
      </w:r>
    </w:p>
    <w:p w14:paraId="27222749" w14:textId="77777777" w:rsidR="006D474F" w:rsidRDefault="006D474F" w:rsidP="006D474F">
      <w:pPr>
        <w:pStyle w:val="a9"/>
        <w:shd w:val="clear" w:color="auto" w:fill="FFFFFF"/>
        <w:spacing w:line="360" w:lineRule="auto"/>
        <w:ind w:left="869"/>
        <w:jc w:val="both"/>
        <w:rPr>
          <w:rFonts w:ascii="David" w:hAnsi="David"/>
        </w:rPr>
      </w:pPr>
    </w:p>
    <w:p w14:paraId="6449D6C9" w14:textId="77777777" w:rsidR="006D474F" w:rsidRDefault="006D474F" w:rsidP="006D474F">
      <w:pPr>
        <w:pStyle w:val="a9"/>
        <w:numPr>
          <w:ilvl w:val="0"/>
          <w:numId w:val="1"/>
        </w:numPr>
        <w:shd w:val="clear" w:color="auto" w:fill="FFFFFF"/>
        <w:spacing w:line="360" w:lineRule="auto"/>
        <w:jc w:val="both"/>
        <w:rPr>
          <w:rFonts w:ascii="David" w:hAnsi="David"/>
          <w:color w:val="000000"/>
        </w:rPr>
      </w:pPr>
      <w:r>
        <w:rPr>
          <w:rtl/>
        </w:rPr>
        <w:t xml:space="preserve">אני פוסל את הנאשם מלקבל או להחזיק רישיון נהיגה למשך </w:t>
      </w:r>
      <w:r>
        <w:rPr>
          <w:rFonts w:hint="cs"/>
          <w:rtl/>
        </w:rPr>
        <w:t xml:space="preserve">9 </w:t>
      </w:r>
      <w:r>
        <w:rPr>
          <w:rtl/>
        </w:rPr>
        <w:t>חודשים. הפסילה תהיה על תנאי והתנאי כי במשך 3 שנים לא יעבור הנאשם עבירה</w:t>
      </w:r>
      <w:r>
        <w:rPr>
          <w:rFonts w:hint="cs"/>
          <w:rtl/>
        </w:rPr>
        <w:t xml:space="preserve"> על פקודת הסמים המכונים.</w:t>
      </w:r>
    </w:p>
    <w:p w14:paraId="7FC1D0DB" w14:textId="77777777" w:rsidR="006D474F" w:rsidRPr="00B8151F" w:rsidRDefault="006D474F" w:rsidP="006D474F">
      <w:pPr>
        <w:pStyle w:val="a9"/>
        <w:rPr>
          <w:rFonts w:ascii="David" w:hAnsi="David"/>
          <w:color w:val="000000"/>
          <w:rtl/>
        </w:rPr>
      </w:pPr>
    </w:p>
    <w:p w14:paraId="49765AB8" w14:textId="77777777" w:rsidR="006D474F" w:rsidRPr="00B8151F" w:rsidRDefault="00990615" w:rsidP="006D474F">
      <w:pPr>
        <w:pStyle w:val="a9"/>
        <w:numPr>
          <w:ilvl w:val="0"/>
          <w:numId w:val="1"/>
        </w:numPr>
        <w:shd w:val="clear" w:color="auto" w:fill="FFFFFF"/>
        <w:spacing w:line="360" w:lineRule="auto"/>
        <w:jc w:val="both"/>
        <w:rPr>
          <w:rFonts w:ascii="David" w:hAnsi="David"/>
          <w:color w:val="000000"/>
          <w:rtl/>
        </w:rPr>
      </w:pPr>
      <w:r w:rsidRPr="00990615">
        <w:rPr>
          <w:rFonts w:ascii="David" w:hAnsi="David"/>
          <w:color w:val="FFFFFF"/>
          <w:sz w:val="2"/>
          <w:szCs w:val="2"/>
          <w:rtl/>
        </w:rPr>
        <w:t>5129371</w:t>
      </w:r>
      <w:r w:rsidR="006D474F">
        <w:rPr>
          <w:rFonts w:ascii="David" w:hAnsi="David" w:hint="cs"/>
          <w:color w:val="000000"/>
          <w:rtl/>
        </w:rPr>
        <w:t xml:space="preserve">אני מורה על חילוט הכספים שצוינו בכתב האישום, ודוחה את בקשת החילוט של מכשיר ה"אייפון". </w:t>
      </w:r>
      <w:r w:rsidR="006D474F" w:rsidRPr="00B8151F">
        <w:rPr>
          <w:rFonts w:ascii="David" w:hAnsi="David" w:hint="cs"/>
          <w:color w:val="000000"/>
          <w:rtl/>
        </w:rPr>
        <w:t xml:space="preserve">המכשיר יוחזר </w:t>
      </w:r>
      <w:r w:rsidR="006D474F">
        <w:rPr>
          <w:rFonts w:ascii="David" w:hAnsi="David" w:hint="cs"/>
          <w:color w:val="000000"/>
          <w:rtl/>
        </w:rPr>
        <w:t xml:space="preserve">לנאשם או למי מטעמו </w:t>
      </w:r>
      <w:r w:rsidR="006D474F" w:rsidRPr="00B8151F">
        <w:rPr>
          <w:rFonts w:ascii="David" w:hAnsi="David" w:hint="cs"/>
          <w:color w:val="000000"/>
          <w:rtl/>
        </w:rPr>
        <w:t xml:space="preserve">תוך 10 ימים מהיום לאחר שיימחקו ממנו כל התכנים הקשורים לביצוע העבירות מושא תיק זה ככל שהם מצויים במכשיר ויישמרו בהתקן נפרד בידי המשטרה. </w:t>
      </w:r>
    </w:p>
    <w:p w14:paraId="5C8313BE" w14:textId="77777777" w:rsidR="006D474F" w:rsidRPr="00990615" w:rsidRDefault="00990615" w:rsidP="006D474F">
      <w:pPr>
        <w:spacing w:line="360" w:lineRule="auto"/>
        <w:ind w:left="509" w:hanging="509"/>
        <w:jc w:val="both"/>
        <w:rPr>
          <w:rFonts w:ascii="David" w:hAnsi="David"/>
          <w:color w:val="FFFFFF"/>
          <w:sz w:val="2"/>
          <w:szCs w:val="2"/>
          <w:rtl/>
        </w:rPr>
      </w:pPr>
      <w:r w:rsidRPr="00990615">
        <w:rPr>
          <w:rFonts w:ascii="David" w:hAnsi="David"/>
          <w:color w:val="FFFFFF"/>
          <w:sz w:val="2"/>
          <w:szCs w:val="2"/>
          <w:rtl/>
        </w:rPr>
        <w:t>54678313</w:t>
      </w:r>
    </w:p>
    <w:p w14:paraId="2B994421" w14:textId="77777777" w:rsidR="006D474F" w:rsidRPr="00B274B3" w:rsidRDefault="006D474F" w:rsidP="006D474F">
      <w:pPr>
        <w:pStyle w:val="a9"/>
        <w:numPr>
          <w:ilvl w:val="0"/>
          <w:numId w:val="3"/>
        </w:numPr>
        <w:shd w:val="clear" w:color="auto" w:fill="FFFFFF"/>
        <w:spacing w:line="360" w:lineRule="auto"/>
        <w:ind w:left="509" w:hanging="509"/>
        <w:jc w:val="both"/>
        <w:rPr>
          <w:rFonts w:ascii="David" w:hAnsi="David"/>
          <w:b/>
          <w:bCs/>
          <w:color w:val="000000"/>
          <w:u w:val="single"/>
        </w:rPr>
      </w:pPr>
      <w:bookmarkStart w:id="7" w:name="Seif84"/>
      <w:bookmarkEnd w:id="7"/>
      <w:r w:rsidRPr="00B274B3">
        <w:rPr>
          <w:rFonts w:ascii="David" w:hAnsi="David"/>
          <w:b/>
          <w:bCs/>
          <w:color w:val="000000"/>
          <w:u w:val="single"/>
          <w:rtl/>
        </w:rPr>
        <w:t>זכות ערעור לבית המשפט העליון תוך 45 ימים</w:t>
      </w:r>
      <w:r w:rsidRPr="00B274B3">
        <w:rPr>
          <w:rFonts w:ascii="David" w:hAnsi="David" w:hint="cs"/>
          <w:b/>
          <w:bCs/>
          <w:color w:val="000000"/>
          <w:u w:val="single"/>
          <w:rtl/>
        </w:rPr>
        <w:t>.</w:t>
      </w:r>
    </w:p>
    <w:p w14:paraId="31D7733E" w14:textId="77777777" w:rsidR="006D474F" w:rsidRPr="00AF6961" w:rsidRDefault="006D474F" w:rsidP="006D474F">
      <w:pPr>
        <w:rPr>
          <w:rFonts w:ascii="David" w:hAnsi="David"/>
          <w:b/>
          <w:bCs/>
          <w:sz w:val="26"/>
          <w:szCs w:val="26"/>
          <w:rtl/>
        </w:rPr>
      </w:pPr>
    </w:p>
    <w:p w14:paraId="316CCF6A" w14:textId="77777777" w:rsidR="006D474F" w:rsidRPr="00AF6961" w:rsidRDefault="00990615" w:rsidP="00990615">
      <w:bookmarkStart w:id="8" w:name="Nitan"/>
      <w:r>
        <w:rPr>
          <w:rFonts w:ascii="David" w:hAnsi="David"/>
          <w:b/>
          <w:bCs/>
          <w:sz w:val="26"/>
          <w:szCs w:val="26"/>
          <w:rtl/>
        </w:rPr>
        <w:t xml:space="preserve">ניתן היום,  כ"א תמוז תשפ"ג, 10 יולי 2023, במעמד הנאשם ובאי כח הצדדים.           </w:t>
      </w:r>
      <w:bookmarkEnd w:id="8"/>
      <w:r w:rsidR="006D474F">
        <w:rPr>
          <w:rFonts w:ascii="David" w:hAnsi="David" w:hint="cs"/>
          <w:b/>
          <w:bCs/>
          <w:sz w:val="26"/>
          <w:szCs w:val="26"/>
          <w:rtl/>
        </w:rPr>
        <w:t xml:space="preserve">                                                                                     </w:t>
      </w:r>
      <w:r w:rsidR="006D474F" w:rsidRPr="00AF6961">
        <w:rPr>
          <w:rFonts w:ascii="David" w:hAnsi="David"/>
          <w:b/>
          <w:bCs/>
          <w:sz w:val="26"/>
          <w:szCs w:val="26"/>
          <w:rtl/>
        </w:rPr>
        <w:tab/>
      </w:r>
      <w:r w:rsidR="006D474F" w:rsidRPr="00AF6961">
        <w:rPr>
          <w:rFonts w:ascii="David" w:hAnsi="David"/>
          <w:b/>
          <w:bCs/>
          <w:sz w:val="26"/>
          <w:szCs w:val="26"/>
          <w:rtl/>
        </w:rPr>
        <w:tab/>
      </w:r>
      <w:r w:rsidR="006D474F" w:rsidRPr="00AF6961">
        <w:rPr>
          <w:rFonts w:ascii="David" w:hAnsi="David"/>
          <w:b/>
          <w:bCs/>
          <w:sz w:val="26"/>
          <w:szCs w:val="26"/>
          <w:rtl/>
        </w:rPr>
        <w:tab/>
      </w:r>
    </w:p>
    <w:p w14:paraId="365DF0B2" w14:textId="77777777" w:rsidR="006D474F" w:rsidRPr="00AF6961" w:rsidRDefault="006D474F" w:rsidP="006D474F">
      <w:pPr>
        <w:rPr>
          <w:rFonts w:ascii="David" w:hAnsi="David"/>
          <w:b/>
          <w:bCs/>
          <w:sz w:val="26"/>
          <w:szCs w:val="26"/>
          <w:rtl/>
        </w:rPr>
      </w:pPr>
    </w:p>
    <w:p w14:paraId="4CE7B8AD" w14:textId="77777777" w:rsidR="00261934" w:rsidRPr="00990615" w:rsidRDefault="00261934" w:rsidP="00990615">
      <w:pPr>
        <w:keepNext/>
        <w:rPr>
          <w:rFonts w:ascii="David" w:hAnsi="David"/>
          <w:color w:val="000000"/>
          <w:sz w:val="22"/>
          <w:szCs w:val="22"/>
          <w:rtl/>
        </w:rPr>
      </w:pPr>
    </w:p>
    <w:p w14:paraId="70A4A0C8" w14:textId="77777777" w:rsidR="00990615" w:rsidRPr="00990615" w:rsidRDefault="00990615" w:rsidP="00990615">
      <w:pPr>
        <w:keepNext/>
        <w:rPr>
          <w:rFonts w:ascii="David" w:hAnsi="David"/>
          <w:color w:val="000000"/>
          <w:sz w:val="22"/>
          <w:szCs w:val="22"/>
          <w:rtl/>
        </w:rPr>
      </w:pPr>
      <w:r w:rsidRPr="00990615">
        <w:rPr>
          <w:rFonts w:ascii="David" w:hAnsi="David"/>
          <w:color w:val="000000"/>
          <w:sz w:val="22"/>
          <w:szCs w:val="22"/>
          <w:rtl/>
        </w:rPr>
        <w:t>מוחמד עלי 54678313</w:t>
      </w:r>
    </w:p>
    <w:p w14:paraId="76B913FC" w14:textId="77777777" w:rsidR="00990615" w:rsidRDefault="00990615" w:rsidP="00990615">
      <w:r w:rsidRPr="00990615">
        <w:rPr>
          <w:color w:val="000000"/>
          <w:rtl/>
        </w:rPr>
        <w:t>נוסח מסמך זה כפוף לשינויי ניסוח ועריכה</w:t>
      </w:r>
    </w:p>
    <w:p w14:paraId="3540AA27" w14:textId="77777777" w:rsidR="00990615" w:rsidRDefault="00990615" w:rsidP="00990615">
      <w:pPr>
        <w:rPr>
          <w:rtl/>
        </w:rPr>
      </w:pPr>
    </w:p>
    <w:p w14:paraId="0CCC5A89" w14:textId="77777777" w:rsidR="00990615" w:rsidRDefault="00990615" w:rsidP="00990615">
      <w:pPr>
        <w:jc w:val="center"/>
        <w:rPr>
          <w:color w:val="0000FF"/>
          <w:u w:val="single"/>
        </w:rPr>
      </w:pPr>
      <w:hyperlink r:id="rId73" w:history="1">
        <w:r>
          <w:rPr>
            <w:color w:val="0000FF"/>
            <w:u w:val="single"/>
            <w:rtl/>
          </w:rPr>
          <w:t>בעניין עריכה ושינויים במסמכי פסיקה, חקיקה ועוד באתר נבו – הקש כאן</w:t>
        </w:r>
      </w:hyperlink>
    </w:p>
    <w:p w14:paraId="16B9EE5F" w14:textId="77777777" w:rsidR="00990615" w:rsidRPr="00990615" w:rsidRDefault="00990615" w:rsidP="00990615">
      <w:pPr>
        <w:jc w:val="center"/>
        <w:rPr>
          <w:color w:val="0000FF"/>
          <w:u w:val="single"/>
        </w:rPr>
      </w:pPr>
    </w:p>
    <w:sectPr w:rsidR="00990615" w:rsidRPr="00990615" w:rsidSect="00990615">
      <w:headerReference w:type="even" r:id="rId74"/>
      <w:headerReference w:type="default" r:id="rId75"/>
      <w:footerReference w:type="even" r:id="rId76"/>
      <w:footerReference w:type="default" r:id="rId7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0A5B8" w14:textId="77777777" w:rsidR="003F2D3E" w:rsidRDefault="003F2D3E" w:rsidP="00F378BB">
      <w:r>
        <w:separator/>
      </w:r>
    </w:p>
  </w:endnote>
  <w:endnote w:type="continuationSeparator" w:id="0">
    <w:p w14:paraId="227E9804" w14:textId="77777777" w:rsidR="003F2D3E" w:rsidRDefault="003F2D3E" w:rsidP="00F3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AA9CC" w14:textId="77777777" w:rsidR="00990615" w:rsidRDefault="00990615" w:rsidP="009906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A0CD34" w14:textId="77777777" w:rsidR="00650B36" w:rsidRPr="00990615" w:rsidRDefault="00990615" w:rsidP="009906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85422" w14:textId="77777777" w:rsidR="00990615" w:rsidRDefault="00990615" w:rsidP="009906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7CAB">
      <w:rPr>
        <w:rFonts w:ascii="FrankRuehl" w:hAnsi="FrankRuehl" w:cs="FrankRuehl"/>
        <w:noProof/>
        <w:rtl/>
      </w:rPr>
      <w:t>1</w:t>
    </w:r>
    <w:r>
      <w:rPr>
        <w:rFonts w:ascii="FrankRuehl" w:hAnsi="FrankRuehl" w:cs="FrankRuehl"/>
        <w:rtl/>
      </w:rPr>
      <w:fldChar w:fldCharType="end"/>
    </w:r>
  </w:p>
  <w:p w14:paraId="4CF07E35" w14:textId="77777777" w:rsidR="00650B36" w:rsidRPr="00990615" w:rsidRDefault="00990615" w:rsidP="0099061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A7E5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88AB3" w14:textId="77777777" w:rsidR="003F2D3E" w:rsidRDefault="003F2D3E" w:rsidP="00F378BB">
      <w:r>
        <w:separator/>
      </w:r>
    </w:p>
  </w:footnote>
  <w:footnote w:type="continuationSeparator" w:id="0">
    <w:p w14:paraId="0F5FF6AB" w14:textId="77777777" w:rsidR="003F2D3E" w:rsidRDefault="003F2D3E" w:rsidP="00F37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29DC4" w14:textId="77777777" w:rsidR="00990615" w:rsidRPr="00990615" w:rsidRDefault="00990615" w:rsidP="0099061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60295-03-22</w:t>
    </w:r>
    <w:r>
      <w:rPr>
        <w:rFonts w:ascii="David" w:hAnsi="David"/>
        <w:color w:val="000000"/>
        <w:sz w:val="22"/>
        <w:szCs w:val="22"/>
        <w:rtl/>
      </w:rPr>
      <w:tab/>
      <w:t xml:space="preserve"> מדינת ישראל נ' סהר מאגלי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A410B" w14:textId="77777777" w:rsidR="00990615" w:rsidRPr="00990615" w:rsidRDefault="00990615" w:rsidP="0099061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60295-03-22</w:t>
    </w:r>
    <w:r>
      <w:rPr>
        <w:rFonts w:ascii="David" w:hAnsi="David"/>
        <w:color w:val="000000"/>
        <w:sz w:val="22"/>
        <w:szCs w:val="22"/>
        <w:rtl/>
      </w:rPr>
      <w:tab/>
      <w:t xml:space="preserve"> מדינת ישראל נ' סהר מאגלי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62223"/>
    <w:multiLevelType w:val="hybridMultilevel"/>
    <w:tmpl w:val="BC766BB6"/>
    <w:lvl w:ilvl="0" w:tplc="9A0409C6">
      <w:start w:val="1"/>
      <w:numFmt w:val="hebrew1"/>
      <w:lvlText w:val="%1."/>
      <w:lvlJc w:val="left"/>
      <w:pPr>
        <w:ind w:left="360" w:hanging="360"/>
      </w:pPr>
      <w:rPr>
        <w:rFonts w:hint="default"/>
        <w:color w:val="FFFFF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FF4B08"/>
    <w:multiLevelType w:val="hybridMultilevel"/>
    <w:tmpl w:val="20BE9AAC"/>
    <w:lvl w:ilvl="0" w:tplc="65EEB32C">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706DE"/>
    <w:multiLevelType w:val="hybridMultilevel"/>
    <w:tmpl w:val="37AC168E"/>
    <w:lvl w:ilvl="0" w:tplc="815E70EE">
      <w:start w:val="1"/>
      <w:numFmt w:val="hebrew1"/>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num w:numId="1" w16cid:durableId="2131707134">
    <w:abstractNumId w:val="2"/>
  </w:num>
  <w:num w:numId="2" w16cid:durableId="229971147">
    <w:abstractNumId w:val="1"/>
  </w:num>
  <w:num w:numId="3" w16cid:durableId="167976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474F"/>
    <w:rsid w:val="001046BE"/>
    <w:rsid w:val="001B5A3B"/>
    <w:rsid w:val="00261934"/>
    <w:rsid w:val="003F2D3E"/>
    <w:rsid w:val="003F6CBE"/>
    <w:rsid w:val="00441F4A"/>
    <w:rsid w:val="00555A93"/>
    <w:rsid w:val="00650B36"/>
    <w:rsid w:val="006C7CAB"/>
    <w:rsid w:val="006D474F"/>
    <w:rsid w:val="008155E3"/>
    <w:rsid w:val="008A6DD7"/>
    <w:rsid w:val="00990615"/>
    <w:rsid w:val="00A84A5C"/>
    <w:rsid w:val="00AC345A"/>
    <w:rsid w:val="00F378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D15ED2"/>
  <w15:chartTrackingRefBased/>
  <w15:docId w15:val="{D319FD22-EDF4-4095-889B-1B3F70F2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474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474F"/>
    <w:pPr>
      <w:tabs>
        <w:tab w:val="center" w:pos="4153"/>
        <w:tab w:val="right" w:pos="8306"/>
      </w:tabs>
    </w:pPr>
  </w:style>
  <w:style w:type="character" w:customStyle="1" w:styleId="a4">
    <w:name w:val="כותרת עליונה תו"/>
    <w:link w:val="a3"/>
    <w:rsid w:val="006D474F"/>
    <w:rPr>
      <w:rFonts w:ascii="Times New Roman" w:eastAsia="Times New Roman" w:hAnsi="Times New Roman" w:cs="David"/>
      <w:sz w:val="24"/>
      <w:szCs w:val="24"/>
    </w:rPr>
  </w:style>
  <w:style w:type="paragraph" w:styleId="a5">
    <w:name w:val="footer"/>
    <w:basedOn w:val="a"/>
    <w:link w:val="a6"/>
    <w:rsid w:val="006D474F"/>
    <w:pPr>
      <w:tabs>
        <w:tab w:val="center" w:pos="4153"/>
        <w:tab w:val="right" w:pos="8306"/>
      </w:tabs>
    </w:pPr>
  </w:style>
  <w:style w:type="character" w:customStyle="1" w:styleId="a6">
    <w:name w:val="כותרת תחתונה תו"/>
    <w:link w:val="a5"/>
    <w:rsid w:val="006D474F"/>
    <w:rPr>
      <w:rFonts w:ascii="Times New Roman" w:eastAsia="Times New Roman" w:hAnsi="Times New Roman" w:cs="David"/>
      <w:sz w:val="24"/>
      <w:szCs w:val="24"/>
    </w:rPr>
  </w:style>
  <w:style w:type="table" w:styleId="a7">
    <w:name w:val="Table Grid"/>
    <w:basedOn w:val="a1"/>
    <w:rsid w:val="006D474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D474F"/>
  </w:style>
  <w:style w:type="paragraph" w:styleId="a9">
    <w:name w:val="List Paragraph"/>
    <w:basedOn w:val="a"/>
    <w:qFormat/>
    <w:rsid w:val="006D474F"/>
    <w:pPr>
      <w:ind w:left="720"/>
      <w:contextualSpacing/>
    </w:pPr>
  </w:style>
  <w:style w:type="character" w:styleId="Hyperlink">
    <w:name w:val="Hyperlink"/>
    <w:rsid w:val="006D474F"/>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36a.b" TargetMode="External"/><Relationship Id="rId21" Type="http://schemas.openxmlformats.org/officeDocument/2006/relationships/hyperlink" Target="http://www.nevo.co.il/law/70301/40jc.b" TargetMode="External"/><Relationship Id="rId42" Type="http://schemas.openxmlformats.org/officeDocument/2006/relationships/hyperlink" Target="http://www.nevo.co.il/law/4216" TargetMode="External"/><Relationship Id="rId47" Type="http://schemas.openxmlformats.org/officeDocument/2006/relationships/hyperlink" Target="http://www.nevo.co.il/case/25489806" TargetMode="External"/><Relationship Id="rId63" Type="http://schemas.openxmlformats.org/officeDocument/2006/relationships/hyperlink" Target="http://www.nevo.co.il/law/4216/36a.b" TargetMode="External"/><Relationship Id="rId68" Type="http://schemas.openxmlformats.org/officeDocument/2006/relationships/hyperlink" Target="http://www.nevo.co.il/law/4216/31.6" TargetMode="External"/><Relationship Id="rId16" Type="http://schemas.openxmlformats.org/officeDocument/2006/relationships/hyperlink" Target="http://www.nevo.co.il/law/70301/40i"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7023776" TargetMode="External"/><Relationship Id="rId40" Type="http://schemas.openxmlformats.org/officeDocument/2006/relationships/hyperlink" Target="http://www.nevo.co.il/case/20033641" TargetMode="External"/><Relationship Id="rId45" Type="http://schemas.openxmlformats.org/officeDocument/2006/relationships/hyperlink" Target="http://www.nevo.co.il/case/5786821" TargetMode="External"/><Relationship Id="rId53" Type="http://schemas.openxmlformats.org/officeDocument/2006/relationships/hyperlink" Target="http://www.nevo.co.il/law/70301/40ja" TargetMode="External"/><Relationship Id="rId58" Type="http://schemas.openxmlformats.org/officeDocument/2006/relationships/hyperlink" Target="http://www.nevo.co.il/case/20028756" TargetMode="External"/><Relationship Id="rId66" Type="http://schemas.openxmlformats.org/officeDocument/2006/relationships/hyperlink" Target="http://www.nevo.co.il/case/6104783"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5681787" TargetMode="External"/><Relationship Id="rId19" Type="http://schemas.openxmlformats.org/officeDocument/2006/relationships/hyperlink" Target="http://www.nevo.co.il/law/70301/40j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70301/40c"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573417" TargetMode="External"/><Relationship Id="rId43" Type="http://schemas.openxmlformats.org/officeDocument/2006/relationships/hyperlink" Target="http://www.nevo.co.il/case/24287803" TargetMode="External"/><Relationship Id="rId48" Type="http://schemas.openxmlformats.org/officeDocument/2006/relationships/hyperlink" Target="http://www.nevo.co.il/case/25179718" TargetMode="External"/><Relationship Id="rId56" Type="http://schemas.openxmlformats.org/officeDocument/2006/relationships/hyperlink" Target="http://www.nevo.co.il/law/70301/58" TargetMode="External"/><Relationship Id="rId64" Type="http://schemas.openxmlformats.org/officeDocument/2006/relationships/hyperlink" Target="http://www.nevo.co.il/case/5603871" TargetMode="External"/><Relationship Id="rId69" Type="http://schemas.openxmlformats.org/officeDocument/2006/relationships/hyperlink" Target="http://www.nevo.co.il/law/70301/40jc.b" TargetMode="External"/><Relationship Id="rId77"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20131420" TargetMode="External"/><Relationship Id="rId72"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31.6" TargetMode="External"/><Relationship Id="rId17" Type="http://schemas.openxmlformats.org/officeDocument/2006/relationships/hyperlink" Target="http://www.nevo.co.il/law/70301/58" TargetMode="External"/><Relationship Id="rId25" Type="http://schemas.openxmlformats.org/officeDocument/2006/relationships/hyperlink" Target="http://www.nevo.co.il/law/4216/7.a.;7.c" TargetMode="External"/><Relationship Id="rId33" Type="http://schemas.openxmlformats.org/officeDocument/2006/relationships/hyperlink" Target="http://www.nevo.co.il/law/70301/40jc.a" TargetMode="External"/><Relationship Id="rId38" Type="http://schemas.openxmlformats.org/officeDocument/2006/relationships/hyperlink" Target="http://www.nevo.co.il/case/17009738" TargetMode="External"/><Relationship Id="rId46" Type="http://schemas.openxmlformats.org/officeDocument/2006/relationships/hyperlink" Target="http://www.nevo.co.il/case/26538247" TargetMode="External"/><Relationship Id="rId59" Type="http://schemas.openxmlformats.org/officeDocument/2006/relationships/hyperlink" Target="http://www.nevo.co.il/law/4216/36a.b" TargetMode="External"/><Relationship Id="rId67" Type="http://schemas.openxmlformats.org/officeDocument/2006/relationships/hyperlink" Target="http://www.nevo.co.il/law/4216/31.6" TargetMode="External"/><Relationship Id="rId20" Type="http://schemas.openxmlformats.org/officeDocument/2006/relationships/hyperlink" Target="http://www.nevo.co.il/law/70301/40jc.a" TargetMode="External"/><Relationship Id="rId41" Type="http://schemas.openxmlformats.org/officeDocument/2006/relationships/hyperlink" Target="http://www.nevo.co.il/case/11303307" TargetMode="External"/><Relationship Id="rId54" Type="http://schemas.openxmlformats.org/officeDocument/2006/relationships/hyperlink" Target="http://www.nevo.co.il/law/70301/58" TargetMode="External"/><Relationship Id="rId62" Type="http://schemas.openxmlformats.org/officeDocument/2006/relationships/hyperlink" Target="http://www.nevo.co.il/law/4216/36a.b" TargetMode="External"/><Relationship Id="rId70" Type="http://schemas.openxmlformats.org/officeDocument/2006/relationships/hyperlink" Target="http://www.nevo.co.il/law/70301"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3093721" TargetMode="External"/><Relationship Id="rId49" Type="http://schemas.openxmlformats.org/officeDocument/2006/relationships/hyperlink" Target="http://www.nevo.co.il/case/24287803"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70301/40jc" TargetMode="External"/><Relationship Id="rId44" Type="http://schemas.openxmlformats.org/officeDocument/2006/relationships/hyperlink" Target="http://www.nevo.co.il/case/6062217" TargetMode="External"/><Relationship Id="rId52" Type="http://schemas.openxmlformats.org/officeDocument/2006/relationships/hyperlink" Target="http://www.nevo.co.il/case/5583619" TargetMode="External"/><Relationship Id="rId60" Type="http://schemas.openxmlformats.org/officeDocument/2006/relationships/hyperlink" Target="http://www.nevo.co.il/law/4216/36a.b" TargetMode="External"/><Relationship Id="rId65" Type="http://schemas.openxmlformats.org/officeDocument/2006/relationships/hyperlink" Target="http://www.nevo.co.il/case/6089725"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a.b"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case/27513365"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1015131" TargetMode="External"/><Relationship Id="rId55" Type="http://schemas.openxmlformats.org/officeDocument/2006/relationships/hyperlink" Target="http://www.nevo.co.il/law/70301" TargetMode="External"/><Relationship Id="rId76"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hyperlink" Target="http://www.nevo.co.il/case/25767519" TargetMode="External"/><Relationship Id="rId2" Type="http://schemas.openxmlformats.org/officeDocument/2006/relationships/styles" Target="styles.xml"/><Relationship Id="rId29"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5235</Words>
  <Characters>26176</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31349</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8257637</vt:i4>
      </vt:variant>
      <vt:variant>
        <vt:i4>195</vt:i4>
      </vt:variant>
      <vt:variant>
        <vt:i4>0</vt:i4>
      </vt:variant>
      <vt:variant>
        <vt:i4>5</vt:i4>
      </vt:variant>
      <vt:variant>
        <vt:lpwstr>http://www.nevo.co.il/law/4216</vt:lpwstr>
      </vt:variant>
      <vt:variant>
        <vt:lpwstr/>
      </vt:variant>
      <vt:variant>
        <vt:i4>3342450</vt:i4>
      </vt:variant>
      <vt:variant>
        <vt:i4>192</vt:i4>
      </vt:variant>
      <vt:variant>
        <vt:i4>0</vt:i4>
      </vt:variant>
      <vt:variant>
        <vt:i4>5</vt:i4>
      </vt:variant>
      <vt:variant>
        <vt:lpwstr>http://www.nevo.co.il/case/25767519</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6553637</vt:i4>
      </vt:variant>
      <vt:variant>
        <vt:i4>186</vt:i4>
      </vt:variant>
      <vt:variant>
        <vt:i4>0</vt:i4>
      </vt:variant>
      <vt:variant>
        <vt:i4>5</vt:i4>
      </vt:variant>
      <vt:variant>
        <vt:lpwstr>http://www.nevo.co.il/law/70301/40jc.b</vt:lpwstr>
      </vt:variant>
      <vt:variant>
        <vt:lpwstr/>
      </vt:variant>
      <vt:variant>
        <vt:i4>6488187</vt:i4>
      </vt:variant>
      <vt:variant>
        <vt:i4>183</vt:i4>
      </vt:variant>
      <vt:variant>
        <vt:i4>0</vt:i4>
      </vt:variant>
      <vt:variant>
        <vt:i4>5</vt:i4>
      </vt:variant>
      <vt:variant>
        <vt:lpwstr>http://www.nevo.co.il/law/4216/31.6</vt:lpwstr>
      </vt:variant>
      <vt:variant>
        <vt:lpwstr/>
      </vt:variant>
      <vt:variant>
        <vt:i4>6488187</vt:i4>
      </vt:variant>
      <vt:variant>
        <vt:i4>180</vt:i4>
      </vt:variant>
      <vt:variant>
        <vt:i4>0</vt:i4>
      </vt:variant>
      <vt:variant>
        <vt:i4>5</vt:i4>
      </vt:variant>
      <vt:variant>
        <vt:lpwstr>http://www.nevo.co.il/law/4216/31.6</vt:lpwstr>
      </vt:variant>
      <vt:variant>
        <vt:lpwstr/>
      </vt:variant>
      <vt:variant>
        <vt:i4>3276921</vt:i4>
      </vt:variant>
      <vt:variant>
        <vt:i4>177</vt:i4>
      </vt:variant>
      <vt:variant>
        <vt:i4>0</vt:i4>
      </vt:variant>
      <vt:variant>
        <vt:i4>5</vt:i4>
      </vt:variant>
      <vt:variant>
        <vt:lpwstr>http://www.nevo.co.il/case/6104783</vt:lpwstr>
      </vt:variant>
      <vt:variant>
        <vt:lpwstr/>
      </vt:variant>
      <vt:variant>
        <vt:i4>3932287</vt:i4>
      </vt:variant>
      <vt:variant>
        <vt:i4>174</vt:i4>
      </vt:variant>
      <vt:variant>
        <vt:i4>0</vt:i4>
      </vt:variant>
      <vt:variant>
        <vt:i4>5</vt:i4>
      </vt:variant>
      <vt:variant>
        <vt:lpwstr>http://www.nevo.co.il/case/6089725</vt:lpwstr>
      </vt:variant>
      <vt:variant>
        <vt:lpwstr/>
      </vt:variant>
      <vt:variant>
        <vt:i4>3932278</vt:i4>
      </vt:variant>
      <vt:variant>
        <vt:i4>171</vt:i4>
      </vt:variant>
      <vt:variant>
        <vt:i4>0</vt:i4>
      </vt:variant>
      <vt:variant>
        <vt:i4>5</vt:i4>
      </vt:variant>
      <vt:variant>
        <vt:lpwstr>http://www.nevo.co.il/case/5603871</vt:lpwstr>
      </vt:variant>
      <vt:variant>
        <vt:lpwstr/>
      </vt:variant>
      <vt:variant>
        <vt:i4>5111890</vt:i4>
      </vt:variant>
      <vt:variant>
        <vt:i4>168</vt:i4>
      </vt:variant>
      <vt:variant>
        <vt:i4>0</vt:i4>
      </vt:variant>
      <vt:variant>
        <vt:i4>5</vt:i4>
      </vt:variant>
      <vt:variant>
        <vt:lpwstr>http://www.nevo.co.il/law/4216/36a.b</vt:lpwstr>
      </vt:variant>
      <vt:variant>
        <vt:lpwstr/>
      </vt:variant>
      <vt:variant>
        <vt:i4>5111890</vt:i4>
      </vt:variant>
      <vt:variant>
        <vt:i4>165</vt:i4>
      </vt:variant>
      <vt:variant>
        <vt:i4>0</vt:i4>
      </vt:variant>
      <vt:variant>
        <vt:i4>5</vt:i4>
      </vt:variant>
      <vt:variant>
        <vt:lpwstr>http://www.nevo.co.il/law/4216/36a.b</vt:lpwstr>
      </vt:variant>
      <vt:variant>
        <vt:lpwstr/>
      </vt:variant>
      <vt:variant>
        <vt:i4>3997819</vt:i4>
      </vt:variant>
      <vt:variant>
        <vt:i4>162</vt:i4>
      </vt:variant>
      <vt:variant>
        <vt:i4>0</vt:i4>
      </vt:variant>
      <vt:variant>
        <vt:i4>5</vt:i4>
      </vt:variant>
      <vt:variant>
        <vt:lpwstr>http://www.nevo.co.il/case/5681787</vt:lpwstr>
      </vt:variant>
      <vt:variant>
        <vt:lpwstr/>
      </vt:variant>
      <vt:variant>
        <vt:i4>5111890</vt:i4>
      </vt:variant>
      <vt:variant>
        <vt:i4>159</vt:i4>
      </vt:variant>
      <vt:variant>
        <vt:i4>0</vt:i4>
      </vt:variant>
      <vt:variant>
        <vt:i4>5</vt:i4>
      </vt:variant>
      <vt:variant>
        <vt:lpwstr>http://www.nevo.co.il/law/4216/36a.b</vt:lpwstr>
      </vt:variant>
      <vt:variant>
        <vt:lpwstr/>
      </vt:variant>
      <vt:variant>
        <vt:i4>5111890</vt:i4>
      </vt:variant>
      <vt:variant>
        <vt:i4>156</vt:i4>
      </vt:variant>
      <vt:variant>
        <vt:i4>0</vt:i4>
      </vt:variant>
      <vt:variant>
        <vt:i4>5</vt:i4>
      </vt:variant>
      <vt:variant>
        <vt:lpwstr>http://www.nevo.co.il/law/4216/36a.b</vt:lpwstr>
      </vt:variant>
      <vt:variant>
        <vt:lpwstr/>
      </vt:variant>
      <vt:variant>
        <vt:i4>4128881</vt:i4>
      </vt:variant>
      <vt:variant>
        <vt:i4>153</vt:i4>
      </vt:variant>
      <vt:variant>
        <vt:i4>0</vt:i4>
      </vt:variant>
      <vt:variant>
        <vt:i4>5</vt:i4>
      </vt:variant>
      <vt:variant>
        <vt:lpwstr>http://www.nevo.co.il/case/20028756</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7143520</vt:i4>
      </vt:variant>
      <vt:variant>
        <vt:i4>147</vt:i4>
      </vt:variant>
      <vt:variant>
        <vt:i4>0</vt:i4>
      </vt:variant>
      <vt:variant>
        <vt:i4>5</vt:i4>
      </vt:variant>
      <vt:variant>
        <vt:lpwstr>http://www.nevo.co.il/law/70301/58</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7143520</vt:i4>
      </vt:variant>
      <vt:variant>
        <vt:i4>141</vt:i4>
      </vt:variant>
      <vt:variant>
        <vt:i4>0</vt:i4>
      </vt:variant>
      <vt:variant>
        <vt:i4>5</vt:i4>
      </vt:variant>
      <vt:variant>
        <vt:lpwstr>http://www.nevo.co.il/law/70301/58</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3276915</vt:i4>
      </vt:variant>
      <vt:variant>
        <vt:i4>135</vt:i4>
      </vt:variant>
      <vt:variant>
        <vt:i4>0</vt:i4>
      </vt:variant>
      <vt:variant>
        <vt:i4>5</vt:i4>
      </vt:variant>
      <vt:variant>
        <vt:lpwstr>http://www.nevo.co.il/case/5583619</vt:lpwstr>
      </vt:variant>
      <vt:variant>
        <vt:lpwstr/>
      </vt:variant>
      <vt:variant>
        <vt:i4>3145843</vt:i4>
      </vt:variant>
      <vt:variant>
        <vt:i4>132</vt:i4>
      </vt:variant>
      <vt:variant>
        <vt:i4>0</vt:i4>
      </vt:variant>
      <vt:variant>
        <vt:i4>5</vt:i4>
      </vt:variant>
      <vt:variant>
        <vt:lpwstr>http://www.nevo.co.il/case/20131420</vt:lpwstr>
      </vt:variant>
      <vt:variant>
        <vt:lpwstr/>
      </vt:variant>
      <vt:variant>
        <vt:i4>3407989</vt:i4>
      </vt:variant>
      <vt:variant>
        <vt:i4>129</vt:i4>
      </vt:variant>
      <vt:variant>
        <vt:i4>0</vt:i4>
      </vt:variant>
      <vt:variant>
        <vt:i4>5</vt:i4>
      </vt:variant>
      <vt:variant>
        <vt:lpwstr>http://www.nevo.co.il/case/21015131</vt:lpwstr>
      </vt:variant>
      <vt:variant>
        <vt:lpwstr/>
      </vt:variant>
      <vt:variant>
        <vt:i4>3604592</vt:i4>
      </vt:variant>
      <vt:variant>
        <vt:i4>126</vt:i4>
      </vt:variant>
      <vt:variant>
        <vt:i4>0</vt:i4>
      </vt:variant>
      <vt:variant>
        <vt:i4>5</vt:i4>
      </vt:variant>
      <vt:variant>
        <vt:lpwstr>http://www.nevo.co.il/case/24287803</vt:lpwstr>
      </vt:variant>
      <vt:variant>
        <vt:lpwstr/>
      </vt:variant>
      <vt:variant>
        <vt:i4>3866737</vt:i4>
      </vt:variant>
      <vt:variant>
        <vt:i4>123</vt:i4>
      </vt:variant>
      <vt:variant>
        <vt:i4>0</vt:i4>
      </vt:variant>
      <vt:variant>
        <vt:i4>5</vt:i4>
      </vt:variant>
      <vt:variant>
        <vt:lpwstr>http://www.nevo.co.il/case/25179718</vt:lpwstr>
      </vt:variant>
      <vt:variant>
        <vt:lpwstr/>
      </vt:variant>
      <vt:variant>
        <vt:i4>4128881</vt:i4>
      </vt:variant>
      <vt:variant>
        <vt:i4>120</vt:i4>
      </vt:variant>
      <vt:variant>
        <vt:i4>0</vt:i4>
      </vt:variant>
      <vt:variant>
        <vt:i4>5</vt:i4>
      </vt:variant>
      <vt:variant>
        <vt:lpwstr>http://www.nevo.co.il/case/25489806</vt:lpwstr>
      </vt:variant>
      <vt:variant>
        <vt:lpwstr/>
      </vt:variant>
      <vt:variant>
        <vt:i4>3866739</vt:i4>
      </vt:variant>
      <vt:variant>
        <vt:i4>117</vt:i4>
      </vt:variant>
      <vt:variant>
        <vt:i4>0</vt:i4>
      </vt:variant>
      <vt:variant>
        <vt:i4>5</vt:i4>
      </vt:variant>
      <vt:variant>
        <vt:lpwstr>http://www.nevo.co.il/case/26538247</vt:lpwstr>
      </vt:variant>
      <vt:variant>
        <vt:lpwstr/>
      </vt:variant>
      <vt:variant>
        <vt:i4>3407991</vt:i4>
      </vt:variant>
      <vt:variant>
        <vt:i4>114</vt:i4>
      </vt:variant>
      <vt:variant>
        <vt:i4>0</vt:i4>
      </vt:variant>
      <vt:variant>
        <vt:i4>5</vt:i4>
      </vt:variant>
      <vt:variant>
        <vt:lpwstr>http://www.nevo.co.il/case/5786821</vt:lpwstr>
      </vt:variant>
      <vt:variant>
        <vt:lpwstr/>
      </vt:variant>
      <vt:variant>
        <vt:i4>3473527</vt:i4>
      </vt:variant>
      <vt:variant>
        <vt:i4>111</vt:i4>
      </vt:variant>
      <vt:variant>
        <vt:i4>0</vt:i4>
      </vt:variant>
      <vt:variant>
        <vt:i4>5</vt:i4>
      </vt:variant>
      <vt:variant>
        <vt:lpwstr>http://www.nevo.co.il/case/6062217</vt:lpwstr>
      </vt:variant>
      <vt:variant>
        <vt:lpwstr/>
      </vt:variant>
      <vt:variant>
        <vt:i4>3604592</vt:i4>
      </vt:variant>
      <vt:variant>
        <vt:i4>108</vt:i4>
      </vt:variant>
      <vt:variant>
        <vt:i4>0</vt:i4>
      </vt:variant>
      <vt:variant>
        <vt:i4>5</vt:i4>
      </vt:variant>
      <vt:variant>
        <vt:lpwstr>http://www.nevo.co.il/case/24287803</vt:lpwstr>
      </vt:variant>
      <vt:variant>
        <vt:lpwstr/>
      </vt:variant>
      <vt:variant>
        <vt:i4>8257637</vt:i4>
      </vt:variant>
      <vt:variant>
        <vt:i4>105</vt:i4>
      </vt:variant>
      <vt:variant>
        <vt:i4>0</vt:i4>
      </vt:variant>
      <vt:variant>
        <vt:i4>5</vt:i4>
      </vt:variant>
      <vt:variant>
        <vt:lpwstr>http://www.nevo.co.il/law/4216</vt:lpwstr>
      </vt:variant>
      <vt:variant>
        <vt:lpwstr/>
      </vt:variant>
      <vt:variant>
        <vt:i4>3211382</vt:i4>
      </vt:variant>
      <vt:variant>
        <vt:i4>102</vt:i4>
      </vt:variant>
      <vt:variant>
        <vt:i4>0</vt:i4>
      </vt:variant>
      <vt:variant>
        <vt:i4>5</vt:i4>
      </vt:variant>
      <vt:variant>
        <vt:lpwstr>http://www.nevo.co.il/case/11303307</vt:lpwstr>
      </vt:variant>
      <vt:variant>
        <vt:lpwstr/>
      </vt:variant>
      <vt:variant>
        <vt:i4>3473521</vt:i4>
      </vt:variant>
      <vt:variant>
        <vt:i4>99</vt:i4>
      </vt:variant>
      <vt:variant>
        <vt:i4>0</vt:i4>
      </vt:variant>
      <vt:variant>
        <vt:i4>5</vt:i4>
      </vt:variant>
      <vt:variant>
        <vt:lpwstr>http://www.nevo.co.il/case/20033641</vt:lpwstr>
      </vt:variant>
      <vt:variant>
        <vt:lpwstr/>
      </vt:variant>
      <vt:variant>
        <vt:i4>3276913</vt:i4>
      </vt:variant>
      <vt:variant>
        <vt:i4>96</vt:i4>
      </vt:variant>
      <vt:variant>
        <vt:i4>0</vt:i4>
      </vt:variant>
      <vt:variant>
        <vt:i4>5</vt:i4>
      </vt:variant>
      <vt:variant>
        <vt:lpwstr>http://www.nevo.co.il/case/27513365</vt:lpwstr>
      </vt:variant>
      <vt:variant>
        <vt:lpwstr/>
      </vt:variant>
      <vt:variant>
        <vt:i4>3866740</vt:i4>
      </vt:variant>
      <vt:variant>
        <vt:i4>93</vt:i4>
      </vt:variant>
      <vt:variant>
        <vt:i4>0</vt:i4>
      </vt:variant>
      <vt:variant>
        <vt:i4>5</vt:i4>
      </vt:variant>
      <vt:variant>
        <vt:lpwstr>http://www.nevo.co.il/case/17009738</vt:lpwstr>
      </vt:variant>
      <vt:variant>
        <vt:lpwstr/>
      </vt:variant>
      <vt:variant>
        <vt:i4>3473526</vt:i4>
      </vt:variant>
      <vt:variant>
        <vt:i4>90</vt:i4>
      </vt:variant>
      <vt:variant>
        <vt:i4>0</vt:i4>
      </vt:variant>
      <vt:variant>
        <vt:i4>5</vt:i4>
      </vt:variant>
      <vt:variant>
        <vt:lpwstr>http://www.nevo.co.il/case/17023776</vt:lpwstr>
      </vt:variant>
      <vt:variant>
        <vt:lpwstr/>
      </vt:variant>
      <vt:variant>
        <vt:i4>3145849</vt:i4>
      </vt:variant>
      <vt:variant>
        <vt:i4>87</vt:i4>
      </vt:variant>
      <vt:variant>
        <vt:i4>0</vt:i4>
      </vt:variant>
      <vt:variant>
        <vt:i4>5</vt:i4>
      </vt:variant>
      <vt:variant>
        <vt:lpwstr>http://www.nevo.co.il/case/13093721</vt:lpwstr>
      </vt:variant>
      <vt:variant>
        <vt:lpwstr/>
      </vt:variant>
      <vt:variant>
        <vt:i4>3211379</vt:i4>
      </vt:variant>
      <vt:variant>
        <vt:i4>84</vt:i4>
      </vt:variant>
      <vt:variant>
        <vt:i4>0</vt:i4>
      </vt:variant>
      <vt:variant>
        <vt:i4>5</vt:i4>
      </vt:variant>
      <vt:variant>
        <vt:lpwstr>http://www.nevo.co.il/case/5573417</vt:lpwstr>
      </vt:variant>
      <vt:variant>
        <vt:lpwstr/>
      </vt:variant>
      <vt:variant>
        <vt:i4>7995492</vt:i4>
      </vt:variant>
      <vt:variant>
        <vt:i4>81</vt:i4>
      </vt:variant>
      <vt:variant>
        <vt:i4>0</vt:i4>
      </vt:variant>
      <vt:variant>
        <vt:i4>5</vt:i4>
      </vt:variant>
      <vt:variant>
        <vt:lpwstr>http://www.nevo.co.il/law/70301</vt:lpwstr>
      </vt:variant>
      <vt:variant>
        <vt:lpwstr/>
      </vt:variant>
      <vt:variant>
        <vt:i4>6750245</vt:i4>
      </vt:variant>
      <vt:variant>
        <vt:i4>78</vt:i4>
      </vt:variant>
      <vt:variant>
        <vt:i4>0</vt:i4>
      </vt:variant>
      <vt:variant>
        <vt:i4>5</vt:i4>
      </vt:variant>
      <vt:variant>
        <vt:lpwstr>http://www.nevo.co.il/law/70301/40jc.a</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http://www.nevo.co.il/law/70301/40c</vt:lpwstr>
      </vt:variant>
      <vt:variant>
        <vt:lpwstr/>
      </vt:variant>
      <vt:variant>
        <vt:i4>5111890</vt:i4>
      </vt:variant>
      <vt:variant>
        <vt:i4>57</vt:i4>
      </vt:variant>
      <vt:variant>
        <vt:i4>0</vt:i4>
      </vt:variant>
      <vt:variant>
        <vt:i4>5</vt:i4>
      </vt:variant>
      <vt:variant>
        <vt:lpwstr>http://www.nevo.co.il/law/4216/36a.b</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6553637</vt:i4>
      </vt:variant>
      <vt:variant>
        <vt:i4>42</vt:i4>
      </vt:variant>
      <vt:variant>
        <vt:i4>0</vt:i4>
      </vt:variant>
      <vt:variant>
        <vt:i4>5</vt:i4>
      </vt:variant>
      <vt:variant>
        <vt:lpwstr>http://www.nevo.co.il/law/70301/40jc.b</vt:lpwstr>
      </vt:variant>
      <vt:variant>
        <vt:lpwstr/>
      </vt:variant>
      <vt:variant>
        <vt:i4>6750245</vt:i4>
      </vt:variant>
      <vt:variant>
        <vt:i4>39</vt:i4>
      </vt:variant>
      <vt:variant>
        <vt:i4>0</vt:i4>
      </vt:variant>
      <vt:variant>
        <vt:i4>5</vt:i4>
      </vt:variant>
      <vt:variant>
        <vt:lpwstr>http://www.nevo.co.il/law/70301/40jc.a</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7143520</vt:i4>
      </vt:variant>
      <vt:variant>
        <vt:i4>30</vt:i4>
      </vt:variant>
      <vt:variant>
        <vt:i4>0</vt:i4>
      </vt:variant>
      <vt:variant>
        <vt:i4>5</vt:i4>
      </vt:variant>
      <vt:variant>
        <vt:lpwstr>http://www.nevo.co.il/law/70301/58</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6488187</vt:i4>
      </vt:variant>
      <vt:variant>
        <vt:i4>15</vt:i4>
      </vt:variant>
      <vt:variant>
        <vt:i4>0</vt:i4>
      </vt:variant>
      <vt:variant>
        <vt:i4>5</vt:i4>
      </vt:variant>
      <vt:variant>
        <vt:lpwstr>http://www.nevo.co.il/law/4216/31.6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2025-04-22T21:20:00Z</dcterms:created>
  <dcterms:modified xsi:type="dcterms:W3CDTF">2025-04-22T21:20:00Z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60295</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סהר מאגלי</vt:lpwstr>
  </property>
  <property fmtid="{D5CDD505-2E9C-101B-9397-08002B2CF9AE}" pid="10" name="JUDGE">
    <vt:lpwstr>מוחמד עלי</vt:lpwstr>
  </property>
  <property fmtid="{D5CDD505-2E9C-101B-9397-08002B2CF9AE}" pid="11" name="CITY">
    <vt:lpwstr>חי'</vt:lpwstr>
  </property>
  <property fmtid="{D5CDD505-2E9C-101B-9397-08002B2CF9AE}" pid="12" name="DATE">
    <vt:lpwstr>20230710</vt:lpwstr>
  </property>
  <property fmtid="{D5CDD505-2E9C-101B-9397-08002B2CF9AE}" pid="13" name="TYPE_N_DATE">
    <vt:lpwstr>39020230710</vt:lpwstr>
  </property>
  <property fmtid="{D5CDD505-2E9C-101B-9397-08002B2CF9AE}" pid="14" name="WORDNUMPAGES">
    <vt:lpwstr>14</vt:lpwstr>
  </property>
  <property fmtid="{D5CDD505-2E9C-101B-9397-08002B2CF9AE}" pid="15" name="TYPE_ABS_DATE">
    <vt:lpwstr>390020230710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5573417;13093721;17023776;17009738;27513365;20033641;11303307;24287803:2;6062217;5786821;26538247;25489806;25179718;21015131;20131420;5583619;20028756;5681787;5603871;6089725;6104783;25767519</vt:lpwstr>
  </property>
  <property fmtid="{D5CDD505-2E9C-101B-9397-08002B2CF9AE}" pid="36" name="LAWLISTTMP1">
    <vt:lpwstr>4216/013;019a;007.a;007.c;036a.b:5;031.6:2</vt:lpwstr>
  </property>
  <property fmtid="{D5CDD505-2E9C-101B-9397-08002B2CF9AE}" pid="37" name="LAWLISTTMP2">
    <vt:lpwstr>70301/040c;040i;40jc;40jc.a;40ja;058:2;40jc.b</vt:lpwstr>
  </property>
</Properties>
</file>