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986C5" w14:textId="77777777" w:rsidR="00D81C04" w:rsidRPr="002E597F" w:rsidRDefault="00D81C04" w:rsidP="00D81C04">
      <w:pPr>
        <w:pStyle w:val="a3"/>
        <w:rPr>
          <w:rtl/>
        </w:rPr>
      </w:pPr>
      <w:bookmarkStart w:id="0" w:name="FirstLawyer"/>
      <w:bookmarkStart w:id="1" w:name="LastJudge"/>
    </w:p>
    <w:tbl>
      <w:tblPr>
        <w:bidiVisual/>
        <w:tblW w:w="0" w:type="auto"/>
        <w:jc w:val="center"/>
        <w:tblLook w:val="0000" w:firstRow="0" w:lastRow="0" w:firstColumn="0" w:lastColumn="0" w:noHBand="0" w:noVBand="0"/>
      </w:tblPr>
      <w:tblGrid>
        <w:gridCol w:w="4803"/>
        <w:gridCol w:w="3504"/>
      </w:tblGrid>
      <w:tr w:rsidR="00704E61" w:rsidRPr="002E597F" w14:paraId="27A046BC" w14:textId="77777777" w:rsidTr="00340B15">
        <w:trPr>
          <w:trHeight w:hRule="exact" w:val="704"/>
          <w:jc w:val="center"/>
        </w:trPr>
        <w:tc>
          <w:tcPr>
            <w:tcW w:w="8307" w:type="dxa"/>
            <w:gridSpan w:val="2"/>
          </w:tcPr>
          <w:p w14:paraId="1F33F73B" w14:textId="77777777" w:rsidR="00704E61" w:rsidRPr="002E597F" w:rsidRDefault="00704E61" w:rsidP="00340B15">
            <w:pPr>
              <w:pStyle w:val="a3"/>
              <w:jc w:val="center"/>
              <w:rPr>
                <w:rFonts w:ascii="Tahoma" w:hAnsi="Tahoma"/>
                <w:noProof w:val="0"/>
                <w:color w:val="000080"/>
                <w:sz w:val="32"/>
                <w:szCs w:val="32"/>
                <w:rtl/>
              </w:rPr>
            </w:pPr>
            <w:r w:rsidRPr="002E597F">
              <w:rPr>
                <w:rFonts w:ascii="Tahoma" w:hAnsi="Tahoma"/>
                <w:color w:val="000080"/>
                <w:sz w:val="32"/>
                <w:szCs w:val="32"/>
                <w:rtl/>
              </w:rPr>
              <w:t>בית המשפט המחוזי בבאר שבע</w:t>
            </w:r>
          </w:p>
        </w:tc>
      </w:tr>
      <w:tr w:rsidR="00704E61" w:rsidRPr="002E597F" w14:paraId="023F1363" w14:textId="77777777" w:rsidTr="00340B15">
        <w:trPr>
          <w:trHeight w:val="337"/>
          <w:jc w:val="center"/>
        </w:trPr>
        <w:tc>
          <w:tcPr>
            <w:tcW w:w="4803" w:type="dxa"/>
          </w:tcPr>
          <w:p w14:paraId="4AC66BE5" w14:textId="77777777" w:rsidR="00704E61" w:rsidRPr="002E597F" w:rsidRDefault="00704E61" w:rsidP="00340B15">
            <w:pPr>
              <w:rPr>
                <w:b/>
                <w:bCs/>
                <w:noProof w:val="0"/>
                <w:sz w:val="26"/>
                <w:szCs w:val="26"/>
                <w:rtl/>
              </w:rPr>
            </w:pPr>
            <w:r w:rsidRPr="002E597F">
              <w:rPr>
                <w:rFonts w:hint="cs"/>
                <w:b/>
                <w:bCs/>
                <w:noProof w:val="0"/>
                <w:sz w:val="26"/>
                <w:szCs w:val="26"/>
                <w:rtl/>
              </w:rPr>
              <w:t>לפני כב' השופט יובל ליבדרו</w:t>
            </w:r>
          </w:p>
        </w:tc>
        <w:tc>
          <w:tcPr>
            <w:tcW w:w="3504" w:type="dxa"/>
          </w:tcPr>
          <w:p w14:paraId="3926029D" w14:textId="77777777" w:rsidR="00704E61" w:rsidRPr="002E597F" w:rsidRDefault="00704E61" w:rsidP="00340B15">
            <w:pPr>
              <w:pStyle w:val="a3"/>
              <w:jc w:val="right"/>
              <w:rPr>
                <w:b/>
                <w:bCs/>
                <w:noProof w:val="0"/>
                <w:sz w:val="26"/>
                <w:szCs w:val="26"/>
                <w:rtl/>
              </w:rPr>
            </w:pPr>
            <w:r w:rsidRPr="002E597F">
              <w:rPr>
                <w:b/>
                <w:bCs/>
                <w:noProof w:val="0"/>
                <w:sz w:val="26"/>
                <w:szCs w:val="26"/>
                <w:rtl/>
              </w:rPr>
              <w:t>ת"פ 6944-03-22</w:t>
            </w:r>
          </w:p>
        </w:tc>
      </w:tr>
    </w:tbl>
    <w:p w14:paraId="48D761FB" w14:textId="77777777" w:rsidR="00704E61" w:rsidRPr="002E597F" w:rsidRDefault="00704E61" w:rsidP="00704E61">
      <w:pPr>
        <w:pStyle w:val="a3"/>
        <w:rPr>
          <w:noProof w:val="0"/>
          <w:rtl/>
        </w:rPr>
      </w:pPr>
      <w:r w:rsidRPr="002E597F">
        <w:rPr>
          <w:noProof w:val="0"/>
          <w:rtl/>
        </w:rPr>
        <w:t xml:space="preserve"> </w:t>
      </w:r>
    </w:p>
    <w:p w14:paraId="09D6A9B0" w14:textId="77777777" w:rsidR="00704E61" w:rsidRPr="002E597F" w:rsidRDefault="00704E61" w:rsidP="00704E61">
      <w:pPr>
        <w:rPr>
          <w:rtl/>
        </w:rPr>
      </w:pPr>
    </w:p>
    <w:p w14:paraId="0B3884B4" w14:textId="77777777" w:rsidR="00704E61" w:rsidRPr="002E597F" w:rsidRDefault="00704E61" w:rsidP="00704E61"/>
    <w:tbl>
      <w:tblPr>
        <w:bidiVisual/>
        <w:tblW w:w="8820" w:type="dxa"/>
        <w:jc w:val="center"/>
        <w:tblLook w:val="01E0" w:firstRow="1" w:lastRow="1" w:firstColumn="1" w:lastColumn="1" w:noHBand="0" w:noVBand="0"/>
      </w:tblPr>
      <w:tblGrid>
        <w:gridCol w:w="3249"/>
        <w:gridCol w:w="5571"/>
      </w:tblGrid>
      <w:tr w:rsidR="00704E61" w:rsidRPr="002E597F" w14:paraId="5CA023CB" w14:textId="77777777" w:rsidTr="00704E61">
        <w:trPr>
          <w:jc w:val="center"/>
        </w:trPr>
        <w:tc>
          <w:tcPr>
            <w:tcW w:w="3249" w:type="dxa"/>
            <w:shd w:val="clear" w:color="auto" w:fill="auto"/>
          </w:tcPr>
          <w:p w14:paraId="1247B6F9" w14:textId="77777777" w:rsidR="00704E61" w:rsidRPr="002E597F" w:rsidRDefault="00704E61" w:rsidP="00704E61">
            <w:pPr>
              <w:suppressLineNumbers/>
              <w:spacing w:line="360" w:lineRule="auto"/>
              <w:rPr>
                <w:rFonts w:ascii="Arial" w:hAnsi="Arial"/>
                <w:b/>
                <w:bCs/>
                <w:noProof w:val="0"/>
                <w:sz w:val="26"/>
                <w:szCs w:val="26"/>
                <w:rtl/>
              </w:rPr>
            </w:pPr>
            <w:bookmarkStart w:id="2" w:name="FirstAppellant"/>
          </w:p>
          <w:p w14:paraId="6443302B" w14:textId="77777777" w:rsidR="00704E61" w:rsidRPr="002E597F" w:rsidRDefault="00704E61" w:rsidP="00704E61">
            <w:pPr>
              <w:suppressLineNumbers/>
              <w:spacing w:line="360" w:lineRule="auto"/>
              <w:rPr>
                <w:rFonts w:ascii="Arial" w:hAnsi="Arial"/>
                <w:b/>
                <w:bCs/>
                <w:noProof w:val="0"/>
                <w:sz w:val="26"/>
                <w:szCs w:val="26"/>
                <w:rtl/>
              </w:rPr>
            </w:pPr>
            <w:r w:rsidRPr="002E597F">
              <w:rPr>
                <w:rFonts w:ascii="Arial" w:hAnsi="Arial" w:hint="cs"/>
                <w:b/>
                <w:bCs/>
                <w:noProof w:val="0"/>
                <w:sz w:val="26"/>
                <w:szCs w:val="26"/>
                <w:rtl/>
              </w:rPr>
              <w:t>המאשימה:</w:t>
            </w:r>
          </w:p>
        </w:tc>
        <w:tc>
          <w:tcPr>
            <w:tcW w:w="5571" w:type="dxa"/>
            <w:shd w:val="clear" w:color="auto" w:fill="auto"/>
          </w:tcPr>
          <w:p w14:paraId="009BC6EE" w14:textId="77777777" w:rsidR="00704E61" w:rsidRPr="002E597F" w:rsidRDefault="00704E61" w:rsidP="00704E61">
            <w:pPr>
              <w:suppressLineNumbers/>
              <w:spacing w:line="360" w:lineRule="auto"/>
              <w:rPr>
                <w:rFonts w:ascii="Arial" w:hAnsi="Arial"/>
                <w:b/>
                <w:bCs/>
                <w:noProof w:val="0"/>
                <w:sz w:val="26"/>
                <w:szCs w:val="26"/>
                <w:rtl/>
              </w:rPr>
            </w:pPr>
          </w:p>
          <w:p w14:paraId="732B3BC0" w14:textId="77777777" w:rsidR="00704E61" w:rsidRPr="002E597F" w:rsidRDefault="00704E61" w:rsidP="00704E61">
            <w:pPr>
              <w:suppressLineNumbers/>
              <w:spacing w:line="360" w:lineRule="auto"/>
              <w:rPr>
                <w:b/>
                <w:bCs/>
                <w:noProof w:val="0"/>
                <w:sz w:val="26"/>
                <w:szCs w:val="26"/>
              </w:rPr>
            </w:pPr>
            <w:r w:rsidRPr="002E597F">
              <w:rPr>
                <w:rFonts w:ascii="Arial" w:hAnsi="Arial"/>
                <w:b/>
                <w:bCs/>
                <w:noProof w:val="0"/>
                <w:sz w:val="26"/>
                <w:szCs w:val="26"/>
                <w:rtl/>
              </w:rPr>
              <w:t>מדינת ישראל</w:t>
            </w:r>
            <w:r w:rsidRPr="002E597F">
              <w:rPr>
                <w:rFonts w:ascii="Arial" w:hAnsi="Arial" w:hint="cs"/>
                <w:b/>
                <w:bCs/>
                <w:noProof w:val="0"/>
                <w:sz w:val="26"/>
                <w:szCs w:val="26"/>
                <w:rtl/>
              </w:rPr>
              <w:t xml:space="preserve"> </w:t>
            </w:r>
            <w:r w:rsidRPr="002E597F">
              <w:rPr>
                <w:rFonts w:ascii="Arial" w:hAnsi="Arial"/>
                <w:b/>
                <w:bCs/>
                <w:noProof w:val="0"/>
                <w:sz w:val="26"/>
                <w:szCs w:val="26"/>
                <w:rtl/>
              </w:rPr>
              <w:br/>
            </w:r>
            <w:r w:rsidRPr="002E597F">
              <w:rPr>
                <w:rFonts w:ascii="Arial" w:hAnsi="Arial" w:hint="cs"/>
                <w:b/>
                <w:bCs/>
                <w:noProof w:val="0"/>
                <w:sz w:val="26"/>
                <w:szCs w:val="26"/>
                <w:rtl/>
              </w:rPr>
              <w:t>ע"י ב"כ עו"ד שאול ציון</w:t>
            </w:r>
          </w:p>
        </w:tc>
      </w:tr>
      <w:bookmarkEnd w:id="2"/>
      <w:tr w:rsidR="00704E61" w:rsidRPr="002E597F" w14:paraId="3AF54DB4" w14:textId="77777777" w:rsidTr="00704E61">
        <w:trPr>
          <w:jc w:val="center"/>
        </w:trPr>
        <w:tc>
          <w:tcPr>
            <w:tcW w:w="8820" w:type="dxa"/>
            <w:gridSpan w:val="2"/>
            <w:shd w:val="clear" w:color="auto" w:fill="auto"/>
          </w:tcPr>
          <w:p w14:paraId="068A0F79" w14:textId="77777777" w:rsidR="00704E61" w:rsidRPr="002E597F" w:rsidRDefault="00704E61" w:rsidP="00704E61">
            <w:pPr>
              <w:suppressLineNumbers/>
              <w:spacing w:line="360" w:lineRule="auto"/>
              <w:rPr>
                <w:rFonts w:ascii="Arial" w:hAnsi="Arial"/>
                <w:b/>
                <w:bCs/>
                <w:noProof w:val="0"/>
                <w:sz w:val="26"/>
                <w:szCs w:val="26"/>
                <w:rtl/>
              </w:rPr>
            </w:pPr>
          </w:p>
          <w:p w14:paraId="79803792" w14:textId="77777777" w:rsidR="00704E61" w:rsidRPr="002E597F" w:rsidRDefault="00704E61" w:rsidP="00704E61">
            <w:pPr>
              <w:suppressLineNumbers/>
              <w:spacing w:line="360" w:lineRule="auto"/>
              <w:jc w:val="center"/>
              <w:rPr>
                <w:rFonts w:ascii="Arial" w:hAnsi="Arial"/>
                <w:b/>
                <w:bCs/>
                <w:noProof w:val="0"/>
                <w:sz w:val="26"/>
                <w:szCs w:val="26"/>
                <w:rtl/>
              </w:rPr>
            </w:pPr>
            <w:r w:rsidRPr="002E597F">
              <w:rPr>
                <w:rFonts w:ascii="Arial" w:hAnsi="Arial"/>
                <w:b/>
                <w:bCs/>
                <w:noProof w:val="0"/>
                <w:sz w:val="26"/>
                <w:szCs w:val="26"/>
                <w:rtl/>
              </w:rPr>
              <w:t>נגד</w:t>
            </w:r>
          </w:p>
          <w:p w14:paraId="46E0D918" w14:textId="77777777" w:rsidR="00704E61" w:rsidRPr="002E597F" w:rsidRDefault="00704E61" w:rsidP="00704E61">
            <w:pPr>
              <w:suppressLineNumbers/>
              <w:spacing w:line="360" w:lineRule="auto"/>
              <w:rPr>
                <w:rFonts w:ascii="Arial" w:hAnsi="Arial"/>
                <w:b/>
                <w:bCs/>
                <w:noProof w:val="0"/>
                <w:sz w:val="26"/>
                <w:szCs w:val="26"/>
              </w:rPr>
            </w:pPr>
          </w:p>
        </w:tc>
      </w:tr>
      <w:tr w:rsidR="00704E61" w:rsidRPr="002E597F" w14:paraId="5A2E0A18" w14:textId="77777777" w:rsidTr="00704E61">
        <w:trPr>
          <w:jc w:val="center"/>
        </w:trPr>
        <w:tc>
          <w:tcPr>
            <w:tcW w:w="3249" w:type="dxa"/>
            <w:shd w:val="clear" w:color="auto" w:fill="auto"/>
          </w:tcPr>
          <w:p w14:paraId="6FB2C004" w14:textId="77777777" w:rsidR="00704E61" w:rsidRPr="002E597F" w:rsidRDefault="00704E61" w:rsidP="00704E61">
            <w:pPr>
              <w:suppressLineNumbers/>
              <w:spacing w:line="360" w:lineRule="auto"/>
              <w:rPr>
                <w:rFonts w:ascii="Arial" w:hAnsi="Arial"/>
                <w:b/>
                <w:bCs/>
                <w:noProof w:val="0"/>
                <w:sz w:val="26"/>
                <w:szCs w:val="26"/>
              </w:rPr>
            </w:pPr>
            <w:r w:rsidRPr="002E597F">
              <w:rPr>
                <w:rFonts w:ascii="Arial" w:hAnsi="Arial" w:hint="cs"/>
                <w:b/>
                <w:bCs/>
                <w:noProof w:val="0"/>
                <w:sz w:val="26"/>
                <w:szCs w:val="26"/>
                <w:rtl/>
              </w:rPr>
              <w:t>הנאשם</w:t>
            </w:r>
            <w:r w:rsidRPr="002E597F">
              <w:rPr>
                <w:rFonts w:hint="cs"/>
                <w:rtl/>
              </w:rPr>
              <w:t>:</w:t>
            </w:r>
          </w:p>
        </w:tc>
        <w:tc>
          <w:tcPr>
            <w:tcW w:w="5571" w:type="dxa"/>
            <w:shd w:val="clear" w:color="auto" w:fill="auto"/>
          </w:tcPr>
          <w:p w14:paraId="377D3A30" w14:textId="77777777" w:rsidR="00704E61" w:rsidRPr="002E597F" w:rsidRDefault="00704E61" w:rsidP="00704E61">
            <w:pPr>
              <w:suppressLineNumbers/>
              <w:spacing w:line="360" w:lineRule="auto"/>
              <w:rPr>
                <w:b/>
                <w:bCs/>
                <w:noProof w:val="0"/>
                <w:sz w:val="26"/>
                <w:szCs w:val="26"/>
                <w:rtl/>
              </w:rPr>
            </w:pPr>
            <w:r w:rsidRPr="002E597F">
              <w:rPr>
                <w:rFonts w:ascii="Arial" w:hAnsi="Arial"/>
                <w:b/>
                <w:bCs/>
                <w:noProof w:val="0"/>
                <w:sz w:val="26"/>
                <w:szCs w:val="26"/>
                <w:rtl/>
              </w:rPr>
              <w:t>SAEYANG CHA</w:t>
            </w:r>
            <w:r w:rsidRPr="002E597F">
              <w:rPr>
                <w:rFonts w:ascii="Arial" w:hAnsi="Arial" w:hint="cs"/>
                <w:b/>
                <w:bCs/>
                <w:noProof w:val="0"/>
                <w:sz w:val="26"/>
                <w:szCs w:val="26"/>
                <w:rtl/>
              </w:rPr>
              <w:t xml:space="preserve"> </w:t>
            </w:r>
            <w:r w:rsidRPr="002E597F">
              <w:rPr>
                <w:rFonts w:ascii="Arial" w:hAnsi="Arial"/>
                <w:b/>
                <w:bCs/>
                <w:noProof w:val="0"/>
                <w:sz w:val="26"/>
                <w:szCs w:val="26"/>
                <w:rtl/>
              </w:rPr>
              <w:br/>
            </w:r>
            <w:r w:rsidRPr="002E597F">
              <w:rPr>
                <w:rFonts w:ascii="Arial" w:hAnsi="Arial" w:hint="cs"/>
                <w:b/>
                <w:bCs/>
                <w:noProof w:val="0"/>
                <w:sz w:val="26"/>
                <w:szCs w:val="26"/>
                <w:rtl/>
              </w:rPr>
              <w:t>ע"י ב"כ עוה"ד נורית שני וליאורה גלאובך</w:t>
            </w:r>
          </w:p>
        </w:tc>
      </w:tr>
    </w:tbl>
    <w:p w14:paraId="33461F93" w14:textId="77777777" w:rsidR="005659DE" w:rsidRPr="005659DE" w:rsidRDefault="005659DE" w:rsidP="005659DE">
      <w:pPr>
        <w:spacing w:before="120" w:after="120" w:line="240" w:lineRule="exact"/>
        <w:ind w:left="283" w:hanging="283"/>
        <w:jc w:val="both"/>
        <w:rPr>
          <w:rFonts w:ascii="FrankRuehl" w:hAnsi="FrankRuehl" w:cs="FrankRuehl"/>
          <w:noProof w:val="0"/>
          <w:rtl/>
        </w:rPr>
      </w:pPr>
      <w:bookmarkStart w:id="3" w:name="NGCSBookmark"/>
      <w:bookmarkEnd w:id="3"/>
    </w:p>
    <w:p w14:paraId="2436109D" w14:textId="77777777" w:rsidR="00A22F35" w:rsidRDefault="00A22F35" w:rsidP="00A22F35">
      <w:pPr>
        <w:spacing w:line="360" w:lineRule="auto"/>
        <w:ind w:left="2880" w:firstLine="720"/>
        <w:jc w:val="both"/>
        <w:rPr>
          <w:rFonts w:ascii="Arial" w:hAnsi="Arial"/>
          <w:noProof w:val="0"/>
          <w:sz w:val="28"/>
          <w:szCs w:val="28"/>
          <w:rtl/>
        </w:rPr>
      </w:pPr>
      <w:bookmarkStart w:id="4" w:name="LawTable"/>
      <w:bookmarkEnd w:id="4"/>
    </w:p>
    <w:p w14:paraId="49281214" w14:textId="77777777" w:rsidR="00A22F35" w:rsidRPr="00A22F35" w:rsidRDefault="00A22F35" w:rsidP="00A22F35">
      <w:pPr>
        <w:spacing w:before="120" w:after="120" w:line="240" w:lineRule="exact"/>
        <w:ind w:left="283" w:hanging="283"/>
        <w:jc w:val="both"/>
        <w:rPr>
          <w:rFonts w:ascii="FrankRuehl" w:hAnsi="FrankRuehl" w:cs="FrankRuehl"/>
          <w:noProof w:val="0"/>
          <w:rtl/>
        </w:rPr>
      </w:pPr>
    </w:p>
    <w:p w14:paraId="214A6834" w14:textId="77777777" w:rsidR="00A22F35" w:rsidRPr="00A22F35" w:rsidRDefault="00A22F35" w:rsidP="00A22F35">
      <w:pPr>
        <w:spacing w:before="120" w:after="120" w:line="240" w:lineRule="exact"/>
        <w:ind w:left="283" w:hanging="283"/>
        <w:jc w:val="both"/>
        <w:rPr>
          <w:rFonts w:ascii="FrankRuehl" w:hAnsi="FrankRuehl" w:cs="FrankRuehl"/>
          <w:noProof w:val="0"/>
          <w:rtl/>
        </w:rPr>
      </w:pPr>
    </w:p>
    <w:p w14:paraId="3E8C4BB0" w14:textId="77777777" w:rsidR="00A22F35" w:rsidRPr="00A22F35" w:rsidRDefault="00A22F35" w:rsidP="00A22F35">
      <w:pPr>
        <w:spacing w:before="120" w:after="120" w:line="240" w:lineRule="exact"/>
        <w:ind w:left="283" w:hanging="283"/>
        <w:jc w:val="both"/>
        <w:rPr>
          <w:rFonts w:ascii="FrankRuehl" w:hAnsi="FrankRuehl" w:cs="FrankRuehl"/>
          <w:noProof w:val="0"/>
          <w:rtl/>
        </w:rPr>
      </w:pPr>
      <w:r w:rsidRPr="00A22F35">
        <w:rPr>
          <w:rFonts w:ascii="FrankRuehl" w:hAnsi="FrankRuehl" w:cs="FrankRuehl"/>
          <w:noProof w:val="0"/>
          <w:rtl/>
        </w:rPr>
        <w:t xml:space="preserve">חקיקה שאוזכרה: </w:t>
      </w:r>
    </w:p>
    <w:p w14:paraId="27406CA4" w14:textId="77777777" w:rsidR="00A22F35" w:rsidRPr="00A22F35" w:rsidRDefault="00A22F35" w:rsidP="00A22F35">
      <w:pPr>
        <w:spacing w:before="120" w:after="120" w:line="240" w:lineRule="exact"/>
        <w:ind w:left="283" w:hanging="283"/>
        <w:jc w:val="both"/>
        <w:rPr>
          <w:rFonts w:ascii="FrankRuehl" w:hAnsi="FrankRuehl" w:cs="FrankRuehl"/>
          <w:noProof w:val="0"/>
          <w:rtl/>
        </w:rPr>
      </w:pPr>
      <w:hyperlink r:id="rId6" w:history="1">
        <w:r w:rsidRPr="00A22F35">
          <w:rPr>
            <w:rFonts w:ascii="FrankRuehl" w:hAnsi="FrankRuehl" w:cs="FrankRuehl"/>
            <w:noProof w:val="0"/>
            <w:color w:val="0000FF"/>
            <w:rtl/>
          </w:rPr>
          <w:t>פקודת הסמים המסוכנים [נוסח חדש], תשל"ג-1973</w:t>
        </w:r>
      </w:hyperlink>
      <w:r w:rsidRPr="00A22F35">
        <w:rPr>
          <w:rFonts w:ascii="FrankRuehl" w:hAnsi="FrankRuehl" w:cs="FrankRuehl"/>
          <w:noProof w:val="0"/>
          <w:rtl/>
        </w:rPr>
        <w:t xml:space="preserve">: סע'  </w:t>
      </w:r>
      <w:hyperlink r:id="rId7" w:history="1">
        <w:r w:rsidRPr="00A22F35">
          <w:rPr>
            <w:rFonts w:ascii="FrankRuehl" w:hAnsi="FrankRuehl" w:cs="FrankRuehl"/>
            <w:noProof w:val="0"/>
            <w:color w:val="0000FF"/>
            <w:rtl/>
          </w:rPr>
          <w:t>7.א.</w:t>
        </w:r>
      </w:hyperlink>
      <w:r w:rsidRPr="00A22F35">
        <w:rPr>
          <w:rFonts w:ascii="FrankRuehl" w:hAnsi="FrankRuehl" w:cs="FrankRuehl"/>
          <w:noProof w:val="0"/>
          <w:rtl/>
        </w:rPr>
        <w:t xml:space="preserve">, </w:t>
      </w:r>
      <w:hyperlink r:id="rId8" w:history="1">
        <w:r w:rsidRPr="00A22F35">
          <w:rPr>
            <w:rFonts w:ascii="FrankRuehl" w:hAnsi="FrankRuehl" w:cs="FrankRuehl"/>
            <w:noProof w:val="0"/>
            <w:color w:val="0000FF"/>
            <w:rtl/>
          </w:rPr>
          <w:t>7.ג</w:t>
        </w:r>
      </w:hyperlink>
      <w:r w:rsidRPr="00A22F35">
        <w:rPr>
          <w:rFonts w:ascii="FrankRuehl" w:hAnsi="FrankRuehl" w:cs="FrankRuehl"/>
          <w:noProof w:val="0"/>
          <w:rtl/>
        </w:rPr>
        <w:t xml:space="preserve">, </w:t>
      </w:r>
      <w:hyperlink r:id="rId9" w:history="1">
        <w:r w:rsidRPr="00A22F35">
          <w:rPr>
            <w:rFonts w:ascii="FrankRuehl" w:hAnsi="FrankRuehl" w:cs="FrankRuehl"/>
            <w:noProof w:val="0"/>
            <w:color w:val="0000FF"/>
            <w:rtl/>
          </w:rPr>
          <w:t>13.א</w:t>
        </w:r>
      </w:hyperlink>
      <w:r w:rsidRPr="00A22F35">
        <w:rPr>
          <w:rFonts w:ascii="FrankRuehl" w:hAnsi="FrankRuehl" w:cs="FrankRuehl"/>
          <w:noProof w:val="0"/>
          <w:rtl/>
        </w:rPr>
        <w:t xml:space="preserve">, </w:t>
      </w:r>
      <w:hyperlink r:id="rId10" w:history="1">
        <w:r w:rsidRPr="00A22F35">
          <w:rPr>
            <w:rFonts w:ascii="FrankRuehl" w:hAnsi="FrankRuehl" w:cs="FrankRuehl"/>
            <w:noProof w:val="0"/>
            <w:color w:val="0000FF"/>
            <w:rtl/>
          </w:rPr>
          <w:t>19</w:t>
        </w:r>
      </w:hyperlink>
    </w:p>
    <w:p w14:paraId="6D9490EA" w14:textId="77777777" w:rsidR="00A22F35" w:rsidRPr="00A22F35" w:rsidRDefault="00A22F35" w:rsidP="00A22F35">
      <w:pPr>
        <w:spacing w:before="120" w:after="120" w:line="240" w:lineRule="exact"/>
        <w:ind w:left="283" w:hanging="283"/>
        <w:jc w:val="both"/>
        <w:rPr>
          <w:rFonts w:ascii="FrankRuehl" w:hAnsi="FrankRuehl" w:cs="FrankRuehl"/>
          <w:noProof w:val="0"/>
          <w:rtl/>
        </w:rPr>
      </w:pPr>
      <w:hyperlink r:id="rId11" w:history="1">
        <w:r w:rsidRPr="00A22F35">
          <w:rPr>
            <w:rFonts w:ascii="FrankRuehl" w:hAnsi="FrankRuehl" w:cs="FrankRuehl"/>
            <w:noProof w:val="0"/>
            <w:color w:val="0000FF"/>
            <w:rtl/>
          </w:rPr>
          <w:t>חוק העונשין, תשל"ז-1977</w:t>
        </w:r>
      </w:hyperlink>
      <w:r w:rsidRPr="00A22F35">
        <w:rPr>
          <w:rFonts w:ascii="FrankRuehl" w:hAnsi="FrankRuehl" w:cs="FrankRuehl"/>
          <w:noProof w:val="0"/>
          <w:rtl/>
        </w:rPr>
        <w:t xml:space="preserve">: סע'  </w:t>
      </w:r>
      <w:hyperlink r:id="rId12" w:history="1">
        <w:r w:rsidRPr="00A22F35">
          <w:rPr>
            <w:rFonts w:ascii="FrankRuehl" w:hAnsi="FrankRuehl" w:cs="FrankRuehl"/>
            <w:noProof w:val="0"/>
            <w:color w:val="0000FF"/>
            <w:rtl/>
          </w:rPr>
          <w:t>40ח</w:t>
        </w:r>
      </w:hyperlink>
    </w:p>
    <w:p w14:paraId="778849D4" w14:textId="77777777" w:rsidR="00A22F35" w:rsidRPr="00A22F35" w:rsidRDefault="00A22F35" w:rsidP="00A22F35">
      <w:pPr>
        <w:spacing w:line="360" w:lineRule="auto"/>
        <w:ind w:left="2880" w:firstLine="720"/>
        <w:jc w:val="both"/>
        <w:rPr>
          <w:rFonts w:ascii="Arial" w:hAnsi="Arial"/>
          <w:noProof w:val="0"/>
          <w:sz w:val="28"/>
          <w:szCs w:val="28"/>
          <w:rtl/>
        </w:rPr>
      </w:pPr>
      <w:bookmarkStart w:id="5" w:name="LawTable_End"/>
      <w:bookmarkEnd w:id="5"/>
    </w:p>
    <w:p w14:paraId="42854EB7" w14:textId="77777777" w:rsidR="00D81C04" w:rsidRPr="005659DE" w:rsidRDefault="00D81C04" w:rsidP="005659DE">
      <w:pPr>
        <w:spacing w:line="360" w:lineRule="auto"/>
        <w:ind w:left="2880" w:firstLine="720"/>
        <w:jc w:val="both"/>
        <w:rPr>
          <w:rFonts w:ascii="Arial" w:hAnsi="Arial"/>
          <w:noProof w:val="0"/>
          <w:sz w:val="28"/>
          <w:szCs w:val="28"/>
          <w:rtl/>
        </w:rPr>
      </w:pPr>
    </w:p>
    <w:p w14:paraId="0F299056" w14:textId="77777777" w:rsidR="00D81C04" w:rsidRPr="002E597F" w:rsidRDefault="00D81C04" w:rsidP="00D81C04">
      <w:pPr>
        <w:spacing w:line="360" w:lineRule="auto"/>
        <w:ind w:left="85" w:hanging="709"/>
        <w:jc w:val="center"/>
        <w:rPr>
          <w:rFonts w:ascii="Arial" w:hAnsi="Arial"/>
          <w:b/>
          <w:bCs/>
          <w:noProof w:val="0"/>
          <w:sz w:val="28"/>
          <w:szCs w:val="28"/>
          <w:u w:val="single"/>
          <w:rtl/>
        </w:rPr>
      </w:pPr>
      <w:bookmarkStart w:id="6" w:name="PsakDin"/>
      <w:bookmarkEnd w:id="0"/>
      <w:bookmarkEnd w:id="1"/>
      <w:r w:rsidRPr="002E597F">
        <w:rPr>
          <w:rFonts w:ascii="Arial" w:hAnsi="Arial"/>
          <w:b/>
          <w:bCs/>
          <w:noProof w:val="0"/>
          <w:sz w:val="28"/>
          <w:szCs w:val="28"/>
          <w:u w:val="single"/>
          <w:rtl/>
        </w:rPr>
        <w:t>גזר דין</w:t>
      </w:r>
    </w:p>
    <w:bookmarkEnd w:id="6"/>
    <w:p w14:paraId="4892DC27" w14:textId="77777777" w:rsidR="00704E61" w:rsidRPr="002E597F" w:rsidRDefault="00704E61" w:rsidP="00704E61">
      <w:pPr>
        <w:spacing w:line="360" w:lineRule="auto"/>
        <w:ind w:left="85" w:hanging="709"/>
        <w:jc w:val="both"/>
        <w:rPr>
          <w:rFonts w:ascii="Arial" w:hAnsi="Arial"/>
          <w:b/>
          <w:bCs/>
          <w:noProof w:val="0"/>
          <w:u w:val="single"/>
          <w:rtl/>
        </w:rPr>
      </w:pPr>
      <w:r w:rsidRPr="002E597F">
        <w:rPr>
          <w:rFonts w:ascii="Arial" w:hAnsi="Arial" w:hint="cs"/>
          <w:noProof w:val="0"/>
          <w:rtl/>
        </w:rPr>
        <w:tab/>
      </w:r>
      <w:r w:rsidRPr="002E597F">
        <w:rPr>
          <w:rFonts w:ascii="Arial" w:hAnsi="Arial" w:hint="cs"/>
          <w:b/>
          <w:bCs/>
          <w:noProof w:val="0"/>
          <w:u w:val="single"/>
          <w:rtl/>
        </w:rPr>
        <w:t>מבוא</w:t>
      </w:r>
    </w:p>
    <w:p w14:paraId="4514A4C0" w14:textId="77777777" w:rsidR="00704E61" w:rsidRPr="002E597F" w:rsidRDefault="00704E61" w:rsidP="00704E61">
      <w:pPr>
        <w:spacing w:line="360" w:lineRule="auto"/>
        <w:ind w:left="85" w:hanging="709"/>
        <w:jc w:val="both"/>
        <w:rPr>
          <w:rFonts w:ascii="Arial" w:hAnsi="Arial"/>
          <w:noProof w:val="0"/>
          <w:rtl/>
        </w:rPr>
      </w:pPr>
      <w:r w:rsidRPr="002E597F">
        <w:rPr>
          <w:rFonts w:ascii="Arial" w:hAnsi="Arial" w:hint="cs"/>
          <w:noProof w:val="0"/>
          <w:rtl/>
        </w:rPr>
        <w:t>1.</w:t>
      </w:r>
      <w:r w:rsidRPr="002E597F">
        <w:rPr>
          <w:rFonts w:ascii="Arial" w:hAnsi="Arial" w:hint="cs"/>
          <w:noProof w:val="0"/>
          <w:rtl/>
        </w:rPr>
        <w:tab/>
      </w:r>
      <w:bookmarkStart w:id="7" w:name="ABSTRACT_START"/>
      <w:bookmarkEnd w:id="7"/>
      <w:r w:rsidRPr="002E597F">
        <w:rPr>
          <w:rFonts w:ascii="Arial" w:hAnsi="Arial" w:hint="cs"/>
          <w:noProof w:val="0"/>
          <w:rtl/>
        </w:rPr>
        <w:t xml:space="preserve">הנאשם הורשע על-פי הודאתו, במסגרת הסדר טיעון, בכתב אישום מתוקן בביצוע עבירות של ייבוא סם מסוכן והחזקת סם מסוכן שלא לצריכה עצמית, עבירות לפי </w:t>
      </w:r>
      <w:hyperlink r:id="rId13" w:history="1">
        <w:r w:rsidR="002E597F" w:rsidRPr="002E597F">
          <w:rPr>
            <w:rStyle w:val="Hyperlink"/>
            <w:rFonts w:ascii="Arial" w:hAnsi="Arial" w:hint="eastAsia"/>
            <w:noProof w:val="0"/>
            <w:rtl/>
          </w:rPr>
          <w:t>סעיפים</w:t>
        </w:r>
        <w:r w:rsidR="002E597F" w:rsidRPr="002E597F">
          <w:rPr>
            <w:rStyle w:val="Hyperlink"/>
            <w:rFonts w:ascii="Arial" w:hAnsi="Arial"/>
            <w:noProof w:val="0"/>
            <w:rtl/>
          </w:rPr>
          <w:t xml:space="preserve"> 19+13(א)</w:t>
        </w:r>
      </w:hyperlink>
      <w:r w:rsidRPr="002E597F">
        <w:rPr>
          <w:rFonts w:ascii="Arial" w:hAnsi="Arial" w:hint="cs"/>
          <w:noProof w:val="0"/>
          <w:rtl/>
        </w:rPr>
        <w:t xml:space="preserve"> ו-</w:t>
      </w:r>
      <w:hyperlink r:id="rId14" w:history="1">
        <w:r w:rsidR="002E597F" w:rsidRPr="002E597F">
          <w:rPr>
            <w:rStyle w:val="Hyperlink"/>
            <w:rFonts w:ascii="Arial" w:hAnsi="Arial"/>
            <w:noProof w:val="0"/>
            <w:rtl/>
          </w:rPr>
          <w:t>7(א)+(ג)</w:t>
        </w:r>
      </w:hyperlink>
      <w:r w:rsidRPr="002E597F">
        <w:rPr>
          <w:rFonts w:ascii="Arial" w:hAnsi="Arial" w:hint="cs"/>
          <w:noProof w:val="0"/>
          <w:rtl/>
        </w:rPr>
        <w:t xml:space="preserve"> רישא ל</w:t>
      </w:r>
      <w:hyperlink r:id="rId15" w:history="1">
        <w:r w:rsidR="00D81C04" w:rsidRPr="002E597F">
          <w:rPr>
            <w:rFonts w:ascii="Arial" w:hAnsi="Arial"/>
            <w:noProof w:val="0"/>
            <w:color w:val="0000FF"/>
            <w:u w:val="single"/>
            <w:rtl/>
          </w:rPr>
          <w:t>פקודת הסמים המסוכנים</w:t>
        </w:r>
      </w:hyperlink>
      <w:r w:rsidRPr="002E597F">
        <w:rPr>
          <w:rFonts w:ascii="Arial" w:hAnsi="Arial" w:hint="cs"/>
          <w:noProof w:val="0"/>
          <w:rtl/>
        </w:rPr>
        <w:t xml:space="preserve"> [נוסח חדש], התשל"ג </w:t>
      </w:r>
      <w:r w:rsidRPr="002E597F">
        <w:rPr>
          <w:rFonts w:ascii="Arial" w:hAnsi="Arial"/>
          <w:noProof w:val="0"/>
          <w:rtl/>
        </w:rPr>
        <w:t>–</w:t>
      </w:r>
      <w:r w:rsidRPr="002E597F">
        <w:rPr>
          <w:rFonts w:ascii="Arial" w:hAnsi="Arial" w:hint="cs"/>
          <w:noProof w:val="0"/>
          <w:rtl/>
        </w:rPr>
        <w:t xml:space="preserve"> 1973 (להלן: פקודת הסמים").</w:t>
      </w:r>
    </w:p>
    <w:p w14:paraId="440138C2" w14:textId="77777777" w:rsidR="00704E61" w:rsidRPr="002E597F" w:rsidRDefault="00704E61" w:rsidP="00704E61">
      <w:pPr>
        <w:spacing w:line="360" w:lineRule="auto"/>
        <w:ind w:left="720" w:hanging="720"/>
        <w:jc w:val="both"/>
        <w:rPr>
          <w:rFonts w:ascii="Arial" w:hAnsi="Arial"/>
          <w:noProof w:val="0"/>
          <w:rtl/>
        </w:rPr>
      </w:pPr>
      <w:bookmarkStart w:id="8" w:name="ABSTRACT_END"/>
      <w:bookmarkEnd w:id="8"/>
    </w:p>
    <w:p w14:paraId="7DEB509A" w14:textId="77777777" w:rsidR="00704E61" w:rsidRPr="002E597F" w:rsidRDefault="00704E61" w:rsidP="00704E61">
      <w:pPr>
        <w:spacing w:line="360" w:lineRule="auto"/>
        <w:ind w:left="85" w:hanging="720"/>
        <w:jc w:val="both"/>
        <w:rPr>
          <w:rFonts w:ascii="Arial" w:hAnsi="Arial"/>
          <w:noProof w:val="0"/>
          <w:rtl/>
        </w:rPr>
      </w:pPr>
      <w:r w:rsidRPr="002E597F">
        <w:rPr>
          <w:rFonts w:ascii="Arial" w:hAnsi="Arial" w:hint="cs"/>
          <w:noProof w:val="0"/>
          <w:rtl/>
        </w:rPr>
        <w:t>2.</w:t>
      </w:r>
      <w:r w:rsidRPr="002E597F">
        <w:rPr>
          <w:rFonts w:ascii="Arial" w:hAnsi="Arial" w:hint="cs"/>
          <w:noProof w:val="0"/>
          <w:rtl/>
        </w:rPr>
        <w:tab/>
        <w:t>במסגרת ההסדר לא הושגה הסכמה עונשית בין הצדדים, וכל צד טען לעונש באופן חופשי.</w:t>
      </w:r>
    </w:p>
    <w:p w14:paraId="478013E3" w14:textId="77777777" w:rsidR="00704E61" w:rsidRPr="002E597F" w:rsidRDefault="00704E61" w:rsidP="00704E61">
      <w:pPr>
        <w:spacing w:line="360" w:lineRule="auto"/>
        <w:ind w:left="85" w:hanging="720"/>
        <w:jc w:val="both"/>
        <w:rPr>
          <w:rFonts w:ascii="Arial" w:hAnsi="Arial"/>
          <w:noProof w:val="0"/>
          <w:rtl/>
        </w:rPr>
      </w:pPr>
    </w:p>
    <w:p w14:paraId="1787D3B1" w14:textId="77777777" w:rsidR="00704E61" w:rsidRPr="002E597F" w:rsidRDefault="00704E61" w:rsidP="00704E61">
      <w:pPr>
        <w:spacing w:line="360" w:lineRule="auto"/>
        <w:ind w:left="85" w:hanging="720"/>
        <w:jc w:val="both"/>
        <w:rPr>
          <w:rFonts w:ascii="Arial" w:hAnsi="Arial"/>
          <w:b/>
          <w:bCs/>
          <w:noProof w:val="0"/>
          <w:u w:val="single"/>
          <w:rtl/>
        </w:rPr>
      </w:pPr>
      <w:r w:rsidRPr="002E597F">
        <w:rPr>
          <w:rFonts w:ascii="Arial" w:hAnsi="Arial"/>
          <w:noProof w:val="0"/>
          <w:rtl/>
        </w:rPr>
        <w:tab/>
      </w:r>
      <w:r w:rsidRPr="002E597F">
        <w:rPr>
          <w:rFonts w:ascii="Arial" w:hAnsi="Arial" w:hint="cs"/>
          <w:b/>
          <w:bCs/>
          <w:noProof w:val="0"/>
          <w:u w:val="single"/>
          <w:rtl/>
        </w:rPr>
        <w:t>כתב אישום</w:t>
      </w:r>
    </w:p>
    <w:p w14:paraId="50D0FA2D" w14:textId="77777777" w:rsidR="00704E61" w:rsidRPr="002E597F" w:rsidRDefault="00704E61" w:rsidP="00704E61">
      <w:pPr>
        <w:spacing w:line="360" w:lineRule="auto"/>
        <w:ind w:left="85" w:hanging="720"/>
        <w:jc w:val="both"/>
        <w:rPr>
          <w:rFonts w:ascii="Arial" w:hAnsi="Arial"/>
          <w:noProof w:val="0"/>
          <w:rtl/>
        </w:rPr>
      </w:pPr>
      <w:r w:rsidRPr="002E597F">
        <w:rPr>
          <w:rFonts w:ascii="Arial" w:hAnsi="Arial" w:hint="cs"/>
          <w:noProof w:val="0"/>
          <w:rtl/>
        </w:rPr>
        <w:t>3.</w:t>
      </w:r>
      <w:r w:rsidRPr="002E597F">
        <w:rPr>
          <w:rFonts w:ascii="Arial" w:hAnsi="Arial" w:hint="cs"/>
          <w:noProof w:val="0"/>
          <w:rtl/>
        </w:rPr>
        <w:tab/>
        <w:t>מעובדות כתב האישום המתוקן עולה כי במועדים הרלוונטיים לכתב האישום הנאשם, שהוא אזרח תאילנד, שהה בישראל עם אשרת עבודה בענף החקלאות, ועבד במשק במושב אביגדור אצל מעסיקו (להלן: "המשק" וה"מעסיק"), והתגורר שם ביחידת דיור (להלן: "יחידת הדיור").</w:t>
      </w:r>
    </w:p>
    <w:p w14:paraId="7C1A781F" w14:textId="77777777" w:rsidR="00704E61" w:rsidRPr="002E597F" w:rsidRDefault="00704E61" w:rsidP="00704E61">
      <w:pPr>
        <w:spacing w:line="360" w:lineRule="auto"/>
        <w:ind w:left="85" w:hanging="720"/>
        <w:jc w:val="both"/>
        <w:rPr>
          <w:rFonts w:ascii="Arial" w:hAnsi="Arial"/>
          <w:noProof w:val="0"/>
          <w:rtl/>
        </w:rPr>
      </w:pPr>
      <w:r w:rsidRPr="002E597F">
        <w:rPr>
          <w:rFonts w:ascii="Arial" w:hAnsi="Arial"/>
          <w:noProof w:val="0"/>
          <w:rtl/>
        </w:rPr>
        <w:lastRenderedPageBreak/>
        <w:tab/>
      </w:r>
      <w:r w:rsidRPr="002E597F">
        <w:rPr>
          <w:rFonts w:ascii="Arial" w:hAnsi="Arial" w:hint="cs"/>
          <w:noProof w:val="0"/>
          <w:rtl/>
        </w:rPr>
        <w:t xml:space="preserve">במועד שאינו ידוע במדויק למאשימה, עובר ליום 11.1.2022, חב הנאשם כלפי אדם שזהותו אינה ידועה במדויק למאשימה (להלן: "האחר") חוב כספי בסך של 20,000 ₪ שמקורו בצריכת סמים בהקפה. </w:t>
      </w:r>
    </w:p>
    <w:p w14:paraId="1E7F2D0F" w14:textId="77777777" w:rsidR="00704E61" w:rsidRPr="002E597F" w:rsidRDefault="00704E61" w:rsidP="00704E61">
      <w:pPr>
        <w:spacing w:line="360" w:lineRule="auto"/>
        <w:ind w:left="85" w:hanging="720"/>
        <w:jc w:val="both"/>
        <w:rPr>
          <w:rFonts w:ascii="Arial" w:hAnsi="Arial"/>
          <w:noProof w:val="0"/>
          <w:rtl/>
        </w:rPr>
      </w:pPr>
      <w:r w:rsidRPr="002E597F">
        <w:rPr>
          <w:rFonts w:ascii="Arial" w:hAnsi="Arial"/>
          <w:noProof w:val="0"/>
          <w:rtl/>
        </w:rPr>
        <w:tab/>
      </w:r>
      <w:r w:rsidRPr="002E597F">
        <w:rPr>
          <w:rFonts w:ascii="Arial" w:hAnsi="Arial" w:hint="cs"/>
          <w:noProof w:val="0"/>
          <w:rtl/>
        </w:rPr>
        <w:t>בתמורה למחיקת החוב, הוסכם בין האחר לבין הנאשם כי הנאשם יקבל מתאילנד לכתובתו סם מסוכן מסוג מתאמפטאמין, ואדם מטעמו של האחר יגיע אל הנאשם ויאסוף את הסם.</w:t>
      </w:r>
    </w:p>
    <w:p w14:paraId="0FF04C3A" w14:textId="77777777" w:rsidR="00704E61" w:rsidRPr="002E597F" w:rsidRDefault="00704E61" w:rsidP="00704E61">
      <w:pPr>
        <w:spacing w:line="360" w:lineRule="auto"/>
        <w:ind w:left="85" w:hanging="720"/>
        <w:jc w:val="both"/>
        <w:rPr>
          <w:rFonts w:ascii="Arial" w:hAnsi="Arial"/>
          <w:noProof w:val="0"/>
          <w:rtl/>
        </w:rPr>
      </w:pPr>
      <w:r w:rsidRPr="002E597F">
        <w:rPr>
          <w:rFonts w:ascii="Arial" w:hAnsi="Arial"/>
          <w:noProof w:val="0"/>
          <w:rtl/>
        </w:rPr>
        <w:tab/>
      </w:r>
      <w:r w:rsidRPr="002E597F">
        <w:rPr>
          <w:rFonts w:ascii="Arial" w:hAnsi="Arial" w:hint="cs"/>
          <w:noProof w:val="0"/>
          <w:rtl/>
        </w:rPr>
        <w:t xml:space="preserve">בהמשך לאמור, ובהתאם למוסכם בין הנאשם לבין האחר, ביום 11.01.2022 או בסמוך לכך, נשלחה אל הנאשם מתאילנד לארץ באמצעות דואר ישראל, חבילה שהכילה סם מסוכן מסוג מתאמפטאמין, במשקל 914.44 גרם נטו שהוסלק בתוך 45 אריזות מפלסטיק שנחזו להיראות כאריזות המכילות אבקת משקה (להלן: "חבילת הסם"). על גבי חבילת הסם צוין כי היא מיועדת </w:t>
      </w:r>
      <w:r w:rsidRPr="002E597F">
        <w:rPr>
          <w:rFonts w:ascii="David" w:hAnsi="David"/>
          <w:noProof w:val="0"/>
          <w:rtl/>
        </w:rPr>
        <w:t>ל</w:t>
      </w:r>
      <w:r w:rsidRPr="002E597F">
        <w:rPr>
          <w:rFonts w:ascii="David" w:hAnsi="David" w:hint="cs"/>
          <w:noProof w:val="0"/>
          <w:rtl/>
        </w:rPr>
        <w:t xml:space="preserve">אחר </w:t>
      </w:r>
      <w:r w:rsidRPr="002E597F">
        <w:rPr>
          <w:rFonts w:ascii="Arial" w:hAnsi="Arial" w:hint="cs"/>
          <w:noProof w:val="0"/>
          <w:rtl/>
        </w:rPr>
        <w:t xml:space="preserve">במושב אביגדור. חבילת הסם אותרה על-ידי חוקרי המכס והועברה לטיפול משטרת ישראל. </w:t>
      </w:r>
    </w:p>
    <w:p w14:paraId="10A91441" w14:textId="77777777" w:rsidR="00704E61" w:rsidRPr="002E597F" w:rsidRDefault="00704E61" w:rsidP="00704E61">
      <w:pPr>
        <w:spacing w:line="360" w:lineRule="auto"/>
        <w:ind w:left="85" w:hanging="720"/>
        <w:jc w:val="both"/>
        <w:rPr>
          <w:rFonts w:ascii="Arial" w:hAnsi="Arial"/>
          <w:noProof w:val="0"/>
          <w:rtl/>
        </w:rPr>
      </w:pPr>
      <w:r w:rsidRPr="002E597F">
        <w:rPr>
          <w:rFonts w:ascii="Arial" w:hAnsi="Arial"/>
          <w:noProof w:val="0"/>
          <w:rtl/>
        </w:rPr>
        <w:tab/>
      </w:r>
      <w:r w:rsidRPr="002E597F">
        <w:rPr>
          <w:rFonts w:ascii="Arial" w:hAnsi="Arial" w:hint="cs"/>
          <w:noProof w:val="0"/>
          <w:rtl/>
        </w:rPr>
        <w:t xml:space="preserve">הנאשם שלא ידע על תפיסת חבילת הסם על-ידי המשטרה, עקב אחריה באמצעות אתר דואר ישראל. בהמשך למתואר, ביום 16.2.2022 בשעה 16:30 או בסמוך לכך, ובהתאם להנחיית המשטרה, שלח המעסיק לנאשם צילום של חבילת הסם באמצעות הודעת "וואטסאפ" ושאל אותו האם החבילה שלו. הנאשם השיב בחיוב והשניים סיכמו כי המעסיק ימסור לנאשם את החבילה במשק. </w:t>
      </w:r>
    </w:p>
    <w:p w14:paraId="417ACA85" w14:textId="77777777" w:rsidR="00704E61" w:rsidRPr="002E597F" w:rsidRDefault="00704E61" w:rsidP="00704E61">
      <w:pPr>
        <w:spacing w:line="360" w:lineRule="auto"/>
        <w:ind w:left="85" w:hanging="720"/>
        <w:jc w:val="both"/>
        <w:rPr>
          <w:rFonts w:ascii="Arial" w:hAnsi="Arial"/>
          <w:noProof w:val="0"/>
          <w:rtl/>
        </w:rPr>
      </w:pPr>
      <w:r w:rsidRPr="002E597F">
        <w:rPr>
          <w:rFonts w:ascii="Arial" w:hAnsi="Arial"/>
          <w:noProof w:val="0"/>
          <w:rtl/>
        </w:rPr>
        <w:tab/>
      </w:r>
      <w:r w:rsidRPr="002E597F">
        <w:rPr>
          <w:rFonts w:ascii="Arial" w:hAnsi="Arial" w:hint="cs"/>
          <w:noProof w:val="0"/>
          <w:rtl/>
        </w:rPr>
        <w:t xml:space="preserve">מיד לאחר מכן, בשעה 17:30 או בסמוך לכך, במסגרת פעילות משטרתית, הגיע אל המשק שוטר  במסווה של שליח דואר, כשברשותו חבילת הסם, ופגש בנאשם שהמתין שם. </w:t>
      </w:r>
    </w:p>
    <w:p w14:paraId="1EB8200B" w14:textId="77777777" w:rsidR="00704E61" w:rsidRPr="002E597F" w:rsidRDefault="00704E61" w:rsidP="00704E61">
      <w:pPr>
        <w:spacing w:line="360" w:lineRule="auto"/>
        <w:ind w:left="85" w:hanging="720"/>
        <w:jc w:val="both"/>
        <w:rPr>
          <w:rFonts w:ascii="Arial" w:hAnsi="Arial"/>
          <w:noProof w:val="0"/>
          <w:rtl/>
        </w:rPr>
      </w:pPr>
      <w:r w:rsidRPr="002E597F">
        <w:rPr>
          <w:rFonts w:ascii="Arial" w:hAnsi="Arial"/>
          <w:noProof w:val="0"/>
          <w:rtl/>
        </w:rPr>
        <w:tab/>
      </w:r>
      <w:r w:rsidRPr="002E597F">
        <w:rPr>
          <w:rFonts w:ascii="Arial" w:hAnsi="Arial" w:hint="cs"/>
          <w:noProof w:val="0"/>
          <w:rtl/>
        </w:rPr>
        <w:t xml:space="preserve">השוטר פנה אל הנאשם ושאל אותו האם שמו הוא השם המופיע על גבי חבילת הסם. הנאשם השיב כי החבילה היא עבורו, ונעצר על-ידי השוטר. </w:t>
      </w:r>
    </w:p>
    <w:p w14:paraId="18B203AA" w14:textId="77777777" w:rsidR="00704E61" w:rsidRPr="002E597F" w:rsidRDefault="00704E61" w:rsidP="00704E61">
      <w:pPr>
        <w:spacing w:line="360" w:lineRule="auto"/>
        <w:ind w:left="85" w:hanging="709"/>
        <w:jc w:val="both"/>
        <w:rPr>
          <w:rFonts w:ascii="Arial" w:hAnsi="Arial"/>
          <w:noProof w:val="0"/>
          <w:rtl/>
        </w:rPr>
      </w:pPr>
      <w:r w:rsidRPr="002E597F">
        <w:rPr>
          <w:rFonts w:ascii="Arial" w:hAnsi="Arial"/>
          <w:noProof w:val="0"/>
          <w:rtl/>
        </w:rPr>
        <w:tab/>
      </w:r>
      <w:r w:rsidRPr="002E597F">
        <w:rPr>
          <w:rFonts w:ascii="Arial" w:hAnsi="Arial" w:hint="cs"/>
          <w:noProof w:val="0"/>
          <w:rtl/>
        </w:rPr>
        <w:t xml:space="preserve">כמו כן, במועד האמור, החזיק הנאשם ברשותו בחבילת סם נוספת שהכילה סם מסוכן מסוג מתאמפטאמין במשקל 3544.86 גרם נטו, שהוסלק בתוך 134 אריזות מפלסטיק שנחזו להיראות כאריזות המכילות אבקת משקה, עבור אדם אחר שזהותו אינה ידועה למאשימה. </w:t>
      </w:r>
    </w:p>
    <w:p w14:paraId="0043570B" w14:textId="77777777" w:rsidR="00704E61" w:rsidRPr="002E597F" w:rsidRDefault="00704E61" w:rsidP="00704E61">
      <w:pPr>
        <w:spacing w:line="360" w:lineRule="auto"/>
        <w:ind w:left="85" w:hanging="709"/>
        <w:jc w:val="both"/>
        <w:rPr>
          <w:rFonts w:ascii="Arial" w:hAnsi="Arial"/>
          <w:noProof w:val="0"/>
          <w:rtl/>
        </w:rPr>
      </w:pPr>
    </w:p>
    <w:p w14:paraId="326F0302" w14:textId="77777777" w:rsidR="00704E61" w:rsidRPr="002E597F" w:rsidRDefault="00704E61" w:rsidP="00704E61">
      <w:pPr>
        <w:spacing w:line="360" w:lineRule="auto"/>
        <w:ind w:left="85" w:hanging="709"/>
        <w:jc w:val="both"/>
        <w:rPr>
          <w:rFonts w:ascii="Arial" w:hAnsi="Arial"/>
          <w:b/>
          <w:bCs/>
          <w:noProof w:val="0"/>
          <w:u w:val="single"/>
          <w:rtl/>
        </w:rPr>
      </w:pPr>
      <w:r w:rsidRPr="002E597F">
        <w:rPr>
          <w:rFonts w:ascii="Arial" w:hAnsi="Arial"/>
          <w:noProof w:val="0"/>
          <w:rtl/>
        </w:rPr>
        <w:tab/>
      </w:r>
      <w:r w:rsidRPr="002E597F">
        <w:rPr>
          <w:rFonts w:ascii="Arial" w:hAnsi="Arial" w:hint="cs"/>
          <w:b/>
          <w:bCs/>
          <w:noProof w:val="0"/>
          <w:u w:val="single"/>
          <w:rtl/>
        </w:rPr>
        <w:t>טיעוני הצדדים</w:t>
      </w:r>
    </w:p>
    <w:p w14:paraId="67D33E8A" w14:textId="77777777" w:rsidR="00704E61" w:rsidRPr="002E597F" w:rsidRDefault="00704E61" w:rsidP="00704E61">
      <w:pPr>
        <w:spacing w:line="360" w:lineRule="auto"/>
        <w:ind w:left="85" w:hanging="709"/>
        <w:jc w:val="both"/>
        <w:rPr>
          <w:rFonts w:ascii="Arial" w:hAnsi="Arial"/>
          <w:noProof w:val="0"/>
          <w:rtl/>
        </w:rPr>
      </w:pPr>
      <w:r w:rsidRPr="002E597F">
        <w:rPr>
          <w:rFonts w:ascii="Arial" w:hAnsi="Arial" w:hint="cs"/>
          <w:noProof w:val="0"/>
          <w:rtl/>
        </w:rPr>
        <w:t>4.</w:t>
      </w:r>
      <w:r w:rsidRPr="002E597F">
        <w:rPr>
          <w:rFonts w:ascii="Arial" w:hAnsi="Arial" w:hint="cs"/>
          <w:noProof w:val="0"/>
          <w:rtl/>
        </w:rPr>
        <w:tab/>
      </w:r>
      <w:r w:rsidRPr="002E597F">
        <w:rPr>
          <w:rFonts w:ascii="Arial" w:hAnsi="Arial" w:hint="cs"/>
          <w:b/>
          <w:bCs/>
          <w:noProof w:val="0"/>
          <w:rtl/>
        </w:rPr>
        <w:t>המאשימה</w:t>
      </w:r>
      <w:r w:rsidRPr="002E597F">
        <w:rPr>
          <w:rFonts w:ascii="Arial" w:hAnsi="Arial" w:hint="cs"/>
          <w:noProof w:val="0"/>
          <w:rtl/>
        </w:rPr>
        <w:t xml:space="preserve"> טענה לעונש בכתב והשלימה טיעוניה על-פה. המאשימה טענה כי יש לראות בעבירות שעבר הנאשם ככאלו המגבשות אירוע פלילי אחד וכנגזר מכך יש לקבוע מתחם עונש הולם אחד לשתי העבירות. המאשימה טענה כי מתחם העונש ההולם נע בין 36 ל-66 חודשי מאסר ועתרה להטיל על הנאשם עונש של מאסר בפועל למשך 48 חודשים, מאסר על תנאי, קנס משמעותי ופסילת רישיון נהיגה. </w:t>
      </w:r>
    </w:p>
    <w:p w14:paraId="2E13220E" w14:textId="77777777" w:rsidR="00704E61" w:rsidRPr="002E597F" w:rsidRDefault="00704E61" w:rsidP="00704E61">
      <w:pPr>
        <w:spacing w:line="360" w:lineRule="auto"/>
        <w:ind w:left="85" w:hanging="709"/>
        <w:jc w:val="both"/>
        <w:rPr>
          <w:rFonts w:ascii="Arial" w:hAnsi="Arial"/>
          <w:noProof w:val="0"/>
          <w:rtl/>
        </w:rPr>
      </w:pPr>
      <w:r w:rsidRPr="002E597F">
        <w:rPr>
          <w:rFonts w:ascii="Arial" w:hAnsi="Arial"/>
          <w:noProof w:val="0"/>
          <w:rtl/>
        </w:rPr>
        <w:tab/>
      </w:r>
      <w:r w:rsidRPr="002E597F">
        <w:rPr>
          <w:rFonts w:ascii="Arial" w:hAnsi="Arial" w:hint="cs"/>
          <w:noProof w:val="0"/>
          <w:rtl/>
        </w:rPr>
        <w:t xml:space="preserve">המאשימה הפנתה בטיעוניה לערכים המוגנים שנפגעו, למידת הפגיעה החמורה והמשמעותית בהם ולנסיבות הקשורות בביצוע העבירות לרבות לכמות הסמים הגדולה שיובאה והוחזקה על-ידי הנאשם, לסיבה שבעטיה ביצע הנאשם את העבירות </w:t>
      </w:r>
      <w:r w:rsidRPr="002E597F">
        <w:rPr>
          <w:rFonts w:ascii="Arial" w:hAnsi="Arial"/>
          <w:noProof w:val="0"/>
          <w:rtl/>
        </w:rPr>
        <w:t>–</w:t>
      </w:r>
      <w:r w:rsidRPr="002E597F">
        <w:rPr>
          <w:rFonts w:ascii="Arial" w:hAnsi="Arial" w:hint="cs"/>
          <w:noProof w:val="0"/>
          <w:rtl/>
        </w:rPr>
        <w:t xml:space="preserve"> צורך בכסף לשם החזר חוב כספי בשל שימוש בסמים בבחינת עבירה גוררת עבירה, לפגיעה הישירה והעקיפה הקשה של עבירות הסמים לציבור, לתכנון שקדם לביצוע העבירו, לכך שהנאשם לא ביצע לבדו את העבירות, לאופן ההסלקה של הסמים ולתופעה המתגברת של יבוא סמים לארץ על-ידי תושבים זרים. </w:t>
      </w:r>
    </w:p>
    <w:p w14:paraId="2F0E3879" w14:textId="77777777" w:rsidR="00704E61" w:rsidRPr="002E597F" w:rsidRDefault="00704E61" w:rsidP="00704E61">
      <w:pPr>
        <w:spacing w:line="360" w:lineRule="auto"/>
        <w:ind w:left="85"/>
        <w:jc w:val="both"/>
        <w:rPr>
          <w:rFonts w:ascii="Arial" w:hAnsi="Arial"/>
          <w:noProof w:val="0"/>
        </w:rPr>
      </w:pPr>
      <w:r w:rsidRPr="002E597F">
        <w:rPr>
          <w:rFonts w:ascii="Arial" w:hAnsi="Arial" w:hint="cs"/>
          <w:noProof w:val="0"/>
          <w:rtl/>
        </w:rPr>
        <w:t xml:space="preserve">המאשימה צרפה פסיקה לתמיכה בטיעוניה ובעמדתה העונשית. </w:t>
      </w:r>
    </w:p>
    <w:p w14:paraId="4F993513" w14:textId="77777777" w:rsidR="00704E61" w:rsidRPr="002E597F" w:rsidRDefault="00704E61" w:rsidP="00704E61">
      <w:pPr>
        <w:spacing w:line="360" w:lineRule="auto"/>
        <w:ind w:left="85" w:hanging="709"/>
        <w:jc w:val="both"/>
        <w:rPr>
          <w:rFonts w:ascii="Arial" w:hAnsi="Arial"/>
          <w:noProof w:val="0"/>
          <w:rtl/>
        </w:rPr>
      </w:pPr>
    </w:p>
    <w:p w14:paraId="4395FFCE"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Arial" w:hAnsi="Arial" w:hint="cs"/>
          <w:noProof w:val="0"/>
          <w:rtl/>
        </w:rPr>
        <w:lastRenderedPageBreak/>
        <w:t>5.</w:t>
      </w:r>
      <w:r w:rsidRPr="002E597F">
        <w:rPr>
          <w:rFonts w:ascii="David" w:eastAsia="David" w:hAnsi="David" w:hint="cs"/>
          <w:noProof w:val="0"/>
          <w:rtl/>
        </w:rPr>
        <w:t xml:space="preserve"> </w:t>
      </w:r>
      <w:r w:rsidRPr="002E597F">
        <w:rPr>
          <w:rFonts w:ascii="David" w:eastAsia="David" w:hAnsi="David"/>
          <w:noProof w:val="0"/>
          <w:rtl/>
        </w:rPr>
        <w:tab/>
      </w:r>
      <w:r w:rsidRPr="002E597F">
        <w:rPr>
          <w:rFonts w:ascii="David" w:eastAsia="David" w:hAnsi="David" w:hint="cs"/>
          <w:b/>
          <w:bCs/>
          <w:noProof w:val="0"/>
          <w:rtl/>
        </w:rPr>
        <w:t>ב"כ הנאשם</w:t>
      </w:r>
      <w:r w:rsidRPr="002E597F">
        <w:rPr>
          <w:rFonts w:ascii="David" w:eastAsia="David" w:hAnsi="David" w:hint="cs"/>
          <w:noProof w:val="0"/>
          <w:rtl/>
        </w:rPr>
        <w:t xml:space="preserve"> טענה אף היא בכתב לעונש והשלימה טיעוניה על-פה. ב"כ הנאשם הצטרפה לעתירת המאשימה לקבוע מתחם עונש הולם אחד ביחס לשתי העבירות שעבר הנאשם, וטענה כי מתחם העונש ההולם נע</w:t>
      </w:r>
      <w:r w:rsidRPr="002E597F">
        <w:rPr>
          <w:rFonts w:ascii="Arial" w:hAnsi="Arial" w:hint="cs"/>
          <w:noProof w:val="0"/>
          <w:rtl/>
        </w:rPr>
        <w:t xml:space="preserve"> </w:t>
      </w:r>
      <w:r w:rsidRPr="002E597F">
        <w:rPr>
          <w:rFonts w:ascii="David" w:eastAsia="David" w:hAnsi="David" w:hint="cs"/>
          <w:noProof w:val="0"/>
          <w:rtl/>
        </w:rPr>
        <w:t>בין 24 ל-36 חודשי מאסר. ב"כ הנאשם עתרה לעונש מאסר לתקופה של כ-24 חודשים וכן לקנס מתון וחלף מאסר תחתיו שיהיה אף הוא מתון וזאת לנוכח מצבו הכלכלי של הנאשם, נסיבותיו האישיות-משפחתיות והעובדה שהוא נעדר תמיכה כלכלית.</w:t>
      </w:r>
    </w:p>
    <w:p w14:paraId="6C835CDF"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ab/>
        <w:t xml:space="preserve">ב"כ הנאשם הפנתה בטיעוניה לחלקו של הנאשם בביצוע העבירות ולכך שהוא לא היה המתכנן, היוזם והמפיץ של הסמים, לכך שהסמים שהובאו שייכים לאחר </w:t>
      </w:r>
      <w:r w:rsidRPr="002E597F">
        <w:rPr>
          <w:rFonts w:ascii="Arial" w:hAnsi="Arial" w:hint="cs"/>
          <w:noProof w:val="0"/>
          <w:rtl/>
        </w:rPr>
        <w:t xml:space="preserve">אשר יצר </w:t>
      </w:r>
      <w:r w:rsidRPr="002E597F">
        <w:rPr>
          <w:rFonts w:ascii="David" w:eastAsia="David" w:hAnsi="David" w:hint="cs"/>
          <w:noProof w:val="0"/>
          <w:rtl/>
        </w:rPr>
        <w:t>את הקשר עם הגורם הרלוונטי בתאילנד לצורך ייבוא הסמים, וחרף כך זה לא הועמד לדין ולא נערך ניסיון לאתרו אף שהנאשם מסר את גרסתו במשטרה, לכך שהנאשם שימש למעשה כ"אכסניה" לסמים של האחר בשל החוב שחב לו בשל הסמים שרכש לשם צריכתו העצמית על מנת להקל על עומס העבודה שלו, לשפר את תפוקתו ולרצות את מעסיקו</w:t>
      </w:r>
      <w:r w:rsidRPr="002E597F">
        <w:rPr>
          <w:rFonts w:ascii="Arial" w:hAnsi="Arial" w:hint="cs"/>
          <w:noProof w:val="0"/>
          <w:rtl/>
        </w:rPr>
        <w:t>.</w:t>
      </w:r>
    </w:p>
    <w:p w14:paraId="068ECB74"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p>
    <w:p w14:paraId="2F1FDF1C"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ab/>
        <w:t xml:space="preserve">ב"כ הנאשם הפנתה לשיתוף הפעולה של הנאשם עם הרשויות, לאחריות המלאה שלקח על מעשיו ולכך שהוא נעדר עבר פלילי. </w:t>
      </w:r>
    </w:p>
    <w:p w14:paraId="74BEF0F6" w14:textId="77777777" w:rsidR="00704E61" w:rsidRPr="002E597F" w:rsidRDefault="00704E61" w:rsidP="00704E61">
      <w:pPr>
        <w:spacing w:line="360" w:lineRule="auto"/>
        <w:ind w:left="85"/>
        <w:jc w:val="both"/>
        <w:rPr>
          <w:rFonts w:ascii="David" w:eastAsia="David" w:hAnsi="David"/>
          <w:noProof w:val="0"/>
          <w:rtl/>
        </w:rPr>
      </w:pPr>
      <w:r w:rsidRPr="002E597F">
        <w:rPr>
          <w:rFonts w:ascii="David" w:eastAsia="David" w:hAnsi="David" w:hint="cs"/>
          <w:noProof w:val="0"/>
          <w:rtl/>
        </w:rPr>
        <w:t xml:space="preserve">כן הפנתה לנסיבותיו האישיות- משפחתיות של הנאשם, לרבות היותו צעיר, נשוי ואב לשתי בנות קטינות, לכך שהנאשם הוא תושב זר, מה שמערים קשיים ייחודיים בניהול ההליך הפלילי במעצר ובמאסר הצפוי לו ולהשלכות הכלכליות של מעצרו ומאסרו הצפוי על משפחתו של הנאשם אשר נתמכה בו כלכלית.  </w:t>
      </w:r>
    </w:p>
    <w:p w14:paraId="5C2F0B9F"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r w:rsidRPr="002E597F">
        <w:rPr>
          <w:rFonts w:ascii="David" w:eastAsia="David" w:hAnsi="David" w:hint="cs"/>
          <w:noProof w:val="0"/>
          <w:rtl/>
        </w:rPr>
        <w:t>ב"כ הנאשם הפנתה לפסיקה לתמיכה בטיעוניה ובעמדתה העונשית.</w:t>
      </w:r>
    </w:p>
    <w:p w14:paraId="13DDAF27" w14:textId="77777777" w:rsidR="00704E61" w:rsidRPr="002E597F" w:rsidRDefault="00704E61" w:rsidP="00704E61">
      <w:pPr>
        <w:spacing w:line="360" w:lineRule="auto"/>
        <w:ind w:left="85" w:hanging="709"/>
        <w:jc w:val="both"/>
        <w:rPr>
          <w:rFonts w:ascii="David" w:eastAsia="David" w:hAnsi="David"/>
          <w:noProof w:val="0"/>
          <w:rtl/>
        </w:rPr>
      </w:pPr>
    </w:p>
    <w:p w14:paraId="3A951D39"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6.</w:t>
      </w:r>
      <w:r w:rsidRPr="002E597F">
        <w:rPr>
          <w:rFonts w:ascii="David" w:eastAsia="David" w:hAnsi="David" w:hint="cs"/>
          <w:noProof w:val="0"/>
          <w:rtl/>
        </w:rPr>
        <w:tab/>
      </w:r>
      <w:r w:rsidRPr="002E597F">
        <w:rPr>
          <w:rFonts w:ascii="David" w:eastAsia="David" w:hAnsi="David" w:hint="cs"/>
          <w:b/>
          <w:bCs/>
          <w:noProof w:val="0"/>
          <w:rtl/>
        </w:rPr>
        <w:t>הנאשם</w:t>
      </w:r>
      <w:r w:rsidRPr="002E597F">
        <w:rPr>
          <w:rFonts w:ascii="David" w:eastAsia="David" w:hAnsi="David" w:hint="cs"/>
          <w:noProof w:val="0"/>
          <w:rtl/>
        </w:rPr>
        <w:t xml:space="preserve"> שב והודה בעבירות שעבר וביקש להתחשב בו. הנאשם הוסיף כי יש לו שני הורים שנמצאים בתאילנד והוא צריך לדאוג להם וכי אשתו עזבה אותו ואת שתי בנותיו הקטנות שנמצאות עם אמו לאחר שנעצר. </w:t>
      </w:r>
    </w:p>
    <w:p w14:paraId="058ED413" w14:textId="77777777" w:rsidR="00704E61" w:rsidRPr="002E597F" w:rsidRDefault="00704E61" w:rsidP="00704E61">
      <w:pPr>
        <w:spacing w:line="360" w:lineRule="auto"/>
        <w:ind w:left="85" w:hanging="709"/>
        <w:jc w:val="both"/>
        <w:rPr>
          <w:rFonts w:ascii="David" w:eastAsia="David" w:hAnsi="David"/>
          <w:noProof w:val="0"/>
          <w:rtl/>
        </w:rPr>
      </w:pPr>
    </w:p>
    <w:p w14:paraId="536A9180" w14:textId="77777777" w:rsidR="00704E61" w:rsidRPr="002E597F" w:rsidRDefault="00704E61" w:rsidP="00704E61">
      <w:pPr>
        <w:spacing w:line="360" w:lineRule="auto"/>
        <w:ind w:left="85" w:hanging="709"/>
        <w:jc w:val="both"/>
        <w:rPr>
          <w:rFonts w:ascii="David" w:eastAsia="David" w:hAnsi="David"/>
          <w:b/>
          <w:bCs/>
          <w:noProof w:val="0"/>
          <w:u w:val="single"/>
          <w:rtl/>
        </w:rPr>
      </w:pPr>
      <w:r w:rsidRPr="002E597F">
        <w:rPr>
          <w:rFonts w:ascii="David" w:eastAsia="David" w:hAnsi="David"/>
          <w:noProof w:val="0"/>
          <w:rtl/>
        </w:rPr>
        <w:tab/>
      </w:r>
      <w:r w:rsidRPr="002E597F">
        <w:rPr>
          <w:rFonts w:ascii="David" w:eastAsia="David" w:hAnsi="David" w:hint="cs"/>
          <w:b/>
          <w:bCs/>
          <w:noProof w:val="0"/>
          <w:u w:val="single"/>
          <w:rtl/>
        </w:rPr>
        <w:t>דיון והכרעה</w:t>
      </w:r>
    </w:p>
    <w:p w14:paraId="3A5CC8F9" w14:textId="77777777" w:rsidR="00704E61" w:rsidRPr="002E597F" w:rsidRDefault="00704E61" w:rsidP="00704E61">
      <w:pPr>
        <w:spacing w:line="360" w:lineRule="auto"/>
        <w:ind w:left="85" w:hanging="709"/>
        <w:jc w:val="both"/>
        <w:rPr>
          <w:rFonts w:ascii="David" w:eastAsia="David" w:hAnsi="David"/>
          <w:b/>
          <w:bCs/>
          <w:noProof w:val="0"/>
          <w:rtl/>
        </w:rPr>
      </w:pPr>
      <w:r w:rsidRPr="002E597F">
        <w:rPr>
          <w:rFonts w:ascii="David" w:eastAsia="David" w:hAnsi="David" w:hint="cs"/>
          <w:noProof w:val="0"/>
          <w:rtl/>
        </w:rPr>
        <w:t>7.</w:t>
      </w:r>
      <w:r w:rsidRPr="002E597F">
        <w:rPr>
          <w:rFonts w:ascii="David" w:eastAsia="David" w:hAnsi="David" w:hint="cs"/>
          <w:noProof w:val="0"/>
          <w:rtl/>
        </w:rPr>
        <w:tab/>
        <w:t>כמו הצדדים, אף אני סבור כי יש לראות בעבירות בהן הורשע הנאשם ככאלו המהוות אירוע פלילי אחד וכפועל יוצא יש מקום לקבוע מתחם עונש הולם אחד.</w:t>
      </w:r>
    </w:p>
    <w:p w14:paraId="1496BA66"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ab/>
        <w:t>סבורני כי מתחם העונש ההולם נע בין 30 חודשי מאסר ל- 54 חודשי מאסר. בקביעת המתחם התחשבתי בערכים המוגנים שנפגעו, במידת הפגיעה בהם, בענישה הנוהגת ובנסיבות הקשורות בביצוע העבירות כפי שאפרט להלן.</w:t>
      </w:r>
      <w:r w:rsidRPr="002E597F">
        <w:rPr>
          <w:rFonts w:ascii="David" w:eastAsia="David" w:hAnsi="David" w:hint="cs"/>
          <w:b/>
          <w:bCs/>
          <w:noProof w:val="0"/>
          <w:rtl/>
        </w:rPr>
        <w:tab/>
      </w:r>
      <w:r w:rsidRPr="002E597F">
        <w:rPr>
          <w:rFonts w:ascii="David" w:eastAsia="David" w:hAnsi="David" w:hint="cs"/>
          <w:noProof w:val="0"/>
          <w:rtl/>
        </w:rPr>
        <w:t xml:space="preserve"> </w:t>
      </w:r>
    </w:p>
    <w:p w14:paraId="75798889" w14:textId="77777777" w:rsidR="00704E61" w:rsidRPr="002E597F" w:rsidRDefault="00704E61" w:rsidP="00704E61">
      <w:pPr>
        <w:spacing w:line="360" w:lineRule="auto"/>
        <w:ind w:left="85" w:hanging="709"/>
        <w:jc w:val="both"/>
        <w:rPr>
          <w:rFonts w:ascii="David" w:eastAsia="David" w:hAnsi="David"/>
          <w:noProof w:val="0"/>
          <w:rtl/>
        </w:rPr>
      </w:pPr>
    </w:p>
    <w:p w14:paraId="5277D36C"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8.</w:t>
      </w:r>
      <w:r w:rsidRPr="002E597F">
        <w:rPr>
          <w:rFonts w:ascii="David" w:eastAsia="David" w:hAnsi="David" w:hint="cs"/>
          <w:noProof w:val="0"/>
          <w:rtl/>
        </w:rPr>
        <w:tab/>
        <w:t xml:space="preserve">הערכים המוגנים בעבירות הסמים הם בעיקרם של הגנה על שלום הציבור ובריאותו. </w:t>
      </w:r>
    </w:p>
    <w:p w14:paraId="59F6C68D"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r w:rsidRPr="002E597F">
        <w:rPr>
          <w:rFonts w:ascii="David" w:eastAsia="David" w:hAnsi="David" w:hint="cs"/>
          <w:noProof w:val="0"/>
          <w:rtl/>
        </w:rPr>
        <w:t xml:space="preserve">הפגיעה ההרסנית הכרוכה בשימוש בסמים, כמו הנזקים המשניים הנלווים לחברה מצדיקים התייחסות מחמירה של בתי המשפט ביחס לכל שרשרת הפצת הסם, ובפרט כלפי אלה המייבאים את הסם ארצה. בעניין זה ראו למשל </w:t>
      </w:r>
      <w:hyperlink r:id="rId16" w:history="1">
        <w:r w:rsidR="00D81C04" w:rsidRPr="002E597F">
          <w:rPr>
            <w:rFonts w:ascii="David" w:eastAsia="David" w:hAnsi="David"/>
            <w:noProof w:val="0"/>
            <w:color w:val="0000FF"/>
            <w:u w:val="single"/>
            <w:rtl/>
          </w:rPr>
          <w:t>ע"פ 10635/08</w:t>
        </w:r>
      </w:hyperlink>
      <w:r w:rsidRPr="002E597F">
        <w:rPr>
          <w:rFonts w:ascii="David" w:eastAsia="David" w:hAnsi="David" w:hint="cs"/>
          <w:noProof w:val="0"/>
          <w:rtl/>
        </w:rPr>
        <w:t xml:space="preserve"> </w:t>
      </w:r>
      <w:r w:rsidRPr="002E597F">
        <w:rPr>
          <w:rFonts w:ascii="David" w:eastAsia="David" w:hAnsi="David" w:hint="cs"/>
          <w:b/>
          <w:bCs/>
          <w:noProof w:val="0"/>
          <w:rtl/>
        </w:rPr>
        <w:t xml:space="preserve">נעים נ' מדינת ישראל </w:t>
      </w:r>
      <w:r w:rsidRPr="002E597F">
        <w:rPr>
          <w:rFonts w:ascii="David" w:eastAsia="David" w:hAnsi="David" w:hint="cs"/>
          <w:noProof w:val="0"/>
          <w:rtl/>
        </w:rPr>
        <w:t>(פורסם בנבו, 13.12.2010), פסקה 17:</w:t>
      </w:r>
    </w:p>
    <w:p w14:paraId="6B2BF3C6" w14:textId="77777777" w:rsidR="00704E61" w:rsidRPr="002E597F" w:rsidRDefault="00704E61" w:rsidP="00704E61">
      <w:pPr>
        <w:spacing w:line="360" w:lineRule="auto"/>
        <w:ind w:left="936" w:right="1276"/>
        <w:jc w:val="both"/>
        <w:rPr>
          <w:rFonts w:ascii="David" w:eastAsia="David" w:hAnsi="David"/>
          <w:noProof w:val="0"/>
          <w:rtl/>
        </w:rPr>
      </w:pPr>
      <w:r w:rsidRPr="002E597F">
        <w:rPr>
          <w:rFonts w:ascii="David" w:eastAsia="David" w:hAnsi="David" w:hint="cs"/>
          <w:b/>
          <w:bCs/>
          <w:noProof w:val="0"/>
          <w:rtl/>
        </w:rPr>
        <w:t>"</w:t>
      </w:r>
      <w:r w:rsidRPr="002E597F">
        <w:rPr>
          <w:rFonts w:ascii="David" w:eastAsia="David" w:hAnsi="David"/>
          <w:b/>
          <w:bCs/>
          <w:noProof w:val="0"/>
          <w:rtl/>
        </w:rPr>
        <w:t>המחוקק הטעים את החומרה היתירה שבעבירה של יבוא סמים, בקובעו לצדה עונש מרבי של 20 שנות מאסר. העובדה כי מזימתו של המערער סוכלה ובעקבות כך נמנעו ממנו פירותיה, לא תוכל לשמש יסוד להקל עמו. האיסור הנוגע ליבוא סמים מסוכנים עומד לעצמו, ואין להוסיף עליו דרישה של הפקת רווחים כאלה או אחרים מן הפעולה האסור</w:t>
      </w:r>
      <w:r w:rsidRPr="002E597F">
        <w:rPr>
          <w:rFonts w:ascii="David" w:eastAsia="David" w:hAnsi="David" w:hint="cs"/>
          <w:b/>
          <w:bCs/>
          <w:noProof w:val="0"/>
          <w:rtl/>
        </w:rPr>
        <w:t>"</w:t>
      </w:r>
      <w:r w:rsidRPr="002E597F">
        <w:rPr>
          <w:rFonts w:ascii="David" w:eastAsia="David" w:hAnsi="David" w:hint="cs"/>
          <w:noProof w:val="0"/>
          <w:rtl/>
        </w:rPr>
        <w:t>.</w:t>
      </w:r>
    </w:p>
    <w:p w14:paraId="1033E9FE" w14:textId="77777777" w:rsidR="00704E61" w:rsidRPr="002E597F" w:rsidRDefault="00704E61" w:rsidP="00704E61">
      <w:pPr>
        <w:spacing w:line="360" w:lineRule="auto"/>
        <w:ind w:left="85" w:hanging="709"/>
        <w:jc w:val="both"/>
        <w:rPr>
          <w:rFonts w:ascii="David" w:eastAsia="David" w:hAnsi="David"/>
          <w:noProof w:val="0"/>
          <w:rtl/>
        </w:rPr>
      </w:pPr>
    </w:p>
    <w:p w14:paraId="32A480E1"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ab/>
        <w:t xml:space="preserve">אף העבירה של החזקת סמים שלא לצריכה עצמית </w:t>
      </w:r>
      <w:r w:rsidRPr="002E597F">
        <w:rPr>
          <w:rFonts w:ascii="David" w:eastAsia="David" w:hAnsi="David" w:hint="cs"/>
          <w:b/>
          <w:noProof w:val="0"/>
          <w:rtl/>
        </w:rPr>
        <w:t xml:space="preserve">נתפסת כשלעצמה כעבירה חמורה ומשולה היא ל"אחות התאומה" של עבירת הסחר בסמים (ראו למשל </w:t>
      </w:r>
      <w:hyperlink r:id="rId17" w:history="1">
        <w:r w:rsidR="00D81C04" w:rsidRPr="002E597F">
          <w:rPr>
            <w:rFonts w:ascii="David" w:eastAsia="David" w:hAnsi="David"/>
            <w:b/>
            <w:noProof w:val="0"/>
            <w:color w:val="0000FF"/>
            <w:u w:val="single"/>
            <w:rtl/>
          </w:rPr>
          <w:t>ע"פ 1345/08</w:t>
        </w:r>
      </w:hyperlink>
      <w:r w:rsidRPr="002E597F">
        <w:rPr>
          <w:rFonts w:ascii="David" w:eastAsia="David" w:hAnsi="David" w:hint="cs"/>
          <w:b/>
          <w:noProof w:val="0"/>
          <w:rtl/>
        </w:rPr>
        <w:t xml:space="preserve"> </w:t>
      </w:r>
      <w:r w:rsidRPr="002E597F">
        <w:rPr>
          <w:rFonts w:ascii="David" w:eastAsia="David" w:hAnsi="David" w:hint="cs"/>
          <w:bCs/>
          <w:noProof w:val="0"/>
          <w:rtl/>
        </w:rPr>
        <w:t xml:space="preserve">איסטחרוב נ' מדינת ישראל </w:t>
      </w:r>
      <w:r w:rsidRPr="002E597F">
        <w:rPr>
          <w:rFonts w:ascii="David" w:eastAsia="David" w:hAnsi="David" w:hint="cs"/>
          <w:b/>
          <w:noProof w:val="0"/>
          <w:rtl/>
        </w:rPr>
        <w:t>[פורסם בנבו, 18.5.2009], פסקה כג).</w:t>
      </w:r>
      <w:r w:rsidRPr="002E597F">
        <w:rPr>
          <w:rFonts w:ascii="David" w:eastAsia="David" w:hAnsi="David"/>
          <w:b/>
          <w:noProof w:val="0"/>
          <w:rtl/>
        </w:rPr>
        <w:t xml:space="preserve"> </w:t>
      </w:r>
    </w:p>
    <w:p w14:paraId="6BF0F5C7" w14:textId="77777777" w:rsidR="00704E61" w:rsidRPr="002E597F" w:rsidRDefault="00704E61" w:rsidP="00704E61">
      <w:pPr>
        <w:spacing w:line="360" w:lineRule="auto"/>
        <w:ind w:left="85" w:hanging="709"/>
        <w:jc w:val="both"/>
        <w:rPr>
          <w:rFonts w:ascii="David" w:eastAsia="David" w:hAnsi="David"/>
          <w:noProof w:val="0"/>
          <w:rtl/>
        </w:rPr>
      </w:pPr>
    </w:p>
    <w:p w14:paraId="1611BC6C"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9.</w:t>
      </w:r>
      <w:r w:rsidRPr="002E597F">
        <w:rPr>
          <w:rFonts w:ascii="David" w:eastAsia="David" w:hAnsi="David" w:hint="cs"/>
          <w:noProof w:val="0"/>
          <w:rtl/>
        </w:rPr>
        <w:tab/>
        <w:t>הנאשם ייבא 914.44 גרם נטו</w:t>
      </w:r>
      <w:r w:rsidRPr="002E597F">
        <w:rPr>
          <w:rFonts w:ascii="David" w:eastAsia="David" w:hAnsi="David"/>
          <w:noProof w:val="0"/>
          <w:rtl/>
        </w:rPr>
        <w:t xml:space="preserve"> ס</w:t>
      </w:r>
      <w:r w:rsidRPr="002E597F">
        <w:rPr>
          <w:rFonts w:ascii="David" w:eastAsia="David" w:hAnsi="David" w:hint="cs"/>
          <w:noProof w:val="0"/>
          <w:rtl/>
        </w:rPr>
        <w:t>מי</w:t>
      </w:r>
      <w:r w:rsidRPr="002E597F">
        <w:rPr>
          <w:rFonts w:ascii="David" w:eastAsia="David" w:hAnsi="David"/>
          <w:noProof w:val="0"/>
          <w:rtl/>
        </w:rPr>
        <w:t>ם מסוג מתאמפטמין</w:t>
      </w:r>
      <w:r w:rsidRPr="002E597F">
        <w:rPr>
          <w:rFonts w:ascii="David" w:eastAsia="David" w:hAnsi="David" w:hint="cs"/>
          <w:noProof w:val="0"/>
          <w:rtl/>
        </w:rPr>
        <w:t xml:space="preserve"> ובנוסף החזיק שלא לצריכה עצמית ובעבור אדם אחר  3544.86 גרם של סמים מאותו סוג. כמות גדולה זו של הסם, בשים לב למאפייני סם זה, מלמדת על פגיעה משמעותית בערכים המוגנים.</w:t>
      </w:r>
    </w:p>
    <w:p w14:paraId="417628B7" w14:textId="77777777" w:rsidR="00704E61" w:rsidRPr="002E597F" w:rsidRDefault="00704E61" w:rsidP="00704E61">
      <w:pPr>
        <w:spacing w:line="360" w:lineRule="auto"/>
        <w:ind w:left="85" w:hanging="709"/>
        <w:jc w:val="both"/>
        <w:rPr>
          <w:rFonts w:ascii="David" w:eastAsia="David" w:hAnsi="David"/>
          <w:noProof w:val="0"/>
          <w:rtl/>
        </w:rPr>
      </w:pPr>
    </w:p>
    <w:p w14:paraId="6D04D822"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10.</w:t>
      </w:r>
      <w:r w:rsidRPr="002E597F">
        <w:rPr>
          <w:rFonts w:ascii="David" w:eastAsia="David" w:hAnsi="David" w:hint="cs"/>
          <w:noProof w:val="0"/>
          <w:rtl/>
        </w:rPr>
        <w:tab/>
      </w:r>
      <w:r w:rsidRPr="002E597F">
        <w:rPr>
          <w:rFonts w:ascii="David" w:eastAsia="David" w:hAnsi="David"/>
          <w:noProof w:val="0"/>
          <w:rtl/>
        </w:rPr>
        <w:t>באשר לנסיבות ביצוע העבירות</w:t>
      </w:r>
      <w:r w:rsidRPr="002E597F">
        <w:rPr>
          <w:rFonts w:ascii="David" w:eastAsia="David" w:hAnsi="David" w:hint="cs"/>
          <w:noProof w:val="0"/>
          <w:rtl/>
        </w:rPr>
        <w:t xml:space="preserve"> נתתי משקל לתכנון שקדם לביצוע העבירות (התיאום עם האחר, המעקב אחר חבילת הסמים בדואר ישראל, האישור למעסיק שהחבילה שהגיעה היא שלו)</w:t>
      </w:r>
      <w:r w:rsidRPr="002E597F">
        <w:rPr>
          <w:rFonts w:ascii="David" w:eastAsia="David" w:hAnsi="David"/>
          <w:noProof w:val="0"/>
          <w:rtl/>
        </w:rPr>
        <w:t xml:space="preserve">; </w:t>
      </w:r>
      <w:r w:rsidRPr="002E597F">
        <w:rPr>
          <w:rFonts w:ascii="David" w:eastAsia="David" w:hAnsi="David" w:hint="cs"/>
          <w:noProof w:val="0"/>
          <w:rtl/>
        </w:rPr>
        <w:t>לאופן ייבוא הסמים (תוך שימוש בדואר ישאל); לסוג הסמים ולכמות המשמעותית שנתפסה ביחס לשתי העבירות; ל</w:t>
      </w:r>
      <w:r w:rsidRPr="002E597F">
        <w:rPr>
          <w:rFonts w:ascii="David" w:eastAsia="David" w:hAnsi="David"/>
          <w:noProof w:val="0"/>
          <w:rtl/>
        </w:rPr>
        <w:t xml:space="preserve">נזק שהיה </w:t>
      </w:r>
      <w:r w:rsidRPr="002E597F">
        <w:rPr>
          <w:rFonts w:ascii="David" w:eastAsia="David" w:hAnsi="David" w:hint="cs"/>
          <w:noProof w:val="0"/>
          <w:rtl/>
        </w:rPr>
        <w:t>עלול</w:t>
      </w:r>
      <w:r w:rsidRPr="002E597F">
        <w:rPr>
          <w:rFonts w:ascii="David" w:eastAsia="David" w:hAnsi="David"/>
          <w:noProof w:val="0"/>
          <w:rtl/>
        </w:rPr>
        <w:t xml:space="preserve"> להיגרם </w:t>
      </w:r>
      <w:r w:rsidRPr="002E597F">
        <w:rPr>
          <w:rFonts w:ascii="David" w:eastAsia="David" w:hAnsi="David" w:hint="cs"/>
          <w:noProof w:val="0"/>
          <w:rtl/>
        </w:rPr>
        <w:t>לו הסמים היו מופצים; לכך</w:t>
      </w:r>
      <w:r w:rsidRPr="002E597F">
        <w:rPr>
          <w:rFonts w:ascii="David" w:eastAsia="David" w:hAnsi="David"/>
          <w:noProof w:val="0"/>
          <w:rtl/>
        </w:rPr>
        <w:t xml:space="preserve"> </w:t>
      </w:r>
      <w:r w:rsidRPr="002E597F">
        <w:rPr>
          <w:rFonts w:ascii="David" w:eastAsia="David" w:hAnsi="David" w:hint="cs"/>
          <w:noProof w:val="0"/>
          <w:rtl/>
        </w:rPr>
        <w:t>ש</w:t>
      </w:r>
      <w:r w:rsidRPr="002E597F">
        <w:rPr>
          <w:rFonts w:ascii="David" w:eastAsia="David" w:hAnsi="David"/>
          <w:noProof w:val="0"/>
          <w:rtl/>
        </w:rPr>
        <w:t>הנאשם ביצע את המיוחס לו לשם השגת רווח כספי</w:t>
      </w:r>
      <w:r w:rsidRPr="002E597F">
        <w:rPr>
          <w:rFonts w:ascii="David" w:eastAsia="David" w:hAnsi="David" w:hint="cs"/>
          <w:noProof w:val="0"/>
        </w:rPr>
        <w:t xml:space="preserve"> </w:t>
      </w:r>
      <w:r w:rsidRPr="002E597F">
        <w:rPr>
          <w:rFonts w:ascii="David" w:eastAsia="David" w:hAnsi="David" w:hint="cs"/>
          <w:noProof w:val="0"/>
          <w:rtl/>
        </w:rPr>
        <w:t xml:space="preserve">לכסוי חובותיו שנבעו מרכישת סמים בהקפה ולשילוב העבירות של ייבוא חבילת סמים אחת והחזקת חבילת סמים נוספת שלא לצריכה עצמית. בעניין זה אציין כי נתתי דעתי לטענה שהועלתה גם בהזדמנויות אחרות ביחס לזיקה הנטענת בין הקשיים של פועלים זרים מתאילנד העובדים בעבודות חקלאות וכפיים שעות ארוכות מדי יום להתמכרותם לסמים ממריצים, כבעניינו של הנאשם (וזאת מבלי להביע דעה ביחס לתקפות טענה זו). יחד עם זאת, ברי כי אין בין טענה זו לבין ביצוע עבירות של ייבוא סמים או החזקת סמים שלא לצריכה עצמית זיקה ישירה של ממש. נסיבה נלווית לחומרה, שאין בה כשלעצמה להצדיק החמרה יתירה עם הנאשם, קשורה בכך שבמידה מסוימת הנאשם ניצל את אשרת השהייה שניתנה לו בישראל לצורך ביצוע עבירות, לרבות עבירה שקשורה בהחדרת סמים מסוכנים אל תוך המדינה. </w:t>
      </w:r>
    </w:p>
    <w:p w14:paraId="6DE48084"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r w:rsidRPr="002E597F">
        <w:rPr>
          <w:rFonts w:ascii="Arial" w:hAnsi="Arial"/>
          <w:noProof w:val="0"/>
          <w:rtl/>
        </w:rPr>
        <w:t>כאמור, נתתי דעתי גם למשקל הס</w:t>
      </w:r>
      <w:r w:rsidRPr="002E597F">
        <w:rPr>
          <w:rFonts w:ascii="Arial" w:hAnsi="Arial" w:hint="cs"/>
          <w:noProof w:val="0"/>
          <w:rtl/>
        </w:rPr>
        <w:t>מי</w:t>
      </w:r>
      <w:r w:rsidRPr="002E597F">
        <w:rPr>
          <w:rFonts w:ascii="Arial" w:hAnsi="Arial"/>
          <w:noProof w:val="0"/>
          <w:rtl/>
        </w:rPr>
        <w:t>ם ה</w:t>
      </w:r>
      <w:r w:rsidRPr="002E597F">
        <w:rPr>
          <w:rFonts w:ascii="Arial" w:hAnsi="Arial" w:hint="cs"/>
          <w:noProof w:val="0"/>
          <w:rtl/>
        </w:rPr>
        <w:t>משמעותי</w:t>
      </w:r>
      <w:r w:rsidRPr="002E597F">
        <w:rPr>
          <w:rFonts w:ascii="Arial" w:hAnsi="Arial"/>
          <w:noProof w:val="0"/>
          <w:rtl/>
        </w:rPr>
        <w:t xml:space="preserve"> אשר </w:t>
      </w:r>
      <w:r w:rsidRPr="002E597F">
        <w:rPr>
          <w:rFonts w:ascii="Arial" w:hAnsi="Arial" w:hint="cs"/>
          <w:noProof w:val="0"/>
          <w:rtl/>
        </w:rPr>
        <w:t>אותם ייבא והחזיק הנאשם</w:t>
      </w:r>
      <w:r w:rsidRPr="002E597F">
        <w:rPr>
          <w:rFonts w:ascii="Arial" w:hAnsi="Arial"/>
          <w:noProof w:val="0"/>
          <w:rtl/>
        </w:rPr>
        <w:t xml:space="preserve">. אכן, אין לערוך חישוב אריתמטי של עונש מאסר כנגזר ממשקל הסם, ואולם כבר נקבע כי למשקל הסם יש משמעות לא קטנה בשאלת העונש המוטל, וזאת כנגזר מפוטנציאל הנזק. בעניין זה ראו למשל </w:t>
      </w:r>
      <w:hyperlink r:id="rId18" w:history="1">
        <w:r w:rsidR="005659DE" w:rsidRPr="005659DE">
          <w:rPr>
            <w:rFonts w:ascii="David" w:eastAsia="David" w:hAnsi="David"/>
            <w:color w:val="0000FF"/>
            <w:u w:val="single"/>
            <w:rtl/>
          </w:rPr>
          <w:t xml:space="preserve">6409/12 </w:t>
        </w:r>
      </w:hyperlink>
      <w:r w:rsidRPr="002E597F">
        <w:rPr>
          <w:rFonts w:ascii="Arial" w:hAnsi="Arial"/>
          <w:noProof w:val="0"/>
          <w:rtl/>
        </w:rPr>
        <w:t xml:space="preserve"> </w:t>
      </w:r>
      <w:r w:rsidRPr="002E597F">
        <w:rPr>
          <w:rFonts w:ascii="Arial" w:hAnsi="Arial"/>
          <w:b/>
          <w:bCs/>
          <w:noProof w:val="0"/>
          <w:rtl/>
        </w:rPr>
        <w:t>מדינת ישראל נ' אלגדיפי</w:t>
      </w:r>
      <w:r w:rsidRPr="002E597F">
        <w:rPr>
          <w:rFonts w:ascii="Arial" w:hAnsi="Arial"/>
          <w:noProof w:val="0"/>
          <w:rtl/>
        </w:rPr>
        <w:t xml:space="preserve"> (פורסם בנבו, 5.6.2013), פסקה 11.</w:t>
      </w:r>
    </w:p>
    <w:p w14:paraId="72234501" w14:textId="77777777" w:rsidR="00704E61" w:rsidRPr="002E597F" w:rsidRDefault="00704E61" w:rsidP="00704E61">
      <w:pPr>
        <w:spacing w:line="360" w:lineRule="auto"/>
        <w:ind w:left="85" w:hanging="709"/>
        <w:jc w:val="both"/>
        <w:rPr>
          <w:rFonts w:ascii="David" w:eastAsia="David" w:hAnsi="David"/>
          <w:noProof w:val="0"/>
          <w:rtl/>
        </w:rPr>
      </w:pPr>
    </w:p>
    <w:p w14:paraId="4E1B3DB6" w14:textId="77777777" w:rsidR="00704E61" w:rsidRPr="002E597F" w:rsidRDefault="00704E61" w:rsidP="00704E61">
      <w:pPr>
        <w:spacing w:line="360" w:lineRule="auto"/>
        <w:ind w:left="85"/>
        <w:jc w:val="both"/>
        <w:rPr>
          <w:rFonts w:ascii="David" w:eastAsia="David" w:hAnsi="David"/>
          <w:noProof w:val="0"/>
          <w:rtl/>
        </w:rPr>
      </w:pPr>
      <w:r w:rsidRPr="002E597F">
        <w:rPr>
          <w:rFonts w:ascii="David" w:eastAsia="David" w:hAnsi="David" w:hint="cs"/>
          <w:noProof w:val="0"/>
          <w:rtl/>
        </w:rPr>
        <w:t>לצד זאת, נתתי משקל לכך ש</w:t>
      </w:r>
      <w:r w:rsidRPr="002E597F">
        <w:rPr>
          <w:rFonts w:ascii="David" w:eastAsia="David" w:hAnsi="David"/>
          <w:noProof w:val="0"/>
          <w:rtl/>
        </w:rPr>
        <w:t>הס</w:t>
      </w:r>
      <w:r w:rsidRPr="002E597F">
        <w:rPr>
          <w:rFonts w:ascii="David" w:eastAsia="David" w:hAnsi="David" w:hint="cs"/>
          <w:noProof w:val="0"/>
          <w:rtl/>
        </w:rPr>
        <w:t>מי</w:t>
      </w:r>
      <w:r w:rsidRPr="002E597F">
        <w:rPr>
          <w:rFonts w:ascii="David" w:eastAsia="David" w:hAnsi="David"/>
          <w:noProof w:val="0"/>
          <w:rtl/>
        </w:rPr>
        <w:t>ם נתפס</w:t>
      </w:r>
      <w:r w:rsidRPr="002E597F">
        <w:rPr>
          <w:rFonts w:ascii="David" w:eastAsia="David" w:hAnsi="David" w:hint="cs"/>
          <w:noProof w:val="0"/>
          <w:rtl/>
        </w:rPr>
        <w:t>ו</w:t>
      </w:r>
      <w:r w:rsidRPr="002E597F">
        <w:rPr>
          <w:rFonts w:ascii="David" w:eastAsia="David" w:hAnsi="David"/>
          <w:noProof w:val="0"/>
          <w:rtl/>
        </w:rPr>
        <w:t xml:space="preserve"> ע</w:t>
      </w:r>
      <w:r w:rsidRPr="002E597F">
        <w:rPr>
          <w:rFonts w:ascii="David" w:eastAsia="David" w:hAnsi="David" w:hint="cs"/>
          <w:noProof w:val="0"/>
          <w:rtl/>
        </w:rPr>
        <w:t>ל-ידי</w:t>
      </w:r>
      <w:r w:rsidRPr="002E597F">
        <w:rPr>
          <w:rFonts w:ascii="David" w:eastAsia="David" w:hAnsi="David"/>
          <w:noProof w:val="0"/>
          <w:rtl/>
        </w:rPr>
        <w:t xml:space="preserve"> המשטרה טרם הפצת</w:t>
      </w:r>
      <w:r w:rsidRPr="002E597F">
        <w:rPr>
          <w:rFonts w:ascii="David" w:eastAsia="David" w:hAnsi="David" w:hint="cs"/>
          <w:noProof w:val="0"/>
          <w:rtl/>
        </w:rPr>
        <w:t>ם</w:t>
      </w:r>
      <w:r w:rsidRPr="002E597F">
        <w:rPr>
          <w:rFonts w:ascii="David" w:eastAsia="David" w:hAnsi="David"/>
          <w:noProof w:val="0"/>
          <w:rtl/>
        </w:rPr>
        <w:t xml:space="preserve"> כך שה</w:t>
      </w:r>
      <w:r w:rsidRPr="002E597F">
        <w:rPr>
          <w:rFonts w:ascii="David" w:eastAsia="David" w:hAnsi="David" w:hint="cs"/>
          <w:noProof w:val="0"/>
          <w:rtl/>
        </w:rPr>
        <w:t>ם</w:t>
      </w:r>
      <w:r w:rsidRPr="002E597F">
        <w:rPr>
          <w:rFonts w:ascii="David" w:eastAsia="David" w:hAnsi="David"/>
          <w:noProof w:val="0"/>
          <w:rtl/>
        </w:rPr>
        <w:t xml:space="preserve"> לא הגיע</w:t>
      </w:r>
      <w:r w:rsidRPr="002E597F">
        <w:rPr>
          <w:rFonts w:ascii="David" w:eastAsia="David" w:hAnsi="David" w:hint="cs"/>
          <w:noProof w:val="0"/>
          <w:rtl/>
        </w:rPr>
        <w:t>ו</w:t>
      </w:r>
      <w:r w:rsidRPr="002E597F">
        <w:rPr>
          <w:rFonts w:ascii="David" w:eastAsia="David" w:hAnsi="David"/>
          <w:noProof w:val="0"/>
          <w:rtl/>
        </w:rPr>
        <w:t xml:space="preserve"> לצרכנים והנזק </w:t>
      </w:r>
      <w:r w:rsidRPr="002E597F">
        <w:rPr>
          <w:rFonts w:ascii="David" w:eastAsia="David" w:hAnsi="David" w:hint="cs"/>
          <w:noProof w:val="0"/>
          <w:rtl/>
        </w:rPr>
        <w:t xml:space="preserve">כתוצאה </w:t>
      </w:r>
      <w:r w:rsidRPr="002E597F">
        <w:rPr>
          <w:rFonts w:ascii="David" w:eastAsia="David" w:hAnsi="David"/>
          <w:noProof w:val="0"/>
          <w:rtl/>
        </w:rPr>
        <w:t>מהשימוש ב</w:t>
      </w:r>
      <w:r w:rsidRPr="002E597F">
        <w:rPr>
          <w:rFonts w:ascii="David" w:eastAsia="David" w:hAnsi="David" w:hint="cs"/>
          <w:noProof w:val="0"/>
          <w:rtl/>
        </w:rPr>
        <w:t>הם</w:t>
      </w:r>
      <w:r w:rsidRPr="002E597F">
        <w:rPr>
          <w:rFonts w:ascii="David" w:eastAsia="David" w:hAnsi="David"/>
          <w:noProof w:val="0"/>
          <w:rtl/>
        </w:rPr>
        <w:t xml:space="preserve"> נמנע</w:t>
      </w:r>
      <w:r w:rsidRPr="002E597F">
        <w:rPr>
          <w:rFonts w:ascii="David" w:eastAsia="David" w:hAnsi="David" w:hint="cs"/>
          <w:noProof w:val="0"/>
          <w:rtl/>
        </w:rPr>
        <w:t>.</w:t>
      </w:r>
    </w:p>
    <w:p w14:paraId="061B3CD2" w14:textId="77777777" w:rsidR="00704E61" w:rsidRPr="002E597F" w:rsidRDefault="00704E61" w:rsidP="00704E61">
      <w:pPr>
        <w:spacing w:line="360" w:lineRule="auto"/>
        <w:ind w:left="85"/>
        <w:jc w:val="both"/>
        <w:rPr>
          <w:rFonts w:ascii="David" w:eastAsia="David" w:hAnsi="David"/>
          <w:noProof w:val="0"/>
          <w:rtl/>
        </w:rPr>
      </w:pPr>
      <w:r w:rsidRPr="002E597F">
        <w:rPr>
          <w:rFonts w:ascii="David" w:eastAsia="David" w:hAnsi="David" w:hint="cs"/>
          <w:noProof w:val="0"/>
          <w:rtl/>
        </w:rPr>
        <w:t>בנוסף, נתתי משקל מסוים לכך שחלקו של הנאשם בעבירת יבוא הסמים לא היה מרכזי. הנאשם לא היה היוזם והמחולל של הייבוא ולא הוא זה שאמור היה להפיץ את הסמים ולגרוף את הרווחים ממכירתם. בנוסף, את הסמים שהחזיק הנאשם, החזיק הוא כלשון כתב האישום עבור אחר. עם זאת, חשוב להדגיש, כפי שכבר צוין מעלה, כי יש להשית ענישה</w:t>
      </w:r>
      <w:r w:rsidRPr="002E597F">
        <w:rPr>
          <w:rFonts w:ascii="David" w:hAnsi="David"/>
          <w:noProof w:val="0"/>
          <w:rtl/>
        </w:rPr>
        <w:t xml:space="preserve"> </w:t>
      </w:r>
      <w:r w:rsidRPr="002E597F">
        <w:rPr>
          <w:rFonts w:ascii="David" w:eastAsia="David" w:hAnsi="David"/>
          <w:noProof w:val="0"/>
          <w:rtl/>
        </w:rPr>
        <w:t xml:space="preserve">כואבת </w:t>
      </w:r>
      <w:r w:rsidRPr="002E597F">
        <w:rPr>
          <w:rFonts w:ascii="David" w:eastAsia="David" w:hAnsi="David" w:hint="cs"/>
          <w:noProof w:val="0"/>
          <w:rtl/>
        </w:rPr>
        <w:t xml:space="preserve">על </w:t>
      </w:r>
      <w:r w:rsidRPr="002E597F">
        <w:rPr>
          <w:rFonts w:ascii="David" w:eastAsia="David" w:hAnsi="David"/>
          <w:noProof w:val="0"/>
          <w:rtl/>
        </w:rPr>
        <w:t xml:space="preserve">כל חוליה בשרשרת הסם לרבות </w:t>
      </w:r>
      <w:r w:rsidRPr="002E597F">
        <w:rPr>
          <w:rFonts w:ascii="David" w:eastAsia="David" w:hAnsi="David" w:hint="cs"/>
          <w:noProof w:val="0"/>
          <w:rtl/>
        </w:rPr>
        <w:t xml:space="preserve">על </w:t>
      </w:r>
      <w:r w:rsidRPr="002E597F">
        <w:rPr>
          <w:rFonts w:ascii="David" w:eastAsia="David" w:hAnsi="David"/>
          <w:noProof w:val="0"/>
          <w:rtl/>
        </w:rPr>
        <w:t>בעלי התפקידים ה"זוטרים". ראו למשל</w:t>
      </w:r>
      <w:r w:rsidRPr="002E597F">
        <w:rPr>
          <w:rFonts w:ascii="David" w:eastAsia="David" w:hAnsi="David" w:hint="cs"/>
          <w:noProof w:val="0"/>
          <w:rtl/>
        </w:rPr>
        <w:t xml:space="preserve"> ע"פ </w:t>
      </w:r>
      <w:hyperlink r:id="rId19" w:history="1">
        <w:r w:rsidR="005659DE" w:rsidRPr="005659DE">
          <w:rPr>
            <w:rFonts w:ascii="David" w:eastAsia="David" w:hAnsi="David"/>
            <w:noProof w:val="0"/>
            <w:color w:val="0000FF"/>
            <w:u w:val="single"/>
            <w:rtl/>
          </w:rPr>
          <w:t xml:space="preserve">1282/07 </w:t>
        </w:r>
      </w:hyperlink>
      <w:r w:rsidRPr="002E597F">
        <w:rPr>
          <w:rFonts w:ascii="David" w:eastAsia="David" w:hAnsi="David"/>
          <w:noProof w:val="0"/>
          <w:rtl/>
        </w:rPr>
        <w:t xml:space="preserve"> </w:t>
      </w:r>
      <w:r w:rsidRPr="002E597F">
        <w:rPr>
          <w:rFonts w:ascii="David" w:eastAsia="David" w:hAnsi="David"/>
          <w:b/>
          <w:bCs/>
          <w:noProof w:val="0"/>
          <w:rtl/>
        </w:rPr>
        <w:t>בן אבו נ' מדינת ישראל</w:t>
      </w:r>
      <w:r w:rsidRPr="002E597F">
        <w:rPr>
          <w:rFonts w:ascii="David" w:eastAsia="David" w:hAnsi="David"/>
          <w:noProof w:val="0"/>
          <w:rtl/>
        </w:rPr>
        <w:t xml:space="preserve"> (פורסם בנבו, 25.7.2007), פסקה י':</w:t>
      </w:r>
    </w:p>
    <w:p w14:paraId="5DF905A0" w14:textId="77777777" w:rsidR="00704E61" w:rsidRPr="002E597F" w:rsidRDefault="00704E61" w:rsidP="00704E61">
      <w:pPr>
        <w:spacing w:line="360" w:lineRule="auto"/>
        <w:ind w:left="85"/>
        <w:jc w:val="both"/>
        <w:rPr>
          <w:rFonts w:ascii="David" w:eastAsia="David" w:hAnsi="David"/>
          <w:b/>
          <w:bCs/>
          <w:noProof w:val="0"/>
          <w:rtl/>
        </w:rPr>
      </w:pPr>
      <w:r w:rsidRPr="002E597F">
        <w:rPr>
          <w:rFonts w:ascii="David" w:eastAsia="David" w:hAnsi="David"/>
          <w:b/>
          <w:bCs/>
          <w:noProof w:val="0"/>
          <w:rtl/>
        </w:rPr>
        <w:t>"...לסמים אין רגליים; הם זקוקים למי שיכין אותם, ישווק אותם ויוביל אותם ליעדיהם המפוקפקים. כל חוליה בשרשרת פשע זו ראויה לענישה, ולענישה מכאיבה"</w:t>
      </w:r>
      <w:r w:rsidRPr="002E597F">
        <w:rPr>
          <w:rFonts w:ascii="David" w:eastAsia="David" w:hAnsi="David"/>
          <w:noProof w:val="0"/>
          <w:rtl/>
        </w:rPr>
        <w:t>.</w:t>
      </w:r>
    </w:p>
    <w:p w14:paraId="3559B3F3" w14:textId="77777777" w:rsidR="00704E61" w:rsidRPr="002E597F" w:rsidRDefault="00704E61" w:rsidP="00704E61">
      <w:pPr>
        <w:spacing w:line="360" w:lineRule="auto"/>
        <w:jc w:val="both"/>
        <w:rPr>
          <w:rFonts w:ascii="David" w:eastAsia="David" w:hAnsi="David"/>
          <w:noProof w:val="0"/>
          <w:rtl/>
        </w:rPr>
      </w:pPr>
    </w:p>
    <w:p w14:paraId="4D594F89"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11</w:t>
      </w:r>
      <w:r w:rsidRPr="002E597F">
        <w:rPr>
          <w:rFonts w:ascii="David" w:eastAsia="David" w:hAnsi="David"/>
          <w:noProof w:val="0"/>
          <w:rtl/>
        </w:rPr>
        <w:t>.</w:t>
      </w:r>
      <w:r w:rsidRPr="002E597F">
        <w:rPr>
          <w:rFonts w:ascii="David" w:eastAsia="David" w:hAnsi="David"/>
          <w:noProof w:val="0"/>
          <w:rtl/>
        </w:rPr>
        <w:tab/>
      </w:r>
      <w:r w:rsidRPr="002E597F">
        <w:rPr>
          <w:rFonts w:ascii="David" w:eastAsia="David" w:hAnsi="David" w:hint="cs"/>
          <w:noProof w:val="0"/>
          <w:rtl/>
        </w:rPr>
        <w:t>מדיניות</w:t>
      </w:r>
      <w:r w:rsidRPr="002E597F">
        <w:rPr>
          <w:rFonts w:ascii="David" w:eastAsia="David" w:hAnsi="David"/>
          <w:noProof w:val="0"/>
          <w:rtl/>
        </w:rPr>
        <w:t xml:space="preserve"> הענישה בעבירות הסמים החמורות, ובפרט בעבירת היבוא, הי</w:t>
      </w:r>
      <w:r w:rsidRPr="002E597F">
        <w:rPr>
          <w:rFonts w:ascii="David" w:eastAsia="David" w:hAnsi="David" w:hint="cs"/>
          <w:noProof w:val="0"/>
          <w:rtl/>
        </w:rPr>
        <w:t>א</w:t>
      </w:r>
      <w:r w:rsidRPr="002E597F">
        <w:rPr>
          <w:rFonts w:ascii="David" w:eastAsia="David" w:hAnsi="David"/>
          <w:noProof w:val="0"/>
          <w:rtl/>
        </w:rPr>
        <w:t xml:space="preserve"> של הטלת עונשים </w:t>
      </w:r>
      <w:r w:rsidRPr="002E597F">
        <w:rPr>
          <w:rFonts w:ascii="David" w:eastAsia="David" w:hAnsi="David" w:hint="cs"/>
          <w:noProof w:val="0"/>
          <w:rtl/>
        </w:rPr>
        <w:t>חמור</w:t>
      </w:r>
      <w:r w:rsidRPr="002E597F">
        <w:rPr>
          <w:rFonts w:ascii="David" w:eastAsia="David" w:hAnsi="David"/>
          <w:noProof w:val="0"/>
          <w:rtl/>
        </w:rPr>
        <w:t>ים, הכוללים מאסר בפועל לתקופה ממושכת.</w:t>
      </w:r>
    </w:p>
    <w:p w14:paraId="764D27F0"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 xml:space="preserve"> </w:t>
      </w:r>
    </w:p>
    <w:p w14:paraId="090214FB"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t>ב</w:t>
      </w:r>
      <w:hyperlink r:id="rId20" w:history="1">
        <w:r w:rsidR="00D81C04" w:rsidRPr="002E597F">
          <w:rPr>
            <w:rFonts w:ascii="David" w:eastAsia="David" w:hAnsi="David"/>
            <w:noProof w:val="0"/>
            <w:color w:val="0000FF"/>
            <w:u w:val="single"/>
            <w:rtl/>
          </w:rPr>
          <w:t>ע"פ 4659/12</w:t>
        </w:r>
      </w:hyperlink>
      <w:r w:rsidRPr="002E597F">
        <w:rPr>
          <w:rFonts w:ascii="David" w:eastAsia="David" w:hAnsi="David"/>
          <w:noProof w:val="0"/>
          <w:rtl/>
        </w:rPr>
        <w:t xml:space="preserve"> </w:t>
      </w:r>
      <w:r w:rsidRPr="002E597F">
        <w:rPr>
          <w:rFonts w:ascii="David" w:eastAsia="David" w:hAnsi="David"/>
          <w:b/>
          <w:bCs/>
          <w:noProof w:val="0"/>
          <w:rtl/>
        </w:rPr>
        <w:t>סיריפונג נ' מדינת ישראל</w:t>
      </w:r>
      <w:r w:rsidRPr="002E597F">
        <w:rPr>
          <w:rFonts w:ascii="David" w:eastAsia="David" w:hAnsi="David"/>
          <w:noProof w:val="0"/>
          <w:rtl/>
        </w:rPr>
        <w:t xml:space="preserve"> </w:t>
      </w:r>
      <w:r w:rsidRPr="002E597F">
        <w:rPr>
          <w:rFonts w:ascii="David" w:eastAsia="David" w:hAnsi="David" w:hint="cs"/>
          <w:noProof w:val="0"/>
          <w:rtl/>
        </w:rPr>
        <w:t>(</w:t>
      </w:r>
      <w:r w:rsidRPr="002E597F">
        <w:rPr>
          <w:rFonts w:ascii="David" w:eastAsia="David" w:hAnsi="David"/>
          <w:noProof w:val="0"/>
          <w:rtl/>
        </w:rPr>
        <w:t>פורסם בנבו</w:t>
      </w:r>
      <w:r w:rsidRPr="002E597F">
        <w:rPr>
          <w:rFonts w:ascii="David" w:eastAsia="David" w:hAnsi="David" w:hint="cs"/>
          <w:noProof w:val="0"/>
          <w:rtl/>
        </w:rPr>
        <w:t xml:space="preserve">, </w:t>
      </w:r>
      <w:r w:rsidRPr="002E597F">
        <w:rPr>
          <w:rFonts w:ascii="David" w:eastAsia="David" w:hAnsi="David"/>
          <w:noProof w:val="0"/>
          <w:rtl/>
        </w:rPr>
        <w:t>22.10.12)</w:t>
      </w:r>
      <w:r w:rsidRPr="002E597F">
        <w:rPr>
          <w:rFonts w:ascii="David" w:eastAsia="David" w:hAnsi="David" w:hint="cs"/>
          <w:noProof w:val="0"/>
          <w:rtl/>
        </w:rPr>
        <w:t xml:space="preserve"> </w:t>
      </w:r>
      <w:r w:rsidRPr="002E597F">
        <w:rPr>
          <w:rFonts w:ascii="David" w:eastAsia="David" w:hAnsi="David"/>
          <w:noProof w:val="0"/>
          <w:rtl/>
        </w:rPr>
        <w:t xml:space="preserve"> </w:t>
      </w:r>
      <w:r w:rsidRPr="002E597F">
        <w:rPr>
          <w:rFonts w:ascii="David" w:eastAsia="David" w:hAnsi="David" w:hint="cs"/>
          <w:noProof w:val="0"/>
          <w:rtl/>
        </w:rPr>
        <w:t xml:space="preserve">דחה בית המשפט העליון את ערעורו של נאשם </w:t>
      </w:r>
      <w:r w:rsidRPr="002E597F">
        <w:rPr>
          <w:rFonts w:ascii="David" w:eastAsia="David" w:hAnsi="David"/>
          <w:noProof w:val="0"/>
          <w:rtl/>
        </w:rPr>
        <w:t xml:space="preserve">שייבא לישראל </w:t>
      </w:r>
      <w:r w:rsidRPr="002E597F">
        <w:rPr>
          <w:rFonts w:ascii="David" w:eastAsia="David" w:hAnsi="David"/>
          <w:b/>
          <w:bCs/>
          <w:noProof w:val="0"/>
          <w:rtl/>
        </w:rPr>
        <w:t>1084 כדורי סם</w:t>
      </w:r>
      <w:r w:rsidRPr="002E597F">
        <w:rPr>
          <w:rFonts w:ascii="David" w:eastAsia="David" w:hAnsi="David"/>
          <w:noProof w:val="0"/>
          <w:rtl/>
        </w:rPr>
        <w:t xml:space="preserve"> מסוג מתאמפטמין, </w:t>
      </w:r>
      <w:r w:rsidRPr="002E597F">
        <w:rPr>
          <w:rFonts w:ascii="David" w:eastAsia="David" w:hAnsi="David" w:hint="cs"/>
          <w:noProof w:val="0"/>
          <w:rtl/>
        </w:rPr>
        <w:t>ונדון ל-</w:t>
      </w:r>
      <w:r w:rsidRPr="002E597F">
        <w:rPr>
          <w:rFonts w:ascii="David" w:eastAsia="David" w:hAnsi="David" w:hint="cs"/>
          <w:b/>
          <w:bCs/>
          <w:noProof w:val="0"/>
          <w:rtl/>
        </w:rPr>
        <w:t>18 חודשי מאסר</w:t>
      </w:r>
      <w:r w:rsidRPr="002E597F">
        <w:rPr>
          <w:rFonts w:ascii="David" w:eastAsia="David" w:hAnsi="David" w:hint="cs"/>
          <w:noProof w:val="0"/>
          <w:rtl/>
        </w:rPr>
        <w:t>. במקרה זה קשר הנאשם קשר עם אחר לייבא מתאילנד סם מסוכן באמצעות הדואר;</w:t>
      </w:r>
    </w:p>
    <w:p w14:paraId="2FEB9F27" w14:textId="77777777" w:rsidR="00704E61" w:rsidRPr="002E597F" w:rsidRDefault="00704E61" w:rsidP="00704E61">
      <w:pPr>
        <w:spacing w:line="360" w:lineRule="auto"/>
        <w:ind w:left="85" w:hanging="709"/>
        <w:jc w:val="both"/>
        <w:rPr>
          <w:rFonts w:ascii="David" w:eastAsia="David" w:hAnsi="David"/>
          <w:noProof w:val="0"/>
          <w:rtl/>
        </w:rPr>
      </w:pPr>
    </w:p>
    <w:p w14:paraId="7D4556F5" w14:textId="77777777" w:rsidR="00704E61" w:rsidRPr="002E597F" w:rsidRDefault="00704E61" w:rsidP="00704E61">
      <w:pPr>
        <w:spacing w:line="360" w:lineRule="auto"/>
        <w:ind w:left="85"/>
        <w:jc w:val="both"/>
        <w:rPr>
          <w:rFonts w:ascii="David" w:eastAsia="David" w:hAnsi="David"/>
          <w:noProof w:val="0"/>
          <w:rtl/>
        </w:rPr>
      </w:pPr>
      <w:r w:rsidRPr="002E597F">
        <w:rPr>
          <w:rFonts w:ascii="David" w:eastAsia="David" w:hAnsi="David" w:hint="cs"/>
          <w:noProof w:val="0"/>
          <w:color w:val="000000"/>
          <w:rtl/>
        </w:rPr>
        <w:t>ב</w:t>
      </w:r>
      <w:hyperlink r:id="rId21" w:history="1">
        <w:r w:rsidR="00D81C04" w:rsidRPr="002E597F">
          <w:rPr>
            <w:rFonts w:ascii="David" w:eastAsia="David" w:hAnsi="David"/>
            <w:noProof w:val="0"/>
            <w:color w:val="0000FF"/>
            <w:u w:val="single"/>
            <w:rtl/>
          </w:rPr>
          <w:t>ת"פ (מחוזי- מרכז) 51034-12-10</w:t>
        </w:r>
      </w:hyperlink>
      <w:r w:rsidRPr="002E597F">
        <w:rPr>
          <w:rFonts w:ascii="David" w:eastAsia="David" w:hAnsi="David" w:hint="cs"/>
          <w:b/>
          <w:bCs/>
          <w:noProof w:val="0"/>
          <w:color w:val="000000"/>
          <w:rtl/>
        </w:rPr>
        <w:t xml:space="preserve"> מדינת ישראל נ' דואנקכוטה </w:t>
      </w:r>
      <w:r w:rsidRPr="002E597F">
        <w:rPr>
          <w:rFonts w:ascii="David" w:eastAsia="David" w:hAnsi="David" w:hint="cs"/>
          <w:noProof w:val="0"/>
          <w:color w:val="000000"/>
          <w:rtl/>
        </w:rPr>
        <w:t>(פורסם בנבו, 12.6.2011)</w:t>
      </w:r>
      <w:r w:rsidRPr="002E597F">
        <w:rPr>
          <w:rFonts w:ascii="David" w:eastAsia="David" w:hAnsi="David" w:hint="cs"/>
          <w:b/>
          <w:bCs/>
          <w:noProof w:val="0"/>
          <w:rtl/>
        </w:rPr>
        <w:t xml:space="preserve"> </w:t>
      </w:r>
      <w:r w:rsidRPr="002E597F">
        <w:rPr>
          <w:rFonts w:ascii="David" w:eastAsia="David" w:hAnsi="David" w:hint="cs"/>
          <w:noProof w:val="0"/>
          <w:rtl/>
        </w:rPr>
        <w:t>הנאשם נדון ל-</w:t>
      </w:r>
      <w:r w:rsidRPr="002E597F">
        <w:rPr>
          <w:rFonts w:ascii="David" w:eastAsia="David" w:hAnsi="David" w:hint="cs"/>
          <w:b/>
          <w:bCs/>
          <w:noProof w:val="0"/>
          <w:rtl/>
        </w:rPr>
        <w:t>40 חודשי מאסר</w:t>
      </w:r>
      <w:r w:rsidRPr="002E597F">
        <w:rPr>
          <w:rFonts w:ascii="David" w:eastAsia="David" w:hAnsi="David" w:hint="cs"/>
          <w:noProof w:val="0"/>
          <w:rtl/>
        </w:rPr>
        <w:t xml:space="preserve">. במקרה זה הנאשם, עובד זר מתאילנד, קשר עם אחר לייבא ארצה </w:t>
      </w:r>
      <w:r w:rsidRPr="002E597F">
        <w:rPr>
          <w:rFonts w:ascii="David" w:eastAsia="David" w:hAnsi="David" w:hint="cs"/>
          <w:b/>
          <w:bCs/>
          <w:noProof w:val="0"/>
          <w:rtl/>
        </w:rPr>
        <w:t>6037 טבליות</w:t>
      </w:r>
      <w:r w:rsidRPr="002E597F">
        <w:rPr>
          <w:rFonts w:ascii="David" w:eastAsia="David" w:hAnsi="David" w:hint="cs"/>
          <w:noProof w:val="0"/>
          <w:rtl/>
        </w:rPr>
        <w:t xml:space="preserve"> של סם מסוכן מסוג "יאבה", המכיל מתאמפטאמין. האחר שלח מתאילנד לישראל חבילה ובה הסם, לכתובת המשק בה הועסק הנאשם. האחר ביקש מהנאשם לקחת עבורו את החבילה ולהחביאה אצלו, והנאשם עשה זאת;</w:t>
      </w:r>
    </w:p>
    <w:p w14:paraId="6825F342" w14:textId="77777777" w:rsidR="00704E61" w:rsidRPr="002E597F" w:rsidRDefault="00704E61" w:rsidP="00704E61">
      <w:pPr>
        <w:spacing w:line="360" w:lineRule="auto"/>
        <w:ind w:left="85"/>
        <w:jc w:val="both"/>
        <w:rPr>
          <w:rFonts w:ascii="David" w:eastAsia="David" w:hAnsi="David"/>
          <w:noProof w:val="0"/>
          <w:rtl/>
        </w:rPr>
      </w:pPr>
    </w:p>
    <w:p w14:paraId="12F2075E" w14:textId="77777777" w:rsidR="00704E61" w:rsidRPr="002E597F" w:rsidRDefault="00704E61" w:rsidP="00704E61">
      <w:pPr>
        <w:spacing w:line="360" w:lineRule="auto"/>
        <w:ind w:left="85"/>
        <w:jc w:val="both"/>
        <w:rPr>
          <w:rFonts w:ascii="David" w:eastAsia="David" w:hAnsi="David"/>
          <w:noProof w:val="0"/>
          <w:rtl/>
        </w:rPr>
      </w:pPr>
      <w:r w:rsidRPr="002E597F">
        <w:rPr>
          <w:rFonts w:hint="cs"/>
          <w:rtl/>
        </w:rPr>
        <w:t>ב</w:t>
      </w:r>
      <w:hyperlink r:id="rId22" w:history="1">
        <w:r w:rsidR="00D81C04" w:rsidRPr="002E597F">
          <w:rPr>
            <w:color w:val="0000FF"/>
            <w:u w:val="single"/>
            <w:rtl/>
          </w:rPr>
          <w:t>ת"פ (מחוזי-ב"ש) 27948-05-11</w:t>
        </w:r>
      </w:hyperlink>
      <w:r w:rsidRPr="002E597F">
        <w:rPr>
          <w:rFonts w:hint="cs"/>
          <w:rtl/>
        </w:rPr>
        <w:t xml:space="preserve"> </w:t>
      </w:r>
      <w:r w:rsidRPr="002E597F">
        <w:rPr>
          <w:rFonts w:ascii="David" w:eastAsia="David" w:hAnsi="David"/>
          <w:b/>
          <w:bCs/>
          <w:noProof w:val="0"/>
          <w:rtl/>
        </w:rPr>
        <w:t>מדינת ישראל נ' לונג</w:t>
      </w:r>
      <w:r w:rsidRPr="002E597F">
        <w:rPr>
          <w:rFonts w:ascii="David" w:eastAsia="David" w:hAnsi="David"/>
          <w:noProof w:val="0"/>
          <w:rtl/>
        </w:rPr>
        <w:t xml:space="preserve"> (פורסם בנבו, 2.2.2012) בו גזר בית המשפט המחוזי על נאשם, אזרח תאילנדי, שהורשע בעבירות של קשר לפשע ויבוא </w:t>
      </w:r>
      <w:r w:rsidRPr="002E597F">
        <w:rPr>
          <w:rFonts w:ascii="David" w:eastAsia="David" w:hAnsi="David"/>
          <w:b/>
          <w:bCs/>
          <w:noProof w:val="0"/>
          <w:rtl/>
        </w:rPr>
        <w:t>991 טבליות</w:t>
      </w:r>
      <w:r w:rsidRPr="002E597F">
        <w:rPr>
          <w:rFonts w:ascii="David" w:eastAsia="David" w:hAnsi="David"/>
          <w:noProof w:val="0"/>
          <w:rtl/>
        </w:rPr>
        <w:t xml:space="preserve"> של סם מסוכן  מסוג מתאמפטמין באמצעות משלוח דואר עונש של </w:t>
      </w:r>
      <w:r w:rsidRPr="002E597F">
        <w:rPr>
          <w:rFonts w:ascii="David" w:eastAsia="David" w:hAnsi="David"/>
          <w:b/>
          <w:bCs/>
          <w:noProof w:val="0"/>
          <w:rtl/>
        </w:rPr>
        <w:t xml:space="preserve"> 30 חודשי מאסר</w:t>
      </w:r>
      <w:r w:rsidRPr="002E597F">
        <w:rPr>
          <w:rFonts w:ascii="David" w:eastAsia="David" w:hAnsi="David"/>
          <w:noProof w:val="0"/>
          <w:rtl/>
        </w:rPr>
        <w:t>;</w:t>
      </w:r>
    </w:p>
    <w:p w14:paraId="6A115333" w14:textId="77777777" w:rsidR="00704E61" w:rsidRPr="002E597F" w:rsidRDefault="00704E61" w:rsidP="00704E61">
      <w:pPr>
        <w:spacing w:line="360" w:lineRule="auto"/>
        <w:ind w:left="85"/>
        <w:jc w:val="both"/>
        <w:rPr>
          <w:rFonts w:ascii="David" w:eastAsia="David" w:hAnsi="David"/>
          <w:noProof w:val="0"/>
          <w:rtl/>
        </w:rPr>
      </w:pPr>
    </w:p>
    <w:p w14:paraId="35B1B241" w14:textId="77777777" w:rsidR="00704E61" w:rsidRPr="002E597F" w:rsidRDefault="00704E61" w:rsidP="00704E61">
      <w:pPr>
        <w:spacing w:line="360" w:lineRule="auto"/>
        <w:ind w:left="85"/>
        <w:jc w:val="both"/>
        <w:rPr>
          <w:rFonts w:ascii="David" w:eastAsia="David" w:hAnsi="David"/>
          <w:noProof w:val="0"/>
          <w:rtl/>
        </w:rPr>
      </w:pPr>
      <w:r w:rsidRPr="002E597F">
        <w:rPr>
          <w:rFonts w:hint="cs"/>
          <w:rtl/>
        </w:rPr>
        <w:t>ב</w:t>
      </w:r>
      <w:hyperlink r:id="rId23" w:history="1">
        <w:r w:rsidR="00D81C04" w:rsidRPr="002E597F">
          <w:rPr>
            <w:color w:val="0000FF"/>
            <w:u w:val="single"/>
            <w:rtl/>
          </w:rPr>
          <w:t>ת"פ (מחוזי-ב"ש) 58605-05-19</w:t>
        </w:r>
      </w:hyperlink>
      <w:r w:rsidRPr="002E597F">
        <w:rPr>
          <w:rFonts w:hint="cs"/>
          <w:rtl/>
        </w:rPr>
        <w:t xml:space="preserve"> </w:t>
      </w:r>
      <w:r w:rsidRPr="002E597F">
        <w:rPr>
          <w:rFonts w:ascii="David" w:eastAsia="David" w:hAnsi="David"/>
          <w:b/>
          <w:bCs/>
          <w:noProof w:val="0"/>
          <w:rtl/>
        </w:rPr>
        <w:t xml:space="preserve">מדינת ישראל נ' </w:t>
      </w:r>
      <w:r w:rsidRPr="002E597F">
        <w:rPr>
          <w:rFonts w:ascii="David" w:eastAsia="David" w:hAnsi="David"/>
          <w:b/>
          <w:bCs/>
          <w:noProof w:val="0"/>
        </w:rPr>
        <w:t>TRAN</w:t>
      </w:r>
      <w:r w:rsidRPr="002E597F">
        <w:rPr>
          <w:rFonts w:ascii="David" w:eastAsia="David" w:hAnsi="David"/>
          <w:noProof w:val="0"/>
          <w:rtl/>
        </w:rPr>
        <w:t xml:space="preserve"> (פורסם בנבו,2.1.2020) בו גזר בית המשפט המחוזי על נאשם, נתין זר מויאטנם, שהורשע בעבירות של החזקת סם מסוכן שלא צריכה עצמית של סם מסוכן מסוג מתאמפטמין במשקל של </w:t>
      </w:r>
      <w:r w:rsidRPr="002E597F">
        <w:rPr>
          <w:rFonts w:ascii="David" w:eastAsia="David" w:hAnsi="David"/>
          <w:b/>
          <w:bCs/>
          <w:noProof w:val="0"/>
          <w:rtl/>
        </w:rPr>
        <w:t>140 גרם</w:t>
      </w:r>
      <w:r w:rsidRPr="002E597F">
        <w:rPr>
          <w:rFonts w:ascii="David" w:eastAsia="David" w:hAnsi="David"/>
          <w:noProof w:val="0"/>
          <w:rtl/>
        </w:rPr>
        <w:t xml:space="preserve">, החזקת כלים, ושהיה בישראל שלא כחוק, עונש של </w:t>
      </w:r>
      <w:r w:rsidRPr="002E597F">
        <w:rPr>
          <w:rFonts w:ascii="David" w:eastAsia="David" w:hAnsi="David"/>
          <w:b/>
          <w:bCs/>
          <w:noProof w:val="0"/>
          <w:rtl/>
        </w:rPr>
        <w:t>24 חודשי מאסר</w:t>
      </w:r>
      <w:r w:rsidRPr="002E597F">
        <w:rPr>
          <w:rFonts w:ascii="David" w:eastAsia="David" w:hAnsi="David"/>
          <w:noProof w:val="0"/>
          <w:rtl/>
        </w:rPr>
        <w:t>.</w:t>
      </w:r>
    </w:p>
    <w:p w14:paraId="7D104293" w14:textId="77777777" w:rsidR="00704E61" w:rsidRPr="002E597F" w:rsidRDefault="00704E61" w:rsidP="00704E61">
      <w:pPr>
        <w:spacing w:line="360" w:lineRule="auto"/>
        <w:ind w:left="85"/>
        <w:jc w:val="both"/>
        <w:rPr>
          <w:rFonts w:ascii="David" w:eastAsia="David" w:hAnsi="David"/>
          <w:noProof w:val="0"/>
          <w:rtl/>
        </w:rPr>
      </w:pPr>
    </w:p>
    <w:p w14:paraId="73D6EEDF" w14:textId="77777777" w:rsidR="00704E61" w:rsidRPr="002E597F" w:rsidRDefault="00704E61" w:rsidP="00704E61">
      <w:pPr>
        <w:spacing w:line="360" w:lineRule="auto"/>
        <w:jc w:val="both"/>
        <w:rPr>
          <w:rFonts w:ascii="David" w:eastAsia="David" w:hAnsi="David"/>
          <w:noProof w:val="0"/>
          <w:rtl/>
        </w:rPr>
      </w:pPr>
      <w:r w:rsidRPr="002E597F">
        <w:rPr>
          <w:rFonts w:ascii="David" w:eastAsia="David" w:hAnsi="David" w:hint="cs"/>
          <w:noProof w:val="0"/>
          <w:rtl/>
        </w:rPr>
        <w:t>עיינתי בפסיקה שצרפו הצדדים לרבות של מותב זה שאל חלקה אתייחס להלן. מטבע הדברים צרף כל צד פסיקה לתמיכה בעמדתו העונשית.</w:t>
      </w:r>
    </w:p>
    <w:p w14:paraId="1796C964"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 xml:space="preserve">            </w:t>
      </w:r>
      <w:r w:rsidRPr="002E597F">
        <w:rPr>
          <w:rFonts w:ascii="David" w:eastAsia="David" w:hAnsi="David" w:hint="cs"/>
          <w:b/>
          <w:bCs/>
          <w:noProof w:val="0"/>
          <w:rtl/>
        </w:rPr>
        <w:t xml:space="preserve">המאשימה </w:t>
      </w:r>
      <w:r w:rsidRPr="002E597F">
        <w:rPr>
          <w:rFonts w:ascii="David" w:eastAsia="David" w:hAnsi="David" w:hint="cs"/>
          <w:noProof w:val="0"/>
          <w:rtl/>
        </w:rPr>
        <w:t>צרפה למשל את:</w:t>
      </w:r>
    </w:p>
    <w:p w14:paraId="0EB8B5DB"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hyperlink r:id="rId24" w:history="1">
        <w:r w:rsidR="00D81C04" w:rsidRPr="002E597F">
          <w:rPr>
            <w:rFonts w:ascii="David" w:eastAsia="David" w:hAnsi="David"/>
            <w:noProof w:val="0"/>
            <w:color w:val="0000FF"/>
            <w:u w:val="single"/>
            <w:rtl/>
          </w:rPr>
          <w:t>רע"פ 3569/20</w:t>
        </w:r>
      </w:hyperlink>
      <w:r w:rsidRPr="002E597F">
        <w:rPr>
          <w:rFonts w:ascii="David" w:eastAsia="David" w:hAnsi="David" w:hint="cs"/>
          <w:noProof w:val="0"/>
          <w:rtl/>
        </w:rPr>
        <w:t xml:space="preserve"> </w:t>
      </w:r>
      <w:r w:rsidRPr="002E597F">
        <w:rPr>
          <w:rFonts w:ascii="David" w:eastAsia="David" w:hAnsi="David" w:hint="cs"/>
          <w:b/>
          <w:bCs/>
          <w:noProof w:val="0"/>
          <w:rtl/>
        </w:rPr>
        <w:t>אלטאראוס נ' מדינת ישראל</w:t>
      </w:r>
      <w:r w:rsidRPr="002E597F">
        <w:rPr>
          <w:rFonts w:ascii="David" w:eastAsia="David" w:hAnsi="David" w:hint="cs"/>
          <w:noProof w:val="0"/>
          <w:rtl/>
        </w:rPr>
        <w:t xml:space="preserve"> (פורסם בנבו, 7.6.2020) בו דחה בית המשפט העליון בקשת רשות ערעור של נאשם, אזרח הפליפינים, שהורשע לאחר ניהול הוכחות בעבירות של קשירת קשר לביצוע פשע ויבוא בצוותא של סם מסוכן מסוג מתאמפיטמין במשקל של </w:t>
      </w:r>
      <w:r w:rsidRPr="002E597F">
        <w:rPr>
          <w:rFonts w:ascii="David" w:eastAsia="David" w:hAnsi="David" w:hint="cs"/>
          <w:b/>
          <w:bCs/>
          <w:noProof w:val="0"/>
          <w:rtl/>
        </w:rPr>
        <w:t>50 גרם</w:t>
      </w:r>
      <w:r w:rsidRPr="002E597F">
        <w:rPr>
          <w:rFonts w:ascii="David" w:eastAsia="David" w:hAnsi="David" w:hint="cs"/>
          <w:noProof w:val="0"/>
          <w:rtl/>
        </w:rPr>
        <w:t xml:space="preserve"> והותיר על כנו עונש של </w:t>
      </w:r>
      <w:r w:rsidRPr="002E597F">
        <w:rPr>
          <w:rFonts w:ascii="David" w:eastAsia="David" w:hAnsi="David" w:hint="cs"/>
          <w:b/>
          <w:bCs/>
          <w:noProof w:val="0"/>
          <w:rtl/>
        </w:rPr>
        <w:t>22 חודשי מאסר</w:t>
      </w:r>
      <w:r w:rsidRPr="002E597F">
        <w:rPr>
          <w:rFonts w:ascii="David" w:eastAsia="David" w:hAnsi="David" w:hint="cs"/>
          <w:noProof w:val="0"/>
          <w:rtl/>
        </w:rPr>
        <w:t>;</w:t>
      </w:r>
    </w:p>
    <w:p w14:paraId="5F2552B2" w14:textId="77777777" w:rsidR="00704E61" w:rsidRPr="002E597F" w:rsidRDefault="00704E61" w:rsidP="00704E61">
      <w:pPr>
        <w:spacing w:line="360" w:lineRule="auto"/>
        <w:ind w:left="85" w:hanging="709"/>
        <w:jc w:val="both"/>
        <w:rPr>
          <w:rFonts w:ascii="David" w:eastAsia="David" w:hAnsi="David"/>
          <w:noProof w:val="0"/>
          <w:rtl/>
        </w:rPr>
      </w:pPr>
    </w:p>
    <w:p w14:paraId="35E26316"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hyperlink r:id="rId25" w:history="1">
        <w:r w:rsidR="00D81C04" w:rsidRPr="002E597F">
          <w:rPr>
            <w:rFonts w:ascii="David" w:eastAsia="David" w:hAnsi="David"/>
            <w:noProof w:val="0"/>
            <w:color w:val="0000FF"/>
            <w:u w:val="single"/>
            <w:rtl/>
          </w:rPr>
          <w:t>ת"פ (מחוזי-ב"ש) 65963-10-21</w:t>
        </w:r>
      </w:hyperlink>
      <w:r w:rsidRPr="002E597F">
        <w:rPr>
          <w:rFonts w:ascii="David" w:eastAsia="David" w:hAnsi="David" w:hint="cs"/>
          <w:noProof w:val="0"/>
          <w:rtl/>
        </w:rPr>
        <w:t xml:space="preserve"> </w:t>
      </w:r>
      <w:r w:rsidRPr="002E597F">
        <w:rPr>
          <w:rFonts w:ascii="David" w:eastAsia="David" w:hAnsi="David" w:hint="cs"/>
          <w:b/>
          <w:bCs/>
          <w:noProof w:val="0"/>
          <w:rtl/>
        </w:rPr>
        <w:t xml:space="preserve">מדינת ישראל נ' מונטרי </w:t>
      </w:r>
      <w:r w:rsidRPr="002E597F">
        <w:rPr>
          <w:rFonts w:ascii="David" w:eastAsia="David" w:hAnsi="David" w:hint="cs"/>
          <w:noProof w:val="0"/>
          <w:rtl/>
        </w:rPr>
        <w:t xml:space="preserve">(פורסם בנבו, 10.7.2022) בו גזר בית המשפט המחוזי על נאשם, אזרח תאילנד, שהורשע בעבירות של יבוא סם מסוכן וניסיון החזקה של סם מסוכן מסוג מתאמפיטמין במשקל של </w:t>
      </w:r>
      <w:r w:rsidRPr="002E597F">
        <w:rPr>
          <w:rFonts w:ascii="David" w:eastAsia="David" w:hAnsi="David" w:hint="cs"/>
          <w:b/>
          <w:bCs/>
          <w:noProof w:val="0"/>
          <w:rtl/>
        </w:rPr>
        <w:t>415.737 גרם עונש של 30 חודשי מאסר</w:t>
      </w:r>
      <w:r w:rsidRPr="002E597F">
        <w:rPr>
          <w:rFonts w:ascii="David" w:eastAsia="David" w:hAnsi="David" w:hint="cs"/>
          <w:noProof w:val="0"/>
          <w:rtl/>
        </w:rPr>
        <w:t>. יצוין, כי לפני מספר ימים, נדחה ערעורו של הנאשם (</w:t>
      </w:r>
      <w:hyperlink r:id="rId26" w:history="1">
        <w:r w:rsidR="00D81C04" w:rsidRPr="002E597F">
          <w:rPr>
            <w:rFonts w:ascii="David" w:eastAsia="David" w:hAnsi="David"/>
            <w:noProof w:val="0"/>
            <w:color w:val="0000FF"/>
            <w:u w:val="single"/>
            <w:rtl/>
          </w:rPr>
          <w:t>ע"פ 5918/22</w:t>
        </w:r>
      </w:hyperlink>
      <w:r w:rsidRPr="002E597F">
        <w:rPr>
          <w:rFonts w:ascii="David" w:eastAsia="David" w:hAnsi="David"/>
          <w:noProof w:val="0"/>
          <w:rtl/>
        </w:rPr>
        <w:t xml:space="preserve"> </w:t>
      </w:r>
      <w:r w:rsidRPr="002E597F">
        <w:rPr>
          <w:rFonts w:ascii="David" w:eastAsia="David" w:hAnsi="David"/>
          <w:b/>
          <w:bCs/>
          <w:noProof w:val="0"/>
          <w:rtl/>
        </w:rPr>
        <w:t>מונטרי נ. מדינת ישראל</w:t>
      </w:r>
      <w:r w:rsidRPr="002E597F">
        <w:rPr>
          <w:rFonts w:ascii="David" w:eastAsia="David" w:hAnsi="David" w:hint="cs"/>
          <w:noProof w:val="0"/>
          <w:rtl/>
        </w:rPr>
        <w:t>).</w:t>
      </w:r>
    </w:p>
    <w:p w14:paraId="49001676" w14:textId="77777777" w:rsidR="00704E61" w:rsidRPr="002E597F" w:rsidRDefault="00704E61" w:rsidP="00704E61">
      <w:pPr>
        <w:spacing w:line="360" w:lineRule="auto"/>
        <w:ind w:left="85" w:hanging="709"/>
        <w:jc w:val="both"/>
        <w:rPr>
          <w:rFonts w:ascii="David" w:eastAsia="David" w:hAnsi="David"/>
          <w:noProof w:val="0"/>
          <w:rtl/>
        </w:rPr>
      </w:pPr>
    </w:p>
    <w:p w14:paraId="236A940C"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hyperlink r:id="rId27" w:history="1">
        <w:r w:rsidR="00D81C04" w:rsidRPr="002E597F">
          <w:rPr>
            <w:rFonts w:ascii="David" w:eastAsia="David" w:hAnsi="David"/>
            <w:noProof w:val="0"/>
            <w:color w:val="0000FF"/>
            <w:u w:val="single"/>
            <w:rtl/>
          </w:rPr>
          <w:t>ת"פ (מחוזי-ב"ש) 16749-02-21</w:t>
        </w:r>
      </w:hyperlink>
      <w:r w:rsidRPr="002E597F">
        <w:rPr>
          <w:rFonts w:ascii="David" w:eastAsia="David" w:hAnsi="David" w:hint="cs"/>
          <w:noProof w:val="0"/>
          <w:rtl/>
        </w:rPr>
        <w:t xml:space="preserve"> </w:t>
      </w:r>
      <w:r w:rsidRPr="002E597F">
        <w:rPr>
          <w:rFonts w:ascii="David" w:eastAsia="David" w:hAnsi="David" w:hint="cs"/>
          <w:b/>
          <w:bCs/>
          <w:noProof w:val="0"/>
          <w:rtl/>
        </w:rPr>
        <w:t xml:space="preserve">מדינת ישראל נ' </w:t>
      </w:r>
      <w:r w:rsidRPr="002E597F">
        <w:rPr>
          <w:rFonts w:ascii="David" w:eastAsia="David" w:hAnsi="David" w:hint="cs"/>
          <w:b/>
          <w:bCs/>
          <w:noProof w:val="0"/>
        </w:rPr>
        <w:t>SAESONG</w:t>
      </w:r>
      <w:r w:rsidRPr="002E597F">
        <w:rPr>
          <w:rFonts w:ascii="David" w:eastAsia="David" w:hAnsi="David" w:hint="cs"/>
          <w:noProof w:val="0"/>
          <w:rtl/>
        </w:rPr>
        <w:t xml:space="preserve"> (פורסם בנבו, 16.3.2021) שניתן על ידי מותב זה נגזר על נאשם, אזרח תאילנד, שהורשע בעבירות של ניסיון להחזקת סם מסוכן שלא לצריכה עצמית מסוג מתאמפטמין במשקל של</w:t>
      </w:r>
      <w:r w:rsidRPr="002E597F">
        <w:rPr>
          <w:rFonts w:ascii="David" w:eastAsia="David" w:hAnsi="David" w:hint="cs"/>
          <w:b/>
          <w:bCs/>
          <w:noProof w:val="0"/>
          <w:rtl/>
        </w:rPr>
        <w:t xml:space="preserve"> 802.63 גרם </w:t>
      </w:r>
      <w:r w:rsidRPr="002E597F">
        <w:rPr>
          <w:rFonts w:ascii="David" w:eastAsia="David" w:hAnsi="David" w:hint="cs"/>
          <w:noProof w:val="0"/>
          <w:rtl/>
        </w:rPr>
        <w:t xml:space="preserve">והחזקת סם מסוכן שלא לצריכה עצמית של סם מסוג מתאמפטמין במשקל של </w:t>
      </w:r>
      <w:r w:rsidRPr="002E597F">
        <w:rPr>
          <w:rFonts w:ascii="David" w:eastAsia="David" w:hAnsi="David" w:hint="cs"/>
          <w:b/>
          <w:bCs/>
          <w:noProof w:val="0"/>
          <w:rtl/>
        </w:rPr>
        <w:t xml:space="preserve">21.38 </w:t>
      </w:r>
      <w:r w:rsidRPr="002E597F">
        <w:rPr>
          <w:rFonts w:ascii="David" w:eastAsia="David" w:hAnsi="David" w:hint="cs"/>
          <w:noProof w:val="0"/>
          <w:rtl/>
        </w:rPr>
        <w:t xml:space="preserve">גרם בהסדר עונשי סגור עונש של </w:t>
      </w:r>
      <w:r w:rsidRPr="002E597F">
        <w:rPr>
          <w:rFonts w:ascii="David" w:eastAsia="David" w:hAnsi="David" w:hint="cs"/>
          <w:b/>
          <w:bCs/>
          <w:noProof w:val="0"/>
          <w:rtl/>
        </w:rPr>
        <w:t>33 חודשי מאסר</w:t>
      </w:r>
      <w:r w:rsidRPr="002E597F">
        <w:rPr>
          <w:rFonts w:ascii="David" w:eastAsia="David" w:hAnsi="David" w:hint="cs"/>
          <w:noProof w:val="0"/>
          <w:rtl/>
        </w:rPr>
        <w:t>;</w:t>
      </w:r>
    </w:p>
    <w:p w14:paraId="4ABE4868" w14:textId="77777777" w:rsidR="00704E61" w:rsidRPr="002E597F" w:rsidRDefault="00704E61" w:rsidP="00704E61">
      <w:pPr>
        <w:spacing w:line="360" w:lineRule="auto"/>
        <w:ind w:left="85" w:hanging="709"/>
        <w:jc w:val="both"/>
        <w:rPr>
          <w:rFonts w:ascii="David" w:eastAsia="David" w:hAnsi="David"/>
          <w:noProof w:val="0"/>
          <w:rtl/>
        </w:rPr>
      </w:pPr>
    </w:p>
    <w:p w14:paraId="00EC9288"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hyperlink r:id="rId28" w:history="1">
        <w:r w:rsidR="00D81C04" w:rsidRPr="002E597F">
          <w:rPr>
            <w:rFonts w:ascii="David" w:eastAsia="David" w:hAnsi="David"/>
            <w:noProof w:val="0"/>
            <w:color w:val="0000FF"/>
            <w:u w:val="single"/>
            <w:rtl/>
          </w:rPr>
          <w:t>ת"פ (מחוזי-ב"ש) 66609-06-17</w:t>
        </w:r>
      </w:hyperlink>
      <w:r w:rsidRPr="002E597F">
        <w:rPr>
          <w:rFonts w:ascii="David" w:eastAsia="David" w:hAnsi="David" w:hint="cs"/>
          <w:noProof w:val="0"/>
          <w:rtl/>
        </w:rPr>
        <w:t xml:space="preserve"> </w:t>
      </w:r>
      <w:r w:rsidRPr="002E597F">
        <w:rPr>
          <w:rFonts w:ascii="David" w:eastAsia="David" w:hAnsi="David" w:hint="cs"/>
          <w:b/>
          <w:bCs/>
          <w:noProof w:val="0"/>
          <w:rtl/>
        </w:rPr>
        <w:t xml:space="preserve">מדינת ישראל נ' </w:t>
      </w:r>
      <w:r w:rsidRPr="002E597F">
        <w:rPr>
          <w:rFonts w:ascii="David" w:eastAsia="David" w:hAnsi="David" w:hint="cs"/>
          <w:b/>
          <w:bCs/>
          <w:noProof w:val="0"/>
        </w:rPr>
        <w:t>NGUYEN</w:t>
      </w:r>
      <w:r w:rsidRPr="002E597F">
        <w:rPr>
          <w:rFonts w:ascii="David" w:eastAsia="David" w:hAnsi="David" w:hint="cs"/>
          <w:b/>
          <w:bCs/>
          <w:noProof w:val="0"/>
          <w:rtl/>
        </w:rPr>
        <w:t xml:space="preserve"> </w:t>
      </w:r>
      <w:r w:rsidRPr="002E597F">
        <w:rPr>
          <w:rFonts w:ascii="David" w:eastAsia="David" w:hAnsi="David" w:hint="cs"/>
          <w:noProof w:val="0"/>
          <w:rtl/>
        </w:rPr>
        <w:t xml:space="preserve">(פורסם בנבו, 6.11.2017) בו גזר בית המשפט המחוזי על נאשם, אזרח ויאטנם, שהורשע במסגר הסדר טיעון "סגור" לעונש בעבירות של יבוא סם מסוכן מסוג מתאמפתמין במשקל של </w:t>
      </w:r>
      <w:r w:rsidRPr="002E597F">
        <w:rPr>
          <w:rFonts w:ascii="David" w:eastAsia="David" w:hAnsi="David" w:hint="cs"/>
          <w:b/>
          <w:bCs/>
          <w:noProof w:val="0"/>
          <w:rtl/>
        </w:rPr>
        <w:t>481.13 גרם</w:t>
      </w:r>
      <w:r w:rsidRPr="002E597F">
        <w:rPr>
          <w:rFonts w:ascii="David" w:eastAsia="David" w:hAnsi="David" w:hint="cs"/>
          <w:noProof w:val="0"/>
          <w:rtl/>
        </w:rPr>
        <w:t xml:space="preserve">, התחזות לאחר ושהייה ללא היתר בישראל עונש של </w:t>
      </w:r>
      <w:r w:rsidRPr="002E597F">
        <w:rPr>
          <w:rFonts w:ascii="David" w:eastAsia="David" w:hAnsi="David" w:hint="cs"/>
          <w:b/>
          <w:bCs/>
          <w:noProof w:val="0"/>
          <w:rtl/>
        </w:rPr>
        <w:t>27 חודשי מאסר</w:t>
      </w:r>
      <w:r w:rsidRPr="002E597F">
        <w:rPr>
          <w:rFonts w:ascii="David" w:eastAsia="David" w:hAnsi="David" w:hint="cs"/>
          <w:noProof w:val="0"/>
          <w:rtl/>
        </w:rPr>
        <w:t>.</w:t>
      </w:r>
    </w:p>
    <w:p w14:paraId="0EBE093B" w14:textId="77777777" w:rsidR="00704E61" w:rsidRPr="002E597F" w:rsidRDefault="00704E61" w:rsidP="00704E61">
      <w:pPr>
        <w:spacing w:line="360" w:lineRule="auto"/>
        <w:ind w:left="85" w:hanging="709"/>
        <w:jc w:val="both"/>
        <w:rPr>
          <w:rFonts w:ascii="David" w:eastAsia="David" w:hAnsi="David"/>
          <w:noProof w:val="0"/>
          <w:rtl/>
        </w:rPr>
      </w:pPr>
    </w:p>
    <w:p w14:paraId="2B74DB27"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r w:rsidRPr="002E597F">
        <w:rPr>
          <w:rFonts w:ascii="David" w:eastAsia="David" w:hAnsi="David" w:hint="cs"/>
          <w:b/>
          <w:bCs/>
          <w:noProof w:val="0"/>
          <w:rtl/>
        </w:rPr>
        <w:t>ב"כ הנאשם</w:t>
      </w:r>
      <w:r w:rsidRPr="002E597F">
        <w:rPr>
          <w:rFonts w:ascii="David" w:eastAsia="David" w:hAnsi="David" w:hint="cs"/>
          <w:noProof w:val="0"/>
          <w:rtl/>
        </w:rPr>
        <w:t xml:space="preserve"> הפנתה למשל לע"פ 7751/21 </w:t>
      </w:r>
      <w:r w:rsidRPr="002E597F">
        <w:rPr>
          <w:rFonts w:ascii="David" w:eastAsia="David" w:hAnsi="David" w:hint="cs"/>
          <w:b/>
          <w:bCs/>
          <w:noProof w:val="0"/>
          <w:rtl/>
        </w:rPr>
        <w:t>מרזוקי נ' מדינת ישראל</w:t>
      </w:r>
      <w:r w:rsidRPr="002E597F">
        <w:rPr>
          <w:rFonts w:ascii="David" w:eastAsia="David" w:hAnsi="David" w:hint="cs"/>
          <w:noProof w:val="0"/>
          <w:rtl/>
        </w:rPr>
        <w:t xml:space="preserve"> (פורסם בנבו, 24.5.2022) בו דחה בית המשפט העליון את ערעורו של נאשם, אזרח תאילנד, בעבירות של יבוא סם מסוכן מסוג מתאמפטמין במשקל של </w:t>
      </w:r>
      <w:r w:rsidRPr="002E597F">
        <w:rPr>
          <w:rFonts w:ascii="David" w:eastAsia="David" w:hAnsi="David" w:hint="cs"/>
          <w:b/>
          <w:bCs/>
          <w:noProof w:val="0"/>
          <w:rtl/>
        </w:rPr>
        <w:t xml:space="preserve">2.975 ק"ג </w:t>
      </w:r>
      <w:r w:rsidRPr="002E597F">
        <w:rPr>
          <w:rFonts w:ascii="David" w:eastAsia="David" w:hAnsi="David" w:hint="cs"/>
          <w:noProof w:val="0"/>
          <w:rtl/>
        </w:rPr>
        <w:t xml:space="preserve">ושיבוש הליכי משפט והותיר על כנו עונש של </w:t>
      </w:r>
      <w:r w:rsidRPr="002E597F">
        <w:rPr>
          <w:rFonts w:ascii="David" w:eastAsia="David" w:hAnsi="David" w:hint="cs"/>
          <w:b/>
          <w:bCs/>
          <w:noProof w:val="0"/>
          <w:rtl/>
        </w:rPr>
        <w:t>28 חודשי מאסר</w:t>
      </w:r>
      <w:r w:rsidRPr="002E597F">
        <w:rPr>
          <w:rFonts w:ascii="David" w:eastAsia="David" w:hAnsi="David" w:hint="cs"/>
          <w:noProof w:val="0"/>
          <w:rtl/>
        </w:rPr>
        <w:t>;</w:t>
      </w:r>
    </w:p>
    <w:p w14:paraId="3D08276B" w14:textId="77777777" w:rsidR="00704E61" w:rsidRPr="002E597F" w:rsidRDefault="00704E61" w:rsidP="00704E61">
      <w:pPr>
        <w:spacing w:line="360" w:lineRule="auto"/>
        <w:ind w:left="85" w:hanging="709"/>
        <w:jc w:val="both"/>
        <w:rPr>
          <w:rFonts w:ascii="David" w:eastAsia="David" w:hAnsi="David"/>
          <w:noProof w:val="0"/>
          <w:rtl/>
        </w:rPr>
      </w:pPr>
    </w:p>
    <w:p w14:paraId="7CDD178F"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r w:rsidRPr="002E597F">
        <w:rPr>
          <w:rFonts w:ascii="David" w:eastAsia="David" w:hAnsi="David" w:hint="cs"/>
          <w:noProof w:val="0"/>
          <w:rtl/>
        </w:rPr>
        <w:t>ל</w:t>
      </w:r>
      <w:hyperlink r:id="rId29" w:history="1">
        <w:r w:rsidR="00D81C04" w:rsidRPr="002E597F">
          <w:rPr>
            <w:rFonts w:ascii="David" w:eastAsia="David" w:hAnsi="David"/>
            <w:noProof w:val="0"/>
            <w:color w:val="0000FF"/>
            <w:u w:val="single"/>
            <w:rtl/>
          </w:rPr>
          <w:t>ע"פ 4536/21</w:t>
        </w:r>
      </w:hyperlink>
      <w:r w:rsidRPr="002E597F">
        <w:rPr>
          <w:rFonts w:ascii="David" w:eastAsia="David" w:hAnsi="David" w:hint="cs"/>
          <w:noProof w:val="0"/>
          <w:rtl/>
        </w:rPr>
        <w:t xml:space="preserve"> </w:t>
      </w:r>
      <w:r w:rsidRPr="002E597F">
        <w:rPr>
          <w:rFonts w:ascii="David" w:eastAsia="David" w:hAnsi="David" w:hint="cs"/>
          <w:b/>
          <w:bCs/>
          <w:noProof w:val="0"/>
          <w:rtl/>
        </w:rPr>
        <w:t>פרץ נ' מדינת ישראל</w:t>
      </w:r>
      <w:r w:rsidRPr="002E597F">
        <w:rPr>
          <w:rFonts w:ascii="David" w:eastAsia="David" w:hAnsi="David" w:hint="cs"/>
          <w:noProof w:val="0"/>
          <w:rtl/>
        </w:rPr>
        <w:t xml:space="preserve"> (פורסם בנבו, 18.5.2021) בו דחה בית המשפט העליון את ערעורו של נאשם שהרשע  </w:t>
      </w:r>
      <w:r w:rsidRPr="002E597F">
        <w:rPr>
          <w:rFonts w:ascii="David" w:eastAsia="David" w:hAnsi="David"/>
          <w:noProof w:val="0"/>
          <w:rtl/>
        </w:rPr>
        <w:t>בעבירות</w:t>
      </w:r>
      <w:r w:rsidRPr="002E597F">
        <w:rPr>
          <w:rFonts w:ascii="David" w:eastAsia="David" w:hAnsi="David"/>
          <w:noProof w:val="0"/>
        </w:rPr>
        <w:t xml:space="preserve"> </w:t>
      </w:r>
      <w:r w:rsidRPr="002E597F">
        <w:rPr>
          <w:rFonts w:ascii="David" w:eastAsia="David" w:hAnsi="David"/>
          <w:noProof w:val="0"/>
          <w:rtl/>
        </w:rPr>
        <w:t>של</w:t>
      </w:r>
      <w:r w:rsidRPr="002E597F">
        <w:rPr>
          <w:rFonts w:ascii="David" w:eastAsia="David" w:hAnsi="David"/>
          <w:noProof w:val="0"/>
        </w:rPr>
        <w:t xml:space="preserve"> </w:t>
      </w:r>
      <w:r w:rsidRPr="002E597F">
        <w:rPr>
          <w:rFonts w:ascii="David" w:eastAsia="David" w:hAnsi="David"/>
          <w:noProof w:val="0"/>
          <w:rtl/>
        </w:rPr>
        <w:t>קשירת</w:t>
      </w:r>
      <w:r w:rsidRPr="002E597F">
        <w:rPr>
          <w:rFonts w:ascii="David" w:eastAsia="David" w:hAnsi="David"/>
          <w:noProof w:val="0"/>
        </w:rPr>
        <w:t xml:space="preserve"> </w:t>
      </w:r>
      <w:r w:rsidRPr="002E597F">
        <w:rPr>
          <w:rFonts w:ascii="David" w:eastAsia="David" w:hAnsi="David"/>
          <w:noProof w:val="0"/>
          <w:rtl/>
        </w:rPr>
        <w:t>קשר</w:t>
      </w:r>
      <w:r w:rsidRPr="002E597F">
        <w:rPr>
          <w:rFonts w:ascii="David" w:eastAsia="David" w:hAnsi="David"/>
          <w:noProof w:val="0"/>
        </w:rPr>
        <w:t xml:space="preserve"> </w:t>
      </w:r>
      <w:r w:rsidRPr="002E597F">
        <w:rPr>
          <w:rFonts w:ascii="David" w:eastAsia="David" w:hAnsi="David"/>
          <w:noProof w:val="0"/>
          <w:rtl/>
        </w:rPr>
        <w:t>לביצוע</w:t>
      </w:r>
      <w:r w:rsidRPr="002E597F">
        <w:rPr>
          <w:rFonts w:ascii="David" w:eastAsia="David" w:hAnsi="David"/>
          <w:noProof w:val="0"/>
        </w:rPr>
        <w:t xml:space="preserve"> </w:t>
      </w:r>
      <w:r w:rsidRPr="002E597F">
        <w:rPr>
          <w:rFonts w:ascii="David" w:eastAsia="David" w:hAnsi="David"/>
          <w:noProof w:val="0"/>
          <w:rtl/>
        </w:rPr>
        <w:t>פשע</w:t>
      </w:r>
      <w:r w:rsidRPr="002E597F">
        <w:rPr>
          <w:rFonts w:ascii="David" w:eastAsia="David" w:hAnsi="David"/>
          <w:noProof w:val="0"/>
        </w:rPr>
        <w:t xml:space="preserve"> </w:t>
      </w:r>
      <w:r w:rsidRPr="002E597F">
        <w:rPr>
          <w:rFonts w:ascii="David" w:eastAsia="David" w:hAnsi="David"/>
          <w:noProof w:val="0"/>
          <w:rtl/>
        </w:rPr>
        <w:t>וייבוא</w:t>
      </w:r>
      <w:r w:rsidRPr="002E597F">
        <w:rPr>
          <w:rFonts w:ascii="David" w:eastAsia="David" w:hAnsi="David"/>
          <w:noProof w:val="0"/>
        </w:rPr>
        <w:t xml:space="preserve"> </w:t>
      </w:r>
      <w:r w:rsidRPr="002E597F">
        <w:rPr>
          <w:rFonts w:ascii="David" w:eastAsia="David" w:hAnsi="David"/>
          <w:noProof w:val="0"/>
          <w:rtl/>
        </w:rPr>
        <w:t>סם</w:t>
      </w:r>
      <w:r w:rsidRPr="002E597F">
        <w:rPr>
          <w:rFonts w:ascii="David" w:eastAsia="David" w:hAnsi="David"/>
          <w:noProof w:val="0"/>
        </w:rPr>
        <w:t xml:space="preserve"> </w:t>
      </w:r>
      <w:r w:rsidRPr="002E597F">
        <w:rPr>
          <w:rFonts w:ascii="David" w:eastAsia="David" w:hAnsi="David"/>
          <w:noProof w:val="0"/>
          <w:rtl/>
        </w:rPr>
        <w:t>מסוכן</w:t>
      </w:r>
      <w:r w:rsidRPr="002E597F">
        <w:rPr>
          <w:rFonts w:ascii="David" w:eastAsia="David" w:hAnsi="David"/>
          <w:noProof w:val="0"/>
        </w:rPr>
        <w:t xml:space="preserve"> </w:t>
      </w:r>
      <w:r w:rsidRPr="002E597F">
        <w:rPr>
          <w:rFonts w:ascii="David" w:eastAsia="David" w:hAnsi="David"/>
          <w:noProof w:val="0"/>
          <w:rtl/>
        </w:rPr>
        <w:t>בצוותא</w:t>
      </w:r>
      <w:r w:rsidRPr="002E597F">
        <w:rPr>
          <w:rFonts w:ascii="David" w:eastAsia="David" w:hAnsi="David"/>
          <w:noProof w:val="0"/>
        </w:rPr>
        <w:t xml:space="preserve"> </w:t>
      </w:r>
      <w:r w:rsidRPr="002E597F">
        <w:rPr>
          <w:rFonts w:ascii="David" w:eastAsia="David" w:hAnsi="David"/>
          <w:noProof w:val="0"/>
          <w:rtl/>
        </w:rPr>
        <w:t>חד</w:t>
      </w:r>
      <w:r w:rsidRPr="002E597F">
        <w:rPr>
          <w:rFonts w:ascii="David" w:eastAsia="David" w:hAnsi="David" w:hint="cs"/>
          <w:noProof w:val="0"/>
          <w:rtl/>
        </w:rPr>
        <w:t xml:space="preserve">א של סם מסוכן מסוג מתאמפטמין </w:t>
      </w:r>
      <w:r w:rsidRPr="002E597F">
        <w:rPr>
          <w:rFonts w:ascii="David" w:eastAsia="David" w:hAnsi="David" w:hint="cs"/>
          <w:b/>
          <w:bCs/>
          <w:noProof w:val="0"/>
          <w:rtl/>
        </w:rPr>
        <w:t>במשקל של 1.865 ק"ג והותיר</w:t>
      </w:r>
      <w:r w:rsidRPr="002E597F">
        <w:rPr>
          <w:rFonts w:ascii="David" w:eastAsia="David" w:hAnsi="David" w:hint="cs"/>
          <w:noProof w:val="0"/>
          <w:rtl/>
        </w:rPr>
        <w:t xml:space="preserve"> על כנו עונש של </w:t>
      </w:r>
      <w:r w:rsidRPr="002E597F">
        <w:rPr>
          <w:rFonts w:ascii="David" w:eastAsia="David" w:hAnsi="David" w:hint="cs"/>
          <w:b/>
          <w:bCs/>
          <w:noProof w:val="0"/>
          <w:rtl/>
        </w:rPr>
        <w:t>16 חודשי מאסר</w:t>
      </w:r>
      <w:r w:rsidRPr="002E597F">
        <w:rPr>
          <w:rFonts w:ascii="David" w:eastAsia="David" w:hAnsi="David" w:hint="cs"/>
          <w:noProof w:val="0"/>
          <w:rtl/>
        </w:rPr>
        <w:t>. יצוין כי במקרה זה חרג בית המשפט ממתחם העונש ההולם לקולה מטעמי שיקום;</w:t>
      </w:r>
    </w:p>
    <w:p w14:paraId="48DDCFD2"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 xml:space="preserve"> </w:t>
      </w:r>
    </w:p>
    <w:p w14:paraId="007A8356"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r w:rsidRPr="002E597F">
        <w:rPr>
          <w:rFonts w:ascii="David" w:eastAsia="David" w:hAnsi="David" w:hint="cs"/>
          <w:noProof w:val="0"/>
          <w:rtl/>
        </w:rPr>
        <w:t>ל</w:t>
      </w:r>
      <w:hyperlink r:id="rId30" w:history="1">
        <w:r w:rsidR="00D81C04" w:rsidRPr="002E597F">
          <w:rPr>
            <w:rFonts w:ascii="David" w:eastAsia="David" w:hAnsi="David"/>
            <w:noProof w:val="0"/>
            <w:color w:val="0000FF"/>
            <w:u w:val="single"/>
            <w:rtl/>
          </w:rPr>
          <w:t>ת"פ (מחוזי-ב"ש) 49987-03-14</w:t>
        </w:r>
      </w:hyperlink>
      <w:r w:rsidRPr="002E597F">
        <w:rPr>
          <w:rFonts w:ascii="David" w:eastAsia="David" w:hAnsi="David" w:hint="cs"/>
          <w:noProof w:val="0"/>
          <w:rtl/>
        </w:rPr>
        <w:t xml:space="preserve"> </w:t>
      </w:r>
      <w:r w:rsidRPr="002E597F">
        <w:rPr>
          <w:rFonts w:ascii="David" w:eastAsia="David" w:hAnsi="David" w:hint="cs"/>
          <w:b/>
          <w:bCs/>
          <w:noProof w:val="0"/>
          <w:rtl/>
        </w:rPr>
        <w:t>מדינת ישראל נ'</w:t>
      </w:r>
      <w:r w:rsidRPr="002E597F">
        <w:rPr>
          <w:rFonts w:ascii="David" w:eastAsia="David" w:hAnsi="David" w:hint="cs"/>
          <w:b/>
          <w:bCs/>
          <w:noProof w:val="0"/>
        </w:rPr>
        <w:t>PHONGTHAISONG</w:t>
      </w:r>
      <w:r w:rsidRPr="002E597F">
        <w:rPr>
          <w:rFonts w:ascii="David" w:eastAsia="David" w:hAnsi="David" w:hint="cs"/>
          <w:noProof w:val="0"/>
        </w:rPr>
        <w:t xml:space="preserve"> </w:t>
      </w:r>
      <w:r w:rsidRPr="002E597F">
        <w:rPr>
          <w:rFonts w:ascii="David" w:eastAsia="David" w:hAnsi="David" w:hint="cs"/>
          <w:noProof w:val="0"/>
          <w:rtl/>
        </w:rPr>
        <w:t xml:space="preserve"> (פורסם בנבו, 8.12.2014) בו גזר בית המשפט המחוזי על נאשם 1 שהורשע בעבירות של יבוא והחזקת סם מסוכן מסוג מתאמפטמין </w:t>
      </w:r>
      <w:r w:rsidRPr="002E597F">
        <w:rPr>
          <w:rFonts w:ascii="David" w:eastAsia="David" w:hAnsi="David" w:hint="cs"/>
          <w:b/>
          <w:bCs/>
          <w:noProof w:val="0"/>
          <w:rtl/>
        </w:rPr>
        <w:t>במשקל של 984.92 גרם בנוסף ל 7246 טבליות</w:t>
      </w:r>
      <w:r w:rsidRPr="002E597F">
        <w:rPr>
          <w:rFonts w:ascii="David" w:eastAsia="David" w:hAnsi="David" w:hint="cs"/>
          <w:noProof w:val="0"/>
          <w:rtl/>
        </w:rPr>
        <w:t xml:space="preserve"> וקשירת קשר עונש של </w:t>
      </w:r>
      <w:r w:rsidRPr="002E597F">
        <w:rPr>
          <w:rFonts w:ascii="David" w:eastAsia="David" w:hAnsi="David" w:hint="cs"/>
          <w:b/>
          <w:bCs/>
          <w:noProof w:val="0"/>
          <w:rtl/>
        </w:rPr>
        <w:t>48 חודשי מאסר</w:t>
      </w:r>
      <w:r w:rsidRPr="002E597F">
        <w:rPr>
          <w:rFonts w:ascii="David" w:eastAsia="David" w:hAnsi="David" w:hint="cs"/>
          <w:noProof w:val="0"/>
          <w:rtl/>
        </w:rPr>
        <w:t xml:space="preserve"> (לאחר שהמאשימה הגבילה עצמה במסגרת הטיעונים לעונש ל 54 חודשי מאסר) בעוד שעל נאשמת 2 שהורשעה בעבירות של קשירת קשר, יבוא וניסיון של החזקת סם שלא לצריכה עצמית נגזרו במסגרת הסדר טיעון "סגור" עונש של  24 חודשי מאסר;</w:t>
      </w:r>
    </w:p>
    <w:p w14:paraId="770D17C3" w14:textId="77777777" w:rsidR="00704E61" w:rsidRPr="002E597F" w:rsidRDefault="00704E61" w:rsidP="00704E61">
      <w:pPr>
        <w:spacing w:line="360" w:lineRule="auto"/>
        <w:ind w:left="85" w:hanging="709"/>
        <w:jc w:val="both"/>
        <w:rPr>
          <w:rFonts w:ascii="David" w:eastAsia="David" w:hAnsi="David"/>
          <w:noProof w:val="0"/>
          <w:rtl/>
        </w:rPr>
      </w:pPr>
    </w:p>
    <w:p w14:paraId="4C558369" w14:textId="77777777" w:rsidR="00704E61" w:rsidRPr="002E597F" w:rsidRDefault="00704E61" w:rsidP="00704E61">
      <w:pPr>
        <w:spacing w:line="360" w:lineRule="auto"/>
        <w:ind w:left="85" w:hanging="709"/>
        <w:jc w:val="both"/>
        <w:rPr>
          <w:rFonts w:ascii="David" w:eastAsia="David" w:hAnsi="David"/>
          <w:noProof w:val="0"/>
        </w:rPr>
      </w:pPr>
      <w:r w:rsidRPr="002E597F">
        <w:rPr>
          <w:rFonts w:ascii="David" w:eastAsia="David" w:hAnsi="David"/>
          <w:noProof w:val="0"/>
          <w:rtl/>
        </w:rPr>
        <w:tab/>
      </w:r>
      <w:r w:rsidRPr="002E597F">
        <w:rPr>
          <w:rFonts w:ascii="David" w:eastAsia="David" w:hAnsi="David" w:hint="cs"/>
          <w:noProof w:val="0"/>
          <w:rtl/>
        </w:rPr>
        <w:t>ל</w:t>
      </w:r>
      <w:hyperlink r:id="rId31" w:history="1">
        <w:r w:rsidR="00D81C04" w:rsidRPr="002E597F">
          <w:rPr>
            <w:rFonts w:ascii="David" w:eastAsia="David" w:hAnsi="David"/>
            <w:noProof w:val="0"/>
            <w:color w:val="0000FF"/>
            <w:u w:val="single"/>
            <w:rtl/>
          </w:rPr>
          <w:t>ת"פ (מחוזי-ב"ש) 716-05-22</w:t>
        </w:r>
      </w:hyperlink>
      <w:r w:rsidRPr="002E597F">
        <w:rPr>
          <w:rFonts w:ascii="David" w:eastAsia="David" w:hAnsi="David"/>
          <w:noProof w:val="0"/>
        </w:rPr>
        <w:t xml:space="preserve"> </w:t>
      </w:r>
      <w:r w:rsidRPr="002E597F">
        <w:rPr>
          <w:rFonts w:ascii="David" w:eastAsia="David" w:hAnsi="David"/>
          <w:b/>
          <w:bCs/>
          <w:noProof w:val="0"/>
          <w:rtl/>
        </w:rPr>
        <w:t>מדינת</w:t>
      </w:r>
      <w:r w:rsidRPr="002E597F">
        <w:rPr>
          <w:rFonts w:ascii="David" w:eastAsia="David" w:hAnsi="David" w:hint="cs"/>
          <w:b/>
          <w:bCs/>
          <w:noProof w:val="0"/>
          <w:rtl/>
        </w:rPr>
        <w:t xml:space="preserve"> </w:t>
      </w:r>
      <w:r w:rsidRPr="002E597F">
        <w:rPr>
          <w:rFonts w:ascii="David" w:eastAsia="David" w:hAnsi="David"/>
          <w:b/>
          <w:bCs/>
          <w:noProof w:val="0"/>
          <w:rtl/>
        </w:rPr>
        <w:t>ישראל</w:t>
      </w:r>
      <w:r w:rsidRPr="002E597F">
        <w:rPr>
          <w:rFonts w:ascii="David" w:eastAsia="David" w:hAnsi="David" w:hint="cs"/>
          <w:b/>
          <w:bCs/>
          <w:noProof w:val="0"/>
          <w:rtl/>
        </w:rPr>
        <w:t xml:space="preserve"> נ'</w:t>
      </w:r>
      <w:r w:rsidRPr="002E597F">
        <w:rPr>
          <w:rFonts w:ascii="David" w:eastAsia="David" w:hAnsi="David"/>
          <w:b/>
          <w:bCs/>
          <w:noProof w:val="0"/>
        </w:rPr>
        <w:t xml:space="preserve">PRAPAN </w:t>
      </w:r>
      <w:r w:rsidRPr="002E597F">
        <w:rPr>
          <w:rFonts w:ascii="David" w:eastAsia="David" w:hAnsi="David" w:hint="cs"/>
          <w:noProof w:val="0"/>
          <w:rtl/>
        </w:rPr>
        <w:t xml:space="preserve"> (פורסם בנבו, 24.11.2022)  (להלן: "עניין פרפאן") בו גזר מותב זה על נאשם, אזרח תאילנד, שהורשע בעבירות של יבוא והחזקת סם מסוכן שלא לצריכה עצמית מסוג מתאמפטמין במשקל של </w:t>
      </w:r>
      <w:r w:rsidRPr="002E597F">
        <w:rPr>
          <w:rFonts w:ascii="David" w:eastAsia="David" w:hAnsi="David" w:hint="cs"/>
          <w:b/>
          <w:bCs/>
          <w:noProof w:val="0"/>
          <w:rtl/>
        </w:rPr>
        <w:t>890 גרם עונש של 22 חודשי מאסר</w:t>
      </w:r>
      <w:r w:rsidRPr="002E597F">
        <w:rPr>
          <w:rFonts w:ascii="David" w:eastAsia="David" w:hAnsi="David" w:hint="cs"/>
          <w:noProof w:val="0"/>
          <w:rtl/>
        </w:rPr>
        <w:t>.</w:t>
      </w:r>
    </w:p>
    <w:p w14:paraId="079F23FF"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 xml:space="preserve">  </w:t>
      </w:r>
    </w:p>
    <w:p w14:paraId="7F34A0BC"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12.</w:t>
      </w:r>
      <w:r w:rsidRPr="002E597F">
        <w:rPr>
          <w:rFonts w:ascii="David" w:eastAsia="David" w:hAnsi="David" w:hint="cs"/>
          <w:noProof w:val="0"/>
          <w:rtl/>
        </w:rPr>
        <w:tab/>
        <w:t>לא מצאתי לחרוג ממתחם העונש ההולם אותו קבעתי, ובגדרי המתחם נתתי משקל ל</w:t>
      </w:r>
      <w:r w:rsidRPr="002E597F">
        <w:rPr>
          <w:rFonts w:ascii="David" w:eastAsia="David" w:hAnsi="David"/>
          <w:noProof w:val="0"/>
          <w:rtl/>
        </w:rPr>
        <w:t>נסיבותיו האישיות</w:t>
      </w:r>
      <w:r w:rsidRPr="002E597F">
        <w:rPr>
          <w:rFonts w:ascii="David" w:eastAsia="David" w:hAnsi="David" w:hint="cs"/>
          <w:noProof w:val="0"/>
          <w:rtl/>
        </w:rPr>
        <w:t xml:space="preserve"> והמשפחתיות המורכבות של הנאשם</w:t>
      </w:r>
      <w:r w:rsidRPr="002E597F">
        <w:rPr>
          <w:rFonts w:ascii="David" w:eastAsia="David" w:hAnsi="David"/>
          <w:noProof w:val="0"/>
          <w:rtl/>
        </w:rPr>
        <w:t xml:space="preserve">; </w:t>
      </w:r>
      <w:r w:rsidRPr="002E597F">
        <w:rPr>
          <w:rFonts w:ascii="David" w:eastAsia="David" w:hAnsi="David" w:hint="cs"/>
          <w:noProof w:val="0"/>
          <w:rtl/>
        </w:rPr>
        <w:t>ללקיחת האחריות והודאתו במיוחס לו; לכך שהוא נעדר עבר פלילי; ל</w:t>
      </w:r>
      <w:r w:rsidRPr="002E597F">
        <w:rPr>
          <w:rFonts w:ascii="David" w:eastAsia="David" w:hAnsi="David"/>
          <w:noProof w:val="0"/>
          <w:rtl/>
        </w:rPr>
        <w:t xml:space="preserve">עובדה שכאזרח זר, שאינו </w:t>
      </w:r>
      <w:r w:rsidRPr="002E597F">
        <w:rPr>
          <w:rFonts w:ascii="David" w:eastAsia="David" w:hAnsi="David" w:hint="cs"/>
          <w:noProof w:val="0"/>
          <w:rtl/>
        </w:rPr>
        <w:t>שולט בשפה ה</w:t>
      </w:r>
      <w:r w:rsidRPr="002E597F">
        <w:rPr>
          <w:rFonts w:ascii="David" w:eastAsia="David" w:hAnsi="David"/>
          <w:noProof w:val="0"/>
          <w:rtl/>
        </w:rPr>
        <w:t xml:space="preserve">עברית </w:t>
      </w:r>
      <w:r w:rsidRPr="002E597F">
        <w:rPr>
          <w:rFonts w:ascii="David" w:eastAsia="David" w:hAnsi="David" w:hint="cs"/>
          <w:noProof w:val="0"/>
          <w:rtl/>
        </w:rPr>
        <w:t>ונעדר</w:t>
      </w:r>
      <w:r w:rsidRPr="002E597F">
        <w:rPr>
          <w:rFonts w:ascii="David" w:eastAsia="David" w:hAnsi="David"/>
          <w:noProof w:val="0"/>
          <w:rtl/>
        </w:rPr>
        <w:t xml:space="preserve"> </w:t>
      </w:r>
      <w:r w:rsidRPr="002E597F">
        <w:rPr>
          <w:rFonts w:ascii="David" w:eastAsia="David" w:hAnsi="David" w:hint="cs"/>
          <w:noProof w:val="0"/>
          <w:rtl/>
        </w:rPr>
        <w:t>תמיכה משפחתית</w:t>
      </w:r>
      <w:r w:rsidRPr="002E597F">
        <w:rPr>
          <w:rFonts w:ascii="David" w:eastAsia="David" w:hAnsi="David"/>
          <w:noProof w:val="0"/>
          <w:rtl/>
        </w:rPr>
        <w:t xml:space="preserve"> בישראל, מאסרו </w:t>
      </w:r>
      <w:r w:rsidRPr="002E597F">
        <w:rPr>
          <w:rFonts w:ascii="David" w:eastAsia="David" w:hAnsi="David" w:hint="cs"/>
          <w:noProof w:val="0"/>
          <w:rtl/>
        </w:rPr>
        <w:t xml:space="preserve">יהיה </w:t>
      </w:r>
      <w:r w:rsidRPr="002E597F">
        <w:rPr>
          <w:rFonts w:ascii="David" w:eastAsia="David" w:hAnsi="David"/>
          <w:noProof w:val="0"/>
          <w:rtl/>
        </w:rPr>
        <w:t xml:space="preserve">כרוך בקשיים מיוחדים </w:t>
      </w:r>
      <w:r w:rsidRPr="002E597F">
        <w:rPr>
          <w:rFonts w:ascii="David" w:eastAsia="David" w:hAnsi="David" w:hint="cs"/>
          <w:noProof w:val="0"/>
          <w:rtl/>
        </w:rPr>
        <w:t>החורגים מהקשיים</w:t>
      </w:r>
      <w:r w:rsidRPr="002E597F">
        <w:rPr>
          <w:rFonts w:ascii="David" w:eastAsia="David" w:hAnsi="David"/>
          <w:noProof w:val="0"/>
          <w:rtl/>
        </w:rPr>
        <w:t xml:space="preserve"> הרגילים במאסר</w:t>
      </w:r>
      <w:r w:rsidRPr="002E597F">
        <w:rPr>
          <w:rFonts w:ascii="David" w:eastAsia="David" w:hAnsi="David" w:hint="cs"/>
          <w:noProof w:val="0"/>
          <w:rtl/>
        </w:rPr>
        <w:t>, לא כל שכן מאסר ראשון</w:t>
      </w:r>
      <w:r w:rsidRPr="002E597F">
        <w:rPr>
          <w:rFonts w:ascii="David" w:eastAsia="David" w:hAnsi="David"/>
          <w:noProof w:val="0"/>
          <w:rtl/>
        </w:rPr>
        <w:t xml:space="preserve">; </w:t>
      </w:r>
      <w:r w:rsidRPr="002E597F">
        <w:rPr>
          <w:rFonts w:ascii="David" w:eastAsia="David" w:hAnsi="David" w:hint="cs"/>
          <w:noProof w:val="0"/>
          <w:rtl/>
        </w:rPr>
        <w:t>ול</w:t>
      </w:r>
      <w:r w:rsidRPr="002E597F">
        <w:rPr>
          <w:rFonts w:ascii="David" w:eastAsia="David" w:hAnsi="David"/>
          <w:noProof w:val="0"/>
          <w:rtl/>
        </w:rPr>
        <w:t>קושי שיגרם למשפחת</w:t>
      </w:r>
      <w:r w:rsidRPr="002E597F">
        <w:rPr>
          <w:rFonts w:ascii="David" w:eastAsia="David" w:hAnsi="David" w:hint="cs"/>
          <w:noProof w:val="0"/>
          <w:rtl/>
        </w:rPr>
        <w:t xml:space="preserve"> הנאשם, שנתמכה כלכלית בנאשם,</w:t>
      </w:r>
      <w:r w:rsidRPr="002E597F">
        <w:rPr>
          <w:rFonts w:ascii="David" w:eastAsia="David" w:hAnsi="David"/>
          <w:noProof w:val="0"/>
          <w:rtl/>
        </w:rPr>
        <w:t xml:space="preserve"> ממאסרו</w:t>
      </w:r>
      <w:r w:rsidRPr="002E597F">
        <w:rPr>
          <w:rFonts w:ascii="David" w:eastAsia="David" w:hAnsi="David" w:hint="cs"/>
          <w:noProof w:val="0"/>
          <w:rtl/>
        </w:rPr>
        <w:t xml:space="preserve">. </w:t>
      </w:r>
    </w:p>
    <w:p w14:paraId="210747DB"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r w:rsidRPr="002E597F">
        <w:rPr>
          <w:rFonts w:ascii="David" w:eastAsia="David" w:hAnsi="David" w:hint="cs"/>
          <w:noProof w:val="0"/>
          <w:rtl/>
        </w:rPr>
        <w:t>ב"כ הנאשם טענה לקיומה של אכיפה בררנית באשר האחר מחולל העבירה לא נחקר ולא הובא לדין. סבורני שיש לדחות טענה זו במישור הכללי שכן לא הוצגה כל תשתית ראייתית ביחס לאפשרות מעצרו של האחר ואכיפת הדין כנגדו. יש לזכור כי זהותו של האחר לפי כתב האישום לא הייתה ידועה במדויק למאשימה. יחד עם זאת, במסגרת העונש שהחלטתי להטיל על הנאשם נתתי דעתי גם לכך שאכן הנאשם הוא היחידי שנותן בפועל את הדין בגין ביצוע העבירות אל אף שהוא לא היה היחידי בעשייה העבריינית וכאמור הוא גם לא מי שיזם אותה.</w:t>
      </w:r>
    </w:p>
    <w:p w14:paraId="2F5C6444" w14:textId="77777777" w:rsidR="00704E61" w:rsidRPr="002E597F" w:rsidRDefault="00704E61" w:rsidP="00704E61">
      <w:pPr>
        <w:spacing w:line="360" w:lineRule="auto"/>
        <w:ind w:left="85"/>
        <w:jc w:val="both"/>
        <w:rPr>
          <w:rFonts w:ascii="David" w:eastAsia="David" w:hAnsi="David"/>
          <w:noProof w:val="0"/>
          <w:rtl/>
        </w:rPr>
      </w:pPr>
      <w:r w:rsidRPr="002E597F">
        <w:rPr>
          <w:rFonts w:ascii="David" w:eastAsia="David" w:hAnsi="David" w:hint="cs"/>
          <w:noProof w:val="0"/>
          <w:rtl/>
        </w:rPr>
        <w:t xml:space="preserve">לצד כל האמור, נתתי משקל בגזר הדין גם לשיקולי ההרתעה. </w:t>
      </w:r>
    </w:p>
    <w:p w14:paraId="067F5807" w14:textId="77777777" w:rsidR="00704E61" w:rsidRPr="002E597F" w:rsidRDefault="00704E61" w:rsidP="00704E61">
      <w:pPr>
        <w:spacing w:line="360" w:lineRule="auto"/>
        <w:ind w:left="85"/>
        <w:jc w:val="both"/>
        <w:rPr>
          <w:rFonts w:ascii="Arial" w:hAnsi="Arial"/>
          <w:noProof w:val="0"/>
          <w:rtl/>
        </w:rPr>
      </w:pPr>
      <w:r w:rsidRPr="002E597F">
        <w:rPr>
          <w:rFonts w:ascii="David" w:eastAsia="David" w:hAnsi="David" w:hint="cs"/>
          <w:noProof w:val="0"/>
          <w:rtl/>
        </w:rPr>
        <w:t>בעניין זה אפנה לדברים שכתבתי לאחרונה בעניין פרפאן, פסקה 12:</w:t>
      </w:r>
      <w:r w:rsidRPr="002E597F">
        <w:rPr>
          <w:rFonts w:ascii="Arial" w:hAnsi="Arial"/>
          <w:noProof w:val="0"/>
          <w:rtl/>
        </w:rPr>
        <w:t xml:space="preserve"> </w:t>
      </w:r>
    </w:p>
    <w:p w14:paraId="5E60B76B" w14:textId="77777777" w:rsidR="00704E61" w:rsidRPr="002E597F" w:rsidRDefault="00704E61" w:rsidP="00704E61">
      <w:pPr>
        <w:spacing w:line="360" w:lineRule="auto"/>
        <w:ind w:left="85"/>
        <w:jc w:val="both"/>
        <w:rPr>
          <w:rFonts w:ascii="Arial" w:hAnsi="Arial"/>
          <w:noProof w:val="0"/>
        </w:rPr>
      </w:pPr>
      <w:r w:rsidRPr="002E597F">
        <w:rPr>
          <w:rFonts w:ascii="Arial" w:hAnsi="Arial" w:hint="cs"/>
          <w:noProof w:val="0"/>
          <w:rtl/>
        </w:rPr>
        <w:t>"</w:t>
      </w:r>
      <w:r w:rsidRPr="002E597F">
        <w:rPr>
          <w:rFonts w:ascii="Arial" w:hAnsi="Arial"/>
          <w:b/>
          <w:bCs/>
          <w:noProof w:val="0"/>
          <w:rtl/>
        </w:rPr>
        <w:t>למרבה הצער, מקרה של ייבוא סמים ארצה על-ידי עובדים זרים הוא לא בגדר אירוע חד פעמי או חריג ביותר. בשנים האחרונות נתקלים גורמי האכיפה ביותר ויותר מקרים שכאלו ומכאן שיש לנקוט בענישה מחמירה כדי לנסות ולצמצם התופעה באמצעות הרתעה. זאת לא רק מתוך המחויבות של המדינה לדאוג לביטחונם ולשלומם של העובדים הזרים שנמצאים בקרבנו בהתאם לרישיון שניתן להם, אלא גם בשל החשש שהסמים שיובאו יזלגו אל מחוץ לקהילת העובדים הזרים, על הנזק שעלול להיגרם כתוצאה מכך לכלל החברה</w:t>
      </w:r>
      <w:r w:rsidRPr="002E597F">
        <w:rPr>
          <w:rFonts w:ascii="Arial" w:hAnsi="Arial" w:hint="cs"/>
          <w:noProof w:val="0"/>
          <w:rtl/>
        </w:rPr>
        <w:t>"</w:t>
      </w:r>
      <w:r w:rsidRPr="002E597F">
        <w:rPr>
          <w:rFonts w:ascii="Arial" w:hAnsi="Arial"/>
          <w:noProof w:val="0"/>
          <w:rtl/>
        </w:rPr>
        <w:t xml:space="preserve">. </w:t>
      </w:r>
    </w:p>
    <w:p w14:paraId="3F696A86" w14:textId="77777777" w:rsidR="00704E61" w:rsidRPr="002E597F" w:rsidRDefault="00704E61" w:rsidP="00704E61">
      <w:pPr>
        <w:spacing w:line="360" w:lineRule="auto"/>
        <w:ind w:left="85" w:hanging="709"/>
        <w:jc w:val="both"/>
        <w:rPr>
          <w:rFonts w:ascii="David" w:hAnsi="David"/>
          <w:noProof w:val="0"/>
          <w:color w:val="000000"/>
          <w:rtl/>
        </w:rPr>
      </w:pPr>
      <w:r w:rsidRPr="002E597F">
        <w:rPr>
          <w:rFonts w:ascii="Arial" w:hAnsi="Arial"/>
          <w:noProof w:val="0"/>
          <w:rtl/>
        </w:rPr>
        <w:tab/>
        <w:t xml:space="preserve">לעניין הצורך בענישה מרתיעה בעבירות סם המבוצעות על-ידי אזרחים זרים ראו בין היתר </w:t>
      </w:r>
      <w:hyperlink r:id="rId32" w:history="1">
        <w:r w:rsidR="00D81C04" w:rsidRPr="002E597F">
          <w:rPr>
            <w:rFonts w:ascii="Arial" w:hAnsi="Arial"/>
            <w:noProof w:val="0"/>
            <w:color w:val="0000FF"/>
            <w:u w:val="single"/>
            <w:rtl/>
          </w:rPr>
          <w:t>ע"פ 226/89</w:t>
        </w:r>
      </w:hyperlink>
      <w:r w:rsidRPr="002E597F">
        <w:rPr>
          <w:rFonts w:ascii="Arial" w:hAnsi="Arial"/>
          <w:noProof w:val="0"/>
          <w:rtl/>
        </w:rPr>
        <w:t xml:space="preserve"> </w:t>
      </w:r>
      <w:r w:rsidRPr="002E597F">
        <w:rPr>
          <w:rFonts w:ascii="Arial" w:hAnsi="Arial"/>
          <w:b/>
          <w:bCs/>
          <w:noProof w:val="0"/>
          <w:rtl/>
        </w:rPr>
        <w:t>זפה נ' מדינת ישראל</w:t>
      </w:r>
      <w:r w:rsidRPr="002E597F">
        <w:rPr>
          <w:rFonts w:ascii="Arial" w:hAnsi="Arial"/>
          <w:noProof w:val="0"/>
          <w:rtl/>
        </w:rPr>
        <w:t xml:space="preserve"> (פורסם בנבו, 15.3.1990)</w:t>
      </w:r>
      <w:r w:rsidRPr="002E597F">
        <w:rPr>
          <w:rFonts w:ascii="Arial" w:hAnsi="Arial" w:hint="cs"/>
          <w:noProof w:val="0"/>
          <w:rtl/>
        </w:rPr>
        <w:t>"</w:t>
      </w:r>
      <w:r w:rsidRPr="002E597F">
        <w:rPr>
          <w:rFonts w:ascii="Arial" w:hAnsi="Arial"/>
          <w:noProof w:val="0"/>
          <w:rtl/>
        </w:rPr>
        <w:t>.</w:t>
      </w:r>
    </w:p>
    <w:p w14:paraId="4A286AAD" w14:textId="77777777" w:rsidR="00704E61" w:rsidRPr="002E597F" w:rsidRDefault="00704E61" w:rsidP="00704E61">
      <w:pPr>
        <w:spacing w:line="360" w:lineRule="auto"/>
        <w:jc w:val="both"/>
        <w:rPr>
          <w:rFonts w:ascii="David" w:eastAsia="David" w:hAnsi="David"/>
          <w:noProof w:val="0"/>
          <w:rtl/>
        </w:rPr>
      </w:pPr>
    </w:p>
    <w:p w14:paraId="0B913A14"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13.</w:t>
      </w:r>
      <w:r w:rsidRPr="002E597F">
        <w:rPr>
          <w:rFonts w:ascii="David" w:eastAsia="David" w:hAnsi="David" w:hint="cs"/>
          <w:noProof w:val="0"/>
          <w:rtl/>
        </w:rPr>
        <w:tab/>
      </w:r>
      <w:r w:rsidRPr="002E597F">
        <w:rPr>
          <w:rFonts w:ascii="David" w:eastAsia="David" w:hAnsi="David"/>
          <w:noProof w:val="0"/>
          <w:rtl/>
        </w:rPr>
        <w:t xml:space="preserve">כאמור הנאשם עבר את העבירות ממניע כלכלי </w:t>
      </w:r>
      <w:r w:rsidRPr="002E597F">
        <w:rPr>
          <w:rFonts w:ascii="David" w:eastAsia="David" w:hAnsi="David" w:hint="cs"/>
          <w:noProof w:val="0"/>
          <w:rtl/>
        </w:rPr>
        <w:t>ו</w:t>
      </w:r>
      <w:r w:rsidRPr="002E597F">
        <w:rPr>
          <w:rFonts w:ascii="David" w:eastAsia="David" w:hAnsi="David"/>
          <w:noProof w:val="0"/>
          <w:rtl/>
        </w:rPr>
        <w:t>בגין כך ראוי להטיל על</w:t>
      </w:r>
      <w:r w:rsidRPr="002E597F">
        <w:rPr>
          <w:rFonts w:ascii="David" w:eastAsia="David" w:hAnsi="David" w:hint="cs"/>
          <w:noProof w:val="0"/>
          <w:rtl/>
        </w:rPr>
        <w:t>יו</w:t>
      </w:r>
      <w:r w:rsidRPr="002E597F">
        <w:rPr>
          <w:rFonts w:ascii="David" w:eastAsia="David" w:hAnsi="David"/>
          <w:noProof w:val="0"/>
          <w:rtl/>
        </w:rPr>
        <w:t xml:space="preserve"> גם עונש של קנס ממשי. </w:t>
      </w:r>
      <w:r w:rsidRPr="002E597F">
        <w:rPr>
          <w:rFonts w:ascii="David" w:eastAsia="David" w:hAnsi="David" w:hint="cs"/>
          <w:noProof w:val="0"/>
          <w:rtl/>
        </w:rPr>
        <w:t>יחד עם</w:t>
      </w:r>
      <w:r w:rsidRPr="002E597F">
        <w:rPr>
          <w:rFonts w:ascii="David" w:eastAsia="David" w:hAnsi="David"/>
          <w:noProof w:val="0"/>
          <w:rtl/>
        </w:rPr>
        <w:t xml:space="preserve"> זאת, וכמצוות</w:t>
      </w:r>
      <w:r w:rsidRPr="002E597F">
        <w:rPr>
          <w:rFonts w:ascii="David" w:eastAsia="David" w:hAnsi="David" w:hint="cs"/>
          <w:noProof w:val="0"/>
          <w:rtl/>
        </w:rPr>
        <w:t xml:space="preserve"> הוראת </w:t>
      </w:r>
      <w:hyperlink r:id="rId33" w:history="1">
        <w:r w:rsidR="002E597F" w:rsidRPr="002E597F">
          <w:rPr>
            <w:rStyle w:val="Hyperlink"/>
            <w:rFonts w:ascii="David" w:eastAsia="David" w:hAnsi="David" w:hint="eastAsia"/>
            <w:noProof w:val="0"/>
            <w:rtl/>
          </w:rPr>
          <w:t>סעיף</w:t>
        </w:r>
        <w:r w:rsidR="002E597F" w:rsidRPr="002E597F">
          <w:rPr>
            <w:rStyle w:val="Hyperlink"/>
            <w:rFonts w:ascii="David" w:eastAsia="David" w:hAnsi="David"/>
            <w:noProof w:val="0"/>
            <w:rtl/>
          </w:rPr>
          <w:t xml:space="preserve"> 40ח</w:t>
        </w:r>
      </w:hyperlink>
      <w:r w:rsidRPr="002E597F">
        <w:rPr>
          <w:rFonts w:ascii="David" w:eastAsia="David" w:hAnsi="David" w:hint="cs"/>
          <w:noProof w:val="0"/>
          <w:rtl/>
        </w:rPr>
        <w:t xml:space="preserve"> ל</w:t>
      </w:r>
      <w:hyperlink r:id="rId34" w:history="1">
        <w:r w:rsidR="00D81C04" w:rsidRPr="002E597F">
          <w:rPr>
            <w:rFonts w:ascii="David" w:eastAsia="David" w:hAnsi="David"/>
            <w:noProof w:val="0"/>
            <w:color w:val="0000FF"/>
            <w:u w:val="single"/>
            <w:rtl/>
          </w:rPr>
          <w:t>חוק העונשין</w:t>
        </w:r>
      </w:hyperlink>
      <w:r w:rsidRPr="002E597F">
        <w:rPr>
          <w:rFonts w:ascii="David" w:eastAsia="David" w:hAnsi="David" w:hint="cs"/>
          <w:noProof w:val="0"/>
          <w:rtl/>
        </w:rPr>
        <w:t xml:space="preserve">, </w:t>
      </w:r>
      <w:r w:rsidRPr="002E597F">
        <w:rPr>
          <w:rFonts w:ascii="David" w:eastAsia="David" w:hAnsi="David"/>
          <w:noProof w:val="0"/>
          <w:rtl/>
        </w:rPr>
        <w:t xml:space="preserve">מצאתי לתת משקל למצבו </w:t>
      </w:r>
      <w:r w:rsidRPr="002E597F">
        <w:rPr>
          <w:rFonts w:ascii="David" w:eastAsia="David" w:hAnsi="David" w:hint="cs"/>
          <w:noProof w:val="0"/>
          <w:rtl/>
        </w:rPr>
        <w:t>האישי-</w:t>
      </w:r>
      <w:r w:rsidRPr="002E597F">
        <w:rPr>
          <w:rFonts w:ascii="David" w:eastAsia="David" w:hAnsi="David"/>
          <w:noProof w:val="0"/>
          <w:rtl/>
        </w:rPr>
        <w:t>כלכלי של הנאשם לצורך קביעת גובה הקנס</w:t>
      </w:r>
      <w:r w:rsidRPr="002E597F">
        <w:rPr>
          <w:rFonts w:ascii="David" w:eastAsia="David" w:hAnsi="David" w:hint="cs"/>
          <w:noProof w:val="0"/>
          <w:rtl/>
        </w:rPr>
        <w:t>.</w:t>
      </w:r>
    </w:p>
    <w:p w14:paraId="5D6DD2D4"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r>
    </w:p>
    <w:p w14:paraId="593DE661"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hint="cs"/>
          <w:noProof w:val="0"/>
          <w:rtl/>
        </w:rPr>
        <w:t>14</w:t>
      </w:r>
      <w:r w:rsidRPr="002E597F">
        <w:rPr>
          <w:rFonts w:ascii="David" w:eastAsia="David" w:hAnsi="David"/>
          <w:noProof w:val="0"/>
          <w:rtl/>
        </w:rPr>
        <w:t>.</w:t>
      </w:r>
      <w:r w:rsidRPr="002E597F">
        <w:rPr>
          <w:rFonts w:ascii="David" w:eastAsia="David" w:hAnsi="David"/>
          <w:noProof w:val="0"/>
          <w:rtl/>
        </w:rPr>
        <w:tab/>
      </w:r>
      <w:r w:rsidRPr="002E597F">
        <w:rPr>
          <w:rFonts w:ascii="David" w:eastAsia="David" w:hAnsi="David" w:hint="cs"/>
          <w:noProof w:val="0"/>
          <w:rtl/>
        </w:rPr>
        <w:t>לאור כל האמור לעיל, אני גוזר על הנאשם את העונשים הבאים</w:t>
      </w:r>
      <w:r w:rsidRPr="002E597F">
        <w:rPr>
          <w:rFonts w:ascii="David" w:eastAsia="David" w:hAnsi="David"/>
          <w:noProof w:val="0"/>
          <w:rtl/>
        </w:rPr>
        <w:t>:</w:t>
      </w:r>
    </w:p>
    <w:p w14:paraId="36BC0F80" w14:textId="77777777" w:rsidR="00704E61" w:rsidRPr="002E597F" w:rsidRDefault="00704E61" w:rsidP="00704E61">
      <w:pPr>
        <w:spacing w:line="360" w:lineRule="auto"/>
        <w:ind w:left="85" w:hanging="709"/>
        <w:jc w:val="both"/>
        <w:rPr>
          <w:rFonts w:ascii="David" w:eastAsia="David" w:hAnsi="David"/>
          <w:noProof w:val="0"/>
          <w:rtl/>
        </w:rPr>
      </w:pPr>
      <w:r w:rsidRPr="002E597F">
        <w:rPr>
          <w:rFonts w:ascii="David" w:eastAsia="David" w:hAnsi="David"/>
          <w:noProof w:val="0"/>
          <w:rtl/>
        </w:rPr>
        <w:tab/>
        <w:t>א.</w:t>
      </w:r>
      <w:r w:rsidRPr="002E597F">
        <w:rPr>
          <w:rFonts w:ascii="David" w:eastAsia="David" w:hAnsi="David"/>
          <w:noProof w:val="0"/>
          <w:rtl/>
        </w:rPr>
        <w:tab/>
      </w:r>
      <w:r w:rsidRPr="002E597F">
        <w:rPr>
          <w:rFonts w:ascii="David" w:eastAsia="David" w:hAnsi="David" w:hint="cs"/>
          <w:noProof w:val="0"/>
          <w:rtl/>
        </w:rPr>
        <w:t>36 חודשי מאסר בפועל החל מיום המעצר.</w:t>
      </w:r>
    </w:p>
    <w:p w14:paraId="67AB696E" w14:textId="77777777" w:rsidR="00704E61" w:rsidRPr="002E597F" w:rsidRDefault="00704E61" w:rsidP="00704E61">
      <w:pPr>
        <w:spacing w:line="360" w:lineRule="auto"/>
        <w:ind w:left="85" w:hanging="709"/>
        <w:jc w:val="both"/>
        <w:rPr>
          <w:rFonts w:ascii="David" w:eastAsia="David" w:hAnsi="David"/>
          <w:noProof w:val="0"/>
          <w:rtl/>
        </w:rPr>
      </w:pPr>
    </w:p>
    <w:p w14:paraId="35F88930" w14:textId="77777777" w:rsidR="00704E61" w:rsidRPr="002E597F" w:rsidRDefault="00704E61" w:rsidP="00704E61">
      <w:pPr>
        <w:spacing w:line="360" w:lineRule="auto"/>
        <w:ind w:left="720" w:hanging="635"/>
        <w:jc w:val="both"/>
        <w:rPr>
          <w:rFonts w:ascii="David" w:eastAsia="David" w:hAnsi="David"/>
          <w:noProof w:val="0"/>
          <w:rtl/>
        </w:rPr>
      </w:pPr>
      <w:r w:rsidRPr="002E597F">
        <w:rPr>
          <w:rFonts w:ascii="David" w:eastAsia="David" w:hAnsi="David"/>
          <w:noProof w:val="0"/>
          <w:rtl/>
        </w:rPr>
        <w:t>ב.</w:t>
      </w:r>
      <w:r w:rsidRPr="002E597F">
        <w:rPr>
          <w:rFonts w:ascii="David" w:eastAsia="David" w:hAnsi="David"/>
          <w:noProof w:val="0"/>
          <w:rtl/>
        </w:rPr>
        <w:tab/>
        <w:t xml:space="preserve">12 חודשי מאסר על תנאי, למשך </w:t>
      </w:r>
      <w:r w:rsidRPr="002E597F">
        <w:rPr>
          <w:rFonts w:ascii="David" w:eastAsia="David" w:hAnsi="David" w:hint="cs"/>
          <w:noProof w:val="0"/>
          <w:rtl/>
        </w:rPr>
        <w:t>3</w:t>
      </w:r>
      <w:r w:rsidRPr="002E597F">
        <w:rPr>
          <w:rFonts w:ascii="David" w:eastAsia="David" w:hAnsi="David"/>
          <w:noProof w:val="0"/>
          <w:rtl/>
        </w:rPr>
        <w:t xml:space="preserve"> שנים מיום שחרורו מהמאסר, שלא יעבור עבירת ס</w:t>
      </w:r>
      <w:r w:rsidRPr="002E597F">
        <w:rPr>
          <w:rFonts w:ascii="David" w:eastAsia="David" w:hAnsi="David" w:hint="cs"/>
          <w:noProof w:val="0"/>
          <w:rtl/>
        </w:rPr>
        <w:t>מי</w:t>
      </w:r>
      <w:r w:rsidRPr="002E597F">
        <w:rPr>
          <w:rFonts w:ascii="David" w:eastAsia="David" w:hAnsi="David"/>
          <w:noProof w:val="0"/>
          <w:rtl/>
        </w:rPr>
        <w:t xml:space="preserve">ם </w:t>
      </w:r>
      <w:r w:rsidRPr="002E597F">
        <w:rPr>
          <w:rFonts w:ascii="David" w:eastAsia="David" w:hAnsi="David" w:hint="cs"/>
          <w:noProof w:val="0"/>
          <w:rtl/>
        </w:rPr>
        <w:t>מסוג</w:t>
      </w:r>
      <w:r w:rsidRPr="002E597F">
        <w:rPr>
          <w:rFonts w:ascii="David" w:eastAsia="David" w:hAnsi="David"/>
          <w:noProof w:val="0"/>
          <w:rtl/>
        </w:rPr>
        <w:t xml:space="preserve"> פשע.</w:t>
      </w:r>
    </w:p>
    <w:p w14:paraId="1AB3C351" w14:textId="77777777" w:rsidR="00704E61" w:rsidRPr="002E597F" w:rsidRDefault="00704E61" w:rsidP="00704E61">
      <w:pPr>
        <w:spacing w:line="360" w:lineRule="auto"/>
        <w:ind w:left="720" w:hanging="635"/>
        <w:jc w:val="both"/>
        <w:rPr>
          <w:rFonts w:ascii="David" w:eastAsia="David" w:hAnsi="David"/>
          <w:noProof w:val="0"/>
          <w:rtl/>
        </w:rPr>
      </w:pPr>
    </w:p>
    <w:p w14:paraId="7D58BBD6" w14:textId="77777777" w:rsidR="00704E61" w:rsidRPr="002E597F" w:rsidRDefault="00D81C04" w:rsidP="00704E61">
      <w:pPr>
        <w:spacing w:line="360" w:lineRule="auto"/>
        <w:ind w:left="85"/>
        <w:jc w:val="both"/>
        <w:rPr>
          <w:rFonts w:ascii="David" w:eastAsia="David" w:hAnsi="David"/>
          <w:noProof w:val="0"/>
          <w:rtl/>
        </w:rPr>
      </w:pPr>
      <w:r w:rsidRPr="002E597F">
        <w:rPr>
          <w:rFonts w:ascii="David" w:eastAsia="David" w:hAnsi="David"/>
          <w:noProof w:val="0"/>
          <w:color w:val="FFFFFF"/>
          <w:sz w:val="2"/>
          <w:szCs w:val="2"/>
          <w:rtl/>
        </w:rPr>
        <w:t>5129371</w:t>
      </w:r>
      <w:r w:rsidR="00704E61" w:rsidRPr="002E597F">
        <w:rPr>
          <w:rFonts w:ascii="David" w:eastAsia="David" w:hAnsi="David"/>
          <w:noProof w:val="0"/>
          <w:rtl/>
        </w:rPr>
        <w:t>ג.</w:t>
      </w:r>
      <w:r w:rsidR="00704E61" w:rsidRPr="002E597F">
        <w:rPr>
          <w:rFonts w:ascii="David" w:eastAsia="David" w:hAnsi="David"/>
          <w:noProof w:val="0"/>
          <w:rtl/>
        </w:rPr>
        <w:tab/>
      </w:r>
      <w:r w:rsidR="00704E61" w:rsidRPr="002E597F">
        <w:rPr>
          <w:rFonts w:ascii="David" w:eastAsia="David" w:hAnsi="David" w:hint="cs"/>
          <w:noProof w:val="0"/>
          <w:rtl/>
        </w:rPr>
        <w:t>קנס בסך 3,000 ₪ או 20 ימי מאסר תמורתו. הקנס ישולם בתוך שנה מהיום.</w:t>
      </w:r>
    </w:p>
    <w:p w14:paraId="502AF089" w14:textId="77777777" w:rsidR="00704E61" w:rsidRPr="002E597F" w:rsidRDefault="00D81C04" w:rsidP="00704E61">
      <w:pPr>
        <w:spacing w:line="360" w:lineRule="auto"/>
        <w:ind w:left="85"/>
        <w:jc w:val="both"/>
        <w:rPr>
          <w:rFonts w:ascii="David" w:eastAsia="David" w:hAnsi="David"/>
          <w:noProof w:val="0"/>
          <w:color w:val="FFFFFF"/>
          <w:sz w:val="2"/>
          <w:szCs w:val="2"/>
          <w:rtl/>
        </w:rPr>
      </w:pPr>
      <w:r w:rsidRPr="002E597F">
        <w:rPr>
          <w:rFonts w:ascii="David" w:eastAsia="David" w:hAnsi="David"/>
          <w:noProof w:val="0"/>
          <w:color w:val="FFFFFF"/>
          <w:sz w:val="2"/>
          <w:szCs w:val="2"/>
          <w:rtl/>
        </w:rPr>
        <w:t>54678313</w:t>
      </w:r>
    </w:p>
    <w:p w14:paraId="1A5A91E9" w14:textId="77777777" w:rsidR="00704E61" w:rsidRPr="002E597F" w:rsidRDefault="00704E61" w:rsidP="00704E61">
      <w:pPr>
        <w:spacing w:line="360" w:lineRule="auto"/>
        <w:ind w:left="85"/>
        <w:jc w:val="both"/>
        <w:rPr>
          <w:rFonts w:ascii="David" w:eastAsia="David" w:hAnsi="David"/>
          <w:noProof w:val="0"/>
          <w:rtl/>
        </w:rPr>
      </w:pPr>
      <w:r w:rsidRPr="002E597F">
        <w:rPr>
          <w:rFonts w:ascii="David" w:eastAsia="David" w:hAnsi="David" w:hint="cs"/>
          <w:noProof w:val="0"/>
          <w:rtl/>
        </w:rPr>
        <w:t>זכות ערעור לבית המשפט העליון בתוך 45 יום.</w:t>
      </w:r>
    </w:p>
    <w:p w14:paraId="1F9C5ED4" w14:textId="77777777" w:rsidR="00704E61" w:rsidRPr="002E597F" w:rsidRDefault="00D81C04" w:rsidP="00704E61">
      <w:pPr>
        <w:tabs>
          <w:tab w:val="left" w:pos="2553"/>
        </w:tabs>
        <w:spacing w:line="360" w:lineRule="auto"/>
        <w:ind w:left="5040"/>
        <w:rPr>
          <w:rtl/>
        </w:rPr>
      </w:pPr>
      <w:bookmarkStart w:id="9" w:name="Nitan"/>
      <w:r w:rsidRPr="002E597F">
        <w:rPr>
          <w:rFonts w:ascii="Arial" w:hAnsi="Arial"/>
          <w:noProof w:val="0"/>
          <w:rtl/>
        </w:rPr>
        <w:t xml:space="preserve">ניתן היום, י"ח טבת תשפ"ג, 11 ינואר 2023, במעמד הצדדים. </w:t>
      </w:r>
      <w:bookmarkEnd w:id="9"/>
      <w:r w:rsidR="00704E61" w:rsidRPr="002E597F">
        <w:rPr>
          <w:rFonts w:hint="cs"/>
          <w:rtl/>
        </w:rPr>
        <w:t xml:space="preserve">     </w:t>
      </w:r>
    </w:p>
    <w:p w14:paraId="4CEEB3EC" w14:textId="77777777" w:rsidR="00704E61" w:rsidRPr="002E597F" w:rsidRDefault="00704E61" w:rsidP="00D81C04">
      <w:pPr>
        <w:tabs>
          <w:tab w:val="left" w:pos="2553"/>
        </w:tabs>
        <w:spacing w:line="360" w:lineRule="auto"/>
      </w:pPr>
      <w:r w:rsidRPr="002E597F">
        <w:rPr>
          <w:rFonts w:hint="cs"/>
          <w:rtl/>
        </w:rPr>
        <w:tab/>
      </w:r>
      <w:r w:rsidRPr="002E597F">
        <w:rPr>
          <w:rFonts w:hint="cs"/>
          <w:rtl/>
        </w:rPr>
        <w:tab/>
      </w:r>
      <w:r w:rsidRPr="002E597F">
        <w:rPr>
          <w:rFonts w:hint="cs"/>
          <w:rtl/>
        </w:rPr>
        <w:tab/>
      </w:r>
      <w:r w:rsidRPr="002E597F">
        <w:rPr>
          <w:rFonts w:hint="cs"/>
          <w:rtl/>
        </w:rPr>
        <w:tab/>
        <w:t xml:space="preserve">        </w:t>
      </w:r>
    </w:p>
    <w:p w14:paraId="7C793474" w14:textId="77777777" w:rsidR="00704E61" w:rsidRPr="002E597F" w:rsidRDefault="002E597F" w:rsidP="00704E61">
      <w:pPr>
        <w:tabs>
          <w:tab w:val="left" w:pos="2553"/>
        </w:tabs>
        <w:spacing w:line="360" w:lineRule="auto"/>
        <w:rPr>
          <w:rFonts w:ascii="Arial" w:hAnsi="Arial"/>
          <w:noProof w:val="0"/>
          <w:color w:val="FFFFFF"/>
          <w:sz w:val="2"/>
          <w:szCs w:val="2"/>
          <w:rtl/>
        </w:rPr>
      </w:pPr>
      <w:r w:rsidRPr="002E597F">
        <w:rPr>
          <w:rFonts w:ascii="Arial" w:hAnsi="Arial"/>
          <w:noProof w:val="0"/>
          <w:color w:val="FFFFFF"/>
          <w:sz w:val="2"/>
          <w:szCs w:val="2"/>
          <w:rtl/>
        </w:rPr>
        <w:t>5129371</w:t>
      </w:r>
    </w:p>
    <w:p w14:paraId="50DE5088" w14:textId="77777777" w:rsidR="00C379B0" w:rsidRPr="002E597F" w:rsidRDefault="002E597F" w:rsidP="00D81C04">
      <w:pPr>
        <w:keepNext/>
        <w:rPr>
          <w:rFonts w:ascii="David" w:hAnsi="David"/>
          <w:color w:val="FFFFFF"/>
          <w:sz w:val="2"/>
          <w:szCs w:val="2"/>
          <w:rtl/>
        </w:rPr>
      </w:pPr>
      <w:r w:rsidRPr="002E597F">
        <w:rPr>
          <w:rFonts w:ascii="David" w:hAnsi="David"/>
          <w:color w:val="FFFFFF"/>
          <w:sz w:val="2"/>
          <w:szCs w:val="2"/>
          <w:rtl/>
        </w:rPr>
        <w:t>54678313</w:t>
      </w:r>
    </w:p>
    <w:p w14:paraId="7BC45E20" w14:textId="77777777" w:rsidR="00D81C04" w:rsidRPr="002E597F" w:rsidRDefault="00D81C04" w:rsidP="00D81C04">
      <w:pPr>
        <w:keepNext/>
        <w:rPr>
          <w:rFonts w:ascii="David" w:hAnsi="David"/>
          <w:color w:val="000000"/>
          <w:sz w:val="22"/>
          <w:szCs w:val="22"/>
          <w:rtl/>
        </w:rPr>
      </w:pPr>
      <w:r w:rsidRPr="002E597F">
        <w:rPr>
          <w:rFonts w:ascii="David" w:hAnsi="David"/>
          <w:color w:val="000000"/>
          <w:sz w:val="22"/>
          <w:szCs w:val="22"/>
          <w:rtl/>
        </w:rPr>
        <w:t>יובל ליבדרו 54678313</w:t>
      </w:r>
    </w:p>
    <w:p w14:paraId="375BE0F8" w14:textId="77777777" w:rsidR="00D81C04" w:rsidRPr="002E597F" w:rsidRDefault="00D81C04" w:rsidP="00D81C04">
      <w:r w:rsidRPr="002E597F">
        <w:rPr>
          <w:color w:val="000000"/>
          <w:rtl/>
        </w:rPr>
        <w:t>נוסח מסמך זה כפוף לשינויי ניסוח ועריכה</w:t>
      </w:r>
    </w:p>
    <w:p w14:paraId="5AD260EF" w14:textId="77777777" w:rsidR="00D81C04" w:rsidRPr="002E597F" w:rsidRDefault="00D81C04" w:rsidP="00D81C04">
      <w:pPr>
        <w:rPr>
          <w:rtl/>
        </w:rPr>
      </w:pPr>
    </w:p>
    <w:p w14:paraId="53DD9EAB" w14:textId="77777777" w:rsidR="00D81C04" w:rsidRPr="002E597F" w:rsidRDefault="00D81C04" w:rsidP="00D81C04">
      <w:pPr>
        <w:jc w:val="center"/>
        <w:rPr>
          <w:color w:val="0000FF"/>
          <w:u w:val="single"/>
        </w:rPr>
      </w:pPr>
      <w:hyperlink r:id="rId35" w:history="1">
        <w:r w:rsidRPr="002E597F">
          <w:rPr>
            <w:color w:val="0000FF"/>
            <w:u w:val="single"/>
            <w:rtl/>
          </w:rPr>
          <w:t>בעניין עריכה ושינויים במסמכי פסיקה, חקיקה ועוד באתר נבו – הקש כאן</w:t>
        </w:r>
      </w:hyperlink>
    </w:p>
    <w:p w14:paraId="781CEAE6" w14:textId="77777777" w:rsidR="002E597F" w:rsidRPr="002E597F" w:rsidRDefault="002E597F" w:rsidP="002E597F">
      <w:pPr>
        <w:keepNext/>
        <w:rPr>
          <w:rFonts w:ascii="David" w:hAnsi="David"/>
          <w:color w:val="000000"/>
          <w:sz w:val="22"/>
          <w:szCs w:val="22"/>
          <w:rtl/>
        </w:rPr>
      </w:pPr>
    </w:p>
    <w:sectPr w:rsidR="002E597F" w:rsidRPr="002E597F" w:rsidSect="002E597F">
      <w:headerReference w:type="even" r:id="rId36"/>
      <w:headerReference w:type="default" r:id="rId37"/>
      <w:footerReference w:type="even" r:id="rId38"/>
      <w:footerReference w:type="default" r:id="rId39"/>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05DD1" w14:textId="77777777" w:rsidR="00316295" w:rsidRDefault="00316295" w:rsidP="00B21DCD">
      <w:r>
        <w:separator/>
      </w:r>
    </w:p>
  </w:endnote>
  <w:endnote w:type="continuationSeparator" w:id="0">
    <w:p w14:paraId="60AC3CC4" w14:textId="77777777" w:rsidR="00316295" w:rsidRDefault="00316295" w:rsidP="00B21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2F336" w14:textId="77777777" w:rsidR="002E597F" w:rsidRDefault="002E597F" w:rsidP="002E59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9C951A1" w14:textId="77777777" w:rsidR="00D81C04" w:rsidRPr="002E597F" w:rsidRDefault="002E597F" w:rsidP="002E597F">
    <w:pPr>
      <w:pStyle w:val="a5"/>
      <w:pBdr>
        <w:top w:val="single" w:sz="4" w:space="1" w:color="auto"/>
        <w:between w:val="single" w:sz="4" w:space="0" w:color="auto"/>
      </w:pBdr>
      <w:spacing w:after="60"/>
      <w:jc w:val="center"/>
      <w:rPr>
        <w:rFonts w:ascii="FrankRuehl" w:hAnsi="FrankRuehl" w:cs="FrankRuehl"/>
        <w:color w:val="000000"/>
      </w:rPr>
    </w:pPr>
    <w:r w:rsidRPr="002E59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63D01" w14:textId="77777777" w:rsidR="002E597F" w:rsidRDefault="002E597F" w:rsidP="002E597F">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21084">
      <w:rPr>
        <w:rStyle w:val="a8"/>
        <w:rFonts w:ascii="FrankRuehl" w:hAnsi="FrankRuehl" w:cs="FrankRuehl"/>
        <w:rtl/>
      </w:rPr>
      <w:t>1</w:t>
    </w:r>
    <w:r>
      <w:rPr>
        <w:rStyle w:val="a8"/>
        <w:rFonts w:ascii="FrankRuehl" w:hAnsi="FrankRuehl" w:cs="FrankRuehl"/>
        <w:rtl/>
      </w:rPr>
      <w:fldChar w:fldCharType="end"/>
    </w:r>
  </w:p>
  <w:p w14:paraId="73CF0216" w14:textId="77777777" w:rsidR="00340B15" w:rsidRPr="002E597F" w:rsidRDefault="002E597F" w:rsidP="002E597F">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2E597F">
      <w:rPr>
        <w:rStyle w:val="a8"/>
        <w:rFonts w:ascii="FrankRuehl" w:hAnsi="FrankRuehl" w:cs="FrankRuehl" w:hint="cs"/>
        <w:color w:val="000000"/>
      </w:rPr>
      <w:pict w14:anchorId="1DAA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B670F" w14:textId="77777777" w:rsidR="00316295" w:rsidRDefault="00316295" w:rsidP="00B21DCD">
      <w:r>
        <w:separator/>
      </w:r>
    </w:p>
  </w:footnote>
  <w:footnote w:type="continuationSeparator" w:id="0">
    <w:p w14:paraId="1F7DF469" w14:textId="77777777" w:rsidR="00316295" w:rsidRDefault="00316295" w:rsidP="00B21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73F6A" w14:textId="77777777" w:rsidR="00D81C04" w:rsidRPr="002E597F" w:rsidRDefault="002E597F" w:rsidP="002E59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6944-03-22</w:t>
    </w:r>
    <w:r>
      <w:rPr>
        <w:rFonts w:ascii="David" w:hAnsi="David"/>
        <w:color w:val="000000"/>
        <w:sz w:val="22"/>
        <w:szCs w:val="22"/>
        <w:rtl/>
      </w:rPr>
      <w:tab/>
      <w:t xml:space="preserve"> מדינת ישראל נ' </w:t>
    </w:r>
    <w:r>
      <w:rPr>
        <w:rFonts w:ascii="David" w:hAnsi="David"/>
        <w:color w:val="000000"/>
        <w:sz w:val="22"/>
        <w:szCs w:val="22"/>
      </w:rPr>
      <w:t>SAEYANG CHA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ADD80" w14:textId="77777777" w:rsidR="00D81C04" w:rsidRPr="002E597F" w:rsidRDefault="002E597F" w:rsidP="002E59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6944-03-22</w:t>
    </w:r>
    <w:r>
      <w:rPr>
        <w:rFonts w:ascii="David" w:hAnsi="David"/>
        <w:color w:val="000000"/>
        <w:sz w:val="22"/>
        <w:szCs w:val="22"/>
        <w:rtl/>
      </w:rPr>
      <w:tab/>
      <w:t xml:space="preserve"> מדינת ישראל נ' </w:t>
    </w:r>
    <w:r>
      <w:rPr>
        <w:rFonts w:ascii="David" w:hAnsi="David"/>
        <w:color w:val="000000"/>
        <w:sz w:val="22"/>
        <w:szCs w:val="22"/>
      </w:rPr>
      <w:t>SAEYANG CHA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4E61"/>
    <w:rsid w:val="00121084"/>
    <w:rsid w:val="001929C5"/>
    <w:rsid w:val="001B5A3B"/>
    <w:rsid w:val="00296C6E"/>
    <w:rsid w:val="002E597F"/>
    <w:rsid w:val="00316295"/>
    <w:rsid w:val="00340B15"/>
    <w:rsid w:val="00534A14"/>
    <w:rsid w:val="005659DE"/>
    <w:rsid w:val="006164DC"/>
    <w:rsid w:val="00704E61"/>
    <w:rsid w:val="00A22F35"/>
    <w:rsid w:val="00B21DCD"/>
    <w:rsid w:val="00BE213E"/>
    <w:rsid w:val="00C379B0"/>
    <w:rsid w:val="00CC2CE2"/>
    <w:rsid w:val="00D81C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3ADCFC"/>
  <w15:chartTrackingRefBased/>
  <w15:docId w15:val="{F9330101-0297-4E29-A47F-017E3BD3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4E6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4E61"/>
    <w:pPr>
      <w:tabs>
        <w:tab w:val="center" w:pos="4153"/>
        <w:tab w:val="right" w:pos="8306"/>
      </w:tabs>
    </w:pPr>
  </w:style>
  <w:style w:type="character" w:customStyle="1" w:styleId="a4">
    <w:name w:val="כותרת עליונה תו"/>
    <w:link w:val="a3"/>
    <w:rsid w:val="00704E61"/>
    <w:rPr>
      <w:rFonts w:ascii="Times New Roman" w:eastAsia="Times New Roman" w:hAnsi="Times New Roman" w:cs="David"/>
      <w:noProof/>
      <w:sz w:val="24"/>
      <w:szCs w:val="24"/>
    </w:rPr>
  </w:style>
  <w:style w:type="paragraph" w:styleId="a5">
    <w:name w:val="footer"/>
    <w:basedOn w:val="a"/>
    <w:link w:val="a6"/>
    <w:rsid w:val="00704E61"/>
    <w:pPr>
      <w:tabs>
        <w:tab w:val="center" w:pos="4153"/>
        <w:tab w:val="right" w:pos="8306"/>
      </w:tabs>
    </w:pPr>
  </w:style>
  <w:style w:type="character" w:customStyle="1" w:styleId="a6">
    <w:name w:val="כותרת תחתונה תו"/>
    <w:link w:val="a5"/>
    <w:rsid w:val="00704E61"/>
    <w:rPr>
      <w:rFonts w:ascii="Times New Roman" w:eastAsia="Times New Roman" w:hAnsi="Times New Roman" w:cs="David"/>
      <w:noProof/>
      <w:sz w:val="24"/>
      <w:szCs w:val="24"/>
    </w:rPr>
  </w:style>
  <w:style w:type="table" w:styleId="a7">
    <w:name w:val="Table Grid"/>
    <w:basedOn w:val="a1"/>
    <w:rsid w:val="00704E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4E61"/>
  </w:style>
  <w:style w:type="character" w:styleId="Hyperlink">
    <w:name w:val="Hyperlink"/>
    <w:rsid w:val="00704E61"/>
    <w:rPr>
      <w:color w:val="0000FF"/>
      <w:u w:val="single"/>
    </w:rPr>
  </w:style>
  <w:style w:type="character" w:styleId="a9">
    <w:name w:val="line number"/>
    <w:rsid w:val="0070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13.a" TargetMode="External"/><Relationship Id="rId18" Type="http://schemas.openxmlformats.org/officeDocument/2006/relationships/hyperlink" Target="http://www.nevo.co.il/case/5573936" TargetMode="External"/><Relationship Id="rId26" Type="http://schemas.openxmlformats.org/officeDocument/2006/relationships/hyperlink" Target="http://www.nevo.co.il/case/28920874" TargetMode="External"/><Relationship Id="rId39" Type="http://schemas.openxmlformats.org/officeDocument/2006/relationships/footer" Target="footer2.xml"/><Relationship Id="rId21" Type="http://schemas.openxmlformats.org/officeDocument/2006/relationships/hyperlink" Target="http://www.nevo.co.il/case/4189371" TargetMode="External"/><Relationship Id="rId34" Type="http://schemas.openxmlformats.org/officeDocument/2006/relationships/hyperlink" Target="http://www.nevo.co.il/law/70301" TargetMode="Externa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6172686" TargetMode="External"/><Relationship Id="rId20" Type="http://schemas.openxmlformats.org/officeDocument/2006/relationships/hyperlink" Target="http://www.nevo.co.il/case/5587855" TargetMode="External"/><Relationship Id="rId29" Type="http://schemas.openxmlformats.org/officeDocument/2006/relationships/hyperlink" Target="http://www.nevo.co.il/case/27742715"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728182" TargetMode="External"/><Relationship Id="rId32" Type="http://schemas.openxmlformats.org/officeDocument/2006/relationships/hyperlink" Target="http://www.nevo.co.il/case/1791529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5726064" TargetMode="External"/><Relationship Id="rId28" Type="http://schemas.openxmlformats.org/officeDocument/2006/relationships/hyperlink" Target="http://www.nevo.co.il/case/22776052" TargetMode="External"/><Relationship Id="rId36" Type="http://schemas.openxmlformats.org/officeDocument/2006/relationships/header" Target="header1.xml"/><Relationship Id="rId10" Type="http://schemas.openxmlformats.org/officeDocument/2006/relationships/hyperlink" Target="http://www.nevo.co.il/law/4216/19" TargetMode="External"/><Relationship Id="rId19" Type="http://schemas.openxmlformats.org/officeDocument/2006/relationships/hyperlink" Target="http://www.nevo.co.il/case/5758629" TargetMode="External"/><Relationship Id="rId31" Type="http://schemas.openxmlformats.org/officeDocument/2006/relationships/hyperlink" Target="http://www.nevo.co.il/case/28567533" TargetMode="External"/><Relationship Id="rId4" Type="http://schemas.openxmlformats.org/officeDocument/2006/relationships/footnotes" Target="footnotes.xml"/><Relationship Id="rId9" Type="http://schemas.openxmlformats.org/officeDocument/2006/relationships/hyperlink" Target="http://www.nevo.co.il/law/4216/13.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796493" TargetMode="External"/><Relationship Id="rId27" Type="http://schemas.openxmlformats.org/officeDocument/2006/relationships/hyperlink" Target="http://www.nevo.co.il/case/27385631" TargetMode="External"/><Relationship Id="rId30" Type="http://schemas.openxmlformats.org/officeDocument/2006/relationships/hyperlink" Target="http://www.nevo.co.il/case/1307932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h" TargetMode="External"/><Relationship Id="rId17" Type="http://schemas.openxmlformats.org/officeDocument/2006/relationships/hyperlink" Target="http://www.nevo.co.il/case/5763166" TargetMode="External"/><Relationship Id="rId25" Type="http://schemas.openxmlformats.org/officeDocument/2006/relationships/hyperlink" Target="http://www.nevo.co.il/case/28043015" TargetMode="External"/><Relationship Id="rId33" Type="http://schemas.openxmlformats.org/officeDocument/2006/relationships/hyperlink" Target="http://www.nevo.co.il/law/70301/40h"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2656</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15905</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http://www.nevo.co.il/law/70301/40h</vt:lpwstr>
      </vt:variant>
      <vt:variant>
        <vt:lpwstr/>
      </vt:variant>
      <vt:variant>
        <vt:i4>3407984</vt:i4>
      </vt:variant>
      <vt:variant>
        <vt:i4>78</vt:i4>
      </vt:variant>
      <vt:variant>
        <vt:i4>0</vt:i4>
      </vt:variant>
      <vt:variant>
        <vt:i4>5</vt:i4>
      </vt:variant>
      <vt:variant>
        <vt:lpwstr>http://www.nevo.co.il/case/17915297</vt:lpwstr>
      </vt:variant>
      <vt:variant>
        <vt:lpwstr/>
      </vt:variant>
      <vt:variant>
        <vt:i4>3342463</vt:i4>
      </vt:variant>
      <vt:variant>
        <vt:i4>75</vt:i4>
      </vt:variant>
      <vt:variant>
        <vt:i4>0</vt:i4>
      </vt:variant>
      <vt:variant>
        <vt:i4>5</vt:i4>
      </vt:variant>
      <vt:variant>
        <vt:lpwstr>http://www.nevo.co.il/case/28567533</vt:lpwstr>
      </vt:variant>
      <vt:variant>
        <vt:lpwstr/>
      </vt:variant>
      <vt:variant>
        <vt:i4>3801203</vt:i4>
      </vt:variant>
      <vt:variant>
        <vt:i4>72</vt:i4>
      </vt:variant>
      <vt:variant>
        <vt:i4>0</vt:i4>
      </vt:variant>
      <vt:variant>
        <vt:i4>5</vt:i4>
      </vt:variant>
      <vt:variant>
        <vt:lpwstr>http://www.nevo.co.il/case/13079326</vt:lpwstr>
      </vt:variant>
      <vt:variant>
        <vt:lpwstr/>
      </vt:variant>
      <vt:variant>
        <vt:i4>3539056</vt:i4>
      </vt:variant>
      <vt:variant>
        <vt:i4>69</vt:i4>
      </vt:variant>
      <vt:variant>
        <vt:i4>0</vt:i4>
      </vt:variant>
      <vt:variant>
        <vt:i4>5</vt:i4>
      </vt:variant>
      <vt:variant>
        <vt:lpwstr>http://www.nevo.co.il/case/27742715</vt:lpwstr>
      </vt:variant>
      <vt:variant>
        <vt:lpwstr/>
      </vt:variant>
      <vt:variant>
        <vt:i4>3539057</vt:i4>
      </vt:variant>
      <vt:variant>
        <vt:i4>66</vt:i4>
      </vt:variant>
      <vt:variant>
        <vt:i4>0</vt:i4>
      </vt:variant>
      <vt:variant>
        <vt:i4>5</vt:i4>
      </vt:variant>
      <vt:variant>
        <vt:lpwstr>http://www.nevo.co.il/case/22776052</vt:lpwstr>
      </vt:variant>
      <vt:variant>
        <vt:lpwstr/>
      </vt:variant>
      <vt:variant>
        <vt:i4>3604605</vt:i4>
      </vt:variant>
      <vt:variant>
        <vt:i4>63</vt:i4>
      </vt:variant>
      <vt:variant>
        <vt:i4>0</vt:i4>
      </vt:variant>
      <vt:variant>
        <vt:i4>5</vt:i4>
      </vt:variant>
      <vt:variant>
        <vt:lpwstr>http://www.nevo.co.il/case/27385631</vt:lpwstr>
      </vt:variant>
      <vt:variant>
        <vt:lpwstr/>
      </vt:variant>
      <vt:variant>
        <vt:i4>3932278</vt:i4>
      </vt:variant>
      <vt:variant>
        <vt:i4>60</vt:i4>
      </vt:variant>
      <vt:variant>
        <vt:i4>0</vt:i4>
      </vt:variant>
      <vt:variant>
        <vt:i4>5</vt:i4>
      </vt:variant>
      <vt:variant>
        <vt:lpwstr>http://www.nevo.co.il/case/28920874</vt:lpwstr>
      </vt:variant>
      <vt:variant>
        <vt:lpwstr/>
      </vt:variant>
      <vt:variant>
        <vt:i4>3145848</vt:i4>
      </vt:variant>
      <vt:variant>
        <vt:i4>57</vt:i4>
      </vt:variant>
      <vt:variant>
        <vt:i4>0</vt:i4>
      </vt:variant>
      <vt:variant>
        <vt:i4>5</vt:i4>
      </vt:variant>
      <vt:variant>
        <vt:lpwstr>http://www.nevo.co.il/case/28043015</vt:lpwstr>
      </vt:variant>
      <vt:variant>
        <vt:lpwstr/>
      </vt:variant>
      <vt:variant>
        <vt:i4>3473521</vt:i4>
      </vt:variant>
      <vt:variant>
        <vt:i4>54</vt:i4>
      </vt:variant>
      <vt:variant>
        <vt:i4>0</vt:i4>
      </vt:variant>
      <vt:variant>
        <vt:i4>5</vt:i4>
      </vt:variant>
      <vt:variant>
        <vt:lpwstr>http://www.nevo.co.il/case/26728182</vt:lpwstr>
      </vt:variant>
      <vt:variant>
        <vt:lpwstr/>
      </vt:variant>
      <vt:variant>
        <vt:i4>3473523</vt:i4>
      </vt:variant>
      <vt:variant>
        <vt:i4>51</vt:i4>
      </vt:variant>
      <vt:variant>
        <vt:i4>0</vt:i4>
      </vt:variant>
      <vt:variant>
        <vt:i4>5</vt:i4>
      </vt:variant>
      <vt:variant>
        <vt:lpwstr>http://www.nevo.co.il/case/25726064</vt:lpwstr>
      </vt:variant>
      <vt:variant>
        <vt:lpwstr/>
      </vt:variant>
      <vt:variant>
        <vt:i4>3932284</vt:i4>
      </vt:variant>
      <vt:variant>
        <vt:i4>48</vt:i4>
      </vt:variant>
      <vt:variant>
        <vt:i4>0</vt:i4>
      </vt:variant>
      <vt:variant>
        <vt:i4>5</vt:i4>
      </vt:variant>
      <vt:variant>
        <vt:lpwstr>http://www.nevo.co.il/case/2796493</vt:lpwstr>
      </vt:variant>
      <vt:variant>
        <vt:lpwstr/>
      </vt:variant>
      <vt:variant>
        <vt:i4>4063355</vt:i4>
      </vt:variant>
      <vt:variant>
        <vt:i4>45</vt:i4>
      </vt:variant>
      <vt:variant>
        <vt:i4>0</vt:i4>
      </vt:variant>
      <vt:variant>
        <vt:i4>5</vt:i4>
      </vt:variant>
      <vt:variant>
        <vt:lpwstr>http://www.nevo.co.il/case/4189371</vt:lpwstr>
      </vt:variant>
      <vt:variant>
        <vt:lpwstr/>
      </vt:variant>
      <vt:variant>
        <vt:i4>3145843</vt:i4>
      </vt:variant>
      <vt:variant>
        <vt:i4>42</vt:i4>
      </vt:variant>
      <vt:variant>
        <vt:i4>0</vt:i4>
      </vt:variant>
      <vt:variant>
        <vt:i4>5</vt:i4>
      </vt:variant>
      <vt:variant>
        <vt:lpwstr>http://www.nevo.co.il/case/5587855</vt:lpwstr>
      </vt:variant>
      <vt:variant>
        <vt:lpwstr/>
      </vt:variant>
      <vt:variant>
        <vt:i4>4128889</vt:i4>
      </vt:variant>
      <vt:variant>
        <vt:i4>39</vt:i4>
      </vt:variant>
      <vt:variant>
        <vt:i4>0</vt:i4>
      </vt:variant>
      <vt:variant>
        <vt:i4>5</vt:i4>
      </vt:variant>
      <vt:variant>
        <vt:lpwstr>http://www.nevo.co.il/case/5758629</vt:lpwstr>
      </vt:variant>
      <vt:variant>
        <vt:lpwstr/>
      </vt:variant>
      <vt:variant>
        <vt:i4>3997809</vt:i4>
      </vt:variant>
      <vt:variant>
        <vt:i4>36</vt:i4>
      </vt:variant>
      <vt:variant>
        <vt:i4>0</vt:i4>
      </vt:variant>
      <vt:variant>
        <vt:i4>5</vt:i4>
      </vt:variant>
      <vt:variant>
        <vt:lpwstr>http://www.nevo.co.il/case/5573936</vt:lpwstr>
      </vt:variant>
      <vt:variant>
        <vt:lpwstr/>
      </vt:variant>
      <vt:variant>
        <vt:i4>3407990</vt:i4>
      </vt:variant>
      <vt:variant>
        <vt:i4>33</vt:i4>
      </vt:variant>
      <vt:variant>
        <vt:i4>0</vt:i4>
      </vt:variant>
      <vt:variant>
        <vt:i4>5</vt:i4>
      </vt:variant>
      <vt:variant>
        <vt:lpwstr>http://www.nevo.co.il/case/5763166</vt:lpwstr>
      </vt:variant>
      <vt:variant>
        <vt:lpwstr/>
      </vt:variant>
      <vt:variant>
        <vt:i4>3211391</vt:i4>
      </vt:variant>
      <vt:variant>
        <vt:i4>30</vt:i4>
      </vt:variant>
      <vt:variant>
        <vt:i4>0</vt:i4>
      </vt:variant>
      <vt:variant>
        <vt:i4>5</vt:i4>
      </vt:variant>
      <vt:variant>
        <vt:lpwstr>http://www.nevo.co.il/case/6172686</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2490476</vt:i4>
      </vt:variant>
      <vt:variant>
        <vt:i4>21</vt:i4>
      </vt:variant>
      <vt:variant>
        <vt:i4>0</vt:i4>
      </vt:variant>
      <vt:variant>
        <vt:i4>5</vt:i4>
      </vt:variant>
      <vt:variant>
        <vt:lpwstr>http://www.nevo.co.il/law/4216/19;13.a</vt:lpwstr>
      </vt:variant>
      <vt:variant>
        <vt:lpwstr/>
      </vt:variant>
      <vt:variant>
        <vt:i4>6619233</vt:i4>
      </vt:variant>
      <vt:variant>
        <vt:i4>18</vt:i4>
      </vt:variant>
      <vt:variant>
        <vt:i4>0</vt:i4>
      </vt:variant>
      <vt:variant>
        <vt:i4>5</vt:i4>
      </vt:variant>
      <vt:variant>
        <vt:lpwstr>http://www.nevo.co.il/law/70301/40h</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6357113</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2025-04-22T21:20:00Z</dcterms:created>
  <dcterms:modified xsi:type="dcterms:W3CDTF">2025-04-22T21:20:00Z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6944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SAEYANG CHA</vt:lpwstr>
  </property>
  <property fmtid="{D5CDD505-2E9C-101B-9397-08002B2CF9AE}" pid="10" name="LAWYER">
    <vt:lpwstr>שאול ציון;נורית שני וליאורה גלאובך</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20230111</vt:lpwstr>
  </property>
  <property fmtid="{D5CDD505-2E9C-101B-9397-08002B2CF9AE}" pid="14" name="TYPE_N_DATE">
    <vt:lpwstr>39020230111</vt:lpwstr>
  </property>
  <property fmtid="{D5CDD505-2E9C-101B-9397-08002B2CF9AE}" pid="15" name="WORDNUMPAGES">
    <vt:lpwstr>7</vt:lpwstr>
  </property>
  <property fmtid="{D5CDD505-2E9C-101B-9397-08002B2CF9AE}" pid="16" name="TYPE_ABS_DATE">
    <vt:lpwstr>390020230111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6172686;5763166;5573936;5758629;5587855;4189371;2796493;25726064;26728182;28043015;28920874;27385631;22776052;27742715;13079326;28567533;17915297</vt:lpwstr>
  </property>
  <property fmtid="{D5CDD505-2E9C-101B-9397-08002B2CF9AE}" pid="36" name="LAWLISTTMP1">
    <vt:lpwstr>4216/019;013.a;007.a;007.c</vt:lpwstr>
  </property>
  <property fmtid="{D5CDD505-2E9C-101B-9397-08002B2CF9AE}" pid="37" name="LAWLISTTMP2">
    <vt:lpwstr>70301/040h</vt:lpwstr>
  </property>
</Properties>
</file>