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8176B5" w:rsidRPr="00776FAE" w14:paraId="350EF625" w14:textId="77777777" w:rsidTr="005A5C44">
        <w:trPr>
          <w:trHeight w:hRule="exact" w:val="418"/>
          <w:jc w:val="center"/>
        </w:trPr>
        <w:tc>
          <w:tcPr>
            <w:tcW w:w="8721" w:type="dxa"/>
            <w:gridSpan w:val="2"/>
          </w:tcPr>
          <w:p w14:paraId="46408A85" w14:textId="77777777" w:rsidR="008176B5" w:rsidRPr="00776FAE" w:rsidRDefault="008176B5" w:rsidP="00E403F2">
            <w:pPr>
              <w:pStyle w:val="a3"/>
              <w:jc w:val="center"/>
              <w:rPr>
                <w:rFonts w:ascii="Tahoma" w:hAnsi="Tahoma" w:cs="Tahoma"/>
                <w:color w:val="000080"/>
                <w:rtl/>
              </w:rPr>
            </w:pPr>
            <w:bookmarkStart w:id="0" w:name="FirstLawyer"/>
            <w:bookmarkStart w:id="1" w:name="LastJudge"/>
            <w:r w:rsidRPr="00776FAE">
              <w:rPr>
                <w:rFonts w:ascii="Tahoma" w:hAnsi="Tahoma" w:cs="Tahoma"/>
                <w:b/>
                <w:bCs/>
                <w:color w:val="000080"/>
                <w:rtl/>
              </w:rPr>
              <w:t>בית המשפט המחוזי מרכז-לוד</w:t>
            </w:r>
          </w:p>
        </w:tc>
      </w:tr>
      <w:tr w:rsidR="008176B5" w:rsidRPr="00776FAE" w14:paraId="2F3E2C65" w14:textId="77777777" w:rsidTr="005A5C44">
        <w:trPr>
          <w:trHeight w:val="337"/>
          <w:jc w:val="center"/>
        </w:trPr>
        <w:tc>
          <w:tcPr>
            <w:tcW w:w="5054" w:type="dxa"/>
          </w:tcPr>
          <w:p w14:paraId="1A05BD83" w14:textId="77777777" w:rsidR="008176B5" w:rsidRPr="00776FAE" w:rsidRDefault="008176B5" w:rsidP="00E403F2">
            <w:pPr>
              <w:rPr>
                <w:rFonts w:cs="FrankRuehl"/>
                <w:sz w:val="28"/>
                <w:szCs w:val="28"/>
                <w:rtl/>
              </w:rPr>
            </w:pPr>
            <w:r w:rsidRPr="00776FAE">
              <w:rPr>
                <w:rFonts w:cs="FrankRuehl"/>
                <w:sz w:val="28"/>
                <w:szCs w:val="28"/>
                <w:rtl/>
              </w:rPr>
              <w:t>ת"פ</w:t>
            </w:r>
            <w:r w:rsidRPr="00776FAE">
              <w:rPr>
                <w:rFonts w:cs="FrankRuehl" w:hint="cs"/>
                <w:sz w:val="28"/>
                <w:szCs w:val="28"/>
                <w:rtl/>
              </w:rPr>
              <w:t xml:space="preserve"> </w:t>
            </w:r>
            <w:r w:rsidRPr="00776FAE">
              <w:rPr>
                <w:rFonts w:cs="FrankRuehl"/>
                <w:sz w:val="28"/>
                <w:szCs w:val="28"/>
                <w:rtl/>
              </w:rPr>
              <w:t>7867-04-22</w:t>
            </w:r>
            <w:r w:rsidRPr="00776FAE">
              <w:rPr>
                <w:rFonts w:cs="FrankRuehl" w:hint="cs"/>
                <w:sz w:val="28"/>
                <w:szCs w:val="28"/>
                <w:rtl/>
              </w:rPr>
              <w:t xml:space="preserve"> </w:t>
            </w:r>
            <w:r w:rsidRPr="00776FAE">
              <w:rPr>
                <w:rFonts w:cs="FrankRuehl"/>
                <w:sz w:val="28"/>
                <w:szCs w:val="28"/>
                <w:rtl/>
              </w:rPr>
              <w:t>מדינת ישראל נ' כהן</w:t>
            </w:r>
          </w:p>
          <w:p w14:paraId="69441CC9" w14:textId="77777777" w:rsidR="008176B5" w:rsidRPr="00776FAE" w:rsidRDefault="008176B5" w:rsidP="00E403F2">
            <w:pPr>
              <w:pStyle w:val="a3"/>
              <w:rPr>
                <w:rFonts w:cs="FrankRuehl"/>
                <w:sz w:val="28"/>
                <w:szCs w:val="28"/>
                <w:rtl/>
              </w:rPr>
            </w:pPr>
          </w:p>
        </w:tc>
        <w:tc>
          <w:tcPr>
            <w:tcW w:w="3667" w:type="dxa"/>
          </w:tcPr>
          <w:p w14:paraId="75112ED2" w14:textId="77777777" w:rsidR="008176B5" w:rsidRPr="00776FAE" w:rsidRDefault="008176B5" w:rsidP="00E403F2">
            <w:pPr>
              <w:pStyle w:val="a3"/>
              <w:jc w:val="right"/>
              <w:rPr>
                <w:rFonts w:cs="FrankRuehl"/>
                <w:sz w:val="28"/>
                <w:szCs w:val="28"/>
                <w:rtl/>
              </w:rPr>
            </w:pPr>
          </w:p>
        </w:tc>
      </w:tr>
    </w:tbl>
    <w:p w14:paraId="7F39ED23" w14:textId="77777777" w:rsidR="008176B5" w:rsidRPr="00776FAE" w:rsidRDefault="008176B5" w:rsidP="005A5C44">
      <w:pPr>
        <w:pStyle w:val="a3"/>
        <w:rPr>
          <w:rtl/>
        </w:rPr>
      </w:pPr>
      <w:r w:rsidRPr="00776FAE">
        <w:rPr>
          <w:rFonts w:hint="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8176B5" w:rsidRPr="00776FAE" w14:paraId="25223B6E" w14:textId="77777777" w:rsidTr="008176B5">
        <w:trPr>
          <w:trHeight w:val="295"/>
          <w:jc w:val="center"/>
        </w:trPr>
        <w:tc>
          <w:tcPr>
            <w:tcW w:w="923" w:type="dxa"/>
            <w:tcBorders>
              <w:top w:val="nil"/>
              <w:left w:val="nil"/>
              <w:bottom w:val="nil"/>
              <w:right w:val="nil"/>
            </w:tcBorders>
            <w:shd w:val="clear" w:color="auto" w:fill="auto"/>
          </w:tcPr>
          <w:p w14:paraId="6C4B5EBC" w14:textId="77777777" w:rsidR="008176B5" w:rsidRPr="00776FAE" w:rsidRDefault="008176B5" w:rsidP="008176B5">
            <w:pPr>
              <w:jc w:val="both"/>
              <w:rPr>
                <w:rFonts w:ascii="David" w:hAnsi="David"/>
                <w:sz w:val="26"/>
                <w:szCs w:val="26"/>
              </w:rPr>
            </w:pPr>
            <w:r w:rsidRPr="00776FAE">
              <w:rPr>
                <w:rFonts w:ascii="David" w:hAnsi="David" w:hint="cs"/>
                <w:sz w:val="26"/>
                <w:szCs w:val="26"/>
                <w:rtl/>
              </w:rPr>
              <w:t>ל</w:t>
            </w:r>
            <w:r w:rsidRPr="00776FAE">
              <w:rPr>
                <w:rFonts w:ascii="David" w:hAnsi="David"/>
                <w:sz w:val="26"/>
                <w:szCs w:val="26"/>
                <w:rtl/>
              </w:rPr>
              <w:t xml:space="preserve">פני </w:t>
            </w:r>
          </w:p>
        </w:tc>
        <w:tc>
          <w:tcPr>
            <w:tcW w:w="7897" w:type="dxa"/>
            <w:gridSpan w:val="2"/>
            <w:tcBorders>
              <w:top w:val="nil"/>
              <w:left w:val="nil"/>
              <w:bottom w:val="nil"/>
              <w:right w:val="nil"/>
            </w:tcBorders>
            <w:shd w:val="clear" w:color="auto" w:fill="auto"/>
          </w:tcPr>
          <w:p w14:paraId="227E386D" w14:textId="77777777" w:rsidR="008176B5" w:rsidRPr="00776FAE" w:rsidRDefault="008176B5" w:rsidP="00E403F2">
            <w:pPr>
              <w:rPr>
                <w:rFonts w:ascii="David" w:hAnsi="David"/>
                <w:b/>
                <w:bCs/>
                <w:sz w:val="26"/>
                <w:szCs w:val="26"/>
                <w:rtl/>
              </w:rPr>
            </w:pPr>
            <w:r w:rsidRPr="00776FAE">
              <w:rPr>
                <w:rFonts w:ascii="David" w:hAnsi="David"/>
                <w:b/>
                <w:bCs/>
                <w:sz w:val="26"/>
                <w:szCs w:val="26"/>
                <w:rtl/>
              </w:rPr>
              <w:t>כבוד השופטת  מרב גרינברג</w:t>
            </w:r>
          </w:p>
          <w:p w14:paraId="5F477740" w14:textId="77777777" w:rsidR="008176B5" w:rsidRPr="00776FAE" w:rsidRDefault="008176B5" w:rsidP="00E403F2">
            <w:pPr>
              <w:rPr>
                <w:rFonts w:ascii="David" w:hAnsi="David"/>
                <w:sz w:val="26"/>
                <w:szCs w:val="26"/>
                <w:rtl/>
              </w:rPr>
            </w:pPr>
          </w:p>
          <w:p w14:paraId="53B6C14B" w14:textId="77777777" w:rsidR="008176B5" w:rsidRPr="00776FAE" w:rsidRDefault="008176B5" w:rsidP="008176B5">
            <w:pPr>
              <w:jc w:val="both"/>
              <w:rPr>
                <w:rFonts w:ascii="David" w:hAnsi="David"/>
                <w:sz w:val="26"/>
                <w:szCs w:val="26"/>
              </w:rPr>
            </w:pPr>
          </w:p>
        </w:tc>
      </w:tr>
      <w:tr w:rsidR="008176B5" w:rsidRPr="00776FAE" w14:paraId="4BDBA489" w14:textId="77777777" w:rsidTr="008176B5">
        <w:trPr>
          <w:trHeight w:val="355"/>
          <w:jc w:val="center"/>
        </w:trPr>
        <w:tc>
          <w:tcPr>
            <w:tcW w:w="923" w:type="dxa"/>
            <w:tcBorders>
              <w:top w:val="nil"/>
              <w:left w:val="nil"/>
              <w:bottom w:val="nil"/>
              <w:right w:val="nil"/>
            </w:tcBorders>
            <w:shd w:val="clear" w:color="auto" w:fill="auto"/>
          </w:tcPr>
          <w:p w14:paraId="2D4EB4FE" w14:textId="77777777" w:rsidR="008176B5" w:rsidRPr="00776FAE" w:rsidRDefault="008176B5" w:rsidP="008176B5">
            <w:pPr>
              <w:jc w:val="both"/>
              <w:rPr>
                <w:rFonts w:ascii="David" w:hAnsi="David"/>
                <w:sz w:val="26"/>
                <w:szCs w:val="26"/>
              </w:rPr>
            </w:pPr>
            <w:bookmarkStart w:id="2" w:name="FirstAppellant"/>
            <w:r w:rsidRPr="00776FAE">
              <w:rPr>
                <w:rFonts w:ascii="David" w:hAnsi="David"/>
                <w:sz w:val="26"/>
                <w:szCs w:val="26"/>
                <w:rtl/>
              </w:rPr>
              <w:t>בעניין:</w:t>
            </w:r>
          </w:p>
        </w:tc>
        <w:tc>
          <w:tcPr>
            <w:tcW w:w="3219" w:type="dxa"/>
            <w:tcBorders>
              <w:top w:val="nil"/>
              <w:left w:val="nil"/>
              <w:bottom w:val="nil"/>
              <w:right w:val="nil"/>
            </w:tcBorders>
            <w:shd w:val="clear" w:color="auto" w:fill="auto"/>
          </w:tcPr>
          <w:p w14:paraId="3F82396F" w14:textId="77777777" w:rsidR="008176B5" w:rsidRPr="00776FAE" w:rsidRDefault="008176B5" w:rsidP="008176B5">
            <w:pPr>
              <w:suppressLineNumbers/>
            </w:pPr>
            <w:r w:rsidRPr="00776FAE">
              <w:rPr>
                <w:rFonts w:ascii="Arial" w:hAnsi="Arial" w:hint="cs"/>
                <w:b/>
                <w:bCs/>
                <w:sz w:val="26"/>
                <w:szCs w:val="26"/>
                <w:rtl/>
              </w:rPr>
              <w:t>ה</w:t>
            </w:r>
            <w:r w:rsidRPr="00776FAE">
              <w:rPr>
                <w:rFonts w:ascii="Arial" w:hAnsi="Arial"/>
                <w:b/>
                <w:bCs/>
                <w:sz w:val="26"/>
                <w:szCs w:val="26"/>
                <w:rtl/>
              </w:rPr>
              <w:t>מאשימה</w:t>
            </w:r>
          </w:p>
          <w:p w14:paraId="01E223E8" w14:textId="77777777" w:rsidR="008176B5" w:rsidRPr="00776FAE" w:rsidRDefault="008176B5" w:rsidP="00E403F2">
            <w:pPr>
              <w:rPr>
                <w:rFonts w:ascii="David" w:hAnsi="David"/>
                <w:sz w:val="26"/>
                <w:szCs w:val="26"/>
              </w:rPr>
            </w:pPr>
          </w:p>
        </w:tc>
        <w:tc>
          <w:tcPr>
            <w:tcW w:w="4678" w:type="dxa"/>
            <w:tcBorders>
              <w:top w:val="nil"/>
              <w:left w:val="nil"/>
              <w:bottom w:val="nil"/>
              <w:right w:val="nil"/>
            </w:tcBorders>
            <w:shd w:val="clear" w:color="auto" w:fill="auto"/>
            <w:vAlign w:val="center"/>
          </w:tcPr>
          <w:p w14:paraId="5B8820D2" w14:textId="77777777" w:rsidR="008176B5" w:rsidRPr="00776FAE" w:rsidRDefault="008176B5" w:rsidP="008176B5">
            <w:pPr>
              <w:suppressLineNumbers/>
            </w:pPr>
            <w:r w:rsidRPr="00776FAE">
              <w:rPr>
                <w:rFonts w:ascii="Arial" w:hAnsi="Arial"/>
                <w:b/>
                <w:bCs/>
                <w:sz w:val="26"/>
                <w:szCs w:val="26"/>
                <w:rtl/>
              </w:rPr>
              <w:t>מדינת ישראל</w:t>
            </w:r>
            <w:r w:rsidRPr="00776FAE">
              <w:rPr>
                <w:rFonts w:ascii="Arial" w:hAnsi="Arial"/>
                <w:b/>
                <w:bCs/>
                <w:sz w:val="26"/>
                <w:szCs w:val="26"/>
                <w:rtl/>
              </w:rPr>
              <w:br/>
              <w:t>ע"י ב"כ עוה"ד</w:t>
            </w:r>
            <w:r w:rsidRPr="00776FAE">
              <w:rPr>
                <w:rFonts w:ascii="Arial" w:hAnsi="Arial" w:hint="cs"/>
                <w:b/>
                <w:bCs/>
                <w:sz w:val="26"/>
                <w:szCs w:val="26"/>
                <w:rtl/>
              </w:rPr>
              <w:t xml:space="preserve"> אלירם גלעם</w:t>
            </w:r>
          </w:p>
          <w:p w14:paraId="105FF235" w14:textId="77777777" w:rsidR="008176B5" w:rsidRPr="00776FAE" w:rsidRDefault="008176B5" w:rsidP="00E403F2">
            <w:pPr>
              <w:rPr>
                <w:rFonts w:ascii="David" w:hAnsi="David"/>
                <w:sz w:val="26"/>
                <w:szCs w:val="26"/>
              </w:rPr>
            </w:pPr>
          </w:p>
        </w:tc>
      </w:tr>
      <w:bookmarkEnd w:id="2"/>
      <w:tr w:rsidR="008176B5" w:rsidRPr="00776FAE" w14:paraId="1ECB59C6" w14:textId="77777777" w:rsidTr="008176B5">
        <w:trPr>
          <w:trHeight w:val="355"/>
          <w:jc w:val="center"/>
        </w:trPr>
        <w:tc>
          <w:tcPr>
            <w:tcW w:w="923" w:type="dxa"/>
            <w:tcBorders>
              <w:top w:val="nil"/>
              <w:left w:val="nil"/>
              <w:bottom w:val="nil"/>
              <w:right w:val="nil"/>
            </w:tcBorders>
            <w:shd w:val="clear" w:color="auto" w:fill="auto"/>
          </w:tcPr>
          <w:p w14:paraId="4443E7F9" w14:textId="77777777" w:rsidR="008176B5" w:rsidRPr="00776FAE" w:rsidRDefault="008176B5" w:rsidP="008176B5">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7C270AE1" w14:textId="77777777" w:rsidR="008176B5" w:rsidRPr="00776FAE" w:rsidRDefault="008176B5" w:rsidP="008176B5">
            <w:pPr>
              <w:jc w:val="center"/>
              <w:rPr>
                <w:rFonts w:ascii="David" w:hAnsi="David"/>
                <w:b/>
                <w:bCs/>
                <w:sz w:val="26"/>
                <w:szCs w:val="26"/>
                <w:rtl/>
              </w:rPr>
            </w:pPr>
          </w:p>
          <w:p w14:paraId="00D94843" w14:textId="77777777" w:rsidR="008176B5" w:rsidRPr="00776FAE" w:rsidRDefault="008176B5" w:rsidP="008176B5">
            <w:pPr>
              <w:jc w:val="center"/>
              <w:rPr>
                <w:rFonts w:ascii="David" w:hAnsi="David"/>
                <w:b/>
                <w:bCs/>
                <w:sz w:val="26"/>
                <w:szCs w:val="26"/>
                <w:rtl/>
              </w:rPr>
            </w:pPr>
            <w:r w:rsidRPr="00776FAE">
              <w:rPr>
                <w:rFonts w:ascii="David" w:hAnsi="David"/>
                <w:b/>
                <w:bCs/>
                <w:sz w:val="26"/>
                <w:szCs w:val="26"/>
                <w:rtl/>
              </w:rPr>
              <w:t>נגד</w:t>
            </w:r>
          </w:p>
          <w:p w14:paraId="2AB5E2D2" w14:textId="77777777" w:rsidR="008176B5" w:rsidRPr="00776FAE" w:rsidRDefault="008176B5" w:rsidP="008176B5">
            <w:pPr>
              <w:jc w:val="both"/>
              <w:rPr>
                <w:rFonts w:ascii="David" w:hAnsi="David"/>
                <w:sz w:val="26"/>
                <w:szCs w:val="26"/>
              </w:rPr>
            </w:pPr>
          </w:p>
        </w:tc>
      </w:tr>
      <w:tr w:rsidR="008176B5" w:rsidRPr="00776FAE" w14:paraId="3D1511A1" w14:textId="77777777" w:rsidTr="008176B5">
        <w:trPr>
          <w:trHeight w:val="355"/>
          <w:jc w:val="center"/>
        </w:trPr>
        <w:tc>
          <w:tcPr>
            <w:tcW w:w="923" w:type="dxa"/>
            <w:tcBorders>
              <w:top w:val="nil"/>
              <w:left w:val="nil"/>
              <w:bottom w:val="nil"/>
              <w:right w:val="nil"/>
            </w:tcBorders>
            <w:shd w:val="clear" w:color="auto" w:fill="auto"/>
          </w:tcPr>
          <w:p w14:paraId="7A3FCAD8" w14:textId="77777777" w:rsidR="008176B5" w:rsidRPr="00776FAE" w:rsidRDefault="008176B5" w:rsidP="00E403F2">
            <w:pPr>
              <w:rPr>
                <w:rFonts w:ascii="David" w:hAnsi="David"/>
                <w:sz w:val="26"/>
                <w:szCs w:val="26"/>
                <w:rtl/>
              </w:rPr>
            </w:pPr>
          </w:p>
        </w:tc>
        <w:tc>
          <w:tcPr>
            <w:tcW w:w="3219" w:type="dxa"/>
            <w:tcBorders>
              <w:top w:val="nil"/>
              <w:left w:val="nil"/>
              <w:bottom w:val="nil"/>
              <w:right w:val="nil"/>
            </w:tcBorders>
            <w:shd w:val="clear" w:color="auto" w:fill="auto"/>
          </w:tcPr>
          <w:p w14:paraId="7C55B4B7" w14:textId="77777777" w:rsidR="008176B5" w:rsidRPr="00776FAE" w:rsidRDefault="008176B5" w:rsidP="00E403F2">
            <w:pPr>
              <w:rPr>
                <w:rFonts w:ascii="Arial" w:hAnsi="Arial"/>
                <w:b/>
                <w:bCs/>
                <w:sz w:val="26"/>
                <w:szCs w:val="26"/>
                <w:rtl/>
              </w:rPr>
            </w:pPr>
            <w:r w:rsidRPr="00776FAE">
              <w:rPr>
                <w:rFonts w:ascii="Arial" w:hAnsi="Arial"/>
                <w:b/>
                <w:bCs/>
                <w:sz w:val="26"/>
                <w:szCs w:val="26"/>
                <w:rtl/>
              </w:rPr>
              <w:t>הנאשם</w:t>
            </w:r>
          </w:p>
        </w:tc>
        <w:tc>
          <w:tcPr>
            <w:tcW w:w="4678" w:type="dxa"/>
            <w:tcBorders>
              <w:top w:val="nil"/>
              <w:left w:val="nil"/>
              <w:bottom w:val="nil"/>
              <w:right w:val="nil"/>
            </w:tcBorders>
            <w:shd w:val="clear" w:color="auto" w:fill="auto"/>
            <w:vAlign w:val="center"/>
          </w:tcPr>
          <w:p w14:paraId="7F02DCD1" w14:textId="77777777" w:rsidR="008176B5" w:rsidRPr="00776FAE" w:rsidRDefault="008176B5" w:rsidP="008176B5">
            <w:pPr>
              <w:suppressLineNumbers/>
              <w:rPr>
                <w:rFonts w:ascii="Arial" w:hAnsi="Arial"/>
                <w:b/>
                <w:bCs/>
                <w:sz w:val="26"/>
                <w:szCs w:val="26"/>
                <w:rtl/>
              </w:rPr>
            </w:pPr>
            <w:r w:rsidRPr="00776FAE">
              <w:rPr>
                <w:rFonts w:ascii="Arial" w:hAnsi="Arial"/>
                <w:b/>
                <w:bCs/>
                <w:sz w:val="26"/>
                <w:szCs w:val="26"/>
                <w:rtl/>
              </w:rPr>
              <w:t>שחר כהן</w:t>
            </w:r>
            <w:r w:rsidRPr="00776FAE">
              <w:rPr>
                <w:rFonts w:ascii="Arial" w:hAnsi="Arial" w:hint="cs"/>
                <w:b/>
                <w:bCs/>
                <w:sz w:val="26"/>
                <w:szCs w:val="26"/>
                <w:rtl/>
              </w:rPr>
              <w:t xml:space="preserve"> </w:t>
            </w:r>
          </w:p>
          <w:p w14:paraId="2BDE465F" w14:textId="77777777" w:rsidR="008176B5" w:rsidRPr="00776FAE" w:rsidRDefault="008176B5" w:rsidP="008176B5">
            <w:pPr>
              <w:suppressLineNumbers/>
            </w:pPr>
            <w:r w:rsidRPr="00776FAE">
              <w:rPr>
                <w:rFonts w:ascii="Arial" w:hAnsi="Arial"/>
                <w:b/>
                <w:bCs/>
                <w:sz w:val="26"/>
                <w:szCs w:val="26"/>
                <w:rtl/>
              </w:rPr>
              <w:t>ע"י ב"כ עוה"ד</w:t>
            </w:r>
            <w:r w:rsidRPr="00776FAE">
              <w:rPr>
                <w:rFonts w:ascii="Arial" w:hAnsi="Arial" w:hint="cs"/>
                <w:b/>
                <w:bCs/>
                <w:sz w:val="26"/>
                <w:szCs w:val="26"/>
                <w:rtl/>
              </w:rPr>
              <w:t xml:space="preserve"> שרון רבינוביץ' </w:t>
            </w:r>
          </w:p>
          <w:p w14:paraId="093E7B83" w14:textId="77777777" w:rsidR="008176B5" w:rsidRPr="00776FAE" w:rsidRDefault="008176B5" w:rsidP="00E403F2">
            <w:pPr>
              <w:rPr>
                <w:rFonts w:ascii="David" w:hAnsi="David"/>
                <w:sz w:val="26"/>
                <w:szCs w:val="26"/>
              </w:rPr>
            </w:pPr>
          </w:p>
        </w:tc>
      </w:tr>
    </w:tbl>
    <w:p w14:paraId="6C521A70" w14:textId="77777777" w:rsidR="00651234" w:rsidRDefault="00651234" w:rsidP="00E20E3A">
      <w:pPr>
        <w:rPr>
          <w:sz w:val="26"/>
          <w:szCs w:val="26"/>
          <w:rtl/>
        </w:rPr>
      </w:pPr>
      <w:bookmarkStart w:id="3" w:name="Links_Kitvei_Start"/>
    </w:p>
    <w:p w14:paraId="24CD296F" w14:textId="77777777" w:rsidR="00651234" w:rsidRPr="00651234" w:rsidRDefault="00651234" w:rsidP="00651234">
      <w:pPr>
        <w:spacing w:after="120" w:line="240" w:lineRule="exact"/>
        <w:ind w:left="283" w:hanging="283"/>
        <w:jc w:val="both"/>
        <w:rPr>
          <w:rFonts w:ascii="FrankRuehl" w:hAnsi="FrankRuehl" w:cs="FrankRuehl"/>
          <w:rtl/>
        </w:rPr>
      </w:pPr>
    </w:p>
    <w:bookmarkEnd w:id="3"/>
    <w:p w14:paraId="6DBB4CC8" w14:textId="77777777" w:rsidR="00651234" w:rsidRPr="00651234" w:rsidRDefault="00651234" w:rsidP="00651234">
      <w:pPr>
        <w:spacing w:after="120" w:line="240" w:lineRule="exact"/>
        <w:ind w:left="283" w:hanging="283"/>
        <w:jc w:val="both"/>
        <w:rPr>
          <w:rStyle w:val="Hyperlink"/>
          <w:rFonts w:ascii="FrankRuehl" w:hAnsi="FrankRuehl" w:cs="FrankRuehl"/>
          <w:u w:val="none"/>
        </w:rPr>
      </w:pPr>
      <w:r w:rsidRPr="00651234">
        <w:rPr>
          <w:rFonts w:ascii="FrankRuehl" w:hAnsi="FrankRuehl" w:cs="FrankRuehl"/>
          <w:rtl/>
        </w:rPr>
        <w:t>כתבי עת:</w:t>
      </w:r>
      <w:r w:rsidRPr="00651234">
        <w:rPr>
          <w:rFonts w:ascii="FrankRuehl" w:hAnsi="FrankRuehl" w:cs="FrankRuehl"/>
          <w:color w:val="0000FF"/>
          <w:rtl/>
        </w:rPr>
        <w:fldChar w:fldCharType="begin"/>
      </w:r>
      <w:r w:rsidRPr="00651234">
        <w:rPr>
          <w:rFonts w:ascii="FrankRuehl" w:hAnsi="FrankRuehl" w:cs="FrankRuehl"/>
          <w:color w:val="0000FF"/>
          <w:rtl/>
        </w:rPr>
        <w:instrText xml:space="preserve"> </w:instrText>
      </w:r>
      <w:r w:rsidRPr="00651234">
        <w:rPr>
          <w:rFonts w:ascii="FrankRuehl" w:hAnsi="FrankRuehl" w:cs="FrankRuehl"/>
          <w:color w:val="0000FF"/>
        </w:rPr>
        <w:instrText xml:space="preserve">HYPERLINK </w:instrText>
      </w:r>
      <w:r w:rsidRPr="00651234">
        <w:rPr>
          <w:rFonts w:ascii="FrankRuehl" w:hAnsi="FrankRuehl" w:cs="FrankRuehl"/>
          <w:color w:val="0000FF"/>
          <w:rtl/>
        </w:rPr>
        <w:instrText>"</w:instrText>
      </w:r>
      <w:r w:rsidRPr="00651234">
        <w:rPr>
          <w:rFonts w:ascii="FrankRuehl" w:hAnsi="FrankRuehl" w:cs="FrankRuehl"/>
          <w:color w:val="0000FF"/>
        </w:rPr>
        <w:instrText>http://www.nevo.co.il/safrut/book/974"</w:instrText>
      </w:r>
      <w:r w:rsidRPr="00651234">
        <w:rPr>
          <w:rFonts w:ascii="FrankRuehl" w:hAnsi="FrankRuehl" w:cs="FrankRuehl"/>
          <w:color w:val="0000FF"/>
          <w:rtl/>
        </w:rPr>
        <w:instrText xml:space="preserve"> </w:instrText>
      </w:r>
      <w:r w:rsidRPr="00651234">
        <w:rPr>
          <w:rFonts w:ascii="FrankRuehl" w:hAnsi="FrankRuehl" w:cs="FrankRuehl"/>
          <w:color w:val="0000FF"/>
          <w:rtl/>
        </w:rPr>
      </w:r>
      <w:r w:rsidRPr="00651234">
        <w:rPr>
          <w:rFonts w:ascii="FrankRuehl" w:hAnsi="FrankRuehl" w:cs="FrankRuehl"/>
          <w:color w:val="0000FF"/>
          <w:rtl/>
        </w:rPr>
        <w:fldChar w:fldCharType="separate"/>
      </w:r>
    </w:p>
    <w:p w14:paraId="457D7D1B" w14:textId="77777777" w:rsidR="00651234" w:rsidRPr="00651234" w:rsidRDefault="00651234" w:rsidP="00651234">
      <w:pPr>
        <w:spacing w:after="120" w:line="240" w:lineRule="exact"/>
        <w:ind w:left="283" w:hanging="283"/>
        <w:jc w:val="both"/>
        <w:rPr>
          <w:rFonts w:ascii="FrankRuehl" w:hAnsi="FrankRuehl" w:cs="FrankRuehl"/>
        </w:rPr>
      </w:pPr>
      <w:r w:rsidRPr="00651234">
        <w:rPr>
          <w:rStyle w:val="Hyperlink"/>
          <w:rFonts w:ascii="FrankRuehl" w:hAnsi="FrankRuehl" w:cs="FrankRuehl"/>
          <w:u w:val="none"/>
          <w:rtl/>
        </w:rPr>
        <w:t>מרדכי בן דרור, "בית המשפט העליון - מבנה חדש והערכות חדשה", המשפט, א (תשנ"ג) 15</w:t>
      </w:r>
      <w:r w:rsidRPr="00651234">
        <w:rPr>
          <w:rFonts w:ascii="FrankRuehl" w:hAnsi="FrankRuehl" w:cs="FrankRuehl"/>
          <w:color w:val="0000FF"/>
          <w:rtl/>
        </w:rPr>
        <w:fldChar w:fldCharType="end"/>
      </w:r>
    </w:p>
    <w:p w14:paraId="7A3556BD" w14:textId="77777777" w:rsidR="00651234" w:rsidRDefault="00651234" w:rsidP="00651234">
      <w:pPr>
        <w:rPr>
          <w:sz w:val="26"/>
          <w:szCs w:val="26"/>
          <w:rtl/>
        </w:rPr>
      </w:pPr>
      <w:bookmarkStart w:id="4" w:name="Links_Kitvei_End"/>
      <w:bookmarkStart w:id="5" w:name="LawTable"/>
      <w:bookmarkEnd w:id="4"/>
      <w:bookmarkEnd w:id="5"/>
    </w:p>
    <w:p w14:paraId="6B4D7A02" w14:textId="77777777" w:rsidR="00651234" w:rsidRPr="00651234" w:rsidRDefault="00651234" w:rsidP="00651234">
      <w:pPr>
        <w:spacing w:before="120" w:after="120" w:line="240" w:lineRule="exact"/>
        <w:ind w:left="283" w:hanging="283"/>
        <w:jc w:val="both"/>
        <w:rPr>
          <w:rFonts w:ascii="FrankRuehl" w:hAnsi="FrankRuehl" w:cs="FrankRuehl"/>
          <w:rtl/>
        </w:rPr>
      </w:pPr>
    </w:p>
    <w:p w14:paraId="164E878E" w14:textId="77777777" w:rsidR="00651234" w:rsidRPr="00651234" w:rsidRDefault="00651234" w:rsidP="00651234">
      <w:pPr>
        <w:spacing w:before="120" w:after="120" w:line="240" w:lineRule="exact"/>
        <w:ind w:left="283" w:hanging="283"/>
        <w:jc w:val="both"/>
        <w:rPr>
          <w:rFonts w:ascii="FrankRuehl" w:hAnsi="FrankRuehl" w:cs="FrankRuehl"/>
          <w:rtl/>
        </w:rPr>
      </w:pPr>
    </w:p>
    <w:p w14:paraId="5DB30A8E" w14:textId="77777777" w:rsidR="00651234" w:rsidRPr="00651234" w:rsidRDefault="00651234" w:rsidP="00651234">
      <w:pPr>
        <w:spacing w:before="120" w:after="120" w:line="240" w:lineRule="exact"/>
        <w:ind w:left="283" w:hanging="283"/>
        <w:jc w:val="both"/>
        <w:rPr>
          <w:rFonts w:ascii="FrankRuehl" w:hAnsi="FrankRuehl" w:cs="FrankRuehl"/>
          <w:rtl/>
        </w:rPr>
      </w:pPr>
      <w:r w:rsidRPr="00651234">
        <w:rPr>
          <w:rFonts w:ascii="FrankRuehl" w:hAnsi="FrankRuehl" w:cs="FrankRuehl"/>
          <w:rtl/>
        </w:rPr>
        <w:t xml:space="preserve">חקיקה שאוזכרה: </w:t>
      </w:r>
    </w:p>
    <w:p w14:paraId="38A8DDBA" w14:textId="77777777" w:rsidR="00651234" w:rsidRPr="00651234" w:rsidRDefault="00651234" w:rsidP="00651234">
      <w:pPr>
        <w:spacing w:before="120" w:after="120" w:line="240" w:lineRule="exact"/>
        <w:ind w:left="283" w:hanging="283"/>
        <w:jc w:val="both"/>
        <w:rPr>
          <w:rFonts w:ascii="FrankRuehl" w:hAnsi="FrankRuehl" w:cs="FrankRuehl"/>
          <w:rtl/>
        </w:rPr>
      </w:pPr>
      <w:hyperlink r:id="rId7" w:history="1">
        <w:r w:rsidRPr="00651234">
          <w:rPr>
            <w:rFonts w:ascii="FrankRuehl" w:hAnsi="FrankRuehl" w:cs="FrankRuehl"/>
            <w:color w:val="0000FF"/>
            <w:rtl/>
          </w:rPr>
          <w:t>פקודת הסמים המסוכנים [נוסח חדש], תשל"ג-1973</w:t>
        </w:r>
      </w:hyperlink>
      <w:r w:rsidRPr="00651234">
        <w:rPr>
          <w:rFonts w:ascii="FrankRuehl" w:hAnsi="FrankRuehl" w:cs="FrankRuehl"/>
          <w:rtl/>
        </w:rPr>
        <w:t xml:space="preserve">: סע'  </w:t>
      </w:r>
      <w:hyperlink r:id="rId8" w:history="1">
        <w:r w:rsidRPr="00651234">
          <w:rPr>
            <w:rFonts w:ascii="FrankRuehl" w:hAnsi="FrankRuehl" w:cs="FrankRuehl"/>
            <w:color w:val="0000FF"/>
            <w:rtl/>
          </w:rPr>
          <w:t>6</w:t>
        </w:r>
      </w:hyperlink>
    </w:p>
    <w:p w14:paraId="414EF0E0" w14:textId="77777777" w:rsidR="00651234" w:rsidRPr="00651234" w:rsidRDefault="00651234" w:rsidP="00651234">
      <w:pPr>
        <w:spacing w:before="120" w:after="120" w:line="240" w:lineRule="exact"/>
        <w:ind w:left="283" w:hanging="283"/>
        <w:jc w:val="both"/>
        <w:rPr>
          <w:rFonts w:ascii="FrankRuehl" w:hAnsi="FrankRuehl" w:cs="FrankRuehl"/>
          <w:rtl/>
        </w:rPr>
      </w:pPr>
      <w:hyperlink r:id="rId9" w:history="1">
        <w:r w:rsidRPr="00651234">
          <w:rPr>
            <w:rFonts w:ascii="FrankRuehl" w:hAnsi="FrankRuehl" w:cs="FrankRuehl"/>
            <w:color w:val="0000FF"/>
            <w:rtl/>
          </w:rPr>
          <w:t>חוק העונשין, תשל"ז-1977</w:t>
        </w:r>
      </w:hyperlink>
      <w:r w:rsidRPr="00651234">
        <w:rPr>
          <w:rFonts w:ascii="FrankRuehl" w:hAnsi="FrankRuehl" w:cs="FrankRuehl"/>
          <w:rtl/>
        </w:rPr>
        <w:t xml:space="preserve">: סע'  </w:t>
      </w:r>
      <w:hyperlink r:id="rId10" w:history="1">
        <w:r w:rsidRPr="00651234">
          <w:rPr>
            <w:rFonts w:ascii="FrankRuehl" w:hAnsi="FrankRuehl" w:cs="FrankRuehl"/>
            <w:color w:val="0000FF"/>
            <w:rtl/>
          </w:rPr>
          <w:t>400</w:t>
        </w:r>
      </w:hyperlink>
    </w:p>
    <w:p w14:paraId="0C7BA615" w14:textId="77777777" w:rsidR="00651234" w:rsidRPr="00651234" w:rsidRDefault="00651234" w:rsidP="00651234">
      <w:pPr>
        <w:rPr>
          <w:sz w:val="26"/>
          <w:szCs w:val="26"/>
          <w:rtl/>
        </w:rPr>
      </w:pPr>
      <w:bookmarkStart w:id="6" w:name="LawTable_End"/>
      <w:bookmarkEnd w:id="6"/>
    </w:p>
    <w:p w14:paraId="7E9F2BE6" w14:textId="77777777" w:rsidR="008176B5" w:rsidRPr="00651234" w:rsidRDefault="008176B5" w:rsidP="00E20E3A">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8176B5" w14:paraId="7830E3D8" w14:textId="77777777" w:rsidTr="008176B5">
        <w:trPr>
          <w:trHeight w:val="355"/>
          <w:jc w:val="center"/>
        </w:trPr>
        <w:tc>
          <w:tcPr>
            <w:tcW w:w="8820" w:type="dxa"/>
            <w:tcBorders>
              <w:top w:val="nil"/>
              <w:left w:val="nil"/>
              <w:bottom w:val="nil"/>
              <w:right w:val="nil"/>
            </w:tcBorders>
            <w:shd w:val="clear" w:color="auto" w:fill="auto"/>
          </w:tcPr>
          <w:p w14:paraId="3B640034" w14:textId="77777777" w:rsidR="00776FAE" w:rsidRPr="00776FAE" w:rsidRDefault="00776FAE" w:rsidP="00776FAE">
            <w:pPr>
              <w:jc w:val="center"/>
              <w:rPr>
                <w:rFonts w:ascii="David" w:hAnsi="David"/>
                <w:b/>
                <w:bCs/>
                <w:sz w:val="32"/>
                <w:szCs w:val="32"/>
                <w:u w:val="single"/>
                <w:rtl/>
              </w:rPr>
            </w:pPr>
            <w:bookmarkStart w:id="7" w:name="PsakDin" w:colFirst="0" w:colLast="0"/>
            <w:bookmarkEnd w:id="0"/>
            <w:bookmarkEnd w:id="1"/>
            <w:r w:rsidRPr="00776FAE">
              <w:rPr>
                <w:rFonts w:ascii="David" w:hAnsi="David"/>
                <w:b/>
                <w:bCs/>
                <w:sz w:val="32"/>
                <w:szCs w:val="32"/>
                <w:u w:val="single"/>
                <w:rtl/>
              </w:rPr>
              <w:t>גזר דין</w:t>
            </w:r>
          </w:p>
          <w:p w14:paraId="0668A93B" w14:textId="77777777" w:rsidR="008176B5" w:rsidRPr="00776FAE" w:rsidRDefault="008176B5" w:rsidP="00776FAE">
            <w:pPr>
              <w:jc w:val="center"/>
              <w:rPr>
                <w:rFonts w:ascii="David" w:hAnsi="David"/>
                <w:bCs/>
                <w:sz w:val="32"/>
                <w:szCs w:val="32"/>
                <w:u w:val="single"/>
                <w:rtl/>
              </w:rPr>
            </w:pPr>
          </w:p>
        </w:tc>
      </w:tr>
      <w:bookmarkEnd w:id="7"/>
    </w:tbl>
    <w:p w14:paraId="06A1C424" w14:textId="77777777" w:rsidR="008176B5" w:rsidRPr="000F2247" w:rsidRDefault="008176B5" w:rsidP="008176B5">
      <w:pPr>
        <w:rPr>
          <w:rFonts w:ascii="Arial" w:hAnsi="Arial"/>
          <w:b/>
          <w:bCs/>
          <w:sz w:val="26"/>
          <w:szCs w:val="26"/>
          <w:rtl/>
        </w:rPr>
      </w:pPr>
    </w:p>
    <w:p w14:paraId="06EE577F" w14:textId="77777777" w:rsidR="008176B5" w:rsidRDefault="008176B5" w:rsidP="008176B5">
      <w:pPr>
        <w:numPr>
          <w:ilvl w:val="0"/>
          <w:numId w:val="2"/>
        </w:numPr>
        <w:spacing w:line="360" w:lineRule="auto"/>
        <w:jc w:val="both"/>
      </w:pPr>
      <w:bookmarkStart w:id="8" w:name="ABSTRACT_START"/>
      <w:bookmarkEnd w:id="8"/>
      <w:r>
        <w:rPr>
          <w:rFonts w:hint="cs"/>
          <w:rtl/>
        </w:rPr>
        <w:t xml:space="preserve">הנאשם הורשע במסגרת הסדר דיוני בעובדות כתב אישום מתוקן בעבירות </w:t>
      </w:r>
      <w:r>
        <w:rPr>
          <w:rFonts w:hint="cs"/>
          <w:u w:val="single"/>
          <w:rtl/>
        </w:rPr>
        <w:t>ייצור, הכנה והפקת סם מסוכן</w:t>
      </w:r>
      <w:r>
        <w:rPr>
          <w:rFonts w:hint="cs"/>
          <w:rtl/>
        </w:rPr>
        <w:t xml:space="preserve"> לפי </w:t>
      </w:r>
      <w:hyperlink r:id="rId11" w:history="1">
        <w:r w:rsidR="005A5C44" w:rsidRPr="005A5C44">
          <w:rPr>
            <w:rStyle w:val="Hyperlink"/>
            <w:rFonts w:hint="eastAsia"/>
            <w:rtl/>
          </w:rPr>
          <w:t>סעיף</w:t>
        </w:r>
        <w:r w:rsidR="005A5C44" w:rsidRPr="005A5C44">
          <w:rPr>
            <w:rStyle w:val="Hyperlink"/>
            <w:rtl/>
          </w:rPr>
          <w:t xml:space="preserve"> 6</w:t>
        </w:r>
      </w:hyperlink>
      <w:r>
        <w:rPr>
          <w:rFonts w:hint="cs"/>
          <w:rtl/>
        </w:rPr>
        <w:t xml:space="preserve"> ל</w:t>
      </w:r>
      <w:hyperlink r:id="rId12" w:history="1">
        <w:r w:rsidR="00776FAE" w:rsidRPr="00776FAE">
          <w:rPr>
            <w:color w:val="0000FF"/>
            <w:u w:val="single"/>
            <w:rtl/>
          </w:rPr>
          <w:t>פקודת הסמים המסוכנים</w:t>
        </w:r>
      </w:hyperlink>
      <w:r>
        <w:rPr>
          <w:rFonts w:hint="cs"/>
          <w:rtl/>
        </w:rPr>
        <w:t>, התשל"ג-1973, ו</w:t>
      </w:r>
      <w:r>
        <w:rPr>
          <w:rFonts w:hint="cs"/>
          <w:u w:val="single"/>
          <w:rtl/>
        </w:rPr>
        <w:t>נטילת חשמל</w:t>
      </w:r>
      <w:r>
        <w:rPr>
          <w:rFonts w:hint="cs"/>
          <w:rtl/>
        </w:rPr>
        <w:t xml:space="preserve">, לפי </w:t>
      </w:r>
      <w:hyperlink r:id="rId13" w:history="1">
        <w:r w:rsidR="005A5C44" w:rsidRPr="005A5C44">
          <w:rPr>
            <w:rStyle w:val="Hyperlink"/>
            <w:rFonts w:hint="eastAsia"/>
            <w:rtl/>
          </w:rPr>
          <w:t>סעיף</w:t>
        </w:r>
        <w:r w:rsidR="005A5C44" w:rsidRPr="005A5C44">
          <w:rPr>
            <w:rStyle w:val="Hyperlink"/>
            <w:rtl/>
          </w:rPr>
          <w:t xml:space="preserve"> 400</w:t>
        </w:r>
      </w:hyperlink>
      <w:r>
        <w:rPr>
          <w:rFonts w:hint="cs"/>
          <w:rtl/>
        </w:rPr>
        <w:t xml:space="preserve"> ל</w:t>
      </w:r>
      <w:hyperlink r:id="rId14" w:history="1">
        <w:r w:rsidR="00776FAE" w:rsidRPr="00776FAE">
          <w:rPr>
            <w:color w:val="0000FF"/>
            <w:u w:val="single"/>
            <w:rtl/>
          </w:rPr>
          <w:t>חוק העונשין</w:t>
        </w:r>
      </w:hyperlink>
      <w:r>
        <w:rPr>
          <w:rFonts w:hint="cs"/>
          <w:rtl/>
        </w:rPr>
        <w:t>, תשל"ז-1977 (להלן-החוק).</w:t>
      </w:r>
    </w:p>
    <w:p w14:paraId="009F6261" w14:textId="77777777" w:rsidR="008176B5" w:rsidRDefault="008176B5" w:rsidP="008176B5">
      <w:pPr>
        <w:spacing w:line="360" w:lineRule="auto"/>
        <w:ind w:left="720"/>
        <w:contextualSpacing/>
        <w:jc w:val="both"/>
      </w:pPr>
    </w:p>
    <w:p w14:paraId="7D8DE266" w14:textId="77777777" w:rsidR="008176B5" w:rsidRDefault="008176B5" w:rsidP="008176B5">
      <w:pPr>
        <w:numPr>
          <w:ilvl w:val="0"/>
          <w:numId w:val="2"/>
        </w:numPr>
        <w:spacing w:line="360" w:lineRule="auto"/>
        <w:jc w:val="both"/>
        <w:rPr>
          <w:rtl/>
        </w:rPr>
      </w:pPr>
      <w:bookmarkStart w:id="9" w:name="ABSTRACT_END"/>
      <w:bookmarkEnd w:id="9"/>
      <w:r>
        <w:rPr>
          <w:rFonts w:hint="cs"/>
          <w:rtl/>
        </w:rPr>
        <w:t xml:space="preserve">כמפורט בעובדות כתב האישום המתוקן, החל מיום 1.8.21 ועד ליום 23.3.22 שכר הנאשם דירה בת ארבעה חדרים בעיר רחובות. במהלך התקופה, במועד שאינו ידוע, הקים הנאשם בדירה מעבדה לגידול סם, ולצורך כך רכש זרעי קנבוס, חומרי דישון, אדניות ואמצעים רבים לגידול הסם. הנאשם צייד את המעבדה בציוד רב הכולל, בין היתר, מזגנים, מאווררים, אדניות, מנורות, שנאים, רפלקטורים, מפוחים, מסננים ובריכה. ביום 23.3.22 </w:t>
      </w:r>
      <w:r>
        <w:rPr>
          <w:rFonts w:hint="cs"/>
          <w:rtl/>
        </w:rPr>
        <w:lastRenderedPageBreak/>
        <w:t xml:space="preserve">נתפסו במעבדה 485 שתילים של סם קנבוס וכן קנבוס מפוזר במספר מקומות שונים בדירה במשקל כולל של </w:t>
      </w:r>
      <w:r>
        <w:rPr>
          <w:rFonts w:hint="cs"/>
          <w:b/>
          <w:bCs/>
          <w:rtl/>
        </w:rPr>
        <w:t>110</w:t>
      </w:r>
      <w:r>
        <w:rPr>
          <w:rFonts w:hint="cs"/>
          <w:rtl/>
        </w:rPr>
        <w:t xml:space="preserve"> </w:t>
      </w:r>
      <w:r>
        <w:rPr>
          <w:rFonts w:hint="cs"/>
          <w:b/>
          <w:bCs/>
          <w:rtl/>
        </w:rPr>
        <w:t>ק"ג</w:t>
      </w:r>
      <w:r>
        <w:rPr>
          <w:rFonts w:hint="cs"/>
          <w:rtl/>
        </w:rPr>
        <w:t xml:space="preserve"> נטו. עוד נטל הנאשם חשמל ללא רשות בסכום לא ידוע, על ידי חיבור פיראטי ללוח החשמל. </w:t>
      </w:r>
    </w:p>
    <w:p w14:paraId="473367FB" w14:textId="77777777" w:rsidR="008176B5" w:rsidRDefault="008176B5" w:rsidP="008176B5">
      <w:pPr>
        <w:pStyle w:val="a9"/>
      </w:pPr>
    </w:p>
    <w:p w14:paraId="1A28D00B" w14:textId="77777777" w:rsidR="008176B5" w:rsidRDefault="008176B5" w:rsidP="008176B5">
      <w:pPr>
        <w:numPr>
          <w:ilvl w:val="0"/>
          <w:numId w:val="2"/>
        </w:numPr>
        <w:spacing w:line="360" w:lineRule="auto"/>
        <w:jc w:val="both"/>
        <w:rPr>
          <w:rtl/>
        </w:rPr>
      </w:pPr>
      <w:r>
        <w:rPr>
          <w:rFonts w:hint="cs"/>
          <w:rtl/>
        </w:rPr>
        <w:t xml:space="preserve">ביום 26.12.22 הציגו הצדדים הסדר דיוני, לפיו הנאשם יודה ויורשע בעובדות כתב האישום המתוקן ויופנה לקבלת תסקיר, ללא הסכמות עונשיות.  </w:t>
      </w:r>
    </w:p>
    <w:p w14:paraId="2AC1F0E4" w14:textId="77777777" w:rsidR="008176B5" w:rsidRDefault="008176B5" w:rsidP="008176B5">
      <w:pPr>
        <w:pStyle w:val="a9"/>
      </w:pPr>
    </w:p>
    <w:p w14:paraId="6D432BD3" w14:textId="77777777" w:rsidR="008176B5" w:rsidRDefault="008176B5" w:rsidP="008176B5">
      <w:pPr>
        <w:spacing w:line="360" w:lineRule="auto"/>
        <w:ind w:left="360"/>
        <w:jc w:val="both"/>
        <w:rPr>
          <w:b/>
          <w:bCs/>
          <w:u w:val="single"/>
          <w:rtl/>
        </w:rPr>
      </w:pPr>
      <w:r>
        <w:rPr>
          <w:rFonts w:hint="cs"/>
          <w:b/>
          <w:bCs/>
          <w:u w:val="single"/>
          <w:rtl/>
        </w:rPr>
        <w:t>תסקירי שירות המבחן</w:t>
      </w:r>
    </w:p>
    <w:p w14:paraId="44F5250E" w14:textId="77777777" w:rsidR="008176B5" w:rsidRDefault="008176B5" w:rsidP="008176B5">
      <w:pPr>
        <w:pStyle w:val="a9"/>
        <w:numPr>
          <w:ilvl w:val="0"/>
          <w:numId w:val="2"/>
        </w:numPr>
        <w:spacing w:line="360" w:lineRule="auto"/>
        <w:jc w:val="both"/>
        <w:rPr>
          <w:rtl/>
        </w:rPr>
      </w:pPr>
      <w:r>
        <w:rPr>
          <w:rFonts w:hint="cs"/>
          <w:rtl/>
        </w:rPr>
        <w:t xml:space="preserve">על פי התסקיר הראשון (7.6.23) הנאשם, בן 30, נשוי ואב לפעוטה. סיים 12 שנות לימוד, התגייס בגיל המתאים לשירות צבאי, אך שוחרר כעבור כשנתיים על רקע עריקות ומעורבות בהימורים. הנאשם תיאר כי מתקופת הצבא ועד לשנת 2017 ניהל אורח חיים התמכרותי להימורים וצבר חובות כבדים, בשנה זו פנה מיוזמתו לטיפול בקהילה, ושהה בה ארבעה חודשים. מבחינה תעסוקתית, עבד לאורך השנים באופן לא מסודר בעבודות מזדמנות. מבחינה בריאותית, מתמודד עם כאבים פיזיים על רקע בקע ופריצת דיסק, ועם פוסט טראומה על רקע תקיפה שעבר על ידי זרים, קיבל אישור לשימוש בקנאביס רפואי. הנאשם נישא בשנת 2019, אב לפעוטה, תיאר תחושות אכזבה מצד אשתו על רקע התנהלותו בצד  תמיכה וסיוע. </w:t>
      </w:r>
    </w:p>
    <w:p w14:paraId="0B9B570A" w14:textId="77777777" w:rsidR="008176B5" w:rsidRDefault="008176B5" w:rsidP="008176B5">
      <w:pPr>
        <w:pStyle w:val="a9"/>
        <w:spacing w:line="360" w:lineRule="auto"/>
        <w:jc w:val="both"/>
      </w:pPr>
    </w:p>
    <w:p w14:paraId="6166E303" w14:textId="77777777" w:rsidR="008176B5" w:rsidRDefault="008176B5" w:rsidP="008176B5">
      <w:pPr>
        <w:pStyle w:val="a9"/>
        <w:spacing w:line="360" w:lineRule="auto"/>
        <w:jc w:val="both"/>
        <w:rPr>
          <w:rtl/>
        </w:rPr>
      </w:pPr>
      <w:r>
        <w:rPr>
          <w:rFonts w:hint="cs"/>
          <w:b/>
          <w:bCs/>
          <w:rtl/>
        </w:rPr>
        <w:t>באשר לביצוע העבירות</w:t>
      </w:r>
      <w:r>
        <w:rPr>
          <w:rFonts w:hint="cs"/>
          <w:rtl/>
        </w:rPr>
        <w:t xml:space="preserve">, הנאשם קיבל אחריות על ביצוען ומכיר בחומרתן. לדבריו, נמנע מהימורים לתקופה של 5 שנים, אך נקלע למשבר  בתקופת הקורונה, לא עבד וחזר להמר הימורים אינטרנטיים, צבר חובות גבוהים לבנקים ולגורמים בשוק האפור. שירות המבחן התרשם כי בביצוע העבירה פעל הנאשם באופן מתוכנן, יסודי ומוקפד תוך שנקט באמצעים מניפולטיביים והסתרה מסביבתו את מעשיו. עוד עלה רושם כי נקט בעיוותי חשיבה וצמצם מחומרת מעשיו, בדומה לתהליך חשיבה של מהמרים, כי יבצע את העבירות פעם אחת לצורך החזרת חובותיו, והעריך כי תוצאות מעשיו לא יהיו חמורות מבחינה עונשית. </w:t>
      </w:r>
    </w:p>
    <w:p w14:paraId="431FD5C3" w14:textId="77777777" w:rsidR="008176B5" w:rsidRDefault="008176B5" w:rsidP="008176B5">
      <w:pPr>
        <w:pStyle w:val="a9"/>
        <w:spacing w:line="360" w:lineRule="auto"/>
        <w:jc w:val="both"/>
        <w:rPr>
          <w:rtl/>
        </w:rPr>
      </w:pPr>
    </w:p>
    <w:p w14:paraId="3758745B" w14:textId="77777777" w:rsidR="008176B5" w:rsidRDefault="008176B5" w:rsidP="008176B5">
      <w:pPr>
        <w:pStyle w:val="a9"/>
        <w:spacing w:line="360" w:lineRule="auto"/>
        <w:jc w:val="both"/>
        <w:rPr>
          <w:rtl/>
        </w:rPr>
      </w:pPr>
      <w:r>
        <w:rPr>
          <w:rFonts w:hint="cs"/>
          <w:b/>
          <w:bCs/>
          <w:rtl/>
        </w:rPr>
        <w:t>מבחינה טיפולית</w:t>
      </w:r>
      <w:r>
        <w:rPr>
          <w:rFonts w:hint="cs"/>
          <w:rtl/>
        </w:rPr>
        <w:t xml:space="preserve">, במסגרת הליך המעצר נעשה ניסיון לשלבו בטיפול ביחידה להתמכרויות, שלא צלח מאחר שמשתמש בסמים. עוד עלה רושם שמשתמש לרעה ברישיון הרפואי ושב להשתתף בהימורים. הנאשם ביטא רצון לטיפול אך סירב להצעת שירות המבחן לשלבו בטיפול אינטנסיבי בתחום ההימורים בקהילה טיפולית סגורה, לדבריו התקשה לעזוב את משפחתו לתקופה ממושכת, ובהמשך לבקשתו שולב, החל מחודש מאי 2023,  ביחידה לטיפול בהתמכרויות במסגרת אמבולטורית ומשתף פעולה באופן תקין.  </w:t>
      </w:r>
    </w:p>
    <w:p w14:paraId="57748AB8" w14:textId="77777777" w:rsidR="008176B5" w:rsidRDefault="008176B5" w:rsidP="008176B5">
      <w:pPr>
        <w:pStyle w:val="a9"/>
        <w:spacing w:line="360" w:lineRule="auto"/>
        <w:jc w:val="both"/>
        <w:rPr>
          <w:rtl/>
        </w:rPr>
      </w:pPr>
      <w:r>
        <w:rPr>
          <w:rFonts w:hint="cs"/>
          <w:rtl/>
        </w:rPr>
        <w:t xml:space="preserve">שירות המבחן שב והעריך כי הוא זקוק לטיפול ממושך ואינטנסיבי, להפחתת סיכון לבחירות שוליות.  </w:t>
      </w:r>
    </w:p>
    <w:p w14:paraId="2CFA8F82" w14:textId="77777777" w:rsidR="008176B5" w:rsidRDefault="008176B5" w:rsidP="008176B5">
      <w:pPr>
        <w:pStyle w:val="a9"/>
        <w:spacing w:line="360" w:lineRule="auto"/>
        <w:jc w:val="both"/>
        <w:rPr>
          <w:rtl/>
        </w:rPr>
      </w:pPr>
    </w:p>
    <w:p w14:paraId="23603FD3" w14:textId="77777777" w:rsidR="008176B5" w:rsidRDefault="008176B5" w:rsidP="008176B5">
      <w:pPr>
        <w:pStyle w:val="a9"/>
        <w:numPr>
          <w:ilvl w:val="0"/>
          <w:numId w:val="2"/>
        </w:numPr>
        <w:spacing w:line="360" w:lineRule="auto"/>
        <w:jc w:val="both"/>
        <w:rPr>
          <w:rtl/>
        </w:rPr>
      </w:pPr>
      <w:r>
        <w:rPr>
          <w:rFonts w:hint="cs"/>
          <w:rtl/>
        </w:rPr>
        <w:lastRenderedPageBreak/>
        <w:t xml:space="preserve">בהמשך לבקשת ההגנה, הופנה לתסקיר משלים (27.9.23) ממנו עלה כי בתקופת הדחייה המשיך להשתתף בקבוצה טיפולית במסגרת היחידה לטיפול בהתמכרויות במודיעין, בנוסף לטיפול פרטני שבועי. הנאשם שיתף כי חרד מתוצאות ההליך המשפטי וממוקד בצורך להתפרנס. עולה ההתרשמות כי הוא מבין את חומרת התמכרותו להימורים ומשקיע מאמצים בשיקום חייו. במקביל לטיפול עבד באופן רציף בסופרמרקט. צוין כי במהלך התקופה שבו הנאשם ומשפחתו להתגורר בבית הוריו בבת ים כדי לחסוך בהוצאות והוא פועל להסדרת חובותיו.  </w:t>
      </w:r>
    </w:p>
    <w:p w14:paraId="3E7D5413" w14:textId="77777777" w:rsidR="008176B5" w:rsidRDefault="008176B5" w:rsidP="008176B5">
      <w:pPr>
        <w:pStyle w:val="a9"/>
        <w:spacing w:line="360" w:lineRule="auto"/>
        <w:jc w:val="both"/>
      </w:pPr>
      <w:r>
        <w:rPr>
          <w:rFonts w:hint="cs"/>
          <w:rtl/>
        </w:rPr>
        <w:t xml:space="preserve">שירות המבחן התרשם כי חלה התמתנות במצבו וכי הטיפול שבו שולב תורם לצמצום הסיכון הנשקף ממנו ולפיכך בא בהמלצה לענישה בדרך של עבודות שירות בצד צו מבחן. עוד מעריך כי בשל דפוסיו האישיותיים והחשיבתיים שליחתו למאסר עשויה לדרדר את מצבו ולחשוף אותו לחברה שולית. </w:t>
      </w:r>
    </w:p>
    <w:p w14:paraId="690F2F3F" w14:textId="77777777" w:rsidR="008176B5" w:rsidRDefault="008176B5" w:rsidP="008176B5">
      <w:pPr>
        <w:spacing w:line="360" w:lineRule="auto"/>
        <w:ind w:left="360"/>
        <w:jc w:val="both"/>
        <w:rPr>
          <w:b/>
          <w:bCs/>
          <w:u w:val="single"/>
          <w:rtl/>
        </w:rPr>
      </w:pPr>
      <w:r>
        <w:rPr>
          <w:rFonts w:hint="cs"/>
          <w:b/>
          <w:bCs/>
          <w:u w:val="single"/>
          <w:rtl/>
        </w:rPr>
        <w:t>טיעוני הצדדים לעונש</w:t>
      </w:r>
    </w:p>
    <w:p w14:paraId="069475A2" w14:textId="77777777" w:rsidR="008176B5" w:rsidRDefault="008176B5" w:rsidP="008176B5">
      <w:pPr>
        <w:numPr>
          <w:ilvl w:val="0"/>
          <w:numId w:val="2"/>
        </w:numPr>
        <w:spacing w:line="360" w:lineRule="auto"/>
        <w:jc w:val="both"/>
        <w:rPr>
          <w:rtl/>
        </w:rPr>
      </w:pPr>
      <w:r>
        <w:rPr>
          <w:rFonts w:hint="cs"/>
          <w:rtl/>
        </w:rPr>
        <w:t>המאשימה, באמצעות ב"כ נבולסי, עמדה על הערכים החברתיים שנפגעו, ובהם הנזק לציבור והפגיעה בשלומו וביטחונו. עוד עמדה על הצורך להיאבק בתופעת גידול הסמים והפצתם באמצעות ענישה משמעותית ומרתיעה, ועל נסיבות ביצוע העבירה, חלקו הבלעדי של הנאשם בתכנון המוקדם, הכנת המקום וציודו בציוד מתאים, כשפעל ממניע כלכלי לרווח קל ומהיר. לפיכך, עתרה למתחם ענישה הנע בין 60-32 חודשי מאסר</w:t>
      </w:r>
      <w:r>
        <w:rPr>
          <w:rFonts w:hint="cs"/>
          <w:b/>
          <w:bCs/>
          <w:rtl/>
        </w:rPr>
        <w:t xml:space="preserve"> </w:t>
      </w:r>
      <w:r>
        <w:rPr>
          <w:rFonts w:hint="cs"/>
          <w:rtl/>
        </w:rPr>
        <w:t xml:space="preserve">וענישה נלווית. המאשימה הדגישה כי נוכח חומרת העבירות יש לבכר את האינטרס הציבורי ועקרון ההרתעה ולדחות את המלצת שירות המבחן. בהתחשב בהודאתו, לקיחת האחריות והעובדה שזהו מאסרו הראשון, עתרה למקמו בתחתית המתחם לצד ענישה נלווית של מאסר על תנאי, קנס בגובה עשרות אלפי שקלים ולהכריז עליו סוחר סמים. </w:t>
      </w:r>
    </w:p>
    <w:p w14:paraId="087170FE" w14:textId="77777777" w:rsidR="008176B5" w:rsidRDefault="008176B5" w:rsidP="008176B5">
      <w:pPr>
        <w:spacing w:line="360" w:lineRule="auto"/>
        <w:ind w:left="720"/>
        <w:contextualSpacing/>
        <w:jc w:val="both"/>
      </w:pPr>
    </w:p>
    <w:p w14:paraId="0308690A" w14:textId="77777777" w:rsidR="008176B5" w:rsidRDefault="008176B5" w:rsidP="008176B5">
      <w:pPr>
        <w:numPr>
          <w:ilvl w:val="0"/>
          <w:numId w:val="2"/>
        </w:numPr>
        <w:spacing w:line="360" w:lineRule="auto"/>
        <w:jc w:val="both"/>
      </w:pPr>
      <w:r>
        <w:rPr>
          <w:rFonts w:hint="cs"/>
          <w:rtl/>
        </w:rPr>
        <w:t xml:space="preserve">ב"כ הנאשם, עוה"ד שלף ורבינוביץ', עתרו לאמץ את המלצות שירות המבחן. לטענתם, נסיבות מעשי הנאשם אינן חמורות, מדובר בסם קל שלא הופץ ועתרו למתחם הנע בין 48-18 חודשי מאסר. ב"כ הנאשם ביקשו להתחשב בהודאתו, בלקיחת האחריות, בפוטנציאל השיקומי הגבוה, ובמאמצים הכנים שעורך לייצב את אורח חייו, הכוללים הקפדה על תעסוקה יציבה ושיתוף פעולה עם היחידה הטיפולית. בנסיבות אלו עתרו לחריגה מהמתחם מטעמי שיקום והימנעות מהטלת מאסר ממש או לחילופין להטלת עונש מאסר קצר.  </w:t>
      </w:r>
    </w:p>
    <w:p w14:paraId="74B250EA" w14:textId="77777777" w:rsidR="008176B5" w:rsidRDefault="008176B5" w:rsidP="008176B5">
      <w:pPr>
        <w:spacing w:line="360" w:lineRule="auto"/>
        <w:ind w:left="720"/>
        <w:contextualSpacing/>
        <w:jc w:val="both"/>
        <w:rPr>
          <w:rtl/>
        </w:rPr>
      </w:pPr>
    </w:p>
    <w:p w14:paraId="77D70842" w14:textId="77777777" w:rsidR="008176B5" w:rsidRDefault="008176B5" w:rsidP="008176B5">
      <w:pPr>
        <w:pStyle w:val="a9"/>
        <w:numPr>
          <w:ilvl w:val="0"/>
          <w:numId w:val="2"/>
        </w:numPr>
        <w:spacing w:line="360" w:lineRule="auto"/>
        <w:jc w:val="both"/>
        <w:rPr>
          <w:rtl/>
        </w:rPr>
      </w:pPr>
      <w:r>
        <w:rPr>
          <w:rFonts w:hint="cs"/>
          <w:b/>
          <w:bCs/>
          <w:rtl/>
        </w:rPr>
        <w:t xml:space="preserve">הנאשם בדברו האחרון </w:t>
      </w:r>
      <w:r>
        <w:rPr>
          <w:rFonts w:hint="cs"/>
          <w:rtl/>
        </w:rPr>
        <w:t xml:space="preserve">תיאר בדמעות כיצד התדרדר, בתקופת הקורונה, חזרה להימורים וחובות. לדבריו, בתו הפעוטה שנולדה במהלך ההליך המשפטי הצילה אותו מעצמו, והוא מצוי כיום במקום אחר בחייו, מקפיד על התנהלות תקינה ומתמיד בהליך הטיפולי. </w:t>
      </w:r>
    </w:p>
    <w:p w14:paraId="0F64C870" w14:textId="77777777" w:rsidR="008176B5" w:rsidRDefault="008176B5" w:rsidP="008176B5">
      <w:pPr>
        <w:spacing w:line="360" w:lineRule="auto"/>
        <w:ind w:left="720"/>
        <w:contextualSpacing/>
        <w:jc w:val="both"/>
        <w:rPr>
          <w:b/>
          <w:bCs/>
          <w:u w:val="single"/>
          <w:rtl/>
        </w:rPr>
      </w:pPr>
    </w:p>
    <w:p w14:paraId="286A18ED" w14:textId="77777777" w:rsidR="008176B5" w:rsidRDefault="008176B5" w:rsidP="008176B5">
      <w:pPr>
        <w:spacing w:line="360" w:lineRule="auto"/>
        <w:ind w:left="720"/>
        <w:contextualSpacing/>
        <w:jc w:val="both"/>
        <w:rPr>
          <w:b/>
          <w:bCs/>
          <w:u w:val="single"/>
        </w:rPr>
      </w:pPr>
      <w:r>
        <w:rPr>
          <w:rFonts w:hint="cs"/>
          <w:b/>
          <w:bCs/>
          <w:u w:val="single"/>
          <w:rtl/>
        </w:rPr>
        <w:t>דיון והכרעה</w:t>
      </w:r>
    </w:p>
    <w:p w14:paraId="094B0455" w14:textId="77777777" w:rsidR="008176B5" w:rsidRDefault="008176B5" w:rsidP="008176B5">
      <w:pPr>
        <w:spacing w:line="360" w:lineRule="auto"/>
        <w:ind w:left="720"/>
        <w:contextualSpacing/>
        <w:jc w:val="both"/>
        <w:rPr>
          <w:b/>
          <w:bCs/>
          <w:u w:val="single"/>
          <w:rtl/>
        </w:rPr>
      </w:pPr>
      <w:r>
        <w:rPr>
          <w:rFonts w:hint="cs"/>
          <w:b/>
          <w:bCs/>
          <w:u w:val="single"/>
          <w:rtl/>
        </w:rPr>
        <w:t>מתחם העונש ההולם</w:t>
      </w:r>
    </w:p>
    <w:p w14:paraId="1DF1E841" w14:textId="77777777" w:rsidR="008176B5" w:rsidRDefault="008176B5" w:rsidP="008176B5">
      <w:pPr>
        <w:numPr>
          <w:ilvl w:val="0"/>
          <w:numId w:val="2"/>
        </w:numPr>
        <w:spacing w:line="360" w:lineRule="auto"/>
        <w:jc w:val="both"/>
        <w:rPr>
          <w:rtl/>
        </w:rPr>
      </w:pPr>
      <w:r>
        <w:rPr>
          <w:rFonts w:hint="cs"/>
          <w:rtl/>
        </w:rPr>
        <w:t xml:space="preserve">על ההליך שבפני חלים עקרונות הבניית שיקול הדעת השיפוטי בענישה בהתאם להוראות תיקון 113 לחוק. ע"פ הוראות אלו, העיקרון המנחה בענישה הינו עקרון ההלימה שפירושו קיומו של יחס הולם בין חומרת מעשה העבירה בנסיבותיו ובמידת אשמו של הנאשם ובין סוג ומידת העונש המוטל עליו. בדרכו של עקרון זה, על בית המשפט לקבוע מתחם עונש הולם למעשה העבירה, תוך שהוא מתחשב בערך החברתי המוגן שנפגע ומידת הפגיעה בו, במדיניות הענישה הנהוגה ובנסיבותיה הקונקרטיות של העבירה. בשלב הבא, לאחר שנקבע מתחם העונש, ובית המשפט לא מצא מקום לחרוג ממנו לקולא או לחומרא, נקבע העונש הראוי תוך התחשבות בנסיבות העושה. </w:t>
      </w:r>
    </w:p>
    <w:p w14:paraId="6467C201" w14:textId="77777777" w:rsidR="008176B5" w:rsidRDefault="008176B5" w:rsidP="008176B5">
      <w:pPr>
        <w:spacing w:line="360" w:lineRule="auto"/>
        <w:jc w:val="both"/>
      </w:pPr>
    </w:p>
    <w:p w14:paraId="7B8A89A2" w14:textId="77777777" w:rsidR="008176B5" w:rsidRDefault="008176B5" w:rsidP="008176B5">
      <w:pPr>
        <w:pStyle w:val="Ruller4"/>
        <w:numPr>
          <w:ilvl w:val="0"/>
          <w:numId w:val="2"/>
        </w:numPr>
        <w:contextualSpacing/>
        <w:rPr>
          <w:rFonts w:ascii="Times New Roman" w:hAnsi="Times New Roman" w:cs="David"/>
          <w:spacing w:val="0"/>
          <w:szCs w:val="24"/>
          <w:rtl/>
        </w:rPr>
      </w:pPr>
      <w:r>
        <w:rPr>
          <w:rFonts w:ascii="Times New Roman" w:hAnsi="Times New Roman" w:cs="David"/>
          <w:spacing w:val="0"/>
          <w:szCs w:val="24"/>
          <w:rtl/>
        </w:rPr>
        <w:t>מעשיו של הנאשם חמורים ופגעו פגיעה מוחשית בערכים המוגנים של בריאות הציבור, שלומו, ביטחונו וחשיפתו לנזקים ישירים ועקיפים הנגרמים כתוצאה מגידול סמים בהיקף נרחב. פסיקת בית המשפט העליון עמדה לא אחת על הצורך במיגור עבירות גידול סמים במעבדות ייעודיות ועל פוטנציאל הנזק הטמון בה, כך כב' השופט אלרון ב</w:t>
      </w:r>
      <w:hyperlink r:id="rId15" w:history="1">
        <w:r w:rsidR="00776FAE" w:rsidRPr="00776FAE">
          <w:rPr>
            <w:rFonts w:ascii="Times New Roman" w:hAnsi="Times New Roman" w:cs="David"/>
            <w:color w:val="0000FF"/>
            <w:spacing w:val="0"/>
            <w:szCs w:val="24"/>
            <w:u w:val="single"/>
            <w:rtl/>
          </w:rPr>
          <w:t>ע"פ 2139/22</w:t>
        </w:r>
      </w:hyperlink>
      <w:r>
        <w:rPr>
          <w:rFonts w:ascii="Times New Roman" w:hAnsi="Times New Roman" w:cs="David"/>
          <w:spacing w:val="0"/>
          <w:szCs w:val="24"/>
          <w:rtl/>
        </w:rPr>
        <w:t xml:space="preserve"> </w:t>
      </w:r>
      <w:r>
        <w:rPr>
          <w:rFonts w:ascii="Times New Roman" w:hAnsi="Times New Roman" w:cs="David"/>
          <w:b/>
          <w:bCs/>
          <w:spacing w:val="0"/>
          <w:szCs w:val="24"/>
          <w:rtl/>
        </w:rPr>
        <w:t>ג'נאח נ' מדינת ישראל</w:t>
      </w:r>
      <w:r>
        <w:rPr>
          <w:rFonts w:ascii="Times New Roman" w:hAnsi="Times New Roman"/>
          <w:rtl/>
        </w:rPr>
        <w:t>,</w:t>
      </w:r>
      <w:r>
        <w:rPr>
          <w:rFonts w:ascii="Times New Roman" w:hAnsi="Times New Roman" w:cs="David"/>
          <w:spacing w:val="0"/>
          <w:szCs w:val="24"/>
          <w:rtl/>
        </w:rPr>
        <w:t xml:space="preserve"> פסקה</w:t>
      </w:r>
      <w:r>
        <w:rPr>
          <w:rFonts w:ascii="Times New Roman" w:hAnsi="Times New Roman"/>
          <w:rtl/>
        </w:rPr>
        <w:t xml:space="preserve"> </w:t>
      </w:r>
      <w:r>
        <w:rPr>
          <w:rFonts w:ascii="Times New Roman" w:hAnsi="Times New Roman" w:cs="David"/>
          <w:spacing w:val="0"/>
          <w:szCs w:val="24"/>
          <w:rtl/>
        </w:rPr>
        <w:t>12</w:t>
      </w:r>
      <w:r>
        <w:rPr>
          <w:rFonts w:ascii="Times New Roman" w:hAnsi="Times New Roman"/>
          <w:rtl/>
        </w:rPr>
        <w:t xml:space="preserve"> </w:t>
      </w:r>
      <w:r>
        <w:rPr>
          <w:rFonts w:ascii="Times New Roman" w:hAnsi="Times New Roman" w:cs="David"/>
          <w:spacing w:val="0"/>
          <w:szCs w:val="24"/>
          <w:rtl/>
        </w:rPr>
        <w:t>(14.7.22)</w:t>
      </w:r>
      <w:r>
        <w:rPr>
          <w:rFonts w:ascii="Times New Roman" w:hAnsi="Times New Roman"/>
          <w:rtl/>
        </w:rPr>
        <w:t xml:space="preserve"> </w:t>
      </w:r>
      <w:r>
        <w:rPr>
          <w:rFonts w:ascii="David" w:eastAsia="David" w:hAnsi="David" w:cs="David"/>
          <w:b/>
          <w:bCs/>
          <w:spacing w:val="0"/>
          <w:szCs w:val="24"/>
          <w:rtl/>
        </w:rPr>
        <w:t xml:space="preserve">"בית משפט זה עמד לא אחת על חומרתן של עבירות הסמים, בשל הפגיעה הישירה בצרכני הסמים ובשל הפגיעה העקיפה הנגרמת לציבור כולו ... אין להסכים עם מציאות שבה פונים אזרחים מן השורה לשמש כחוליה בשרשרת אספקת הסמים וזאת כדי לגרוף רווח כלכלי "מהיר וקל"... ההזדמנות "העסקית" קורצת לאלו שבמצוקה, והם נענים לה אף מתוך מודעות לאיסור שבמעשים, לנזק שייגרם כתוצאה מכך ולמחיר אותו ישלמו היה וייתפסו בעבירתם. משכך, יש צורך בענישה ממשית ואפקטיבית אשר תרתיע עבריינים פוטנציאליים מביצוע עבירות סמים. כך, ענישה מתאימה תעביר את המסר כי ניסיונות הקמת מעבדות </w:t>
      </w:r>
      <w:r>
        <w:rPr>
          <w:rFonts w:ascii="Times New Roman" w:hAnsi="Times New Roman" w:cs="David"/>
          <w:b/>
          <w:bCs/>
          <w:spacing w:val="0"/>
          <w:szCs w:val="24"/>
          <w:rtl/>
        </w:rPr>
        <w:t>סמים בהיקף נרחב – אינן בעלות תוחלת כלכלית..."</w:t>
      </w:r>
      <w:r>
        <w:rPr>
          <w:rFonts w:ascii="Times New Roman" w:hAnsi="Times New Roman" w:cs="David"/>
          <w:spacing w:val="0"/>
          <w:szCs w:val="24"/>
          <w:rtl/>
        </w:rPr>
        <w:t xml:space="preserve"> (ראו גם </w:t>
      </w:r>
      <w:hyperlink r:id="rId16" w:history="1">
        <w:r w:rsidR="00776FAE" w:rsidRPr="00776FAE">
          <w:rPr>
            <w:rFonts w:ascii="Times New Roman" w:hAnsi="Times New Roman" w:cs="David"/>
            <w:color w:val="0000FF"/>
            <w:spacing w:val="0"/>
            <w:szCs w:val="24"/>
            <w:u w:val="single"/>
            <w:rtl/>
          </w:rPr>
          <w:t>ע"פ 126/22</w:t>
        </w:r>
      </w:hyperlink>
      <w:r>
        <w:rPr>
          <w:rFonts w:ascii="Times New Roman" w:hAnsi="Times New Roman" w:cs="David"/>
          <w:spacing w:val="0"/>
          <w:szCs w:val="24"/>
          <w:rtl/>
        </w:rPr>
        <w:t xml:space="preserve"> </w:t>
      </w:r>
      <w:r>
        <w:rPr>
          <w:rFonts w:ascii="Times New Roman" w:hAnsi="Times New Roman" w:cs="David"/>
          <w:b/>
          <w:bCs/>
          <w:spacing w:val="0"/>
          <w:szCs w:val="24"/>
          <w:rtl/>
        </w:rPr>
        <w:t>מדינת ישראל נ' פלוני</w:t>
      </w:r>
      <w:r>
        <w:rPr>
          <w:rFonts w:ascii="Times New Roman" w:hAnsi="Times New Roman" w:cs="David"/>
          <w:spacing w:val="0"/>
          <w:szCs w:val="24"/>
          <w:rtl/>
        </w:rPr>
        <w:t xml:space="preserve"> (27.4.2022); </w:t>
      </w:r>
      <w:hyperlink r:id="rId17" w:history="1">
        <w:r w:rsidR="00776FAE" w:rsidRPr="00776FAE">
          <w:rPr>
            <w:rFonts w:ascii="Arial" w:hAnsi="Arial" w:cs="David"/>
            <w:color w:val="0000FF"/>
            <w:spacing w:val="0"/>
            <w:szCs w:val="24"/>
            <w:u w:val="single"/>
            <w:rtl/>
          </w:rPr>
          <w:t>ע"פ 2596/18</w:t>
        </w:r>
      </w:hyperlink>
      <w:r>
        <w:rPr>
          <w:rFonts w:ascii="Times New Roman" w:hAnsi="Times New Roman" w:cs="David"/>
          <w:spacing w:val="0"/>
          <w:szCs w:val="24"/>
          <w:rtl/>
        </w:rPr>
        <w:t xml:space="preserve"> </w:t>
      </w:r>
      <w:r>
        <w:rPr>
          <w:rFonts w:ascii="Times New Roman" w:hAnsi="Times New Roman" w:cs="David" w:hint="cs"/>
          <w:b/>
          <w:bCs/>
          <w:spacing w:val="0"/>
          <w:szCs w:val="24"/>
          <w:rtl/>
        </w:rPr>
        <w:t>זנזורי נ' מדינת ישראל</w:t>
      </w:r>
      <w:r>
        <w:rPr>
          <w:rFonts w:ascii="Times New Roman" w:hAnsi="Times New Roman" w:cs="David" w:hint="cs"/>
          <w:spacing w:val="0"/>
          <w:szCs w:val="24"/>
          <w:rtl/>
        </w:rPr>
        <w:t xml:space="preserve">  (12.8.2018); </w:t>
      </w:r>
      <w:hyperlink r:id="rId18" w:history="1">
        <w:r w:rsidR="00776FAE" w:rsidRPr="00776FAE">
          <w:rPr>
            <w:rFonts w:ascii="Times New Roman" w:hAnsi="Times New Roman" w:cs="David"/>
            <w:color w:val="0000FF"/>
            <w:spacing w:val="0"/>
            <w:szCs w:val="24"/>
            <w:u w:val="single"/>
            <w:rtl/>
          </w:rPr>
          <w:t>ע"פ 5807/17</w:t>
        </w:r>
      </w:hyperlink>
      <w:r>
        <w:rPr>
          <w:rFonts w:ascii="Times New Roman" w:hAnsi="Times New Roman" w:cs="David" w:hint="cs"/>
          <w:spacing w:val="0"/>
          <w:szCs w:val="24"/>
          <w:rtl/>
        </w:rPr>
        <w:t xml:space="preserve"> </w:t>
      </w:r>
      <w:r>
        <w:rPr>
          <w:rFonts w:ascii="Times New Roman" w:hAnsi="Times New Roman" w:cs="David" w:hint="cs"/>
          <w:b/>
          <w:bCs/>
          <w:spacing w:val="0"/>
          <w:szCs w:val="24"/>
          <w:rtl/>
        </w:rPr>
        <w:t>משה דרחי נ' מדינת ישראל</w:t>
      </w:r>
      <w:r>
        <w:rPr>
          <w:rFonts w:ascii="Times New Roman" w:hAnsi="Times New Roman" w:cs="David" w:hint="cs"/>
          <w:spacing w:val="0"/>
          <w:szCs w:val="24"/>
          <w:rtl/>
        </w:rPr>
        <w:t xml:space="preserve"> (18.6.2018)); </w:t>
      </w:r>
      <w:hyperlink r:id="rId19" w:history="1">
        <w:r w:rsidR="00776FAE" w:rsidRPr="00776FAE">
          <w:rPr>
            <w:rFonts w:ascii="Times New Roman" w:hAnsi="Times New Roman" w:cs="David"/>
            <w:color w:val="0000FF"/>
            <w:spacing w:val="0"/>
            <w:szCs w:val="24"/>
            <w:u w:val="single"/>
            <w:rtl/>
          </w:rPr>
          <w:t>עפ"ג (מח'-מרכז) 27388-03-20</w:t>
        </w:r>
      </w:hyperlink>
      <w:r>
        <w:rPr>
          <w:rFonts w:ascii="Times New Roman" w:hAnsi="Times New Roman" w:cs="David" w:hint="cs"/>
          <w:spacing w:val="0"/>
          <w:szCs w:val="24"/>
          <w:rtl/>
        </w:rPr>
        <w:t xml:space="preserve"> </w:t>
      </w:r>
      <w:r>
        <w:rPr>
          <w:rFonts w:ascii="Times New Roman" w:hAnsi="Times New Roman" w:cs="David" w:hint="cs"/>
          <w:b/>
          <w:bCs/>
          <w:spacing w:val="0"/>
          <w:szCs w:val="24"/>
          <w:rtl/>
        </w:rPr>
        <w:t>מדינת ישראל נ' סויסה</w:t>
      </w:r>
      <w:r>
        <w:rPr>
          <w:rFonts w:ascii="Times New Roman" w:hAnsi="Times New Roman" w:cs="David" w:hint="cs"/>
          <w:spacing w:val="0"/>
          <w:szCs w:val="24"/>
          <w:rtl/>
        </w:rPr>
        <w:t xml:space="preserve"> (14.12.2020)).</w:t>
      </w:r>
    </w:p>
    <w:p w14:paraId="0CCF13ED" w14:textId="77777777" w:rsidR="008176B5" w:rsidRDefault="008176B5" w:rsidP="008176B5">
      <w:pPr>
        <w:ind w:left="720"/>
        <w:contextualSpacing/>
        <w:rPr>
          <w:rFonts w:ascii="Arial" w:hAnsi="Arial"/>
        </w:rPr>
      </w:pPr>
    </w:p>
    <w:p w14:paraId="7F3C192D" w14:textId="77777777" w:rsidR="008176B5" w:rsidRDefault="008176B5" w:rsidP="008176B5">
      <w:pPr>
        <w:numPr>
          <w:ilvl w:val="0"/>
          <w:numId w:val="2"/>
        </w:numPr>
        <w:spacing w:line="360" w:lineRule="auto"/>
        <w:jc w:val="both"/>
        <w:rPr>
          <w:rFonts w:ascii="David" w:hAnsi="David"/>
          <w:rtl/>
          <w:lang w:eastAsia="he-IL"/>
        </w:rPr>
      </w:pPr>
      <w:r>
        <w:rPr>
          <w:rFonts w:hint="cs"/>
          <w:rtl/>
        </w:rPr>
        <w:t>מדרג חומרתה של עבירת הגידול נקבע בהתאם לנסיבותיה, כך בין היתר ייבחנו מידת התכנון המוקדם, היקף השתילים, כמות ומשקל הסמים שגדלו והכלים והמשאבים שהושקעו בגידול (</w:t>
      </w:r>
      <w:hyperlink r:id="rId20" w:history="1">
        <w:r w:rsidR="00776FAE" w:rsidRPr="00776FAE">
          <w:rPr>
            <w:color w:val="0000FF"/>
            <w:u w:val="single"/>
            <w:rtl/>
          </w:rPr>
          <w:t>ע"פ 8988/16</w:t>
        </w:r>
      </w:hyperlink>
      <w:r>
        <w:rPr>
          <w:rFonts w:hint="cs"/>
          <w:rtl/>
        </w:rPr>
        <w:t xml:space="preserve"> </w:t>
      </w:r>
      <w:r>
        <w:rPr>
          <w:rFonts w:hint="cs"/>
          <w:b/>
          <w:bCs/>
          <w:rtl/>
        </w:rPr>
        <w:t>בן סימון נ' מדינת ישראל</w:t>
      </w:r>
      <w:r>
        <w:rPr>
          <w:rFonts w:hint="cs"/>
          <w:rtl/>
        </w:rPr>
        <w:t xml:space="preserve"> (8.3.2017)).</w:t>
      </w:r>
      <w:r>
        <w:rPr>
          <w:rFonts w:hint="cs"/>
          <w:rtl/>
          <w:lang w:eastAsia="he-IL"/>
        </w:rPr>
        <w:t xml:space="preserve"> </w:t>
      </w:r>
      <w:r>
        <w:rPr>
          <w:rFonts w:hint="cs"/>
          <w:u w:val="single"/>
          <w:rtl/>
          <w:lang w:eastAsia="he-IL"/>
        </w:rPr>
        <w:t>בענייננו</w:t>
      </w:r>
      <w:r>
        <w:rPr>
          <w:rFonts w:hint="cs"/>
          <w:rtl/>
          <w:lang w:eastAsia="he-IL"/>
        </w:rPr>
        <w:t xml:space="preserve">, הנאשם שכר דירה ייעודית והקים בה מעבדה לגידול סם, הוא רכש אמצעים רבים לצורך גידולו, בהם זרעי קנבוס וחומרי דישון, צייד את המעבדה ברכוש רב וחיבר את מערכת החשמל שבמקום חיבור פיראטי כדי להימנע מתשלום עבור החשמל. הגם שלא ידועה במדויק משך התקופה שבה תפעל את המעבדה, הנאשם החזיק בדירה הייעודית לגידול במשך למעלה משבעה חודשים. במעשיו של הנאשם שלובים תכנון ותחכום רב, המעבדה צויידה בציוד רב ערך. בדירה נמצאו 485 שתילים וקנבוס במשקל כולל של </w:t>
      </w:r>
      <w:r>
        <w:rPr>
          <w:rFonts w:hint="cs"/>
          <w:b/>
          <w:bCs/>
          <w:rtl/>
          <w:lang w:eastAsia="he-IL"/>
        </w:rPr>
        <w:t>110 ק"ג נטו</w:t>
      </w:r>
      <w:r>
        <w:rPr>
          <w:rFonts w:hint="cs"/>
          <w:rtl/>
          <w:lang w:eastAsia="he-IL"/>
        </w:rPr>
        <w:t xml:space="preserve">. הנאשם ביצע את המעשים לצורך תשלום חובות שחב לבנקים ולגורמים בשוק האפור, אותם צבר בעקבות התדרדרותו להימורים. כעולה מתסקירו, הנאשם היה מודע היטב לחומרת מעשיו האסורים, ביצעם תוך ניהול סיכונים מחושב, ומתוך הערכה כי  אם ייתפס לא ייגזר עליו עונש חמור. הנאשם הוא האחראי הבלעדי על הקמת ותפעול המעבדה, משקל הסם גבוה ומשך הפעלתה אינו קצר, אלמלא חשיפת המעבדה ע"י המשטרה הנאשם היה ממשיך במעשיו הפסולים אם כי לא ידוע אם חלק מהסם שגודל הופץ למכירה ולשימוש. מצאתי כי מידת פגיעה המעשים בערכים המוגנים היא ברף </w:t>
      </w:r>
      <w:r>
        <w:rPr>
          <w:rFonts w:hint="cs"/>
          <w:b/>
          <w:bCs/>
          <w:rtl/>
          <w:lang w:eastAsia="he-IL"/>
        </w:rPr>
        <w:t>גבוה</w:t>
      </w:r>
      <w:r>
        <w:rPr>
          <w:rFonts w:hint="cs"/>
          <w:rtl/>
          <w:lang w:eastAsia="he-IL"/>
        </w:rPr>
        <w:t xml:space="preserve">. </w:t>
      </w:r>
    </w:p>
    <w:p w14:paraId="3F9EC863" w14:textId="77777777" w:rsidR="008176B5" w:rsidRDefault="008176B5" w:rsidP="008176B5">
      <w:pPr>
        <w:ind w:left="720"/>
        <w:contextualSpacing/>
        <w:rPr>
          <w:rtl/>
          <w:lang w:eastAsia="he-IL"/>
        </w:rPr>
      </w:pPr>
    </w:p>
    <w:p w14:paraId="497A4D50" w14:textId="77777777" w:rsidR="008176B5" w:rsidRDefault="008176B5" w:rsidP="008176B5">
      <w:pPr>
        <w:ind w:left="720"/>
        <w:contextualSpacing/>
        <w:rPr>
          <w:rtl/>
          <w:lang w:eastAsia="he-IL"/>
        </w:rPr>
      </w:pPr>
    </w:p>
    <w:p w14:paraId="73F4DD9C" w14:textId="77777777" w:rsidR="008176B5" w:rsidRDefault="008176B5" w:rsidP="008176B5">
      <w:pPr>
        <w:ind w:left="720"/>
        <w:contextualSpacing/>
        <w:rPr>
          <w:lang w:eastAsia="he-IL"/>
        </w:rPr>
      </w:pPr>
    </w:p>
    <w:p w14:paraId="13E6AAED" w14:textId="77777777" w:rsidR="008176B5" w:rsidRDefault="008176B5" w:rsidP="008176B5">
      <w:pPr>
        <w:spacing w:after="120" w:line="360" w:lineRule="auto"/>
        <w:jc w:val="both"/>
        <w:rPr>
          <w:rFonts w:ascii="Arial" w:hAnsi="Arial"/>
          <w:b/>
          <w:bCs/>
          <w:u w:val="single"/>
          <w:rtl/>
        </w:rPr>
      </w:pPr>
      <w:r>
        <w:rPr>
          <w:rFonts w:ascii="Arial" w:hAnsi="Arial" w:hint="cs"/>
          <w:b/>
          <w:bCs/>
          <w:u w:val="single"/>
          <w:rtl/>
        </w:rPr>
        <w:t>מדיניות הענישה הנוהגת</w:t>
      </w:r>
    </w:p>
    <w:p w14:paraId="13380650" w14:textId="77777777" w:rsidR="008176B5" w:rsidRDefault="008176B5" w:rsidP="008176B5">
      <w:pPr>
        <w:numPr>
          <w:ilvl w:val="0"/>
          <w:numId w:val="2"/>
        </w:numPr>
        <w:spacing w:line="360" w:lineRule="auto"/>
        <w:jc w:val="both"/>
        <w:rPr>
          <w:rFonts w:ascii="David" w:hAnsi="David"/>
          <w:color w:val="000000"/>
        </w:rPr>
      </w:pPr>
      <w:r>
        <w:rPr>
          <w:rFonts w:hint="cs"/>
          <w:color w:val="000000"/>
          <w:rtl/>
        </w:rPr>
        <w:t xml:space="preserve">בחינת מדיניות הענישה הנוהגת מעלה כי מנעד הענישה בעבירות גידול סם במעבדות בהיקפים דומים כולל ברובו עונשי מאסר שאינם קצרים. </w:t>
      </w:r>
    </w:p>
    <w:p w14:paraId="6756F816" w14:textId="77777777" w:rsidR="008176B5" w:rsidRDefault="008176B5" w:rsidP="008176B5">
      <w:pPr>
        <w:spacing w:line="360" w:lineRule="auto"/>
        <w:ind w:left="720"/>
        <w:contextualSpacing/>
        <w:jc w:val="both"/>
        <w:rPr>
          <w:color w:val="000000"/>
        </w:rPr>
      </w:pPr>
    </w:p>
    <w:p w14:paraId="0E7859B5" w14:textId="77777777" w:rsidR="008176B5" w:rsidRDefault="008176B5" w:rsidP="008176B5">
      <w:pPr>
        <w:pStyle w:val="a9"/>
        <w:spacing w:line="360" w:lineRule="auto"/>
        <w:jc w:val="both"/>
        <w:rPr>
          <w:rtl/>
        </w:rPr>
      </w:pPr>
      <w:r>
        <w:rPr>
          <w:rFonts w:hint="cs"/>
          <w:rtl/>
        </w:rPr>
        <w:t>ב</w:t>
      </w:r>
      <w:hyperlink r:id="rId21" w:history="1">
        <w:r w:rsidR="00776FAE" w:rsidRPr="00776FAE">
          <w:rPr>
            <w:color w:val="0000FF"/>
            <w:u w:val="single"/>
            <w:rtl/>
          </w:rPr>
          <w:t>ע"פ 238/23</w:t>
        </w:r>
      </w:hyperlink>
      <w:r>
        <w:rPr>
          <w:rFonts w:hint="cs"/>
          <w:rtl/>
        </w:rPr>
        <w:t xml:space="preserve"> </w:t>
      </w:r>
      <w:r>
        <w:rPr>
          <w:rFonts w:hint="cs"/>
          <w:b/>
          <w:bCs/>
          <w:rtl/>
        </w:rPr>
        <w:t xml:space="preserve">יונה נ' מדינת ישראל </w:t>
      </w:r>
      <w:r>
        <w:rPr>
          <w:rFonts w:hint="cs"/>
          <w:rtl/>
        </w:rPr>
        <w:t xml:space="preserve">(28.6.2023) נדון עניינו של נאשם שהקים מעבדה לגידול קנבוס, בה נתפס סם במשקל </w:t>
      </w:r>
      <w:r>
        <w:rPr>
          <w:rFonts w:hint="cs"/>
          <w:b/>
          <w:bCs/>
          <w:rtl/>
        </w:rPr>
        <w:t xml:space="preserve">113.42 </w:t>
      </w:r>
      <w:r>
        <w:rPr>
          <w:rFonts w:hint="cs"/>
          <w:rtl/>
        </w:rPr>
        <w:t xml:space="preserve">ק"ג. בית המשפט המחוזי קבע מתחם הנע בין 50-25 חודשי מאסר. הנאשם, שלחובתו עבר פלילי רלוונטי, נסיבות חייו מורכבות, נדון למאסר </w:t>
      </w:r>
      <w:hyperlink r:id="rId22" w:history="1">
        <w:r w:rsidR="00776FAE" w:rsidRPr="00776FAE">
          <w:rPr>
            <w:color w:val="0000FF"/>
            <w:u w:val="single"/>
            <w:rtl/>
          </w:rPr>
          <w:t xml:space="preserve">בן 25 חודשים. בית המשפט העליון </w:t>
        </w:r>
      </w:hyperlink>
      <w:r>
        <w:rPr>
          <w:rFonts w:hint="cs"/>
          <w:rtl/>
        </w:rPr>
        <w:t xml:space="preserve"> קיבל חלקית את ערעורו ובהתחשב בנכונותו לשיקום העמיד עונשו על 21 חודשים; </w:t>
      </w:r>
    </w:p>
    <w:p w14:paraId="3A1635F1" w14:textId="77777777" w:rsidR="008176B5" w:rsidRDefault="008176B5" w:rsidP="008176B5">
      <w:pPr>
        <w:pStyle w:val="a9"/>
        <w:spacing w:line="360" w:lineRule="auto"/>
        <w:jc w:val="both"/>
        <w:rPr>
          <w:rtl/>
        </w:rPr>
      </w:pPr>
    </w:p>
    <w:p w14:paraId="01203971" w14:textId="77777777" w:rsidR="008176B5" w:rsidRDefault="008176B5" w:rsidP="008176B5">
      <w:pPr>
        <w:pStyle w:val="a9"/>
        <w:spacing w:line="360" w:lineRule="auto"/>
        <w:jc w:val="both"/>
        <w:rPr>
          <w:rtl/>
        </w:rPr>
      </w:pPr>
      <w:r>
        <w:rPr>
          <w:rFonts w:hint="cs"/>
          <w:rtl/>
        </w:rPr>
        <w:t>ב</w:t>
      </w:r>
      <w:hyperlink r:id="rId23" w:history="1">
        <w:r w:rsidR="00776FAE" w:rsidRPr="00776FAE">
          <w:rPr>
            <w:color w:val="0000FF"/>
            <w:u w:val="single"/>
            <w:rtl/>
          </w:rPr>
          <w:t>ע"פ 5515/22</w:t>
        </w:r>
      </w:hyperlink>
      <w:r>
        <w:rPr>
          <w:rFonts w:hint="cs"/>
          <w:rtl/>
        </w:rPr>
        <w:t xml:space="preserve"> </w:t>
      </w:r>
      <w:r>
        <w:rPr>
          <w:rFonts w:hint="cs"/>
          <w:b/>
          <w:bCs/>
          <w:rtl/>
        </w:rPr>
        <w:t xml:space="preserve">אנריקז נ' מדינת ישראל </w:t>
      </w:r>
      <w:r>
        <w:rPr>
          <w:rFonts w:hint="cs"/>
          <w:rtl/>
        </w:rPr>
        <w:t xml:space="preserve">(27.3.2023) נדון עניינו של נאשם שהקים מעבדה לגידול קנבוס בה נתפס סם במשקל </w:t>
      </w:r>
      <w:r>
        <w:rPr>
          <w:rFonts w:hint="cs"/>
          <w:b/>
          <w:bCs/>
          <w:rtl/>
        </w:rPr>
        <w:t>120.98</w:t>
      </w:r>
      <w:r>
        <w:rPr>
          <w:rFonts w:hint="cs"/>
          <w:rtl/>
        </w:rPr>
        <w:t xml:space="preserve"> ק"ג. נקבע מתחם הנע בין 60-36 חודשים. הנאשם, שלחובתו הרשעות קודמות רלוונטיות ומאסר על תנאי בר הפעלה, ללא אפיק שיקומי, נדון למאסר בן 50 חודשים, סה"כ מאסר כולל התנאי שהופעל במצטבר 62 חודשים. בית המשפט העליון הקל בסכום הקנס שהושת עליו, כך שיעמוד על 150,000 ₪ חלף 200,000 ₪; </w:t>
      </w:r>
    </w:p>
    <w:p w14:paraId="4C486430" w14:textId="77777777" w:rsidR="008176B5" w:rsidRDefault="008176B5" w:rsidP="008176B5">
      <w:pPr>
        <w:pStyle w:val="a9"/>
        <w:spacing w:line="360" w:lineRule="auto"/>
        <w:jc w:val="both"/>
        <w:rPr>
          <w:color w:val="000000"/>
          <w:rtl/>
        </w:rPr>
      </w:pPr>
    </w:p>
    <w:p w14:paraId="103871DD" w14:textId="77777777" w:rsidR="008176B5" w:rsidRDefault="008176B5" w:rsidP="008176B5">
      <w:pPr>
        <w:pStyle w:val="a9"/>
        <w:spacing w:line="360" w:lineRule="auto"/>
        <w:jc w:val="both"/>
        <w:rPr>
          <w:rFonts w:ascii="Arial" w:hAnsi="Arial"/>
          <w:rtl/>
        </w:rPr>
      </w:pPr>
      <w:r w:rsidRPr="005A7F2B">
        <w:rPr>
          <w:rFonts w:hint="cs"/>
          <w:color w:val="000000"/>
          <w:rtl/>
        </w:rPr>
        <w:t>ב</w:t>
      </w:r>
      <w:hyperlink r:id="rId24" w:history="1">
        <w:r w:rsidR="00776FAE" w:rsidRPr="00776FAE">
          <w:rPr>
            <w:color w:val="0000FF"/>
            <w:u w:val="single"/>
            <w:rtl/>
          </w:rPr>
          <w:t>ע"פ 2596/18</w:t>
        </w:r>
      </w:hyperlink>
      <w:r>
        <w:rPr>
          <w:rtl/>
        </w:rPr>
        <w:t xml:space="preserve"> </w:t>
      </w:r>
      <w:r>
        <w:rPr>
          <w:rFonts w:hint="cs"/>
          <w:b/>
          <w:bCs/>
          <w:rtl/>
        </w:rPr>
        <w:t>זנזורי</w:t>
      </w:r>
      <w:r>
        <w:rPr>
          <w:rFonts w:hint="cs"/>
          <w:rtl/>
        </w:rPr>
        <w:t xml:space="preserve"> </w:t>
      </w:r>
      <w:r>
        <w:rPr>
          <w:rFonts w:hint="cs"/>
          <w:b/>
          <w:bCs/>
          <w:rtl/>
        </w:rPr>
        <w:t>נ' מדינת ישראל</w:t>
      </w:r>
      <w:r>
        <w:rPr>
          <w:rFonts w:hint="cs"/>
          <w:rtl/>
        </w:rPr>
        <w:t xml:space="preserve"> (12.8.2018), נדון ערעור המערער וערעור שכנגד, בגין הרשעתו בעבירות קשירת קשר לפשע, שיבוש מהלכי משפט, וייצור והכנת סמים במעבדה שהקים, יחד עם אחרים,</w:t>
      </w:r>
      <w:r>
        <w:rPr>
          <w:rFonts w:ascii="Arial" w:hAnsi="Arial" w:hint="cs"/>
          <w:rtl/>
        </w:rPr>
        <w:t xml:space="preserve"> בה נתפס קנבוס במשקל </w:t>
      </w:r>
      <w:r>
        <w:rPr>
          <w:rFonts w:ascii="Arial" w:hAnsi="Arial" w:hint="cs"/>
          <w:b/>
          <w:bCs/>
          <w:rtl/>
        </w:rPr>
        <w:t xml:space="preserve">137.6 </w:t>
      </w:r>
      <w:r>
        <w:rPr>
          <w:rFonts w:ascii="Arial" w:hAnsi="Arial" w:hint="cs"/>
          <w:rtl/>
        </w:rPr>
        <w:t xml:space="preserve">ק"ג. בית המשפט המחוזי קבע מתחם ענישה הנע בין 56-36 חודשי מאסר. המערער נדון ל-26 חודשי מאסר תוך סטייה מהמתחם מטעמי שיקום. בית המשפט העליון דחה את שני הערעורים; </w:t>
      </w:r>
    </w:p>
    <w:p w14:paraId="6074E3DB" w14:textId="77777777" w:rsidR="008176B5" w:rsidRDefault="008176B5" w:rsidP="008176B5">
      <w:pPr>
        <w:pStyle w:val="a9"/>
        <w:spacing w:line="360" w:lineRule="auto"/>
        <w:jc w:val="both"/>
        <w:rPr>
          <w:color w:val="000000"/>
          <w:rtl/>
        </w:rPr>
      </w:pPr>
    </w:p>
    <w:p w14:paraId="7F5627B7" w14:textId="77777777" w:rsidR="008176B5" w:rsidRDefault="008176B5" w:rsidP="008176B5">
      <w:pPr>
        <w:pStyle w:val="a9"/>
        <w:spacing w:line="360" w:lineRule="auto"/>
        <w:jc w:val="both"/>
        <w:rPr>
          <w:rtl/>
        </w:rPr>
      </w:pPr>
      <w:r>
        <w:rPr>
          <w:rFonts w:hint="cs"/>
          <w:rtl/>
        </w:rPr>
        <w:t>ב</w:t>
      </w:r>
      <w:hyperlink r:id="rId25" w:history="1">
        <w:r w:rsidR="00776FAE" w:rsidRPr="00776FAE">
          <w:rPr>
            <w:color w:val="0000FF"/>
            <w:u w:val="single"/>
            <w:rtl/>
          </w:rPr>
          <w:t>ע"פ 863/18</w:t>
        </w:r>
      </w:hyperlink>
      <w:r>
        <w:rPr>
          <w:rFonts w:hint="cs"/>
          <w:rtl/>
        </w:rPr>
        <w:t xml:space="preserve"> </w:t>
      </w:r>
      <w:r>
        <w:rPr>
          <w:rFonts w:hint="cs"/>
          <w:b/>
          <w:bCs/>
          <w:rtl/>
        </w:rPr>
        <w:t xml:space="preserve">לירן סבן נ' מדינת ישראל </w:t>
      </w:r>
      <w:r>
        <w:rPr>
          <w:rFonts w:hint="cs"/>
          <w:rtl/>
        </w:rPr>
        <w:t xml:space="preserve">(15.11.2018) התקבל ערעור בעניינו נאשם בעל עבר פלילי שהקים, יחד עם אחרים, מעבדה בה גידלו 283 שתילי קנבוס במשקל כולל של </w:t>
      </w:r>
      <w:r>
        <w:rPr>
          <w:rFonts w:hint="cs"/>
          <w:b/>
          <w:bCs/>
          <w:rtl/>
        </w:rPr>
        <w:t>92</w:t>
      </w:r>
      <w:r>
        <w:rPr>
          <w:rFonts w:hint="cs"/>
          <w:rtl/>
        </w:rPr>
        <w:t xml:space="preserve"> ק"ג. בית המשפט המחוזי קבע מתחם ענישה הנע בין 52-28 חודשי מאסר וגזר עליו 42 חודשי מאסר. עונשו הופחת והועמד על 36 חודשי מאסר מטעמים של אחידות ענישה ותסקירים חיוביים; </w:t>
      </w:r>
    </w:p>
    <w:p w14:paraId="273E8B8C" w14:textId="77777777" w:rsidR="008176B5" w:rsidRDefault="008176B5" w:rsidP="008176B5">
      <w:pPr>
        <w:spacing w:line="360" w:lineRule="auto"/>
        <w:ind w:left="720"/>
        <w:contextualSpacing/>
        <w:jc w:val="both"/>
        <w:rPr>
          <w:color w:val="000000"/>
          <w:rtl/>
        </w:rPr>
      </w:pPr>
    </w:p>
    <w:p w14:paraId="257C3B46" w14:textId="77777777" w:rsidR="008176B5" w:rsidRDefault="008176B5" w:rsidP="008176B5">
      <w:pPr>
        <w:spacing w:after="200" w:line="360" w:lineRule="auto"/>
        <w:ind w:left="720"/>
        <w:jc w:val="both"/>
        <w:rPr>
          <w:rtl/>
        </w:rPr>
      </w:pPr>
      <w:r>
        <w:rPr>
          <w:rFonts w:hint="cs"/>
          <w:rtl/>
        </w:rPr>
        <w:t>ב</w:t>
      </w:r>
      <w:hyperlink r:id="rId26" w:history="1">
        <w:r w:rsidR="00776FAE" w:rsidRPr="00776FAE">
          <w:rPr>
            <w:color w:val="0000FF"/>
            <w:u w:val="single"/>
            <w:rtl/>
          </w:rPr>
          <w:t>ע״פ 5093/17</w:t>
        </w:r>
      </w:hyperlink>
      <w:r>
        <w:rPr>
          <w:rFonts w:hint="cs"/>
          <w:rtl/>
        </w:rPr>
        <w:t xml:space="preserve">, </w:t>
      </w:r>
      <w:hyperlink r:id="rId27" w:history="1">
        <w:r w:rsidR="00E20E3A" w:rsidRPr="00E20E3A">
          <w:rPr>
            <w:color w:val="0000FF"/>
            <w:u w:val="single"/>
            <w:rtl/>
          </w:rPr>
          <w:t xml:space="preserve">5103/17 </w:t>
        </w:r>
      </w:hyperlink>
      <w:r>
        <w:rPr>
          <w:rFonts w:hint="cs"/>
          <w:rtl/>
        </w:rPr>
        <w:t xml:space="preserve"> </w:t>
      </w:r>
      <w:r>
        <w:rPr>
          <w:rFonts w:hint="cs"/>
          <w:b/>
          <w:bCs/>
          <w:rtl/>
        </w:rPr>
        <w:t>לזר בקשט נ' מדינת ישראל</w:t>
      </w:r>
      <w:r>
        <w:rPr>
          <w:rFonts w:hint="cs"/>
          <w:rtl/>
        </w:rPr>
        <w:t xml:space="preserve"> (‏1.1.2018) הורשעו המערערים בעבירות של קשירת קשר לפשע וגידול סם. השניים קשרו קשר להקמת מעבדה לגידול סם מסוג קנבוס, ביצעו פעולות רבות לצורך הקמת המעבדה, רכשו ציוד רב לתפעול המעבדה, וגידלו במשך מספר חודשים שתילים במשקל כולל של </w:t>
      </w:r>
      <w:r>
        <w:rPr>
          <w:rFonts w:hint="cs"/>
          <w:b/>
          <w:bCs/>
          <w:rtl/>
        </w:rPr>
        <w:t xml:space="preserve">131 </w:t>
      </w:r>
      <w:r>
        <w:rPr>
          <w:rFonts w:hint="cs"/>
          <w:rtl/>
        </w:rPr>
        <w:t xml:space="preserve">ק"ג. בית המשפט המחוזי קבע מתחם עונש הולם אשר נע בין 30 - 48 חודשי מאסר בפועל והשית על הנאשמים עונשי מאסר בני  34 חודשים ו- 30 חודשים, וקנס של 50,000 ₪. בית המשפט העליון מצא להפחית מעונשם 6 חודשי מאסר מטעמי שיקום; </w:t>
      </w:r>
    </w:p>
    <w:p w14:paraId="29FAB5DC" w14:textId="77777777" w:rsidR="008176B5" w:rsidRDefault="008176B5" w:rsidP="008176B5">
      <w:pPr>
        <w:pStyle w:val="a9"/>
        <w:spacing w:line="360" w:lineRule="auto"/>
        <w:jc w:val="both"/>
      </w:pPr>
      <w:r>
        <w:rPr>
          <w:rFonts w:hint="cs"/>
          <w:rtl/>
        </w:rPr>
        <w:t>ב</w:t>
      </w:r>
      <w:hyperlink r:id="rId28" w:history="1">
        <w:r w:rsidR="00776FAE" w:rsidRPr="00776FAE">
          <w:rPr>
            <w:color w:val="0000FF"/>
            <w:u w:val="single"/>
            <w:rtl/>
          </w:rPr>
          <w:t>ת"פ (מח'-ת"א) 45012-03-20</w:t>
        </w:r>
      </w:hyperlink>
      <w:r>
        <w:rPr>
          <w:rFonts w:hint="cs"/>
          <w:rtl/>
        </w:rPr>
        <w:t xml:space="preserve"> </w:t>
      </w:r>
      <w:r>
        <w:rPr>
          <w:rFonts w:hint="cs"/>
          <w:b/>
          <w:bCs/>
          <w:rtl/>
        </w:rPr>
        <w:t>מדינת ישראל נ' חן</w:t>
      </w:r>
      <w:r>
        <w:rPr>
          <w:rFonts w:hint="cs"/>
          <w:rtl/>
        </w:rPr>
        <w:t xml:space="preserve"> (2.8.2020) הורשע נאשם, ללא עבר פלילי, בעבירות ייצור והכנת סם קנבוס במעבדה שהקים ובנטילת חשמל שלא כדין, במעבדה נתפסו כ-660 שתילי קנבוס במשקל כולל של </w:t>
      </w:r>
      <w:r>
        <w:rPr>
          <w:rFonts w:hint="cs"/>
          <w:b/>
          <w:bCs/>
          <w:rtl/>
        </w:rPr>
        <w:t>90</w:t>
      </w:r>
      <w:r>
        <w:rPr>
          <w:rFonts w:hint="cs"/>
          <w:rtl/>
        </w:rPr>
        <w:t xml:space="preserve"> ק"ג. בית המשפט המחוזי קבע מתחם ענישה הנע בין 54-29 חודשי מאסר ומיקם עונשו בתחתיתו. (ערעור שהגיש הנאשם נמחק בהמלצת בית המשפט, </w:t>
      </w:r>
      <w:hyperlink r:id="rId29" w:history="1">
        <w:r w:rsidR="00776FAE" w:rsidRPr="00776FAE">
          <w:rPr>
            <w:color w:val="0000FF"/>
            <w:u w:val="single"/>
            <w:rtl/>
          </w:rPr>
          <w:t>ע"פ 6299/20</w:t>
        </w:r>
      </w:hyperlink>
      <w:r>
        <w:rPr>
          <w:rFonts w:hint="cs"/>
          <w:rtl/>
        </w:rPr>
        <w:t xml:space="preserve"> </w:t>
      </w:r>
      <w:r>
        <w:rPr>
          <w:rFonts w:hint="cs"/>
          <w:b/>
          <w:bCs/>
          <w:rtl/>
        </w:rPr>
        <w:t xml:space="preserve">שחר חן נ' מדינת ישראל </w:t>
      </w:r>
      <w:r>
        <w:rPr>
          <w:rFonts w:hint="cs"/>
          <w:rtl/>
        </w:rPr>
        <w:t xml:space="preserve">(4.2.21)); </w:t>
      </w:r>
    </w:p>
    <w:p w14:paraId="121F9310" w14:textId="77777777" w:rsidR="008176B5" w:rsidRDefault="008176B5" w:rsidP="008176B5">
      <w:pPr>
        <w:spacing w:line="360" w:lineRule="auto"/>
        <w:ind w:left="720"/>
        <w:contextualSpacing/>
        <w:jc w:val="both"/>
        <w:rPr>
          <w:rtl/>
        </w:rPr>
      </w:pPr>
    </w:p>
    <w:p w14:paraId="605993FE" w14:textId="77777777" w:rsidR="008176B5" w:rsidRDefault="008176B5" w:rsidP="008176B5">
      <w:pPr>
        <w:pStyle w:val="a9"/>
        <w:spacing w:line="360" w:lineRule="auto"/>
        <w:jc w:val="both"/>
        <w:rPr>
          <w:color w:val="000000"/>
          <w:rtl/>
        </w:rPr>
      </w:pPr>
      <w:r>
        <w:rPr>
          <w:rFonts w:hint="cs"/>
          <w:color w:val="000000"/>
          <w:rtl/>
        </w:rPr>
        <w:t>ב</w:t>
      </w:r>
      <w:hyperlink r:id="rId30" w:history="1">
        <w:r w:rsidR="00776FAE" w:rsidRPr="00776FAE">
          <w:rPr>
            <w:color w:val="0000FF"/>
            <w:u w:val="single"/>
            <w:rtl/>
          </w:rPr>
          <w:t>ת"פ (מח'-ת"א) 37495-01-20</w:t>
        </w:r>
      </w:hyperlink>
      <w:r>
        <w:rPr>
          <w:rFonts w:hint="cs"/>
          <w:color w:val="000000"/>
          <w:rtl/>
        </w:rPr>
        <w:t xml:space="preserve"> </w:t>
      </w:r>
      <w:r>
        <w:rPr>
          <w:rFonts w:hint="cs"/>
          <w:b/>
          <w:bCs/>
          <w:color w:val="000000"/>
          <w:rtl/>
        </w:rPr>
        <w:t xml:space="preserve">מדינת ישראל נ' מנחם </w:t>
      </w:r>
      <w:r>
        <w:rPr>
          <w:rFonts w:hint="cs"/>
          <w:color w:val="000000"/>
          <w:rtl/>
        </w:rPr>
        <w:t xml:space="preserve">(16.11.2021) הורשע נאשם, בעל עבר פלילי, בעבירת ייצור והכנת סם קנבוס במעבדה שהקים, ובנטילת חשמל שלא כדין. צירף תיק נוסף שהתנהל בבית משפט השלום בעבירת החזקת סם קנבוס  במשקל 4.10 לצריכה עצמית. במעבדה נמצא קנבוס במשקל כולל של </w:t>
      </w:r>
      <w:r>
        <w:rPr>
          <w:rFonts w:hint="cs"/>
          <w:b/>
          <w:bCs/>
          <w:color w:val="000000"/>
          <w:rtl/>
        </w:rPr>
        <w:t>120</w:t>
      </w:r>
      <w:r>
        <w:rPr>
          <w:rFonts w:hint="cs"/>
          <w:color w:val="000000"/>
          <w:rtl/>
        </w:rPr>
        <w:t xml:space="preserve"> ק"ג. בית המשפט קבע מתחם ענישה הנע בין 54-30 חודשי מאסר. הנאשם נדון למאסר בן 20 חודשים תוך סטייה מהמתחם מטעמי שיקום, והופעל מאסר מותנה בן 5 חודשים שירוצה בחופף;</w:t>
      </w:r>
    </w:p>
    <w:p w14:paraId="678F668A" w14:textId="77777777" w:rsidR="008176B5" w:rsidRDefault="008176B5" w:rsidP="008176B5">
      <w:pPr>
        <w:pStyle w:val="a9"/>
        <w:spacing w:line="360" w:lineRule="auto"/>
        <w:jc w:val="both"/>
        <w:rPr>
          <w:color w:val="000000"/>
          <w:rtl/>
        </w:rPr>
      </w:pPr>
    </w:p>
    <w:p w14:paraId="035DB239" w14:textId="77777777" w:rsidR="008176B5" w:rsidRDefault="008176B5" w:rsidP="008176B5">
      <w:pPr>
        <w:pStyle w:val="a9"/>
        <w:spacing w:line="360" w:lineRule="auto"/>
        <w:jc w:val="both"/>
        <w:rPr>
          <w:color w:val="000000"/>
          <w:rtl/>
        </w:rPr>
      </w:pPr>
      <w:r>
        <w:rPr>
          <w:rFonts w:hint="cs"/>
          <w:color w:val="000000"/>
          <w:rtl/>
        </w:rPr>
        <w:t>ב</w:t>
      </w:r>
      <w:hyperlink r:id="rId31" w:history="1">
        <w:r w:rsidR="00776FAE" w:rsidRPr="00776FAE">
          <w:rPr>
            <w:color w:val="0000FF"/>
            <w:u w:val="single"/>
            <w:rtl/>
          </w:rPr>
          <w:t>ת"פ (מח'-ת"א) 49034-02-19</w:t>
        </w:r>
      </w:hyperlink>
      <w:r>
        <w:rPr>
          <w:rFonts w:hint="cs"/>
          <w:color w:val="000000"/>
          <w:rtl/>
        </w:rPr>
        <w:t xml:space="preserve"> </w:t>
      </w:r>
      <w:r>
        <w:rPr>
          <w:rFonts w:hint="cs"/>
          <w:b/>
          <w:bCs/>
          <w:color w:val="000000"/>
          <w:rtl/>
        </w:rPr>
        <w:t xml:space="preserve">מדינת ישראל נ' אוחיון </w:t>
      </w:r>
      <w:r>
        <w:rPr>
          <w:rFonts w:hint="cs"/>
          <w:color w:val="000000"/>
          <w:rtl/>
        </w:rPr>
        <w:t xml:space="preserve">(7.1.2020), הורשע נאשם, בעל עבר פלילי, בעבירות ייצור והכנת סם קנבוס במעבדה שהקים יחד עם אחרים, ובנטילת חשמל שלא כדין. במעבדה נמצא קנבוס במשקל כולל של </w:t>
      </w:r>
      <w:r>
        <w:rPr>
          <w:rFonts w:hint="cs"/>
          <w:b/>
          <w:bCs/>
          <w:color w:val="000000"/>
          <w:rtl/>
        </w:rPr>
        <w:t xml:space="preserve">114 </w:t>
      </w:r>
      <w:r>
        <w:rPr>
          <w:rFonts w:hint="cs"/>
          <w:color w:val="000000"/>
          <w:rtl/>
        </w:rPr>
        <w:t xml:space="preserve">ק"ג. בית המשפט קבע מתחם ענישה הנע בין 40-18 חודשי מאסר, והנאשם נדון למאסר בן 20 חודשים. </w:t>
      </w:r>
    </w:p>
    <w:p w14:paraId="3C8AF260" w14:textId="77777777" w:rsidR="008176B5" w:rsidRDefault="008176B5" w:rsidP="008176B5">
      <w:pPr>
        <w:pStyle w:val="a9"/>
        <w:spacing w:line="360" w:lineRule="auto"/>
        <w:jc w:val="both"/>
        <w:rPr>
          <w:color w:val="000000"/>
          <w:rtl/>
        </w:rPr>
      </w:pPr>
    </w:p>
    <w:p w14:paraId="39811329" w14:textId="77777777" w:rsidR="008176B5" w:rsidRDefault="008176B5" w:rsidP="008176B5">
      <w:pPr>
        <w:spacing w:line="360" w:lineRule="auto"/>
        <w:ind w:left="720"/>
        <w:contextualSpacing/>
        <w:jc w:val="both"/>
        <w:rPr>
          <w:color w:val="000000"/>
          <w:rtl/>
        </w:rPr>
      </w:pPr>
      <w:r>
        <w:rPr>
          <w:rFonts w:hint="cs"/>
          <w:color w:val="000000"/>
          <w:rtl/>
        </w:rPr>
        <w:t xml:space="preserve">כאמור רמת הענישה בעבירת הגידול רבה ומגוונת, כעולה מאסופת הפסיקה שהוגשה על ידי ההגנה, הכוללת גם מתחמי ענישה מתונים יותר (ע"פ </w:t>
      </w:r>
      <w:hyperlink r:id="rId32" w:history="1">
        <w:r w:rsidR="00E20E3A" w:rsidRPr="00E20E3A">
          <w:rPr>
            <w:color w:val="0000FF"/>
            <w:u w:val="single"/>
            <w:rtl/>
          </w:rPr>
          <w:t xml:space="preserve">8197/19 </w:t>
        </w:r>
      </w:hyperlink>
      <w:r>
        <w:rPr>
          <w:rFonts w:hint="cs"/>
          <w:color w:val="000000"/>
          <w:rtl/>
        </w:rPr>
        <w:t xml:space="preserve"> </w:t>
      </w:r>
      <w:r>
        <w:rPr>
          <w:rFonts w:hint="cs"/>
          <w:b/>
          <w:bCs/>
          <w:color w:val="000000"/>
          <w:rtl/>
        </w:rPr>
        <w:t xml:space="preserve">אלוכילי נ' מדינת ישראל </w:t>
      </w:r>
      <w:r>
        <w:rPr>
          <w:rFonts w:hint="cs"/>
          <w:color w:val="000000"/>
          <w:rtl/>
        </w:rPr>
        <w:t xml:space="preserve">(7.9.20); </w:t>
      </w:r>
      <w:hyperlink r:id="rId33" w:history="1">
        <w:r w:rsidR="00776FAE" w:rsidRPr="00776FAE">
          <w:rPr>
            <w:color w:val="0000FF"/>
            <w:u w:val="single"/>
            <w:rtl/>
          </w:rPr>
          <w:t>ע"פ 6489/20</w:t>
        </w:r>
      </w:hyperlink>
      <w:r>
        <w:rPr>
          <w:rFonts w:hint="cs"/>
          <w:color w:val="000000"/>
          <w:rtl/>
        </w:rPr>
        <w:t xml:space="preserve"> </w:t>
      </w:r>
      <w:r>
        <w:rPr>
          <w:rFonts w:hint="cs"/>
          <w:b/>
          <w:bCs/>
          <w:color w:val="000000"/>
          <w:rtl/>
        </w:rPr>
        <w:t xml:space="preserve">פוקלונסקי נ' מדינת ישראל </w:t>
      </w:r>
      <w:r>
        <w:rPr>
          <w:rFonts w:hint="cs"/>
          <w:color w:val="000000"/>
          <w:rtl/>
        </w:rPr>
        <w:t xml:space="preserve">(8.4.21); </w:t>
      </w:r>
      <w:hyperlink r:id="rId34" w:history="1">
        <w:r w:rsidR="00776FAE" w:rsidRPr="00776FAE">
          <w:rPr>
            <w:color w:val="0000FF"/>
            <w:u w:val="single"/>
            <w:rtl/>
          </w:rPr>
          <w:t>ת"פ (מח' ת"א) 49034-02-19</w:t>
        </w:r>
      </w:hyperlink>
      <w:r>
        <w:rPr>
          <w:rFonts w:hint="cs"/>
          <w:color w:val="000000"/>
          <w:rtl/>
        </w:rPr>
        <w:t xml:space="preserve"> </w:t>
      </w:r>
      <w:r>
        <w:rPr>
          <w:rFonts w:hint="cs"/>
          <w:b/>
          <w:bCs/>
          <w:color w:val="000000"/>
          <w:rtl/>
        </w:rPr>
        <w:t>מדינת ישראל נ' אוחיון</w:t>
      </w:r>
      <w:r>
        <w:rPr>
          <w:rFonts w:hint="cs"/>
          <w:color w:val="000000"/>
          <w:rtl/>
        </w:rPr>
        <w:t xml:space="preserve"> (7.1.20); </w:t>
      </w:r>
      <w:hyperlink r:id="rId35" w:history="1">
        <w:r w:rsidR="00776FAE" w:rsidRPr="00776FAE">
          <w:rPr>
            <w:color w:val="0000FF"/>
            <w:u w:val="single"/>
            <w:rtl/>
          </w:rPr>
          <w:t>ת"פ (מח' י-ם) 64166-09-19</w:t>
        </w:r>
      </w:hyperlink>
      <w:r>
        <w:rPr>
          <w:rFonts w:hint="cs"/>
          <w:color w:val="000000"/>
          <w:rtl/>
        </w:rPr>
        <w:t xml:space="preserve"> </w:t>
      </w:r>
      <w:r>
        <w:rPr>
          <w:rFonts w:hint="cs"/>
          <w:b/>
          <w:bCs/>
          <w:color w:val="000000"/>
          <w:rtl/>
        </w:rPr>
        <w:t xml:space="preserve">מדינת ישראל נ' עבודי ואח' </w:t>
      </w:r>
      <w:r>
        <w:rPr>
          <w:rFonts w:hint="cs"/>
          <w:color w:val="000000"/>
          <w:rtl/>
        </w:rPr>
        <w:t xml:space="preserve">(19.9.21)). </w:t>
      </w:r>
    </w:p>
    <w:p w14:paraId="27C8CDE8" w14:textId="77777777" w:rsidR="008176B5" w:rsidRDefault="008176B5" w:rsidP="008176B5">
      <w:pPr>
        <w:spacing w:line="360" w:lineRule="auto"/>
        <w:ind w:left="720"/>
        <w:contextualSpacing/>
        <w:jc w:val="both"/>
        <w:rPr>
          <w:color w:val="000000"/>
        </w:rPr>
      </w:pPr>
    </w:p>
    <w:p w14:paraId="5D901818" w14:textId="77777777" w:rsidR="008176B5" w:rsidRDefault="008176B5" w:rsidP="008176B5">
      <w:pPr>
        <w:numPr>
          <w:ilvl w:val="0"/>
          <w:numId w:val="2"/>
        </w:numPr>
        <w:spacing w:line="360" w:lineRule="auto"/>
        <w:jc w:val="both"/>
        <w:rPr>
          <w:color w:val="000000"/>
        </w:rPr>
      </w:pPr>
      <w:r>
        <w:rPr>
          <w:rFonts w:hint="cs"/>
          <w:color w:val="000000"/>
          <w:rtl/>
        </w:rPr>
        <w:t xml:space="preserve">אשר על כן, לאחר שבחנתי את נסיבות מעשי הנאשם, מידת הפגיעה בערכים המוגנים ומדיניות הענישה הנוהגת, אני קובעת מתחם ענישה הנע בין </w:t>
      </w:r>
      <w:r>
        <w:rPr>
          <w:rFonts w:hint="cs"/>
          <w:b/>
          <w:bCs/>
          <w:color w:val="000000"/>
          <w:rtl/>
        </w:rPr>
        <w:t>55-27 חודשי מאסר</w:t>
      </w:r>
      <w:r>
        <w:rPr>
          <w:rFonts w:hint="cs"/>
          <w:color w:val="000000"/>
          <w:rtl/>
        </w:rPr>
        <w:t>.</w:t>
      </w:r>
      <w:r>
        <w:rPr>
          <w:rFonts w:hint="cs"/>
          <w:b/>
          <w:bCs/>
          <w:color w:val="000000"/>
          <w:rtl/>
        </w:rPr>
        <w:t xml:space="preserve"> </w:t>
      </w:r>
    </w:p>
    <w:p w14:paraId="7BF93040" w14:textId="77777777" w:rsidR="008176B5" w:rsidRDefault="008176B5" w:rsidP="008176B5">
      <w:pPr>
        <w:spacing w:line="360" w:lineRule="auto"/>
        <w:jc w:val="both"/>
        <w:rPr>
          <w:color w:val="000000"/>
        </w:rPr>
      </w:pPr>
    </w:p>
    <w:p w14:paraId="21BCF7CB" w14:textId="77777777" w:rsidR="008176B5" w:rsidRDefault="008176B5" w:rsidP="008176B5">
      <w:pPr>
        <w:spacing w:line="360" w:lineRule="auto"/>
        <w:jc w:val="both"/>
        <w:rPr>
          <w:b/>
          <w:bCs/>
          <w:color w:val="000000"/>
          <w:u w:val="single"/>
          <w:rtl/>
        </w:rPr>
      </w:pPr>
      <w:r>
        <w:rPr>
          <w:rFonts w:hint="cs"/>
          <w:b/>
          <w:bCs/>
          <w:color w:val="000000"/>
          <w:u w:val="single"/>
          <w:rtl/>
        </w:rPr>
        <w:t>גזירת העונש המתאים לנאשם</w:t>
      </w:r>
    </w:p>
    <w:p w14:paraId="697AF9FD" w14:textId="77777777" w:rsidR="008176B5" w:rsidRDefault="008176B5" w:rsidP="008176B5">
      <w:pPr>
        <w:numPr>
          <w:ilvl w:val="0"/>
          <w:numId w:val="2"/>
        </w:numPr>
        <w:spacing w:line="360" w:lineRule="atLeast"/>
        <w:jc w:val="both"/>
        <w:rPr>
          <w:rtl/>
        </w:rPr>
      </w:pPr>
      <w:r>
        <w:rPr>
          <w:rFonts w:hint="cs"/>
          <w:rtl/>
        </w:rPr>
        <w:t xml:space="preserve">הנאשם שלפניי בן 30, עברו אינו מכביד, הרשעתו הראשונה משנת 2013 בגין היעדר משירות צבאי והשנייה משנת 2017 בעבירות מרמה, בגינן נדון לעונשי מאסר על תנאי וקנס. עברו התעבורתי כולל הרשעה מהשנה האחרונה בעבירת נהיגה תחת השפעת סמים אותה עבר בשנת 2021. הנאשם ניהל מרבית חייו הבוגרים אורח חיים התמכרותי להימורים, במקביל עבד בעבודות מזדמנות. לפני כחמש שנים עבר טיפול ממושך בקהילה סגורה, והצליח לשמר את הישגיו עד להסתבכותו הנוכחית. התרשמתי מדברי הנאשם בתסקיר ובפניי, כי מביע חרטה כנה על הסתבכותו, עם זאת עולה הרושם מהתסקיר כי דפוסיו ההתמכרותיים פעילים, הנאשם מחזיק בעיוותי חשיבה ובעמדות מקלות ביחס לסם קנאביס, וכי במצבי משבר חוזר לדפוסיו הישנים, מהמר וצובר חובות, וכדי לשלמם בוחר בפתרונות עוברי חוק. שירות המבחן המליץ לשלבו בהליך טיפולי ארוך טווח בקהילה לצורך שיקומו אך הנאשם סירב, עקב נסיבותיו האישיות, השתלב ביחידה להתמכרויות בעירו, בטיפול פרטני וקבוצתי, משתף פעולה וחלה התמתנות במצבו. ספק אם די במתווה טיפולי זה כדי להפחית את הסיכון הנשקף ממנו. </w:t>
      </w:r>
    </w:p>
    <w:p w14:paraId="2DD5578C" w14:textId="77777777" w:rsidR="008176B5" w:rsidRDefault="008176B5" w:rsidP="008176B5">
      <w:pPr>
        <w:spacing w:line="360" w:lineRule="atLeast"/>
        <w:ind w:left="720"/>
        <w:contextualSpacing/>
        <w:jc w:val="both"/>
      </w:pPr>
    </w:p>
    <w:p w14:paraId="6C8C5A44" w14:textId="77777777" w:rsidR="008176B5" w:rsidRDefault="008176B5" w:rsidP="008176B5">
      <w:pPr>
        <w:spacing w:line="360" w:lineRule="atLeast"/>
        <w:ind w:left="720"/>
        <w:contextualSpacing/>
        <w:jc w:val="both"/>
        <w:rPr>
          <w:rtl/>
        </w:rPr>
      </w:pPr>
      <w:r>
        <w:rPr>
          <w:rFonts w:hint="cs"/>
          <w:rtl/>
        </w:rPr>
        <w:t xml:space="preserve">עניינו של הנאשם אינו נופל בגדר המקרים המתאימים לחריגה לשיקום עד כדי המנעות ממאסר ממש, </w:t>
      </w:r>
      <w:r>
        <w:rPr>
          <w:rFonts w:hint="cs"/>
          <w:color w:val="000000"/>
          <w:rtl/>
        </w:rPr>
        <w:t xml:space="preserve">נתוניו אינם שונים מאלו של מגדלי סמים אחרים, </w:t>
      </w:r>
      <w:r>
        <w:rPr>
          <w:rFonts w:hint="cs"/>
          <w:rtl/>
        </w:rPr>
        <w:t>רובם אזרחים נורמטיביים, חלקם אף אינם צרכני סמים, אשר נקלעו למשבר כלכלי ותרים אחר פתרון זמין להפקת רווח קל ומהיר לתשלום חובות, ואין די בנסיבותיו כדי לשמש בסיס לחריגה יוצאת דופן מהמתחם מטעמי שיקום (</w:t>
      </w:r>
      <w:hyperlink r:id="rId36" w:history="1">
        <w:r w:rsidR="00776FAE" w:rsidRPr="00776FAE">
          <w:rPr>
            <w:color w:val="0000FF"/>
            <w:u w:val="single"/>
            <w:rtl/>
          </w:rPr>
          <w:t>ע"פ 6637/17</w:t>
        </w:r>
      </w:hyperlink>
      <w:r>
        <w:rPr>
          <w:rFonts w:hint="cs"/>
          <w:rtl/>
        </w:rPr>
        <w:t xml:space="preserve"> </w:t>
      </w:r>
      <w:r>
        <w:rPr>
          <w:rFonts w:hint="cs"/>
          <w:bCs/>
          <w:rtl/>
        </w:rPr>
        <w:t>קרנדל נ' מ"י</w:t>
      </w:r>
      <w:r>
        <w:rPr>
          <w:rFonts w:hint="cs"/>
          <w:rtl/>
        </w:rPr>
        <w:t xml:space="preserve"> (18.04.2018)). עוד לא שוכנעתי כי הטיפול שעובר הפחית באופן ניכר את הסיכון הנשקף ממנו והצליח לשנות את דפוסי חשיבתו.  לא בכדי עתרה ההגנה, ככל שלא תתקבל המלצת שירות מבחן, לענישה חלופית של מאסר מתון. </w:t>
      </w:r>
    </w:p>
    <w:p w14:paraId="5F6FDCAF" w14:textId="77777777" w:rsidR="008176B5" w:rsidRDefault="008176B5" w:rsidP="008176B5">
      <w:pPr>
        <w:spacing w:line="360" w:lineRule="atLeast"/>
        <w:ind w:left="720"/>
        <w:contextualSpacing/>
        <w:jc w:val="both"/>
        <w:rPr>
          <w:rtl/>
        </w:rPr>
      </w:pPr>
    </w:p>
    <w:p w14:paraId="61721AAF" w14:textId="77777777" w:rsidR="008176B5" w:rsidRDefault="008176B5" w:rsidP="008176B5">
      <w:pPr>
        <w:spacing w:line="360" w:lineRule="atLeast"/>
        <w:ind w:left="720"/>
        <w:contextualSpacing/>
        <w:jc w:val="both"/>
        <w:rPr>
          <w:rFonts w:eastAsia="David"/>
          <w:rtl/>
        </w:rPr>
      </w:pPr>
      <w:r>
        <w:rPr>
          <w:rFonts w:hint="cs"/>
          <w:rtl/>
        </w:rPr>
        <w:t xml:space="preserve">בצד זאת התרשמתי שלהליך המשפטי אפקט מרתיע ומנכונות כנה ואמיתית של הנאשם לשנות את דפוסי התנהלותו.  עוד ניתן להתרשם כי הולדת בתו הפעוטה הובילה לשינוי משמעותי בתפיסתו ומהווה גורם המדרבן אותו להמשיך בהליכי שיקומו. חששו של הנאשם מפני עונש מאסר מובן וטבעי, וכך גם חשש משפחתו. </w:t>
      </w:r>
    </w:p>
    <w:p w14:paraId="7176A81A" w14:textId="77777777" w:rsidR="008176B5" w:rsidRDefault="008176B5" w:rsidP="008176B5">
      <w:pPr>
        <w:spacing w:line="360" w:lineRule="atLeast"/>
        <w:ind w:left="720"/>
        <w:contextualSpacing/>
        <w:jc w:val="both"/>
      </w:pPr>
    </w:p>
    <w:p w14:paraId="701BE94D" w14:textId="77777777" w:rsidR="008176B5" w:rsidRDefault="008176B5" w:rsidP="008176B5">
      <w:pPr>
        <w:numPr>
          <w:ilvl w:val="0"/>
          <w:numId w:val="2"/>
        </w:numPr>
        <w:spacing w:after="200" w:line="360" w:lineRule="auto"/>
        <w:contextualSpacing/>
        <w:jc w:val="both"/>
        <w:rPr>
          <w:rtl/>
        </w:rPr>
      </w:pPr>
      <w:r>
        <w:rPr>
          <w:rFonts w:hint="cs"/>
          <w:rtl/>
        </w:rPr>
        <w:t xml:space="preserve">בנסיבות אלו, תוך מתן משקל לשיקולי הרתעת הרבים, אין בידי לקבל את עתירת ההגנה והמלצת שירות המבחן להסתפק בענישה שאינה כוללת מאסר ממש. עם זאת, מאמציו של הנאשם לתקן דרכיו וההתמתנות בסיכון הנשקף ממנו משמשים טעמים מוצדקים לחריגה לקולא ממתחם הענישה. לכך אוסיף את נסיבותיו המשפחתיות, הכוללות את הולדת בתו במהלך ההליך המשפטי, הנאשם עובד, וזוכה לתמיכה המלאה של משפחתו. </w:t>
      </w:r>
    </w:p>
    <w:p w14:paraId="79D2128D" w14:textId="77777777" w:rsidR="008176B5" w:rsidRDefault="008176B5" w:rsidP="008176B5">
      <w:pPr>
        <w:pStyle w:val="a9"/>
        <w:numPr>
          <w:ilvl w:val="0"/>
          <w:numId w:val="2"/>
        </w:numPr>
        <w:spacing w:after="200" w:line="360" w:lineRule="auto"/>
        <w:jc w:val="both"/>
        <w:rPr>
          <w:rFonts w:eastAsia="Times New Roman"/>
        </w:rPr>
      </w:pPr>
      <w:r>
        <w:rPr>
          <w:rFonts w:hint="cs"/>
          <w:rtl/>
        </w:rPr>
        <w:t>אשר לגובה הקנס- מצאתי להתחשב במצבו הכלכלי ונסיבותיו על אף שמדובר בעבירה בעלת מניע כלכלי, שברגיל, מצדיקה השתת קנס גבוה (ב</w:t>
      </w:r>
      <w:hyperlink r:id="rId37" w:history="1">
        <w:r w:rsidR="00776FAE" w:rsidRPr="00776FAE">
          <w:rPr>
            <w:color w:val="0000FF"/>
            <w:u w:val="single"/>
            <w:rtl/>
          </w:rPr>
          <w:t>ע"פ 5515/22</w:t>
        </w:r>
      </w:hyperlink>
      <w:r>
        <w:rPr>
          <w:rFonts w:hint="cs"/>
          <w:rtl/>
        </w:rPr>
        <w:t xml:space="preserve"> </w:t>
      </w:r>
      <w:r>
        <w:rPr>
          <w:rFonts w:hint="cs"/>
          <w:b/>
          <w:bCs/>
          <w:rtl/>
        </w:rPr>
        <w:t xml:space="preserve">אנריקז נ' מדינת ישראל </w:t>
      </w:r>
      <w:r>
        <w:rPr>
          <w:rFonts w:hint="cs"/>
          <w:rtl/>
        </w:rPr>
        <w:t xml:space="preserve">(27.3.2023)). </w:t>
      </w:r>
    </w:p>
    <w:p w14:paraId="0B1E9480" w14:textId="77777777" w:rsidR="008176B5" w:rsidRDefault="008176B5" w:rsidP="008176B5">
      <w:pPr>
        <w:numPr>
          <w:ilvl w:val="0"/>
          <w:numId w:val="2"/>
        </w:numPr>
        <w:spacing w:line="360" w:lineRule="auto"/>
        <w:jc w:val="both"/>
        <w:rPr>
          <w:rFonts w:eastAsia="David"/>
        </w:rPr>
      </w:pPr>
      <w:r>
        <w:rPr>
          <w:rFonts w:hint="cs"/>
          <w:rtl/>
        </w:rPr>
        <w:t>אשר על כן, אני גוזרת על הנאשם את העונשים הבאים:</w:t>
      </w:r>
    </w:p>
    <w:p w14:paraId="2F33ADEB" w14:textId="77777777" w:rsidR="008176B5" w:rsidRDefault="008176B5" w:rsidP="008176B5">
      <w:pPr>
        <w:ind w:left="720"/>
        <w:contextualSpacing/>
      </w:pPr>
    </w:p>
    <w:p w14:paraId="6CA3EBC8" w14:textId="77777777" w:rsidR="008176B5" w:rsidRDefault="008176B5" w:rsidP="008176B5">
      <w:pPr>
        <w:pStyle w:val="a9"/>
        <w:numPr>
          <w:ilvl w:val="0"/>
          <w:numId w:val="3"/>
        </w:numPr>
        <w:spacing w:line="360" w:lineRule="auto"/>
        <w:jc w:val="both"/>
        <w:rPr>
          <w:color w:val="000000"/>
          <w:rtl/>
        </w:rPr>
      </w:pPr>
      <w:r>
        <w:rPr>
          <w:rFonts w:hint="cs"/>
          <w:b/>
          <w:bCs/>
          <w:rtl/>
        </w:rPr>
        <w:t xml:space="preserve">17 חודשי מאסר בפועל </w:t>
      </w:r>
      <w:r>
        <w:rPr>
          <w:rFonts w:hint="cs"/>
          <w:rtl/>
        </w:rPr>
        <w:t xml:space="preserve">בניכוי ימי מעצרו </w:t>
      </w:r>
      <w:r>
        <w:rPr>
          <w:rFonts w:hint="cs"/>
          <w:color w:val="000000"/>
          <w:rtl/>
        </w:rPr>
        <w:t xml:space="preserve">24.3.22-31.3.22. </w:t>
      </w:r>
    </w:p>
    <w:p w14:paraId="67994892" w14:textId="77777777" w:rsidR="008176B5" w:rsidRDefault="008176B5" w:rsidP="008176B5">
      <w:pPr>
        <w:numPr>
          <w:ilvl w:val="0"/>
          <w:numId w:val="3"/>
        </w:numPr>
        <w:spacing w:line="360" w:lineRule="auto"/>
        <w:ind w:left="1077" w:hanging="357"/>
        <w:contextualSpacing/>
        <w:jc w:val="both"/>
      </w:pPr>
      <w:r>
        <w:rPr>
          <w:rFonts w:hint="cs"/>
          <w:rtl/>
        </w:rPr>
        <w:t>8 חודשי מאסר על תנאי, לבל יעבור הנאשם במשך 3 שנים עבירת סמים מסוג פשע החל מיום שחרורו ממאסר.</w:t>
      </w:r>
    </w:p>
    <w:p w14:paraId="7E81FF0C" w14:textId="77777777" w:rsidR="008176B5" w:rsidRDefault="008176B5" w:rsidP="008176B5">
      <w:pPr>
        <w:numPr>
          <w:ilvl w:val="0"/>
          <w:numId w:val="3"/>
        </w:numPr>
        <w:spacing w:line="360" w:lineRule="auto"/>
        <w:ind w:left="1077" w:hanging="357"/>
        <w:contextualSpacing/>
        <w:jc w:val="both"/>
      </w:pPr>
      <w:r>
        <w:rPr>
          <w:rFonts w:hint="cs"/>
          <w:rtl/>
        </w:rPr>
        <w:t xml:space="preserve">5 חודשי מאסר על תנאי, לבל יעבור הנאשם במשך 3 שנים עבירה של גניבת חשמל החל מיום שחרורו ממאסר. </w:t>
      </w:r>
    </w:p>
    <w:p w14:paraId="5C2272C8" w14:textId="77777777" w:rsidR="008176B5" w:rsidRDefault="008176B5" w:rsidP="008176B5">
      <w:pPr>
        <w:numPr>
          <w:ilvl w:val="0"/>
          <w:numId w:val="3"/>
        </w:numPr>
        <w:spacing w:line="360" w:lineRule="auto"/>
        <w:ind w:left="1077" w:hanging="357"/>
        <w:contextualSpacing/>
        <w:jc w:val="both"/>
      </w:pPr>
      <w:r>
        <w:rPr>
          <w:rFonts w:hint="cs"/>
          <w:rtl/>
        </w:rPr>
        <w:t xml:space="preserve">קנס בסך 30,000 ₪ או 70 ימי מאסר. הקנס ישולם ב-15 תשלומים שווים ורצופים החל מיום 5.2.24. </w:t>
      </w:r>
    </w:p>
    <w:p w14:paraId="309A5393" w14:textId="77777777" w:rsidR="008176B5" w:rsidRDefault="008176B5" w:rsidP="008176B5">
      <w:pPr>
        <w:pStyle w:val="a9"/>
        <w:numPr>
          <w:ilvl w:val="0"/>
          <w:numId w:val="3"/>
        </w:numPr>
        <w:spacing w:line="360" w:lineRule="auto"/>
        <w:jc w:val="both"/>
      </w:pPr>
      <w:r>
        <w:rPr>
          <w:rFonts w:hint="cs"/>
          <w:rtl/>
        </w:rPr>
        <w:t>הנאשם יתייצב לריצוי מאסרו ביום 3.3.24 עד השעה 10:00 בבית מעצר "הדרים" . להבטחת התייצבותו תעמודנה הערבויות הכספיות שנחתמו בתיק המעצר הנלווה וב</w:t>
      </w:r>
      <w:hyperlink r:id="rId38" w:history="1">
        <w:r w:rsidR="00776FAE" w:rsidRPr="00776FAE">
          <w:rPr>
            <w:color w:val="0000FF"/>
            <w:u w:val="single"/>
            <w:rtl/>
          </w:rPr>
          <w:t>מ"י 52158-03-22</w:t>
        </w:r>
      </w:hyperlink>
      <w:r>
        <w:rPr>
          <w:rFonts w:hint="cs"/>
          <w:rtl/>
        </w:rPr>
        <w:t xml:space="preserve">., הערבויות יושבו למפקיד לאחר מכן. </w:t>
      </w:r>
    </w:p>
    <w:p w14:paraId="2B84FDFA" w14:textId="77777777" w:rsidR="008176B5" w:rsidRDefault="008176B5" w:rsidP="008176B5">
      <w:pPr>
        <w:pStyle w:val="a9"/>
        <w:numPr>
          <w:ilvl w:val="0"/>
          <w:numId w:val="3"/>
        </w:numPr>
        <w:spacing w:line="360" w:lineRule="auto"/>
        <w:jc w:val="both"/>
      </w:pPr>
      <w:r>
        <w:rPr>
          <w:rFonts w:hint="cs"/>
          <w:rtl/>
        </w:rPr>
        <w:t xml:space="preserve">מחלטת בהסכמת הנאשם סך של 1650 ₪ לטובת המדינה. </w:t>
      </w:r>
    </w:p>
    <w:p w14:paraId="281035EA" w14:textId="77777777" w:rsidR="008176B5" w:rsidRDefault="008176B5" w:rsidP="008176B5">
      <w:pPr>
        <w:spacing w:line="360" w:lineRule="auto"/>
        <w:ind w:left="1077"/>
        <w:contextualSpacing/>
        <w:jc w:val="both"/>
      </w:pPr>
    </w:p>
    <w:p w14:paraId="10F12089" w14:textId="77777777" w:rsidR="008176B5" w:rsidRDefault="008176B5" w:rsidP="008176B5">
      <w:pPr>
        <w:spacing w:line="360" w:lineRule="auto"/>
        <w:jc w:val="both"/>
      </w:pPr>
    </w:p>
    <w:p w14:paraId="0D79E909" w14:textId="77777777" w:rsidR="008176B5" w:rsidRDefault="008176B5" w:rsidP="008176B5">
      <w:pPr>
        <w:spacing w:line="360" w:lineRule="auto"/>
        <w:jc w:val="both"/>
        <w:rPr>
          <w:b/>
          <w:bCs/>
          <w:rtl/>
        </w:rPr>
      </w:pPr>
      <w:r>
        <w:rPr>
          <w:rFonts w:hint="cs"/>
          <w:b/>
          <w:bCs/>
          <w:rtl/>
        </w:rPr>
        <w:t>הסמים – להשמדה. ציוד המעבדה- לחילוט/השמדה.</w:t>
      </w:r>
    </w:p>
    <w:p w14:paraId="18EDB9C4" w14:textId="77777777" w:rsidR="008176B5" w:rsidRDefault="008176B5" w:rsidP="008176B5">
      <w:pPr>
        <w:spacing w:line="360" w:lineRule="auto"/>
        <w:jc w:val="both"/>
        <w:rPr>
          <w:b/>
          <w:bCs/>
          <w:rtl/>
        </w:rPr>
      </w:pPr>
      <w:r>
        <w:rPr>
          <w:rFonts w:hint="cs"/>
          <w:b/>
          <w:bCs/>
          <w:rtl/>
        </w:rPr>
        <w:t xml:space="preserve"> צו כללי למוצגים. </w:t>
      </w:r>
    </w:p>
    <w:p w14:paraId="72FC5038" w14:textId="77777777" w:rsidR="008176B5" w:rsidRDefault="00776FAE" w:rsidP="008176B5">
      <w:pPr>
        <w:spacing w:line="360" w:lineRule="auto"/>
        <w:jc w:val="both"/>
        <w:rPr>
          <w:b/>
          <w:bCs/>
          <w:rtl/>
        </w:rPr>
      </w:pPr>
      <w:r w:rsidRPr="00776FAE">
        <w:rPr>
          <w:b/>
          <w:bCs/>
          <w:color w:val="FFFFFF"/>
          <w:sz w:val="2"/>
          <w:szCs w:val="2"/>
          <w:rtl/>
        </w:rPr>
        <w:t>5129371</w:t>
      </w:r>
      <w:r w:rsidR="008176B5">
        <w:rPr>
          <w:rFonts w:hint="cs"/>
          <w:b/>
          <w:bCs/>
          <w:rtl/>
        </w:rPr>
        <w:t xml:space="preserve">זכות ערעור לבית המשפט העליון תוך 45 יום. </w:t>
      </w:r>
    </w:p>
    <w:p w14:paraId="549E6124" w14:textId="77777777" w:rsidR="008176B5" w:rsidRPr="00776FAE" w:rsidRDefault="00776FAE" w:rsidP="008176B5">
      <w:pPr>
        <w:spacing w:line="360" w:lineRule="auto"/>
        <w:ind w:left="720"/>
        <w:contextualSpacing/>
        <w:jc w:val="both"/>
        <w:rPr>
          <w:color w:val="FFFFFF"/>
          <w:sz w:val="2"/>
          <w:szCs w:val="2"/>
        </w:rPr>
      </w:pPr>
      <w:r w:rsidRPr="00776FAE">
        <w:rPr>
          <w:color w:val="FFFFFF"/>
          <w:sz w:val="2"/>
          <w:szCs w:val="2"/>
          <w:rtl/>
        </w:rPr>
        <w:t>54678313</w:t>
      </w:r>
    </w:p>
    <w:p w14:paraId="5B017206" w14:textId="77777777" w:rsidR="008176B5" w:rsidRPr="000F2247" w:rsidRDefault="008176B5" w:rsidP="008176B5">
      <w:pPr>
        <w:rPr>
          <w:rFonts w:ascii="Arial" w:hAnsi="Arial"/>
          <w:b/>
          <w:bCs/>
          <w:sz w:val="26"/>
          <w:szCs w:val="26"/>
          <w:rtl/>
        </w:rPr>
      </w:pPr>
    </w:p>
    <w:p w14:paraId="6180491D" w14:textId="77777777" w:rsidR="008176B5" w:rsidRPr="000F2247" w:rsidRDefault="00776FAE" w:rsidP="008176B5">
      <w:pPr>
        <w:spacing w:line="360" w:lineRule="auto"/>
        <w:jc w:val="both"/>
        <w:rPr>
          <w:rFonts w:ascii="Arial" w:hAnsi="Arial"/>
          <w:b/>
          <w:bCs/>
          <w:sz w:val="26"/>
          <w:szCs w:val="26"/>
          <w:rtl/>
        </w:rPr>
      </w:pPr>
      <w:bookmarkStart w:id="10" w:name="Nitan"/>
      <w:r>
        <w:rPr>
          <w:rFonts w:ascii="Arial" w:hAnsi="Arial"/>
          <w:b/>
          <w:bCs/>
          <w:sz w:val="26"/>
          <w:szCs w:val="26"/>
          <w:rtl/>
        </w:rPr>
        <w:t xml:space="preserve">ניתן היום,  י"ג טבת תשפ"ד, 25 דצמבר 2023, במעמד הצדדים. </w:t>
      </w:r>
      <w:bookmarkEnd w:id="10"/>
      <w:r w:rsidR="008176B5">
        <w:rPr>
          <w:rFonts w:ascii="Arial" w:hAnsi="Arial"/>
          <w:b/>
          <w:bCs/>
          <w:sz w:val="26"/>
          <w:szCs w:val="26"/>
          <w:rtl/>
        </w:rPr>
        <w:tab/>
      </w:r>
      <w:r w:rsidR="008176B5">
        <w:rPr>
          <w:rFonts w:ascii="Arial" w:hAnsi="Arial"/>
          <w:b/>
          <w:bCs/>
          <w:sz w:val="26"/>
          <w:szCs w:val="26"/>
          <w:rtl/>
        </w:rPr>
        <w:tab/>
      </w:r>
      <w:r w:rsidR="008176B5">
        <w:rPr>
          <w:rFonts w:ascii="Arial" w:hAnsi="Arial"/>
          <w:b/>
          <w:bCs/>
          <w:sz w:val="26"/>
          <w:szCs w:val="26"/>
          <w:rtl/>
        </w:rPr>
        <w:tab/>
      </w:r>
      <w:r w:rsidR="008176B5">
        <w:rPr>
          <w:rFonts w:ascii="Arial" w:hAnsi="Arial"/>
          <w:b/>
          <w:bCs/>
          <w:sz w:val="26"/>
          <w:szCs w:val="26"/>
          <w:rtl/>
        </w:rPr>
        <w:tab/>
      </w:r>
      <w:r w:rsidR="008176B5">
        <w:rPr>
          <w:rFonts w:ascii="Arial" w:hAnsi="Arial"/>
          <w:b/>
          <w:bCs/>
          <w:sz w:val="26"/>
          <w:szCs w:val="26"/>
          <w:rtl/>
        </w:rPr>
        <w:tab/>
      </w:r>
      <w:r w:rsidR="008176B5">
        <w:rPr>
          <w:rFonts w:ascii="Arial" w:hAnsi="Arial"/>
          <w:b/>
          <w:bCs/>
          <w:sz w:val="26"/>
          <w:szCs w:val="26"/>
          <w:rtl/>
        </w:rPr>
        <w:tab/>
      </w:r>
      <w:r w:rsidR="008176B5">
        <w:rPr>
          <w:rFonts w:ascii="Arial" w:hAnsi="Arial"/>
          <w:b/>
          <w:bCs/>
          <w:sz w:val="26"/>
          <w:szCs w:val="26"/>
          <w:rtl/>
        </w:rPr>
        <w:tab/>
      </w:r>
      <w:r w:rsidR="008176B5">
        <w:rPr>
          <w:rFonts w:ascii="Arial" w:hAnsi="Arial" w:hint="cs"/>
          <w:b/>
          <w:bCs/>
          <w:sz w:val="26"/>
          <w:szCs w:val="26"/>
          <w:rtl/>
        </w:rPr>
        <w:t xml:space="preserve">         </w:t>
      </w:r>
    </w:p>
    <w:p w14:paraId="1181BDD2" w14:textId="77777777" w:rsidR="00776FAE" w:rsidRDefault="00776FAE" w:rsidP="00776FAE">
      <w:pPr>
        <w:rPr>
          <w:rtl/>
        </w:rPr>
      </w:pPr>
    </w:p>
    <w:p w14:paraId="395BE46D" w14:textId="77777777" w:rsidR="00776FAE" w:rsidRDefault="00776FAE" w:rsidP="00776FAE">
      <w:pPr>
        <w:jc w:val="center"/>
        <w:rPr>
          <w:color w:val="0000FF"/>
          <w:u w:val="single"/>
        </w:rPr>
      </w:pPr>
      <w:hyperlink r:id="rId39" w:history="1">
        <w:r>
          <w:rPr>
            <w:color w:val="0000FF"/>
            <w:u w:val="single"/>
            <w:rtl/>
          </w:rPr>
          <w:t>בעניין עריכה ושינויים במסמכי פסיקה, חקיקה ועוד באתר נבו – הקש כאן</w:t>
        </w:r>
      </w:hyperlink>
    </w:p>
    <w:p w14:paraId="1556F9D9" w14:textId="77777777" w:rsidR="005A5C44" w:rsidRPr="005A5C44" w:rsidRDefault="005A5C44" w:rsidP="005A5C44">
      <w:pPr>
        <w:keepNext/>
        <w:rPr>
          <w:rFonts w:ascii="David" w:hAnsi="David"/>
          <w:color w:val="000000"/>
          <w:sz w:val="22"/>
          <w:szCs w:val="22"/>
          <w:rtl/>
        </w:rPr>
      </w:pPr>
    </w:p>
    <w:p w14:paraId="44BBC1EA" w14:textId="77777777" w:rsidR="005A5C44" w:rsidRPr="005A5C44" w:rsidRDefault="005A5C44" w:rsidP="005A5C44">
      <w:pPr>
        <w:keepNext/>
        <w:rPr>
          <w:rFonts w:ascii="David" w:hAnsi="David"/>
          <w:color w:val="000000"/>
          <w:sz w:val="22"/>
          <w:szCs w:val="22"/>
          <w:rtl/>
        </w:rPr>
      </w:pPr>
      <w:r w:rsidRPr="005A5C44">
        <w:rPr>
          <w:rFonts w:ascii="David" w:hAnsi="David"/>
          <w:color w:val="000000"/>
          <w:sz w:val="22"/>
          <w:szCs w:val="22"/>
          <w:rtl/>
        </w:rPr>
        <w:t>מרב גרינברג 54678313-/</w:t>
      </w:r>
    </w:p>
    <w:p w14:paraId="720AFDCE" w14:textId="77777777" w:rsidR="00776FAE" w:rsidRPr="00776FAE" w:rsidRDefault="005A5C44" w:rsidP="005A5C44">
      <w:pPr>
        <w:rPr>
          <w:color w:val="0000FF"/>
          <w:u w:val="single"/>
        </w:rPr>
      </w:pPr>
      <w:r w:rsidRPr="005A5C44">
        <w:rPr>
          <w:color w:val="000000"/>
          <w:u w:val="single"/>
          <w:rtl/>
        </w:rPr>
        <w:t>נוסח מסמך זה כפוף לשינויי ניסוח ועריכה</w:t>
      </w:r>
    </w:p>
    <w:sectPr w:rsidR="00776FAE" w:rsidRPr="00776FAE" w:rsidSect="005A5C44">
      <w:headerReference w:type="even" r:id="rId40"/>
      <w:headerReference w:type="default" r:id="rId41"/>
      <w:footerReference w:type="even" r:id="rId42"/>
      <w:footerReference w:type="default" r:id="rId43"/>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2787BD" w14:textId="77777777" w:rsidR="00A0213E" w:rsidRDefault="00A0213E" w:rsidP="00E64E1E">
      <w:r>
        <w:separator/>
      </w:r>
    </w:p>
  </w:endnote>
  <w:endnote w:type="continuationSeparator" w:id="0">
    <w:p w14:paraId="366A82FD" w14:textId="77777777" w:rsidR="00A0213E" w:rsidRDefault="00A0213E" w:rsidP="00E64E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Garamond">
    <w:panose1 w:val="02020404030301010803"/>
    <w:charset w:val="00"/>
    <w:family w:val="roman"/>
    <w:pitch w:val="variable"/>
    <w:sig w:usb0="00000287" w:usb1="00000000" w:usb2="00000000" w:usb3="00000000" w:csb0="0000009F" w:csb1="00000000"/>
  </w:font>
  <w:font w:name="FrankRuehl">
    <w:panose1 w:val="020E050306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A9CE6E" w14:textId="77777777" w:rsidR="005A5C44" w:rsidRDefault="005A5C44" w:rsidP="005A5C44">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10614847" w14:textId="77777777" w:rsidR="00E403F2" w:rsidRPr="005A5C44" w:rsidRDefault="005A5C44" w:rsidP="005A5C44">
    <w:pPr>
      <w:pStyle w:val="a5"/>
      <w:pBdr>
        <w:top w:val="single" w:sz="4" w:space="1" w:color="auto"/>
        <w:between w:val="single" w:sz="4" w:space="0" w:color="auto"/>
      </w:pBdr>
      <w:spacing w:after="60"/>
      <w:jc w:val="center"/>
      <w:rPr>
        <w:rFonts w:ascii="FrankRuehl" w:hAnsi="FrankRuehl" w:cs="FrankRuehl"/>
        <w:color w:val="000000"/>
      </w:rPr>
    </w:pPr>
    <w:r w:rsidRPr="005A5C44">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EE7848" w14:textId="77777777" w:rsidR="005A5C44" w:rsidRDefault="005A5C44" w:rsidP="005A5C44">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97527F">
      <w:rPr>
        <w:rFonts w:ascii="FrankRuehl" w:hAnsi="FrankRuehl" w:cs="FrankRuehl"/>
        <w:noProof/>
        <w:rtl/>
      </w:rPr>
      <w:t>1</w:t>
    </w:r>
    <w:r>
      <w:rPr>
        <w:rFonts w:ascii="FrankRuehl" w:hAnsi="FrankRuehl" w:cs="FrankRuehl"/>
        <w:rtl/>
      </w:rPr>
      <w:fldChar w:fldCharType="end"/>
    </w:r>
  </w:p>
  <w:p w14:paraId="2D894BBB" w14:textId="77777777" w:rsidR="00E403F2" w:rsidRPr="005A5C44" w:rsidRDefault="005A5C44" w:rsidP="005A5C44">
    <w:pPr>
      <w:pStyle w:val="a5"/>
      <w:pBdr>
        <w:top w:val="single" w:sz="4" w:space="1" w:color="auto"/>
        <w:between w:val="single" w:sz="4" w:space="0" w:color="auto"/>
      </w:pBdr>
      <w:spacing w:after="60"/>
      <w:jc w:val="center"/>
      <w:rPr>
        <w:rFonts w:ascii="FrankRuehl" w:hAnsi="FrankRuehl" w:cs="FrankRuehl"/>
        <w:color w:val="000000"/>
      </w:rPr>
    </w:pPr>
    <w:r w:rsidRPr="005A5C44">
      <w:rPr>
        <w:rFonts w:ascii="FrankRuehl" w:hAnsi="FrankRuehl" w:cs="FrankRuehl"/>
        <w:color w:val="000000"/>
      </w:rPr>
      <w:pict w14:anchorId="0C816A2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547DE7" w14:textId="77777777" w:rsidR="00A0213E" w:rsidRDefault="00A0213E" w:rsidP="00E64E1E">
      <w:r>
        <w:separator/>
      </w:r>
    </w:p>
  </w:footnote>
  <w:footnote w:type="continuationSeparator" w:id="0">
    <w:p w14:paraId="72ED4A69" w14:textId="77777777" w:rsidR="00A0213E" w:rsidRDefault="00A0213E" w:rsidP="00E64E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96C6E3" w14:textId="77777777" w:rsidR="00776FAE" w:rsidRPr="005A5C44" w:rsidRDefault="005A5C44" w:rsidP="005A5C44">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(מרכז) 7867-04-22</w:t>
    </w:r>
    <w:r>
      <w:rPr>
        <w:rFonts w:ascii="David" w:hAnsi="David"/>
        <w:color w:val="000000"/>
        <w:sz w:val="22"/>
        <w:szCs w:val="22"/>
        <w:rtl/>
      </w:rPr>
      <w:tab/>
      <w:t xml:space="preserve"> מדינת ישראל נ' שחר כהן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B38636" w14:textId="77777777" w:rsidR="00776FAE" w:rsidRPr="005A5C44" w:rsidRDefault="005A5C44" w:rsidP="005A5C44">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(מרכז) 7867-04-22</w:t>
    </w:r>
    <w:r>
      <w:rPr>
        <w:rFonts w:ascii="David" w:hAnsi="David"/>
        <w:color w:val="000000"/>
        <w:sz w:val="22"/>
        <w:szCs w:val="22"/>
        <w:rtl/>
      </w:rPr>
      <w:tab/>
      <w:t xml:space="preserve"> מדינת ישראל נ' שחר כהן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A6001B"/>
    <w:multiLevelType w:val="hybridMultilevel"/>
    <w:tmpl w:val="B2C4B5E4"/>
    <w:lvl w:ilvl="0" w:tplc="5F9C772A">
      <w:start w:val="1"/>
      <w:numFmt w:val="decimal"/>
      <w:pStyle w:val="Ruller4"/>
      <w:lvlText w:val="%1."/>
      <w:lvlJc w:val="left"/>
      <w:pPr>
        <w:tabs>
          <w:tab w:val="num" w:pos="907"/>
        </w:tabs>
        <w:ind w:left="0" w:firstLine="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71CB35F1"/>
    <w:multiLevelType w:val="hybridMultilevel"/>
    <w:tmpl w:val="C700065E"/>
    <w:lvl w:ilvl="0" w:tplc="F69A0EBC">
      <w:start w:val="1"/>
      <w:numFmt w:val="hebrew1"/>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15:restartNumberingAfterBreak="0">
    <w:nsid w:val="7EC356E9"/>
    <w:multiLevelType w:val="hybridMultilevel"/>
    <w:tmpl w:val="F1C49C6A"/>
    <w:lvl w:ilvl="0" w:tplc="F1AE4750">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41520430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021896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43537125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176B5"/>
    <w:rsid w:val="00041D1D"/>
    <w:rsid w:val="00170C2B"/>
    <w:rsid w:val="002801B1"/>
    <w:rsid w:val="003D28E8"/>
    <w:rsid w:val="005A5C44"/>
    <w:rsid w:val="00651234"/>
    <w:rsid w:val="00776FAE"/>
    <w:rsid w:val="008176B5"/>
    <w:rsid w:val="0097527F"/>
    <w:rsid w:val="009D3817"/>
    <w:rsid w:val="00A0213E"/>
    <w:rsid w:val="00C57D91"/>
    <w:rsid w:val="00E20E3A"/>
    <w:rsid w:val="00E403F2"/>
    <w:rsid w:val="00E64E1E"/>
    <w:rsid w:val="00E9542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7ACA66F"/>
  <w15:chartTrackingRefBased/>
  <w15:docId w15:val="{CAB3335D-D072-448D-A298-FF6E45808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176B5"/>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8176B5"/>
    <w:pPr>
      <w:tabs>
        <w:tab w:val="center" w:pos="4153"/>
        <w:tab w:val="right" w:pos="8306"/>
      </w:tabs>
    </w:pPr>
  </w:style>
  <w:style w:type="character" w:customStyle="1" w:styleId="a4">
    <w:name w:val="כותרת עליונה תו"/>
    <w:link w:val="a3"/>
    <w:rsid w:val="008176B5"/>
    <w:rPr>
      <w:rFonts w:ascii="Times New Roman" w:eastAsia="Times New Roman" w:hAnsi="Times New Roman" w:cs="David"/>
      <w:sz w:val="24"/>
      <w:szCs w:val="24"/>
    </w:rPr>
  </w:style>
  <w:style w:type="paragraph" w:styleId="a5">
    <w:name w:val="footer"/>
    <w:basedOn w:val="a"/>
    <w:link w:val="a6"/>
    <w:rsid w:val="008176B5"/>
    <w:pPr>
      <w:tabs>
        <w:tab w:val="center" w:pos="4153"/>
        <w:tab w:val="right" w:pos="8306"/>
      </w:tabs>
    </w:pPr>
  </w:style>
  <w:style w:type="character" w:customStyle="1" w:styleId="a6">
    <w:name w:val="כותרת תחתונה תו"/>
    <w:link w:val="a5"/>
    <w:rsid w:val="008176B5"/>
    <w:rPr>
      <w:rFonts w:ascii="Times New Roman" w:eastAsia="Times New Roman" w:hAnsi="Times New Roman" w:cs="David"/>
      <w:sz w:val="24"/>
      <w:szCs w:val="24"/>
    </w:rPr>
  </w:style>
  <w:style w:type="table" w:styleId="a7">
    <w:name w:val="Table Grid"/>
    <w:basedOn w:val="a1"/>
    <w:rsid w:val="008176B5"/>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8176B5"/>
  </w:style>
  <w:style w:type="character" w:styleId="Hyperlink">
    <w:name w:val="Hyperlink"/>
    <w:rsid w:val="008176B5"/>
    <w:rPr>
      <w:color w:val="0000FF"/>
      <w:u w:val="single"/>
    </w:rPr>
  </w:style>
  <w:style w:type="paragraph" w:styleId="a9">
    <w:name w:val="List Paragraph"/>
    <w:basedOn w:val="a"/>
    <w:qFormat/>
    <w:rsid w:val="008176B5"/>
    <w:pPr>
      <w:ind w:left="720"/>
      <w:contextualSpacing/>
    </w:pPr>
    <w:rPr>
      <w:rFonts w:ascii="David" w:eastAsia="David" w:hAnsi="David"/>
    </w:rPr>
  </w:style>
  <w:style w:type="paragraph" w:customStyle="1" w:styleId="Ruller4">
    <w:name w:val="Ruller 4 ממוספר"/>
    <w:basedOn w:val="a"/>
    <w:next w:val="a"/>
    <w:rsid w:val="008176B5"/>
    <w:pPr>
      <w:numPr>
        <w:numId w:val="1"/>
      </w:numPr>
      <w:tabs>
        <w:tab w:val="left" w:pos="800"/>
      </w:tabs>
      <w:overflowPunct w:val="0"/>
      <w:autoSpaceDE w:val="0"/>
      <w:autoSpaceDN w:val="0"/>
      <w:adjustRightInd w:val="0"/>
      <w:spacing w:line="360" w:lineRule="auto"/>
      <w:jc w:val="both"/>
    </w:pPr>
    <w:rPr>
      <w:rFonts w:ascii="Garamond" w:hAnsi="Garamond" w:cs="FrankRuehl"/>
      <w:spacing w:val="10"/>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0" TargetMode="External"/><Relationship Id="rId18" Type="http://schemas.openxmlformats.org/officeDocument/2006/relationships/hyperlink" Target="http://www.nevo.co.il/case/22841413" TargetMode="External"/><Relationship Id="rId26" Type="http://schemas.openxmlformats.org/officeDocument/2006/relationships/hyperlink" Target="http://www.nevo.co.il/case/22791245" TargetMode="External"/><Relationship Id="rId39" Type="http://schemas.openxmlformats.org/officeDocument/2006/relationships/hyperlink" Target="http://www.nevo.co.il/advertisements/nevo-100.doc" TargetMode="External"/><Relationship Id="rId21" Type="http://schemas.openxmlformats.org/officeDocument/2006/relationships/hyperlink" Target="http://www.nevo.co.il/case/29287032" TargetMode="External"/><Relationship Id="rId34" Type="http://schemas.openxmlformats.org/officeDocument/2006/relationships/hyperlink" Target="http://www.nevo.co.il/case/25469088" TargetMode="External"/><Relationship Id="rId42" Type="http://schemas.openxmlformats.org/officeDocument/2006/relationships/footer" Target="footer1.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case/28226828" TargetMode="External"/><Relationship Id="rId29" Type="http://schemas.openxmlformats.org/officeDocument/2006/relationships/hyperlink" Target="http://www.nevo.co.il/case/2699143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6" TargetMode="External"/><Relationship Id="rId24" Type="http://schemas.openxmlformats.org/officeDocument/2006/relationships/hyperlink" Target="http://www.nevo.co.il/case/23827604" TargetMode="External"/><Relationship Id="rId32" Type="http://schemas.openxmlformats.org/officeDocument/2006/relationships/hyperlink" Target="http://www.nevo.co.il/case/26259916" TargetMode="External"/><Relationship Id="rId37" Type="http://schemas.openxmlformats.org/officeDocument/2006/relationships/hyperlink" Target="http://www.nevo.co.il/case/28872038" TargetMode="External"/><Relationship Id="rId40" Type="http://schemas.openxmlformats.org/officeDocument/2006/relationships/header" Target="header1.xm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case/28437031" TargetMode="External"/><Relationship Id="rId23" Type="http://schemas.openxmlformats.org/officeDocument/2006/relationships/hyperlink" Target="http://www.nevo.co.il/case/28872038" TargetMode="External"/><Relationship Id="rId28" Type="http://schemas.openxmlformats.org/officeDocument/2006/relationships/hyperlink" Target="http://www.nevo.co.il/case/26559538" TargetMode="External"/><Relationship Id="rId36" Type="http://schemas.openxmlformats.org/officeDocument/2006/relationships/hyperlink" Target="http://www.nevo.co.il/case/22938500" TargetMode="External"/><Relationship Id="rId10" Type="http://schemas.openxmlformats.org/officeDocument/2006/relationships/hyperlink" Target="http://www.nevo.co.il/law/70301/400" TargetMode="External"/><Relationship Id="rId19" Type="http://schemas.openxmlformats.org/officeDocument/2006/relationships/hyperlink" Target="http://www.nevo.co.il/case/26535850" TargetMode="External"/><Relationship Id="rId31" Type="http://schemas.openxmlformats.org/officeDocument/2006/relationships/hyperlink" Target="http://www.nevo.co.il/case/25469088"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70301" TargetMode="External"/><Relationship Id="rId14" Type="http://schemas.openxmlformats.org/officeDocument/2006/relationships/hyperlink" Target="http://www.nevo.co.il/law/70301" TargetMode="External"/><Relationship Id="rId22" Type="http://schemas.openxmlformats.org/officeDocument/2006/relationships/hyperlink" Target="http://www.nevo.co.il/safrut/book/974" TargetMode="External"/><Relationship Id="rId27" Type="http://schemas.openxmlformats.org/officeDocument/2006/relationships/hyperlink" Target="http://www.nevo.co.il/case/26686223" TargetMode="External"/><Relationship Id="rId30" Type="http://schemas.openxmlformats.org/officeDocument/2006/relationships/hyperlink" Target="http://www.nevo.co.il/case/26366928" TargetMode="External"/><Relationship Id="rId35" Type="http://schemas.openxmlformats.org/officeDocument/2006/relationships/hyperlink" Target="http://www.nevo.co.il/case/26075288" TargetMode="External"/><Relationship Id="rId43" Type="http://schemas.openxmlformats.org/officeDocument/2006/relationships/footer" Target="footer2.xml"/><Relationship Id="rId8" Type="http://schemas.openxmlformats.org/officeDocument/2006/relationships/hyperlink" Target="http://www.nevo.co.il/law/4216/6" TargetMode="External"/><Relationship Id="rId3" Type="http://schemas.openxmlformats.org/officeDocument/2006/relationships/settings" Target="settings.xml"/><Relationship Id="rId12" Type="http://schemas.openxmlformats.org/officeDocument/2006/relationships/hyperlink" Target="http://www.nevo.co.il/law/4216" TargetMode="External"/><Relationship Id="rId17" Type="http://schemas.openxmlformats.org/officeDocument/2006/relationships/hyperlink" Target="http://www.nevo.co.il/case/23827604" TargetMode="External"/><Relationship Id="rId25" Type="http://schemas.openxmlformats.org/officeDocument/2006/relationships/hyperlink" Target="http://www.nevo.co.il/case/23602844" TargetMode="External"/><Relationship Id="rId33" Type="http://schemas.openxmlformats.org/officeDocument/2006/relationships/hyperlink" Target="http://www.nevo.co.il/case/27011466" TargetMode="External"/><Relationship Id="rId38" Type="http://schemas.openxmlformats.org/officeDocument/2006/relationships/hyperlink" Target="http://www.nevo.co.il/case/28426055" TargetMode="External"/><Relationship Id="rId20" Type="http://schemas.openxmlformats.org/officeDocument/2006/relationships/hyperlink" Target="http://www.nevo.co.il/case/21644133" TargetMode="External"/><Relationship Id="rId41"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2772</Words>
  <Characters>13862</Characters>
  <Application>Microsoft Office Word</Application>
  <DocSecurity>0</DocSecurity>
  <Lines>115</Lines>
  <Paragraphs>33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16601</CharactersWithSpaces>
  <SharedDoc>false</SharedDoc>
  <HLinks>
    <vt:vector size="204" baseType="variant">
      <vt:variant>
        <vt:i4>393283</vt:i4>
      </vt:variant>
      <vt:variant>
        <vt:i4>99</vt:i4>
      </vt:variant>
      <vt:variant>
        <vt:i4>0</vt:i4>
      </vt:variant>
      <vt:variant>
        <vt:i4>5</vt:i4>
      </vt:variant>
      <vt:variant>
        <vt:lpwstr>http://www.nevo.co.il/advertisements/nevo-100.doc</vt:lpwstr>
      </vt:variant>
      <vt:variant>
        <vt:lpwstr/>
      </vt:variant>
      <vt:variant>
        <vt:i4>3473534</vt:i4>
      </vt:variant>
      <vt:variant>
        <vt:i4>96</vt:i4>
      </vt:variant>
      <vt:variant>
        <vt:i4>0</vt:i4>
      </vt:variant>
      <vt:variant>
        <vt:i4>5</vt:i4>
      </vt:variant>
      <vt:variant>
        <vt:lpwstr>http://www.nevo.co.il/case/28426055</vt:lpwstr>
      </vt:variant>
      <vt:variant>
        <vt:lpwstr/>
      </vt:variant>
      <vt:variant>
        <vt:i4>3866747</vt:i4>
      </vt:variant>
      <vt:variant>
        <vt:i4>93</vt:i4>
      </vt:variant>
      <vt:variant>
        <vt:i4>0</vt:i4>
      </vt:variant>
      <vt:variant>
        <vt:i4>5</vt:i4>
      </vt:variant>
      <vt:variant>
        <vt:lpwstr>http://www.nevo.co.il/case/28872038</vt:lpwstr>
      </vt:variant>
      <vt:variant>
        <vt:lpwstr/>
      </vt:variant>
      <vt:variant>
        <vt:i4>3342448</vt:i4>
      </vt:variant>
      <vt:variant>
        <vt:i4>90</vt:i4>
      </vt:variant>
      <vt:variant>
        <vt:i4>0</vt:i4>
      </vt:variant>
      <vt:variant>
        <vt:i4>5</vt:i4>
      </vt:variant>
      <vt:variant>
        <vt:lpwstr>http://www.nevo.co.il/case/22938500</vt:lpwstr>
      </vt:variant>
      <vt:variant>
        <vt:lpwstr/>
      </vt:variant>
      <vt:variant>
        <vt:i4>4128887</vt:i4>
      </vt:variant>
      <vt:variant>
        <vt:i4>87</vt:i4>
      </vt:variant>
      <vt:variant>
        <vt:i4>0</vt:i4>
      </vt:variant>
      <vt:variant>
        <vt:i4>5</vt:i4>
      </vt:variant>
      <vt:variant>
        <vt:lpwstr>http://www.nevo.co.il/case/26075288</vt:lpwstr>
      </vt:variant>
      <vt:variant>
        <vt:lpwstr/>
      </vt:variant>
      <vt:variant>
        <vt:i4>3604599</vt:i4>
      </vt:variant>
      <vt:variant>
        <vt:i4>84</vt:i4>
      </vt:variant>
      <vt:variant>
        <vt:i4>0</vt:i4>
      </vt:variant>
      <vt:variant>
        <vt:i4>5</vt:i4>
      </vt:variant>
      <vt:variant>
        <vt:lpwstr>http://www.nevo.co.il/case/25469088</vt:lpwstr>
      </vt:variant>
      <vt:variant>
        <vt:lpwstr/>
      </vt:variant>
      <vt:variant>
        <vt:i4>3473526</vt:i4>
      </vt:variant>
      <vt:variant>
        <vt:i4>81</vt:i4>
      </vt:variant>
      <vt:variant>
        <vt:i4>0</vt:i4>
      </vt:variant>
      <vt:variant>
        <vt:i4>5</vt:i4>
      </vt:variant>
      <vt:variant>
        <vt:lpwstr>http://www.nevo.co.il/case/27011466</vt:lpwstr>
      </vt:variant>
      <vt:variant>
        <vt:lpwstr/>
      </vt:variant>
      <vt:variant>
        <vt:i4>3670142</vt:i4>
      </vt:variant>
      <vt:variant>
        <vt:i4>78</vt:i4>
      </vt:variant>
      <vt:variant>
        <vt:i4>0</vt:i4>
      </vt:variant>
      <vt:variant>
        <vt:i4>5</vt:i4>
      </vt:variant>
      <vt:variant>
        <vt:lpwstr>http://www.nevo.co.il/case/26259916</vt:lpwstr>
      </vt:variant>
      <vt:variant>
        <vt:lpwstr/>
      </vt:variant>
      <vt:variant>
        <vt:i4>3604599</vt:i4>
      </vt:variant>
      <vt:variant>
        <vt:i4>75</vt:i4>
      </vt:variant>
      <vt:variant>
        <vt:i4>0</vt:i4>
      </vt:variant>
      <vt:variant>
        <vt:i4>5</vt:i4>
      </vt:variant>
      <vt:variant>
        <vt:lpwstr>http://www.nevo.co.il/case/25469088</vt:lpwstr>
      </vt:variant>
      <vt:variant>
        <vt:lpwstr/>
      </vt:variant>
      <vt:variant>
        <vt:i4>3473533</vt:i4>
      </vt:variant>
      <vt:variant>
        <vt:i4>72</vt:i4>
      </vt:variant>
      <vt:variant>
        <vt:i4>0</vt:i4>
      </vt:variant>
      <vt:variant>
        <vt:i4>5</vt:i4>
      </vt:variant>
      <vt:variant>
        <vt:lpwstr>http://www.nevo.co.il/case/26366928</vt:lpwstr>
      </vt:variant>
      <vt:variant>
        <vt:lpwstr/>
      </vt:variant>
      <vt:variant>
        <vt:i4>3735679</vt:i4>
      </vt:variant>
      <vt:variant>
        <vt:i4>69</vt:i4>
      </vt:variant>
      <vt:variant>
        <vt:i4>0</vt:i4>
      </vt:variant>
      <vt:variant>
        <vt:i4>5</vt:i4>
      </vt:variant>
      <vt:variant>
        <vt:lpwstr>http://www.nevo.co.il/case/26991436</vt:lpwstr>
      </vt:variant>
      <vt:variant>
        <vt:lpwstr/>
      </vt:variant>
      <vt:variant>
        <vt:i4>3997810</vt:i4>
      </vt:variant>
      <vt:variant>
        <vt:i4>66</vt:i4>
      </vt:variant>
      <vt:variant>
        <vt:i4>0</vt:i4>
      </vt:variant>
      <vt:variant>
        <vt:i4>5</vt:i4>
      </vt:variant>
      <vt:variant>
        <vt:lpwstr>http://www.nevo.co.il/case/26559538</vt:lpwstr>
      </vt:variant>
      <vt:variant>
        <vt:lpwstr/>
      </vt:variant>
      <vt:variant>
        <vt:i4>3145848</vt:i4>
      </vt:variant>
      <vt:variant>
        <vt:i4>63</vt:i4>
      </vt:variant>
      <vt:variant>
        <vt:i4>0</vt:i4>
      </vt:variant>
      <vt:variant>
        <vt:i4>5</vt:i4>
      </vt:variant>
      <vt:variant>
        <vt:lpwstr>http://www.nevo.co.il/case/26686223</vt:lpwstr>
      </vt:variant>
      <vt:variant>
        <vt:lpwstr/>
      </vt:variant>
      <vt:variant>
        <vt:i4>3145853</vt:i4>
      </vt:variant>
      <vt:variant>
        <vt:i4>60</vt:i4>
      </vt:variant>
      <vt:variant>
        <vt:i4>0</vt:i4>
      </vt:variant>
      <vt:variant>
        <vt:i4>5</vt:i4>
      </vt:variant>
      <vt:variant>
        <vt:lpwstr>http://www.nevo.co.il/case/22791245</vt:lpwstr>
      </vt:variant>
      <vt:variant>
        <vt:lpwstr/>
      </vt:variant>
      <vt:variant>
        <vt:i4>3276927</vt:i4>
      </vt:variant>
      <vt:variant>
        <vt:i4>57</vt:i4>
      </vt:variant>
      <vt:variant>
        <vt:i4>0</vt:i4>
      </vt:variant>
      <vt:variant>
        <vt:i4>5</vt:i4>
      </vt:variant>
      <vt:variant>
        <vt:lpwstr>http://www.nevo.co.il/case/23602844</vt:lpwstr>
      </vt:variant>
      <vt:variant>
        <vt:lpwstr/>
      </vt:variant>
      <vt:variant>
        <vt:i4>3997811</vt:i4>
      </vt:variant>
      <vt:variant>
        <vt:i4>54</vt:i4>
      </vt:variant>
      <vt:variant>
        <vt:i4>0</vt:i4>
      </vt:variant>
      <vt:variant>
        <vt:i4>5</vt:i4>
      </vt:variant>
      <vt:variant>
        <vt:lpwstr>http://www.nevo.co.il/case/23827604</vt:lpwstr>
      </vt:variant>
      <vt:variant>
        <vt:lpwstr/>
      </vt:variant>
      <vt:variant>
        <vt:i4>3866747</vt:i4>
      </vt:variant>
      <vt:variant>
        <vt:i4>51</vt:i4>
      </vt:variant>
      <vt:variant>
        <vt:i4>0</vt:i4>
      </vt:variant>
      <vt:variant>
        <vt:i4>5</vt:i4>
      </vt:variant>
      <vt:variant>
        <vt:lpwstr>http://www.nevo.co.il/case/28872038</vt:lpwstr>
      </vt:variant>
      <vt:variant>
        <vt:lpwstr/>
      </vt:variant>
      <vt:variant>
        <vt:i4>4587529</vt:i4>
      </vt:variant>
      <vt:variant>
        <vt:i4>48</vt:i4>
      </vt:variant>
      <vt:variant>
        <vt:i4>0</vt:i4>
      </vt:variant>
      <vt:variant>
        <vt:i4>5</vt:i4>
      </vt:variant>
      <vt:variant>
        <vt:lpwstr>http://www.nevo.co.il/safrut/book/974</vt:lpwstr>
      </vt:variant>
      <vt:variant>
        <vt:lpwstr/>
      </vt:variant>
      <vt:variant>
        <vt:i4>3407989</vt:i4>
      </vt:variant>
      <vt:variant>
        <vt:i4>45</vt:i4>
      </vt:variant>
      <vt:variant>
        <vt:i4>0</vt:i4>
      </vt:variant>
      <vt:variant>
        <vt:i4>5</vt:i4>
      </vt:variant>
      <vt:variant>
        <vt:lpwstr>http://www.nevo.co.il/case/29287032</vt:lpwstr>
      </vt:variant>
      <vt:variant>
        <vt:lpwstr/>
      </vt:variant>
      <vt:variant>
        <vt:i4>3342448</vt:i4>
      </vt:variant>
      <vt:variant>
        <vt:i4>42</vt:i4>
      </vt:variant>
      <vt:variant>
        <vt:i4>0</vt:i4>
      </vt:variant>
      <vt:variant>
        <vt:i4>5</vt:i4>
      </vt:variant>
      <vt:variant>
        <vt:lpwstr>http://www.nevo.co.il/case/21644133</vt:lpwstr>
      </vt:variant>
      <vt:variant>
        <vt:lpwstr/>
      </vt:variant>
      <vt:variant>
        <vt:i4>3604601</vt:i4>
      </vt:variant>
      <vt:variant>
        <vt:i4>39</vt:i4>
      </vt:variant>
      <vt:variant>
        <vt:i4>0</vt:i4>
      </vt:variant>
      <vt:variant>
        <vt:i4>5</vt:i4>
      </vt:variant>
      <vt:variant>
        <vt:lpwstr>http://www.nevo.co.il/case/26535850</vt:lpwstr>
      </vt:variant>
      <vt:variant>
        <vt:lpwstr/>
      </vt:variant>
      <vt:variant>
        <vt:i4>3801206</vt:i4>
      </vt:variant>
      <vt:variant>
        <vt:i4>36</vt:i4>
      </vt:variant>
      <vt:variant>
        <vt:i4>0</vt:i4>
      </vt:variant>
      <vt:variant>
        <vt:i4>5</vt:i4>
      </vt:variant>
      <vt:variant>
        <vt:lpwstr>http://www.nevo.co.il/case/22841413</vt:lpwstr>
      </vt:variant>
      <vt:variant>
        <vt:lpwstr/>
      </vt:variant>
      <vt:variant>
        <vt:i4>3997811</vt:i4>
      </vt:variant>
      <vt:variant>
        <vt:i4>33</vt:i4>
      </vt:variant>
      <vt:variant>
        <vt:i4>0</vt:i4>
      </vt:variant>
      <vt:variant>
        <vt:i4>5</vt:i4>
      </vt:variant>
      <vt:variant>
        <vt:lpwstr>http://www.nevo.co.il/case/23827604</vt:lpwstr>
      </vt:variant>
      <vt:variant>
        <vt:lpwstr/>
      </vt:variant>
      <vt:variant>
        <vt:i4>3407990</vt:i4>
      </vt:variant>
      <vt:variant>
        <vt:i4>30</vt:i4>
      </vt:variant>
      <vt:variant>
        <vt:i4>0</vt:i4>
      </vt:variant>
      <vt:variant>
        <vt:i4>5</vt:i4>
      </vt:variant>
      <vt:variant>
        <vt:lpwstr>http://www.nevo.co.il/case/28226828</vt:lpwstr>
      </vt:variant>
      <vt:variant>
        <vt:lpwstr/>
      </vt:variant>
      <vt:variant>
        <vt:i4>3276927</vt:i4>
      </vt:variant>
      <vt:variant>
        <vt:i4>27</vt:i4>
      </vt:variant>
      <vt:variant>
        <vt:i4>0</vt:i4>
      </vt:variant>
      <vt:variant>
        <vt:i4>5</vt:i4>
      </vt:variant>
      <vt:variant>
        <vt:lpwstr>http://www.nevo.co.il/case/28437031</vt:lpwstr>
      </vt:variant>
      <vt:variant>
        <vt:lpwstr/>
      </vt:variant>
      <vt:variant>
        <vt:i4>7995492</vt:i4>
      </vt:variant>
      <vt:variant>
        <vt:i4>24</vt:i4>
      </vt:variant>
      <vt:variant>
        <vt:i4>0</vt:i4>
      </vt:variant>
      <vt:variant>
        <vt:i4>5</vt:i4>
      </vt:variant>
      <vt:variant>
        <vt:lpwstr>http://www.nevo.co.il/law/70301</vt:lpwstr>
      </vt:variant>
      <vt:variant>
        <vt:lpwstr/>
      </vt:variant>
      <vt:variant>
        <vt:i4>6619233</vt:i4>
      </vt:variant>
      <vt:variant>
        <vt:i4>21</vt:i4>
      </vt:variant>
      <vt:variant>
        <vt:i4>0</vt:i4>
      </vt:variant>
      <vt:variant>
        <vt:i4>5</vt:i4>
      </vt:variant>
      <vt:variant>
        <vt:lpwstr>http://www.nevo.co.il/law/70301/400</vt:lpwstr>
      </vt:variant>
      <vt:variant>
        <vt:lpwstr/>
      </vt:variant>
      <vt:variant>
        <vt:i4>8257637</vt:i4>
      </vt:variant>
      <vt:variant>
        <vt:i4>18</vt:i4>
      </vt:variant>
      <vt:variant>
        <vt:i4>0</vt:i4>
      </vt:variant>
      <vt:variant>
        <vt:i4>5</vt:i4>
      </vt:variant>
      <vt:variant>
        <vt:lpwstr>http://www.nevo.co.il/law/4216</vt:lpwstr>
      </vt:variant>
      <vt:variant>
        <vt:lpwstr/>
      </vt:variant>
      <vt:variant>
        <vt:i4>4718666</vt:i4>
      </vt:variant>
      <vt:variant>
        <vt:i4>15</vt:i4>
      </vt:variant>
      <vt:variant>
        <vt:i4>0</vt:i4>
      </vt:variant>
      <vt:variant>
        <vt:i4>5</vt:i4>
      </vt:variant>
      <vt:variant>
        <vt:lpwstr>http://www.nevo.co.il/law/4216/6</vt:lpwstr>
      </vt:variant>
      <vt:variant>
        <vt:lpwstr/>
      </vt:variant>
      <vt:variant>
        <vt:i4>6619233</vt:i4>
      </vt:variant>
      <vt:variant>
        <vt:i4>12</vt:i4>
      </vt:variant>
      <vt:variant>
        <vt:i4>0</vt:i4>
      </vt:variant>
      <vt:variant>
        <vt:i4>5</vt:i4>
      </vt:variant>
      <vt:variant>
        <vt:lpwstr>http://www.nevo.co.il/law/70301/400</vt:lpwstr>
      </vt:variant>
      <vt:variant>
        <vt:lpwstr/>
      </vt:variant>
      <vt:variant>
        <vt:i4>7995492</vt:i4>
      </vt:variant>
      <vt:variant>
        <vt:i4>9</vt:i4>
      </vt:variant>
      <vt:variant>
        <vt:i4>0</vt:i4>
      </vt:variant>
      <vt:variant>
        <vt:i4>5</vt:i4>
      </vt:variant>
      <vt:variant>
        <vt:lpwstr>http://www.nevo.co.il/law/70301</vt:lpwstr>
      </vt:variant>
      <vt:variant>
        <vt:lpwstr/>
      </vt:variant>
      <vt:variant>
        <vt:i4>4718666</vt:i4>
      </vt:variant>
      <vt:variant>
        <vt:i4>6</vt:i4>
      </vt:variant>
      <vt:variant>
        <vt:i4>0</vt:i4>
      </vt:variant>
      <vt:variant>
        <vt:i4>5</vt:i4>
      </vt:variant>
      <vt:variant>
        <vt:lpwstr>http://www.nevo.co.il/law/4216/6</vt:lpwstr>
      </vt:variant>
      <vt:variant>
        <vt:lpwstr/>
      </vt:variant>
      <vt:variant>
        <vt:i4>8257637</vt:i4>
      </vt:variant>
      <vt:variant>
        <vt:i4>3</vt:i4>
      </vt:variant>
      <vt:variant>
        <vt:i4>0</vt:i4>
      </vt:variant>
      <vt:variant>
        <vt:i4>5</vt:i4>
      </vt:variant>
      <vt:variant>
        <vt:lpwstr>http://www.nevo.co.il/law/4216</vt:lpwstr>
      </vt:variant>
      <vt:variant>
        <vt:lpwstr/>
      </vt:variant>
      <vt:variant>
        <vt:i4>4587529</vt:i4>
      </vt:variant>
      <vt:variant>
        <vt:i4>0</vt:i4>
      </vt:variant>
      <vt:variant>
        <vt:i4>0</vt:i4>
      </vt:variant>
      <vt:variant>
        <vt:i4>5</vt:i4>
      </vt:variant>
      <vt:variant>
        <vt:lpwstr>http://www.nevo.co.il/safrut/book/974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2025-04-22T21:21:00Z</dcterms:created>
  <dcterms:modified xsi:type="dcterms:W3CDTF">2025-04-22T21:21:00Z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7867</vt:lpwstr>
  </property>
  <property fmtid="{D5CDD505-2E9C-101B-9397-08002B2CF9AE}" pid="6" name="NEWPARTB">
    <vt:lpwstr>04</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שחר כהן</vt:lpwstr>
  </property>
  <property fmtid="{D5CDD505-2E9C-101B-9397-08002B2CF9AE}" pid="10" name="LAWYER">
    <vt:lpwstr>אלירם גלעם;שרון רבינוביץ'</vt:lpwstr>
  </property>
  <property fmtid="{D5CDD505-2E9C-101B-9397-08002B2CF9AE}" pid="11" name="JUDGE">
    <vt:lpwstr>מרב גרינברג</vt:lpwstr>
  </property>
  <property fmtid="{D5CDD505-2E9C-101B-9397-08002B2CF9AE}" pid="12" name="CITY">
    <vt:lpwstr>מרכז</vt:lpwstr>
  </property>
  <property fmtid="{D5CDD505-2E9C-101B-9397-08002B2CF9AE}" pid="13" name="DATE">
    <vt:lpwstr>20231225</vt:lpwstr>
  </property>
  <property fmtid="{D5CDD505-2E9C-101B-9397-08002B2CF9AE}" pid="14" name="TYPE_N_DATE">
    <vt:lpwstr>39020231225</vt:lpwstr>
  </property>
  <property fmtid="{D5CDD505-2E9C-101B-9397-08002B2CF9AE}" pid="15" name="WORDNUMPAGES">
    <vt:lpwstr>8</vt:lpwstr>
  </property>
  <property fmtid="{D5CDD505-2E9C-101B-9397-08002B2CF9AE}" pid="16" name="TYPE_ABS_DATE">
    <vt:lpwstr>390020231225</vt:lpwstr>
  </property>
  <property fmtid="{D5CDD505-2E9C-101B-9397-08002B2CF9AE}" pid="17" name="ISABSTRACT">
    <vt:lpwstr>Y</vt:lpwstr>
  </property>
  <property fmtid="{D5CDD505-2E9C-101B-9397-08002B2CF9AE}" pid="18" name="CASESLISTTMP1">
    <vt:lpwstr>28437031;28226828;23827604:2;22841413;26535850;21644133;29287032;28872038:2;23602844;22791245;26686223;26559538;26991436;26366928;25469088:2;26259916;27011466;26075288;22938500;28426055</vt:lpwstr>
  </property>
  <property fmtid="{D5CDD505-2E9C-101B-9397-08002B2CF9AE}" pid="19" name="BOOKLISTTMP1">
    <vt:lpwstr>974</vt:lpwstr>
  </property>
  <property fmtid="{D5CDD505-2E9C-101B-9397-08002B2CF9AE}" pid="20" name="LAWLISTTMP1">
    <vt:lpwstr>4216/006</vt:lpwstr>
  </property>
  <property fmtid="{D5CDD505-2E9C-101B-9397-08002B2CF9AE}" pid="21" name="LAWLISTTMP2">
    <vt:lpwstr>70301/400</vt:lpwstr>
  </property>
</Properties>
</file>