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FC34A5" w:rsidRPr="00D26639" w14:paraId="4E51CCCB" w14:textId="77777777" w:rsidTr="003F58ED">
        <w:trPr>
          <w:trHeight w:hRule="exact" w:val="704"/>
          <w:jc w:val="center"/>
        </w:trPr>
        <w:tc>
          <w:tcPr>
            <w:tcW w:w="8523" w:type="dxa"/>
          </w:tcPr>
          <w:p w14:paraId="0E117212" w14:textId="77777777" w:rsidR="00FC34A5" w:rsidRPr="00D26639" w:rsidRDefault="00FC34A5" w:rsidP="00C203FD">
            <w:pPr>
              <w:pStyle w:val="a3"/>
              <w:jc w:val="center"/>
              <w:rPr>
                <w:rFonts w:ascii="Tahoma" w:hAnsi="Tahoma"/>
                <w:noProof w:val="0"/>
                <w:color w:val="000080"/>
                <w:sz w:val="32"/>
                <w:szCs w:val="32"/>
                <w:rtl/>
              </w:rPr>
            </w:pPr>
            <w:bookmarkStart w:id="0" w:name="FirstLawyer"/>
            <w:bookmarkStart w:id="1" w:name="LastJudge"/>
            <w:r w:rsidRPr="00D26639">
              <w:rPr>
                <w:rFonts w:ascii="Tahoma" w:hAnsi="Tahoma"/>
                <w:color w:val="000080"/>
                <w:sz w:val="32"/>
                <w:szCs w:val="32"/>
                <w:rtl/>
              </w:rPr>
              <w:t>בית המשפט המחוזי בבאר שבע</w:t>
            </w:r>
          </w:p>
        </w:tc>
      </w:tr>
      <w:tr w:rsidR="00FC34A5" w:rsidRPr="00D26639" w14:paraId="316A1B9A" w14:textId="77777777" w:rsidTr="003F58ED">
        <w:trPr>
          <w:trHeight w:val="337"/>
          <w:jc w:val="center"/>
        </w:trPr>
        <w:tc>
          <w:tcPr>
            <w:tcW w:w="8523" w:type="dxa"/>
          </w:tcPr>
          <w:p w14:paraId="332A60B0" w14:textId="77777777" w:rsidR="00FC34A5" w:rsidRPr="00D26639" w:rsidRDefault="00FC34A5" w:rsidP="00C203FD">
            <w:pPr>
              <w:rPr>
                <w:b/>
                <w:bCs/>
                <w:noProof w:val="0"/>
                <w:sz w:val="26"/>
                <w:szCs w:val="26"/>
                <w:rtl/>
              </w:rPr>
            </w:pPr>
            <w:r w:rsidRPr="00D26639">
              <w:rPr>
                <w:b/>
                <w:bCs/>
                <w:noProof w:val="0"/>
                <w:sz w:val="26"/>
                <w:szCs w:val="26"/>
                <w:rtl/>
              </w:rPr>
              <w:t>ת"פ 42156-05-22 מדינת ישראל נ' אלחרמי(עציר)</w:t>
            </w:r>
          </w:p>
          <w:p w14:paraId="7BCC0AB6" w14:textId="77777777" w:rsidR="00FC34A5" w:rsidRPr="00D26639" w:rsidRDefault="00FC34A5" w:rsidP="00C203FD">
            <w:pPr>
              <w:rPr>
                <w:b/>
                <w:bCs/>
                <w:noProof w:val="0"/>
                <w:sz w:val="2"/>
                <w:szCs w:val="2"/>
                <w:rtl/>
              </w:rPr>
            </w:pPr>
          </w:p>
          <w:p w14:paraId="5DC3F2F5" w14:textId="77777777" w:rsidR="00FC34A5" w:rsidRPr="00D26639" w:rsidRDefault="00FC34A5" w:rsidP="00C203FD">
            <w:pPr>
              <w:rPr>
                <w:sz w:val="20"/>
                <w:szCs w:val="20"/>
                <w:rtl/>
              </w:rPr>
            </w:pPr>
            <w:r w:rsidRPr="00D26639">
              <w:rPr>
                <w:rFonts w:hint="cs"/>
                <w:rtl/>
              </w:rPr>
              <w:t xml:space="preserve">                           </w:t>
            </w:r>
            <w:r w:rsidRPr="00D26639">
              <w:rPr>
                <w:rFonts w:hint="cs"/>
                <w:sz w:val="20"/>
                <w:szCs w:val="20"/>
                <w:rtl/>
              </w:rPr>
              <w:t xml:space="preserve">                                       </w:t>
            </w:r>
          </w:p>
          <w:p w14:paraId="414C912C" w14:textId="77777777" w:rsidR="00FC34A5" w:rsidRPr="00D26639" w:rsidRDefault="00FC34A5" w:rsidP="00C203FD">
            <w:pPr>
              <w:rPr>
                <w:sz w:val="20"/>
                <w:szCs w:val="20"/>
                <w:rtl/>
              </w:rPr>
            </w:pPr>
            <w:r w:rsidRPr="00D26639">
              <w:rPr>
                <w:rFonts w:hint="cs"/>
                <w:sz w:val="20"/>
                <w:szCs w:val="20"/>
                <w:rtl/>
              </w:rPr>
              <w:t xml:space="preserve">תיק חיצוני: </w:t>
            </w:r>
            <w:r w:rsidRPr="00D26639">
              <w:rPr>
                <w:rFonts w:hint="eastAsia"/>
                <w:sz w:val="20"/>
                <w:szCs w:val="20"/>
              </w:rPr>
              <w:t>3023/2022</w:t>
            </w:r>
            <w:r w:rsidRPr="00D26639">
              <w:rPr>
                <w:rFonts w:hint="cs"/>
                <w:sz w:val="20"/>
                <w:szCs w:val="20"/>
                <w:rtl/>
              </w:rPr>
              <w:t xml:space="preserve"> </w:t>
            </w:r>
            <w:r w:rsidRPr="00D26639">
              <w:rPr>
                <w:sz w:val="20"/>
                <w:szCs w:val="20"/>
                <w:rtl/>
              </w:rPr>
              <w:t xml:space="preserve">  </w:t>
            </w:r>
          </w:p>
        </w:tc>
      </w:tr>
    </w:tbl>
    <w:p w14:paraId="4EB1BBE2" w14:textId="77777777" w:rsidR="00FC34A5" w:rsidRPr="00D26639" w:rsidRDefault="00FC34A5" w:rsidP="003F58ED">
      <w:pPr>
        <w:pStyle w:val="a3"/>
        <w:rPr>
          <w:rtl/>
        </w:rPr>
      </w:pPr>
      <w:r w:rsidRPr="00D26639">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FC34A5" w:rsidRPr="00D26639" w14:paraId="687A355E" w14:textId="77777777" w:rsidTr="00FC34A5">
        <w:trPr>
          <w:jc w:val="center"/>
        </w:trPr>
        <w:tc>
          <w:tcPr>
            <w:tcW w:w="743" w:type="dxa"/>
            <w:shd w:val="clear" w:color="auto" w:fill="auto"/>
          </w:tcPr>
          <w:p w14:paraId="1381BE3F" w14:textId="77777777" w:rsidR="00FC34A5" w:rsidRPr="00D26639" w:rsidRDefault="00FC34A5" w:rsidP="00FC34A5">
            <w:pPr>
              <w:suppressLineNumbers/>
              <w:spacing w:line="360" w:lineRule="auto"/>
              <w:jc w:val="both"/>
              <w:rPr>
                <w:rFonts w:ascii="Arial" w:hAnsi="Arial"/>
                <w:b/>
                <w:bCs/>
                <w:rtl/>
              </w:rPr>
            </w:pPr>
            <w:r w:rsidRPr="00D26639">
              <w:rPr>
                <w:rFonts w:ascii="Arial" w:hAnsi="Arial" w:hint="cs"/>
                <w:b/>
                <w:bCs/>
                <w:rtl/>
              </w:rPr>
              <w:t>ב</w:t>
            </w:r>
            <w:r w:rsidRPr="00D26639">
              <w:rPr>
                <w:rFonts w:ascii="Arial" w:hAnsi="Arial"/>
                <w:b/>
                <w:bCs/>
                <w:rtl/>
              </w:rPr>
              <w:t xml:space="preserve">פני </w:t>
            </w:r>
          </w:p>
        </w:tc>
        <w:tc>
          <w:tcPr>
            <w:tcW w:w="8077" w:type="dxa"/>
            <w:gridSpan w:val="2"/>
            <w:shd w:val="clear" w:color="auto" w:fill="auto"/>
          </w:tcPr>
          <w:p w14:paraId="736C3500" w14:textId="77777777" w:rsidR="00FC34A5" w:rsidRPr="00D26639" w:rsidRDefault="00FC34A5" w:rsidP="00FC34A5">
            <w:pPr>
              <w:suppressLineNumbers/>
              <w:spacing w:line="360" w:lineRule="auto"/>
              <w:rPr>
                <w:rFonts w:ascii="Arial" w:hAnsi="Arial"/>
                <w:b/>
                <w:bCs/>
                <w:rtl/>
              </w:rPr>
            </w:pPr>
            <w:r w:rsidRPr="00D26639">
              <w:rPr>
                <w:rFonts w:ascii="Arial" w:hAnsi="Arial" w:hint="cs"/>
                <w:b/>
                <w:bCs/>
                <w:rtl/>
              </w:rPr>
              <w:t>כבוד ה</w:t>
            </w:r>
            <w:r w:rsidRPr="00D26639">
              <w:rPr>
                <w:rFonts w:ascii="Arial" w:hAnsi="Arial"/>
                <w:b/>
                <w:bCs/>
                <w:rtl/>
              </w:rPr>
              <w:t>שופט</w:t>
            </w:r>
            <w:r w:rsidRPr="00D26639">
              <w:rPr>
                <w:rFonts w:ascii="Arial" w:hAnsi="Arial" w:hint="cs"/>
                <w:b/>
                <w:bCs/>
                <w:rtl/>
              </w:rPr>
              <w:t xml:space="preserve"> </w:t>
            </w:r>
            <w:r w:rsidRPr="00D26639">
              <w:rPr>
                <w:rFonts w:ascii="Arial" w:hAnsi="Arial"/>
                <w:b/>
                <w:bCs/>
                <w:rtl/>
              </w:rPr>
              <w:t>יובל ליבדרו</w:t>
            </w:r>
          </w:p>
          <w:p w14:paraId="193A3118" w14:textId="77777777" w:rsidR="00FC34A5" w:rsidRPr="00D26639" w:rsidRDefault="00FC34A5" w:rsidP="00FC34A5">
            <w:pPr>
              <w:suppressLineNumbers/>
              <w:spacing w:line="360" w:lineRule="auto"/>
              <w:rPr>
                <w:rFonts w:ascii="Arial" w:hAnsi="Arial" w:cs="FrankRuehl"/>
                <w:b/>
                <w:bCs/>
                <w:sz w:val="28"/>
                <w:szCs w:val="28"/>
                <w:highlight w:val="yellow"/>
              </w:rPr>
            </w:pPr>
          </w:p>
        </w:tc>
      </w:tr>
      <w:tr w:rsidR="00FC34A5" w:rsidRPr="00D26639" w14:paraId="6914451D" w14:textId="77777777" w:rsidTr="00FC34A5">
        <w:trPr>
          <w:jc w:val="center"/>
        </w:trPr>
        <w:tc>
          <w:tcPr>
            <w:tcW w:w="3249" w:type="dxa"/>
            <w:gridSpan w:val="2"/>
            <w:shd w:val="clear" w:color="auto" w:fill="auto"/>
          </w:tcPr>
          <w:p w14:paraId="335E3436" w14:textId="77777777" w:rsidR="00FC34A5" w:rsidRPr="00D26639" w:rsidRDefault="00FC34A5" w:rsidP="00FC34A5">
            <w:pPr>
              <w:suppressLineNumbers/>
              <w:spacing w:line="360" w:lineRule="auto"/>
              <w:rPr>
                <w:rFonts w:ascii="Arial" w:hAnsi="Arial"/>
                <w:b/>
                <w:bCs/>
                <w:noProof w:val="0"/>
                <w:sz w:val="26"/>
                <w:szCs w:val="26"/>
              </w:rPr>
            </w:pPr>
            <w:bookmarkStart w:id="2" w:name="FirstAppellant"/>
          </w:p>
          <w:p w14:paraId="4005C605" w14:textId="77777777" w:rsidR="00FC34A5" w:rsidRPr="00D26639" w:rsidRDefault="00FC34A5" w:rsidP="00FC34A5">
            <w:pPr>
              <w:suppressLineNumbers/>
              <w:spacing w:line="360" w:lineRule="auto"/>
              <w:rPr>
                <w:rFonts w:ascii="Arial" w:hAnsi="Arial"/>
                <w:b/>
                <w:bCs/>
                <w:noProof w:val="0"/>
                <w:sz w:val="26"/>
                <w:szCs w:val="26"/>
                <w:rtl/>
              </w:rPr>
            </w:pPr>
            <w:r w:rsidRPr="00D26639">
              <w:rPr>
                <w:rFonts w:ascii="Arial" w:hAnsi="Arial" w:hint="cs"/>
                <w:b/>
                <w:bCs/>
                <w:noProof w:val="0"/>
                <w:sz w:val="26"/>
                <w:szCs w:val="26"/>
                <w:rtl/>
              </w:rPr>
              <w:t>ה</w:t>
            </w:r>
            <w:r w:rsidRPr="00D26639">
              <w:rPr>
                <w:rFonts w:ascii="Arial" w:hAnsi="Arial"/>
                <w:b/>
                <w:bCs/>
                <w:noProof w:val="0"/>
                <w:sz w:val="26"/>
                <w:szCs w:val="26"/>
                <w:rtl/>
              </w:rPr>
              <w:t>מאשימה</w:t>
            </w:r>
            <w:r w:rsidRPr="00D26639">
              <w:rPr>
                <w:rFonts w:hint="cs"/>
                <w:rtl/>
              </w:rPr>
              <w:t>:</w:t>
            </w:r>
          </w:p>
        </w:tc>
        <w:tc>
          <w:tcPr>
            <w:tcW w:w="5571" w:type="dxa"/>
            <w:shd w:val="clear" w:color="auto" w:fill="auto"/>
          </w:tcPr>
          <w:p w14:paraId="388A95D1" w14:textId="77777777" w:rsidR="00FC34A5" w:rsidRPr="00D26639" w:rsidRDefault="00FC34A5" w:rsidP="00FC34A5">
            <w:pPr>
              <w:suppressLineNumbers/>
              <w:spacing w:line="360" w:lineRule="auto"/>
              <w:rPr>
                <w:rFonts w:ascii="Arial" w:hAnsi="Arial"/>
                <w:b/>
                <w:bCs/>
                <w:noProof w:val="0"/>
                <w:sz w:val="26"/>
                <w:szCs w:val="26"/>
                <w:rtl/>
              </w:rPr>
            </w:pPr>
          </w:p>
          <w:p w14:paraId="37A25143" w14:textId="77777777" w:rsidR="00FC34A5" w:rsidRPr="00D26639" w:rsidRDefault="00FC34A5" w:rsidP="00FC34A5">
            <w:pPr>
              <w:suppressLineNumbers/>
              <w:spacing w:line="360" w:lineRule="auto"/>
              <w:rPr>
                <w:b/>
                <w:bCs/>
                <w:noProof w:val="0"/>
                <w:sz w:val="26"/>
                <w:szCs w:val="26"/>
              </w:rPr>
            </w:pPr>
            <w:r w:rsidRPr="00D26639">
              <w:rPr>
                <w:rFonts w:ascii="Arial" w:hAnsi="Arial"/>
                <w:b/>
                <w:bCs/>
                <w:noProof w:val="0"/>
                <w:sz w:val="26"/>
                <w:szCs w:val="26"/>
                <w:rtl/>
              </w:rPr>
              <w:t>מדינת ישראל</w:t>
            </w:r>
            <w:r w:rsidRPr="00D26639">
              <w:rPr>
                <w:b/>
                <w:bCs/>
                <w:rtl/>
              </w:rPr>
              <w:br/>
            </w:r>
            <w:r w:rsidRPr="00D26639">
              <w:rPr>
                <w:rFonts w:hint="cs"/>
                <w:b/>
                <w:bCs/>
                <w:rtl/>
              </w:rPr>
              <w:t>ע"י ב"כ עו"ד</w:t>
            </w:r>
            <w:r w:rsidRPr="00D26639">
              <w:rPr>
                <w:b/>
                <w:bCs/>
              </w:rPr>
              <w:t xml:space="preserve"> </w:t>
            </w:r>
            <w:r w:rsidRPr="00D26639">
              <w:rPr>
                <w:rFonts w:hint="cs"/>
                <w:b/>
                <w:bCs/>
                <w:rtl/>
              </w:rPr>
              <w:t>רותם חזן גרימברג</w:t>
            </w:r>
          </w:p>
        </w:tc>
      </w:tr>
      <w:bookmarkEnd w:id="2"/>
      <w:tr w:rsidR="00FC34A5" w:rsidRPr="00D26639" w14:paraId="782CA4EB" w14:textId="77777777" w:rsidTr="00FC34A5">
        <w:trPr>
          <w:jc w:val="center"/>
        </w:trPr>
        <w:tc>
          <w:tcPr>
            <w:tcW w:w="8820" w:type="dxa"/>
            <w:gridSpan w:val="3"/>
            <w:shd w:val="clear" w:color="auto" w:fill="auto"/>
          </w:tcPr>
          <w:p w14:paraId="49AC5834" w14:textId="77777777" w:rsidR="00FC34A5" w:rsidRPr="00D26639" w:rsidRDefault="00FC34A5" w:rsidP="00FC34A5">
            <w:pPr>
              <w:suppressLineNumbers/>
              <w:spacing w:line="360" w:lineRule="auto"/>
              <w:rPr>
                <w:rFonts w:ascii="Arial" w:hAnsi="Arial"/>
                <w:b/>
                <w:bCs/>
                <w:noProof w:val="0"/>
                <w:sz w:val="26"/>
                <w:szCs w:val="26"/>
                <w:rtl/>
              </w:rPr>
            </w:pPr>
          </w:p>
          <w:p w14:paraId="73C0A797" w14:textId="77777777" w:rsidR="00FC34A5" w:rsidRPr="00D26639" w:rsidRDefault="00FC34A5" w:rsidP="00FC34A5">
            <w:pPr>
              <w:suppressLineNumbers/>
              <w:spacing w:line="360" w:lineRule="auto"/>
              <w:jc w:val="center"/>
              <w:rPr>
                <w:rFonts w:ascii="Arial" w:hAnsi="Arial"/>
                <w:b/>
                <w:bCs/>
                <w:noProof w:val="0"/>
                <w:sz w:val="26"/>
                <w:szCs w:val="26"/>
                <w:rtl/>
              </w:rPr>
            </w:pPr>
            <w:r w:rsidRPr="00D26639">
              <w:rPr>
                <w:rFonts w:ascii="Arial" w:hAnsi="Arial"/>
                <w:b/>
                <w:bCs/>
                <w:noProof w:val="0"/>
                <w:sz w:val="26"/>
                <w:szCs w:val="26"/>
                <w:rtl/>
              </w:rPr>
              <w:t>נגד</w:t>
            </w:r>
          </w:p>
          <w:p w14:paraId="40EA50DA" w14:textId="77777777" w:rsidR="00FC34A5" w:rsidRPr="00D26639" w:rsidRDefault="00FC34A5" w:rsidP="00FC34A5">
            <w:pPr>
              <w:suppressLineNumbers/>
              <w:spacing w:line="360" w:lineRule="auto"/>
              <w:rPr>
                <w:rFonts w:ascii="Arial" w:hAnsi="Arial"/>
                <w:b/>
                <w:bCs/>
                <w:noProof w:val="0"/>
                <w:sz w:val="26"/>
                <w:szCs w:val="26"/>
              </w:rPr>
            </w:pPr>
          </w:p>
        </w:tc>
      </w:tr>
      <w:tr w:rsidR="00FC34A5" w:rsidRPr="00D26639" w14:paraId="040FC80F" w14:textId="77777777" w:rsidTr="00FC34A5">
        <w:trPr>
          <w:jc w:val="center"/>
        </w:trPr>
        <w:tc>
          <w:tcPr>
            <w:tcW w:w="3249" w:type="dxa"/>
            <w:gridSpan w:val="2"/>
            <w:shd w:val="clear" w:color="auto" w:fill="auto"/>
          </w:tcPr>
          <w:p w14:paraId="63BFB086" w14:textId="77777777" w:rsidR="00FC34A5" w:rsidRPr="00D26639" w:rsidRDefault="00FC34A5" w:rsidP="00FC34A5">
            <w:pPr>
              <w:suppressLineNumbers/>
              <w:spacing w:line="360" w:lineRule="auto"/>
              <w:rPr>
                <w:rFonts w:ascii="Arial" w:hAnsi="Arial"/>
                <w:b/>
                <w:bCs/>
                <w:noProof w:val="0"/>
                <w:sz w:val="26"/>
                <w:szCs w:val="26"/>
              </w:rPr>
            </w:pPr>
            <w:r w:rsidRPr="00D26639">
              <w:rPr>
                <w:rFonts w:ascii="Arial" w:hAnsi="Arial" w:hint="cs"/>
                <w:b/>
                <w:bCs/>
                <w:noProof w:val="0"/>
                <w:sz w:val="26"/>
                <w:szCs w:val="26"/>
                <w:rtl/>
              </w:rPr>
              <w:t>ה</w:t>
            </w:r>
            <w:r w:rsidRPr="00D26639">
              <w:rPr>
                <w:rFonts w:ascii="Arial" w:hAnsi="Arial"/>
                <w:b/>
                <w:bCs/>
                <w:noProof w:val="0"/>
                <w:sz w:val="26"/>
                <w:szCs w:val="26"/>
                <w:rtl/>
              </w:rPr>
              <w:t>נאשם</w:t>
            </w:r>
            <w:r w:rsidRPr="00D26639">
              <w:rPr>
                <w:rFonts w:hint="cs"/>
                <w:rtl/>
              </w:rPr>
              <w:t>:</w:t>
            </w:r>
          </w:p>
        </w:tc>
        <w:tc>
          <w:tcPr>
            <w:tcW w:w="5571" w:type="dxa"/>
            <w:shd w:val="clear" w:color="auto" w:fill="auto"/>
          </w:tcPr>
          <w:p w14:paraId="4BE3E6E9" w14:textId="77777777" w:rsidR="00FC34A5" w:rsidRPr="00D26639" w:rsidRDefault="00FC34A5" w:rsidP="00FC34A5">
            <w:pPr>
              <w:suppressLineNumbers/>
              <w:spacing w:line="360" w:lineRule="auto"/>
              <w:rPr>
                <w:b/>
                <w:bCs/>
                <w:rtl/>
              </w:rPr>
            </w:pPr>
            <w:r w:rsidRPr="00D26639">
              <w:rPr>
                <w:rFonts w:ascii="Arial" w:hAnsi="Arial"/>
                <w:b/>
                <w:bCs/>
                <w:noProof w:val="0"/>
                <w:sz w:val="26"/>
                <w:szCs w:val="26"/>
                <w:rtl/>
              </w:rPr>
              <w:t xml:space="preserve">זיאד אלחרמי </w:t>
            </w:r>
            <w:r w:rsidRPr="00D26639">
              <w:rPr>
                <w:rFonts w:hint="cs"/>
                <w:b/>
                <w:bCs/>
                <w:rtl/>
              </w:rPr>
              <w:t>-בעצמו</w:t>
            </w:r>
            <w:r w:rsidRPr="00D26639">
              <w:rPr>
                <w:b/>
                <w:bCs/>
                <w:rtl/>
              </w:rPr>
              <w:br/>
            </w:r>
            <w:r w:rsidRPr="00D26639">
              <w:rPr>
                <w:rFonts w:hint="cs"/>
                <w:b/>
                <w:bCs/>
                <w:rtl/>
              </w:rPr>
              <w:t>ע"י ב"כ עו"ד נס בן נתן</w:t>
            </w:r>
          </w:p>
          <w:p w14:paraId="011E5782" w14:textId="77777777" w:rsidR="00FC34A5" w:rsidRPr="00D26639" w:rsidRDefault="00FC34A5" w:rsidP="00FC34A5">
            <w:pPr>
              <w:suppressLineNumbers/>
              <w:spacing w:line="360" w:lineRule="auto"/>
              <w:rPr>
                <w:b/>
                <w:bCs/>
                <w:noProof w:val="0"/>
                <w:sz w:val="26"/>
                <w:szCs w:val="26"/>
                <w:rtl/>
              </w:rPr>
            </w:pPr>
          </w:p>
        </w:tc>
      </w:tr>
    </w:tbl>
    <w:p w14:paraId="6C7A92E8" w14:textId="77777777" w:rsidR="003F58ED" w:rsidRDefault="003F58ED" w:rsidP="00D26639">
      <w:pPr>
        <w:suppressLineNumbers/>
        <w:spacing w:line="360" w:lineRule="auto"/>
        <w:rPr>
          <w:rtl/>
        </w:rPr>
      </w:pPr>
    </w:p>
    <w:p w14:paraId="3562C11B" w14:textId="77777777" w:rsidR="003F58ED" w:rsidRPr="003F58ED" w:rsidRDefault="003F58ED" w:rsidP="003F58ED">
      <w:pPr>
        <w:suppressLineNumbers/>
        <w:spacing w:after="120" w:line="240" w:lineRule="exact"/>
        <w:ind w:left="283" w:hanging="283"/>
        <w:jc w:val="both"/>
        <w:rPr>
          <w:rFonts w:ascii="FrankRuehl" w:hAnsi="FrankRuehl" w:cs="FrankRuehl"/>
          <w:rtl/>
        </w:rPr>
      </w:pPr>
    </w:p>
    <w:p w14:paraId="2896F5E9" w14:textId="77777777" w:rsidR="006B2BDC" w:rsidRPr="006B2BDC" w:rsidRDefault="006B2BDC" w:rsidP="006B2BDC">
      <w:pPr>
        <w:suppressLineNumbers/>
        <w:spacing w:before="120" w:after="120" w:line="240" w:lineRule="exact"/>
        <w:ind w:left="283" w:hanging="283"/>
        <w:jc w:val="both"/>
        <w:rPr>
          <w:rFonts w:ascii="FrankRuehl" w:hAnsi="FrankRuehl" w:cs="FrankRuehl"/>
          <w:rtl/>
        </w:rPr>
      </w:pPr>
    </w:p>
    <w:p w14:paraId="4264C1F6" w14:textId="77777777" w:rsidR="00555C6A" w:rsidRDefault="00555C6A" w:rsidP="00555C6A">
      <w:pPr>
        <w:suppressLineNumbers/>
        <w:spacing w:line="360" w:lineRule="auto"/>
        <w:rPr>
          <w:rtl/>
        </w:rPr>
      </w:pPr>
      <w:bookmarkStart w:id="3" w:name="LawTable"/>
      <w:bookmarkEnd w:id="3"/>
    </w:p>
    <w:p w14:paraId="2E71DDCC" w14:textId="77777777" w:rsidR="00555C6A" w:rsidRPr="00555C6A" w:rsidRDefault="00555C6A" w:rsidP="00555C6A">
      <w:pPr>
        <w:suppressLineNumbers/>
        <w:spacing w:before="120" w:after="120" w:line="240" w:lineRule="exact"/>
        <w:ind w:left="283" w:hanging="283"/>
        <w:jc w:val="both"/>
        <w:rPr>
          <w:rFonts w:ascii="FrankRuehl" w:hAnsi="FrankRuehl" w:cs="FrankRuehl"/>
          <w:rtl/>
        </w:rPr>
      </w:pPr>
    </w:p>
    <w:p w14:paraId="6156B65F" w14:textId="77777777" w:rsidR="00555C6A" w:rsidRPr="00555C6A" w:rsidRDefault="00555C6A" w:rsidP="00555C6A">
      <w:pPr>
        <w:suppressLineNumbers/>
        <w:spacing w:before="120" w:after="120" w:line="240" w:lineRule="exact"/>
        <w:ind w:left="283" w:hanging="283"/>
        <w:jc w:val="both"/>
        <w:rPr>
          <w:rFonts w:ascii="FrankRuehl" w:hAnsi="FrankRuehl" w:cs="FrankRuehl"/>
          <w:rtl/>
        </w:rPr>
      </w:pPr>
    </w:p>
    <w:p w14:paraId="569F3D7E" w14:textId="77777777" w:rsidR="00555C6A" w:rsidRPr="00555C6A" w:rsidRDefault="00555C6A" w:rsidP="00555C6A">
      <w:pPr>
        <w:suppressLineNumbers/>
        <w:spacing w:before="120" w:after="120" w:line="240" w:lineRule="exact"/>
        <w:ind w:left="283" w:hanging="283"/>
        <w:jc w:val="both"/>
        <w:rPr>
          <w:rFonts w:ascii="FrankRuehl" w:hAnsi="FrankRuehl" w:cs="FrankRuehl"/>
          <w:rtl/>
        </w:rPr>
      </w:pPr>
      <w:r w:rsidRPr="00555C6A">
        <w:rPr>
          <w:rFonts w:ascii="FrankRuehl" w:hAnsi="FrankRuehl" w:cs="FrankRuehl"/>
          <w:rtl/>
        </w:rPr>
        <w:t xml:space="preserve">חקיקה שאוזכרה: </w:t>
      </w:r>
    </w:p>
    <w:p w14:paraId="3606E297" w14:textId="77777777" w:rsidR="00555C6A" w:rsidRPr="00555C6A" w:rsidRDefault="00555C6A" w:rsidP="00555C6A">
      <w:pPr>
        <w:suppressLineNumbers/>
        <w:spacing w:before="120" w:after="120" w:line="240" w:lineRule="exact"/>
        <w:ind w:left="283" w:hanging="283"/>
        <w:jc w:val="both"/>
        <w:rPr>
          <w:rFonts w:ascii="FrankRuehl" w:hAnsi="FrankRuehl" w:cs="FrankRuehl"/>
          <w:rtl/>
        </w:rPr>
      </w:pPr>
      <w:hyperlink r:id="rId7" w:history="1">
        <w:r w:rsidRPr="00555C6A">
          <w:rPr>
            <w:rFonts w:ascii="FrankRuehl" w:hAnsi="FrankRuehl" w:cs="FrankRuehl"/>
            <w:color w:val="0000FF"/>
            <w:rtl/>
          </w:rPr>
          <w:t>פקודת הסמים המסוכנים [נוסח חדש], תשל"ג-1973</w:t>
        </w:r>
      </w:hyperlink>
      <w:r w:rsidRPr="00555C6A">
        <w:rPr>
          <w:rFonts w:ascii="FrankRuehl" w:hAnsi="FrankRuehl" w:cs="FrankRuehl"/>
          <w:rtl/>
        </w:rPr>
        <w:t xml:space="preserve">: סע'  </w:t>
      </w:r>
      <w:hyperlink r:id="rId8" w:history="1">
        <w:r w:rsidRPr="00555C6A">
          <w:rPr>
            <w:rFonts w:ascii="FrankRuehl" w:hAnsi="FrankRuehl" w:cs="FrankRuehl"/>
            <w:color w:val="0000FF"/>
            <w:rtl/>
          </w:rPr>
          <w:t>7.א.</w:t>
        </w:r>
      </w:hyperlink>
      <w:r w:rsidRPr="00555C6A">
        <w:rPr>
          <w:rFonts w:ascii="FrankRuehl" w:hAnsi="FrankRuehl" w:cs="FrankRuehl"/>
          <w:rtl/>
        </w:rPr>
        <w:t xml:space="preserve">, </w:t>
      </w:r>
      <w:hyperlink r:id="rId9" w:history="1">
        <w:r w:rsidRPr="00555C6A">
          <w:rPr>
            <w:rFonts w:ascii="FrankRuehl" w:hAnsi="FrankRuehl" w:cs="FrankRuehl"/>
            <w:color w:val="0000FF"/>
            <w:rtl/>
          </w:rPr>
          <w:t>7.ג</w:t>
        </w:r>
      </w:hyperlink>
    </w:p>
    <w:p w14:paraId="412F9033" w14:textId="77777777" w:rsidR="00555C6A" w:rsidRPr="00555C6A" w:rsidRDefault="00555C6A" w:rsidP="00555C6A">
      <w:pPr>
        <w:suppressLineNumbers/>
        <w:spacing w:before="120" w:after="120" w:line="240" w:lineRule="exact"/>
        <w:ind w:left="283" w:hanging="283"/>
        <w:jc w:val="both"/>
        <w:rPr>
          <w:rFonts w:ascii="FrankRuehl" w:hAnsi="FrankRuehl" w:cs="FrankRuehl"/>
          <w:rtl/>
        </w:rPr>
      </w:pPr>
      <w:hyperlink r:id="rId10" w:history="1">
        <w:r w:rsidRPr="00555C6A">
          <w:rPr>
            <w:rFonts w:ascii="FrankRuehl" w:hAnsi="FrankRuehl" w:cs="FrankRuehl"/>
            <w:color w:val="0000FF"/>
            <w:rtl/>
          </w:rPr>
          <w:t>חוק סדר הדין הפלילי (סמכויות אכיפה – מעצרים), תשנ"ו-1996</w:t>
        </w:r>
      </w:hyperlink>
      <w:r w:rsidRPr="00555C6A">
        <w:rPr>
          <w:rFonts w:ascii="FrankRuehl" w:hAnsi="FrankRuehl" w:cs="FrankRuehl"/>
          <w:rtl/>
        </w:rPr>
        <w:t xml:space="preserve">: סע'  </w:t>
      </w:r>
      <w:hyperlink r:id="rId11" w:history="1">
        <w:r w:rsidRPr="00555C6A">
          <w:rPr>
            <w:rFonts w:ascii="FrankRuehl" w:hAnsi="FrankRuehl" w:cs="FrankRuehl"/>
            <w:color w:val="0000FF"/>
            <w:rtl/>
          </w:rPr>
          <w:t>71</w:t>
        </w:r>
      </w:hyperlink>
    </w:p>
    <w:p w14:paraId="58BBCA18" w14:textId="77777777" w:rsidR="00555C6A" w:rsidRPr="00555C6A" w:rsidRDefault="00555C6A" w:rsidP="00555C6A">
      <w:pPr>
        <w:suppressLineNumbers/>
        <w:spacing w:before="120" w:after="120" w:line="240" w:lineRule="exact"/>
        <w:ind w:left="283" w:hanging="283"/>
        <w:jc w:val="both"/>
        <w:rPr>
          <w:rFonts w:ascii="FrankRuehl" w:hAnsi="FrankRuehl" w:cs="FrankRuehl"/>
          <w:rtl/>
        </w:rPr>
      </w:pPr>
      <w:hyperlink r:id="rId12" w:history="1">
        <w:r w:rsidRPr="00555C6A">
          <w:rPr>
            <w:rFonts w:ascii="FrankRuehl" w:hAnsi="FrankRuehl" w:cs="FrankRuehl"/>
            <w:color w:val="0000FF"/>
            <w:rtl/>
          </w:rPr>
          <w:t>חוק העונשין, תשל"ז-1977</w:t>
        </w:r>
      </w:hyperlink>
      <w:r w:rsidRPr="00555C6A">
        <w:rPr>
          <w:rFonts w:ascii="FrankRuehl" w:hAnsi="FrankRuehl" w:cs="FrankRuehl"/>
          <w:rtl/>
        </w:rPr>
        <w:t xml:space="preserve">: סע'  </w:t>
      </w:r>
      <w:hyperlink r:id="rId13" w:history="1">
        <w:r w:rsidRPr="00555C6A">
          <w:rPr>
            <w:rFonts w:ascii="FrankRuehl" w:hAnsi="FrankRuehl" w:cs="FrankRuehl"/>
            <w:color w:val="0000FF"/>
            <w:rtl/>
          </w:rPr>
          <w:t>40יא(9)</w:t>
        </w:r>
      </w:hyperlink>
    </w:p>
    <w:p w14:paraId="3744E531" w14:textId="77777777" w:rsidR="00555C6A" w:rsidRPr="00555C6A" w:rsidRDefault="00555C6A" w:rsidP="00555C6A">
      <w:pPr>
        <w:suppressLineNumbers/>
        <w:spacing w:before="120" w:after="120" w:line="240" w:lineRule="exact"/>
        <w:ind w:left="283" w:hanging="283"/>
        <w:jc w:val="both"/>
        <w:rPr>
          <w:rFonts w:ascii="FrankRuehl" w:hAnsi="FrankRuehl" w:cs="FrankRuehl"/>
          <w:rtl/>
        </w:rPr>
      </w:pPr>
      <w:hyperlink r:id="rId14" w:history="1">
        <w:r w:rsidRPr="00555C6A">
          <w:rPr>
            <w:rFonts w:ascii="FrankRuehl" w:hAnsi="FrankRuehl" w:cs="FrankRuehl"/>
            <w:color w:val="0000FF"/>
            <w:rtl/>
          </w:rPr>
          <w:t>פקודת סדר הדין הפלילי (מעצר וחיפוש) [נוסח חדש], תשכ"ט-1969</w:t>
        </w:r>
      </w:hyperlink>
      <w:r w:rsidRPr="00555C6A">
        <w:rPr>
          <w:rFonts w:ascii="FrankRuehl" w:hAnsi="FrankRuehl" w:cs="FrankRuehl"/>
          <w:rtl/>
        </w:rPr>
        <w:t xml:space="preserve">: סע'  </w:t>
      </w:r>
      <w:hyperlink r:id="rId15" w:history="1">
        <w:r w:rsidRPr="00555C6A">
          <w:rPr>
            <w:rFonts w:ascii="FrankRuehl" w:hAnsi="FrankRuehl" w:cs="FrankRuehl"/>
            <w:color w:val="0000FF"/>
            <w:rtl/>
          </w:rPr>
          <w:t>23</w:t>
        </w:r>
      </w:hyperlink>
      <w:r w:rsidRPr="00555C6A">
        <w:rPr>
          <w:rFonts w:ascii="FrankRuehl" w:hAnsi="FrankRuehl" w:cs="FrankRuehl"/>
          <w:rtl/>
        </w:rPr>
        <w:t xml:space="preserve">, </w:t>
      </w:r>
      <w:hyperlink r:id="rId16" w:history="1">
        <w:r w:rsidRPr="00555C6A">
          <w:rPr>
            <w:rFonts w:ascii="FrankRuehl" w:hAnsi="FrankRuehl" w:cs="FrankRuehl"/>
            <w:color w:val="0000FF"/>
            <w:rtl/>
          </w:rPr>
          <w:t>24</w:t>
        </w:r>
      </w:hyperlink>
      <w:r w:rsidRPr="00555C6A">
        <w:rPr>
          <w:rFonts w:ascii="FrankRuehl" w:hAnsi="FrankRuehl" w:cs="FrankRuehl"/>
          <w:rtl/>
        </w:rPr>
        <w:t xml:space="preserve">, </w:t>
      </w:r>
      <w:hyperlink r:id="rId17" w:history="1">
        <w:r w:rsidRPr="00555C6A">
          <w:rPr>
            <w:rFonts w:ascii="FrankRuehl" w:hAnsi="FrankRuehl" w:cs="FrankRuehl"/>
            <w:color w:val="0000FF"/>
            <w:rtl/>
          </w:rPr>
          <w:t>26</w:t>
        </w:r>
      </w:hyperlink>
      <w:r w:rsidRPr="00555C6A">
        <w:rPr>
          <w:rFonts w:ascii="FrankRuehl" w:hAnsi="FrankRuehl" w:cs="FrankRuehl"/>
          <w:rtl/>
        </w:rPr>
        <w:t xml:space="preserve">, </w:t>
      </w:r>
      <w:hyperlink r:id="rId18" w:history="1">
        <w:r w:rsidRPr="00555C6A">
          <w:rPr>
            <w:rFonts w:ascii="FrankRuehl" w:hAnsi="FrankRuehl" w:cs="FrankRuehl"/>
            <w:color w:val="0000FF"/>
            <w:rtl/>
          </w:rPr>
          <w:t>26(1)</w:t>
        </w:r>
      </w:hyperlink>
    </w:p>
    <w:p w14:paraId="691966E9" w14:textId="77777777" w:rsidR="00555C6A" w:rsidRPr="00555C6A" w:rsidRDefault="00555C6A" w:rsidP="00555C6A">
      <w:pPr>
        <w:suppressLineNumbers/>
        <w:spacing w:before="120" w:after="120" w:line="240" w:lineRule="exact"/>
        <w:ind w:left="283" w:hanging="283"/>
        <w:jc w:val="both"/>
        <w:rPr>
          <w:rFonts w:ascii="FrankRuehl" w:hAnsi="FrankRuehl" w:cs="FrankRuehl"/>
          <w:rtl/>
        </w:rPr>
      </w:pPr>
      <w:hyperlink r:id="rId19" w:history="1">
        <w:r w:rsidRPr="00555C6A">
          <w:rPr>
            <w:rFonts w:ascii="FrankRuehl" w:hAnsi="FrankRuehl" w:cs="FrankRuehl"/>
            <w:color w:val="0000FF"/>
            <w:rtl/>
          </w:rPr>
          <w:t>פקודת הראיות [נוסח חדש], תשל"א-1971</w:t>
        </w:r>
      </w:hyperlink>
      <w:r w:rsidRPr="00555C6A">
        <w:rPr>
          <w:rFonts w:ascii="FrankRuehl" w:hAnsi="FrankRuehl" w:cs="FrankRuehl"/>
          <w:rtl/>
        </w:rPr>
        <w:t xml:space="preserve">: סע'  </w:t>
      </w:r>
      <w:hyperlink r:id="rId20" w:history="1">
        <w:r w:rsidRPr="00555C6A">
          <w:rPr>
            <w:rFonts w:ascii="FrankRuehl" w:hAnsi="FrankRuehl" w:cs="FrankRuehl"/>
            <w:color w:val="0000FF"/>
            <w:rtl/>
          </w:rPr>
          <w:t>56א(א)</w:t>
        </w:r>
      </w:hyperlink>
    </w:p>
    <w:p w14:paraId="0E8DD7E2" w14:textId="77777777" w:rsidR="00555C6A" w:rsidRPr="00555C6A" w:rsidRDefault="00555C6A" w:rsidP="00555C6A">
      <w:pPr>
        <w:suppressLineNumbers/>
        <w:spacing w:line="360" w:lineRule="auto"/>
        <w:rPr>
          <w:rtl/>
        </w:rPr>
      </w:pPr>
      <w:bookmarkStart w:id="4" w:name="LawTable_End"/>
      <w:bookmarkEnd w:id="4"/>
    </w:p>
    <w:p w14:paraId="729FA768" w14:textId="77777777" w:rsidR="003F58ED" w:rsidRPr="006B2BDC" w:rsidRDefault="003F58ED" w:rsidP="006B2BDC">
      <w:pPr>
        <w:suppressLineNumbers/>
        <w:spacing w:line="360" w:lineRule="auto"/>
        <w:rPr>
          <w:rFonts w:hint="cs"/>
        </w:rPr>
      </w:pPr>
    </w:p>
    <w:tbl>
      <w:tblPr>
        <w:bidiVisual/>
        <w:tblW w:w="8820" w:type="dxa"/>
        <w:jc w:val="center"/>
        <w:tblLook w:val="01E0" w:firstRow="1" w:lastRow="1" w:firstColumn="1" w:lastColumn="1" w:noHBand="0" w:noVBand="0"/>
      </w:tblPr>
      <w:tblGrid>
        <w:gridCol w:w="8820"/>
      </w:tblGrid>
      <w:tr w:rsidR="00FC34A5" w14:paraId="1C8C7C73" w14:textId="77777777" w:rsidTr="00FC34A5">
        <w:trPr>
          <w:jc w:val="center"/>
        </w:trPr>
        <w:tc>
          <w:tcPr>
            <w:tcW w:w="8820" w:type="dxa"/>
            <w:shd w:val="clear" w:color="auto" w:fill="auto"/>
          </w:tcPr>
          <w:p w14:paraId="71E6245C" w14:textId="77777777" w:rsidR="00D26639" w:rsidRPr="00D26639" w:rsidRDefault="00D26639" w:rsidP="00D26639">
            <w:pPr>
              <w:bidi w:val="0"/>
              <w:spacing w:line="360" w:lineRule="auto"/>
              <w:jc w:val="center"/>
              <w:rPr>
                <w:rFonts w:ascii="Arial" w:hAnsi="Arial"/>
                <w:b/>
                <w:bCs/>
                <w:noProof w:val="0"/>
                <w:sz w:val="28"/>
                <w:szCs w:val="28"/>
                <w:u w:val="single"/>
              </w:rPr>
            </w:pPr>
            <w:bookmarkStart w:id="5" w:name="PsakDin" w:colFirst="0" w:colLast="0"/>
            <w:bookmarkEnd w:id="0"/>
            <w:bookmarkEnd w:id="1"/>
            <w:r w:rsidRPr="00D26639">
              <w:rPr>
                <w:rFonts w:ascii="Arial" w:hAnsi="Arial"/>
                <w:b/>
                <w:bCs/>
                <w:noProof w:val="0"/>
                <w:sz w:val="28"/>
                <w:szCs w:val="28"/>
                <w:u w:val="single"/>
                <w:rtl/>
              </w:rPr>
              <w:t>גזר דין</w:t>
            </w:r>
          </w:p>
          <w:p w14:paraId="250DC6B3" w14:textId="77777777" w:rsidR="00FC34A5" w:rsidRPr="00D26639" w:rsidRDefault="00FC34A5" w:rsidP="00D26639">
            <w:pPr>
              <w:bidi w:val="0"/>
              <w:spacing w:line="360" w:lineRule="auto"/>
              <w:jc w:val="center"/>
              <w:rPr>
                <w:rFonts w:ascii="Arial" w:hAnsi="Arial"/>
                <w:b/>
                <w:bCs/>
                <w:noProof w:val="0"/>
                <w:sz w:val="28"/>
                <w:szCs w:val="28"/>
                <w:u w:val="single"/>
                <w:rtl/>
              </w:rPr>
            </w:pPr>
          </w:p>
        </w:tc>
      </w:tr>
    </w:tbl>
    <w:p w14:paraId="548EFCD3" w14:textId="77777777" w:rsidR="00FC34A5" w:rsidRDefault="00FC34A5" w:rsidP="00FC34A5">
      <w:pPr>
        <w:spacing w:line="360" w:lineRule="auto"/>
        <w:ind w:left="85" w:hanging="709"/>
        <w:jc w:val="both"/>
        <w:rPr>
          <w:rFonts w:ascii="Arial" w:hAnsi="Arial"/>
          <w:noProof w:val="0"/>
          <w:rtl/>
        </w:rPr>
      </w:pPr>
      <w:bookmarkStart w:id="6" w:name="NGCSBookmark"/>
      <w:bookmarkEnd w:id="5"/>
      <w:bookmarkEnd w:id="6"/>
      <w:r>
        <w:rPr>
          <w:rFonts w:ascii="Arial" w:hAnsi="Arial"/>
          <w:noProof w:val="0"/>
          <w:rtl/>
        </w:rPr>
        <w:t>1.</w:t>
      </w:r>
      <w:r>
        <w:rPr>
          <w:rFonts w:ascii="Arial" w:hAnsi="Arial"/>
          <w:noProof w:val="0"/>
          <w:rtl/>
        </w:rPr>
        <w:tab/>
      </w:r>
      <w:bookmarkStart w:id="7" w:name="ABSTRACT_START"/>
      <w:bookmarkEnd w:id="7"/>
      <w:r>
        <w:rPr>
          <w:rFonts w:ascii="Arial" w:hAnsi="Arial"/>
          <w:noProof w:val="0"/>
          <w:rtl/>
        </w:rPr>
        <w:t>הנאשם הורשע על</w:t>
      </w:r>
      <w:r>
        <w:rPr>
          <w:rFonts w:ascii="Arial" w:hAnsi="Arial" w:hint="cs"/>
          <w:noProof w:val="0"/>
          <w:rtl/>
        </w:rPr>
        <w:t>-</w:t>
      </w:r>
      <w:r>
        <w:rPr>
          <w:rFonts w:ascii="Arial" w:hAnsi="Arial"/>
          <w:noProof w:val="0"/>
          <w:rtl/>
        </w:rPr>
        <w:t xml:space="preserve">פי הודאתו במסגרת הסדר טיעון בכתב אישום מתוקן (להלן: "כתב האישום") בעבירה של החזקת סם מסוכן שלא לצריכה עצמית, עבירה לפי </w:t>
      </w:r>
      <w:hyperlink r:id="rId21" w:history="1">
        <w:r w:rsidR="003F58ED" w:rsidRPr="003F58ED">
          <w:rPr>
            <w:rStyle w:val="Hyperlink"/>
            <w:rFonts w:ascii="Arial" w:hAnsi="Arial"/>
            <w:noProof w:val="0"/>
            <w:rtl/>
          </w:rPr>
          <w:t xml:space="preserve">סעיף </w:t>
        </w:r>
        <w:r w:rsidR="003F58ED" w:rsidRPr="003F58ED">
          <w:rPr>
            <w:rStyle w:val="Hyperlink"/>
            <w:rFonts w:ascii="Arial" w:hAnsi="Arial"/>
            <w:noProof w:val="0"/>
            <w:rtl/>
          </w:rPr>
          <w:t>7</w:t>
        </w:r>
        <w:r w:rsidR="003F58ED" w:rsidRPr="003F58ED">
          <w:rPr>
            <w:rStyle w:val="Hyperlink"/>
            <w:rFonts w:ascii="Arial" w:hAnsi="Arial"/>
            <w:noProof w:val="0"/>
            <w:rtl/>
          </w:rPr>
          <w:t>(א)+(ג)</w:t>
        </w:r>
      </w:hyperlink>
      <w:r>
        <w:rPr>
          <w:rFonts w:ascii="Arial" w:hAnsi="Arial"/>
          <w:noProof w:val="0"/>
          <w:rtl/>
        </w:rPr>
        <w:t xml:space="preserve"> רישא ל</w:t>
      </w:r>
      <w:hyperlink r:id="rId22" w:history="1">
        <w:r w:rsidR="00D26639" w:rsidRPr="00D26639">
          <w:rPr>
            <w:rFonts w:ascii="Arial" w:hAnsi="Arial"/>
            <w:noProof w:val="0"/>
            <w:color w:val="0000FF"/>
            <w:u w:val="single"/>
            <w:rtl/>
          </w:rPr>
          <w:t>פקודת הסמים המסוכנים</w:t>
        </w:r>
      </w:hyperlink>
      <w:r>
        <w:rPr>
          <w:rFonts w:ascii="Arial" w:hAnsi="Arial"/>
          <w:noProof w:val="0"/>
          <w:rtl/>
        </w:rPr>
        <w:t xml:space="preserve"> [נוסח חדש], התשל"ג – 1973 (להלן: "פקודת הסמים").</w:t>
      </w:r>
    </w:p>
    <w:p w14:paraId="0C861B93" w14:textId="77777777" w:rsidR="00FC34A5" w:rsidRDefault="00FC34A5" w:rsidP="00FC34A5">
      <w:pPr>
        <w:spacing w:line="360" w:lineRule="auto"/>
        <w:ind w:left="85" w:hanging="709"/>
        <w:jc w:val="both"/>
        <w:rPr>
          <w:rFonts w:ascii="Arial" w:hAnsi="Arial"/>
          <w:noProof w:val="0"/>
        </w:rPr>
      </w:pPr>
    </w:p>
    <w:p w14:paraId="0FDC7F9E" w14:textId="77777777" w:rsidR="00FC34A5" w:rsidRDefault="00FC34A5" w:rsidP="00FC34A5">
      <w:pPr>
        <w:spacing w:line="360" w:lineRule="auto"/>
        <w:ind w:left="85" w:hanging="709"/>
        <w:jc w:val="both"/>
        <w:rPr>
          <w:rFonts w:ascii="Arial" w:hAnsi="Arial"/>
          <w:noProof w:val="0"/>
          <w:rtl/>
        </w:rPr>
      </w:pPr>
      <w:bookmarkStart w:id="8" w:name="ABSTRACT_END"/>
      <w:bookmarkEnd w:id="8"/>
      <w:r>
        <w:rPr>
          <w:rFonts w:ascii="Arial" w:hAnsi="Arial"/>
          <w:noProof w:val="0"/>
          <w:rtl/>
        </w:rPr>
        <w:t>2.</w:t>
      </w:r>
      <w:r>
        <w:rPr>
          <w:rFonts w:ascii="Arial" w:hAnsi="Arial"/>
          <w:noProof w:val="0"/>
          <w:rtl/>
        </w:rPr>
        <w:tab/>
        <w:t xml:space="preserve">במסגרת ההסדר לא הושגה הסכמה עונשית </w:t>
      </w:r>
      <w:r>
        <w:rPr>
          <w:rFonts w:ascii="Arial" w:hAnsi="Arial" w:hint="cs"/>
          <w:noProof w:val="0"/>
          <w:rtl/>
        </w:rPr>
        <w:t xml:space="preserve">בין </w:t>
      </w:r>
      <w:r>
        <w:rPr>
          <w:rFonts w:ascii="Arial" w:hAnsi="Arial"/>
          <w:noProof w:val="0"/>
          <w:rtl/>
        </w:rPr>
        <w:t>הצדדים</w:t>
      </w:r>
      <w:r>
        <w:rPr>
          <w:rFonts w:ascii="Arial" w:hAnsi="Arial" w:hint="cs"/>
          <w:noProof w:val="0"/>
          <w:rtl/>
        </w:rPr>
        <w:t xml:space="preserve"> ואלו</w:t>
      </w:r>
      <w:r>
        <w:rPr>
          <w:rFonts w:ascii="Arial" w:hAnsi="Arial"/>
          <w:noProof w:val="0"/>
          <w:rtl/>
        </w:rPr>
        <w:t xml:space="preserve"> טענו </w:t>
      </w:r>
      <w:r>
        <w:rPr>
          <w:rFonts w:ascii="Arial" w:hAnsi="Arial" w:hint="cs"/>
          <w:noProof w:val="0"/>
          <w:rtl/>
        </w:rPr>
        <w:t xml:space="preserve">לעונש </w:t>
      </w:r>
      <w:r>
        <w:rPr>
          <w:rFonts w:ascii="Arial" w:hAnsi="Arial"/>
          <w:noProof w:val="0"/>
          <w:rtl/>
        </w:rPr>
        <w:t xml:space="preserve">באופן </w:t>
      </w:r>
      <w:r>
        <w:rPr>
          <w:rFonts w:ascii="Arial" w:hAnsi="Arial" w:hint="cs"/>
          <w:noProof w:val="0"/>
          <w:rtl/>
        </w:rPr>
        <w:t>חופשי</w:t>
      </w:r>
      <w:r>
        <w:rPr>
          <w:rFonts w:ascii="Arial" w:hAnsi="Arial"/>
          <w:noProof w:val="0"/>
          <w:rtl/>
        </w:rPr>
        <w:t xml:space="preserve">. </w:t>
      </w:r>
    </w:p>
    <w:p w14:paraId="19188021" w14:textId="77777777" w:rsidR="00FC34A5" w:rsidRDefault="00FC34A5" w:rsidP="00FC34A5">
      <w:pPr>
        <w:spacing w:line="360" w:lineRule="auto"/>
        <w:ind w:left="85" w:hanging="709"/>
        <w:jc w:val="both"/>
        <w:rPr>
          <w:rFonts w:ascii="Arial" w:hAnsi="Arial"/>
          <w:noProof w:val="0"/>
          <w:rtl/>
        </w:rPr>
      </w:pPr>
      <w:r>
        <w:rPr>
          <w:rFonts w:ascii="Arial" w:hAnsi="Arial"/>
          <w:noProof w:val="0"/>
          <w:rtl/>
        </w:rPr>
        <w:lastRenderedPageBreak/>
        <w:tab/>
      </w:r>
      <w:r>
        <w:rPr>
          <w:rFonts w:ascii="Arial" w:hAnsi="Arial" w:hint="cs"/>
          <w:noProof w:val="0"/>
          <w:rtl/>
        </w:rPr>
        <w:t xml:space="preserve">עם זאת, הצדדים הגיעו להבנה ביחס לבקשת חילוט של רכב שהגישה המאשימה ולפיה זה ישוחרר בכפוף להפקדת סך של 30,000 ₪ לטובת קרן החילוט </w:t>
      </w:r>
      <w:r>
        <w:rPr>
          <w:rtl/>
        </w:rPr>
        <w:t>של הסמים</w:t>
      </w:r>
      <w:r>
        <w:rPr>
          <w:rFonts w:hint="cs"/>
          <w:rtl/>
        </w:rPr>
        <w:t xml:space="preserve"> עובר למתן גזר הדין.</w:t>
      </w:r>
    </w:p>
    <w:p w14:paraId="5BF84083" w14:textId="77777777" w:rsidR="00FC34A5" w:rsidRDefault="00FC34A5" w:rsidP="00FC34A5">
      <w:pPr>
        <w:spacing w:line="360" w:lineRule="auto"/>
        <w:ind w:left="85" w:hanging="709"/>
        <w:jc w:val="both"/>
        <w:rPr>
          <w:rFonts w:ascii="Arial" w:hAnsi="Arial"/>
          <w:noProof w:val="0"/>
          <w:rtl/>
        </w:rPr>
      </w:pPr>
    </w:p>
    <w:p w14:paraId="5DCFC937" w14:textId="77777777" w:rsidR="00FC34A5" w:rsidRDefault="00FC34A5" w:rsidP="00FC34A5">
      <w:pPr>
        <w:spacing w:line="360" w:lineRule="auto"/>
        <w:ind w:left="85" w:hanging="709"/>
        <w:jc w:val="both"/>
        <w:rPr>
          <w:rFonts w:ascii="Arial" w:hAnsi="Arial"/>
          <w:b/>
          <w:bCs/>
          <w:noProof w:val="0"/>
          <w:u w:val="single"/>
        </w:rPr>
      </w:pPr>
      <w:r>
        <w:rPr>
          <w:rFonts w:ascii="Arial" w:hAnsi="Arial"/>
          <w:noProof w:val="0"/>
          <w:rtl/>
        </w:rPr>
        <w:tab/>
      </w:r>
      <w:r>
        <w:rPr>
          <w:rFonts w:ascii="Arial" w:hAnsi="Arial"/>
          <w:b/>
          <w:bCs/>
          <w:noProof w:val="0"/>
          <w:u w:val="single"/>
          <w:rtl/>
        </w:rPr>
        <w:t>כתב האישום</w:t>
      </w:r>
    </w:p>
    <w:p w14:paraId="076724D7"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3.</w:t>
      </w:r>
      <w:r>
        <w:rPr>
          <w:rFonts w:ascii="Arial" w:hAnsi="Arial"/>
          <w:noProof w:val="0"/>
          <w:rtl/>
        </w:rPr>
        <w:tab/>
        <w:t xml:space="preserve">מעובדות כתב האישום עולה כי ביום </w:t>
      </w:r>
      <w:r>
        <w:rPr>
          <w:rFonts w:ascii="Arial" w:hAnsi="Arial" w:hint="cs"/>
          <w:noProof w:val="0"/>
          <w:rtl/>
        </w:rPr>
        <w:t>01.05.2022</w:t>
      </w:r>
      <w:r>
        <w:rPr>
          <w:rFonts w:ascii="Arial" w:hAnsi="Arial"/>
          <w:noProof w:val="0"/>
          <w:rtl/>
        </w:rPr>
        <w:t xml:space="preserve"> סמוך לשעה 13:30 החזיק הנאשם עבור אחר שזהותו אינה ידועה למאשימה</w:t>
      </w:r>
      <w:r>
        <w:rPr>
          <w:rFonts w:ascii="Arial" w:hAnsi="Arial" w:hint="cs"/>
          <w:noProof w:val="0"/>
          <w:rtl/>
        </w:rPr>
        <w:t xml:space="preserve"> </w:t>
      </w:r>
      <w:r>
        <w:rPr>
          <w:rFonts w:ascii="Arial" w:hAnsi="Arial"/>
          <w:noProof w:val="0"/>
          <w:rtl/>
        </w:rPr>
        <w:t>קילוגרם של סם מסוכן מסוג קוקאין, אשר הוסלק בתא מטען ברכב מסוג "טויוטה קורולה" שבבעלותו</w:t>
      </w:r>
      <w:r>
        <w:rPr>
          <w:rFonts w:ascii="Arial" w:hAnsi="Arial" w:hint="cs"/>
          <w:noProof w:val="0"/>
          <w:rtl/>
        </w:rPr>
        <w:t xml:space="preserve"> (להלן: "הרכב").</w:t>
      </w:r>
      <w:r>
        <w:rPr>
          <w:rFonts w:ascii="Arial" w:hAnsi="Arial"/>
          <w:noProof w:val="0"/>
          <w:rtl/>
        </w:rPr>
        <w:t xml:space="preserve"> </w:t>
      </w:r>
    </w:p>
    <w:p w14:paraId="1AFD0820" w14:textId="77777777" w:rsidR="00FC34A5" w:rsidRDefault="00FC34A5" w:rsidP="00FC34A5">
      <w:pPr>
        <w:spacing w:line="360" w:lineRule="auto"/>
        <w:ind w:left="85"/>
        <w:jc w:val="both"/>
        <w:rPr>
          <w:rFonts w:ascii="Arial" w:hAnsi="Arial"/>
          <w:noProof w:val="0"/>
          <w:rtl/>
        </w:rPr>
      </w:pPr>
      <w:r>
        <w:rPr>
          <w:rFonts w:ascii="Arial" w:hAnsi="Arial"/>
          <w:noProof w:val="0"/>
          <w:rtl/>
        </w:rPr>
        <w:t xml:space="preserve">ביום </w:t>
      </w:r>
      <w:r>
        <w:rPr>
          <w:rFonts w:ascii="Arial" w:hAnsi="Arial" w:hint="cs"/>
          <w:noProof w:val="0"/>
          <w:rtl/>
        </w:rPr>
        <w:t>1.5.2022</w:t>
      </w:r>
      <w:r>
        <w:rPr>
          <w:rFonts w:ascii="Arial" w:hAnsi="Arial"/>
          <w:noProof w:val="0"/>
          <w:rtl/>
        </w:rPr>
        <w:t xml:space="preserve"> בשעה 13:30 נהג הנאשם ב</w:t>
      </w:r>
      <w:r>
        <w:rPr>
          <w:rFonts w:ascii="Arial" w:hAnsi="Arial" w:hint="cs"/>
          <w:noProof w:val="0"/>
          <w:rtl/>
        </w:rPr>
        <w:t>רכב</w:t>
      </w:r>
      <w:r>
        <w:rPr>
          <w:rFonts w:ascii="Arial" w:hAnsi="Arial"/>
          <w:noProof w:val="0"/>
          <w:rtl/>
        </w:rPr>
        <w:t xml:space="preserve"> באזור מחלף קמה בכביש 6 לכוון צפון. כעבור כעשרים דקות</w:t>
      </w:r>
      <w:r>
        <w:rPr>
          <w:rFonts w:ascii="Arial" w:hAnsi="Arial" w:hint="cs"/>
          <w:noProof w:val="0"/>
          <w:rtl/>
        </w:rPr>
        <w:t>,</w:t>
      </w:r>
      <w:r>
        <w:rPr>
          <w:rFonts w:ascii="Arial" w:hAnsi="Arial"/>
          <w:noProof w:val="0"/>
          <w:rtl/>
        </w:rPr>
        <w:t xml:space="preserve"> במסגרת פעילות משטרתית ולאחר שביצעו חסימה, עצרו שוטרי ימ"ר לכיש את הנאשם ב</w:t>
      </w:r>
      <w:r>
        <w:rPr>
          <w:rFonts w:ascii="Arial" w:hAnsi="Arial" w:hint="cs"/>
          <w:noProof w:val="0"/>
          <w:rtl/>
        </w:rPr>
        <w:t>רכב</w:t>
      </w:r>
      <w:r>
        <w:rPr>
          <w:rFonts w:ascii="Arial" w:hAnsi="Arial"/>
          <w:noProof w:val="0"/>
          <w:rtl/>
        </w:rPr>
        <w:t>, בכביש 6 צפון. לאחר חיפוש ראשוני ב</w:t>
      </w:r>
      <w:r>
        <w:rPr>
          <w:rFonts w:ascii="Arial" w:hAnsi="Arial" w:hint="cs"/>
          <w:noProof w:val="0"/>
          <w:rtl/>
        </w:rPr>
        <w:t>רכב</w:t>
      </w:r>
      <w:r>
        <w:rPr>
          <w:rFonts w:ascii="Arial" w:hAnsi="Arial"/>
          <w:noProof w:val="0"/>
          <w:rtl/>
        </w:rPr>
        <w:t xml:space="preserve"> אשר לא הניב תוצאה,</w:t>
      </w:r>
      <w:r>
        <w:rPr>
          <w:rFonts w:ascii="Arial" w:hAnsi="Arial" w:hint="cs"/>
          <w:noProof w:val="0"/>
          <w:rtl/>
        </w:rPr>
        <w:t xml:space="preserve"> הרכב</w:t>
      </w:r>
      <w:r>
        <w:rPr>
          <w:rFonts w:ascii="Arial" w:hAnsi="Arial"/>
          <w:noProof w:val="0"/>
          <w:rtl/>
        </w:rPr>
        <w:t xml:space="preserve"> הוסע לתחנת המשטרה באשדוד ושם נערך בו חיפוש נוסף. לאחר שהשוטרים פירקו את כיסוי הפלסטיק והבד שעטף את תא המטען נמצא הסם שהוסלק באריזות נפרדות בדופנות השמאלית והימנית בתא המטען.</w:t>
      </w:r>
    </w:p>
    <w:p w14:paraId="782D7A0E" w14:textId="77777777" w:rsidR="00FC34A5" w:rsidRDefault="00FC34A5" w:rsidP="00FC34A5">
      <w:pPr>
        <w:spacing w:line="360" w:lineRule="auto"/>
        <w:ind w:left="85"/>
        <w:jc w:val="both"/>
        <w:rPr>
          <w:rFonts w:ascii="Arial" w:hAnsi="Arial"/>
          <w:noProof w:val="0"/>
          <w:rtl/>
        </w:rPr>
      </w:pPr>
      <w:r>
        <w:rPr>
          <w:rFonts w:ascii="Arial" w:hAnsi="Arial" w:hint="cs"/>
          <w:noProof w:val="0"/>
          <w:rtl/>
        </w:rPr>
        <w:t>עת הציגו הצדדים את הסדר הטיעון נמסר כי קיימת עובדה נוספת ומוסכמת ולפיה החיפוש ברכב נעשה בניגוד לצו חיפוש שניתן במובן זה שהוא נערך ללא נוכחות של שני עדים כפי שנקבע בצו. הצדדים הסכימו כי כל צד יוכל לטעון לעניין נפקות נתון זה ביחס לעונש.</w:t>
      </w:r>
    </w:p>
    <w:p w14:paraId="03B06167" w14:textId="77777777" w:rsidR="00FC34A5" w:rsidRDefault="00FC34A5" w:rsidP="00FC34A5">
      <w:pPr>
        <w:spacing w:line="360" w:lineRule="auto"/>
        <w:jc w:val="both"/>
        <w:rPr>
          <w:rFonts w:ascii="Arial" w:hAnsi="Arial"/>
          <w:noProof w:val="0"/>
          <w:rtl/>
        </w:rPr>
      </w:pPr>
    </w:p>
    <w:p w14:paraId="209558B4" w14:textId="77777777" w:rsidR="00FC34A5" w:rsidRDefault="00FC34A5" w:rsidP="00FC34A5">
      <w:pPr>
        <w:spacing w:line="360" w:lineRule="auto"/>
        <w:ind w:left="85" w:hanging="709"/>
        <w:jc w:val="both"/>
        <w:rPr>
          <w:rFonts w:ascii="Arial" w:hAnsi="Arial"/>
          <w:b/>
          <w:bCs/>
          <w:noProof w:val="0"/>
          <w:u w:val="single"/>
          <w:rtl/>
        </w:rPr>
      </w:pPr>
      <w:r>
        <w:rPr>
          <w:rFonts w:ascii="Arial" w:hAnsi="Arial"/>
          <w:noProof w:val="0"/>
          <w:rtl/>
        </w:rPr>
        <w:tab/>
      </w:r>
      <w:r>
        <w:rPr>
          <w:rFonts w:ascii="Arial" w:hAnsi="Arial"/>
          <w:b/>
          <w:bCs/>
          <w:noProof w:val="0"/>
          <w:u w:val="single"/>
          <w:rtl/>
        </w:rPr>
        <w:t>טיעוני הצדדים</w:t>
      </w:r>
    </w:p>
    <w:p w14:paraId="1C78B248"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4.</w:t>
      </w:r>
      <w:r>
        <w:rPr>
          <w:rFonts w:ascii="Arial" w:hAnsi="Arial"/>
          <w:noProof w:val="0"/>
          <w:rtl/>
        </w:rPr>
        <w:tab/>
      </w:r>
      <w:r>
        <w:rPr>
          <w:rFonts w:ascii="Arial" w:hAnsi="Arial"/>
          <w:b/>
          <w:bCs/>
          <w:noProof w:val="0"/>
          <w:rtl/>
        </w:rPr>
        <w:t>המאשימה</w:t>
      </w:r>
      <w:r>
        <w:rPr>
          <w:rFonts w:ascii="Arial" w:hAnsi="Arial"/>
          <w:noProof w:val="0"/>
          <w:rtl/>
        </w:rPr>
        <w:t xml:space="preserve"> טענה</w:t>
      </w:r>
      <w:r>
        <w:rPr>
          <w:rFonts w:ascii="Arial" w:hAnsi="Arial" w:hint="cs"/>
          <w:noProof w:val="0"/>
          <w:rtl/>
        </w:rPr>
        <w:t xml:space="preserve"> לעונש</w:t>
      </w:r>
      <w:r>
        <w:rPr>
          <w:rFonts w:ascii="Arial" w:hAnsi="Arial"/>
          <w:noProof w:val="0"/>
          <w:rtl/>
        </w:rPr>
        <w:t xml:space="preserve"> בכתב והשלימה טיעוניה על-פה. המאשימה טענה כי מתחם העונש ההולם נע בין 5 ל-8 שנות מאסר ועתרה לעונש של 6 שנות מאסר, מאסר על תנאי, קנס כספי גבוה ופסילת רישיון נהיגה</w:t>
      </w:r>
      <w:r>
        <w:rPr>
          <w:rFonts w:ascii="Arial" w:hAnsi="Arial" w:hint="cs"/>
          <w:noProof w:val="0"/>
          <w:rtl/>
        </w:rPr>
        <w:t xml:space="preserve"> בפועל.</w:t>
      </w:r>
    </w:p>
    <w:p w14:paraId="5D5C332B"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t xml:space="preserve">המאשימה הפנתה </w:t>
      </w:r>
      <w:r>
        <w:rPr>
          <w:rFonts w:ascii="Arial" w:hAnsi="Arial" w:hint="cs"/>
          <w:noProof w:val="0"/>
          <w:rtl/>
        </w:rPr>
        <w:t xml:space="preserve">בטיעוניה </w:t>
      </w:r>
      <w:r>
        <w:rPr>
          <w:rFonts w:ascii="Arial" w:hAnsi="Arial"/>
          <w:noProof w:val="0"/>
          <w:rtl/>
        </w:rPr>
        <w:t xml:space="preserve">לערכים המוגנים שנפגעו, למידת הפגיעה הגבוהה בהם ולנסיבות הקשורות בביצוע העבירה לרבות לכמות הסם הגדולה שהנאשם החזיק, לפוטנציאל הנזק לצרכני הסם הגלום בהחזקה של כמות זו שניתן להפיק ממנה אלפי מנות סם, לנזק העקיף שעלול להיגרם לציבור </w:t>
      </w:r>
      <w:r>
        <w:rPr>
          <w:rFonts w:ascii="Arial" w:hAnsi="Arial" w:hint="cs"/>
          <w:noProof w:val="0"/>
          <w:rtl/>
        </w:rPr>
        <w:t xml:space="preserve">כתוצאה </w:t>
      </w:r>
      <w:r>
        <w:rPr>
          <w:rFonts w:ascii="Arial" w:hAnsi="Arial"/>
          <w:noProof w:val="0"/>
          <w:rtl/>
        </w:rPr>
        <w:t>מכך שמדובר בעבירה שמחוללת עבירות נוספות, לסוג הסם, לעובדה שה</w:t>
      </w:r>
      <w:r>
        <w:rPr>
          <w:rFonts w:ascii="Arial" w:hAnsi="Arial" w:hint="cs"/>
          <w:noProof w:val="0"/>
          <w:rtl/>
        </w:rPr>
        <w:t>סם</w:t>
      </w:r>
      <w:r>
        <w:rPr>
          <w:rFonts w:ascii="Arial" w:hAnsi="Arial"/>
          <w:noProof w:val="0"/>
          <w:rtl/>
        </w:rPr>
        <w:t xml:space="preserve"> הוחזק בזמן שהנאשם נהג ברכב מה שמלמד על כוונת הפצה, לכך שהסם הוסלק בש</w:t>
      </w:r>
      <w:r>
        <w:rPr>
          <w:rFonts w:ascii="Arial" w:hAnsi="Arial" w:hint="cs"/>
          <w:noProof w:val="0"/>
          <w:rtl/>
        </w:rPr>
        <w:t>נ</w:t>
      </w:r>
      <w:r>
        <w:rPr>
          <w:rFonts w:ascii="Arial" w:hAnsi="Arial"/>
          <w:noProof w:val="0"/>
          <w:rtl/>
        </w:rPr>
        <w:t xml:space="preserve">י מקומות שונים ברכב מה שמלמד על התכנון והתחכום בביצוע העבירה, לכך שהנאשם היה מודע והבין את הפסול במעשיו ולסיבה </w:t>
      </w:r>
      <w:r>
        <w:rPr>
          <w:rFonts w:ascii="Arial" w:hAnsi="Arial" w:hint="cs"/>
          <w:noProof w:val="0"/>
          <w:rtl/>
        </w:rPr>
        <w:t>ש</w:t>
      </w:r>
      <w:r>
        <w:rPr>
          <w:rFonts w:ascii="Arial" w:hAnsi="Arial"/>
          <w:noProof w:val="0"/>
          <w:rtl/>
        </w:rPr>
        <w:t>ב</w:t>
      </w:r>
      <w:r>
        <w:rPr>
          <w:rFonts w:ascii="Arial" w:hAnsi="Arial" w:hint="cs"/>
          <w:noProof w:val="0"/>
          <w:rtl/>
        </w:rPr>
        <w:t>עטיה</w:t>
      </w:r>
      <w:r>
        <w:rPr>
          <w:rFonts w:ascii="Arial" w:hAnsi="Arial"/>
          <w:noProof w:val="0"/>
          <w:rtl/>
        </w:rPr>
        <w:t xml:space="preserve"> ביצע את העבירה</w:t>
      </w:r>
      <w:r>
        <w:rPr>
          <w:rFonts w:ascii="Arial" w:hAnsi="Arial" w:hint="cs"/>
          <w:noProof w:val="0"/>
          <w:rtl/>
        </w:rPr>
        <w:t xml:space="preserve"> </w:t>
      </w:r>
      <w:r>
        <w:rPr>
          <w:rFonts w:ascii="Arial" w:hAnsi="Arial"/>
          <w:noProof w:val="0"/>
          <w:rtl/>
        </w:rPr>
        <w:t>–</w:t>
      </w:r>
      <w:r>
        <w:rPr>
          <w:rFonts w:ascii="Arial" w:hAnsi="Arial" w:hint="cs"/>
          <w:noProof w:val="0"/>
          <w:rtl/>
        </w:rPr>
        <w:t xml:space="preserve"> בצע כסף</w:t>
      </w:r>
      <w:r>
        <w:rPr>
          <w:rFonts w:ascii="Arial" w:hAnsi="Arial"/>
          <w:noProof w:val="0"/>
          <w:rtl/>
        </w:rPr>
        <w:t xml:space="preserve">. </w:t>
      </w:r>
    </w:p>
    <w:p w14:paraId="3523EF9C"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t xml:space="preserve">המאשימה הפנתה לחומרה הגלומה בעבירות הסמים ולצורך בענישה מרתיעה לכל המעורבים בשרשרת הפצת הסם. </w:t>
      </w:r>
    </w:p>
    <w:p w14:paraId="3EABF83B" w14:textId="77777777" w:rsidR="00FC34A5" w:rsidRDefault="00FC34A5" w:rsidP="00FC34A5">
      <w:pPr>
        <w:spacing w:line="360" w:lineRule="auto"/>
        <w:ind w:left="85" w:hanging="709"/>
        <w:jc w:val="both"/>
        <w:rPr>
          <w:rtl/>
        </w:rPr>
      </w:pPr>
      <w:r>
        <w:rPr>
          <w:rFonts w:ascii="Arial" w:hAnsi="Arial"/>
          <w:noProof w:val="0"/>
          <w:rtl/>
        </w:rPr>
        <w:tab/>
      </w:r>
      <w:r>
        <w:rPr>
          <w:rFonts w:ascii="Arial" w:hAnsi="Arial" w:hint="cs"/>
          <w:noProof w:val="0"/>
          <w:rtl/>
        </w:rPr>
        <w:t>ביחס לטענה</w:t>
      </w:r>
      <w:r>
        <w:rPr>
          <w:rFonts w:hint="cs"/>
          <w:rtl/>
        </w:rPr>
        <w:t xml:space="preserve"> הקשורה</w:t>
      </w:r>
      <w:r>
        <w:rPr>
          <w:rtl/>
        </w:rPr>
        <w:t xml:space="preserve"> </w:t>
      </w:r>
      <w:r>
        <w:rPr>
          <w:rFonts w:hint="cs"/>
          <w:rtl/>
        </w:rPr>
        <w:t>ל</w:t>
      </w:r>
      <w:r>
        <w:rPr>
          <w:rtl/>
        </w:rPr>
        <w:t xml:space="preserve">נפקות החיפוש </w:t>
      </w:r>
      <w:r>
        <w:rPr>
          <w:rFonts w:hint="cs"/>
          <w:rtl/>
        </w:rPr>
        <w:t xml:space="preserve">שנעשה ברכב בניגוד לצו שהוצא, טענה המאשימה כי אין  לתת לטענה זו כל משקל לעניין העונש. זאת, הן משום שלא מדובר בחיפוש שהוא "לא חוקי", שכן בהתאם </w:t>
      </w:r>
      <w:hyperlink r:id="rId23" w:history="1">
        <w:r w:rsidR="003F58ED" w:rsidRPr="003F58ED">
          <w:rPr>
            <w:rStyle w:val="Hyperlink"/>
            <w:rFonts w:hint="eastAsia"/>
            <w:rtl/>
          </w:rPr>
          <w:t>לסעיף</w:t>
        </w:r>
        <w:r w:rsidR="003F58ED" w:rsidRPr="003F58ED">
          <w:rPr>
            <w:rStyle w:val="Hyperlink"/>
            <w:rtl/>
          </w:rPr>
          <w:t xml:space="preserve"> 71</w:t>
        </w:r>
      </w:hyperlink>
      <w:r>
        <w:rPr>
          <w:rFonts w:hint="cs"/>
          <w:rtl/>
        </w:rPr>
        <w:t xml:space="preserve"> ל</w:t>
      </w:r>
      <w:hyperlink r:id="rId24" w:history="1">
        <w:r w:rsidR="00D26639" w:rsidRPr="00D26639">
          <w:rPr>
            <w:color w:val="0000FF"/>
            <w:u w:val="single"/>
            <w:rtl/>
          </w:rPr>
          <w:t>חוק סדר הדין הפלילי (סמכויות אכיפה – מעצרים)</w:t>
        </w:r>
      </w:hyperlink>
      <w:r>
        <w:rPr>
          <w:rFonts w:hint="cs"/>
          <w:rtl/>
        </w:rPr>
        <w:t xml:space="preserve">, התשנ"ג </w:t>
      </w:r>
      <w:r>
        <w:rPr>
          <w:rtl/>
        </w:rPr>
        <w:t>–</w:t>
      </w:r>
      <w:r>
        <w:rPr>
          <w:rFonts w:hint="cs"/>
          <w:rtl/>
        </w:rPr>
        <w:t xml:space="preserve"> 1996 (להלן: "</w:t>
      </w:r>
      <w:hyperlink r:id="rId25" w:history="1">
        <w:r w:rsidR="00D26639" w:rsidRPr="00D26639">
          <w:rPr>
            <w:color w:val="0000FF"/>
            <w:u w:val="single"/>
            <w:rtl/>
          </w:rPr>
          <w:t>חוק המעצרים</w:t>
        </w:r>
      </w:hyperlink>
      <w:r>
        <w:rPr>
          <w:rFonts w:hint="cs"/>
          <w:rtl/>
        </w:rPr>
        <w:t>") אין צורך בשני עדים לצורך חיפוש ברכב; הן משום שחיפוש ברכב בנוכחות של שני עדים הוא חריג; הן משום שהחיפוש לא נעשה בכוונת מכוון בניגוד לצו; הן משום שהנאשם ממילא הודה בהחזקת הסם; הן בשל הקושי שהיה ליישם את הצו במקרה זה, היינו לחפש ברכב בנוכחות של שני עדים בשים לב לכך שהרכב נעצר בכביש 6 והן בשל החשש מפני "אפקט מצנן" כלפי יחידות החקירה.</w:t>
      </w:r>
      <w:r>
        <w:rPr>
          <w:rtl/>
        </w:rPr>
        <w:t xml:space="preserve"> </w:t>
      </w:r>
    </w:p>
    <w:p w14:paraId="665ED0FD" w14:textId="77777777" w:rsidR="00FC34A5" w:rsidRDefault="00FC34A5" w:rsidP="00FC34A5">
      <w:pPr>
        <w:spacing w:line="360" w:lineRule="auto"/>
        <w:ind w:left="85"/>
        <w:jc w:val="both"/>
        <w:rPr>
          <w:rtl/>
        </w:rPr>
      </w:pPr>
      <w:r>
        <w:rPr>
          <w:rtl/>
        </w:rPr>
        <w:t>המאשימה צרפה פסיקה לתמיכה בעמדתה העונשית.</w:t>
      </w:r>
    </w:p>
    <w:p w14:paraId="5E8466C8" w14:textId="77777777" w:rsidR="00FC34A5" w:rsidRDefault="00FC34A5" w:rsidP="00FC34A5">
      <w:pPr>
        <w:spacing w:line="360" w:lineRule="auto"/>
        <w:ind w:left="85" w:hanging="709"/>
        <w:jc w:val="both"/>
        <w:rPr>
          <w:rtl/>
        </w:rPr>
      </w:pPr>
    </w:p>
    <w:p w14:paraId="1867DD93" w14:textId="77777777" w:rsidR="00FC34A5" w:rsidRDefault="00FC34A5" w:rsidP="00FC34A5">
      <w:pPr>
        <w:spacing w:line="360" w:lineRule="auto"/>
        <w:ind w:left="85" w:hanging="709"/>
        <w:jc w:val="both"/>
        <w:rPr>
          <w:rtl/>
        </w:rPr>
      </w:pPr>
      <w:r>
        <w:rPr>
          <w:rtl/>
        </w:rPr>
        <w:t>5.</w:t>
      </w:r>
      <w:r>
        <w:rPr>
          <w:rtl/>
        </w:rPr>
        <w:tab/>
      </w:r>
      <w:r>
        <w:rPr>
          <w:b/>
          <w:bCs/>
          <w:rtl/>
        </w:rPr>
        <w:t>ב"כ הנאשם</w:t>
      </w:r>
      <w:r>
        <w:rPr>
          <w:rtl/>
        </w:rPr>
        <w:t xml:space="preserve"> טען כי מתחם העונש ההולם נע בין 10 ל-24 חודשי מאסר ועתר לעונש של 10 חודשי מאסר</w:t>
      </w:r>
      <w:r>
        <w:rPr>
          <w:rFonts w:hint="cs"/>
          <w:rtl/>
        </w:rPr>
        <w:t>, החופף את תקופת מעצרו. ביחס לרכיב הקנס,</w:t>
      </w:r>
      <w:r>
        <w:rPr>
          <w:rtl/>
        </w:rPr>
        <w:t xml:space="preserve"> טען כי זה צריך להיות פורפורציונלי וסביר בשים לב לגילו</w:t>
      </w:r>
      <w:r>
        <w:rPr>
          <w:rFonts w:hint="cs"/>
          <w:rtl/>
        </w:rPr>
        <w:t xml:space="preserve"> של הנאשם</w:t>
      </w:r>
      <w:r>
        <w:rPr>
          <w:rtl/>
        </w:rPr>
        <w:t>, למצבו הכלכלי</w:t>
      </w:r>
      <w:r>
        <w:rPr>
          <w:rFonts w:hint="cs"/>
          <w:rtl/>
        </w:rPr>
        <w:t>, לכך שהוא הפקיד סך של 30,000 ש"ח תחת חילוט הרכב ו</w:t>
      </w:r>
      <w:r>
        <w:rPr>
          <w:rtl/>
        </w:rPr>
        <w:t>לכך שלא הוכח שה</w:t>
      </w:r>
      <w:r>
        <w:rPr>
          <w:rFonts w:hint="cs"/>
          <w:rtl/>
        </w:rPr>
        <w:t>וא</w:t>
      </w:r>
      <w:r>
        <w:rPr>
          <w:rtl/>
        </w:rPr>
        <w:t xml:space="preserve"> הרוויח כסף ב</w:t>
      </w:r>
      <w:r>
        <w:rPr>
          <w:rFonts w:hint="cs"/>
          <w:rtl/>
        </w:rPr>
        <w:t>תמורה לביצוע העבירה.</w:t>
      </w:r>
    </w:p>
    <w:p w14:paraId="63AC1EDA" w14:textId="77777777" w:rsidR="00FC34A5" w:rsidRDefault="00FC34A5" w:rsidP="00FC34A5">
      <w:pPr>
        <w:spacing w:line="360" w:lineRule="auto"/>
        <w:ind w:left="85"/>
        <w:jc w:val="both"/>
        <w:rPr>
          <w:rtl/>
        </w:rPr>
      </w:pPr>
      <w:r>
        <w:rPr>
          <w:rtl/>
        </w:rPr>
        <w:t xml:space="preserve">ב"כ הנאשם עתר </w:t>
      </w:r>
      <w:r>
        <w:rPr>
          <w:rFonts w:hint="cs"/>
          <w:rtl/>
        </w:rPr>
        <w:t>לדחות את בקשת המאשימה</w:t>
      </w:r>
      <w:r>
        <w:rPr>
          <w:rtl/>
        </w:rPr>
        <w:t xml:space="preserve"> לפסול את רישי</w:t>
      </w:r>
      <w:r>
        <w:rPr>
          <w:rFonts w:hint="cs"/>
          <w:rtl/>
        </w:rPr>
        <w:t>ון הנהיגה</w:t>
      </w:r>
      <w:r>
        <w:rPr>
          <w:rtl/>
        </w:rPr>
        <w:t xml:space="preserve"> של הנאשם בשים לב לכך שמדובר בעבירת סמים ראשונה</w:t>
      </w:r>
      <w:r>
        <w:rPr>
          <w:rFonts w:hint="cs"/>
          <w:rtl/>
        </w:rPr>
        <w:t xml:space="preserve"> שעבר הנאשם, בשים לב </w:t>
      </w:r>
      <w:r>
        <w:rPr>
          <w:rtl/>
        </w:rPr>
        <w:t>למקום מגוריו של הנאשם</w:t>
      </w:r>
      <w:r>
        <w:rPr>
          <w:rFonts w:hint="cs"/>
          <w:rtl/>
        </w:rPr>
        <w:t xml:space="preserve"> בפזורה ועבודתו המצריכים שימוש ברכב</w:t>
      </w:r>
      <w:r>
        <w:rPr>
          <w:rtl/>
        </w:rPr>
        <w:t xml:space="preserve"> ועל מנת שלא לפגוע</w:t>
      </w:r>
      <w:r>
        <w:rPr>
          <w:rFonts w:hint="cs"/>
        </w:rPr>
        <w:t xml:space="preserve"> </w:t>
      </w:r>
      <w:r>
        <w:rPr>
          <w:rtl/>
        </w:rPr>
        <w:t xml:space="preserve">בשיקומו. </w:t>
      </w:r>
      <w:r>
        <w:rPr>
          <w:rFonts w:hint="cs"/>
          <w:rtl/>
        </w:rPr>
        <w:t xml:space="preserve">כן ציין שבמקרה זה לא קיימת חובה בחוק להורות על פסילת רישיון הנהיגה. </w:t>
      </w:r>
    </w:p>
    <w:p w14:paraId="5D2871DA" w14:textId="77777777" w:rsidR="00FC34A5" w:rsidRDefault="00FC34A5" w:rsidP="00FC34A5">
      <w:pPr>
        <w:spacing w:line="360" w:lineRule="auto"/>
        <w:ind w:left="85" w:hanging="709"/>
        <w:jc w:val="both"/>
        <w:rPr>
          <w:rtl/>
        </w:rPr>
      </w:pPr>
      <w:r>
        <w:rPr>
          <w:rtl/>
        </w:rPr>
        <w:tab/>
        <w:t xml:space="preserve">ב"כ הנאשם </w:t>
      </w:r>
      <w:r>
        <w:rPr>
          <w:rFonts w:hint="cs"/>
          <w:rtl/>
        </w:rPr>
        <w:t xml:space="preserve">הדגיש בטיעוניו שהנאשם החזיק בסם עבור אדם אחר וכן שאין ראיה לכך שהוא ביצע עסקה או הפיק רווח כלכלי כתוצאה מהחזקתו. </w:t>
      </w:r>
      <w:r>
        <w:rPr>
          <w:rtl/>
        </w:rPr>
        <w:t xml:space="preserve">ב"כ הנאשם </w:t>
      </w:r>
      <w:r>
        <w:rPr>
          <w:rFonts w:hint="cs"/>
          <w:rtl/>
        </w:rPr>
        <w:t xml:space="preserve">טען שנסיבות אלה, יחד עם העובדה שהחיפוש ברכב היה לא חוקי, מצדיקים עמדה עונשית שונה מן המקובל וזאת בדרך של קביעת </w:t>
      </w:r>
      <w:r>
        <w:rPr>
          <w:rtl/>
        </w:rPr>
        <w:t xml:space="preserve">מתחם עונש הולם נמוך מהרגיל או </w:t>
      </w:r>
      <w:r>
        <w:rPr>
          <w:rFonts w:hint="cs"/>
          <w:rtl/>
        </w:rPr>
        <w:t xml:space="preserve">בדרך של סטייה </w:t>
      </w:r>
      <w:r>
        <w:rPr>
          <w:rtl/>
        </w:rPr>
        <w:t>ממתחם</w:t>
      </w:r>
      <w:r>
        <w:rPr>
          <w:rFonts w:hint="cs"/>
          <w:rtl/>
        </w:rPr>
        <w:t xml:space="preserve"> העונש ההולם </w:t>
      </w:r>
      <w:r>
        <w:rPr>
          <w:rtl/>
        </w:rPr>
        <w:t>מטעמי צדק</w:t>
      </w:r>
      <w:r>
        <w:rPr>
          <w:rFonts w:hint="cs"/>
          <w:rtl/>
        </w:rPr>
        <w:t xml:space="preserve"> (בין היתר תוך שימוש בדוקטרינת ההגנה מן הצדק) או בדרך של מיקום עונשו של הנאשם ברף הנמוך בתוך מתחם העונש שנקבע.</w:t>
      </w:r>
    </w:p>
    <w:p w14:paraId="73A49E2B" w14:textId="77777777" w:rsidR="00FC34A5" w:rsidRDefault="00FC34A5" w:rsidP="00FC34A5">
      <w:pPr>
        <w:spacing w:line="360" w:lineRule="auto"/>
        <w:ind w:left="85" w:hanging="709"/>
        <w:jc w:val="both"/>
        <w:rPr>
          <w:rtl/>
        </w:rPr>
      </w:pPr>
      <w:r>
        <w:rPr>
          <w:rtl/>
        </w:rPr>
        <w:tab/>
      </w:r>
      <w:r>
        <w:rPr>
          <w:rFonts w:hint="cs"/>
          <w:rtl/>
        </w:rPr>
        <w:t xml:space="preserve">ב"כ הנאשם טען כי מידת אי החוקיות של החיפוש במקרה זה היא גבוהה וזאת משום שהמשטרה התעלמה מדרישת נוכחותם של עדים במהלך החיפוש באופן מוחלט, היינו לא דאגה לנוכחות ולו של עד אחד. </w:t>
      </w:r>
    </w:p>
    <w:p w14:paraId="0D54DFFE" w14:textId="77777777" w:rsidR="00FC34A5" w:rsidRDefault="00FC34A5" w:rsidP="00FC34A5">
      <w:pPr>
        <w:spacing w:line="360" w:lineRule="auto"/>
        <w:ind w:left="85" w:hanging="709"/>
        <w:jc w:val="both"/>
        <w:rPr>
          <w:rtl/>
        </w:rPr>
      </w:pPr>
      <w:r>
        <w:rPr>
          <w:rtl/>
        </w:rPr>
        <w:tab/>
      </w:r>
      <w:r>
        <w:rPr>
          <w:rFonts w:hint="cs"/>
          <w:rtl/>
        </w:rPr>
        <w:t>במסגרת טיעוניו,</w:t>
      </w:r>
      <w:r>
        <w:rPr>
          <w:rtl/>
        </w:rPr>
        <w:t xml:space="preserve"> הפנה </w:t>
      </w:r>
      <w:r>
        <w:rPr>
          <w:rFonts w:hint="cs"/>
          <w:rtl/>
        </w:rPr>
        <w:t>ב</w:t>
      </w:r>
      <w:r>
        <w:rPr>
          <w:rtl/>
        </w:rPr>
        <w:t xml:space="preserve">"כ הנאשם </w:t>
      </w:r>
      <w:r>
        <w:rPr>
          <w:rFonts w:hint="cs"/>
          <w:rtl/>
        </w:rPr>
        <w:t xml:space="preserve">גם </w:t>
      </w:r>
      <w:r>
        <w:rPr>
          <w:rtl/>
        </w:rPr>
        <w:t>לנסיבותיו האישיות של הנאשם, לגילו הצעיר, לכך שהוא נשוי ואב לשני ילדים שאחד מהם נולד במהלך מעצרו, לכך שהוא נעדר עבר פלילי, לכך שהוא עצמו לא צורך סמים</w:t>
      </w:r>
      <w:r>
        <w:rPr>
          <w:rFonts w:hint="cs"/>
          <w:rtl/>
        </w:rPr>
        <w:t>, מתפקד באופן</w:t>
      </w:r>
      <w:r>
        <w:rPr>
          <w:rtl/>
        </w:rPr>
        <w:t xml:space="preserve"> נורמטיבי</w:t>
      </w:r>
      <w:r>
        <w:rPr>
          <w:rFonts w:hint="cs"/>
          <w:rtl/>
        </w:rPr>
        <w:t xml:space="preserve"> ו</w:t>
      </w:r>
      <w:r>
        <w:rPr>
          <w:rtl/>
        </w:rPr>
        <w:t>עובד באופן מסודר</w:t>
      </w:r>
      <w:r>
        <w:rPr>
          <w:rFonts w:hint="cs"/>
          <w:rtl/>
        </w:rPr>
        <w:t xml:space="preserve">, ולכך שהוא הודה במיוחס לו, לקח אחריות והביע חרטה. ביחס להודאה זו ביקש לתת לה משקל מוגבר משום שזו ניתנה חרף כך שהנאשם יכול היה לנהל הליך של הוכחות </w:t>
      </w:r>
      <w:r>
        <w:rPr>
          <w:rtl/>
        </w:rPr>
        <w:t>כש</w:t>
      </w:r>
      <w:r>
        <w:rPr>
          <w:rFonts w:hint="cs"/>
          <w:rtl/>
        </w:rPr>
        <w:t>ב</w:t>
      </w:r>
      <w:r>
        <w:rPr>
          <w:rtl/>
        </w:rPr>
        <w:t xml:space="preserve">אמתחתו טענות כבדות משקל </w:t>
      </w:r>
      <w:r>
        <w:rPr>
          <w:rFonts w:hint="cs"/>
          <w:rtl/>
        </w:rPr>
        <w:t>ביחס ל</w:t>
      </w:r>
      <w:r>
        <w:rPr>
          <w:rtl/>
        </w:rPr>
        <w:t>חיפוש הלא חוקי שבוצע ברכבו</w:t>
      </w:r>
      <w:r>
        <w:rPr>
          <w:rFonts w:hint="cs"/>
          <w:rtl/>
        </w:rPr>
        <w:t>, טענות שיכול והיו מובילות לפסילת הראיה המרכזית בתיק.</w:t>
      </w:r>
      <w:r>
        <w:rPr>
          <w:rtl/>
        </w:rPr>
        <w:t xml:space="preserve"> </w:t>
      </w:r>
    </w:p>
    <w:p w14:paraId="0C21DD3B" w14:textId="77777777" w:rsidR="00FC34A5" w:rsidRDefault="00FC34A5" w:rsidP="00FC34A5">
      <w:pPr>
        <w:spacing w:line="360" w:lineRule="auto"/>
        <w:ind w:left="85"/>
        <w:jc w:val="both"/>
        <w:rPr>
          <w:rtl/>
        </w:rPr>
      </w:pPr>
      <w:r>
        <w:rPr>
          <w:rtl/>
        </w:rPr>
        <w:t>ב"כ הנאשם הפנה לפסיקה לתמיכה בטיעוניו.</w:t>
      </w:r>
    </w:p>
    <w:p w14:paraId="0A30DEA1" w14:textId="77777777" w:rsidR="00FC34A5" w:rsidRDefault="00FC34A5" w:rsidP="00FC34A5">
      <w:pPr>
        <w:spacing w:line="360" w:lineRule="auto"/>
        <w:ind w:left="85" w:hanging="709"/>
        <w:jc w:val="both"/>
        <w:rPr>
          <w:rtl/>
        </w:rPr>
      </w:pPr>
    </w:p>
    <w:p w14:paraId="0FD970D3" w14:textId="77777777" w:rsidR="00FC34A5" w:rsidRDefault="00FC34A5" w:rsidP="00FC34A5">
      <w:pPr>
        <w:spacing w:line="360" w:lineRule="auto"/>
        <w:ind w:left="85" w:hanging="709"/>
        <w:jc w:val="both"/>
        <w:rPr>
          <w:rtl/>
        </w:rPr>
      </w:pPr>
      <w:r>
        <w:rPr>
          <w:rtl/>
        </w:rPr>
        <w:t>6.</w:t>
      </w:r>
      <w:r>
        <w:rPr>
          <w:rtl/>
        </w:rPr>
        <w:tab/>
      </w:r>
      <w:r>
        <w:rPr>
          <w:b/>
          <w:bCs/>
          <w:rtl/>
        </w:rPr>
        <w:t>הנאשם</w:t>
      </w:r>
      <w:r>
        <w:rPr>
          <w:rtl/>
        </w:rPr>
        <w:t xml:space="preserve"> אמר את דברו. הנאשם מסר כי הוא בן 29, נשוי ואב לשני ילדים, מתגורר בפזורה של שגב שלום, עבד טרם מעצרו בשמירה במשך 3 שנים. הנאשם </w:t>
      </w:r>
      <w:r>
        <w:rPr>
          <w:rFonts w:hint="cs"/>
          <w:rtl/>
        </w:rPr>
        <w:t xml:space="preserve">הוסיף </w:t>
      </w:r>
      <w:r>
        <w:rPr>
          <w:rtl/>
        </w:rPr>
        <w:t xml:space="preserve">כי הוא מצטער </w:t>
      </w:r>
      <w:r>
        <w:rPr>
          <w:rFonts w:hint="cs"/>
          <w:rtl/>
        </w:rPr>
        <w:t xml:space="preserve">על מעשיו </w:t>
      </w:r>
      <w:r>
        <w:rPr>
          <w:rtl/>
        </w:rPr>
        <w:t>ומבקש סליחה.</w:t>
      </w:r>
    </w:p>
    <w:p w14:paraId="23CA1A2F" w14:textId="77777777" w:rsidR="00FC34A5" w:rsidRDefault="00FC34A5" w:rsidP="00FC34A5">
      <w:pPr>
        <w:spacing w:line="360" w:lineRule="auto"/>
        <w:ind w:left="85" w:hanging="709"/>
        <w:jc w:val="both"/>
        <w:rPr>
          <w:rtl/>
        </w:rPr>
      </w:pPr>
    </w:p>
    <w:p w14:paraId="1B5B3426" w14:textId="77777777" w:rsidR="00FC34A5" w:rsidRDefault="00FC34A5" w:rsidP="00FC34A5">
      <w:pPr>
        <w:spacing w:line="360" w:lineRule="auto"/>
        <w:ind w:left="85" w:hanging="709"/>
        <w:jc w:val="both"/>
        <w:rPr>
          <w:b/>
          <w:bCs/>
          <w:u w:val="single"/>
          <w:rtl/>
        </w:rPr>
      </w:pPr>
      <w:r>
        <w:rPr>
          <w:rtl/>
        </w:rPr>
        <w:tab/>
      </w:r>
      <w:r>
        <w:rPr>
          <w:b/>
          <w:bCs/>
          <w:u w:val="single"/>
          <w:rtl/>
        </w:rPr>
        <w:t xml:space="preserve">דיון והכרעה </w:t>
      </w:r>
    </w:p>
    <w:p w14:paraId="14EC5CB1" w14:textId="77777777" w:rsidR="00FC34A5" w:rsidRDefault="00FC34A5" w:rsidP="00FC34A5">
      <w:pPr>
        <w:spacing w:line="360" w:lineRule="auto"/>
        <w:ind w:left="85" w:hanging="709"/>
        <w:jc w:val="both"/>
        <w:rPr>
          <w:rFonts w:ascii="Arial" w:hAnsi="Arial"/>
          <w:noProof w:val="0"/>
          <w:rtl/>
        </w:rPr>
      </w:pPr>
      <w:r>
        <w:rPr>
          <w:rtl/>
        </w:rPr>
        <w:t>7.</w:t>
      </w:r>
      <w:r>
        <w:rPr>
          <w:rtl/>
        </w:rPr>
        <w:tab/>
      </w:r>
      <w:r>
        <w:rPr>
          <w:rFonts w:ascii="Arial" w:hAnsi="Arial"/>
          <w:noProof w:val="0"/>
          <w:rtl/>
        </w:rPr>
        <w:t xml:space="preserve">מתחם העונש ההולם </w:t>
      </w:r>
      <w:r>
        <w:rPr>
          <w:rFonts w:ascii="Arial" w:hAnsi="Arial"/>
          <w:rtl/>
        </w:rPr>
        <w:t>בענייננו נע בין</w:t>
      </w:r>
      <w:r>
        <w:rPr>
          <w:rFonts w:ascii="Arial" w:hAnsi="Arial" w:hint="cs"/>
          <w:rtl/>
        </w:rPr>
        <w:t xml:space="preserve"> 4 </w:t>
      </w:r>
      <w:r>
        <w:rPr>
          <w:rFonts w:ascii="Arial" w:hAnsi="Arial"/>
          <w:rtl/>
        </w:rPr>
        <w:t>ל-</w:t>
      </w:r>
      <w:r>
        <w:rPr>
          <w:rFonts w:ascii="Arial" w:hAnsi="Arial" w:hint="cs"/>
          <w:rtl/>
        </w:rPr>
        <w:t>7</w:t>
      </w:r>
      <w:r>
        <w:rPr>
          <w:rFonts w:ascii="Arial" w:hAnsi="Arial"/>
          <w:rtl/>
        </w:rPr>
        <w:t xml:space="preserve"> שנות מאסר ועונשים נלווים. בקביעת מתחם זה התחשבתי בערכים המוגנים, במידת הפגיעה בהם, בנסיבות ביצוע העבירות ובפסיקה הנוהגת, והכל כמפורט להלן.</w:t>
      </w:r>
    </w:p>
    <w:p w14:paraId="4AAC9F55" w14:textId="77777777" w:rsidR="00FC34A5" w:rsidRDefault="00FC34A5" w:rsidP="00FC34A5">
      <w:pPr>
        <w:spacing w:line="360" w:lineRule="auto"/>
        <w:ind w:left="85" w:hanging="709"/>
        <w:jc w:val="both"/>
        <w:rPr>
          <w:rFonts w:ascii="Arial" w:hAnsi="Arial"/>
          <w:rtl/>
        </w:rPr>
      </w:pPr>
    </w:p>
    <w:p w14:paraId="5B696016" w14:textId="77777777" w:rsidR="00FC34A5" w:rsidRDefault="00FC34A5" w:rsidP="00FC34A5">
      <w:pPr>
        <w:spacing w:line="360" w:lineRule="auto"/>
        <w:ind w:left="85" w:hanging="709"/>
        <w:jc w:val="both"/>
        <w:rPr>
          <w:rFonts w:ascii="Arial" w:hAnsi="Arial"/>
        </w:rPr>
      </w:pPr>
      <w:r>
        <w:rPr>
          <w:rFonts w:ascii="Arial" w:hAnsi="Arial"/>
          <w:rtl/>
        </w:rPr>
        <w:t>8.</w:t>
      </w:r>
      <w:r>
        <w:rPr>
          <w:rFonts w:ascii="Arial" w:hAnsi="Arial"/>
          <w:rtl/>
        </w:rPr>
        <w:tab/>
        <w:t xml:space="preserve">העבירה </w:t>
      </w:r>
      <w:r>
        <w:rPr>
          <w:rFonts w:ascii="Arial" w:hAnsi="Arial" w:hint="cs"/>
          <w:rtl/>
        </w:rPr>
        <w:t>שאותה עבר</w:t>
      </w:r>
      <w:r>
        <w:rPr>
          <w:rFonts w:ascii="Arial" w:hAnsi="Arial"/>
          <w:rtl/>
        </w:rPr>
        <w:t xml:space="preserve"> הנאשם היא חמורה. הערכים המוגנים בעבירה </w:t>
      </w:r>
      <w:r>
        <w:rPr>
          <w:rFonts w:ascii="Arial" w:hAnsi="Arial" w:hint="cs"/>
          <w:rtl/>
        </w:rPr>
        <w:t xml:space="preserve">זו </w:t>
      </w:r>
      <w:r>
        <w:rPr>
          <w:rFonts w:ascii="Arial" w:hAnsi="Arial"/>
          <w:rtl/>
        </w:rPr>
        <w:t xml:space="preserve">הם שמירה על </w:t>
      </w:r>
      <w:r>
        <w:rPr>
          <w:rFonts w:ascii="Arial" w:hAnsi="Arial" w:hint="cs"/>
          <w:rtl/>
        </w:rPr>
        <w:t>שלום</w:t>
      </w:r>
      <w:r>
        <w:rPr>
          <w:rFonts w:ascii="Arial" w:hAnsi="Arial"/>
          <w:rtl/>
        </w:rPr>
        <w:t xml:space="preserve"> הציבור ובריאותו. </w:t>
      </w:r>
      <w:r>
        <w:rPr>
          <w:rFonts w:ascii="Arial" w:hAnsi="Arial" w:hint="cs"/>
          <w:rtl/>
        </w:rPr>
        <w:t xml:space="preserve">בריאות הציבור קשורה לצרכני הסם אשר עושים שימוש בסם, אך שלום הציבור קשור לציבור בכללותו אשר עלול להיפגע בעקיפין כתוצאה מעבירות שונות שנעברות לצורך מימון הסם על-ידי צרכני הסם.  </w:t>
      </w:r>
    </w:p>
    <w:p w14:paraId="74980E85" w14:textId="77777777" w:rsidR="00FC34A5" w:rsidRDefault="00FC34A5" w:rsidP="00FC34A5">
      <w:pPr>
        <w:spacing w:line="360" w:lineRule="auto"/>
        <w:jc w:val="both"/>
        <w:rPr>
          <w:rFonts w:ascii="Arial" w:hAnsi="Arial"/>
          <w:rtl/>
        </w:rPr>
      </w:pPr>
    </w:p>
    <w:p w14:paraId="0871FF0D" w14:textId="77777777" w:rsidR="00FC34A5" w:rsidRDefault="00FC34A5" w:rsidP="00FC34A5">
      <w:pPr>
        <w:spacing w:line="360" w:lineRule="auto"/>
        <w:ind w:left="85" w:hanging="709"/>
        <w:jc w:val="both"/>
        <w:rPr>
          <w:rFonts w:ascii="Arial" w:hAnsi="Arial"/>
          <w:rtl/>
        </w:rPr>
      </w:pPr>
      <w:r>
        <w:rPr>
          <w:rFonts w:ascii="Arial" w:hAnsi="Arial"/>
          <w:rtl/>
        </w:rPr>
        <w:tab/>
        <w:t xml:space="preserve">אין צורך </w:t>
      </w:r>
      <w:r>
        <w:rPr>
          <w:rFonts w:ascii="Arial" w:hAnsi="Arial" w:hint="cs"/>
          <w:rtl/>
        </w:rPr>
        <w:t>אפוא להכביר במילים על</w:t>
      </w:r>
      <w:r>
        <w:rPr>
          <w:rFonts w:ascii="Arial" w:hAnsi="Arial"/>
          <w:rtl/>
        </w:rPr>
        <w:t xml:space="preserve"> אודות הצורך להילחם ממש כנגד אלה המפיצים </w:t>
      </w:r>
      <w:r>
        <w:rPr>
          <w:rFonts w:ascii="Arial" w:hAnsi="Arial" w:hint="cs"/>
          <w:rtl/>
        </w:rPr>
        <w:t xml:space="preserve">את הסמים </w:t>
      </w:r>
      <w:r>
        <w:rPr>
          <w:rFonts w:ascii="Arial" w:hAnsi="Arial"/>
          <w:rtl/>
        </w:rPr>
        <w:t>וכנגד אל</w:t>
      </w:r>
      <w:r>
        <w:rPr>
          <w:rFonts w:ascii="Arial" w:hAnsi="Arial" w:hint="cs"/>
          <w:rtl/>
        </w:rPr>
        <w:t>ה</w:t>
      </w:r>
      <w:r>
        <w:rPr>
          <w:rFonts w:ascii="Arial" w:hAnsi="Arial"/>
          <w:rtl/>
        </w:rPr>
        <w:t xml:space="preserve"> המסייעים בידם. לעניין זה ראו </w:t>
      </w:r>
      <w:r>
        <w:rPr>
          <w:rFonts w:ascii="Arial" w:hAnsi="Arial" w:hint="cs"/>
          <w:rtl/>
        </w:rPr>
        <w:t xml:space="preserve">למשל </w:t>
      </w:r>
      <w:hyperlink r:id="rId26" w:history="1">
        <w:r w:rsidR="00D26639" w:rsidRPr="00D26639">
          <w:rPr>
            <w:rFonts w:ascii="Arial" w:hAnsi="Arial"/>
            <w:color w:val="0000FF"/>
            <w:u w:val="single"/>
            <w:rtl/>
          </w:rPr>
          <w:t>ע"פ 211/09</w:t>
        </w:r>
      </w:hyperlink>
      <w:r>
        <w:rPr>
          <w:rFonts w:ascii="Arial" w:hAnsi="Arial"/>
          <w:rtl/>
        </w:rPr>
        <w:t xml:space="preserve"> </w:t>
      </w:r>
      <w:r>
        <w:rPr>
          <w:rFonts w:ascii="Arial" w:hAnsi="Arial"/>
          <w:b/>
          <w:bCs/>
          <w:rtl/>
        </w:rPr>
        <w:t>אזולאי נ' מדינת ישראל</w:t>
      </w:r>
      <w:r>
        <w:rPr>
          <w:rFonts w:ascii="Arial" w:hAnsi="Arial"/>
          <w:rtl/>
        </w:rPr>
        <w:t xml:space="preserve"> (פורסם בנבו, 22.6.2010), </w:t>
      </w:r>
      <w:r>
        <w:rPr>
          <w:rFonts w:ascii="Arial" w:hAnsi="Arial" w:hint="cs"/>
          <w:rtl/>
        </w:rPr>
        <w:t xml:space="preserve">(להלן: "עניין אזולאי"), </w:t>
      </w:r>
      <w:r>
        <w:rPr>
          <w:rFonts w:ascii="Arial" w:hAnsi="Arial"/>
          <w:rtl/>
        </w:rPr>
        <w:t>פסקה 10</w:t>
      </w:r>
      <w:r>
        <w:rPr>
          <w:rFonts w:ascii="Arial" w:hAnsi="Arial"/>
          <w:b/>
          <w:bCs/>
          <w:rtl/>
        </w:rPr>
        <w:t xml:space="preserve">: </w:t>
      </w:r>
    </w:p>
    <w:p w14:paraId="18525D95" w14:textId="77777777" w:rsidR="00FC34A5" w:rsidRDefault="00FC34A5" w:rsidP="00FC34A5">
      <w:pPr>
        <w:tabs>
          <w:tab w:val="left" w:pos="7654"/>
        </w:tabs>
        <w:spacing w:line="360" w:lineRule="auto"/>
        <w:ind w:left="1361" w:right="709"/>
        <w:jc w:val="both"/>
        <w:rPr>
          <w:rFonts w:ascii="Arial" w:hAnsi="Arial"/>
          <w:b/>
          <w:bCs/>
          <w:rtl/>
        </w:rPr>
      </w:pPr>
      <w:r>
        <w:rPr>
          <w:rFonts w:ascii="Arial" w:hAnsi="Arial"/>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נגע הסמים הוא נגע קשה, שיש למגרו. התוצאות של הפצת סם הן תוצאות קשות של פגיעה בשלום הציבור לרבות פגיעה ברכושו ובקניינו של הציבור בעקיפין, וכמובן בבריאותם של צרכני הסם"</w:t>
      </w:r>
      <w:r>
        <w:rPr>
          <w:rFonts w:ascii="Arial" w:hAnsi="Arial"/>
          <w:rtl/>
        </w:rPr>
        <w:t>.</w:t>
      </w:r>
      <w:r>
        <w:rPr>
          <w:color w:val="000000"/>
          <w:rtl/>
        </w:rPr>
        <w:t xml:space="preserve"> </w:t>
      </w:r>
    </w:p>
    <w:p w14:paraId="2ADCD806" w14:textId="77777777" w:rsidR="00FC34A5" w:rsidRDefault="00FC34A5" w:rsidP="00FC34A5">
      <w:pPr>
        <w:spacing w:line="360" w:lineRule="auto"/>
        <w:ind w:left="2160" w:right="851"/>
        <w:jc w:val="both"/>
        <w:rPr>
          <w:b/>
          <w:bCs/>
          <w:color w:val="000000"/>
          <w:rtl/>
        </w:rPr>
      </w:pPr>
    </w:p>
    <w:p w14:paraId="75582F2D" w14:textId="77777777" w:rsidR="00FC34A5" w:rsidRDefault="00FC34A5" w:rsidP="00FC34A5">
      <w:pPr>
        <w:spacing w:line="360" w:lineRule="auto"/>
        <w:ind w:left="85" w:hanging="709"/>
        <w:jc w:val="both"/>
        <w:rPr>
          <w:color w:val="000000"/>
        </w:rPr>
      </w:pPr>
      <w:r>
        <w:rPr>
          <w:rFonts w:hint="cs"/>
          <w:color w:val="000000"/>
          <w:rtl/>
        </w:rPr>
        <w:t>9</w:t>
      </w:r>
      <w:r>
        <w:rPr>
          <w:color w:val="000000"/>
          <w:rtl/>
        </w:rPr>
        <w:t>.</w:t>
      </w:r>
      <w:r>
        <w:rPr>
          <w:color w:val="000000"/>
          <w:rtl/>
        </w:rPr>
        <w:tab/>
        <w:t>מידת הפגיעה בערכים המוגנים נלמדת, בין היתר, מנסיבות ביצוע העבירה. בענייננו מדובר בהחזקת סם קשה מסוג קוקאין.</w:t>
      </w:r>
    </w:p>
    <w:p w14:paraId="5316B8BF" w14:textId="77777777" w:rsidR="00FC34A5" w:rsidRDefault="00FC34A5" w:rsidP="00FC34A5">
      <w:pPr>
        <w:spacing w:line="360" w:lineRule="auto"/>
        <w:ind w:left="85" w:hanging="709"/>
        <w:jc w:val="both"/>
        <w:rPr>
          <w:color w:val="000000"/>
          <w:rtl/>
        </w:rPr>
      </w:pPr>
      <w:r>
        <w:rPr>
          <w:color w:val="000000"/>
          <w:rtl/>
        </w:rPr>
        <w:tab/>
        <w:t xml:space="preserve">באשר לסכנה הנשקפת מסם מסוג קוקאין ראו </w:t>
      </w:r>
      <w:hyperlink r:id="rId27" w:history="1">
        <w:r w:rsidR="00D26639" w:rsidRPr="00D26639">
          <w:rPr>
            <w:color w:val="0000FF"/>
            <w:u w:val="single"/>
            <w:rtl/>
          </w:rPr>
          <w:t>ע"פ 972/11</w:t>
        </w:r>
      </w:hyperlink>
      <w:r>
        <w:rPr>
          <w:color w:val="000000"/>
          <w:rtl/>
        </w:rPr>
        <w:t xml:space="preserve"> </w:t>
      </w:r>
      <w:r>
        <w:rPr>
          <w:rtl/>
        </w:rPr>
        <w:t xml:space="preserve"> </w:t>
      </w:r>
      <w:r>
        <w:rPr>
          <w:b/>
          <w:bCs/>
          <w:rtl/>
        </w:rPr>
        <w:t>מדינת ישראל נ' יונה</w:t>
      </w:r>
      <w:r>
        <w:rPr>
          <w:rtl/>
        </w:rPr>
        <w:t xml:space="preserve"> (פורסם בנבו, 4.7.2012), פסקה 4:</w:t>
      </w:r>
    </w:p>
    <w:p w14:paraId="29BA6AB4" w14:textId="77777777" w:rsidR="00FC34A5" w:rsidRDefault="00FC34A5" w:rsidP="00FC34A5">
      <w:pPr>
        <w:tabs>
          <w:tab w:val="left" w:pos="7654"/>
        </w:tabs>
        <w:spacing w:line="360" w:lineRule="auto"/>
        <w:ind w:left="794" w:right="709"/>
        <w:jc w:val="both"/>
        <w:rPr>
          <w:rFonts w:ascii="David" w:hAnsi="David"/>
          <w:b/>
          <w:bCs/>
        </w:rPr>
      </w:pPr>
      <w:r>
        <w:rPr>
          <w:rFonts w:ascii="Arial" w:hAnsi="Arial"/>
          <w:b/>
          <w:bCs/>
          <w:rtl/>
        </w:rPr>
        <w:t>"הקוקאין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w:t>
      </w:r>
      <w:r>
        <w:rPr>
          <w:rFonts w:ascii="Arial" w:hAnsi="Arial"/>
          <w:rtl/>
        </w:rPr>
        <w:t>.</w:t>
      </w:r>
    </w:p>
    <w:p w14:paraId="6F9C43C5" w14:textId="77777777" w:rsidR="00FC34A5" w:rsidRDefault="00FC34A5" w:rsidP="00FC34A5">
      <w:pPr>
        <w:tabs>
          <w:tab w:val="left" w:pos="7654"/>
        </w:tabs>
        <w:spacing w:line="360" w:lineRule="auto"/>
        <w:ind w:left="1361" w:right="709"/>
        <w:jc w:val="both"/>
        <w:rPr>
          <w:rFonts w:ascii="Arial" w:hAnsi="Arial"/>
          <w:b/>
          <w:bCs/>
          <w:rtl/>
        </w:rPr>
      </w:pPr>
    </w:p>
    <w:p w14:paraId="58E0C83D" w14:textId="77777777" w:rsidR="00FC34A5" w:rsidRDefault="00FC34A5" w:rsidP="00FC34A5">
      <w:pPr>
        <w:spacing w:line="360" w:lineRule="auto"/>
        <w:ind w:left="85"/>
        <w:jc w:val="both"/>
        <w:rPr>
          <w:rFonts w:ascii="David" w:hAnsi="David"/>
          <w:color w:val="000000"/>
          <w:rtl/>
        </w:rPr>
      </w:pPr>
      <w:r>
        <w:rPr>
          <w:rFonts w:hint="cs"/>
          <w:color w:val="000000"/>
          <w:rtl/>
        </w:rPr>
        <w:t xml:space="preserve">מעבר לאמור, </w:t>
      </w:r>
      <w:r>
        <w:rPr>
          <w:color w:val="000000"/>
          <w:rtl/>
        </w:rPr>
        <w:t xml:space="preserve">הנאשם החזיק </w:t>
      </w:r>
      <w:r>
        <w:rPr>
          <w:rFonts w:hint="cs"/>
          <w:color w:val="000000"/>
          <w:rtl/>
        </w:rPr>
        <w:t xml:space="preserve">שלא לצריכה עצמית </w:t>
      </w:r>
      <w:r>
        <w:rPr>
          <w:color w:val="000000"/>
          <w:rtl/>
        </w:rPr>
        <w:t xml:space="preserve">כמות גדולה מאוד של </w:t>
      </w:r>
      <w:r>
        <w:rPr>
          <w:rFonts w:hint="cs"/>
          <w:color w:val="000000"/>
          <w:rtl/>
        </w:rPr>
        <w:t xml:space="preserve">הסם </w:t>
      </w:r>
      <w:r>
        <w:rPr>
          <w:color w:val="000000"/>
          <w:rtl/>
        </w:rPr>
        <w:t xml:space="preserve">(קילוגרם), </w:t>
      </w:r>
      <w:r>
        <w:rPr>
          <w:rFonts w:hint="cs"/>
          <w:color w:val="000000"/>
          <w:rtl/>
        </w:rPr>
        <w:t xml:space="preserve">מה שמעצים את פוטנציאל הפגיעה בציבור. </w:t>
      </w:r>
      <w:r>
        <w:rPr>
          <w:rFonts w:ascii="David" w:hAnsi="David"/>
          <w:color w:val="000000"/>
          <w:rtl/>
        </w:rPr>
        <w:t xml:space="preserve">למשקל הסם נפקות לעניין </w:t>
      </w:r>
      <w:r>
        <w:rPr>
          <w:rFonts w:ascii="David" w:hAnsi="David" w:hint="cs"/>
          <w:color w:val="000000"/>
          <w:rtl/>
        </w:rPr>
        <w:t>חומרת</w:t>
      </w:r>
      <w:r>
        <w:rPr>
          <w:rFonts w:ascii="David" w:hAnsi="David"/>
          <w:color w:val="000000"/>
          <w:rtl/>
        </w:rPr>
        <w:t xml:space="preserve"> העונש. </w:t>
      </w:r>
      <w:r>
        <w:rPr>
          <w:rFonts w:ascii="David" w:hAnsi="David" w:hint="cs"/>
          <w:color w:val="000000"/>
          <w:rtl/>
        </w:rPr>
        <w:t>ככלל, קיימת קורלציה בין משקל הסם לחומרת העונש וזאת, בין היתר, בשל פוטנציאל הסיכון לציבור כתוצאה מביצוע העבירה. הגם שכך, לא מדובר בחישוב אריתמטי.</w:t>
      </w:r>
    </w:p>
    <w:p w14:paraId="426EA6C0" w14:textId="77777777" w:rsidR="00FC34A5" w:rsidRDefault="00FC34A5" w:rsidP="00FC34A5">
      <w:pPr>
        <w:spacing w:line="360" w:lineRule="auto"/>
        <w:ind w:left="85" w:hanging="709"/>
        <w:jc w:val="both"/>
        <w:rPr>
          <w:rFonts w:ascii="David" w:hAnsi="David"/>
          <w:b/>
          <w:bCs/>
          <w:color w:val="000000"/>
          <w:rtl/>
        </w:rPr>
      </w:pPr>
      <w:r>
        <w:rPr>
          <w:rFonts w:ascii="David" w:hAnsi="David"/>
          <w:b/>
          <w:bCs/>
          <w:color w:val="000000"/>
          <w:rtl/>
        </w:rPr>
        <w:tab/>
      </w:r>
      <w:r>
        <w:rPr>
          <w:rFonts w:ascii="David" w:hAnsi="David"/>
          <w:color w:val="000000"/>
          <w:rtl/>
        </w:rPr>
        <w:t>ב</w:t>
      </w:r>
      <w:r>
        <w:rPr>
          <w:rFonts w:ascii="David" w:hAnsi="David" w:hint="cs"/>
          <w:color w:val="000000"/>
          <w:rtl/>
        </w:rPr>
        <w:t xml:space="preserve">עניין זה ראו למשל </w:t>
      </w:r>
      <w:hyperlink r:id="rId28" w:history="1">
        <w:r w:rsidR="00D26639" w:rsidRPr="00D26639">
          <w:rPr>
            <w:rFonts w:ascii="David" w:hAnsi="David"/>
            <w:color w:val="0000FF"/>
            <w:u w:val="single"/>
            <w:rtl/>
          </w:rPr>
          <w:t>ע"פ 5741/11</w:t>
        </w:r>
      </w:hyperlink>
      <w:r>
        <w:rPr>
          <w:rFonts w:ascii="David" w:hAnsi="David"/>
          <w:color w:val="000000"/>
          <w:rtl/>
        </w:rPr>
        <w:t xml:space="preserve"> </w:t>
      </w:r>
      <w:r>
        <w:rPr>
          <w:rFonts w:ascii="David" w:hAnsi="David"/>
          <w:b/>
          <w:bCs/>
          <w:color w:val="000000"/>
          <w:rtl/>
        </w:rPr>
        <w:t xml:space="preserve">סוארכה נ' מדינת ישראל </w:t>
      </w:r>
      <w:r>
        <w:rPr>
          <w:rFonts w:ascii="David" w:hAnsi="David"/>
          <w:color w:val="000000"/>
          <w:rtl/>
        </w:rPr>
        <w:t>(פורסם בנבו, 20.1.2013)</w:t>
      </w:r>
      <w:r>
        <w:rPr>
          <w:rFonts w:ascii="David" w:hAnsi="David" w:hint="cs"/>
          <w:color w:val="000000"/>
          <w:rtl/>
        </w:rPr>
        <w:t>,</w:t>
      </w:r>
      <w:r>
        <w:rPr>
          <w:rFonts w:ascii="David" w:hAnsi="David"/>
          <w:color w:val="000000"/>
          <w:rtl/>
        </w:rPr>
        <w:t xml:space="preserve"> פסקה 4:</w:t>
      </w:r>
      <w:r>
        <w:rPr>
          <w:rFonts w:ascii="David" w:hAnsi="David"/>
          <w:b/>
          <w:bCs/>
          <w:color w:val="000000"/>
          <w:rtl/>
        </w:rPr>
        <w:t xml:space="preserve"> </w:t>
      </w:r>
    </w:p>
    <w:p w14:paraId="29FFDE61" w14:textId="77777777" w:rsidR="00FC34A5" w:rsidRDefault="00FC34A5" w:rsidP="00FC34A5">
      <w:pPr>
        <w:spacing w:line="360" w:lineRule="auto"/>
        <w:ind w:left="793" w:right="709"/>
        <w:jc w:val="both"/>
        <w:rPr>
          <w:rFonts w:ascii="David" w:hAnsi="David"/>
          <w:b/>
          <w:bCs/>
          <w:color w:val="000000"/>
          <w:rtl/>
        </w:rPr>
      </w:pPr>
      <w:r>
        <w:rPr>
          <w:rFonts w:ascii="David" w:hAnsi="David"/>
          <w:b/>
          <w:bCs/>
          <w:color w:val="000000"/>
          <w:rtl/>
        </w:rPr>
        <w:t>"מלאכת גזירת הדין היא מלאכת מחשבת אך לא מלאכת מחשב. עם זאת, "הכמות" מהווה מרכיב, ולעיתים מרכיב דומיננטי, במעשה העבירה, ובתור שכזה כבודו במקומו מונח. הענקת משקל למשקל הסם אינה בגדר שיקול זר או לא רלוונטי".</w:t>
      </w:r>
    </w:p>
    <w:p w14:paraId="580305C8" w14:textId="77777777" w:rsidR="00FC34A5" w:rsidRDefault="00FC34A5" w:rsidP="00FC34A5">
      <w:pPr>
        <w:spacing w:line="360" w:lineRule="auto"/>
        <w:ind w:left="85" w:hanging="709"/>
        <w:jc w:val="both"/>
        <w:rPr>
          <w:color w:val="000000"/>
          <w:rtl/>
        </w:rPr>
      </w:pPr>
    </w:p>
    <w:p w14:paraId="07019BA2" w14:textId="77777777" w:rsidR="00FC34A5" w:rsidRDefault="00FC34A5" w:rsidP="00FC34A5">
      <w:pPr>
        <w:spacing w:line="360" w:lineRule="auto"/>
        <w:ind w:left="85"/>
        <w:jc w:val="both"/>
        <w:rPr>
          <w:rFonts w:ascii="David" w:hAnsi="David"/>
          <w:b/>
          <w:bCs/>
          <w:color w:val="000000"/>
          <w:rtl/>
        </w:rPr>
      </w:pPr>
      <w:r>
        <w:rPr>
          <w:rFonts w:hint="cs"/>
          <w:color w:val="000000"/>
          <w:rtl/>
        </w:rPr>
        <w:t xml:space="preserve">לסיכום עניין זה, השילוב שבין סוג הסם הנחשב לסם "קשה" לכמותו החריגה הוא שמלמד על מידת הפגיעה הגבוהה בערכים המוגנים בענייננו. </w:t>
      </w:r>
    </w:p>
    <w:p w14:paraId="63BC3E63" w14:textId="77777777" w:rsidR="00FC34A5" w:rsidRDefault="00FC34A5" w:rsidP="00FC34A5">
      <w:pPr>
        <w:spacing w:line="360" w:lineRule="auto"/>
        <w:ind w:left="85" w:hanging="709"/>
        <w:jc w:val="both"/>
        <w:rPr>
          <w:rFonts w:ascii="David" w:hAnsi="David"/>
          <w:b/>
          <w:bCs/>
          <w:color w:val="000000"/>
          <w:rtl/>
        </w:rPr>
      </w:pPr>
    </w:p>
    <w:p w14:paraId="47B24012" w14:textId="77777777" w:rsidR="00FC34A5" w:rsidRDefault="00FC34A5" w:rsidP="00FC34A5">
      <w:pPr>
        <w:spacing w:line="360" w:lineRule="auto"/>
        <w:ind w:left="85" w:hanging="709"/>
        <w:jc w:val="both"/>
        <w:rPr>
          <w:rFonts w:ascii="David" w:hAnsi="David"/>
          <w:color w:val="000000"/>
          <w:rtl/>
        </w:rPr>
      </w:pPr>
      <w:r>
        <w:rPr>
          <w:rFonts w:ascii="David" w:hAnsi="David"/>
          <w:b/>
          <w:bCs/>
          <w:color w:val="000000"/>
          <w:rtl/>
        </w:rPr>
        <w:tab/>
      </w:r>
      <w:r>
        <w:rPr>
          <w:rFonts w:ascii="David" w:hAnsi="David" w:hint="cs"/>
          <w:color w:val="000000"/>
          <w:rtl/>
        </w:rPr>
        <w:t>לצד זאת</w:t>
      </w:r>
      <w:r>
        <w:rPr>
          <w:rFonts w:ascii="David" w:hAnsi="David"/>
          <w:color w:val="000000"/>
          <w:rtl/>
        </w:rPr>
        <w:t xml:space="preserve">, </w:t>
      </w:r>
      <w:r>
        <w:rPr>
          <w:rFonts w:ascii="David" w:hAnsi="David" w:hint="cs"/>
          <w:color w:val="000000"/>
          <w:rtl/>
        </w:rPr>
        <w:t xml:space="preserve">בבחינת מידת הפגיעה בערכים המוגנים </w:t>
      </w:r>
      <w:r>
        <w:rPr>
          <w:rFonts w:ascii="David" w:hAnsi="David"/>
          <w:color w:val="000000"/>
          <w:rtl/>
        </w:rPr>
        <w:t xml:space="preserve">נתתי משקל </w:t>
      </w:r>
      <w:r>
        <w:rPr>
          <w:rFonts w:ascii="David" w:hAnsi="David" w:hint="cs"/>
          <w:color w:val="000000"/>
          <w:rtl/>
        </w:rPr>
        <w:t>גם לכך ש</w:t>
      </w:r>
      <w:r>
        <w:rPr>
          <w:rFonts w:ascii="David" w:hAnsi="David"/>
          <w:color w:val="000000"/>
          <w:rtl/>
        </w:rPr>
        <w:t>הס</w:t>
      </w:r>
      <w:r>
        <w:rPr>
          <w:rFonts w:ascii="David" w:hAnsi="David" w:hint="cs"/>
          <w:color w:val="000000"/>
          <w:rtl/>
        </w:rPr>
        <w:t>ם</w:t>
      </w:r>
      <w:r>
        <w:rPr>
          <w:rFonts w:ascii="David" w:hAnsi="David"/>
          <w:color w:val="000000"/>
          <w:rtl/>
        </w:rPr>
        <w:t xml:space="preserve"> נתפס ולא הגיע </w:t>
      </w:r>
      <w:r>
        <w:rPr>
          <w:rFonts w:ascii="David" w:hAnsi="David" w:hint="cs"/>
          <w:color w:val="000000"/>
          <w:rtl/>
        </w:rPr>
        <w:t>אל הצרכנים וגם</w:t>
      </w:r>
      <w:r>
        <w:rPr>
          <w:rFonts w:ascii="David" w:hAnsi="David"/>
          <w:color w:val="000000"/>
          <w:rtl/>
        </w:rPr>
        <w:t xml:space="preserve"> לכך שהנאשם החזיק את הסם עבור אחר.</w:t>
      </w:r>
    </w:p>
    <w:p w14:paraId="1C50BFCB" w14:textId="77777777" w:rsidR="00FC34A5" w:rsidRDefault="00FC34A5" w:rsidP="00FC34A5">
      <w:pPr>
        <w:spacing w:line="360" w:lineRule="auto"/>
        <w:ind w:left="85" w:hanging="709"/>
        <w:jc w:val="both"/>
        <w:rPr>
          <w:rFonts w:ascii="David" w:hAnsi="David"/>
          <w:b/>
          <w:bCs/>
          <w:color w:val="000000"/>
          <w:rtl/>
        </w:rPr>
      </w:pPr>
    </w:p>
    <w:p w14:paraId="60DA8CA3" w14:textId="77777777" w:rsidR="00FC34A5" w:rsidRDefault="00FC34A5" w:rsidP="00FC34A5">
      <w:pPr>
        <w:spacing w:line="360" w:lineRule="auto"/>
        <w:ind w:left="85" w:hanging="709"/>
        <w:jc w:val="both"/>
        <w:rPr>
          <w:rFonts w:ascii="David" w:hAnsi="David"/>
          <w:color w:val="000000"/>
          <w:rtl/>
        </w:rPr>
      </w:pPr>
      <w:r>
        <w:rPr>
          <w:rFonts w:ascii="David" w:hAnsi="David" w:hint="cs"/>
          <w:color w:val="000000"/>
          <w:rtl/>
        </w:rPr>
        <w:t>10</w:t>
      </w:r>
      <w:r>
        <w:rPr>
          <w:rFonts w:ascii="David" w:hAnsi="David"/>
          <w:color w:val="000000"/>
          <w:rtl/>
        </w:rPr>
        <w:t>.</w:t>
      </w:r>
      <w:r>
        <w:rPr>
          <w:rFonts w:ascii="David" w:hAnsi="David"/>
          <w:color w:val="000000"/>
          <w:rtl/>
        </w:rPr>
        <w:tab/>
        <w:t>באשר לנסיבות ביצוע העבירה נתתי משקל לכך שהנאשם החזיק בסם "קשה" (קוקאין)</w:t>
      </w:r>
      <w:r>
        <w:rPr>
          <w:rFonts w:ascii="David" w:hAnsi="David" w:hint="cs"/>
          <w:color w:val="000000"/>
          <w:rtl/>
        </w:rPr>
        <w:t>;</w:t>
      </w:r>
      <w:r>
        <w:rPr>
          <w:rFonts w:ascii="David" w:hAnsi="David"/>
          <w:color w:val="000000"/>
          <w:rtl/>
        </w:rPr>
        <w:t xml:space="preserve"> למשקלו הגבוה של הסם</w:t>
      </w:r>
      <w:r>
        <w:rPr>
          <w:rFonts w:ascii="David" w:hAnsi="David" w:hint="cs"/>
          <w:color w:val="000000"/>
          <w:rtl/>
        </w:rPr>
        <w:t xml:space="preserve"> (קילוגרם);</w:t>
      </w:r>
      <w:r>
        <w:rPr>
          <w:rFonts w:ascii="David" w:hAnsi="David"/>
          <w:color w:val="000000"/>
          <w:rtl/>
        </w:rPr>
        <w:t xml:space="preserve"> לנזק שעלול היה להיגרם לו היה הסם מגיע </w:t>
      </w:r>
      <w:r>
        <w:rPr>
          <w:rFonts w:ascii="David" w:hAnsi="David" w:hint="cs"/>
          <w:color w:val="000000"/>
          <w:rtl/>
        </w:rPr>
        <w:t>לצרכנים;</w:t>
      </w:r>
      <w:r>
        <w:rPr>
          <w:rFonts w:ascii="David" w:hAnsi="David"/>
          <w:color w:val="000000"/>
          <w:rtl/>
        </w:rPr>
        <w:t xml:space="preserve"> למניע שהניע את הנאשם לבצע את העבירה (בצע כסף), לתכנון שקדם לביצוע העבירה, לכך שה</w:t>
      </w:r>
      <w:r>
        <w:rPr>
          <w:rFonts w:ascii="David" w:hAnsi="David" w:hint="cs"/>
          <w:color w:val="000000"/>
          <w:rtl/>
        </w:rPr>
        <w:t>סם</w:t>
      </w:r>
      <w:r>
        <w:rPr>
          <w:rFonts w:ascii="David" w:hAnsi="David"/>
          <w:color w:val="000000"/>
          <w:rtl/>
        </w:rPr>
        <w:t xml:space="preserve"> היה מוסלק בש</w:t>
      </w:r>
      <w:r>
        <w:rPr>
          <w:rFonts w:ascii="David" w:hAnsi="David" w:hint="cs"/>
          <w:color w:val="000000"/>
          <w:rtl/>
        </w:rPr>
        <w:t>נ</w:t>
      </w:r>
      <w:r>
        <w:rPr>
          <w:rFonts w:ascii="David" w:hAnsi="David"/>
          <w:color w:val="000000"/>
          <w:rtl/>
        </w:rPr>
        <w:t>י מקומות שונים ברכב ולכך שהרכב הוא בבעלותו של הנאשם</w:t>
      </w:r>
      <w:r>
        <w:rPr>
          <w:rFonts w:ascii="David" w:hAnsi="David" w:hint="cs"/>
          <w:color w:val="000000"/>
          <w:rtl/>
        </w:rPr>
        <w:t xml:space="preserve"> (סייפת עובדה 1)</w:t>
      </w:r>
      <w:r>
        <w:rPr>
          <w:rFonts w:ascii="David" w:hAnsi="David"/>
          <w:color w:val="000000"/>
          <w:rtl/>
        </w:rPr>
        <w:t>.</w:t>
      </w:r>
    </w:p>
    <w:p w14:paraId="3B522467" w14:textId="77777777" w:rsidR="00FC34A5" w:rsidRDefault="00FC34A5" w:rsidP="00FC34A5">
      <w:pPr>
        <w:spacing w:line="360" w:lineRule="auto"/>
        <w:ind w:left="85" w:hanging="709"/>
        <w:jc w:val="both"/>
        <w:rPr>
          <w:rFonts w:ascii="David" w:hAnsi="David"/>
          <w:color w:val="000000"/>
          <w:rtl/>
        </w:rPr>
      </w:pPr>
      <w:r>
        <w:rPr>
          <w:rFonts w:ascii="David" w:hAnsi="David"/>
          <w:color w:val="000000"/>
          <w:rtl/>
        </w:rPr>
        <w:tab/>
      </w:r>
      <w:r>
        <w:rPr>
          <w:rFonts w:ascii="David" w:hAnsi="David" w:hint="cs"/>
          <w:color w:val="000000"/>
          <w:rtl/>
        </w:rPr>
        <w:t>באשר למניע אציין כי אכן לא הוכח שהנאשם קיבל סכום כסף מסוים בעבור החזקת הסם עבור אחר, ואולם ניתן להניח שהחזקת קילוגרם קוקאין, באופן מודע, על הסיכון הנגזר מכך, למצער ביחס לפגיעה משמעותית ביותר בחירותו, לא נעשתה על-ידי הנאשם אך "לשם שמיים".</w:t>
      </w:r>
    </w:p>
    <w:p w14:paraId="594B5F6E" w14:textId="77777777" w:rsidR="00FC34A5" w:rsidRDefault="00FC34A5" w:rsidP="00FC34A5">
      <w:pPr>
        <w:spacing w:line="360" w:lineRule="auto"/>
        <w:ind w:left="85" w:hanging="709"/>
        <w:jc w:val="both"/>
        <w:rPr>
          <w:rFonts w:ascii="David" w:hAnsi="David"/>
          <w:color w:val="000000"/>
          <w:rtl/>
        </w:rPr>
      </w:pPr>
      <w:r>
        <w:rPr>
          <w:rFonts w:ascii="David" w:hAnsi="David"/>
          <w:color w:val="000000"/>
          <w:rtl/>
        </w:rPr>
        <w:t xml:space="preserve"> </w:t>
      </w:r>
      <w:r>
        <w:rPr>
          <w:rFonts w:ascii="David" w:hAnsi="David"/>
          <w:color w:val="000000"/>
          <w:rtl/>
        </w:rPr>
        <w:tab/>
      </w:r>
    </w:p>
    <w:p w14:paraId="3B98DAE6" w14:textId="77777777" w:rsidR="00FC34A5" w:rsidRDefault="00FC34A5" w:rsidP="00FC34A5">
      <w:pPr>
        <w:spacing w:line="360" w:lineRule="auto"/>
        <w:ind w:left="85"/>
        <w:jc w:val="both"/>
        <w:rPr>
          <w:rFonts w:ascii="David" w:hAnsi="David"/>
          <w:color w:val="000000"/>
          <w:rtl/>
        </w:rPr>
      </w:pPr>
      <w:r>
        <w:rPr>
          <w:rFonts w:ascii="David" w:hAnsi="David"/>
          <w:color w:val="000000"/>
          <w:rtl/>
        </w:rPr>
        <w:t xml:space="preserve">מן הצד השני נתתי </w:t>
      </w:r>
      <w:r>
        <w:rPr>
          <w:rFonts w:ascii="David" w:hAnsi="David" w:hint="cs"/>
          <w:color w:val="000000"/>
          <w:rtl/>
        </w:rPr>
        <w:t xml:space="preserve">כאמור </w:t>
      </w:r>
      <w:r>
        <w:rPr>
          <w:rFonts w:ascii="David" w:hAnsi="David"/>
          <w:color w:val="000000"/>
          <w:rtl/>
        </w:rPr>
        <w:t xml:space="preserve">משקל לכך שבסופו של יום הסם נתפס ולא הגיע לצרכני הסם. </w:t>
      </w:r>
    </w:p>
    <w:p w14:paraId="72127E85" w14:textId="77777777" w:rsidR="00FC34A5" w:rsidRDefault="00FC34A5" w:rsidP="00FC34A5">
      <w:pPr>
        <w:spacing w:line="360" w:lineRule="auto"/>
        <w:ind w:left="85" w:hanging="709"/>
        <w:jc w:val="both"/>
        <w:rPr>
          <w:rFonts w:ascii="David" w:hAnsi="David"/>
          <w:color w:val="000000"/>
          <w:rtl/>
        </w:rPr>
      </w:pPr>
      <w:r>
        <w:rPr>
          <w:rFonts w:ascii="David" w:hAnsi="David"/>
          <w:color w:val="000000"/>
          <w:rtl/>
        </w:rPr>
        <w:tab/>
        <w:t>נתתי משקל גם לחלקו של הנאשם בביצוע העבירה, היינו לכך שה</w:t>
      </w:r>
      <w:r>
        <w:rPr>
          <w:rFonts w:ascii="David" w:hAnsi="David" w:hint="cs"/>
          <w:color w:val="000000"/>
          <w:rtl/>
        </w:rPr>
        <w:t>וא ה</w:t>
      </w:r>
      <w:r>
        <w:rPr>
          <w:rFonts w:ascii="David" w:hAnsi="David"/>
          <w:color w:val="000000"/>
          <w:rtl/>
        </w:rPr>
        <w:t>חזיק בסם עבור אחר</w:t>
      </w:r>
      <w:r>
        <w:rPr>
          <w:rFonts w:ascii="David" w:hAnsi="David" w:hint="cs"/>
          <w:color w:val="000000"/>
          <w:rtl/>
        </w:rPr>
        <w:t xml:space="preserve"> (ריישת עובדה 1)</w:t>
      </w:r>
      <w:r>
        <w:rPr>
          <w:rFonts w:ascii="David" w:hAnsi="David"/>
          <w:color w:val="000000"/>
          <w:rtl/>
        </w:rPr>
        <w:t xml:space="preserve">. נסיבה זו מצדיקה התחשבות </w:t>
      </w:r>
      <w:r>
        <w:rPr>
          <w:rFonts w:ascii="David" w:hAnsi="David"/>
          <w:b/>
          <w:bCs/>
          <w:color w:val="000000"/>
          <w:rtl/>
        </w:rPr>
        <w:t>מסוימת</w:t>
      </w:r>
      <w:r>
        <w:rPr>
          <w:rFonts w:ascii="David" w:hAnsi="David"/>
          <w:color w:val="000000"/>
          <w:rtl/>
        </w:rPr>
        <w:t xml:space="preserve"> בנאשם. יחד עם זאת, והגם שנתתי דעתי לכך שהנאשם לא היה מחולל העבירה, לא ניתן להקל ראש במעשיו, זאת אף אם נתייחס אליו כמעין שליח ("בלדר") בלבד. באשר לחלקם של הבלדרים או השליחים בשרשרת הפצת הסם ראו </w:t>
      </w:r>
      <w:hyperlink r:id="rId29" w:history="1">
        <w:r w:rsidR="00D26639" w:rsidRPr="00D26639">
          <w:rPr>
            <w:rFonts w:ascii="David" w:hAnsi="David"/>
            <w:color w:val="0000FF"/>
            <w:u w:val="single"/>
            <w:rtl/>
          </w:rPr>
          <w:t>ע"פ 3820/09</w:t>
        </w:r>
      </w:hyperlink>
      <w:r>
        <w:rPr>
          <w:rFonts w:ascii="David" w:hAnsi="David"/>
          <w:color w:val="000000"/>
          <w:rtl/>
        </w:rPr>
        <w:t xml:space="preserve"> </w:t>
      </w:r>
      <w:r>
        <w:rPr>
          <w:rFonts w:ascii="David" w:hAnsi="David"/>
          <w:b/>
          <w:bCs/>
          <w:color w:val="000000"/>
          <w:rtl/>
        </w:rPr>
        <w:t>מדינת ישראל נ' אוחיון</w:t>
      </w:r>
      <w:r>
        <w:rPr>
          <w:rFonts w:ascii="David" w:hAnsi="David"/>
          <w:color w:val="000000"/>
          <w:rtl/>
        </w:rPr>
        <w:t xml:space="preserve"> (פורסם בנבו, 6.9.2009), פסקה 16: </w:t>
      </w:r>
    </w:p>
    <w:p w14:paraId="4A8CB3C5" w14:textId="77777777" w:rsidR="00FC34A5" w:rsidRDefault="00FC34A5" w:rsidP="00FC34A5">
      <w:pPr>
        <w:spacing w:line="360" w:lineRule="auto"/>
        <w:ind w:left="794" w:right="709"/>
        <w:jc w:val="both"/>
        <w:rPr>
          <w:rFonts w:ascii="David" w:hAnsi="David"/>
          <w:color w:val="000000"/>
          <w:rtl/>
        </w:rPr>
      </w:pPr>
      <w:r w:rsidRPr="00B40A50">
        <w:rPr>
          <w:rFonts w:ascii="David" w:hAnsi="David"/>
          <w:color w:val="000000"/>
          <w:rtl/>
        </w:rPr>
        <w:t>"</w:t>
      </w:r>
      <w:r>
        <w:rPr>
          <w:rFonts w:ascii="David" w:hAnsi="David"/>
          <w:b/>
          <w:bCs/>
          <w:color w:val="000000"/>
          <w:rtl/>
        </w:rPr>
        <w:t>אמנם המשיב לא היווה את החוליה המרכזית בשרשרת הפצת הסם, אך תפקידו במסגרתה היה חיוני, והוא "השיא תרומתו" בהסבת נזק חמור לחברה. מן המפורסמות הוא שמערכת הפצת הסמים נסמכת ונשענת על שירותיהם של אנשים רבים הממלאים לפעמים תפקידים של שליח או של בלדר. ברור שללא עזרתם של אלה לא הייתה המערכת הזאת מסוגלת לגרום את הנזק שהיא גורמת... נקבע כי בסוג זה של עבירות יש להעניש בצורה ראויה גם שליחים ובלדרים שכן מערכת הפצת הסמים נסמכת ונשענת במידה רבה על שירותיהם של בעלי תפקידים קטנים כאלה</w:t>
      </w:r>
      <w:r w:rsidRPr="00AA15AB">
        <w:rPr>
          <w:rFonts w:ascii="David" w:hAnsi="David" w:hint="cs"/>
          <w:color w:val="000000"/>
          <w:rtl/>
        </w:rPr>
        <w:t>".</w:t>
      </w:r>
      <w:r>
        <w:rPr>
          <w:rFonts w:ascii="David" w:hAnsi="David"/>
          <w:b/>
          <w:bCs/>
          <w:color w:val="000000"/>
          <w:rtl/>
        </w:rPr>
        <w:t xml:space="preserve"> </w:t>
      </w:r>
    </w:p>
    <w:p w14:paraId="12D9655C" w14:textId="77777777" w:rsidR="00FC34A5" w:rsidRDefault="00FC34A5" w:rsidP="00FC34A5">
      <w:pPr>
        <w:spacing w:line="360" w:lineRule="auto"/>
        <w:ind w:left="1361" w:right="1276"/>
        <w:jc w:val="both"/>
        <w:rPr>
          <w:rFonts w:ascii="David" w:hAnsi="David"/>
          <w:color w:val="000000"/>
          <w:rtl/>
        </w:rPr>
      </w:pPr>
    </w:p>
    <w:p w14:paraId="39123744" w14:textId="77777777" w:rsidR="00FC34A5" w:rsidRDefault="00FC34A5" w:rsidP="00FC34A5">
      <w:pPr>
        <w:spacing w:line="360" w:lineRule="auto"/>
        <w:ind w:left="85" w:hanging="709"/>
        <w:jc w:val="both"/>
        <w:rPr>
          <w:rFonts w:ascii="David" w:hAnsi="David"/>
          <w:noProof w:val="0"/>
          <w:spacing w:val="10"/>
          <w:rtl/>
        </w:rPr>
      </w:pPr>
      <w:r>
        <w:rPr>
          <w:rFonts w:ascii="David" w:hAnsi="David"/>
          <w:noProof w:val="0"/>
          <w:color w:val="000000"/>
          <w:rtl/>
        </w:rPr>
        <w:tab/>
        <w:t xml:space="preserve">כן ראו </w:t>
      </w:r>
      <w:hyperlink r:id="rId30" w:history="1">
        <w:r w:rsidR="00D26639" w:rsidRPr="00D26639">
          <w:rPr>
            <w:rFonts w:ascii="David" w:hAnsi="David"/>
            <w:noProof w:val="0"/>
            <w:color w:val="0000FF"/>
            <w:u w:val="single"/>
            <w:rtl/>
          </w:rPr>
          <w:t>ע"פ 8915/18</w:t>
        </w:r>
      </w:hyperlink>
      <w:r>
        <w:rPr>
          <w:rFonts w:ascii="David" w:hAnsi="David"/>
          <w:noProof w:val="0"/>
          <w:color w:val="000000"/>
          <w:rtl/>
        </w:rPr>
        <w:t xml:space="preserve"> </w:t>
      </w:r>
      <w:r>
        <w:rPr>
          <w:rFonts w:ascii="David" w:hAnsi="David"/>
          <w:b/>
          <w:bCs/>
          <w:noProof w:val="0"/>
          <w:color w:val="000000"/>
          <w:rtl/>
        </w:rPr>
        <w:t>מועזיז נ' מדינת ישראל</w:t>
      </w:r>
      <w:r>
        <w:rPr>
          <w:rFonts w:ascii="David" w:hAnsi="David"/>
          <w:noProof w:val="0"/>
          <w:spacing w:val="10"/>
          <w:rtl/>
        </w:rPr>
        <w:t xml:space="preserve"> (פורסם בנבו, 24.9.2019), פסקה 12:</w:t>
      </w:r>
    </w:p>
    <w:p w14:paraId="0ADEF210" w14:textId="77777777" w:rsidR="00FC34A5" w:rsidRDefault="00FC34A5" w:rsidP="00FC34A5">
      <w:pPr>
        <w:spacing w:line="360" w:lineRule="auto"/>
        <w:ind w:left="794" w:right="709"/>
        <w:jc w:val="both"/>
        <w:rPr>
          <w:rFonts w:ascii="David" w:hAnsi="David"/>
          <w:b/>
          <w:bCs/>
          <w:color w:val="000000"/>
          <w:rtl/>
        </w:rPr>
      </w:pPr>
      <w:r>
        <w:rPr>
          <w:rFonts w:ascii="David" w:hAnsi="David"/>
          <w:b/>
          <w:bCs/>
          <w:color w:val="000000"/>
          <w:rtl/>
        </w:rPr>
        <w:t>"...ברי כי מערכת הפצת הסמים לא יכולה לתפקד ללא שירותיהם של בעלי תפקידים 'קטנים' כמותו המשמשים חוליה בשרשרת, ואשר בלעדיהם לא יכון המעשה</w:t>
      </w:r>
      <w:r>
        <w:rPr>
          <w:rFonts w:ascii="David" w:hAnsi="David" w:hint="cs"/>
          <w:b/>
          <w:bCs/>
          <w:color w:val="000000"/>
          <w:rtl/>
        </w:rPr>
        <w:t xml:space="preserve"> [</w:t>
      </w:r>
      <w:r>
        <w:rPr>
          <w:rFonts w:ascii="David" w:hAnsi="David"/>
          <w:b/>
          <w:bCs/>
          <w:color w:val="000000"/>
          <w:rtl/>
        </w:rPr>
        <w:t>...</w:t>
      </w:r>
      <w:r>
        <w:rPr>
          <w:rFonts w:ascii="David" w:hAnsi="David" w:hint="cs"/>
          <w:b/>
          <w:bCs/>
          <w:color w:val="000000"/>
          <w:rtl/>
        </w:rPr>
        <w:t xml:space="preserve">] </w:t>
      </w:r>
      <w:r>
        <w:rPr>
          <w:rFonts w:ascii="David" w:hAnsi="David"/>
          <w:b/>
          <w:bCs/>
          <w:color w:val="000000"/>
          <w:rtl/>
        </w:rPr>
        <w:t>אמנם, ככלל, ענישתם של הוגי התוכנית, אלה העומדים בראש הפירמידה, תהא חמורה יותר. אולם אין בכך כדי לפתור את הבלדרים ומובילי הסם מענישה נוקשה המשקפת את חומרת מעשיהם – על כל נזקיהם הפוטנציאליים"</w:t>
      </w:r>
      <w:r>
        <w:rPr>
          <w:rFonts w:ascii="David" w:hAnsi="David"/>
          <w:color w:val="000000"/>
          <w:rtl/>
        </w:rPr>
        <w:t>.</w:t>
      </w:r>
    </w:p>
    <w:p w14:paraId="25F918CB" w14:textId="77777777" w:rsidR="00FC34A5" w:rsidRDefault="00FC34A5" w:rsidP="00FC34A5">
      <w:pPr>
        <w:spacing w:line="360" w:lineRule="auto"/>
        <w:ind w:left="794" w:right="709"/>
        <w:jc w:val="both"/>
        <w:rPr>
          <w:rFonts w:ascii="David" w:hAnsi="David"/>
          <w:b/>
          <w:bCs/>
          <w:color w:val="000000"/>
          <w:rtl/>
        </w:rPr>
      </w:pPr>
    </w:p>
    <w:p w14:paraId="6038FA70" w14:textId="77777777" w:rsidR="00FC34A5" w:rsidRDefault="00FC34A5" w:rsidP="00FC34A5">
      <w:pPr>
        <w:spacing w:line="360" w:lineRule="auto"/>
        <w:ind w:left="85"/>
        <w:jc w:val="both"/>
        <w:rPr>
          <w:rFonts w:ascii="David" w:hAnsi="David"/>
          <w:color w:val="000000"/>
          <w:rtl/>
        </w:rPr>
      </w:pPr>
      <w:r w:rsidRPr="0046315E">
        <w:rPr>
          <w:rFonts w:ascii="David" w:hAnsi="David" w:hint="cs"/>
          <w:color w:val="000000"/>
          <w:rtl/>
        </w:rPr>
        <w:t>אכן,</w:t>
      </w:r>
      <w:r>
        <w:rPr>
          <w:rFonts w:ascii="David" w:hAnsi="David" w:hint="cs"/>
          <w:color w:val="000000"/>
          <w:rtl/>
        </w:rPr>
        <w:t xml:space="preserve"> כפי שטען ב"כ הנאשם, לא צוין בכתב האישום שהנאשם הוביל את הסם עבור האחר, כי אם "אך" החזיק את הסם בעבורו, ואולם גם החזקה זו, שהייתה אגב נסיעה ברכב, היא חוליה בשרשרת שבלעדיה לא יכון המעשה.</w:t>
      </w:r>
    </w:p>
    <w:p w14:paraId="04EC7A9A" w14:textId="77777777" w:rsidR="00FC34A5" w:rsidRDefault="00FC34A5" w:rsidP="00FC34A5">
      <w:pPr>
        <w:spacing w:line="360" w:lineRule="auto"/>
        <w:ind w:left="85"/>
        <w:jc w:val="both"/>
        <w:rPr>
          <w:rFonts w:ascii="Arial" w:hAnsi="Arial"/>
          <w:b/>
          <w:bCs/>
          <w:noProof w:val="0"/>
          <w:rtl/>
        </w:rPr>
      </w:pPr>
      <w:r>
        <w:rPr>
          <w:rFonts w:ascii="Arial" w:hAnsi="Arial" w:hint="cs"/>
          <w:noProof w:val="0"/>
          <w:rtl/>
        </w:rPr>
        <w:t xml:space="preserve">בעניין זה ראו </w:t>
      </w:r>
      <w:hyperlink r:id="rId31" w:history="1">
        <w:r w:rsidR="00D26639" w:rsidRPr="00D26639">
          <w:rPr>
            <w:rFonts w:ascii="Arial" w:hAnsi="Arial"/>
            <w:noProof w:val="0"/>
            <w:color w:val="0000FF"/>
            <w:u w:val="single"/>
            <w:rtl/>
          </w:rPr>
          <w:t>ע"פ 8820/14</w:t>
        </w:r>
      </w:hyperlink>
      <w:r>
        <w:rPr>
          <w:rFonts w:ascii="Arial" w:hAnsi="Arial"/>
          <w:noProof w:val="0"/>
          <w:rtl/>
        </w:rPr>
        <w:t xml:space="preserve"> </w:t>
      </w:r>
      <w:r>
        <w:rPr>
          <w:rFonts w:ascii="Arial" w:hAnsi="Arial"/>
          <w:bCs/>
          <w:noProof w:val="0"/>
          <w:rtl/>
        </w:rPr>
        <w:t xml:space="preserve">שחר נ' מדינת ישראל </w:t>
      </w:r>
      <w:r>
        <w:rPr>
          <w:rFonts w:ascii="Arial" w:hAnsi="Arial"/>
          <w:noProof w:val="0"/>
          <w:rtl/>
        </w:rPr>
        <w:t>(פורסם בנבו, 17.5.2015), פסקה 12 (להלן: "עניין שחר")</w:t>
      </w:r>
      <w:r>
        <w:rPr>
          <w:rFonts w:ascii="Arial" w:hAnsi="Arial" w:hint="cs"/>
          <w:noProof w:val="0"/>
          <w:rtl/>
        </w:rPr>
        <w:t xml:space="preserve">: </w:t>
      </w:r>
    </w:p>
    <w:p w14:paraId="7F28063C" w14:textId="77777777" w:rsidR="00FC34A5" w:rsidRDefault="00FC34A5" w:rsidP="00FC34A5">
      <w:pPr>
        <w:spacing w:line="360" w:lineRule="auto"/>
        <w:ind w:left="794" w:right="709"/>
        <w:jc w:val="both"/>
        <w:rPr>
          <w:rFonts w:ascii="David" w:hAnsi="David"/>
          <w:color w:val="000000"/>
          <w:rtl/>
        </w:rPr>
      </w:pPr>
      <w:r w:rsidRPr="00C50B6F">
        <w:rPr>
          <w:rFonts w:ascii="David" w:hAnsi="David" w:hint="cs"/>
          <w:b/>
          <w:bCs/>
          <w:color w:val="000000"/>
          <w:rtl/>
        </w:rPr>
        <w:t xml:space="preserve">"הענישה בעבירות מסוג זה </w:t>
      </w:r>
      <w:r w:rsidRPr="00C50B6F">
        <w:rPr>
          <w:rFonts w:ascii="David" w:hAnsi="David" w:hint="cs"/>
          <w:color w:val="000000"/>
          <w:rtl/>
        </w:rPr>
        <w:t>(החזקת סמים שלא לצריכה עצמית, י' ל')</w:t>
      </w:r>
      <w:r w:rsidRPr="00C50B6F">
        <w:rPr>
          <w:rFonts w:ascii="David" w:hAnsi="David" w:hint="cs"/>
          <w:b/>
          <w:bCs/>
          <w:color w:val="000000"/>
          <w:rtl/>
        </w:rPr>
        <w:t xml:space="preserve"> נועדה, קודם לכל, לשרת את מטרת הגמול העבריין על עיסוק בסם העלול לסכן חיי אדם ולפגוע בבריאות המשתמשים בו; שנית, על העונש להעביר מסר חד </w:t>
      </w:r>
      <w:r w:rsidRPr="00C50B6F">
        <w:rPr>
          <w:rFonts w:ascii="David" w:hAnsi="David"/>
          <w:b/>
          <w:bCs/>
          <w:color w:val="000000"/>
          <w:rtl/>
        </w:rPr>
        <w:t>–</w:t>
      </w:r>
      <w:r w:rsidRPr="00C50B6F">
        <w:rPr>
          <w:rFonts w:ascii="David" w:hAnsi="David" w:hint="cs"/>
          <w:b/>
          <w:bCs/>
          <w:color w:val="000000"/>
          <w:rtl/>
        </w:rPr>
        <w:t xml:space="preserve"> משמעי של הרתעה ביחס לעבריינים פוטנציאליים, ולשמש אות אזהרה אפקטיבי </w:t>
      </w:r>
      <w:r w:rsidRPr="00F61A31">
        <w:rPr>
          <w:rFonts w:ascii="David" w:hAnsi="David" w:hint="cs"/>
          <w:b/>
          <w:bCs/>
          <w:color w:val="000000"/>
          <w:rtl/>
        </w:rPr>
        <w:t xml:space="preserve">לכל מי שמתכוון לקחת חלק במערכת ההעברות והסחר בסמים, </w:t>
      </w:r>
      <w:r w:rsidRPr="00F61A31">
        <w:rPr>
          <w:rFonts w:ascii="David" w:hAnsi="David" w:hint="cs"/>
          <w:b/>
          <w:bCs/>
          <w:color w:val="000000"/>
          <w:u w:val="single"/>
          <w:rtl/>
        </w:rPr>
        <w:t>תהא אשר</w:t>
      </w:r>
      <w:r w:rsidRPr="00C50B6F">
        <w:rPr>
          <w:rFonts w:ascii="David" w:hAnsi="David" w:hint="cs"/>
          <w:b/>
          <w:bCs/>
          <w:color w:val="000000"/>
          <w:u w:val="single"/>
          <w:rtl/>
        </w:rPr>
        <w:t xml:space="preserve"> תהא הפונקציה אותה הוא ממלא בשרשרת זו של העברת הסם מיד ליד</w:t>
      </w:r>
      <w:r w:rsidRPr="00C50B6F">
        <w:rPr>
          <w:rFonts w:ascii="David" w:hAnsi="David" w:hint="cs"/>
          <w:b/>
          <w:bCs/>
          <w:color w:val="000000"/>
          <w:rtl/>
        </w:rPr>
        <w:t>"</w:t>
      </w:r>
      <w:r>
        <w:rPr>
          <w:rFonts w:ascii="David" w:hAnsi="David" w:hint="cs"/>
          <w:b/>
          <w:bCs/>
          <w:color w:val="000000"/>
          <w:rtl/>
        </w:rPr>
        <w:t xml:space="preserve"> </w:t>
      </w:r>
      <w:r>
        <w:rPr>
          <w:rFonts w:ascii="David" w:hAnsi="David" w:hint="cs"/>
          <w:color w:val="000000"/>
          <w:rtl/>
        </w:rPr>
        <w:t xml:space="preserve">(דגש לא במקור, י' ל'). </w:t>
      </w:r>
    </w:p>
    <w:p w14:paraId="3D843704" w14:textId="77777777" w:rsidR="00FC34A5" w:rsidRPr="00F61A31" w:rsidRDefault="00FC34A5" w:rsidP="00FC34A5">
      <w:pPr>
        <w:spacing w:line="360" w:lineRule="auto"/>
        <w:ind w:left="794" w:right="709"/>
        <w:jc w:val="both"/>
        <w:rPr>
          <w:rFonts w:ascii="David" w:hAnsi="David"/>
          <w:color w:val="000000"/>
          <w:rtl/>
        </w:rPr>
      </w:pPr>
    </w:p>
    <w:p w14:paraId="143F5AD0" w14:textId="77777777" w:rsidR="00FC34A5" w:rsidRDefault="00FC34A5" w:rsidP="00FC34A5">
      <w:pPr>
        <w:spacing w:line="360" w:lineRule="auto"/>
        <w:ind w:left="85" w:hanging="709"/>
        <w:jc w:val="both"/>
        <w:rPr>
          <w:rFonts w:ascii="Arial" w:hAnsi="Arial"/>
          <w:noProof w:val="0"/>
          <w:rtl/>
        </w:rPr>
      </w:pPr>
      <w:r>
        <w:rPr>
          <w:rFonts w:ascii="Arial" w:hAnsi="Arial" w:hint="cs"/>
          <w:noProof w:val="0"/>
          <w:rtl/>
        </w:rPr>
        <w:t>11</w:t>
      </w:r>
      <w:r>
        <w:rPr>
          <w:rFonts w:ascii="Arial" w:hAnsi="Arial"/>
          <w:noProof w:val="0"/>
          <w:rtl/>
        </w:rPr>
        <w:t>.</w:t>
      </w:r>
      <w:r>
        <w:rPr>
          <w:rFonts w:ascii="Arial" w:hAnsi="Arial"/>
          <w:noProof w:val="0"/>
          <w:rtl/>
        </w:rPr>
        <w:tab/>
        <w:t xml:space="preserve">ביחס לענישה הנוהגת הרי שזו מגוונת ותלויה בנסיבות העושה, לרבות גילו, עברו הפלילי ושאלת השתלבותו בהליך שיקומי ובעיקר </w:t>
      </w:r>
      <w:r>
        <w:rPr>
          <w:rFonts w:ascii="Arial" w:hAnsi="Arial" w:hint="cs"/>
          <w:noProof w:val="0"/>
          <w:rtl/>
        </w:rPr>
        <w:t xml:space="preserve">תלויה היא </w:t>
      </w:r>
      <w:r>
        <w:rPr>
          <w:rFonts w:ascii="Arial" w:hAnsi="Arial"/>
          <w:noProof w:val="0"/>
          <w:rtl/>
        </w:rPr>
        <w:t>בנסיבות ה"מעשה" לרבות סוג הסם, משקלו, התכנון והתחכום בביצוע העבירה, שיתוף פעולה עם אחרים וכיוצ"ב נסיבות המשפיעות על הענישה.</w:t>
      </w:r>
    </w:p>
    <w:p w14:paraId="5D8BA68B"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t xml:space="preserve">מסקירת </w:t>
      </w:r>
      <w:r>
        <w:rPr>
          <w:rFonts w:ascii="Arial" w:hAnsi="Arial" w:hint="cs"/>
          <w:noProof w:val="0"/>
          <w:rtl/>
        </w:rPr>
        <w:t>הפסיקה</w:t>
      </w:r>
      <w:r>
        <w:rPr>
          <w:rFonts w:ascii="Arial" w:hAnsi="Arial"/>
          <w:noProof w:val="0"/>
          <w:rtl/>
        </w:rPr>
        <w:t xml:space="preserve"> בנושא עולה, כי אף שקיים גיוון רב בענישה, </w:t>
      </w:r>
      <w:r>
        <w:rPr>
          <w:rFonts w:ascii="Arial" w:hAnsi="Arial" w:hint="cs"/>
          <w:noProof w:val="0"/>
          <w:rtl/>
        </w:rPr>
        <w:t>"</w:t>
      </w:r>
      <w:r w:rsidRPr="00844DA8">
        <w:rPr>
          <w:rFonts w:ascii="Arial" w:hAnsi="Arial"/>
          <w:b/>
          <w:bCs/>
          <w:noProof w:val="0"/>
          <w:rtl/>
        </w:rPr>
        <w:t>רמת הענישה</w:t>
      </w:r>
      <w:r>
        <w:rPr>
          <w:rFonts w:ascii="Arial" w:hAnsi="Arial" w:hint="cs"/>
          <w:noProof w:val="0"/>
          <w:rtl/>
        </w:rPr>
        <w:t xml:space="preserve"> </w:t>
      </w:r>
      <w:r w:rsidRPr="00844DA8">
        <w:rPr>
          <w:rFonts w:ascii="Arial" w:hAnsi="Arial" w:hint="cs"/>
          <w:b/>
          <w:bCs/>
          <w:noProof w:val="0"/>
          <w:rtl/>
        </w:rPr>
        <w:t>שנקבעה בפסקי הדין שהוזכרו לעיל</w:t>
      </w:r>
      <w:r>
        <w:rPr>
          <w:rFonts w:ascii="Arial" w:hAnsi="Arial" w:hint="cs"/>
          <w:b/>
          <w:bCs/>
          <w:noProof w:val="0"/>
          <w:rtl/>
        </w:rPr>
        <w:t xml:space="preserve"> ובפסקי דין אחרים, כשמדובר בהחזקת סם מסוג הירואין או קוקאין,</w:t>
      </w:r>
      <w:r w:rsidRPr="00844DA8">
        <w:rPr>
          <w:rFonts w:ascii="Arial" w:hAnsi="Arial" w:hint="cs"/>
          <w:b/>
          <w:bCs/>
          <w:noProof w:val="0"/>
          <w:rtl/>
        </w:rPr>
        <w:t xml:space="preserve"> </w:t>
      </w:r>
      <w:r w:rsidRPr="00844DA8">
        <w:rPr>
          <w:rFonts w:ascii="Arial" w:hAnsi="Arial"/>
          <w:b/>
          <w:bCs/>
          <w:noProof w:val="0"/>
          <w:rtl/>
        </w:rPr>
        <w:t>שלא לצריכה עצמית,</w:t>
      </w:r>
      <w:r>
        <w:rPr>
          <w:rFonts w:ascii="Arial" w:hAnsi="Arial"/>
          <w:noProof w:val="0"/>
          <w:rtl/>
        </w:rPr>
        <w:t xml:space="preserve"> </w:t>
      </w:r>
      <w:r w:rsidRPr="00C50B6F">
        <w:rPr>
          <w:rFonts w:ascii="Arial" w:hAnsi="Arial"/>
          <w:b/>
          <w:bCs/>
          <w:noProof w:val="0"/>
          <w:rtl/>
        </w:rPr>
        <w:t>בכמות של עשרות גרמים</w:t>
      </w:r>
      <w:r>
        <w:rPr>
          <w:rFonts w:ascii="Arial" w:hAnsi="Arial" w:hint="cs"/>
          <w:noProof w:val="0"/>
          <w:rtl/>
        </w:rPr>
        <w:t xml:space="preserve">, </w:t>
      </w:r>
      <w:r w:rsidRPr="00C50B6F">
        <w:rPr>
          <w:rFonts w:ascii="Arial" w:hAnsi="Arial" w:hint="cs"/>
          <w:b/>
          <w:bCs/>
          <w:noProof w:val="0"/>
          <w:rtl/>
        </w:rPr>
        <w:t>נעה בין 3 ל-5 שנות מאסר</w:t>
      </w:r>
      <w:r>
        <w:rPr>
          <w:rFonts w:ascii="Arial" w:hAnsi="Arial" w:hint="cs"/>
          <w:noProof w:val="0"/>
          <w:rtl/>
        </w:rPr>
        <w:t>" (</w:t>
      </w:r>
      <w:r>
        <w:rPr>
          <w:rFonts w:ascii="Arial" w:hAnsi="Arial" w:hint="cs"/>
          <w:b/>
          <w:bCs/>
          <w:noProof w:val="0"/>
          <w:rtl/>
        </w:rPr>
        <w:t>עניין שחר</w:t>
      </w:r>
      <w:r w:rsidRPr="00844DA8">
        <w:rPr>
          <w:rFonts w:ascii="Arial" w:hAnsi="Arial" w:hint="cs"/>
          <w:noProof w:val="0"/>
          <w:rtl/>
        </w:rPr>
        <w:t>, פסקה 12</w:t>
      </w:r>
      <w:r>
        <w:rPr>
          <w:rFonts w:ascii="Arial" w:hAnsi="Arial" w:hint="cs"/>
          <w:noProof w:val="0"/>
          <w:rtl/>
        </w:rPr>
        <w:t xml:space="preserve">). יצוין, כי בניגוד לנטען על-ידי ב"כ הנאשם, מדברים אלו של בית המשפט העליון עולה שאין מקום לערוך הבחנה ממשית בין סם מסוג הירואין לסם מסוג קוקאין כשמדובר בהחזקה שלא לצריכה עצמית במשקלים משמעותיים, מה עוד שב"כ הנאשם עצמו הפנה לפסיקה נוהגת שהתייחסה לשני סוגי הסם.  </w:t>
      </w:r>
    </w:p>
    <w:p w14:paraId="5180F930" w14:textId="77777777" w:rsidR="00FC34A5" w:rsidRDefault="00FC34A5" w:rsidP="00FC34A5">
      <w:pPr>
        <w:spacing w:line="360" w:lineRule="auto"/>
        <w:ind w:left="85"/>
        <w:jc w:val="both"/>
        <w:rPr>
          <w:rFonts w:ascii="Arial" w:hAnsi="Arial"/>
          <w:noProof w:val="0"/>
          <w:rtl/>
        </w:rPr>
      </w:pPr>
      <w:r>
        <w:rPr>
          <w:rFonts w:ascii="Arial" w:hAnsi="Arial"/>
          <w:noProof w:val="0"/>
          <w:rtl/>
        </w:rPr>
        <w:t>להלן תוצג פסיקה במקרים דומים של החזקת הירואין וקוקאין שלא לצריכה עצמית ב</w:t>
      </w:r>
      <w:r>
        <w:rPr>
          <w:rFonts w:ascii="Arial" w:hAnsi="Arial" w:hint="cs"/>
          <w:noProof w:val="0"/>
          <w:rtl/>
        </w:rPr>
        <w:t>משקלים</w:t>
      </w:r>
      <w:r>
        <w:rPr>
          <w:rFonts w:ascii="Arial" w:hAnsi="Arial"/>
          <w:noProof w:val="0"/>
          <w:rtl/>
        </w:rPr>
        <w:t xml:space="preserve"> גדול</w:t>
      </w:r>
      <w:r>
        <w:rPr>
          <w:rFonts w:ascii="Arial" w:hAnsi="Arial" w:hint="cs"/>
          <w:noProof w:val="0"/>
          <w:rtl/>
        </w:rPr>
        <w:t>ים, העולים על מאה גרמים</w:t>
      </w:r>
      <w:r>
        <w:rPr>
          <w:rFonts w:ascii="Arial" w:hAnsi="Arial"/>
          <w:noProof w:val="0"/>
          <w:rtl/>
        </w:rPr>
        <w:t>.</w:t>
      </w:r>
    </w:p>
    <w:p w14:paraId="5BE48658" w14:textId="77777777" w:rsidR="00FC34A5" w:rsidRDefault="00FC34A5" w:rsidP="00FC34A5">
      <w:pPr>
        <w:spacing w:line="360" w:lineRule="auto"/>
        <w:ind w:left="85"/>
        <w:jc w:val="both"/>
        <w:rPr>
          <w:rFonts w:ascii="Arial" w:hAnsi="Arial"/>
          <w:noProof w:val="0"/>
          <w:rtl/>
        </w:rPr>
      </w:pPr>
    </w:p>
    <w:p w14:paraId="6902CAFD" w14:textId="77777777" w:rsidR="00FC34A5" w:rsidRDefault="00FC34A5" w:rsidP="00FC34A5">
      <w:pPr>
        <w:spacing w:line="360" w:lineRule="auto"/>
        <w:ind w:left="85"/>
        <w:jc w:val="both"/>
        <w:rPr>
          <w:rFonts w:ascii="Arial" w:hAnsi="Arial"/>
          <w:noProof w:val="0"/>
          <w:rtl/>
        </w:rPr>
      </w:pPr>
      <w:r>
        <w:rPr>
          <w:rFonts w:ascii="Arial" w:hAnsi="Arial"/>
          <w:noProof w:val="0"/>
          <w:rtl/>
        </w:rPr>
        <w:t>ב</w:t>
      </w:r>
      <w:hyperlink r:id="rId32" w:history="1">
        <w:r w:rsidR="00D26639" w:rsidRPr="00D26639">
          <w:rPr>
            <w:rFonts w:ascii="Arial" w:hAnsi="Arial"/>
            <w:noProof w:val="0"/>
            <w:color w:val="0000FF"/>
            <w:u w:val="single"/>
            <w:rtl/>
          </w:rPr>
          <w:t>ע"פ 1945/13</w:t>
        </w:r>
      </w:hyperlink>
      <w:r>
        <w:rPr>
          <w:rFonts w:ascii="Arial" w:hAnsi="Arial"/>
          <w:noProof w:val="0"/>
          <w:rtl/>
        </w:rPr>
        <w:t xml:space="preserve"> </w:t>
      </w:r>
      <w:r>
        <w:rPr>
          <w:rFonts w:ascii="Arial" w:hAnsi="Arial"/>
          <w:b/>
          <w:bCs/>
          <w:noProof w:val="0"/>
          <w:rtl/>
        </w:rPr>
        <w:t>אחמד נ' מדינת ישראל</w:t>
      </w:r>
      <w:r>
        <w:rPr>
          <w:rFonts w:ascii="Arial" w:hAnsi="Arial"/>
          <w:noProof w:val="0"/>
          <w:rtl/>
        </w:rPr>
        <w:t xml:space="preserve"> (פורסם בנבו, 5.10.2014) דחה בית המשפט העליון את ערעורו של נאשם בעל עבר פלילי שהורשע בעביר</w:t>
      </w:r>
      <w:r>
        <w:rPr>
          <w:rFonts w:ascii="Arial" w:hAnsi="Arial" w:hint="cs"/>
          <w:noProof w:val="0"/>
          <w:rtl/>
        </w:rPr>
        <w:t>ה</w:t>
      </w:r>
      <w:r>
        <w:rPr>
          <w:rFonts w:ascii="Arial" w:hAnsi="Arial"/>
          <w:noProof w:val="0"/>
          <w:rtl/>
        </w:rPr>
        <w:t xml:space="preserve"> של החזקת סם מסוכן מסוג הרואין במשקל של 3.5 ק"ג שלא לצריכה עצמית אות</w:t>
      </w:r>
      <w:r>
        <w:rPr>
          <w:rFonts w:ascii="Arial" w:hAnsi="Arial" w:hint="cs"/>
          <w:noProof w:val="0"/>
          <w:rtl/>
        </w:rPr>
        <w:t>ו</w:t>
      </w:r>
      <w:r>
        <w:rPr>
          <w:rFonts w:ascii="Arial" w:hAnsi="Arial"/>
          <w:noProof w:val="0"/>
          <w:rtl/>
        </w:rPr>
        <w:t xml:space="preserve"> אסף סמוך לגדר הגבול עם לבנון ו</w:t>
      </w:r>
      <w:r>
        <w:rPr>
          <w:rFonts w:ascii="Arial" w:hAnsi="Arial" w:hint="cs"/>
          <w:noProof w:val="0"/>
          <w:rtl/>
        </w:rPr>
        <w:t>ב</w:t>
      </w:r>
      <w:r>
        <w:rPr>
          <w:rFonts w:ascii="Arial" w:hAnsi="Arial"/>
          <w:noProof w:val="0"/>
          <w:rtl/>
        </w:rPr>
        <w:t>עבירות נלוות</w:t>
      </w:r>
      <w:r>
        <w:rPr>
          <w:rFonts w:ascii="Arial" w:hAnsi="Arial" w:hint="cs"/>
          <w:noProof w:val="0"/>
          <w:rtl/>
        </w:rPr>
        <w:t>,</w:t>
      </w:r>
      <w:r>
        <w:rPr>
          <w:rFonts w:ascii="Arial" w:hAnsi="Arial"/>
          <w:noProof w:val="0"/>
          <w:rtl/>
        </w:rPr>
        <w:t xml:space="preserve"> והותיר על כנו עונש של 6 שנות מאסר וקנס </w:t>
      </w:r>
      <w:r>
        <w:rPr>
          <w:rFonts w:ascii="Arial" w:hAnsi="Arial" w:hint="cs"/>
          <w:noProof w:val="0"/>
          <w:rtl/>
        </w:rPr>
        <w:t>בסך</w:t>
      </w:r>
      <w:r>
        <w:rPr>
          <w:rFonts w:ascii="Arial" w:hAnsi="Arial"/>
          <w:noProof w:val="0"/>
          <w:rtl/>
        </w:rPr>
        <w:t xml:space="preserve"> 10,000 ₪. במקרה זה דובר בכמות גדולה יותר של סמים שהוחזקה, בעבירות נוספות בהן הורשע, בנסיבות מחמירות יותר של עבירה (איסוף ליד גדר הגבול) ובנאשם בעל עבר פלילי מכביד, לרבות בעבירות סם</w:t>
      </w:r>
      <w:r>
        <w:rPr>
          <w:rFonts w:ascii="Arial" w:hAnsi="Arial" w:hint="cs"/>
          <w:noProof w:val="0"/>
          <w:rtl/>
        </w:rPr>
        <w:t xml:space="preserve">; </w:t>
      </w:r>
    </w:p>
    <w:p w14:paraId="2B3230C4" w14:textId="77777777" w:rsidR="00FC34A5" w:rsidRDefault="00FC34A5" w:rsidP="00FC34A5">
      <w:pPr>
        <w:spacing w:line="360" w:lineRule="auto"/>
        <w:ind w:left="85"/>
        <w:jc w:val="both"/>
        <w:rPr>
          <w:rFonts w:ascii="Arial" w:hAnsi="Arial"/>
          <w:noProof w:val="0"/>
          <w:rtl/>
        </w:rPr>
      </w:pPr>
    </w:p>
    <w:p w14:paraId="3F859569" w14:textId="77777777" w:rsidR="00FC34A5" w:rsidRDefault="00FC34A5" w:rsidP="00FC34A5">
      <w:pPr>
        <w:spacing w:line="360" w:lineRule="auto"/>
        <w:ind w:left="85"/>
        <w:jc w:val="both"/>
        <w:rPr>
          <w:rFonts w:ascii="Arial" w:hAnsi="Arial"/>
          <w:noProof w:val="0"/>
          <w:rtl/>
        </w:rPr>
      </w:pPr>
      <w:r>
        <w:rPr>
          <w:rFonts w:ascii="Arial" w:hAnsi="Arial"/>
          <w:b/>
          <w:bCs/>
          <w:noProof w:val="0"/>
          <w:rtl/>
        </w:rPr>
        <w:t>בעניין אזולאי</w:t>
      </w:r>
      <w:r>
        <w:rPr>
          <w:rFonts w:ascii="Arial" w:hAnsi="Arial"/>
          <w:noProof w:val="0"/>
          <w:rtl/>
        </w:rPr>
        <w:t xml:space="preserve"> דחה בית המשפט העליון את ערעורו של נאשם בעל עבר פלילי מכביד שהורשע בהחזקת סם מסוכן מסוג הרואין במשקל של 176.67 גרם שלא לצריכה עצמית ואשר נתפסה במהלך חיפוש על גופו של הנאשם והותיר על כנו עונש של 5 שנות מאסר בפועל. </w:t>
      </w:r>
      <w:r>
        <w:rPr>
          <w:rFonts w:ascii="Arial" w:hAnsi="Arial" w:hint="cs"/>
          <w:noProof w:val="0"/>
          <w:rtl/>
        </w:rPr>
        <w:t>יש לציין כי</w:t>
      </w:r>
      <w:r>
        <w:rPr>
          <w:rFonts w:ascii="Arial" w:hAnsi="Arial"/>
          <w:noProof w:val="0"/>
          <w:rtl/>
        </w:rPr>
        <w:t xml:space="preserve"> באותו מקרה דובר בנאשם רצידיוויסט, בעל עבר פלילי מכביד לרבות בעבירות סמים שלא לקח אחריות על מעשיו והורשע לאחר ניהול הליך הוכחות;</w:t>
      </w:r>
    </w:p>
    <w:p w14:paraId="02C1BE8E" w14:textId="77777777" w:rsidR="00FC34A5" w:rsidRDefault="00FC34A5" w:rsidP="00FC34A5">
      <w:pPr>
        <w:spacing w:line="360" w:lineRule="auto"/>
        <w:ind w:left="85"/>
        <w:jc w:val="both"/>
        <w:rPr>
          <w:rFonts w:ascii="Arial" w:hAnsi="Arial"/>
          <w:noProof w:val="0"/>
          <w:rtl/>
        </w:rPr>
      </w:pPr>
    </w:p>
    <w:p w14:paraId="5DB80628" w14:textId="77777777" w:rsidR="00FC34A5" w:rsidRDefault="00FC34A5" w:rsidP="00FC34A5">
      <w:pPr>
        <w:spacing w:line="360" w:lineRule="auto"/>
        <w:ind w:left="85"/>
        <w:jc w:val="both"/>
        <w:rPr>
          <w:rFonts w:ascii="Arial" w:hAnsi="Arial"/>
          <w:noProof w:val="0"/>
          <w:rtl/>
        </w:rPr>
      </w:pPr>
      <w:r>
        <w:rPr>
          <w:rFonts w:ascii="Arial" w:hAnsi="Arial"/>
          <w:noProof w:val="0"/>
          <w:rtl/>
        </w:rPr>
        <w:t>ב</w:t>
      </w:r>
      <w:hyperlink r:id="rId33" w:history="1">
        <w:r w:rsidR="00D26639" w:rsidRPr="00D26639">
          <w:rPr>
            <w:color w:val="0000FF"/>
            <w:u w:val="single"/>
            <w:rtl/>
          </w:rPr>
          <w:t>ע"פ 5065/15</w:t>
        </w:r>
      </w:hyperlink>
      <w:r>
        <w:rPr>
          <w:rFonts w:hint="cs"/>
          <w:rtl/>
        </w:rPr>
        <w:t xml:space="preserve"> </w:t>
      </w:r>
      <w:r>
        <w:rPr>
          <w:rFonts w:ascii="Arial" w:hAnsi="Arial" w:hint="cs"/>
          <w:b/>
          <w:bCs/>
          <w:noProof w:val="0"/>
          <w:rtl/>
        </w:rPr>
        <w:t>עבד אל קאדר נ' מדינת ישראל</w:t>
      </w:r>
      <w:r>
        <w:rPr>
          <w:rFonts w:ascii="Arial" w:hAnsi="Arial" w:hint="cs"/>
          <w:noProof w:val="0"/>
          <w:rtl/>
        </w:rPr>
        <w:t xml:space="preserve"> (פורסם בנבו, 20.4.2016) דחה בית המשפט העליון את ערעורו של נאשם ללא עבר פלילי שהורשע בהחזקת סם מסוכן מסוג הרואין במשקל של  955 גרם והותיר על כנו עונש של 50 חודשי מאסר וקנס בסך של 25,000 ₪;</w:t>
      </w:r>
    </w:p>
    <w:p w14:paraId="77D10BB0" w14:textId="77777777" w:rsidR="00FC34A5" w:rsidRDefault="00FC34A5" w:rsidP="00FC34A5">
      <w:pPr>
        <w:spacing w:line="360" w:lineRule="auto"/>
        <w:ind w:left="85"/>
        <w:jc w:val="both"/>
        <w:rPr>
          <w:rFonts w:ascii="Arial" w:hAnsi="Arial"/>
          <w:noProof w:val="0"/>
          <w:rtl/>
        </w:rPr>
      </w:pPr>
    </w:p>
    <w:p w14:paraId="29BA6A02" w14:textId="77777777" w:rsidR="00FC34A5" w:rsidRDefault="00FC34A5" w:rsidP="00FC34A5">
      <w:pPr>
        <w:spacing w:line="360" w:lineRule="auto"/>
        <w:ind w:left="85"/>
        <w:jc w:val="both"/>
        <w:rPr>
          <w:rFonts w:ascii="Arial" w:hAnsi="Arial"/>
          <w:noProof w:val="0"/>
          <w:rtl/>
        </w:rPr>
      </w:pPr>
      <w:r>
        <w:rPr>
          <w:rFonts w:ascii="Arial" w:hAnsi="Arial"/>
          <w:b/>
          <w:bCs/>
          <w:noProof w:val="0"/>
          <w:rtl/>
        </w:rPr>
        <w:t>בעניין שחר</w:t>
      </w:r>
      <w:r>
        <w:rPr>
          <w:rFonts w:ascii="Arial" w:hAnsi="Arial"/>
          <w:noProof w:val="0"/>
          <w:rtl/>
        </w:rPr>
        <w:t xml:space="preserve"> </w:t>
      </w:r>
      <w:r>
        <w:rPr>
          <w:rFonts w:ascii="Arial" w:hAnsi="Arial" w:hint="cs"/>
          <w:noProof w:val="0"/>
          <w:rtl/>
        </w:rPr>
        <w:t>דחה בית המשפט העליון את ערעורו של</w:t>
      </w:r>
      <w:r>
        <w:rPr>
          <w:rFonts w:ascii="Arial" w:hAnsi="Arial"/>
          <w:noProof w:val="0"/>
          <w:rtl/>
        </w:rPr>
        <w:t xml:space="preserve"> נאשם שהודה במסגרת הסדר טווח (המדינה הגבילה עצמה לעונש של 36 חודשים והנאשם טען באופן חופשי) בביצוע עבירות של החזקת סם שלא לצריכה עצמית ולצריכה עצמית מסוג קוקאין במשקל 112.3416 גרם ואשר נדון ל-36 חודשי מאסר</w:t>
      </w:r>
      <w:r>
        <w:rPr>
          <w:rFonts w:ascii="Arial" w:hAnsi="Arial" w:hint="cs"/>
          <w:noProof w:val="0"/>
          <w:rtl/>
        </w:rPr>
        <w:t>, תוך שבית המשפט העליון קבע שאין מדובר בענישה חורגת מהענישה המקובלת</w:t>
      </w:r>
      <w:r>
        <w:rPr>
          <w:rFonts w:ascii="Arial" w:hAnsi="Arial"/>
          <w:noProof w:val="0"/>
          <w:rtl/>
        </w:rPr>
        <w:t>;</w:t>
      </w:r>
    </w:p>
    <w:p w14:paraId="6F8186FF" w14:textId="77777777" w:rsidR="00FC34A5" w:rsidRDefault="00FC34A5" w:rsidP="00FC34A5">
      <w:pPr>
        <w:spacing w:line="360" w:lineRule="auto"/>
        <w:ind w:left="85"/>
        <w:jc w:val="both"/>
        <w:rPr>
          <w:rFonts w:ascii="Arial" w:hAnsi="Arial"/>
          <w:noProof w:val="0"/>
          <w:rtl/>
        </w:rPr>
      </w:pPr>
    </w:p>
    <w:p w14:paraId="5724CE49" w14:textId="77777777" w:rsidR="00FC34A5" w:rsidRDefault="00FC34A5" w:rsidP="00FC34A5">
      <w:pPr>
        <w:spacing w:line="360" w:lineRule="auto"/>
        <w:ind w:left="85"/>
        <w:jc w:val="both"/>
        <w:rPr>
          <w:rFonts w:ascii="Arial" w:hAnsi="Arial"/>
          <w:noProof w:val="0"/>
          <w:rtl/>
        </w:rPr>
      </w:pPr>
      <w:r>
        <w:rPr>
          <w:rFonts w:ascii="Arial" w:hAnsi="Arial"/>
          <w:noProof w:val="0"/>
          <w:rtl/>
        </w:rPr>
        <w:t>ב</w:t>
      </w:r>
      <w:hyperlink r:id="rId34" w:history="1">
        <w:r w:rsidR="00D26639" w:rsidRPr="00D26639">
          <w:rPr>
            <w:rFonts w:ascii="Arial" w:hAnsi="Arial"/>
            <w:noProof w:val="0"/>
            <w:color w:val="0000FF"/>
            <w:u w:val="single"/>
            <w:rtl/>
          </w:rPr>
          <w:t>ע"פ 2646/15</w:t>
        </w:r>
      </w:hyperlink>
      <w:r>
        <w:rPr>
          <w:rFonts w:ascii="Arial" w:hAnsi="Arial" w:hint="cs"/>
          <w:noProof w:val="0"/>
          <w:rtl/>
        </w:rPr>
        <w:t xml:space="preserve"> </w:t>
      </w:r>
      <w:r>
        <w:rPr>
          <w:rFonts w:ascii="Arial" w:hAnsi="Arial" w:hint="cs"/>
          <w:b/>
          <w:bCs/>
          <w:noProof w:val="0"/>
          <w:rtl/>
        </w:rPr>
        <w:t>מדינת ישראל נ' אבו בכר</w:t>
      </w:r>
      <w:r>
        <w:rPr>
          <w:rFonts w:ascii="Arial" w:hAnsi="Arial" w:hint="cs"/>
          <w:noProof w:val="0"/>
          <w:rtl/>
        </w:rPr>
        <w:t xml:space="preserve"> (פורסם בנבו,16.7.2015) דחה בית המשפט העליון, ברוב דעות, את ערעורה של המאשימה על קולת העונש שהושת על נאשם בעל עבר פלילי שהורשע בהחזקה של סם מסוכן מסוג הרואין במשקל של 990.39 גרם שלא לצריכה עצמית ובעבירה של הסתייעות ברכב והותיר על כנו עונש של 34 חודשי מאסר וקנס בסך 10,000 ₪. בית המשפט ציין כי : </w:t>
      </w:r>
      <w:r>
        <w:rPr>
          <w:rFonts w:ascii="Arial" w:hAnsi="Arial" w:hint="cs"/>
          <w:b/>
          <w:bCs/>
          <w:noProof w:val="0"/>
          <w:rtl/>
        </w:rPr>
        <w:t>"...ככלל נטיית בית המשפט היא להשית עונשים משמעותיים על מבצעי עבירות הסמים, לרבות בלדרים המאפשרים את העברתו של הסם מבעליו לציבור...שיקול מרכזי נוסף בדין הפלילי בהטלת ענישה על מבצעי עבירה היא עקרון הענישה האינדיווידואלית, ולאורו פסק זה מכבר בית משפט זה, כי תקופות המאסר המושתות על בלדרי הסמים משתנות ממקרה למקרה ותלויות בנסיבותיו הקונקרטיות של כל מקרה</w:t>
      </w:r>
      <w:r>
        <w:rPr>
          <w:rFonts w:ascii="Arial" w:hAnsi="Arial" w:hint="cs"/>
          <w:noProof w:val="0"/>
          <w:rtl/>
        </w:rPr>
        <w:t>" . בית המשפט העליון קבע כי נוכח נסיבות המקרה ניתן היה להשית על הנאשם עונש חמור יותר ואולם לאור עקרון אחידות הענישה אל מול נאשם אחר באותה פרשה נדחה הערעור;</w:t>
      </w:r>
    </w:p>
    <w:p w14:paraId="3A0AA4DB" w14:textId="77777777" w:rsidR="00FC34A5" w:rsidRDefault="00FC34A5" w:rsidP="00FC34A5">
      <w:pPr>
        <w:spacing w:line="360" w:lineRule="auto"/>
        <w:jc w:val="both"/>
        <w:rPr>
          <w:rFonts w:ascii="Arial" w:hAnsi="Arial"/>
          <w:noProof w:val="0"/>
          <w:rtl/>
        </w:rPr>
      </w:pPr>
    </w:p>
    <w:p w14:paraId="45633356" w14:textId="77777777" w:rsidR="00FC34A5" w:rsidRDefault="00FC34A5" w:rsidP="00FC34A5">
      <w:pPr>
        <w:spacing w:line="360" w:lineRule="auto"/>
        <w:ind w:left="85"/>
        <w:jc w:val="both"/>
        <w:rPr>
          <w:rFonts w:ascii="Arial" w:hAnsi="Arial"/>
          <w:noProof w:val="0"/>
          <w:rtl/>
        </w:rPr>
      </w:pPr>
      <w:r>
        <w:rPr>
          <w:rFonts w:ascii="Arial" w:hAnsi="Arial"/>
          <w:noProof w:val="0"/>
          <w:rtl/>
        </w:rPr>
        <w:t>ב</w:t>
      </w:r>
      <w:hyperlink r:id="rId35" w:history="1">
        <w:r w:rsidR="00D26639" w:rsidRPr="00D26639">
          <w:rPr>
            <w:rFonts w:ascii="Arial" w:hAnsi="Arial"/>
            <w:noProof w:val="0"/>
            <w:color w:val="0000FF"/>
            <w:u w:val="single"/>
            <w:rtl/>
          </w:rPr>
          <w:t>ע"פ 4592/15</w:t>
        </w:r>
      </w:hyperlink>
      <w:r>
        <w:rPr>
          <w:rFonts w:ascii="Arial" w:hAnsi="Arial" w:hint="cs"/>
          <w:noProof w:val="0"/>
          <w:rtl/>
        </w:rPr>
        <w:t xml:space="preserve"> </w:t>
      </w:r>
      <w:r>
        <w:rPr>
          <w:rFonts w:ascii="Arial" w:hAnsi="Arial" w:hint="cs"/>
          <w:b/>
          <w:bCs/>
          <w:noProof w:val="0"/>
          <w:rtl/>
        </w:rPr>
        <w:t>פדידה נ' מדינת ישראל</w:t>
      </w:r>
      <w:r>
        <w:rPr>
          <w:rFonts w:ascii="Arial" w:hAnsi="Arial" w:hint="cs"/>
          <w:noProof w:val="0"/>
          <w:rtl/>
        </w:rPr>
        <w:t xml:space="preserve"> (פורסם בנבו, 8.2.2016) דחה בית המשפט העליון את ערעורם של נאשמים שהורשעו בעבירות של קשירת קשר לביצוע פשע, והחזקת סם מסוכן שלא לצריכה עצמית מסוג קוקאין במשקל של 481.6 גרם כשנאשם 2 הורשע בסיוע לעבירה זו והותיר על כנו עונש של 30 חודשי מאסר שהוטל עליהם בבית המשפט המחוזי.</w:t>
      </w:r>
      <w:r>
        <w:rPr>
          <w:rFonts w:ascii="Arial" w:hAnsi="Arial"/>
          <w:noProof w:val="0"/>
          <w:rtl/>
        </w:rPr>
        <w:tab/>
      </w:r>
    </w:p>
    <w:p w14:paraId="09B5328D" w14:textId="77777777" w:rsidR="00FC34A5" w:rsidRDefault="00FC34A5" w:rsidP="00FC34A5">
      <w:pPr>
        <w:spacing w:line="360" w:lineRule="auto"/>
        <w:ind w:left="85"/>
        <w:jc w:val="both"/>
        <w:rPr>
          <w:rFonts w:ascii="Arial" w:hAnsi="Arial"/>
          <w:noProof w:val="0"/>
          <w:rtl/>
        </w:rPr>
      </w:pPr>
    </w:p>
    <w:p w14:paraId="07610991" w14:textId="77777777" w:rsidR="00FC34A5" w:rsidRDefault="00FC34A5" w:rsidP="00FC34A5">
      <w:pPr>
        <w:spacing w:line="360" w:lineRule="auto"/>
        <w:ind w:left="85"/>
        <w:jc w:val="both"/>
        <w:rPr>
          <w:rFonts w:ascii="Arial" w:hAnsi="Arial"/>
          <w:noProof w:val="0"/>
          <w:rtl/>
        </w:rPr>
      </w:pPr>
      <w:r>
        <w:rPr>
          <w:rFonts w:ascii="Arial" w:hAnsi="Arial" w:hint="cs"/>
          <w:noProof w:val="0"/>
          <w:rtl/>
        </w:rPr>
        <w:t>ב</w:t>
      </w:r>
      <w:hyperlink r:id="rId36" w:history="1">
        <w:r w:rsidR="00D26639" w:rsidRPr="00D26639">
          <w:rPr>
            <w:rFonts w:ascii="Arial" w:hAnsi="Arial"/>
            <w:noProof w:val="0"/>
            <w:color w:val="0000FF"/>
            <w:u w:val="single"/>
            <w:rtl/>
          </w:rPr>
          <w:t>ת.פ (מחוזי-ב"ש) 50970-11-21</w:t>
        </w:r>
      </w:hyperlink>
      <w:r>
        <w:rPr>
          <w:rFonts w:ascii="Arial" w:hAnsi="Arial" w:hint="cs"/>
          <w:noProof w:val="0"/>
          <w:rtl/>
        </w:rPr>
        <w:t xml:space="preserve"> </w:t>
      </w:r>
      <w:r w:rsidRPr="00987799">
        <w:rPr>
          <w:rFonts w:ascii="Arial" w:hAnsi="Arial" w:hint="cs"/>
          <w:b/>
          <w:bCs/>
          <w:noProof w:val="0"/>
          <w:rtl/>
        </w:rPr>
        <w:t>מדינת ישראל נ' עמור</w:t>
      </w:r>
      <w:r>
        <w:rPr>
          <w:rFonts w:ascii="Arial" w:hAnsi="Arial" w:hint="cs"/>
          <w:noProof w:val="0"/>
          <w:rtl/>
        </w:rPr>
        <w:t xml:space="preserve"> (פורסם בנבו, 4.12.2022) נדון הנאשם, על-ידי מותב זה, לעונש של 4 שנות מאסר וזאת בגין ביצוע עבירה של החזקת סם מסוכן (קוקאין) שלא לצריכה עצמית. באותו מקרה הנאשם אמנם החזיק בכמות קטנה מזו שהחזיק הנאשם בענייננו באופן ניכר (כ-606 גרם), ואולם באותו מקרה לא נפגעו זכויותיו של הנאשם כבענייננו, כפי שיפורט להלן, על ההשלכה של כך לעניין העונש, ובנוסף תסקיר שירות המבחן שהוגש בעניינו היה שלילי למדי, לרבות ביחס לקושי של הנאשם בלקיחת אחריות על מעשיו והצבעה על קיום מסוכנות בתחום הסמים.</w:t>
      </w:r>
    </w:p>
    <w:p w14:paraId="30B8B7F3" w14:textId="77777777" w:rsidR="00FC34A5" w:rsidRDefault="00FC34A5" w:rsidP="00FC34A5">
      <w:pPr>
        <w:spacing w:line="360" w:lineRule="auto"/>
        <w:jc w:val="both"/>
        <w:rPr>
          <w:rFonts w:ascii="Arial" w:hAnsi="Arial"/>
          <w:noProof w:val="0"/>
          <w:rtl/>
        </w:rPr>
      </w:pPr>
    </w:p>
    <w:p w14:paraId="3975A890"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t xml:space="preserve">עיינתי בפסיקה שצרפו הצדדים. מטבע הדברים צרף כל צד פסיקה התומכת בעמדתו העונשית שאל חלקה אתייחס להלן. </w:t>
      </w:r>
    </w:p>
    <w:p w14:paraId="71D07A7F"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sidRPr="00D67656">
        <w:rPr>
          <w:rFonts w:ascii="Arial" w:hAnsi="Arial"/>
          <w:b/>
          <w:bCs/>
          <w:noProof w:val="0"/>
          <w:rtl/>
        </w:rPr>
        <w:t>המאשימה</w:t>
      </w:r>
      <w:r>
        <w:rPr>
          <w:rFonts w:ascii="Arial" w:hAnsi="Arial"/>
          <w:noProof w:val="0"/>
          <w:rtl/>
        </w:rPr>
        <w:t xml:space="preserve"> צרפה למשל את 4598/21 </w:t>
      </w:r>
      <w:r>
        <w:rPr>
          <w:rFonts w:ascii="Arial" w:hAnsi="Arial"/>
          <w:b/>
          <w:bCs/>
          <w:noProof w:val="0"/>
          <w:rtl/>
        </w:rPr>
        <w:t>רגילאת נ' מדינת ישראל</w:t>
      </w:r>
      <w:r>
        <w:rPr>
          <w:rFonts w:ascii="Arial" w:hAnsi="Arial"/>
          <w:noProof w:val="0"/>
          <w:rtl/>
        </w:rPr>
        <w:t xml:space="preserve"> (פורסם בנבו, 1.11.2021) בו דחה בית המשפט העליון את ערעורו של נאשם צעיר ללא עבר פלילי שהורשע בעבירה של החזקת 1,001 גרם של סם מסוכן מסוג קוקאין, כ-87.5 גרם של סם מסוכן מסוג קנבוס ו-34.5 גרם של סם מסוכן מסוג חשיש והותיר על כנו עונש של 5 שנות מאסר</w:t>
      </w:r>
      <w:r>
        <w:rPr>
          <w:rFonts w:ascii="Arial" w:hAnsi="Arial" w:hint="cs"/>
          <w:noProof w:val="0"/>
          <w:rtl/>
        </w:rPr>
        <w:t>;</w:t>
      </w:r>
    </w:p>
    <w:p w14:paraId="65F84056" w14:textId="77777777" w:rsidR="00FC34A5" w:rsidRDefault="00FC34A5" w:rsidP="00FC34A5">
      <w:pPr>
        <w:spacing w:line="360" w:lineRule="auto"/>
        <w:ind w:left="85" w:hanging="709"/>
        <w:jc w:val="both"/>
        <w:rPr>
          <w:rFonts w:ascii="Arial" w:hAnsi="Arial"/>
          <w:noProof w:val="0"/>
          <w:rtl/>
        </w:rPr>
      </w:pPr>
    </w:p>
    <w:p w14:paraId="7FC91A26"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hyperlink r:id="rId37" w:history="1">
        <w:r w:rsidR="00D26639" w:rsidRPr="00D26639">
          <w:rPr>
            <w:rFonts w:ascii="Arial" w:hAnsi="Arial"/>
            <w:noProof w:val="0"/>
            <w:color w:val="0000FF"/>
            <w:u w:val="single"/>
            <w:rtl/>
          </w:rPr>
          <w:t>ע"פ 8436/20</w:t>
        </w:r>
      </w:hyperlink>
      <w:r>
        <w:rPr>
          <w:rFonts w:ascii="Arial" w:hAnsi="Arial"/>
          <w:noProof w:val="0"/>
          <w:rtl/>
        </w:rPr>
        <w:t xml:space="preserve"> </w:t>
      </w:r>
      <w:r>
        <w:rPr>
          <w:rFonts w:ascii="Arial" w:hAnsi="Arial"/>
          <w:b/>
          <w:bCs/>
          <w:noProof w:val="0"/>
          <w:rtl/>
        </w:rPr>
        <w:t xml:space="preserve">אמסלם </w:t>
      </w:r>
      <w:r>
        <w:rPr>
          <w:rFonts w:ascii="Arial" w:hAnsi="Arial" w:hint="cs"/>
          <w:b/>
          <w:bCs/>
          <w:noProof w:val="0"/>
          <w:rtl/>
        </w:rPr>
        <w:t xml:space="preserve">ואח' </w:t>
      </w:r>
      <w:r>
        <w:rPr>
          <w:rFonts w:ascii="Arial" w:hAnsi="Arial"/>
          <w:b/>
          <w:bCs/>
          <w:noProof w:val="0"/>
          <w:rtl/>
        </w:rPr>
        <w:t>נ' מדינת ישראל</w:t>
      </w:r>
      <w:r>
        <w:rPr>
          <w:rFonts w:ascii="Arial" w:hAnsi="Arial"/>
          <w:noProof w:val="0"/>
          <w:rtl/>
        </w:rPr>
        <w:t xml:space="preserve"> (פורסם בנבו, 7.6.2021) </w:t>
      </w:r>
      <w:r>
        <w:rPr>
          <w:rFonts w:ascii="Arial" w:hAnsi="Arial" w:hint="cs"/>
          <w:noProof w:val="0"/>
          <w:rtl/>
        </w:rPr>
        <w:t xml:space="preserve">בו </w:t>
      </w:r>
      <w:r>
        <w:rPr>
          <w:rFonts w:ascii="Arial" w:hAnsi="Arial"/>
          <w:noProof w:val="0"/>
          <w:rtl/>
        </w:rPr>
        <w:t xml:space="preserve">דחה בית המשפט העליון את ערעורם של שלושה נאשמים שהורשעו בעבירות של החזקת סם מסוג קוקאין במשקל של 20 גרם שלא לצריכה עצמית וניסיון של החזקת </w:t>
      </w:r>
      <w:r>
        <w:rPr>
          <w:rFonts w:ascii="Arial" w:hAnsi="Arial" w:hint="cs"/>
          <w:noProof w:val="0"/>
          <w:rtl/>
        </w:rPr>
        <w:t>סם מסוג</w:t>
      </w:r>
      <w:r>
        <w:rPr>
          <w:rFonts w:ascii="Arial" w:hAnsi="Arial"/>
          <w:noProof w:val="0"/>
          <w:rtl/>
        </w:rPr>
        <w:t xml:space="preserve"> קוקאין במשקל של</w:t>
      </w:r>
      <w:r>
        <w:rPr>
          <w:rFonts w:ascii="Arial" w:hAnsi="Arial" w:hint="cs"/>
          <w:noProof w:val="0"/>
          <w:rtl/>
        </w:rPr>
        <w:t xml:space="preserve"> כ-</w:t>
      </w:r>
      <w:r>
        <w:rPr>
          <w:rFonts w:ascii="Arial" w:hAnsi="Arial"/>
          <w:noProof w:val="0"/>
          <w:rtl/>
        </w:rPr>
        <w:t>1 ק"ג שלא לצריכה עצמית והותיר על כנ</w:t>
      </w:r>
      <w:r>
        <w:rPr>
          <w:rFonts w:ascii="Arial" w:hAnsi="Arial" w:hint="cs"/>
          <w:noProof w:val="0"/>
          <w:rtl/>
        </w:rPr>
        <w:t>ו</w:t>
      </w:r>
      <w:r>
        <w:rPr>
          <w:rFonts w:ascii="Arial" w:hAnsi="Arial"/>
          <w:noProof w:val="0"/>
          <w:rtl/>
        </w:rPr>
        <w:t xml:space="preserve"> עונש של 45 חודשי מאסר על נאשם 1 </w:t>
      </w:r>
      <w:r>
        <w:rPr>
          <w:rFonts w:ascii="Arial" w:hAnsi="Arial" w:hint="cs"/>
          <w:noProof w:val="0"/>
          <w:rtl/>
        </w:rPr>
        <w:t>(</w:t>
      </w:r>
      <w:r>
        <w:rPr>
          <w:rFonts w:ascii="Arial" w:hAnsi="Arial"/>
          <w:noProof w:val="0"/>
          <w:rtl/>
        </w:rPr>
        <w:t>שהורשע באישום נוסף בהחזקה של סם מסוכן מסוג קוקאין במשקלים של 1.43 ו-0.89 שלא לצריכה עצמית</w:t>
      </w:r>
      <w:r>
        <w:rPr>
          <w:rFonts w:ascii="Arial" w:hAnsi="Arial" w:hint="cs"/>
          <w:noProof w:val="0"/>
          <w:rtl/>
        </w:rPr>
        <w:t>)</w:t>
      </w:r>
      <w:r>
        <w:rPr>
          <w:rFonts w:ascii="Arial" w:hAnsi="Arial"/>
          <w:noProof w:val="0"/>
          <w:rtl/>
        </w:rPr>
        <w:t>,</w:t>
      </w:r>
      <w:r>
        <w:rPr>
          <w:rFonts w:ascii="Arial" w:hAnsi="Arial" w:hint="cs"/>
          <w:noProof w:val="0"/>
          <w:rtl/>
        </w:rPr>
        <w:t xml:space="preserve"> עונש של</w:t>
      </w:r>
      <w:r>
        <w:rPr>
          <w:rFonts w:ascii="Arial" w:hAnsi="Arial"/>
          <w:noProof w:val="0"/>
          <w:rtl/>
        </w:rPr>
        <w:t xml:space="preserve"> 40 חודשי מאסר על נאשם 2 ו-36 חודשי מאסר על נאשם 3</w:t>
      </w:r>
      <w:r>
        <w:rPr>
          <w:rFonts w:ascii="Arial" w:hAnsi="Arial" w:hint="cs"/>
          <w:noProof w:val="0"/>
          <w:rtl/>
        </w:rPr>
        <w:t>;</w:t>
      </w:r>
      <w:r>
        <w:rPr>
          <w:rFonts w:ascii="Arial" w:hAnsi="Arial"/>
          <w:noProof w:val="0"/>
          <w:rtl/>
        </w:rPr>
        <w:t xml:space="preserve">  </w:t>
      </w:r>
    </w:p>
    <w:p w14:paraId="60FD2E1F" w14:textId="77777777" w:rsidR="00FC34A5" w:rsidRDefault="00FC34A5" w:rsidP="00FC34A5">
      <w:pPr>
        <w:spacing w:line="360" w:lineRule="auto"/>
        <w:ind w:left="85" w:hanging="709"/>
        <w:jc w:val="both"/>
        <w:rPr>
          <w:rFonts w:ascii="Arial" w:hAnsi="Arial"/>
          <w:noProof w:val="0"/>
          <w:rtl/>
        </w:rPr>
      </w:pPr>
    </w:p>
    <w:p w14:paraId="6BDF4116"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hyperlink r:id="rId38" w:history="1">
        <w:r w:rsidR="00D26639" w:rsidRPr="00D26639">
          <w:rPr>
            <w:rFonts w:ascii="Arial" w:hAnsi="Arial"/>
            <w:noProof w:val="0"/>
            <w:color w:val="0000FF"/>
            <w:u w:val="single"/>
            <w:rtl/>
          </w:rPr>
          <w:t>ע"פ 4887/18</w:t>
        </w:r>
      </w:hyperlink>
      <w:r>
        <w:rPr>
          <w:rFonts w:ascii="Arial" w:hAnsi="Arial"/>
          <w:noProof w:val="0"/>
          <w:rtl/>
        </w:rPr>
        <w:t xml:space="preserve"> </w:t>
      </w:r>
      <w:r>
        <w:rPr>
          <w:rFonts w:ascii="Arial" w:hAnsi="Arial"/>
          <w:b/>
          <w:bCs/>
          <w:noProof w:val="0"/>
          <w:rtl/>
        </w:rPr>
        <w:t>יונייבה נ' מדינת ישראל</w:t>
      </w:r>
      <w:r>
        <w:rPr>
          <w:rFonts w:ascii="Arial" w:hAnsi="Arial"/>
          <w:noProof w:val="0"/>
          <w:rtl/>
        </w:rPr>
        <w:t xml:space="preserve"> (פורסם בנבו, 14.2.2019) </w:t>
      </w:r>
      <w:r>
        <w:rPr>
          <w:rFonts w:ascii="Arial" w:hAnsi="Arial" w:hint="cs"/>
          <w:noProof w:val="0"/>
          <w:rtl/>
        </w:rPr>
        <w:t xml:space="preserve">בו </w:t>
      </w:r>
      <w:r>
        <w:rPr>
          <w:rFonts w:ascii="Arial" w:hAnsi="Arial"/>
          <w:noProof w:val="0"/>
          <w:rtl/>
        </w:rPr>
        <w:t xml:space="preserve">קיבל בית המשפט העליון את ערעורה של נאשמת שהורשעה בהחזקה של סם מסוכן מסוג קוקאין במשקל של 490.51 גרם שלא לצריכה עצמית והעמיד את עונשה על </w:t>
      </w:r>
      <w:r>
        <w:rPr>
          <w:rFonts w:ascii="Arial" w:hAnsi="Arial" w:hint="cs"/>
          <w:noProof w:val="0"/>
          <w:rtl/>
        </w:rPr>
        <w:t>3 שנות מאסר וחצי</w:t>
      </w:r>
      <w:r>
        <w:rPr>
          <w:rFonts w:ascii="Arial" w:hAnsi="Arial"/>
          <w:noProof w:val="0"/>
          <w:rtl/>
        </w:rPr>
        <w:t xml:space="preserve"> חלף 4 שנות מאסר שגזר עליה בית המשפט המחוזי</w:t>
      </w:r>
      <w:r>
        <w:rPr>
          <w:rFonts w:ascii="Arial" w:hAnsi="Arial" w:hint="cs"/>
          <w:noProof w:val="0"/>
          <w:rtl/>
        </w:rPr>
        <w:t xml:space="preserve"> בעיקר בשל נסיבותיה האישיות;</w:t>
      </w:r>
    </w:p>
    <w:p w14:paraId="6ED0E36C" w14:textId="77777777" w:rsidR="00FC34A5" w:rsidRDefault="00FC34A5" w:rsidP="00FC34A5">
      <w:pPr>
        <w:spacing w:line="360" w:lineRule="auto"/>
        <w:ind w:left="85" w:hanging="709"/>
        <w:jc w:val="both"/>
        <w:rPr>
          <w:rFonts w:ascii="Arial" w:hAnsi="Arial"/>
          <w:noProof w:val="0"/>
          <w:rtl/>
        </w:rPr>
      </w:pPr>
    </w:p>
    <w:p w14:paraId="5EB19EF1"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hyperlink r:id="rId39" w:history="1">
        <w:r w:rsidR="00D26639" w:rsidRPr="00D26639">
          <w:rPr>
            <w:rFonts w:ascii="Arial" w:hAnsi="Arial"/>
            <w:noProof w:val="0"/>
            <w:color w:val="0000FF"/>
            <w:u w:val="single"/>
            <w:rtl/>
          </w:rPr>
          <w:t>ע"פ 4313/20</w:t>
        </w:r>
      </w:hyperlink>
      <w:r>
        <w:rPr>
          <w:rFonts w:ascii="Arial" w:hAnsi="Arial"/>
          <w:noProof w:val="0"/>
          <w:rtl/>
        </w:rPr>
        <w:t xml:space="preserve"> </w:t>
      </w:r>
      <w:r>
        <w:rPr>
          <w:rFonts w:ascii="Arial" w:hAnsi="Arial"/>
          <w:b/>
          <w:bCs/>
          <w:noProof w:val="0"/>
          <w:rtl/>
        </w:rPr>
        <w:t>בר נ' מדינת ישראל</w:t>
      </w:r>
      <w:r>
        <w:rPr>
          <w:rFonts w:ascii="Arial" w:hAnsi="Arial"/>
          <w:noProof w:val="0"/>
          <w:rtl/>
        </w:rPr>
        <w:t xml:space="preserve"> (פורסם בנבו, 12.11.2020) </w:t>
      </w:r>
      <w:r>
        <w:rPr>
          <w:rFonts w:ascii="Arial" w:hAnsi="Arial" w:hint="cs"/>
          <w:noProof w:val="0"/>
          <w:rtl/>
        </w:rPr>
        <w:t xml:space="preserve">בו </w:t>
      </w:r>
      <w:r>
        <w:rPr>
          <w:rFonts w:ascii="Arial" w:hAnsi="Arial"/>
          <w:noProof w:val="0"/>
          <w:rtl/>
        </w:rPr>
        <w:t>קיבל בית המשפט ה</w:t>
      </w:r>
      <w:r>
        <w:rPr>
          <w:rFonts w:ascii="Arial" w:hAnsi="Arial" w:hint="cs"/>
          <w:noProof w:val="0"/>
          <w:rtl/>
        </w:rPr>
        <w:t>עליון</w:t>
      </w:r>
      <w:r>
        <w:rPr>
          <w:rFonts w:ascii="Arial" w:hAnsi="Arial"/>
          <w:noProof w:val="0"/>
          <w:rtl/>
        </w:rPr>
        <w:t xml:space="preserve"> את ערעורו של נאשם שהורשע בסיוע להחזקה של סם מסוכן מסוג קוקאין במשקל של 995.9 גרם שלא לצריכה עצמית </w:t>
      </w:r>
      <w:r>
        <w:rPr>
          <w:rFonts w:ascii="Arial" w:hAnsi="Arial" w:hint="cs"/>
          <w:noProof w:val="0"/>
          <w:rtl/>
        </w:rPr>
        <w:t xml:space="preserve">ואשר נדון בבית המשפט המחוזי ל-72 חודשי מאסר כולל הפעלה של מאסר מותנה. בית המשפט המחוזי חרג מהסדר הטיעון ה"סגור" אליו הגיעו הצדדים במסגרתו עתרו במשותף להטיל על הנאשם עונש של 50 חודשי מאסר כולל הפעלה חלקית של המאסר המותנה, ובית המשפט העליון קבע כי לא היה מקום לחרוג מהסדר הטיעון והעמיד את עונשו של הנאשם על 50 חודשי מאסר כפי שעתרו הצדדים מלכתחילה. </w:t>
      </w:r>
    </w:p>
    <w:p w14:paraId="5F2B755E"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עיון בפסיקה אליה הפנתה המאשימה מלמד אפוא שאין בה כדי לתמוך בעמדה העונשית אותה הציגה בעניינו של הנאשם.</w:t>
      </w:r>
    </w:p>
    <w:p w14:paraId="21426D9E" w14:textId="77777777" w:rsidR="00FC34A5" w:rsidRDefault="00FC34A5" w:rsidP="00FC34A5">
      <w:pPr>
        <w:spacing w:line="360" w:lineRule="auto"/>
        <w:ind w:left="85" w:hanging="709"/>
        <w:jc w:val="both"/>
        <w:rPr>
          <w:rFonts w:ascii="Arial" w:hAnsi="Arial"/>
          <w:noProof w:val="0"/>
          <w:rtl/>
        </w:rPr>
      </w:pPr>
    </w:p>
    <w:p w14:paraId="0C741168"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sidRPr="00D67656">
        <w:rPr>
          <w:rFonts w:ascii="Arial" w:hAnsi="Arial"/>
          <w:b/>
          <w:bCs/>
          <w:noProof w:val="0"/>
          <w:rtl/>
        </w:rPr>
        <w:t>ב"כ הנאשם</w:t>
      </w:r>
      <w:r>
        <w:rPr>
          <w:rFonts w:ascii="Arial" w:hAnsi="Arial"/>
          <w:noProof w:val="0"/>
          <w:rtl/>
        </w:rPr>
        <w:t xml:space="preserve"> צרף למשל את </w:t>
      </w:r>
      <w:hyperlink r:id="rId40" w:history="1">
        <w:r w:rsidR="00D26639" w:rsidRPr="00D26639">
          <w:rPr>
            <w:rFonts w:ascii="Arial" w:hAnsi="Arial"/>
            <w:noProof w:val="0"/>
            <w:color w:val="0000FF"/>
            <w:u w:val="single"/>
            <w:rtl/>
          </w:rPr>
          <w:t>ת"פ (מחוזי-מרכז-לוד) 376-10-16</w:t>
        </w:r>
      </w:hyperlink>
      <w:r>
        <w:rPr>
          <w:rFonts w:ascii="Arial" w:hAnsi="Arial"/>
          <w:noProof w:val="0"/>
          <w:rtl/>
        </w:rPr>
        <w:t xml:space="preserve"> </w:t>
      </w:r>
      <w:r>
        <w:rPr>
          <w:rFonts w:ascii="Arial" w:hAnsi="Arial"/>
          <w:b/>
          <w:bCs/>
          <w:noProof w:val="0"/>
          <w:rtl/>
        </w:rPr>
        <w:t>מדינת ישראל נ' אזרן ואח'</w:t>
      </w:r>
      <w:r>
        <w:rPr>
          <w:rFonts w:ascii="Arial" w:hAnsi="Arial"/>
          <w:noProof w:val="0"/>
          <w:rtl/>
        </w:rPr>
        <w:t xml:space="preserve"> (פורסם בנבו, 1.2.2018) </w:t>
      </w:r>
      <w:r>
        <w:rPr>
          <w:rFonts w:ascii="Arial" w:hAnsi="Arial" w:hint="cs"/>
          <w:noProof w:val="0"/>
          <w:rtl/>
        </w:rPr>
        <w:t xml:space="preserve">בו </w:t>
      </w:r>
      <w:r>
        <w:rPr>
          <w:rFonts w:ascii="Arial" w:hAnsi="Arial"/>
          <w:noProof w:val="0"/>
          <w:rtl/>
        </w:rPr>
        <w:t>גזר בית המשפט המחוזי על נאשמת 2 שהורשעה ביבוא של סם מסוכן מסוג קוקאין במשקל של 951 גרם עונש של 22 חודשי מאסר.</w:t>
      </w:r>
      <w:r>
        <w:rPr>
          <w:rFonts w:ascii="Arial" w:hAnsi="Arial" w:hint="cs"/>
          <w:noProof w:val="0"/>
          <w:rtl/>
        </w:rPr>
        <w:t xml:space="preserve"> יצוין כי במקרה זה דובר בנאשמת עם בעיות נפשיות ואשר כליאתה לתקופה ממושכת, כך נקבע, תפגע בילדיה הקטינים לרבות אלו המצויים במסגרות חוץ ביתיות להם היא מהווה עוגן. בנוסף, במקרה זה המאשימה הגבילה עצמה בטיעוניה ל-30 חודשי מאסר;</w:t>
      </w:r>
    </w:p>
    <w:p w14:paraId="5BCC6F70" w14:textId="77777777" w:rsidR="00FC34A5" w:rsidRDefault="00FC34A5" w:rsidP="00FC34A5">
      <w:pPr>
        <w:spacing w:line="360" w:lineRule="auto"/>
        <w:jc w:val="both"/>
        <w:rPr>
          <w:rFonts w:ascii="Arial" w:hAnsi="Arial"/>
          <w:noProof w:val="0"/>
          <w:rtl/>
        </w:rPr>
      </w:pPr>
    </w:p>
    <w:p w14:paraId="4CDBFF6B"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hyperlink r:id="rId41" w:history="1">
        <w:r w:rsidR="00D26639" w:rsidRPr="00D26639">
          <w:rPr>
            <w:rFonts w:ascii="Arial" w:hAnsi="Arial"/>
            <w:noProof w:val="0"/>
            <w:color w:val="0000FF"/>
            <w:u w:val="single"/>
            <w:rtl/>
          </w:rPr>
          <w:t>ת"פ (מחוזי-מרכז-לוד) 62726-11-18</w:t>
        </w:r>
      </w:hyperlink>
      <w:r>
        <w:rPr>
          <w:rFonts w:ascii="Arial" w:hAnsi="Arial"/>
          <w:noProof w:val="0"/>
          <w:rtl/>
        </w:rPr>
        <w:t xml:space="preserve"> </w:t>
      </w:r>
      <w:r>
        <w:rPr>
          <w:rFonts w:ascii="Arial" w:hAnsi="Arial"/>
          <w:b/>
          <w:bCs/>
          <w:noProof w:val="0"/>
          <w:rtl/>
        </w:rPr>
        <w:t>מדינת ישראל נ' אסולין</w:t>
      </w:r>
      <w:r>
        <w:rPr>
          <w:rFonts w:ascii="Arial" w:hAnsi="Arial"/>
          <w:noProof w:val="0"/>
          <w:rtl/>
        </w:rPr>
        <w:t xml:space="preserve"> (לא פורסם, 5.6.2019) </w:t>
      </w:r>
      <w:r>
        <w:rPr>
          <w:rFonts w:ascii="Arial" w:hAnsi="Arial" w:hint="cs"/>
          <w:noProof w:val="0"/>
          <w:rtl/>
        </w:rPr>
        <w:t xml:space="preserve">בו </w:t>
      </w:r>
      <w:r>
        <w:rPr>
          <w:rFonts w:ascii="Arial" w:hAnsi="Arial"/>
          <w:noProof w:val="0"/>
          <w:rtl/>
        </w:rPr>
        <w:t>גזר בית המשפט המחוזי עונש של 35 חודשי מאסר על נאשם שהורשע בעבירה של החזקת סם מסוכן מסוג קוקאין במשקל של כ-1 ק"ג</w:t>
      </w:r>
      <w:r>
        <w:rPr>
          <w:rFonts w:ascii="Arial" w:hAnsi="Arial" w:hint="cs"/>
          <w:noProof w:val="0"/>
          <w:rtl/>
        </w:rPr>
        <w:t xml:space="preserve">, לאחר שאימץ </w:t>
      </w:r>
      <w:r>
        <w:rPr>
          <w:rFonts w:ascii="Arial" w:hAnsi="Arial"/>
          <w:noProof w:val="0"/>
          <w:rtl/>
        </w:rPr>
        <w:t xml:space="preserve">הסדר עונשי "סגור" </w:t>
      </w:r>
      <w:r>
        <w:rPr>
          <w:rFonts w:ascii="Arial" w:hAnsi="Arial" w:hint="cs"/>
          <w:noProof w:val="0"/>
          <w:rtl/>
        </w:rPr>
        <w:t xml:space="preserve">אליו הגיעו הצדדים </w:t>
      </w:r>
      <w:r>
        <w:rPr>
          <w:rFonts w:ascii="Arial" w:hAnsi="Arial"/>
          <w:noProof w:val="0"/>
          <w:rtl/>
        </w:rPr>
        <w:t>לעונש</w:t>
      </w:r>
      <w:r>
        <w:rPr>
          <w:rFonts w:ascii="Arial" w:hAnsi="Arial" w:hint="cs"/>
          <w:noProof w:val="0"/>
          <w:rtl/>
        </w:rPr>
        <w:t xml:space="preserve"> (וכידוע מערך השיקולים של בית המשפט הוא שונה כאשר גוזר הוא הדין לאחר טיעון "פתוח" של הצדדים על-פי מתווה תיקון 113 ל</w:t>
      </w:r>
      <w:hyperlink r:id="rId42" w:history="1">
        <w:r w:rsidR="00D26639" w:rsidRPr="00D26639">
          <w:rPr>
            <w:rFonts w:ascii="Arial" w:hAnsi="Arial"/>
            <w:noProof w:val="0"/>
            <w:color w:val="0000FF"/>
            <w:u w:val="single"/>
            <w:rtl/>
          </w:rPr>
          <w:t>חוק העונשין</w:t>
        </w:r>
      </w:hyperlink>
      <w:r>
        <w:rPr>
          <w:rFonts w:ascii="Arial" w:hAnsi="Arial" w:hint="cs"/>
          <w:noProof w:val="0"/>
          <w:rtl/>
        </w:rPr>
        <w:t>);</w:t>
      </w:r>
    </w:p>
    <w:p w14:paraId="2EE27CA5" w14:textId="77777777" w:rsidR="00FC34A5" w:rsidRDefault="00FC34A5" w:rsidP="00FC34A5">
      <w:pPr>
        <w:spacing w:line="360" w:lineRule="auto"/>
        <w:jc w:val="both"/>
        <w:rPr>
          <w:rFonts w:ascii="Arial" w:hAnsi="Arial"/>
          <w:noProof w:val="0"/>
          <w:rtl/>
        </w:rPr>
      </w:pPr>
    </w:p>
    <w:p w14:paraId="41D49870" w14:textId="77777777" w:rsidR="00FC34A5" w:rsidRDefault="00FC34A5" w:rsidP="00FC34A5">
      <w:pPr>
        <w:spacing w:line="360" w:lineRule="auto"/>
        <w:ind w:left="85" w:hanging="709"/>
        <w:jc w:val="both"/>
        <w:rPr>
          <w:rFonts w:ascii="Arial" w:hAnsi="Arial"/>
          <w:b/>
          <w:bCs/>
          <w:noProof w:val="0"/>
          <w:rtl/>
        </w:rPr>
      </w:pPr>
      <w:r>
        <w:rPr>
          <w:rFonts w:ascii="Arial" w:hAnsi="Arial"/>
          <w:noProof w:val="0"/>
          <w:rtl/>
        </w:rPr>
        <w:tab/>
        <w:t xml:space="preserve">ת"פ (מחוזי-תל אביב-יפו) 40243/05  </w:t>
      </w:r>
      <w:r>
        <w:rPr>
          <w:rFonts w:ascii="Arial" w:hAnsi="Arial"/>
          <w:b/>
          <w:bCs/>
          <w:noProof w:val="0"/>
          <w:rtl/>
        </w:rPr>
        <w:t>מדינת ישראל נ' אברמוב</w:t>
      </w:r>
      <w:r>
        <w:rPr>
          <w:rFonts w:ascii="Arial" w:hAnsi="Arial"/>
          <w:noProof w:val="0"/>
          <w:rtl/>
        </w:rPr>
        <w:t xml:space="preserve"> (פורסם בנבו, 31.5.2006) </w:t>
      </w:r>
      <w:r>
        <w:rPr>
          <w:rFonts w:ascii="Arial" w:hAnsi="Arial" w:hint="cs"/>
          <w:noProof w:val="0"/>
          <w:rtl/>
        </w:rPr>
        <w:t xml:space="preserve">בו </w:t>
      </w:r>
      <w:r>
        <w:rPr>
          <w:rFonts w:ascii="Arial" w:hAnsi="Arial"/>
          <w:noProof w:val="0"/>
          <w:rtl/>
        </w:rPr>
        <w:t xml:space="preserve">גזר בית המשפט המחוזי עונש של 36 חודשי מאסר </w:t>
      </w:r>
      <w:r>
        <w:rPr>
          <w:rFonts w:ascii="Arial" w:hAnsi="Arial" w:hint="cs"/>
          <w:noProof w:val="0"/>
          <w:rtl/>
        </w:rPr>
        <w:t xml:space="preserve">על נאשם </w:t>
      </w:r>
      <w:r>
        <w:rPr>
          <w:rFonts w:ascii="Arial" w:hAnsi="Arial"/>
          <w:noProof w:val="0"/>
          <w:rtl/>
        </w:rPr>
        <w:t>שהורשע בעבירות של קשירת קשר לביצוע פשע, יבוא סם מסוכן מסוג קוקאין במשקל של 960 גרם, ניסיון להחזקת סם מסוכן מסוג קוקאין שלא לצריכה עצמית והחזקת סם מסוכן מסוג קוקאין שלא לצריכה עצמית</w:t>
      </w:r>
      <w:r>
        <w:rPr>
          <w:rFonts w:ascii="Arial" w:hAnsi="Arial" w:hint="cs"/>
          <w:noProof w:val="0"/>
          <w:rtl/>
        </w:rPr>
        <w:t>,</w:t>
      </w:r>
      <w:r>
        <w:rPr>
          <w:rFonts w:ascii="Arial" w:hAnsi="Arial"/>
          <w:noProof w:val="0"/>
          <w:rtl/>
        </w:rPr>
        <w:t xml:space="preserve"> </w:t>
      </w:r>
      <w:r>
        <w:rPr>
          <w:rFonts w:ascii="Arial" w:hAnsi="Arial" w:hint="cs"/>
          <w:noProof w:val="0"/>
          <w:rtl/>
        </w:rPr>
        <w:t xml:space="preserve">לאחר שאימץ </w:t>
      </w:r>
      <w:r>
        <w:rPr>
          <w:rFonts w:ascii="Arial" w:hAnsi="Arial"/>
          <w:noProof w:val="0"/>
          <w:rtl/>
        </w:rPr>
        <w:t xml:space="preserve">הסדר </w:t>
      </w:r>
      <w:r>
        <w:rPr>
          <w:rFonts w:ascii="Arial" w:hAnsi="Arial" w:hint="cs"/>
          <w:noProof w:val="0"/>
          <w:rtl/>
        </w:rPr>
        <w:t>עונשי "סגור". יצוין, כי במקרה זה בית המשפט הדגיש כי הענישה עליה הסכימו הצדדים "מצויה בתחתית הסולם", תוך שהוסיף שעונש זה לא אמור לשמש תקדים לגבי רמת הענישה הראויה במקרים דומים;</w:t>
      </w:r>
    </w:p>
    <w:p w14:paraId="13E8DA01" w14:textId="77777777" w:rsidR="00FC34A5" w:rsidRPr="00C777A9" w:rsidRDefault="00FC34A5" w:rsidP="00FC34A5">
      <w:pPr>
        <w:spacing w:line="360" w:lineRule="auto"/>
        <w:jc w:val="both"/>
        <w:rPr>
          <w:rFonts w:ascii="Arial" w:hAnsi="Arial"/>
          <w:b/>
          <w:bCs/>
          <w:noProof w:val="0"/>
          <w:rtl/>
        </w:rPr>
      </w:pPr>
    </w:p>
    <w:p w14:paraId="67001F9E"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hyperlink r:id="rId43" w:history="1">
        <w:r w:rsidR="00D26639" w:rsidRPr="00D26639">
          <w:rPr>
            <w:rFonts w:ascii="Arial" w:hAnsi="Arial"/>
            <w:noProof w:val="0"/>
            <w:color w:val="0000FF"/>
            <w:u w:val="single"/>
            <w:rtl/>
          </w:rPr>
          <w:t>ת"פ (מחוזי-חיפה) 56230-11-15</w:t>
        </w:r>
      </w:hyperlink>
      <w:r>
        <w:rPr>
          <w:rFonts w:ascii="Arial" w:hAnsi="Arial"/>
          <w:noProof w:val="0"/>
          <w:rtl/>
        </w:rPr>
        <w:t xml:space="preserve"> </w:t>
      </w:r>
      <w:r>
        <w:rPr>
          <w:rFonts w:ascii="Arial" w:hAnsi="Arial"/>
          <w:b/>
          <w:bCs/>
          <w:noProof w:val="0"/>
          <w:rtl/>
        </w:rPr>
        <w:t>מדינת ישראל נ' טימיס</w:t>
      </w:r>
      <w:r>
        <w:rPr>
          <w:rFonts w:ascii="Arial" w:hAnsi="Arial"/>
          <w:noProof w:val="0"/>
          <w:rtl/>
        </w:rPr>
        <w:t xml:space="preserve"> (פורסם בנבו, 28.6.2016) </w:t>
      </w:r>
      <w:r>
        <w:rPr>
          <w:rFonts w:ascii="Arial" w:hAnsi="Arial" w:hint="cs"/>
          <w:noProof w:val="0"/>
          <w:rtl/>
        </w:rPr>
        <w:t xml:space="preserve">בו </w:t>
      </w:r>
      <w:r>
        <w:rPr>
          <w:rFonts w:ascii="Arial" w:hAnsi="Arial"/>
          <w:noProof w:val="0"/>
          <w:rtl/>
        </w:rPr>
        <w:t>גזר בית המשפט המחוזי על נאשמת 2</w:t>
      </w:r>
      <w:r>
        <w:rPr>
          <w:rFonts w:ascii="Arial" w:hAnsi="Arial" w:hint="cs"/>
          <w:noProof w:val="0"/>
          <w:rtl/>
        </w:rPr>
        <w:t xml:space="preserve">, </w:t>
      </w:r>
      <w:r>
        <w:rPr>
          <w:rFonts w:ascii="Arial" w:hAnsi="Arial"/>
          <w:noProof w:val="0"/>
          <w:rtl/>
        </w:rPr>
        <w:t>שהורשעה בעבירות של יבוא סם מסוכן מסוג קוקאין במשקל של כ-1 ק"ג בצוותא חדא ובהחזקתו שלא לצריכה עצמית</w:t>
      </w:r>
      <w:r>
        <w:rPr>
          <w:rFonts w:ascii="Arial" w:hAnsi="Arial" w:hint="cs"/>
          <w:noProof w:val="0"/>
          <w:rtl/>
        </w:rPr>
        <w:t>,</w:t>
      </w:r>
      <w:r>
        <w:rPr>
          <w:rFonts w:ascii="Arial" w:hAnsi="Arial"/>
          <w:noProof w:val="0"/>
          <w:rtl/>
        </w:rPr>
        <w:t xml:space="preserve"> עונש של </w:t>
      </w:r>
      <w:r>
        <w:rPr>
          <w:rFonts w:ascii="Arial" w:hAnsi="Arial" w:hint="cs"/>
          <w:noProof w:val="0"/>
          <w:rtl/>
        </w:rPr>
        <w:t>42 חודשי מאסר.</w:t>
      </w:r>
    </w:p>
    <w:p w14:paraId="0AC9E6A4" w14:textId="77777777" w:rsidR="00FC34A5" w:rsidRDefault="00FC34A5" w:rsidP="00FC34A5">
      <w:pPr>
        <w:spacing w:line="360" w:lineRule="auto"/>
        <w:jc w:val="both"/>
        <w:rPr>
          <w:rFonts w:ascii="Arial" w:hAnsi="Arial"/>
          <w:noProof w:val="0"/>
          <w:rtl/>
        </w:rPr>
      </w:pPr>
    </w:p>
    <w:p w14:paraId="7EA1C6D0" w14:textId="77777777" w:rsidR="00FC34A5" w:rsidRDefault="00FC34A5" w:rsidP="00FC34A5">
      <w:pPr>
        <w:spacing w:line="360" w:lineRule="auto"/>
        <w:ind w:left="85"/>
        <w:jc w:val="both"/>
        <w:rPr>
          <w:rFonts w:ascii="Arial" w:hAnsi="Arial"/>
          <w:noProof w:val="0"/>
          <w:rtl/>
        </w:rPr>
      </w:pPr>
      <w:r w:rsidRPr="00F460EB">
        <w:rPr>
          <w:rFonts w:ascii="Arial" w:hAnsi="Arial" w:hint="cs"/>
          <w:b/>
          <w:bCs/>
          <w:noProof w:val="0"/>
          <w:rtl/>
        </w:rPr>
        <w:t>שני הצדדים הפנו במסגרת טיעוניהם</w:t>
      </w:r>
      <w:r>
        <w:rPr>
          <w:rFonts w:ascii="Arial" w:hAnsi="Arial" w:hint="cs"/>
          <w:noProof w:val="0"/>
          <w:rtl/>
        </w:rPr>
        <w:t xml:space="preserve"> </w:t>
      </w:r>
      <w:r>
        <w:rPr>
          <w:rFonts w:ascii="Arial" w:hAnsi="Arial"/>
          <w:noProof w:val="0"/>
          <w:rtl/>
        </w:rPr>
        <w:t>ל</w:t>
      </w:r>
      <w:r>
        <w:rPr>
          <w:rFonts w:ascii="Arial" w:hAnsi="Arial" w:hint="cs"/>
          <w:noProof w:val="0"/>
          <w:rtl/>
        </w:rPr>
        <w:t>גזר הדין שניתן ב</w:t>
      </w:r>
      <w:r>
        <w:rPr>
          <w:rFonts w:ascii="Arial" w:hAnsi="Arial"/>
          <w:noProof w:val="0"/>
          <w:rtl/>
        </w:rPr>
        <w:t xml:space="preserve">ת"פ 52589-10-20 </w:t>
      </w:r>
      <w:r>
        <w:rPr>
          <w:rFonts w:ascii="Arial" w:hAnsi="Arial"/>
          <w:b/>
          <w:bCs/>
          <w:noProof w:val="0"/>
          <w:rtl/>
        </w:rPr>
        <w:t xml:space="preserve">מדינת ישראל נ' אלטורי </w:t>
      </w:r>
      <w:r>
        <w:rPr>
          <w:rFonts w:ascii="Arial" w:hAnsi="Arial"/>
          <w:noProof w:val="0"/>
          <w:rtl/>
        </w:rPr>
        <w:t xml:space="preserve">(פורסם בנבו, 14.12.2021) על-ידי מותב זה. </w:t>
      </w:r>
    </w:p>
    <w:p w14:paraId="1F552455" w14:textId="77777777" w:rsidR="00FC34A5" w:rsidRDefault="00FC34A5" w:rsidP="00FC34A5">
      <w:pPr>
        <w:spacing w:line="360" w:lineRule="auto"/>
        <w:ind w:left="85"/>
        <w:jc w:val="both"/>
        <w:rPr>
          <w:rFonts w:ascii="Arial" w:hAnsi="Arial"/>
          <w:noProof w:val="0"/>
          <w:rtl/>
        </w:rPr>
      </w:pPr>
      <w:r>
        <w:rPr>
          <w:rFonts w:ascii="Arial" w:hAnsi="Arial"/>
          <w:noProof w:val="0"/>
          <w:rtl/>
        </w:rPr>
        <w:t xml:space="preserve">במקרה זה הנאשם הורשע בעבירה של החזקת סם שלא לצריכה עצמית – הרואין במשקל של כ-985 גרם – ונדון </w:t>
      </w:r>
      <w:r>
        <w:rPr>
          <w:rFonts w:ascii="Arial" w:hAnsi="Arial" w:hint="cs"/>
          <w:noProof w:val="0"/>
          <w:rtl/>
        </w:rPr>
        <w:t>ל-42 חודשי מאסר.</w:t>
      </w:r>
      <w:r>
        <w:rPr>
          <w:rFonts w:ascii="Arial" w:hAnsi="Arial"/>
          <w:noProof w:val="0"/>
          <w:rtl/>
        </w:rPr>
        <w:t xml:space="preserve"> </w:t>
      </w:r>
      <w:r>
        <w:rPr>
          <w:rFonts w:ascii="Arial" w:hAnsi="Arial" w:hint="cs"/>
          <w:noProof w:val="0"/>
          <w:rtl/>
        </w:rPr>
        <w:t xml:space="preserve">אציין כי </w:t>
      </w:r>
      <w:r>
        <w:rPr>
          <w:rFonts w:ascii="Arial" w:hAnsi="Arial"/>
          <w:noProof w:val="0"/>
          <w:rtl/>
        </w:rPr>
        <w:t>אמנם לאותו נאשם היה עבר פליל</w:t>
      </w:r>
      <w:r>
        <w:rPr>
          <w:rFonts w:ascii="Arial" w:hAnsi="Arial" w:hint="cs"/>
          <w:noProof w:val="0"/>
          <w:rtl/>
        </w:rPr>
        <w:t>י להבדיל מהנאשם שבענייננו</w:t>
      </w:r>
      <w:r>
        <w:rPr>
          <w:rFonts w:ascii="Arial" w:hAnsi="Arial"/>
          <w:noProof w:val="0"/>
          <w:rtl/>
        </w:rPr>
        <w:t xml:space="preserve">, ואולם באותו מקרה הייתה הסכמה עובדתית לפיה הנאשם </w:t>
      </w:r>
      <w:r w:rsidRPr="00F460EB">
        <w:rPr>
          <w:rFonts w:ascii="Arial" w:hAnsi="Arial"/>
          <w:b/>
          <w:bCs/>
          <w:noProof w:val="0"/>
          <w:rtl/>
        </w:rPr>
        <w:t>לא היה מודע לסוג הסם ולכמותו</w:t>
      </w:r>
      <w:r>
        <w:rPr>
          <w:rFonts w:ascii="Arial" w:hAnsi="Arial"/>
          <w:noProof w:val="0"/>
          <w:rtl/>
        </w:rPr>
        <w:t xml:space="preserve">, אם כי היה מודע לכך שהוא נשלח להביא סם מסוכן והיה מודע לכך שהוא החזיק בסם מסוכן שלא לצריכה עצמית. בנוסף, הייתה הסכמה עובדתית לפיה הנאשם </w:t>
      </w:r>
      <w:r w:rsidRPr="00F460EB">
        <w:rPr>
          <w:rFonts w:ascii="Arial" w:hAnsi="Arial"/>
          <w:b/>
          <w:bCs/>
          <w:noProof w:val="0"/>
          <w:rtl/>
        </w:rPr>
        <w:t>החזיק בסם מספר דקות עד אשר נתפס על-ידי המשטרה</w:t>
      </w:r>
      <w:r>
        <w:rPr>
          <w:rFonts w:ascii="Arial" w:hAnsi="Arial"/>
          <w:noProof w:val="0"/>
          <w:rtl/>
        </w:rPr>
        <w:t xml:space="preserve">. נסיבות מקלות אלו לא מתקיימות בענייננו. </w:t>
      </w:r>
      <w:r>
        <w:rPr>
          <w:rFonts w:ascii="Arial" w:hAnsi="Arial" w:hint="cs"/>
          <w:noProof w:val="0"/>
          <w:rtl/>
        </w:rPr>
        <w:t>מן הצד השני, באותו מקרה לא הייתה התנהלות בלתי תקינה של רשויות החוק כבענייננו, על ההשלכה שיש לכך לעניין העונש, כפי שיפורט להלן.</w:t>
      </w:r>
    </w:p>
    <w:p w14:paraId="205F93A4" w14:textId="77777777" w:rsidR="00FC34A5" w:rsidRDefault="00FC34A5" w:rsidP="00FC34A5">
      <w:pPr>
        <w:spacing w:line="360" w:lineRule="auto"/>
        <w:jc w:val="both"/>
        <w:rPr>
          <w:rFonts w:ascii="Arial" w:hAnsi="Arial"/>
          <w:noProof w:val="0"/>
          <w:rtl/>
        </w:rPr>
      </w:pPr>
    </w:p>
    <w:p w14:paraId="0DAFCE5A" w14:textId="77777777" w:rsidR="00FC34A5" w:rsidRPr="00677A1B" w:rsidRDefault="00FC34A5" w:rsidP="00FC34A5">
      <w:pPr>
        <w:spacing w:line="360" w:lineRule="auto"/>
        <w:ind w:left="85" w:hanging="709"/>
        <w:jc w:val="both"/>
        <w:rPr>
          <w:rFonts w:ascii="Arial" w:hAnsi="Arial"/>
          <w:b/>
          <w:bCs/>
          <w:noProof w:val="0"/>
          <w:u w:val="single"/>
          <w:rtl/>
        </w:rPr>
      </w:pPr>
      <w:r>
        <w:rPr>
          <w:rFonts w:ascii="Arial" w:hAnsi="Arial"/>
          <w:noProof w:val="0"/>
          <w:rtl/>
        </w:rPr>
        <w:tab/>
      </w:r>
      <w:r w:rsidRPr="00677A1B">
        <w:rPr>
          <w:rFonts w:ascii="Arial" w:hAnsi="Arial" w:hint="cs"/>
          <w:b/>
          <w:bCs/>
          <w:noProof w:val="0"/>
          <w:u w:val="single"/>
          <w:rtl/>
        </w:rPr>
        <w:t>נפקות אי חוקיות החיפוש</w:t>
      </w:r>
    </w:p>
    <w:p w14:paraId="2C8C0905" w14:textId="77777777" w:rsidR="00FC34A5" w:rsidRDefault="00FC34A5" w:rsidP="00FC34A5">
      <w:pPr>
        <w:spacing w:line="360" w:lineRule="auto"/>
        <w:ind w:left="85" w:hanging="709"/>
        <w:jc w:val="both"/>
        <w:rPr>
          <w:rFonts w:ascii="Arial" w:hAnsi="Arial"/>
          <w:noProof w:val="0"/>
          <w:rtl/>
        </w:rPr>
      </w:pPr>
      <w:r>
        <w:rPr>
          <w:rFonts w:ascii="Arial" w:hAnsi="Arial" w:hint="cs"/>
          <w:noProof w:val="0"/>
          <w:rtl/>
        </w:rPr>
        <w:t>12.</w:t>
      </w:r>
      <w:r>
        <w:rPr>
          <w:rFonts w:ascii="Arial" w:hAnsi="Arial" w:hint="cs"/>
          <w:noProof w:val="0"/>
          <w:rtl/>
        </w:rPr>
        <w:tab/>
        <w:t xml:space="preserve">ב"כ הנאשם טען כאמור שיש לתת משקל לכך שהחיפוש ברכב נעשה בניגוד לצו במובן זה שהוא נערך ללא נוכחות של שני עדים. המאשימה הסכימה שהחיפוש נערך בניגוד לצו בהקשר זה, ואולם טענה שאין לתת לכך משקל לעניין העונש. סבורני כי יש לבכר את עמדת ב"כ הנאשם בעניין זה. </w:t>
      </w:r>
    </w:p>
    <w:p w14:paraId="1342D2BF" w14:textId="77777777" w:rsidR="00FC34A5" w:rsidRDefault="00FC34A5" w:rsidP="00FC34A5">
      <w:pPr>
        <w:spacing w:line="360" w:lineRule="auto"/>
        <w:ind w:left="85"/>
        <w:jc w:val="both"/>
        <w:rPr>
          <w:rFonts w:ascii="Arial" w:hAnsi="Arial"/>
          <w:noProof w:val="0"/>
          <w:rtl/>
        </w:rPr>
      </w:pPr>
    </w:p>
    <w:p w14:paraId="059B9945"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אף אם חיפוש ברכב ללא נוכחות של שני עדים הוא עניין חריג כטענת המאשימה, ואף אם </w:t>
      </w:r>
      <w:hyperlink r:id="rId44" w:history="1">
        <w:r w:rsidR="003F58ED" w:rsidRPr="003F58ED">
          <w:rPr>
            <w:rStyle w:val="Hyperlink"/>
            <w:rFonts w:ascii="Arial" w:hAnsi="Arial" w:hint="eastAsia"/>
            <w:noProof w:val="0"/>
            <w:rtl/>
          </w:rPr>
          <w:t>סעיף</w:t>
        </w:r>
        <w:r w:rsidR="003F58ED" w:rsidRPr="003F58ED">
          <w:rPr>
            <w:rStyle w:val="Hyperlink"/>
            <w:rFonts w:ascii="Arial" w:hAnsi="Arial"/>
            <w:noProof w:val="0"/>
            <w:rtl/>
          </w:rPr>
          <w:t xml:space="preserve"> 71</w:t>
        </w:r>
      </w:hyperlink>
      <w:r>
        <w:rPr>
          <w:rFonts w:ascii="Arial" w:hAnsi="Arial" w:hint="cs"/>
          <w:noProof w:val="0"/>
          <w:rtl/>
        </w:rPr>
        <w:t xml:space="preserve"> ל</w:t>
      </w:r>
      <w:hyperlink r:id="rId45" w:history="1">
        <w:r w:rsidR="00D26639" w:rsidRPr="00D26639">
          <w:rPr>
            <w:rFonts w:ascii="Arial" w:hAnsi="Arial"/>
            <w:noProof w:val="0"/>
            <w:color w:val="0000FF"/>
            <w:u w:val="single"/>
            <w:rtl/>
          </w:rPr>
          <w:t>חוק המעצרים</w:t>
        </w:r>
      </w:hyperlink>
      <w:r>
        <w:rPr>
          <w:rFonts w:ascii="Arial" w:hAnsi="Arial" w:hint="cs"/>
          <w:noProof w:val="0"/>
          <w:rtl/>
        </w:rPr>
        <w:t xml:space="preserve"> לא מתנה עיכוב של כלי רכב לשם חיפוש בנסיבות המנויות בסעיף זה בנוכחות של עדים, ואף אם הנאשם הודה בסופו של יום בביצוע עבירה, אין בכך כדי לשלול את "אי החוקיות" שדבק בחיפוש.</w:t>
      </w:r>
    </w:p>
    <w:p w14:paraId="3D53A22A"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כאשר חיפוש נערך על-פי צו שיפוטי יש להקפיד על ביצוע החיפוש בהתאם לתנאים שנקבעו בצו. אי מילוי התנאים שנקבעו בצו עלול להכתים את החיפוש באי חוקיות.</w:t>
      </w:r>
    </w:p>
    <w:p w14:paraId="4C8104A4"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"אי החוקיות" של החיפוש עלולה להיווצר לא רק בשל אי עמידה בתנאי החוק לביצוע החיפוש, כי אם גם בשל אי עמידה בתנאים שנקבעו בהחלטות או בצווים שיפוטיים באשר לאופן ביצוע החיפוש, שהם שמקנים את הסמכות לערוך את החיפוש באותם מקרים שבהם החיפוש נעשה על-פי צו של בית משפט. </w:t>
      </w:r>
    </w:p>
    <w:p w14:paraId="0C9BEA30" w14:textId="77777777" w:rsidR="00FC34A5" w:rsidRDefault="00FC34A5" w:rsidP="00FC34A5">
      <w:pPr>
        <w:spacing w:line="360" w:lineRule="auto"/>
        <w:ind w:left="85"/>
        <w:jc w:val="both"/>
        <w:rPr>
          <w:rFonts w:ascii="Arial" w:hAnsi="Arial"/>
          <w:b/>
          <w:bCs/>
          <w:noProof w:val="0"/>
          <w:rtl/>
        </w:rPr>
      </w:pPr>
      <w:r>
        <w:rPr>
          <w:rFonts w:ascii="Arial" w:hAnsi="Arial" w:hint="cs"/>
          <w:noProof w:val="0"/>
          <w:rtl/>
        </w:rPr>
        <w:t xml:space="preserve">הצו השיפוטי לבצע את החיפוש יונק את כוחו מהוראת חוק שהסמיכה את בית המשפט ליתן צו שכזה, ואף להתנותו בתנאים, והחיפוש הנעשה מכוחו, הוא חיפוש שהלכה למעשה נעשה מכוח החוק. בעניין זה ראו את </w:t>
      </w:r>
      <w:hyperlink r:id="rId46" w:history="1">
        <w:r w:rsidR="003F58ED" w:rsidRPr="003F58ED">
          <w:rPr>
            <w:rStyle w:val="Hyperlink"/>
            <w:rFonts w:ascii="Arial" w:hAnsi="Arial" w:hint="eastAsia"/>
            <w:noProof w:val="0"/>
            <w:rtl/>
          </w:rPr>
          <w:t>סעיף</w:t>
        </w:r>
        <w:r w:rsidR="003F58ED" w:rsidRPr="003F58ED">
          <w:rPr>
            <w:rStyle w:val="Hyperlink"/>
            <w:rFonts w:ascii="Arial" w:hAnsi="Arial"/>
            <w:noProof w:val="0"/>
            <w:rtl/>
          </w:rPr>
          <w:t xml:space="preserve"> 23</w:t>
        </w:r>
      </w:hyperlink>
      <w:r>
        <w:rPr>
          <w:rFonts w:ascii="Arial" w:hAnsi="Arial" w:hint="cs"/>
          <w:noProof w:val="0"/>
          <w:rtl/>
        </w:rPr>
        <w:t xml:space="preserve"> ל</w:t>
      </w:r>
      <w:hyperlink r:id="rId47" w:history="1">
        <w:r w:rsidR="00D26639" w:rsidRPr="00D26639">
          <w:rPr>
            <w:rFonts w:ascii="Arial" w:hAnsi="Arial"/>
            <w:noProof w:val="0"/>
            <w:color w:val="0000FF"/>
            <w:u w:val="single"/>
            <w:rtl/>
          </w:rPr>
          <w:t>פקודת סדר הדין הפלילי (מעצר וחיפוש)</w:t>
        </w:r>
      </w:hyperlink>
      <w:r>
        <w:rPr>
          <w:rFonts w:ascii="Arial" w:hAnsi="Arial" w:hint="cs"/>
          <w:noProof w:val="0"/>
          <w:rtl/>
        </w:rPr>
        <w:t xml:space="preserve"> [נוסח חדש], התשכ"ט </w:t>
      </w:r>
      <w:r>
        <w:rPr>
          <w:rFonts w:ascii="Arial" w:hAnsi="Arial"/>
          <w:noProof w:val="0"/>
          <w:rtl/>
        </w:rPr>
        <w:t>–</w:t>
      </w:r>
      <w:r>
        <w:rPr>
          <w:rFonts w:ascii="Arial" w:hAnsi="Arial" w:hint="cs"/>
          <w:noProof w:val="0"/>
          <w:rtl/>
        </w:rPr>
        <w:t xml:space="preserve"> 1969 (להלן: "הפקודה") המסמיך את בית המשפט ליתן צו לערוך חיפוש בכל בית או מקום ואת </w:t>
      </w:r>
      <w:hyperlink r:id="rId48" w:history="1">
        <w:r w:rsidR="003F58ED" w:rsidRPr="003F58ED">
          <w:rPr>
            <w:rStyle w:val="Hyperlink"/>
            <w:rFonts w:ascii="Arial" w:hAnsi="Arial" w:hint="eastAsia"/>
            <w:noProof w:val="0"/>
            <w:rtl/>
          </w:rPr>
          <w:t>סעיף</w:t>
        </w:r>
        <w:r w:rsidR="003F58ED" w:rsidRPr="003F58ED">
          <w:rPr>
            <w:rStyle w:val="Hyperlink"/>
            <w:rFonts w:ascii="Arial" w:hAnsi="Arial"/>
            <w:noProof w:val="0"/>
            <w:rtl/>
          </w:rPr>
          <w:t xml:space="preserve"> 24</w:t>
        </w:r>
      </w:hyperlink>
      <w:r>
        <w:rPr>
          <w:rFonts w:ascii="Arial" w:hAnsi="Arial" w:hint="cs"/>
          <w:noProof w:val="0"/>
          <w:rtl/>
        </w:rPr>
        <w:t xml:space="preserve"> לפקודה הקובע כי: "</w:t>
      </w:r>
      <w:r>
        <w:rPr>
          <w:rFonts w:ascii="Arial" w:hAnsi="Arial" w:hint="cs"/>
          <w:b/>
          <w:bCs/>
          <w:noProof w:val="0"/>
          <w:rtl/>
        </w:rPr>
        <w:t xml:space="preserve">צו חיפוש ישמש אסמכתה לכל שוטר, או לאדם אחר שנקב השופט בצו, אם ראה שהנסיבות מחייבות לייפות לכך כוחו של אותו אדם </w:t>
      </w:r>
      <w:r>
        <w:rPr>
          <w:rFonts w:ascii="Arial" w:hAnsi="Arial"/>
          <w:b/>
          <w:bCs/>
          <w:noProof w:val="0"/>
          <w:rtl/>
        </w:rPr>
        <w:t>–</w:t>
      </w:r>
      <w:r>
        <w:rPr>
          <w:rFonts w:ascii="Arial" w:hAnsi="Arial" w:hint="cs"/>
          <w:b/>
          <w:bCs/>
          <w:noProof w:val="0"/>
          <w:rtl/>
        </w:rPr>
        <w:t xml:space="preserve"> </w:t>
      </w:r>
    </w:p>
    <w:p w14:paraId="5473E869" w14:textId="77777777" w:rsidR="00FC34A5" w:rsidRDefault="00FC34A5" w:rsidP="00FC34A5">
      <w:pPr>
        <w:pStyle w:val="a9"/>
        <w:numPr>
          <w:ilvl w:val="0"/>
          <w:numId w:val="1"/>
        </w:numPr>
        <w:spacing w:line="360" w:lineRule="auto"/>
        <w:jc w:val="both"/>
        <w:rPr>
          <w:rFonts w:ascii="Arial" w:hAnsi="Arial"/>
          <w:b/>
          <w:bCs/>
          <w:noProof w:val="0"/>
        </w:rPr>
      </w:pPr>
      <w:r>
        <w:rPr>
          <w:rFonts w:ascii="Arial" w:hAnsi="Arial" w:hint="cs"/>
          <w:b/>
          <w:bCs/>
          <w:noProof w:val="0"/>
          <w:rtl/>
        </w:rPr>
        <w:t xml:space="preserve">לערוך חיפוש בבית או במקום </w:t>
      </w:r>
      <w:r w:rsidRPr="00A507A2">
        <w:rPr>
          <w:rFonts w:ascii="Arial" w:hAnsi="Arial" w:hint="cs"/>
          <w:b/>
          <w:bCs/>
          <w:noProof w:val="0"/>
          <w:u w:val="single"/>
          <w:rtl/>
        </w:rPr>
        <w:t>לפי האמור בצו החיפוש</w:t>
      </w:r>
      <w:r>
        <w:rPr>
          <w:rFonts w:ascii="Arial" w:hAnsi="Arial" w:hint="cs"/>
          <w:b/>
          <w:bCs/>
          <w:noProof w:val="0"/>
          <w:rtl/>
        </w:rPr>
        <w:t xml:space="preserve"> ולתפוס כל חפץ הנחזה כמתואר בצו ולעשות בו כאמור בצו</w:t>
      </w:r>
      <w:r>
        <w:rPr>
          <w:rFonts w:ascii="Arial" w:hAnsi="Arial" w:hint="cs"/>
          <w:noProof w:val="0"/>
          <w:rtl/>
        </w:rPr>
        <w:t xml:space="preserve">". </w:t>
      </w:r>
    </w:p>
    <w:p w14:paraId="7DA7EE17" w14:textId="77777777" w:rsidR="00FC34A5" w:rsidRPr="00A507A2" w:rsidRDefault="00FC34A5" w:rsidP="00FC34A5">
      <w:pPr>
        <w:pStyle w:val="a9"/>
        <w:spacing w:line="360" w:lineRule="auto"/>
        <w:ind w:left="445"/>
        <w:jc w:val="both"/>
        <w:rPr>
          <w:rFonts w:ascii="Arial" w:hAnsi="Arial"/>
          <w:b/>
          <w:bCs/>
          <w:noProof w:val="0"/>
        </w:rPr>
      </w:pPr>
    </w:p>
    <w:p w14:paraId="2E65E26A" w14:textId="77777777" w:rsidR="00FC34A5" w:rsidRDefault="00FC34A5" w:rsidP="00FC34A5">
      <w:pPr>
        <w:pStyle w:val="a9"/>
        <w:spacing w:line="360" w:lineRule="auto"/>
        <w:ind w:left="85" w:hanging="709"/>
        <w:jc w:val="both"/>
        <w:rPr>
          <w:rFonts w:ascii="Arial" w:hAnsi="Arial"/>
          <w:b/>
          <w:bCs/>
          <w:noProof w:val="0"/>
          <w:rtl/>
        </w:rPr>
      </w:pPr>
      <w:r>
        <w:rPr>
          <w:rFonts w:ascii="Arial" w:hAnsi="Arial"/>
          <w:noProof w:val="0"/>
          <w:rtl/>
        </w:rPr>
        <w:tab/>
      </w:r>
      <w:r w:rsidRPr="00A507A2">
        <w:rPr>
          <w:rFonts w:ascii="Arial" w:hAnsi="Arial" w:hint="cs"/>
          <w:noProof w:val="0"/>
          <w:rtl/>
        </w:rPr>
        <w:t xml:space="preserve">לא </w:t>
      </w:r>
      <w:r>
        <w:rPr>
          <w:rFonts w:ascii="Arial" w:hAnsi="Arial" w:hint="cs"/>
          <w:noProof w:val="0"/>
          <w:rtl/>
        </w:rPr>
        <w:t xml:space="preserve">זו אף זו, </w:t>
      </w:r>
      <w:hyperlink r:id="rId49" w:history="1">
        <w:r w:rsidR="003F58ED" w:rsidRPr="003F58ED">
          <w:rPr>
            <w:rStyle w:val="Hyperlink"/>
            <w:rFonts w:ascii="Arial" w:hAnsi="Arial" w:hint="eastAsia"/>
            <w:noProof w:val="0"/>
            <w:rtl/>
          </w:rPr>
          <w:t>סעיף</w:t>
        </w:r>
        <w:r w:rsidR="003F58ED" w:rsidRPr="003F58ED">
          <w:rPr>
            <w:rStyle w:val="Hyperlink"/>
            <w:rFonts w:ascii="Arial" w:hAnsi="Arial"/>
            <w:noProof w:val="0"/>
            <w:rtl/>
          </w:rPr>
          <w:t xml:space="preserve"> 26</w:t>
        </w:r>
      </w:hyperlink>
      <w:r>
        <w:rPr>
          <w:rFonts w:ascii="Arial" w:hAnsi="Arial" w:hint="cs"/>
          <w:noProof w:val="0"/>
          <w:rtl/>
        </w:rPr>
        <w:t xml:space="preserve"> לפקודה זו קובע כברירת מחדל כי "</w:t>
      </w:r>
      <w:r>
        <w:rPr>
          <w:rFonts w:ascii="Arial" w:hAnsi="Arial" w:hint="cs"/>
          <w:b/>
          <w:bCs/>
          <w:noProof w:val="0"/>
          <w:rtl/>
        </w:rPr>
        <w:t xml:space="preserve">חיפוש, בין על פי צו ובין שלא על פי צו, ייערך בפני שני עדים שאינם שוטרים, זולת אם </w:t>
      </w:r>
      <w:r>
        <w:rPr>
          <w:rFonts w:ascii="Arial" w:hAnsi="Arial"/>
          <w:b/>
          <w:bCs/>
          <w:noProof w:val="0"/>
          <w:rtl/>
        </w:rPr>
        <w:t>–</w:t>
      </w:r>
      <w:r>
        <w:rPr>
          <w:rFonts w:ascii="Arial" w:hAnsi="Arial" w:hint="cs"/>
          <w:b/>
          <w:bCs/>
          <w:noProof w:val="0"/>
          <w:rtl/>
        </w:rPr>
        <w:t xml:space="preserve"> </w:t>
      </w:r>
    </w:p>
    <w:p w14:paraId="15ABD24E" w14:textId="77777777" w:rsidR="00FC34A5" w:rsidRDefault="00FC34A5" w:rsidP="00FC34A5">
      <w:pPr>
        <w:pStyle w:val="a9"/>
        <w:numPr>
          <w:ilvl w:val="0"/>
          <w:numId w:val="2"/>
        </w:numPr>
        <w:spacing w:line="360" w:lineRule="auto"/>
        <w:jc w:val="both"/>
        <w:rPr>
          <w:rFonts w:ascii="Arial" w:hAnsi="Arial"/>
          <w:b/>
          <w:bCs/>
          <w:noProof w:val="0"/>
        </w:rPr>
      </w:pPr>
      <w:r>
        <w:rPr>
          <w:rFonts w:ascii="Arial" w:hAnsi="Arial" w:hint="cs"/>
          <w:b/>
          <w:bCs/>
          <w:noProof w:val="0"/>
          <w:rtl/>
        </w:rPr>
        <w:t>...</w:t>
      </w:r>
    </w:p>
    <w:p w14:paraId="7BAFACFC" w14:textId="77777777" w:rsidR="00FC34A5" w:rsidRDefault="00FC34A5" w:rsidP="00FC34A5">
      <w:pPr>
        <w:pStyle w:val="a9"/>
        <w:numPr>
          <w:ilvl w:val="0"/>
          <w:numId w:val="2"/>
        </w:numPr>
        <w:spacing w:line="360" w:lineRule="auto"/>
        <w:jc w:val="both"/>
        <w:rPr>
          <w:rFonts w:ascii="Arial" w:hAnsi="Arial"/>
          <w:b/>
          <w:bCs/>
          <w:noProof w:val="0"/>
        </w:rPr>
      </w:pPr>
      <w:r>
        <w:rPr>
          <w:rFonts w:ascii="Arial" w:hAnsi="Arial" w:hint="cs"/>
          <w:b/>
          <w:bCs/>
          <w:noProof w:val="0"/>
          <w:rtl/>
        </w:rPr>
        <w:t xml:space="preserve">שופט הרשה לערכו שלא בפני עדים </w:t>
      </w:r>
    </w:p>
    <w:p w14:paraId="1D8C37A9" w14:textId="77777777" w:rsidR="00FC34A5" w:rsidRPr="00A507A2" w:rsidRDefault="00FC34A5" w:rsidP="00FC34A5">
      <w:pPr>
        <w:pStyle w:val="a9"/>
        <w:numPr>
          <w:ilvl w:val="0"/>
          <w:numId w:val="2"/>
        </w:numPr>
        <w:spacing w:line="360" w:lineRule="auto"/>
        <w:jc w:val="both"/>
        <w:rPr>
          <w:rFonts w:ascii="Arial" w:hAnsi="Arial"/>
          <w:b/>
          <w:bCs/>
          <w:noProof w:val="0"/>
        </w:rPr>
      </w:pPr>
      <w:r>
        <w:rPr>
          <w:rFonts w:ascii="Arial" w:hAnsi="Arial" w:hint="cs"/>
          <w:b/>
          <w:bCs/>
          <w:noProof w:val="0"/>
          <w:rtl/>
        </w:rPr>
        <w:t>...</w:t>
      </w:r>
      <w:r>
        <w:rPr>
          <w:rFonts w:ascii="Arial" w:hAnsi="Arial" w:hint="cs"/>
          <w:noProof w:val="0"/>
          <w:rtl/>
        </w:rPr>
        <w:t xml:space="preserve">". </w:t>
      </w:r>
    </w:p>
    <w:p w14:paraId="27400877" w14:textId="77777777" w:rsidR="00FC34A5" w:rsidRDefault="00FC34A5" w:rsidP="00FC34A5">
      <w:pPr>
        <w:pStyle w:val="a9"/>
        <w:spacing w:line="360" w:lineRule="auto"/>
        <w:ind w:left="445" w:hanging="502"/>
        <w:jc w:val="both"/>
        <w:rPr>
          <w:rFonts w:ascii="Arial" w:hAnsi="Arial"/>
          <w:noProof w:val="0"/>
          <w:rtl/>
        </w:rPr>
      </w:pPr>
    </w:p>
    <w:p w14:paraId="5E918E4D" w14:textId="77777777" w:rsidR="00FC34A5" w:rsidRDefault="00FC34A5" w:rsidP="00FC34A5">
      <w:pPr>
        <w:pStyle w:val="a9"/>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הנה כי כן, החיפוש בניגוד לצו הוא למעשה גם חיפוש בניגוד לפקודה המחייבת לבצע החיפוש לפי האמור בצו החיפוש וכך או אחרת, מדובר בחיפוש שנערך שלא כדין. </w:t>
      </w:r>
    </w:p>
    <w:p w14:paraId="110D0E58" w14:textId="77777777" w:rsidR="00FC34A5" w:rsidRDefault="00FC34A5" w:rsidP="00FC34A5">
      <w:pPr>
        <w:pStyle w:val="a9"/>
        <w:spacing w:line="360" w:lineRule="auto"/>
        <w:ind w:left="85" w:hanging="709"/>
        <w:jc w:val="both"/>
        <w:rPr>
          <w:rFonts w:ascii="Arial" w:hAnsi="Arial"/>
          <w:noProof w:val="0"/>
          <w:rtl/>
        </w:rPr>
      </w:pPr>
    </w:p>
    <w:p w14:paraId="3CEC0ECD" w14:textId="77777777" w:rsidR="00FC34A5" w:rsidRDefault="00FC34A5" w:rsidP="00FC34A5">
      <w:pPr>
        <w:pStyle w:val="a9"/>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המאשימה טענה בחצי פה כי בנסיבות העניין יישום התנאי של חיפוש בנוכחות של שני עדים היה בעייתי מכיוון שהנאשם נעצר בכביש 6, תוך שהוסיפה "מה הציפייה? שבכביש 6 יעצרו נהגים ויגידו להם להיות עדים לחיפוש ברכב?".</w:t>
      </w:r>
    </w:p>
    <w:p w14:paraId="4700973A" w14:textId="77777777" w:rsidR="00FC34A5" w:rsidRDefault="00FC34A5" w:rsidP="00FC34A5">
      <w:pPr>
        <w:pStyle w:val="a9"/>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אכן, </w:t>
      </w:r>
      <w:hyperlink r:id="rId50" w:history="1">
        <w:r w:rsidR="003F58ED" w:rsidRPr="003F58ED">
          <w:rPr>
            <w:rStyle w:val="Hyperlink"/>
            <w:rFonts w:ascii="Arial" w:hAnsi="Arial" w:hint="eastAsia"/>
            <w:noProof w:val="0"/>
            <w:rtl/>
          </w:rPr>
          <w:t>סעיף</w:t>
        </w:r>
        <w:r w:rsidR="003F58ED" w:rsidRPr="003F58ED">
          <w:rPr>
            <w:rStyle w:val="Hyperlink"/>
            <w:rFonts w:ascii="Arial" w:hAnsi="Arial"/>
            <w:noProof w:val="0"/>
            <w:rtl/>
          </w:rPr>
          <w:t xml:space="preserve"> 26(1)</w:t>
        </w:r>
      </w:hyperlink>
      <w:r>
        <w:rPr>
          <w:rFonts w:ascii="Arial" w:hAnsi="Arial" w:hint="cs"/>
          <w:noProof w:val="0"/>
          <w:rtl/>
        </w:rPr>
        <w:t xml:space="preserve"> לפקודה מאפשר לערוך חיפוש שלא בפני שני עדים כאשר "לא ניתן בנסיבות העניין ובגלל דחיפותו לערכו כאמור", ואולם בענייננו כלל לא ברור מדוע לא ניתן היה לבצע את החיפוש שלא בכביש 6, אף אם הנאשם נעצר בכביש 6, וכלל לא ברור מדוע הוחלט על מעצר הנאשם דווקא בכביש 6 כשידוע שהצו התנה את החיפוש בנוכחות של שני עדים. לשאלת המאשימה יש להשיב שהציפייה היא שהחיפוש ייעשה על-פי האמור בצו. </w:t>
      </w:r>
    </w:p>
    <w:p w14:paraId="7CB67438" w14:textId="77777777" w:rsidR="00FC34A5" w:rsidRDefault="00FC34A5" w:rsidP="00FC34A5">
      <w:pPr>
        <w:pStyle w:val="a9"/>
        <w:spacing w:line="360" w:lineRule="auto"/>
        <w:ind w:left="85"/>
        <w:jc w:val="both"/>
        <w:rPr>
          <w:rFonts w:ascii="Arial" w:hAnsi="Arial"/>
          <w:noProof w:val="0"/>
          <w:rtl/>
        </w:rPr>
      </w:pPr>
      <w:r>
        <w:rPr>
          <w:rFonts w:ascii="Arial" w:hAnsi="Arial" w:hint="cs"/>
          <w:noProof w:val="0"/>
          <w:rtl/>
        </w:rPr>
        <w:t xml:space="preserve">מכל מקום, מכתב האישום עולה שהחיפוש לא התקיים רק בכביש 6, כי אם גם בהמשך, בחיפוש נוסף, שבו נמצאו הסמים, בתחנת המשטרה באשדוד (סעיף 4 לכתב האישום). </w:t>
      </w:r>
    </w:p>
    <w:p w14:paraId="7E95749D" w14:textId="77777777" w:rsidR="00FC34A5" w:rsidRDefault="00FC34A5" w:rsidP="00FC34A5">
      <w:pPr>
        <w:pStyle w:val="a9"/>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מעבר לאמור, האפשרות המוזכרת </w:t>
      </w:r>
      <w:hyperlink r:id="rId51" w:history="1">
        <w:r w:rsidR="003F58ED" w:rsidRPr="003F58ED">
          <w:rPr>
            <w:rStyle w:val="Hyperlink"/>
            <w:rFonts w:ascii="Arial" w:hAnsi="Arial" w:hint="eastAsia"/>
            <w:noProof w:val="0"/>
            <w:rtl/>
          </w:rPr>
          <w:t>בסעיף</w:t>
        </w:r>
        <w:r w:rsidR="003F58ED" w:rsidRPr="003F58ED">
          <w:rPr>
            <w:rStyle w:val="Hyperlink"/>
            <w:rFonts w:ascii="Arial" w:hAnsi="Arial"/>
            <w:noProof w:val="0"/>
            <w:rtl/>
          </w:rPr>
          <w:t xml:space="preserve"> 26(1)</w:t>
        </w:r>
      </w:hyperlink>
      <w:r>
        <w:rPr>
          <w:rFonts w:ascii="Arial" w:hAnsi="Arial" w:hint="cs"/>
          <w:noProof w:val="0"/>
          <w:rtl/>
        </w:rPr>
        <w:t xml:space="preserve"> הנ"ל שלא לערוך חיפוש בנוכחות של שני עדים בשל נסיבות העניין וטעמי דחיפותו, מותנת בתיעוד הדבר בפרוטוקול שייערך, פרוטוקול שלא הוצג לבית המשפט.</w:t>
      </w:r>
    </w:p>
    <w:p w14:paraId="46A79702" w14:textId="77777777" w:rsidR="00FC34A5" w:rsidRDefault="00FC34A5" w:rsidP="00FC34A5">
      <w:pPr>
        <w:pStyle w:val="a9"/>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לסיכום, מקבל אני את טענת ב"כ הנאשם כי החיפוש שנערך ברכב לא היה כדין. </w:t>
      </w:r>
    </w:p>
    <w:p w14:paraId="2658F7D4" w14:textId="77777777" w:rsidR="00FC34A5" w:rsidRDefault="00FC34A5" w:rsidP="00FC34A5">
      <w:pPr>
        <w:spacing w:line="360" w:lineRule="auto"/>
        <w:jc w:val="both"/>
        <w:rPr>
          <w:rFonts w:ascii="Arial" w:hAnsi="Arial"/>
          <w:noProof w:val="0"/>
          <w:rtl/>
        </w:rPr>
      </w:pPr>
    </w:p>
    <w:p w14:paraId="3E283A29" w14:textId="77777777" w:rsidR="00FC34A5" w:rsidRDefault="00FC34A5" w:rsidP="00FC34A5">
      <w:pPr>
        <w:spacing w:line="360" w:lineRule="auto"/>
        <w:ind w:left="85" w:hanging="709"/>
        <w:jc w:val="both"/>
        <w:rPr>
          <w:rFonts w:ascii="Arial" w:hAnsi="Arial"/>
          <w:noProof w:val="0"/>
          <w:rtl/>
        </w:rPr>
      </w:pPr>
      <w:r>
        <w:rPr>
          <w:rFonts w:ascii="Arial" w:hAnsi="Arial" w:hint="cs"/>
          <w:noProof w:val="0"/>
          <w:rtl/>
        </w:rPr>
        <w:t xml:space="preserve">13. </w:t>
      </w:r>
      <w:r>
        <w:rPr>
          <w:rFonts w:ascii="Arial" w:hAnsi="Arial"/>
          <w:noProof w:val="0"/>
          <w:rtl/>
        </w:rPr>
        <w:tab/>
      </w:r>
      <w:r w:rsidRPr="007C4A1D">
        <w:rPr>
          <w:rFonts w:ascii="Arial" w:hAnsi="Arial" w:hint="cs"/>
          <w:noProof w:val="0"/>
          <w:rtl/>
        </w:rPr>
        <w:t xml:space="preserve">שאלה נפרדת היא </w:t>
      </w:r>
      <w:r>
        <w:rPr>
          <w:rFonts w:ascii="Arial" w:hAnsi="Arial" w:hint="cs"/>
          <w:noProof w:val="0"/>
          <w:rtl/>
        </w:rPr>
        <w:t xml:space="preserve">מהו </w:t>
      </w:r>
      <w:r w:rsidRPr="007C4A1D">
        <w:rPr>
          <w:rFonts w:ascii="Arial" w:hAnsi="Arial" w:hint="cs"/>
          <w:noProof w:val="0"/>
          <w:rtl/>
        </w:rPr>
        <w:t xml:space="preserve">היקף אי החוקיות של החיפוש. לא דומה חיפוש ללא צו שיפוטי </w:t>
      </w:r>
      <w:r>
        <w:rPr>
          <w:rFonts w:ascii="Arial" w:hAnsi="Arial" w:hint="cs"/>
          <w:noProof w:val="0"/>
          <w:rtl/>
        </w:rPr>
        <w:t xml:space="preserve">כלל </w:t>
      </w:r>
      <w:r w:rsidRPr="007C4A1D">
        <w:rPr>
          <w:rFonts w:ascii="Arial" w:hAnsi="Arial" w:hint="cs"/>
          <w:noProof w:val="0"/>
          <w:rtl/>
        </w:rPr>
        <w:t>בנסיבות שבהן נדרש צו שיפוטי</w:t>
      </w:r>
      <w:r>
        <w:rPr>
          <w:rFonts w:ascii="Arial" w:hAnsi="Arial" w:hint="cs"/>
          <w:noProof w:val="0"/>
          <w:rtl/>
        </w:rPr>
        <w:t xml:space="preserve"> לחיפוש שנערך עם צו שיפוטי</w:t>
      </w:r>
      <w:r w:rsidRPr="007C4A1D">
        <w:rPr>
          <w:rFonts w:ascii="Arial" w:hAnsi="Arial" w:hint="cs"/>
          <w:noProof w:val="0"/>
          <w:rtl/>
        </w:rPr>
        <w:t xml:space="preserve"> אך </w:t>
      </w:r>
      <w:r>
        <w:rPr>
          <w:rFonts w:ascii="Arial" w:hAnsi="Arial" w:hint="cs"/>
          <w:noProof w:val="0"/>
          <w:rtl/>
        </w:rPr>
        <w:t xml:space="preserve">ללא הקפדה על קיומו של אחד מהתנאים של הצו; </w:t>
      </w:r>
      <w:r w:rsidRPr="007C4A1D">
        <w:rPr>
          <w:rFonts w:ascii="Arial" w:hAnsi="Arial" w:hint="cs"/>
          <w:noProof w:val="0"/>
          <w:rtl/>
        </w:rPr>
        <w:t xml:space="preserve">לא דומה חיפוש במקום </w:t>
      </w:r>
      <w:r>
        <w:rPr>
          <w:rFonts w:ascii="Arial" w:hAnsi="Arial" w:hint="cs"/>
          <w:noProof w:val="0"/>
          <w:rtl/>
        </w:rPr>
        <w:t>שאיננו המקום</w:t>
      </w:r>
      <w:r w:rsidRPr="007C4A1D">
        <w:rPr>
          <w:rFonts w:ascii="Arial" w:hAnsi="Arial" w:hint="cs"/>
          <w:noProof w:val="0"/>
          <w:rtl/>
        </w:rPr>
        <w:t xml:space="preserve"> שפורט בצו</w:t>
      </w:r>
      <w:r>
        <w:rPr>
          <w:rFonts w:ascii="Arial" w:hAnsi="Arial" w:hint="cs"/>
          <w:noProof w:val="0"/>
          <w:rtl/>
        </w:rPr>
        <w:t xml:space="preserve"> לחיפוש במקום שבו הותר לבצע את החיפוש אך ללא הקפדה על קיומו של אחד מהתנאים של הצו; ולא דומה חיפוש ללא נוכחות של הנאשם עצמו לחיפוש</w:t>
      </w:r>
      <w:r w:rsidRPr="007C4A1D">
        <w:rPr>
          <w:rFonts w:ascii="Arial" w:hAnsi="Arial" w:hint="cs"/>
          <w:noProof w:val="0"/>
          <w:rtl/>
        </w:rPr>
        <w:t xml:space="preserve"> </w:t>
      </w:r>
      <w:r>
        <w:rPr>
          <w:rFonts w:ascii="Arial" w:hAnsi="Arial" w:hint="cs"/>
          <w:noProof w:val="0"/>
          <w:rtl/>
        </w:rPr>
        <w:t xml:space="preserve">בנוכחות של הנאשם עצמו אך ללא נוכחות של עדים, מקום שנקבע שיש לעשות כן בצו. </w:t>
      </w:r>
    </w:p>
    <w:p w14:paraId="284C0EF0"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sidRPr="007C4A1D">
        <w:rPr>
          <w:rFonts w:ascii="Arial" w:hAnsi="Arial" w:hint="cs"/>
          <w:noProof w:val="0"/>
          <w:rtl/>
        </w:rPr>
        <w:t xml:space="preserve">בכל מקרה ומקרה, יש לבדוק את מידת אי החוקיות, שכן לזו השלכה על הנפקות המשפטית </w:t>
      </w:r>
      <w:r>
        <w:rPr>
          <w:rFonts w:ascii="Arial" w:hAnsi="Arial" w:hint="cs"/>
          <w:noProof w:val="0"/>
          <w:rtl/>
        </w:rPr>
        <w:t xml:space="preserve">שתינתן </w:t>
      </w:r>
      <w:r w:rsidRPr="007C4A1D">
        <w:rPr>
          <w:rFonts w:ascii="Arial" w:hAnsi="Arial" w:hint="cs"/>
          <w:noProof w:val="0"/>
          <w:rtl/>
        </w:rPr>
        <w:t xml:space="preserve">לאי החוקיות. </w:t>
      </w:r>
      <w:r>
        <w:rPr>
          <w:rFonts w:ascii="Arial" w:hAnsi="Arial" w:hint="cs"/>
          <w:noProof w:val="0"/>
          <w:rtl/>
        </w:rPr>
        <w:t xml:space="preserve">חיזוק לגישה זו ניתן למצוא </w:t>
      </w:r>
      <w:hyperlink r:id="rId52" w:history="1">
        <w:r w:rsidR="003F58ED" w:rsidRPr="003F58ED">
          <w:rPr>
            <w:rStyle w:val="Hyperlink"/>
            <w:rFonts w:ascii="Arial" w:hAnsi="Arial" w:hint="eastAsia"/>
            <w:noProof w:val="0"/>
            <w:rtl/>
          </w:rPr>
          <w:t>בסעיף</w:t>
        </w:r>
        <w:r w:rsidR="003F58ED" w:rsidRPr="003F58ED">
          <w:rPr>
            <w:rStyle w:val="Hyperlink"/>
            <w:rFonts w:ascii="Arial" w:hAnsi="Arial"/>
            <w:noProof w:val="0"/>
            <w:rtl/>
          </w:rPr>
          <w:t xml:space="preserve"> 56א(א)</w:t>
        </w:r>
      </w:hyperlink>
      <w:r>
        <w:rPr>
          <w:rFonts w:ascii="Arial" w:hAnsi="Arial" w:hint="cs"/>
          <w:noProof w:val="0"/>
          <w:rtl/>
        </w:rPr>
        <w:t xml:space="preserve"> ל</w:t>
      </w:r>
      <w:hyperlink r:id="rId53" w:history="1">
        <w:r w:rsidR="00D26639" w:rsidRPr="00D26639">
          <w:rPr>
            <w:rFonts w:ascii="Arial" w:hAnsi="Arial"/>
            <w:noProof w:val="0"/>
            <w:color w:val="0000FF"/>
            <w:u w:val="single"/>
            <w:rtl/>
          </w:rPr>
          <w:t>פקודת הראיות</w:t>
        </w:r>
      </w:hyperlink>
      <w:r>
        <w:rPr>
          <w:rFonts w:ascii="Arial" w:hAnsi="Arial" w:hint="cs"/>
          <w:noProof w:val="0"/>
          <w:rtl/>
        </w:rPr>
        <w:t xml:space="preserve"> [נוסח חדש], התשל"א </w:t>
      </w:r>
      <w:r>
        <w:rPr>
          <w:rFonts w:ascii="Arial" w:hAnsi="Arial"/>
          <w:noProof w:val="0"/>
          <w:rtl/>
        </w:rPr>
        <w:t>–</w:t>
      </w:r>
      <w:r>
        <w:rPr>
          <w:rFonts w:ascii="Arial" w:hAnsi="Arial" w:hint="cs"/>
          <w:noProof w:val="0"/>
          <w:rtl/>
        </w:rPr>
        <w:t xml:space="preserve"> 1971 אשר עיגן לאחרונה את כלל הפסילה הפסיקתי ואשר קובע כי: "</w:t>
      </w:r>
      <w:r>
        <w:rPr>
          <w:rFonts w:ascii="Arial" w:hAnsi="Arial" w:hint="cs"/>
          <w:b/>
          <w:bCs/>
          <w:noProof w:val="0"/>
          <w:rtl/>
        </w:rPr>
        <w:t xml:space="preserve">בית המשפט הדן במשפט פלילי רשאי שלא לקבל ראיה שהוצגה שלא כדין, ובכלל זה הודעת נאשם או עד, חפץ או כל ראיה אחרת, אם שוכנע שקבלתה במשפט יפגע באופן מהותי לזכות להליך הוגן </w:t>
      </w:r>
      <w:r>
        <w:rPr>
          <w:rFonts w:ascii="Arial" w:hAnsi="Arial" w:hint="cs"/>
          <w:b/>
          <w:bCs/>
          <w:noProof w:val="0"/>
          <w:u w:val="single"/>
          <w:rtl/>
        </w:rPr>
        <w:t xml:space="preserve">בשים לב לאופייה ולחומרתה של ההפרה, </w:t>
      </w:r>
      <w:r>
        <w:rPr>
          <w:rFonts w:ascii="Arial" w:hAnsi="Arial" w:hint="cs"/>
          <w:b/>
          <w:bCs/>
          <w:noProof w:val="0"/>
          <w:rtl/>
        </w:rPr>
        <w:t xml:space="preserve">למידת ההשפעה של ההפרה על הראיה שהוצגה ולעניין הציבורי שבקבלת הראיה או באי </w:t>
      </w:r>
      <w:r>
        <w:rPr>
          <w:rFonts w:ascii="Arial" w:hAnsi="Arial"/>
          <w:b/>
          <w:bCs/>
          <w:noProof w:val="0"/>
          <w:rtl/>
        </w:rPr>
        <w:t>–</w:t>
      </w:r>
      <w:r>
        <w:rPr>
          <w:rFonts w:ascii="Arial" w:hAnsi="Arial" w:hint="cs"/>
          <w:b/>
          <w:bCs/>
          <w:noProof w:val="0"/>
          <w:rtl/>
        </w:rPr>
        <w:t xml:space="preserve"> קבלתה; בסעיף קטן זה "הפרה" </w:t>
      </w:r>
      <w:r>
        <w:rPr>
          <w:rFonts w:ascii="Arial" w:hAnsi="Arial"/>
          <w:b/>
          <w:bCs/>
          <w:noProof w:val="0"/>
          <w:rtl/>
        </w:rPr>
        <w:t>–</w:t>
      </w:r>
      <w:r>
        <w:rPr>
          <w:rFonts w:ascii="Arial" w:hAnsi="Arial" w:hint="cs"/>
          <w:b/>
          <w:bCs/>
          <w:noProof w:val="0"/>
          <w:rtl/>
        </w:rPr>
        <w:t xml:space="preserve"> השגת ראיה שלא כדין</w:t>
      </w:r>
      <w:r>
        <w:rPr>
          <w:rFonts w:ascii="Arial" w:hAnsi="Arial" w:hint="cs"/>
          <w:noProof w:val="0"/>
          <w:rtl/>
        </w:rPr>
        <w:t>".</w:t>
      </w:r>
    </w:p>
    <w:p w14:paraId="08E5D114"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עמדה זו של המחוקק מתכתבת גם עם העמדה שנקבעה בהלכה הפסוקה </w:t>
      </w:r>
      <w:r w:rsidRPr="00830609">
        <w:rPr>
          <w:rFonts w:ascii="Arial" w:hAnsi="Arial"/>
          <w:noProof w:val="0"/>
          <w:rtl/>
        </w:rPr>
        <w:t>ב</w:t>
      </w:r>
      <w:hyperlink r:id="rId54" w:history="1">
        <w:r w:rsidR="00D26639" w:rsidRPr="00D26639">
          <w:rPr>
            <w:rFonts w:ascii="Arial" w:hAnsi="Arial"/>
            <w:noProof w:val="0"/>
            <w:color w:val="0000FF"/>
            <w:u w:val="single"/>
            <w:rtl/>
          </w:rPr>
          <w:t>ע"פ 5121/98</w:t>
        </w:r>
      </w:hyperlink>
      <w:r w:rsidRPr="00830609">
        <w:rPr>
          <w:rFonts w:ascii="Arial" w:hAnsi="Arial"/>
          <w:noProof w:val="0"/>
          <w:rtl/>
        </w:rPr>
        <w:t xml:space="preserve"> </w:t>
      </w:r>
      <w:r w:rsidRPr="00BF3EC8">
        <w:rPr>
          <w:rFonts w:ascii="Arial" w:hAnsi="Arial"/>
          <w:b/>
          <w:bCs/>
          <w:noProof w:val="0"/>
          <w:rtl/>
        </w:rPr>
        <w:t>יששכ</w:t>
      </w:r>
      <w:r>
        <w:rPr>
          <w:rFonts w:ascii="Arial" w:hAnsi="Arial"/>
          <w:b/>
          <w:bCs/>
          <w:noProof w:val="0"/>
          <w:rtl/>
        </w:rPr>
        <w:t xml:space="preserve">רוב נ' התובע הצבאי הראשי </w:t>
      </w:r>
      <w:r w:rsidRPr="00544674">
        <w:rPr>
          <w:rFonts w:ascii="Arial" w:hAnsi="Arial" w:hint="cs"/>
          <w:noProof w:val="0"/>
          <w:rtl/>
        </w:rPr>
        <w:t>(פורסם בנבו, 04.05.2006)</w:t>
      </w:r>
      <w:r>
        <w:rPr>
          <w:rFonts w:ascii="Arial" w:hAnsi="Arial" w:hint="cs"/>
          <w:noProof w:val="0"/>
          <w:rtl/>
        </w:rPr>
        <w:t>, פסקה 70 בחוות הדעת של הנשיאה ד' בייניש.</w:t>
      </w:r>
    </w:p>
    <w:p w14:paraId="73928F1B" w14:textId="77777777" w:rsidR="00FC34A5" w:rsidRDefault="00FC34A5" w:rsidP="00FC34A5">
      <w:pPr>
        <w:spacing w:line="360" w:lineRule="auto"/>
        <w:jc w:val="both"/>
        <w:rPr>
          <w:rFonts w:ascii="Arial" w:hAnsi="Arial"/>
          <w:noProof w:val="0"/>
          <w:rtl/>
        </w:rPr>
      </w:pPr>
    </w:p>
    <w:p w14:paraId="5888EA68"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בענייננו אין מדובר בהפרה בוטה וחמורה של הכללים הקשורים בחיפוש. החיפוש נעשה על-פי צו שיפוטי כאמור, לא נטען שהחיפוש נעשה במקום אחר מזה שצוין בצו ולא נטען שהחיפוש נעשה שלא בנוכחות הנאשם עצמו. </w:t>
      </w:r>
    </w:p>
    <w:p w14:paraId="17956B54"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אכן, היה נכון להקפיד על ביצוע החיפוש בהתאם לתנאי הצו, היינו להקפיד שזה יהיה בנוכחות של שני עדים אך לא ניתן לומר כי </w:t>
      </w:r>
      <w:r w:rsidRPr="00830609">
        <w:rPr>
          <w:rFonts w:ascii="Arial" w:hAnsi="Arial" w:hint="cs"/>
          <w:b/>
          <w:bCs/>
          <w:noProof w:val="0"/>
          <w:rtl/>
        </w:rPr>
        <w:t>בנסיבות ענייננו</w:t>
      </w:r>
      <w:r>
        <w:rPr>
          <w:rFonts w:ascii="Arial" w:hAnsi="Arial" w:hint="cs"/>
          <w:noProof w:val="0"/>
          <w:rtl/>
        </w:rPr>
        <w:t xml:space="preserve"> מדובר בפגם משמעותי היורד לשורש העניין ואשר צריך להשליך באופן מהותי על עונשו של הנאשם. </w:t>
      </w:r>
    </w:p>
    <w:p w14:paraId="5A433D4C" w14:textId="77777777" w:rsidR="00FC34A5" w:rsidRDefault="00FC34A5" w:rsidP="00FC34A5">
      <w:pPr>
        <w:spacing w:line="360" w:lineRule="auto"/>
        <w:jc w:val="both"/>
        <w:rPr>
          <w:rFonts w:ascii="Arial" w:hAnsi="Arial"/>
          <w:noProof w:val="0"/>
          <w:rtl/>
        </w:rPr>
      </w:pPr>
    </w:p>
    <w:p w14:paraId="609366E5"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הצדדים התייחסו בטיעוניהם לפסק הדין שניתן ב</w:t>
      </w:r>
      <w:hyperlink r:id="rId55" w:history="1">
        <w:r w:rsidR="00D26639" w:rsidRPr="00D26639">
          <w:rPr>
            <w:rFonts w:ascii="Arial" w:hAnsi="Arial"/>
            <w:noProof w:val="0"/>
            <w:color w:val="0000FF"/>
            <w:u w:val="single"/>
            <w:rtl/>
          </w:rPr>
          <w:t>ע"פ 482/20</w:t>
        </w:r>
      </w:hyperlink>
      <w:r>
        <w:rPr>
          <w:rFonts w:ascii="Arial" w:hAnsi="Arial" w:hint="cs"/>
          <w:noProof w:val="0"/>
          <w:rtl/>
        </w:rPr>
        <w:t xml:space="preserve"> </w:t>
      </w:r>
      <w:r>
        <w:rPr>
          <w:rFonts w:ascii="Arial" w:hAnsi="Arial" w:hint="cs"/>
          <w:b/>
          <w:bCs/>
          <w:noProof w:val="0"/>
          <w:rtl/>
        </w:rPr>
        <w:t xml:space="preserve">מטר נ' מדינת ישראל </w:t>
      </w:r>
      <w:r>
        <w:rPr>
          <w:rFonts w:ascii="Arial" w:hAnsi="Arial" w:hint="cs"/>
          <w:noProof w:val="0"/>
          <w:rtl/>
        </w:rPr>
        <w:t>(פורסם בנבו, 04.06.2020) (להלן: "עניין מטר").</w:t>
      </w:r>
    </w:p>
    <w:p w14:paraId="11DF5AAD"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במקרה זה נדון הנאשם ל-4 שנות מאסר ועונשים נלווים בגין ביצוע עבירות סמים (החזקת סם מסוכן הרואין במשקל כ-65 גרם ו-5 משקלים דיגיטליים וכן באיומים על שוטר שהשתתף בחיפוש בביתו של הנאשם). אחת מהטענות שנדונו הייתה קשורה לכך שהחיפוש בוצע בניגוד לצו השיפוטי שהתנה את החיפוש בנוכחות של שני עדים. לאחר שהנאשם חזר בו מן הערעור על הכרעת הדין, טענה זו נבחנה בהקשר של גזר הדין. בית המשפט העליון (כב' השופט נ' סולברג) קיבל את עמדת בית המשפט המחוזי לפיה החיפוש שנערך בביתו של הנאשם בוצע שלא כדין, ובהמשך הוסיף כי: "</w:t>
      </w:r>
      <w:r>
        <w:rPr>
          <w:rFonts w:ascii="Arial" w:hAnsi="Arial" w:hint="cs"/>
          <w:b/>
          <w:bCs/>
          <w:noProof w:val="0"/>
          <w:rtl/>
        </w:rPr>
        <w:t>דומני, כי משנמצא ממש בטענת המערער בדבר אי חוקיות החיפוש, ובכך התמקד ערעורו, מן הראוי ליתן לכך ביטוי בגזר הדין</w:t>
      </w:r>
      <w:r>
        <w:rPr>
          <w:rFonts w:ascii="Arial" w:hAnsi="Arial" w:hint="cs"/>
          <w:noProof w:val="0"/>
          <w:rtl/>
        </w:rPr>
        <w:t xml:space="preserve">" (פסקה 13). </w:t>
      </w:r>
    </w:p>
    <w:p w14:paraId="40A65F83"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בהמשך, אף השופטת ד' ברק ארז ציינה כי: "</w:t>
      </w:r>
      <w:r>
        <w:rPr>
          <w:rFonts w:ascii="Arial" w:hAnsi="Arial" w:hint="cs"/>
          <w:b/>
          <w:bCs/>
          <w:noProof w:val="0"/>
          <w:rtl/>
        </w:rPr>
        <w:t>דרישה זו (בנוכחות של שני עדים במהלך החיפוש), י' ל' אינה פורמאלית גרידא, אלא מכוונת להגשים תכליות מהותיות חשובות, שעניינן שמירה על פרטיות והבטחת האמינות והניטרליות בביצוע החיפוש. יש אפוא מקום לכך שהפרה של חובה זו, ולא כל שכן ללא סיבה נראית לעיל, תובא בחשבון בשלב גזר הדין, על בסיס העיקרון של הגנה מן הצדק, שלעיתים משפיע רק בשלב העונש...</w:t>
      </w:r>
      <w:r>
        <w:rPr>
          <w:rFonts w:ascii="Arial" w:hAnsi="Arial" w:hint="cs"/>
          <w:noProof w:val="0"/>
          <w:rtl/>
        </w:rPr>
        <w:t xml:space="preserve">" (פסקה 2). </w:t>
      </w:r>
    </w:p>
    <w:p w14:paraId="49AAF510"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אחר כל האמור הוחלט על הפחתה של חצי שנה מעונש המאסר שהוטל על הנאשם.</w:t>
      </w:r>
    </w:p>
    <w:p w14:paraId="3E8843CD"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למען שלמות התמונה יצוין כי נאשם זה ניהל הליך של הוכחות ולו היה עבר פלילי מכביד שכלל מספר הרשעות בעבירה של החזקת סמים שלא לצריכה עצמית ואף בעבירה של תיווך בעסקי סמים ובעבירות נוספות שבגינן ריצה מספר תקופות מאסר. זאת, להבדיל מהנאשם שבענייננו, שלא ניהל הליך של הוכחות עד תום ואשר הוא נעדר עבר פלילי. </w:t>
      </w:r>
    </w:p>
    <w:p w14:paraId="0C9DD2E9" w14:textId="77777777" w:rsidR="00FC34A5" w:rsidRDefault="00FC34A5" w:rsidP="00FC34A5">
      <w:pPr>
        <w:spacing w:line="360" w:lineRule="auto"/>
        <w:jc w:val="both"/>
        <w:rPr>
          <w:rFonts w:ascii="Arial" w:hAnsi="Arial"/>
          <w:noProof w:val="0"/>
          <w:rtl/>
        </w:rPr>
      </w:pPr>
    </w:p>
    <w:p w14:paraId="1DB0FA68"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ב"כ הנאשם טען כי ההקלה שיש לתת לנאשם צריכה להיות משמעותית הרבה יותר מזו אשר ניתנה בעניין מטר משום שבעניין מטר החיפוש בוצע בנוכחות של עד אחד, היינו מדובר בהפרה פחות חמורה מזו שהייתה בעניינו של הנאשם שהחיפוש בעניינו נעשה ללא נוכחות של עדים כלל. </w:t>
      </w:r>
    </w:p>
    <w:p w14:paraId="29831F61"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סבורני כי אף אם יש מקום לקבל הטיעון בהקשר הלוגי שלו, היינו שקיים פער ממשי בין פיקוח של עד אחד לבין העדר פיקוח בהעדר כל עד, וכפועל יוצא יש בכך כדי להשליך על מידת הפגיעה בנאשם, עדיין אין בכך כדי להצדיק הקלה משמעותית הרבה יותר מזו אשר ניתנה בעניין מטר. זאת משום שלא נטען שהחיפוש בענייננו נעשה בהעדר נוכחות של הנאשם עצמו, נוכחות אשר יש בה כדי לקיים פיקוח מצדו של הנאשם על החיפוש. </w:t>
      </w:r>
    </w:p>
    <w:p w14:paraId="26579D8A"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מכל מקום, הנאשם כאמור לקח אחריות על מעשיו ולכן החשש מפני תוצאות פסולות של פעילות לא תקינה של היחידה החוקרת (למשל מפני השתלת הסם ברכב) לא מתקיים בענייננו.</w:t>
      </w:r>
    </w:p>
    <w:p w14:paraId="0A436DAF" w14:textId="77777777" w:rsidR="00FC34A5" w:rsidRDefault="00FC34A5" w:rsidP="00FC34A5">
      <w:pPr>
        <w:spacing w:line="360" w:lineRule="auto"/>
        <w:jc w:val="both"/>
        <w:rPr>
          <w:rFonts w:ascii="Arial" w:hAnsi="Arial"/>
          <w:noProof w:val="0"/>
          <w:rtl/>
        </w:rPr>
      </w:pPr>
    </w:p>
    <w:p w14:paraId="57D38F0A" w14:textId="77777777" w:rsidR="00FC34A5" w:rsidRDefault="00FC34A5" w:rsidP="00FC34A5">
      <w:pPr>
        <w:spacing w:line="360" w:lineRule="auto"/>
        <w:ind w:left="85" w:hanging="709"/>
        <w:jc w:val="both"/>
        <w:rPr>
          <w:rFonts w:ascii="Arial" w:hAnsi="Arial"/>
          <w:noProof w:val="0"/>
          <w:rtl/>
        </w:rPr>
      </w:pPr>
      <w:r>
        <w:rPr>
          <w:rFonts w:ascii="Arial" w:hAnsi="Arial" w:hint="cs"/>
          <w:noProof w:val="0"/>
          <w:rtl/>
        </w:rPr>
        <w:t>14.</w:t>
      </w:r>
      <w:r>
        <w:rPr>
          <w:rFonts w:ascii="Arial" w:hAnsi="Arial" w:hint="cs"/>
          <w:noProof w:val="0"/>
          <w:rtl/>
        </w:rPr>
        <w:tab/>
        <w:t xml:space="preserve">ב"כ הנאשם הוסיף וטען כי התרופה להתנהלות זו של היחידה החוקרת צריכה לבוא לידי ביטוי בקביעת מתחם עונש הולם נמוך מן המקובל ולחלופין בחריגה ממתחם העונש ההולם בהתבסס על שיקולי צדק. </w:t>
      </w:r>
    </w:p>
    <w:p w14:paraId="6A2362E0"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אכן, במישור העקרוני שיקולי צדק יכולים במקרים מסוימים להשליך על גבולות מתחם העונש ההולם (</w:t>
      </w:r>
      <w:hyperlink r:id="rId56" w:history="1">
        <w:r w:rsidR="00D26639" w:rsidRPr="00D26639">
          <w:rPr>
            <w:rFonts w:ascii="Arial" w:hAnsi="Arial"/>
            <w:noProof w:val="0"/>
            <w:color w:val="0000FF"/>
            <w:u w:val="single"/>
            <w:rtl/>
          </w:rPr>
          <w:t>ע"פ 7621/14</w:t>
        </w:r>
      </w:hyperlink>
      <w:r>
        <w:rPr>
          <w:rFonts w:ascii="Arial" w:hAnsi="Arial" w:hint="cs"/>
          <w:noProof w:val="0"/>
          <w:rtl/>
        </w:rPr>
        <w:t xml:space="preserve"> </w:t>
      </w:r>
      <w:r w:rsidRPr="00E34FEB">
        <w:rPr>
          <w:rFonts w:ascii="Arial" w:hAnsi="Arial" w:hint="cs"/>
          <w:b/>
          <w:bCs/>
          <w:noProof w:val="0"/>
          <w:rtl/>
        </w:rPr>
        <w:t>גוטסדינר נ' מדינת ישראל</w:t>
      </w:r>
      <w:r w:rsidRPr="00E34FEB">
        <w:rPr>
          <w:rFonts w:ascii="Arial" w:hAnsi="Arial" w:hint="cs"/>
          <w:noProof w:val="0"/>
          <w:rtl/>
        </w:rPr>
        <w:t xml:space="preserve"> </w:t>
      </w:r>
      <w:r>
        <w:rPr>
          <w:rFonts w:ascii="Arial" w:hAnsi="Arial" w:hint="cs"/>
          <w:noProof w:val="0"/>
          <w:rtl/>
        </w:rPr>
        <w:t xml:space="preserve"> [פורסם בנבו, 01.03.2017], פסקה 50 לחוות דעתו של השופט נ' הנדל), ובמקרים יוצאים מן הכלל לבסס חריגה ממתחם העונש ההולם (</w:t>
      </w:r>
      <w:hyperlink r:id="rId57" w:history="1">
        <w:r w:rsidR="00D26639" w:rsidRPr="00D26639">
          <w:rPr>
            <w:rFonts w:ascii="Arial" w:hAnsi="Arial"/>
            <w:noProof w:val="0"/>
            <w:color w:val="0000FF"/>
            <w:u w:val="single"/>
            <w:rtl/>
          </w:rPr>
          <w:t>ע"פ 4456/14</w:t>
        </w:r>
      </w:hyperlink>
      <w:r>
        <w:rPr>
          <w:rFonts w:ascii="Arial" w:hAnsi="Arial" w:hint="cs"/>
          <w:noProof w:val="0"/>
          <w:rtl/>
        </w:rPr>
        <w:t xml:space="preserve"> </w:t>
      </w:r>
      <w:r w:rsidRPr="00E34FEB">
        <w:rPr>
          <w:rFonts w:ascii="Arial" w:hAnsi="Arial" w:hint="cs"/>
          <w:b/>
          <w:bCs/>
          <w:noProof w:val="0"/>
          <w:rtl/>
        </w:rPr>
        <w:t>קלנר נ' מדינת ישראל</w:t>
      </w:r>
      <w:r w:rsidRPr="00E34FEB">
        <w:rPr>
          <w:rFonts w:ascii="Arial" w:hAnsi="Arial" w:hint="cs"/>
          <w:noProof w:val="0"/>
          <w:rtl/>
        </w:rPr>
        <w:t xml:space="preserve"> </w:t>
      </w:r>
      <w:r>
        <w:rPr>
          <w:rFonts w:ascii="Arial" w:hAnsi="Arial" w:hint="cs"/>
          <w:noProof w:val="0"/>
          <w:rtl/>
        </w:rPr>
        <w:t>[פורסם בנבו, 29.12.2015], פסקה 216 לחוות דעתו של המשנה לנשיאה, השופט ע' פוגלמן; י' ליבדרו</w:t>
      </w:r>
      <w:r w:rsidRPr="00E34FEB">
        <w:rPr>
          <w:rFonts w:ascii="Arial" w:hAnsi="Arial"/>
          <w:noProof w:val="0"/>
          <w:rtl/>
        </w:rPr>
        <w:t xml:space="preserve"> "</w:t>
      </w:r>
      <w:r w:rsidRPr="00E34FEB">
        <w:rPr>
          <w:rFonts w:ascii="Arial" w:hAnsi="Arial"/>
          <w:b/>
          <w:bCs/>
          <w:noProof w:val="0"/>
          <w:rtl/>
        </w:rPr>
        <w:t>חריגה ממתחם העונש ההולם מטעמי צדק</w:t>
      </w:r>
      <w:r w:rsidRPr="00E34FEB">
        <w:rPr>
          <w:rFonts w:ascii="Arial" w:hAnsi="Arial"/>
          <w:noProof w:val="0"/>
          <w:rtl/>
        </w:rPr>
        <w:t>"</w:t>
      </w:r>
      <w:r w:rsidR="00D26639">
        <w:rPr>
          <w:rFonts w:ascii="Arial" w:hAnsi="Arial"/>
          <w:noProof w:val="0"/>
          <w:rtl/>
        </w:rPr>
        <w:t xml:space="preserve"> </w:t>
      </w:r>
      <w:r w:rsidRPr="00E34FEB">
        <w:rPr>
          <w:rFonts w:ascii="Arial" w:hAnsi="Arial"/>
          <w:noProof w:val="0"/>
          <w:rtl/>
        </w:rPr>
        <w:t>הסניגור</w:t>
      </w:r>
      <w:r w:rsidR="00D26639">
        <w:rPr>
          <w:rFonts w:ascii="Arial" w:hAnsi="Arial"/>
          <w:noProof w:val="0"/>
          <w:rtl/>
        </w:rPr>
        <w:t xml:space="preserve"> </w:t>
      </w:r>
      <w:r>
        <w:rPr>
          <w:rFonts w:ascii="Arial" w:hAnsi="Arial"/>
          <w:noProof w:val="0"/>
          <w:rtl/>
        </w:rPr>
        <w:t>197, 5-4 (2013)</w:t>
      </w:r>
      <w:r>
        <w:rPr>
          <w:rFonts w:ascii="Arial" w:hAnsi="Arial" w:hint="cs"/>
          <w:noProof w:val="0"/>
          <w:rtl/>
        </w:rPr>
        <w:t>).</w:t>
      </w:r>
    </w:p>
    <w:p w14:paraId="6A9508F5"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יחד עם זאת, שיקולי צדק, הנשענים על התנהגות רשויות אכיפת החוק, וודאי כאשר עוצמתם היא לא חריגה, צריכים למצוא את ביטויים במסגרת שהתווה המחוקק, היינו, כחלק מהנסיבות שאינן קשורות בביצוע העבירה המשליכות על מיקומו של העונש </w:t>
      </w:r>
      <w:r w:rsidRPr="00DB6336">
        <w:rPr>
          <w:rFonts w:ascii="Arial" w:hAnsi="Arial" w:hint="cs"/>
          <w:noProof w:val="0"/>
          <w:rtl/>
        </w:rPr>
        <w:t>בתוך</w:t>
      </w:r>
      <w:r>
        <w:rPr>
          <w:rFonts w:ascii="Arial" w:hAnsi="Arial" w:hint="cs"/>
          <w:noProof w:val="0"/>
          <w:rtl/>
        </w:rPr>
        <w:t xml:space="preserve"> מתחם העונש ההולם כאמור </w:t>
      </w:r>
      <w:hyperlink r:id="rId58" w:history="1">
        <w:r w:rsidR="003F58ED" w:rsidRPr="003F58ED">
          <w:rPr>
            <w:rStyle w:val="Hyperlink"/>
            <w:rFonts w:ascii="Arial" w:hAnsi="Arial" w:hint="eastAsia"/>
            <w:noProof w:val="0"/>
            <w:rtl/>
          </w:rPr>
          <w:t>בסעיף</w:t>
        </w:r>
        <w:r w:rsidR="003F58ED" w:rsidRPr="003F58ED">
          <w:rPr>
            <w:rStyle w:val="Hyperlink"/>
            <w:rFonts w:ascii="Arial" w:hAnsi="Arial"/>
            <w:noProof w:val="0"/>
            <w:rtl/>
          </w:rPr>
          <w:t xml:space="preserve"> 40יא(9)</w:t>
        </w:r>
      </w:hyperlink>
      <w:r>
        <w:rPr>
          <w:rFonts w:ascii="Arial" w:hAnsi="Arial" w:hint="cs"/>
          <w:noProof w:val="0"/>
          <w:rtl/>
        </w:rPr>
        <w:t xml:space="preserve"> ל</w:t>
      </w:r>
      <w:hyperlink r:id="rId59" w:history="1">
        <w:r w:rsidR="00D26639" w:rsidRPr="00D26639">
          <w:rPr>
            <w:rFonts w:ascii="Arial" w:hAnsi="Arial"/>
            <w:noProof w:val="0"/>
            <w:color w:val="0000FF"/>
            <w:u w:val="single"/>
            <w:rtl/>
          </w:rPr>
          <w:t>חוק העונשין</w:t>
        </w:r>
      </w:hyperlink>
      <w:r>
        <w:rPr>
          <w:rFonts w:ascii="Arial" w:hAnsi="Arial" w:hint="cs"/>
          <w:noProof w:val="0"/>
          <w:rtl/>
        </w:rPr>
        <w:t>, ובדרך זו נפסע אף אנו.</w:t>
      </w:r>
    </w:p>
    <w:p w14:paraId="72859A2F"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p>
    <w:p w14:paraId="0A78EE98" w14:textId="77777777" w:rsidR="00FC34A5" w:rsidRDefault="00FC34A5" w:rsidP="00FC34A5">
      <w:pPr>
        <w:spacing w:line="360" w:lineRule="auto"/>
        <w:ind w:left="85" w:hanging="709"/>
        <w:jc w:val="both"/>
        <w:rPr>
          <w:rFonts w:ascii="Arial" w:hAnsi="Arial"/>
          <w:noProof w:val="0"/>
          <w:rtl/>
        </w:rPr>
      </w:pPr>
      <w:r>
        <w:rPr>
          <w:rFonts w:ascii="Arial" w:hAnsi="Arial" w:hint="cs"/>
          <w:noProof w:val="0"/>
          <w:rtl/>
        </w:rPr>
        <w:t>15</w:t>
      </w:r>
      <w:r w:rsidRPr="000D63B4">
        <w:rPr>
          <w:rFonts w:ascii="Arial" w:hAnsi="Arial"/>
          <w:noProof w:val="0"/>
          <w:rtl/>
        </w:rPr>
        <w:t>.</w:t>
      </w:r>
      <w:r w:rsidRPr="000D63B4">
        <w:rPr>
          <w:rFonts w:ascii="Arial" w:hAnsi="Arial"/>
          <w:noProof w:val="0"/>
          <w:rtl/>
        </w:rPr>
        <w:tab/>
        <w:t xml:space="preserve">לא מצאתי </w:t>
      </w:r>
      <w:r>
        <w:rPr>
          <w:rFonts w:ascii="Arial" w:hAnsi="Arial" w:hint="cs"/>
          <w:noProof w:val="0"/>
          <w:rtl/>
        </w:rPr>
        <w:t xml:space="preserve">כאמור </w:t>
      </w:r>
      <w:r w:rsidRPr="000D63B4">
        <w:rPr>
          <w:rFonts w:ascii="Arial" w:hAnsi="Arial" w:hint="cs"/>
          <w:noProof w:val="0"/>
          <w:rtl/>
        </w:rPr>
        <w:t>ל</w:t>
      </w:r>
      <w:r>
        <w:rPr>
          <w:rFonts w:ascii="Arial" w:hAnsi="Arial"/>
          <w:noProof w:val="0"/>
          <w:rtl/>
        </w:rPr>
        <w:t>חרוג ממתחם העונש ההולם</w:t>
      </w:r>
      <w:r>
        <w:rPr>
          <w:rFonts w:ascii="Arial" w:hAnsi="Arial" w:hint="cs"/>
          <w:noProof w:val="0"/>
          <w:rtl/>
        </w:rPr>
        <w:t>, ובגדרי ה</w:t>
      </w:r>
      <w:r>
        <w:rPr>
          <w:rFonts w:ascii="Arial" w:hAnsi="Arial"/>
          <w:noProof w:val="0"/>
          <w:rtl/>
        </w:rPr>
        <w:t>מתחם נתתי משקל להודאת הנאשם</w:t>
      </w:r>
      <w:r>
        <w:rPr>
          <w:rFonts w:ascii="Arial" w:hAnsi="Arial" w:hint="cs"/>
          <w:noProof w:val="0"/>
          <w:rtl/>
        </w:rPr>
        <w:t xml:space="preserve">, </w:t>
      </w:r>
      <w:r w:rsidRPr="000D63B4">
        <w:rPr>
          <w:rFonts w:ascii="Arial" w:hAnsi="Arial"/>
          <w:noProof w:val="0"/>
          <w:rtl/>
        </w:rPr>
        <w:t>ללקיחת האחריות על-ידו</w:t>
      </w:r>
      <w:r>
        <w:rPr>
          <w:rFonts w:ascii="Arial" w:hAnsi="Arial"/>
          <w:noProof w:val="0"/>
          <w:rtl/>
        </w:rPr>
        <w:t xml:space="preserve"> ולחיסכון בזמן שיפוטי הנגזר מכך</w:t>
      </w:r>
      <w:r>
        <w:rPr>
          <w:rFonts w:ascii="Arial" w:hAnsi="Arial" w:hint="cs"/>
          <w:noProof w:val="0"/>
          <w:rtl/>
        </w:rPr>
        <w:t xml:space="preserve"> (ונתתי דעתי לכך שהודאתו ניתנה לאחר שנשמעה עדות בתיק),</w:t>
      </w:r>
      <w:r w:rsidRPr="000D63B4">
        <w:rPr>
          <w:rFonts w:ascii="Arial" w:hAnsi="Arial"/>
          <w:noProof w:val="0"/>
          <w:rtl/>
        </w:rPr>
        <w:t xml:space="preserve"> לנסיבותיו האישיות- משפחתיות</w:t>
      </w:r>
      <w:r>
        <w:rPr>
          <w:rFonts w:ascii="Arial" w:hAnsi="Arial"/>
          <w:noProof w:val="0"/>
          <w:rtl/>
        </w:rPr>
        <w:t>, לגילו הצעיר</w:t>
      </w:r>
      <w:r>
        <w:rPr>
          <w:rFonts w:ascii="Arial" w:hAnsi="Arial" w:hint="cs"/>
          <w:noProof w:val="0"/>
          <w:rtl/>
        </w:rPr>
        <w:t xml:space="preserve">, </w:t>
      </w:r>
      <w:r w:rsidRPr="000D63B4">
        <w:rPr>
          <w:rFonts w:ascii="Arial" w:hAnsi="Arial"/>
          <w:noProof w:val="0"/>
          <w:rtl/>
        </w:rPr>
        <w:t>לכך שהוא נעדר עבר פלילי ולנזק שיגרם לו ולמשפחתו מעונש המאסר. כן מצאתי לתת משקל מסוים לכך שהנאשם הוא היחיד שנותן את הדין להבדיל מהאחר שעבורו החזיק את הסם.</w:t>
      </w:r>
    </w:p>
    <w:p w14:paraId="5C65F7E3" w14:textId="77777777" w:rsidR="00FC34A5" w:rsidRDefault="00FC34A5" w:rsidP="00FC34A5">
      <w:pPr>
        <w:spacing w:line="360" w:lineRule="auto"/>
        <w:ind w:left="85" w:hanging="709"/>
        <w:jc w:val="both"/>
        <w:rPr>
          <w:rFonts w:ascii="Arial" w:hAnsi="Arial"/>
          <w:noProof w:val="0"/>
          <w:rtl/>
        </w:rPr>
      </w:pPr>
    </w:p>
    <w:p w14:paraId="4EE3A1EC"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הנאשם הורשע בהחזקת סם קשה במשקל גדול אותו החזיק עבור אחר, מה שיכול להעיד, במידה מסוימת, על קשרים עם גורמים עברייניים. חרף האמור, לא ביקש הוא להסתייע בשירות המבחן כדי לבחון אפשרות קיומם של הליכי טיפול ושיקום. </w:t>
      </w:r>
    </w:p>
    <w:p w14:paraId="0DC7A824" w14:textId="77777777" w:rsidR="00FC34A5" w:rsidRDefault="00FC34A5" w:rsidP="00FC34A5">
      <w:pPr>
        <w:spacing w:line="360" w:lineRule="auto"/>
        <w:ind w:left="85"/>
        <w:jc w:val="both"/>
        <w:rPr>
          <w:rFonts w:ascii="Arial" w:hAnsi="Arial"/>
          <w:noProof w:val="0"/>
          <w:rtl/>
        </w:rPr>
      </w:pPr>
      <w:r>
        <w:rPr>
          <w:rFonts w:ascii="Arial" w:hAnsi="Arial" w:hint="cs"/>
          <w:noProof w:val="0"/>
          <w:rtl/>
        </w:rPr>
        <w:t>בדברים אלה יש כדי להשליך על הצורך במתן ביטוי לשיקולי הרתעת היחיד, זאת לצד שיקול הרתעת הרבים הנדרש בעבירות אלו נוכח שכיחותן והשלכותיהן על הציבור.</w:t>
      </w:r>
    </w:p>
    <w:p w14:paraId="3F8A128B" w14:textId="77777777" w:rsidR="00FC34A5" w:rsidRDefault="00FC34A5" w:rsidP="00FC34A5">
      <w:pPr>
        <w:spacing w:line="360" w:lineRule="auto"/>
        <w:ind w:left="85" w:hanging="709"/>
        <w:jc w:val="both"/>
        <w:rPr>
          <w:rFonts w:ascii="Arial" w:hAnsi="Arial"/>
          <w:noProof w:val="0"/>
          <w:rtl/>
        </w:rPr>
      </w:pPr>
    </w:p>
    <w:p w14:paraId="2EF63171" w14:textId="77777777" w:rsidR="00FC34A5" w:rsidRDefault="00FC34A5" w:rsidP="00FC34A5">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הצורך לתת ביטוי לשיקולי הרתעת היחיד והרבים שולל באופן עקרוני את מיקום עונשו של הנאשם בתחתית מתחם העונש ההולם שנקבע. </w:t>
      </w:r>
    </w:p>
    <w:p w14:paraId="35D398D0" w14:textId="77777777" w:rsidR="00FC34A5" w:rsidRPr="000D63B4" w:rsidRDefault="00FC34A5" w:rsidP="00FC34A5">
      <w:pPr>
        <w:spacing w:line="360" w:lineRule="auto"/>
        <w:ind w:left="85"/>
        <w:jc w:val="both"/>
        <w:rPr>
          <w:rFonts w:ascii="Arial" w:hAnsi="Arial"/>
          <w:noProof w:val="0"/>
          <w:rtl/>
        </w:rPr>
      </w:pPr>
      <w:r>
        <w:rPr>
          <w:rFonts w:ascii="Arial" w:hAnsi="Arial" w:hint="cs"/>
          <w:noProof w:val="0"/>
          <w:rtl/>
        </w:rPr>
        <w:t>יחד עם זאת, סבורני כי בשים לב להתנהלות רשויות אכיפת החוק אשר פגעה במידת מה בזכויותיו של הנאשם (בהיותו חשוד), כפי שפורט לעיל, נכון יהיה לעשות מעין "קיזוז" של שיקולי ההרתעה האמורים, כך שניתן יהיה למקם את עונשו של הנאשם בתחתית מתחם העונש ההולם שנקבע.</w:t>
      </w:r>
    </w:p>
    <w:p w14:paraId="119A3876" w14:textId="77777777" w:rsidR="00FC34A5" w:rsidRPr="00FB16CB" w:rsidRDefault="00FC34A5" w:rsidP="00FC34A5">
      <w:pPr>
        <w:spacing w:line="360" w:lineRule="auto"/>
        <w:ind w:left="85"/>
        <w:jc w:val="both"/>
        <w:rPr>
          <w:rFonts w:ascii="Arial" w:hAnsi="Arial"/>
          <w:noProof w:val="0"/>
          <w:highlight w:val="yellow"/>
          <w:rtl/>
        </w:rPr>
      </w:pPr>
    </w:p>
    <w:p w14:paraId="6474B2A0" w14:textId="77777777" w:rsidR="00FC34A5" w:rsidRPr="00495BD1" w:rsidRDefault="00FC34A5" w:rsidP="00FC34A5">
      <w:pPr>
        <w:spacing w:line="360" w:lineRule="auto"/>
        <w:ind w:left="85" w:hanging="709"/>
        <w:jc w:val="both"/>
        <w:rPr>
          <w:rFonts w:ascii="Arial" w:hAnsi="Arial"/>
          <w:noProof w:val="0"/>
          <w:rtl/>
        </w:rPr>
      </w:pPr>
      <w:r>
        <w:rPr>
          <w:rFonts w:ascii="Arial" w:hAnsi="Arial" w:hint="cs"/>
          <w:noProof w:val="0"/>
          <w:rtl/>
        </w:rPr>
        <w:t>16</w:t>
      </w:r>
      <w:r w:rsidRPr="00495BD1">
        <w:rPr>
          <w:rFonts w:ascii="Arial" w:hAnsi="Arial"/>
          <w:noProof w:val="0"/>
          <w:rtl/>
        </w:rPr>
        <w:t>.</w:t>
      </w:r>
      <w:r w:rsidRPr="00495BD1">
        <w:rPr>
          <w:rFonts w:ascii="Arial" w:hAnsi="Arial"/>
          <w:noProof w:val="0"/>
          <w:rtl/>
        </w:rPr>
        <w:tab/>
        <w:t xml:space="preserve">באשר לרכיב הקנס אציין כי על זה להיות משמעותי בהינתן </w:t>
      </w:r>
      <w:r>
        <w:rPr>
          <w:rFonts w:ascii="Arial" w:hAnsi="Arial" w:hint="cs"/>
          <w:noProof w:val="0"/>
          <w:rtl/>
        </w:rPr>
        <w:t>הזיקה הכספית לעבירה זו</w:t>
      </w:r>
      <w:r w:rsidRPr="00495BD1">
        <w:rPr>
          <w:rFonts w:ascii="Arial" w:hAnsi="Arial"/>
          <w:noProof w:val="0"/>
          <w:rtl/>
        </w:rPr>
        <w:t xml:space="preserve"> ולנוכח ההשלכות הכספיות שיכלו לנבוע מביצוע העבירה (אף אם לא במישרין לנאשם עצמו). מן הצד השני יש לתת, כמצוות החוק, משקל גם למצבו הכלכלי והאישי של הנאשם.</w:t>
      </w:r>
    </w:p>
    <w:p w14:paraId="6BF580F5" w14:textId="77777777" w:rsidR="00FC34A5" w:rsidRPr="00FB16CB" w:rsidRDefault="00FC34A5" w:rsidP="00FC34A5">
      <w:pPr>
        <w:spacing w:line="360" w:lineRule="auto"/>
        <w:ind w:left="85" w:hanging="709"/>
        <w:jc w:val="both"/>
        <w:rPr>
          <w:rFonts w:ascii="Arial" w:hAnsi="Arial"/>
          <w:noProof w:val="0"/>
          <w:highlight w:val="yellow"/>
          <w:rtl/>
        </w:rPr>
      </w:pPr>
    </w:p>
    <w:p w14:paraId="4461393B" w14:textId="77777777" w:rsidR="00FC34A5" w:rsidRDefault="00FC34A5" w:rsidP="00FC34A5">
      <w:pPr>
        <w:spacing w:line="360" w:lineRule="auto"/>
        <w:ind w:left="85" w:hanging="709"/>
        <w:jc w:val="both"/>
        <w:rPr>
          <w:rFonts w:ascii="Arial" w:hAnsi="Arial"/>
          <w:noProof w:val="0"/>
          <w:rtl/>
        </w:rPr>
      </w:pPr>
      <w:r>
        <w:rPr>
          <w:rFonts w:ascii="Arial" w:hAnsi="Arial" w:hint="cs"/>
          <w:noProof w:val="0"/>
          <w:rtl/>
        </w:rPr>
        <w:t>17</w:t>
      </w:r>
      <w:r w:rsidRPr="0055000A">
        <w:rPr>
          <w:rFonts w:ascii="Arial" w:hAnsi="Arial"/>
          <w:noProof w:val="0"/>
          <w:rtl/>
        </w:rPr>
        <w:t>.</w:t>
      </w:r>
      <w:r w:rsidRPr="0055000A">
        <w:rPr>
          <w:rFonts w:ascii="Arial" w:hAnsi="Arial"/>
          <w:noProof w:val="0"/>
          <w:rtl/>
        </w:rPr>
        <w:tab/>
        <w:t xml:space="preserve">באשר </w:t>
      </w:r>
      <w:r>
        <w:rPr>
          <w:rFonts w:ascii="Arial" w:hAnsi="Arial"/>
          <w:noProof w:val="0"/>
          <w:rtl/>
        </w:rPr>
        <w:t>לרכיב פסילת רישיון הנהיגה אציין</w:t>
      </w:r>
      <w:r>
        <w:rPr>
          <w:rFonts w:ascii="Arial" w:hAnsi="Arial" w:hint="cs"/>
          <w:noProof w:val="0"/>
          <w:rtl/>
        </w:rPr>
        <w:t xml:space="preserve"> </w:t>
      </w:r>
      <w:r w:rsidRPr="0055000A">
        <w:rPr>
          <w:rFonts w:ascii="Arial" w:hAnsi="Arial"/>
          <w:noProof w:val="0"/>
          <w:rtl/>
        </w:rPr>
        <w:t>כי מצאתי לבכר את עמדת המאשימה בנדון. מי אשר משתמש ברישיון שניתן לו על-ידי המדינה לנהוג ברכב ומנצל הר</w:t>
      </w:r>
      <w:r>
        <w:rPr>
          <w:rFonts w:ascii="Arial" w:hAnsi="Arial"/>
          <w:noProof w:val="0"/>
          <w:rtl/>
        </w:rPr>
        <w:t>ישיון כדי לפגוע בערכים מוגנים</w:t>
      </w:r>
      <w:r>
        <w:rPr>
          <w:rFonts w:ascii="Arial" w:hAnsi="Arial" w:hint="cs"/>
          <w:noProof w:val="0"/>
          <w:rtl/>
        </w:rPr>
        <w:t xml:space="preserve"> -</w:t>
      </w:r>
      <w:r w:rsidRPr="0055000A">
        <w:rPr>
          <w:rFonts w:ascii="Arial" w:hAnsi="Arial"/>
          <w:noProof w:val="0"/>
          <w:rtl/>
        </w:rPr>
        <w:t xml:space="preserve">נוהג ברכב </w:t>
      </w:r>
      <w:r w:rsidRPr="0055000A">
        <w:rPr>
          <w:rFonts w:ascii="Arial" w:hAnsi="Arial" w:hint="cs"/>
          <w:noProof w:val="0"/>
          <w:rtl/>
        </w:rPr>
        <w:t xml:space="preserve">עם </w:t>
      </w:r>
      <w:r w:rsidRPr="0055000A">
        <w:rPr>
          <w:rFonts w:ascii="Arial" w:hAnsi="Arial"/>
          <w:noProof w:val="0"/>
          <w:rtl/>
        </w:rPr>
        <w:t>סמים מסוכנים העלולים לפגוע קשות בציבור,</w:t>
      </w:r>
      <w:r w:rsidRPr="0055000A">
        <w:rPr>
          <w:rFonts w:ascii="Arial" w:hAnsi="Arial" w:hint="cs"/>
          <w:noProof w:val="0"/>
          <w:rtl/>
        </w:rPr>
        <w:t xml:space="preserve"> </w:t>
      </w:r>
      <w:r>
        <w:rPr>
          <w:rFonts w:ascii="Arial" w:hAnsi="Arial" w:hint="cs"/>
          <w:noProof w:val="0"/>
          <w:rtl/>
        </w:rPr>
        <w:t>שאותם הוא מחזיק שלא לצריכה עצמית -</w:t>
      </w:r>
      <w:r w:rsidRPr="0055000A">
        <w:rPr>
          <w:rFonts w:ascii="Arial" w:hAnsi="Arial" w:hint="cs"/>
          <w:noProof w:val="0"/>
          <w:rtl/>
        </w:rPr>
        <w:t xml:space="preserve"> </w:t>
      </w:r>
      <w:r w:rsidRPr="0055000A">
        <w:rPr>
          <w:rFonts w:ascii="Arial" w:hAnsi="Arial"/>
          <w:noProof w:val="0"/>
          <w:rtl/>
        </w:rPr>
        <w:t xml:space="preserve">קונה לעצמו סיכון שרישיונו יישלל בשל כך. </w:t>
      </w:r>
    </w:p>
    <w:p w14:paraId="60DD5A95" w14:textId="77777777" w:rsidR="00FC34A5" w:rsidRDefault="00FC34A5" w:rsidP="00FC34A5">
      <w:pPr>
        <w:spacing w:line="360" w:lineRule="auto"/>
        <w:ind w:left="85"/>
        <w:jc w:val="both"/>
        <w:rPr>
          <w:rFonts w:ascii="Arial" w:hAnsi="Arial"/>
          <w:noProof w:val="0"/>
          <w:rtl/>
        </w:rPr>
      </w:pPr>
    </w:p>
    <w:p w14:paraId="26E8F147" w14:textId="77777777" w:rsidR="00FC34A5" w:rsidRPr="0055000A" w:rsidRDefault="00FC34A5" w:rsidP="00FC34A5">
      <w:pPr>
        <w:spacing w:line="360" w:lineRule="auto"/>
        <w:ind w:left="85"/>
        <w:jc w:val="both"/>
        <w:rPr>
          <w:rFonts w:ascii="Arial" w:hAnsi="Arial"/>
          <w:noProof w:val="0"/>
          <w:rtl/>
        </w:rPr>
      </w:pPr>
      <w:r w:rsidRPr="0055000A">
        <w:rPr>
          <w:rFonts w:ascii="Arial" w:hAnsi="Arial"/>
          <w:noProof w:val="0"/>
          <w:rtl/>
        </w:rPr>
        <w:t>יחד עם זאת, בשים לב למכלול רכיבי הענישה, לא מצאתי להכביד את היד עם הנאשם גם ביחס לרכיב זה.</w:t>
      </w:r>
    </w:p>
    <w:p w14:paraId="517D00E4" w14:textId="77777777" w:rsidR="00FC34A5" w:rsidRDefault="00FC34A5" w:rsidP="00FC34A5">
      <w:pPr>
        <w:spacing w:line="360" w:lineRule="auto"/>
        <w:jc w:val="both"/>
        <w:rPr>
          <w:rFonts w:ascii="Arial" w:hAnsi="Arial"/>
          <w:noProof w:val="0"/>
          <w:highlight w:val="yellow"/>
          <w:rtl/>
        </w:rPr>
      </w:pPr>
    </w:p>
    <w:p w14:paraId="43980B56" w14:textId="77777777" w:rsidR="00FC34A5" w:rsidRDefault="00FC34A5" w:rsidP="00FC34A5">
      <w:pPr>
        <w:spacing w:line="360" w:lineRule="auto"/>
        <w:jc w:val="both"/>
        <w:rPr>
          <w:rFonts w:ascii="Arial" w:hAnsi="Arial"/>
          <w:noProof w:val="0"/>
          <w:highlight w:val="yellow"/>
          <w:rtl/>
        </w:rPr>
      </w:pPr>
    </w:p>
    <w:p w14:paraId="3AF7BA49" w14:textId="77777777" w:rsidR="00FC34A5" w:rsidRDefault="00FC34A5" w:rsidP="00FC34A5">
      <w:pPr>
        <w:spacing w:line="360" w:lineRule="auto"/>
        <w:jc w:val="both"/>
        <w:rPr>
          <w:rFonts w:ascii="Arial" w:hAnsi="Arial"/>
          <w:noProof w:val="0"/>
          <w:highlight w:val="yellow"/>
          <w:rtl/>
        </w:rPr>
      </w:pPr>
    </w:p>
    <w:p w14:paraId="4CB24667" w14:textId="77777777" w:rsidR="00FC34A5" w:rsidRDefault="00FC34A5" w:rsidP="00FC34A5">
      <w:pPr>
        <w:spacing w:line="360" w:lineRule="auto"/>
        <w:jc w:val="both"/>
        <w:rPr>
          <w:rFonts w:ascii="Arial" w:hAnsi="Arial"/>
          <w:noProof w:val="0"/>
          <w:highlight w:val="yellow"/>
          <w:rtl/>
        </w:rPr>
      </w:pPr>
    </w:p>
    <w:p w14:paraId="6E43CCFC" w14:textId="77777777" w:rsidR="00FC34A5" w:rsidRDefault="00FC34A5" w:rsidP="00FC34A5">
      <w:pPr>
        <w:spacing w:line="360" w:lineRule="auto"/>
        <w:jc w:val="both"/>
        <w:rPr>
          <w:rFonts w:ascii="Arial" w:hAnsi="Arial"/>
          <w:noProof w:val="0"/>
          <w:highlight w:val="yellow"/>
          <w:rtl/>
        </w:rPr>
      </w:pPr>
    </w:p>
    <w:p w14:paraId="3A1BCB25" w14:textId="77777777" w:rsidR="00FC34A5" w:rsidRDefault="00FC34A5" w:rsidP="00FC34A5">
      <w:pPr>
        <w:spacing w:line="360" w:lineRule="auto"/>
        <w:jc w:val="both"/>
        <w:rPr>
          <w:rFonts w:ascii="Arial" w:hAnsi="Arial"/>
          <w:noProof w:val="0"/>
          <w:highlight w:val="yellow"/>
          <w:rtl/>
        </w:rPr>
      </w:pPr>
    </w:p>
    <w:p w14:paraId="574D1DFC" w14:textId="77777777" w:rsidR="00FC34A5" w:rsidRDefault="00FC34A5" w:rsidP="00FC34A5">
      <w:pPr>
        <w:spacing w:line="360" w:lineRule="auto"/>
        <w:jc w:val="both"/>
        <w:rPr>
          <w:rFonts w:ascii="Arial" w:hAnsi="Arial"/>
          <w:noProof w:val="0"/>
          <w:highlight w:val="yellow"/>
          <w:rtl/>
        </w:rPr>
      </w:pPr>
    </w:p>
    <w:p w14:paraId="44843AB1" w14:textId="77777777" w:rsidR="00FC34A5" w:rsidRPr="00FB16CB" w:rsidRDefault="00FC34A5" w:rsidP="00FC34A5">
      <w:pPr>
        <w:spacing w:line="360" w:lineRule="auto"/>
        <w:jc w:val="both"/>
        <w:rPr>
          <w:rFonts w:ascii="Arial" w:hAnsi="Arial"/>
          <w:noProof w:val="0"/>
          <w:highlight w:val="yellow"/>
          <w:rtl/>
        </w:rPr>
      </w:pPr>
    </w:p>
    <w:p w14:paraId="1FCC7297" w14:textId="77777777" w:rsidR="00FC34A5" w:rsidRPr="0055000A" w:rsidRDefault="00FC34A5" w:rsidP="00FC34A5">
      <w:pPr>
        <w:spacing w:line="360" w:lineRule="auto"/>
        <w:ind w:left="85" w:hanging="709"/>
        <w:jc w:val="both"/>
        <w:rPr>
          <w:rFonts w:ascii="Arial" w:hAnsi="Arial"/>
          <w:noProof w:val="0"/>
          <w:rtl/>
        </w:rPr>
      </w:pPr>
      <w:r>
        <w:rPr>
          <w:rFonts w:ascii="Arial" w:hAnsi="Arial" w:hint="cs"/>
          <w:noProof w:val="0"/>
          <w:rtl/>
        </w:rPr>
        <w:t>18</w:t>
      </w:r>
      <w:r w:rsidRPr="0055000A">
        <w:rPr>
          <w:rFonts w:ascii="Arial" w:hAnsi="Arial"/>
          <w:noProof w:val="0"/>
          <w:rtl/>
        </w:rPr>
        <w:t>.</w:t>
      </w:r>
      <w:r w:rsidRPr="0055000A">
        <w:rPr>
          <w:rFonts w:ascii="Arial" w:hAnsi="Arial"/>
          <w:noProof w:val="0"/>
          <w:rtl/>
        </w:rPr>
        <w:tab/>
        <w:t>לאור כל האמור לעיל אני גוזר על הנאשם את העונשים הבאים:</w:t>
      </w:r>
    </w:p>
    <w:p w14:paraId="0154DFFA" w14:textId="77777777" w:rsidR="00FC34A5" w:rsidRPr="00FB16CB" w:rsidRDefault="00FC34A5" w:rsidP="00FC34A5">
      <w:pPr>
        <w:spacing w:line="360" w:lineRule="auto"/>
        <w:ind w:left="85" w:hanging="709"/>
        <w:jc w:val="both"/>
        <w:rPr>
          <w:rFonts w:ascii="Arial" w:hAnsi="Arial"/>
          <w:noProof w:val="0"/>
          <w:highlight w:val="yellow"/>
          <w:rtl/>
        </w:rPr>
      </w:pPr>
    </w:p>
    <w:p w14:paraId="30213A7C" w14:textId="77777777" w:rsidR="00FC34A5" w:rsidRPr="0055000A" w:rsidRDefault="00FC34A5" w:rsidP="00FC34A5">
      <w:pPr>
        <w:spacing w:line="360" w:lineRule="auto"/>
        <w:ind w:left="85" w:hanging="709"/>
        <w:jc w:val="both"/>
        <w:rPr>
          <w:rFonts w:ascii="Arial" w:hAnsi="Arial"/>
          <w:noProof w:val="0"/>
          <w:rtl/>
        </w:rPr>
      </w:pPr>
      <w:r w:rsidRPr="0055000A">
        <w:rPr>
          <w:rFonts w:ascii="Arial" w:hAnsi="Arial"/>
          <w:noProof w:val="0"/>
          <w:rtl/>
        </w:rPr>
        <w:tab/>
      </w:r>
      <w:r w:rsidRPr="0055000A">
        <w:rPr>
          <w:rFonts w:ascii="Arial" w:hAnsi="Arial"/>
          <w:noProof w:val="0"/>
          <w:rtl/>
        </w:rPr>
        <w:tab/>
        <w:t>א.</w:t>
      </w:r>
      <w:r w:rsidRPr="0055000A">
        <w:rPr>
          <w:rFonts w:ascii="Arial" w:hAnsi="Arial"/>
          <w:noProof w:val="0"/>
          <w:rtl/>
        </w:rPr>
        <w:tab/>
      </w:r>
      <w:r>
        <w:rPr>
          <w:rFonts w:ascii="Arial" w:hAnsi="Arial" w:hint="cs"/>
          <w:noProof w:val="0"/>
          <w:rtl/>
        </w:rPr>
        <w:t>4</w:t>
      </w:r>
      <w:r w:rsidRPr="0055000A">
        <w:rPr>
          <w:rFonts w:ascii="Arial" w:hAnsi="Arial" w:hint="cs"/>
          <w:noProof w:val="0"/>
          <w:rtl/>
        </w:rPr>
        <w:t xml:space="preserve"> </w:t>
      </w:r>
      <w:r w:rsidRPr="0055000A">
        <w:rPr>
          <w:rFonts w:ascii="Arial" w:hAnsi="Arial"/>
          <w:noProof w:val="0"/>
          <w:rtl/>
        </w:rPr>
        <w:t>שנות מאסר בניכוי ימי מעצרו.</w:t>
      </w:r>
    </w:p>
    <w:p w14:paraId="05CD7786" w14:textId="77777777" w:rsidR="00FC34A5" w:rsidRPr="00FB16CB" w:rsidRDefault="00FC34A5" w:rsidP="00FC34A5">
      <w:pPr>
        <w:spacing w:line="360" w:lineRule="auto"/>
        <w:ind w:left="85" w:hanging="709"/>
        <w:jc w:val="both"/>
        <w:rPr>
          <w:rFonts w:ascii="Arial" w:hAnsi="Arial"/>
          <w:noProof w:val="0"/>
          <w:highlight w:val="yellow"/>
          <w:rtl/>
        </w:rPr>
      </w:pPr>
    </w:p>
    <w:p w14:paraId="366F11CE" w14:textId="77777777" w:rsidR="00FC34A5" w:rsidRPr="0055000A" w:rsidRDefault="00FC34A5" w:rsidP="00FC34A5">
      <w:pPr>
        <w:spacing w:line="360" w:lineRule="auto"/>
        <w:ind w:left="1440" w:hanging="720"/>
        <w:jc w:val="both"/>
        <w:rPr>
          <w:rFonts w:ascii="Arial" w:hAnsi="Arial"/>
          <w:noProof w:val="0"/>
          <w:rtl/>
        </w:rPr>
      </w:pPr>
      <w:r w:rsidRPr="0055000A">
        <w:rPr>
          <w:rFonts w:ascii="Arial" w:hAnsi="Arial"/>
          <w:rtl/>
        </w:rPr>
        <w:t>ב.</w:t>
      </w:r>
      <w:r w:rsidRPr="0055000A">
        <w:rPr>
          <w:rFonts w:ascii="Arial" w:hAnsi="Arial"/>
          <w:rtl/>
        </w:rPr>
        <w:tab/>
        <w:t xml:space="preserve">12 חודשי מאסר על תנאי, למשך 3 שנים מיום שחרורו מן המאסר, שלא יעבור עבירת סמים מסוג פשע. </w:t>
      </w:r>
    </w:p>
    <w:p w14:paraId="5E0ADDEB" w14:textId="77777777" w:rsidR="00FC34A5" w:rsidRPr="0055000A" w:rsidRDefault="00FC34A5" w:rsidP="00FC34A5">
      <w:pPr>
        <w:spacing w:line="360" w:lineRule="auto"/>
        <w:ind w:left="1440"/>
        <w:jc w:val="both"/>
        <w:rPr>
          <w:rFonts w:ascii="Arial" w:hAnsi="Arial"/>
          <w:rtl/>
        </w:rPr>
      </w:pPr>
      <w:r w:rsidRPr="0055000A">
        <w:rPr>
          <w:rFonts w:ascii="Arial" w:hAnsi="Arial"/>
          <w:rtl/>
        </w:rPr>
        <w:t>6 חודשי מאסר על תנאי, למשך 3 שנים מיום שחרורו מן המאסר, שלא יעבור עבירת סמים מסוג עוון.</w:t>
      </w:r>
    </w:p>
    <w:p w14:paraId="61F06CDE" w14:textId="77777777" w:rsidR="00FC34A5" w:rsidRPr="00FB16CB" w:rsidRDefault="00FC34A5" w:rsidP="00FC34A5">
      <w:pPr>
        <w:spacing w:line="360" w:lineRule="auto"/>
        <w:ind w:left="1440"/>
        <w:jc w:val="both"/>
        <w:rPr>
          <w:rFonts w:ascii="Arial" w:hAnsi="Arial"/>
          <w:highlight w:val="yellow"/>
          <w:rtl/>
        </w:rPr>
      </w:pPr>
    </w:p>
    <w:p w14:paraId="5F8D5B16" w14:textId="77777777" w:rsidR="00FC34A5" w:rsidRPr="0055000A" w:rsidRDefault="00FC34A5" w:rsidP="00FC34A5">
      <w:pPr>
        <w:spacing w:line="360" w:lineRule="auto"/>
        <w:jc w:val="both"/>
        <w:rPr>
          <w:rFonts w:ascii="Arial" w:hAnsi="Arial"/>
          <w:rtl/>
        </w:rPr>
      </w:pPr>
      <w:r w:rsidRPr="0055000A">
        <w:rPr>
          <w:rFonts w:ascii="Arial" w:hAnsi="Arial"/>
          <w:rtl/>
        </w:rPr>
        <w:tab/>
        <w:t>ג.</w:t>
      </w:r>
      <w:r w:rsidRPr="0055000A">
        <w:rPr>
          <w:rFonts w:ascii="Arial" w:hAnsi="Arial"/>
          <w:rtl/>
        </w:rPr>
        <w:tab/>
        <w:t>קנס בסך 15,000 ₪ או 60 ימי מאסר תמורתו. הקנס ישולם בתוך שנה מהיום.</w:t>
      </w:r>
    </w:p>
    <w:p w14:paraId="4CEC3E0C" w14:textId="77777777" w:rsidR="00FC34A5" w:rsidRPr="00FB16CB" w:rsidRDefault="00FC34A5" w:rsidP="00FC34A5">
      <w:pPr>
        <w:spacing w:line="360" w:lineRule="auto"/>
        <w:jc w:val="both"/>
        <w:rPr>
          <w:rFonts w:ascii="Arial" w:hAnsi="Arial"/>
          <w:highlight w:val="yellow"/>
          <w:rtl/>
        </w:rPr>
      </w:pPr>
    </w:p>
    <w:p w14:paraId="1E153125" w14:textId="77777777" w:rsidR="00FC34A5" w:rsidRDefault="00FC34A5" w:rsidP="00FC34A5">
      <w:pPr>
        <w:spacing w:line="360" w:lineRule="auto"/>
        <w:ind w:left="1440" w:hanging="788"/>
        <w:jc w:val="both"/>
        <w:rPr>
          <w:rFonts w:ascii="Arial" w:hAnsi="Arial"/>
          <w:rtl/>
        </w:rPr>
      </w:pPr>
      <w:r w:rsidRPr="0055000A">
        <w:rPr>
          <w:rFonts w:ascii="Arial" w:hAnsi="Arial"/>
          <w:color w:val="FFFFFF"/>
          <w:sz w:val="2"/>
          <w:szCs w:val="2"/>
          <w:rtl/>
        </w:rPr>
        <w:t>5129371</w:t>
      </w:r>
      <w:r w:rsidRPr="0055000A">
        <w:rPr>
          <w:rFonts w:ascii="Arial" w:hAnsi="Arial"/>
          <w:rtl/>
        </w:rPr>
        <w:t>ד.</w:t>
      </w:r>
      <w:r w:rsidRPr="0055000A">
        <w:rPr>
          <w:rFonts w:ascii="Arial" w:hAnsi="Arial"/>
          <w:rtl/>
        </w:rPr>
        <w:tab/>
        <w:t xml:space="preserve">אני פוסל את הנאשם מלקבל או להחזיק רישיון נהיגה למשך </w:t>
      </w:r>
      <w:r w:rsidRPr="0055000A">
        <w:rPr>
          <w:rFonts w:ascii="Arial" w:hAnsi="Arial" w:hint="cs"/>
          <w:rtl/>
        </w:rPr>
        <w:t>9</w:t>
      </w:r>
      <w:r w:rsidRPr="0055000A">
        <w:rPr>
          <w:rFonts w:ascii="Arial" w:hAnsi="Arial"/>
          <w:rtl/>
        </w:rPr>
        <w:t xml:space="preserve"> חודשים החל מיום שחרורו מן המאסר.</w:t>
      </w:r>
      <w:r w:rsidRPr="0055000A">
        <w:rPr>
          <w:rFonts w:ascii="Arial" w:hAnsi="Arial" w:hint="cs"/>
          <w:rtl/>
        </w:rPr>
        <w:t xml:space="preserve"> </w:t>
      </w:r>
      <w:r w:rsidRPr="0055000A">
        <w:rPr>
          <w:rFonts w:ascii="Arial" w:hAnsi="Arial"/>
          <w:rtl/>
        </w:rPr>
        <w:t>על הנאשם להפקיד את רישיונו במזכירות בית המשפט ולחלופין למלא תצהיר מתאים לצורך תחילת מנין תקופת הפסילה. הפסילה תהיה במצטבר לכל פסילה אחרת, אם קיימת.</w:t>
      </w:r>
    </w:p>
    <w:p w14:paraId="2E0B29AA" w14:textId="77777777" w:rsidR="00FC34A5" w:rsidRPr="0055000A" w:rsidRDefault="00FC34A5" w:rsidP="00FC34A5">
      <w:pPr>
        <w:spacing w:line="360" w:lineRule="auto"/>
        <w:ind w:left="1440" w:hanging="788"/>
        <w:jc w:val="both"/>
        <w:rPr>
          <w:rFonts w:ascii="Arial" w:hAnsi="Arial"/>
          <w:rtl/>
        </w:rPr>
      </w:pPr>
    </w:p>
    <w:p w14:paraId="7D4A34B2" w14:textId="77777777" w:rsidR="00FC34A5" w:rsidRDefault="00FC34A5" w:rsidP="00FC34A5">
      <w:pPr>
        <w:spacing w:line="360" w:lineRule="auto"/>
        <w:ind w:left="85" w:hanging="709"/>
        <w:jc w:val="both"/>
        <w:rPr>
          <w:rFonts w:ascii="Arial" w:hAnsi="Arial"/>
          <w:noProof w:val="0"/>
          <w:color w:val="FFFFFF"/>
          <w:sz w:val="2"/>
          <w:szCs w:val="2"/>
          <w:rtl/>
        </w:rPr>
      </w:pPr>
      <w:r w:rsidRPr="0055000A">
        <w:rPr>
          <w:rFonts w:ascii="Arial" w:hAnsi="Arial"/>
          <w:noProof w:val="0"/>
          <w:color w:val="FFFFFF"/>
          <w:sz w:val="2"/>
          <w:szCs w:val="2"/>
          <w:rtl/>
        </w:rPr>
        <w:t>54678313</w:t>
      </w:r>
      <w:r w:rsidRPr="0055000A">
        <w:rPr>
          <w:rFonts w:ascii="Arial" w:hAnsi="Arial"/>
          <w:noProof w:val="0"/>
          <w:color w:val="FFFFFF"/>
          <w:sz w:val="2"/>
          <w:szCs w:val="2"/>
          <w:rtl/>
        </w:rPr>
        <w:tab/>
      </w:r>
    </w:p>
    <w:p w14:paraId="22D49DFB" w14:textId="77777777" w:rsidR="00FC34A5" w:rsidRDefault="00FC34A5" w:rsidP="00FC34A5">
      <w:pPr>
        <w:spacing w:line="360" w:lineRule="auto"/>
        <w:ind w:left="85" w:hanging="709"/>
        <w:jc w:val="both"/>
        <w:rPr>
          <w:rFonts w:ascii="Arial" w:hAnsi="Arial"/>
          <w:noProof w:val="0"/>
          <w:color w:val="FFFFFF"/>
          <w:sz w:val="2"/>
          <w:szCs w:val="2"/>
          <w:rtl/>
        </w:rPr>
      </w:pPr>
    </w:p>
    <w:p w14:paraId="51BD6FD6" w14:textId="77777777" w:rsidR="00FC34A5" w:rsidRPr="00D26639" w:rsidRDefault="00D26639" w:rsidP="00FC34A5">
      <w:pPr>
        <w:spacing w:line="360" w:lineRule="auto"/>
        <w:ind w:left="85" w:hanging="709"/>
        <w:jc w:val="both"/>
        <w:rPr>
          <w:rFonts w:ascii="Arial" w:hAnsi="Arial"/>
          <w:noProof w:val="0"/>
          <w:color w:val="FFFFFF"/>
          <w:sz w:val="2"/>
          <w:szCs w:val="2"/>
          <w:rtl/>
        </w:rPr>
      </w:pPr>
      <w:r w:rsidRPr="00D26639">
        <w:rPr>
          <w:rFonts w:ascii="Arial" w:hAnsi="Arial"/>
          <w:noProof w:val="0"/>
          <w:color w:val="FFFFFF"/>
          <w:sz w:val="2"/>
          <w:szCs w:val="2"/>
          <w:rtl/>
        </w:rPr>
        <w:t>5129371</w:t>
      </w:r>
    </w:p>
    <w:p w14:paraId="6B7853C9" w14:textId="77777777" w:rsidR="00FC34A5" w:rsidRDefault="00D26639" w:rsidP="00FC34A5">
      <w:pPr>
        <w:spacing w:line="360" w:lineRule="auto"/>
        <w:jc w:val="both"/>
        <w:rPr>
          <w:rFonts w:ascii="Arial" w:hAnsi="Arial"/>
          <w:b/>
          <w:bCs/>
          <w:noProof w:val="0"/>
          <w:rtl/>
        </w:rPr>
      </w:pPr>
      <w:r w:rsidRPr="00D26639">
        <w:rPr>
          <w:rFonts w:ascii="Arial" w:hAnsi="Arial"/>
          <w:b/>
          <w:bCs/>
          <w:noProof w:val="0"/>
          <w:color w:val="FFFFFF"/>
          <w:sz w:val="2"/>
          <w:szCs w:val="2"/>
          <w:rtl/>
        </w:rPr>
        <w:t>54678313</w:t>
      </w:r>
      <w:r w:rsidR="00FC34A5" w:rsidRPr="00D14E56">
        <w:rPr>
          <w:rFonts w:ascii="Arial" w:hAnsi="Arial"/>
          <w:b/>
          <w:bCs/>
          <w:noProof w:val="0"/>
          <w:rtl/>
        </w:rPr>
        <w:t>זכות ערעור בתוך 45 יום לבית המשפט העליון.</w:t>
      </w:r>
    </w:p>
    <w:p w14:paraId="02332735" w14:textId="77777777" w:rsidR="00FC34A5" w:rsidRPr="00D14E56" w:rsidRDefault="00FC34A5" w:rsidP="00FC34A5">
      <w:pPr>
        <w:spacing w:line="360" w:lineRule="auto"/>
        <w:jc w:val="both"/>
        <w:rPr>
          <w:rFonts w:ascii="Arial" w:hAnsi="Arial"/>
          <w:b/>
          <w:bCs/>
          <w:noProof w:val="0"/>
          <w:rtl/>
        </w:rPr>
      </w:pPr>
    </w:p>
    <w:p w14:paraId="7F73BFFE" w14:textId="77777777" w:rsidR="00FC34A5" w:rsidRDefault="00D26639" w:rsidP="00FC34A5">
      <w:pPr>
        <w:tabs>
          <w:tab w:val="left" w:pos="2553"/>
        </w:tabs>
        <w:spacing w:line="360" w:lineRule="auto"/>
        <w:ind w:left="5040"/>
        <w:rPr>
          <w:rtl/>
        </w:rPr>
      </w:pPr>
      <w:bookmarkStart w:id="9" w:name="Nitan"/>
      <w:r>
        <w:rPr>
          <w:rFonts w:ascii="Arial" w:hAnsi="Arial"/>
          <w:noProof w:val="0"/>
          <w:rtl/>
        </w:rPr>
        <w:t xml:space="preserve">ניתן היום, ו' ניסן תשפ"ג, 28 מרץ 2023, במעמד הצדדים. </w:t>
      </w:r>
      <w:bookmarkEnd w:id="9"/>
      <w:r w:rsidR="00FC34A5">
        <w:rPr>
          <w:rFonts w:hint="cs"/>
          <w:rtl/>
        </w:rPr>
        <w:t xml:space="preserve">     </w:t>
      </w:r>
    </w:p>
    <w:p w14:paraId="169965C5" w14:textId="77777777" w:rsidR="00D26639" w:rsidRDefault="00D26639" w:rsidP="00D26639">
      <w:pPr>
        <w:rPr>
          <w:rtl/>
        </w:rPr>
      </w:pPr>
    </w:p>
    <w:p w14:paraId="15E1EFBD" w14:textId="77777777" w:rsidR="00D26639" w:rsidRDefault="00D26639" w:rsidP="00D26639">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14:paraId="17B6EFD8" w14:textId="77777777" w:rsidR="003F58ED" w:rsidRPr="003F58ED" w:rsidRDefault="003F58ED" w:rsidP="003F58ED">
      <w:pPr>
        <w:keepNext/>
        <w:rPr>
          <w:rFonts w:ascii="David" w:hAnsi="David" w:hint="cs"/>
          <w:color w:val="000000"/>
          <w:sz w:val="22"/>
          <w:szCs w:val="22"/>
          <w:rtl/>
        </w:rPr>
      </w:pPr>
    </w:p>
    <w:p w14:paraId="601BDE33" w14:textId="77777777" w:rsidR="003F58ED" w:rsidRPr="003F58ED" w:rsidRDefault="003F58ED" w:rsidP="003F58ED">
      <w:pPr>
        <w:keepNext/>
        <w:rPr>
          <w:rFonts w:ascii="David" w:hAnsi="David"/>
          <w:color w:val="000000"/>
          <w:sz w:val="22"/>
          <w:szCs w:val="22"/>
          <w:rtl/>
        </w:rPr>
      </w:pPr>
      <w:r w:rsidRPr="003F58ED">
        <w:rPr>
          <w:rFonts w:ascii="David" w:hAnsi="David"/>
          <w:color w:val="000000"/>
          <w:sz w:val="22"/>
          <w:szCs w:val="22"/>
          <w:rtl/>
        </w:rPr>
        <w:t>יובל ליבדרו 54678313-/</w:t>
      </w:r>
    </w:p>
    <w:p w14:paraId="2828353A" w14:textId="77777777" w:rsidR="00D26639" w:rsidRPr="00D26639" w:rsidRDefault="003F58ED" w:rsidP="003F58ED">
      <w:pPr>
        <w:rPr>
          <w:rFonts w:hint="cs"/>
          <w:color w:val="0000FF"/>
          <w:u w:val="single"/>
        </w:rPr>
      </w:pPr>
      <w:r w:rsidRPr="003F58ED">
        <w:rPr>
          <w:color w:val="000000"/>
          <w:u w:val="single"/>
          <w:rtl/>
        </w:rPr>
        <w:t>נוסח מסמך זה כפוף לשינויי ניסוח ועריכה</w:t>
      </w:r>
    </w:p>
    <w:sectPr w:rsidR="00D26639" w:rsidRPr="00D26639" w:rsidSect="003F58ED">
      <w:headerReference w:type="even" r:id="rId61"/>
      <w:headerReference w:type="default" r:id="rId62"/>
      <w:footerReference w:type="even" r:id="rId63"/>
      <w:footerReference w:type="default" r:id="rId64"/>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DD841" w14:textId="77777777" w:rsidR="004662D2" w:rsidRDefault="004662D2" w:rsidP="0068651A">
      <w:r>
        <w:separator/>
      </w:r>
    </w:p>
  </w:endnote>
  <w:endnote w:type="continuationSeparator" w:id="0">
    <w:p w14:paraId="6C9355F1" w14:textId="77777777" w:rsidR="004662D2" w:rsidRDefault="004662D2" w:rsidP="00686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E8633" w14:textId="77777777" w:rsidR="003F58ED" w:rsidRDefault="003F58ED" w:rsidP="003F58E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F9F0D45" w14:textId="77777777" w:rsidR="00D26639" w:rsidRPr="003F58ED" w:rsidRDefault="003F58ED" w:rsidP="003F58ED">
    <w:pPr>
      <w:pStyle w:val="a5"/>
      <w:pBdr>
        <w:top w:val="single" w:sz="4" w:space="1" w:color="auto"/>
        <w:between w:val="single" w:sz="4" w:space="0" w:color="auto"/>
      </w:pBdr>
      <w:spacing w:after="60"/>
      <w:jc w:val="center"/>
      <w:rPr>
        <w:rFonts w:ascii="FrankRuehl" w:hAnsi="FrankRuehl" w:cs="FrankRuehl"/>
        <w:color w:val="000000"/>
      </w:rPr>
    </w:pPr>
    <w:r w:rsidRPr="003F58E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C200D" w14:textId="77777777" w:rsidR="003F58ED" w:rsidRDefault="003F58ED" w:rsidP="003F58ED">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9E3940">
      <w:rPr>
        <w:rStyle w:val="a8"/>
        <w:rFonts w:ascii="FrankRuehl" w:hAnsi="FrankRuehl" w:cs="FrankRuehl"/>
        <w:rtl/>
      </w:rPr>
      <w:t>1</w:t>
    </w:r>
    <w:r>
      <w:rPr>
        <w:rStyle w:val="a8"/>
        <w:rFonts w:ascii="FrankRuehl" w:hAnsi="FrankRuehl" w:cs="FrankRuehl"/>
        <w:rtl/>
      </w:rPr>
      <w:fldChar w:fldCharType="end"/>
    </w:r>
  </w:p>
  <w:p w14:paraId="0FB6854B" w14:textId="77777777" w:rsidR="00C203FD" w:rsidRPr="003F58ED" w:rsidRDefault="003F58ED" w:rsidP="003F58ED">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3F58ED">
      <w:rPr>
        <w:rStyle w:val="a8"/>
        <w:rFonts w:ascii="FrankRuehl" w:hAnsi="FrankRuehl" w:cs="FrankRuehl" w:hint="cs"/>
        <w:color w:val="000000"/>
      </w:rPr>
      <w:pict w14:anchorId="12E3A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79213" w14:textId="77777777" w:rsidR="004662D2" w:rsidRDefault="004662D2" w:rsidP="0068651A">
      <w:r>
        <w:separator/>
      </w:r>
    </w:p>
  </w:footnote>
  <w:footnote w:type="continuationSeparator" w:id="0">
    <w:p w14:paraId="6DD91B76" w14:textId="77777777" w:rsidR="004662D2" w:rsidRDefault="004662D2" w:rsidP="00686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18125" w14:textId="77777777" w:rsidR="00D26639" w:rsidRPr="003F58ED" w:rsidRDefault="003F58ED" w:rsidP="003F58E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42156-05-22</w:t>
    </w:r>
    <w:r>
      <w:rPr>
        <w:rFonts w:ascii="David" w:hAnsi="David"/>
        <w:color w:val="000000"/>
        <w:sz w:val="22"/>
        <w:szCs w:val="22"/>
        <w:rtl/>
      </w:rPr>
      <w:tab/>
      <w:t xml:space="preserve"> מדינת ישראל נ' זיאד אלחרמי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7BF36" w14:textId="77777777" w:rsidR="00D26639" w:rsidRPr="003F58ED" w:rsidRDefault="003F58ED" w:rsidP="003F58E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42156-05-22</w:t>
    </w:r>
    <w:r>
      <w:rPr>
        <w:rFonts w:ascii="David" w:hAnsi="David"/>
        <w:color w:val="000000"/>
        <w:sz w:val="22"/>
        <w:szCs w:val="22"/>
        <w:rtl/>
      </w:rPr>
      <w:tab/>
      <w:t xml:space="preserve"> מדינת ישראל נ' זיאד אלחרמי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772BE7"/>
    <w:multiLevelType w:val="hybridMultilevel"/>
    <w:tmpl w:val="6F348C20"/>
    <w:lvl w:ilvl="0" w:tplc="358EED88">
      <w:start w:val="1"/>
      <w:numFmt w:val="decimal"/>
      <w:lvlText w:val="(%1)"/>
      <w:lvlJc w:val="left"/>
      <w:pPr>
        <w:ind w:left="445" w:hanging="360"/>
      </w:pPr>
      <w:rPr>
        <w:rFonts w:ascii="David" w:hAnsi="David" w:cs="David" w:hint="default"/>
      </w:rPr>
    </w:lvl>
    <w:lvl w:ilvl="1" w:tplc="04090019" w:tentative="1">
      <w:start w:val="1"/>
      <w:numFmt w:val="lowerLetter"/>
      <w:lvlText w:val="%2."/>
      <w:lvlJc w:val="left"/>
      <w:pPr>
        <w:ind w:left="1165" w:hanging="360"/>
      </w:pPr>
    </w:lvl>
    <w:lvl w:ilvl="2" w:tplc="0409001B" w:tentative="1">
      <w:start w:val="1"/>
      <w:numFmt w:val="lowerRoman"/>
      <w:lvlText w:val="%3."/>
      <w:lvlJc w:val="right"/>
      <w:pPr>
        <w:ind w:left="1885" w:hanging="180"/>
      </w:pPr>
    </w:lvl>
    <w:lvl w:ilvl="3" w:tplc="0409000F" w:tentative="1">
      <w:start w:val="1"/>
      <w:numFmt w:val="decimal"/>
      <w:lvlText w:val="%4."/>
      <w:lvlJc w:val="left"/>
      <w:pPr>
        <w:ind w:left="2605" w:hanging="360"/>
      </w:pPr>
    </w:lvl>
    <w:lvl w:ilvl="4" w:tplc="04090019" w:tentative="1">
      <w:start w:val="1"/>
      <w:numFmt w:val="lowerLetter"/>
      <w:lvlText w:val="%5."/>
      <w:lvlJc w:val="left"/>
      <w:pPr>
        <w:ind w:left="3325" w:hanging="360"/>
      </w:pPr>
    </w:lvl>
    <w:lvl w:ilvl="5" w:tplc="0409001B" w:tentative="1">
      <w:start w:val="1"/>
      <w:numFmt w:val="lowerRoman"/>
      <w:lvlText w:val="%6."/>
      <w:lvlJc w:val="right"/>
      <w:pPr>
        <w:ind w:left="4045" w:hanging="180"/>
      </w:pPr>
    </w:lvl>
    <w:lvl w:ilvl="6" w:tplc="0409000F" w:tentative="1">
      <w:start w:val="1"/>
      <w:numFmt w:val="decimal"/>
      <w:lvlText w:val="%7."/>
      <w:lvlJc w:val="left"/>
      <w:pPr>
        <w:ind w:left="4765" w:hanging="360"/>
      </w:pPr>
    </w:lvl>
    <w:lvl w:ilvl="7" w:tplc="04090019" w:tentative="1">
      <w:start w:val="1"/>
      <w:numFmt w:val="lowerLetter"/>
      <w:lvlText w:val="%8."/>
      <w:lvlJc w:val="left"/>
      <w:pPr>
        <w:ind w:left="5485" w:hanging="360"/>
      </w:pPr>
    </w:lvl>
    <w:lvl w:ilvl="8" w:tplc="0409001B" w:tentative="1">
      <w:start w:val="1"/>
      <w:numFmt w:val="lowerRoman"/>
      <w:lvlText w:val="%9."/>
      <w:lvlJc w:val="right"/>
      <w:pPr>
        <w:ind w:left="6205" w:hanging="180"/>
      </w:pPr>
    </w:lvl>
  </w:abstractNum>
  <w:abstractNum w:abstractNumId="1" w15:restartNumberingAfterBreak="0">
    <w:nsid w:val="70967A81"/>
    <w:multiLevelType w:val="hybridMultilevel"/>
    <w:tmpl w:val="470E3204"/>
    <w:lvl w:ilvl="0" w:tplc="4FC6D91E">
      <w:start w:val="1"/>
      <w:numFmt w:val="decimal"/>
      <w:lvlText w:val="(%1)"/>
      <w:lvlJc w:val="left"/>
      <w:pPr>
        <w:ind w:left="445" w:hanging="360"/>
      </w:pPr>
      <w:rPr>
        <w:rFonts w:ascii="David" w:hAnsi="David" w:cs="David" w:hint="default"/>
      </w:rPr>
    </w:lvl>
    <w:lvl w:ilvl="1" w:tplc="04090019" w:tentative="1">
      <w:start w:val="1"/>
      <w:numFmt w:val="lowerLetter"/>
      <w:lvlText w:val="%2."/>
      <w:lvlJc w:val="left"/>
      <w:pPr>
        <w:ind w:left="1165" w:hanging="360"/>
      </w:pPr>
    </w:lvl>
    <w:lvl w:ilvl="2" w:tplc="0409001B" w:tentative="1">
      <w:start w:val="1"/>
      <w:numFmt w:val="lowerRoman"/>
      <w:lvlText w:val="%3."/>
      <w:lvlJc w:val="right"/>
      <w:pPr>
        <w:ind w:left="1885" w:hanging="180"/>
      </w:pPr>
    </w:lvl>
    <w:lvl w:ilvl="3" w:tplc="0409000F" w:tentative="1">
      <w:start w:val="1"/>
      <w:numFmt w:val="decimal"/>
      <w:lvlText w:val="%4."/>
      <w:lvlJc w:val="left"/>
      <w:pPr>
        <w:ind w:left="2605" w:hanging="360"/>
      </w:pPr>
    </w:lvl>
    <w:lvl w:ilvl="4" w:tplc="04090019" w:tentative="1">
      <w:start w:val="1"/>
      <w:numFmt w:val="lowerLetter"/>
      <w:lvlText w:val="%5."/>
      <w:lvlJc w:val="left"/>
      <w:pPr>
        <w:ind w:left="3325" w:hanging="360"/>
      </w:pPr>
    </w:lvl>
    <w:lvl w:ilvl="5" w:tplc="0409001B" w:tentative="1">
      <w:start w:val="1"/>
      <w:numFmt w:val="lowerRoman"/>
      <w:lvlText w:val="%6."/>
      <w:lvlJc w:val="right"/>
      <w:pPr>
        <w:ind w:left="4045" w:hanging="180"/>
      </w:pPr>
    </w:lvl>
    <w:lvl w:ilvl="6" w:tplc="0409000F" w:tentative="1">
      <w:start w:val="1"/>
      <w:numFmt w:val="decimal"/>
      <w:lvlText w:val="%7."/>
      <w:lvlJc w:val="left"/>
      <w:pPr>
        <w:ind w:left="4765" w:hanging="360"/>
      </w:pPr>
    </w:lvl>
    <w:lvl w:ilvl="7" w:tplc="04090019" w:tentative="1">
      <w:start w:val="1"/>
      <w:numFmt w:val="lowerLetter"/>
      <w:lvlText w:val="%8."/>
      <w:lvlJc w:val="left"/>
      <w:pPr>
        <w:ind w:left="5485" w:hanging="360"/>
      </w:pPr>
    </w:lvl>
    <w:lvl w:ilvl="8" w:tplc="0409001B" w:tentative="1">
      <w:start w:val="1"/>
      <w:numFmt w:val="lowerRoman"/>
      <w:lvlText w:val="%9."/>
      <w:lvlJc w:val="right"/>
      <w:pPr>
        <w:ind w:left="6205" w:hanging="180"/>
      </w:pPr>
    </w:lvl>
  </w:abstractNum>
  <w:num w:numId="1" w16cid:durableId="395474162">
    <w:abstractNumId w:val="0"/>
  </w:num>
  <w:num w:numId="2" w16cid:durableId="917983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C34A5"/>
    <w:rsid w:val="001B3BB2"/>
    <w:rsid w:val="001B5A3B"/>
    <w:rsid w:val="003F58ED"/>
    <w:rsid w:val="004662D2"/>
    <w:rsid w:val="004A6ADF"/>
    <w:rsid w:val="00555C6A"/>
    <w:rsid w:val="005F19BF"/>
    <w:rsid w:val="0068651A"/>
    <w:rsid w:val="006B2BDC"/>
    <w:rsid w:val="00894198"/>
    <w:rsid w:val="009E3940"/>
    <w:rsid w:val="00C203FD"/>
    <w:rsid w:val="00C3554C"/>
    <w:rsid w:val="00D26639"/>
    <w:rsid w:val="00DB6B02"/>
    <w:rsid w:val="00DF291C"/>
    <w:rsid w:val="00FC34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4B4CD1"/>
  <w15:chartTrackingRefBased/>
  <w15:docId w15:val="{EC8F9551-621F-4249-9592-286E2DA9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34A5"/>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C34A5"/>
    <w:pPr>
      <w:tabs>
        <w:tab w:val="center" w:pos="4153"/>
        <w:tab w:val="right" w:pos="8306"/>
      </w:tabs>
    </w:pPr>
  </w:style>
  <w:style w:type="character" w:customStyle="1" w:styleId="a4">
    <w:name w:val="כותרת עליונה תו"/>
    <w:link w:val="a3"/>
    <w:rsid w:val="00FC34A5"/>
    <w:rPr>
      <w:rFonts w:ascii="Times New Roman" w:eastAsia="Times New Roman" w:hAnsi="Times New Roman" w:cs="David"/>
      <w:noProof/>
      <w:sz w:val="24"/>
      <w:szCs w:val="24"/>
    </w:rPr>
  </w:style>
  <w:style w:type="paragraph" w:styleId="a5">
    <w:name w:val="footer"/>
    <w:basedOn w:val="a"/>
    <w:link w:val="a6"/>
    <w:rsid w:val="00FC34A5"/>
    <w:pPr>
      <w:tabs>
        <w:tab w:val="center" w:pos="4153"/>
        <w:tab w:val="right" w:pos="8306"/>
      </w:tabs>
    </w:pPr>
  </w:style>
  <w:style w:type="character" w:customStyle="1" w:styleId="a6">
    <w:name w:val="כותרת תחתונה תו"/>
    <w:link w:val="a5"/>
    <w:rsid w:val="00FC34A5"/>
    <w:rPr>
      <w:rFonts w:ascii="Times New Roman" w:eastAsia="Times New Roman" w:hAnsi="Times New Roman" w:cs="David"/>
      <w:noProof/>
      <w:sz w:val="24"/>
      <w:szCs w:val="24"/>
    </w:rPr>
  </w:style>
  <w:style w:type="table" w:styleId="a7">
    <w:name w:val="Table Grid"/>
    <w:basedOn w:val="a1"/>
    <w:rsid w:val="00FC34A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C34A5"/>
  </w:style>
  <w:style w:type="paragraph" w:styleId="a9">
    <w:name w:val="List Paragraph"/>
    <w:basedOn w:val="a"/>
    <w:qFormat/>
    <w:rsid w:val="00FC34A5"/>
    <w:pPr>
      <w:ind w:left="720"/>
      <w:contextualSpacing/>
    </w:pPr>
  </w:style>
  <w:style w:type="character" w:styleId="aa">
    <w:name w:val="line number"/>
    <w:rsid w:val="00FC34A5"/>
  </w:style>
  <w:style w:type="character" w:styleId="Hyperlink">
    <w:name w:val="Hyperlink"/>
    <w:rsid w:val="00D26639"/>
    <w:rPr>
      <w:color w:val="0000FF"/>
      <w:u w:val="single"/>
    </w:rPr>
  </w:style>
  <w:style w:type="character" w:styleId="FollowedHyperlink">
    <w:name w:val="FollowedHyperlink"/>
    <w:rsid w:val="003F58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698919" TargetMode="External"/><Relationship Id="rId21" Type="http://schemas.openxmlformats.org/officeDocument/2006/relationships/hyperlink" Target="http://www.nevo.co.il/law/4216/7.a.;7.c" TargetMode="External"/><Relationship Id="rId34" Type="http://schemas.openxmlformats.org/officeDocument/2006/relationships/hyperlink" Target="http://www.nevo.co.il/case/20450155"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4918" TargetMode="External"/><Relationship Id="rId50" Type="http://schemas.openxmlformats.org/officeDocument/2006/relationships/hyperlink" Target="http://www.nevo.co.il/law/74918/26.1" TargetMode="External"/><Relationship Id="rId55" Type="http://schemas.openxmlformats.org/officeDocument/2006/relationships/hyperlink" Target="http://www.nevo.co.il/case/26375569" TargetMode="External"/><Relationship Id="rId63"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4918/24" TargetMode="External"/><Relationship Id="rId29" Type="http://schemas.openxmlformats.org/officeDocument/2006/relationships/hyperlink" Target="http://www.nevo.co.il/case/5917767" TargetMode="External"/><Relationship Id="rId11" Type="http://schemas.openxmlformats.org/officeDocument/2006/relationships/hyperlink" Target="http://www.nevo.co.il/law/98568/71" TargetMode="External"/><Relationship Id="rId24" Type="http://schemas.openxmlformats.org/officeDocument/2006/relationships/hyperlink" Target="http://www.nevo.co.il/law/98568" TargetMode="External"/><Relationship Id="rId32" Type="http://schemas.openxmlformats.org/officeDocument/2006/relationships/hyperlink" Target="http://www.nevo.co.il/case/6834904" TargetMode="External"/><Relationship Id="rId37" Type="http://schemas.openxmlformats.org/officeDocument/2006/relationships/hyperlink" Target="http://www.nevo.co.il/case/27210766" TargetMode="External"/><Relationship Id="rId40" Type="http://schemas.openxmlformats.org/officeDocument/2006/relationships/hyperlink" Target="http://www.nevo.co.il/case/21480620" TargetMode="External"/><Relationship Id="rId45" Type="http://schemas.openxmlformats.org/officeDocument/2006/relationships/hyperlink" Target="http://www.nevo.co.il/law/98568" TargetMode="External"/><Relationship Id="rId53" Type="http://schemas.openxmlformats.org/officeDocument/2006/relationships/hyperlink" Target="http://www.nevo.co.il/law/98569" TargetMode="External"/><Relationship Id="rId58" Type="http://schemas.openxmlformats.org/officeDocument/2006/relationships/hyperlink" Target="http://www.nevo.co.il/law/70301/40ja.9"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98569" TargetMode="External"/><Relationship Id="rId14" Type="http://schemas.openxmlformats.org/officeDocument/2006/relationships/hyperlink" Target="http://www.nevo.co.il/law/74918"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738608" TargetMode="External"/><Relationship Id="rId30" Type="http://schemas.openxmlformats.org/officeDocument/2006/relationships/hyperlink" Target="http://www.nevo.co.il/case/25241468" TargetMode="External"/><Relationship Id="rId35" Type="http://schemas.openxmlformats.org/officeDocument/2006/relationships/hyperlink" Target="http://www.nevo.co.il/case/20412551" TargetMode="External"/><Relationship Id="rId43" Type="http://schemas.openxmlformats.org/officeDocument/2006/relationships/hyperlink" Target="http://www.nevo.co.il/case/20752147" TargetMode="External"/><Relationship Id="rId48" Type="http://schemas.openxmlformats.org/officeDocument/2006/relationships/hyperlink" Target="http://www.nevo.co.il/law/74918/24" TargetMode="External"/><Relationship Id="rId56" Type="http://schemas.openxmlformats.org/officeDocument/2006/relationships/hyperlink" Target="http://www.nevo.co.il/case/18653868" TargetMode="External"/><Relationship Id="rId64"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law/74918/26.1"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4918/26" TargetMode="External"/><Relationship Id="rId25" Type="http://schemas.openxmlformats.org/officeDocument/2006/relationships/hyperlink" Target="http://www.nevo.co.il/law/98568" TargetMode="External"/><Relationship Id="rId33" Type="http://schemas.openxmlformats.org/officeDocument/2006/relationships/hyperlink" Target="http://www.nevo.co.il/case/20455788" TargetMode="External"/><Relationship Id="rId38" Type="http://schemas.openxmlformats.org/officeDocument/2006/relationships/hyperlink" Target="http://www.nevo.co.il/case/24344662" TargetMode="External"/><Relationship Id="rId46" Type="http://schemas.openxmlformats.org/officeDocument/2006/relationships/hyperlink" Target="http://www.nevo.co.il/law/74918/23" TargetMode="External"/><Relationship Id="rId59" Type="http://schemas.openxmlformats.org/officeDocument/2006/relationships/hyperlink" Target="http://www.nevo.co.il/law/70301" TargetMode="External"/><Relationship Id="rId20" Type="http://schemas.openxmlformats.org/officeDocument/2006/relationships/hyperlink" Target="http://www.nevo.co.il/law/98569/56a.a" TargetMode="External"/><Relationship Id="rId41" Type="http://schemas.openxmlformats.org/officeDocument/2006/relationships/hyperlink" Target="http://www.nevo.co.il/case/25180775" TargetMode="External"/><Relationship Id="rId54" Type="http://schemas.openxmlformats.org/officeDocument/2006/relationships/hyperlink" Target="http://www.nevo.co.il/case/5883040"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18/23" TargetMode="External"/><Relationship Id="rId23" Type="http://schemas.openxmlformats.org/officeDocument/2006/relationships/hyperlink" Target="http://www.nevo.co.il/law/98568/71" TargetMode="External"/><Relationship Id="rId28" Type="http://schemas.openxmlformats.org/officeDocument/2006/relationships/hyperlink" Target="http://www.nevo.co.il/case/6030418" TargetMode="External"/><Relationship Id="rId36" Type="http://schemas.openxmlformats.org/officeDocument/2006/relationships/hyperlink" Target="http://www.nevo.co.il/case/28113853" TargetMode="External"/><Relationship Id="rId49" Type="http://schemas.openxmlformats.org/officeDocument/2006/relationships/hyperlink" Target="http://www.nevo.co.il/law/74918/26" TargetMode="External"/><Relationship Id="rId57" Type="http://schemas.openxmlformats.org/officeDocument/2006/relationships/hyperlink" Target="http://www.nevo.co.il/case/17015235" TargetMode="External"/><Relationship Id="rId10" Type="http://schemas.openxmlformats.org/officeDocument/2006/relationships/hyperlink" Target="http://www.nevo.co.il/law/98568" TargetMode="External"/><Relationship Id="rId31" Type="http://schemas.openxmlformats.org/officeDocument/2006/relationships/hyperlink" Target="http://www.nevo.co.il/case/18753213" TargetMode="External"/><Relationship Id="rId44" Type="http://schemas.openxmlformats.org/officeDocument/2006/relationships/hyperlink" Target="http://www.nevo.co.il/law/98568/71" TargetMode="External"/><Relationship Id="rId52" Type="http://schemas.openxmlformats.org/officeDocument/2006/relationships/hyperlink" Target="http://www.nevo.co.il/law/98569/56a.a"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ja.9" TargetMode="External"/><Relationship Id="rId18" Type="http://schemas.openxmlformats.org/officeDocument/2006/relationships/hyperlink" Target="http://www.nevo.co.il/law/74918/26.1" TargetMode="External"/><Relationship Id="rId39" Type="http://schemas.openxmlformats.org/officeDocument/2006/relationships/hyperlink" Target="http://www.nevo.co.il/case/2679347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5339</Words>
  <Characters>26696</Characters>
  <Application>Microsoft Office Word</Application>
  <DocSecurity>0</DocSecurity>
  <Lines>222</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31972</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7995492</vt:i4>
      </vt:variant>
      <vt:variant>
        <vt:i4>156</vt:i4>
      </vt:variant>
      <vt:variant>
        <vt:i4>0</vt:i4>
      </vt:variant>
      <vt:variant>
        <vt:i4>5</vt:i4>
      </vt:variant>
      <vt:variant>
        <vt:lpwstr>http://www.nevo.co.il/law/70301</vt:lpwstr>
      </vt:variant>
      <vt:variant>
        <vt:lpwstr/>
      </vt:variant>
      <vt:variant>
        <vt:i4>3997733</vt:i4>
      </vt:variant>
      <vt:variant>
        <vt:i4>153</vt:i4>
      </vt:variant>
      <vt:variant>
        <vt:i4>0</vt:i4>
      </vt:variant>
      <vt:variant>
        <vt:i4>5</vt:i4>
      </vt:variant>
      <vt:variant>
        <vt:lpwstr>http://www.nevo.co.il/law/70301/40ja.9</vt:lpwstr>
      </vt:variant>
      <vt:variant>
        <vt:lpwstr/>
      </vt:variant>
      <vt:variant>
        <vt:i4>3604592</vt:i4>
      </vt:variant>
      <vt:variant>
        <vt:i4>150</vt:i4>
      </vt:variant>
      <vt:variant>
        <vt:i4>0</vt:i4>
      </vt:variant>
      <vt:variant>
        <vt:i4>5</vt:i4>
      </vt:variant>
      <vt:variant>
        <vt:lpwstr>http://www.nevo.co.il/case/17015235</vt:lpwstr>
      </vt:variant>
      <vt:variant>
        <vt:lpwstr/>
      </vt:variant>
      <vt:variant>
        <vt:i4>3276913</vt:i4>
      </vt:variant>
      <vt:variant>
        <vt:i4>147</vt:i4>
      </vt:variant>
      <vt:variant>
        <vt:i4>0</vt:i4>
      </vt:variant>
      <vt:variant>
        <vt:i4>5</vt:i4>
      </vt:variant>
      <vt:variant>
        <vt:lpwstr>http://www.nevo.co.il/case/18653868</vt:lpwstr>
      </vt:variant>
      <vt:variant>
        <vt:lpwstr/>
      </vt:variant>
      <vt:variant>
        <vt:i4>3276912</vt:i4>
      </vt:variant>
      <vt:variant>
        <vt:i4>144</vt:i4>
      </vt:variant>
      <vt:variant>
        <vt:i4>0</vt:i4>
      </vt:variant>
      <vt:variant>
        <vt:i4>5</vt:i4>
      </vt:variant>
      <vt:variant>
        <vt:lpwstr>http://www.nevo.co.il/case/26375569</vt:lpwstr>
      </vt:variant>
      <vt:variant>
        <vt:lpwstr/>
      </vt:variant>
      <vt:variant>
        <vt:i4>3997819</vt:i4>
      </vt:variant>
      <vt:variant>
        <vt:i4>141</vt:i4>
      </vt:variant>
      <vt:variant>
        <vt:i4>0</vt:i4>
      </vt:variant>
      <vt:variant>
        <vt:i4>5</vt:i4>
      </vt:variant>
      <vt:variant>
        <vt:lpwstr>http://www.nevo.co.il/case/5883040</vt:lpwstr>
      </vt:variant>
      <vt:variant>
        <vt:lpwstr/>
      </vt:variant>
      <vt:variant>
        <vt:i4>7602284</vt:i4>
      </vt:variant>
      <vt:variant>
        <vt:i4>138</vt:i4>
      </vt:variant>
      <vt:variant>
        <vt:i4>0</vt:i4>
      </vt:variant>
      <vt:variant>
        <vt:i4>5</vt:i4>
      </vt:variant>
      <vt:variant>
        <vt:lpwstr>http://www.nevo.co.il/law/98569</vt:lpwstr>
      </vt:variant>
      <vt:variant>
        <vt:lpwstr/>
      </vt:variant>
      <vt:variant>
        <vt:i4>4390913</vt:i4>
      </vt:variant>
      <vt:variant>
        <vt:i4>135</vt:i4>
      </vt:variant>
      <vt:variant>
        <vt:i4>0</vt:i4>
      </vt:variant>
      <vt:variant>
        <vt:i4>5</vt:i4>
      </vt:variant>
      <vt:variant>
        <vt:lpwstr>http://www.nevo.co.il/law/98569/56a.a</vt:lpwstr>
      </vt:variant>
      <vt:variant>
        <vt:lpwstr/>
      </vt:variant>
      <vt:variant>
        <vt:i4>5701706</vt:i4>
      </vt:variant>
      <vt:variant>
        <vt:i4>132</vt:i4>
      </vt:variant>
      <vt:variant>
        <vt:i4>0</vt:i4>
      </vt:variant>
      <vt:variant>
        <vt:i4>5</vt:i4>
      </vt:variant>
      <vt:variant>
        <vt:lpwstr>http://www.nevo.co.il/law/74918/26.1</vt:lpwstr>
      </vt:variant>
      <vt:variant>
        <vt:lpwstr/>
      </vt:variant>
      <vt:variant>
        <vt:i4>5701706</vt:i4>
      </vt:variant>
      <vt:variant>
        <vt:i4>129</vt:i4>
      </vt:variant>
      <vt:variant>
        <vt:i4>0</vt:i4>
      </vt:variant>
      <vt:variant>
        <vt:i4>5</vt:i4>
      </vt:variant>
      <vt:variant>
        <vt:lpwstr>http://www.nevo.co.il/law/74918/26.1</vt:lpwstr>
      </vt:variant>
      <vt:variant>
        <vt:lpwstr/>
      </vt:variant>
      <vt:variant>
        <vt:i4>6684772</vt:i4>
      </vt:variant>
      <vt:variant>
        <vt:i4>126</vt:i4>
      </vt:variant>
      <vt:variant>
        <vt:i4>0</vt:i4>
      </vt:variant>
      <vt:variant>
        <vt:i4>5</vt:i4>
      </vt:variant>
      <vt:variant>
        <vt:lpwstr>http://www.nevo.co.il/law/74918/26</vt:lpwstr>
      </vt:variant>
      <vt:variant>
        <vt:lpwstr/>
      </vt:variant>
      <vt:variant>
        <vt:i4>6553700</vt:i4>
      </vt:variant>
      <vt:variant>
        <vt:i4>123</vt:i4>
      </vt:variant>
      <vt:variant>
        <vt:i4>0</vt:i4>
      </vt:variant>
      <vt:variant>
        <vt:i4>5</vt:i4>
      </vt:variant>
      <vt:variant>
        <vt:lpwstr>http://www.nevo.co.il/law/74918/24</vt:lpwstr>
      </vt:variant>
      <vt:variant>
        <vt:lpwstr/>
      </vt:variant>
      <vt:variant>
        <vt:i4>8323182</vt:i4>
      </vt:variant>
      <vt:variant>
        <vt:i4>120</vt:i4>
      </vt:variant>
      <vt:variant>
        <vt:i4>0</vt:i4>
      </vt:variant>
      <vt:variant>
        <vt:i4>5</vt:i4>
      </vt:variant>
      <vt:variant>
        <vt:lpwstr>http://www.nevo.co.il/law/74918</vt:lpwstr>
      </vt:variant>
      <vt:variant>
        <vt:lpwstr/>
      </vt:variant>
      <vt:variant>
        <vt:i4>6488164</vt:i4>
      </vt:variant>
      <vt:variant>
        <vt:i4>117</vt:i4>
      </vt:variant>
      <vt:variant>
        <vt:i4>0</vt:i4>
      </vt:variant>
      <vt:variant>
        <vt:i4>5</vt:i4>
      </vt:variant>
      <vt:variant>
        <vt:lpwstr>http://www.nevo.co.il/law/74918/23</vt:lpwstr>
      </vt:variant>
      <vt:variant>
        <vt:lpwstr/>
      </vt:variant>
      <vt:variant>
        <vt:i4>7602284</vt:i4>
      </vt:variant>
      <vt:variant>
        <vt:i4>114</vt:i4>
      </vt:variant>
      <vt:variant>
        <vt:i4>0</vt:i4>
      </vt:variant>
      <vt:variant>
        <vt:i4>5</vt:i4>
      </vt:variant>
      <vt:variant>
        <vt:lpwstr>http://www.nevo.co.il/law/98568</vt:lpwstr>
      </vt:variant>
      <vt:variant>
        <vt:lpwstr/>
      </vt:variant>
      <vt:variant>
        <vt:i4>6946915</vt:i4>
      </vt:variant>
      <vt:variant>
        <vt:i4>111</vt:i4>
      </vt:variant>
      <vt:variant>
        <vt:i4>0</vt:i4>
      </vt:variant>
      <vt:variant>
        <vt:i4>5</vt:i4>
      </vt:variant>
      <vt:variant>
        <vt:lpwstr>http://www.nevo.co.il/law/98568/71</vt:lpwstr>
      </vt:variant>
      <vt:variant>
        <vt:lpwstr/>
      </vt:variant>
      <vt:variant>
        <vt:i4>3342448</vt:i4>
      </vt:variant>
      <vt:variant>
        <vt:i4>108</vt:i4>
      </vt:variant>
      <vt:variant>
        <vt:i4>0</vt:i4>
      </vt:variant>
      <vt:variant>
        <vt:i4>5</vt:i4>
      </vt:variant>
      <vt:variant>
        <vt:lpwstr>http://www.nevo.co.il/case/20752147</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3407998</vt:i4>
      </vt:variant>
      <vt:variant>
        <vt:i4>102</vt:i4>
      </vt:variant>
      <vt:variant>
        <vt:i4>0</vt:i4>
      </vt:variant>
      <vt:variant>
        <vt:i4>5</vt:i4>
      </vt:variant>
      <vt:variant>
        <vt:lpwstr>http://www.nevo.co.il/case/25180775</vt:lpwstr>
      </vt:variant>
      <vt:variant>
        <vt:lpwstr/>
      </vt:variant>
      <vt:variant>
        <vt:i4>3407995</vt:i4>
      </vt:variant>
      <vt:variant>
        <vt:i4>99</vt:i4>
      </vt:variant>
      <vt:variant>
        <vt:i4>0</vt:i4>
      </vt:variant>
      <vt:variant>
        <vt:i4>5</vt:i4>
      </vt:variant>
      <vt:variant>
        <vt:lpwstr>http://www.nevo.co.il/case/21480620</vt:lpwstr>
      </vt:variant>
      <vt:variant>
        <vt:lpwstr/>
      </vt:variant>
      <vt:variant>
        <vt:i4>3211391</vt:i4>
      </vt:variant>
      <vt:variant>
        <vt:i4>96</vt:i4>
      </vt:variant>
      <vt:variant>
        <vt:i4>0</vt:i4>
      </vt:variant>
      <vt:variant>
        <vt:i4>5</vt:i4>
      </vt:variant>
      <vt:variant>
        <vt:lpwstr>http://www.nevo.co.il/case/26793472</vt:lpwstr>
      </vt:variant>
      <vt:variant>
        <vt:lpwstr/>
      </vt:variant>
      <vt:variant>
        <vt:i4>3342450</vt:i4>
      </vt:variant>
      <vt:variant>
        <vt:i4>93</vt:i4>
      </vt:variant>
      <vt:variant>
        <vt:i4>0</vt:i4>
      </vt:variant>
      <vt:variant>
        <vt:i4>5</vt:i4>
      </vt:variant>
      <vt:variant>
        <vt:lpwstr>http://www.nevo.co.il/case/24344662</vt:lpwstr>
      </vt:variant>
      <vt:variant>
        <vt:lpwstr/>
      </vt:variant>
      <vt:variant>
        <vt:i4>3539061</vt:i4>
      </vt:variant>
      <vt:variant>
        <vt:i4>90</vt:i4>
      </vt:variant>
      <vt:variant>
        <vt:i4>0</vt:i4>
      </vt:variant>
      <vt:variant>
        <vt:i4>5</vt:i4>
      </vt:variant>
      <vt:variant>
        <vt:lpwstr>http://www.nevo.co.il/case/27210766</vt:lpwstr>
      </vt:variant>
      <vt:variant>
        <vt:lpwstr/>
      </vt:variant>
      <vt:variant>
        <vt:i4>3473525</vt:i4>
      </vt:variant>
      <vt:variant>
        <vt:i4>87</vt:i4>
      </vt:variant>
      <vt:variant>
        <vt:i4>0</vt:i4>
      </vt:variant>
      <vt:variant>
        <vt:i4>5</vt:i4>
      </vt:variant>
      <vt:variant>
        <vt:lpwstr>http://www.nevo.co.il/case/28113853</vt:lpwstr>
      </vt:variant>
      <vt:variant>
        <vt:lpwstr/>
      </vt:variant>
      <vt:variant>
        <vt:i4>3211376</vt:i4>
      </vt:variant>
      <vt:variant>
        <vt:i4>84</vt:i4>
      </vt:variant>
      <vt:variant>
        <vt:i4>0</vt:i4>
      </vt:variant>
      <vt:variant>
        <vt:i4>5</vt:i4>
      </vt:variant>
      <vt:variant>
        <vt:lpwstr>http://www.nevo.co.il/case/20412551</vt:lpwstr>
      </vt:variant>
      <vt:variant>
        <vt:lpwstr/>
      </vt:variant>
      <vt:variant>
        <vt:i4>3342448</vt:i4>
      </vt:variant>
      <vt:variant>
        <vt:i4>81</vt:i4>
      </vt:variant>
      <vt:variant>
        <vt:i4>0</vt:i4>
      </vt:variant>
      <vt:variant>
        <vt:i4>5</vt:i4>
      </vt:variant>
      <vt:variant>
        <vt:lpwstr>http://www.nevo.co.il/case/20450155</vt:lpwstr>
      </vt:variant>
      <vt:variant>
        <vt:lpwstr/>
      </vt:variant>
      <vt:variant>
        <vt:i4>3866742</vt:i4>
      </vt:variant>
      <vt:variant>
        <vt:i4>78</vt:i4>
      </vt:variant>
      <vt:variant>
        <vt:i4>0</vt:i4>
      </vt:variant>
      <vt:variant>
        <vt:i4>5</vt:i4>
      </vt:variant>
      <vt:variant>
        <vt:lpwstr>http://www.nevo.co.il/case/20455788</vt:lpwstr>
      </vt:variant>
      <vt:variant>
        <vt:lpwstr/>
      </vt:variant>
      <vt:variant>
        <vt:i4>3670136</vt:i4>
      </vt:variant>
      <vt:variant>
        <vt:i4>75</vt:i4>
      </vt:variant>
      <vt:variant>
        <vt:i4>0</vt:i4>
      </vt:variant>
      <vt:variant>
        <vt:i4>5</vt:i4>
      </vt:variant>
      <vt:variant>
        <vt:lpwstr>http://www.nevo.co.il/case/6834904</vt:lpwstr>
      </vt:variant>
      <vt:variant>
        <vt:lpwstr/>
      </vt:variant>
      <vt:variant>
        <vt:i4>3407995</vt:i4>
      </vt:variant>
      <vt:variant>
        <vt:i4>72</vt:i4>
      </vt:variant>
      <vt:variant>
        <vt:i4>0</vt:i4>
      </vt:variant>
      <vt:variant>
        <vt:i4>5</vt:i4>
      </vt:variant>
      <vt:variant>
        <vt:lpwstr>http://www.nevo.co.il/case/18753213</vt:lpwstr>
      </vt:variant>
      <vt:variant>
        <vt:lpwstr/>
      </vt:variant>
      <vt:variant>
        <vt:i4>3604593</vt:i4>
      </vt:variant>
      <vt:variant>
        <vt:i4>69</vt:i4>
      </vt:variant>
      <vt:variant>
        <vt:i4>0</vt:i4>
      </vt:variant>
      <vt:variant>
        <vt:i4>5</vt:i4>
      </vt:variant>
      <vt:variant>
        <vt:lpwstr>http://www.nevo.co.il/case/25241468</vt:lpwstr>
      </vt:variant>
      <vt:variant>
        <vt:lpwstr/>
      </vt:variant>
      <vt:variant>
        <vt:i4>3407996</vt:i4>
      </vt:variant>
      <vt:variant>
        <vt:i4>66</vt:i4>
      </vt:variant>
      <vt:variant>
        <vt:i4>0</vt:i4>
      </vt:variant>
      <vt:variant>
        <vt:i4>5</vt:i4>
      </vt:variant>
      <vt:variant>
        <vt:lpwstr>http://www.nevo.co.il/case/5917767</vt:lpwstr>
      </vt:variant>
      <vt:variant>
        <vt:lpwstr/>
      </vt:variant>
      <vt:variant>
        <vt:i4>3735669</vt:i4>
      </vt:variant>
      <vt:variant>
        <vt:i4>63</vt:i4>
      </vt:variant>
      <vt:variant>
        <vt:i4>0</vt:i4>
      </vt:variant>
      <vt:variant>
        <vt:i4>5</vt:i4>
      </vt:variant>
      <vt:variant>
        <vt:lpwstr>http://www.nevo.co.il/case/6030418</vt:lpwstr>
      </vt:variant>
      <vt:variant>
        <vt:lpwstr/>
      </vt:variant>
      <vt:variant>
        <vt:i4>3670139</vt:i4>
      </vt:variant>
      <vt:variant>
        <vt:i4>60</vt:i4>
      </vt:variant>
      <vt:variant>
        <vt:i4>0</vt:i4>
      </vt:variant>
      <vt:variant>
        <vt:i4>5</vt:i4>
      </vt:variant>
      <vt:variant>
        <vt:lpwstr>http://www.nevo.co.il/case/5738608</vt:lpwstr>
      </vt:variant>
      <vt:variant>
        <vt:lpwstr/>
      </vt:variant>
      <vt:variant>
        <vt:i4>3932283</vt:i4>
      </vt:variant>
      <vt:variant>
        <vt:i4>57</vt:i4>
      </vt:variant>
      <vt:variant>
        <vt:i4>0</vt:i4>
      </vt:variant>
      <vt:variant>
        <vt:i4>5</vt:i4>
      </vt:variant>
      <vt:variant>
        <vt:lpwstr>http://www.nevo.co.il/case/5698919</vt:lpwstr>
      </vt:variant>
      <vt:variant>
        <vt:lpwstr/>
      </vt:variant>
      <vt:variant>
        <vt:i4>7602284</vt:i4>
      </vt:variant>
      <vt:variant>
        <vt:i4>54</vt:i4>
      </vt:variant>
      <vt:variant>
        <vt:i4>0</vt:i4>
      </vt:variant>
      <vt:variant>
        <vt:i4>5</vt:i4>
      </vt:variant>
      <vt:variant>
        <vt:lpwstr>http://www.nevo.co.il/law/98568</vt:lpwstr>
      </vt:variant>
      <vt:variant>
        <vt:lpwstr/>
      </vt:variant>
      <vt:variant>
        <vt:i4>7602284</vt:i4>
      </vt:variant>
      <vt:variant>
        <vt:i4>51</vt:i4>
      </vt:variant>
      <vt:variant>
        <vt:i4>0</vt:i4>
      </vt:variant>
      <vt:variant>
        <vt:i4>5</vt:i4>
      </vt:variant>
      <vt:variant>
        <vt:lpwstr>http://www.nevo.co.il/law/98568</vt:lpwstr>
      </vt:variant>
      <vt:variant>
        <vt:lpwstr/>
      </vt:variant>
      <vt:variant>
        <vt:i4>6946915</vt:i4>
      </vt:variant>
      <vt:variant>
        <vt:i4>48</vt:i4>
      </vt:variant>
      <vt:variant>
        <vt:i4>0</vt:i4>
      </vt:variant>
      <vt:variant>
        <vt:i4>5</vt:i4>
      </vt:variant>
      <vt:variant>
        <vt:lpwstr>http://www.nevo.co.il/law/98568/71</vt:lpwstr>
      </vt:variant>
      <vt:variant>
        <vt:lpwstr/>
      </vt:variant>
      <vt:variant>
        <vt:i4>8257637</vt:i4>
      </vt:variant>
      <vt:variant>
        <vt:i4>45</vt:i4>
      </vt:variant>
      <vt:variant>
        <vt:i4>0</vt:i4>
      </vt:variant>
      <vt:variant>
        <vt:i4>5</vt:i4>
      </vt:variant>
      <vt:variant>
        <vt:lpwstr>http://www.nevo.co.il/law/4216</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4390913</vt:i4>
      </vt:variant>
      <vt:variant>
        <vt:i4>39</vt:i4>
      </vt:variant>
      <vt:variant>
        <vt:i4>0</vt:i4>
      </vt:variant>
      <vt:variant>
        <vt:i4>5</vt:i4>
      </vt:variant>
      <vt:variant>
        <vt:lpwstr>http://www.nevo.co.il/law/98569/56a.a</vt:lpwstr>
      </vt:variant>
      <vt:variant>
        <vt:lpwstr/>
      </vt:variant>
      <vt:variant>
        <vt:i4>7602284</vt:i4>
      </vt:variant>
      <vt:variant>
        <vt:i4>36</vt:i4>
      </vt:variant>
      <vt:variant>
        <vt:i4>0</vt:i4>
      </vt:variant>
      <vt:variant>
        <vt:i4>5</vt:i4>
      </vt:variant>
      <vt:variant>
        <vt:lpwstr>http://www.nevo.co.il/law/98569</vt:lpwstr>
      </vt:variant>
      <vt:variant>
        <vt:lpwstr/>
      </vt:variant>
      <vt:variant>
        <vt:i4>5701706</vt:i4>
      </vt:variant>
      <vt:variant>
        <vt:i4>33</vt:i4>
      </vt:variant>
      <vt:variant>
        <vt:i4>0</vt:i4>
      </vt:variant>
      <vt:variant>
        <vt:i4>5</vt:i4>
      </vt:variant>
      <vt:variant>
        <vt:lpwstr>http://www.nevo.co.il/law/74918/26.1</vt:lpwstr>
      </vt:variant>
      <vt:variant>
        <vt:lpwstr/>
      </vt:variant>
      <vt:variant>
        <vt:i4>6684772</vt:i4>
      </vt:variant>
      <vt:variant>
        <vt:i4>30</vt:i4>
      </vt:variant>
      <vt:variant>
        <vt:i4>0</vt:i4>
      </vt:variant>
      <vt:variant>
        <vt:i4>5</vt:i4>
      </vt:variant>
      <vt:variant>
        <vt:lpwstr>http://www.nevo.co.il/law/74918/26</vt:lpwstr>
      </vt:variant>
      <vt:variant>
        <vt:lpwstr/>
      </vt:variant>
      <vt:variant>
        <vt:i4>6553700</vt:i4>
      </vt:variant>
      <vt:variant>
        <vt:i4>27</vt:i4>
      </vt:variant>
      <vt:variant>
        <vt:i4>0</vt:i4>
      </vt:variant>
      <vt:variant>
        <vt:i4>5</vt:i4>
      </vt:variant>
      <vt:variant>
        <vt:lpwstr>http://www.nevo.co.il/law/74918/24</vt:lpwstr>
      </vt:variant>
      <vt:variant>
        <vt:lpwstr/>
      </vt:variant>
      <vt:variant>
        <vt:i4>6488164</vt:i4>
      </vt:variant>
      <vt:variant>
        <vt:i4>24</vt:i4>
      </vt:variant>
      <vt:variant>
        <vt:i4>0</vt:i4>
      </vt:variant>
      <vt:variant>
        <vt:i4>5</vt:i4>
      </vt:variant>
      <vt:variant>
        <vt:lpwstr>http://www.nevo.co.il/law/74918/23</vt:lpwstr>
      </vt:variant>
      <vt:variant>
        <vt:lpwstr/>
      </vt:variant>
      <vt:variant>
        <vt:i4>8323182</vt:i4>
      </vt:variant>
      <vt:variant>
        <vt:i4>21</vt:i4>
      </vt:variant>
      <vt:variant>
        <vt:i4>0</vt:i4>
      </vt:variant>
      <vt:variant>
        <vt:i4>5</vt:i4>
      </vt:variant>
      <vt:variant>
        <vt:lpwstr>http://www.nevo.co.il/law/74918</vt:lpwstr>
      </vt:variant>
      <vt:variant>
        <vt:lpwstr/>
      </vt:variant>
      <vt:variant>
        <vt:i4>3997733</vt:i4>
      </vt:variant>
      <vt:variant>
        <vt:i4>18</vt:i4>
      </vt:variant>
      <vt:variant>
        <vt:i4>0</vt:i4>
      </vt:variant>
      <vt:variant>
        <vt:i4>5</vt:i4>
      </vt:variant>
      <vt:variant>
        <vt:lpwstr>http://www.nevo.co.il/law/70301/40ja.9</vt:lpwstr>
      </vt:variant>
      <vt:variant>
        <vt:lpwstr/>
      </vt:variant>
      <vt:variant>
        <vt:i4>7995492</vt:i4>
      </vt:variant>
      <vt:variant>
        <vt:i4>15</vt:i4>
      </vt:variant>
      <vt:variant>
        <vt:i4>0</vt:i4>
      </vt:variant>
      <vt:variant>
        <vt:i4>5</vt:i4>
      </vt:variant>
      <vt:variant>
        <vt:lpwstr>http://www.nevo.co.il/law/70301</vt:lpwstr>
      </vt:variant>
      <vt:variant>
        <vt:lpwstr/>
      </vt:variant>
      <vt:variant>
        <vt:i4>6946915</vt:i4>
      </vt:variant>
      <vt:variant>
        <vt:i4>12</vt:i4>
      </vt:variant>
      <vt:variant>
        <vt:i4>0</vt:i4>
      </vt:variant>
      <vt:variant>
        <vt:i4>5</vt:i4>
      </vt:variant>
      <vt:variant>
        <vt:lpwstr>http://www.nevo.co.il/law/98568/71</vt:lpwstr>
      </vt:variant>
      <vt:variant>
        <vt:lpwstr/>
      </vt:variant>
      <vt:variant>
        <vt:i4>7602284</vt:i4>
      </vt:variant>
      <vt:variant>
        <vt:i4>9</vt:i4>
      </vt:variant>
      <vt:variant>
        <vt:i4>0</vt:i4>
      </vt:variant>
      <vt:variant>
        <vt:i4>5</vt:i4>
      </vt:variant>
      <vt:variant>
        <vt:lpwstr>http://www.nevo.co.il/law/98568</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2025-04-22T21:21:00Z</dcterms:created>
  <dcterms:modified xsi:type="dcterms:W3CDTF">2025-04-22T21:21:00Z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42156</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זיאד אלחרמי</vt:lpwstr>
  </property>
  <property fmtid="{D5CDD505-2E9C-101B-9397-08002B2CF9AE}" pid="10" name="LAWYER">
    <vt:lpwstr>רותם חזן גרימברג;נס בן נתן</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20230328</vt:lpwstr>
  </property>
  <property fmtid="{D5CDD505-2E9C-101B-9397-08002B2CF9AE}" pid="14" name="TYPE_N_DATE">
    <vt:lpwstr>39020230328</vt:lpwstr>
  </property>
  <property fmtid="{D5CDD505-2E9C-101B-9397-08002B2CF9AE}" pid="15" name="WORDNUMPAGES">
    <vt:lpwstr>14</vt:lpwstr>
  </property>
  <property fmtid="{D5CDD505-2E9C-101B-9397-08002B2CF9AE}" pid="16" name="TYPE_ABS_DATE">
    <vt:lpwstr>390020230328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5698919;5738608;6030418;5917767;25241468;18753213;6834904;20455788;20450155;20412551;28113853;27210766;24344662;26793472;21480620;25180775;20752147;5883040;26375569;18653868;17015235</vt:lpwstr>
  </property>
  <property fmtid="{D5CDD505-2E9C-101B-9397-08002B2CF9AE}" pid="36" name="LAWLISTTMP1">
    <vt:lpwstr>4216/007.a;007.c</vt:lpwstr>
  </property>
  <property fmtid="{D5CDD505-2E9C-101B-9397-08002B2CF9AE}" pid="37" name="LAWLISTTMP2">
    <vt:lpwstr>98568/071:2</vt:lpwstr>
  </property>
  <property fmtid="{D5CDD505-2E9C-101B-9397-08002B2CF9AE}" pid="38" name="LAWLISTTMP3">
    <vt:lpwstr>70301/40ja.9</vt:lpwstr>
  </property>
  <property fmtid="{D5CDD505-2E9C-101B-9397-08002B2CF9AE}" pid="39" name="LAWLISTTMP4">
    <vt:lpwstr>74918/023;024;026;026.1:2</vt:lpwstr>
  </property>
  <property fmtid="{D5CDD505-2E9C-101B-9397-08002B2CF9AE}" pid="40" name="LAWLISTTMP5">
    <vt:lpwstr>98569/056a.a</vt:lpwstr>
  </property>
</Properties>
</file>