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079"/>
        <w:gridCol w:w="426"/>
      </w:tblGrid>
      <w:tr w:rsidR="004738E6" w:rsidRPr="008E0BF7" w14:paraId="4C742B82" w14:textId="77777777" w:rsidTr="00D56D56">
        <w:trPr>
          <w:trHeight w:hRule="exact" w:val="418"/>
          <w:jc w:val="center"/>
        </w:trPr>
        <w:tc>
          <w:tcPr>
            <w:tcW w:w="8505" w:type="dxa"/>
            <w:gridSpan w:val="2"/>
          </w:tcPr>
          <w:p w14:paraId="42658A37" w14:textId="77777777" w:rsidR="004738E6" w:rsidRPr="008E0BF7" w:rsidRDefault="004738E6" w:rsidP="00D56D56">
            <w:pPr>
              <w:pStyle w:val="a4"/>
              <w:jc w:val="center"/>
              <w:rPr>
                <w:rFonts w:ascii="Tahoma" w:hAnsi="Tahoma" w:cs="Tahoma"/>
                <w:color w:val="000080"/>
                <w:rtl/>
              </w:rPr>
            </w:pPr>
            <w:bookmarkStart w:id="0" w:name="LastJudge"/>
            <w:r w:rsidRPr="008E0BF7">
              <w:rPr>
                <w:rFonts w:ascii="Tahoma" w:hAnsi="Tahoma" w:cs="Tahoma"/>
                <w:b/>
                <w:bCs/>
                <w:color w:val="000080"/>
                <w:rtl/>
              </w:rPr>
              <w:t>בית המשפט המחוזי בירושלים</w:t>
            </w:r>
          </w:p>
        </w:tc>
      </w:tr>
      <w:tr w:rsidR="004738E6" w:rsidRPr="008E0BF7" w14:paraId="2FBA51AB" w14:textId="77777777" w:rsidTr="00D56D56">
        <w:trPr>
          <w:trHeight w:val="337"/>
          <w:jc w:val="center"/>
        </w:trPr>
        <w:tc>
          <w:tcPr>
            <w:tcW w:w="8079" w:type="dxa"/>
          </w:tcPr>
          <w:p w14:paraId="1FB5F7AA" w14:textId="77777777" w:rsidR="004738E6" w:rsidRPr="008E0BF7" w:rsidRDefault="004738E6" w:rsidP="00D56D56">
            <w:pPr>
              <w:rPr>
                <w:rFonts w:cs="FrankRuehl"/>
                <w:sz w:val="28"/>
                <w:szCs w:val="28"/>
                <w:rtl/>
              </w:rPr>
            </w:pPr>
            <w:r w:rsidRPr="008E0BF7">
              <w:rPr>
                <w:rFonts w:cs="FrankRuehl"/>
                <w:sz w:val="28"/>
                <w:szCs w:val="28"/>
                <w:rtl/>
              </w:rPr>
              <w:t>ת"פ</w:t>
            </w:r>
            <w:r w:rsidRPr="008E0BF7">
              <w:rPr>
                <w:rFonts w:cs="FrankRuehl" w:hint="cs"/>
                <w:sz w:val="28"/>
                <w:szCs w:val="28"/>
                <w:rtl/>
              </w:rPr>
              <w:t xml:space="preserve"> </w:t>
            </w:r>
            <w:r w:rsidRPr="008E0BF7">
              <w:rPr>
                <w:rFonts w:cs="FrankRuehl"/>
                <w:sz w:val="28"/>
                <w:szCs w:val="28"/>
                <w:rtl/>
              </w:rPr>
              <w:t>4488-05-22</w:t>
            </w:r>
            <w:r w:rsidRPr="008E0BF7">
              <w:rPr>
                <w:rFonts w:cs="FrankRuehl" w:hint="cs"/>
                <w:sz w:val="28"/>
                <w:szCs w:val="28"/>
                <w:rtl/>
              </w:rPr>
              <w:t xml:space="preserve"> </w:t>
            </w:r>
            <w:r w:rsidRPr="008E0BF7">
              <w:rPr>
                <w:rFonts w:cs="FrankRuehl"/>
                <w:sz w:val="28"/>
                <w:szCs w:val="28"/>
                <w:rtl/>
              </w:rPr>
              <w:t xml:space="preserve">מדינת ישראל נ' Phetrratphan ט </w:t>
            </w:r>
            <w:r w:rsidR="00C52CC8">
              <w:rPr>
                <w:rFonts w:cs="FrankRuehl" w:hint="cs"/>
                <w:sz w:val="28"/>
                <w:szCs w:val="28"/>
                <w:rtl/>
              </w:rPr>
              <w:t>....</w:t>
            </w:r>
            <w:r w:rsidRPr="008E0BF7">
              <w:rPr>
                <w:rFonts w:cs="FrankRuehl"/>
                <w:sz w:val="28"/>
                <w:szCs w:val="28"/>
                <w:rtl/>
              </w:rPr>
              <w:t>9177568(עציר)</w:t>
            </w:r>
          </w:p>
          <w:p w14:paraId="22EAFBA4" w14:textId="77777777" w:rsidR="004738E6" w:rsidRPr="008E0BF7" w:rsidRDefault="004738E6" w:rsidP="00D56D56">
            <w:pPr>
              <w:pStyle w:val="a4"/>
              <w:rPr>
                <w:rFonts w:cs="FrankRuehl"/>
                <w:sz w:val="2"/>
                <w:szCs w:val="2"/>
                <w:rtl/>
              </w:rPr>
            </w:pPr>
          </w:p>
        </w:tc>
        <w:tc>
          <w:tcPr>
            <w:tcW w:w="426" w:type="dxa"/>
          </w:tcPr>
          <w:p w14:paraId="2BC495FA" w14:textId="77777777" w:rsidR="004738E6" w:rsidRPr="008E0BF7" w:rsidRDefault="004738E6" w:rsidP="00D56D56">
            <w:pPr>
              <w:pStyle w:val="a4"/>
              <w:jc w:val="right"/>
              <w:rPr>
                <w:rFonts w:cs="FrankRuehl"/>
                <w:sz w:val="28"/>
                <w:szCs w:val="28"/>
                <w:rtl/>
              </w:rPr>
            </w:pPr>
          </w:p>
        </w:tc>
      </w:tr>
    </w:tbl>
    <w:p w14:paraId="19DBC94B" w14:textId="77777777" w:rsidR="004738E6" w:rsidRPr="008E0BF7" w:rsidRDefault="004738E6" w:rsidP="004738E6">
      <w:pPr>
        <w:pStyle w:val="a4"/>
        <w:rPr>
          <w:sz w:val="16"/>
          <w:szCs w:val="16"/>
          <w:rtl/>
        </w:rPr>
      </w:pPr>
      <w:r w:rsidRPr="008E0BF7">
        <w:rPr>
          <w:rFonts w:hint="cs"/>
          <w:rtl/>
        </w:rPr>
        <w:t xml:space="preserve"> </w:t>
      </w:r>
    </w:p>
    <w:p w14:paraId="1FC5F041" w14:textId="77777777" w:rsidR="004738E6" w:rsidRPr="008E0BF7" w:rsidRDefault="004738E6" w:rsidP="004738E6">
      <w:pPr>
        <w:spacing w:line="360" w:lineRule="auto"/>
        <w:jc w:val="both"/>
        <w:rPr>
          <w:sz w:val="6"/>
          <w:szCs w:val="6"/>
          <w:rtl/>
        </w:rPr>
      </w:pPr>
    </w:p>
    <w:p w14:paraId="079EB553" w14:textId="77777777" w:rsidR="004738E6" w:rsidRPr="008E0BF7" w:rsidRDefault="004738E6" w:rsidP="004738E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738E6" w:rsidRPr="008E0BF7" w14:paraId="5FBBB169" w14:textId="77777777" w:rsidTr="004738E6">
        <w:trPr>
          <w:gridAfter w:val="1"/>
          <w:wAfter w:w="55" w:type="dxa"/>
        </w:trPr>
        <w:tc>
          <w:tcPr>
            <w:tcW w:w="8719" w:type="dxa"/>
            <w:gridSpan w:val="2"/>
            <w:shd w:val="clear" w:color="auto" w:fill="auto"/>
          </w:tcPr>
          <w:p w14:paraId="6E9EDE1B" w14:textId="77777777" w:rsidR="004738E6" w:rsidRPr="008E0BF7" w:rsidRDefault="004738E6" w:rsidP="004738E6">
            <w:pPr>
              <w:spacing w:line="360" w:lineRule="auto"/>
              <w:jc w:val="both"/>
              <w:rPr>
                <w:rFonts w:ascii="Arial" w:hAnsi="Arial"/>
                <w:rtl/>
              </w:rPr>
            </w:pPr>
            <w:r w:rsidRPr="008E0BF7">
              <w:rPr>
                <w:rFonts w:hint="cs"/>
                <w:b/>
                <w:bCs/>
                <w:sz w:val="26"/>
                <w:szCs w:val="26"/>
                <w:rtl/>
              </w:rPr>
              <w:t>לפני כב' השופטת חנה מרים לומפ</w:t>
            </w:r>
          </w:p>
        </w:tc>
      </w:tr>
      <w:tr w:rsidR="004738E6" w:rsidRPr="008E0BF7" w14:paraId="595595C5" w14:textId="77777777" w:rsidTr="004738E6">
        <w:tc>
          <w:tcPr>
            <w:tcW w:w="2880" w:type="dxa"/>
            <w:shd w:val="clear" w:color="auto" w:fill="auto"/>
          </w:tcPr>
          <w:p w14:paraId="3E91EFDF" w14:textId="77777777" w:rsidR="004738E6" w:rsidRPr="008E0BF7" w:rsidRDefault="004738E6" w:rsidP="004738E6">
            <w:pPr>
              <w:ind w:left="26"/>
              <w:rPr>
                <w:b/>
                <w:bCs/>
                <w:sz w:val="26"/>
                <w:szCs w:val="26"/>
                <w:rtl/>
              </w:rPr>
            </w:pPr>
            <w:bookmarkStart w:id="1" w:name="FirstAppellant"/>
            <w:bookmarkStart w:id="2" w:name="FirstLawyer"/>
            <w:r w:rsidRPr="008E0BF7">
              <w:rPr>
                <w:rFonts w:hint="cs"/>
                <w:b/>
                <w:bCs/>
                <w:sz w:val="26"/>
                <w:szCs w:val="26"/>
                <w:rtl/>
              </w:rPr>
              <w:t>המאשימה</w:t>
            </w:r>
          </w:p>
        </w:tc>
        <w:tc>
          <w:tcPr>
            <w:tcW w:w="5922" w:type="dxa"/>
            <w:gridSpan w:val="2"/>
            <w:shd w:val="clear" w:color="auto" w:fill="auto"/>
          </w:tcPr>
          <w:p w14:paraId="7FAC18F9" w14:textId="77777777" w:rsidR="004738E6" w:rsidRPr="008E0BF7" w:rsidRDefault="004738E6" w:rsidP="00D56D56">
            <w:pPr>
              <w:rPr>
                <w:b/>
                <w:bCs/>
                <w:sz w:val="26"/>
                <w:szCs w:val="26"/>
                <w:rtl/>
              </w:rPr>
            </w:pPr>
            <w:r w:rsidRPr="008E0BF7">
              <w:rPr>
                <w:rFonts w:hint="cs"/>
                <w:b/>
                <w:bCs/>
                <w:sz w:val="26"/>
                <w:szCs w:val="26"/>
                <w:rtl/>
              </w:rPr>
              <w:t xml:space="preserve"> מדינת ישראל</w:t>
            </w:r>
          </w:p>
          <w:p w14:paraId="0846F5EE" w14:textId="77777777" w:rsidR="004738E6" w:rsidRPr="008E0BF7" w:rsidRDefault="004738E6" w:rsidP="00D56D56">
            <w:pPr>
              <w:rPr>
                <w:sz w:val="26"/>
                <w:szCs w:val="26"/>
                <w:rtl/>
              </w:rPr>
            </w:pPr>
            <w:r w:rsidRPr="008E0BF7">
              <w:rPr>
                <w:rFonts w:hint="cs"/>
                <w:sz w:val="26"/>
                <w:szCs w:val="26"/>
                <w:rtl/>
              </w:rPr>
              <w:t>באמצעות פרקליטות מחוז ירושלים (פלילי)</w:t>
            </w:r>
          </w:p>
          <w:p w14:paraId="25556D7A" w14:textId="77777777" w:rsidR="004738E6" w:rsidRPr="008E0BF7" w:rsidRDefault="004738E6" w:rsidP="00D56D56">
            <w:pPr>
              <w:rPr>
                <w:b/>
                <w:bCs/>
                <w:sz w:val="26"/>
                <w:szCs w:val="26"/>
                <w:rtl/>
              </w:rPr>
            </w:pPr>
            <w:r w:rsidRPr="008E0BF7">
              <w:rPr>
                <w:rFonts w:hint="cs"/>
                <w:sz w:val="26"/>
                <w:szCs w:val="26"/>
                <w:rtl/>
              </w:rPr>
              <w:t>על ידי ב"כ עו"ד חני שפירא</w:t>
            </w:r>
          </w:p>
        </w:tc>
      </w:tr>
      <w:bookmarkEnd w:id="1"/>
      <w:bookmarkEnd w:id="2"/>
      <w:tr w:rsidR="004738E6" w:rsidRPr="008E0BF7" w14:paraId="73BBCD0A" w14:textId="77777777" w:rsidTr="004738E6">
        <w:tc>
          <w:tcPr>
            <w:tcW w:w="8802" w:type="dxa"/>
            <w:gridSpan w:val="3"/>
            <w:shd w:val="clear" w:color="auto" w:fill="auto"/>
          </w:tcPr>
          <w:p w14:paraId="435F861A" w14:textId="77777777" w:rsidR="004738E6" w:rsidRPr="008E0BF7" w:rsidRDefault="004738E6" w:rsidP="004738E6">
            <w:pPr>
              <w:jc w:val="both"/>
              <w:rPr>
                <w:rFonts w:ascii="Arial" w:hAnsi="Arial"/>
                <w:b/>
                <w:bCs/>
                <w:sz w:val="26"/>
                <w:szCs w:val="26"/>
                <w:rtl/>
              </w:rPr>
            </w:pPr>
          </w:p>
          <w:p w14:paraId="42A85DA0" w14:textId="77777777" w:rsidR="004738E6" w:rsidRPr="008E0BF7" w:rsidRDefault="004738E6" w:rsidP="004738E6">
            <w:pPr>
              <w:jc w:val="center"/>
              <w:rPr>
                <w:rFonts w:ascii="Arial" w:hAnsi="Arial"/>
                <w:b/>
                <w:bCs/>
                <w:sz w:val="26"/>
                <w:szCs w:val="26"/>
                <w:rtl/>
              </w:rPr>
            </w:pPr>
            <w:r w:rsidRPr="008E0BF7">
              <w:rPr>
                <w:rFonts w:ascii="Arial" w:hAnsi="Arial" w:hint="cs"/>
                <w:b/>
                <w:bCs/>
                <w:sz w:val="26"/>
                <w:szCs w:val="26"/>
                <w:rtl/>
              </w:rPr>
              <w:t>נגד</w:t>
            </w:r>
          </w:p>
          <w:p w14:paraId="501C9638" w14:textId="77777777" w:rsidR="004738E6" w:rsidRPr="008E0BF7" w:rsidRDefault="004738E6" w:rsidP="004738E6">
            <w:pPr>
              <w:jc w:val="center"/>
              <w:rPr>
                <w:rFonts w:ascii="Arial" w:hAnsi="Arial"/>
                <w:b/>
                <w:bCs/>
                <w:sz w:val="26"/>
                <w:szCs w:val="26"/>
                <w:rtl/>
              </w:rPr>
            </w:pPr>
          </w:p>
        </w:tc>
      </w:tr>
      <w:tr w:rsidR="004738E6" w:rsidRPr="008E0BF7" w14:paraId="6C538DFB" w14:textId="77777777" w:rsidTr="004738E6">
        <w:tc>
          <w:tcPr>
            <w:tcW w:w="2880" w:type="dxa"/>
            <w:shd w:val="clear" w:color="auto" w:fill="auto"/>
          </w:tcPr>
          <w:p w14:paraId="06B5EBA7" w14:textId="77777777" w:rsidR="004738E6" w:rsidRPr="008E0BF7" w:rsidRDefault="004738E6" w:rsidP="004738E6">
            <w:pPr>
              <w:ind w:left="26"/>
              <w:rPr>
                <w:b/>
                <w:bCs/>
                <w:sz w:val="26"/>
                <w:szCs w:val="26"/>
              </w:rPr>
            </w:pPr>
            <w:r w:rsidRPr="008E0BF7">
              <w:rPr>
                <w:rFonts w:hint="cs"/>
                <w:b/>
                <w:bCs/>
                <w:sz w:val="26"/>
                <w:szCs w:val="26"/>
                <w:rtl/>
              </w:rPr>
              <w:t>הנאשם</w:t>
            </w:r>
          </w:p>
        </w:tc>
        <w:tc>
          <w:tcPr>
            <w:tcW w:w="5922" w:type="dxa"/>
            <w:gridSpan w:val="2"/>
            <w:shd w:val="clear" w:color="auto" w:fill="auto"/>
          </w:tcPr>
          <w:p w14:paraId="0C1E1241" w14:textId="77777777" w:rsidR="004738E6" w:rsidRPr="008E0BF7" w:rsidRDefault="004738E6" w:rsidP="00C52CC8">
            <w:pPr>
              <w:rPr>
                <w:b/>
                <w:bCs/>
                <w:sz w:val="26"/>
                <w:szCs w:val="26"/>
                <w:rtl/>
              </w:rPr>
            </w:pPr>
            <w:r w:rsidRPr="008E0BF7">
              <w:rPr>
                <w:rFonts w:hint="cs"/>
                <w:b/>
                <w:bCs/>
                <w:sz w:val="26"/>
                <w:szCs w:val="26"/>
              </w:rPr>
              <w:t>Supahtem</w:t>
            </w:r>
            <w:r w:rsidRPr="008E0BF7">
              <w:rPr>
                <w:rFonts w:hint="cs"/>
                <w:b/>
                <w:bCs/>
                <w:sz w:val="26"/>
                <w:szCs w:val="26"/>
                <w:rtl/>
              </w:rPr>
              <w:t xml:space="preserve"> </w:t>
            </w:r>
            <w:r w:rsidRPr="008E0BF7">
              <w:rPr>
                <w:rFonts w:hint="cs"/>
                <w:b/>
                <w:bCs/>
                <w:sz w:val="26"/>
                <w:szCs w:val="26"/>
              </w:rPr>
              <w:t>Phetrratphan</w:t>
            </w:r>
            <w:r w:rsidRPr="008E0BF7">
              <w:rPr>
                <w:rFonts w:hint="cs"/>
                <w:b/>
                <w:bCs/>
                <w:sz w:val="26"/>
                <w:szCs w:val="26"/>
                <w:rtl/>
              </w:rPr>
              <w:t xml:space="preserve"> ט </w:t>
            </w:r>
            <w:r w:rsidR="00C52CC8">
              <w:rPr>
                <w:rFonts w:hint="cs"/>
                <w:b/>
                <w:bCs/>
                <w:sz w:val="26"/>
                <w:szCs w:val="26"/>
                <w:rtl/>
              </w:rPr>
              <w:t>........</w:t>
            </w:r>
            <w:r w:rsidRPr="008E0BF7">
              <w:rPr>
                <w:rFonts w:hint="cs"/>
                <w:b/>
                <w:bCs/>
                <w:sz w:val="26"/>
                <w:szCs w:val="26"/>
                <w:rtl/>
              </w:rPr>
              <w:t xml:space="preserve">, דרכון </w:t>
            </w:r>
            <w:r w:rsidR="00C52CC8">
              <w:rPr>
                <w:rFonts w:hint="cs"/>
                <w:b/>
                <w:bCs/>
                <w:sz w:val="26"/>
                <w:szCs w:val="26"/>
                <w:rtl/>
              </w:rPr>
              <w:t>.....</w:t>
            </w:r>
          </w:p>
          <w:p w14:paraId="78AEFE02" w14:textId="77777777" w:rsidR="004738E6" w:rsidRPr="008E0BF7" w:rsidRDefault="004738E6" w:rsidP="00D56D56">
            <w:pPr>
              <w:rPr>
                <w:sz w:val="26"/>
                <w:szCs w:val="26"/>
                <w:rtl/>
              </w:rPr>
            </w:pPr>
            <w:r w:rsidRPr="008E0BF7">
              <w:rPr>
                <w:rFonts w:hint="cs"/>
                <w:sz w:val="26"/>
                <w:szCs w:val="26"/>
                <w:rtl/>
              </w:rPr>
              <w:t>על ידי ב"כ עו"ד גולן מאירי</w:t>
            </w:r>
          </w:p>
        </w:tc>
      </w:tr>
    </w:tbl>
    <w:p w14:paraId="5C7ACEBE" w14:textId="77777777" w:rsidR="004738E6" w:rsidRPr="008E0BF7" w:rsidRDefault="004738E6" w:rsidP="004738E6">
      <w:pPr>
        <w:spacing w:line="360" w:lineRule="auto"/>
        <w:jc w:val="both"/>
        <w:rPr>
          <w:rFonts w:ascii="David" w:hAnsi="David"/>
          <w:sz w:val="6"/>
          <w:szCs w:val="6"/>
          <w:rtl/>
        </w:rPr>
      </w:pPr>
      <w:r w:rsidRPr="008E0BF7">
        <w:rPr>
          <w:rFonts w:hint="cs"/>
          <w:sz w:val="6"/>
          <w:szCs w:val="6"/>
          <w:rtl/>
        </w:rPr>
        <w:t>&lt;#2#&gt;</w:t>
      </w:r>
    </w:p>
    <w:p w14:paraId="6E5A32E6" w14:textId="77777777" w:rsidR="004738E6" w:rsidRPr="008E0BF7" w:rsidRDefault="004738E6" w:rsidP="004738E6"/>
    <w:p w14:paraId="155FA6A1" w14:textId="77777777" w:rsidR="004159BC" w:rsidRPr="004159BC" w:rsidRDefault="004159BC" w:rsidP="004159BC">
      <w:pPr>
        <w:spacing w:before="120" w:after="120" w:line="240" w:lineRule="exact"/>
        <w:ind w:left="283" w:hanging="283"/>
        <w:jc w:val="both"/>
        <w:rPr>
          <w:rFonts w:ascii="FrankRuehl" w:hAnsi="FrankRuehl" w:cs="FrankRuehl"/>
          <w:rtl/>
        </w:rPr>
      </w:pPr>
    </w:p>
    <w:p w14:paraId="118838BF" w14:textId="77777777" w:rsidR="00EF43F7" w:rsidRDefault="00EF43F7" w:rsidP="00EF43F7">
      <w:pPr>
        <w:rPr>
          <w:rFonts w:ascii="Arial" w:hAnsi="Arial"/>
          <w:sz w:val="26"/>
          <w:szCs w:val="26"/>
          <w:rtl/>
        </w:rPr>
      </w:pPr>
      <w:bookmarkStart w:id="3" w:name="LawTable"/>
      <w:bookmarkEnd w:id="3"/>
    </w:p>
    <w:p w14:paraId="31F5AB17" w14:textId="77777777" w:rsidR="00EF43F7" w:rsidRPr="00EF43F7" w:rsidRDefault="00EF43F7" w:rsidP="00EF43F7">
      <w:pPr>
        <w:spacing w:before="120" w:after="120" w:line="240" w:lineRule="exact"/>
        <w:ind w:left="283" w:hanging="283"/>
        <w:jc w:val="both"/>
        <w:rPr>
          <w:rFonts w:ascii="FrankRuehl" w:hAnsi="FrankRuehl" w:cs="FrankRuehl"/>
          <w:rtl/>
        </w:rPr>
      </w:pPr>
    </w:p>
    <w:p w14:paraId="38B15192" w14:textId="77777777" w:rsidR="00EF43F7" w:rsidRPr="00EF43F7" w:rsidRDefault="00EF43F7" w:rsidP="00EF43F7">
      <w:pPr>
        <w:spacing w:before="120" w:after="120" w:line="240" w:lineRule="exact"/>
        <w:ind w:left="283" w:hanging="283"/>
        <w:jc w:val="both"/>
        <w:rPr>
          <w:rFonts w:ascii="FrankRuehl" w:hAnsi="FrankRuehl" w:cs="FrankRuehl"/>
          <w:rtl/>
        </w:rPr>
      </w:pPr>
    </w:p>
    <w:p w14:paraId="05931B12" w14:textId="77777777" w:rsidR="00EF43F7" w:rsidRPr="00EF43F7" w:rsidRDefault="00EF43F7" w:rsidP="00EF43F7">
      <w:pPr>
        <w:spacing w:before="120" w:after="120" w:line="240" w:lineRule="exact"/>
        <w:ind w:left="283" w:hanging="283"/>
        <w:jc w:val="both"/>
        <w:rPr>
          <w:rFonts w:ascii="FrankRuehl" w:hAnsi="FrankRuehl" w:cs="FrankRuehl"/>
          <w:rtl/>
        </w:rPr>
      </w:pPr>
      <w:r w:rsidRPr="00EF43F7">
        <w:rPr>
          <w:rFonts w:ascii="FrankRuehl" w:hAnsi="FrankRuehl" w:cs="FrankRuehl"/>
          <w:rtl/>
        </w:rPr>
        <w:t xml:space="preserve">חקיקה שאוזכרה: </w:t>
      </w:r>
    </w:p>
    <w:p w14:paraId="77822A86" w14:textId="77777777" w:rsidR="00EF43F7" w:rsidRPr="00EF43F7" w:rsidRDefault="00EF43F7" w:rsidP="00EF43F7">
      <w:pPr>
        <w:spacing w:before="120" w:after="120" w:line="240" w:lineRule="exact"/>
        <w:ind w:left="283" w:hanging="283"/>
        <w:jc w:val="both"/>
        <w:rPr>
          <w:rFonts w:ascii="FrankRuehl" w:hAnsi="FrankRuehl" w:cs="FrankRuehl"/>
          <w:rtl/>
        </w:rPr>
      </w:pPr>
      <w:hyperlink r:id="rId7" w:history="1">
        <w:r w:rsidRPr="00EF43F7">
          <w:rPr>
            <w:rFonts w:ascii="FrankRuehl" w:hAnsi="FrankRuehl" w:cs="FrankRuehl"/>
            <w:color w:val="0000FF"/>
            <w:rtl/>
          </w:rPr>
          <w:t>פקודת הסמים המסוכנים [נוסח חדש], תשל"ג-1973</w:t>
        </w:r>
      </w:hyperlink>
      <w:r w:rsidRPr="00EF43F7">
        <w:rPr>
          <w:rFonts w:ascii="FrankRuehl" w:hAnsi="FrankRuehl" w:cs="FrankRuehl"/>
          <w:rtl/>
        </w:rPr>
        <w:t xml:space="preserve">: סע'  </w:t>
      </w:r>
      <w:hyperlink r:id="rId8" w:history="1">
        <w:r w:rsidRPr="00EF43F7">
          <w:rPr>
            <w:rFonts w:ascii="FrankRuehl" w:hAnsi="FrankRuehl" w:cs="FrankRuehl"/>
            <w:color w:val="0000FF"/>
            <w:rtl/>
          </w:rPr>
          <w:t>7(א)</w:t>
        </w:r>
      </w:hyperlink>
      <w:r w:rsidRPr="00EF43F7">
        <w:rPr>
          <w:rFonts w:ascii="FrankRuehl" w:hAnsi="FrankRuehl" w:cs="FrankRuehl"/>
          <w:rtl/>
        </w:rPr>
        <w:t xml:space="preserve">, </w:t>
      </w:r>
      <w:hyperlink r:id="rId9" w:history="1">
        <w:r w:rsidRPr="00EF43F7">
          <w:rPr>
            <w:rFonts w:ascii="FrankRuehl" w:hAnsi="FrankRuehl" w:cs="FrankRuehl"/>
            <w:color w:val="0000FF"/>
            <w:rtl/>
          </w:rPr>
          <w:t>(ג)</w:t>
        </w:r>
      </w:hyperlink>
      <w:r w:rsidRPr="00EF43F7">
        <w:rPr>
          <w:rFonts w:ascii="FrankRuehl" w:hAnsi="FrankRuehl" w:cs="FrankRuehl"/>
          <w:rtl/>
        </w:rPr>
        <w:t xml:space="preserve">, </w:t>
      </w:r>
      <w:hyperlink r:id="rId10" w:history="1">
        <w:r w:rsidRPr="00EF43F7">
          <w:rPr>
            <w:rFonts w:ascii="FrankRuehl" w:hAnsi="FrankRuehl" w:cs="FrankRuehl"/>
            <w:color w:val="0000FF"/>
            <w:rtl/>
          </w:rPr>
          <w:t>13</w:t>
        </w:r>
      </w:hyperlink>
      <w:r w:rsidRPr="00EF43F7">
        <w:rPr>
          <w:rFonts w:ascii="FrankRuehl" w:hAnsi="FrankRuehl" w:cs="FrankRuehl"/>
          <w:rtl/>
        </w:rPr>
        <w:t xml:space="preserve">, </w:t>
      </w:r>
      <w:hyperlink r:id="rId11" w:history="1">
        <w:r w:rsidRPr="00EF43F7">
          <w:rPr>
            <w:rFonts w:ascii="FrankRuehl" w:hAnsi="FrankRuehl" w:cs="FrankRuehl"/>
            <w:color w:val="0000FF"/>
            <w:rtl/>
          </w:rPr>
          <w:t>19א</w:t>
        </w:r>
      </w:hyperlink>
    </w:p>
    <w:p w14:paraId="57A63E3B" w14:textId="77777777" w:rsidR="00EF43F7" w:rsidRPr="00EF43F7" w:rsidRDefault="00EF43F7" w:rsidP="00EF43F7">
      <w:pPr>
        <w:spacing w:before="120" w:after="120" w:line="240" w:lineRule="exact"/>
        <w:ind w:left="283" w:hanging="283"/>
        <w:jc w:val="both"/>
        <w:rPr>
          <w:rFonts w:ascii="FrankRuehl" w:hAnsi="FrankRuehl" w:cs="FrankRuehl"/>
          <w:rtl/>
        </w:rPr>
      </w:pPr>
      <w:hyperlink r:id="rId12" w:history="1">
        <w:r w:rsidRPr="00EF43F7">
          <w:rPr>
            <w:rFonts w:ascii="FrankRuehl" w:hAnsi="FrankRuehl" w:cs="FrankRuehl"/>
            <w:color w:val="0000FF"/>
            <w:rtl/>
          </w:rPr>
          <w:t>חוק העונשין, תשל"ז-1977</w:t>
        </w:r>
      </w:hyperlink>
      <w:r w:rsidRPr="00EF43F7">
        <w:rPr>
          <w:rFonts w:ascii="FrankRuehl" w:hAnsi="FrankRuehl" w:cs="FrankRuehl"/>
          <w:rtl/>
        </w:rPr>
        <w:t xml:space="preserve">: סע'  </w:t>
      </w:r>
      <w:hyperlink r:id="rId13" w:history="1">
        <w:r w:rsidRPr="00EF43F7">
          <w:rPr>
            <w:rFonts w:ascii="FrankRuehl" w:hAnsi="FrankRuehl" w:cs="FrankRuehl"/>
            <w:color w:val="0000FF"/>
            <w:rtl/>
          </w:rPr>
          <w:t>40ב'</w:t>
        </w:r>
      </w:hyperlink>
    </w:p>
    <w:p w14:paraId="1FAE3879" w14:textId="77777777" w:rsidR="00EF43F7" w:rsidRPr="00EF43F7" w:rsidRDefault="00EF43F7" w:rsidP="00EF43F7">
      <w:pPr>
        <w:rPr>
          <w:rFonts w:ascii="Arial" w:hAnsi="Arial"/>
          <w:sz w:val="26"/>
          <w:szCs w:val="26"/>
          <w:rtl/>
        </w:rPr>
      </w:pPr>
      <w:bookmarkStart w:id="4" w:name="LawTable_End"/>
      <w:bookmarkEnd w:id="4"/>
    </w:p>
    <w:p w14:paraId="79B94807" w14:textId="77777777" w:rsidR="004738E6" w:rsidRPr="004159BC" w:rsidRDefault="004738E6" w:rsidP="004159BC">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38E6" w14:paraId="1B9CEEA0" w14:textId="77777777" w:rsidTr="004738E6">
        <w:trPr>
          <w:trHeight w:val="355"/>
          <w:jc w:val="center"/>
        </w:trPr>
        <w:tc>
          <w:tcPr>
            <w:tcW w:w="8820" w:type="dxa"/>
            <w:tcBorders>
              <w:top w:val="nil"/>
              <w:left w:val="nil"/>
              <w:bottom w:val="nil"/>
              <w:right w:val="nil"/>
            </w:tcBorders>
            <w:shd w:val="clear" w:color="auto" w:fill="auto"/>
          </w:tcPr>
          <w:p w14:paraId="540D3F16" w14:textId="77777777" w:rsidR="008E0BF7" w:rsidRPr="008E0BF7" w:rsidRDefault="008E0BF7" w:rsidP="008E0BF7">
            <w:pPr>
              <w:jc w:val="center"/>
              <w:rPr>
                <w:rFonts w:ascii="David" w:hAnsi="David"/>
                <w:b/>
                <w:bCs/>
                <w:sz w:val="32"/>
                <w:szCs w:val="32"/>
                <w:u w:val="single"/>
                <w:rtl/>
              </w:rPr>
            </w:pPr>
            <w:bookmarkStart w:id="5" w:name="PsakDin" w:colFirst="0" w:colLast="0"/>
            <w:bookmarkEnd w:id="0"/>
            <w:r w:rsidRPr="008E0BF7">
              <w:rPr>
                <w:rFonts w:ascii="David" w:hAnsi="David"/>
                <w:b/>
                <w:bCs/>
                <w:sz w:val="32"/>
                <w:szCs w:val="32"/>
                <w:u w:val="single"/>
                <w:rtl/>
              </w:rPr>
              <w:t>גזר דין</w:t>
            </w:r>
          </w:p>
          <w:p w14:paraId="1B3A034A" w14:textId="77777777" w:rsidR="004738E6" w:rsidRPr="008E0BF7" w:rsidRDefault="004738E6" w:rsidP="008E0BF7">
            <w:pPr>
              <w:jc w:val="center"/>
              <w:rPr>
                <w:rFonts w:ascii="David" w:hAnsi="David"/>
                <w:bCs/>
                <w:sz w:val="32"/>
                <w:szCs w:val="32"/>
                <w:u w:val="single"/>
                <w:rtl/>
              </w:rPr>
            </w:pPr>
          </w:p>
        </w:tc>
      </w:tr>
      <w:bookmarkEnd w:id="5"/>
    </w:tbl>
    <w:p w14:paraId="6E7B2133" w14:textId="77777777" w:rsidR="004738E6" w:rsidRPr="000F2247" w:rsidRDefault="004738E6" w:rsidP="004738E6">
      <w:pPr>
        <w:rPr>
          <w:rFonts w:ascii="Arial" w:hAnsi="Arial"/>
          <w:b/>
          <w:bCs/>
          <w:sz w:val="26"/>
          <w:szCs w:val="26"/>
          <w:rtl/>
        </w:rPr>
      </w:pPr>
    </w:p>
    <w:p w14:paraId="04B5A0C2" w14:textId="77777777" w:rsidR="004738E6" w:rsidRDefault="004738E6" w:rsidP="004738E6">
      <w:pPr>
        <w:autoSpaceDE w:val="0"/>
        <w:autoSpaceDN w:val="0"/>
        <w:adjustRightInd w:val="0"/>
        <w:spacing w:line="360" w:lineRule="auto"/>
        <w:jc w:val="both"/>
        <w:rPr>
          <w:rFonts w:ascii="David" w:eastAsia="David" w:hAnsi="David"/>
          <w:b/>
          <w:bCs/>
          <w:u w:val="single"/>
        </w:rPr>
      </w:pPr>
      <w:r>
        <w:rPr>
          <w:rFonts w:ascii="David" w:eastAsia="David" w:hAnsi="David" w:hint="cs"/>
          <w:b/>
          <w:bCs/>
          <w:u w:val="single"/>
          <w:rtl/>
        </w:rPr>
        <w:t>רקע</w:t>
      </w:r>
    </w:p>
    <w:p w14:paraId="46E4F670" w14:textId="77777777" w:rsidR="004738E6" w:rsidRDefault="004738E6" w:rsidP="004738E6">
      <w:pPr>
        <w:numPr>
          <w:ilvl w:val="0"/>
          <w:numId w:val="1"/>
        </w:numPr>
        <w:spacing w:line="360" w:lineRule="auto"/>
        <w:ind w:left="283" w:hanging="283"/>
        <w:jc w:val="both"/>
        <w:rPr>
          <w:rFonts w:ascii="Calibri" w:hAnsi="Calibri"/>
        </w:rPr>
      </w:pPr>
      <w:bookmarkStart w:id="6" w:name="ABSTRACT_START"/>
      <w:bookmarkEnd w:id="6"/>
      <w:r>
        <w:rPr>
          <w:rFonts w:ascii="Calibri" w:hAnsi="Calibri"/>
          <w:rtl/>
        </w:rPr>
        <w:t>הנאשם הורשע על פי הודאת</w:t>
      </w:r>
      <w:r>
        <w:rPr>
          <w:rFonts w:ascii="Calibri" w:hAnsi="Calibri" w:hint="cs"/>
          <w:rtl/>
        </w:rPr>
        <w:t>ו</w:t>
      </w:r>
      <w:r>
        <w:rPr>
          <w:rFonts w:ascii="Calibri" w:hAnsi="Calibri"/>
          <w:rtl/>
        </w:rPr>
        <w:t>, במסגרת הסדר טיעון, בכתב אישום מתוקן, בעבירות כדלהלן: ב</w:t>
      </w:r>
      <w:r>
        <w:rPr>
          <w:rFonts w:ascii="Calibri" w:hAnsi="Calibri" w:hint="cs"/>
          <w:rtl/>
        </w:rPr>
        <w:t>תשע עבירות של סחר בסם מסוכן</w:t>
      </w:r>
      <w:r>
        <w:rPr>
          <w:rFonts w:ascii="Calibri" w:hAnsi="Calibri"/>
          <w:rtl/>
        </w:rPr>
        <w:t xml:space="preserve"> לפי </w:t>
      </w:r>
      <w:hyperlink r:id="rId14" w:history="1">
        <w:r w:rsidR="00C52CC8" w:rsidRPr="00C52CC8">
          <w:rPr>
            <w:rStyle w:val="Hyperlink"/>
            <w:rFonts w:ascii="Calibri" w:hAnsi="Calibri" w:hint="eastAsia"/>
            <w:rtl/>
          </w:rPr>
          <w:t>סעיף</w:t>
        </w:r>
        <w:r w:rsidR="00C52CC8" w:rsidRPr="00C52CC8">
          <w:rPr>
            <w:rStyle w:val="Hyperlink"/>
            <w:rFonts w:ascii="Calibri" w:hAnsi="Calibri"/>
            <w:rtl/>
          </w:rPr>
          <w:t xml:space="preserve"> 13</w:t>
        </w:r>
      </w:hyperlink>
      <w:r>
        <w:rPr>
          <w:rFonts w:ascii="Calibri" w:hAnsi="Calibri"/>
          <w:rtl/>
        </w:rPr>
        <w:t xml:space="preserve"> בצירוף </w:t>
      </w:r>
      <w:hyperlink r:id="rId15" w:history="1">
        <w:r w:rsidR="00C52CC8" w:rsidRPr="00C52CC8">
          <w:rPr>
            <w:rStyle w:val="Hyperlink"/>
            <w:rFonts w:ascii="Calibri" w:hAnsi="Calibri" w:hint="eastAsia"/>
            <w:rtl/>
          </w:rPr>
          <w:t>סעיף</w:t>
        </w:r>
        <w:r w:rsidR="00C52CC8" w:rsidRPr="00C52CC8">
          <w:rPr>
            <w:rStyle w:val="Hyperlink"/>
            <w:rFonts w:ascii="Calibri" w:hAnsi="Calibri"/>
            <w:rtl/>
          </w:rPr>
          <w:t xml:space="preserve"> 19</w:t>
        </w:r>
        <w:r w:rsidR="00C52CC8" w:rsidRPr="00C52CC8">
          <w:rPr>
            <w:rStyle w:val="Hyperlink"/>
            <w:rFonts w:ascii="Calibri" w:hAnsi="Calibri" w:hint="eastAsia"/>
            <w:rtl/>
          </w:rPr>
          <w:t>א</w:t>
        </w:r>
      </w:hyperlink>
      <w:r>
        <w:rPr>
          <w:rFonts w:ascii="Calibri" w:hAnsi="Calibri"/>
          <w:rtl/>
        </w:rPr>
        <w:t xml:space="preserve"> ל</w:t>
      </w:r>
      <w:hyperlink r:id="rId16" w:history="1">
        <w:r w:rsidR="008E0BF7" w:rsidRPr="008E0BF7">
          <w:rPr>
            <w:rFonts w:ascii="Calibri" w:hAnsi="Calibri" w:hint="eastAsia"/>
            <w:color w:val="0000FF"/>
            <w:u w:val="single"/>
            <w:rtl/>
          </w:rPr>
          <w:t>פקודת</w:t>
        </w:r>
        <w:r w:rsidR="008E0BF7" w:rsidRPr="008E0BF7">
          <w:rPr>
            <w:rFonts w:ascii="Calibri" w:hAnsi="Calibri"/>
            <w:color w:val="0000FF"/>
            <w:u w:val="single"/>
            <w:rtl/>
          </w:rPr>
          <w:t xml:space="preserve"> </w:t>
        </w:r>
        <w:r w:rsidR="008E0BF7" w:rsidRPr="008E0BF7">
          <w:rPr>
            <w:rFonts w:ascii="Calibri" w:hAnsi="Calibri" w:hint="eastAsia"/>
            <w:color w:val="0000FF"/>
            <w:u w:val="single"/>
            <w:rtl/>
          </w:rPr>
          <w:t>הסמים</w:t>
        </w:r>
        <w:r w:rsidR="008E0BF7" w:rsidRPr="008E0BF7">
          <w:rPr>
            <w:rFonts w:ascii="Calibri" w:hAnsi="Calibri"/>
            <w:color w:val="0000FF"/>
            <w:u w:val="single"/>
            <w:rtl/>
          </w:rPr>
          <w:t xml:space="preserve"> </w:t>
        </w:r>
        <w:r w:rsidR="008E0BF7" w:rsidRPr="008E0BF7">
          <w:rPr>
            <w:rFonts w:ascii="Calibri" w:hAnsi="Calibri" w:hint="eastAsia"/>
            <w:color w:val="0000FF"/>
            <w:u w:val="single"/>
            <w:rtl/>
          </w:rPr>
          <w:t>המסוכנים</w:t>
        </w:r>
      </w:hyperlink>
      <w:r>
        <w:rPr>
          <w:rFonts w:ascii="Calibri" w:hAnsi="Calibri"/>
          <w:rtl/>
        </w:rPr>
        <w:t xml:space="preserve"> [נוסח חדש], תשל"ג- 1973 (להלן: </w:t>
      </w:r>
      <w:r>
        <w:rPr>
          <w:rFonts w:ascii="Calibri" w:hAnsi="Calibri"/>
          <w:b/>
          <w:bCs/>
          <w:rtl/>
        </w:rPr>
        <w:t>"הפקודה"</w:t>
      </w:r>
      <w:r>
        <w:rPr>
          <w:rFonts w:ascii="Calibri" w:hAnsi="Calibri"/>
          <w:rtl/>
        </w:rPr>
        <w:t>)</w:t>
      </w:r>
      <w:r>
        <w:rPr>
          <w:rFonts w:ascii="Calibri" w:hAnsi="Calibri" w:hint="cs"/>
          <w:rtl/>
        </w:rPr>
        <w:t>,</w:t>
      </w:r>
      <w:r>
        <w:rPr>
          <w:rFonts w:ascii="Calibri" w:hAnsi="Calibri"/>
          <w:rtl/>
        </w:rPr>
        <w:t xml:space="preserve"> </w:t>
      </w:r>
      <w:r>
        <w:rPr>
          <w:rFonts w:ascii="Calibri" w:hAnsi="Calibri" w:hint="cs"/>
          <w:rtl/>
        </w:rPr>
        <w:t xml:space="preserve">ועבירה של </w:t>
      </w:r>
      <w:r>
        <w:rPr>
          <w:rFonts w:ascii="Calibri" w:hAnsi="Calibri"/>
          <w:rtl/>
        </w:rPr>
        <w:t xml:space="preserve">ייבוא סם מסוכן לפי </w:t>
      </w:r>
      <w:hyperlink r:id="rId17" w:history="1">
        <w:r w:rsidR="00C52CC8" w:rsidRPr="00C52CC8">
          <w:rPr>
            <w:rStyle w:val="Hyperlink"/>
            <w:rFonts w:ascii="Calibri" w:hAnsi="Calibri" w:hint="eastAsia"/>
            <w:rtl/>
          </w:rPr>
          <w:t>סעיף</w:t>
        </w:r>
        <w:r w:rsidR="00C52CC8" w:rsidRPr="00C52CC8">
          <w:rPr>
            <w:rStyle w:val="Hyperlink"/>
            <w:rFonts w:ascii="Calibri" w:hAnsi="Calibri"/>
            <w:rtl/>
          </w:rPr>
          <w:t xml:space="preserve"> 13</w:t>
        </w:r>
      </w:hyperlink>
      <w:r>
        <w:rPr>
          <w:rFonts w:ascii="Calibri" w:hAnsi="Calibri"/>
          <w:rtl/>
        </w:rPr>
        <w:t xml:space="preserve"> בצירוף </w:t>
      </w:r>
      <w:hyperlink r:id="rId18" w:history="1">
        <w:r w:rsidR="00C52CC8" w:rsidRPr="00C52CC8">
          <w:rPr>
            <w:rStyle w:val="Hyperlink"/>
            <w:rFonts w:ascii="Calibri" w:hAnsi="Calibri" w:hint="eastAsia"/>
            <w:rtl/>
          </w:rPr>
          <w:t>סעיף</w:t>
        </w:r>
        <w:r w:rsidR="00C52CC8" w:rsidRPr="00C52CC8">
          <w:rPr>
            <w:rStyle w:val="Hyperlink"/>
            <w:rFonts w:ascii="Calibri" w:hAnsi="Calibri"/>
            <w:rtl/>
          </w:rPr>
          <w:t xml:space="preserve"> 19</w:t>
        </w:r>
        <w:r w:rsidR="00C52CC8" w:rsidRPr="00C52CC8">
          <w:rPr>
            <w:rStyle w:val="Hyperlink"/>
            <w:rFonts w:ascii="Calibri" w:hAnsi="Calibri" w:hint="eastAsia"/>
            <w:rtl/>
          </w:rPr>
          <w:t>א</w:t>
        </w:r>
      </w:hyperlink>
      <w:r>
        <w:rPr>
          <w:rFonts w:ascii="Calibri" w:hAnsi="Calibri"/>
          <w:rtl/>
        </w:rPr>
        <w:t xml:space="preserve"> לפקודה</w:t>
      </w:r>
      <w:r>
        <w:rPr>
          <w:rFonts w:ascii="Calibri" w:hAnsi="Calibri" w:hint="cs"/>
          <w:rtl/>
        </w:rPr>
        <w:t>,</w:t>
      </w:r>
      <w:r>
        <w:rPr>
          <w:rFonts w:ascii="Calibri" w:hAnsi="Calibri"/>
          <w:rtl/>
        </w:rPr>
        <w:t xml:space="preserve"> בצירוף</w:t>
      </w:r>
      <w:r>
        <w:rPr>
          <w:rFonts w:ascii="Calibri" w:hAnsi="Calibri" w:hint="cs"/>
          <w:rtl/>
        </w:rPr>
        <w:t xml:space="preserve"> ועבירה של החזקת סם מסוכן שלא לצריכה עצמית, לפי </w:t>
      </w:r>
      <w:hyperlink r:id="rId19" w:history="1">
        <w:r w:rsidR="00C52CC8" w:rsidRPr="00C52CC8">
          <w:rPr>
            <w:rStyle w:val="Hyperlink"/>
            <w:rFonts w:ascii="Calibri" w:hAnsi="Calibri" w:hint="eastAsia"/>
            <w:rtl/>
          </w:rPr>
          <w:t>סעיף</w:t>
        </w:r>
        <w:r w:rsidR="00C52CC8" w:rsidRPr="00C52CC8">
          <w:rPr>
            <w:rStyle w:val="Hyperlink"/>
            <w:rFonts w:ascii="Calibri" w:hAnsi="Calibri"/>
            <w:rtl/>
          </w:rPr>
          <w:t xml:space="preserve"> 7(</w:t>
        </w:r>
        <w:r w:rsidR="00C52CC8" w:rsidRPr="00C52CC8">
          <w:rPr>
            <w:rStyle w:val="Hyperlink"/>
            <w:rFonts w:ascii="Calibri" w:hAnsi="Calibri" w:hint="eastAsia"/>
            <w:rtl/>
          </w:rPr>
          <w:t>א</w:t>
        </w:r>
        <w:r w:rsidR="00C52CC8" w:rsidRPr="00C52CC8">
          <w:rPr>
            <w:rStyle w:val="Hyperlink"/>
            <w:rFonts w:ascii="Calibri" w:hAnsi="Calibri"/>
            <w:rtl/>
          </w:rPr>
          <w:t>)</w:t>
        </w:r>
      </w:hyperlink>
      <w:r>
        <w:rPr>
          <w:rFonts w:ascii="Calibri" w:hAnsi="Calibri" w:hint="cs"/>
          <w:rtl/>
        </w:rPr>
        <w:t xml:space="preserve"> בצירוף </w:t>
      </w:r>
      <w:hyperlink r:id="rId20" w:history="1">
        <w:r w:rsidR="00C52CC8" w:rsidRPr="00C52CC8">
          <w:rPr>
            <w:rStyle w:val="Hyperlink"/>
            <w:rFonts w:ascii="Calibri" w:hAnsi="Calibri"/>
            <w:rtl/>
          </w:rPr>
          <w:t>(</w:t>
        </w:r>
        <w:r w:rsidR="00C52CC8" w:rsidRPr="00C52CC8">
          <w:rPr>
            <w:rStyle w:val="Hyperlink"/>
            <w:rFonts w:ascii="Calibri" w:hAnsi="Calibri" w:hint="eastAsia"/>
            <w:rtl/>
          </w:rPr>
          <w:t>ג</w:t>
        </w:r>
        <w:r w:rsidR="00C52CC8" w:rsidRPr="00C52CC8">
          <w:rPr>
            <w:rStyle w:val="Hyperlink"/>
            <w:rFonts w:ascii="Calibri" w:hAnsi="Calibri"/>
            <w:rtl/>
          </w:rPr>
          <w:t>)</w:t>
        </w:r>
      </w:hyperlink>
      <w:r>
        <w:rPr>
          <w:rFonts w:ascii="Calibri" w:hAnsi="Calibri" w:hint="cs"/>
          <w:rtl/>
        </w:rPr>
        <w:t xml:space="preserve"> לפקודה</w:t>
      </w:r>
      <w:bookmarkStart w:id="7" w:name="ABSTRACT_END"/>
      <w:bookmarkEnd w:id="7"/>
      <w:r>
        <w:rPr>
          <w:rFonts w:ascii="Calibri" w:hAnsi="Calibri"/>
          <w:rtl/>
        </w:rPr>
        <w:t>.</w:t>
      </w:r>
    </w:p>
    <w:p w14:paraId="58CEF6DC" w14:textId="77777777" w:rsidR="004738E6" w:rsidRDefault="004738E6" w:rsidP="004738E6">
      <w:pPr>
        <w:spacing w:line="360" w:lineRule="auto"/>
        <w:ind w:left="283"/>
        <w:jc w:val="both"/>
        <w:rPr>
          <w:rFonts w:ascii="Calibri" w:hAnsi="Calibri"/>
          <w:sz w:val="12"/>
          <w:szCs w:val="12"/>
        </w:rPr>
      </w:pPr>
    </w:p>
    <w:p w14:paraId="16E13D67" w14:textId="77777777" w:rsidR="004738E6" w:rsidRDefault="004738E6" w:rsidP="004738E6">
      <w:pPr>
        <w:numPr>
          <w:ilvl w:val="0"/>
          <w:numId w:val="1"/>
        </w:numPr>
        <w:spacing w:line="360" w:lineRule="auto"/>
        <w:ind w:left="283" w:hanging="283"/>
        <w:jc w:val="both"/>
        <w:rPr>
          <w:rtl/>
        </w:rPr>
      </w:pPr>
      <w:r>
        <w:rPr>
          <w:rtl/>
        </w:rPr>
        <w:t>במסגרת הסדר הטיעון לא היתה הסכמה לעניין העונש וכל צד נותר חופשי בטיעוניו</w:t>
      </w:r>
      <w:r>
        <w:rPr>
          <w:rFonts w:hint="cs"/>
          <w:rtl/>
        </w:rPr>
        <w:t>.</w:t>
      </w:r>
      <w:r>
        <w:rPr>
          <w:rtl/>
        </w:rPr>
        <w:t xml:space="preserve"> </w:t>
      </w:r>
      <w:r>
        <w:rPr>
          <w:rFonts w:hint="cs"/>
          <w:rtl/>
        </w:rPr>
        <w:t>ב"כ הנאשם לא ביקש לקבל תסקיר שירות מבחן בעניינו של הנאשם.</w:t>
      </w:r>
    </w:p>
    <w:p w14:paraId="59FD45F9" w14:textId="77777777" w:rsidR="004738E6" w:rsidRDefault="004738E6" w:rsidP="004738E6">
      <w:pPr>
        <w:pStyle w:val="aa"/>
        <w:rPr>
          <w:sz w:val="12"/>
          <w:szCs w:val="12"/>
        </w:rPr>
      </w:pPr>
    </w:p>
    <w:p w14:paraId="64724C14" w14:textId="77777777" w:rsidR="004738E6" w:rsidRDefault="004738E6" w:rsidP="004738E6">
      <w:pPr>
        <w:numPr>
          <w:ilvl w:val="0"/>
          <w:numId w:val="1"/>
        </w:numPr>
        <w:spacing w:line="360" w:lineRule="auto"/>
        <w:ind w:left="283" w:hanging="283"/>
        <w:jc w:val="both"/>
        <w:rPr>
          <w:rFonts w:ascii="Calibri" w:hAnsi="Calibri"/>
        </w:rPr>
      </w:pPr>
      <w:r>
        <w:rPr>
          <w:rFonts w:ascii="Calibri" w:hAnsi="Calibri"/>
          <w:rtl/>
        </w:rPr>
        <w:t>כתב האישום המתוקן מגולל בתוכו שני אישומים</w:t>
      </w:r>
      <w:r>
        <w:rPr>
          <w:rFonts w:ascii="Calibri" w:hAnsi="Calibri" w:hint="cs"/>
          <w:rtl/>
        </w:rPr>
        <w:t>:</w:t>
      </w:r>
      <w:r>
        <w:rPr>
          <w:rFonts w:ascii="Calibri" w:hAnsi="Calibri"/>
          <w:rtl/>
        </w:rPr>
        <w:t xml:space="preserve"> על פי עובדות האישום הראשון, הנאשם הינו אזרח תאילנד, ועובד </w:t>
      </w:r>
      <w:r>
        <w:rPr>
          <w:rFonts w:ascii="Calibri" w:hAnsi="Calibri" w:hint="cs"/>
          <w:rtl/>
        </w:rPr>
        <w:t>כ</w:t>
      </w:r>
      <w:r>
        <w:rPr>
          <w:rFonts w:ascii="Calibri" w:hAnsi="Calibri"/>
          <w:rtl/>
        </w:rPr>
        <w:t xml:space="preserve">חקלאי </w:t>
      </w:r>
      <w:r>
        <w:rPr>
          <w:rFonts w:ascii="Calibri" w:hAnsi="Calibri" w:hint="cs"/>
          <w:rtl/>
        </w:rPr>
        <w:t xml:space="preserve">במושב פצאל, </w:t>
      </w:r>
      <w:r>
        <w:rPr>
          <w:rFonts w:ascii="Calibri" w:hAnsi="Calibri"/>
          <w:rtl/>
        </w:rPr>
        <w:t>הנמצא בישראל מכוח אשרת עבודה החל מ</w:t>
      </w:r>
      <w:r>
        <w:rPr>
          <w:rFonts w:ascii="Calibri" w:hAnsi="Calibri" w:hint="cs"/>
          <w:rtl/>
        </w:rPr>
        <w:t xml:space="preserve">יום </w:t>
      </w:r>
      <w:r>
        <w:rPr>
          <w:rFonts w:ascii="Calibri" w:hAnsi="Calibri"/>
          <w:rtl/>
        </w:rPr>
        <w:t xml:space="preserve">8.3.17. </w:t>
      </w:r>
    </w:p>
    <w:p w14:paraId="0FDD8751" w14:textId="77777777" w:rsidR="004738E6" w:rsidRDefault="004738E6" w:rsidP="004738E6">
      <w:pPr>
        <w:rPr>
          <w:rFonts w:ascii="Calibri" w:hAnsi="Calibri"/>
          <w:sz w:val="12"/>
          <w:szCs w:val="12"/>
        </w:rPr>
      </w:pPr>
    </w:p>
    <w:p w14:paraId="409CDF0E" w14:textId="77777777" w:rsidR="004738E6" w:rsidRDefault="004738E6" w:rsidP="004738E6">
      <w:pPr>
        <w:numPr>
          <w:ilvl w:val="0"/>
          <w:numId w:val="1"/>
        </w:numPr>
        <w:spacing w:line="360" w:lineRule="auto"/>
        <w:ind w:left="283" w:hanging="283"/>
        <w:jc w:val="both"/>
        <w:rPr>
          <w:rFonts w:ascii="Calibri" w:hAnsi="Calibri"/>
          <w:rtl/>
        </w:rPr>
      </w:pPr>
      <w:r>
        <w:rPr>
          <w:rFonts w:ascii="Calibri" w:hAnsi="Calibri"/>
          <w:rtl/>
        </w:rPr>
        <w:lastRenderedPageBreak/>
        <w:t>עובר ליום 1.9.21 קשר הנאשם קשר עם אחר או אחרים</w:t>
      </w:r>
      <w:r>
        <w:rPr>
          <w:rFonts w:ascii="Calibri" w:hAnsi="Calibri" w:hint="cs"/>
          <w:rtl/>
        </w:rPr>
        <w:t>,</w:t>
      </w:r>
      <w:r>
        <w:rPr>
          <w:rFonts w:ascii="Calibri" w:hAnsi="Calibri"/>
          <w:rtl/>
        </w:rPr>
        <w:t xml:space="preserve"> שזהותו</w:t>
      </w:r>
      <w:r>
        <w:rPr>
          <w:rFonts w:ascii="Calibri" w:hAnsi="Calibri" w:hint="cs"/>
          <w:rtl/>
        </w:rPr>
        <w:t xml:space="preserve"> או זהותם</w:t>
      </w:r>
      <w:r>
        <w:rPr>
          <w:rFonts w:ascii="Calibri" w:hAnsi="Calibri"/>
          <w:rtl/>
        </w:rPr>
        <w:t xml:space="preserve"> אינה ידועה למאשימה</w:t>
      </w:r>
      <w:r>
        <w:rPr>
          <w:rFonts w:ascii="Calibri" w:hAnsi="Calibri" w:hint="cs"/>
          <w:rtl/>
        </w:rPr>
        <w:t>,</w:t>
      </w:r>
      <w:r>
        <w:rPr>
          <w:rFonts w:ascii="Calibri" w:hAnsi="Calibri"/>
          <w:rtl/>
        </w:rPr>
        <w:t xml:space="preserve"> לייבא סמים מסוג מתמאמפאמין (להלן:</w:t>
      </w:r>
      <w:r>
        <w:rPr>
          <w:rFonts w:ascii="Calibri" w:hAnsi="Calibri" w:hint="cs"/>
          <w:rtl/>
        </w:rPr>
        <w:t xml:space="preserve"> </w:t>
      </w:r>
      <w:r>
        <w:rPr>
          <w:rFonts w:ascii="Calibri" w:hAnsi="Calibri"/>
          <w:b/>
          <w:bCs/>
          <w:rtl/>
        </w:rPr>
        <w:t>"מת"</w:t>
      </w:r>
      <w:r>
        <w:rPr>
          <w:rFonts w:ascii="Calibri" w:hAnsi="Calibri"/>
          <w:rtl/>
        </w:rPr>
        <w:t>) מתאילנד, באמצעות העברת חבילות סמים שישלחו לישראל באמצעות הדואר. בדרך שאינה ידועה במדויק למאשימה, ביום 1.9.21 נשלחה לנאשם חבילה מתאילנד המכילה כ-790 גרם סמים מסוג מת'. החבילה הכילה שקיות קטנות הנחזות להיות שקיות של משקה ויטמינים, אולם בפועל כל שקית הכילה סם מסוכן מסוג מת' בתצ</w:t>
      </w:r>
      <w:r>
        <w:rPr>
          <w:rFonts w:ascii="Calibri" w:hAnsi="Calibri" w:hint="cs"/>
          <w:rtl/>
        </w:rPr>
        <w:t>ו</w:t>
      </w:r>
      <w:r>
        <w:rPr>
          <w:rFonts w:ascii="Calibri" w:hAnsi="Calibri"/>
          <w:rtl/>
        </w:rPr>
        <w:t xml:space="preserve">רת אבקה (להלן: </w:t>
      </w:r>
      <w:r>
        <w:rPr>
          <w:rFonts w:ascii="Calibri" w:hAnsi="Calibri"/>
          <w:b/>
          <w:bCs/>
          <w:rtl/>
        </w:rPr>
        <w:t>"החבילה"</w:t>
      </w:r>
      <w:r>
        <w:rPr>
          <w:rFonts w:ascii="Calibri" w:hAnsi="Calibri"/>
          <w:rtl/>
        </w:rPr>
        <w:t xml:space="preserve">). </w:t>
      </w:r>
    </w:p>
    <w:p w14:paraId="5D25F181" w14:textId="77777777" w:rsidR="004738E6" w:rsidRDefault="004738E6" w:rsidP="004738E6">
      <w:pPr>
        <w:rPr>
          <w:rFonts w:ascii="Calibri" w:hAnsi="Calibri"/>
          <w:sz w:val="12"/>
          <w:szCs w:val="12"/>
        </w:rPr>
      </w:pPr>
    </w:p>
    <w:p w14:paraId="13AEBE67" w14:textId="77777777" w:rsidR="004738E6" w:rsidRDefault="004738E6" w:rsidP="004738E6">
      <w:pPr>
        <w:numPr>
          <w:ilvl w:val="0"/>
          <w:numId w:val="1"/>
        </w:numPr>
        <w:spacing w:line="360" w:lineRule="auto"/>
        <w:ind w:left="283" w:hanging="283"/>
        <w:jc w:val="both"/>
        <w:rPr>
          <w:rFonts w:ascii="Calibri" w:hAnsi="Calibri"/>
          <w:rtl/>
        </w:rPr>
      </w:pPr>
      <w:r>
        <w:rPr>
          <w:rFonts w:ascii="Calibri" w:hAnsi="Calibri"/>
          <w:rtl/>
        </w:rPr>
        <w:t>ביום 12.10.22 הועברה החבילה על ידי דואר ישראל לישוב פצאל, ונאספה על ידי הנאשם. בביתו, רוקן הנאשם את החבילה, שקל את הסמים, ת</w:t>
      </w:r>
      <w:r>
        <w:rPr>
          <w:rFonts w:ascii="Calibri" w:hAnsi="Calibri" w:hint="cs"/>
          <w:rtl/>
        </w:rPr>
        <w:t>י</w:t>
      </w:r>
      <w:r>
        <w:rPr>
          <w:rFonts w:ascii="Calibri" w:hAnsi="Calibri"/>
          <w:rtl/>
        </w:rPr>
        <w:t>עד אותם ושלח את התמונות לאחר שזהותו אינה ידועה למאשימה. מתוך חבילת הסמים שקיבל הנאשם, סחר הנאשם בלפחות שלושה גרם אותם מכר ב</w:t>
      </w:r>
      <w:r>
        <w:rPr>
          <w:rFonts w:ascii="Calibri" w:hAnsi="Calibri" w:hint="cs"/>
          <w:rtl/>
        </w:rPr>
        <w:t>סך</w:t>
      </w:r>
      <w:r>
        <w:rPr>
          <w:rFonts w:ascii="Calibri" w:hAnsi="Calibri"/>
          <w:rtl/>
        </w:rPr>
        <w:t xml:space="preserve"> 1,000 ₪ לגרם. </w:t>
      </w:r>
    </w:p>
    <w:p w14:paraId="31CB3568" w14:textId="77777777" w:rsidR="004738E6" w:rsidRDefault="004738E6" w:rsidP="004738E6">
      <w:pPr>
        <w:pStyle w:val="aa"/>
        <w:rPr>
          <w:rFonts w:ascii="Calibri" w:hAnsi="Calibri"/>
          <w:sz w:val="12"/>
          <w:szCs w:val="12"/>
        </w:rPr>
      </w:pPr>
    </w:p>
    <w:p w14:paraId="5BCCB544" w14:textId="77777777" w:rsidR="004738E6" w:rsidRDefault="004738E6" w:rsidP="004738E6">
      <w:pPr>
        <w:numPr>
          <w:ilvl w:val="0"/>
          <w:numId w:val="1"/>
        </w:numPr>
        <w:spacing w:line="360" w:lineRule="auto"/>
        <w:ind w:left="283" w:hanging="283"/>
        <w:jc w:val="both"/>
        <w:rPr>
          <w:rFonts w:ascii="Calibri" w:hAnsi="Calibri"/>
          <w:rtl/>
        </w:rPr>
      </w:pPr>
      <w:r>
        <w:rPr>
          <w:rFonts w:ascii="Calibri" w:hAnsi="Calibri"/>
          <w:rtl/>
        </w:rPr>
        <w:t>במעשיו המתוארים לעיל, ייבא הנאשם לישראל, בצוותא חדא עם אחר, סם מסוכן מסוג מתאמפטאמין, וכן סחר הנאשם בסם מ</w:t>
      </w:r>
      <w:r>
        <w:rPr>
          <w:rFonts w:ascii="Calibri" w:hAnsi="Calibri" w:hint="cs"/>
          <w:rtl/>
        </w:rPr>
        <w:t>אותו ה</w:t>
      </w:r>
      <w:r>
        <w:rPr>
          <w:rFonts w:ascii="Calibri" w:hAnsi="Calibri"/>
          <w:rtl/>
        </w:rPr>
        <w:t xml:space="preserve">סוג.  </w:t>
      </w:r>
    </w:p>
    <w:p w14:paraId="5752CD6A" w14:textId="77777777" w:rsidR="004738E6" w:rsidRDefault="004738E6" w:rsidP="004738E6">
      <w:pPr>
        <w:rPr>
          <w:rFonts w:ascii="Calibri" w:hAnsi="Calibri"/>
          <w:sz w:val="12"/>
          <w:szCs w:val="12"/>
        </w:rPr>
      </w:pPr>
    </w:p>
    <w:p w14:paraId="1E9F41F0" w14:textId="77777777" w:rsidR="004738E6" w:rsidRDefault="004738E6" w:rsidP="004738E6">
      <w:pPr>
        <w:numPr>
          <w:ilvl w:val="0"/>
          <w:numId w:val="1"/>
        </w:numPr>
        <w:spacing w:line="360" w:lineRule="auto"/>
        <w:ind w:left="283" w:hanging="283"/>
        <w:jc w:val="both"/>
        <w:rPr>
          <w:rFonts w:ascii="Calibri" w:hAnsi="Calibri"/>
          <w:rtl/>
        </w:rPr>
      </w:pPr>
      <w:r>
        <w:rPr>
          <w:rFonts w:ascii="Calibri" w:hAnsi="Calibri"/>
          <w:rtl/>
        </w:rPr>
        <w:t>על פי עובדות כתב האישום השני, במשך כ-8 חודשים עובר להגשת כתב האישום, נהג הנאשם לסחור בסמים מסוג מת' אותם מכר במחיר של כ-1,000</w:t>
      </w:r>
      <w:r>
        <w:rPr>
          <w:rFonts w:ascii="Calibri" w:hAnsi="Calibri" w:hint="cs"/>
          <w:rtl/>
        </w:rPr>
        <w:t xml:space="preserve"> ₪ </w:t>
      </w:r>
      <w:r>
        <w:rPr>
          <w:rFonts w:ascii="Calibri" w:hAnsi="Calibri"/>
          <w:rtl/>
        </w:rPr>
        <w:t xml:space="preserve">לגרם, אותם מכר לאחרים שזהותם אינם ידועה למאשימה. </w:t>
      </w:r>
    </w:p>
    <w:p w14:paraId="5EB15347" w14:textId="77777777" w:rsidR="004738E6" w:rsidRDefault="004738E6" w:rsidP="004738E6">
      <w:pPr>
        <w:rPr>
          <w:rFonts w:ascii="Calibri" w:hAnsi="Calibri"/>
          <w:sz w:val="12"/>
          <w:szCs w:val="12"/>
        </w:rPr>
      </w:pPr>
    </w:p>
    <w:p w14:paraId="53D4A262" w14:textId="77777777" w:rsidR="004738E6" w:rsidRDefault="004738E6" w:rsidP="004738E6">
      <w:pPr>
        <w:numPr>
          <w:ilvl w:val="0"/>
          <w:numId w:val="1"/>
        </w:numPr>
        <w:spacing w:line="360" w:lineRule="auto"/>
        <w:ind w:left="283" w:hanging="283"/>
        <w:jc w:val="both"/>
        <w:rPr>
          <w:rFonts w:ascii="Calibri" w:hAnsi="Calibri"/>
          <w:rtl/>
        </w:rPr>
      </w:pPr>
      <w:r>
        <w:rPr>
          <w:rFonts w:ascii="Calibri" w:hAnsi="Calibri"/>
          <w:rtl/>
        </w:rPr>
        <w:t>במשך התקופה הנ"ל, מכר הנאשם לפחות כ-2-3 גרם של סם מסוג מת' לאנשים שונים כל חודש בתמורה ל</w:t>
      </w:r>
      <w:r>
        <w:rPr>
          <w:rFonts w:ascii="Calibri" w:hAnsi="Calibri" w:hint="cs"/>
          <w:rtl/>
        </w:rPr>
        <w:t>-</w:t>
      </w:r>
      <w:r>
        <w:rPr>
          <w:rFonts w:ascii="Calibri" w:hAnsi="Calibri"/>
          <w:rtl/>
        </w:rPr>
        <w:t xml:space="preserve">1,000 ₪ לגרם. בנוסף, עובר ליום 13.4.22, החזיק הנאשם בביתו שבישוב פצאל, שקית קטנה המכילה 0.5632 גרם של סם מסוג מת' בתצורת אבקה. </w:t>
      </w:r>
    </w:p>
    <w:p w14:paraId="1F667068" w14:textId="77777777" w:rsidR="004738E6" w:rsidRDefault="004738E6" w:rsidP="004738E6">
      <w:pPr>
        <w:rPr>
          <w:rFonts w:ascii="Calibri" w:hAnsi="Calibri"/>
          <w:sz w:val="12"/>
          <w:szCs w:val="12"/>
        </w:rPr>
      </w:pPr>
    </w:p>
    <w:p w14:paraId="37F3015A" w14:textId="77777777" w:rsidR="004738E6" w:rsidRDefault="004738E6" w:rsidP="004738E6">
      <w:pPr>
        <w:numPr>
          <w:ilvl w:val="0"/>
          <w:numId w:val="1"/>
        </w:numPr>
        <w:spacing w:line="360" w:lineRule="auto"/>
        <w:ind w:left="283" w:hanging="283"/>
        <w:jc w:val="both"/>
        <w:rPr>
          <w:rFonts w:ascii="Calibri" w:hAnsi="Calibri"/>
          <w:rtl/>
        </w:rPr>
      </w:pPr>
      <w:r>
        <w:rPr>
          <w:rFonts w:ascii="Calibri" w:hAnsi="Calibri"/>
          <w:rtl/>
        </w:rPr>
        <w:t xml:space="preserve">במעשיו המתוארים לעיל, סחר הנאשם בסם מסוכן מסוג מתאמפטאמין, והחזיק סם מסוכן מסוג </w:t>
      </w:r>
      <w:r>
        <w:rPr>
          <w:rFonts w:ascii="Calibri" w:hAnsi="Calibri" w:hint="cs"/>
          <w:rtl/>
        </w:rPr>
        <w:t xml:space="preserve">מאותו הסוג </w:t>
      </w:r>
      <w:r>
        <w:rPr>
          <w:rFonts w:ascii="Calibri" w:hAnsi="Calibri"/>
          <w:rtl/>
        </w:rPr>
        <w:t xml:space="preserve">שלא לצריכה עצמית. </w:t>
      </w:r>
    </w:p>
    <w:p w14:paraId="00879CAF" w14:textId="77777777" w:rsidR="004738E6" w:rsidRDefault="004738E6" w:rsidP="004738E6">
      <w:pPr>
        <w:autoSpaceDE w:val="0"/>
        <w:autoSpaceDN w:val="0"/>
        <w:adjustRightInd w:val="0"/>
        <w:spacing w:line="360" w:lineRule="auto"/>
        <w:rPr>
          <w:rFonts w:ascii="David" w:eastAsia="David" w:hAnsi="David"/>
          <w:b/>
          <w:bCs/>
          <w:u w:val="single"/>
          <w:rtl/>
        </w:rPr>
      </w:pPr>
    </w:p>
    <w:p w14:paraId="6D92A7E2" w14:textId="77777777" w:rsidR="004738E6" w:rsidRDefault="004738E6" w:rsidP="004738E6">
      <w:pPr>
        <w:autoSpaceDE w:val="0"/>
        <w:autoSpaceDN w:val="0"/>
        <w:adjustRightInd w:val="0"/>
        <w:spacing w:line="360" w:lineRule="auto"/>
        <w:rPr>
          <w:rFonts w:ascii="David" w:eastAsia="David" w:hAnsi="David"/>
          <w:b/>
          <w:bCs/>
          <w:u w:val="single"/>
          <w:rtl/>
        </w:rPr>
      </w:pPr>
      <w:r>
        <w:rPr>
          <w:rFonts w:ascii="David" w:eastAsia="David" w:hAnsi="David"/>
          <w:b/>
          <w:bCs/>
          <w:u w:val="single"/>
          <w:rtl/>
        </w:rPr>
        <w:t>טיעוני הצדדים</w:t>
      </w:r>
      <w:r>
        <w:rPr>
          <w:rFonts w:ascii="David" w:eastAsia="David" w:hAnsi="David" w:hint="cs"/>
          <w:b/>
          <w:bCs/>
          <w:u w:val="single"/>
          <w:rtl/>
        </w:rPr>
        <w:t xml:space="preserve"> לעונש</w:t>
      </w:r>
    </w:p>
    <w:p w14:paraId="2E3F7FCA" w14:textId="77777777" w:rsidR="004738E6" w:rsidRPr="00AA40B8" w:rsidRDefault="004738E6" w:rsidP="004738E6">
      <w:pPr>
        <w:numPr>
          <w:ilvl w:val="0"/>
          <w:numId w:val="1"/>
        </w:numPr>
        <w:spacing w:line="360" w:lineRule="auto"/>
        <w:ind w:left="283" w:hanging="283"/>
        <w:jc w:val="both"/>
        <w:rPr>
          <w:rFonts w:ascii="David" w:eastAsia="David" w:hAnsi="David"/>
          <w:rtl/>
        </w:rPr>
      </w:pPr>
      <w:r>
        <w:rPr>
          <w:rFonts w:ascii="David" w:eastAsia="David" w:hAnsi="David"/>
          <w:rtl/>
        </w:rPr>
        <w:t xml:space="preserve">המאשימה </w:t>
      </w:r>
      <w:r>
        <w:rPr>
          <w:rFonts w:ascii="David" w:eastAsia="David" w:hAnsi="David" w:hint="cs"/>
          <w:rtl/>
        </w:rPr>
        <w:t>הדגישה את הפגיעה החמורה ב</w:t>
      </w:r>
      <w:r>
        <w:rPr>
          <w:rFonts w:ascii="David" w:eastAsia="David" w:hAnsi="David"/>
          <w:rtl/>
        </w:rPr>
        <w:t xml:space="preserve">ערכים החברתיים המוגנים בעבירות הסמים </w:t>
      </w:r>
      <w:r>
        <w:rPr>
          <w:rFonts w:ascii="David" w:eastAsia="David" w:hAnsi="David" w:hint="cs"/>
          <w:rtl/>
        </w:rPr>
        <w:t xml:space="preserve">בכלל, </w:t>
      </w:r>
      <w:r>
        <w:rPr>
          <w:rFonts w:ascii="David" w:eastAsia="David" w:hAnsi="David"/>
          <w:rtl/>
        </w:rPr>
        <w:t xml:space="preserve">ועל מידת הפגיעה בהם </w:t>
      </w:r>
      <w:r>
        <w:rPr>
          <w:rFonts w:ascii="David" w:eastAsia="David" w:hAnsi="David" w:hint="cs"/>
          <w:rtl/>
        </w:rPr>
        <w:t>במקרה דנן, לאור הכמות של פי 4,000 מהכמות שנחשבת לצריכה עצמית.</w:t>
      </w:r>
      <w:r>
        <w:rPr>
          <w:rFonts w:ascii="David" w:eastAsia="David" w:hAnsi="David"/>
          <w:rtl/>
        </w:rPr>
        <w:t xml:space="preserve"> </w:t>
      </w:r>
      <w:r>
        <w:rPr>
          <w:rFonts w:ascii="David" w:eastAsia="David" w:hAnsi="David" w:hint="cs"/>
          <w:rtl/>
        </w:rPr>
        <w:t xml:space="preserve">עוד הדגישה, כי הנאשם גם סחר בסם, בתשעה מועדים שונים, בתמורה לבצע כסף, והחזיק בסם שלא לצריכה עצמית. ב"כ המאשימה ציינה, כי מדובר בסם שאינו מיוצר בישראל, ושער הכניסה לשימוש בו הוא באמצעות יבוא, והנאשם הוא העבריין המרכזי בתיק זה. ב"כ המאשימה עתרה לקביעת מתחם עונש הולם אחד לשני האישומים. </w:t>
      </w:r>
      <w:r>
        <w:rPr>
          <w:rFonts w:ascii="David" w:eastAsia="David" w:hAnsi="David"/>
          <w:rtl/>
        </w:rPr>
        <w:t>עמדה על מדיניות הענישה הנוהגת, וביקשה, להחמיר בענישה</w:t>
      </w:r>
      <w:r>
        <w:rPr>
          <w:rFonts w:ascii="David" w:eastAsia="David" w:hAnsi="David" w:hint="cs"/>
          <w:rtl/>
        </w:rPr>
        <w:t xml:space="preserve">, בשים לב לכמות הסמים ולסוגם, ולכך שהנאשם גם סחר בהם בפועל, </w:t>
      </w:r>
      <w:r>
        <w:rPr>
          <w:rFonts w:ascii="David" w:eastAsia="David" w:hAnsi="David"/>
          <w:rtl/>
        </w:rPr>
        <w:t xml:space="preserve">ועתרה לקביעת מתחם עונש הולם הנע </w:t>
      </w:r>
      <w:r w:rsidRPr="00AA40B8">
        <w:rPr>
          <w:rFonts w:ascii="David" w:eastAsia="David" w:hAnsi="David"/>
          <w:rtl/>
        </w:rPr>
        <w:t xml:space="preserve">בין </w:t>
      </w:r>
      <w:r w:rsidRPr="00AA40B8">
        <w:rPr>
          <w:rFonts w:ascii="David" w:eastAsia="David" w:hAnsi="David" w:hint="cs"/>
          <w:rtl/>
        </w:rPr>
        <w:t>50</w:t>
      </w:r>
      <w:r w:rsidRPr="00AA40B8">
        <w:rPr>
          <w:rFonts w:ascii="David" w:eastAsia="David" w:hAnsi="David"/>
          <w:rtl/>
        </w:rPr>
        <w:t xml:space="preserve"> ל-</w:t>
      </w:r>
      <w:r w:rsidRPr="00AA40B8">
        <w:rPr>
          <w:rFonts w:ascii="David" w:eastAsia="David" w:hAnsi="David" w:hint="cs"/>
          <w:rtl/>
        </w:rPr>
        <w:t>75</w:t>
      </w:r>
      <w:r w:rsidRPr="00AA40B8">
        <w:rPr>
          <w:rFonts w:ascii="David" w:eastAsia="David" w:hAnsi="David"/>
          <w:rtl/>
        </w:rPr>
        <w:t xml:space="preserve"> </w:t>
      </w:r>
      <w:r>
        <w:rPr>
          <w:rFonts w:ascii="David" w:eastAsia="David" w:hAnsi="David" w:hint="cs"/>
          <w:rtl/>
        </w:rPr>
        <w:t>חודשי</w:t>
      </w:r>
      <w:r>
        <w:rPr>
          <w:rFonts w:ascii="David" w:eastAsia="David" w:hAnsi="David"/>
          <w:rtl/>
        </w:rPr>
        <w:t xml:space="preserve"> מאסר</w:t>
      </w:r>
      <w:r>
        <w:rPr>
          <w:rFonts w:ascii="David" w:eastAsia="David" w:hAnsi="David" w:hint="cs"/>
          <w:rtl/>
        </w:rPr>
        <w:t xml:space="preserve"> והגישה פסיקה לתמיכה לטענותיה</w:t>
      </w:r>
      <w:r>
        <w:rPr>
          <w:rFonts w:ascii="David" w:eastAsia="David" w:hAnsi="David"/>
          <w:rtl/>
        </w:rPr>
        <w:t xml:space="preserve">. אשר לעונש </w:t>
      </w:r>
      <w:r>
        <w:rPr>
          <w:rFonts w:ascii="David" w:eastAsia="David" w:hAnsi="David" w:hint="cs"/>
          <w:rtl/>
        </w:rPr>
        <w:t xml:space="preserve">המתאים- </w:t>
      </w:r>
      <w:r>
        <w:rPr>
          <w:rFonts w:ascii="David" w:eastAsia="David" w:hAnsi="David"/>
          <w:rtl/>
        </w:rPr>
        <w:t>ציינה את הודאת הנאשם</w:t>
      </w:r>
      <w:r>
        <w:rPr>
          <w:rFonts w:ascii="David" w:eastAsia="David" w:hAnsi="David" w:hint="cs"/>
          <w:rtl/>
        </w:rPr>
        <w:t xml:space="preserve">, את לקיחת האחריות והחיסכון בזמן השיפוטי, </w:t>
      </w:r>
      <w:r>
        <w:rPr>
          <w:rFonts w:ascii="David" w:eastAsia="David" w:hAnsi="David"/>
          <w:rtl/>
        </w:rPr>
        <w:t>את העובדה ש</w:t>
      </w:r>
      <w:r>
        <w:rPr>
          <w:rFonts w:ascii="David" w:eastAsia="David" w:hAnsi="David" w:hint="cs"/>
          <w:rtl/>
        </w:rPr>
        <w:t>הוא נעדר</w:t>
      </w:r>
      <w:r>
        <w:rPr>
          <w:rFonts w:ascii="David" w:eastAsia="David" w:hAnsi="David"/>
          <w:rtl/>
        </w:rPr>
        <w:t xml:space="preserve"> עבר פלילי, </w:t>
      </w:r>
      <w:r>
        <w:rPr>
          <w:rFonts w:ascii="David" w:eastAsia="David" w:hAnsi="David" w:hint="cs"/>
          <w:rtl/>
        </w:rPr>
        <w:t xml:space="preserve">ואת הקושי במאסר נוכח העובדה שאין מדובר באזרח ישראלי, </w:t>
      </w:r>
      <w:r>
        <w:rPr>
          <w:rFonts w:ascii="David" w:eastAsia="David" w:hAnsi="David"/>
          <w:rtl/>
        </w:rPr>
        <w:t>ומנגד הדגישה את הצורך בהרתעת היחיד והרבים</w:t>
      </w:r>
      <w:r>
        <w:rPr>
          <w:rFonts w:ascii="David" w:eastAsia="David" w:hAnsi="David" w:hint="cs"/>
          <w:rtl/>
        </w:rPr>
        <w:t xml:space="preserve">, ואת העובדה שניצל את אשרת </w:t>
      </w:r>
      <w:r>
        <w:rPr>
          <w:rFonts w:ascii="David" w:eastAsia="David" w:hAnsi="David" w:hint="cs"/>
          <w:rtl/>
        </w:rPr>
        <w:lastRenderedPageBreak/>
        <w:t>העבודה לצורך ביצוע העבירה</w:t>
      </w:r>
      <w:r>
        <w:rPr>
          <w:rFonts w:ascii="David" w:eastAsia="David" w:hAnsi="David"/>
          <w:rtl/>
        </w:rPr>
        <w:t xml:space="preserve">. </w:t>
      </w:r>
      <w:r>
        <w:rPr>
          <w:rFonts w:ascii="David" w:eastAsia="David" w:hAnsi="David" w:hint="cs"/>
          <w:rtl/>
        </w:rPr>
        <w:t>ב"כ המאשימה עתרה</w:t>
      </w:r>
      <w:r w:rsidRPr="00AA40B8">
        <w:rPr>
          <w:rFonts w:ascii="David" w:eastAsia="David" w:hAnsi="David"/>
          <w:rtl/>
        </w:rPr>
        <w:t xml:space="preserve"> להטיל על הנאשם עונש הממוקם </w:t>
      </w:r>
      <w:r>
        <w:rPr>
          <w:rFonts w:ascii="David" w:eastAsia="David" w:hAnsi="David" w:hint="cs"/>
          <w:rtl/>
        </w:rPr>
        <w:t>בשליש</w:t>
      </w:r>
      <w:r w:rsidRPr="00AA40B8">
        <w:rPr>
          <w:rFonts w:ascii="David" w:eastAsia="David" w:hAnsi="David"/>
          <w:rtl/>
        </w:rPr>
        <w:t xml:space="preserve"> התחתון של המתחם</w:t>
      </w:r>
      <w:r>
        <w:rPr>
          <w:rFonts w:ascii="David" w:eastAsia="David" w:hAnsi="David" w:hint="cs"/>
          <w:rtl/>
        </w:rPr>
        <w:t>, אך לא בתחתיתו</w:t>
      </w:r>
      <w:r w:rsidRPr="00AA40B8">
        <w:rPr>
          <w:rFonts w:ascii="David" w:eastAsia="David" w:hAnsi="David"/>
          <w:rtl/>
        </w:rPr>
        <w:t xml:space="preserve">, </w:t>
      </w:r>
      <w:r>
        <w:rPr>
          <w:rFonts w:ascii="David" w:eastAsia="David" w:hAnsi="David" w:hint="cs"/>
          <w:rtl/>
        </w:rPr>
        <w:t xml:space="preserve">ובנוסף להטיל עליו </w:t>
      </w:r>
      <w:r w:rsidRPr="00AA40B8">
        <w:rPr>
          <w:rFonts w:ascii="David" w:eastAsia="David" w:hAnsi="David"/>
          <w:rtl/>
        </w:rPr>
        <w:t>מאסר על תנאי</w:t>
      </w:r>
      <w:r w:rsidRPr="00AA40B8">
        <w:rPr>
          <w:rFonts w:ascii="David" w:eastAsia="David" w:hAnsi="David" w:hint="cs"/>
          <w:rtl/>
        </w:rPr>
        <w:t xml:space="preserve"> ו</w:t>
      </w:r>
      <w:r w:rsidRPr="00AA40B8">
        <w:rPr>
          <w:rFonts w:ascii="David" w:eastAsia="David" w:hAnsi="David"/>
          <w:rtl/>
        </w:rPr>
        <w:t xml:space="preserve">קנס. </w:t>
      </w:r>
      <w:r>
        <w:rPr>
          <w:rFonts w:ascii="David" w:eastAsia="David" w:hAnsi="David" w:hint="cs"/>
          <w:rtl/>
        </w:rPr>
        <w:t>לעניין האחר, זהותו אינה ידועה, הנאשם לא מסר פרטים לגביו, ולכן הדין מוצע רק לגביו. בנוסף, ביקשה להכריז עליו כסוחר סמים ולחלט סך 3,810 ₪ שנתפסו בעת מעצרו.</w:t>
      </w:r>
    </w:p>
    <w:p w14:paraId="551642F8" w14:textId="77777777" w:rsidR="004738E6" w:rsidRPr="00046437" w:rsidRDefault="004738E6" w:rsidP="004738E6">
      <w:pPr>
        <w:autoSpaceDE w:val="0"/>
        <w:autoSpaceDN w:val="0"/>
        <w:adjustRightInd w:val="0"/>
        <w:spacing w:line="360" w:lineRule="auto"/>
        <w:jc w:val="both"/>
        <w:rPr>
          <w:rFonts w:ascii="David" w:eastAsia="David" w:hAnsi="David"/>
          <w:sz w:val="12"/>
          <w:szCs w:val="12"/>
          <w:rtl/>
        </w:rPr>
      </w:pPr>
      <w:r>
        <w:rPr>
          <w:rFonts w:ascii="David" w:eastAsia="David" w:hAnsi="David"/>
          <w:rtl/>
        </w:rPr>
        <w:t xml:space="preserve"> </w:t>
      </w:r>
    </w:p>
    <w:p w14:paraId="52141516" w14:textId="77777777" w:rsidR="004738E6" w:rsidRDefault="004738E6" w:rsidP="004738E6">
      <w:pPr>
        <w:numPr>
          <w:ilvl w:val="0"/>
          <w:numId w:val="1"/>
        </w:numPr>
        <w:spacing w:line="360" w:lineRule="auto"/>
        <w:ind w:left="283" w:hanging="283"/>
        <w:jc w:val="both"/>
        <w:rPr>
          <w:rFonts w:ascii="David" w:eastAsia="David" w:hAnsi="David"/>
        </w:rPr>
      </w:pPr>
      <w:r w:rsidRPr="001342A9">
        <w:rPr>
          <w:rFonts w:ascii="David" w:eastAsia="David" w:hAnsi="David" w:hint="cs"/>
          <w:rtl/>
        </w:rPr>
        <w:t xml:space="preserve">מנגד, </w:t>
      </w:r>
      <w:r>
        <w:rPr>
          <w:rFonts w:ascii="David" w:eastAsia="David" w:hAnsi="David" w:hint="cs"/>
          <w:rtl/>
        </w:rPr>
        <w:t>סבר</w:t>
      </w:r>
      <w:r w:rsidRPr="001342A9">
        <w:rPr>
          <w:rFonts w:ascii="David" w:eastAsia="David" w:hAnsi="David" w:hint="cs"/>
          <w:rtl/>
        </w:rPr>
        <w:t xml:space="preserve"> </w:t>
      </w:r>
      <w:r w:rsidRPr="001342A9">
        <w:rPr>
          <w:rFonts w:ascii="David" w:eastAsia="David" w:hAnsi="David"/>
          <w:rtl/>
        </w:rPr>
        <w:t>ב"כ הנאשם</w:t>
      </w:r>
      <w:r w:rsidRPr="001342A9">
        <w:rPr>
          <w:rFonts w:ascii="David" w:eastAsia="David" w:hAnsi="David" w:hint="cs"/>
          <w:rtl/>
        </w:rPr>
        <w:t>,</w:t>
      </w:r>
      <w:r w:rsidRPr="001342A9">
        <w:rPr>
          <w:rFonts w:ascii="David" w:eastAsia="David" w:hAnsi="David"/>
          <w:rtl/>
        </w:rPr>
        <w:t xml:space="preserve"> כי מתחם העונש ההולם </w:t>
      </w:r>
      <w:r>
        <w:rPr>
          <w:rFonts w:ascii="David" w:eastAsia="David" w:hAnsi="David" w:hint="cs"/>
          <w:rtl/>
        </w:rPr>
        <w:t>צריך לנוע</w:t>
      </w:r>
      <w:r w:rsidRPr="001342A9">
        <w:rPr>
          <w:rFonts w:ascii="David" w:eastAsia="David" w:hAnsi="David"/>
          <w:rtl/>
        </w:rPr>
        <w:t xml:space="preserve"> בין </w:t>
      </w:r>
      <w:r w:rsidRPr="001342A9">
        <w:rPr>
          <w:rFonts w:ascii="David" w:eastAsia="David" w:hAnsi="David" w:hint="cs"/>
          <w:rtl/>
        </w:rPr>
        <w:t xml:space="preserve">12 </w:t>
      </w:r>
      <w:r w:rsidRPr="001342A9">
        <w:rPr>
          <w:rFonts w:ascii="David" w:eastAsia="David" w:hAnsi="David"/>
          <w:rtl/>
        </w:rPr>
        <w:t xml:space="preserve">חודשי </w:t>
      </w:r>
      <w:r w:rsidRPr="001342A9">
        <w:rPr>
          <w:rFonts w:ascii="David" w:eastAsia="David" w:hAnsi="David" w:hint="cs"/>
          <w:rtl/>
        </w:rPr>
        <w:t xml:space="preserve">מאסר </w:t>
      </w:r>
      <w:r>
        <w:rPr>
          <w:rFonts w:ascii="David" w:eastAsia="David" w:hAnsi="David" w:hint="cs"/>
          <w:rtl/>
        </w:rPr>
        <w:t xml:space="preserve">בפועל </w:t>
      </w:r>
      <w:r w:rsidRPr="001342A9">
        <w:rPr>
          <w:rFonts w:ascii="David" w:eastAsia="David" w:hAnsi="David" w:hint="cs"/>
          <w:rtl/>
        </w:rPr>
        <w:t>ל-42</w:t>
      </w:r>
      <w:r w:rsidRPr="001342A9">
        <w:rPr>
          <w:rFonts w:ascii="David" w:eastAsia="David" w:hAnsi="David"/>
          <w:rtl/>
        </w:rPr>
        <w:t xml:space="preserve"> חודשי מאסר בפועל</w:t>
      </w:r>
      <w:r>
        <w:rPr>
          <w:rFonts w:ascii="David" w:eastAsia="David" w:hAnsi="David" w:hint="cs"/>
          <w:rtl/>
        </w:rPr>
        <w:t xml:space="preserve"> והגיש פסיקה לתמיכה בטענותיו</w:t>
      </w:r>
      <w:r w:rsidRPr="001342A9">
        <w:rPr>
          <w:rFonts w:ascii="David" w:eastAsia="David" w:hAnsi="David"/>
          <w:rtl/>
        </w:rPr>
        <w:t xml:space="preserve">. </w:t>
      </w:r>
      <w:r>
        <w:rPr>
          <w:rFonts w:ascii="David" w:eastAsia="David" w:hAnsi="David" w:hint="cs"/>
          <w:rtl/>
        </w:rPr>
        <w:t xml:space="preserve">ב"כ הנאשם </w:t>
      </w:r>
      <w:r w:rsidRPr="001342A9">
        <w:rPr>
          <w:rFonts w:ascii="David" w:eastAsia="David" w:hAnsi="David"/>
          <w:rtl/>
        </w:rPr>
        <w:t>ציין</w:t>
      </w:r>
      <w:r w:rsidRPr="001342A9">
        <w:rPr>
          <w:rFonts w:ascii="David" w:eastAsia="David" w:hAnsi="David" w:hint="cs"/>
          <w:rtl/>
        </w:rPr>
        <w:t>,</w:t>
      </w:r>
      <w:r w:rsidRPr="001342A9">
        <w:rPr>
          <w:rFonts w:ascii="David" w:eastAsia="David" w:hAnsi="David"/>
          <w:rtl/>
        </w:rPr>
        <w:t xml:space="preserve"> </w:t>
      </w:r>
      <w:r w:rsidRPr="001342A9">
        <w:rPr>
          <w:rFonts w:ascii="David" w:eastAsia="David" w:hAnsi="David" w:hint="cs"/>
          <w:rtl/>
        </w:rPr>
        <w:t xml:space="preserve">כי </w:t>
      </w:r>
      <w:r w:rsidRPr="001342A9">
        <w:rPr>
          <w:rFonts w:ascii="David" w:eastAsia="David" w:hAnsi="David"/>
          <w:rtl/>
        </w:rPr>
        <w:t xml:space="preserve">הנאשם </w:t>
      </w:r>
      <w:r w:rsidRPr="001342A9">
        <w:rPr>
          <w:rFonts w:ascii="David" w:eastAsia="David" w:hAnsi="David" w:hint="cs"/>
          <w:rtl/>
        </w:rPr>
        <w:t>כבן 30</w:t>
      </w:r>
      <w:r w:rsidRPr="001342A9">
        <w:rPr>
          <w:rFonts w:ascii="David" w:eastAsia="David" w:hAnsi="David"/>
          <w:rtl/>
        </w:rPr>
        <w:t xml:space="preserve">, </w:t>
      </w:r>
      <w:r w:rsidRPr="001342A9">
        <w:rPr>
          <w:rFonts w:ascii="David" w:eastAsia="David" w:hAnsi="David" w:hint="cs"/>
          <w:rtl/>
        </w:rPr>
        <w:t xml:space="preserve">מתפרנס מחקלאות במושב פצאל, בתנאים לא פשוטים, כך שברי שלא חי חיי רווחה, אלא </w:t>
      </w:r>
      <w:r>
        <w:rPr>
          <w:rFonts w:ascii="David" w:eastAsia="David" w:hAnsi="David" w:hint="cs"/>
          <w:rtl/>
        </w:rPr>
        <w:t>מדובר באדם</w:t>
      </w:r>
      <w:r w:rsidRPr="001342A9">
        <w:rPr>
          <w:rFonts w:ascii="David" w:eastAsia="David" w:hAnsi="David" w:hint="cs"/>
          <w:rtl/>
        </w:rPr>
        <w:t xml:space="preserve"> קשה יום המתפרנס מעמל כפיו. הנאשם אינו נשוי, בת זוגתו מתגוררת בתאילנד, משפחת מוצאו מונה זוג הורים ושבעה אחים שהקטן שבהם בן 10. בעקבות המצב הכלכלי שם, הגיע לארץ, התנתק ממשפחתו</w:t>
      </w:r>
      <w:r>
        <w:rPr>
          <w:rFonts w:ascii="David" w:eastAsia="David" w:hAnsi="David" w:hint="cs"/>
          <w:rtl/>
        </w:rPr>
        <w:t>,</w:t>
      </w:r>
      <w:r w:rsidRPr="001342A9">
        <w:rPr>
          <w:rFonts w:ascii="David" w:eastAsia="David" w:hAnsi="David" w:hint="cs"/>
          <w:rtl/>
        </w:rPr>
        <w:t xml:space="preserve"> ובחמש שנות עבודתו בישראל ביקר את משפחתו פעם אחת. הנאשם</w:t>
      </w:r>
      <w:r w:rsidRPr="001342A9">
        <w:rPr>
          <w:rFonts w:ascii="David" w:eastAsia="David" w:hAnsi="David"/>
          <w:rtl/>
        </w:rPr>
        <w:t xml:space="preserve"> </w:t>
      </w:r>
      <w:r w:rsidRPr="001342A9">
        <w:rPr>
          <w:rFonts w:ascii="David" w:eastAsia="David" w:hAnsi="David" w:hint="cs"/>
          <w:rtl/>
        </w:rPr>
        <w:t>נעדר</w:t>
      </w:r>
      <w:r w:rsidRPr="001342A9">
        <w:rPr>
          <w:rFonts w:ascii="David" w:eastAsia="David" w:hAnsi="David"/>
          <w:rtl/>
        </w:rPr>
        <w:t xml:space="preserve"> עבר פלילי</w:t>
      </w:r>
      <w:r w:rsidRPr="001342A9">
        <w:rPr>
          <w:rFonts w:ascii="David" w:eastAsia="David" w:hAnsi="David" w:hint="cs"/>
          <w:rtl/>
        </w:rPr>
        <w:t>,</w:t>
      </w:r>
      <w:r w:rsidRPr="001342A9">
        <w:rPr>
          <w:rFonts w:ascii="David" w:eastAsia="David" w:hAnsi="David"/>
          <w:rtl/>
        </w:rPr>
        <w:t xml:space="preserve"> </w:t>
      </w:r>
      <w:r w:rsidRPr="001342A9">
        <w:rPr>
          <w:rFonts w:ascii="David" w:eastAsia="David" w:hAnsi="David" w:hint="cs"/>
          <w:rtl/>
        </w:rPr>
        <w:t>ו</w:t>
      </w:r>
      <w:r w:rsidRPr="001342A9">
        <w:rPr>
          <w:rFonts w:ascii="David" w:eastAsia="David" w:hAnsi="David"/>
          <w:rtl/>
        </w:rPr>
        <w:t>הודה במיוחס לו</w:t>
      </w:r>
      <w:r w:rsidRPr="001342A9">
        <w:rPr>
          <w:rFonts w:ascii="David" w:eastAsia="David" w:hAnsi="David" w:hint="cs"/>
          <w:rtl/>
        </w:rPr>
        <w:t xml:space="preserve"> </w:t>
      </w:r>
      <w:r>
        <w:rPr>
          <w:rFonts w:ascii="David" w:eastAsia="David" w:hAnsi="David" w:hint="cs"/>
          <w:rtl/>
        </w:rPr>
        <w:t xml:space="preserve">עוד </w:t>
      </w:r>
      <w:r w:rsidRPr="001342A9">
        <w:rPr>
          <w:rFonts w:ascii="David" w:eastAsia="David" w:hAnsi="David" w:hint="cs"/>
          <w:rtl/>
        </w:rPr>
        <w:t xml:space="preserve">בשלב החקירה, </w:t>
      </w:r>
      <w:r>
        <w:rPr>
          <w:rFonts w:ascii="David" w:eastAsia="David" w:hAnsi="David" w:hint="cs"/>
          <w:rtl/>
        </w:rPr>
        <w:t>ושיתף פעולה</w:t>
      </w:r>
      <w:r w:rsidRPr="001342A9">
        <w:rPr>
          <w:rFonts w:ascii="David" w:eastAsia="David" w:hAnsi="David" w:hint="cs"/>
          <w:rtl/>
        </w:rPr>
        <w:t xml:space="preserve"> בחקירתו</w:t>
      </w:r>
      <w:r>
        <w:rPr>
          <w:rFonts w:ascii="David" w:eastAsia="David" w:hAnsi="David" w:hint="cs"/>
          <w:rtl/>
        </w:rPr>
        <w:t xml:space="preserve">, </w:t>
      </w:r>
      <w:r w:rsidRPr="001342A9">
        <w:rPr>
          <w:rFonts w:ascii="David" w:eastAsia="David" w:hAnsi="David" w:hint="cs"/>
          <w:rtl/>
        </w:rPr>
        <w:t>מסר את שמו של מי שסיפק לו את הסמים, אך לא ידע למסור פרטים מעבר לכך</w:t>
      </w:r>
      <w:r w:rsidRPr="001342A9">
        <w:rPr>
          <w:rFonts w:ascii="David" w:eastAsia="David" w:hAnsi="David"/>
          <w:rtl/>
        </w:rPr>
        <w:t xml:space="preserve">. </w:t>
      </w:r>
      <w:r w:rsidRPr="001342A9">
        <w:rPr>
          <w:rFonts w:ascii="David" w:eastAsia="David" w:hAnsi="David" w:hint="cs"/>
          <w:rtl/>
        </w:rPr>
        <w:t xml:space="preserve">בנוסף, </w:t>
      </w:r>
      <w:r w:rsidRPr="001342A9">
        <w:rPr>
          <w:rFonts w:ascii="David" w:eastAsia="David" w:hAnsi="David"/>
          <w:rtl/>
        </w:rPr>
        <w:t>לקח אחריות למעשיו וחסך בזמן שיפוטי</w:t>
      </w:r>
      <w:r w:rsidRPr="001342A9">
        <w:rPr>
          <w:rFonts w:ascii="David" w:eastAsia="David" w:hAnsi="David" w:hint="cs"/>
          <w:rtl/>
        </w:rPr>
        <w:t xml:space="preserve"> משמעותי</w:t>
      </w:r>
      <w:r w:rsidRPr="001342A9">
        <w:rPr>
          <w:rFonts w:ascii="David" w:eastAsia="David" w:hAnsi="David"/>
          <w:rtl/>
        </w:rPr>
        <w:t xml:space="preserve">. </w:t>
      </w:r>
      <w:r w:rsidRPr="001342A9">
        <w:rPr>
          <w:rFonts w:ascii="David" w:eastAsia="David" w:hAnsi="David" w:hint="cs"/>
          <w:rtl/>
        </w:rPr>
        <w:t xml:space="preserve">עוד </w:t>
      </w:r>
      <w:r w:rsidRPr="001342A9">
        <w:rPr>
          <w:rFonts w:ascii="David" w:eastAsia="David" w:hAnsi="David"/>
          <w:rtl/>
        </w:rPr>
        <w:t>ציין</w:t>
      </w:r>
      <w:r w:rsidRPr="001342A9">
        <w:rPr>
          <w:rFonts w:ascii="David" w:eastAsia="David" w:hAnsi="David" w:hint="cs"/>
          <w:rtl/>
        </w:rPr>
        <w:t>, כי ל</w:t>
      </w:r>
      <w:r w:rsidRPr="001342A9">
        <w:rPr>
          <w:rFonts w:ascii="David" w:eastAsia="David" w:hAnsi="David"/>
          <w:rtl/>
        </w:rPr>
        <w:t xml:space="preserve">אחר שהנאשם ישוחרר </w:t>
      </w:r>
      <w:r w:rsidRPr="001342A9">
        <w:rPr>
          <w:rFonts w:ascii="David" w:eastAsia="David" w:hAnsi="David" w:hint="cs"/>
          <w:rtl/>
        </w:rPr>
        <w:t>יש להניח</w:t>
      </w:r>
      <w:r>
        <w:rPr>
          <w:rFonts w:ascii="David" w:eastAsia="David" w:hAnsi="David" w:hint="cs"/>
          <w:rtl/>
        </w:rPr>
        <w:t>,</w:t>
      </w:r>
      <w:r w:rsidRPr="001342A9">
        <w:rPr>
          <w:rFonts w:ascii="David" w:eastAsia="David" w:hAnsi="David" w:hint="cs"/>
          <w:rtl/>
        </w:rPr>
        <w:t xml:space="preserve"> כי</w:t>
      </w:r>
      <w:r w:rsidRPr="001342A9">
        <w:rPr>
          <w:rFonts w:ascii="David" w:eastAsia="David" w:hAnsi="David"/>
          <w:rtl/>
        </w:rPr>
        <w:t xml:space="preserve"> יגורש מהארץ. </w:t>
      </w:r>
      <w:r w:rsidRPr="001342A9">
        <w:rPr>
          <w:rFonts w:ascii="David" w:eastAsia="David" w:hAnsi="David" w:hint="cs"/>
          <w:rtl/>
        </w:rPr>
        <w:t xml:space="preserve">בנוסף, הדגיש כי </w:t>
      </w:r>
      <w:r w:rsidRPr="001342A9">
        <w:rPr>
          <w:rFonts w:ascii="David" w:eastAsia="David" w:hAnsi="David"/>
          <w:rtl/>
        </w:rPr>
        <w:t xml:space="preserve"> </w:t>
      </w:r>
      <w:r w:rsidRPr="001342A9">
        <w:rPr>
          <w:rFonts w:ascii="David" w:eastAsia="David" w:hAnsi="David" w:hint="cs"/>
          <w:rtl/>
        </w:rPr>
        <w:t>כ</w:t>
      </w:r>
      <w:r w:rsidRPr="001342A9">
        <w:rPr>
          <w:rFonts w:ascii="David" w:eastAsia="David" w:hAnsi="David"/>
          <w:rtl/>
        </w:rPr>
        <w:t xml:space="preserve">אזרח זר, </w:t>
      </w:r>
      <w:r w:rsidRPr="001342A9">
        <w:rPr>
          <w:rFonts w:ascii="David" w:eastAsia="David" w:hAnsi="David" w:hint="cs"/>
          <w:rtl/>
        </w:rPr>
        <w:t xml:space="preserve">אין לו אופק שיקומי טיפולי, </w:t>
      </w:r>
      <w:r w:rsidRPr="001342A9">
        <w:rPr>
          <w:rFonts w:ascii="David" w:eastAsia="David" w:hAnsi="David"/>
          <w:rtl/>
        </w:rPr>
        <w:t>תנאי מאסרו צפויים להיות קשים יותר</w:t>
      </w:r>
      <w:r w:rsidRPr="001342A9">
        <w:rPr>
          <w:rFonts w:ascii="David" w:eastAsia="David" w:hAnsi="David" w:hint="cs"/>
          <w:rtl/>
        </w:rPr>
        <w:t xml:space="preserve">, בהיעדר תמיכת </w:t>
      </w:r>
      <w:r>
        <w:rPr>
          <w:rFonts w:ascii="David" w:eastAsia="David" w:hAnsi="David" w:hint="cs"/>
          <w:rtl/>
        </w:rPr>
        <w:t>בני ה</w:t>
      </w:r>
      <w:r w:rsidRPr="001342A9">
        <w:rPr>
          <w:rFonts w:ascii="David" w:eastAsia="David" w:hAnsi="David" w:hint="cs"/>
          <w:rtl/>
        </w:rPr>
        <w:t>משפחה בקנטינה ובביקורים, ולא יאושרו לו חופשות</w:t>
      </w:r>
      <w:r w:rsidRPr="001342A9">
        <w:rPr>
          <w:rFonts w:ascii="David" w:eastAsia="David" w:hAnsi="David"/>
          <w:rtl/>
        </w:rPr>
        <w:t>.</w:t>
      </w:r>
      <w:r w:rsidRPr="001342A9">
        <w:rPr>
          <w:rFonts w:ascii="David" w:eastAsia="David" w:hAnsi="David" w:hint="cs"/>
          <w:rtl/>
        </w:rPr>
        <w:t xml:space="preserve"> </w:t>
      </w:r>
    </w:p>
    <w:p w14:paraId="6779C388" w14:textId="77777777" w:rsidR="004738E6" w:rsidRPr="001342A9" w:rsidRDefault="004738E6" w:rsidP="004738E6">
      <w:pPr>
        <w:spacing w:line="360" w:lineRule="auto"/>
        <w:ind w:left="283"/>
        <w:jc w:val="both"/>
        <w:rPr>
          <w:rFonts w:ascii="David" w:eastAsia="David" w:hAnsi="David"/>
          <w:sz w:val="12"/>
          <w:szCs w:val="12"/>
          <w:rtl/>
        </w:rPr>
      </w:pPr>
    </w:p>
    <w:p w14:paraId="454F30BE" w14:textId="77777777" w:rsidR="004738E6" w:rsidRPr="00D66855" w:rsidRDefault="004738E6" w:rsidP="004738E6">
      <w:pPr>
        <w:numPr>
          <w:ilvl w:val="0"/>
          <w:numId w:val="1"/>
        </w:numPr>
        <w:spacing w:line="360" w:lineRule="auto"/>
        <w:ind w:left="283" w:hanging="283"/>
        <w:jc w:val="both"/>
        <w:rPr>
          <w:rFonts w:ascii="David" w:eastAsia="David" w:hAnsi="David"/>
          <w:sz w:val="12"/>
          <w:szCs w:val="12"/>
        </w:rPr>
      </w:pPr>
      <w:r w:rsidRPr="00D66855">
        <w:rPr>
          <w:rFonts w:ascii="David" w:eastAsia="David" w:hAnsi="David" w:hint="cs"/>
          <w:rtl/>
        </w:rPr>
        <w:t>אשר לשימוש בסם הפנה ב"כ הנאשם לדו"ח שהוגש לכנסת בנושא שימוש בסם "יאבה" בקרב תאילנדים העובדים בחקלאות (נ/1). לדבריו, הפועלים משתמשים בסם על מנת להמריצם נוכח עבודתם הקשה, שעות ארוכות בתנאים פיזיי</w:t>
      </w:r>
      <w:r w:rsidRPr="00D66855">
        <w:rPr>
          <w:rFonts w:ascii="David" w:eastAsia="David" w:hAnsi="David" w:hint="eastAsia"/>
          <w:rtl/>
        </w:rPr>
        <w:t>ם</w:t>
      </w:r>
      <w:r w:rsidRPr="00D66855">
        <w:rPr>
          <w:rFonts w:ascii="David" w:eastAsia="David" w:hAnsi="David" w:hint="cs"/>
          <w:rtl/>
        </w:rPr>
        <w:t xml:space="preserve"> קשים, ויש לראות נסיבות אלה כנסיבות מקלות. מה גם שהשימוש בסם נרחב מאוד בתאילנד</w:t>
      </w:r>
      <w:r>
        <w:rPr>
          <w:rFonts w:ascii="David" w:eastAsia="David" w:hAnsi="David" w:hint="cs"/>
          <w:rtl/>
        </w:rPr>
        <w:t>,</w:t>
      </w:r>
      <w:r w:rsidRPr="00D66855">
        <w:rPr>
          <w:rFonts w:ascii="David" w:eastAsia="David" w:hAnsi="David" w:hint="cs"/>
          <w:rtl/>
        </w:rPr>
        <w:t xml:space="preserve"> ובעבר אף היה חוקי במשך שנים רבות. על כן עתר</w:t>
      </w:r>
      <w:r w:rsidRPr="00D66855">
        <w:rPr>
          <w:rFonts w:ascii="David" w:eastAsia="David" w:hAnsi="David"/>
          <w:rtl/>
        </w:rPr>
        <w:t xml:space="preserve"> למקם את עונשו בחלק התחתון של המתחם. </w:t>
      </w:r>
    </w:p>
    <w:p w14:paraId="0A0DB7ED" w14:textId="77777777" w:rsidR="004738E6" w:rsidRPr="00D66855" w:rsidRDefault="004738E6" w:rsidP="004738E6">
      <w:pPr>
        <w:spacing w:line="360" w:lineRule="auto"/>
        <w:ind w:left="283"/>
        <w:jc w:val="both"/>
        <w:rPr>
          <w:rFonts w:ascii="David" w:eastAsia="David" w:hAnsi="David"/>
          <w:sz w:val="12"/>
          <w:szCs w:val="12"/>
          <w:rtl/>
        </w:rPr>
      </w:pPr>
    </w:p>
    <w:p w14:paraId="4B55BCD7" w14:textId="77777777" w:rsidR="004738E6" w:rsidRDefault="004738E6" w:rsidP="004738E6">
      <w:pPr>
        <w:numPr>
          <w:ilvl w:val="0"/>
          <w:numId w:val="1"/>
        </w:numPr>
        <w:spacing w:line="360" w:lineRule="auto"/>
        <w:ind w:left="283" w:hanging="283"/>
        <w:jc w:val="both"/>
        <w:rPr>
          <w:rFonts w:ascii="David" w:eastAsia="David" w:hAnsi="David"/>
          <w:rtl/>
        </w:rPr>
      </w:pPr>
      <w:r>
        <w:rPr>
          <w:rFonts w:ascii="David" w:eastAsia="David" w:hAnsi="David"/>
          <w:rtl/>
        </w:rPr>
        <w:t xml:space="preserve">הנאשם </w:t>
      </w:r>
      <w:r>
        <w:rPr>
          <w:rFonts w:ascii="David" w:eastAsia="David" w:hAnsi="David" w:hint="cs"/>
          <w:rtl/>
        </w:rPr>
        <w:t xml:space="preserve">בדבריו האחרונים </w:t>
      </w:r>
      <w:r>
        <w:rPr>
          <w:rFonts w:ascii="David" w:eastAsia="David" w:hAnsi="David"/>
          <w:rtl/>
        </w:rPr>
        <w:t>הביע צער על מעשיו.</w:t>
      </w:r>
      <w:r>
        <w:rPr>
          <w:rFonts w:ascii="David" w:eastAsia="David" w:hAnsi="David" w:hint="cs"/>
          <w:rtl/>
        </w:rPr>
        <w:t xml:space="preserve"> בנוסף, הדגיש את הקושי הרב שחש בחודשים בהם הוא עצור, כאשר הוא אינו בקשר עם משפחתו. עוד הוסיף, כי הוא חש בדידות בשל אי יכולתו לשוחח עם האסירים האחרים בשפתם. הנאשם שב והגיש עד כמה המאסר קשה לו.</w:t>
      </w:r>
    </w:p>
    <w:p w14:paraId="333A515C" w14:textId="77777777" w:rsidR="004738E6" w:rsidRDefault="004738E6" w:rsidP="004738E6">
      <w:pPr>
        <w:autoSpaceDE w:val="0"/>
        <w:autoSpaceDN w:val="0"/>
        <w:adjustRightInd w:val="0"/>
        <w:spacing w:line="360" w:lineRule="auto"/>
        <w:ind w:left="720" w:hanging="720"/>
        <w:rPr>
          <w:rFonts w:ascii="David" w:eastAsia="David" w:hAnsi="David"/>
          <w:rtl/>
        </w:rPr>
      </w:pPr>
    </w:p>
    <w:p w14:paraId="5F4FF450" w14:textId="77777777" w:rsidR="004738E6" w:rsidRDefault="004738E6" w:rsidP="004738E6">
      <w:pPr>
        <w:autoSpaceDE w:val="0"/>
        <w:autoSpaceDN w:val="0"/>
        <w:adjustRightInd w:val="0"/>
        <w:spacing w:line="360" w:lineRule="auto"/>
        <w:ind w:left="720" w:hanging="720"/>
        <w:rPr>
          <w:rFonts w:ascii="David" w:eastAsia="David" w:hAnsi="David"/>
          <w:b/>
          <w:bCs/>
          <w:u w:val="single"/>
          <w:rtl/>
        </w:rPr>
      </w:pPr>
      <w:r>
        <w:rPr>
          <w:rFonts w:ascii="David" w:eastAsia="David" w:hAnsi="David"/>
          <w:b/>
          <w:bCs/>
          <w:u w:val="single"/>
          <w:rtl/>
        </w:rPr>
        <w:t>דיון והכרעה</w:t>
      </w:r>
    </w:p>
    <w:p w14:paraId="195C7C41" w14:textId="77777777" w:rsidR="004738E6" w:rsidRPr="004B4A9A" w:rsidRDefault="004738E6" w:rsidP="004738E6">
      <w:pPr>
        <w:rPr>
          <w:b/>
          <w:bCs/>
          <w:sz w:val="12"/>
          <w:szCs w:val="12"/>
          <w:u w:val="single"/>
          <w:rtl/>
        </w:rPr>
      </w:pPr>
    </w:p>
    <w:p w14:paraId="0C177F44" w14:textId="77777777" w:rsidR="004738E6" w:rsidRDefault="004738E6" w:rsidP="004738E6">
      <w:pPr>
        <w:rPr>
          <w:b/>
          <w:bCs/>
          <w:u w:val="single"/>
        </w:rPr>
      </w:pPr>
      <w:r>
        <w:rPr>
          <w:b/>
          <w:bCs/>
          <w:u w:val="single"/>
          <w:rtl/>
        </w:rPr>
        <w:t>מתחם העונש ההולם</w:t>
      </w:r>
    </w:p>
    <w:p w14:paraId="7C7A0946" w14:textId="77777777" w:rsidR="004738E6" w:rsidRPr="004B4A9A" w:rsidRDefault="004738E6" w:rsidP="004738E6">
      <w:pPr>
        <w:autoSpaceDE w:val="0"/>
        <w:autoSpaceDN w:val="0"/>
        <w:adjustRightInd w:val="0"/>
        <w:spacing w:line="360" w:lineRule="auto"/>
        <w:ind w:left="720" w:hanging="720"/>
        <w:rPr>
          <w:rFonts w:ascii="David" w:eastAsia="David" w:hAnsi="David"/>
          <w:b/>
          <w:bCs/>
          <w:sz w:val="12"/>
          <w:szCs w:val="12"/>
          <w:u w:val="single"/>
          <w:rtl/>
        </w:rPr>
      </w:pPr>
    </w:p>
    <w:p w14:paraId="70C2BDC2" w14:textId="77777777" w:rsidR="004738E6" w:rsidRPr="004738E6" w:rsidRDefault="004738E6" w:rsidP="004738E6">
      <w:pPr>
        <w:pStyle w:val="aa"/>
        <w:numPr>
          <w:ilvl w:val="0"/>
          <w:numId w:val="1"/>
        </w:numPr>
        <w:spacing w:line="360" w:lineRule="auto"/>
        <w:jc w:val="both"/>
      </w:pPr>
      <w:r>
        <w:rPr>
          <w:rFonts w:ascii="Calibri" w:hAnsi="Calibri"/>
          <w:rtl/>
        </w:rPr>
        <w:t>מצאתי כי במקרה שלפני</w:t>
      </w:r>
      <w:r>
        <w:rPr>
          <w:rFonts w:ascii="Calibri" w:hAnsi="Calibri" w:hint="cs"/>
          <w:rtl/>
        </w:rPr>
        <w:t>י</w:t>
      </w:r>
      <w:r>
        <w:rPr>
          <w:rFonts w:ascii="Calibri" w:hAnsi="Calibri"/>
          <w:rtl/>
        </w:rPr>
        <w:t xml:space="preserve">, </w:t>
      </w:r>
      <w:r w:rsidRPr="004738E6">
        <w:rPr>
          <w:rtl/>
        </w:rPr>
        <w:t xml:space="preserve">יש לקבוע מתחם עונש הולם אחד לשני האישומים, וזאת מאחר שמדובר במסכת עבריינית אחת, והאירועים עוסקים בעבירות סמים שבוצעו בסמיכות ובאותו פרק זמן, </w:t>
      </w:r>
      <w:r>
        <w:rPr>
          <w:rFonts w:ascii="Calibri" w:hAnsi="Calibri"/>
          <w:rtl/>
        </w:rPr>
        <w:t>מאותו רקע ומתוך אותו מניע</w:t>
      </w:r>
      <w:r>
        <w:rPr>
          <w:rFonts w:ascii="Calibri" w:hAnsi="Calibri" w:hint="cs"/>
          <w:rtl/>
        </w:rPr>
        <w:t>,</w:t>
      </w:r>
      <w:r>
        <w:rPr>
          <w:rFonts w:ascii="Calibri" w:hAnsi="Calibri"/>
          <w:rtl/>
        </w:rPr>
        <w:t xml:space="preserve"> כאשר האינטרס החברתי המוגן </w:t>
      </w:r>
      <w:r>
        <w:rPr>
          <w:rtl/>
        </w:rPr>
        <w:t xml:space="preserve">הוא זהה, וזאת בהתאם למבחן הקשר הענייני ההדוק שנקבע בפסיקה. בנסיבות אלה, </w:t>
      </w:r>
      <w:r>
        <w:rPr>
          <w:rFonts w:ascii="Calibri" w:hAnsi="Calibri"/>
          <w:rtl/>
        </w:rPr>
        <w:t xml:space="preserve">מתחם העונש ההולם </w:t>
      </w:r>
      <w:r>
        <w:rPr>
          <w:rFonts w:ascii="Calibri" w:hAnsi="Calibri" w:hint="cs"/>
          <w:rtl/>
        </w:rPr>
        <w:t>י</w:t>
      </w:r>
      <w:r>
        <w:rPr>
          <w:rFonts w:ascii="Calibri" w:hAnsi="Calibri"/>
          <w:rtl/>
        </w:rPr>
        <w:t>ביא לידי ביטוי את העובדה שמדובר בריבוי מעשים ובריבוי עבירות.</w:t>
      </w:r>
    </w:p>
    <w:p w14:paraId="79F6BB14" w14:textId="77777777" w:rsidR="004738E6" w:rsidRDefault="004738E6" w:rsidP="004738E6">
      <w:pPr>
        <w:rPr>
          <w:b/>
          <w:bCs/>
          <w:sz w:val="12"/>
          <w:szCs w:val="12"/>
          <w:u w:val="single"/>
          <w:rtl/>
        </w:rPr>
      </w:pPr>
    </w:p>
    <w:p w14:paraId="0973D4FF" w14:textId="77777777" w:rsidR="004738E6" w:rsidRDefault="004738E6" w:rsidP="004738E6">
      <w:pPr>
        <w:rPr>
          <w:b/>
          <w:bCs/>
          <w:sz w:val="12"/>
          <w:szCs w:val="12"/>
          <w:u w:val="single"/>
        </w:rPr>
      </w:pPr>
      <w:r>
        <w:rPr>
          <w:b/>
          <w:bCs/>
          <w:u w:val="single"/>
          <w:rtl/>
        </w:rPr>
        <w:t xml:space="preserve"> </w:t>
      </w:r>
    </w:p>
    <w:p w14:paraId="3BBEEF50" w14:textId="77777777" w:rsidR="004738E6" w:rsidRPr="004738E6" w:rsidRDefault="004738E6" w:rsidP="004738E6">
      <w:pPr>
        <w:pStyle w:val="aa"/>
        <w:numPr>
          <w:ilvl w:val="0"/>
          <w:numId w:val="1"/>
        </w:numPr>
        <w:spacing w:line="360" w:lineRule="auto"/>
        <w:jc w:val="both"/>
        <w:rPr>
          <w:color w:val="000000"/>
          <w:rtl/>
        </w:rPr>
      </w:pPr>
      <w:r w:rsidRPr="004738E6">
        <w:rPr>
          <w:color w:val="000000"/>
          <w:rtl/>
        </w:rPr>
        <w:t xml:space="preserve">בהתאם </w:t>
      </w:r>
      <w:hyperlink r:id="rId21" w:history="1">
        <w:r w:rsidR="00C52CC8" w:rsidRPr="00C52CC8">
          <w:rPr>
            <w:rStyle w:val="Hyperlink"/>
            <w:rtl/>
          </w:rPr>
          <w:t>לסעיף 40ב'</w:t>
        </w:r>
      </w:hyperlink>
      <w:r w:rsidRPr="004738E6">
        <w:rPr>
          <w:color w:val="000000"/>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26EF9E24" w14:textId="77777777" w:rsidR="004738E6" w:rsidRPr="004738E6" w:rsidRDefault="004738E6" w:rsidP="004738E6">
      <w:pPr>
        <w:pStyle w:val="aa"/>
        <w:ind w:left="360"/>
        <w:rPr>
          <w:color w:val="000000"/>
          <w:sz w:val="12"/>
          <w:szCs w:val="12"/>
          <w:rtl/>
        </w:rPr>
      </w:pPr>
    </w:p>
    <w:p w14:paraId="519288E5" w14:textId="77777777" w:rsidR="004738E6" w:rsidRPr="004738E6" w:rsidRDefault="004738E6" w:rsidP="004738E6">
      <w:pPr>
        <w:pStyle w:val="aa"/>
        <w:numPr>
          <w:ilvl w:val="0"/>
          <w:numId w:val="1"/>
        </w:numPr>
        <w:spacing w:line="360" w:lineRule="auto"/>
        <w:jc w:val="both"/>
        <w:rPr>
          <w:rFonts w:eastAsia="David"/>
          <w:color w:val="000000"/>
          <w:rtl/>
        </w:rPr>
      </w:pPr>
      <w:r w:rsidRPr="004738E6">
        <w:rPr>
          <w:color w:val="000000"/>
          <w:rtl/>
          <w:lang w:eastAsia="he-IL"/>
        </w:rPr>
        <w:t xml:space="preserve">עבירות הסמים בכללותן פוגעות בערכים של הגנה על בריאות הציבור, על ביטחונו ועל שלומו הפיזי והנפשי מפני הנזקים הישירים והעקיפים הנגרמים עקב השימוש בסמים. </w:t>
      </w:r>
      <w:r w:rsidRPr="004738E6">
        <w:rPr>
          <w:rFonts w:eastAsia="David"/>
          <w:color w:val="000000"/>
          <w:rtl/>
        </w:rPr>
        <w:t>הפסיקה אף מדגישה את הצורך בענישה מחמירה ומרתיעה בעבירות של סחר בסמים, בין היתר, בשל הפיתוי  לעשיית רווחים קלים מביצוען.</w:t>
      </w:r>
    </w:p>
    <w:p w14:paraId="7D9A8D68" w14:textId="77777777" w:rsidR="004738E6" w:rsidRPr="004738E6" w:rsidRDefault="004738E6" w:rsidP="004738E6">
      <w:pPr>
        <w:pStyle w:val="aa"/>
        <w:ind w:left="360"/>
        <w:rPr>
          <w:rFonts w:eastAsia="David"/>
          <w:color w:val="000000"/>
          <w:sz w:val="14"/>
          <w:szCs w:val="14"/>
        </w:rPr>
      </w:pPr>
    </w:p>
    <w:p w14:paraId="2D2FD547" w14:textId="77777777" w:rsidR="004738E6" w:rsidRPr="004738E6" w:rsidRDefault="004738E6" w:rsidP="004738E6">
      <w:pPr>
        <w:pStyle w:val="aa"/>
        <w:numPr>
          <w:ilvl w:val="0"/>
          <w:numId w:val="1"/>
        </w:numPr>
        <w:spacing w:line="360" w:lineRule="auto"/>
        <w:jc w:val="both"/>
        <w:rPr>
          <w:rFonts w:eastAsia="Calibri"/>
          <w:b/>
          <w:bCs/>
          <w:rtl/>
        </w:rPr>
      </w:pPr>
      <w:r w:rsidRPr="00C05AB8">
        <w:rPr>
          <w:rtl/>
        </w:rPr>
        <w:t>רבות נאמר על חומרתן של עבירות הסמים, בהן נדחות הנסיבות האישיות מפני האינטרס הציבורי, וכי על בית המשפט להילחם בתופעה הקשה של נגע הסמים, ולהרתיע את היחיד והרבים מפני עבירות אלה, כך למשל</w:t>
      </w:r>
      <w:r w:rsidRPr="00C05AB8">
        <w:rPr>
          <w:rFonts w:ascii="Arial" w:hAnsi="Arial"/>
          <w:rtl/>
        </w:rPr>
        <w:t xml:space="preserve"> </w:t>
      </w:r>
      <w:r>
        <w:rPr>
          <w:rFonts w:ascii="Arial" w:hAnsi="Arial" w:hint="cs"/>
          <w:rtl/>
        </w:rPr>
        <w:t xml:space="preserve">נפסק </w:t>
      </w:r>
      <w:r w:rsidRPr="00C05AB8">
        <w:rPr>
          <w:rFonts w:ascii="Arial" w:hAnsi="Arial"/>
          <w:rtl/>
        </w:rPr>
        <w:t>ב</w:t>
      </w:r>
      <w:hyperlink r:id="rId22" w:history="1">
        <w:r w:rsidR="008E0BF7" w:rsidRPr="008E0BF7">
          <w:rPr>
            <w:rFonts w:ascii="Arial" w:hAnsi="Arial"/>
            <w:color w:val="0000FF"/>
            <w:u w:val="single"/>
            <w:rtl/>
          </w:rPr>
          <w:t>ע"פ 1987/15</w:t>
        </w:r>
      </w:hyperlink>
      <w:r w:rsidRPr="00C05AB8">
        <w:rPr>
          <w:rFonts w:ascii="Arial" w:hAnsi="Arial"/>
          <w:rtl/>
        </w:rPr>
        <w:t xml:space="preserve"> </w:t>
      </w:r>
      <w:r w:rsidRPr="00C05AB8">
        <w:rPr>
          <w:rFonts w:ascii="Arial" w:hAnsi="Arial" w:hint="cs"/>
          <w:b/>
          <w:bCs/>
          <w:rtl/>
        </w:rPr>
        <w:t>דרורי נ' מדינת ישראל</w:t>
      </w:r>
      <w:r w:rsidRPr="00C05AB8">
        <w:rPr>
          <w:rFonts w:ascii="Arial" w:hAnsi="Arial" w:hint="cs"/>
          <w:rtl/>
        </w:rPr>
        <w:t xml:space="preserve"> (17.8.15): </w:t>
      </w:r>
      <w:r w:rsidRPr="00C05AB8">
        <w:rPr>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p>
    <w:p w14:paraId="1F15E06F" w14:textId="77777777" w:rsidR="004738E6" w:rsidRPr="004738E6" w:rsidRDefault="004738E6" w:rsidP="004738E6">
      <w:pPr>
        <w:pStyle w:val="aa"/>
        <w:spacing w:line="360" w:lineRule="auto"/>
        <w:ind w:left="360"/>
        <w:jc w:val="both"/>
        <w:rPr>
          <w:rFonts w:eastAsia="Calibri"/>
          <w:b/>
          <w:bCs/>
          <w:sz w:val="12"/>
          <w:szCs w:val="12"/>
        </w:rPr>
      </w:pPr>
    </w:p>
    <w:p w14:paraId="254FBB6C" w14:textId="77777777" w:rsidR="004738E6" w:rsidRPr="00C11C4A" w:rsidRDefault="004738E6" w:rsidP="004738E6">
      <w:pPr>
        <w:pStyle w:val="aa"/>
        <w:numPr>
          <w:ilvl w:val="0"/>
          <w:numId w:val="1"/>
        </w:numPr>
        <w:spacing w:line="360" w:lineRule="auto"/>
        <w:jc w:val="both"/>
        <w:rPr>
          <w:rFonts w:ascii="David" w:eastAsia="David" w:hAnsi="David"/>
        </w:rPr>
      </w:pPr>
      <w:r w:rsidRPr="007F6CB1">
        <w:rPr>
          <w:rtl/>
        </w:rPr>
        <w:t xml:space="preserve">כך גם </w:t>
      </w:r>
      <w:r w:rsidRPr="007F6CB1">
        <w:rPr>
          <w:rFonts w:ascii="David" w:hAnsi="David"/>
          <w:rtl/>
        </w:rPr>
        <w:t>הדברים שנאמרו מפי בית המשפט העליון ב</w:t>
      </w:r>
      <w:hyperlink r:id="rId23" w:history="1">
        <w:r w:rsidR="008E0BF7" w:rsidRPr="008E0BF7">
          <w:rPr>
            <w:rFonts w:ascii="David" w:hAnsi="David"/>
            <w:color w:val="0000FF"/>
            <w:u w:val="single"/>
            <w:rtl/>
          </w:rPr>
          <w:t>ע"פ 4522/18</w:t>
        </w:r>
      </w:hyperlink>
      <w:r w:rsidRPr="007F6CB1">
        <w:rPr>
          <w:rFonts w:ascii="David" w:hAnsi="David"/>
          <w:rtl/>
        </w:rPr>
        <w:t xml:space="preserve"> </w:t>
      </w:r>
      <w:r w:rsidRPr="007F6CB1">
        <w:rPr>
          <w:rFonts w:ascii="David" w:hAnsi="David" w:hint="cs"/>
          <w:b/>
          <w:bCs/>
          <w:rtl/>
        </w:rPr>
        <w:t>מדינת ישראל נגד אסאבן</w:t>
      </w:r>
      <w:r w:rsidRPr="007F6CB1">
        <w:rPr>
          <w:rFonts w:ascii="David" w:hAnsi="David" w:hint="cs"/>
          <w:rtl/>
        </w:rPr>
        <w:t xml:space="preserve">  (1.11.18) בהתייחסו לעבירות סחר בסמים לחומרתן ולנזקיהן, </w:t>
      </w:r>
      <w:r w:rsidRPr="007F6CB1">
        <w:rPr>
          <w:rtl/>
        </w:rPr>
        <w:t>יפים</w:t>
      </w:r>
      <w:r w:rsidRPr="007F6CB1">
        <w:rPr>
          <w:rFonts w:ascii="David" w:hAnsi="David"/>
          <w:rtl/>
        </w:rPr>
        <w:t xml:space="preserve"> לעניינינו: </w:t>
      </w:r>
      <w:r w:rsidRPr="007F6CB1">
        <w:rPr>
          <w:rFonts w:ascii="Century" w:hAnsi="Century" w:cs="FrankRuehl"/>
          <w:spacing w:val="10"/>
          <w:szCs w:val="28"/>
          <w:rtl/>
        </w:rPr>
        <w:t>"</w:t>
      </w:r>
      <w:r w:rsidRPr="007F6CB1">
        <w:rPr>
          <w:rFonts w:ascii="David" w:hAnsi="David"/>
          <w:b/>
          <w:bCs/>
          <w:spacing w:val="10"/>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24" w:history="1">
        <w:r w:rsidR="008E0BF7" w:rsidRPr="008E0BF7">
          <w:rPr>
            <w:rFonts w:ascii="David" w:hAnsi="David"/>
            <w:b/>
            <w:bCs/>
            <w:color w:val="0000FF"/>
            <w:spacing w:val="10"/>
            <w:u w:val="single"/>
            <w:rtl/>
          </w:rPr>
          <w:t>ע"פ 7952/15</w:t>
        </w:r>
      </w:hyperlink>
      <w:r w:rsidRPr="007F6CB1">
        <w:rPr>
          <w:rFonts w:ascii="David" w:hAnsi="David"/>
          <w:b/>
          <w:bCs/>
          <w:spacing w:val="10"/>
          <w:rtl/>
        </w:rPr>
        <w:t xml:space="preserve"> מדינת ישראל נ' שץ </w:t>
      </w:r>
      <w:r w:rsidRPr="007F6CB1">
        <w:rPr>
          <w:rFonts w:ascii="David" w:hAnsi="David"/>
          <w:b/>
          <w:bCs/>
          <w:rtl/>
        </w:rPr>
        <w:t xml:space="preserve">[פורסם בנבו] </w:t>
      </w:r>
      <w:r w:rsidRPr="007F6CB1">
        <w:rPr>
          <w:rFonts w:ascii="David" w:hAnsi="David"/>
          <w:b/>
          <w:bCs/>
          <w:spacing w:val="10"/>
          <w:rtl/>
        </w:rPr>
        <w:t xml:space="preserve">(15.2.2016) (להלן: </w:t>
      </w:r>
      <w:r w:rsidRPr="007F6CB1">
        <w:rPr>
          <w:rFonts w:ascii="David" w:hAnsi="David"/>
          <w:b/>
          <w:bCs/>
          <w:rtl/>
        </w:rPr>
        <w:t>עניין שץ</w:t>
      </w:r>
      <w:r w:rsidRPr="007F6CB1">
        <w:rPr>
          <w:rFonts w:ascii="David" w:hAnsi="David"/>
          <w:b/>
          <w:bCs/>
          <w:spacing w:val="10"/>
          <w:rtl/>
        </w:rPr>
        <w:t xml:space="preserve">); </w:t>
      </w:r>
      <w:hyperlink r:id="rId25" w:history="1">
        <w:r w:rsidR="008E0BF7" w:rsidRPr="008E0BF7">
          <w:rPr>
            <w:rFonts w:ascii="David" w:hAnsi="David"/>
            <w:b/>
            <w:bCs/>
            <w:color w:val="0000FF"/>
            <w:spacing w:val="10"/>
            <w:u w:val="single"/>
            <w:rtl/>
          </w:rPr>
          <w:t>ע"פ 4998/95</w:t>
        </w:r>
      </w:hyperlink>
      <w:r w:rsidRPr="008E0BF7">
        <w:rPr>
          <w:rFonts w:ascii="David" w:hAnsi="David"/>
          <w:b/>
          <w:bCs/>
          <w:color w:val="000000"/>
          <w:spacing w:val="10"/>
          <w:rtl/>
        </w:rPr>
        <w:t xml:space="preserve"> מדינת ישראל נ' גומז-קרדוסו, פ"ד נא</w:t>
      </w:r>
      <w:r w:rsidRPr="007F6CB1">
        <w:rPr>
          <w:rFonts w:ascii="David" w:hAnsi="David"/>
          <w:b/>
          <w:bCs/>
          <w:spacing w:val="10"/>
          <w:rtl/>
        </w:rPr>
        <w:t>(3) 769 (1997)). לפיכך נפסק לא אחת כי עבירות אלו מחייבות מענה החלטי על דרך של ענישה מחמירה ומרתיעה (ראו</w:t>
      </w:r>
      <w:r w:rsidRPr="007F6CB1">
        <w:rPr>
          <w:rFonts w:ascii="David" w:hAnsi="David"/>
          <w:b/>
          <w:bCs/>
          <w:rtl/>
        </w:rPr>
        <w:t xml:space="preserve"> </w:t>
      </w:r>
      <w:hyperlink r:id="rId26" w:history="1">
        <w:r w:rsidR="008E0BF7" w:rsidRPr="008E0BF7">
          <w:rPr>
            <w:rFonts w:ascii="David" w:hAnsi="David"/>
            <w:b/>
            <w:bCs/>
            <w:color w:val="0000FF"/>
            <w:spacing w:val="10"/>
            <w:u w:val="single"/>
            <w:rtl/>
          </w:rPr>
          <w:t>ע"פ 8988/16</w:t>
        </w:r>
      </w:hyperlink>
      <w:r w:rsidRPr="007F6CB1">
        <w:rPr>
          <w:rFonts w:ascii="David" w:hAnsi="David"/>
          <w:b/>
          <w:bCs/>
          <w:spacing w:val="10"/>
          <w:rtl/>
        </w:rPr>
        <w:t xml:space="preserve"> </w:t>
      </w:r>
      <w:r w:rsidRPr="007F6CB1">
        <w:rPr>
          <w:rFonts w:ascii="David" w:hAnsi="David"/>
          <w:b/>
          <w:bCs/>
          <w:rtl/>
        </w:rPr>
        <w:t>בן סימון נ' מדינת ישראל</w:t>
      </w:r>
      <w:r w:rsidRPr="007F6CB1">
        <w:rPr>
          <w:rFonts w:ascii="David" w:hAnsi="David"/>
          <w:b/>
          <w:bCs/>
          <w:spacing w:val="10"/>
          <w:rtl/>
        </w:rPr>
        <w:t xml:space="preserve">, </w:t>
      </w:r>
      <w:r w:rsidRPr="007F6CB1">
        <w:rPr>
          <w:rFonts w:ascii="David" w:hAnsi="David"/>
          <w:b/>
          <w:bCs/>
          <w:rtl/>
        </w:rPr>
        <w:t xml:space="preserve">[פורסם בנבו] </w:t>
      </w:r>
      <w:r w:rsidRPr="007F6CB1">
        <w:rPr>
          <w:rFonts w:ascii="David" w:hAnsi="David"/>
          <w:b/>
          <w:bCs/>
          <w:spacing w:val="10"/>
          <w:rtl/>
        </w:rPr>
        <w:t xml:space="preserve">פסקה 10 (8.3.2017); </w:t>
      </w:r>
      <w:hyperlink r:id="rId27" w:history="1">
        <w:r w:rsidR="008E0BF7" w:rsidRPr="008E0BF7">
          <w:rPr>
            <w:rFonts w:ascii="David" w:hAnsi="David"/>
            <w:b/>
            <w:bCs/>
            <w:color w:val="0000FF"/>
            <w:spacing w:val="10"/>
            <w:u w:val="single"/>
            <w:rtl/>
          </w:rPr>
          <w:t>ע"פ 5953/13</w:t>
        </w:r>
      </w:hyperlink>
      <w:r w:rsidRPr="007F6CB1">
        <w:rPr>
          <w:rFonts w:ascii="David" w:hAnsi="David"/>
          <w:b/>
          <w:bCs/>
          <w:spacing w:val="10"/>
          <w:rtl/>
        </w:rPr>
        <w:t xml:space="preserve"> </w:t>
      </w:r>
      <w:r w:rsidRPr="007F6CB1">
        <w:rPr>
          <w:rFonts w:ascii="David" w:hAnsi="David"/>
          <w:b/>
          <w:bCs/>
          <w:rtl/>
        </w:rPr>
        <w:t>מדינת ישראל נ' דוידי</w:t>
      </w:r>
      <w:r w:rsidRPr="007F6CB1">
        <w:rPr>
          <w:rFonts w:ascii="David" w:hAnsi="David"/>
          <w:b/>
          <w:bCs/>
          <w:spacing w:val="10"/>
          <w:rtl/>
        </w:rPr>
        <w:t xml:space="preserve">, </w:t>
      </w:r>
      <w:r w:rsidRPr="007F6CB1">
        <w:rPr>
          <w:rFonts w:ascii="David" w:hAnsi="David"/>
          <w:b/>
          <w:bCs/>
          <w:rtl/>
        </w:rPr>
        <w:t xml:space="preserve">[פורסם בנבו] </w:t>
      </w:r>
      <w:r w:rsidRPr="007F6CB1">
        <w:rPr>
          <w:rFonts w:ascii="David" w:hAnsi="David"/>
          <w:b/>
          <w:bCs/>
          <w:spacing w:val="10"/>
          <w:rtl/>
        </w:rPr>
        <w:t xml:space="preserve">פסקה 17 (6.7.2014) (להלן: </w:t>
      </w:r>
      <w:r w:rsidRPr="007F6CB1">
        <w:rPr>
          <w:rFonts w:ascii="David" w:hAnsi="David"/>
          <w:b/>
          <w:bCs/>
          <w:rtl/>
        </w:rPr>
        <w:t>עניין דוידי</w:t>
      </w:r>
      <w:r w:rsidRPr="007F6CB1">
        <w:rPr>
          <w:rFonts w:ascii="David" w:hAnsi="David"/>
          <w:b/>
          <w:bCs/>
          <w:spacing w:val="10"/>
          <w:rtl/>
        </w:rPr>
        <w:t xml:space="preserve">)). כבר צוין כי הענישה בעבירות סמים מאופיינת בשונות רבה, נוכח </w:t>
      </w:r>
      <w:r w:rsidRPr="007F6CB1">
        <w:rPr>
          <w:rFonts w:ascii="David" w:hAnsi="David"/>
          <w:b/>
          <w:bCs/>
          <w:rtl/>
        </w:rPr>
        <w:t>"האינדיבידואליות בענישה והייחודיות של המקרים השונים"</w:t>
      </w:r>
      <w:r w:rsidRPr="007F6CB1">
        <w:rPr>
          <w:rFonts w:ascii="David" w:hAnsi="David"/>
          <w:b/>
          <w:bCs/>
          <w:spacing w:val="10"/>
          <w:rtl/>
        </w:rPr>
        <w:t xml:space="preserve"> (</w:t>
      </w:r>
      <w:hyperlink r:id="rId28" w:history="1">
        <w:r w:rsidR="008E0BF7" w:rsidRPr="008E0BF7">
          <w:rPr>
            <w:rFonts w:ascii="David" w:hAnsi="David"/>
            <w:b/>
            <w:bCs/>
            <w:color w:val="0000FF"/>
            <w:spacing w:val="10"/>
            <w:u w:val="single"/>
            <w:rtl/>
          </w:rPr>
          <w:t>ע"פ 3931/13</w:t>
        </w:r>
      </w:hyperlink>
      <w:r w:rsidRPr="007F6CB1">
        <w:rPr>
          <w:rFonts w:ascii="David" w:hAnsi="David"/>
          <w:b/>
          <w:bCs/>
          <w:spacing w:val="10"/>
          <w:rtl/>
        </w:rPr>
        <w:t xml:space="preserve"> </w:t>
      </w:r>
      <w:r w:rsidRPr="007F6CB1">
        <w:rPr>
          <w:rFonts w:ascii="David" w:hAnsi="David"/>
          <w:b/>
          <w:bCs/>
          <w:rtl/>
        </w:rPr>
        <w:t>באום נ' מדינת ישראל</w:t>
      </w:r>
      <w:r w:rsidRPr="007F6CB1">
        <w:rPr>
          <w:rFonts w:ascii="David" w:hAnsi="David"/>
          <w:b/>
          <w:bCs/>
          <w:spacing w:val="10"/>
          <w:rtl/>
        </w:rPr>
        <w:t xml:space="preserve">, </w:t>
      </w:r>
      <w:r w:rsidRPr="007F6CB1">
        <w:rPr>
          <w:rFonts w:ascii="David" w:hAnsi="David"/>
          <w:b/>
          <w:bCs/>
          <w:rtl/>
        </w:rPr>
        <w:t xml:space="preserve">[פורסם בנבו] </w:t>
      </w:r>
      <w:r w:rsidRPr="007F6CB1">
        <w:rPr>
          <w:rFonts w:ascii="David" w:hAnsi="David"/>
          <w:b/>
          <w:bCs/>
          <w:spacing w:val="10"/>
          <w:rtl/>
        </w:rPr>
        <w:t xml:space="preserve">פסקה 13 (10.6.2014) (להלן: </w:t>
      </w:r>
      <w:r w:rsidRPr="007F6CB1">
        <w:rPr>
          <w:rFonts w:ascii="David" w:hAnsi="David"/>
          <w:b/>
          <w:bCs/>
          <w:rtl/>
        </w:rPr>
        <w:t>עניין באום</w:t>
      </w:r>
      <w:r w:rsidRPr="007F6CB1">
        <w:rPr>
          <w:rFonts w:ascii="David" w:hAnsi="David"/>
          <w:b/>
          <w:bCs/>
          <w:spacing w:val="10"/>
          <w:rtl/>
        </w:rPr>
        <w:t>)) במסגרת זו יש ליחס משקל גם לסוג הסם ולכמותו</w:t>
      </w:r>
      <w:r>
        <w:rPr>
          <w:rFonts w:ascii="David" w:hAnsi="David"/>
          <w:b/>
          <w:bCs/>
          <w:spacing w:val="10"/>
          <w:rtl/>
        </w:rPr>
        <w:t>".</w:t>
      </w:r>
    </w:p>
    <w:p w14:paraId="7ED5E171" w14:textId="77777777" w:rsidR="004738E6" w:rsidRPr="00C11C4A" w:rsidRDefault="004738E6" w:rsidP="004738E6">
      <w:pPr>
        <w:pStyle w:val="aa"/>
        <w:spacing w:line="360" w:lineRule="auto"/>
        <w:ind w:left="360"/>
        <w:jc w:val="both"/>
        <w:rPr>
          <w:rFonts w:ascii="David" w:eastAsia="David" w:hAnsi="David"/>
          <w:b/>
          <w:bCs/>
          <w:sz w:val="16"/>
          <w:szCs w:val="12"/>
        </w:rPr>
      </w:pPr>
    </w:p>
    <w:p w14:paraId="6E36A9A1" w14:textId="77777777" w:rsidR="004738E6" w:rsidRPr="00EA66A1" w:rsidRDefault="004738E6" w:rsidP="004738E6">
      <w:pPr>
        <w:pStyle w:val="aa"/>
        <w:numPr>
          <w:ilvl w:val="0"/>
          <w:numId w:val="1"/>
        </w:numPr>
        <w:spacing w:line="360" w:lineRule="auto"/>
        <w:jc w:val="both"/>
        <w:rPr>
          <w:rFonts w:ascii="David" w:eastAsia="David" w:hAnsi="David"/>
          <w:b/>
          <w:bCs/>
          <w:sz w:val="28"/>
          <w:rtl/>
        </w:rPr>
      </w:pPr>
      <w:r>
        <w:rPr>
          <w:rFonts w:ascii="David" w:eastAsia="David" w:hAnsi="David"/>
          <w:sz w:val="28"/>
          <w:rtl/>
        </w:rPr>
        <w:t>ב</w:t>
      </w:r>
      <w:hyperlink r:id="rId29" w:history="1">
        <w:r w:rsidR="008E0BF7" w:rsidRPr="008E0BF7">
          <w:rPr>
            <w:rFonts w:ascii="David" w:eastAsia="David" w:hAnsi="David"/>
            <w:color w:val="0000FF"/>
            <w:sz w:val="28"/>
            <w:u w:val="single"/>
            <w:rtl/>
          </w:rPr>
          <w:t>ע"פ 7757/21</w:t>
        </w:r>
      </w:hyperlink>
      <w:r>
        <w:rPr>
          <w:rFonts w:ascii="David" w:eastAsia="David" w:hAnsi="David"/>
          <w:sz w:val="28"/>
          <w:rtl/>
        </w:rPr>
        <w:t xml:space="preserve"> </w:t>
      </w:r>
      <w:r>
        <w:rPr>
          <w:rFonts w:ascii="David" w:eastAsia="David" w:hAnsi="David"/>
          <w:b/>
          <w:bCs/>
          <w:sz w:val="28"/>
          <w:rtl/>
        </w:rPr>
        <w:t>מרזוקי נ' מדינת ישראל</w:t>
      </w:r>
      <w:r>
        <w:rPr>
          <w:rFonts w:ascii="David" w:eastAsia="David" w:hAnsi="David"/>
          <w:sz w:val="28"/>
          <w:rtl/>
        </w:rPr>
        <w:t xml:space="preserve"> (24.05.22)</w:t>
      </w:r>
      <w:r>
        <w:rPr>
          <w:rFonts w:ascii="David" w:eastAsia="David" w:hAnsi="David" w:hint="cs"/>
          <w:sz w:val="28"/>
          <w:rtl/>
        </w:rPr>
        <w:t>,</w:t>
      </w:r>
      <w:r>
        <w:rPr>
          <w:rFonts w:ascii="David" w:eastAsia="David" w:hAnsi="David"/>
          <w:sz w:val="28"/>
          <w:rtl/>
        </w:rPr>
        <w:t xml:space="preserve"> </w:t>
      </w:r>
      <w:r>
        <w:rPr>
          <w:rFonts w:ascii="David" w:eastAsia="David" w:hAnsi="David" w:hint="cs"/>
          <w:sz w:val="28"/>
          <w:rtl/>
        </w:rPr>
        <w:t>הדגיש בית המשפט העליון את חומרתה של עבירת יבוא סמים, וכלשונו</w:t>
      </w:r>
      <w:r w:rsidRPr="00C11C4A">
        <w:rPr>
          <w:rFonts w:ascii="David" w:eastAsia="David" w:hAnsi="David" w:hint="cs"/>
          <w:sz w:val="28"/>
          <w:rtl/>
        </w:rPr>
        <w:t xml:space="preserve">: </w:t>
      </w:r>
      <w:r w:rsidRPr="00C11C4A">
        <w:rPr>
          <w:rFonts w:ascii="David" w:eastAsia="David" w:hAnsi="David"/>
          <w:b/>
          <w:bCs/>
          <w:sz w:val="28"/>
          <w:rtl/>
        </w:rPr>
        <w:t xml:space="preserve">"לא אחת הדגיש בית משפט זה את החומרה היתרה שנלווית לעבירות סמים ובפרט לעבירות שעניינן יבוא והפצת סמים מסוכנים. זאת, שכן בעבירות אלו יש כדי לסכן את שלום הציבור ולהרחיב את מעגל המשתמשים בסמים והמכורים להם (ראו </w:t>
      </w:r>
      <w:r w:rsidRPr="00EA66A1">
        <w:rPr>
          <w:rFonts w:ascii="David" w:eastAsia="David" w:hAnsi="David"/>
          <w:b/>
          <w:bCs/>
          <w:sz w:val="28"/>
          <w:rtl/>
        </w:rPr>
        <w:t xml:space="preserve">למשל: </w:t>
      </w:r>
      <w:hyperlink r:id="rId30" w:history="1">
        <w:r w:rsidR="008E0BF7" w:rsidRPr="008E0BF7">
          <w:rPr>
            <w:rFonts w:ascii="David" w:eastAsia="David" w:hAnsi="David"/>
            <w:b/>
            <w:bCs/>
            <w:color w:val="0000FF"/>
            <w:sz w:val="28"/>
            <w:u w:val="single"/>
            <w:rtl/>
          </w:rPr>
          <w:t>ע"פ 667/21</w:t>
        </w:r>
      </w:hyperlink>
      <w:r w:rsidRPr="00EA66A1">
        <w:rPr>
          <w:rFonts w:ascii="David" w:eastAsia="David" w:hAnsi="David"/>
          <w:b/>
          <w:bCs/>
          <w:sz w:val="28"/>
          <w:rtl/>
        </w:rPr>
        <w:t xml:space="preserve"> מדינת ישראל נ' בן פורת, פסקה 18 [פורסם בנבו] (10.3.2021)). כן נקבע בפסיקה, כי יש להטיל ענישה מחמירה ומרתיעה על מבצעי עבירות סמים, מתוך מטרה לתמוך במאבק למיגורן (ראו למשל: </w:t>
      </w:r>
      <w:hyperlink r:id="rId31" w:history="1">
        <w:r w:rsidR="008E0BF7" w:rsidRPr="008E0BF7">
          <w:rPr>
            <w:rFonts w:ascii="David" w:eastAsia="David" w:hAnsi="David"/>
            <w:b/>
            <w:bCs/>
            <w:color w:val="0000FF"/>
            <w:sz w:val="28"/>
            <w:u w:val="single"/>
            <w:rtl/>
          </w:rPr>
          <w:t>ע"פ 8048/19</w:t>
        </w:r>
      </w:hyperlink>
      <w:r w:rsidRPr="00EA66A1">
        <w:rPr>
          <w:rFonts w:ascii="David" w:eastAsia="David" w:hAnsi="David"/>
          <w:b/>
          <w:bCs/>
          <w:sz w:val="28"/>
          <w:rtl/>
        </w:rPr>
        <w:t xml:space="preserve"> פיצ'חדזה נ' מדינת ישראל, פסקה 11 [פורסם בנבו] (4.6.2020)). "</w:t>
      </w:r>
    </w:p>
    <w:p w14:paraId="42166FD0" w14:textId="77777777" w:rsidR="004738E6" w:rsidRPr="00EA66A1" w:rsidRDefault="004738E6" w:rsidP="004738E6">
      <w:pPr>
        <w:spacing w:line="360" w:lineRule="auto"/>
        <w:ind w:left="283"/>
        <w:jc w:val="both"/>
        <w:rPr>
          <w:rFonts w:ascii="David" w:eastAsia="David" w:hAnsi="David"/>
          <w:sz w:val="12"/>
          <w:szCs w:val="12"/>
          <w:highlight w:val="yellow"/>
        </w:rPr>
      </w:pPr>
    </w:p>
    <w:p w14:paraId="71CC4ECF" w14:textId="77777777" w:rsidR="004738E6" w:rsidRPr="00EA66A1" w:rsidRDefault="004738E6" w:rsidP="004738E6">
      <w:pPr>
        <w:numPr>
          <w:ilvl w:val="0"/>
          <w:numId w:val="1"/>
        </w:numPr>
        <w:spacing w:line="360" w:lineRule="auto"/>
        <w:ind w:left="283" w:hanging="283"/>
        <w:jc w:val="both"/>
        <w:rPr>
          <w:rFonts w:ascii="David" w:eastAsia="David" w:hAnsi="David"/>
          <w:rtl/>
        </w:rPr>
      </w:pPr>
      <w:r w:rsidRPr="00EA66A1">
        <w:rPr>
          <w:rFonts w:ascii="David" w:eastAsia="David" w:hAnsi="David" w:hint="cs"/>
          <w:rtl/>
        </w:rPr>
        <w:t>כפי שציינה ב"כ המאשימה</w:t>
      </w:r>
      <w:r>
        <w:rPr>
          <w:rFonts w:ascii="David" w:eastAsia="David" w:hAnsi="David"/>
          <w:rtl/>
        </w:rPr>
        <w:t xml:space="preserve">, בישראל אין ייצור מקומי של סם </w:t>
      </w:r>
      <w:r w:rsidRPr="00EA66A1">
        <w:rPr>
          <w:rFonts w:ascii="David" w:eastAsia="David" w:hAnsi="David"/>
          <w:rtl/>
        </w:rPr>
        <w:t xml:space="preserve">מתאמפטמין, והוא מיובא אליה ממדינות אחרות. </w:t>
      </w:r>
      <w:r>
        <w:rPr>
          <w:rFonts w:ascii="David" w:eastAsia="David" w:hAnsi="David" w:hint="cs"/>
          <w:rtl/>
        </w:rPr>
        <w:t>מכאן, ש</w:t>
      </w:r>
      <w:r w:rsidRPr="00EA66A1">
        <w:rPr>
          <w:rFonts w:ascii="David" w:eastAsia="David" w:hAnsi="David"/>
          <w:rtl/>
        </w:rPr>
        <w:t xml:space="preserve">יבוא הסם לישראל הוא </w:t>
      </w:r>
      <w:r>
        <w:rPr>
          <w:rFonts w:ascii="David" w:eastAsia="David" w:hAnsi="David"/>
          <w:rtl/>
        </w:rPr>
        <w:t>הבסיס ליצירת השוק לסם זה</w:t>
      </w:r>
      <w:r w:rsidRPr="00EA66A1">
        <w:rPr>
          <w:rFonts w:ascii="David" w:eastAsia="David" w:hAnsi="David"/>
          <w:rtl/>
        </w:rPr>
        <w:t xml:space="preserve">.  </w:t>
      </w:r>
    </w:p>
    <w:p w14:paraId="45F849A5" w14:textId="77777777" w:rsidR="004738E6" w:rsidRPr="001342A9" w:rsidRDefault="004738E6" w:rsidP="004738E6">
      <w:pPr>
        <w:spacing w:line="360" w:lineRule="auto"/>
        <w:ind w:left="720"/>
        <w:jc w:val="both"/>
        <w:rPr>
          <w:rFonts w:ascii="David" w:eastAsia="David" w:hAnsi="David"/>
          <w:sz w:val="14"/>
          <w:szCs w:val="10"/>
        </w:rPr>
      </w:pPr>
    </w:p>
    <w:p w14:paraId="612E0EE3" w14:textId="77777777" w:rsidR="004738E6" w:rsidRPr="00A737AB" w:rsidRDefault="004738E6" w:rsidP="004738E6">
      <w:pPr>
        <w:numPr>
          <w:ilvl w:val="0"/>
          <w:numId w:val="1"/>
        </w:numPr>
        <w:spacing w:line="360" w:lineRule="auto"/>
        <w:ind w:left="283" w:hanging="283"/>
        <w:jc w:val="both"/>
        <w:rPr>
          <w:rFonts w:ascii="David" w:eastAsia="David" w:hAnsi="David"/>
          <w:sz w:val="16"/>
          <w:szCs w:val="12"/>
        </w:rPr>
      </w:pPr>
      <w:r w:rsidRPr="00A737AB">
        <w:rPr>
          <w:rFonts w:ascii="David" w:eastAsia="David" w:hAnsi="David" w:hint="cs"/>
          <w:sz w:val="28"/>
          <w:rtl/>
        </w:rPr>
        <w:t xml:space="preserve">כפי שעולה ממסמך נ/1 אותו הגיש ב"כ הנאשם, </w:t>
      </w:r>
      <w:r w:rsidRPr="00A737AB">
        <w:rPr>
          <w:rFonts w:ascii="David" w:eastAsia="David" w:hAnsi="David"/>
          <w:sz w:val="28"/>
          <w:rtl/>
        </w:rPr>
        <w:t xml:space="preserve">מתאמפטמין הוא </w:t>
      </w:r>
      <w:r w:rsidRPr="00A737AB">
        <w:rPr>
          <w:rFonts w:ascii="David" w:eastAsia="David" w:hAnsi="David"/>
          <w:rtl/>
        </w:rPr>
        <w:t xml:space="preserve">סם </w:t>
      </w:r>
      <w:r>
        <w:rPr>
          <w:rFonts w:ascii="David" w:eastAsia="David" w:hAnsi="David"/>
          <w:rtl/>
        </w:rPr>
        <w:t>ממריץ וממכר</w:t>
      </w:r>
      <w:r w:rsidRPr="00A737AB">
        <w:rPr>
          <w:rFonts w:ascii="David" w:eastAsia="David" w:hAnsi="David"/>
          <w:rtl/>
        </w:rPr>
        <w:t xml:space="preserve">. השפעותיו לטווח הקצר הם </w:t>
      </w:r>
      <w:r w:rsidRPr="00A737AB">
        <w:rPr>
          <w:rFonts w:ascii="David" w:eastAsia="David" w:hAnsi="David"/>
          <w:sz w:val="28"/>
          <w:rtl/>
        </w:rPr>
        <w:t>ערנות ופעילות פיזית מוגברת</w:t>
      </w:r>
      <w:r w:rsidRPr="00A737AB">
        <w:rPr>
          <w:rFonts w:ascii="David" w:eastAsia="David" w:hAnsi="David" w:hint="cs"/>
          <w:sz w:val="28"/>
          <w:rtl/>
        </w:rPr>
        <w:t>. לצד זאת, יש לו תופעות לוואי של עליה</w:t>
      </w:r>
      <w:r w:rsidRPr="00A737AB">
        <w:rPr>
          <w:rFonts w:ascii="David" w:eastAsia="David" w:hAnsi="David"/>
          <w:sz w:val="28"/>
          <w:rtl/>
        </w:rPr>
        <w:t xml:space="preserve"> בלחץ הדם</w:t>
      </w:r>
      <w:r w:rsidRPr="00A737AB">
        <w:rPr>
          <w:rFonts w:ascii="David" w:eastAsia="David" w:hAnsi="David" w:hint="cs"/>
          <w:sz w:val="28"/>
          <w:rtl/>
        </w:rPr>
        <w:t>,</w:t>
      </w:r>
      <w:r w:rsidRPr="00A737AB">
        <w:rPr>
          <w:rFonts w:ascii="David" w:eastAsia="David" w:hAnsi="David"/>
          <w:sz w:val="28"/>
          <w:rtl/>
        </w:rPr>
        <w:t xml:space="preserve"> הפרעות בקצב הלב</w:t>
      </w:r>
      <w:r w:rsidRPr="00A737AB">
        <w:rPr>
          <w:rFonts w:ascii="David" w:eastAsia="David" w:hAnsi="David" w:hint="cs"/>
          <w:sz w:val="28"/>
          <w:rtl/>
        </w:rPr>
        <w:t>, שבץ מוחי, ופגיעה בתפקודי הריאות והכליות. כמו כן, שימוש בו עלול להוביל לאלימות, דיכאון, עצבנות, ו</w:t>
      </w:r>
      <w:r>
        <w:rPr>
          <w:rFonts w:ascii="David" w:eastAsia="David" w:hAnsi="David" w:hint="cs"/>
          <w:sz w:val="28"/>
          <w:rtl/>
        </w:rPr>
        <w:t>ל</w:t>
      </w:r>
      <w:r w:rsidRPr="00A737AB">
        <w:rPr>
          <w:rFonts w:ascii="David" w:eastAsia="David" w:hAnsi="David" w:hint="cs"/>
          <w:sz w:val="28"/>
          <w:rtl/>
        </w:rPr>
        <w:t>הזיות.</w:t>
      </w:r>
    </w:p>
    <w:p w14:paraId="3EFE1366" w14:textId="77777777" w:rsidR="004738E6" w:rsidRPr="00D01F60" w:rsidRDefault="004738E6" w:rsidP="004738E6">
      <w:pPr>
        <w:spacing w:line="360" w:lineRule="auto"/>
        <w:ind w:left="283"/>
        <w:jc w:val="both"/>
        <w:rPr>
          <w:rFonts w:ascii="David" w:eastAsia="David" w:hAnsi="David"/>
          <w:sz w:val="16"/>
          <w:szCs w:val="12"/>
          <w:rtl/>
        </w:rPr>
      </w:pPr>
      <w:r w:rsidRPr="00D01F60">
        <w:rPr>
          <w:rFonts w:ascii="David" w:eastAsia="David" w:hAnsi="David"/>
          <w:sz w:val="16"/>
          <w:szCs w:val="12"/>
          <w:rtl/>
        </w:rPr>
        <w:t xml:space="preserve"> </w:t>
      </w:r>
    </w:p>
    <w:p w14:paraId="343B1057" w14:textId="77777777" w:rsidR="004738E6" w:rsidRDefault="004738E6" w:rsidP="004738E6">
      <w:pPr>
        <w:pStyle w:val="aa"/>
        <w:numPr>
          <w:ilvl w:val="0"/>
          <w:numId w:val="1"/>
        </w:numPr>
        <w:spacing w:line="360" w:lineRule="auto"/>
        <w:jc w:val="both"/>
        <w:rPr>
          <w:rFonts w:ascii="David" w:eastAsia="David" w:hAnsi="David"/>
          <w:sz w:val="28"/>
          <w:rtl/>
        </w:rPr>
      </w:pPr>
      <w:r>
        <w:rPr>
          <w:rFonts w:ascii="David" w:eastAsia="David" w:hAnsi="David" w:hint="cs"/>
          <w:sz w:val="28"/>
          <w:rtl/>
        </w:rPr>
        <w:t xml:space="preserve">אשר לנסיבות ביצוע העבירות- </w:t>
      </w:r>
      <w:r>
        <w:rPr>
          <w:rFonts w:ascii="David" w:eastAsia="David" w:hAnsi="David"/>
          <w:sz w:val="28"/>
          <w:rtl/>
        </w:rPr>
        <w:t xml:space="preserve">עובדות כתב האישום מלמדות שמעשי הנאשם </w:t>
      </w:r>
      <w:r>
        <w:rPr>
          <w:rFonts w:ascii="David" w:eastAsia="David" w:hAnsi="David" w:hint="cs"/>
          <w:sz w:val="28"/>
          <w:rtl/>
        </w:rPr>
        <w:t>בוצעו תוך תכנון מוקדם ובחבורה</w:t>
      </w:r>
      <w:r>
        <w:rPr>
          <w:rFonts w:ascii="David" w:eastAsia="David" w:hAnsi="David"/>
          <w:sz w:val="28"/>
          <w:rtl/>
        </w:rPr>
        <w:t>. הנאשם הוא זה שייבא את הסמים</w:t>
      </w:r>
      <w:r>
        <w:rPr>
          <w:rFonts w:ascii="David" w:eastAsia="David" w:hAnsi="David" w:hint="cs"/>
          <w:sz w:val="28"/>
          <w:rtl/>
        </w:rPr>
        <w:t>,</w:t>
      </w:r>
      <w:r>
        <w:rPr>
          <w:rFonts w:ascii="David" w:eastAsia="David" w:hAnsi="David"/>
          <w:sz w:val="28"/>
          <w:rtl/>
        </w:rPr>
        <w:t xml:space="preserve"> והוא זה </w:t>
      </w:r>
      <w:r>
        <w:rPr>
          <w:rFonts w:ascii="David" w:eastAsia="David" w:hAnsi="David" w:hint="cs"/>
          <w:sz w:val="28"/>
          <w:rtl/>
        </w:rPr>
        <w:t>אשר קיבל אותם</w:t>
      </w:r>
      <w:r>
        <w:rPr>
          <w:rFonts w:ascii="David" w:eastAsia="David" w:hAnsi="David"/>
          <w:sz w:val="28"/>
          <w:rtl/>
        </w:rPr>
        <w:t xml:space="preserve"> בישראל, וחלקו בביצוע העבירות מרכזי.</w:t>
      </w:r>
      <w:r>
        <w:rPr>
          <w:rFonts w:ascii="David" w:eastAsia="David" w:hAnsi="David" w:hint="cs"/>
          <w:sz w:val="28"/>
          <w:rtl/>
        </w:rPr>
        <w:t xml:space="preserve"> </w:t>
      </w:r>
      <w:r>
        <w:rPr>
          <w:rFonts w:ascii="David" w:eastAsia="David" w:hAnsi="David"/>
          <w:sz w:val="28"/>
          <w:rtl/>
        </w:rPr>
        <w:t>הנאשם ייבא את הסמים במטרה לסחור בהם בישראל</w:t>
      </w:r>
      <w:r>
        <w:rPr>
          <w:rFonts w:ascii="David" w:eastAsia="David" w:hAnsi="David" w:hint="cs"/>
          <w:sz w:val="28"/>
          <w:rtl/>
        </w:rPr>
        <w:t>, וכך גם עשה בפועל בתשעה מועדים שונים</w:t>
      </w:r>
      <w:r>
        <w:rPr>
          <w:rFonts w:ascii="David" w:eastAsia="David" w:hAnsi="David"/>
          <w:sz w:val="28"/>
          <w:rtl/>
        </w:rPr>
        <w:t xml:space="preserve">. </w:t>
      </w:r>
      <w:r w:rsidRPr="003B3741">
        <w:rPr>
          <w:rFonts w:ascii="David" w:eastAsia="David" w:hAnsi="David" w:hint="cs"/>
          <w:sz w:val="28"/>
          <w:rtl/>
        </w:rPr>
        <w:t xml:space="preserve">עם זאת, החלק הארי של </w:t>
      </w:r>
      <w:r w:rsidRPr="003B3741">
        <w:rPr>
          <w:rFonts w:ascii="David" w:eastAsia="David" w:hAnsi="David"/>
          <w:sz w:val="28"/>
          <w:rtl/>
        </w:rPr>
        <w:t xml:space="preserve">הסם </w:t>
      </w:r>
      <w:r w:rsidRPr="003B3741">
        <w:rPr>
          <w:rFonts w:ascii="David" w:eastAsia="David" w:hAnsi="David" w:hint="cs"/>
          <w:sz w:val="28"/>
          <w:rtl/>
        </w:rPr>
        <w:t>לא נתפס בביתו של הנאשם וה</w:t>
      </w:r>
      <w:r>
        <w:rPr>
          <w:rFonts w:ascii="David" w:eastAsia="David" w:hAnsi="David" w:hint="cs"/>
          <w:sz w:val="28"/>
          <w:rtl/>
        </w:rPr>
        <w:t>ו</w:t>
      </w:r>
      <w:r w:rsidRPr="003B3741">
        <w:rPr>
          <w:rFonts w:ascii="David" w:eastAsia="David" w:hAnsi="David" w:hint="cs"/>
          <w:sz w:val="28"/>
          <w:rtl/>
        </w:rPr>
        <w:t>א אינו מואשם בסחר בו,</w:t>
      </w:r>
      <w:r w:rsidRPr="003B3741">
        <w:rPr>
          <w:rFonts w:ascii="David" w:eastAsia="David" w:hAnsi="David"/>
          <w:sz w:val="28"/>
          <w:rtl/>
        </w:rPr>
        <w:t xml:space="preserve"> כך ש</w:t>
      </w:r>
      <w:r w:rsidRPr="003B3741">
        <w:rPr>
          <w:rFonts w:ascii="David" w:eastAsia="David" w:hAnsi="David" w:hint="cs"/>
          <w:sz w:val="28"/>
          <w:rtl/>
        </w:rPr>
        <w:t>לא ידוע מה עלה בגורלו.</w:t>
      </w:r>
      <w:r>
        <w:rPr>
          <w:rFonts w:ascii="David" w:eastAsia="David" w:hAnsi="David" w:hint="cs"/>
          <w:sz w:val="28"/>
          <w:rtl/>
        </w:rPr>
        <w:t xml:space="preserve"> </w:t>
      </w:r>
      <w:r>
        <w:rPr>
          <w:rFonts w:ascii="David" w:eastAsia="David" w:hAnsi="David"/>
          <w:sz w:val="28"/>
          <w:rtl/>
        </w:rPr>
        <w:t xml:space="preserve">הנאשם ביצע את העבירות בהיותו תושב זר השוהה בישראל באשרת עבודה. </w:t>
      </w:r>
      <w:r>
        <w:rPr>
          <w:rFonts w:ascii="David" w:eastAsia="David" w:hAnsi="David" w:hint="cs"/>
          <w:sz w:val="28"/>
          <w:rtl/>
        </w:rPr>
        <w:t>המניע לביצוע העבירה היה</w:t>
      </w:r>
      <w:r>
        <w:rPr>
          <w:rFonts w:ascii="David" w:eastAsia="David" w:hAnsi="David"/>
          <w:sz w:val="28"/>
          <w:rtl/>
        </w:rPr>
        <w:t xml:space="preserve"> </w:t>
      </w:r>
      <w:r>
        <w:rPr>
          <w:rFonts w:ascii="David" w:eastAsia="David" w:hAnsi="David" w:hint="cs"/>
          <w:sz w:val="28"/>
          <w:rtl/>
        </w:rPr>
        <w:t>בצע כסף</w:t>
      </w:r>
      <w:r>
        <w:rPr>
          <w:rFonts w:ascii="David" w:eastAsia="David" w:hAnsi="David"/>
          <w:sz w:val="28"/>
          <w:rtl/>
        </w:rPr>
        <w:t xml:space="preserve">. </w:t>
      </w:r>
      <w:r>
        <w:rPr>
          <w:rFonts w:ascii="David" w:eastAsia="David" w:hAnsi="David"/>
          <w:rtl/>
        </w:rPr>
        <w:t xml:space="preserve">בהתחשב בטיב הסם המדובר, </w:t>
      </w:r>
      <w:r>
        <w:rPr>
          <w:rFonts w:ascii="David" w:eastAsia="David" w:hAnsi="David" w:hint="cs"/>
          <w:rtl/>
        </w:rPr>
        <w:t>שהוא במדרג חומרה בינוני, ומנגד, לאור כך שמדובר בסם במשקל של כ-790</w:t>
      </w:r>
      <w:r>
        <w:rPr>
          <w:rFonts w:ascii="David" w:eastAsia="David" w:hAnsi="David"/>
          <w:rtl/>
        </w:rPr>
        <w:t xml:space="preserve"> גרם, המספיק להכנת </w:t>
      </w:r>
      <w:r w:rsidRPr="003C19DC">
        <w:rPr>
          <w:rFonts w:ascii="David" w:eastAsia="David" w:hAnsi="David" w:hint="cs"/>
          <w:rtl/>
        </w:rPr>
        <w:t>ל</w:t>
      </w:r>
      <w:r w:rsidRPr="003C19DC">
        <w:rPr>
          <w:rFonts w:ascii="David" w:eastAsia="David" w:hAnsi="David"/>
          <w:rtl/>
        </w:rPr>
        <w:t>אלפי מנות סם</w:t>
      </w:r>
      <w:r>
        <w:rPr>
          <w:rFonts w:ascii="David" w:eastAsia="David" w:hAnsi="David"/>
          <w:rtl/>
        </w:rPr>
        <w:t>, הרי שמעשי הנאשם פגעו בערכים החברתיים</w:t>
      </w:r>
      <w:r>
        <w:rPr>
          <w:rFonts w:ascii="David" w:eastAsia="David" w:hAnsi="David" w:hint="cs"/>
          <w:rtl/>
        </w:rPr>
        <w:t xml:space="preserve"> </w:t>
      </w:r>
      <w:r>
        <w:rPr>
          <w:rFonts w:ascii="David" w:eastAsia="David" w:hAnsi="David"/>
          <w:rtl/>
        </w:rPr>
        <w:t xml:space="preserve">במידה משמעותית. </w:t>
      </w:r>
      <w:r>
        <w:rPr>
          <w:rFonts w:ascii="David" w:eastAsia="David" w:hAnsi="David" w:hint="cs"/>
          <w:sz w:val="28"/>
          <w:rtl/>
        </w:rPr>
        <w:t>בנוסף לכך, הורשע הנאשם בתשע עבירות של סחר בסם מסוכן, בכך שסחר במשך 8 חודשים בסם זה בתשעה מועדים שונים, וכן החזיק בכמות של סם שאינה לצריכה עצמית.</w:t>
      </w:r>
    </w:p>
    <w:p w14:paraId="58EE9CBD" w14:textId="77777777" w:rsidR="004738E6" w:rsidRPr="00D01F60" w:rsidRDefault="004738E6" w:rsidP="004738E6">
      <w:pPr>
        <w:spacing w:line="360" w:lineRule="auto"/>
        <w:ind w:left="720" w:hanging="720"/>
        <w:rPr>
          <w:rFonts w:ascii="David" w:eastAsia="David" w:hAnsi="David"/>
          <w:sz w:val="16"/>
          <w:szCs w:val="12"/>
          <w:rtl/>
        </w:rPr>
      </w:pPr>
    </w:p>
    <w:p w14:paraId="54FFF545" w14:textId="77777777" w:rsidR="004738E6" w:rsidRDefault="004738E6" w:rsidP="004738E6">
      <w:pPr>
        <w:pStyle w:val="aa"/>
        <w:numPr>
          <w:ilvl w:val="0"/>
          <w:numId w:val="1"/>
        </w:numPr>
        <w:spacing w:line="360" w:lineRule="auto"/>
        <w:jc w:val="both"/>
      </w:pPr>
      <w:r>
        <w:rPr>
          <w:rtl/>
        </w:rPr>
        <w:t xml:space="preserve">הענישה הנוהגת ביחס לעבירות בגינן הורשע הנאשם, משתנה ממקרה למקרה והיא תלויה בסוג הסם, בכמות שיובאה, בגובה התמורה שהתקבלה בעדו, מחלקו של הנאשם במסכת העבריינית הכוללת, בהישנות המקרים ובנסיבותיו האישיות של הנאשם, כפי שניתן ללמוד </w:t>
      </w:r>
      <w:r>
        <w:rPr>
          <w:rFonts w:hint="cs"/>
          <w:rtl/>
        </w:rPr>
        <w:t xml:space="preserve">פסקי הדין וגזרי הדין </w:t>
      </w:r>
      <w:r>
        <w:rPr>
          <w:rtl/>
        </w:rPr>
        <w:t>שלהלן:</w:t>
      </w:r>
    </w:p>
    <w:p w14:paraId="7A714682" w14:textId="77777777" w:rsidR="004738E6" w:rsidRDefault="004738E6" w:rsidP="004738E6">
      <w:pPr>
        <w:pStyle w:val="aa"/>
        <w:numPr>
          <w:ilvl w:val="1"/>
          <w:numId w:val="1"/>
        </w:numPr>
        <w:spacing w:before="120" w:after="120" w:line="360" w:lineRule="auto"/>
        <w:jc w:val="both"/>
        <w:rPr>
          <w:rFonts w:ascii="Calibri" w:hAnsi="Calibri"/>
        </w:rPr>
      </w:pPr>
      <w:r>
        <w:rPr>
          <w:color w:val="000000"/>
          <w:rtl/>
        </w:rPr>
        <w:t>ב</w:t>
      </w:r>
      <w:hyperlink r:id="rId32" w:history="1">
        <w:r w:rsidR="008E0BF7" w:rsidRPr="008E0BF7">
          <w:rPr>
            <w:color w:val="0000FF"/>
            <w:u w:val="single"/>
            <w:rtl/>
          </w:rPr>
          <w:t>ת"פ 65963-10-21</w:t>
        </w:r>
      </w:hyperlink>
      <w:r>
        <w:rPr>
          <w:color w:val="000000"/>
          <w:rtl/>
        </w:rPr>
        <w:t xml:space="preserve"> </w:t>
      </w:r>
      <w:r>
        <w:rPr>
          <w:b/>
          <w:bCs/>
          <w:color w:val="000000"/>
          <w:rtl/>
        </w:rPr>
        <w:t xml:space="preserve">מדינת ישראל נ' </w:t>
      </w:r>
      <w:r>
        <w:rPr>
          <w:rFonts w:ascii="David" w:hAnsi="David" w:hint="cs"/>
          <w:b/>
          <w:bCs/>
          <w:color w:val="000000"/>
          <w:rtl/>
        </w:rPr>
        <w:t>סאלי</w:t>
      </w:r>
      <w:r>
        <w:rPr>
          <w:color w:val="000000"/>
          <w:rtl/>
        </w:rPr>
        <w:t xml:space="preserve"> (10.07.22)</w:t>
      </w:r>
      <w:r>
        <w:rPr>
          <w:rFonts w:hint="cs"/>
          <w:color w:val="000000"/>
          <w:rtl/>
        </w:rPr>
        <w:t>,</w:t>
      </w:r>
      <w:r>
        <w:rPr>
          <w:color w:val="000000"/>
          <w:rtl/>
        </w:rPr>
        <w:t xml:space="preserve"> </w:t>
      </w:r>
      <w:r>
        <w:rPr>
          <w:rFonts w:ascii="Calibri" w:hAnsi="Calibri" w:hint="cs"/>
          <w:rtl/>
        </w:rPr>
        <w:t>הורשע הנאשם</w:t>
      </w:r>
      <w:r>
        <w:rPr>
          <w:rFonts w:ascii="Calibri" w:hAnsi="Calibri"/>
          <w:rtl/>
        </w:rPr>
        <w:t xml:space="preserve"> בעבירות של ייבוא סם מסוכן וניסיון להחזקת סם מסוכן שלא לצריכה עצמית. הנאשם, אזרח תאילנד אשר החזיק באשרת עבודה בישראל, ייבא סם מסוכן מסוג מתאמפטאמין מתאילנד לישראל, במטרה לסחור בו בישראל, וביצע זאת על ידי הזמנת הסם מתאילנד בדואר ישראל</w:t>
      </w:r>
      <w:r>
        <w:rPr>
          <w:rFonts w:ascii="Calibri" w:hAnsi="Calibri" w:hint="cs"/>
          <w:rtl/>
        </w:rPr>
        <w:t xml:space="preserve">. משקל הסם עמד על 415 גרם. </w:t>
      </w:r>
      <w:r w:rsidRPr="00CE775A">
        <w:rPr>
          <w:rFonts w:ascii="David" w:eastAsia="David" w:hAnsi="David"/>
          <w:sz w:val="28"/>
          <w:rtl/>
        </w:rPr>
        <w:t>הסם נתפס בהגיעו</w:t>
      </w:r>
      <w:r w:rsidRPr="00BA70CB">
        <w:rPr>
          <w:rFonts w:ascii="David" w:eastAsia="David" w:hAnsi="David"/>
          <w:sz w:val="28"/>
          <w:rtl/>
        </w:rPr>
        <w:t xml:space="preserve"> למכס</w:t>
      </w:r>
      <w:r>
        <w:rPr>
          <w:rFonts w:ascii="Calibri" w:hAnsi="Calibri" w:hint="cs"/>
          <w:rtl/>
        </w:rPr>
        <w:t xml:space="preserve"> והועבר לידי משטרת ישראל</w:t>
      </w:r>
      <w:r>
        <w:rPr>
          <w:rFonts w:ascii="Calibri" w:hAnsi="Calibri"/>
          <w:rtl/>
        </w:rPr>
        <w:t>. בית המשפט המחוזי קבע</w:t>
      </w:r>
      <w:r>
        <w:rPr>
          <w:rFonts w:ascii="Calibri" w:hAnsi="Calibri" w:hint="cs"/>
          <w:rtl/>
        </w:rPr>
        <w:t>,</w:t>
      </w:r>
      <w:r>
        <w:rPr>
          <w:rFonts w:ascii="Calibri" w:hAnsi="Calibri"/>
          <w:rtl/>
        </w:rPr>
        <w:t xml:space="preserve"> כי מתחם העונש ההולם נע בין 24 ל-48 חודשי מאסר בפועל</w:t>
      </w:r>
      <w:r>
        <w:rPr>
          <w:rFonts w:ascii="Calibri" w:hAnsi="Calibri" w:hint="cs"/>
          <w:rtl/>
        </w:rPr>
        <w:t xml:space="preserve"> וגזר על הנאשם 30 חודשי מאסר בפועל, מאסר על תנאי וקנס בסך 7,500 ₪</w:t>
      </w:r>
      <w:r>
        <w:rPr>
          <w:rFonts w:ascii="Calibri" w:hAnsi="Calibri"/>
          <w:rtl/>
        </w:rPr>
        <w:t xml:space="preserve">. </w:t>
      </w:r>
      <w:r>
        <w:rPr>
          <w:rFonts w:ascii="Calibri" w:hAnsi="Calibri" w:hint="cs"/>
          <w:rtl/>
        </w:rPr>
        <w:t xml:space="preserve">ערעור על חומרת העונש שהוגש </w:t>
      </w:r>
      <w:r>
        <w:rPr>
          <w:rFonts w:ascii="Calibri" w:hAnsi="Calibri"/>
          <w:rtl/>
        </w:rPr>
        <w:t>ל</w:t>
      </w:r>
      <w:r>
        <w:rPr>
          <w:rFonts w:ascii="Calibri" w:hAnsi="Calibri" w:hint="cs"/>
          <w:rtl/>
        </w:rPr>
        <w:t>אחרונה ל</w:t>
      </w:r>
      <w:r>
        <w:rPr>
          <w:rFonts w:ascii="Calibri" w:hAnsi="Calibri"/>
          <w:rtl/>
        </w:rPr>
        <w:t>בית המשפט העליון</w:t>
      </w:r>
      <w:r>
        <w:rPr>
          <w:rFonts w:ascii="Calibri" w:hAnsi="Calibri" w:hint="cs"/>
          <w:rtl/>
        </w:rPr>
        <w:t xml:space="preserve"> ב</w:t>
      </w:r>
      <w:hyperlink r:id="rId33" w:history="1">
        <w:r w:rsidR="008E0BF7" w:rsidRPr="008E0BF7">
          <w:rPr>
            <w:rFonts w:ascii="Calibri" w:hAnsi="Calibri" w:hint="eastAsia"/>
            <w:color w:val="0000FF"/>
            <w:u w:val="single"/>
            <w:rtl/>
          </w:rPr>
          <w:t>ע</w:t>
        </w:r>
        <w:r w:rsidR="008E0BF7" w:rsidRPr="008E0BF7">
          <w:rPr>
            <w:rFonts w:ascii="Calibri" w:hAnsi="Calibri"/>
            <w:color w:val="0000FF"/>
            <w:u w:val="single"/>
            <w:rtl/>
          </w:rPr>
          <w:t>"</w:t>
        </w:r>
        <w:r w:rsidR="008E0BF7" w:rsidRPr="008E0BF7">
          <w:rPr>
            <w:rFonts w:ascii="Calibri" w:hAnsi="Calibri" w:hint="eastAsia"/>
            <w:color w:val="0000FF"/>
            <w:u w:val="single"/>
            <w:rtl/>
          </w:rPr>
          <w:t>פ</w:t>
        </w:r>
        <w:r w:rsidR="008E0BF7" w:rsidRPr="008E0BF7">
          <w:rPr>
            <w:rFonts w:ascii="Calibri" w:hAnsi="Calibri"/>
            <w:color w:val="0000FF"/>
            <w:u w:val="single"/>
            <w:rtl/>
          </w:rPr>
          <w:t xml:space="preserve"> 5918/22</w:t>
        </w:r>
      </w:hyperlink>
      <w:r>
        <w:rPr>
          <w:rFonts w:ascii="Calibri" w:hAnsi="Calibri"/>
          <w:rtl/>
        </w:rPr>
        <w:t xml:space="preserve">, </w:t>
      </w:r>
      <w:r w:rsidRPr="004F29CC">
        <w:rPr>
          <w:rFonts w:ascii="Calibri" w:hAnsi="Calibri" w:hint="cs"/>
          <w:b/>
          <w:bCs/>
          <w:rtl/>
        </w:rPr>
        <w:t>סאלי נ' מדינת ישראל</w:t>
      </w:r>
      <w:r>
        <w:rPr>
          <w:rFonts w:ascii="Calibri" w:hAnsi="Calibri" w:hint="cs"/>
          <w:rtl/>
        </w:rPr>
        <w:t xml:space="preserve"> (2.1.23), </w:t>
      </w:r>
      <w:r>
        <w:rPr>
          <w:rFonts w:ascii="Calibri" w:hAnsi="Calibri"/>
          <w:rtl/>
        </w:rPr>
        <w:t>נדחה</w:t>
      </w:r>
      <w:r>
        <w:rPr>
          <w:rFonts w:ascii="Calibri" w:hAnsi="Calibri" w:hint="cs"/>
          <w:rtl/>
        </w:rPr>
        <w:t>. בית המשפט העליון הדגיש, כי</w:t>
      </w:r>
      <w:r>
        <w:rPr>
          <w:rFonts w:ascii="Calibri" w:hAnsi="Calibri"/>
          <w:rtl/>
        </w:rPr>
        <w:t xml:space="preserve"> לא שוכנע שמתחם העונש</w:t>
      </w:r>
      <w:r>
        <w:rPr>
          <w:rFonts w:ascii="Calibri" w:hAnsi="Calibri" w:hint="cs"/>
          <w:rtl/>
        </w:rPr>
        <w:t xml:space="preserve"> ההולם שנקבע, כאמור, </w:t>
      </w:r>
      <w:r>
        <w:rPr>
          <w:rFonts w:ascii="Calibri" w:hAnsi="Calibri"/>
          <w:rtl/>
        </w:rPr>
        <w:t>סוטה ממתחם הענישה המקובל והראוי בנסיבות העניין</w:t>
      </w:r>
      <w:r>
        <w:rPr>
          <w:rFonts w:ascii="Calibri" w:hAnsi="Calibri" w:hint="cs"/>
          <w:rtl/>
        </w:rPr>
        <w:t>. כמו כן הדגיש, כי בית משפט המחוזי</w:t>
      </w:r>
      <w:r>
        <w:rPr>
          <w:rFonts w:ascii="Calibri" w:hAnsi="Calibri"/>
          <w:rtl/>
        </w:rPr>
        <w:t xml:space="preserve"> לקח בחשבון בעת גזירת עונשו </w:t>
      </w:r>
      <w:r>
        <w:rPr>
          <w:rFonts w:ascii="Calibri" w:hAnsi="Calibri" w:hint="cs"/>
          <w:rtl/>
        </w:rPr>
        <w:t xml:space="preserve">של המערער </w:t>
      </w:r>
      <w:r>
        <w:rPr>
          <w:rFonts w:ascii="Calibri" w:hAnsi="Calibri"/>
          <w:rtl/>
        </w:rPr>
        <w:t xml:space="preserve">את נסיבותיו האישיות, את העובדה שכאזרח זר </w:t>
      </w:r>
      <w:r>
        <w:rPr>
          <w:rFonts w:ascii="Calibri" w:hAnsi="Calibri" w:hint="cs"/>
          <w:rtl/>
        </w:rPr>
        <w:t xml:space="preserve">הוא </w:t>
      </w:r>
      <w:r>
        <w:rPr>
          <w:rFonts w:ascii="Calibri" w:hAnsi="Calibri"/>
          <w:rtl/>
        </w:rPr>
        <w:t>אינו דובר עברית וללא קרובי משפחה בישראל</w:t>
      </w:r>
      <w:r>
        <w:rPr>
          <w:rFonts w:ascii="Calibri" w:hAnsi="Calibri" w:hint="cs"/>
          <w:rtl/>
        </w:rPr>
        <w:t>, ועל כן המאסר קשה יותר לריצוי, ונתן לשיקולים אלה את המשקל הראוי</w:t>
      </w:r>
      <w:r>
        <w:rPr>
          <w:rFonts w:ascii="Calibri" w:hAnsi="Calibri"/>
          <w:rtl/>
        </w:rPr>
        <w:t xml:space="preserve">. </w:t>
      </w:r>
    </w:p>
    <w:p w14:paraId="66AADF63" w14:textId="77777777" w:rsidR="004738E6" w:rsidRPr="008820F5" w:rsidRDefault="004738E6" w:rsidP="004738E6">
      <w:pPr>
        <w:pStyle w:val="aa"/>
        <w:spacing w:before="120" w:after="120" w:line="360" w:lineRule="auto"/>
        <w:ind w:left="1440"/>
        <w:jc w:val="both"/>
        <w:rPr>
          <w:rFonts w:ascii="Calibri" w:hAnsi="Calibri"/>
          <w:sz w:val="12"/>
          <w:szCs w:val="12"/>
        </w:rPr>
      </w:pPr>
    </w:p>
    <w:p w14:paraId="4448C40A" w14:textId="77777777" w:rsidR="004738E6" w:rsidRDefault="004738E6" w:rsidP="004738E6">
      <w:pPr>
        <w:pStyle w:val="aa"/>
        <w:numPr>
          <w:ilvl w:val="1"/>
          <w:numId w:val="1"/>
        </w:numPr>
        <w:spacing w:before="120" w:after="120" w:line="360" w:lineRule="auto"/>
        <w:jc w:val="both"/>
        <w:rPr>
          <w:sz w:val="12"/>
          <w:szCs w:val="12"/>
        </w:rPr>
      </w:pPr>
      <w:r>
        <w:rPr>
          <w:rFonts w:ascii="David" w:eastAsia="David" w:hAnsi="David"/>
          <w:sz w:val="28"/>
          <w:rtl/>
        </w:rPr>
        <w:t>ב</w:t>
      </w:r>
      <w:hyperlink r:id="rId34" w:history="1">
        <w:r w:rsidR="008E0BF7" w:rsidRPr="008E0BF7">
          <w:rPr>
            <w:rFonts w:ascii="David" w:eastAsia="David" w:hAnsi="David"/>
            <w:color w:val="0000FF"/>
            <w:sz w:val="28"/>
            <w:u w:val="single"/>
            <w:rtl/>
          </w:rPr>
          <w:t>ע"פ 7757/21</w:t>
        </w:r>
      </w:hyperlink>
      <w:r>
        <w:rPr>
          <w:rFonts w:ascii="David" w:eastAsia="David" w:hAnsi="David"/>
          <w:sz w:val="28"/>
          <w:rtl/>
        </w:rPr>
        <w:t xml:space="preserve"> </w:t>
      </w:r>
      <w:r>
        <w:rPr>
          <w:rFonts w:ascii="David" w:eastAsia="David" w:hAnsi="David"/>
          <w:b/>
          <w:bCs/>
          <w:sz w:val="28"/>
          <w:rtl/>
        </w:rPr>
        <w:t>מרזוקי נ' מדינת ישראל</w:t>
      </w:r>
      <w:r>
        <w:rPr>
          <w:rFonts w:ascii="David" w:eastAsia="David" w:hAnsi="David"/>
          <w:sz w:val="28"/>
          <w:rtl/>
        </w:rPr>
        <w:t xml:space="preserve"> (24.05.22) </w:t>
      </w:r>
      <w:r>
        <w:rPr>
          <w:rFonts w:ascii="David" w:eastAsia="David" w:hAnsi="David" w:hint="cs"/>
          <w:sz w:val="28"/>
          <w:rtl/>
        </w:rPr>
        <w:t xml:space="preserve">נדון עניינו של </w:t>
      </w:r>
      <w:r>
        <w:rPr>
          <w:rFonts w:ascii="David" w:eastAsia="David" w:hAnsi="David"/>
          <w:sz w:val="28"/>
          <w:rtl/>
        </w:rPr>
        <w:t xml:space="preserve"> אזרח ישראל יליד תאילנד, </w:t>
      </w:r>
      <w:r>
        <w:rPr>
          <w:rFonts w:ascii="David" w:eastAsia="David" w:hAnsi="David" w:hint="cs"/>
          <w:sz w:val="28"/>
          <w:rtl/>
        </w:rPr>
        <w:t>ש</w:t>
      </w:r>
      <w:r>
        <w:rPr>
          <w:rFonts w:ascii="David" w:eastAsia="David" w:hAnsi="David"/>
          <w:sz w:val="28"/>
          <w:rtl/>
        </w:rPr>
        <w:t>עסק במתן שירותי תרגום לשפה התאית למשטרת ישראל</w:t>
      </w:r>
      <w:r>
        <w:rPr>
          <w:rFonts w:ascii="David" w:eastAsia="David" w:hAnsi="David" w:hint="cs"/>
          <w:sz w:val="28"/>
          <w:rtl/>
        </w:rPr>
        <w:t xml:space="preserve">. המערער הורשע </w:t>
      </w:r>
      <w:r w:rsidRPr="008820F5">
        <w:rPr>
          <w:rFonts w:ascii="David" w:eastAsia="David" w:hAnsi="David"/>
          <w:sz w:val="28"/>
          <w:rtl/>
        </w:rPr>
        <w:t>בעבירות של ייבוא סם מסוכן ושיבוש</w:t>
      </w:r>
      <w:r>
        <w:rPr>
          <w:rFonts w:ascii="David" w:eastAsia="David" w:hAnsi="David"/>
          <w:sz w:val="28"/>
          <w:rtl/>
        </w:rPr>
        <w:t xml:space="preserve"> מהלכי משפט</w:t>
      </w:r>
      <w:r>
        <w:rPr>
          <w:rFonts w:ascii="David" w:eastAsia="David" w:hAnsi="David" w:hint="cs"/>
          <w:sz w:val="28"/>
          <w:rtl/>
        </w:rPr>
        <w:t>,</w:t>
      </w:r>
      <w:r>
        <w:rPr>
          <w:rFonts w:ascii="David" w:eastAsia="David" w:hAnsi="David"/>
          <w:sz w:val="28"/>
          <w:rtl/>
        </w:rPr>
        <w:t xml:space="preserve"> </w:t>
      </w:r>
      <w:r>
        <w:rPr>
          <w:rFonts w:ascii="David" w:eastAsia="David" w:hAnsi="David" w:hint="cs"/>
          <w:sz w:val="28"/>
          <w:rtl/>
        </w:rPr>
        <w:t>בכך ש</w:t>
      </w:r>
      <w:r>
        <w:rPr>
          <w:rFonts w:ascii="David" w:eastAsia="David" w:hAnsi="David"/>
          <w:sz w:val="28"/>
          <w:rtl/>
        </w:rPr>
        <w:t xml:space="preserve">ייבא באמצעות עובד זר תאילנדי סם מסוכן מסוג </w:t>
      </w:r>
      <w:r w:rsidRPr="008820F5">
        <w:rPr>
          <w:rFonts w:ascii="David" w:eastAsia="David" w:hAnsi="David"/>
          <w:sz w:val="28"/>
          <w:rtl/>
        </w:rPr>
        <w:t xml:space="preserve">מתאמפטמין </w:t>
      </w:r>
      <w:r w:rsidRPr="002C6F72">
        <w:rPr>
          <w:rFonts w:ascii="David" w:eastAsia="David" w:hAnsi="David"/>
          <w:sz w:val="28"/>
          <w:rtl/>
        </w:rPr>
        <w:t>במשקל של 2.975 ק"ג.</w:t>
      </w:r>
      <w:r>
        <w:rPr>
          <w:rFonts w:ascii="David" w:eastAsia="David" w:hAnsi="David" w:hint="cs"/>
          <w:sz w:val="28"/>
          <w:rtl/>
        </w:rPr>
        <w:t xml:space="preserve"> בעניינו התקבל תסקיר שירות מבחן חיובי ומצבו הרפואי לא היה שפיר. </w:t>
      </w:r>
      <w:r w:rsidRPr="002C6F72">
        <w:rPr>
          <w:rFonts w:ascii="David" w:eastAsia="David" w:hAnsi="David"/>
          <w:sz w:val="28"/>
          <w:rtl/>
        </w:rPr>
        <w:t xml:space="preserve">בית המשפט המחוזי קבע מתחם עונש </w:t>
      </w:r>
      <w:r>
        <w:rPr>
          <w:rFonts w:ascii="David" w:eastAsia="David" w:hAnsi="David" w:hint="cs"/>
          <w:sz w:val="28"/>
          <w:rtl/>
        </w:rPr>
        <w:t xml:space="preserve">הולם </w:t>
      </w:r>
      <w:r w:rsidRPr="002C6F72">
        <w:rPr>
          <w:rFonts w:ascii="David" w:eastAsia="David" w:hAnsi="David"/>
          <w:sz w:val="28"/>
          <w:rtl/>
        </w:rPr>
        <w:t>הנע בין 28 ל- 40 חודשי מאסר, ו</w:t>
      </w:r>
      <w:r>
        <w:rPr>
          <w:rFonts w:ascii="David" w:eastAsia="David" w:hAnsi="David" w:hint="cs"/>
          <w:sz w:val="28"/>
          <w:rtl/>
        </w:rPr>
        <w:t>גזר</w:t>
      </w:r>
      <w:r w:rsidRPr="002C6F72">
        <w:rPr>
          <w:rFonts w:ascii="David" w:eastAsia="David" w:hAnsi="David"/>
          <w:sz w:val="28"/>
          <w:rtl/>
        </w:rPr>
        <w:t xml:space="preserve"> עליו 28 חודשי מאסר בפועל, </w:t>
      </w:r>
      <w:r>
        <w:rPr>
          <w:rFonts w:ascii="David" w:eastAsia="David" w:hAnsi="David" w:hint="cs"/>
          <w:sz w:val="28"/>
          <w:rtl/>
        </w:rPr>
        <w:t>מאסר מותנה</w:t>
      </w:r>
      <w:r>
        <w:rPr>
          <w:rFonts w:ascii="David" w:eastAsia="David" w:hAnsi="David"/>
          <w:sz w:val="28"/>
          <w:rtl/>
        </w:rPr>
        <w:t>, קנס בסך 10,000</w:t>
      </w:r>
      <w:r>
        <w:rPr>
          <w:rFonts w:ascii="David" w:eastAsia="David" w:hAnsi="David" w:hint="cs"/>
          <w:sz w:val="28"/>
          <w:rtl/>
        </w:rPr>
        <w:t xml:space="preserve"> </w:t>
      </w:r>
      <w:r w:rsidRPr="002C6F72">
        <w:rPr>
          <w:rFonts w:ascii="David" w:eastAsia="David" w:hAnsi="David"/>
          <w:sz w:val="28"/>
          <w:rtl/>
        </w:rPr>
        <w:t>₪</w:t>
      </w:r>
      <w:r>
        <w:rPr>
          <w:rFonts w:ascii="David" w:eastAsia="David" w:hAnsi="David" w:hint="cs"/>
          <w:sz w:val="28"/>
          <w:rtl/>
        </w:rPr>
        <w:t>,</w:t>
      </w:r>
      <w:r>
        <w:rPr>
          <w:rFonts w:ascii="David" w:eastAsia="David" w:hAnsi="David"/>
          <w:sz w:val="28"/>
          <w:rtl/>
        </w:rPr>
        <w:t xml:space="preserve"> </w:t>
      </w:r>
      <w:r>
        <w:rPr>
          <w:rFonts w:ascii="David" w:eastAsia="David" w:hAnsi="David" w:hint="cs"/>
          <w:sz w:val="28"/>
          <w:rtl/>
        </w:rPr>
        <w:t>ו</w:t>
      </w:r>
      <w:r>
        <w:rPr>
          <w:rFonts w:ascii="David" w:eastAsia="David" w:hAnsi="David"/>
          <w:sz w:val="28"/>
          <w:rtl/>
        </w:rPr>
        <w:t>ח</w:t>
      </w:r>
      <w:r>
        <w:rPr>
          <w:rFonts w:ascii="David" w:eastAsia="David" w:hAnsi="David" w:hint="cs"/>
          <w:sz w:val="28"/>
          <w:rtl/>
        </w:rPr>
        <w:t>ו</w:t>
      </w:r>
      <w:r>
        <w:rPr>
          <w:rFonts w:ascii="David" w:eastAsia="David" w:hAnsi="David"/>
          <w:sz w:val="28"/>
          <w:rtl/>
        </w:rPr>
        <w:t xml:space="preserve">לט </w:t>
      </w:r>
      <w:r>
        <w:rPr>
          <w:rFonts w:ascii="David" w:eastAsia="David" w:hAnsi="David" w:hint="cs"/>
          <w:sz w:val="28"/>
          <w:rtl/>
        </w:rPr>
        <w:t>סך למעלה מ-</w:t>
      </w:r>
      <w:r>
        <w:rPr>
          <w:rFonts w:ascii="David" w:eastAsia="David" w:hAnsi="David"/>
          <w:sz w:val="28"/>
          <w:rtl/>
        </w:rPr>
        <w:t xml:space="preserve">20,000 </w:t>
      </w:r>
      <w:r>
        <w:rPr>
          <w:rFonts w:ascii="David" w:eastAsia="David" w:hAnsi="David" w:hint="cs"/>
          <w:sz w:val="28"/>
          <w:rtl/>
        </w:rPr>
        <w:t>₪. הערעור על חומרת העונש נדחה.</w:t>
      </w:r>
    </w:p>
    <w:p w14:paraId="36957CC4" w14:textId="77777777" w:rsidR="004738E6" w:rsidRPr="002C6F72" w:rsidRDefault="004738E6" w:rsidP="004738E6">
      <w:pPr>
        <w:pStyle w:val="aa"/>
        <w:spacing w:before="120" w:after="120" w:line="360" w:lineRule="auto"/>
        <w:ind w:left="1440"/>
        <w:jc w:val="both"/>
        <w:rPr>
          <w:sz w:val="12"/>
          <w:szCs w:val="12"/>
          <w:rtl/>
        </w:rPr>
      </w:pPr>
    </w:p>
    <w:p w14:paraId="1FE02979" w14:textId="77777777" w:rsidR="004738E6" w:rsidRDefault="004738E6" w:rsidP="004738E6">
      <w:pPr>
        <w:pStyle w:val="aa"/>
        <w:numPr>
          <w:ilvl w:val="1"/>
          <w:numId w:val="1"/>
        </w:numPr>
        <w:spacing w:line="360" w:lineRule="auto"/>
        <w:jc w:val="both"/>
        <w:rPr>
          <w:rFonts w:ascii="David" w:eastAsia="David" w:hAnsi="David"/>
          <w:sz w:val="28"/>
        </w:rPr>
      </w:pPr>
      <w:r>
        <w:rPr>
          <w:rFonts w:ascii="David" w:eastAsia="David" w:hAnsi="David"/>
          <w:sz w:val="28"/>
          <w:rtl/>
        </w:rPr>
        <w:t>ב</w:t>
      </w:r>
      <w:hyperlink r:id="rId35" w:history="1">
        <w:r w:rsidR="008E0BF7" w:rsidRPr="008E0BF7">
          <w:rPr>
            <w:rFonts w:ascii="David" w:eastAsia="David" w:hAnsi="David"/>
            <w:color w:val="0000FF"/>
            <w:sz w:val="28"/>
            <w:u w:val="single"/>
            <w:rtl/>
          </w:rPr>
          <w:t>ע"פ 4536/21</w:t>
        </w:r>
      </w:hyperlink>
      <w:r w:rsidRPr="00A21FA1">
        <w:rPr>
          <w:rFonts w:ascii="David" w:eastAsia="David" w:hAnsi="David"/>
          <w:sz w:val="28"/>
          <w:rtl/>
        </w:rPr>
        <w:t xml:space="preserve"> </w:t>
      </w:r>
      <w:r w:rsidRPr="00A21FA1">
        <w:rPr>
          <w:rFonts w:ascii="David" w:eastAsia="David" w:hAnsi="David" w:hint="cs"/>
          <w:b/>
          <w:bCs/>
          <w:sz w:val="28"/>
          <w:rtl/>
        </w:rPr>
        <w:t>פרץ נ' מדינת ישראל</w:t>
      </w:r>
      <w:r w:rsidRPr="00A21FA1">
        <w:rPr>
          <w:rFonts w:ascii="David" w:eastAsia="David" w:hAnsi="David" w:hint="cs"/>
          <w:sz w:val="28"/>
          <w:rtl/>
        </w:rPr>
        <w:t xml:space="preserve"> (4.11.21), </w:t>
      </w:r>
      <w:r>
        <w:rPr>
          <w:rFonts w:ascii="David" w:eastAsia="David" w:hAnsi="David" w:hint="cs"/>
          <w:sz w:val="28"/>
          <w:rtl/>
        </w:rPr>
        <w:t>נדון עניינו של מי ש</w:t>
      </w:r>
      <w:r w:rsidRPr="00697A67">
        <w:rPr>
          <w:rFonts w:ascii="David" w:eastAsia="David" w:hAnsi="David" w:hint="cs"/>
          <w:sz w:val="28"/>
          <w:rtl/>
        </w:rPr>
        <w:t xml:space="preserve">הורשע בעבירות של קשירת קשר לביצוע פשע וייבוא סם מסוכן </w:t>
      </w:r>
      <w:r>
        <w:rPr>
          <w:rFonts w:ascii="David" w:eastAsia="David" w:hAnsi="David" w:hint="cs"/>
          <w:sz w:val="28"/>
          <w:rtl/>
        </w:rPr>
        <w:t>ביחד עם אחר, בכך ש</w:t>
      </w:r>
      <w:r w:rsidRPr="00A21FA1">
        <w:rPr>
          <w:rFonts w:ascii="David" w:eastAsia="David" w:hAnsi="David" w:hint="cs"/>
          <w:sz w:val="28"/>
          <w:rtl/>
        </w:rPr>
        <w:t xml:space="preserve">קשר </w:t>
      </w:r>
      <w:r w:rsidRPr="00697A67">
        <w:rPr>
          <w:rFonts w:ascii="David" w:eastAsia="David" w:hAnsi="David" w:hint="cs"/>
          <w:sz w:val="28"/>
          <w:rtl/>
        </w:rPr>
        <w:t xml:space="preserve">קשר לייבא לישראל סמים ממקסיקו </w:t>
      </w:r>
      <w:r>
        <w:rPr>
          <w:rFonts w:ascii="David" w:eastAsia="David" w:hAnsi="David" w:hint="cs"/>
          <w:sz w:val="28"/>
          <w:rtl/>
        </w:rPr>
        <w:t xml:space="preserve">לישראל </w:t>
      </w:r>
      <w:r w:rsidRPr="00697A67">
        <w:rPr>
          <w:rFonts w:ascii="David" w:eastAsia="David" w:hAnsi="David" w:hint="cs"/>
          <w:sz w:val="28"/>
          <w:rtl/>
        </w:rPr>
        <w:t>באמצעות הדואר</w:t>
      </w:r>
      <w:r>
        <w:rPr>
          <w:rFonts w:ascii="David" w:eastAsia="David" w:hAnsi="David" w:hint="cs"/>
          <w:sz w:val="28"/>
          <w:rtl/>
        </w:rPr>
        <w:t>.</w:t>
      </w:r>
      <w:r w:rsidRPr="00697A67">
        <w:rPr>
          <w:rFonts w:ascii="David" w:eastAsia="David" w:hAnsi="David" w:hint="cs"/>
          <w:sz w:val="28"/>
          <w:rtl/>
        </w:rPr>
        <w:t xml:space="preserve"> בהתאם לכך נשלחה ממקסיקו חבילה שמוענה למערער</w:t>
      </w:r>
      <w:r>
        <w:rPr>
          <w:rFonts w:ascii="David" w:eastAsia="David" w:hAnsi="David" w:hint="cs"/>
          <w:sz w:val="28"/>
          <w:rtl/>
        </w:rPr>
        <w:t>,</w:t>
      </w:r>
      <w:r w:rsidRPr="00697A67">
        <w:rPr>
          <w:rFonts w:ascii="David" w:eastAsia="David" w:hAnsi="David" w:hint="cs"/>
          <w:sz w:val="28"/>
          <w:rtl/>
        </w:rPr>
        <w:t xml:space="preserve"> בה </w:t>
      </w:r>
      <w:r>
        <w:rPr>
          <w:rFonts w:ascii="David" w:eastAsia="David" w:hAnsi="David" w:hint="cs"/>
          <w:sz w:val="28"/>
          <w:rtl/>
        </w:rPr>
        <w:t>הוסתר</w:t>
      </w:r>
      <w:r w:rsidRPr="00697A67">
        <w:rPr>
          <w:rFonts w:ascii="David" w:eastAsia="David" w:hAnsi="David" w:hint="cs"/>
          <w:sz w:val="28"/>
          <w:rtl/>
        </w:rPr>
        <w:t xml:space="preserve"> סם מסוג מתאמפטאמין במשקל כולל של 1.865 ק"ג. החבילה נתפסה על ידי רשות המכס. </w:t>
      </w:r>
      <w:r>
        <w:rPr>
          <w:rFonts w:ascii="David" w:eastAsia="David" w:hAnsi="David" w:hint="cs"/>
          <w:sz w:val="28"/>
          <w:rtl/>
        </w:rPr>
        <w:t xml:space="preserve">בית המשפט המחוזי </w:t>
      </w:r>
      <w:r w:rsidRPr="00697A67">
        <w:rPr>
          <w:rFonts w:ascii="David" w:eastAsia="David" w:hAnsi="David" w:hint="cs"/>
          <w:sz w:val="28"/>
          <w:rtl/>
        </w:rPr>
        <w:t>קבע מתחם ע</w:t>
      </w:r>
      <w:r>
        <w:rPr>
          <w:rFonts w:ascii="David" w:eastAsia="David" w:hAnsi="David" w:hint="cs"/>
          <w:sz w:val="28"/>
          <w:rtl/>
        </w:rPr>
        <w:t xml:space="preserve">ונש הולם </w:t>
      </w:r>
      <w:r w:rsidRPr="00697A67">
        <w:rPr>
          <w:rFonts w:ascii="David" w:eastAsia="David" w:hAnsi="David" w:hint="cs"/>
          <w:sz w:val="28"/>
          <w:rtl/>
        </w:rPr>
        <w:t>הנע בין 21 ל-48 חודשי מאסר בפועל, ועל רקע שיקולי שיקום ואחידות ענישה חרג לקולה מהמתחם</w:t>
      </w:r>
      <w:r>
        <w:rPr>
          <w:rFonts w:ascii="David" w:eastAsia="David" w:hAnsi="David" w:hint="cs"/>
          <w:sz w:val="28"/>
          <w:rtl/>
        </w:rPr>
        <w:t>,</w:t>
      </w:r>
      <w:r w:rsidRPr="00697A67">
        <w:rPr>
          <w:rFonts w:ascii="David" w:eastAsia="David" w:hAnsi="David" w:hint="cs"/>
          <w:sz w:val="28"/>
          <w:rtl/>
        </w:rPr>
        <w:t xml:space="preserve"> והטיל על</w:t>
      </w:r>
      <w:r>
        <w:rPr>
          <w:rFonts w:ascii="David" w:eastAsia="David" w:hAnsi="David" w:hint="cs"/>
          <w:sz w:val="28"/>
          <w:rtl/>
        </w:rPr>
        <w:t>יו</w:t>
      </w:r>
      <w:r w:rsidRPr="00697A67">
        <w:rPr>
          <w:rFonts w:ascii="David" w:eastAsia="David" w:hAnsi="David" w:hint="cs"/>
          <w:sz w:val="28"/>
          <w:rtl/>
        </w:rPr>
        <w:t xml:space="preserve"> 16 חודשי מאסר ועונשים נלווים, ובהם קנס בסך 7,500 ₪. הערעור על חומרת העונש נדחה.</w:t>
      </w:r>
    </w:p>
    <w:p w14:paraId="75A3B842" w14:textId="77777777" w:rsidR="004738E6" w:rsidRPr="00BA70CB" w:rsidRDefault="004738E6" w:rsidP="004738E6">
      <w:pPr>
        <w:pStyle w:val="aa"/>
        <w:spacing w:line="360" w:lineRule="auto"/>
        <w:ind w:left="1440"/>
        <w:jc w:val="both"/>
        <w:rPr>
          <w:rFonts w:ascii="David" w:eastAsia="David" w:hAnsi="David"/>
          <w:sz w:val="16"/>
          <w:szCs w:val="12"/>
          <w:rtl/>
        </w:rPr>
      </w:pPr>
    </w:p>
    <w:p w14:paraId="24E0A9C0" w14:textId="77777777" w:rsidR="004738E6" w:rsidRDefault="004738E6" w:rsidP="004738E6">
      <w:pPr>
        <w:pStyle w:val="aa"/>
        <w:numPr>
          <w:ilvl w:val="1"/>
          <w:numId w:val="1"/>
        </w:numPr>
        <w:spacing w:line="360" w:lineRule="auto"/>
        <w:jc w:val="both"/>
        <w:rPr>
          <w:rFonts w:ascii="David" w:hAnsi="David"/>
        </w:rPr>
      </w:pPr>
      <w:r w:rsidRPr="00BA70CB">
        <w:rPr>
          <w:rFonts w:ascii="David" w:hAnsi="David"/>
          <w:rtl/>
        </w:rPr>
        <w:t>ב</w:t>
      </w:r>
      <w:hyperlink r:id="rId36" w:history="1">
        <w:r w:rsidR="008E0BF7" w:rsidRPr="008E0BF7">
          <w:rPr>
            <w:rFonts w:ascii="David" w:hAnsi="David"/>
            <w:color w:val="0000FF"/>
            <w:u w:val="single"/>
            <w:rtl/>
          </w:rPr>
          <w:t>ע"פ 4838/20</w:t>
        </w:r>
      </w:hyperlink>
      <w:r w:rsidRPr="00BA70CB">
        <w:rPr>
          <w:rFonts w:ascii="David" w:hAnsi="David"/>
          <w:rtl/>
        </w:rPr>
        <w:t xml:space="preserve"> </w:t>
      </w:r>
      <w:r w:rsidRPr="00BA70CB">
        <w:rPr>
          <w:rFonts w:ascii="David" w:hAnsi="David" w:hint="cs"/>
          <w:b/>
          <w:bCs/>
          <w:rtl/>
        </w:rPr>
        <w:t>אברמסון נ' מ"י</w:t>
      </w:r>
      <w:r w:rsidRPr="00BA70CB">
        <w:rPr>
          <w:rFonts w:ascii="David" w:hAnsi="David" w:hint="cs"/>
          <w:rtl/>
        </w:rPr>
        <w:t xml:space="preserve"> (15.8.21), נדון עניינה של מי שהורשעה בעבירות של קשירת קשר, ייבוא סמים, החזקה וניסיון להחזקת סם מסוכן שלא לצריכה עצמית ושימוש במסמך מזויף</w:t>
      </w:r>
      <w:r>
        <w:rPr>
          <w:rFonts w:ascii="David" w:hAnsi="David" w:hint="cs"/>
          <w:rtl/>
        </w:rPr>
        <w:t>,</w:t>
      </w:r>
      <w:r w:rsidRPr="00BA70CB">
        <w:rPr>
          <w:rFonts w:ascii="David" w:hAnsi="David" w:hint="cs"/>
          <w:rtl/>
        </w:rPr>
        <w:t xml:space="preserve"> בכך שקשרה עם אחרים לייבא סמים מהולנד לישראל, תוך שסוכם כי הסמים ישלחו אל המערערת בדואר. לצורך שליחת 3 חבילות המכילות סם עשתה שימוש בשם בדוי ובטלפון מבצעי, וכן לצורך איסוף החבילות מהדואר עשתה שימוש בתעודת זהות מזויפת עם השם הבדוי. שלוש החבילות הכילו בסך הכל 3,018 טבליות </w:t>
      </w:r>
      <w:r w:rsidRPr="00BA70CB">
        <w:rPr>
          <w:rFonts w:ascii="David" w:hAnsi="David"/>
        </w:rPr>
        <w:t>MDMA</w:t>
      </w:r>
      <w:r w:rsidRPr="00BA70CB">
        <w:rPr>
          <w:rFonts w:ascii="David" w:hAnsi="David"/>
          <w:rtl/>
        </w:rPr>
        <w:t xml:space="preserve">, 302.22 ג' </w:t>
      </w:r>
      <w:r w:rsidRPr="00BA70CB">
        <w:rPr>
          <w:rFonts w:ascii="David" w:hAnsi="David"/>
        </w:rPr>
        <w:t>MDMA</w:t>
      </w:r>
      <w:r w:rsidRPr="00BA70CB">
        <w:rPr>
          <w:rFonts w:ascii="David" w:hAnsi="David"/>
          <w:rtl/>
        </w:rPr>
        <w:t xml:space="preserve"> ו- 98.33 ג' </w:t>
      </w:r>
      <w:r w:rsidRPr="00BA70CB">
        <w:rPr>
          <w:rFonts w:ascii="David" w:hAnsi="David"/>
        </w:rPr>
        <w:t>MDMA</w:t>
      </w:r>
      <w:r w:rsidRPr="00BA70CB">
        <w:rPr>
          <w:rFonts w:ascii="David" w:hAnsi="David"/>
          <w:rtl/>
        </w:rPr>
        <w:t xml:space="preserve">. בדירה בה התגוררה נמצאו סמים נוספים. בית המשפט המחוזי קבע מתחם עונש הולם הנע בין 24 ל-60 חודשי מאסר. על </w:t>
      </w:r>
      <w:r>
        <w:rPr>
          <w:rFonts w:ascii="David" w:hAnsi="David"/>
          <w:rtl/>
        </w:rPr>
        <w:t xml:space="preserve">המערערת הושת עונש של 24 חודשי מאסר. הערעור על חומרת העונש נדחה. </w:t>
      </w:r>
    </w:p>
    <w:p w14:paraId="59DCE245" w14:textId="77777777" w:rsidR="004738E6" w:rsidRPr="007E6B07" w:rsidRDefault="004738E6" w:rsidP="004738E6">
      <w:pPr>
        <w:pStyle w:val="aa"/>
        <w:spacing w:line="360" w:lineRule="auto"/>
        <w:ind w:left="1440"/>
        <w:jc w:val="both"/>
        <w:rPr>
          <w:rFonts w:ascii="David" w:hAnsi="David"/>
          <w:sz w:val="12"/>
          <w:szCs w:val="12"/>
        </w:rPr>
      </w:pPr>
    </w:p>
    <w:p w14:paraId="09E161C3" w14:textId="77777777" w:rsidR="004738E6" w:rsidRPr="00583A46" w:rsidRDefault="004738E6" w:rsidP="004738E6">
      <w:pPr>
        <w:pStyle w:val="aa"/>
        <w:numPr>
          <w:ilvl w:val="1"/>
          <w:numId w:val="1"/>
        </w:numPr>
        <w:spacing w:line="360" w:lineRule="auto"/>
        <w:jc w:val="both"/>
        <w:rPr>
          <w:rFonts w:ascii="David" w:eastAsia="David" w:hAnsi="David"/>
          <w:sz w:val="28"/>
          <w:rtl/>
        </w:rPr>
      </w:pPr>
      <w:r w:rsidRPr="00583A46">
        <w:rPr>
          <w:rFonts w:ascii="David" w:eastAsia="David" w:hAnsi="David"/>
          <w:sz w:val="28"/>
          <w:rtl/>
        </w:rPr>
        <w:t>ב</w:t>
      </w:r>
      <w:hyperlink r:id="rId37" w:history="1">
        <w:r w:rsidR="008E0BF7" w:rsidRPr="008E0BF7">
          <w:rPr>
            <w:rFonts w:ascii="David" w:eastAsia="David" w:hAnsi="David"/>
            <w:color w:val="0000FF"/>
            <w:sz w:val="28"/>
            <w:u w:val="single"/>
            <w:rtl/>
          </w:rPr>
          <w:t>רע"פ 3569/20</w:t>
        </w:r>
      </w:hyperlink>
      <w:r w:rsidRPr="00583A46">
        <w:rPr>
          <w:rFonts w:ascii="David" w:eastAsia="David" w:hAnsi="David"/>
          <w:sz w:val="28"/>
          <w:rtl/>
        </w:rPr>
        <w:t xml:space="preserve"> </w:t>
      </w:r>
      <w:r w:rsidRPr="00583A46">
        <w:rPr>
          <w:rFonts w:ascii="David" w:eastAsia="David" w:hAnsi="David" w:hint="cs"/>
          <w:b/>
          <w:bCs/>
          <w:sz w:val="28"/>
          <w:rtl/>
        </w:rPr>
        <w:t>אלטאראוס נ' מדינת ישראל</w:t>
      </w:r>
      <w:r w:rsidRPr="00583A46">
        <w:rPr>
          <w:rFonts w:ascii="David" w:eastAsia="David" w:hAnsi="David" w:hint="cs"/>
          <w:sz w:val="28"/>
          <w:rtl/>
        </w:rPr>
        <w:t xml:space="preserve"> (7.06.20), נדון עניינו של אזרח הפיליפינים </w:t>
      </w:r>
      <w:r>
        <w:rPr>
          <w:rFonts w:ascii="David" w:eastAsia="David" w:hAnsi="David" w:hint="cs"/>
          <w:sz w:val="28"/>
          <w:rtl/>
        </w:rPr>
        <w:t>עובד שגרירות</w:t>
      </w:r>
      <w:r w:rsidRPr="00583A46">
        <w:rPr>
          <w:rFonts w:ascii="David" w:eastAsia="David" w:hAnsi="David" w:hint="cs"/>
          <w:sz w:val="28"/>
          <w:rtl/>
        </w:rPr>
        <w:t xml:space="preserve"> הפיליפינים בישראל, </w:t>
      </w:r>
      <w:r>
        <w:rPr>
          <w:rFonts w:ascii="David" w:eastAsia="David" w:hAnsi="David" w:hint="cs"/>
          <w:sz w:val="28"/>
          <w:rtl/>
        </w:rPr>
        <w:t xml:space="preserve"> אשר </w:t>
      </w:r>
      <w:r w:rsidRPr="00583A46">
        <w:rPr>
          <w:rFonts w:ascii="David" w:eastAsia="David" w:hAnsi="David" w:hint="cs"/>
          <w:sz w:val="28"/>
          <w:rtl/>
        </w:rPr>
        <w:t>הורשע בעביר</w:t>
      </w:r>
      <w:r>
        <w:rPr>
          <w:rFonts w:ascii="David" w:eastAsia="David" w:hAnsi="David" w:hint="cs"/>
          <w:sz w:val="28"/>
          <w:rtl/>
        </w:rPr>
        <w:t>ות של ייבוא סם וקשירת קשר לביצוע פשע, בכך ש</w:t>
      </w:r>
      <w:r w:rsidRPr="00583A46">
        <w:rPr>
          <w:rFonts w:ascii="David" w:eastAsia="David" w:hAnsi="David" w:hint="cs"/>
          <w:sz w:val="28"/>
          <w:rtl/>
        </w:rPr>
        <w:t>יצר קשר עם אחר לשם ייבוא סם מסוג מתאמפטאמין. אותו אחר שלח ארצה חבילה שהכילה כ-50 גרם</w:t>
      </w:r>
      <w:r>
        <w:rPr>
          <w:rFonts w:ascii="David" w:eastAsia="David" w:hAnsi="David" w:hint="cs"/>
          <w:sz w:val="28"/>
          <w:rtl/>
        </w:rPr>
        <w:t xml:space="preserve"> מהסם</w:t>
      </w:r>
      <w:r w:rsidRPr="00583A46">
        <w:rPr>
          <w:rFonts w:ascii="David" w:eastAsia="David" w:hAnsi="David" w:hint="cs"/>
          <w:sz w:val="28"/>
          <w:rtl/>
        </w:rPr>
        <w:t xml:space="preserve">, והמבקש נתפס בעת שניסה לקבל את החבילה במשרדי </w:t>
      </w:r>
      <w:r>
        <w:rPr>
          <w:rFonts w:ascii="David" w:eastAsia="David" w:hAnsi="David" w:hint="cs"/>
          <w:sz w:val="28"/>
          <w:rtl/>
        </w:rPr>
        <w:t>ה</w:t>
      </w:r>
      <w:r w:rsidRPr="00583A46">
        <w:rPr>
          <w:rFonts w:ascii="David" w:eastAsia="David" w:hAnsi="David" w:hint="cs"/>
          <w:sz w:val="28"/>
          <w:rtl/>
        </w:rPr>
        <w:t xml:space="preserve">חברת </w:t>
      </w:r>
      <w:r>
        <w:rPr>
          <w:rFonts w:ascii="David" w:eastAsia="David" w:hAnsi="David" w:hint="cs"/>
          <w:sz w:val="28"/>
          <w:rtl/>
        </w:rPr>
        <w:t>אשר ביצעה את המשלוח</w:t>
      </w:r>
      <w:r w:rsidRPr="00583A46">
        <w:rPr>
          <w:rFonts w:ascii="David" w:eastAsia="David" w:hAnsi="David" w:hint="cs"/>
          <w:sz w:val="28"/>
          <w:rtl/>
        </w:rPr>
        <w:t>. בית משפט השלום קבע מתחם</w:t>
      </w:r>
      <w:r>
        <w:rPr>
          <w:rFonts w:ascii="David" w:eastAsia="David" w:hAnsi="David" w:hint="cs"/>
          <w:sz w:val="28"/>
          <w:rtl/>
        </w:rPr>
        <w:t xml:space="preserve"> עונש הולם</w:t>
      </w:r>
      <w:r w:rsidRPr="00583A46">
        <w:rPr>
          <w:rFonts w:ascii="David" w:eastAsia="David" w:hAnsi="David" w:hint="cs"/>
          <w:sz w:val="28"/>
          <w:rtl/>
        </w:rPr>
        <w:t xml:space="preserve"> הנע בין 18 ל-36 חודשי מאסר</w:t>
      </w:r>
      <w:r>
        <w:rPr>
          <w:rFonts w:ascii="David" w:eastAsia="David" w:hAnsi="David" w:hint="cs"/>
          <w:sz w:val="28"/>
          <w:rtl/>
        </w:rPr>
        <w:t>,</w:t>
      </w:r>
      <w:r w:rsidRPr="00583A46">
        <w:rPr>
          <w:rFonts w:ascii="David" w:eastAsia="David" w:hAnsi="David" w:hint="cs"/>
          <w:sz w:val="28"/>
          <w:rtl/>
        </w:rPr>
        <w:t xml:space="preserve"> </w:t>
      </w:r>
      <w:r>
        <w:rPr>
          <w:rFonts w:ascii="David" w:eastAsia="David" w:hAnsi="David" w:hint="cs"/>
          <w:sz w:val="28"/>
          <w:rtl/>
        </w:rPr>
        <w:t>והשית עליו</w:t>
      </w:r>
      <w:r w:rsidRPr="00583A46">
        <w:rPr>
          <w:rFonts w:ascii="David" w:eastAsia="David" w:hAnsi="David" w:hint="cs"/>
          <w:sz w:val="28"/>
          <w:rtl/>
        </w:rPr>
        <w:t xml:space="preserve"> 22 חודשי מאסר בפועל ועונשים נלווים, ובהם קנס בסך 7,500 ₪. בית המשפט המחוזי ובית המשפט העליון קבעו שהעונש ראוי ודחו את הערעור ואת </w:t>
      </w:r>
      <w:r>
        <w:rPr>
          <w:rFonts w:ascii="David" w:eastAsia="David" w:hAnsi="David" w:hint="cs"/>
          <w:sz w:val="28"/>
          <w:rtl/>
        </w:rPr>
        <w:t>הבקשה על חומרת העונש</w:t>
      </w:r>
      <w:r w:rsidRPr="00583A46">
        <w:rPr>
          <w:rFonts w:ascii="David" w:eastAsia="David" w:hAnsi="David" w:hint="cs"/>
          <w:sz w:val="28"/>
          <w:rtl/>
        </w:rPr>
        <w:t>.</w:t>
      </w:r>
    </w:p>
    <w:p w14:paraId="26703083" w14:textId="77777777" w:rsidR="004738E6" w:rsidRPr="00583A46" w:rsidRDefault="004738E6" w:rsidP="004738E6">
      <w:pPr>
        <w:pStyle w:val="aa"/>
        <w:spacing w:line="360" w:lineRule="auto"/>
        <w:ind w:left="1440"/>
        <w:jc w:val="both"/>
        <w:rPr>
          <w:sz w:val="12"/>
          <w:szCs w:val="12"/>
        </w:rPr>
      </w:pPr>
    </w:p>
    <w:p w14:paraId="3901CDAF" w14:textId="77777777" w:rsidR="004738E6" w:rsidRPr="00BA70CB" w:rsidRDefault="004738E6" w:rsidP="004738E6">
      <w:pPr>
        <w:pStyle w:val="aa"/>
        <w:numPr>
          <w:ilvl w:val="1"/>
          <w:numId w:val="1"/>
        </w:numPr>
        <w:spacing w:line="360" w:lineRule="auto"/>
        <w:jc w:val="both"/>
      </w:pPr>
      <w:r w:rsidRPr="004B4A9A">
        <w:rPr>
          <w:rFonts w:ascii="Calibri" w:hAnsi="Calibri"/>
          <w:rtl/>
        </w:rPr>
        <w:t>ב</w:t>
      </w:r>
      <w:hyperlink r:id="rId38" w:history="1">
        <w:r w:rsidR="008E0BF7" w:rsidRPr="008E0BF7">
          <w:rPr>
            <w:rFonts w:ascii="Calibri" w:hAnsi="Calibri" w:hint="eastAsia"/>
            <w:color w:val="0000FF"/>
            <w:u w:val="single"/>
            <w:rtl/>
          </w:rPr>
          <w:t>ע</w:t>
        </w:r>
        <w:r w:rsidR="008E0BF7" w:rsidRPr="008E0BF7">
          <w:rPr>
            <w:rFonts w:ascii="Calibri" w:hAnsi="Calibri"/>
            <w:color w:val="0000FF"/>
            <w:u w:val="single"/>
            <w:rtl/>
          </w:rPr>
          <w:t>"</w:t>
        </w:r>
        <w:r w:rsidR="008E0BF7" w:rsidRPr="008E0BF7">
          <w:rPr>
            <w:rFonts w:ascii="Calibri" w:hAnsi="Calibri" w:hint="eastAsia"/>
            <w:color w:val="0000FF"/>
            <w:u w:val="single"/>
            <w:rtl/>
          </w:rPr>
          <w:t>פ</w:t>
        </w:r>
        <w:r w:rsidR="008E0BF7" w:rsidRPr="008E0BF7">
          <w:rPr>
            <w:rFonts w:ascii="Calibri" w:hAnsi="Calibri"/>
            <w:color w:val="0000FF"/>
            <w:u w:val="single"/>
            <w:rtl/>
          </w:rPr>
          <w:t xml:space="preserve"> 1901/19</w:t>
        </w:r>
      </w:hyperlink>
      <w:r w:rsidRPr="004B4A9A">
        <w:rPr>
          <w:rFonts w:ascii="Calibri" w:hAnsi="Calibri"/>
          <w:rtl/>
        </w:rPr>
        <w:t xml:space="preserve"> </w:t>
      </w:r>
      <w:r w:rsidRPr="004B4A9A">
        <w:rPr>
          <w:rFonts w:ascii="Calibri" w:hAnsi="Calibri" w:hint="cs"/>
          <w:b/>
          <w:bCs/>
          <w:rtl/>
        </w:rPr>
        <w:t xml:space="preserve">שמעון אסולין נ' מ"י </w:t>
      </w:r>
      <w:r w:rsidRPr="004B4A9A">
        <w:rPr>
          <w:rFonts w:ascii="Calibri" w:hAnsi="Calibri" w:hint="cs"/>
          <w:rtl/>
        </w:rPr>
        <w:t xml:space="preserve">(31.5.20), נדון עניינו של מי שהורשע בביצוע עבירות של ייבוא סם מסוכן, קשירת קשר לביצוע פשע, והחזקת סם מסוכן שלא לצריכה עצמית, בכך שהוא ואחר קשרו קשר לייבא סם מסוכן מסוג </w:t>
      </w:r>
      <w:r w:rsidRPr="004B4A9A">
        <w:rPr>
          <w:rStyle w:val="default"/>
          <w:rFonts w:ascii="David" w:hAnsi="David"/>
        </w:rPr>
        <w:t>MDMA</w:t>
      </w:r>
      <w:r w:rsidRPr="004B4A9A">
        <w:rPr>
          <w:rFonts w:ascii="Calibri" w:hAnsi="Calibri"/>
          <w:rtl/>
        </w:rPr>
        <w:t xml:space="preserve"> </w:t>
      </w:r>
      <w:r w:rsidRPr="004B4A9A">
        <w:rPr>
          <w:rFonts w:ascii="Calibri" w:hAnsi="Calibri" w:hint="cs"/>
          <w:rtl/>
        </w:rPr>
        <w:t xml:space="preserve">מגרמניה באמצעות דואר ישראל. המערער הזמין באמצעות פרטי הזהות של האחר חבילה המכילה כ-10 ק"ג של טבליות, ואסף את החבילה באמצעות תעודת זהות של האחר מסניף הדואר. במסגרת הסדר הטיעון  הוסכם בין הצדדים, כי המדינה תעתור לעונש מאסר בפועל של 60 חודשים בעוד שהנאשם יטען לעונש באופן חופשי. בית המשפט המחוזי קבע מתחם עונש הולם הנע בין 54 ל-90 חודשי מאסר בפועל, והטיל על המערער, נעדר עבר פלילי, 54 חודשי מאסר בפועל לצד מאסרים מותנים וקנס בסך 10,000 ₪. הערעור על חומרת העונש נדחה, בשים לב לחומרת המעשים. </w:t>
      </w:r>
    </w:p>
    <w:p w14:paraId="153C7FFA" w14:textId="77777777" w:rsidR="004738E6" w:rsidRPr="00BA70CB" w:rsidRDefault="004738E6" w:rsidP="004738E6">
      <w:pPr>
        <w:pStyle w:val="aa"/>
        <w:spacing w:line="360" w:lineRule="auto"/>
        <w:ind w:left="1440"/>
        <w:jc w:val="both"/>
        <w:rPr>
          <w:sz w:val="12"/>
          <w:szCs w:val="12"/>
        </w:rPr>
      </w:pPr>
    </w:p>
    <w:p w14:paraId="4D0665A6" w14:textId="77777777" w:rsidR="004738E6" w:rsidRPr="000937BF" w:rsidRDefault="004738E6" w:rsidP="004738E6">
      <w:pPr>
        <w:pStyle w:val="aa"/>
        <w:numPr>
          <w:ilvl w:val="1"/>
          <w:numId w:val="1"/>
        </w:numPr>
        <w:spacing w:line="360" w:lineRule="auto"/>
        <w:jc w:val="both"/>
        <w:rPr>
          <w:rFonts w:ascii="David" w:eastAsia="David" w:hAnsi="David"/>
          <w:rtl/>
        </w:rPr>
      </w:pPr>
      <w:r w:rsidRPr="00BA70CB">
        <w:rPr>
          <w:rFonts w:ascii="David" w:eastAsia="David" w:hAnsi="David"/>
          <w:sz w:val="28"/>
          <w:rtl/>
        </w:rPr>
        <w:t>ב</w:t>
      </w:r>
      <w:hyperlink r:id="rId39" w:history="1">
        <w:r w:rsidR="008E0BF7" w:rsidRPr="008E0BF7">
          <w:rPr>
            <w:rFonts w:ascii="David" w:eastAsia="David" w:hAnsi="David"/>
            <w:color w:val="0000FF"/>
            <w:sz w:val="28"/>
            <w:u w:val="single"/>
            <w:rtl/>
          </w:rPr>
          <w:t>ת"פ 15059-08-20</w:t>
        </w:r>
      </w:hyperlink>
      <w:r w:rsidRPr="00BA70CB">
        <w:rPr>
          <w:rFonts w:ascii="David" w:eastAsia="David" w:hAnsi="David"/>
          <w:sz w:val="28"/>
          <w:rtl/>
        </w:rPr>
        <w:t xml:space="preserve"> </w:t>
      </w:r>
      <w:r w:rsidRPr="00BA70CB">
        <w:rPr>
          <w:rFonts w:ascii="David" w:eastAsia="David" w:hAnsi="David"/>
          <w:b/>
          <w:bCs/>
          <w:sz w:val="28"/>
          <w:rtl/>
        </w:rPr>
        <w:t>מדינת ישראל נ' מספר</w:t>
      </w:r>
      <w:r w:rsidRPr="00BA70CB">
        <w:rPr>
          <w:rFonts w:ascii="David" w:eastAsia="David" w:hAnsi="David"/>
          <w:sz w:val="28"/>
          <w:rtl/>
        </w:rPr>
        <w:t xml:space="preserve"> (6.12.21)</w:t>
      </w:r>
      <w:r>
        <w:rPr>
          <w:rFonts w:ascii="David" w:eastAsia="David" w:hAnsi="David" w:hint="cs"/>
          <w:sz w:val="28"/>
          <w:rtl/>
        </w:rPr>
        <w:t>, נדון עניינו של מי</w:t>
      </w:r>
      <w:r w:rsidRPr="00BA70CB">
        <w:rPr>
          <w:rFonts w:ascii="David" w:eastAsia="David" w:hAnsi="David"/>
          <w:sz w:val="28"/>
          <w:rtl/>
        </w:rPr>
        <w:t xml:space="preserve"> </w:t>
      </w:r>
      <w:r>
        <w:rPr>
          <w:rFonts w:ascii="David" w:eastAsia="David" w:hAnsi="David" w:hint="cs"/>
          <w:sz w:val="28"/>
          <w:rtl/>
        </w:rPr>
        <w:t>ש</w:t>
      </w:r>
      <w:r w:rsidRPr="00BA70CB">
        <w:rPr>
          <w:rFonts w:ascii="David" w:eastAsia="David" w:hAnsi="David"/>
          <w:sz w:val="28"/>
          <w:rtl/>
        </w:rPr>
        <w:t xml:space="preserve">קשר קשר עם אחר לייבא סמים מסוכנים מסוג מתמפטאמין מהפיליפינים לישראל. הסמים, </w:t>
      </w:r>
      <w:r w:rsidRPr="00CE775A">
        <w:rPr>
          <w:rFonts w:ascii="David" w:eastAsia="David" w:hAnsi="David"/>
          <w:sz w:val="28"/>
          <w:rtl/>
        </w:rPr>
        <w:t>במשקל 99.49 גרם, הו</w:t>
      </w:r>
      <w:r w:rsidRPr="00CE775A">
        <w:rPr>
          <w:rFonts w:ascii="David" w:eastAsia="David" w:hAnsi="David" w:hint="cs"/>
          <w:sz w:val="28"/>
          <w:rtl/>
        </w:rPr>
        <w:t>סתרו</w:t>
      </w:r>
      <w:r w:rsidRPr="00CE775A">
        <w:rPr>
          <w:rFonts w:ascii="David" w:eastAsia="David" w:hAnsi="David"/>
          <w:sz w:val="28"/>
          <w:rtl/>
        </w:rPr>
        <w:t xml:space="preserve"> בקלסר דפי פחם</w:t>
      </w:r>
      <w:r w:rsidRPr="00CE775A">
        <w:rPr>
          <w:rFonts w:ascii="David" w:eastAsia="David" w:hAnsi="David" w:hint="cs"/>
          <w:sz w:val="28"/>
          <w:rtl/>
        </w:rPr>
        <w:t>,</w:t>
      </w:r>
      <w:r w:rsidRPr="00CE775A">
        <w:rPr>
          <w:rFonts w:ascii="David" w:eastAsia="David" w:hAnsi="David"/>
          <w:sz w:val="28"/>
          <w:rtl/>
        </w:rPr>
        <w:t xml:space="preserve"> ונשלחו לכתובתו של הנאשם בישראל. הסם נתפס בהגיעו</w:t>
      </w:r>
      <w:r w:rsidRPr="00BA70CB">
        <w:rPr>
          <w:rFonts w:ascii="David" w:eastAsia="David" w:hAnsi="David"/>
          <w:sz w:val="28"/>
          <w:rtl/>
        </w:rPr>
        <w:t xml:space="preserve"> למכס. בית המשפט קבע</w:t>
      </w:r>
      <w:r>
        <w:rPr>
          <w:rFonts w:ascii="David" w:eastAsia="David" w:hAnsi="David" w:hint="cs"/>
          <w:sz w:val="28"/>
          <w:rtl/>
        </w:rPr>
        <w:t>,</w:t>
      </w:r>
      <w:r w:rsidRPr="00BA70CB">
        <w:rPr>
          <w:rFonts w:ascii="David" w:eastAsia="David" w:hAnsi="David"/>
          <w:sz w:val="28"/>
          <w:rtl/>
        </w:rPr>
        <w:t xml:space="preserve"> כי מתחם העונש </w:t>
      </w:r>
      <w:r w:rsidRPr="000937BF">
        <w:rPr>
          <w:rFonts w:ascii="David" w:eastAsia="David" w:hAnsi="David"/>
          <w:sz w:val="28"/>
          <w:rtl/>
        </w:rPr>
        <w:t>ההולם נע בין 15 ל-42 חודשי מאסר</w:t>
      </w:r>
      <w:r w:rsidRPr="000937BF">
        <w:rPr>
          <w:rFonts w:ascii="David" w:eastAsia="David" w:hAnsi="David" w:hint="cs"/>
          <w:sz w:val="28"/>
          <w:rtl/>
        </w:rPr>
        <w:t xml:space="preserve"> בפועל</w:t>
      </w:r>
      <w:r w:rsidRPr="000937BF">
        <w:rPr>
          <w:rFonts w:ascii="David" w:eastAsia="David" w:hAnsi="David"/>
          <w:sz w:val="28"/>
          <w:rtl/>
        </w:rPr>
        <w:t>, ו</w:t>
      </w:r>
      <w:r>
        <w:rPr>
          <w:rFonts w:ascii="David" w:eastAsia="David" w:hAnsi="David" w:hint="cs"/>
          <w:sz w:val="28"/>
          <w:rtl/>
        </w:rPr>
        <w:t>גזר</w:t>
      </w:r>
      <w:r w:rsidRPr="000937BF">
        <w:rPr>
          <w:rFonts w:ascii="David" w:eastAsia="David" w:hAnsi="David"/>
          <w:sz w:val="28"/>
          <w:rtl/>
        </w:rPr>
        <w:t xml:space="preserve"> על הנאשם 15 חודשי מאסר בפועל </w:t>
      </w:r>
      <w:r>
        <w:rPr>
          <w:rFonts w:ascii="David" w:eastAsia="David" w:hAnsi="David" w:hint="cs"/>
          <w:sz w:val="28"/>
          <w:rtl/>
        </w:rPr>
        <w:t>מאסר מותנה</w:t>
      </w:r>
      <w:r w:rsidRPr="000937BF">
        <w:rPr>
          <w:rFonts w:ascii="David" w:eastAsia="David" w:hAnsi="David"/>
          <w:sz w:val="28"/>
          <w:rtl/>
        </w:rPr>
        <w:t xml:space="preserve">, וקנס בסך 2,000 ₪.  </w:t>
      </w:r>
    </w:p>
    <w:p w14:paraId="09766441" w14:textId="77777777" w:rsidR="004738E6" w:rsidRPr="000937BF" w:rsidRDefault="004738E6" w:rsidP="004738E6">
      <w:pPr>
        <w:pStyle w:val="aa"/>
        <w:spacing w:line="360" w:lineRule="auto"/>
        <w:ind w:left="1440"/>
        <w:jc w:val="both"/>
        <w:rPr>
          <w:rFonts w:ascii="David" w:hAnsi="David"/>
          <w:sz w:val="12"/>
          <w:szCs w:val="12"/>
        </w:rPr>
      </w:pPr>
    </w:p>
    <w:p w14:paraId="1DF0C803" w14:textId="77777777" w:rsidR="004738E6" w:rsidRPr="000937BF" w:rsidRDefault="004738E6" w:rsidP="004738E6">
      <w:pPr>
        <w:pStyle w:val="aa"/>
        <w:numPr>
          <w:ilvl w:val="1"/>
          <w:numId w:val="1"/>
        </w:numPr>
        <w:spacing w:line="360" w:lineRule="auto"/>
        <w:jc w:val="both"/>
        <w:rPr>
          <w:rFonts w:ascii="David" w:hAnsi="David"/>
        </w:rPr>
      </w:pPr>
      <w:r w:rsidRPr="000937BF">
        <w:rPr>
          <w:rtl/>
        </w:rPr>
        <w:t>ב</w:t>
      </w:r>
      <w:hyperlink r:id="rId40" w:history="1">
        <w:r w:rsidR="008E0BF7" w:rsidRPr="008E0BF7">
          <w:rPr>
            <w:color w:val="0000FF"/>
            <w:u w:val="single"/>
            <w:rtl/>
          </w:rPr>
          <w:t>ת"פ 5775-02-18</w:t>
        </w:r>
      </w:hyperlink>
      <w:r w:rsidRPr="000937BF">
        <w:rPr>
          <w:rtl/>
        </w:rPr>
        <w:t xml:space="preserve"> </w:t>
      </w:r>
      <w:r>
        <w:rPr>
          <w:rFonts w:hint="cs"/>
          <w:b/>
          <w:bCs/>
          <w:rtl/>
        </w:rPr>
        <w:t>מדינת ישראל</w:t>
      </w:r>
      <w:r w:rsidRPr="000937BF">
        <w:rPr>
          <w:rFonts w:hint="cs"/>
          <w:b/>
          <w:bCs/>
          <w:rtl/>
        </w:rPr>
        <w:t xml:space="preserve"> נ' תורג'מן</w:t>
      </w:r>
      <w:r w:rsidRPr="000937BF">
        <w:rPr>
          <w:rFonts w:hint="cs"/>
          <w:rtl/>
        </w:rPr>
        <w:t xml:space="preserve"> (1.11.18), נדון עניינו של מי שהורשע בעבירות של סיוע לייבוא סם מסוכן, החזקת סם מסוכן וזיוף מסמך בנסיבות מחמירות. הנאשם סייע לאחר להזמין, תחת שם מזויף ולכתובת בעיר דימונה, חבילה ובה הוטמנו 8,363 כדורי סם מסוכן מסוג </w:t>
      </w:r>
      <w:r w:rsidRPr="000937BF">
        <w:t>MDMA</w:t>
      </w:r>
      <w:r w:rsidRPr="000937BF">
        <w:rPr>
          <w:rtl/>
        </w:rPr>
        <w:t>. כשהגיעה החבילה לסניף הדואר, ביקש הנאשם מנהג מונית לאסוף את החבילה מהדואר תחת ייפוי כוח מזויף, ותמורת תשלום. נהג המונית אסף את החבילה והעביר אותה לנאשם. בית המשפט קבע כי מעשי הנאשם היו מתוכננים, וחלקו בעבירות, על אף שתרם תרומה של ממש להוצאתן לפועל, אינו העיקרי וקבע מתחם עונש הולם הנע בין 2.5 ל-5 שנות מאסר בפועל.</w:t>
      </w:r>
      <w:r w:rsidRPr="000937BF">
        <w:rPr>
          <w:rFonts w:ascii="David" w:hAnsi="David"/>
          <w:rtl/>
        </w:rPr>
        <w:t xml:space="preserve"> הנאשם, בעל עבר פלילי והושת עליו עונש של 36 חודשי מאסר בפועל. </w:t>
      </w:r>
    </w:p>
    <w:p w14:paraId="3935EFFC" w14:textId="77777777" w:rsidR="004738E6" w:rsidRPr="000937BF" w:rsidRDefault="004738E6" w:rsidP="004738E6">
      <w:pPr>
        <w:spacing w:line="360" w:lineRule="auto"/>
        <w:ind w:left="720"/>
        <w:jc w:val="both"/>
        <w:rPr>
          <w:rFonts w:ascii="David" w:eastAsia="David" w:hAnsi="David"/>
          <w:sz w:val="16"/>
          <w:szCs w:val="12"/>
          <w:rtl/>
        </w:rPr>
      </w:pPr>
    </w:p>
    <w:p w14:paraId="654468AB" w14:textId="77777777" w:rsidR="004738E6" w:rsidRPr="0001654F" w:rsidRDefault="004738E6" w:rsidP="004738E6">
      <w:pPr>
        <w:pStyle w:val="aa"/>
        <w:numPr>
          <w:ilvl w:val="0"/>
          <w:numId w:val="1"/>
        </w:numPr>
        <w:spacing w:line="360" w:lineRule="auto"/>
        <w:jc w:val="both"/>
        <w:rPr>
          <w:rFonts w:ascii="David" w:eastAsia="David" w:hAnsi="David"/>
          <w:sz w:val="28"/>
          <w:rtl/>
        </w:rPr>
      </w:pPr>
      <w:r>
        <w:rPr>
          <w:rFonts w:ascii="Calibri" w:hAnsi="Calibri" w:hint="cs"/>
          <w:rtl/>
        </w:rPr>
        <w:t>ב</w:t>
      </w:r>
      <w:r>
        <w:rPr>
          <w:rFonts w:ascii="Calibri" w:hAnsi="Calibri"/>
          <w:rtl/>
        </w:rPr>
        <w:t xml:space="preserve">הינתן הערכים החברתיים </w:t>
      </w:r>
      <w:r>
        <w:rPr>
          <w:rFonts w:ascii="Calibri" w:hAnsi="Calibri" w:hint="cs"/>
          <w:rtl/>
        </w:rPr>
        <w:t xml:space="preserve">המוגנים </w:t>
      </w:r>
      <w:r>
        <w:rPr>
          <w:rFonts w:ascii="Calibri" w:hAnsi="Calibri"/>
          <w:rtl/>
        </w:rPr>
        <w:t>שנפגעו כתוצאה מביצוע העביר</w:t>
      </w:r>
      <w:r>
        <w:rPr>
          <w:rFonts w:ascii="Calibri" w:hAnsi="Calibri" w:hint="cs"/>
          <w:rtl/>
        </w:rPr>
        <w:t>ות</w:t>
      </w:r>
      <w:r>
        <w:rPr>
          <w:rFonts w:ascii="Calibri" w:hAnsi="Calibri"/>
          <w:rtl/>
        </w:rPr>
        <w:t>, ובהינתן</w:t>
      </w:r>
      <w:r>
        <w:rPr>
          <w:rFonts w:ascii="Calibri" w:hAnsi="Calibri" w:hint="cs"/>
          <w:rtl/>
        </w:rPr>
        <w:t xml:space="preserve"> </w:t>
      </w:r>
      <w:r>
        <w:rPr>
          <w:rFonts w:ascii="Calibri" w:hAnsi="Calibri"/>
          <w:rtl/>
        </w:rPr>
        <w:t>הנסיבות הקשורות בביצוע העבירה</w:t>
      </w:r>
      <w:r>
        <w:rPr>
          <w:rFonts w:ascii="Calibri" w:hAnsi="Calibri" w:hint="cs"/>
          <w:rtl/>
        </w:rPr>
        <w:t>, שהן במדרג חומרה גבוה</w:t>
      </w:r>
      <w:r>
        <w:rPr>
          <w:rFonts w:ascii="Calibri" w:hAnsi="Calibri"/>
          <w:rtl/>
        </w:rPr>
        <w:t>, ו</w:t>
      </w:r>
      <w:r>
        <w:rPr>
          <w:rFonts w:ascii="Calibri" w:hAnsi="Calibri" w:hint="cs"/>
          <w:rtl/>
        </w:rPr>
        <w:t>ב</w:t>
      </w:r>
      <w:r>
        <w:rPr>
          <w:rFonts w:ascii="Calibri" w:hAnsi="Calibri"/>
          <w:rtl/>
        </w:rPr>
        <w:t xml:space="preserve">חלקו </w:t>
      </w:r>
      <w:r>
        <w:rPr>
          <w:rFonts w:ascii="Calibri" w:hAnsi="Calibri" w:hint="cs"/>
          <w:rtl/>
        </w:rPr>
        <w:t xml:space="preserve">המרכזי </w:t>
      </w:r>
      <w:r>
        <w:rPr>
          <w:rFonts w:ascii="Calibri" w:hAnsi="Calibri"/>
          <w:rtl/>
        </w:rPr>
        <w:t xml:space="preserve">של </w:t>
      </w:r>
      <w:r>
        <w:rPr>
          <w:rFonts w:ascii="Calibri" w:hAnsi="Calibri" w:hint="cs"/>
          <w:rtl/>
        </w:rPr>
        <w:t>ה</w:t>
      </w:r>
      <w:r>
        <w:rPr>
          <w:rFonts w:ascii="Calibri" w:hAnsi="Calibri"/>
          <w:rtl/>
        </w:rPr>
        <w:t>נאשם בביצוע</w:t>
      </w:r>
      <w:r>
        <w:rPr>
          <w:rFonts w:ascii="Calibri" w:hAnsi="Calibri" w:hint="cs"/>
          <w:rtl/>
        </w:rPr>
        <w:t>ן</w:t>
      </w:r>
      <w:r>
        <w:rPr>
          <w:rFonts w:ascii="Calibri" w:hAnsi="Calibri"/>
          <w:rtl/>
        </w:rPr>
        <w:t>, ובהתחשב במדיניות הענישה הנוהגת,</w:t>
      </w:r>
      <w:r>
        <w:rPr>
          <w:rFonts w:ascii="Calibri" w:hAnsi="Calibri" w:hint="cs"/>
          <w:rtl/>
        </w:rPr>
        <w:t xml:space="preserve"> כאשר במקרה דנן מדובר בכמות גבוהה של סם שיובא, ובמי שסחר בו לאורך תקופה, ובמספר רב של מועדים,</w:t>
      </w:r>
      <w:r>
        <w:rPr>
          <w:rFonts w:ascii="Calibri" w:hAnsi="Calibri"/>
          <w:rtl/>
        </w:rPr>
        <w:t xml:space="preserve"> אני קובעת כי מתחם העונש ההולם נע בין </w:t>
      </w:r>
      <w:r>
        <w:rPr>
          <w:rFonts w:ascii="Calibri" w:hAnsi="Calibri" w:hint="cs"/>
          <w:rtl/>
        </w:rPr>
        <w:t xml:space="preserve">4 </w:t>
      </w:r>
      <w:r>
        <w:rPr>
          <w:rFonts w:ascii="Calibri" w:hAnsi="Calibri"/>
          <w:rtl/>
        </w:rPr>
        <w:t>ל</w:t>
      </w:r>
      <w:r>
        <w:rPr>
          <w:rFonts w:ascii="Calibri" w:hAnsi="Calibri" w:hint="cs"/>
          <w:rtl/>
        </w:rPr>
        <w:t>-8</w:t>
      </w:r>
      <w:r>
        <w:rPr>
          <w:rFonts w:ascii="Calibri" w:hAnsi="Calibri"/>
          <w:rtl/>
        </w:rPr>
        <w:t xml:space="preserve"> </w:t>
      </w:r>
      <w:r>
        <w:rPr>
          <w:rFonts w:ascii="Calibri" w:hAnsi="Calibri" w:hint="cs"/>
          <w:rtl/>
        </w:rPr>
        <w:t xml:space="preserve">שנות </w:t>
      </w:r>
      <w:r>
        <w:rPr>
          <w:rFonts w:ascii="Calibri" w:hAnsi="Calibri"/>
          <w:rtl/>
        </w:rPr>
        <w:t>מאסר בפועל,</w:t>
      </w:r>
      <w:r>
        <w:rPr>
          <w:rFonts w:ascii="Calibri" w:hAnsi="Calibri" w:hint="cs"/>
          <w:rtl/>
        </w:rPr>
        <w:t xml:space="preserve"> </w:t>
      </w:r>
      <w:r>
        <w:rPr>
          <w:rFonts w:ascii="David" w:eastAsia="David" w:hAnsi="David" w:hint="cs"/>
          <w:sz w:val="28"/>
          <w:rtl/>
        </w:rPr>
        <w:t>ו</w:t>
      </w:r>
      <w:r w:rsidRPr="0001654F">
        <w:rPr>
          <w:rFonts w:ascii="David" w:eastAsia="David" w:hAnsi="David" w:hint="cs"/>
          <w:sz w:val="28"/>
          <w:rtl/>
        </w:rPr>
        <w:t xml:space="preserve">קנס הנע </w:t>
      </w:r>
      <w:r w:rsidRPr="0001654F">
        <w:rPr>
          <w:rFonts w:ascii="David" w:eastAsia="David" w:hAnsi="David"/>
          <w:sz w:val="28"/>
          <w:rtl/>
        </w:rPr>
        <w:t xml:space="preserve">בין </w:t>
      </w:r>
      <w:r w:rsidRPr="0001654F">
        <w:rPr>
          <w:rFonts w:ascii="David" w:eastAsia="David" w:hAnsi="David" w:hint="cs"/>
          <w:sz w:val="28"/>
          <w:rtl/>
        </w:rPr>
        <w:t>5,000</w:t>
      </w:r>
      <w:r w:rsidRPr="0001654F">
        <w:rPr>
          <w:rFonts w:ascii="David" w:eastAsia="David" w:hAnsi="David"/>
          <w:sz w:val="28"/>
          <w:rtl/>
        </w:rPr>
        <w:t xml:space="preserve"> ל-</w:t>
      </w:r>
      <w:r w:rsidRPr="0001654F">
        <w:rPr>
          <w:rFonts w:ascii="David" w:eastAsia="David" w:hAnsi="David" w:hint="cs"/>
          <w:sz w:val="28"/>
          <w:rtl/>
        </w:rPr>
        <w:t>15</w:t>
      </w:r>
      <w:r w:rsidRPr="0001654F">
        <w:rPr>
          <w:rFonts w:ascii="David" w:eastAsia="David" w:hAnsi="David"/>
          <w:sz w:val="28"/>
          <w:rtl/>
        </w:rPr>
        <w:t xml:space="preserve">,000 ₪. </w:t>
      </w:r>
    </w:p>
    <w:p w14:paraId="0C7044F6" w14:textId="77777777" w:rsidR="004738E6" w:rsidRDefault="004738E6" w:rsidP="004738E6">
      <w:pPr>
        <w:rPr>
          <w:b/>
          <w:bCs/>
          <w:u w:val="single"/>
          <w:rtl/>
        </w:rPr>
      </w:pPr>
    </w:p>
    <w:p w14:paraId="4A1246DE" w14:textId="77777777" w:rsidR="004738E6" w:rsidRDefault="004738E6" w:rsidP="004738E6">
      <w:pPr>
        <w:rPr>
          <w:b/>
          <w:bCs/>
          <w:u w:val="single"/>
          <w:rtl/>
        </w:rPr>
      </w:pPr>
      <w:r>
        <w:rPr>
          <w:rFonts w:hint="cs"/>
          <w:b/>
          <w:bCs/>
          <w:u w:val="single"/>
          <w:rtl/>
        </w:rPr>
        <w:t>העונש המתאים</w:t>
      </w:r>
    </w:p>
    <w:p w14:paraId="3A3580A6" w14:textId="77777777" w:rsidR="004738E6" w:rsidRPr="00885CAE" w:rsidRDefault="004738E6" w:rsidP="004738E6">
      <w:pPr>
        <w:rPr>
          <w:b/>
          <w:bCs/>
          <w:sz w:val="12"/>
          <w:szCs w:val="12"/>
          <w:u w:val="single"/>
          <w:rtl/>
        </w:rPr>
      </w:pPr>
    </w:p>
    <w:p w14:paraId="31953D84" w14:textId="77777777" w:rsidR="004738E6" w:rsidRPr="003B3741" w:rsidRDefault="004738E6" w:rsidP="004738E6">
      <w:pPr>
        <w:pStyle w:val="aa"/>
        <w:numPr>
          <w:ilvl w:val="0"/>
          <w:numId w:val="1"/>
        </w:numPr>
        <w:spacing w:line="360" w:lineRule="auto"/>
        <w:jc w:val="both"/>
        <w:rPr>
          <w:rFonts w:ascii="David" w:eastAsia="David" w:hAnsi="David"/>
          <w:sz w:val="28"/>
        </w:rPr>
      </w:pPr>
      <w:r>
        <w:rPr>
          <w:rFonts w:ascii="David" w:eastAsia="David" w:hAnsi="David"/>
          <w:sz w:val="28"/>
          <w:rtl/>
        </w:rPr>
        <w:t>ל</w:t>
      </w:r>
      <w:r>
        <w:rPr>
          <w:rFonts w:ascii="David" w:eastAsia="David" w:hAnsi="David" w:hint="cs"/>
          <w:sz w:val="28"/>
          <w:rtl/>
        </w:rPr>
        <w:t xml:space="preserve">קולה שקלתי, כי </w:t>
      </w:r>
      <w:r>
        <w:rPr>
          <w:rFonts w:ascii="David" w:eastAsia="David" w:hAnsi="David"/>
          <w:sz w:val="28"/>
          <w:rtl/>
        </w:rPr>
        <w:t xml:space="preserve">הנאשם </w:t>
      </w:r>
      <w:r>
        <w:rPr>
          <w:rFonts w:ascii="David" w:eastAsia="David" w:hAnsi="David" w:hint="cs"/>
          <w:sz w:val="28"/>
          <w:rtl/>
        </w:rPr>
        <w:t xml:space="preserve">אזרח זר שאינו דובר את השפה העברית, שאין לו קרובי משפחה בישראל, על כן מטבע הדברים מאסרו כרוך בקשיים מיוחדים, מעבר לקושי במאסר שיש לכל אדם. בנוסף, הנאשם שוהה במעצר מזה 9 חודשים, וידוע כי תנאיי מעצר קשים מתנאיי מאסר. </w:t>
      </w:r>
      <w:r w:rsidRPr="003B3741">
        <w:rPr>
          <w:rFonts w:ascii="David" w:eastAsia="David" w:hAnsi="David" w:hint="cs"/>
          <w:sz w:val="28"/>
          <w:rtl/>
        </w:rPr>
        <w:t xml:space="preserve">עוד שקלתי </w:t>
      </w:r>
      <w:r w:rsidRPr="003B3741">
        <w:rPr>
          <w:rFonts w:ascii="David" w:eastAsia="David" w:hAnsi="David"/>
          <w:sz w:val="28"/>
          <w:rtl/>
        </w:rPr>
        <w:t xml:space="preserve">את הפגיעה שתגרם לנאשם ולמשפחתו </w:t>
      </w:r>
      <w:r w:rsidRPr="003B3741">
        <w:rPr>
          <w:rFonts w:ascii="David" w:eastAsia="David" w:hAnsi="David" w:hint="cs"/>
          <w:sz w:val="28"/>
          <w:rtl/>
        </w:rPr>
        <w:t xml:space="preserve">כתוצאה </w:t>
      </w:r>
      <w:r w:rsidRPr="003B3741">
        <w:rPr>
          <w:rFonts w:ascii="David" w:eastAsia="David" w:hAnsi="David"/>
          <w:sz w:val="28"/>
          <w:rtl/>
        </w:rPr>
        <w:t>ממאסרו</w:t>
      </w:r>
      <w:r w:rsidRPr="003B3741">
        <w:rPr>
          <w:rFonts w:ascii="David" w:eastAsia="David" w:hAnsi="David" w:hint="cs"/>
          <w:sz w:val="28"/>
          <w:rtl/>
        </w:rPr>
        <w:t>,</w:t>
      </w:r>
      <w:r>
        <w:rPr>
          <w:rFonts w:ascii="David" w:eastAsia="David" w:hAnsi="David"/>
          <w:sz w:val="28"/>
          <w:rtl/>
        </w:rPr>
        <w:t xml:space="preserve"> את </w:t>
      </w:r>
      <w:r>
        <w:rPr>
          <w:rFonts w:ascii="David" w:eastAsia="David" w:hAnsi="David" w:hint="cs"/>
          <w:sz w:val="28"/>
          <w:rtl/>
        </w:rPr>
        <w:t xml:space="preserve">לקיחת האחריות של הנאשם, את החיסכון בזמן שיפוטי, </w:t>
      </w:r>
      <w:r w:rsidRPr="003B3741">
        <w:rPr>
          <w:rFonts w:ascii="David" w:eastAsia="David" w:hAnsi="David"/>
          <w:sz w:val="28"/>
          <w:rtl/>
        </w:rPr>
        <w:t>את שיתוף הפעולה שלו</w:t>
      </w:r>
      <w:r w:rsidRPr="003B3741">
        <w:rPr>
          <w:rFonts w:ascii="David" w:eastAsia="David" w:hAnsi="David" w:hint="cs"/>
          <w:sz w:val="28"/>
          <w:rtl/>
        </w:rPr>
        <w:t xml:space="preserve"> עם הרשויות עוד בשלב החקירה,</w:t>
      </w:r>
      <w:r w:rsidRPr="003B3741">
        <w:rPr>
          <w:rFonts w:ascii="David" w:eastAsia="David" w:hAnsi="David"/>
          <w:sz w:val="28"/>
          <w:rtl/>
        </w:rPr>
        <w:t xml:space="preserve"> את</w:t>
      </w:r>
      <w:r>
        <w:rPr>
          <w:rFonts w:ascii="David" w:eastAsia="David" w:hAnsi="David"/>
          <w:sz w:val="28"/>
          <w:rtl/>
        </w:rPr>
        <w:t xml:space="preserve"> </w:t>
      </w:r>
      <w:r w:rsidRPr="003B3741">
        <w:rPr>
          <w:rFonts w:ascii="David" w:eastAsia="David" w:hAnsi="David"/>
          <w:sz w:val="28"/>
          <w:rtl/>
        </w:rPr>
        <w:t xml:space="preserve">העובדה שזו הסתבכותו הראשונה </w:t>
      </w:r>
      <w:r w:rsidRPr="003B3741">
        <w:rPr>
          <w:rFonts w:ascii="David" w:eastAsia="David" w:hAnsi="David" w:hint="cs"/>
          <w:sz w:val="28"/>
          <w:rtl/>
        </w:rPr>
        <w:t>והיחידה בפלילים,</w:t>
      </w:r>
      <w:r w:rsidRPr="003B3741">
        <w:rPr>
          <w:rFonts w:ascii="David" w:eastAsia="David" w:hAnsi="David"/>
          <w:sz w:val="28"/>
          <w:rtl/>
        </w:rPr>
        <w:t xml:space="preserve"> שזהו </w:t>
      </w:r>
      <w:r w:rsidRPr="003B3741">
        <w:rPr>
          <w:rFonts w:ascii="David" w:eastAsia="David" w:hAnsi="David" w:hint="cs"/>
          <w:sz w:val="28"/>
          <w:rtl/>
        </w:rPr>
        <w:t xml:space="preserve">לו </w:t>
      </w:r>
      <w:r w:rsidRPr="003B3741">
        <w:rPr>
          <w:rFonts w:ascii="David" w:eastAsia="David" w:hAnsi="David"/>
          <w:sz w:val="28"/>
          <w:rtl/>
        </w:rPr>
        <w:t>מאסרו הראשון</w:t>
      </w:r>
      <w:r w:rsidRPr="003B3741">
        <w:rPr>
          <w:rFonts w:ascii="David" w:eastAsia="David" w:hAnsi="David" w:hint="cs"/>
          <w:sz w:val="28"/>
          <w:rtl/>
        </w:rPr>
        <w:t>,</w:t>
      </w:r>
      <w:r w:rsidRPr="003B3741">
        <w:rPr>
          <w:rFonts w:ascii="David" w:eastAsia="David" w:hAnsi="David"/>
          <w:sz w:val="28"/>
          <w:rtl/>
        </w:rPr>
        <w:t xml:space="preserve"> ואת העובדה שבתום מאסרו</w:t>
      </w:r>
      <w:r>
        <w:rPr>
          <w:rFonts w:ascii="David" w:eastAsia="David" w:hAnsi="David" w:hint="cs"/>
          <w:sz w:val="28"/>
          <w:rtl/>
        </w:rPr>
        <w:t>,</w:t>
      </w:r>
      <w:r w:rsidRPr="003B3741">
        <w:rPr>
          <w:rFonts w:ascii="David" w:eastAsia="David" w:hAnsi="David"/>
          <w:sz w:val="28"/>
          <w:rtl/>
        </w:rPr>
        <w:t xml:space="preserve"> ככל הנראה</w:t>
      </w:r>
      <w:r>
        <w:rPr>
          <w:rFonts w:ascii="David" w:eastAsia="David" w:hAnsi="David" w:hint="cs"/>
          <w:sz w:val="28"/>
          <w:rtl/>
        </w:rPr>
        <w:t>,</w:t>
      </w:r>
      <w:r w:rsidRPr="003B3741">
        <w:rPr>
          <w:rFonts w:ascii="David" w:eastAsia="David" w:hAnsi="David"/>
          <w:sz w:val="28"/>
          <w:rtl/>
        </w:rPr>
        <w:t xml:space="preserve"> </w:t>
      </w:r>
      <w:r>
        <w:rPr>
          <w:rFonts w:ascii="David" w:eastAsia="David" w:hAnsi="David" w:hint="cs"/>
          <w:sz w:val="28"/>
          <w:rtl/>
        </w:rPr>
        <w:t xml:space="preserve">הוא </w:t>
      </w:r>
      <w:r w:rsidRPr="003B3741">
        <w:rPr>
          <w:rFonts w:ascii="David" w:eastAsia="David" w:hAnsi="David"/>
          <w:sz w:val="28"/>
          <w:rtl/>
        </w:rPr>
        <w:t xml:space="preserve">יגורש מישראל. </w:t>
      </w:r>
    </w:p>
    <w:p w14:paraId="4565C94B" w14:textId="77777777" w:rsidR="004738E6" w:rsidRPr="00885CAE" w:rsidRDefault="004738E6" w:rsidP="004738E6">
      <w:pPr>
        <w:pStyle w:val="aa"/>
        <w:spacing w:line="360" w:lineRule="auto"/>
        <w:ind w:left="360"/>
        <w:jc w:val="both"/>
        <w:rPr>
          <w:rFonts w:ascii="David" w:eastAsia="David" w:hAnsi="David"/>
          <w:sz w:val="16"/>
          <w:szCs w:val="12"/>
          <w:rtl/>
        </w:rPr>
      </w:pPr>
    </w:p>
    <w:p w14:paraId="6CE82201" w14:textId="77777777" w:rsidR="004738E6" w:rsidRDefault="004738E6" w:rsidP="004738E6">
      <w:pPr>
        <w:pStyle w:val="aa"/>
        <w:numPr>
          <w:ilvl w:val="0"/>
          <w:numId w:val="1"/>
        </w:numPr>
        <w:spacing w:line="360" w:lineRule="auto"/>
        <w:jc w:val="both"/>
        <w:rPr>
          <w:rFonts w:ascii="David" w:eastAsia="David" w:hAnsi="David"/>
          <w:sz w:val="28"/>
          <w:rtl/>
        </w:rPr>
      </w:pPr>
      <w:r>
        <w:rPr>
          <w:rFonts w:ascii="David" w:eastAsia="David" w:hAnsi="David" w:hint="cs"/>
          <w:sz w:val="28"/>
          <w:rtl/>
        </w:rPr>
        <w:t>מנגד, לחומרה שקלתי את הצורך בהרתעת היחיד והרבים,</w:t>
      </w:r>
      <w:r>
        <w:rPr>
          <w:rFonts w:ascii="David" w:hAnsi="David" w:hint="cs"/>
          <w:rtl/>
        </w:rPr>
        <w:t xml:space="preserve"> </w:t>
      </w:r>
      <w:r>
        <w:rPr>
          <w:rFonts w:ascii="David" w:hAnsi="David"/>
          <w:rtl/>
        </w:rPr>
        <w:t>נוכח פוטנציאל הנזק החמור הטמון בעביר</w:t>
      </w:r>
      <w:r>
        <w:rPr>
          <w:rFonts w:ascii="David" w:hAnsi="David" w:hint="cs"/>
          <w:rtl/>
        </w:rPr>
        <w:t>ות אלה</w:t>
      </w:r>
      <w:r>
        <w:rPr>
          <w:rFonts w:ascii="David" w:hAnsi="David"/>
          <w:rtl/>
        </w:rPr>
        <w:t>, הקלות שבביצוע</w:t>
      </w:r>
      <w:r>
        <w:rPr>
          <w:rFonts w:ascii="David" w:hAnsi="David" w:hint="cs"/>
          <w:rtl/>
        </w:rPr>
        <w:t>ן, והקושי בחשיפתן, וכן בהתחשב בכך שבעניינו של הנאשם אין אופק שיקומי טיפולי</w:t>
      </w:r>
      <w:r>
        <w:rPr>
          <w:rFonts w:ascii="David" w:hAnsi="David"/>
          <w:rtl/>
        </w:rPr>
        <w:t>.</w:t>
      </w:r>
    </w:p>
    <w:p w14:paraId="206D5F73" w14:textId="77777777" w:rsidR="004738E6" w:rsidRPr="00885CAE" w:rsidRDefault="004738E6" w:rsidP="004738E6">
      <w:pPr>
        <w:spacing w:line="360" w:lineRule="auto"/>
        <w:ind w:left="720" w:hanging="720"/>
        <w:rPr>
          <w:rFonts w:ascii="David" w:eastAsia="David" w:hAnsi="David"/>
          <w:sz w:val="12"/>
          <w:szCs w:val="12"/>
          <w:rtl/>
        </w:rPr>
      </w:pPr>
    </w:p>
    <w:p w14:paraId="1EF38596" w14:textId="77777777" w:rsidR="004738E6" w:rsidRDefault="004738E6" w:rsidP="004738E6">
      <w:pPr>
        <w:pStyle w:val="aa"/>
        <w:numPr>
          <w:ilvl w:val="0"/>
          <w:numId w:val="1"/>
        </w:numPr>
        <w:spacing w:line="360" w:lineRule="auto"/>
        <w:jc w:val="both"/>
        <w:rPr>
          <w:rFonts w:ascii="David" w:eastAsia="David" w:hAnsi="David"/>
          <w:sz w:val="28"/>
          <w:rtl/>
        </w:rPr>
      </w:pPr>
      <w:r>
        <w:rPr>
          <w:rFonts w:ascii="David" w:eastAsia="David" w:hAnsi="David"/>
          <w:sz w:val="28"/>
          <w:rtl/>
        </w:rPr>
        <w:t>בהתחשב</w:t>
      </w:r>
      <w:r>
        <w:rPr>
          <w:rFonts w:ascii="David" w:eastAsia="David" w:hAnsi="David" w:hint="cs"/>
          <w:sz w:val="28"/>
          <w:rtl/>
        </w:rPr>
        <w:t xml:space="preserve"> בנסיבות לחומרה ולקולה, החלטתי להטיל על הנאשם עונש בחלק התחתון של מתחם העונש ההולם, אך לא בתחתיתו.</w:t>
      </w:r>
    </w:p>
    <w:p w14:paraId="7F5897EA" w14:textId="77777777" w:rsidR="004738E6" w:rsidRPr="00885CAE" w:rsidRDefault="004738E6" w:rsidP="004738E6">
      <w:pPr>
        <w:spacing w:line="360" w:lineRule="auto"/>
        <w:ind w:left="720" w:hanging="720"/>
        <w:rPr>
          <w:rFonts w:ascii="David" w:eastAsia="David" w:hAnsi="David"/>
          <w:sz w:val="16"/>
          <w:szCs w:val="12"/>
          <w:rtl/>
        </w:rPr>
      </w:pPr>
    </w:p>
    <w:p w14:paraId="04C8F6B4" w14:textId="77777777" w:rsidR="004738E6" w:rsidRDefault="004738E6" w:rsidP="004738E6">
      <w:pPr>
        <w:pStyle w:val="aa"/>
        <w:numPr>
          <w:ilvl w:val="0"/>
          <w:numId w:val="1"/>
        </w:numPr>
        <w:spacing w:after="160" w:line="360" w:lineRule="auto"/>
        <w:jc w:val="both"/>
      </w:pPr>
      <w:r>
        <w:rPr>
          <w:rtl/>
        </w:rPr>
        <w:t>אשר על כן, הנני גוזרת על הנאשם את העונשים כדלהלן:</w:t>
      </w:r>
    </w:p>
    <w:p w14:paraId="2CAD1343" w14:textId="77777777" w:rsidR="004738E6" w:rsidRPr="001A789A" w:rsidRDefault="004738E6" w:rsidP="004738E6">
      <w:pPr>
        <w:pStyle w:val="aa"/>
        <w:spacing w:after="160" w:line="360" w:lineRule="auto"/>
        <w:ind w:left="360"/>
        <w:jc w:val="both"/>
        <w:rPr>
          <w:sz w:val="12"/>
          <w:szCs w:val="12"/>
        </w:rPr>
      </w:pPr>
    </w:p>
    <w:p w14:paraId="06C8A9D7" w14:textId="77777777" w:rsidR="004738E6" w:rsidRDefault="004738E6" w:rsidP="004738E6">
      <w:pPr>
        <w:pStyle w:val="aa"/>
        <w:numPr>
          <w:ilvl w:val="1"/>
          <w:numId w:val="2"/>
        </w:numPr>
        <w:tabs>
          <w:tab w:val="num" w:pos="283"/>
          <w:tab w:val="num" w:pos="927"/>
        </w:tabs>
        <w:spacing w:after="160" w:line="360" w:lineRule="auto"/>
        <w:ind w:left="425" w:hanging="284"/>
        <w:jc w:val="both"/>
        <w:rPr>
          <w:rFonts w:ascii="David" w:hAnsi="David" w:cs="Times New Roman"/>
          <w:sz w:val="26"/>
          <w:szCs w:val="26"/>
        </w:rPr>
      </w:pPr>
      <w:r w:rsidRPr="001A789A">
        <w:rPr>
          <w:rFonts w:hint="cs"/>
          <w:rtl/>
        </w:rPr>
        <w:t xml:space="preserve"> </w:t>
      </w:r>
      <w:r>
        <w:rPr>
          <w:rFonts w:hint="cs"/>
          <w:rtl/>
        </w:rPr>
        <w:t>54</w:t>
      </w:r>
      <w:r w:rsidRPr="001A789A">
        <w:rPr>
          <w:rFonts w:hint="cs"/>
          <w:rtl/>
        </w:rPr>
        <w:t xml:space="preserve"> </w:t>
      </w:r>
      <w:r>
        <w:rPr>
          <w:rFonts w:hint="cs"/>
          <w:rtl/>
        </w:rPr>
        <w:t>חודשי</w:t>
      </w:r>
      <w:r w:rsidRPr="001A789A">
        <w:rPr>
          <w:rFonts w:hint="cs"/>
          <w:rtl/>
        </w:rPr>
        <w:t xml:space="preserve"> מאסר בפועל, </w:t>
      </w:r>
      <w:r>
        <w:rPr>
          <w:rFonts w:hint="cs"/>
          <w:rtl/>
        </w:rPr>
        <w:t xml:space="preserve">אשר ירוצו </w:t>
      </w:r>
      <w:r w:rsidRPr="001A789A">
        <w:rPr>
          <w:rFonts w:hint="cs"/>
          <w:rtl/>
        </w:rPr>
        <w:t>מיום מעצרו</w:t>
      </w:r>
      <w:r>
        <w:rPr>
          <w:rFonts w:hint="cs"/>
          <w:rtl/>
        </w:rPr>
        <w:t xml:space="preserve"> 13.4.22.</w:t>
      </w:r>
    </w:p>
    <w:p w14:paraId="5B284EEE" w14:textId="77777777" w:rsidR="004738E6" w:rsidRPr="00BE6F24" w:rsidRDefault="004738E6" w:rsidP="004738E6">
      <w:pPr>
        <w:pStyle w:val="aa"/>
        <w:tabs>
          <w:tab w:val="num" w:pos="927"/>
          <w:tab w:val="num" w:pos="1620"/>
        </w:tabs>
        <w:spacing w:after="160" w:line="360" w:lineRule="auto"/>
        <w:ind w:left="425"/>
        <w:jc w:val="both"/>
        <w:rPr>
          <w:rFonts w:ascii="David" w:hAnsi="David" w:cs="Times New Roman"/>
          <w:sz w:val="12"/>
          <w:szCs w:val="12"/>
        </w:rPr>
      </w:pPr>
    </w:p>
    <w:p w14:paraId="3468F8A6" w14:textId="77777777" w:rsidR="004738E6" w:rsidRDefault="004738E6" w:rsidP="004738E6">
      <w:pPr>
        <w:pStyle w:val="aa"/>
        <w:numPr>
          <w:ilvl w:val="1"/>
          <w:numId w:val="2"/>
        </w:numPr>
        <w:tabs>
          <w:tab w:val="num" w:pos="283"/>
          <w:tab w:val="num" w:pos="927"/>
        </w:tabs>
        <w:spacing w:after="160" w:line="360" w:lineRule="auto"/>
        <w:ind w:left="425" w:hanging="284"/>
        <w:jc w:val="both"/>
        <w:rPr>
          <w:rStyle w:val="default"/>
          <w:rFonts w:ascii="David" w:hAnsi="David"/>
        </w:rPr>
      </w:pPr>
      <w:r w:rsidRPr="001A789A">
        <w:rPr>
          <w:rFonts w:hint="cs"/>
          <w:rtl/>
        </w:rPr>
        <w:t xml:space="preserve"> </w:t>
      </w:r>
      <w:r w:rsidRPr="001A789A">
        <w:rPr>
          <w:rStyle w:val="default"/>
          <w:rFonts w:ascii="David" w:hAnsi="David"/>
          <w:rtl/>
        </w:rPr>
        <w:t>12 חודשי מאסר, הנאשם לא ירצה עונש זה</w:t>
      </w:r>
      <w:r>
        <w:rPr>
          <w:rStyle w:val="default"/>
          <w:rFonts w:ascii="David" w:hAnsi="David" w:hint="cs"/>
          <w:rtl/>
        </w:rPr>
        <w:t>,</w:t>
      </w:r>
      <w:r w:rsidRPr="001A789A">
        <w:rPr>
          <w:rStyle w:val="default"/>
          <w:rFonts w:ascii="David" w:hAnsi="David"/>
          <w:rtl/>
        </w:rPr>
        <w:t xml:space="preserve"> אלא אם יעבור בתוך 3 שנים מיום שחרורו מהמאסר על כל עבירת סמים מסוג פשע.  </w:t>
      </w:r>
    </w:p>
    <w:p w14:paraId="3A17B945" w14:textId="77777777" w:rsidR="004738E6" w:rsidRPr="00BE6F24" w:rsidRDefault="004738E6" w:rsidP="004738E6">
      <w:pPr>
        <w:pStyle w:val="aa"/>
        <w:tabs>
          <w:tab w:val="num" w:pos="283"/>
          <w:tab w:val="num" w:pos="927"/>
        </w:tabs>
        <w:spacing w:after="160" w:line="360" w:lineRule="auto"/>
        <w:ind w:left="425"/>
        <w:jc w:val="both"/>
        <w:rPr>
          <w:rStyle w:val="default"/>
          <w:rFonts w:ascii="David" w:hAnsi="David"/>
          <w:sz w:val="12"/>
          <w:szCs w:val="12"/>
          <w:rtl/>
        </w:rPr>
      </w:pPr>
    </w:p>
    <w:p w14:paraId="3B2B520D" w14:textId="77777777" w:rsidR="004738E6" w:rsidRDefault="008E0BF7" w:rsidP="004738E6">
      <w:pPr>
        <w:pStyle w:val="aa"/>
        <w:numPr>
          <w:ilvl w:val="1"/>
          <w:numId w:val="2"/>
        </w:numPr>
        <w:tabs>
          <w:tab w:val="num" w:pos="283"/>
          <w:tab w:val="num" w:pos="927"/>
        </w:tabs>
        <w:spacing w:after="160" w:line="360" w:lineRule="auto"/>
        <w:ind w:left="425" w:hanging="284"/>
        <w:jc w:val="both"/>
        <w:rPr>
          <w:rFonts w:ascii="David" w:eastAsia="David" w:hAnsi="David"/>
          <w:sz w:val="28"/>
        </w:rPr>
      </w:pPr>
      <w:r w:rsidRPr="008E0BF7">
        <w:rPr>
          <w:rFonts w:ascii="David" w:hAnsi="David"/>
          <w:color w:val="FFFFFF"/>
          <w:sz w:val="2"/>
          <w:szCs w:val="2"/>
          <w:rtl/>
        </w:rPr>
        <w:t>5129371</w:t>
      </w:r>
      <w:r w:rsidR="004738E6" w:rsidRPr="00BE6F24">
        <w:rPr>
          <w:rFonts w:ascii="David" w:hAnsi="David" w:hint="cs"/>
          <w:rtl/>
        </w:rPr>
        <w:t xml:space="preserve">   </w:t>
      </w:r>
      <w:r w:rsidR="004738E6" w:rsidRPr="00BE6F24">
        <w:rPr>
          <w:rFonts w:ascii="David" w:hAnsi="David"/>
          <w:rtl/>
        </w:rPr>
        <w:t xml:space="preserve">קנס כספי בסך של 10,000 ₪ או </w:t>
      </w:r>
      <w:r w:rsidR="004738E6">
        <w:rPr>
          <w:rFonts w:ascii="David" w:hAnsi="David" w:hint="cs"/>
          <w:rtl/>
        </w:rPr>
        <w:t>חודשי</w:t>
      </w:r>
      <w:r w:rsidR="004738E6" w:rsidRPr="00BE6F24">
        <w:rPr>
          <w:rFonts w:ascii="David" w:hAnsi="David" w:hint="cs"/>
          <w:rtl/>
        </w:rPr>
        <w:t>י</w:t>
      </w:r>
      <w:r w:rsidR="004738E6">
        <w:rPr>
          <w:rFonts w:ascii="David" w:hAnsi="David" w:hint="cs"/>
          <w:rtl/>
        </w:rPr>
        <w:t>ם</w:t>
      </w:r>
      <w:r w:rsidR="004738E6">
        <w:rPr>
          <w:rFonts w:ascii="David" w:hAnsi="David"/>
          <w:rtl/>
        </w:rPr>
        <w:t xml:space="preserve"> מאסר תמורתו.</w:t>
      </w:r>
    </w:p>
    <w:p w14:paraId="07F7893A" w14:textId="77777777" w:rsidR="004738E6" w:rsidRPr="008E0BF7" w:rsidRDefault="008E0BF7" w:rsidP="004738E6">
      <w:pPr>
        <w:pStyle w:val="aa"/>
        <w:rPr>
          <w:rFonts w:ascii="David" w:eastAsia="David" w:hAnsi="David"/>
          <w:color w:val="FFFFFF"/>
          <w:sz w:val="2"/>
          <w:szCs w:val="2"/>
          <w:rtl/>
        </w:rPr>
      </w:pPr>
      <w:r w:rsidRPr="008E0BF7">
        <w:rPr>
          <w:rFonts w:ascii="David" w:eastAsia="David" w:hAnsi="David"/>
          <w:color w:val="FFFFFF"/>
          <w:sz w:val="2"/>
          <w:szCs w:val="2"/>
          <w:rtl/>
        </w:rPr>
        <w:t>54678313</w:t>
      </w:r>
    </w:p>
    <w:p w14:paraId="3E583B01" w14:textId="77777777" w:rsidR="004738E6" w:rsidRPr="003B3741" w:rsidRDefault="004738E6" w:rsidP="004738E6">
      <w:pPr>
        <w:pStyle w:val="aa"/>
        <w:numPr>
          <w:ilvl w:val="1"/>
          <w:numId w:val="2"/>
        </w:numPr>
        <w:tabs>
          <w:tab w:val="num" w:pos="283"/>
          <w:tab w:val="num" w:pos="927"/>
        </w:tabs>
        <w:spacing w:after="160" w:line="360" w:lineRule="auto"/>
        <w:ind w:left="425" w:hanging="284"/>
        <w:jc w:val="both"/>
        <w:rPr>
          <w:rFonts w:ascii="David" w:eastAsia="David" w:hAnsi="David"/>
          <w:rtl/>
        </w:rPr>
      </w:pPr>
      <w:r>
        <w:rPr>
          <w:rFonts w:ascii="David" w:eastAsia="David" w:hAnsi="David" w:hint="cs"/>
          <w:rtl/>
        </w:rPr>
        <w:t>אני מכריזה על הנאשם</w:t>
      </w:r>
      <w:r w:rsidRPr="003B3741">
        <w:rPr>
          <w:rFonts w:ascii="David" w:eastAsia="David" w:hAnsi="David" w:hint="cs"/>
          <w:rtl/>
        </w:rPr>
        <w:t xml:space="preserve"> כסוחר סמים</w:t>
      </w:r>
      <w:r>
        <w:rPr>
          <w:rFonts w:ascii="David" w:eastAsia="David" w:hAnsi="David" w:hint="cs"/>
          <w:rtl/>
        </w:rPr>
        <w:t>,</w:t>
      </w:r>
      <w:r w:rsidRPr="003B3741">
        <w:rPr>
          <w:rFonts w:ascii="David" w:eastAsia="David" w:hAnsi="David" w:hint="cs"/>
          <w:rtl/>
        </w:rPr>
        <w:t xml:space="preserve"> ו</w:t>
      </w:r>
      <w:r>
        <w:rPr>
          <w:rFonts w:ascii="David" w:eastAsia="David" w:hAnsi="David" w:hint="cs"/>
          <w:rtl/>
        </w:rPr>
        <w:t xml:space="preserve">מורה על </w:t>
      </w:r>
      <w:r w:rsidRPr="003B3741">
        <w:rPr>
          <w:rFonts w:ascii="David" w:eastAsia="David" w:hAnsi="David" w:hint="cs"/>
          <w:rtl/>
        </w:rPr>
        <w:t>ח</w:t>
      </w:r>
      <w:r>
        <w:rPr>
          <w:rFonts w:ascii="David" w:eastAsia="David" w:hAnsi="David" w:hint="cs"/>
          <w:rtl/>
        </w:rPr>
        <w:t>י</w:t>
      </w:r>
      <w:r w:rsidRPr="003B3741">
        <w:rPr>
          <w:rFonts w:ascii="David" w:eastAsia="David" w:hAnsi="David" w:hint="cs"/>
          <w:rtl/>
        </w:rPr>
        <w:t>ל</w:t>
      </w:r>
      <w:r>
        <w:rPr>
          <w:rFonts w:ascii="David" w:eastAsia="David" w:hAnsi="David" w:hint="cs"/>
          <w:rtl/>
        </w:rPr>
        <w:t>ו</w:t>
      </w:r>
      <w:r w:rsidRPr="003B3741">
        <w:rPr>
          <w:rFonts w:ascii="David" w:eastAsia="David" w:hAnsi="David" w:hint="cs"/>
          <w:rtl/>
        </w:rPr>
        <w:t>ט סך 3,810 ₪ שנתפסו בעת מעצרו.</w:t>
      </w:r>
    </w:p>
    <w:p w14:paraId="59DC7366" w14:textId="77777777" w:rsidR="004738E6" w:rsidRPr="004D68E0" w:rsidRDefault="004738E6" w:rsidP="004738E6">
      <w:pPr>
        <w:pStyle w:val="a"/>
        <w:numPr>
          <w:ilvl w:val="0"/>
          <w:numId w:val="0"/>
        </w:numPr>
        <w:ind w:left="720" w:hanging="720"/>
        <w:rPr>
          <w:rFonts w:ascii="Arial" w:hAnsi="Arial"/>
          <w:b/>
          <w:bCs/>
        </w:rPr>
      </w:pPr>
      <w:r w:rsidRPr="004D68E0">
        <w:rPr>
          <w:rFonts w:ascii="Arial" w:hAnsi="Arial"/>
          <w:b/>
          <w:bCs/>
          <w:rtl/>
        </w:rPr>
        <w:t>זכות ערעור לבית המשפט העליון תוך 45 יום מהיום.</w:t>
      </w:r>
    </w:p>
    <w:p w14:paraId="7943E851" w14:textId="77777777" w:rsidR="004738E6" w:rsidRPr="000F2247" w:rsidRDefault="008E0BF7" w:rsidP="008E0BF7">
      <w:pPr>
        <w:jc w:val="center"/>
      </w:pPr>
      <w:bookmarkStart w:id="8" w:name="Nitan"/>
      <w:r>
        <w:rPr>
          <w:rFonts w:ascii="Arial" w:hAnsi="Arial"/>
          <w:b/>
          <w:bCs/>
          <w:color w:val="000000"/>
          <w:rtl/>
        </w:rPr>
        <w:t xml:space="preserve">ניתן היום,  ב' שבט תשפ"ג, 24 ינואר 2023, במעמד ב"כ הצדדים והנאשם. </w:t>
      </w:r>
      <w:bookmarkEnd w:id="8"/>
      <w:r w:rsidR="004738E6" w:rsidRPr="000F2247">
        <w:rPr>
          <w:rFonts w:ascii="Arial" w:hAnsi="Arial"/>
          <w:b/>
          <w:bCs/>
          <w:sz w:val="26"/>
          <w:szCs w:val="26"/>
          <w:rtl/>
        </w:rPr>
        <w:t xml:space="preserve"> </w:t>
      </w:r>
      <w:r w:rsidR="004738E6" w:rsidRPr="000F2247">
        <w:rPr>
          <w:rFonts w:ascii="Arial" w:hAnsi="Arial"/>
          <w:b/>
          <w:bCs/>
          <w:sz w:val="26"/>
          <w:szCs w:val="26"/>
          <w:rtl/>
        </w:rPr>
        <w:tab/>
      </w:r>
      <w:r w:rsidR="004738E6" w:rsidRPr="000F2247">
        <w:rPr>
          <w:rFonts w:ascii="Arial" w:hAnsi="Arial"/>
          <w:b/>
          <w:bCs/>
          <w:sz w:val="26"/>
          <w:szCs w:val="26"/>
          <w:rtl/>
        </w:rPr>
        <w:tab/>
      </w:r>
      <w:r w:rsidR="004738E6" w:rsidRPr="000F2247">
        <w:rPr>
          <w:rFonts w:ascii="Arial" w:hAnsi="Arial"/>
          <w:b/>
          <w:bCs/>
          <w:sz w:val="26"/>
          <w:szCs w:val="26"/>
          <w:rtl/>
        </w:rPr>
        <w:tab/>
      </w:r>
      <w:r w:rsidR="004738E6" w:rsidRPr="000F2247">
        <w:rPr>
          <w:rFonts w:ascii="Arial" w:hAnsi="Arial"/>
          <w:b/>
          <w:bCs/>
          <w:sz w:val="26"/>
          <w:szCs w:val="26"/>
          <w:rtl/>
        </w:rPr>
        <w:tab/>
      </w:r>
      <w:r w:rsidR="004738E6" w:rsidRPr="000F2247">
        <w:rPr>
          <w:rFonts w:ascii="Arial" w:hAnsi="Arial"/>
          <w:b/>
          <w:bCs/>
          <w:sz w:val="26"/>
          <w:szCs w:val="26"/>
          <w:rtl/>
        </w:rPr>
        <w:tab/>
      </w:r>
    </w:p>
    <w:p w14:paraId="3D346A94" w14:textId="77777777" w:rsidR="004738E6" w:rsidRPr="00C52CC8" w:rsidRDefault="00C52CC8" w:rsidP="004738E6">
      <w:pPr>
        <w:jc w:val="center"/>
        <w:rPr>
          <w:rFonts w:ascii="Arial" w:hAnsi="Arial"/>
          <w:b/>
          <w:bCs/>
          <w:color w:val="FFFFFF"/>
          <w:sz w:val="2"/>
          <w:szCs w:val="2"/>
          <w:rtl/>
        </w:rPr>
      </w:pPr>
      <w:r w:rsidRPr="00C52CC8">
        <w:rPr>
          <w:rFonts w:ascii="Arial" w:hAnsi="Arial"/>
          <w:b/>
          <w:bCs/>
          <w:color w:val="FFFFFF"/>
          <w:sz w:val="2"/>
          <w:szCs w:val="2"/>
          <w:rtl/>
        </w:rPr>
        <w:t>5129371</w:t>
      </w:r>
    </w:p>
    <w:p w14:paraId="1EE9930C" w14:textId="77777777" w:rsidR="00577409" w:rsidRPr="00C52CC8" w:rsidRDefault="00C52CC8" w:rsidP="008E0BF7">
      <w:pPr>
        <w:keepNext/>
        <w:rPr>
          <w:rFonts w:ascii="David" w:hAnsi="David"/>
          <w:color w:val="FFFFFF"/>
          <w:sz w:val="2"/>
          <w:szCs w:val="2"/>
          <w:rtl/>
        </w:rPr>
      </w:pPr>
      <w:r w:rsidRPr="00C52CC8">
        <w:rPr>
          <w:rFonts w:ascii="David" w:hAnsi="David"/>
          <w:color w:val="FFFFFF"/>
          <w:sz w:val="2"/>
          <w:szCs w:val="2"/>
          <w:rtl/>
        </w:rPr>
        <w:t>54678313</w:t>
      </w:r>
    </w:p>
    <w:p w14:paraId="01BB00B1" w14:textId="77777777" w:rsidR="008E0BF7" w:rsidRDefault="008E0BF7" w:rsidP="008E0BF7">
      <w:pPr>
        <w:rPr>
          <w:rtl/>
        </w:rPr>
      </w:pPr>
    </w:p>
    <w:p w14:paraId="7E1624CB" w14:textId="77777777" w:rsidR="008E0BF7" w:rsidRDefault="008E0BF7" w:rsidP="008E0BF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28E7D2E" w14:textId="77777777" w:rsidR="00C52CC8" w:rsidRPr="00C52CC8" w:rsidRDefault="00C52CC8" w:rsidP="00C52CC8">
      <w:pPr>
        <w:keepNext/>
        <w:rPr>
          <w:rFonts w:ascii="David" w:hAnsi="David"/>
          <w:color w:val="000000"/>
          <w:sz w:val="22"/>
          <w:szCs w:val="22"/>
          <w:rtl/>
        </w:rPr>
      </w:pPr>
    </w:p>
    <w:p w14:paraId="1F651AD1" w14:textId="77777777" w:rsidR="00C52CC8" w:rsidRPr="00C52CC8" w:rsidRDefault="00C52CC8" w:rsidP="00C52CC8">
      <w:pPr>
        <w:keepNext/>
        <w:rPr>
          <w:rFonts w:ascii="David" w:hAnsi="David"/>
          <w:color w:val="000000"/>
          <w:sz w:val="22"/>
          <w:szCs w:val="22"/>
          <w:rtl/>
        </w:rPr>
      </w:pPr>
      <w:r w:rsidRPr="00C52CC8">
        <w:rPr>
          <w:rFonts w:ascii="David" w:hAnsi="David"/>
          <w:color w:val="000000"/>
          <w:sz w:val="22"/>
          <w:szCs w:val="22"/>
          <w:rtl/>
        </w:rPr>
        <w:t>חנה מרים לומפ 54678313-/</w:t>
      </w:r>
    </w:p>
    <w:p w14:paraId="04C273E2" w14:textId="77777777" w:rsidR="008E0BF7" w:rsidRPr="008E0BF7" w:rsidRDefault="00C52CC8" w:rsidP="00C52CC8">
      <w:pPr>
        <w:rPr>
          <w:color w:val="0000FF"/>
          <w:u w:val="single"/>
        </w:rPr>
      </w:pPr>
      <w:r w:rsidRPr="00C52CC8">
        <w:rPr>
          <w:color w:val="000000"/>
          <w:u w:val="single"/>
          <w:rtl/>
        </w:rPr>
        <w:t>נוסח מסמך זה כפוף לשינויי ניסוח ועריכה</w:t>
      </w:r>
    </w:p>
    <w:sectPr w:rsidR="008E0BF7" w:rsidRPr="008E0BF7" w:rsidSect="00C52CC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163CF" w14:textId="77777777" w:rsidR="0050246F" w:rsidRDefault="0050246F" w:rsidP="00707685">
      <w:r>
        <w:separator/>
      </w:r>
    </w:p>
  </w:endnote>
  <w:endnote w:type="continuationSeparator" w:id="0">
    <w:p w14:paraId="0DC4BB47" w14:textId="77777777" w:rsidR="0050246F" w:rsidRDefault="0050246F" w:rsidP="0070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99243" w14:textId="77777777" w:rsidR="00C52CC8" w:rsidRDefault="00C52CC8" w:rsidP="00C52CC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3CEDA7" w14:textId="77777777" w:rsidR="00D56D56" w:rsidRPr="00C52CC8" w:rsidRDefault="00C52CC8" w:rsidP="00C52CC8">
    <w:pPr>
      <w:pStyle w:val="a6"/>
      <w:pBdr>
        <w:top w:val="single" w:sz="4" w:space="1" w:color="auto"/>
        <w:between w:val="single" w:sz="4" w:space="0" w:color="auto"/>
      </w:pBdr>
      <w:spacing w:after="60"/>
      <w:jc w:val="center"/>
      <w:rPr>
        <w:rFonts w:ascii="FrankRuehl" w:hAnsi="FrankRuehl" w:cs="FrankRuehl"/>
        <w:color w:val="000000"/>
      </w:rPr>
    </w:pPr>
    <w:r w:rsidRPr="00C52C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89FD4" w14:textId="77777777" w:rsidR="00C52CC8" w:rsidRDefault="00C52CC8" w:rsidP="00C52CC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06A3">
      <w:rPr>
        <w:rFonts w:ascii="FrankRuehl" w:hAnsi="FrankRuehl" w:cs="FrankRuehl"/>
        <w:noProof/>
        <w:rtl/>
      </w:rPr>
      <w:t>1</w:t>
    </w:r>
    <w:r>
      <w:rPr>
        <w:rFonts w:ascii="FrankRuehl" w:hAnsi="FrankRuehl" w:cs="FrankRuehl"/>
        <w:rtl/>
      </w:rPr>
      <w:fldChar w:fldCharType="end"/>
    </w:r>
  </w:p>
  <w:p w14:paraId="6E488106" w14:textId="77777777" w:rsidR="00D56D56" w:rsidRPr="00C52CC8" w:rsidRDefault="00C52CC8" w:rsidP="00C52CC8">
    <w:pPr>
      <w:pStyle w:val="a6"/>
      <w:pBdr>
        <w:top w:val="single" w:sz="4" w:space="1" w:color="auto"/>
        <w:between w:val="single" w:sz="4" w:space="0" w:color="auto"/>
      </w:pBdr>
      <w:spacing w:after="60"/>
      <w:jc w:val="center"/>
      <w:rPr>
        <w:rFonts w:ascii="FrankRuehl" w:hAnsi="FrankRuehl" w:cs="FrankRuehl"/>
        <w:color w:val="000000"/>
      </w:rPr>
    </w:pPr>
    <w:r w:rsidRPr="00C52CC8">
      <w:rPr>
        <w:rFonts w:ascii="FrankRuehl" w:hAnsi="FrankRuehl" w:cs="FrankRuehl"/>
        <w:color w:val="000000"/>
      </w:rPr>
      <w:pict w14:anchorId="51935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6E6E1" w14:textId="77777777" w:rsidR="0050246F" w:rsidRDefault="0050246F" w:rsidP="00707685">
      <w:r>
        <w:separator/>
      </w:r>
    </w:p>
  </w:footnote>
  <w:footnote w:type="continuationSeparator" w:id="0">
    <w:p w14:paraId="51FAB085" w14:textId="77777777" w:rsidR="0050246F" w:rsidRDefault="0050246F" w:rsidP="00707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2B4DA" w14:textId="77777777" w:rsidR="008E0BF7" w:rsidRPr="00C52CC8" w:rsidRDefault="00C52CC8" w:rsidP="00C52CC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4488-05-22</w:t>
    </w:r>
    <w:r>
      <w:rPr>
        <w:rFonts w:ascii="David" w:hAnsi="David"/>
        <w:color w:val="000000"/>
        <w:sz w:val="22"/>
        <w:szCs w:val="22"/>
        <w:rtl/>
      </w:rPr>
      <w:tab/>
      <w:t xml:space="preserve"> מדינת ישראל נ' </w:t>
    </w:r>
    <w:r>
      <w:rPr>
        <w:rFonts w:ascii="David" w:hAnsi="David"/>
        <w:color w:val="000000"/>
        <w:sz w:val="22"/>
        <w:szCs w:val="22"/>
      </w:rPr>
      <w:t>Supahtem Phetrratphan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9825" w14:textId="77777777" w:rsidR="008E0BF7" w:rsidRPr="00C52CC8" w:rsidRDefault="00C52CC8" w:rsidP="00C52CC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4488-05-22</w:t>
    </w:r>
    <w:r>
      <w:rPr>
        <w:rFonts w:ascii="David" w:hAnsi="David"/>
        <w:color w:val="000000"/>
        <w:sz w:val="22"/>
        <w:szCs w:val="22"/>
        <w:rtl/>
      </w:rPr>
      <w:tab/>
      <w:t xml:space="preserve"> מדינת ישראל נ' </w:t>
    </w:r>
    <w:r>
      <w:rPr>
        <w:rFonts w:ascii="David" w:hAnsi="David"/>
        <w:color w:val="000000"/>
        <w:sz w:val="22"/>
        <w:szCs w:val="22"/>
      </w:rPr>
      <w:t>Supahtem Phetrratphan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A95A4C86"/>
    <w:lvl w:ilvl="0" w:tplc="71F0A190">
      <w:start w:val="1"/>
      <w:numFmt w:val="decimal"/>
      <w:pStyle w:val="a"/>
      <w:lvlText w:val="%1."/>
      <w:lvlJc w:val="left"/>
      <w:pPr>
        <w:tabs>
          <w:tab w:val="num" w:pos="720"/>
        </w:tabs>
        <w:ind w:left="720" w:hanging="720"/>
      </w:pPr>
      <w:rPr>
        <w:rFonts w:cs="David"/>
      </w:rPr>
    </w:lvl>
    <w:lvl w:ilvl="1" w:tplc="235830DE">
      <w:start w:val="1"/>
      <w:numFmt w:val="hebrew1"/>
      <w:lvlText w:val="%2."/>
      <w:lvlJc w:val="left"/>
      <w:pPr>
        <w:tabs>
          <w:tab w:val="num" w:pos="1620"/>
        </w:tabs>
        <w:ind w:left="1620" w:hanging="360"/>
      </w:pPr>
      <w:rPr>
        <w:rFonts w:cs="David"/>
        <w:b w:val="0"/>
        <w:bCs w:val="0"/>
        <w:sz w:val="24"/>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C871B48"/>
    <w:multiLevelType w:val="hybridMultilevel"/>
    <w:tmpl w:val="70F86ED6"/>
    <w:lvl w:ilvl="0" w:tplc="9D5EC73A">
      <w:start w:val="1"/>
      <w:numFmt w:val="decimal"/>
      <w:lvlText w:val="%1."/>
      <w:lvlJc w:val="left"/>
      <w:pPr>
        <w:ind w:left="360" w:hanging="360"/>
      </w:pPr>
      <w:rPr>
        <w:rFonts w:ascii="David" w:hAnsi="David" w:cs="David" w:hint="default"/>
        <w:b w:val="0"/>
        <w:bCs w:val="0"/>
        <w:sz w:val="24"/>
        <w:szCs w:val="24"/>
        <w:lang w:bidi="he-IL"/>
      </w:rPr>
    </w:lvl>
    <w:lvl w:ilvl="1" w:tplc="7DC0AF1A">
      <w:start w:val="1"/>
      <w:numFmt w:val="hebrew1"/>
      <w:lvlText w:val="%2."/>
      <w:lvlJc w:val="center"/>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920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14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38E6"/>
    <w:rsid w:val="00106862"/>
    <w:rsid w:val="001B5A3B"/>
    <w:rsid w:val="004159BC"/>
    <w:rsid w:val="004738E6"/>
    <w:rsid w:val="0050246F"/>
    <w:rsid w:val="00543A43"/>
    <w:rsid w:val="00577409"/>
    <w:rsid w:val="005967E9"/>
    <w:rsid w:val="006906A3"/>
    <w:rsid w:val="00707685"/>
    <w:rsid w:val="0079402E"/>
    <w:rsid w:val="008E0BF7"/>
    <w:rsid w:val="00BC7577"/>
    <w:rsid w:val="00C52CC8"/>
    <w:rsid w:val="00D56D56"/>
    <w:rsid w:val="00EF43F7"/>
    <w:rsid w:val="00F648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212420"/>
  <w15:chartTrackingRefBased/>
  <w15:docId w15:val="{D31BA366-0A43-4C56-884F-F6154070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738E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4738E6"/>
    <w:pPr>
      <w:tabs>
        <w:tab w:val="center" w:pos="4153"/>
        <w:tab w:val="right" w:pos="8306"/>
      </w:tabs>
    </w:pPr>
  </w:style>
  <w:style w:type="character" w:customStyle="1" w:styleId="a5">
    <w:name w:val="כותרת עליונה תו"/>
    <w:link w:val="a4"/>
    <w:rsid w:val="004738E6"/>
    <w:rPr>
      <w:rFonts w:ascii="Times New Roman" w:eastAsia="Times New Roman" w:hAnsi="Times New Roman" w:cs="David"/>
      <w:sz w:val="24"/>
      <w:szCs w:val="24"/>
    </w:rPr>
  </w:style>
  <w:style w:type="paragraph" w:styleId="a6">
    <w:name w:val="footer"/>
    <w:basedOn w:val="a0"/>
    <w:link w:val="a7"/>
    <w:rsid w:val="004738E6"/>
    <w:pPr>
      <w:tabs>
        <w:tab w:val="center" w:pos="4153"/>
        <w:tab w:val="right" w:pos="8306"/>
      </w:tabs>
    </w:pPr>
  </w:style>
  <w:style w:type="character" w:customStyle="1" w:styleId="a7">
    <w:name w:val="כותרת תחתונה תו"/>
    <w:link w:val="a6"/>
    <w:rsid w:val="004738E6"/>
    <w:rPr>
      <w:rFonts w:ascii="Times New Roman" w:eastAsia="Times New Roman" w:hAnsi="Times New Roman" w:cs="David"/>
      <w:sz w:val="24"/>
      <w:szCs w:val="24"/>
    </w:rPr>
  </w:style>
  <w:style w:type="table" w:styleId="a8">
    <w:name w:val="Table Grid"/>
    <w:basedOn w:val="a2"/>
    <w:rsid w:val="004738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4738E6"/>
  </w:style>
  <w:style w:type="character" w:styleId="Hyperlink">
    <w:name w:val="Hyperlink"/>
    <w:rsid w:val="004738E6"/>
    <w:rPr>
      <w:color w:val="0000FF"/>
      <w:u w:val="single"/>
    </w:rPr>
  </w:style>
  <w:style w:type="paragraph" w:styleId="aa">
    <w:name w:val="List Paragraph"/>
    <w:basedOn w:val="a0"/>
    <w:qFormat/>
    <w:rsid w:val="004738E6"/>
    <w:pPr>
      <w:ind w:left="720"/>
      <w:contextualSpacing/>
    </w:pPr>
  </w:style>
  <w:style w:type="character" w:customStyle="1" w:styleId="default">
    <w:name w:val="default"/>
    <w:rsid w:val="004738E6"/>
    <w:rPr>
      <w:rFonts w:ascii="Times New Roman" w:hAnsi="Times New Roman" w:cs="Times New Roman" w:hint="default"/>
      <w:sz w:val="26"/>
      <w:szCs w:val="26"/>
    </w:rPr>
  </w:style>
  <w:style w:type="paragraph" w:customStyle="1" w:styleId="a">
    <w:name w:val="ממוספר"/>
    <w:basedOn w:val="a0"/>
    <w:rsid w:val="004738E6"/>
    <w:pPr>
      <w:numPr>
        <w:numId w:val="2"/>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1644133" TargetMode="External"/><Relationship Id="rId39" Type="http://schemas.openxmlformats.org/officeDocument/2006/relationships/hyperlink" Target="http://www.nevo.co.il/case/26906034"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2809239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80923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0683594" TargetMode="External"/><Relationship Id="rId32" Type="http://schemas.openxmlformats.org/officeDocument/2006/relationships/hyperlink" Target="http://www.nevo.co.il/case/28043015" TargetMode="External"/><Relationship Id="rId37" Type="http://schemas.openxmlformats.org/officeDocument/2006/relationships/hyperlink" Target="http://www.nevo.co.il/case/26728182" TargetMode="External"/><Relationship Id="rId40" Type="http://schemas.openxmlformats.org/officeDocument/2006/relationships/hyperlink" Target="http://www.nevo.co.il/case/28744028"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4287803" TargetMode="External"/><Relationship Id="rId28" Type="http://schemas.openxmlformats.org/officeDocument/2006/relationships/hyperlink" Target="http://www.nevo.co.il/case/7653052" TargetMode="External"/><Relationship Id="rId36" Type="http://schemas.openxmlformats.org/officeDocument/2006/relationships/hyperlink" Target="http://www.nevo.co.il/case/2684511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624648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131420" TargetMode="External"/><Relationship Id="rId27" Type="http://schemas.openxmlformats.org/officeDocument/2006/relationships/hyperlink" Target="http://www.nevo.co.il/case/7980171" TargetMode="External"/><Relationship Id="rId30" Type="http://schemas.openxmlformats.org/officeDocument/2006/relationships/hyperlink" Target="http://www.nevo.co.il/case/27365570" TargetMode="External"/><Relationship Id="rId35" Type="http://schemas.openxmlformats.org/officeDocument/2006/relationships/hyperlink" Target="http://www.nevo.co.il/case/27742715"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28920874" TargetMode="External"/><Relationship Id="rId38" Type="http://schemas.openxmlformats.org/officeDocument/2006/relationships/hyperlink" Target="http://www.nevo.co.il/case/25535302" TargetMode="External"/><Relationship Id="rId46" Type="http://schemas.openxmlformats.org/officeDocument/2006/relationships/fontTable" Target="fontTable.xml"/><Relationship Id="rId20" Type="http://schemas.openxmlformats.org/officeDocument/2006/relationships/hyperlink" Target="http://www.nevo.co.il/law/4216/7.c"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3009</Words>
  <Characters>15049</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18022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3342456</vt:i4>
      </vt:variant>
      <vt:variant>
        <vt:i4>99</vt:i4>
      </vt:variant>
      <vt:variant>
        <vt:i4>0</vt:i4>
      </vt:variant>
      <vt:variant>
        <vt:i4>5</vt:i4>
      </vt:variant>
      <vt:variant>
        <vt:lpwstr>http://www.nevo.co.il/case/28744028</vt:lpwstr>
      </vt:variant>
      <vt:variant>
        <vt:lpwstr/>
      </vt:variant>
      <vt:variant>
        <vt:i4>4063346</vt:i4>
      </vt:variant>
      <vt:variant>
        <vt:i4>96</vt:i4>
      </vt:variant>
      <vt:variant>
        <vt:i4>0</vt:i4>
      </vt:variant>
      <vt:variant>
        <vt:i4>5</vt:i4>
      </vt:variant>
      <vt:variant>
        <vt:lpwstr>http://www.nevo.co.il/case/26906034</vt:lpwstr>
      </vt:variant>
      <vt:variant>
        <vt:lpwstr/>
      </vt:variant>
      <vt:variant>
        <vt:i4>3276913</vt:i4>
      </vt:variant>
      <vt:variant>
        <vt:i4>93</vt:i4>
      </vt:variant>
      <vt:variant>
        <vt:i4>0</vt:i4>
      </vt:variant>
      <vt:variant>
        <vt:i4>5</vt:i4>
      </vt:variant>
      <vt:variant>
        <vt:lpwstr>http://www.nevo.co.il/case/25535302</vt:lpwstr>
      </vt:variant>
      <vt:variant>
        <vt:lpwstr/>
      </vt:variant>
      <vt:variant>
        <vt:i4>3473521</vt:i4>
      </vt:variant>
      <vt:variant>
        <vt:i4>90</vt:i4>
      </vt:variant>
      <vt:variant>
        <vt:i4>0</vt:i4>
      </vt:variant>
      <vt:variant>
        <vt:i4>5</vt:i4>
      </vt:variant>
      <vt:variant>
        <vt:lpwstr>http://www.nevo.co.il/case/26728182</vt:lpwstr>
      </vt:variant>
      <vt:variant>
        <vt:lpwstr/>
      </vt:variant>
      <vt:variant>
        <vt:i4>4063351</vt:i4>
      </vt:variant>
      <vt:variant>
        <vt:i4>87</vt:i4>
      </vt:variant>
      <vt:variant>
        <vt:i4>0</vt:i4>
      </vt:variant>
      <vt:variant>
        <vt:i4>5</vt:i4>
      </vt:variant>
      <vt:variant>
        <vt:lpwstr>http://www.nevo.co.il/case/26845111</vt:lpwstr>
      </vt:variant>
      <vt:variant>
        <vt:lpwstr/>
      </vt:variant>
      <vt:variant>
        <vt:i4>3539056</vt:i4>
      </vt:variant>
      <vt:variant>
        <vt:i4>84</vt:i4>
      </vt:variant>
      <vt:variant>
        <vt:i4>0</vt:i4>
      </vt:variant>
      <vt:variant>
        <vt:i4>5</vt:i4>
      </vt:variant>
      <vt:variant>
        <vt:lpwstr>http://www.nevo.co.il/case/27742715</vt:lpwstr>
      </vt:variant>
      <vt:variant>
        <vt:lpwstr/>
      </vt:variant>
      <vt:variant>
        <vt:i4>3735670</vt:i4>
      </vt:variant>
      <vt:variant>
        <vt:i4>81</vt:i4>
      </vt:variant>
      <vt:variant>
        <vt:i4>0</vt:i4>
      </vt:variant>
      <vt:variant>
        <vt:i4>5</vt:i4>
      </vt:variant>
      <vt:variant>
        <vt:lpwstr>http://www.nevo.co.il/case/28092391</vt:lpwstr>
      </vt:variant>
      <vt:variant>
        <vt:lpwstr/>
      </vt:variant>
      <vt:variant>
        <vt:i4>3932278</vt:i4>
      </vt:variant>
      <vt:variant>
        <vt:i4>78</vt:i4>
      </vt:variant>
      <vt:variant>
        <vt:i4>0</vt:i4>
      </vt:variant>
      <vt:variant>
        <vt:i4>5</vt:i4>
      </vt:variant>
      <vt:variant>
        <vt:lpwstr>http://www.nevo.co.il/case/28920874</vt:lpwstr>
      </vt:variant>
      <vt:variant>
        <vt:lpwstr/>
      </vt:variant>
      <vt:variant>
        <vt:i4>3145848</vt:i4>
      </vt:variant>
      <vt:variant>
        <vt:i4>75</vt:i4>
      </vt:variant>
      <vt:variant>
        <vt:i4>0</vt:i4>
      </vt:variant>
      <vt:variant>
        <vt:i4>5</vt:i4>
      </vt:variant>
      <vt:variant>
        <vt:lpwstr>http://www.nevo.co.il/case/28043015</vt:lpwstr>
      </vt:variant>
      <vt:variant>
        <vt:lpwstr/>
      </vt:variant>
      <vt:variant>
        <vt:i4>4063346</vt:i4>
      </vt:variant>
      <vt:variant>
        <vt:i4>72</vt:i4>
      </vt:variant>
      <vt:variant>
        <vt:i4>0</vt:i4>
      </vt:variant>
      <vt:variant>
        <vt:i4>5</vt:i4>
      </vt:variant>
      <vt:variant>
        <vt:lpwstr>http://www.nevo.co.il/case/26246488</vt:lpwstr>
      </vt:variant>
      <vt:variant>
        <vt:lpwstr/>
      </vt:variant>
      <vt:variant>
        <vt:i4>3342448</vt:i4>
      </vt:variant>
      <vt:variant>
        <vt:i4>69</vt:i4>
      </vt:variant>
      <vt:variant>
        <vt:i4>0</vt:i4>
      </vt:variant>
      <vt:variant>
        <vt:i4>5</vt:i4>
      </vt:variant>
      <vt:variant>
        <vt:lpwstr>http://www.nevo.co.il/case/27365570</vt:lpwstr>
      </vt:variant>
      <vt:variant>
        <vt:lpwstr/>
      </vt:variant>
      <vt:variant>
        <vt:i4>3735670</vt:i4>
      </vt:variant>
      <vt:variant>
        <vt:i4>66</vt:i4>
      </vt:variant>
      <vt:variant>
        <vt:i4>0</vt:i4>
      </vt:variant>
      <vt:variant>
        <vt:i4>5</vt:i4>
      </vt:variant>
      <vt:variant>
        <vt:lpwstr>http://www.nevo.co.il/case/28092391</vt:lpwstr>
      </vt:variant>
      <vt:variant>
        <vt:lpwstr/>
      </vt:variant>
      <vt:variant>
        <vt:i4>3145844</vt:i4>
      </vt:variant>
      <vt:variant>
        <vt:i4>63</vt:i4>
      </vt:variant>
      <vt:variant>
        <vt:i4>0</vt:i4>
      </vt:variant>
      <vt:variant>
        <vt:i4>5</vt:i4>
      </vt:variant>
      <vt:variant>
        <vt:lpwstr>http://www.nevo.co.il/case/7653052</vt:lpwstr>
      </vt:variant>
      <vt:variant>
        <vt:lpwstr/>
      </vt:variant>
      <vt:variant>
        <vt:i4>4128890</vt:i4>
      </vt:variant>
      <vt:variant>
        <vt:i4>60</vt:i4>
      </vt:variant>
      <vt:variant>
        <vt:i4>0</vt:i4>
      </vt:variant>
      <vt:variant>
        <vt:i4>5</vt:i4>
      </vt:variant>
      <vt:variant>
        <vt:lpwstr>http://www.nevo.co.il/case/7980171</vt:lpwstr>
      </vt:variant>
      <vt:variant>
        <vt:lpwstr/>
      </vt:variant>
      <vt:variant>
        <vt:i4>3342448</vt:i4>
      </vt:variant>
      <vt:variant>
        <vt:i4>57</vt:i4>
      </vt:variant>
      <vt:variant>
        <vt:i4>0</vt:i4>
      </vt:variant>
      <vt:variant>
        <vt:i4>5</vt:i4>
      </vt:variant>
      <vt:variant>
        <vt:lpwstr>http://www.nevo.co.il/case/21644133</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3604592</vt:i4>
      </vt:variant>
      <vt:variant>
        <vt:i4>48</vt:i4>
      </vt:variant>
      <vt:variant>
        <vt:i4>0</vt:i4>
      </vt:variant>
      <vt:variant>
        <vt:i4>5</vt:i4>
      </vt:variant>
      <vt:variant>
        <vt:lpwstr>http://www.nevo.co.il/case/24287803</vt:lpwstr>
      </vt:variant>
      <vt:variant>
        <vt:lpwstr/>
      </vt:variant>
      <vt:variant>
        <vt:i4>3145843</vt:i4>
      </vt:variant>
      <vt:variant>
        <vt:i4>45</vt:i4>
      </vt:variant>
      <vt:variant>
        <vt:i4>0</vt:i4>
      </vt:variant>
      <vt:variant>
        <vt:i4>5</vt:i4>
      </vt:variant>
      <vt:variant>
        <vt:lpwstr>http://www.nevo.co.il/case/20131420</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2025-04-22T21:22:00Z</dcterms:created>
  <dcterms:modified xsi:type="dcterms:W3CDTF">2025-04-22T21:22:00Z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4488</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Supahtem Phetrratphan</vt:lpwstr>
  </property>
  <property fmtid="{D5CDD505-2E9C-101B-9397-08002B2CF9AE}" pid="10" name="LAWYER">
    <vt:lpwstr>חני שפירא;גולן מאירי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20230124</vt:lpwstr>
  </property>
  <property fmtid="{D5CDD505-2E9C-101B-9397-08002B2CF9AE}" pid="14" name="TYPE_N_DATE">
    <vt:lpwstr>39020230124</vt:lpwstr>
  </property>
  <property fmtid="{D5CDD505-2E9C-101B-9397-08002B2CF9AE}" pid="15" name="WORDNUMPAGES">
    <vt:lpwstr>8</vt:lpwstr>
  </property>
  <property fmtid="{D5CDD505-2E9C-101B-9397-08002B2CF9AE}" pid="16" name="TYPE_ABS_DATE">
    <vt:lpwstr>390020230124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20131420;24287803;20683594;5988308;21644133;7980171;7653052;28092391:2;27365570;26246488;28043015;28920874;27742715;26845111;26728182;25535302;26906034;28744028</vt:lpwstr>
  </property>
  <property fmtid="{D5CDD505-2E9C-101B-9397-08002B2CF9AE}" pid="36" name="LAWLISTTMP1">
    <vt:lpwstr>4216/013:2;019a:2;007.a;007.c</vt:lpwstr>
  </property>
  <property fmtid="{D5CDD505-2E9C-101B-9397-08002B2CF9AE}" pid="37" name="LAWLISTTMP2">
    <vt:lpwstr>70301/040b</vt:lpwstr>
  </property>
</Properties>
</file>