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DC1501" w:rsidRPr="00907001" w14:paraId="7CB48019" w14:textId="77777777" w:rsidTr="00696B2F">
        <w:trPr>
          <w:trHeight w:hRule="exact" w:val="418"/>
          <w:jc w:val="center"/>
        </w:trPr>
        <w:tc>
          <w:tcPr>
            <w:tcW w:w="8721" w:type="dxa"/>
            <w:gridSpan w:val="2"/>
          </w:tcPr>
          <w:p w14:paraId="78C6C65B" w14:textId="77777777" w:rsidR="00DC1501" w:rsidRPr="00907001" w:rsidRDefault="00DC1501" w:rsidP="00F12AAD">
            <w:pPr>
              <w:pStyle w:val="a3"/>
              <w:jc w:val="center"/>
              <w:rPr>
                <w:rFonts w:ascii="Tahoma" w:hAnsi="Tahoma" w:cs="Tahoma"/>
                <w:color w:val="000080"/>
                <w:rtl/>
              </w:rPr>
            </w:pPr>
            <w:bookmarkStart w:id="0" w:name="LastJudge"/>
            <w:r w:rsidRPr="00907001">
              <w:rPr>
                <w:rFonts w:ascii="Tahoma" w:hAnsi="Tahoma" w:cs="Tahoma"/>
                <w:b/>
                <w:bCs/>
                <w:color w:val="000080"/>
                <w:rtl/>
              </w:rPr>
              <w:t>בית המשפט המחוזי בבאר שבע</w:t>
            </w:r>
          </w:p>
        </w:tc>
      </w:tr>
      <w:tr w:rsidR="00DC1501" w:rsidRPr="00907001" w14:paraId="2F0F3E32" w14:textId="77777777" w:rsidTr="00696B2F">
        <w:trPr>
          <w:trHeight w:val="337"/>
          <w:jc w:val="center"/>
        </w:trPr>
        <w:tc>
          <w:tcPr>
            <w:tcW w:w="5061" w:type="dxa"/>
          </w:tcPr>
          <w:p w14:paraId="33A346C7" w14:textId="77777777" w:rsidR="00DC1501" w:rsidRPr="00907001" w:rsidRDefault="00DC1501" w:rsidP="00F12AAD">
            <w:pPr>
              <w:rPr>
                <w:rFonts w:cs="FrankRuehl"/>
                <w:sz w:val="28"/>
                <w:szCs w:val="28"/>
                <w:rtl/>
              </w:rPr>
            </w:pPr>
            <w:r w:rsidRPr="00907001">
              <w:rPr>
                <w:rFonts w:cs="FrankRuehl"/>
                <w:sz w:val="28"/>
                <w:szCs w:val="28"/>
                <w:rtl/>
              </w:rPr>
              <w:t>ת"פ</w:t>
            </w:r>
            <w:r w:rsidRPr="00907001">
              <w:rPr>
                <w:rFonts w:cs="FrankRuehl" w:hint="cs"/>
                <w:sz w:val="28"/>
                <w:szCs w:val="28"/>
                <w:rtl/>
              </w:rPr>
              <w:t xml:space="preserve"> </w:t>
            </w:r>
            <w:r w:rsidRPr="00907001">
              <w:rPr>
                <w:rFonts w:cs="FrankRuehl"/>
                <w:sz w:val="28"/>
                <w:szCs w:val="28"/>
                <w:rtl/>
              </w:rPr>
              <w:t>46700-07-22</w:t>
            </w:r>
            <w:r w:rsidRPr="00907001">
              <w:rPr>
                <w:rFonts w:cs="FrankRuehl" w:hint="cs"/>
                <w:sz w:val="28"/>
                <w:szCs w:val="28"/>
                <w:rtl/>
              </w:rPr>
              <w:t xml:space="preserve"> </w:t>
            </w:r>
            <w:r w:rsidRPr="00907001">
              <w:rPr>
                <w:rFonts w:cs="FrankRuehl"/>
                <w:sz w:val="28"/>
                <w:szCs w:val="28"/>
                <w:rtl/>
              </w:rPr>
              <w:t>מדינת ישראל נ' ט' 9182545(אסיר)</w:t>
            </w:r>
          </w:p>
          <w:p w14:paraId="19DF1856" w14:textId="77777777" w:rsidR="00DC1501" w:rsidRPr="00907001" w:rsidRDefault="00DC1501" w:rsidP="00F12AAD">
            <w:pPr>
              <w:pStyle w:val="a3"/>
              <w:rPr>
                <w:rFonts w:cs="FrankRuehl"/>
                <w:sz w:val="28"/>
                <w:szCs w:val="28"/>
                <w:rtl/>
              </w:rPr>
            </w:pPr>
          </w:p>
        </w:tc>
        <w:tc>
          <w:tcPr>
            <w:tcW w:w="3660" w:type="dxa"/>
          </w:tcPr>
          <w:p w14:paraId="1EB55F21" w14:textId="77777777" w:rsidR="00DC1501" w:rsidRPr="00907001" w:rsidRDefault="00DC1501" w:rsidP="00F12AAD">
            <w:pPr>
              <w:pStyle w:val="a3"/>
              <w:jc w:val="right"/>
              <w:rPr>
                <w:rFonts w:cs="FrankRuehl"/>
                <w:sz w:val="28"/>
                <w:szCs w:val="28"/>
                <w:rtl/>
              </w:rPr>
            </w:pPr>
          </w:p>
        </w:tc>
      </w:tr>
    </w:tbl>
    <w:p w14:paraId="76D1C965" w14:textId="77777777" w:rsidR="00DC1501" w:rsidRPr="00907001" w:rsidRDefault="00DC1501" w:rsidP="00696B2F">
      <w:pPr>
        <w:pStyle w:val="a3"/>
        <w:rPr>
          <w:rtl/>
        </w:rPr>
      </w:pPr>
      <w:r w:rsidRPr="00907001">
        <w:rPr>
          <w:rFonts w:hint="cs"/>
          <w:rtl/>
        </w:rPr>
        <w:t xml:space="preserve"> </w:t>
      </w:r>
    </w:p>
    <w:p w14:paraId="69282199" w14:textId="77777777" w:rsidR="00696B2F" w:rsidRPr="00907001" w:rsidRDefault="00696B2F" w:rsidP="00DC1501">
      <w:pPr>
        <w:jc w:val="both"/>
        <w:rPr>
          <w:rFonts w:ascii="David" w:hAnsi="David"/>
          <w:sz w:val="26"/>
          <w:szCs w:val="26"/>
        </w:rPr>
      </w:pPr>
      <w:r w:rsidRPr="00907001">
        <w:rPr>
          <w:rFonts w:ascii="David" w:hAnsi="David"/>
          <w:sz w:val="26"/>
          <w:szCs w:val="26"/>
          <w:rtl/>
        </w:rPr>
        <w:t xml:space="preserve">בפני </w:t>
      </w:r>
    </w:p>
    <w:p w14:paraId="439DD8CD" w14:textId="77777777" w:rsidR="00696B2F" w:rsidRPr="00907001" w:rsidRDefault="00696B2F" w:rsidP="00F12AAD">
      <w:pPr>
        <w:rPr>
          <w:rFonts w:ascii="David" w:hAnsi="David"/>
          <w:b/>
          <w:bCs/>
          <w:sz w:val="26"/>
          <w:szCs w:val="26"/>
          <w:rtl/>
        </w:rPr>
      </w:pPr>
      <w:r w:rsidRPr="00907001">
        <w:rPr>
          <w:rFonts w:ascii="David" w:hAnsi="David"/>
          <w:b/>
          <w:bCs/>
          <w:sz w:val="26"/>
          <w:szCs w:val="26"/>
          <w:rtl/>
        </w:rPr>
        <w:t>כבוד השופט  יואב עטר</w:t>
      </w:r>
    </w:p>
    <w:p w14:paraId="199311BB" w14:textId="77777777" w:rsidR="00696B2F" w:rsidRPr="00907001" w:rsidRDefault="00696B2F" w:rsidP="00F12AAD">
      <w:pPr>
        <w:rPr>
          <w:rFonts w:ascii="David" w:hAnsi="David"/>
          <w:sz w:val="26"/>
          <w:szCs w:val="26"/>
          <w:rtl/>
        </w:rPr>
      </w:pPr>
    </w:p>
    <w:p w14:paraId="3A1C03EF" w14:textId="77777777" w:rsidR="00696B2F" w:rsidRPr="00907001" w:rsidRDefault="00696B2F" w:rsidP="00DC1501">
      <w:pPr>
        <w:jc w:val="both"/>
        <w:rPr>
          <w:rFonts w:ascii="David" w:hAnsi="David"/>
          <w:sz w:val="26"/>
          <w:szCs w:val="26"/>
        </w:rPr>
      </w:pPr>
    </w:p>
    <w:p w14:paraId="5FCFA8DC" w14:textId="77777777" w:rsidR="00696B2F" w:rsidRPr="00907001" w:rsidRDefault="00696B2F" w:rsidP="00DC1501">
      <w:pPr>
        <w:jc w:val="both"/>
        <w:rPr>
          <w:rFonts w:ascii="David" w:hAnsi="David"/>
          <w:sz w:val="26"/>
          <w:szCs w:val="26"/>
        </w:rPr>
      </w:pPr>
      <w:bookmarkStart w:id="1" w:name="FirstAppellant"/>
      <w:bookmarkStart w:id="2" w:name="FirstLawyer"/>
      <w:r w:rsidRPr="00907001">
        <w:rPr>
          <w:rFonts w:ascii="David" w:hAnsi="David"/>
          <w:sz w:val="26"/>
          <w:szCs w:val="26"/>
          <w:rtl/>
        </w:rPr>
        <w:t>בעניין:</w:t>
      </w:r>
    </w:p>
    <w:p w14:paraId="3C8DF33D" w14:textId="77777777" w:rsidR="00696B2F" w:rsidRPr="00907001" w:rsidRDefault="00696B2F" w:rsidP="00DC1501">
      <w:pPr>
        <w:suppressLineNumbers/>
      </w:pPr>
      <w:r w:rsidRPr="00907001">
        <w:rPr>
          <w:rFonts w:ascii="Arial" w:hAnsi="Arial" w:hint="cs"/>
          <w:b/>
          <w:bCs/>
          <w:sz w:val="26"/>
          <w:szCs w:val="26"/>
          <w:rtl/>
        </w:rPr>
        <w:t>ה</w:t>
      </w:r>
      <w:r w:rsidRPr="00907001">
        <w:rPr>
          <w:rFonts w:ascii="Arial" w:hAnsi="Arial"/>
          <w:b/>
          <w:bCs/>
          <w:sz w:val="26"/>
          <w:szCs w:val="26"/>
          <w:rtl/>
        </w:rPr>
        <w:t>מאשימה</w:t>
      </w:r>
    </w:p>
    <w:p w14:paraId="2CB9338B" w14:textId="77777777" w:rsidR="00696B2F" w:rsidRPr="00907001" w:rsidRDefault="00696B2F" w:rsidP="00F12AAD">
      <w:pPr>
        <w:rPr>
          <w:rFonts w:ascii="David" w:hAnsi="David"/>
          <w:sz w:val="26"/>
          <w:szCs w:val="26"/>
        </w:rPr>
      </w:pPr>
    </w:p>
    <w:p w14:paraId="57FB20CE" w14:textId="77777777" w:rsidR="00696B2F" w:rsidRPr="00907001" w:rsidRDefault="00696B2F" w:rsidP="00DC1501">
      <w:pPr>
        <w:suppressLineNumbers/>
        <w:rPr>
          <w:rFonts w:ascii="Arial" w:hAnsi="Arial"/>
          <w:b/>
          <w:bCs/>
          <w:sz w:val="26"/>
          <w:szCs w:val="26"/>
          <w:rtl/>
        </w:rPr>
      </w:pPr>
      <w:r w:rsidRPr="00907001">
        <w:rPr>
          <w:rFonts w:ascii="Arial" w:hAnsi="Arial"/>
          <w:b/>
          <w:bCs/>
          <w:sz w:val="26"/>
          <w:szCs w:val="26"/>
          <w:rtl/>
        </w:rPr>
        <w:t>מדינת ישראל</w:t>
      </w:r>
      <w:r w:rsidRPr="00907001">
        <w:rPr>
          <w:rFonts w:ascii="Arial" w:hAnsi="Arial" w:hint="cs"/>
          <w:b/>
          <w:bCs/>
          <w:sz w:val="26"/>
          <w:szCs w:val="26"/>
          <w:rtl/>
        </w:rPr>
        <w:t xml:space="preserve"> </w:t>
      </w:r>
    </w:p>
    <w:p w14:paraId="58265959" w14:textId="77777777" w:rsidR="00696B2F" w:rsidRPr="00907001" w:rsidRDefault="00696B2F" w:rsidP="00DC1501">
      <w:pPr>
        <w:suppressLineNumbers/>
      </w:pPr>
      <w:r w:rsidRPr="00907001">
        <w:rPr>
          <w:rFonts w:ascii="Arial" w:hAnsi="Arial"/>
          <w:b/>
          <w:bCs/>
          <w:sz w:val="26"/>
          <w:szCs w:val="26"/>
          <w:rtl/>
        </w:rPr>
        <w:t>ע"י ב"כ עוה"ד</w:t>
      </w:r>
      <w:r w:rsidRPr="00907001">
        <w:rPr>
          <w:rFonts w:ascii="Arial" w:hAnsi="Arial" w:hint="cs"/>
          <w:b/>
          <w:bCs/>
          <w:sz w:val="26"/>
          <w:szCs w:val="26"/>
          <w:rtl/>
        </w:rPr>
        <w:t xml:space="preserve"> שרין מחאגנה</w:t>
      </w:r>
    </w:p>
    <w:p w14:paraId="523E955B" w14:textId="77777777" w:rsidR="00696B2F" w:rsidRPr="00907001" w:rsidRDefault="00696B2F" w:rsidP="00F12AAD">
      <w:pPr>
        <w:rPr>
          <w:rFonts w:ascii="David" w:hAnsi="David"/>
          <w:sz w:val="26"/>
          <w:szCs w:val="26"/>
        </w:rPr>
      </w:pPr>
    </w:p>
    <w:bookmarkEnd w:id="1"/>
    <w:bookmarkEnd w:id="2"/>
    <w:p w14:paraId="45F49EB9" w14:textId="77777777" w:rsidR="00696B2F" w:rsidRPr="00907001" w:rsidRDefault="00696B2F" w:rsidP="00DC1501">
      <w:pPr>
        <w:jc w:val="both"/>
        <w:rPr>
          <w:rFonts w:ascii="David" w:hAnsi="David"/>
          <w:sz w:val="26"/>
          <w:szCs w:val="26"/>
          <w:rtl/>
        </w:rPr>
      </w:pPr>
    </w:p>
    <w:p w14:paraId="5479F0CE" w14:textId="77777777" w:rsidR="00696B2F" w:rsidRPr="00907001" w:rsidRDefault="00696B2F" w:rsidP="00DC1501">
      <w:pPr>
        <w:jc w:val="center"/>
        <w:rPr>
          <w:rFonts w:ascii="David" w:hAnsi="David"/>
          <w:b/>
          <w:bCs/>
          <w:sz w:val="26"/>
          <w:szCs w:val="26"/>
          <w:rtl/>
        </w:rPr>
      </w:pPr>
      <w:r w:rsidRPr="00907001">
        <w:rPr>
          <w:rFonts w:ascii="David" w:hAnsi="David"/>
          <w:b/>
          <w:bCs/>
          <w:sz w:val="26"/>
          <w:szCs w:val="26"/>
          <w:rtl/>
        </w:rPr>
        <w:t>נגד</w:t>
      </w:r>
    </w:p>
    <w:p w14:paraId="6517E141" w14:textId="77777777" w:rsidR="00696B2F" w:rsidRPr="00907001" w:rsidRDefault="00696B2F" w:rsidP="00DC1501">
      <w:pPr>
        <w:jc w:val="both"/>
        <w:rPr>
          <w:rFonts w:ascii="David" w:hAnsi="David"/>
          <w:sz w:val="26"/>
          <w:szCs w:val="26"/>
        </w:rPr>
      </w:pPr>
    </w:p>
    <w:p w14:paraId="60297352" w14:textId="77777777" w:rsidR="00696B2F" w:rsidRPr="00907001" w:rsidRDefault="00696B2F" w:rsidP="00F12AAD">
      <w:pPr>
        <w:rPr>
          <w:rFonts w:ascii="David" w:hAnsi="David"/>
          <w:sz w:val="26"/>
          <w:szCs w:val="26"/>
          <w:rtl/>
        </w:rPr>
      </w:pPr>
    </w:p>
    <w:p w14:paraId="313A0288" w14:textId="77777777" w:rsidR="00696B2F" w:rsidRPr="00907001" w:rsidRDefault="00696B2F" w:rsidP="00F12AAD">
      <w:pPr>
        <w:rPr>
          <w:rFonts w:ascii="Arial" w:hAnsi="Arial"/>
          <w:b/>
          <w:bCs/>
          <w:sz w:val="26"/>
          <w:szCs w:val="26"/>
          <w:rtl/>
        </w:rPr>
      </w:pPr>
      <w:r w:rsidRPr="00907001">
        <w:rPr>
          <w:rFonts w:ascii="Arial" w:hAnsi="Arial"/>
          <w:b/>
          <w:bCs/>
          <w:sz w:val="26"/>
          <w:szCs w:val="26"/>
          <w:rtl/>
        </w:rPr>
        <w:t>הנאשם</w:t>
      </w:r>
    </w:p>
    <w:p w14:paraId="197FEAE8" w14:textId="77777777" w:rsidR="00696B2F" w:rsidRPr="00907001" w:rsidRDefault="00696B2F" w:rsidP="00DC1501">
      <w:pPr>
        <w:suppressLineNumbers/>
        <w:rPr>
          <w:rFonts w:ascii="Arial" w:hAnsi="Arial"/>
          <w:b/>
          <w:bCs/>
          <w:sz w:val="26"/>
          <w:szCs w:val="26"/>
          <w:rtl/>
        </w:rPr>
      </w:pPr>
      <w:r w:rsidRPr="00907001">
        <w:rPr>
          <w:rFonts w:ascii="Arial" w:hAnsi="Arial"/>
          <w:b/>
          <w:bCs/>
          <w:sz w:val="26"/>
          <w:szCs w:val="26"/>
          <w:rtl/>
        </w:rPr>
        <w:t>SAEMA PRAYAT ט' 9182545 (אסיר)</w:t>
      </w:r>
      <w:r w:rsidRPr="00907001">
        <w:rPr>
          <w:rFonts w:ascii="Arial" w:hAnsi="Arial" w:hint="cs"/>
          <w:b/>
          <w:bCs/>
          <w:sz w:val="26"/>
          <w:szCs w:val="26"/>
          <w:rtl/>
        </w:rPr>
        <w:t xml:space="preserve"> </w:t>
      </w:r>
    </w:p>
    <w:p w14:paraId="5B639567" w14:textId="77777777" w:rsidR="00696B2F" w:rsidRPr="00907001" w:rsidRDefault="00696B2F" w:rsidP="00DC1501">
      <w:pPr>
        <w:suppressLineNumbers/>
      </w:pPr>
      <w:r w:rsidRPr="00907001">
        <w:rPr>
          <w:rFonts w:ascii="Arial" w:hAnsi="Arial"/>
          <w:b/>
          <w:bCs/>
          <w:sz w:val="26"/>
          <w:szCs w:val="26"/>
          <w:rtl/>
        </w:rPr>
        <w:t>ע"י ב"כ עוה"ד</w:t>
      </w:r>
      <w:r w:rsidRPr="00907001">
        <w:rPr>
          <w:rFonts w:ascii="Arial" w:hAnsi="Arial" w:hint="cs"/>
          <w:b/>
          <w:bCs/>
          <w:sz w:val="26"/>
          <w:szCs w:val="26"/>
          <w:rtl/>
        </w:rPr>
        <w:t xml:space="preserve"> ויקי גולן</w:t>
      </w:r>
      <w:r w:rsidRPr="00907001">
        <w:rPr>
          <w:rFonts w:hint="cs"/>
          <w:rtl/>
        </w:rPr>
        <w:t xml:space="preserve"> </w:t>
      </w:r>
    </w:p>
    <w:p w14:paraId="1667896E" w14:textId="77777777" w:rsidR="00696B2F" w:rsidRPr="00907001" w:rsidRDefault="00696B2F" w:rsidP="00F12AAD">
      <w:pPr>
        <w:rPr>
          <w:rFonts w:ascii="David" w:hAnsi="David"/>
          <w:sz w:val="26"/>
          <w:szCs w:val="26"/>
        </w:rPr>
      </w:pPr>
    </w:p>
    <w:p w14:paraId="1D1001DA" w14:textId="77777777" w:rsidR="00696B2F" w:rsidRPr="00907001" w:rsidRDefault="00696B2F" w:rsidP="00F12AAD">
      <w:pPr>
        <w:rPr>
          <w:rFonts w:ascii="David" w:hAnsi="David"/>
          <w:b/>
          <w:bCs/>
          <w:sz w:val="28"/>
          <w:szCs w:val="28"/>
          <w:rtl/>
        </w:rPr>
      </w:pPr>
      <w:r w:rsidRPr="00907001">
        <w:rPr>
          <w:rFonts w:ascii="David" w:hAnsi="David" w:hint="cs"/>
          <w:b/>
          <w:bCs/>
          <w:sz w:val="28"/>
          <w:szCs w:val="28"/>
          <w:rtl/>
        </w:rPr>
        <w:t>נוכחת מתורגמנית בית המשפט לשפה התאית הגב' קנריאט ארז</w:t>
      </w:r>
    </w:p>
    <w:p w14:paraId="0A23C737" w14:textId="77777777" w:rsidR="00696B2F" w:rsidRPr="00907001" w:rsidRDefault="00696B2F" w:rsidP="00696B2F">
      <w:pPr>
        <w:pStyle w:val="a3"/>
        <w:spacing w:before="120" w:after="120" w:line="240" w:lineRule="exact"/>
        <w:ind w:left="283" w:hanging="283"/>
        <w:jc w:val="both"/>
        <w:rPr>
          <w:rFonts w:ascii="FrankRuehl" w:hAnsi="FrankRuehl" w:cs="FrankRuehl"/>
          <w:rtl/>
        </w:rPr>
      </w:pPr>
    </w:p>
    <w:p w14:paraId="199E333E" w14:textId="77777777" w:rsidR="00696B2F" w:rsidRDefault="00696B2F" w:rsidP="00DC1501">
      <w:pPr>
        <w:jc w:val="center"/>
        <w:rPr>
          <w:rFonts w:ascii="David" w:hAnsi="David" w:hint="cs"/>
          <w:b/>
          <w:bCs/>
          <w:sz w:val="32"/>
          <w:szCs w:val="32"/>
          <w:rtl/>
        </w:rPr>
      </w:pPr>
    </w:p>
    <w:p w14:paraId="65209615" w14:textId="77777777" w:rsidR="00696B2F" w:rsidRDefault="00696B2F" w:rsidP="00DC1501">
      <w:pPr>
        <w:jc w:val="center"/>
        <w:rPr>
          <w:rFonts w:ascii="David" w:hAnsi="David" w:hint="cs"/>
          <w:b/>
          <w:bCs/>
          <w:sz w:val="32"/>
          <w:szCs w:val="32"/>
          <w:rtl/>
        </w:rPr>
      </w:pPr>
    </w:p>
    <w:p w14:paraId="2E2A8530" w14:textId="77777777" w:rsidR="00696B2F" w:rsidRPr="00696B2F" w:rsidRDefault="00696B2F" w:rsidP="00696B2F">
      <w:pPr>
        <w:spacing w:before="120" w:after="120" w:line="240" w:lineRule="exact"/>
        <w:ind w:left="283" w:hanging="283"/>
        <w:jc w:val="both"/>
        <w:rPr>
          <w:rFonts w:ascii="FrankRuehl" w:hAnsi="FrankRuehl" w:cs="FrankRuehl"/>
          <w:rtl/>
        </w:rPr>
      </w:pPr>
    </w:p>
    <w:p w14:paraId="304448F2" w14:textId="77777777" w:rsidR="00147457" w:rsidRPr="00147457" w:rsidRDefault="00147457" w:rsidP="00147457">
      <w:pPr>
        <w:spacing w:before="120" w:after="120" w:line="240" w:lineRule="exact"/>
        <w:ind w:left="283" w:hanging="283"/>
        <w:jc w:val="both"/>
        <w:rPr>
          <w:rFonts w:ascii="FrankRuehl" w:hAnsi="FrankRuehl" w:cs="FrankRuehl"/>
          <w:rtl/>
        </w:rPr>
      </w:pPr>
    </w:p>
    <w:p w14:paraId="46AF42D5" w14:textId="77777777" w:rsidR="003D6F7B" w:rsidRDefault="003D6F7B" w:rsidP="003D6F7B">
      <w:pPr>
        <w:jc w:val="center"/>
        <w:rPr>
          <w:rFonts w:ascii="David" w:hAnsi="David"/>
          <w:sz w:val="32"/>
          <w:szCs w:val="32"/>
          <w:rtl/>
        </w:rPr>
      </w:pPr>
      <w:bookmarkStart w:id="3" w:name="LawTable"/>
      <w:bookmarkEnd w:id="3"/>
    </w:p>
    <w:p w14:paraId="4CA3B3D4" w14:textId="77777777" w:rsidR="003D6F7B" w:rsidRPr="003D6F7B" w:rsidRDefault="003D6F7B" w:rsidP="003D6F7B">
      <w:pPr>
        <w:spacing w:before="120" w:after="120" w:line="240" w:lineRule="exact"/>
        <w:ind w:left="283" w:hanging="283"/>
        <w:jc w:val="both"/>
        <w:rPr>
          <w:rFonts w:ascii="FrankRuehl" w:hAnsi="FrankRuehl" w:cs="FrankRuehl"/>
          <w:rtl/>
        </w:rPr>
      </w:pPr>
    </w:p>
    <w:p w14:paraId="3F36ACAC" w14:textId="77777777" w:rsidR="003D6F7B" w:rsidRPr="003D6F7B" w:rsidRDefault="003D6F7B" w:rsidP="003D6F7B">
      <w:pPr>
        <w:spacing w:before="120" w:after="120" w:line="240" w:lineRule="exact"/>
        <w:ind w:left="283" w:hanging="283"/>
        <w:jc w:val="both"/>
        <w:rPr>
          <w:rFonts w:ascii="FrankRuehl" w:hAnsi="FrankRuehl" w:cs="FrankRuehl"/>
          <w:rtl/>
        </w:rPr>
      </w:pPr>
    </w:p>
    <w:p w14:paraId="2F8B2877" w14:textId="77777777" w:rsidR="003D6F7B" w:rsidRPr="003D6F7B" w:rsidRDefault="003D6F7B" w:rsidP="003D6F7B">
      <w:pPr>
        <w:spacing w:before="120" w:after="120" w:line="240" w:lineRule="exact"/>
        <w:ind w:left="283" w:hanging="283"/>
        <w:jc w:val="both"/>
        <w:rPr>
          <w:rFonts w:ascii="FrankRuehl" w:hAnsi="FrankRuehl" w:cs="FrankRuehl"/>
          <w:rtl/>
        </w:rPr>
      </w:pPr>
      <w:r w:rsidRPr="003D6F7B">
        <w:rPr>
          <w:rFonts w:ascii="FrankRuehl" w:hAnsi="FrankRuehl" w:cs="FrankRuehl"/>
          <w:rtl/>
        </w:rPr>
        <w:t xml:space="preserve">חקיקה שאוזכרה: </w:t>
      </w:r>
    </w:p>
    <w:p w14:paraId="089C18E1" w14:textId="77777777" w:rsidR="003D6F7B" w:rsidRPr="003D6F7B" w:rsidRDefault="003D6F7B" w:rsidP="003D6F7B">
      <w:pPr>
        <w:spacing w:before="120" w:after="120" w:line="240" w:lineRule="exact"/>
        <w:ind w:left="283" w:hanging="283"/>
        <w:jc w:val="both"/>
        <w:rPr>
          <w:rFonts w:ascii="FrankRuehl" w:hAnsi="FrankRuehl" w:cs="FrankRuehl"/>
          <w:rtl/>
        </w:rPr>
      </w:pPr>
      <w:hyperlink r:id="rId7" w:history="1">
        <w:r w:rsidRPr="003D6F7B">
          <w:rPr>
            <w:rFonts w:ascii="FrankRuehl" w:hAnsi="FrankRuehl" w:cs="FrankRuehl"/>
            <w:color w:val="0000FF"/>
            <w:rtl/>
          </w:rPr>
          <w:t>פקודת הסמים המסוכנים [נוסח חדש], תשל"ג-1973</w:t>
        </w:r>
      </w:hyperlink>
      <w:r w:rsidRPr="003D6F7B">
        <w:rPr>
          <w:rFonts w:ascii="FrankRuehl" w:hAnsi="FrankRuehl" w:cs="FrankRuehl"/>
          <w:rtl/>
        </w:rPr>
        <w:t xml:space="preserve">: סע'  </w:t>
      </w:r>
      <w:hyperlink r:id="rId8" w:history="1">
        <w:r w:rsidRPr="003D6F7B">
          <w:rPr>
            <w:rFonts w:ascii="FrankRuehl" w:hAnsi="FrankRuehl" w:cs="FrankRuehl"/>
            <w:color w:val="0000FF"/>
            <w:rtl/>
          </w:rPr>
          <w:t>7 (א)</w:t>
        </w:r>
      </w:hyperlink>
      <w:r w:rsidRPr="003D6F7B">
        <w:rPr>
          <w:rFonts w:ascii="FrankRuehl" w:hAnsi="FrankRuehl" w:cs="FrankRuehl"/>
          <w:rtl/>
        </w:rPr>
        <w:t xml:space="preserve">, </w:t>
      </w:r>
      <w:hyperlink r:id="rId9" w:history="1">
        <w:r w:rsidRPr="003D6F7B">
          <w:rPr>
            <w:rFonts w:ascii="FrankRuehl" w:hAnsi="FrankRuehl" w:cs="FrankRuehl"/>
            <w:color w:val="0000FF"/>
            <w:rtl/>
          </w:rPr>
          <w:t>ג</w:t>
        </w:r>
      </w:hyperlink>
      <w:r w:rsidRPr="003D6F7B">
        <w:rPr>
          <w:rFonts w:ascii="FrankRuehl" w:hAnsi="FrankRuehl" w:cs="FrankRuehl"/>
          <w:rtl/>
        </w:rPr>
        <w:t xml:space="preserve">, </w:t>
      </w:r>
      <w:hyperlink r:id="rId10" w:history="1">
        <w:r w:rsidRPr="003D6F7B">
          <w:rPr>
            <w:rFonts w:ascii="FrankRuehl" w:hAnsi="FrankRuehl" w:cs="FrankRuehl"/>
            <w:color w:val="0000FF"/>
            <w:rtl/>
          </w:rPr>
          <w:t>13</w:t>
        </w:r>
      </w:hyperlink>
    </w:p>
    <w:p w14:paraId="67731354" w14:textId="77777777" w:rsidR="003D6F7B" w:rsidRPr="003D6F7B" w:rsidRDefault="003D6F7B" w:rsidP="003D6F7B">
      <w:pPr>
        <w:spacing w:before="120" w:after="120" w:line="240" w:lineRule="exact"/>
        <w:ind w:left="283" w:hanging="283"/>
        <w:jc w:val="both"/>
        <w:rPr>
          <w:rFonts w:ascii="FrankRuehl" w:hAnsi="FrankRuehl" w:cs="FrankRuehl"/>
          <w:rtl/>
        </w:rPr>
      </w:pPr>
      <w:hyperlink r:id="rId11" w:history="1">
        <w:r w:rsidRPr="003D6F7B">
          <w:rPr>
            <w:rFonts w:ascii="FrankRuehl" w:hAnsi="FrankRuehl" w:cs="FrankRuehl"/>
            <w:color w:val="0000FF"/>
            <w:rtl/>
          </w:rPr>
          <w:t>חוק העונשין, תשל"ז-1977</w:t>
        </w:r>
      </w:hyperlink>
      <w:r w:rsidRPr="003D6F7B">
        <w:rPr>
          <w:rFonts w:ascii="FrankRuehl" w:hAnsi="FrankRuehl" w:cs="FrankRuehl"/>
          <w:rtl/>
        </w:rPr>
        <w:t xml:space="preserve">: סע'  </w:t>
      </w:r>
      <w:hyperlink r:id="rId12" w:history="1">
        <w:r w:rsidRPr="003D6F7B">
          <w:rPr>
            <w:rFonts w:ascii="FrankRuehl" w:hAnsi="FrankRuehl" w:cs="FrankRuehl"/>
            <w:color w:val="0000FF"/>
            <w:rtl/>
          </w:rPr>
          <w:t>25</w:t>
        </w:r>
      </w:hyperlink>
    </w:p>
    <w:p w14:paraId="44B96212" w14:textId="77777777" w:rsidR="003D6F7B" w:rsidRPr="003D6F7B" w:rsidRDefault="003D6F7B" w:rsidP="003D6F7B">
      <w:pPr>
        <w:jc w:val="center"/>
        <w:rPr>
          <w:rFonts w:ascii="David" w:hAnsi="David"/>
          <w:sz w:val="32"/>
          <w:szCs w:val="32"/>
          <w:rtl/>
        </w:rPr>
      </w:pPr>
      <w:bookmarkStart w:id="4" w:name="LawTable_End"/>
      <w:bookmarkEnd w:id="4"/>
    </w:p>
    <w:p w14:paraId="16F41D3D" w14:textId="77777777" w:rsidR="00696B2F" w:rsidRPr="00147457" w:rsidRDefault="00696B2F" w:rsidP="00147457">
      <w:pPr>
        <w:jc w:val="center"/>
        <w:rPr>
          <w:rFonts w:ascii="David" w:hAnsi="David" w:hint="cs"/>
          <w:sz w:val="32"/>
          <w:szCs w:val="32"/>
          <w:rtl/>
        </w:rPr>
      </w:pPr>
    </w:p>
    <w:p w14:paraId="2E1278B0" w14:textId="77777777" w:rsidR="00696B2F" w:rsidRPr="00907001" w:rsidRDefault="00696B2F" w:rsidP="00DC1501">
      <w:pPr>
        <w:jc w:val="center"/>
        <w:rPr>
          <w:rFonts w:ascii="David" w:hAnsi="David"/>
          <w:sz w:val="32"/>
          <w:szCs w:val="32"/>
          <w:rtl/>
        </w:rPr>
      </w:pPr>
      <w:bookmarkStart w:id="5" w:name="PsakDin"/>
      <w:r w:rsidRPr="00907001">
        <w:rPr>
          <w:rFonts w:ascii="David" w:hAnsi="David"/>
          <w:b/>
          <w:bCs/>
          <w:sz w:val="32"/>
          <w:szCs w:val="32"/>
          <w:rtl/>
        </w:rPr>
        <w:t>גזר דין</w:t>
      </w:r>
    </w:p>
    <w:p w14:paraId="15ACD560" w14:textId="77777777" w:rsidR="00DC1501" w:rsidRPr="00907001" w:rsidRDefault="00DC1501" w:rsidP="00DC1501">
      <w:pPr>
        <w:rPr>
          <w:rFonts w:ascii="Arial" w:hAnsi="Arial"/>
          <w:b/>
          <w:bCs/>
          <w:sz w:val="26"/>
          <w:szCs w:val="26"/>
          <w:rtl/>
        </w:rPr>
      </w:pPr>
    </w:p>
    <w:p w14:paraId="22828AC2" w14:textId="77777777" w:rsidR="00DC1501" w:rsidRPr="00907001" w:rsidRDefault="00DC1501" w:rsidP="00DC1501">
      <w:pPr>
        <w:pStyle w:val="a9"/>
        <w:numPr>
          <w:ilvl w:val="0"/>
          <w:numId w:val="1"/>
        </w:numPr>
        <w:spacing w:line="360" w:lineRule="auto"/>
        <w:jc w:val="both"/>
        <w:rPr>
          <w:rFonts w:ascii="David" w:hAnsi="David" w:cs="David"/>
          <w:sz w:val="24"/>
          <w:szCs w:val="24"/>
          <w:rtl/>
        </w:rPr>
      </w:pPr>
      <w:bookmarkStart w:id="6" w:name="ABSTRACT_START"/>
      <w:bookmarkEnd w:id="5"/>
      <w:bookmarkEnd w:id="6"/>
      <w:r w:rsidRPr="00907001">
        <w:rPr>
          <w:rFonts w:ascii="David" w:hAnsi="David" w:cs="David"/>
          <w:sz w:val="24"/>
          <w:szCs w:val="24"/>
          <w:rtl/>
        </w:rPr>
        <w:t xml:space="preserve">הנאשם הורשע, במסגרת הסדר טיעון, על פי הודאתו בכתב אישום מתוקן בביצוע עבירות של </w:t>
      </w:r>
      <w:r w:rsidRPr="00907001">
        <w:rPr>
          <w:rFonts w:ascii="David" w:hAnsi="David" w:cs="David"/>
          <w:b/>
          <w:bCs/>
          <w:sz w:val="24"/>
          <w:szCs w:val="24"/>
          <w:rtl/>
        </w:rPr>
        <w:t>יבוא סמים מסוכנים</w:t>
      </w:r>
      <w:r w:rsidRPr="00907001">
        <w:rPr>
          <w:rFonts w:ascii="David" w:hAnsi="David" w:cs="David"/>
          <w:sz w:val="24"/>
          <w:szCs w:val="24"/>
          <w:rtl/>
        </w:rPr>
        <w:t xml:space="preserve"> (עבירה לפי </w:t>
      </w:r>
      <w:hyperlink r:id="rId13" w:history="1">
        <w:r w:rsidR="00696B2F" w:rsidRPr="00696B2F">
          <w:rPr>
            <w:rStyle w:val="Hyperlink"/>
            <w:rFonts w:ascii="David" w:hAnsi="David" w:cs="David"/>
            <w:sz w:val="24"/>
            <w:szCs w:val="24"/>
            <w:rtl/>
          </w:rPr>
          <w:t>סעיף 13</w:t>
        </w:r>
      </w:hyperlink>
      <w:r w:rsidRPr="00907001">
        <w:rPr>
          <w:rFonts w:ascii="David" w:hAnsi="David" w:cs="David"/>
          <w:sz w:val="24"/>
          <w:szCs w:val="24"/>
          <w:rtl/>
        </w:rPr>
        <w:t xml:space="preserve"> ל</w:t>
      </w:r>
      <w:hyperlink r:id="rId14" w:history="1">
        <w:r w:rsidR="00907001" w:rsidRPr="00907001">
          <w:rPr>
            <w:rFonts w:ascii="David" w:hAnsi="David" w:cs="David"/>
            <w:color w:val="0000FF"/>
            <w:sz w:val="24"/>
            <w:szCs w:val="24"/>
            <w:u w:val="single"/>
            <w:rtl/>
          </w:rPr>
          <w:t>פקודת הסמים המסוכנים</w:t>
        </w:r>
      </w:hyperlink>
      <w:r w:rsidRPr="00907001">
        <w:rPr>
          <w:rFonts w:ascii="David" w:hAnsi="David" w:cs="David"/>
          <w:sz w:val="24"/>
          <w:szCs w:val="24"/>
          <w:rtl/>
        </w:rPr>
        <w:t xml:space="preserve"> [נוסח חדש], התשל"ג – 1973), </w:t>
      </w:r>
      <w:r w:rsidRPr="00907001">
        <w:rPr>
          <w:rFonts w:ascii="David" w:hAnsi="David" w:cs="David"/>
          <w:b/>
          <w:bCs/>
          <w:sz w:val="24"/>
          <w:szCs w:val="24"/>
          <w:rtl/>
        </w:rPr>
        <w:t xml:space="preserve">החזקת סם מסוכן שלא לצריכה עצמית </w:t>
      </w:r>
      <w:r w:rsidRPr="00907001">
        <w:rPr>
          <w:rFonts w:ascii="David" w:hAnsi="David" w:cs="David"/>
          <w:sz w:val="24"/>
          <w:szCs w:val="24"/>
          <w:rtl/>
        </w:rPr>
        <w:t xml:space="preserve">(עבירה לפי סעיף </w:t>
      </w:r>
      <w:hyperlink r:id="rId15" w:history="1">
        <w:r w:rsidR="00696B2F" w:rsidRPr="00696B2F">
          <w:rPr>
            <w:rStyle w:val="Hyperlink"/>
            <w:rFonts w:ascii="David" w:hAnsi="David" w:cs="David"/>
            <w:sz w:val="24"/>
            <w:szCs w:val="24"/>
            <w:rtl/>
          </w:rPr>
          <w:t>7 (א)</w:t>
        </w:r>
      </w:hyperlink>
      <w:r w:rsidRPr="00907001">
        <w:rPr>
          <w:rFonts w:ascii="David" w:hAnsi="David" w:cs="David"/>
          <w:sz w:val="24"/>
          <w:szCs w:val="24"/>
          <w:rtl/>
        </w:rPr>
        <w:t xml:space="preserve"> + (</w:t>
      </w:r>
      <w:hyperlink r:id="rId16" w:history="1">
        <w:r w:rsidR="00696B2F" w:rsidRPr="00696B2F">
          <w:rPr>
            <w:rStyle w:val="Hyperlink"/>
            <w:rFonts w:ascii="David" w:hAnsi="David" w:cs="David"/>
            <w:sz w:val="24"/>
            <w:szCs w:val="24"/>
            <w:rtl/>
          </w:rPr>
          <w:t>ג</w:t>
        </w:r>
      </w:hyperlink>
      <w:r w:rsidRPr="00907001">
        <w:rPr>
          <w:rFonts w:ascii="David" w:hAnsi="David" w:cs="David"/>
          <w:sz w:val="24"/>
          <w:szCs w:val="24"/>
          <w:rtl/>
        </w:rPr>
        <w:t xml:space="preserve">) </w:t>
      </w:r>
      <w:r w:rsidRPr="00907001">
        <w:rPr>
          <w:rFonts w:ascii="David" w:hAnsi="David" w:cs="David"/>
          <w:sz w:val="24"/>
          <w:szCs w:val="24"/>
          <w:rtl/>
        </w:rPr>
        <w:lastRenderedPageBreak/>
        <w:t xml:space="preserve">לפקודה הנ"ל), </w:t>
      </w:r>
      <w:r w:rsidRPr="00907001">
        <w:rPr>
          <w:rFonts w:ascii="David" w:hAnsi="David" w:cs="David"/>
          <w:b/>
          <w:bCs/>
          <w:sz w:val="24"/>
          <w:szCs w:val="24"/>
          <w:rtl/>
        </w:rPr>
        <w:t>וניסיון להחזקת סם מסוכן</w:t>
      </w:r>
      <w:r w:rsidRPr="00907001">
        <w:rPr>
          <w:rFonts w:ascii="David" w:hAnsi="David" w:cs="David"/>
          <w:sz w:val="24"/>
          <w:szCs w:val="24"/>
          <w:rtl/>
        </w:rPr>
        <w:t xml:space="preserve"> </w:t>
      </w:r>
      <w:r w:rsidRPr="00907001">
        <w:rPr>
          <w:rFonts w:ascii="David" w:hAnsi="David" w:cs="David"/>
          <w:b/>
          <w:bCs/>
          <w:sz w:val="24"/>
          <w:szCs w:val="24"/>
          <w:rtl/>
        </w:rPr>
        <w:t xml:space="preserve">שלא לצריכה עצמית </w:t>
      </w:r>
      <w:r w:rsidRPr="00907001">
        <w:rPr>
          <w:rFonts w:ascii="David" w:hAnsi="David" w:cs="David"/>
          <w:sz w:val="24"/>
          <w:szCs w:val="24"/>
          <w:rtl/>
        </w:rPr>
        <w:t xml:space="preserve">(עבירה לפי סעיף </w:t>
      </w:r>
      <w:hyperlink r:id="rId17" w:history="1">
        <w:r w:rsidR="00696B2F" w:rsidRPr="00696B2F">
          <w:rPr>
            <w:rStyle w:val="Hyperlink"/>
            <w:rFonts w:ascii="David" w:hAnsi="David" w:cs="David"/>
            <w:sz w:val="24"/>
            <w:szCs w:val="24"/>
            <w:rtl/>
          </w:rPr>
          <w:t>7 (א)</w:t>
        </w:r>
      </w:hyperlink>
      <w:r w:rsidRPr="00907001">
        <w:rPr>
          <w:rFonts w:ascii="David" w:hAnsi="David" w:cs="David"/>
          <w:sz w:val="24"/>
          <w:szCs w:val="24"/>
          <w:rtl/>
        </w:rPr>
        <w:t xml:space="preserve"> + (</w:t>
      </w:r>
      <w:hyperlink r:id="rId18" w:history="1">
        <w:r w:rsidR="00696B2F" w:rsidRPr="00696B2F">
          <w:rPr>
            <w:rStyle w:val="Hyperlink"/>
            <w:rFonts w:ascii="David" w:hAnsi="David" w:cs="David"/>
            <w:sz w:val="24"/>
            <w:szCs w:val="24"/>
            <w:rtl/>
          </w:rPr>
          <w:t>ג</w:t>
        </w:r>
      </w:hyperlink>
      <w:r w:rsidRPr="00907001">
        <w:rPr>
          <w:rFonts w:ascii="David" w:hAnsi="David" w:cs="David"/>
          <w:sz w:val="24"/>
          <w:szCs w:val="24"/>
          <w:rtl/>
        </w:rPr>
        <w:t xml:space="preserve">) לפקודת הסמים הנ"ל + </w:t>
      </w:r>
      <w:hyperlink r:id="rId19" w:history="1">
        <w:r w:rsidR="00696B2F" w:rsidRPr="00696B2F">
          <w:rPr>
            <w:rStyle w:val="Hyperlink"/>
            <w:rFonts w:ascii="David" w:hAnsi="David" w:cs="David"/>
            <w:sz w:val="24"/>
            <w:szCs w:val="24"/>
            <w:rtl/>
          </w:rPr>
          <w:t>סעיף 25</w:t>
        </w:r>
      </w:hyperlink>
      <w:r w:rsidRPr="00907001">
        <w:rPr>
          <w:rFonts w:ascii="David" w:hAnsi="David" w:cs="David"/>
          <w:sz w:val="24"/>
          <w:szCs w:val="24"/>
          <w:rtl/>
        </w:rPr>
        <w:t xml:space="preserve"> ל</w:t>
      </w:r>
      <w:hyperlink r:id="rId20" w:history="1">
        <w:r w:rsidR="00907001" w:rsidRPr="00907001">
          <w:rPr>
            <w:rFonts w:ascii="David" w:hAnsi="David" w:cs="David"/>
            <w:color w:val="0000FF"/>
            <w:sz w:val="24"/>
            <w:szCs w:val="24"/>
            <w:u w:val="single"/>
            <w:rtl/>
          </w:rPr>
          <w:t>חוק העונשין</w:t>
        </w:r>
      </w:hyperlink>
      <w:r w:rsidRPr="00907001">
        <w:rPr>
          <w:rFonts w:ascii="David" w:hAnsi="David" w:cs="David"/>
          <w:sz w:val="24"/>
          <w:szCs w:val="24"/>
          <w:rtl/>
        </w:rPr>
        <w:t xml:space="preserve"> התשל"ז - 1977).</w:t>
      </w:r>
    </w:p>
    <w:p w14:paraId="051207E0" w14:textId="77777777" w:rsidR="00DC1501" w:rsidRPr="00907001" w:rsidRDefault="00DC1501" w:rsidP="00DC1501">
      <w:pPr>
        <w:pStyle w:val="a9"/>
        <w:spacing w:line="360" w:lineRule="auto"/>
        <w:jc w:val="both"/>
        <w:rPr>
          <w:rFonts w:ascii="David" w:hAnsi="David" w:cs="David"/>
          <w:sz w:val="24"/>
          <w:szCs w:val="24"/>
        </w:rPr>
      </w:pPr>
    </w:p>
    <w:p w14:paraId="1FC4D639" w14:textId="77777777" w:rsidR="00DC1501" w:rsidRPr="00907001" w:rsidRDefault="00DC1501" w:rsidP="00DC1501">
      <w:pPr>
        <w:pStyle w:val="a9"/>
        <w:numPr>
          <w:ilvl w:val="0"/>
          <w:numId w:val="1"/>
        </w:numPr>
        <w:spacing w:line="360" w:lineRule="auto"/>
        <w:jc w:val="both"/>
        <w:rPr>
          <w:rFonts w:ascii="David" w:hAnsi="David" w:cs="David"/>
          <w:sz w:val="24"/>
          <w:szCs w:val="24"/>
        </w:rPr>
      </w:pPr>
      <w:bookmarkStart w:id="7" w:name="ABSTRACT_END"/>
      <w:bookmarkEnd w:id="7"/>
      <w:r w:rsidRPr="00907001">
        <w:rPr>
          <w:rFonts w:ascii="David" w:hAnsi="David" w:cs="David"/>
          <w:sz w:val="24"/>
          <w:szCs w:val="24"/>
          <w:rtl/>
        </w:rPr>
        <w:t xml:space="preserve">עניינן של העבירות בהן הורשע הנאשם, בכך, שכמפורט בכתב האישום המתוקן שבו הודה, הנאשם, קשר קשר עם אחר שזהותו אינה ידועה לייבא לישראל סם מסוכן מסוג </w:t>
      </w:r>
      <w:r w:rsidRPr="00907001">
        <w:rPr>
          <w:rFonts w:ascii="David" w:hAnsi="David" w:cs="David"/>
          <w:sz w:val="24"/>
          <w:szCs w:val="24"/>
        </w:rPr>
        <w:t>METHAMPHETAMINE</w:t>
      </w:r>
      <w:r w:rsidRPr="00907001">
        <w:rPr>
          <w:rFonts w:ascii="David" w:hAnsi="David" w:cs="David"/>
          <w:sz w:val="24"/>
          <w:szCs w:val="24"/>
          <w:rtl/>
        </w:rPr>
        <w:t xml:space="preserve"> ולהחזיק בו. </w:t>
      </w:r>
    </w:p>
    <w:p w14:paraId="5D5B04DF" w14:textId="77777777" w:rsidR="00DC1501" w:rsidRPr="00907001" w:rsidRDefault="00DC1501" w:rsidP="00DC1501">
      <w:pPr>
        <w:pStyle w:val="a9"/>
        <w:rPr>
          <w:rFonts w:ascii="David" w:hAnsi="David" w:cs="David"/>
          <w:sz w:val="24"/>
          <w:szCs w:val="24"/>
        </w:rPr>
      </w:pPr>
    </w:p>
    <w:p w14:paraId="07D6D9BF" w14:textId="77777777" w:rsidR="00DC1501" w:rsidRPr="00907001" w:rsidRDefault="00DC1501" w:rsidP="00DC1501">
      <w:pPr>
        <w:pStyle w:val="a9"/>
        <w:spacing w:line="360" w:lineRule="auto"/>
        <w:jc w:val="both"/>
        <w:rPr>
          <w:rFonts w:ascii="David" w:hAnsi="David" w:cs="David"/>
          <w:sz w:val="24"/>
          <w:szCs w:val="24"/>
          <w:rtl/>
        </w:rPr>
      </w:pPr>
      <w:r w:rsidRPr="00907001">
        <w:rPr>
          <w:rFonts w:ascii="David" w:hAnsi="David" w:cs="David"/>
          <w:sz w:val="24"/>
          <w:szCs w:val="24"/>
          <w:rtl/>
        </w:rPr>
        <w:t xml:space="preserve">במסגרת הקשר הנ"ל, שלח האחר או מי מטעמו באמצעות הדואר מתאילנד לישראל שתי חבילות אשר הכילו את  הסם המסוכן הנ"ל במשקל כולל של כ – 1728.42 גרם נטו כשהוא מחולק ל 148 אריזות.  חלק מהסם היה מוסתר בחבילות קפה וחלקו מוסתר בחבילות שוקולד. החבילות מוענו לכתובת שמסר הנאשם לאחר, ואשר היתה בעבר כתובתו של הנאשם כשאחת החבילות נושאת את שמו של הנאשם למעט טעות כתיב המפורטת בכתב האישום המתוקן  והשניה נושאת את הכתובת ואת שמו הפרטי של בעל המשק במושב הנ"ל. </w:t>
      </w:r>
    </w:p>
    <w:p w14:paraId="586C3C18" w14:textId="77777777" w:rsidR="00DC1501" w:rsidRPr="00907001" w:rsidRDefault="00DC1501" w:rsidP="00DC1501">
      <w:pPr>
        <w:pStyle w:val="a9"/>
        <w:spacing w:line="360" w:lineRule="auto"/>
        <w:jc w:val="both"/>
        <w:rPr>
          <w:rFonts w:ascii="David" w:hAnsi="David" w:cs="David"/>
          <w:sz w:val="24"/>
          <w:szCs w:val="24"/>
          <w:rtl/>
        </w:rPr>
      </w:pPr>
    </w:p>
    <w:p w14:paraId="4B4A380A" w14:textId="77777777" w:rsidR="00DC1501" w:rsidRPr="00907001" w:rsidRDefault="00DC1501" w:rsidP="00DC1501">
      <w:pPr>
        <w:pStyle w:val="a9"/>
        <w:spacing w:line="360" w:lineRule="auto"/>
        <w:jc w:val="both"/>
        <w:rPr>
          <w:rFonts w:ascii="David" w:hAnsi="David" w:cs="David"/>
          <w:sz w:val="24"/>
          <w:szCs w:val="24"/>
          <w:rtl/>
        </w:rPr>
      </w:pPr>
      <w:r w:rsidRPr="00907001">
        <w:rPr>
          <w:rFonts w:ascii="David" w:hAnsi="David" w:cs="David"/>
          <w:sz w:val="24"/>
          <w:szCs w:val="24"/>
          <w:rtl/>
        </w:rPr>
        <w:t xml:space="preserve">לאחר הגעת החבילות לישראל, נתפסו החבילות על-ידי רשויות המכס ומשטרת ישראל. מרבית הסם הוצא מהחבילות על-ידי משטרת ישראל, אשר הותירה בחבילות כ-72 גרם נטו של הסם הנ"ל. </w:t>
      </w:r>
    </w:p>
    <w:p w14:paraId="7954B0DF" w14:textId="77777777" w:rsidR="00DC1501" w:rsidRPr="00907001" w:rsidRDefault="00DC1501" w:rsidP="00DC1501">
      <w:pPr>
        <w:pStyle w:val="a9"/>
        <w:spacing w:line="360" w:lineRule="auto"/>
        <w:jc w:val="both"/>
        <w:rPr>
          <w:rFonts w:ascii="David" w:hAnsi="David" w:cs="David"/>
          <w:sz w:val="24"/>
          <w:szCs w:val="24"/>
          <w:rtl/>
        </w:rPr>
      </w:pPr>
    </w:p>
    <w:p w14:paraId="411241AA" w14:textId="77777777" w:rsidR="00DC1501" w:rsidRPr="00907001" w:rsidRDefault="00DC1501" w:rsidP="00DC1501">
      <w:pPr>
        <w:pStyle w:val="a9"/>
        <w:spacing w:line="360" w:lineRule="auto"/>
        <w:jc w:val="both"/>
        <w:rPr>
          <w:rFonts w:ascii="David" w:hAnsi="David" w:cs="David"/>
          <w:sz w:val="24"/>
          <w:szCs w:val="24"/>
          <w:rtl/>
        </w:rPr>
      </w:pPr>
      <w:r w:rsidRPr="00907001">
        <w:rPr>
          <w:rFonts w:ascii="David" w:hAnsi="David" w:cs="David"/>
          <w:sz w:val="24"/>
          <w:szCs w:val="24"/>
          <w:rtl/>
        </w:rPr>
        <w:t xml:space="preserve">הנאשם הגיע לאסוף את החבילות מסניף הדואר במושב, קיבלן לידו לאחר שהזדהה בשמו של בעל המשק ונעצר. </w:t>
      </w:r>
    </w:p>
    <w:p w14:paraId="746DEAE6" w14:textId="77777777" w:rsidR="00DC1501" w:rsidRPr="00907001" w:rsidRDefault="00DC1501" w:rsidP="00DC1501">
      <w:pPr>
        <w:pStyle w:val="a9"/>
        <w:rPr>
          <w:rFonts w:ascii="David" w:hAnsi="David" w:cs="David"/>
          <w:sz w:val="24"/>
          <w:szCs w:val="24"/>
        </w:rPr>
      </w:pPr>
    </w:p>
    <w:p w14:paraId="37D97915" w14:textId="77777777" w:rsidR="00DC1501" w:rsidRPr="00907001" w:rsidRDefault="00DC1501" w:rsidP="00DC1501">
      <w:pPr>
        <w:pStyle w:val="a9"/>
        <w:numPr>
          <w:ilvl w:val="0"/>
          <w:numId w:val="1"/>
        </w:numPr>
        <w:spacing w:line="360" w:lineRule="auto"/>
        <w:jc w:val="both"/>
        <w:rPr>
          <w:rFonts w:ascii="David" w:hAnsi="David" w:cs="David"/>
          <w:sz w:val="24"/>
          <w:szCs w:val="24"/>
          <w:rtl/>
        </w:rPr>
      </w:pPr>
      <w:r w:rsidRPr="00907001">
        <w:rPr>
          <w:rFonts w:ascii="David" w:hAnsi="David" w:cs="David"/>
          <w:sz w:val="24"/>
          <w:szCs w:val="24"/>
          <w:rtl/>
        </w:rPr>
        <w:t xml:space="preserve">ביום 22.5.23 הודיעו הצדדים כי הגיעו להסדר טיעון אשר כלל את תיקון כתב האישום והודאת הנאשם בכתב האישום המתוקן. הצדדים הבהירו כי אין הסדר לעונש וכי כל צד יטען על פי מיטב הבנתו.  </w:t>
      </w:r>
    </w:p>
    <w:bookmarkEnd w:id="0"/>
    <w:p w14:paraId="2D06FA77" w14:textId="77777777" w:rsidR="00DC1501" w:rsidRDefault="00DC1501" w:rsidP="00DC1501">
      <w:pPr>
        <w:pStyle w:val="a9"/>
        <w:rPr>
          <w:rFonts w:ascii="David" w:hAnsi="David" w:cs="David"/>
          <w:sz w:val="24"/>
          <w:szCs w:val="24"/>
        </w:rPr>
      </w:pPr>
    </w:p>
    <w:p w14:paraId="7FC366EA" w14:textId="77777777" w:rsidR="00DC1501" w:rsidRDefault="00DC1501" w:rsidP="00DC1501">
      <w:pPr>
        <w:pStyle w:val="a9"/>
        <w:spacing w:line="360" w:lineRule="auto"/>
        <w:jc w:val="both"/>
        <w:rPr>
          <w:rFonts w:ascii="David" w:hAnsi="David" w:cs="David"/>
          <w:b/>
          <w:bCs/>
          <w:sz w:val="24"/>
          <w:szCs w:val="24"/>
          <w:u w:val="single"/>
          <w:rtl/>
        </w:rPr>
      </w:pPr>
      <w:r>
        <w:rPr>
          <w:rFonts w:ascii="David" w:hAnsi="David" w:cs="David"/>
          <w:b/>
          <w:bCs/>
          <w:sz w:val="24"/>
          <w:szCs w:val="24"/>
          <w:u w:val="single"/>
          <w:rtl/>
        </w:rPr>
        <w:t xml:space="preserve">טענות הצדדים </w:t>
      </w:r>
    </w:p>
    <w:p w14:paraId="06502E59" w14:textId="77777777" w:rsidR="00DC1501" w:rsidRDefault="00DC1501" w:rsidP="00DC1501">
      <w:pPr>
        <w:pStyle w:val="a9"/>
        <w:spacing w:line="360" w:lineRule="auto"/>
        <w:jc w:val="both"/>
        <w:rPr>
          <w:rFonts w:ascii="David" w:hAnsi="David" w:cs="David"/>
          <w:sz w:val="24"/>
          <w:szCs w:val="24"/>
        </w:rPr>
      </w:pPr>
    </w:p>
    <w:p w14:paraId="4D0ED23D" w14:textId="77777777" w:rsidR="00DC1501" w:rsidRDefault="00DC1501" w:rsidP="00DC1501">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המאשימה בטיעוניה לעונש עמדה על הערכים המוגנים שנפגעו, מידת הפגיעה בערכים המוגנים ומדיניות הענישה הנוהגת, תוך שהפנתה לפסיקה. המאשימה עמדה על הנסיבות הקשורות בביצוע העבירות ועתרה לקביעת מתחם עונש הנע בין 54 חודשי מאסר בפועל  לבין 72 חודשי מאסר בפועל. באשר לענישה בתוך המתחם, עתרה המאשימה לענישה ברף האמצעי של המתחם לצד מאסר על תנאי וקנס. </w:t>
      </w:r>
    </w:p>
    <w:p w14:paraId="4CA45A0E" w14:textId="77777777" w:rsidR="00DC1501" w:rsidRDefault="00DC1501" w:rsidP="00DC1501">
      <w:pPr>
        <w:pStyle w:val="a9"/>
        <w:spacing w:line="360" w:lineRule="auto"/>
        <w:jc w:val="both"/>
        <w:rPr>
          <w:rFonts w:ascii="David" w:hAnsi="David" w:cs="David"/>
          <w:sz w:val="24"/>
          <w:szCs w:val="24"/>
        </w:rPr>
      </w:pPr>
    </w:p>
    <w:p w14:paraId="581FBA81" w14:textId="77777777" w:rsidR="00DC1501" w:rsidRDefault="00DC1501" w:rsidP="00DC1501">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ב"כ הנאשם בטיעוניה לעונש עמדה בהרחבה על נסיבותיו האישיות של הנאשם, על כך שמדובר בנתין זר אשר הגיע לארץ לצורך עבודה והותיר את בני משפחתו מאחור ועל כך </w:t>
      </w:r>
      <w:r>
        <w:rPr>
          <w:rFonts w:ascii="David" w:hAnsi="David" w:cs="David"/>
          <w:sz w:val="24"/>
          <w:szCs w:val="24"/>
          <w:rtl/>
        </w:rPr>
        <w:lastRenderedPageBreak/>
        <w:t>שהוא מפרנס את בני משפחתו, כמו גם על כך שהנאשם צפוי ממילא להיות מגורש. עוד הפנתה למסמך של מרכז המחקר והמידע של הכנסת:</w:t>
      </w:r>
      <w:r>
        <w:rPr>
          <w:rFonts w:ascii="David" w:hAnsi="David" w:cs="David"/>
          <w:b/>
          <w:bCs/>
          <w:sz w:val="24"/>
          <w:szCs w:val="24"/>
          <w:rtl/>
        </w:rPr>
        <w:t xml:space="preserve"> "השימוש בסם 'יאבה' בקרב תאילנדים העובדים בחקלאות והסיבות לשימוש בו".</w:t>
      </w:r>
      <w:r>
        <w:rPr>
          <w:rFonts w:ascii="David" w:hAnsi="David" w:cs="David"/>
          <w:sz w:val="24"/>
          <w:szCs w:val="24"/>
          <w:rtl/>
        </w:rPr>
        <w:t xml:space="preserve">  ב"כ הנאשם הפנתה לפסיקה רבה, טענה כי על מתחם העונש ההולם לנוע בין 24 חודשי מאסר בפועל לבין 36 חודשי מאסר בפועל ולאור נסיבותיו של הנאשם, עתרה לגזור את דינו ברף התחתון של המתחם, דהיינו ל 24 חודשי מאסר בפועל. ב"כ הנאשם ביקשה להימנע מהשתת קנס לאור מצבו הכלכלי ולאור העובדה שהסם נתפס בטרם הצליח הנאשם להפיק ממנו תועלת כלכלית. </w:t>
      </w:r>
    </w:p>
    <w:p w14:paraId="5442C486" w14:textId="77777777" w:rsidR="00DC1501" w:rsidRDefault="00DC1501" w:rsidP="00DC1501">
      <w:pPr>
        <w:pStyle w:val="a9"/>
        <w:rPr>
          <w:rFonts w:ascii="David" w:hAnsi="David" w:cs="David"/>
          <w:sz w:val="24"/>
          <w:szCs w:val="24"/>
        </w:rPr>
      </w:pPr>
    </w:p>
    <w:p w14:paraId="207A2478" w14:textId="77777777" w:rsidR="00DC1501" w:rsidRDefault="00DC1501" w:rsidP="00DC1501">
      <w:pPr>
        <w:pStyle w:val="a9"/>
        <w:spacing w:line="360" w:lineRule="auto"/>
        <w:jc w:val="both"/>
        <w:rPr>
          <w:rFonts w:ascii="David" w:hAnsi="David" w:cs="David"/>
          <w:sz w:val="24"/>
          <w:szCs w:val="24"/>
          <w:rtl/>
        </w:rPr>
      </w:pPr>
    </w:p>
    <w:p w14:paraId="08D5D6A1" w14:textId="77777777" w:rsidR="00DC1501" w:rsidRDefault="00DC1501" w:rsidP="00DC1501">
      <w:pPr>
        <w:pStyle w:val="a9"/>
        <w:numPr>
          <w:ilvl w:val="0"/>
          <w:numId w:val="1"/>
        </w:numPr>
        <w:spacing w:line="360" w:lineRule="auto"/>
        <w:jc w:val="both"/>
        <w:rPr>
          <w:rFonts w:ascii="David" w:hAnsi="David" w:cs="David"/>
          <w:sz w:val="24"/>
          <w:szCs w:val="24"/>
          <w:rtl/>
        </w:rPr>
      </w:pPr>
      <w:r>
        <w:rPr>
          <w:rFonts w:ascii="David" w:hAnsi="David" w:cs="David"/>
          <w:sz w:val="24"/>
          <w:szCs w:val="24"/>
          <w:rtl/>
        </w:rPr>
        <w:t>הנאשם בדברו לעונש הביע צער על מעשיו, ביקש התחשבות בענישה, על מנת לאפשר לו לטוס בחזרה למולדתו.</w:t>
      </w:r>
    </w:p>
    <w:p w14:paraId="0E979976" w14:textId="77777777" w:rsidR="00DC1501" w:rsidRDefault="00DC1501" w:rsidP="00DC1501">
      <w:pPr>
        <w:pStyle w:val="a9"/>
        <w:rPr>
          <w:rFonts w:ascii="David" w:hAnsi="David" w:cs="David"/>
          <w:sz w:val="24"/>
          <w:szCs w:val="24"/>
        </w:rPr>
      </w:pPr>
    </w:p>
    <w:p w14:paraId="68E6F578" w14:textId="77777777" w:rsidR="00DC1501" w:rsidRDefault="00DC1501" w:rsidP="00DC1501">
      <w:pPr>
        <w:pStyle w:val="a9"/>
        <w:spacing w:line="360" w:lineRule="auto"/>
        <w:jc w:val="both"/>
        <w:rPr>
          <w:rFonts w:ascii="David" w:hAnsi="David" w:cs="David"/>
          <w:b/>
          <w:bCs/>
          <w:sz w:val="24"/>
          <w:szCs w:val="24"/>
          <w:u w:val="single"/>
          <w:rtl/>
        </w:rPr>
      </w:pPr>
    </w:p>
    <w:p w14:paraId="7F63DFDF" w14:textId="77777777" w:rsidR="00DC1501" w:rsidRDefault="00DC1501" w:rsidP="00DC1501">
      <w:pPr>
        <w:pStyle w:val="a9"/>
        <w:spacing w:line="360" w:lineRule="auto"/>
        <w:jc w:val="both"/>
        <w:rPr>
          <w:rFonts w:ascii="David" w:hAnsi="David" w:cs="David"/>
          <w:b/>
          <w:bCs/>
          <w:sz w:val="24"/>
          <w:szCs w:val="24"/>
          <w:u w:val="single"/>
          <w:rtl/>
        </w:rPr>
      </w:pPr>
    </w:p>
    <w:p w14:paraId="359061B4" w14:textId="77777777" w:rsidR="00DC1501" w:rsidRDefault="00DC1501" w:rsidP="00DC1501">
      <w:pPr>
        <w:pStyle w:val="a9"/>
        <w:spacing w:line="360" w:lineRule="auto"/>
        <w:jc w:val="both"/>
        <w:rPr>
          <w:rFonts w:ascii="David" w:hAnsi="David" w:cs="David"/>
          <w:b/>
          <w:bCs/>
          <w:sz w:val="24"/>
          <w:szCs w:val="24"/>
          <w:u w:val="single"/>
          <w:rtl/>
        </w:rPr>
      </w:pPr>
    </w:p>
    <w:p w14:paraId="7F00FB3F" w14:textId="77777777" w:rsidR="00DC1501" w:rsidRDefault="00DC1501" w:rsidP="00DC1501">
      <w:pPr>
        <w:pStyle w:val="a9"/>
        <w:spacing w:line="360" w:lineRule="auto"/>
        <w:jc w:val="both"/>
        <w:rPr>
          <w:rFonts w:ascii="David" w:hAnsi="David" w:cs="David"/>
          <w:b/>
          <w:bCs/>
          <w:sz w:val="24"/>
          <w:szCs w:val="24"/>
          <w:u w:val="single"/>
          <w:rtl/>
        </w:rPr>
      </w:pPr>
    </w:p>
    <w:p w14:paraId="63B39D51" w14:textId="77777777" w:rsidR="00DC1501" w:rsidRDefault="00DC1501" w:rsidP="00DC1501">
      <w:pPr>
        <w:pStyle w:val="a9"/>
        <w:spacing w:line="360" w:lineRule="auto"/>
        <w:jc w:val="both"/>
        <w:rPr>
          <w:rFonts w:ascii="David" w:hAnsi="David" w:cs="David"/>
          <w:b/>
          <w:bCs/>
          <w:sz w:val="24"/>
          <w:szCs w:val="24"/>
          <w:u w:val="single"/>
          <w:rtl/>
        </w:rPr>
      </w:pPr>
    </w:p>
    <w:p w14:paraId="7CA708F5" w14:textId="77777777" w:rsidR="00DC1501" w:rsidRDefault="00DC1501" w:rsidP="00DC1501">
      <w:pPr>
        <w:pStyle w:val="a9"/>
        <w:spacing w:line="360" w:lineRule="auto"/>
        <w:jc w:val="both"/>
        <w:rPr>
          <w:rFonts w:ascii="David" w:hAnsi="David" w:cs="David"/>
          <w:b/>
          <w:bCs/>
          <w:sz w:val="24"/>
          <w:szCs w:val="24"/>
          <w:u w:val="single"/>
          <w:rtl/>
        </w:rPr>
      </w:pPr>
      <w:r>
        <w:rPr>
          <w:rFonts w:ascii="David" w:hAnsi="David" w:cs="David"/>
          <w:b/>
          <w:bCs/>
          <w:sz w:val="24"/>
          <w:szCs w:val="24"/>
          <w:u w:val="single"/>
          <w:rtl/>
        </w:rPr>
        <w:t>דיון והכרעה</w:t>
      </w:r>
    </w:p>
    <w:p w14:paraId="2F0FABB8" w14:textId="77777777" w:rsidR="00DC1501" w:rsidRDefault="00DC1501" w:rsidP="00DC1501">
      <w:pPr>
        <w:pStyle w:val="a9"/>
        <w:rPr>
          <w:rFonts w:ascii="David" w:hAnsi="David" w:cs="David"/>
          <w:sz w:val="24"/>
          <w:szCs w:val="24"/>
        </w:rPr>
      </w:pPr>
    </w:p>
    <w:p w14:paraId="073B907B" w14:textId="77777777" w:rsidR="00DC1501" w:rsidRDefault="00DC1501" w:rsidP="00DC1501">
      <w:pPr>
        <w:pStyle w:val="a9"/>
        <w:numPr>
          <w:ilvl w:val="0"/>
          <w:numId w:val="1"/>
        </w:numPr>
        <w:spacing w:line="360" w:lineRule="auto"/>
        <w:jc w:val="both"/>
        <w:rPr>
          <w:rFonts w:ascii="David" w:hAnsi="David" w:cs="David"/>
          <w:sz w:val="24"/>
          <w:szCs w:val="24"/>
          <w:rtl/>
        </w:rPr>
      </w:pPr>
      <w:r>
        <w:rPr>
          <w:rFonts w:ascii="Arial" w:eastAsia="Times New Roman" w:hAnsi="Arial" w:cs="David"/>
          <w:sz w:val="24"/>
          <w:szCs w:val="24"/>
          <w:rtl/>
        </w:rPr>
        <w:t xml:space="preserve">העבירות בהן הורשע הנאשם חמורות ויש בהן בכדי להוביל לפגיעה בציבור. בית-המשפט העליון עמד על הצורך בענישה מחמירה ביחס לעברייני סמים, בין השאר, </w:t>
      </w:r>
      <w:r>
        <w:rPr>
          <w:rFonts w:ascii="David" w:hAnsi="David" w:cs="David"/>
          <w:sz w:val="24"/>
          <w:szCs w:val="24"/>
          <w:rtl/>
        </w:rPr>
        <w:t>ב</w:t>
      </w:r>
      <w:hyperlink r:id="rId21" w:history="1">
        <w:r w:rsidR="00907001" w:rsidRPr="00907001">
          <w:rPr>
            <w:rFonts w:ascii="David" w:hAnsi="David" w:cs="David"/>
            <w:color w:val="0000FF"/>
            <w:sz w:val="24"/>
            <w:szCs w:val="24"/>
            <w:u w:val="single"/>
            <w:rtl/>
          </w:rPr>
          <w:t>ע"פ 3172/13</w:t>
        </w:r>
      </w:hyperlink>
      <w:r>
        <w:rPr>
          <w:rFonts w:ascii="David" w:hAnsi="David" w:cs="David"/>
          <w:sz w:val="24"/>
          <w:szCs w:val="24"/>
          <w:rtl/>
        </w:rPr>
        <w:t xml:space="preserve"> </w:t>
      </w:r>
      <w:r>
        <w:rPr>
          <w:rFonts w:ascii="Arial" w:eastAsia="Times New Roman" w:hAnsi="Arial" w:cs="David"/>
          <w:b/>
          <w:bCs/>
          <w:sz w:val="24"/>
          <w:szCs w:val="24"/>
          <w:rtl/>
        </w:rPr>
        <w:t>סואעד נגד מדינת ישראל</w:t>
      </w:r>
      <w:r>
        <w:rPr>
          <w:rFonts w:ascii="Arial" w:eastAsia="Times New Roman" w:hAnsi="Arial" w:cs="David"/>
          <w:sz w:val="24"/>
          <w:szCs w:val="24"/>
          <w:rtl/>
        </w:rPr>
        <w:t xml:space="preserve"> (7.1.14):</w:t>
      </w:r>
    </w:p>
    <w:p w14:paraId="132281F9" w14:textId="77777777" w:rsidR="00DC1501" w:rsidRDefault="00DC1501" w:rsidP="00DC1501">
      <w:pPr>
        <w:shd w:val="clear" w:color="auto" w:fill="FFFFFF"/>
        <w:ind w:left="1218" w:right="567"/>
        <w:jc w:val="both"/>
        <w:rPr>
          <w:rFonts w:ascii="Arial" w:hAnsi="Arial"/>
          <w:b/>
          <w:bCs/>
        </w:rPr>
      </w:pPr>
      <w:r>
        <w:rPr>
          <w:rFonts w:ascii="Arial" w:hAnsi="Arial"/>
          <w:b/>
          <w:bCs/>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2DE0E548" w14:textId="77777777" w:rsidR="00DC1501" w:rsidRDefault="00DC1501" w:rsidP="00DC1501">
      <w:pPr>
        <w:shd w:val="clear" w:color="auto" w:fill="FFFFFF"/>
        <w:ind w:left="1218" w:right="567"/>
        <w:jc w:val="both"/>
        <w:rPr>
          <w:rFonts w:ascii="Arial" w:hAnsi="Arial"/>
          <w:b/>
          <w:bCs/>
          <w:rtl/>
        </w:rPr>
      </w:pPr>
    </w:p>
    <w:p w14:paraId="27C8BAFF" w14:textId="77777777" w:rsidR="00DC1501" w:rsidRDefault="00DC1501" w:rsidP="00DC1501">
      <w:pPr>
        <w:spacing w:line="360" w:lineRule="auto"/>
        <w:ind w:left="720"/>
        <w:contextualSpacing/>
        <w:jc w:val="both"/>
        <w:rPr>
          <w:rFonts w:ascii="David" w:eastAsia="Calibri" w:hAnsi="David"/>
        </w:rPr>
      </w:pPr>
      <w:r>
        <w:rPr>
          <w:rFonts w:ascii="David" w:eastAsia="Calibri" w:hAnsi="David"/>
          <w:rtl/>
        </w:rPr>
        <w:t xml:space="preserve">מקום בו המדובר בייבוא סמים, הרי שלמעשה יש בכך בכדי להכניס לתחומי מדינת ישראל סמים אשר אינם מיוצרים בייצור מקומי תוך "העשרת" היצע הסמים בארץ, על הפגיעה הנלווית מכך בציבור. </w:t>
      </w:r>
    </w:p>
    <w:p w14:paraId="5ABA992F" w14:textId="77777777" w:rsidR="00DC1501" w:rsidRDefault="00DC1501" w:rsidP="00DC1501">
      <w:pPr>
        <w:spacing w:line="360" w:lineRule="auto"/>
        <w:ind w:left="720"/>
        <w:contextualSpacing/>
        <w:jc w:val="both"/>
        <w:rPr>
          <w:rFonts w:ascii="David" w:eastAsia="Calibri" w:hAnsi="David"/>
        </w:rPr>
      </w:pPr>
      <w:r>
        <w:rPr>
          <w:rFonts w:ascii="David" w:eastAsia="Calibri" w:hAnsi="David"/>
          <w:rtl/>
        </w:rPr>
        <w:t xml:space="preserve">  </w:t>
      </w:r>
    </w:p>
    <w:p w14:paraId="43938407" w14:textId="77777777" w:rsidR="00DC1501" w:rsidRPr="00DC1501" w:rsidRDefault="00DC1501" w:rsidP="00DC1501">
      <w:pPr>
        <w:numPr>
          <w:ilvl w:val="0"/>
          <w:numId w:val="1"/>
        </w:numPr>
        <w:spacing w:after="160" w:line="360" w:lineRule="auto"/>
        <w:jc w:val="both"/>
        <w:rPr>
          <w:rFonts w:ascii="David" w:eastAsia="Calibri" w:hAnsi="David"/>
        </w:rPr>
      </w:pPr>
      <w:r>
        <w:rPr>
          <w:rFonts w:ascii="David" w:eastAsia="Calibri" w:hAnsi="David"/>
          <w:rtl/>
        </w:rPr>
        <w:t xml:space="preserve">מדיניות הענישה בעבירות אלו משתרעת על פני מנעד רחב ומטבע הדברים משתנה בהתאם לנסיבות המעשה והעושה בכל אחד מהמקרים. </w:t>
      </w:r>
    </w:p>
    <w:p w14:paraId="0D3CE639" w14:textId="77777777" w:rsidR="00DC1501" w:rsidRDefault="00DC1501" w:rsidP="00DC1501">
      <w:pPr>
        <w:spacing w:line="360" w:lineRule="auto"/>
        <w:ind w:left="720"/>
        <w:contextualSpacing/>
        <w:jc w:val="both"/>
        <w:rPr>
          <w:rFonts w:ascii="David" w:hAnsi="David"/>
        </w:rPr>
      </w:pPr>
    </w:p>
    <w:p w14:paraId="7458DED6" w14:textId="77777777" w:rsidR="00DC1501" w:rsidRDefault="00DC1501" w:rsidP="00DC1501">
      <w:pPr>
        <w:spacing w:line="360" w:lineRule="auto"/>
        <w:ind w:left="720"/>
        <w:contextualSpacing/>
        <w:jc w:val="both"/>
        <w:rPr>
          <w:rFonts w:ascii="David" w:hAnsi="David"/>
        </w:rPr>
      </w:pPr>
      <w:r>
        <w:rPr>
          <w:rFonts w:ascii="David" w:hAnsi="David"/>
          <w:rtl/>
        </w:rPr>
        <w:t>ב</w:t>
      </w:r>
      <w:hyperlink r:id="rId22" w:history="1">
        <w:r w:rsidR="00907001" w:rsidRPr="00907001">
          <w:rPr>
            <w:rFonts w:ascii="David" w:hAnsi="David"/>
            <w:color w:val="0000FF"/>
            <w:u w:val="single"/>
            <w:rtl/>
          </w:rPr>
          <w:t>ע"פ 5918/22</w:t>
        </w:r>
      </w:hyperlink>
      <w:r>
        <w:rPr>
          <w:rFonts w:ascii="David" w:hAnsi="David"/>
          <w:rtl/>
        </w:rPr>
        <w:t xml:space="preserve"> </w:t>
      </w:r>
      <w:r>
        <w:rPr>
          <w:rFonts w:ascii="David" w:hAnsi="David"/>
          <w:b/>
          <w:bCs/>
          <w:rtl/>
        </w:rPr>
        <w:t>מונטרי סאלי נ' מדינת ישראל</w:t>
      </w:r>
      <w:r>
        <w:rPr>
          <w:rFonts w:ascii="David" w:hAnsi="David"/>
          <w:rtl/>
        </w:rPr>
        <w:t xml:space="preserve"> [2.1.23] נדרש, בית המשפט העליון לערעור במקרה קל יותר בנסיבותיו מקום בו מדובר היה בעובד זר, אשר ייבא בנסיבות דומות (באמצעות הדואר) סם מסוכן מאותו סוג בכמות של פחות מרבע מכמות הסם אותו ייבא הנאשם דנן (כ – 400 גר') אשר לא היה מחולק. אותו מערער נדון בבית המשפט המחוזי ל- 30 חודשי מאסר בפועל, קנס בסך 7,500 ₪ ומאסר על תנאי. בית המשפט העליון דחה את הערעור בציינו כי: </w:t>
      </w:r>
      <w:r>
        <w:rPr>
          <w:rFonts w:ascii="David" w:hAnsi="David"/>
          <w:b/>
          <w:bCs/>
          <w:rtl/>
        </w:rPr>
        <w:t>"לא שוכנענו שמתחם העונש של 24-48 חודשים סוטה ממתחם הענישה המקובל והראוי בנסיבות העניין. המערער ייבא סם מסוכן מסוג מתאמפטמין במשקל של למעלה מ- 400 גר' מהם ניתן להפיק אין ספור  מנות סמים – וזאת באמצעות משלוח דואר..."</w:t>
      </w:r>
      <w:r>
        <w:rPr>
          <w:rFonts w:ascii="David" w:hAnsi="David"/>
          <w:rtl/>
        </w:rPr>
        <w:t xml:space="preserve">. ביחס לעונש בתוך המתחם (30 חודשי מאסר) צויין: </w:t>
      </w:r>
      <w:r>
        <w:rPr>
          <w:rFonts w:ascii="David" w:hAnsi="David"/>
          <w:b/>
          <w:bCs/>
          <w:rtl/>
        </w:rPr>
        <w:t>"... בית המשפט לקח בחשבון בעת גזירת העונש את מלוא נסיבותיו האישיות של המערער, כולל העובדה שכאזרח זר שאינו דובר עברית ושאין  לו קרובי משפחה בישראל, השהות בבית הסוהר לא קלה. לכן במכלול הנתונים והנסיבות לא ראינו מקום להתערב בעונשו..."</w:t>
      </w:r>
      <w:r>
        <w:rPr>
          <w:rFonts w:ascii="David" w:hAnsi="David"/>
          <w:rtl/>
        </w:rPr>
        <w:t xml:space="preserve">. </w:t>
      </w:r>
    </w:p>
    <w:p w14:paraId="1069B88C" w14:textId="77777777" w:rsidR="00DC1501" w:rsidRDefault="00DC1501" w:rsidP="00DC1501">
      <w:pPr>
        <w:pStyle w:val="a9"/>
        <w:spacing w:line="360" w:lineRule="auto"/>
        <w:jc w:val="both"/>
        <w:rPr>
          <w:rFonts w:ascii="David" w:hAnsi="David" w:cs="David"/>
          <w:sz w:val="24"/>
          <w:szCs w:val="24"/>
          <w:rtl/>
        </w:rPr>
      </w:pPr>
    </w:p>
    <w:p w14:paraId="42D98FA0" w14:textId="77777777" w:rsidR="00DC1501" w:rsidRDefault="00DC1501" w:rsidP="00DC1501">
      <w:pPr>
        <w:pStyle w:val="a9"/>
        <w:spacing w:line="360" w:lineRule="auto"/>
        <w:jc w:val="both"/>
        <w:rPr>
          <w:rFonts w:ascii="David" w:hAnsi="David" w:cs="David"/>
          <w:sz w:val="24"/>
          <w:szCs w:val="24"/>
          <w:rtl/>
        </w:rPr>
      </w:pPr>
      <w:r>
        <w:rPr>
          <w:rFonts w:ascii="David" w:hAnsi="David" w:cs="David"/>
          <w:sz w:val="24"/>
          <w:szCs w:val="24"/>
          <w:rtl/>
        </w:rPr>
        <w:t>ב</w:t>
      </w:r>
      <w:hyperlink r:id="rId23" w:history="1">
        <w:r w:rsidR="00907001" w:rsidRPr="00907001">
          <w:rPr>
            <w:rFonts w:ascii="David" w:hAnsi="David" w:cs="David"/>
            <w:color w:val="0000FF"/>
            <w:sz w:val="24"/>
            <w:szCs w:val="24"/>
            <w:u w:val="single"/>
            <w:rtl/>
          </w:rPr>
          <w:t>ע"פ 4536/21</w:t>
        </w:r>
      </w:hyperlink>
      <w:r>
        <w:rPr>
          <w:rFonts w:ascii="David" w:hAnsi="David" w:cs="David"/>
          <w:sz w:val="24"/>
          <w:szCs w:val="24"/>
          <w:rtl/>
        </w:rPr>
        <w:t xml:space="preserve"> </w:t>
      </w:r>
      <w:r>
        <w:rPr>
          <w:rFonts w:ascii="David" w:hAnsi="David" w:cs="David"/>
          <w:b/>
          <w:bCs/>
          <w:sz w:val="24"/>
          <w:szCs w:val="24"/>
          <w:rtl/>
        </w:rPr>
        <w:t xml:space="preserve">פרץ נ' מדינת ישראל </w:t>
      </w:r>
      <w:r>
        <w:rPr>
          <w:rFonts w:ascii="David" w:hAnsi="David" w:cs="David"/>
          <w:sz w:val="24"/>
          <w:szCs w:val="24"/>
          <w:rtl/>
        </w:rPr>
        <w:t xml:space="preserve">(4.11.21) נדחה ערעור של נאשם שהורשע בייבוא כמות גדולה יותר, של 1.865 ק"ג סם מאותו סוג (מתאפטמין). בגזר הדין בבית המשפט המחוזי נקבע מתחם עונש הנע בין 21 ל- 48 חודשי מאסר בפועל ובשל שיקולי שיקום שנלמדו מתסקירי שירות המבחן חרג בית המשפט מהמתחם והשית 16 חודשי מאסר בפועל. </w:t>
      </w:r>
    </w:p>
    <w:p w14:paraId="2F67D2E1" w14:textId="77777777" w:rsidR="00DC1501" w:rsidRDefault="00DC1501" w:rsidP="00DC1501">
      <w:pPr>
        <w:pStyle w:val="a9"/>
        <w:spacing w:line="360" w:lineRule="auto"/>
        <w:jc w:val="both"/>
        <w:rPr>
          <w:rFonts w:ascii="David" w:hAnsi="David" w:cs="David"/>
          <w:sz w:val="24"/>
          <w:szCs w:val="24"/>
          <w:rtl/>
        </w:rPr>
      </w:pPr>
    </w:p>
    <w:p w14:paraId="3D11CED7" w14:textId="77777777" w:rsidR="00DC1501" w:rsidRDefault="00DC1501" w:rsidP="00DC1501">
      <w:pPr>
        <w:pStyle w:val="a9"/>
        <w:spacing w:line="360" w:lineRule="auto"/>
        <w:jc w:val="both"/>
        <w:rPr>
          <w:rFonts w:ascii="David" w:hAnsi="David" w:cs="David"/>
          <w:sz w:val="24"/>
          <w:szCs w:val="24"/>
          <w:rtl/>
        </w:rPr>
      </w:pPr>
      <w:r>
        <w:rPr>
          <w:rFonts w:ascii="David" w:hAnsi="David" w:cs="David"/>
          <w:sz w:val="24"/>
          <w:szCs w:val="24"/>
          <w:rtl/>
        </w:rPr>
        <w:t>ב</w:t>
      </w:r>
      <w:hyperlink r:id="rId24" w:history="1">
        <w:r w:rsidR="00907001" w:rsidRPr="00907001">
          <w:rPr>
            <w:rFonts w:ascii="David" w:hAnsi="David" w:cs="David"/>
            <w:color w:val="0000FF"/>
            <w:sz w:val="24"/>
            <w:szCs w:val="24"/>
            <w:u w:val="single"/>
            <w:rtl/>
          </w:rPr>
          <w:t>רע"פ 3569/20</w:t>
        </w:r>
      </w:hyperlink>
      <w:r>
        <w:rPr>
          <w:rFonts w:ascii="David" w:hAnsi="David" w:cs="David"/>
          <w:sz w:val="24"/>
          <w:szCs w:val="24"/>
          <w:rtl/>
        </w:rPr>
        <w:t xml:space="preserve"> </w:t>
      </w:r>
      <w:r>
        <w:rPr>
          <w:rFonts w:ascii="David" w:hAnsi="David" w:cs="David"/>
          <w:b/>
          <w:bCs/>
          <w:sz w:val="24"/>
          <w:szCs w:val="24"/>
          <w:rtl/>
        </w:rPr>
        <w:t xml:space="preserve">אלטאראוס נ' מדינת ישראל </w:t>
      </w:r>
      <w:r>
        <w:rPr>
          <w:rFonts w:ascii="David" w:hAnsi="David" w:cs="David"/>
          <w:sz w:val="24"/>
          <w:szCs w:val="24"/>
          <w:rtl/>
        </w:rPr>
        <w:t xml:space="preserve">(07.06.2020) נדחתה בקשת רשות ערעור בעניינו של אזרח זר ששהה בישראל ואשר קשר קשר לייבא באמצעות הדואר סם מאותו סוג (מתאמפטמין). אל אותו מבקש נשלחה באמצעות הדואר חבילה שהכילה 50 גרם מהסם הנ"ל וזה נעצר בנסיבות דומות (שעה שהגיע לחברת השליחויות על מנת לתור אחר החבילה). על אותו מבקש הושת מאסר בפועל למשך 22 חודשים. ערעור ובקשת רשות ערעור נדחו. </w:t>
      </w:r>
    </w:p>
    <w:p w14:paraId="6F38E46C" w14:textId="77777777" w:rsidR="00DC1501" w:rsidRDefault="00DC1501" w:rsidP="00DC1501">
      <w:pPr>
        <w:pStyle w:val="a9"/>
        <w:spacing w:line="360" w:lineRule="auto"/>
        <w:jc w:val="both"/>
        <w:rPr>
          <w:rFonts w:ascii="David" w:hAnsi="David" w:cs="David"/>
          <w:sz w:val="24"/>
          <w:szCs w:val="24"/>
        </w:rPr>
      </w:pPr>
    </w:p>
    <w:p w14:paraId="749FE6A9" w14:textId="77777777" w:rsidR="00DC1501" w:rsidRDefault="00DC1501" w:rsidP="00DC1501">
      <w:pPr>
        <w:pStyle w:val="a9"/>
        <w:spacing w:line="360" w:lineRule="auto"/>
        <w:jc w:val="both"/>
        <w:rPr>
          <w:rFonts w:ascii="David" w:hAnsi="David" w:cs="David"/>
          <w:sz w:val="24"/>
          <w:szCs w:val="24"/>
        </w:rPr>
      </w:pPr>
      <w:r>
        <w:rPr>
          <w:rFonts w:ascii="David" w:hAnsi="David" w:cs="David"/>
          <w:sz w:val="24"/>
          <w:szCs w:val="24"/>
          <w:rtl/>
        </w:rPr>
        <w:t>ב</w:t>
      </w:r>
      <w:hyperlink r:id="rId25" w:history="1">
        <w:r w:rsidR="00907001" w:rsidRPr="00907001">
          <w:rPr>
            <w:rFonts w:ascii="David" w:hAnsi="David" w:cs="David"/>
            <w:color w:val="0000FF"/>
            <w:sz w:val="24"/>
            <w:szCs w:val="24"/>
            <w:u w:val="single"/>
            <w:rtl/>
          </w:rPr>
          <w:t>ת"פ 17354-05-12</w:t>
        </w:r>
      </w:hyperlink>
      <w:r>
        <w:rPr>
          <w:rFonts w:ascii="David" w:hAnsi="David" w:cs="David"/>
          <w:sz w:val="24"/>
          <w:szCs w:val="24"/>
          <w:rtl/>
        </w:rPr>
        <w:t xml:space="preserve"> </w:t>
      </w:r>
      <w:r>
        <w:rPr>
          <w:rFonts w:ascii="David" w:hAnsi="David" w:cs="David"/>
          <w:b/>
          <w:bCs/>
          <w:sz w:val="24"/>
          <w:szCs w:val="24"/>
          <w:rtl/>
        </w:rPr>
        <w:t xml:space="preserve">מדינת ישראל נ' פטדי </w:t>
      </w:r>
      <w:r>
        <w:rPr>
          <w:rFonts w:ascii="David" w:hAnsi="David" w:cs="David"/>
          <w:sz w:val="24"/>
          <w:szCs w:val="24"/>
          <w:rtl/>
        </w:rPr>
        <w:t xml:space="preserve">(03.09.2012) נדון, במסגרת הסדר טיעון, עובד זר אשר ייבא לישראל באמצעות הדואר חבילה שהכילה 305 טבליות של סם מסוג מתאמפטמין ל-20 חודשי מאסר בפועל, מאסר על תנאי וחילוט 760 דולר מתוך הכספים שנתפסו ברשותו. </w:t>
      </w:r>
    </w:p>
    <w:p w14:paraId="3560E319" w14:textId="77777777" w:rsidR="00DC1501" w:rsidRDefault="00DC1501" w:rsidP="00DC1501">
      <w:pPr>
        <w:pStyle w:val="a9"/>
        <w:rPr>
          <w:rFonts w:ascii="David" w:hAnsi="David" w:cs="David"/>
          <w:sz w:val="24"/>
          <w:szCs w:val="24"/>
        </w:rPr>
      </w:pPr>
    </w:p>
    <w:p w14:paraId="60F4F9BE" w14:textId="77777777" w:rsidR="00DC1501" w:rsidRDefault="00DC1501" w:rsidP="00DC1501">
      <w:pPr>
        <w:pStyle w:val="a9"/>
        <w:spacing w:line="360" w:lineRule="auto"/>
        <w:jc w:val="both"/>
        <w:rPr>
          <w:rFonts w:ascii="David" w:hAnsi="David" w:cs="David"/>
          <w:sz w:val="24"/>
          <w:szCs w:val="24"/>
          <w:rtl/>
        </w:rPr>
      </w:pPr>
      <w:r>
        <w:rPr>
          <w:rFonts w:ascii="David" w:hAnsi="David" w:cs="David"/>
          <w:sz w:val="24"/>
          <w:szCs w:val="24"/>
          <w:rtl/>
        </w:rPr>
        <w:t>ב</w:t>
      </w:r>
      <w:hyperlink r:id="rId26" w:history="1">
        <w:r w:rsidR="00907001" w:rsidRPr="00907001">
          <w:rPr>
            <w:rFonts w:ascii="David" w:hAnsi="David" w:cs="David"/>
            <w:color w:val="0000FF"/>
            <w:sz w:val="24"/>
            <w:szCs w:val="24"/>
            <w:u w:val="single"/>
            <w:rtl/>
          </w:rPr>
          <w:t>ת"פ 51034-12-10</w:t>
        </w:r>
      </w:hyperlink>
      <w:r>
        <w:rPr>
          <w:rFonts w:ascii="David" w:hAnsi="David" w:cs="David"/>
          <w:sz w:val="24"/>
          <w:szCs w:val="24"/>
          <w:rtl/>
        </w:rPr>
        <w:t xml:space="preserve"> </w:t>
      </w:r>
      <w:r>
        <w:rPr>
          <w:rFonts w:ascii="David" w:hAnsi="David" w:cs="David"/>
          <w:b/>
          <w:bCs/>
          <w:sz w:val="24"/>
          <w:szCs w:val="24"/>
          <w:rtl/>
        </w:rPr>
        <w:t>מדינת ישראל נ' קאנג</w:t>
      </w:r>
      <w:r>
        <w:rPr>
          <w:rFonts w:ascii="David" w:hAnsi="David" w:cs="David"/>
          <w:sz w:val="24"/>
          <w:szCs w:val="24"/>
          <w:rtl/>
        </w:rPr>
        <w:t xml:space="preserve"> (12.06.2011) נדון עובד זר ששהה בישראל ואשר הורשע ביבוא סם מסוג זהה (מתאמפטמין) בכמות שכללה 6,037 טבליות ל-40 חודשי מאסר בפועל ומאסרים על תנאי. </w:t>
      </w:r>
    </w:p>
    <w:p w14:paraId="311DC8B0" w14:textId="77777777" w:rsidR="00DC1501" w:rsidRDefault="00DC1501" w:rsidP="00DC1501">
      <w:pPr>
        <w:pStyle w:val="a9"/>
        <w:rPr>
          <w:rFonts w:ascii="David" w:hAnsi="David" w:cs="David"/>
          <w:sz w:val="24"/>
          <w:szCs w:val="24"/>
        </w:rPr>
      </w:pPr>
    </w:p>
    <w:p w14:paraId="5EA8D988" w14:textId="77777777" w:rsidR="00DC1501" w:rsidRDefault="00DC1501" w:rsidP="00DC1501">
      <w:pPr>
        <w:pStyle w:val="a9"/>
        <w:rPr>
          <w:rFonts w:ascii="David" w:hAnsi="David" w:cs="David"/>
          <w:sz w:val="24"/>
          <w:szCs w:val="24"/>
          <w:rtl/>
        </w:rPr>
      </w:pPr>
    </w:p>
    <w:p w14:paraId="0EAE2F32" w14:textId="77777777" w:rsidR="00DC1501" w:rsidRDefault="00DC1501" w:rsidP="00DC1501">
      <w:pPr>
        <w:pStyle w:val="a9"/>
        <w:spacing w:line="360" w:lineRule="auto"/>
        <w:jc w:val="both"/>
        <w:rPr>
          <w:rFonts w:ascii="David" w:hAnsi="David" w:cs="David"/>
          <w:sz w:val="24"/>
          <w:szCs w:val="24"/>
          <w:rtl/>
        </w:rPr>
      </w:pPr>
      <w:r>
        <w:rPr>
          <w:rFonts w:ascii="David" w:hAnsi="David" w:cs="David"/>
          <w:sz w:val="24"/>
          <w:szCs w:val="24"/>
          <w:rtl/>
        </w:rPr>
        <w:t>ב</w:t>
      </w:r>
      <w:hyperlink r:id="rId27" w:history="1">
        <w:r w:rsidR="00907001" w:rsidRPr="00907001">
          <w:rPr>
            <w:rFonts w:ascii="David" w:hAnsi="David" w:cs="David"/>
            <w:color w:val="0000FF"/>
            <w:sz w:val="24"/>
            <w:szCs w:val="24"/>
            <w:u w:val="single"/>
            <w:rtl/>
          </w:rPr>
          <w:t>ת"פ 39924-02-16</w:t>
        </w:r>
      </w:hyperlink>
      <w:r>
        <w:rPr>
          <w:rFonts w:ascii="David" w:hAnsi="David" w:cs="David"/>
          <w:sz w:val="24"/>
          <w:szCs w:val="24"/>
          <w:rtl/>
        </w:rPr>
        <w:t xml:space="preserve"> </w:t>
      </w:r>
      <w:r>
        <w:rPr>
          <w:rFonts w:ascii="David" w:hAnsi="David" w:cs="David"/>
          <w:b/>
          <w:bCs/>
          <w:sz w:val="24"/>
          <w:szCs w:val="24"/>
          <w:rtl/>
        </w:rPr>
        <w:t xml:space="preserve">מדינת ישראל נ' </w:t>
      </w:r>
      <w:r>
        <w:rPr>
          <w:rFonts w:ascii="David" w:hAnsi="David" w:cs="David"/>
          <w:b/>
          <w:bCs/>
          <w:sz w:val="24"/>
          <w:szCs w:val="24"/>
        </w:rPr>
        <w:t xml:space="preserve">ANOG </w:t>
      </w:r>
      <w:r>
        <w:rPr>
          <w:rFonts w:ascii="David" w:hAnsi="David" w:cs="David"/>
          <w:b/>
          <w:bCs/>
          <w:sz w:val="24"/>
          <w:szCs w:val="24"/>
          <w:rtl/>
        </w:rPr>
        <w:t xml:space="preserve"> </w:t>
      </w:r>
      <w:r>
        <w:rPr>
          <w:rFonts w:ascii="David" w:hAnsi="David" w:cs="David"/>
          <w:sz w:val="24"/>
          <w:szCs w:val="24"/>
          <w:rtl/>
        </w:rPr>
        <w:t>(09.08.2016), נדונה נאשמת שהינה אזרחית זרה אשר ייבאה באמצעות חבילות דואר בשש הזדמנויות שונות ונפרדות סם מסוכן מסוג בלתי ידוע בכמות בלתי ידועה, ובהזדמנות נוספת ייבאה סם מסוג מתאמפטמין במשקל של 116 גרם נטו ל-18 חודשי מאסר בפועל, מאסרים על תנאי, קנס בסך 5,000 ₪ וחילוט כסף שנתפס ברשותה.</w:t>
      </w:r>
    </w:p>
    <w:p w14:paraId="4B553D26" w14:textId="77777777" w:rsidR="00DC1501" w:rsidRDefault="00DC1501" w:rsidP="00DC1501">
      <w:pPr>
        <w:pStyle w:val="a9"/>
        <w:rPr>
          <w:rFonts w:ascii="David" w:hAnsi="David" w:cs="David"/>
          <w:sz w:val="24"/>
          <w:szCs w:val="24"/>
        </w:rPr>
      </w:pPr>
    </w:p>
    <w:p w14:paraId="2017A62F" w14:textId="77777777" w:rsidR="00DC1501" w:rsidRDefault="00DC1501" w:rsidP="00DC1501">
      <w:pPr>
        <w:pStyle w:val="a9"/>
        <w:spacing w:line="360" w:lineRule="auto"/>
        <w:jc w:val="both"/>
        <w:rPr>
          <w:rFonts w:ascii="David" w:hAnsi="David" w:cs="David"/>
          <w:sz w:val="24"/>
          <w:szCs w:val="24"/>
          <w:rtl/>
        </w:rPr>
      </w:pPr>
      <w:r>
        <w:rPr>
          <w:rFonts w:ascii="David" w:hAnsi="David" w:cs="David"/>
          <w:sz w:val="24"/>
          <w:szCs w:val="24"/>
          <w:rtl/>
        </w:rPr>
        <w:t>ב</w:t>
      </w:r>
      <w:hyperlink r:id="rId28" w:history="1">
        <w:r w:rsidR="00907001" w:rsidRPr="00907001">
          <w:rPr>
            <w:rFonts w:ascii="David" w:hAnsi="David" w:cs="David"/>
            <w:color w:val="0000FF"/>
            <w:sz w:val="24"/>
            <w:szCs w:val="24"/>
            <w:u w:val="single"/>
            <w:rtl/>
          </w:rPr>
          <w:t>ת"פ 55934-11-17</w:t>
        </w:r>
      </w:hyperlink>
      <w:r>
        <w:rPr>
          <w:rFonts w:ascii="David" w:hAnsi="David" w:cs="David"/>
          <w:sz w:val="24"/>
          <w:szCs w:val="24"/>
          <w:rtl/>
        </w:rPr>
        <w:t xml:space="preserve"> </w:t>
      </w:r>
      <w:r>
        <w:rPr>
          <w:rFonts w:ascii="David" w:hAnsi="David" w:cs="David"/>
          <w:b/>
          <w:bCs/>
          <w:sz w:val="24"/>
          <w:szCs w:val="24"/>
          <w:rtl/>
        </w:rPr>
        <w:t xml:space="preserve">מדינת ישראל נ' </w:t>
      </w:r>
      <w:r>
        <w:rPr>
          <w:rFonts w:ascii="David" w:hAnsi="David" w:cs="David"/>
          <w:b/>
          <w:bCs/>
          <w:sz w:val="24"/>
          <w:szCs w:val="24"/>
        </w:rPr>
        <w:t>WISHIT</w:t>
      </w:r>
      <w:r>
        <w:rPr>
          <w:rFonts w:ascii="David" w:hAnsi="David" w:cs="David"/>
          <w:b/>
          <w:bCs/>
          <w:sz w:val="24"/>
          <w:szCs w:val="24"/>
          <w:rtl/>
        </w:rPr>
        <w:t xml:space="preserve"> </w:t>
      </w:r>
      <w:r>
        <w:rPr>
          <w:rFonts w:ascii="David" w:hAnsi="David" w:cs="David"/>
          <w:sz w:val="24"/>
          <w:szCs w:val="24"/>
          <w:rtl/>
        </w:rPr>
        <w:t xml:space="preserve">(28.02.2018), נדון במסגרת הסדר טיעון אזרח זר ששהה בישראל מתוקף אשרת עבודה ל-20 חודשי מאסר בפועל ולמאסרים על תנאי לאחר שהורשע ביבוא (באמצעות חבילת דואר) של סם זהה (מתאמפטמין), בכמות של 463.81 גרם כמפורט בכתב האישום. </w:t>
      </w:r>
    </w:p>
    <w:p w14:paraId="464F2893" w14:textId="77777777" w:rsidR="00DC1501" w:rsidRDefault="00DC1501" w:rsidP="00DC1501">
      <w:pPr>
        <w:pStyle w:val="a9"/>
        <w:rPr>
          <w:rFonts w:ascii="David" w:hAnsi="David" w:cs="David"/>
          <w:sz w:val="24"/>
          <w:szCs w:val="24"/>
        </w:rPr>
      </w:pPr>
    </w:p>
    <w:p w14:paraId="65D45E86" w14:textId="77777777" w:rsidR="00DC1501" w:rsidRPr="00FE15C3" w:rsidRDefault="00DC1501" w:rsidP="00DC1501">
      <w:pPr>
        <w:pStyle w:val="a9"/>
        <w:rPr>
          <w:rFonts w:ascii="David" w:hAnsi="David" w:cs="David"/>
          <w:b/>
          <w:bCs/>
          <w:sz w:val="24"/>
          <w:szCs w:val="24"/>
          <w:u w:val="single"/>
          <w:rtl/>
        </w:rPr>
      </w:pPr>
      <w:r w:rsidRPr="00FE15C3">
        <w:rPr>
          <w:rFonts w:ascii="David" w:hAnsi="David" w:cs="David" w:hint="cs"/>
          <w:b/>
          <w:bCs/>
          <w:sz w:val="24"/>
          <w:szCs w:val="24"/>
          <w:u w:val="single"/>
          <w:rtl/>
        </w:rPr>
        <w:t>מן הכלל אל הפרט</w:t>
      </w:r>
    </w:p>
    <w:p w14:paraId="1F3B33B1" w14:textId="77777777" w:rsidR="00DC1501" w:rsidRDefault="00DC1501" w:rsidP="00DC1501">
      <w:pPr>
        <w:pStyle w:val="a9"/>
        <w:rPr>
          <w:rFonts w:ascii="David" w:hAnsi="David" w:cs="David"/>
          <w:sz w:val="24"/>
          <w:szCs w:val="24"/>
          <w:rtl/>
        </w:rPr>
      </w:pPr>
    </w:p>
    <w:p w14:paraId="3D3ACE30" w14:textId="77777777" w:rsidR="00DC1501" w:rsidRDefault="00DC1501" w:rsidP="00DC1501">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בבחינת הנסיבות הקשורות בביצוע העבירות, לחומרה יש לקחת בחשבון את אותה התארגנות בין הנאשם לבין עבריין נוסף שכללה היערכות ותיאום עם אדם מחוץ לגבולות ישראל ליבוא הסם. </w:t>
      </w:r>
    </w:p>
    <w:p w14:paraId="1404ECD2" w14:textId="77777777" w:rsidR="00DC1501" w:rsidRDefault="00DC1501" w:rsidP="00DC1501">
      <w:pPr>
        <w:pStyle w:val="a9"/>
        <w:spacing w:line="360" w:lineRule="auto"/>
        <w:jc w:val="both"/>
        <w:rPr>
          <w:rFonts w:ascii="David" w:hAnsi="David" w:cs="David"/>
          <w:sz w:val="24"/>
          <w:szCs w:val="24"/>
        </w:rPr>
      </w:pPr>
    </w:p>
    <w:p w14:paraId="1BFDDE8D" w14:textId="77777777" w:rsidR="00DC1501" w:rsidRDefault="00DC1501" w:rsidP="00DC1501">
      <w:pPr>
        <w:pStyle w:val="a9"/>
        <w:spacing w:line="360" w:lineRule="auto"/>
        <w:jc w:val="both"/>
        <w:rPr>
          <w:rFonts w:ascii="David" w:hAnsi="David" w:cs="David"/>
          <w:sz w:val="24"/>
          <w:szCs w:val="24"/>
        </w:rPr>
      </w:pPr>
      <w:r>
        <w:rPr>
          <w:rFonts w:ascii="David" w:hAnsi="David" w:cs="David"/>
          <w:sz w:val="24"/>
          <w:szCs w:val="24"/>
          <w:rtl/>
        </w:rPr>
        <w:t>לחומרא נתתי משקל לכמות הסם ביחס לסוגו, ולאופן שבו הסם נשלח בדואר ונתפס כמפורט בכתב האישום המתוקן.</w:t>
      </w:r>
    </w:p>
    <w:p w14:paraId="754F8BC7" w14:textId="77777777" w:rsidR="00DC1501" w:rsidRDefault="00DC1501" w:rsidP="00DC1501">
      <w:pPr>
        <w:pStyle w:val="a9"/>
        <w:spacing w:line="360" w:lineRule="auto"/>
        <w:jc w:val="both"/>
        <w:rPr>
          <w:rFonts w:ascii="David" w:hAnsi="David" w:cs="David"/>
          <w:sz w:val="24"/>
          <w:szCs w:val="24"/>
          <w:rtl/>
        </w:rPr>
      </w:pPr>
    </w:p>
    <w:p w14:paraId="07B25937" w14:textId="77777777" w:rsidR="00DC1501" w:rsidRDefault="00DC1501" w:rsidP="00DC1501">
      <w:pPr>
        <w:pStyle w:val="a9"/>
        <w:spacing w:line="360" w:lineRule="auto"/>
        <w:jc w:val="both"/>
        <w:rPr>
          <w:rFonts w:ascii="David" w:hAnsi="David" w:cs="David"/>
          <w:sz w:val="24"/>
          <w:szCs w:val="24"/>
        </w:rPr>
      </w:pPr>
      <w:r>
        <w:rPr>
          <w:rFonts w:ascii="David" w:hAnsi="David" w:cs="David"/>
          <w:sz w:val="24"/>
          <w:szCs w:val="24"/>
          <w:rtl/>
        </w:rPr>
        <w:t xml:space="preserve">שיקול של ממש לחומרא נובע מהעובדה שהסם היה מחולק ל 148 אריזות באופן המלמד לכאורה כי היה מוכן להפצה. </w:t>
      </w:r>
    </w:p>
    <w:p w14:paraId="601559A3" w14:textId="77777777" w:rsidR="00DC1501" w:rsidRDefault="00DC1501" w:rsidP="00DC1501">
      <w:pPr>
        <w:pStyle w:val="a9"/>
        <w:spacing w:line="360" w:lineRule="auto"/>
        <w:jc w:val="both"/>
        <w:rPr>
          <w:rFonts w:ascii="David" w:hAnsi="David" w:cs="David"/>
          <w:sz w:val="24"/>
          <w:szCs w:val="24"/>
          <w:rtl/>
        </w:rPr>
      </w:pPr>
    </w:p>
    <w:p w14:paraId="2E1CA712" w14:textId="77777777" w:rsidR="00DC1501" w:rsidRDefault="00DC1501" w:rsidP="00DC1501">
      <w:pPr>
        <w:pStyle w:val="a9"/>
        <w:spacing w:line="360" w:lineRule="auto"/>
        <w:jc w:val="both"/>
        <w:rPr>
          <w:rFonts w:ascii="David" w:hAnsi="David" w:cs="David"/>
          <w:sz w:val="24"/>
          <w:szCs w:val="24"/>
        </w:rPr>
      </w:pPr>
      <w:r>
        <w:rPr>
          <w:rFonts w:ascii="David" w:hAnsi="David" w:cs="David"/>
          <w:sz w:val="24"/>
          <w:szCs w:val="24"/>
          <w:rtl/>
        </w:rPr>
        <w:t>בבחינת הנסיבות הקשורות בביצוע העבירות נתתי משקל גם לחלקו בפועל של הנאשם כנלמד מכתב האישום המתוקן, משאין מחלוקת שהמעורב האחר שזהותו אינה ידועה, הוא ששלח בפועל את הסם מחו"ל וכי הנאשם היה אמור לקבלו בישראל.</w:t>
      </w:r>
      <w:r>
        <w:rPr>
          <w:rFonts w:ascii="David" w:hAnsi="David" w:cs="David" w:hint="cs"/>
          <w:sz w:val="24"/>
          <w:szCs w:val="24"/>
          <w:rtl/>
        </w:rPr>
        <w:t xml:space="preserve">   </w:t>
      </w:r>
    </w:p>
    <w:p w14:paraId="1C4223C0" w14:textId="77777777" w:rsidR="00DC1501" w:rsidRDefault="00DC1501" w:rsidP="00DC1501">
      <w:pPr>
        <w:pStyle w:val="a9"/>
        <w:rPr>
          <w:rFonts w:ascii="David" w:hAnsi="David" w:cs="David"/>
          <w:sz w:val="24"/>
          <w:szCs w:val="24"/>
          <w:rtl/>
        </w:rPr>
      </w:pPr>
    </w:p>
    <w:p w14:paraId="306237CB" w14:textId="77777777" w:rsidR="00DC1501" w:rsidRDefault="00DC1501" w:rsidP="00DC1501">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לאור האמור לעיל, בהינתן מידת הפגיעה בערכים המוגנים, הנסיבות הקשורות בביצוע העבירות, ומדיניות הענישה הנוהגת (בשים לב להתאמות הנדרשות נוכח האבחנות השונות בין המקרים שפורטו לעיל) </w:t>
      </w:r>
      <w:r>
        <w:rPr>
          <w:rFonts w:ascii="David" w:hAnsi="David" w:cs="David"/>
          <w:b/>
          <w:bCs/>
          <w:sz w:val="24"/>
          <w:szCs w:val="24"/>
          <w:rtl/>
        </w:rPr>
        <w:t>סבורני כי על מתחם העונש ההולם לנוע בין 30 חודשי מאסר בפועל לבין 60 חודשי מאסר בפועל</w:t>
      </w:r>
      <w:r>
        <w:rPr>
          <w:rFonts w:ascii="David" w:hAnsi="David" w:cs="David"/>
          <w:sz w:val="24"/>
          <w:szCs w:val="24"/>
          <w:rtl/>
        </w:rPr>
        <w:t xml:space="preserve">. </w:t>
      </w:r>
    </w:p>
    <w:p w14:paraId="430345AE" w14:textId="77777777" w:rsidR="00DC1501" w:rsidRDefault="00DC1501" w:rsidP="00DC1501">
      <w:pPr>
        <w:pStyle w:val="a9"/>
        <w:rPr>
          <w:rFonts w:ascii="David" w:hAnsi="David" w:cs="David"/>
          <w:sz w:val="24"/>
          <w:szCs w:val="24"/>
        </w:rPr>
      </w:pPr>
    </w:p>
    <w:p w14:paraId="6F95035E" w14:textId="77777777" w:rsidR="00DC1501" w:rsidRDefault="00DC1501" w:rsidP="00DC1501">
      <w:pPr>
        <w:pStyle w:val="a9"/>
        <w:spacing w:line="360" w:lineRule="auto"/>
        <w:jc w:val="both"/>
        <w:rPr>
          <w:rFonts w:ascii="David" w:hAnsi="David" w:cs="David"/>
          <w:sz w:val="24"/>
          <w:szCs w:val="24"/>
          <w:rtl/>
        </w:rPr>
      </w:pPr>
      <w:r>
        <w:rPr>
          <w:rFonts w:ascii="David" w:hAnsi="David" w:cs="David"/>
          <w:b/>
          <w:bCs/>
          <w:sz w:val="24"/>
          <w:szCs w:val="24"/>
          <w:u w:val="single"/>
          <w:rtl/>
        </w:rPr>
        <w:t>הענישה בתוך גדרי המתחם</w:t>
      </w:r>
    </w:p>
    <w:p w14:paraId="42AF2136" w14:textId="77777777" w:rsidR="00DC1501" w:rsidRDefault="00DC1501" w:rsidP="00DC1501">
      <w:pPr>
        <w:pStyle w:val="a9"/>
        <w:rPr>
          <w:rFonts w:ascii="David" w:hAnsi="David" w:cs="David"/>
          <w:sz w:val="24"/>
          <w:szCs w:val="24"/>
        </w:rPr>
      </w:pPr>
    </w:p>
    <w:p w14:paraId="5399FC64" w14:textId="77777777" w:rsidR="00DC1501" w:rsidRDefault="00DC1501" w:rsidP="00DC1501">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לנאשם אין הרשעות קודמות. </w:t>
      </w:r>
    </w:p>
    <w:p w14:paraId="5574781F" w14:textId="77777777" w:rsidR="00DC1501" w:rsidRDefault="00DC1501" w:rsidP="00DC1501">
      <w:pPr>
        <w:pStyle w:val="a9"/>
        <w:spacing w:line="360" w:lineRule="auto"/>
        <w:jc w:val="both"/>
        <w:rPr>
          <w:rFonts w:ascii="David" w:hAnsi="David" w:cs="David"/>
          <w:sz w:val="24"/>
          <w:szCs w:val="24"/>
        </w:rPr>
      </w:pPr>
    </w:p>
    <w:p w14:paraId="70311766" w14:textId="77777777" w:rsidR="00DC1501" w:rsidRDefault="00DC1501" w:rsidP="00DC1501">
      <w:pPr>
        <w:pStyle w:val="a9"/>
        <w:spacing w:line="360" w:lineRule="auto"/>
        <w:jc w:val="both"/>
        <w:rPr>
          <w:rFonts w:ascii="David" w:hAnsi="David" w:cs="David"/>
          <w:sz w:val="24"/>
          <w:szCs w:val="24"/>
        </w:rPr>
      </w:pPr>
      <w:r>
        <w:rPr>
          <w:rFonts w:ascii="David" w:hAnsi="David" w:cs="David"/>
          <w:sz w:val="24"/>
          <w:szCs w:val="24"/>
          <w:rtl/>
        </w:rPr>
        <w:t>בגדר שיקולי החומרה בתוך המתחם, נתתי משקל לצורך בהרתעת הרבים בשים לב מחד לקלות שבה ניתן לבצע עבירות מסוג זה, ומאידך, החשיבות שבמיגורן נוכח הפגיעה בציבור, תוך שלעניין זה בתי המשפט חוזרים שוב ושוב על הצורך בהכללת שיקולי הרתעת הרבים כשיקול מרכזי בשיקולי הענישה בעבירות אלו.</w:t>
      </w:r>
    </w:p>
    <w:p w14:paraId="265B919A" w14:textId="77777777" w:rsidR="00DC1501" w:rsidRDefault="00DC1501" w:rsidP="00DC1501">
      <w:pPr>
        <w:pStyle w:val="a9"/>
        <w:rPr>
          <w:rFonts w:ascii="David" w:hAnsi="David" w:cs="David"/>
          <w:sz w:val="24"/>
          <w:szCs w:val="24"/>
        </w:rPr>
      </w:pPr>
    </w:p>
    <w:p w14:paraId="21ED8A01" w14:textId="77777777" w:rsidR="00DC1501" w:rsidRDefault="00DC1501" w:rsidP="00DC1501">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לקולת הנאשם, נתתי משקל לכך שהנאשם נעדר כל הרשעות קודמות. </w:t>
      </w:r>
    </w:p>
    <w:p w14:paraId="30D3FFA9" w14:textId="77777777" w:rsidR="00DC1501" w:rsidRDefault="00DC1501" w:rsidP="00DC1501">
      <w:pPr>
        <w:pStyle w:val="a9"/>
        <w:rPr>
          <w:rFonts w:ascii="David" w:hAnsi="David" w:cs="David"/>
          <w:sz w:val="24"/>
          <w:szCs w:val="24"/>
        </w:rPr>
      </w:pPr>
    </w:p>
    <w:p w14:paraId="5003D22E" w14:textId="77777777" w:rsidR="00DC1501" w:rsidRDefault="00DC1501" w:rsidP="00DC1501">
      <w:pPr>
        <w:pStyle w:val="a9"/>
        <w:spacing w:line="360" w:lineRule="auto"/>
        <w:jc w:val="both"/>
        <w:rPr>
          <w:rFonts w:ascii="David" w:hAnsi="David" w:cs="David"/>
          <w:sz w:val="24"/>
          <w:szCs w:val="24"/>
          <w:rtl/>
        </w:rPr>
      </w:pPr>
      <w:r>
        <w:rPr>
          <w:rFonts w:ascii="David" w:hAnsi="David" w:cs="David"/>
          <w:sz w:val="24"/>
          <w:szCs w:val="24"/>
          <w:rtl/>
        </w:rPr>
        <w:t>לקולת הנאשם, נתתי משקל להודאתו המגלמת נטילת אחריות לצד חיסכון בזמן שיפוטי.</w:t>
      </w:r>
    </w:p>
    <w:p w14:paraId="3DA31C1B" w14:textId="77777777" w:rsidR="00DC1501" w:rsidRDefault="00DC1501" w:rsidP="00DC1501">
      <w:pPr>
        <w:pStyle w:val="a9"/>
        <w:rPr>
          <w:rFonts w:ascii="David" w:hAnsi="David" w:cs="David"/>
          <w:sz w:val="24"/>
          <w:szCs w:val="24"/>
        </w:rPr>
      </w:pPr>
    </w:p>
    <w:p w14:paraId="357A1924" w14:textId="77777777" w:rsidR="00DC1501" w:rsidRDefault="00DC1501" w:rsidP="00DC1501">
      <w:pPr>
        <w:pStyle w:val="a9"/>
        <w:spacing w:line="360" w:lineRule="auto"/>
        <w:jc w:val="both"/>
        <w:rPr>
          <w:rFonts w:ascii="David" w:hAnsi="David" w:cs="David"/>
          <w:sz w:val="24"/>
          <w:szCs w:val="24"/>
          <w:rtl/>
        </w:rPr>
      </w:pPr>
      <w:r>
        <w:rPr>
          <w:rFonts w:ascii="David" w:hAnsi="David" w:cs="David"/>
          <w:sz w:val="24"/>
          <w:szCs w:val="24"/>
          <w:rtl/>
        </w:rPr>
        <w:t>לקולת הנאשם, נתתי משקל של ממש לכך שהנאשם הינו תושב זר השוהה בישראל ועל כן בניגוד לתושב ישראל השוהה במאסר והזוכה לקבל ביקורי בני משפחה, הפקדות לחשבון הקנטינה וכיוצ"ב, לנאשם אין אפשרויות אלו. עוד נתתי משקל לקושי הממשי בריצוי המאסר נוכח קשיי התקשורת עם הסובבים אותו בשל העובדה שהנאשם דובר את השפה התאית ואינו דובר עברית. לעניין זה נתתי משקל גם לטענת ב"כ הנאשם, כי כיום הנאשם שוהה בתא ללא אסירים דוברי השפה התאית.</w:t>
      </w:r>
    </w:p>
    <w:p w14:paraId="2823520C" w14:textId="77777777" w:rsidR="00DC1501" w:rsidRDefault="00DC1501" w:rsidP="00DC1501">
      <w:pPr>
        <w:pStyle w:val="a9"/>
        <w:rPr>
          <w:rFonts w:ascii="David" w:hAnsi="David" w:cs="David"/>
          <w:sz w:val="24"/>
          <w:szCs w:val="24"/>
        </w:rPr>
      </w:pPr>
    </w:p>
    <w:p w14:paraId="6E0F5346" w14:textId="77777777" w:rsidR="00DC1501" w:rsidRDefault="00DC1501" w:rsidP="00DC1501">
      <w:pPr>
        <w:pStyle w:val="a9"/>
        <w:spacing w:line="360" w:lineRule="auto"/>
        <w:jc w:val="both"/>
        <w:rPr>
          <w:rFonts w:ascii="David" w:hAnsi="David" w:cs="David"/>
          <w:sz w:val="24"/>
          <w:szCs w:val="24"/>
          <w:rtl/>
        </w:rPr>
      </w:pPr>
      <w:r>
        <w:rPr>
          <w:rFonts w:ascii="David" w:hAnsi="David" w:cs="David"/>
          <w:sz w:val="24"/>
          <w:szCs w:val="24"/>
          <w:rtl/>
        </w:rPr>
        <w:t xml:space="preserve">לקולת הנאשם נתתי משקל לטענה כי הנאשם אב לילדה בת 5 וכי הנאשם פרנס את משפחתו המורחבת בחו"ל לרבות רעייתו, בתו וששת אחיו. </w:t>
      </w:r>
    </w:p>
    <w:p w14:paraId="5CFA981E" w14:textId="77777777" w:rsidR="00DC1501" w:rsidRDefault="00DC1501" w:rsidP="00DC1501">
      <w:pPr>
        <w:pStyle w:val="a9"/>
        <w:spacing w:line="360" w:lineRule="auto"/>
        <w:jc w:val="both"/>
        <w:rPr>
          <w:rFonts w:ascii="David" w:hAnsi="David" w:cs="David"/>
          <w:sz w:val="24"/>
          <w:szCs w:val="24"/>
          <w:rtl/>
        </w:rPr>
      </w:pPr>
    </w:p>
    <w:p w14:paraId="14AAA220" w14:textId="77777777" w:rsidR="00DC1501" w:rsidRDefault="00DC1501" w:rsidP="00DC1501">
      <w:pPr>
        <w:pStyle w:val="a9"/>
        <w:spacing w:line="360" w:lineRule="auto"/>
        <w:jc w:val="both"/>
        <w:rPr>
          <w:rFonts w:ascii="David" w:hAnsi="David" w:cs="David"/>
          <w:sz w:val="24"/>
          <w:szCs w:val="24"/>
          <w:rtl/>
        </w:rPr>
      </w:pPr>
      <w:r>
        <w:rPr>
          <w:rFonts w:ascii="David" w:hAnsi="David" w:cs="David"/>
          <w:sz w:val="24"/>
          <w:szCs w:val="24"/>
          <w:rtl/>
        </w:rPr>
        <w:t xml:space="preserve">עוד נתתי משקל לעובדה שהנאשם צפוי להיות מגורש לאחר שחרורו ממאסרו. </w:t>
      </w:r>
    </w:p>
    <w:p w14:paraId="711A5653" w14:textId="77777777" w:rsidR="00DC1501" w:rsidRDefault="00DC1501" w:rsidP="00DC1501">
      <w:pPr>
        <w:pStyle w:val="a9"/>
        <w:spacing w:line="360" w:lineRule="auto"/>
        <w:jc w:val="both"/>
        <w:rPr>
          <w:rFonts w:ascii="David" w:hAnsi="David" w:cs="David"/>
          <w:sz w:val="24"/>
          <w:szCs w:val="24"/>
          <w:rtl/>
        </w:rPr>
      </w:pPr>
    </w:p>
    <w:p w14:paraId="1A6EB0E8" w14:textId="77777777" w:rsidR="00DC1501" w:rsidRDefault="00DC1501" w:rsidP="00DC1501">
      <w:pPr>
        <w:pStyle w:val="a9"/>
        <w:spacing w:line="360" w:lineRule="auto"/>
        <w:jc w:val="both"/>
        <w:rPr>
          <w:rFonts w:ascii="David" w:hAnsi="David" w:cs="David"/>
          <w:sz w:val="24"/>
          <w:szCs w:val="24"/>
          <w:rtl/>
        </w:rPr>
      </w:pPr>
      <w:r>
        <w:rPr>
          <w:rFonts w:ascii="David" w:hAnsi="David" w:cs="David"/>
          <w:sz w:val="24"/>
          <w:szCs w:val="24"/>
          <w:rtl/>
        </w:rPr>
        <w:t>לקולת הנאשם נתתי משקל לצער והחרטה שהביע בפני.</w:t>
      </w:r>
    </w:p>
    <w:p w14:paraId="23856669" w14:textId="77777777" w:rsidR="00DC1501" w:rsidRDefault="00DC1501" w:rsidP="00DC1501">
      <w:pPr>
        <w:pStyle w:val="a9"/>
        <w:rPr>
          <w:rFonts w:ascii="David" w:hAnsi="David" w:cs="David"/>
          <w:sz w:val="24"/>
          <w:szCs w:val="24"/>
          <w:rtl/>
        </w:rPr>
      </w:pPr>
    </w:p>
    <w:p w14:paraId="4FB6917A" w14:textId="77777777" w:rsidR="00DC1501" w:rsidRDefault="00DC1501" w:rsidP="00DC1501">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לכאורה בהינתן החשיבות של שיקולי ההרתעה ובהינתן האופן בו נגזר דינו של מונטרי סאלי בתוך המתחם, היה מקום להשית על הנאשם מאסר ברף גבוה יותר בתוך המתחם, ואולם לאור הנסיבות שפורטו לעיל ויכול ולפנים משורת הדין, מצאתי לגזור את דינו של הנאשם ברף הנמוך  של המתחם. </w:t>
      </w:r>
    </w:p>
    <w:p w14:paraId="29F7CC2A" w14:textId="77777777" w:rsidR="00DC1501" w:rsidRDefault="00DC1501" w:rsidP="00DC1501">
      <w:pPr>
        <w:pStyle w:val="a9"/>
        <w:spacing w:line="360" w:lineRule="auto"/>
        <w:jc w:val="both"/>
        <w:rPr>
          <w:rFonts w:ascii="David" w:hAnsi="David" w:cs="David"/>
          <w:sz w:val="24"/>
          <w:szCs w:val="24"/>
        </w:rPr>
      </w:pPr>
    </w:p>
    <w:p w14:paraId="22602EBE" w14:textId="77777777" w:rsidR="00DC1501" w:rsidRDefault="00DC1501" w:rsidP="00DC1501">
      <w:pPr>
        <w:pStyle w:val="a9"/>
        <w:numPr>
          <w:ilvl w:val="0"/>
          <w:numId w:val="1"/>
        </w:numPr>
        <w:spacing w:line="360" w:lineRule="auto"/>
        <w:jc w:val="both"/>
        <w:rPr>
          <w:rFonts w:ascii="David" w:hAnsi="David" w:cs="David"/>
          <w:sz w:val="24"/>
          <w:szCs w:val="24"/>
        </w:rPr>
      </w:pPr>
      <w:r>
        <w:rPr>
          <w:rFonts w:ascii="David" w:hAnsi="David" w:cs="David"/>
          <w:sz w:val="24"/>
          <w:szCs w:val="24"/>
          <w:rtl/>
        </w:rPr>
        <w:t>באשר לעתירת המאשימה להשתת קנס, ככלל, מקום שעבירות אלו מבוצעות לשם הפקת תועלת כלכלית, אכן יש מקום להשית קנסות משמעותיים. הגם כך, בית המשפט נדרש לבחון את יכולותיו הכלכליות של הנאשם כחלק בלתי נפרד מהשיקולים הנוגעים להשתת קנס. לעניין זה יש לזכור כי בנסיבות אישיות דומות אושר בעניין מונטרי סאלי קנס בסך 7,500 ₪, ברם, ויכול ולפנים משורת הדין משמדובר בעובד זר הנעדר יכולת כלכלית של ממש, הצפוי להיות מגורש מיד לאחר שחרורו, ולאור הטענות ביחס למצב</w:t>
      </w:r>
      <w:r>
        <w:rPr>
          <w:rFonts w:ascii="David" w:hAnsi="David" w:cs="David" w:hint="cs"/>
          <w:sz w:val="24"/>
          <w:szCs w:val="24"/>
          <w:rtl/>
        </w:rPr>
        <w:t>ו</w:t>
      </w:r>
      <w:r>
        <w:rPr>
          <w:rFonts w:ascii="David" w:hAnsi="David" w:cs="David"/>
          <w:sz w:val="24"/>
          <w:szCs w:val="24"/>
          <w:rtl/>
        </w:rPr>
        <w:t xml:space="preserve"> הכלכלי הקשה</w:t>
      </w:r>
      <w:r>
        <w:rPr>
          <w:rFonts w:ascii="David" w:hAnsi="David" w:cs="David" w:hint="cs"/>
          <w:sz w:val="24"/>
          <w:szCs w:val="24"/>
          <w:rtl/>
        </w:rPr>
        <w:t>, והפגיעה בפרנסת משפחתו כפועל יוצא ממאסרו,</w:t>
      </w:r>
      <w:r>
        <w:rPr>
          <w:rFonts w:ascii="David" w:hAnsi="David" w:cs="David"/>
          <w:sz w:val="24"/>
          <w:szCs w:val="24"/>
          <w:rtl/>
        </w:rPr>
        <w:t xml:space="preserve"> לא מצאתי להכביד גם בהשתת קנס. </w:t>
      </w:r>
    </w:p>
    <w:p w14:paraId="5EEDED70" w14:textId="77777777" w:rsidR="00DC1501" w:rsidRPr="00FE15C3" w:rsidRDefault="00DC1501" w:rsidP="00DC1501">
      <w:pPr>
        <w:pStyle w:val="a9"/>
        <w:rPr>
          <w:rFonts w:ascii="David" w:hAnsi="David" w:cs="David"/>
          <w:sz w:val="24"/>
          <w:szCs w:val="24"/>
        </w:rPr>
      </w:pPr>
    </w:p>
    <w:p w14:paraId="68BAC74A" w14:textId="77777777" w:rsidR="00DC1501" w:rsidRDefault="00DC1501" w:rsidP="00DC1501">
      <w:pPr>
        <w:pStyle w:val="a9"/>
        <w:rPr>
          <w:rFonts w:ascii="David" w:hAnsi="David" w:cs="David"/>
          <w:sz w:val="24"/>
          <w:szCs w:val="24"/>
          <w:rtl/>
        </w:rPr>
      </w:pPr>
    </w:p>
    <w:p w14:paraId="607C4769" w14:textId="77777777" w:rsidR="00DC1501" w:rsidRDefault="00DC1501" w:rsidP="00DC1501">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לאור האמור לעיל, אני דן את הנאשם לעונשים הבאים: </w:t>
      </w:r>
    </w:p>
    <w:p w14:paraId="1ACC65B5" w14:textId="77777777" w:rsidR="00DC1501" w:rsidRDefault="00DC1501" w:rsidP="00DC1501">
      <w:pPr>
        <w:pStyle w:val="a9"/>
        <w:rPr>
          <w:rFonts w:ascii="David" w:hAnsi="David" w:cs="David"/>
          <w:sz w:val="24"/>
          <w:szCs w:val="24"/>
        </w:rPr>
      </w:pPr>
    </w:p>
    <w:p w14:paraId="2E668D13" w14:textId="77777777" w:rsidR="00DC1501" w:rsidRDefault="00DC1501" w:rsidP="00DC1501">
      <w:pPr>
        <w:pStyle w:val="a9"/>
        <w:numPr>
          <w:ilvl w:val="0"/>
          <w:numId w:val="2"/>
        </w:numPr>
        <w:spacing w:line="360" w:lineRule="auto"/>
        <w:jc w:val="both"/>
        <w:rPr>
          <w:rFonts w:ascii="David" w:hAnsi="David" w:cs="David"/>
          <w:sz w:val="24"/>
          <w:szCs w:val="24"/>
          <w:rtl/>
        </w:rPr>
      </w:pPr>
      <w:r>
        <w:rPr>
          <w:rFonts w:ascii="David" w:hAnsi="David" w:cs="David"/>
          <w:sz w:val="24"/>
          <w:szCs w:val="24"/>
          <w:rtl/>
        </w:rPr>
        <w:t>32 חודשי מאסר בפועל בניכוי ימי מעצרו בגין התיק דנן בהתאם לרישומי שב"ס.</w:t>
      </w:r>
    </w:p>
    <w:p w14:paraId="2F3ECDD9" w14:textId="77777777" w:rsidR="00DC1501" w:rsidRDefault="00DC1501" w:rsidP="00DC1501">
      <w:pPr>
        <w:pStyle w:val="a9"/>
        <w:spacing w:line="360" w:lineRule="auto"/>
        <w:ind w:left="1080"/>
        <w:jc w:val="both"/>
        <w:rPr>
          <w:rFonts w:ascii="David" w:hAnsi="David" w:cs="David"/>
          <w:sz w:val="24"/>
          <w:szCs w:val="24"/>
        </w:rPr>
      </w:pPr>
    </w:p>
    <w:p w14:paraId="176BBD4D" w14:textId="77777777" w:rsidR="00DC1501" w:rsidRDefault="00DC1501" w:rsidP="00DC1501">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12 חודשי מאסר וזאת על תנאי שלא יעבור משך שלוש שנים מיום שחרורו ממאסרו כל עבירה מסוג פשע על </w:t>
      </w:r>
      <w:hyperlink r:id="rId29" w:history="1">
        <w:r w:rsidR="00907001" w:rsidRPr="00907001">
          <w:rPr>
            <w:rFonts w:ascii="David" w:hAnsi="David" w:cs="David"/>
            <w:color w:val="0000FF"/>
            <w:sz w:val="24"/>
            <w:szCs w:val="24"/>
            <w:u w:val="single"/>
            <w:rtl/>
          </w:rPr>
          <w:t>פקודת הסמים המסוכנים</w:t>
        </w:r>
      </w:hyperlink>
      <w:r>
        <w:rPr>
          <w:rFonts w:ascii="David" w:hAnsi="David" w:cs="David"/>
          <w:sz w:val="24"/>
          <w:szCs w:val="24"/>
          <w:rtl/>
        </w:rPr>
        <w:t>.</w:t>
      </w:r>
    </w:p>
    <w:p w14:paraId="1B49E0AE" w14:textId="77777777" w:rsidR="00DC1501" w:rsidRDefault="00907001" w:rsidP="00DC1501">
      <w:pPr>
        <w:spacing w:line="360" w:lineRule="auto"/>
        <w:ind w:left="720"/>
        <w:jc w:val="both"/>
        <w:rPr>
          <w:rFonts w:ascii="David" w:hAnsi="David"/>
          <w:b/>
          <w:bCs/>
        </w:rPr>
      </w:pPr>
      <w:r w:rsidRPr="00907001">
        <w:rPr>
          <w:rFonts w:ascii="David" w:hAnsi="David"/>
          <w:b/>
          <w:bCs/>
          <w:color w:val="FFFFFF"/>
          <w:sz w:val="2"/>
          <w:szCs w:val="2"/>
          <w:rtl/>
        </w:rPr>
        <w:t>5129371</w:t>
      </w:r>
      <w:r w:rsidR="00DC1501">
        <w:rPr>
          <w:rFonts w:ascii="David" w:hAnsi="David"/>
          <w:b/>
          <w:bCs/>
          <w:rtl/>
        </w:rPr>
        <w:t>זכות ערעור לבית המשפט העליון בתוך 45 ימים.</w:t>
      </w:r>
    </w:p>
    <w:p w14:paraId="7C3D4567" w14:textId="77777777" w:rsidR="00DC1501" w:rsidRPr="00907001" w:rsidRDefault="00907001" w:rsidP="00DC1501">
      <w:pPr>
        <w:rPr>
          <w:rFonts w:ascii="Arial" w:hAnsi="Arial"/>
          <w:b/>
          <w:bCs/>
          <w:color w:val="FFFFFF"/>
          <w:sz w:val="2"/>
          <w:szCs w:val="2"/>
          <w:rtl/>
        </w:rPr>
      </w:pPr>
      <w:r w:rsidRPr="00907001">
        <w:rPr>
          <w:rFonts w:ascii="Arial" w:hAnsi="Arial"/>
          <w:b/>
          <w:bCs/>
          <w:color w:val="FFFFFF"/>
          <w:sz w:val="2"/>
          <w:szCs w:val="2"/>
          <w:rtl/>
        </w:rPr>
        <w:t>54678313</w:t>
      </w:r>
    </w:p>
    <w:p w14:paraId="559C8A96" w14:textId="77777777" w:rsidR="00DC1501" w:rsidRPr="000F2247" w:rsidRDefault="00DC1501" w:rsidP="00DC1501">
      <w:pPr>
        <w:rPr>
          <w:rFonts w:ascii="Arial" w:hAnsi="Arial"/>
          <w:b/>
          <w:bCs/>
          <w:sz w:val="26"/>
          <w:szCs w:val="26"/>
          <w:rtl/>
        </w:rPr>
      </w:pPr>
    </w:p>
    <w:p w14:paraId="717D743B" w14:textId="77777777" w:rsidR="00DC1501" w:rsidRPr="000F2247" w:rsidRDefault="00907001" w:rsidP="00DC150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תמוז תשפ"ג, 17 יולי 2023, במעמד הצדדים. </w:t>
      </w:r>
      <w:bookmarkEnd w:id="8"/>
      <w:r w:rsidR="00DC1501">
        <w:rPr>
          <w:rFonts w:ascii="Arial" w:hAnsi="Arial"/>
          <w:b/>
          <w:bCs/>
          <w:sz w:val="26"/>
          <w:szCs w:val="26"/>
          <w:rtl/>
        </w:rPr>
        <w:tab/>
      </w:r>
      <w:r w:rsidR="00DC1501">
        <w:rPr>
          <w:rFonts w:ascii="Arial" w:hAnsi="Arial"/>
          <w:b/>
          <w:bCs/>
          <w:sz w:val="26"/>
          <w:szCs w:val="26"/>
          <w:rtl/>
        </w:rPr>
        <w:tab/>
      </w:r>
      <w:r w:rsidR="00DC1501">
        <w:rPr>
          <w:rFonts w:ascii="Arial" w:hAnsi="Arial"/>
          <w:b/>
          <w:bCs/>
          <w:sz w:val="26"/>
          <w:szCs w:val="26"/>
          <w:rtl/>
        </w:rPr>
        <w:tab/>
      </w:r>
      <w:r w:rsidR="00DC1501">
        <w:rPr>
          <w:rFonts w:ascii="Arial" w:hAnsi="Arial"/>
          <w:b/>
          <w:bCs/>
          <w:sz w:val="26"/>
          <w:szCs w:val="26"/>
          <w:rtl/>
        </w:rPr>
        <w:tab/>
      </w:r>
      <w:r w:rsidR="00DC1501">
        <w:rPr>
          <w:rFonts w:ascii="Arial" w:hAnsi="Arial"/>
          <w:b/>
          <w:bCs/>
          <w:sz w:val="26"/>
          <w:szCs w:val="26"/>
          <w:rtl/>
        </w:rPr>
        <w:tab/>
      </w:r>
      <w:r w:rsidR="00DC1501">
        <w:rPr>
          <w:rFonts w:ascii="Arial" w:hAnsi="Arial"/>
          <w:b/>
          <w:bCs/>
          <w:sz w:val="26"/>
          <w:szCs w:val="26"/>
          <w:rtl/>
        </w:rPr>
        <w:tab/>
      </w:r>
      <w:r w:rsidR="00DC1501">
        <w:rPr>
          <w:rFonts w:ascii="Arial" w:hAnsi="Arial"/>
          <w:b/>
          <w:bCs/>
          <w:sz w:val="26"/>
          <w:szCs w:val="26"/>
          <w:rtl/>
        </w:rPr>
        <w:tab/>
      </w:r>
      <w:r w:rsidR="00DC1501">
        <w:rPr>
          <w:rFonts w:ascii="Arial" w:hAnsi="Arial" w:hint="cs"/>
          <w:b/>
          <w:bCs/>
          <w:sz w:val="26"/>
          <w:szCs w:val="26"/>
          <w:rtl/>
        </w:rPr>
        <w:t xml:space="preserve">         </w:t>
      </w:r>
    </w:p>
    <w:p w14:paraId="74E0F02B" w14:textId="77777777" w:rsidR="00DC1501" w:rsidRPr="000F2247" w:rsidRDefault="00DC1501" w:rsidP="0090700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46AA1D2" w14:textId="77777777" w:rsidR="00DC1501" w:rsidRPr="00696B2F" w:rsidRDefault="00696B2F" w:rsidP="00DC1501">
      <w:pPr>
        <w:jc w:val="center"/>
        <w:rPr>
          <w:rFonts w:ascii="Arial" w:hAnsi="Arial"/>
          <w:b/>
          <w:bCs/>
          <w:color w:val="FFFFFF"/>
          <w:sz w:val="2"/>
          <w:szCs w:val="2"/>
          <w:rtl/>
        </w:rPr>
      </w:pPr>
      <w:r w:rsidRPr="00696B2F">
        <w:rPr>
          <w:rFonts w:ascii="Arial" w:hAnsi="Arial"/>
          <w:b/>
          <w:bCs/>
          <w:color w:val="FFFFFF"/>
          <w:sz w:val="2"/>
          <w:szCs w:val="2"/>
          <w:rtl/>
        </w:rPr>
        <w:t>5129371</w:t>
      </w:r>
    </w:p>
    <w:p w14:paraId="39CEED66" w14:textId="77777777" w:rsidR="00955445" w:rsidRPr="00696B2F" w:rsidRDefault="00696B2F" w:rsidP="00907001">
      <w:pPr>
        <w:keepNext/>
        <w:rPr>
          <w:rFonts w:ascii="David" w:hAnsi="David"/>
          <w:color w:val="FFFFFF"/>
          <w:sz w:val="2"/>
          <w:szCs w:val="2"/>
          <w:rtl/>
        </w:rPr>
      </w:pPr>
      <w:r w:rsidRPr="00696B2F">
        <w:rPr>
          <w:rFonts w:ascii="David" w:hAnsi="David"/>
          <w:color w:val="FFFFFF"/>
          <w:sz w:val="2"/>
          <w:szCs w:val="2"/>
          <w:rtl/>
        </w:rPr>
        <w:t>54678313</w:t>
      </w:r>
    </w:p>
    <w:p w14:paraId="5276427D" w14:textId="77777777" w:rsidR="00907001" w:rsidRDefault="00907001" w:rsidP="00907001">
      <w:pPr>
        <w:rPr>
          <w:rtl/>
        </w:rPr>
      </w:pPr>
    </w:p>
    <w:p w14:paraId="1DE1867C" w14:textId="77777777" w:rsidR="00907001" w:rsidRDefault="00907001" w:rsidP="00907001">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6FF10B0D" w14:textId="77777777" w:rsidR="00696B2F" w:rsidRPr="00696B2F" w:rsidRDefault="00696B2F" w:rsidP="00696B2F">
      <w:pPr>
        <w:keepNext/>
        <w:rPr>
          <w:rFonts w:ascii="David" w:hAnsi="David"/>
          <w:color w:val="000000"/>
          <w:sz w:val="22"/>
          <w:szCs w:val="22"/>
          <w:rtl/>
        </w:rPr>
      </w:pPr>
    </w:p>
    <w:p w14:paraId="0D41E0EB" w14:textId="77777777" w:rsidR="00696B2F" w:rsidRPr="00696B2F" w:rsidRDefault="00696B2F" w:rsidP="00696B2F">
      <w:pPr>
        <w:keepNext/>
        <w:rPr>
          <w:rFonts w:ascii="David" w:hAnsi="David"/>
          <w:color w:val="000000"/>
          <w:sz w:val="22"/>
          <w:szCs w:val="22"/>
          <w:rtl/>
        </w:rPr>
      </w:pPr>
      <w:r w:rsidRPr="00696B2F">
        <w:rPr>
          <w:rFonts w:ascii="David" w:hAnsi="David"/>
          <w:color w:val="000000"/>
          <w:sz w:val="22"/>
          <w:szCs w:val="22"/>
          <w:rtl/>
        </w:rPr>
        <w:t>יואב עטר 54678313-/</w:t>
      </w:r>
    </w:p>
    <w:p w14:paraId="335E6021" w14:textId="77777777" w:rsidR="00907001" w:rsidRPr="00907001" w:rsidRDefault="00696B2F" w:rsidP="00696B2F">
      <w:pPr>
        <w:rPr>
          <w:color w:val="0000FF"/>
          <w:u w:val="single"/>
        </w:rPr>
      </w:pPr>
      <w:r w:rsidRPr="00696B2F">
        <w:rPr>
          <w:color w:val="000000"/>
          <w:u w:val="single"/>
          <w:rtl/>
        </w:rPr>
        <w:t>נוסח מסמך זה כפוף לשינויי ניסוח ועריכה</w:t>
      </w:r>
    </w:p>
    <w:sectPr w:rsidR="00907001" w:rsidRPr="00907001" w:rsidSect="00696B2F">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AD374" w14:textId="77777777" w:rsidR="004C7BD6" w:rsidRDefault="004C7BD6" w:rsidP="00613F5F">
      <w:r>
        <w:separator/>
      </w:r>
    </w:p>
  </w:endnote>
  <w:endnote w:type="continuationSeparator" w:id="0">
    <w:p w14:paraId="7B8E9121" w14:textId="77777777" w:rsidR="004C7BD6" w:rsidRDefault="004C7BD6" w:rsidP="00613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9DD4A" w14:textId="77777777" w:rsidR="00696B2F" w:rsidRDefault="00696B2F" w:rsidP="00696B2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6FB1C21" w14:textId="77777777" w:rsidR="00F12AAD" w:rsidRPr="00696B2F" w:rsidRDefault="00696B2F" w:rsidP="00696B2F">
    <w:pPr>
      <w:pStyle w:val="a5"/>
      <w:pBdr>
        <w:top w:val="single" w:sz="4" w:space="1" w:color="auto"/>
        <w:between w:val="single" w:sz="4" w:space="0" w:color="auto"/>
      </w:pBdr>
      <w:spacing w:after="60"/>
      <w:jc w:val="center"/>
      <w:rPr>
        <w:rFonts w:ascii="FrankRuehl" w:hAnsi="FrankRuehl" w:cs="FrankRuehl"/>
        <w:color w:val="000000"/>
      </w:rPr>
    </w:pPr>
    <w:r w:rsidRPr="00696B2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41151" w14:textId="77777777" w:rsidR="00696B2F" w:rsidRDefault="00696B2F" w:rsidP="00696B2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1106">
      <w:rPr>
        <w:rFonts w:ascii="FrankRuehl" w:hAnsi="FrankRuehl" w:cs="FrankRuehl"/>
        <w:noProof/>
        <w:rtl/>
      </w:rPr>
      <w:t>1</w:t>
    </w:r>
    <w:r>
      <w:rPr>
        <w:rFonts w:ascii="FrankRuehl" w:hAnsi="FrankRuehl" w:cs="FrankRuehl"/>
        <w:rtl/>
      </w:rPr>
      <w:fldChar w:fldCharType="end"/>
    </w:r>
  </w:p>
  <w:p w14:paraId="66E9241E" w14:textId="77777777" w:rsidR="00F12AAD" w:rsidRPr="00696B2F" w:rsidRDefault="00696B2F" w:rsidP="00696B2F">
    <w:pPr>
      <w:pStyle w:val="a5"/>
      <w:pBdr>
        <w:top w:val="single" w:sz="4" w:space="1" w:color="auto"/>
        <w:between w:val="single" w:sz="4" w:space="0" w:color="auto"/>
      </w:pBdr>
      <w:spacing w:after="60"/>
      <w:jc w:val="center"/>
      <w:rPr>
        <w:rFonts w:ascii="FrankRuehl" w:hAnsi="FrankRuehl" w:cs="FrankRuehl"/>
        <w:color w:val="000000"/>
      </w:rPr>
    </w:pPr>
    <w:r w:rsidRPr="00696B2F">
      <w:rPr>
        <w:rFonts w:ascii="FrankRuehl" w:hAnsi="FrankRuehl" w:cs="FrankRuehl"/>
        <w:color w:val="000000"/>
      </w:rPr>
      <w:pict w14:anchorId="795A7E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3FF34" w14:textId="77777777" w:rsidR="004C7BD6" w:rsidRDefault="004C7BD6" w:rsidP="00613F5F">
      <w:r>
        <w:separator/>
      </w:r>
    </w:p>
  </w:footnote>
  <w:footnote w:type="continuationSeparator" w:id="0">
    <w:p w14:paraId="7A7BA5A6" w14:textId="77777777" w:rsidR="004C7BD6" w:rsidRDefault="004C7BD6" w:rsidP="00613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8B59B" w14:textId="77777777" w:rsidR="00907001" w:rsidRPr="00696B2F" w:rsidRDefault="00696B2F" w:rsidP="00696B2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46700-07-22</w:t>
    </w:r>
    <w:r>
      <w:rPr>
        <w:rFonts w:ascii="David" w:hAnsi="David"/>
        <w:color w:val="000000"/>
        <w:sz w:val="22"/>
        <w:szCs w:val="22"/>
        <w:rtl/>
      </w:rPr>
      <w:tab/>
      <w:t xml:space="preserve"> מדינת ישראל נ' </w:t>
    </w:r>
    <w:r>
      <w:rPr>
        <w:rFonts w:ascii="David" w:hAnsi="David"/>
        <w:color w:val="000000"/>
        <w:sz w:val="22"/>
        <w:szCs w:val="22"/>
      </w:rPr>
      <w:t>SAEMA PRAYAT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41B41" w14:textId="77777777" w:rsidR="00907001" w:rsidRPr="00696B2F" w:rsidRDefault="00696B2F" w:rsidP="00696B2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46700-07-22</w:t>
    </w:r>
    <w:r>
      <w:rPr>
        <w:rFonts w:ascii="David" w:hAnsi="David"/>
        <w:color w:val="000000"/>
        <w:sz w:val="22"/>
        <w:szCs w:val="22"/>
        <w:rtl/>
      </w:rPr>
      <w:tab/>
      <w:t xml:space="preserve"> מדינת ישראל נ' </w:t>
    </w:r>
    <w:r>
      <w:rPr>
        <w:rFonts w:ascii="David" w:hAnsi="David"/>
        <w:color w:val="000000"/>
        <w:sz w:val="22"/>
        <w:szCs w:val="22"/>
      </w:rPr>
      <w:t>SAEMA PRAYAT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542"/>
    <w:multiLevelType w:val="hybridMultilevel"/>
    <w:tmpl w:val="6F72D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A24CC1"/>
    <w:multiLevelType w:val="hybridMultilevel"/>
    <w:tmpl w:val="29FC09AC"/>
    <w:lvl w:ilvl="0" w:tplc="A79A4EF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641731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6690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C1501"/>
    <w:rsid w:val="00147457"/>
    <w:rsid w:val="001B5A3B"/>
    <w:rsid w:val="0036687C"/>
    <w:rsid w:val="003D6F7B"/>
    <w:rsid w:val="004C7BD6"/>
    <w:rsid w:val="004F7F4B"/>
    <w:rsid w:val="00613F5F"/>
    <w:rsid w:val="00696B2F"/>
    <w:rsid w:val="007954B1"/>
    <w:rsid w:val="00907001"/>
    <w:rsid w:val="00955445"/>
    <w:rsid w:val="00A41106"/>
    <w:rsid w:val="00D96AD1"/>
    <w:rsid w:val="00DC1501"/>
    <w:rsid w:val="00DD6D53"/>
    <w:rsid w:val="00F12A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B897B5"/>
  <w15:chartTrackingRefBased/>
  <w15:docId w15:val="{2B1F4BBA-4016-4F19-AE0B-A803FDAE7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C150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1501"/>
    <w:pPr>
      <w:tabs>
        <w:tab w:val="center" w:pos="4153"/>
        <w:tab w:val="right" w:pos="8306"/>
      </w:tabs>
    </w:pPr>
  </w:style>
  <w:style w:type="character" w:customStyle="1" w:styleId="a4">
    <w:name w:val="כותרת עליונה תו"/>
    <w:link w:val="a3"/>
    <w:rsid w:val="00DC1501"/>
    <w:rPr>
      <w:rFonts w:ascii="Times New Roman" w:eastAsia="Times New Roman" w:hAnsi="Times New Roman" w:cs="David"/>
      <w:sz w:val="24"/>
      <w:szCs w:val="24"/>
    </w:rPr>
  </w:style>
  <w:style w:type="paragraph" w:styleId="a5">
    <w:name w:val="footer"/>
    <w:basedOn w:val="a"/>
    <w:link w:val="a6"/>
    <w:rsid w:val="00DC1501"/>
    <w:pPr>
      <w:tabs>
        <w:tab w:val="center" w:pos="4153"/>
        <w:tab w:val="right" w:pos="8306"/>
      </w:tabs>
    </w:pPr>
  </w:style>
  <w:style w:type="character" w:customStyle="1" w:styleId="a6">
    <w:name w:val="כותרת תחתונה תו"/>
    <w:link w:val="a5"/>
    <w:rsid w:val="00DC1501"/>
    <w:rPr>
      <w:rFonts w:ascii="Times New Roman" w:eastAsia="Times New Roman" w:hAnsi="Times New Roman" w:cs="David"/>
      <w:sz w:val="24"/>
      <w:szCs w:val="24"/>
    </w:rPr>
  </w:style>
  <w:style w:type="table" w:styleId="a7">
    <w:name w:val="Table Grid"/>
    <w:basedOn w:val="a1"/>
    <w:rsid w:val="00DC150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C1501"/>
  </w:style>
  <w:style w:type="paragraph" w:styleId="a9">
    <w:name w:val="List Paragraph"/>
    <w:basedOn w:val="a"/>
    <w:qFormat/>
    <w:rsid w:val="00DC1501"/>
    <w:pPr>
      <w:spacing w:after="160" w:line="256" w:lineRule="auto"/>
      <w:ind w:left="720"/>
      <w:contextualSpacing/>
    </w:pPr>
    <w:rPr>
      <w:rFonts w:ascii="Calibri" w:eastAsia="Calibri" w:hAnsi="Calibri" w:cs="Arial"/>
      <w:sz w:val="22"/>
      <w:szCs w:val="22"/>
    </w:rPr>
  </w:style>
  <w:style w:type="character" w:styleId="Hyperlink">
    <w:name w:val="Hyperlink"/>
    <w:rsid w:val="009070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4189371" TargetMode="External"/><Relationship Id="rId3" Type="http://schemas.openxmlformats.org/officeDocument/2006/relationships/settings" Target="settings.xml"/><Relationship Id="rId21" Type="http://schemas.openxmlformats.org/officeDocument/2006/relationships/hyperlink" Target="http://www.nevo.co.il/case/6987521"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25"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4554020"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law/70301"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6728182"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27742715" TargetMode="External"/><Relationship Id="rId28" Type="http://schemas.openxmlformats.org/officeDocument/2006/relationships/hyperlink" Target="http://www.nevo.co.il/case/23286513" TargetMode="External"/><Relationship Id="rId36"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yperlink" Target="http://www.nevo.co.il/law/70301/25"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8920874" TargetMode="External"/><Relationship Id="rId27" Type="http://schemas.openxmlformats.org/officeDocument/2006/relationships/hyperlink" Target="http://www.nevo.co.il/case/20974694"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1830</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10963</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3604602</vt:i4>
      </vt:variant>
      <vt:variant>
        <vt:i4>63</vt:i4>
      </vt:variant>
      <vt:variant>
        <vt:i4>0</vt:i4>
      </vt:variant>
      <vt:variant>
        <vt:i4>5</vt:i4>
      </vt:variant>
      <vt:variant>
        <vt:lpwstr>http://www.nevo.co.il/case/23286513</vt:lpwstr>
      </vt:variant>
      <vt:variant>
        <vt:lpwstr/>
      </vt:variant>
      <vt:variant>
        <vt:i4>3539061</vt:i4>
      </vt:variant>
      <vt:variant>
        <vt:i4>60</vt:i4>
      </vt:variant>
      <vt:variant>
        <vt:i4>0</vt:i4>
      </vt:variant>
      <vt:variant>
        <vt:i4>5</vt:i4>
      </vt:variant>
      <vt:variant>
        <vt:lpwstr>http://www.nevo.co.il/case/20974694</vt:lpwstr>
      </vt:variant>
      <vt:variant>
        <vt:lpwstr/>
      </vt:variant>
      <vt:variant>
        <vt:i4>4063355</vt:i4>
      </vt:variant>
      <vt:variant>
        <vt:i4>57</vt:i4>
      </vt:variant>
      <vt:variant>
        <vt:i4>0</vt:i4>
      </vt:variant>
      <vt:variant>
        <vt:i4>5</vt:i4>
      </vt:variant>
      <vt:variant>
        <vt:lpwstr>http://www.nevo.co.il/case/4189371</vt:lpwstr>
      </vt:variant>
      <vt:variant>
        <vt:lpwstr/>
      </vt:variant>
      <vt:variant>
        <vt:i4>3211383</vt:i4>
      </vt:variant>
      <vt:variant>
        <vt:i4>54</vt:i4>
      </vt:variant>
      <vt:variant>
        <vt:i4>0</vt:i4>
      </vt:variant>
      <vt:variant>
        <vt:i4>5</vt:i4>
      </vt:variant>
      <vt:variant>
        <vt:lpwstr>http://www.nevo.co.il/case/4554020</vt:lpwstr>
      </vt:variant>
      <vt:variant>
        <vt:lpwstr/>
      </vt:variant>
      <vt:variant>
        <vt:i4>3473521</vt:i4>
      </vt:variant>
      <vt:variant>
        <vt:i4>51</vt:i4>
      </vt:variant>
      <vt:variant>
        <vt:i4>0</vt:i4>
      </vt:variant>
      <vt:variant>
        <vt:i4>5</vt:i4>
      </vt:variant>
      <vt:variant>
        <vt:lpwstr>http://www.nevo.co.il/case/26728182</vt:lpwstr>
      </vt:variant>
      <vt:variant>
        <vt:lpwstr/>
      </vt:variant>
      <vt:variant>
        <vt:i4>3539056</vt:i4>
      </vt:variant>
      <vt:variant>
        <vt:i4>48</vt:i4>
      </vt:variant>
      <vt:variant>
        <vt:i4>0</vt:i4>
      </vt:variant>
      <vt:variant>
        <vt:i4>5</vt:i4>
      </vt:variant>
      <vt:variant>
        <vt:lpwstr>http://www.nevo.co.il/case/27742715</vt:lpwstr>
      </vt:variant>
      <vt:variant>
        <vt:lpwstr/>
      </vt:variant>
      <vt:variant>
        <vt:i4>3932278</vt:i4>
      </vt:variant>
      <vt:variant>
        <vt:i4>45</vt:i4>
      </vt:variant>
      <vt:variant>
        <vt:i4>0</vt:i4>
      </vt:variant>
      <vt:variant>
        <vt:i4>5</vt:i4>
      </vt:variant>
      <vt:variant>
        <vt:lpwstr>http://www.nevo.co.il/case/28920874</vt:lpwstr>
      </vt:variant>
      <vt:variant>
        <vt:lpwstr/>
      </vt:variant>
      <vt:variant>
        <vt:i4>3801208</vt:i4>
      </vt:variant>
      <vt:variant>
        <vt:i4>42</vt:i4>
      </vt:variant>
      <vt:variant>
        <vt:i4>0</vt:i4>
      </vt:variant>
      <vt:variant>
        <vt:i4>5</vt:i4>
      </vt:variant>
      <vt:variant>
        <vt:lpwstr>http://www.nevo.co.il/case/6987521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http://www.nevo.co.il/law/4216/13</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2025-04-22T21:23:00Z</dcterms:created>
  <dcterms:modified xsi:type="dcterms:W3CDTF">2025-04-22T21:23:00Z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46700</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SAEMA PRAYAT</vt:lpwstr>
  </property>
  <property fmtid="{D5CDD505-2E9C-101B-9397-08002B2CF9AE}" pid="10" name="LAWYER">
    <vt:lpwstr>שרין מחאגנה;ויקי גולן</vt:lpwstr>
  </property>
  <property fmtid="{D5CDD505-2E9C-101B-9397-08002B2CF9AE}" pid="11" name="JUDGE">
    <vt:lpwstr>יואב עטר</vt:lpwstr>
  </property>
  <property fmtid="{D5CDD505-2E9C-101B-9397-08002B2CF9AE}" pid="12" name="CITY">
    <vt:lpwstr>ב"ש</vt:lpwstr>
  </property>
  <property fmtid="{D5CDD505-2E9C-101B-9397-08002B2CF9AE}" pid="13" name="DATE">
    <vt:lpwstr>20230717</vt:lpwstr>
  </property>
  <property fmtid="{D5CDD505-2E9C-101B-9397-08002B2CF9AE}" pid="14" name="TYPE_N_DATE">
    <vt:lpwstr>39020230717</vt:lpwstr>
  </property>
  <property fmtid="{D5CDD505-2E9C-101B-9397-08002B2CF9AE}" pid="15" name="WORDNUMPAGES">
    <vt:lpwstr>7</vt:lpwstr>
  </property>
  <property fmtid="{D5CDD505-2E9C-101B-9397-08002B2CF9AE}" pid="16" name="TYPE_ABS_DATE">
    <vt:lpwstr>390020230717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6987521;28920874;27742715;26728182;4554020;4189371;20974694;23286513</vt:lpwstr>
  </property>
  <property fmtid="{D5CDD505-2E9C-101B-9397-08002B2CF9AE}" pid="36" name="LAWLISTTMP1">
    <vt:lpwstr>4216/013;007.a:2;007.c:2</vt:lpwstr>
  </property>
  <property fmtid="{D5CDD505-2E9C-101B-9397-08002B2CF9AE}" pid="37" name="LAWLISTTMP2">
    <vt:lpwstr>70301/025</vt:lpwstr>
  </property>
</Properties>
</file>