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096DC2" w:rsidRPr="00D04C95" w14:paraId="286EB86F" w14:textId="77777777" w:rsidTr="00780A05">
        <w:trPr>
          <w:gridAfter w:val="1"/>
          <w:wAfter w:w="99" w:type="dxa"/>
          <w:trHeight w:hRule="exact" w:val="418"/>
          <w:jc w:val="center"/>
        </w:trPr>
        <w:tc>
          <w:tcPr>
            <w:tcW w:w="8721" w:type="dxa"/>
            <w:gridSpan w:val="4"/>
          </w:tcPr>
          <w:p w14:paraId="29512114" w14:textId="77777777" w:rsidR="00096DC2" w:rsidRPr="00D04C95" w:rsidRDefault="00096DC2" w:rsidP="00316927">
            <w:pPr>
              <w:pStyle w:val="a3"/>
              <w:jc w:val="center"/>
              <w:rPr>
                <w:rFonts w:ascii="Tahoma" w:hAnsi="Tahoma" w:cs="Tahoma"/>
                <w:color w:val="000080"/>
                <w:rtl/>
              </w:rPr>
            </w:pPr>
            <w:bookmarkStart w:id="0" w:name="LastJudge"/>
            <w:r w:rsidRPr="00D04C95">
              <w:rPr>
                <w:rFonts w:ascii="Tahoma" w:hAnsi="Tahoma" w:cs="Tahoma"/>
                <w:b/>
                <w:bCs/>
                <w:color w:val="000080"/>
                <w:rtl/>
              </w:rPr>
              <w:t>בית המשפט המחוזי בחיפה</w:t>
            </w:r>
          </w:p>
        </w:tc>
      </w:tr>
      <w:tr w:rsidR="00096DC2" w:rsidRPr="00D04C95" w14:paraId="59D171D5" w14:textId="77777777" w:rsidTr="00780A05">
        <w:trPr>
          <w:gridAfter w:val="1"/>
          <w:wAfter w:w="99" w:type="dxa"/>
          <w:trHeight w:val="337"/>
          <w:jc w:val="center"/>
        </w:trPr>
        <w:tc>
          <w:tcPr>
            <w:tcW w:w="5059" w:type="dxa"/>
            <w:gridSpan w:val="3"/>
          </w:tcPr>
          <w:p w14:paraId="3AA64EB2" w14:textId="77777777" w:rsidR="00096DC2" w:rsidRPr="00D04C95" w:rsidRDefault="00096DC2" w:rsidP="00316927">
            <w:pPr>
              <w:rPr>
                <w:rFonts w:cs="FrankRuehl"/>
                <w:sz w:val="28"/>
                <w:szCs w:val="28"/>
                <w:rtl/>
              </w:rPr>
            </w:pPr>
            <w:r w:rsidRPr="00D04C95">
              <w:rPr>
                <w:rFonts w:cs="FrankRuehl"/>
                <w:sz w:val="28"/>
                <w:szCs w:val="28"/>
                <w:rtl/>
              </w:rPr>
              <w:t>ת"פ</w:t>
            </w:r>
            <w:r w:rsidRPr="00D04C95">
              <w:rPr>
                <w:rFonts w:cs="FrankRuehl" w:hint="cs"/>
                <w:sz w:val="28"/>
                <w:szCs w:val="28"/>
                <w:rtl/>
              </w:rPr>
              <w:t xml:space="preserve"> </w:t>
            </w:r>
            <w:r w:rsidRPr="00D04C95">
              <w:rPr>
                <w:rFonts w:cs="FrankRuehl"/>
                <w:sz w:val="28"/>
                <w:szCs w:val="28"/>
                <w:rtl/>
              </w:rPr>
              <w:t>6985-07-22</w:t>
            </w:r>
            <w:r w:rsidRPr="00D04C95">
              <w:rPr>
                <w:rFonts w:cs="FrankRuehl" w:hint="cs"/>
                <w:sz w:val="28"/>
                <w:szCs w:val="28"/>
                <w:rtl/>
              </w:rPr>
              <w:t xml:space="preserve"> </w:t>
            </w:r>
            <w:r w:rsidRPr="00D04C95">
              <w:rPr>
                <w:rFonts w:cs="FrankRuehl"/>
                <w:sz w:val="28"/>
                <w:szCs w:val="28"/>
                <w:rtl/>
              </w:rPr>
              <w:t>מדינת ישראל נ' בוהנדה(עציר)</w:t>
            </w:r>
          </w:p>
        </w:tc>
        <w:tc>
          <w:tcPr>
            <w:tcW w:w="3662" w:type="dxa"/>
          </w:tcPr>
          <w:p w14:paraId="1925CA60" w14:textId="77777777" w:rsidR="00096DC2" w:rsidRPr="00D04C95" w:rsidRDefault="00096DC2" w:rsidP="00316927">
            <w:pPr>
              <w:pStyle w:val="a3"/>
              <w:jc w:val="right"/>
              <w:rPr>
                <w:rFonts w:cs="FrankRuehl"/>
                <w:sz w:val="28"/>
                <w:szCs w:val="28"/>
                <w:rtl/>
              </w:rPr>
            </w:pPr>
          </w:p>
        </w:tc>
      </w:tr>
      <w:tr w:rsidR="00096DC2" w:rsidRPr="00D04C95" w14:paraId="235A9513" w14:textId="77777777" w:rsidTr="00780A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308D19E" w14:textId="77777777" w:rsidR="00096DC2" w:rsidRPr="00D04C95" w:rsidRDefault="00096DC2" w:rsidP="00096DC2">
            <w:pPr>
              <w:jc w:val="both"/>
              <w:rPr>
                <w:rFonts w:ascii="David" w:hAnsi="David"/>
                <w:sz w:val="26"/>
                <w:szCs w:val="26"/>
              </w:rPr>
            </w:pPr>
            <w:r w:rsidRPr="00D04C95">
              <w:rPr>
                <w:rFonts w:hint="cs"/>
                <w:rtl/>
              </w:rPr>
              <w:t xml:space="preserve"> </w:t>
            </w:r>
            <w:r w:rsidRPr="00D04C95">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45E810E" w14:textId="77777777" w:rsidR="00096DC2" w:rsidRPr="00D04C95" w:rsidRDefault="00096DC2" w:rsidP="00316927">
            <w:pPr>
              <w:rPr>
                <w:rFonts w:ascii="David" w:hAnsi="David"/>
                <w:b/>
                <w:bCs/>
                <w:sz w:val="26"/>
                <w:szCs w:val="26"/>
                <w:rtl/>
              </w:rPr>
            </w:pPr>
            <w:r w:rsidRPr="00D04C95">
              <w:rPr>
                <w:rFonts w:ascii="David" w:hAnsi="David"/>
                <w:b/>
                <w:bCs/>
                <w:sz w:val="26"/>
                <w:szCs w:val="26"/>
                <w:rtl/>
              </w:rPr>
              <w:t>כבוד השופטת  אספרנצה אלון</w:t>
            </w:r>
          </w:p>
          <w:p w14:paraId="0889A3B9" w14:textId="77777777" w:rsidR="00096DC2" w:rsidRPr="00D04C95" w:rsidRDefault="00096DC2" w:rsidP="00096DC2">
            <w:pPr>
              <w:jc w:val="both"/>
              <w:rPr>
                <w:rFonts w:ascii="David" w:hAnsi="David"/>
                <w:sz w:val="26"/>
                <w:szCs w:val="26"/>
              </w:rPr>
            </w:pPr>
          </w:p>
        </w:tc>
      </w:tr>
      <w:tr w:rsidR="00096DC2" w:rsidRPr="00D04C95" w14:paraId="32870B43" w14:textId="77777777" w:rsidTr="00780A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4142" w:type="dxa"/>
            <w:gridSpan w:val="2"/>
            <w:tcBorders>
              <w:top w:val="nil"/>
              <w:left w:val="nil"/>
              <w:bottom w:val="nil"/>
              <w:right w:val="nil"/>
            </w:tcBorders>
            <w:shd w:val="clear" w:color="auto" w:fill="auto"/>
          </w:tcPr>
          <w:p w14:paraId="6515BB76" w14:textId="77777777" w:rsidR="00096DC2" w:rsidRPr="00D04C95" w:rsidRDefault="00096DC2" w:rsidP="00096DC2">
            <w:pPr>
              <w:suppressLineNumbers/>
            </w:pPr>
            <w:bookmarkStart w:id="1" w:name="FirstAppellant"/>
            <w:r w:rsidRPr="00D04C95">
              <w:rPr>
                <w:rFonts w:ascii="Arial" w:hAnsi="Arial" w:hint="cs"/>
                <w:b/>
                <w:bCs/>
                <w:sz w:val="26"/>
                <w:szCs w:val="26"/>
                <w:rtl/>
              </w:rPr>
              <w:t>ה</w:t>
            </w:r>
            <w:r w:rsidRPr="00D04C95">
              <w:rPr>
                <w:rFonts w:ascii="Arial" w:hAnsi="Arial"/>
                <w:b/>
                <w:bCs/>
                <w:sz w:val="26"/>
                <w:szCs w:val="26"/>
                <w:rtl/>
              </w:rPr>
              <w:t>מאשימה</w:t>
            </w:r>
          </w:p>
          <w:p w14:paraId="0DC59B9A" w14:textId="77777777" w:rsidR="00096DC2" w:rsidRPr="00D04C95" w:rsidRDefault="00096DC2" w:rsidP="0031692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0EF0E7A" w14:textId="77777777" w:rsidR="00096DC2" w:rsidRPr="00D04C95" w:rsidRDefault="00096DC2" w:rsidP="00096DC2">
            <w:pPr>
              <w:suppressLineNumbers/>
              <w:rPr>
                <w:rFonts w:ascii="Arial" w:hAnsi="Arial"/>
                <w:b/>
                <w:bCs/>
                <w:sz w:val="26"/>
                <w:szCs w:val="26"/>
                <w:rtl/>
              </w:rPr>
            </w:pPr>
            <w:r w:rsidRPr="00D04C95">
              <w:rPr>
                <w:rFonts w:ascii="Arial" w:hAnsi="Arial"/>
                <w:b/>
                <w:bCs/>
                <w:sz w:val="26"/>
                <w:szCs w:val="26"/>
                <w:rtl/>
              </w:rPr>
              <w:t>מדינת ישראל</w:t>
            </w:r>
            <w:r w:rsidRPr="00D04C95">
              <w:rPr>
                <w:rFonts w:ascii="Arial" w:hAnsi="Arial" w:hint="cs"/>
                <w:b/>
                <w:bCs/>
                <w:sz w:val="26"/>
                <w:szCs w:val="26"/>
                <w:rtl/>
              </w:rPr>
              <w:t xml:space="preserve"> </w:t>
            </w:r>
          </w:p>
          <w:p w14:paraId="1E0B4C9E" w14:textId="77777777" w:rsidR="00096DC2" w:rsidRPr="00D04C95" w:rsidRDefault="00096DC2" w:rsidP="00096DC2">
            <w:pPr>
              <w:suppressLineNumbers/>
            </w:pPr>
            <w:r w:rsidRPr="00D04C95">
              <w:rPr>
                <w:rFonts w:ascii="Arial" w:hAnsi="Arial"/>
                <w:b/>
                <w:bCs/>
                <w:sz w:val="26"/>
                <w:szCs w:val="26"/>
                <w:rtl/>
              </w:rPr>
              <w:t xml:space="preserve">ע"י </w:t>
            </w:r>
            <w:r w:rsidRPr="00D04C95">
              <w:rPr>
                <w:rFonts w:ascii="Arial" w:hAnsi="Arial" w:hint="cs"/>
                <w:b/>
                <w:bCs/>
                <w:sz w:val="26"/>
                <w:szCs w:val="26"/>
                <w:rtl/>
              </w:rPr>
              <w:t>פרקליטות מחוז חיפה- פלילי</w:t>
            </w:r>
          </w:p>
        </w:tc>
      </w:tr>
      <w:bookmarkEnd w:id="1"/>
      <w:tr w:rsidR="00096DC2" w:rsidRPr="00D04C95" w14:paraId="566D36B6" w14:textId="77777777" w:rsidTr="00780A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C7D638" w14:textId="77777777" w:rsidR="00096DC2" w:rsidRPr="00D04C95" w:rsidRDefault="00096DC2" w:rsidP="00096DC2">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A71E3C1" w14:textId="77777777" w:rsidR="00096DC2" w:rsidRPr="00D04C95" w:rsidRDefault="00096DC2" w:rsidP="00096DC2">
            <w:pPr>
              <w:jc w:val="center"/>
              <w:rPr>
                <w:rFonts w:ascii="David" w:hAnsi="David"/>
                <w:b/>
                <w:bCs/>
                <w:sz w:val="26"/>
                <w:szCs w:val="26"/>
                <w:rtl/>
              </w:rPr>
            </w:pPr>
          </w:p>
          <w:p w14:paraId="2E3B52E9" w14:textId="77777777" w:rsidR="00096DC2" w:rsidRPr="00D04C95" w:rsidRDefault="00096DC2" w:rsidP="00096DC2">
            <w:pPr>
              <w:jc w:val="center"/>
              <w:rPr>
                <w:rFonts w:ascii="David" w:hAnsi="David"/>
                <w:b/>
                <w:bCs/>
                <w:sz w:val="26"/>
                <w:szCs w:val="26"/>
                <w:rtl/>
              </w:rPr>
            </w:pPr>
            <w:r w:rsidRPr="00D04C95">
              <w:rPr>
                <w:rFonts w:ascii="David" w:hAnsi="David"/>
                <w:b/>
                <w:bCs/>
                <w:sz w:val="26"/>
                <w:szCs w:val="26"/>
                <w:rtl/>
              </w:rPr>
              <w:t>נגד</w:t>
            </w:r>
          </w:p>
          <w:p w14:paraId="34E87F6D" w14:textId="77777777" w:rsidR="00096DC2" w:rsidRPr="00D04C95" w:rsidRDefault="00096DC2" w:rsidP="00096DC2">
            <w:pPr>
              <w:jc w:val="both"/>
              <w:rPr>
                <w:rFonts w:ascii="David" w:hAnsi="David"/>
                <w:sz w:val="26"/>
                <w:szCs w:val="26"/>
              </w:rPr>
            </w:pPr>
          </w:p>
        </w:tc>
      </w:tr>
      <w:tr w:rsidR="00096DC2" w:rsidRPr="00D04C95" w14:paraId="1D48659C" w14:textId="77777777" w:rsidTr="00780A0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4142" w:type="dxa"/>
            <w:gridSpan w:val="2"/>
            <w:tcBorders>
              <w:top w:val="nil"/>
              <w:left w:val="nil"/>
              <w:bottom w:val="nil"/>
              <w:right w:val="nil"/>
            </w:tcBorders>
            <w:shd w:val="clear" w:color="auto" w:fill="auto"/>
          </w:tcPr>
          <w:p w14:paraId="36D8D436" w14:textId="77777777" w:rsidR="00096DC2" w:rsidRPr="00D04C95" w:rsidRDefault="00096DC2" w:rsidP="00316927">
            <w:pPr>
              <w:rPr>
                <w:rFonts w:ascii="Arial" w:hAnsi="Arial"/>
                <w:b/>
                <w:bCs/>
                <w:sz w:val="26"/>
                <w:szCs w:val="26"/>
                <w:rtl/>
              </w:rPr>
            </w:pPr>
            <w:bookmarkStart w:id="2" w:name="FirstLawyer"/>
            <w:r w:rsidRPr="00D04C95">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751EB44" w14:textId="77777777" w:rsidR="00096DC2" w:rsidRPr="00D04C95" w:rsidRDefault="00096DC2" w:rsidP="00096DC2">
            <w:pPr>
              <w:suppressLineNumbers/>
              <w:rPr>
                <w:rFonts w:ascii="Arial" w:hAnsi="Arial"/>
                <w:b/>
                <w:bCs/>
                <w:sz w:val="26"/>
                <w:szCs w:val="26"/>
                <w:rtl/>
              </w:rPr>
            </w:pPr>
            <w:r w:rsidRPr="00D04C95">
              <w:rPr>
                <w:rFonts w:ascii="Arial" w:hAnsi="Arial"/>
                <w:b/>
                <w:bCs/>
                <w:sz w:val="26"/>
                <w:szCs w:val="26"/>
                <w:rtl/>
              </w:rPr>
              <w:t xml:space="preserve">מתן (בן מחמוד) בוהנדה </w:t>
            </w:r>
            <w:r w:rsidRPr="00D04C95">
              <w:rPr>
                <w:rFonts w:ascii="Arial" w:hAnsi="Arial" w:hint="cs"/>
                <w:b/>
                <w:bCs/>
                <w:sz w:val="26"/>
                <w:szCs w:val="26"/>
                <w:rtl/>
              </w:rPr>
              <w:t xml:space="preserve"> </w:t>
            </w:r>
          </w:p>
          <w:p w14:paraId="5CBB6CC3" w14:textId="77777777" w:rsidR="00096DC2" w:rsidRPr="00D04C95" w:rsidRDefault="00096DC2" w:rsidP="00096DC2">
            <w:pPr>
              <w:suppressLineNumbers/>
              <w:rPr>
                <w:sz w:val="26"/>
                <w:szCs w:val="26"/>
              </w:rPr>
            </w:pPr>
            <w:r w:rsidRPr="00D04C95">
              <w:rPr>
                <w:rFonts w:ascii="Arial" w:hAnsi="Arial"/>
                <w:b/>
                <w:bCs/>
                <w:sz w:val="26"/>
                <w:szCs w:val="26"/>
                <w:rtl/>
              </w:rPr>
              <w:t>ע"י ב"כ עוה"ד</w:t>
            </w:r>
            <w:r w:rsidRPr="00D04C95">
              <w:rPr>
                <w:rFonts w:hint="cs"/>
                <w:sz w:val="26"/>
                <w:szCs w:val="26"/>
                <w:rtl/>
              </w:rPr>
              <w:t xml:space="preserve"> </w:t>
            </w:r>
            <w:r w:rsidRPr="00D04C95">
              <w:rPr>
                <w:rFonts w:hint="cs"/>
                <w:b/>
                <w:bCs/>
                <w:sz w:val="26"/>
                <w:szCs w:val="26"/>
                <w:rtl/>
              </w:rPr>
              <w:t>יוני דדון</w:t>
            </w:r>
            <w:r w:rsidRPr="00D04C95">
              <w:rPr>
                <w:rFonts w:hint="cs"/>
                <w:sz w:val="26"/>
                <w:szCs w:val="26"/>
                <w:rtl/>
              </w:rPr>
              <w:t xml:space="preserve"> </w:t>
            </w:r>
          </w:p>
        </w:tc>
      </w:tr>
      <w:bookmarkEnd w:id="2"/>
    </w:tbl>
    <w:p w14:paraId="7D6ED34E" w14:textId="77777777" w:rsidR="00D04C95" w:rsidRPr="00D04C95" w:rsidRDefault="00D04C95" w:rsidP="00096DC2">
      <w:pPr>
        <w:spacing w:line="360" w:lineRule="auto"/>
        <w:ind w:left="-341"/>
        <w:jc w:val="both"/>
        <w:rPr>
          <w:rFonts w:ascii="David" w:hAnsi="David"/>
          <w:b/>
          <w:bCs/>
          <w:rtl/>
        </w:rPr>
      </w:pPr>
    </w:p>
    <w:p w14:paraId="1FAD5C09" w14:textId="77777777" w:rsidR="00C02648" w:rsidRPr="00C02648" w:rsidRDefault="00C02648" w:rsidP="00D04C95">
      <w:pPr>
        <w:spacing w:after="120" w:line="240" w:lineRule="exact"/>
        <w:ind w:left="283" w:hanging="283"/>
        <w:jc w:val="both"/>
        <w:rPr>
          <w:rFonts w:ascii="David" w:hAnsi="David"/>
          <w:color w:val="0000FF"/>
          <w:rtl/>
        </w:rPr>
      </w:pPr>
    </w:p>
    <w:p w14:paraId="58B0931E" w14:textId="77777777" w:rsidR="00DA6182" w:rsidRPr="00DA6182" w:rsidRDefault="00DA6182" w:rsidP="00C02648">
      <w:pPr>
        <w:spacing w:after="120" w:line="240" w:lineRule="exact"/>
        <w:ind w:left="283" w:hanging="283"/>
        <w:jc w:val="both"/>
        <w:rPr>
          <w:rFonts w:ascii="David" w:hAnsi="David"/>
          <w:rtl/>
        </w:rPr>
      </w:pPr>
    </w:p>
    <w:p w14:paraId="0908DB8A" w14:textId="77777777" w:rsidR="00DA6182" w:rsidRPr="00DA6182" w:rsidRDefault="00DA6182" w:rsidP="00DA6182">
      <w:pPr>
        <w:spacing w:after="120" w:line="240" w:lineRule="exact"/>
        <w:ind w:left="283" w:hanging="283"/>
        <w:jc w:val="both"/>
        <w:rPr>
          <w:rFonts w:ascii="FrankRuehl" w:hAnsi="FrankRuehl" w:cs="FrankRuehl"/>
          <w:rtl/>
        </w:rPr>
      </w:pPr>
      <w:bookmarkStart w:id="3" w:name="Links_Start"/>
      <w:bookmarkEnd w:id="3"/>
      <w:r w:rsidRPr="00DA6182">
        <w:rPr>
          <w:rFonts w:ascii="FrankRuehl" w:hAnsi="FrankRuehl" w:cs="FrankRuehl"/>
          <w:rtl/>
        </w:rPr>
        <w:t>ספרות:</w:t>
      </w:r>
    </w:p>
    <w:p w14:paraId="33DAF75A" w14:textId="77777777" w:rsidR="00DA6182" w:rsidRPr="00DA6182" w:rsidRDefault="00DA6182" w:rsidP="00DA6182">
      <w:pPr>
        <w:spacing w:after="120" w:line="240" w:lineRule="exact"/>
        <w:ind w:left="283" w:hanging="283"/>
        <w:jc w:val="both"/>
        <w:rPr>
          <w:rStyle w:val="Hyperlink"/>
          <w:rFonts w:ascii="FrankRuehl" w:hAnsi="FrankRuehl" w:cs="FrankRuehl"/>
          <w:u w:val="none"/>
          <w:rtl/>
        </w:rPr>
      </w:pPr>
      <w:r w:rsidRPr="00DA6182">
        <w:rPr>
          <w:rFonts w:ascii="FrankRuehl" w:hAnsi="FrankRuehl" w:cs="FrankRuehl"/>
          <w:color w:val="0000FF"/>
          <w:rtl/>
        </w:rPr>
        <w:fldChar w:fldCharType="begin"/>
      </w:r>
      <w:r w:rsidRPr="00DA6182">
        <w:rPr>
          <w:rFonts w:ascii="FrankRuehl" w:hAnsi="FrankRuehl" w:cs="FrankRuehl"/>
          <w:color w:val="0000FF"/>
          <w:rtl/>
        </w:rPr>
        <w:instrText xml:space="preserve"> </w:instrText>
      </w:r>
      <w:r w:rsidRPr="00DA6182">
        <w:rPr>
          <w:rFonts w:ascii="FrankRuehl" w:hAnsi="FrankRuehl" w:cs="FrankRuehl"/>
          <w:color w:val="0000FF"/>
        </w:rPr>
        <w:instrText xml:space="preserve">HYPERLINK </w:instrText>
      </w:r>
      <w:r w:rsidRPr="00DA6182">
        <w:rPr>
          <w:rFonts w:ascii="FrankRuehl" w:hAnsi="FrankRuehl" w:cs="FrankRuehl"/>
          <w:color w:val="0000FF"/>
          <w:rtl/>
        </w:rPr>
        <w:instrText>"</w:instrText>
      </w:r>
      <w:r w:rsidRPr="00DA6182">
        <w:rPr>
          <w:rFonts w:ascii="FrankRuehl" w:hAnsi="FrankRuehl" w:cs="FrankRuehl"/>
          <w:color w:val="0000FF"/>
        </w:rPr>
        <w:instrText>http://www.nevo.co.il/safrut/bookgroup/412"</w:instrText>
      </w:r>
      <w:r w:rsidRPr="00DA6182">
        <w:rPr>
          <w:rFonts w:ascii="FrankRuehl" w:hAnsi="FrankRuehl" w:cs="FrankRuehl"/>
          <w:color w:val="0000FF"/>
          <w:rtl/>
        </w:rPr>
        <w:instrText xml:space="preserve"> </w:instrText>
      </w:r>
      <w:r w:rsidRPr="00DA6182">
        <w:rPr>
          <w:rFonts w:ascii="FrankRuehl" w:hAnsi="FrankRuehl" w:cs="FrankRuehl"/>
          <w:color w:val="0000FF"/>
          <w:rtl/>
        </w:rPr>
      </w:r>
      <w:r w:rsidRPr="00DA6182">
        <w:rPr>
          <w:rFonts w:ascii="FrankRuehl" w:hAnsi="FrankRuehl" w:cs="FrankRuehl"/>
          <w:color w:val="0000FF"/>
          <w:rtl/>
        </w:rPr>
        <w:fldChar w:fldCharType="separate"/>
      </w:r>
      <w:r w:rsidRPr="00DA6182">
        <w:rPr>
          <w:rStyle w:val="Hyperlink"/>
          <w:rFonts w:ascii="FrankRuehl" w:hAnsi="FrankRuehl" w:cs="FrankRuehl"/>
          <w:u w:val="none"/>
          <w:rtl/>
        </w:rPr>
        <w:t xml:space="preserve">ש"ז פלר  </w:t>
      </w:r>
      <w:r w:rsidRPr="00DA6182">
        <w:rPr>
          <w:rStyle w:val="Hyperlink"/>
          <w:rFonts w:ascii="FrankRuehl" w:hAnsi="FrankRuehl" w:cs="FrankRuehl"/>
          <w:u w:val="none"/>
        </w:rPr>
        <w:t xml:space="preserve"> </w:t>
      </w:r>
      <w:r w:rsidRPr="00DA6182">
        <w:rPr>
          <w:rStyle w:val="Hyperlink"/>
          <w:rFonts w:ascii="FrankRuehl" w:hAnsi="FrankRuehl" w:cs="FrankRuehl"/>
          <w:b/>
          <w:bCs/>
          <w:u w:val="none"/>
          <w:rtl/>
        </w:rPr>
        <w:t xml:space="preserve">יסודות בדיני עונשין </w:t>
      </w:r>
    </w:p>
    <w:p w14:paraId="725016B4" w14:textId="77777777" w:rsidR="00DA6182" w:rsidRDefault="00DA6182" w:rsidP="00DA6182">
      <w:pPr>
        <w:spacing w:after="120" w:line="240" w:lineRule="exact"/>
        <w:ind w:left="283" w:hanging="283"/>
        <w:jc w:val="both"/>
        <w:rPr>
          <w:rFonts w:ascii="David" w:hAnsi="David"/>
          <w:color w:val="0000FF"/>
          <w:rtl/>
        </w:rPr>
      </w:pPr>
      <w:r w:rsidRPr="00DA6182">
        <w:rPr>
          <w:rFonts w:ascii="FrankRuehl" w:hAnsi="FrankRuehl" w:cs="FrankRuehl"/>
          <w:color w:val="0000FF"/>
          <w:rtl/>
        </w:rPr>
        <w:fldChar w:fldCharType="end"/>
      </w:r>
      <w:bookmarkStart w:id="4" w:name="Links_End"/>
      <w:bookmarkStart w:id="5" w:name="LawTable"/>
      <w:bookmarkEnd w:id="4"/>
      <w:bookmarkEnd w:id="5"/>
    </w:p>
    <w:p w14:paraId="0583DD86" w14:textId="77777777" w:rsidR="00DA6182" w:rsidRPr="00DA6182" w:rsidRDefault="00DA6182" w:rsidP="00DA6182">
      <w:pPr>
        <w:spacing w:before="120" w:after="120" w:line="240" w:lineRule="exact"/>
        <w:ind w:left="283" w:hanging="283"/>
        <w:jc w:val="both"/>
        <w:rPr>
          <w:rFonts w:ascii="FrankRuehl" w:hAnsi="FrankRuehl" w:cs="FrankRuehl"/>
          <w:color w:val="0000FF"/>
          <w:rtl/>
        </w:rPr>
      </w:pPr>
    </w:p>
    <w:p w14:paraId="2ED600F9" w14:textId="77777777" w:rsidR="00DA6182" w:rsidRPr="00DA6182" w:rsidRDefault="00DA6182" w:rsidP="00DA6182">
      <w:pPr>
        <w:spacing w:before="120" w:after="120" w:line="240" w:lineRule="exact"/>
        <w:ind w:left="283" w:hanging="283"/>
        <w:jc w:val="both"/>
        <w:rPr>
          <w:rFonts w:ascii="FrankRuehl" w:hAnsi="FrankRuehl" w:cs="FrankRuehl"/>
          <w:color w:val="0000FF"/>
          <w:rtl/>
        </w:rPr>
      </w:pPr>
    </w:p>
    <w:p w14:paraId="62F01923" w14:textId="77777777" w:rsidR="00DA6182" w:rsidRPr="00DA6182" w:rsidRDefault="00DA6182" w:rsidP="00DA6182">
      <w:pPr>
        <w:spacing w:before="120" w:after="120" w:line="240" w:lineRule="exact"/>
        <w:ind w:left="283" w:hanging="283"/>
        <w:jc w:val="both"/>
        <w:rPr>
          <w:rFonts w:ascii="FrankRuehl" w:hAnsi="FrankRuehl" w:cs="FrankRuehl"/>
          <w:color w:val="0000FF"/>
          <w:rtl/>
        </w:rPr>
      </w:pPr>
      <w:r w:rsidRPr="00DA6182">
        <w:rPr>
          <w:rFonts w:ascii="FrankRuehl" w:hAnsi="FrankRuehl" w:cs="FrankRuehl"/>
          <w:color w:val="0000FF"/>
          <w:rtl/>
        </w:rPr>
        <w:t xml:space="preserve">חקיקה שאוזכרה: </w:t>
      </w:r>
    </w:p>
    <w:p w14:paraId="300134E6" w14:textId="77777777" w:rsidR="00DA6182" w:rsidRPr="00DA6182" w:rsidRDefault="00DA6182" w:rsidP="00DA6182">
      <w:pPr>
        <w:spacing w:before="120" w:after="120" w:line="240" w:lineRule="exact"/>
        <w:ind w:left="283" w:hanging="283"/>
        <w:jc w:val="both"/>
        <w:rPr>
          <w:rFonts w:ascii="FrankRuehl" w:hAnsi="FrankRuehl" w:cs="FrankRuehl"/>
          <w:rtl/>
        </w:rPr>
      </w:pPr>
      <w:hyperlink r:id="rId7" w:history="1">
        <w:r w:rsidRPr="00DA6182">
          <w:rPr>
            <w:rFonts w:ascii="FrankRuehl" w:hAnsi="FrankRuehl" w:cs="FrankRuehl"/>
            <w:color w:val="0000FF"/>
            <w:rtl/>
          </w:rPr>
          <w:t>חוק העונשין, תשל"ז-1977</w:t>
        </w:r>
      </w:hyperlink>
      <w:r w:rsidRPr="00DA6182">
        <w:rPr>
          <w:rFonts w:ascii="FrankRuehl" w:hAnsi="FrankRuehl" w:cs="FrankRuehl"/>
          <w:rtl/>
        </w:rPr>
        <w:t xml:space="preserve">: סע'  </w:t>
      </w:r>
      <w:hyperlink r:id="rId8" w:history="1">
        <w:r w:rsidRPr="00DA6182">
          <w:rPr>
            <w:rFonts w:ascii="FrankRuehl" w:hAnsi="FrankRuehl" w:cs="FrankRuehl"/>
            <w:color w:val="0000FF"/>
            <w:rtl/>
          </w:rPr>
          <w:t>29</w:t>
        </w:r>
      </w:hyperlink>
      <w:r w:rsidRPr="00DA6182">
        <w:rPr>
          <w:rFonts w:ascii="FrankRuehl" w:hAnsi="FrankRuehl" w:cs="FrankRuehl"/>
          <w:rtl/>
        </w:rPr>
        <w:t xml:space="preserve">, </w:t>
      </w:r>
      <w:hyperlink r:id="rId9" w:history="1">
        <w:r w:rsidRPr="00DA6182">
          <w:rPr>
            <w:rFonts w:ascii="FrankRuehl" w:hAnsi="FrankRuehl" w:cs="FrankRuehl"/>
            <w:color w:val="0000FF"/>
            <w:rtl/>
          </w:rPr>
          <w:t>29(ב)</w:t>
        </w:r>
      </w:hyperlink>
      <w:r w:rsidRPr="00DA6182">
        <w:rPr>
          <w:rFonts w:ascii="FrankRuehl" w:hAnsi="FrankRuehl" w:cs="FrankRuehl"/>
          <w:rtl/>
        </w:rPr>
        <w:t xml:space="preserve">, </w:t>
      </w:r>
      <w:hyperlink r:id="rId10" w:history="1">
        <w:r w:rsidRPr="00DA6182">
          <w:rPr>
            <w:rFonts w:ascii="FrankRuehl" w:hAnsi="FrankRuehl" w:cs="FrankRuehl"/>
            <w:color w:val="0000FF"/>
            <w:rtl/>
          </w:rPr>
          <w:t>40ט(א)</w:t>
        </w:r>
      </w:hyperlink>
      <w:r w:rsidRPr="00DA6182">
        <w:rPr>
          <w:rFonts w:ascii="FrankRuehl" w:hAnsi="FrankRuehl" w:cs="FrankRuehl"/>
          <w:rtl/>
        </w:rPr>
        <w:t xml:space="preserve">, </w:t>
      </w:r>
      <w:hyperlink r:id="rId11" w:history="1">
        <w:r w:rsidRPr="00DA6182">
          <w:rPr>
            <w:rFonts w:ascii="FrankRuehl" w:hAnsi="FrankRuehl" w:cs="FrankRuehl"/>
            <w:color w:val="0000FF"/>
            <w:rtl/>
          </w:rPr>
          <w:t>44(ב2)</w:t>
        </w:r>
      </w:hyperlink>
      <w:r w:rsidRPr="00DA6182">
        <w:rPr>
          <w:rFonts w:ascii="FrankRuehl" w:hAnsi="FrankRuehl" w:cs="FrankRuehl"/>
          <w:rtl/>
        </w:rPr>
        <w:t xml:space="preserve">, </w:t>
      </w:r>
      <w:hyperlink r:id="rId12" w:history="1">
        <w:r w:rsidRPr="00DA6182">
          <w:rPr>
            <w:rFonts w:ascii="FrankRuehl" w:hAnsi="FrankRuehl" w:cs="FrankRuehl"/>
            <w:color w:val="0000FF"/>
            <w:rtl/>
          </w:rPr>
          <w:t>ג1</w:t>
        </w:r>
      </w:hyperlink>
      <w:r w:rsidRPr="00DA6182">
        <w:rPr>
          <w:rFonts w:ascii="FrankRuehl" w:hAnsi="FrankRuehl" w:cs="FrankRuehl"/>
          <w:rtl/>
        </w:rPr>
        <w:t xml:space="preserve">, </w:t>
      </w:r>
      <w:hyperlink r:id="rId13" w:history="1">
        <w:r w:rsidRPr="00DA6182">
          <w:rPr>
            <w:rFonts w:ascii="FrankRuehl" w:hAnsi="FrankRuehl" w:cs="FrankRuehl"/>
            <w:color w:val="0000FF"/>
            <w:rtl/>
          </w:rPr>
          <w:t>144(א)</w:t>
        </w:r>
      </w:hyperlink>
      <w:r w:rsidRPr="00DA6182">
        <w:rPr>
          <w:rFonts w:ascii="FrankRuehl" w:hAnsi="FrankRuehl" w:cs="FrankRuehl"/>
          <w:rtl/>
        </w:rPr>
        <w:t xml:space="preserve">, </w:t>
      </w:r>
      <w:hyperlink r:id="rId14" w:history="1">
        <w:r w:rsidRPr="00DA6182">
          <w:rPr>
            <w:rFonts w:ascii="FrankRuehl" w:hAnsi="FrankRuehl" w:cs="FrankRuehl"/>
            <w:color w:val="0000FF"/>
            <w:rtl/>
          </w:rPr>
          <w:t>144(ב)</w:t>
        </w:r>
      </w:hyperlink>
      <w:r w:rsidRPr="00DA6182">
        <w:rPr>
          <w:rFonts w:ascii="FrankRuehl" w:hAnsi="FrankRuehl" w:cs="FrankRuehl"/>
          <w:rtl/>
        </w:rPr>
        <w:t xml:space="preserve">, </w:t>
      </w:r>
      <w:hyperlink r:id="rId15" w:history="1">
        <w:r w:rsidRPr="00DA6182">
          <w:rPr>
            <w:rFonts w:ascii="FrankRuehl" w:hAnsi="FrankRuehl" w:cs="FrankRuehl"/>
            <w:color w:val="0000FF"/>
            <w:rtl/>
          </w:rPr>
          <w:t>144 (ב)(2)</w:t>
        </w:r>
      </w:hyperlink>
      <w:r w:rsidRPr="00DA6182">
        <w:rPr>
          <w:rFonts w:ascii="FrankRuehl" w:hAnsi="FrankRuehl" w:cs="FrankRuehl"/>
          <w:rtl/>
        </w:rPr>
        <w:t xml:space="preserve">, </w:t>
      </w:r>
      <w:hyperlink r:id="rId16" w:history="1">
        <w:r w:rsidRPr="00DA6182">
          <w:rPr>
            <w:rFonts w:ascii="FrankRuehl" w:hAnsi="FrankRuehl" w:cs="FrankRuehl"/>
            <w:color w:val="0000FF"/>
            <w:rtl/>
          </w:rPr>
          <w:t>144(ב2)</w:t>
        </w:r>
      </w:hyperlink>
      <w:r w:rsidRPr="00DA6182">
        <w:rPr>
          <w:rFonts w:ascii="FrankRuehl" w:hAnsi="FrankRuehl" w:cs="FrankRuehl"/>
          <w:rtl/>
        </w:rPr>
        <w:t xml:space="preserve">, </w:t>
      </w:r>
      <w:hyperlink r:id="rId17" w:history="1">
        <w:r w:rsidRPr="00DA6182">
          <w:rPr>
            <w:rFonts w:ascii="FrankRuehl" w:hAnsi="FrankRuehl" w:cs="FrankRuehl"/>
            <w:color w:val="0000FF"/>
            <w:rtl/>
          </w:rPr>
          <w:t>144(ג)</w:t>
        </w:r>
      </w:hyperlink>
      <w:r w:rsidRPr="00DA6182">
        <w:rPr>
          <w:rFonts w:ascii="FrankRuehl" w:hAnsi="FrankRuehl" w:cs="FrankRuehl"/>
          <w:rtl/>
        </w:rPr>
        <w:t xml:space="preserve">, </w:t>
      </w:r>
      <w:hyperlink r:id="rId18" w:history="1">
        <w:r w:rsidRPr="00DA6182">
          <w:rPr>
            <w:rFonts w:ascii="FrankRuehl" w:hAnsi="FrankRuehl" w:cs="FrankRuehl"/>
            <w:color w:val="0000FF"/>
            <w:rtl/>
          </w:rPr>
          <w:t>144(ז)</w:t>
        </w:r>
      </w:hyperlink>
      <w:r w:rsidRPr="00DA6182">
        <w:rPr>
          <w:rFonts w:ascii="FrankRuehl" w:hAnsi="FrankRuehl" w:cs="FrankRuehl"/>
          <w:rtl/>
        </w:rPr>
        <w:t xml:space="preserve">, </w:t>
      </w:r>
      <w:hyperlink r:id="rId19" w:history="1">
        <w:r w:rsidRPr="00DA6182">
          <w:rPr>
            <w:rFonts w:ascii="FrankRuehl" w:hAnsi="FrankRuehl" w:cs="FrankRuehl"/>
            <w:color w:val="0000FF"/>
            <w:rtl/>
          </w:rPr>
          <w:t>273</w:t>
        </w:r>
      </w:hyperlink>
      <w:r w:rsidRPr="00DA6182">
        <w:rPr>
          <w:rFonts w:ascii="FrankRuehl" w:hAnsi="FrankRuehl" w:cs="FrankRuehl"/>
          <w:rtl/>
        </w:rPr>
        <w:t xml:space="preserve">, </w:t>
      </w:r>
      <w:hyperlink r:id="rId20" w:history="1">
        <w:r w:rsidRPr="00DA6182">
          <w:rPr>
            <w:rFonts w:ascii="FrankRuehl" w:hAnsi="FrankRuehl" w:cs="FrankRuehl"/>
            <w:color w:val="0000FF"/>
            <w:rtl/>
          </w:rPr>
          <w:t>275</w:t>
        </w:r>
      </w:hyperlink>
      <w:r w:rsidRPr="00DA6182">
        <w:rPr>
          <w:rFonts w:ascii="FrankRuehl" w:hAnsi="FrankRuehl" w:cs="FrankRuehl"/>
          <w:rtl/>
        </w:rPr>
        <w:t xml:space="preserve">, </w:t>
      </w:r>
      <w:hyperlink r:id="rId21" w:history="1">
        <w:r w:rsidRPr="00DA6182">
          <w:rPr>
            <w:rFonts w:ascii="FrankRuehl" w:hAnsi="FrankRuehl" w:cs="FrankRuehl"/>
            <w:color w:val="0000FF"/>
            <w:rtl/>
          </w:rPr>
          <w:t>380</w:t>
        </w:r>
      </w:hyperlink>
    </w:p>
    <w:p w14:paraId="39572596" w14:textId="77777777" w:rsidR="00DA6182" w:rsidRPr="00DA6182" w:rsidRDefault="00DA6182" w:rsidP="00DA6182">
      <w:pPr>
        <w:spacing w:before="120" w:after="120" w:line="240" w:lineRule="exact"/>
        <w:ind w:left="283" w:hanging="283"/>
        <w:jc w:val="both"/>
        <w:rPr>
          <w:rFonts w:ascii="FrankRuehl" w:hAnsi="FrankRuehl" w:cs="FrankRuehl"/>
          <w:rtl/>
        </w:rPr>
      </w:pPr>
      <w:hyperlink r:id="rId22" w:history="1">
        <w:r w:rsidRPr="00DA6182">
          <w:rPr>
            <w:rFonts w:ascii="FrankRuehl" w:hAnsi="FrankRuehl" w:cs="FrankRuehl"/>
            <w:color w:val="0000FF"/>
            <w:rtl/>
          </w:rPr>
          <w:t>פקודת הסמים המסוכנים [נוסח חדש], תשל"ג-1973</w:t>
        </w:r>
      </w:hyperlink>
      <w:r w:rsidRPr="00DA6182">
        <w:rPr>
          <w:rFonts w:ascii="FrankRuehl" w:hAnsi="FrankRuehl" w:cs="FrankRuehl"/>
          <w:rtl/>
        </w:rPr>
        <w:t xml:space="preserve">: סע'  </w:t>
      </w:r>
      <w:hyperlink r:id="rId23" w:history="1">
        <w:r w:rsidRPr="00DA6182">
          <w:rPr>
            <w:rFonts w:ascii="FrankRuehl" w:hAnsi="FrankRuehl" w:cs="FrankRuehl"/>
            <w:color w:val="0000FF"/>
            <w:rtl/>
          </w:rPr>
          <w:t>7.א.</w:t>
        </w:r>
      </w:hyperlink>
      <w:r w:rsidRPr="00DA6182">
        <w:rPr>
          <w:rFonts w:ascii="FrankRuehl" w:hAnsi="FrankRuehl" w:cs="FrankRuehl"/>
          <w:rtl/>
        </w:rPr>
        <w:t xml:space="preserve">, </w:t>
      </w:r>
      <w:hyperlink r:id="rId24" w:history="1">
        <w:r w:rsidRPr="00DA6182">
          <w:rPr>
            <w:rFonts w:ascii="FrankRuehl" w:hAnsi="FrankRuehl" w:cs="FrankRuehl"/>
            <w:color w:val="0000FF"/>
            <w:rtl/>
          </w:rPr>
          <w:t>7.ג</w:t>
        </w:r>
      </w:hyperlink>
    </w:p>
    <w:p w14:paraId="5F49B0A6" w14:textId="77777777" w:rsidR="00DA6182" w:rsidRPr="00DA6182" w:rsidRDefault="00DA6182" w:rsidP="00DA6182">
      <w:pPr>
        <w:spacing w:before="120" w:after="120" w:line="240" w:lineRule="exact"/>
        <w:ind w:left="283" w:hanging="283"/>
        <w:jc w:val="both"/>
        <w:rPr>
          <w:rFonts w:ascii="FrankRuehl" w:hAnsi="FrankRuehl" w:cs="FrankRuehl"/>
          <w:rtl/>
        </w:rPr>
      </w:pPr>
      <w:hyperlink r:id="rId25" w:history="1">
        <w:r w:rsidRPr="00DA6182">
          <w:rPr>
            <w:rFonts w:ascii="FrankRuehl" w:hAnsi="FrankRuehl" w:cs="FrankRuehl"/>
            <w:color w:val="0000FF"/>
            <w:rtl/>
          </w:rPr>
          <w:t>חוק הכניסה לישראל, תשי"ב-1952</w:t>
        </w:r>
      </w:hyperlink>
      <w:r w:rsidRPr="00DA6182">
        <w:rPr>
          <w:rFonts w:ascii="FrankRuehl" w:hAnsi="FrankRuehl" w:cs="FrankRuehl"/>
          <w:rtl/>
        </w:rPr>
        <w:t xml:space="preserve">: סע'  </w:t>
      </w:r>
      <w:hyperlink r:id="rId26" w:history="1">
        <w:r w:rsidRPr="00DA6182">
          <w:rPr>
            <w:rFonts w:ascii="FrankRuehl" w:hAnsi="FrankRuehl" w:cs="FrankRuehl"/>
            <w:color w:val="0000FF"/>
            <w:rtl/>
          </w:rPr>
          <w:t>12(1)</w:t>
        </w:r>
      </w:hyperlink>
    </w:p>
    <w:p w14:paraId="290AC33F" w14:textId="77777777" w:rsidR="00DA6182" w:rsidRPr="00DA6182" w:rsidRDefault="00DA6182" w:rsidP="00DA6182">
      <w:pPr>
        <w:spacing w:after="120" w:line="240" w:lineRule="exact"/>
        <w:ind w:left="283" w:hanging="283"/>
        <w:jc w:val="both"/>
        <w:rPr>
          <w:rFonts w:ascii="David" w:hAnsi="David"/>
          <w:rtl/>
        </w:rPr>
      </w:pPr>
      <w:bookmarkStart w:id="6" w:name="LawTable_End"/>
      <w:bookmarkEnd w:id="6"/>
    </w:p>
    <w:p w14:paraId="1CF113CB" w14:textId="77777777" w:rsidR="00096DC2" w:rsidRPr="00DA6182" w:rsidRDefault="00096DC2" w:rsidP="00DA6182">
      <w:pPr>
        <w:spacing w:after="120" w:line="240" w:lineRule="exact"/>
        <w:ind w:left="283" w:hanging="283"/>
        <w:jc w:val="both"/>
        <w:rPr>
          <w:rFonts w:ascii="David" w:hAnsi="David"/>
          <w:color w:val="0000FF"/>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6DC2" w14:paraId="6817EE84" w14:textId="77777777" w:rsidTr="00096DC2">
        <w:trPr>
          <w:trHeight w:val="355"/>
          <w:jc w:val="center"/>
        </w:trPr>
        <w:tc>
          <w:tcPr>
            <w:tcW w:w="8820" w:type="dxa"/>
            <w:tcBorders>
              <w:top w:val="nil"/>
              <w:left w:val="nil"/>
              <w:bottom w:val="nil"/>
              <w:right w:val="nil"/>
            </w:tcBorders>
            <w:shd w:val="clear" w:color="auto" w:fill="auto"/>
          </w:tcPr>
          <w:p w14:paraId="6791064B" w14:textId="77777777" w:rsidR="00D04C95" w:rsidRPr="00D04C95" w:rsidRDefault="00D04C95" w:rsidP="00D04C95">
            <w:pPr>
              <w:jc w:val="center"/>
              <w:rPr>
                <w:rFonts w:ascii="David" w:hAnsi="David"/>
                <w:b/>
                <w:bCs/>
                <w:sz w:val="32"/>
                <w:szCs w:val="32"/>
                <w:u w:val="single"/>
                <w:rtl/>
              </w:rPr>
            </w:pPr>
            <w:bookmarkStart w:id="7" w:name="PsakDin" w:colFirst="0" w:colLast="0"/>
            <w:bookmarkEnd w:id="0"/>
            <w:r w:rsidRPr="00D04C95">
              <w:rPr>
                <w:rFonts w:ascii="David" w:hAnsi="David"/>
                <w:b/>
                <w:bCs/>
                <w:sz w:val="32"/>
                <w:szCs w:val="32"/>
                <w:u w:val="single"/>
                <w:rtl/>
              </w:rPr>
              <w:t>גזר דין</w:t>
            </w:r>
          </w:p>
          <w:p w14:paraId="41AB6A40" w14:textId="77777777" w:rsidR="00096DC2" w:rsidRPr="00D04C95" w:rsidRDefault="00096DC2" w:rsidP="00D04C95">
            <w:pPr>
              <w:jc w:val="center"/>
              <w:rPr>
                <w:rFonts w:ascii="David" w:hAnsi="David"/>
                <w:bCs/>
                <w:sz w:val="32"/>
                <w:szCs w:val="32"/>
                <w:u w:val="single"/>
                <w:rtl/>
              </w:rPr>
            </w:pPr>
          </w:p>
        </w:tc>
      </w:tr>
      <w:bookmarkEnd w:id="7"/>
    </w:tbl>
    <w:p w14:paraId="792632EA" w14:textId="77777777" w:rsidR="00096DC2" w:rsidRDefault="00096DC2" w:rsidP="00096DC2">
      <w:pPr>
        <w:spacing w:line="360" w:lineRule="auto"/>
        <w:ind w:left="-341"/>
        <w:jc w:val="both"/>
        <w:rPr>
          <w:rFonts w:ascii="David" w:hAnsi="David"/>
          <w:b/>
          <w:bCs/>
          <w:rtl/>
        </w:rPr>
      </w:pPr>
    </w:p>
    <w:p w14:paraId="497C299A" w14:textId="77777777" w:rsidR="00096DC2" w:rsidRPr="00DC3BA7" w:rsidRDefault="00096DC2" w:rsidP="00096DC2">
      <w:pPr>
        <w:spacing w:line="360" w:lineRule="auto"/>
        <w:ind w:left="-341"/>
        <w:jc w:val="both"/>
        <w:rPr>
          <w:rFonts w:ascii="David" w:hAnsi="David"/>
          <w:b/>
          <w:bCs/>
        </w:rPr>
      </w:pPr>
      <w:r w:rsidRPr="00DC3BA7">
        <w:rPr>
          <w:rFonts w:ascii="David" w:hAnsi="David"/>
          <w:b/>
          <w:bCs/>
          <w:rtl/>
        </w:rPr>
        <w:t>כללי:</w:t>
      </w:r>
    </w:p>
    <w:p w14:paraId="3B54D6AE"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bookmarkStart w:id="8" w:name="ABSTRACT_START"/>
      <w:bookmarkEnd w:id="8"/>
      <w:r w:rsidRPr="00DC3BA7">
        <w:rPr>
          <w:rFonts w:ascii="David" w:hAnsi="David" w:cs="David"/>
          <w:sz w:val="24"/>
          <w:szCs w:val="24"/>
          <w:rtl/>
        </w:rPr>
        <w:t xml:space="preserve">ביום 08.02.2023 הודה הנאשם בעובדות כתב האישום המתוקן במסגרת הסדר טיעון, והורשע בעבירות נשק (החזקה, נשיאה והובלה), לפי </w:t>
      </w:r>
      <w:hyperlink r:id="rId27" w:history="1">
        <w:r w:rsidR="00780A05" w:rsidRPr="00780A05">
          <w:rPr>
            <w:rStyle w:val="Hyperlink"/>
            <w:rFonts w:ascii="David" w:hAnsi="David" w:cs="David"/>
            <w:sz w:val="24"/>
            <w:szCs w:val="24"/>
            <w:rtl/>
          </w:rPr>
          <w:t>סעיף 144(א)</w:t>
        </w:r>
      </w:hyperlink>
      <w:r w:rsidRPr="00DC3BA7">
        <w:rPr>
          <w:rFonts w:ascii="David" w:hAnsi="David" w:cs="David"/>
          <w:sz w:val="24"/>
          <w:szCs w:val="24"/>
          <w:rtl/>
        </w:rPr>
        <w:t xml:space="preserve"> רישא וסיפא + </w:t>
      </w:r>
      <w:hyperlink r:id="rId28" w:history="1">
        <w:r w:rsidR="00780A05" w:rsidRPr="00780A05">
          <w:rPr>
            <w:rStyle w:val="Hyperlink"/>
            <w:rFonts w:ascii="David" w:hAnsi="David" w:cs="David"/>
            <w:sz w:val="24"/>
            <w:szCs w:val="24"/>
            <w:rtl/>
          </w:rPr>
          <w:t>סעיף 144(ב)</w:t>
        </w:r>
      </w:hyperlink>
      <w:r w:rsidRPr="00DC3BA7">
        <w:rPr>
          <w:rFonts w:ascii="David" w:hAnsi="David" w:cs="David"/>
          <w:sz w:val="24"/>
          <w:szCs w:val="24"/>
          <w:rtl/>
        </w:rPr>
        <w:t xml:space="preserve"> רישא וסיפא ל</w:t>
      </w:r>
      <w:hyperlink r:id="rId29" w:history="1">
        <w:r w:rsidR="00D04C95" w:rsidRPr="00D04C95">
          <w:rPr>
            <w:rFonts w:ascii="David" w:hAnsi="David" w:cs="David"/>
            <w:color w:val="0000FF"/>
            <w:sz w:val="24"/>
            <w:szCs w:val="24"/>
            <w:u w:val="single"/>
            <w:rtl/>
          </w:rPr>
          <w:t>חוק העונשין</w:t>
        </w:r>
      </w:hyperlink>
      <w:r w:rsidRPr="00DC3BA7">
        <w:rPr>
          <w:rFonts w:ascii="David" w:hAnsi="David" w:cs="David"/>
          <w:sz w:val="24"/>
          <w:szCs w:val="24"/>
          <w:rtl/>
        </w:rPr>
        <w:t>, התשל"ז-1977 (להלן: "</w:t>
      </w:r>
      <w:r w:rsidRPr="00DC3BA7">
        <w:rPr>
          <w:rFonts w:ascii="David" w:hAnsi="David" w:cs="David"/>
          <w:b/>
          <w:bCs/>
          <w:sz w:val="24"/>
          <w:szCs w:val="24"/>
          <w:rtl/>
        </w:rPr>
        <w:t>החוק</w:t>
      </w:r>
      <w:r w:rsidRPr="00DC3BA7">
        <w:rPr>
          <w:rFonts w:ascii="David" w:hAnsi="David" w:cs="David"/>
          <w:sz w:val="24"/>
          <w:szCs w:val="24"/>
          <w:rtl/>
        </w:rPr>
        <w:t xml:space="preserve">"), וכן עבירת החזקת סם מסוכן לצריכה עצמית לפי </w:t>
      </w:r>
      <w:hyperlink r:id="rId30" w:history="1">
        <w:r w:rsidR="00780A05" w:rsidRPr="00780A05">
          <w:rPr>
            <w:rStyle w:val="Hyperlink"/>
            <w:rFonts w:ascii="David" w:hAnsi="David" w:cs="David"/>
            <w:sz w:val="24"/>
            <w:szCs w:val="24"/>
            <w:rtl/>
          </w:rPr>
          <w:t>סעיף 7(א)+(ג)</w:t>
        </w:r>
      </w:hyperlink>
      <w:r w:rsidRPr="00DC3BA7">
        <w:rPr>
          <w:rFonts w:ascii="David" w:hAnsi="David" w:cs="David"/>
          <w:sz w:val="24"/>
          <w:szCs w:val="24"/>
          <w:rtl/>
        </w:rPr>
        <w:t xml:space="preserve"> סיפא ל</w:t>
      </w:r>
      <w:hyperlink r:id="rId31" w:history="1">
        <w:r w:rsidR="00D04C95" w:rsidRPr="00D04C95">
          <w:rPr>
            <w:rFonts w:ascii="David" w:hAnsi="David" w:cs="David"/>
            <w:color w:val="0000FF"/>
            <w:sz w:val="24"/>
            <w:szCs w:val="24"/>
            <w:u w:val="single"/>
            <w:rtl/>
          </w:rPr>
          <w:t>פקודת הסמים המסוכנים</w:t>
        </w:r>
      </w:hyperlink>
      <w:r w:rsidRPr="00DC3BA7">
        <w:rPr>
          <w:rFonts w:ascii="David" w:hAnsi="David" w:cs="David"/>
          <w:sz w:val="24"/>
          <w:szCs w:val="24"/>
          <w:rtl/>
        </w:rPr>
        <w:t xml:space="preserve"> [נוסח חדש], התש"ג-1973.</w:t>
      </w:r>
    </w:p>
    <w:p w14:paraId="40BCB3F7" w14:textId="77777777" w:rsidR="00096DC2" w:rsidRPr="00DC3BA7" w:rsidRDefault="00096DC2" w:rsidP="00096DC2">
      <w:pPr>
        <w:spacing w:line="360" w:lineRule="auto"/>
        <w:jc w:val="both"/>
        <w:rPr>
          <w:rFonts w:ascii="David" w:hAnsi="David"/>
          <w:b/>
          <w:bCs/>
          <w:u w:val="single"/>
          <w:rtl/>
        </w:rPr>
      </w:pPr>
    </w:p>
    <w:p w14:paraId="2250F402"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bookmarkStart w:id="9" w:name="ABSTRACT_END"/>
      <w:bookmarkEnd w:id="9"/>
      <w:r w:rsidRPr="00DC3BA7">
        <w:rPr>
          <w:rFonts w:ascii="David" w:hAnsi="David" w:cs="David"/>
          <w:sz w:val="24"/>
          <w:szCs w:val="24"/>
          <w:rtl/>
        </w:rPr>
        <w:t xml:space="preserve">הנאשם יליד 1989, בן 33, נמצא במעצר עד תום הליכים מיום 15.06.2022. </w:t>
      </w:r>
    </w:p>
    <w:p w14:paraId="16ADAC13" w14:textId="77777777" w:rsidR="00096DC2" w:rsidRPr="00DC3BA7" w:rsidRDefault="00096DC2" w:rsidP="00096DC2">
      <w:pPr>
        <w:pStyle w:val="a9"/>
        <w:spacing w:after="0" w:line="360" w:lineRule="auto"/>
        <w:ind w:left="84"/>
        <w:jc w:val="both"/>
        <w:rPr>
          <w:rFonts w:ascii="David" w:hAnsi="David" w:cs="David"/>
          <w:sz w:val="24"/>
          <w:szCs w:val="24"/>
        </w:rPr>
      </w:pPr>
    </w:p>
    <w:p w14:paraId="1FAF02FC"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 xml:space="preserve">לנאשם עבר פלילי עשיר הכולל 13 הרשעות קודמות ועשרות תיקי משטרה שונים בעבירות מגוונות, לרבות עבירות אלימות, עבירות איומים, עבירות כלפי שוטרים או עובדי ציבור, עבירות רכוש, הפרת הוראה חוקית, עבירות סמים (חלקן לצריכה עצמית וחלקן לא), סחר בנשק וסחר בסמים. מבין שלל העבירות והעונשים הקשורים לנאשם, יש לציין כי על הנאשם הוטל בעבר עונש מאסר </w:t>
      </w:r>
      <w:r w:rsidRPr="00DC3BA7">
        <w:rPr>
          <w:rFonts w:ascii="David" w:hAnsi="David" w:cs="David"/>
          <w:sz w:val="24"/>
          <w:szCs w:val="24"/>
          <w:rtl/>
        </w:rPr>
        <w:lastRenderedPageBreak/>
        <w:t xml:space="preserve">בפועל של 27 חודשים בגין עבירות של סחר / עסקה למסירת החזקה בנשק לאחר, עבירות לפי סעיף </w:t>
      </w:r>
      <w:hyperlink r:id="rId32" w:history="1">
        <w:r w:rsidR="00780A05" w:rsidRPr="00780A05">
          <w:rPr>
            <w:rStyle w:val="Hyperlink"/>
            <w:rFonts w:ascii="David" w:hAnsi="David" w:cs="David"/>
            <w:sz w:val="24"/>
            <w:szCs w:val="24"/>
            <w:rtl/>
          </w:rPr>
          <w:t>144 (ב)(2)</w:t>
        </w:r>
      </w:hyperlink>
      <w:r w:rsidRPr="00DC3BA7">
        <w:rPr>
          <w:rFonts w:ascii="David" w:hAnsi="David" w:cs="David"/>
          <w:sz w:val="24"/>
          <w:szCs w:val="24"/>
          <w:rtl/>
        </w:rPr>
        <w:t xml:space="preserve"> / 2 לחוק, אשר בוצעו על ידו בחודשים ספטמבר ואוקטובר 2017.</w:t>
      </w:r>
    </w:p>
    <w:p w14:paraId="18124C39" w14:textId="77777777" w:rsidR="00096DC2" w:rsidRPr="00DC3BA7" w:rsidRDefault="00096DC2" w:rsidP="00096DC2">
      <w:pPr>
        <w:spacing w:line="360" w:lineRule="auto"/>
        <w:jc w:val="both"/>
        <w:rPr>
          <w:rFonts w:ascii="David" w:hAnsi="David"/>
          <w:rtl/>
        </w:rPr>
      </w:pPr>
    </w:p>
    <w:p w14:paraId="1102F5E9" w14:textId="77777777" w:rsidR="00096DC2" w:rsidRPr="00DC3BA7" w:rsidRDefault="00096DC2" w:rsidP="00096DC2">
      <w:pPr>
        <w:spacing w:line="360" w:lineRule="auto"/>
        <w:ind w:left="-341"/>
        <w:jc w:val="both"/>
        <w:rPr>
          <w:rFonts w:ascii="David" w:hAnsi="David"/>
          <w:b/>
          <w:bCs/>
          <w:rtl/>
        </w:rPr>
      </w:pPr>
      <w:r w:rsidRPr="00DC3BA7">
        <w:rPr>
          <w:rFonts w:ascii="David" w:hAnsi="David"/>
          <w:b/>
          <w:bCs/>
          <w:rtl/>
        </w:rPr>
        <w:t>כתב האישום המתוקן והסדר הטיעון:</w:t>
      </w:r>
    </w:p>
    <w:p w14:paraId="39A09EE5"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ביום 15.06.2022 בשעה 17:30 לערך נסע הנאשם ברכב כשהוא יושב במושב שליד הנהג. הרכב ונוסעיו נעצרו על ידי שוטרים, כשהנאשם מחזיק, נושא ומוביל ברכב, ללא רשות על פי דין, אקדח חצי אוטומטי מסוג </w:t>
      </w:r>
      <w:r w:rsidRPr="00DC3BA7">
        <w:rPr>
          <w:rFonts w:ascii="David" w:hAnsi="David" w:cs="David"/>
          <w:sz w:val="24"/>
          <w:szCs w:val="24"/>
        </w:rPr>
        <w:t>ZAGROS</w:t>
      </w:r>
      <w:r w:rsidRPr="00DC3BA7">
        <w:rPr>
          <w:rFonts w:ascii="David" w:hAnsi="David" w:cs="David"/>
          <w:sz w:val="24"/>
          <w:szCs w:val="24"/>
          <w:rtl/>
        </w:rPr>
        <w:t xml:space="preserve"> תוצרת אזרבייג'ן, מודל </w:t>
      </w:r>
      <w:r w:rsidRPr="00DC3BA7">
        <w:rPr>
          <w:rFonts w:ascii="David" w:hAnsi="David" w:cs="David"/>
          <w:sz w:val="24"/>
          <w:szCs w:val="24"/>
        </w:rPr>
        <w:t>K</w:t>
      </w:r>
      <w:r w:rsidRPr="00DC3BA7">
        <w:rPr>
          <w:rFonts w:ascii="David" w:hAnsi="David" w:cs="David"/>
          <w:sz w:val="24"/>
          <w:szCs w:val="24"/>
          <w:rtl/>
        </w:rPr>
        <w:t>-16 קליבר 9 מ"מ שסוגל לירות כדור ובכוחו להמית אדם, ובתוכו מחסנית תואמת המהווה אביזר לנשק, שהכילה 15 כדורים בקליבר 9 מ"מ המהווים תחמושת לנשק. האקדח היה צמוד לנאשם ברווח שבין המושב שליד הנהג לבין ידית ההילוכים ברכב. במהלך המעצר הנאשם התנגד למעצרו בכך שניסה להשתחרר מידי השוטר שאחז בו, השתולל, צעק, הניף את ידיו. רק לאחר שהשתלטו עליו שני שוטרים ונאלצו להוריד אותו אל הארץ חדל הנאשם ממעשיו. עוד במהלך המעצר פנה הנאשם לנהג, ואמר לו "אני רק לקחתי איתך טרמפ", אף שהרכב בשימושו ובשליטתו של הנאשם. במהלך הנסיעה ברכב, החזיק הנאשם בכיס ימין של מכנסיו סם מסוכן מסוג חשיש בכמות של 2.87 גרם נטו, וכן, החזיק סם מסוכן מסוג קנבוס בכמות של 0.55 גרם נטו הכל לצריכתו העצמית וללא היתר כדין.</w:t>
      </w:r>
    </w:p>
    <w:p w14:paraId="61FC9A52" w14:textId="77777777" w:rsidR="00096DC2" w:rsidRPr="00DC3BA7" w:rsidRDefault="00096DC2" w:rsidP="00096DC2">
      <w:pPr>
        <w:spacing w:line="360" w:lineRule="auto"/>
        <w:jc w:val="both"/>
        <w:rPr>
          <w:rFonts w:ascii="David" w:hAnsi="David"/>
        </w:rPr>
      </w:pPr>
    </w:p>
    <w:p w14:paraId="32B9218B"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במסגרת ההודאה וההרשעה (08.02.2023), ב"כ המאשימה הסכים כי ב"כ הנאשם יטען במסגרת הטיעון לעונש לטענות עובדתיות נוספות והן כי ביום 23.05.2022 בוצע ירי לעבר ביתו של הנאשם אשר לא נכח בבית והתלונה הוגשה על ידי אשתו, כי ביום 30.05.2022 הופעל מטען על רכב שהיה בשימוש אשתו בגינו נגרם נזק לרכב וכי ביום 15.06.2022 (יום מעצרו של הנאשם) נמצא מטען חבלה שלא הופעל מתחת לרכבו של הנאשם, דהיינו שני מטענים הונחו על רכב הנאשם ואשתו.</w:t>
      </w:r>
    </w:p>
    <w:p w14:paraId="03489E9A" w14:textId="77777777" w:rsidR="00096DC2" w:rsidRPr="00DC3BA7" w:rsidRDefault="00096DC2" w:rsidP="00096DC2">
      <w:pPr>
        <w:spacing w:line="360" w:lineRule="auto"/>
        <w:jc w:val="both"/>
        <w:rPr>
          <w:rFonts w:ascii="David" w:hAnsi="David"/>
        </w:rPr>
      </w:pPr>
    </w:p>
    <w:p w14:paraId="13F929E7" w14:textId="77777777" w:rsidR="00096DC2" w:rsidRPr="00DC3BA7" w:rsidRDefault="00096DC2" w:rsidP="00096DC2">
      <w:pPr>
        <w:spacing w:line="360" w:lineRule="auto"/>
        <w:ind w:left="-341"/>
        <w:jc w:val="both"/>
        <w:rPr>
          <w:rFonts w:ascii="David" w:hAnsi="David"/>
          <w:b/>
          <w:bCs/>
          <w:rtl/>
        </w:rPr>
      </w:pPr>
      <w:r w:rsidRPr="00DC3BA7">
        <w:rPr>
          <w:rFonts w:ascii="David" w:hAnsi="David"/>
          <w:b/>
          <w:bCs/>
          <w:rtl/>
        </w:rPr>
        <w:t xml:space="preserve">עמדת המאשימה </w:t>
      </w:r>
    </w:p>
    <w:p w14:paraId="58C93FFC" w14:textId="77777777" w:rsidR="00096DC2" w:rsidRPr="00DC3BA7" w:rsidRDefault="00096DC2" w:rsidP="00096DC2">
      <w:pPr>
        <w:pStyle w:val="a9"/>
        <w:numPr>
          <w:ilvl w:val="0"/>
          <w:numId w:val="1"/>
        </w:numPr>
        <w:spacing w:after="0" w:line="360" w:lineRule="auto"/>
        <w:ind w:left="84"/>
        <w:jc w:val="both"/>
        <w:rPr>
          <w:rFonts w:ascii="David" w:hAnsi="David" w:cs="David"/>
          <w:b/>
          <w:bCs/>
          <w:color w:val="000000"/>
          <w:sz w:val="24"/>
          <w:szCs w:val="24"/>
        </w:rPr>
      </w:pPr>
      <w:r w:rsidRPr="00DC3BA7">
        <w:rPr>
          <w:rFonts w:ascii="David" w:hAnsi="David" w:cs="David"/>
          <w:sz w:val="24"/>
          <w:szCs w:val="24"/>
          <w:rtl/>
        </w:rPr>
        <w:t>לעמדת המאשימה, עסקינן בנאשם בגיר, בעל עבר פלילי עשיר מגיל צעיר. העבירות בהן הורשע הינן עבירות נשק, עבירות חמורות אשר מגמת בית המשפט העליון בשנים האחרונות הינה להחמיר הענישה בהן וזאת לאור המסוכנות הגבוהה ופוטנציאל הנזק הגדול הנשקפים מעבירות אלה. המאשימה טענה כי המציאות בארץ מחייבת החמרה בגין עבירות נשק, לאור זמינותם ונפיצותם ובהתחשב המסוכנות ופוטנציאל הנזק הנובעים מהם. הנאשם הורשע כבר בעבר בעבירות נשק. העבירות בוצעו על ידי הנאשם בתכנון מוקדם, באופן בלעדי, כאשר ידע והבין את הפסול במעשיו. לעמדת המאשימה, מתחם הענישה ההולם במקרה דנן אמור לנוע בין 30-52 חודשי מאסר בפועל, זאת בין היתר גם בשל התנהגות הנאשם במהלך מעצרו וכן נוכח עבירת הסמים בה הורשע. המאשימה ביקשה לאמץ את מתחם הענישה האמור ולגזור על הנאשם תקופת מאסר בפועל בחלקו האמצעי של המתחם, מאסר על תנאי ארוך ומשמעותי אשר יכלול התייחסות לכלל עבירות מתחום הנשק, וכן תשלום קנס כספי מכביד לצורך הרתעתו והרתעת הציבור.</w:t>
      </w:r>
    </w:p>
    <w:p w14:paraId="3BA898D0" w14:textId="77777777" w:rsidR="00096DC2" w:rsidRPr="00DC3BA7" w:rsidRDefault="00096DC2" w:rsidP="00096DC2">
      <w:pPr>
        <w:spacing w:line="360" w:lineRule="auto"/>
        <w:jc w:val="both"/>
        <w:rPr>
          <w:rFonts w:ascii="David" w:hAnsi="David"/>
          <w:b/>
          <w:bCs/>
          <w:color w:val="000000"/>
          <w:rtl/>
        </w:rPr>
      </w:pPr>
    </w:p>
    <w:p w14:paraId="4DFB3D7A"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rtl/>
        </w:rPr>
        <w:t>עמדת</w:t>
      </w:r>
      <w:r w:rsidRPr="00DC3BA7">
        <w:rPr>
          <w:rFonts w:ascii="David" w:hAnsi="David"/>
          <w:b/>
          <w:bCs/>
          <w:color w:val="000000"/>
          <w:rtl/>
        </w:rPr>
        <w:t xml:space="preserve"> הנאשם</w:t>
      </w:r>
    </w:p>
    <w:p w14:paraId="3A7249F6"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לעמדת הסניגור </w:t>
      </w:r>
      <w:r w:rsidRPr="00DC3BA7">
        <w:rPr>
          <w:rFonts w:ascii="David" w:hAnsi="David" w:cs="David"/>
          <w:color w:val="000000"/>
          <w:sz w:val="24"/>
          <w:szCs w:val="24"/>
          <w:rtl/>
        </w:rPr>
        <w:t xml:space="preserve">הנאשם לקח אחריות, הודה בעבירות וחסך זמן שיפוטי יקר ערך. </w:t>
      </w:r>
      <w:r w:rsidRPr="00DC3BA7">
        <w:rPr>
          <w:rFonts w:ascii="David" w:hAnsi="David" w:cs="David"/>
          <w:sz w:val="24"/>
          <w:szCs w:val="24"/>
          <w:rtl/>
        </w:rPr>
        <w:t xml:space="preserve">בנוסף, קיימת חשיבות לעובדות כתב האישום המתוקן והטענות העובדתיות הנוספות מהן נלמד כי מספר ימים טרם האירוע בוצע ירי לעבר ביתו של הנאשם שלא נכח בבית, כי הופעל מטען על רכבה של אשתו </w:t>
      </w:r>
      <w:r w:rsidRPr="00DC3BA7">
        <w:rPr>
          <w:rFonts w:ascii="David" w:hAnsi="David" w:cs="David"/>
          <w:sz w:val="24"/>
          <w:szCs w:val="24"/>
          <w:rtl/>
        </w:rPr>
        <w:lastRenderedPageBreak/>
        <w:t xml:space="preserve">וכי ביום המעצר נמצא מטען חבלה מתחת לרכב בו נעצר. בנוסף, הנאשם נתפס לא הרחק מביתו כאשר ראה אדם מכין דבר מה בקרבת מגוריו, </w:t>
      </w:r>
      <w:r w:rsidRPr="00DC3BA7">
        <w:rPr>
          <w:rFonts w:ascii="Arial" w:hAnsi="Arial" w:cs="David"/>
          <w:sz w:val="24"/>
          <w:szCs w:val="24"/>
          <w:rtl/>
        </w:rPr>
        <w:t>הלך לבדוק וראה שהוא החביא שם נשק ונתפס מטרים בודדים מביתו.</w:t>
      </w:r>
      <w:r w:rsidRPr="00DC3BA7">
        <w:rPr>
          <w:rFonts w:ascii="David" w:hAnsi="David" w:cs="David"/>
          <w:sz w:val="24"/>
          <w:szCs w:val="24"/>
          <w:rtl/>
        </w:rPr>
        <w:t xml:space="preserve"> אירועים ונסיבות אלה צריכים לפעול לטובתו שכן אלה גרמו מן הסתם לתחושת פחד, לחץ ומצוקה, ומשכך מתחם העונש ההולם שאמור להיקבע במקרה דנן הינו נמוך בהרבה מגרסת ב"כ המאשימה והרף התחתון שלו אמור להתחיל מ-16, לחלופין 20 חודשי מאסר בפועל. </w:t>
      </w:r>
      <w:r w:rsidRPr="00DC3BA7">
        <w:rPr>
          <w:rFonts w:ascii="David" w:hAnsi="David" w:cs="David"/>
          <w:color w:val="000000"/>
          <w:sz w:val="24"/>
          <w:szCs w:val="24"/>
          <w:rtl/>
        </w:rPr>
        <w:t>לגרסת הסניגור התנהלותו של הנאשם אינה אמורה להשליך על מתחם העונש ההולם, וכך לא אמורה גם עובדת החזקת הסמים לצריכה עצמית</w:t>
      </w:r>
      <w:r w:rsidRPr="00DC3BA7">
        <w:rPr>
          <w:rFonts w:ascii="David" w:hAnsi="David" w:cs="David"/>
          <w:sz w:val="24"/>
          <w:szCs w:val="24"/>
          <w:rtl/>
        </w:rPr>
        <w:t xml:space="preserve"> </w:t>
      </w:r>
      <w:r w:rsidRPr="00DC3BA7">
        <w:rPr>
          <w:rFonts w:ascii="David" w:hAnsi="David" w:cs="David"/>
          <w:color w:val="000000"/>
          <w:sz w:val="24"/>
          <w:szCs w:val="24"/>
          <w:rtl/>
        </w:rPr>
        <w:t>(חשיש / קנאביס).</w:t>
      </w:r>
      <w:r w:rsidRPr="00DC3BA7">
        <w:rPr>
          <w:rFonts w:ascii="David" w:hAnsi="David" w:cs="David"/>
          <w:sz w:val="24"/>
          <w:szCs w:val="24"/>
          <w:rtl/>
        </w:rPr>
        <w:t xml:space="preserve"> מעיון בתדפיס המרשם הפלילי של הנאשם נלמד כי למעט גזר הדין שהוטל עליו בעבירות הנשק שבוצעו בסוף שנת 2017 הוטלו עליו עונשי מאסר על תנאי בלבד, ומשכך גזר דין שיהא בקרבת הרף התחתון של מתחם העונש ההולם יהא סביר בהחלט. כמו כן, לגרסת הסניגור אין מקום להטיל קנס כספי על הנאשם.</w:t>
      </w:r>
    </w:p>
    <w:p w14:paraId="4D8C37A3" w14:textId="77777777" w:rsidR="00096DC2" w:rsidRPr="00DC3BA7" w:rsidRDefault="00096DC2" w:rsidP="00096DC2">
      <w:pPr>
        <w:spacing w:line="360" w:lineRule="auto"/>
        <w:ind w:left="-341"/>
        <w:jc w:val="both"/>
        <w:rPr>
          <w:rFonts w:ascii="David" w:hAnsi="David"/>
          <w:rtl/>
        </w:rPr>
      </w:pPr>
    </w:p>
    <w:p w14:paraId="173F36D1"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color w:val="000000"/>
          <w:rtl/>
        </w:rPr>
        <w:t>דברים אחרונים מפי הנאשם:</w:t>
      </w:r>
    </w:p>
    <w:p w14:paraId="6F26B827" w14:textId="77777777" w:rsidR="00096DC2" w:rsidRPr="00DC3BA7" w:rsidRDefault="00096DC2" w:rsidP="00096DC2">
      <w:pPr>
        <w:pStyle w:val="a9"/>
        <w:numPr>
          <w:ilvl w:val="0"/>
          <w:numId w:val="1"/>
        </w:numPr>
        <w:spacing w:after="0" w:line="360" w:lineRule="auto"/>
        <w:ind w:left="84"/>
        <w:jc w:val="both"/>
        <w:rPr>
          <w:rFonts w:ascii="David" w:hAnsi="David" w:cs="David"/>
          <w:color w:val="000000"/>
          <w:sz w:val="24"/>
          <w:szCs w:val="24"/>
        </w:rPr>
      </w:pPr>
      <w:r w:rsidRPr="00DC3BA7">
        <w:rPr>
          <w:rFonts w:ascii="David" w:hAnsi="David" w:cs="David"/>
          <w:color w:val="000000"/>
          <w:sz w:val="24"/>
          <w:szCs w:val="24"/>
          <w:rtl/>
        </w:rPr>
        <w:t>הנאשם בחר להסתפק בדברי סנגורו ולא להוסיף דבר.</w:t>
      </w:r>
    </w:p>
    <w:p w14:paraId="3B73B444" w14:textId="77777777" w:rsidR="00096DC2" w:rsidRDefault="00096DC2" w:rsidP="00096DC2">
      <w:pPr>
        <w:spacing w:line="360" w:lineRule="auto"/>
        <w:ind w:left="-341"/>
        <w:jc w:val="both"/>
        <w:rPr>
          <w:rFonts w:ascii="David" w:hAnsi="David"/>
          <w:b/>
          <w:bCs/>
          <w:rtl/>
        </w:rPr>
      </w:pPr>
    </w:p>
    <w:p w14:paraId="60D77788" w14:textId="77777777" w:rsidR="00096DC2" w:rsidRPr="00DC3BA7" w:rsidRDefault="00096DC2" w:rsidP="00096DC2">
      <w:pPr>
        <w:spacing w:line="360" w:lineRule="auto"/>
        <w:ind w:left="-341"/>
        <w:jc w:val="both"/>
        <w:rPr>
          <w:rFonts w:ascii="David" w:hAnsi="David"/>
          <w:b/>
          <w:bCs/>
          <w:rtl/>
        </w:rPr>
      </w:pPr>
      <w:r w:rsidRPr="00DC3BA7">
        <w:rPr>
          <w:rFonts w:ascii="David" w:hAnsi="David"/>
          <w:b/>
          <w:bCs/>
          <w:rtl/>
        </w:rPr>
        <w:t>אסופת פסיקה</w:t>
      </w:r>
      <w:r w:rsidRPr="00DC3BA7">
        <w:rPr>
          <w:rFonts w:ascii="David" w:hAnsi="David" w:hint="cs"/>
          <w:b/>
          <w:bCs/>
          <w:rtl/>
        </w:rPr>
        <w:t xml:space="preserve"> שהציגו הצדדים</w:t>
      </w:r>
      <w:r w:rsidRPr="00DC3BA7">
        <w:rPr>
          <w:rFonts w:ascii="David" w:hAnsi="David"/>
          <w:b/>
          <w:bCs/>
          <w:rtl/>
        </w:rPr>
        <w:t>:</w:t>
      </w:r>
    </w:p>
    <w:p w14:paraId="45118CA6"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ב"כ המאשימה הפנה את בית המשפט לאסופת פסיקה, כדלקמן: </w:t>
      </w:r>
      <w:r w:rsidRPr="00DC3BA7">
        <w:rPr>
          <w:rFonts w:ascii="David" w:hAnsi="David" w:cs="David"/>
          <w:color w:val="000000"/>
          <w:sz w:val="24"/>
          <w:szCs w:val="24"/>
          <w:rtl/>
        </w:rPr>
        <w:t xml:space="preserve"> </w:t>
      </w:r>
      <w:hyperlink r:id="rId33" w:history="1">
        <w:r w:rsidR="00D04C95" w:rsidRPr="00D04C95">
          <w:rPr>
            <w:rFonts w:ascii="David" w:hAnsi="David" w:cs="David"/>
            <w:color w:val="0000FF"/>
            <w:sz w:val="24"/>
            <w:szCs w:val="24"/>
            <w:u w:val="single"/>
            <w:rtl/>
          </w:rPr>
          <w:t>ע"פ 4406/19</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יונס סובח</w:t>
      </w:r>
      <w:r w:rsidRPr="00DC3BA7">
        <w:rPr>
          <w:rFonts w:ascii="David" w:hAnsi="David" w:cs="David"/>
          <w:color w:val="000000"/>
          <w:sz w:val="24"/>
          <w:szCs w:val="24"/>
          <w:rtl/>
        </w:rPr>
        <w:t xml:space="preserve"> (נבו 05.11.2019), </w:t>
      </w:r>
      <w:hyperlink r:id="rId34" w:history="1">
        <w:r w:rsidR="00D04C95" w:rsidRPr="00D04C95">
          <w:rPr>
            <w:rFonts w:ascii="David" w:hAnsi="David" w:cs="David"/>
            <w:color w:val="0000FF"/>
            <w:sz w:val="24"/>
            <w:szCs w:val="24"/>
            <w:u w:val="single"/>
            <w:rtl/>
          </w:rPr>
          <w:t>ע"פ 3877/16</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 xml:space="preserve">פאדי ג'באלי נ' מדינת ישראל </w:t>
      </w:r>
      <w:r w:rsidRPr="00DC3BA7">
        <w:rPr>
          <w:rFonts w:ascii="David" w:hAnsi="David" w:cs="David"/>
          <w:color w:val="000000"/>
          <w:sz w:val="24"/>
          <w:szCs w:val="24"/>
          <w:rtl/>
        </w:rPr>
        <w:t>(נבו 17.11.2016)</w:t>
      </w:r>
      <w:r w:rsidRPr="00DC3BA7">
        <w:rPr>
          <w:rFonts w:ascii="David" w:hAnsi="David" w:cs="David"/>
          <w:b/>
          <w:bCs/>
          <w:rtl/>
        </w:rPr>
        <w:t xml:space="preserve">, </w:t>
      </w:r>
      <w:hyperlink r:id="rId35" w:history="1">
        <w:r w:rsidR="00D04C95" w:rsidRPr="00D04C95">
          <w:rPr>
            <w:rFonts w:ascii="David" w:hAnsi="David" w:cs="David"/>
            <w:color w:val="0000FF"/>
            <w:sz w:val="24"/>
            <w:szCs w:val="24"/>
            <w:u w:val="single"/>
            <w:rtl/>
          </w:rPr>
          <w:t>ת"פ (מחוזי מרכז) 15627-03-19</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מוחייה אל כמלאת</w:t>
      </w:r>
      <w:r w:rsidRPr="00DC3BA7">
        <w:rPr>
          <w:rFonts w:ascii="David" w:hAnsi="David" w:cs="David"/>
          <w:color w:val="000000"/>
          <w:sz w:val="24"/>
          <w:szCs w:val="24"/>
          <w:rtl/>
        </w:rPr>
        <w:t xml:space="preserve"> (נבו 31.12.2019), </w:t>
      </w:r>
      <w:hyperlink r:id="rId36" w:history="1">
        <w:r w:rsidR="00D04C95" w:rsidRPr="00D04C95">
          <w:rPr>
            <w:rFonts w:ascii="David" w:hAnsi="David" w:cs="David"/>
            <w:color w:val="0000FF"/>
            <w:sz w:val="24"/>
            <w:szCs w:val="24"/>
            <w:u w:val="single"/>
            <w:rtl/>
          </w:rPr>
          <w:t>ע"פ 147/21</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ירין ביטון</w:t>
      </w:r>
      <w:r w:rsidRPr="00DC3BA7">
        <w:rPr>
          <w:rFonts w:ascii="David" w:hAnsi="David" w:cs="David"/>
          <w:color w:val="000000"/>
          <w:sz w:val="24"/>
          <w:szCs w:val="24"/>
          <w:rtl/>
        </w:rPr>
        <w:t xml:space="preserve"> (נבו 14.02.2021), </w:t>
      </w:r>
      <w:hyperlink r:id="rId37" w:history="1">
        <w:r w:rsidR="00D04C95" w:rsidRPr="00D04C95">
          <w:rPr>
            <w:rFonts w:ascii="David" w:hAnsi="David" w:cs="David"/>
            <w:color w:val="0000FF"/>
            <w:sz w:val="24"/>
            <w:szCs w:val="24"/>
            <w:u w:val="single"/>
            <w:rtl/>
          </w:rPr>
          <w:t>ע"פ 2482/22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 xml:space="preserve">מדינת ישראל נ' אחמד קדורה </w:t>
      </w:r>
      <w:r w:rsidRPr="00DC3BA7">
        <w:rPr>
          <w:rFonts w:ascii="David" w:hAnsi="David" w:cs="David"/>
          <w:color w:val="000000"/>
          <w:sz w:val="24"/>
          <w:szCs w:val="24"/>
          <w:rtl/>
        </w:rPr>
        <w:t>(נבו 14.04.2022)</w:t>
      </w:r>
      <w:r w:rsidRPr="00DC3BA7">
        <w:rPr>
          <w:rFonts w:ascii="David" w:hAnsi="David" w:cs="David"/>
          <w:b/>
          <w:bCs/>
          <w:rtl/>
        </w:rPr>
        <w:t xml:space="preserve">, </w:t>
      </w:r>
      <w:hyperlink r:id="rId38" w:history="1">
        <w:r w:rsidR="00D04C95" w:rsidRPr="00D04C95">
          <w:rPr>
            <w:rFonts w:ascii="David" w:hAnsi="David" w:cs="David"/>
            <w:color w:val="0000FF"/>
            <w:sz w:val="24"/>
            <w:szCs w:val="24"/>
            <w:u w:val="single"/>
            <w:rtl/>
          </w:rPr>
          <w:t>עפ"ג (מחוזי חי') 50840-03-22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עלאא סלאמה</w:t>
      </w:r>
      <w:r w:rsidRPr="00DC3BA7">
        <w:rPr>
          <w:rFonts w:ascii="David" w:hAnsi="David" w:cs="David"/>
          <w:color w:val="000000"/>
          <w:sz w:val="24"/>
          <w:szCs w:val="24"/>
          <w:rtl/>
        </w:rPr>
        <w:t xml:space="preserve"> (נבו 04.04.2022)</w:t>
      </w:r>
      <w:r w:rsidRPr="00DC3BA7">
        <w:rPr>
          <w:rFonts w:ascii="David" w:hAnsi="David" w:cs="David"/>
          <w:b/>
          <w:bCs/>
          <w:rtl/>
        </w:rPr>
        <w:t xml:space="preserve">, </w:t>
      </w:r>
      <w:hyperlink r:id="rId39" w:history="1">
        <w:r w:rsidR="00D04C95" w:rsidRPr="00D04C95">
          <w:rPr>
            <w:rFonts w:ascii="David" w:hAnsi="David" w:cs="David"/>
            <w:color w:val="0000FF"/>
            <w:sz w:val="24"/>
            <w:szCs w:val="24"/>
            <w:u w:val="single"/>
            <w:rtl/>
          </w:rPr>
          <w:t>ע"פ 309/22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חאמד ביאדסה</w:t>
      </w:r>
      <w:r w:rsidRPr="00DC3BA7">
        <w:rPr>
          <w:rFonts w:ascii="David" w:hAnsi="David" w:cs="David"/>
          <w:color w:val="000000"/>
          <w:sz w:val="24"/>
          <w:szCs w:val="24"/>
          <w:rtl/>
        </w:rPr>
        <w:t xml:space="preserve"> (נבו 10.05.2022), </w:t>
      </w:r>
      <w:hyperlink r:id="rId40" w:history="1">
        <w:r w:rsidR="00D04C95" w:rsidRPr="00D04C95">
          <w:rPr>
            <w:rFonts w:ascii="David" w:hAnsi="David" w:cs="David"/>
            <w:color w:val="0000FF"/>
            <w:sz w:val="24"/>
            <w:szCs w:val="24"/>
            <w:u w:val="single"/>
            <w:rtl/>
          </w:rPr>
          <w:t>ע"פ 5602/22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פלוני</w:t>
      </w:r>
      <w:r w:rsidRPr="00DC3BA7">
        <w:rPr>
          <w:rFonts w:ascii="David" w:hAnsi="David" w:cs="David"/>
          <w:color w:val="000000"/>
          <w:sz w:val="24"/>
          <w:szCs w:val="24"/>
          <w:rtl/>
        </w:rPr>
        <w:t xml:space="preserve"> (נבו 14.09.2022)</w:t>
      </w:r>
      <w:r w:rsidRPr="00DC3BA7">
        <w:rPr>
          <w:rFonts w:ascii="David" w:hAnsi="David" w:cs="David"/>
          <w:b/>
          <w:bCs/>
          <w:rtl/>
        </w:rPr>
        <w:t xml:space="preserve">, </w:t>
      </w:r>
      <w:hyperlink r:id="rId41" w:history="1">
        <w:r w:rsidR="00D04C95" w:rsidRPr="00D04C95">
          <w:rPr>
            <w:rFonts w:ascii="David" w:hAnsi="David" w:cs="David"/>
            <w:color w:val="0000FF"/>
            <w:sz w:val="24"/>
            <w:szCs w:val="24"/>
            <w:u w:val="single"/>
            <w:rtl/>
          </w:rPr>
          <w:t>ת"פ (מחוזי מרכז) 12401-05-22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קותייבה גמל</w:t>
      </w:r>
      <w:r w:rsidRPr="00DC3BA7">
        <w:rPr>
          <w:rFonts w:ascii="David" w:hAnsi="David" w:cs="David"/>
          <w:color w:val="000000"/>
          <w:sz w:val="24"/>
          <w:szCs w:val="24"/>
          <w:rtl/>
        </w:rPr>
        <w:t xml:space="preserve"> (נבו 27.02.2023)</w:t>
      </w:r>
      <w:r w:rsidRPr="00DC3BA7">
        <w:rPr>
          <w:rFonts w:ascii="David" w:hAnsi="David" w:cs="David"/>
          <w:b/>
          <w:bCs/>
          <w:rtl/>
        </w:rPr>
        <w:t xml:space="preserve">, </w:t>
      </w:r>
      <w:hyperlink r:id="rId42" w:history="1">
        <w:r w:rsidR="00D04C95" w:rsidRPr="00D04C95">
          <w:rPr>
            <w:rFonts w:ascii="David" w:hAnsi="David" w:cs="David"/>
            <w:color w:val="0000FF"/>
            <w:sz w:val="24"/>
            <w:szCs w:val="24"/>
            <w:u w:val="single"/>
            <w:rtl/>
          </w:rPr>
          <w:t>ת"פ (מחוזי חי') 41952-02-22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עיסאם אמארה</w:t>
      </w:r>
      <w:r w:rsidRPr="00DC3BA7">
        <w:rPr>
          <w:rFonts w:ascii="David" w:hAnsi="David" w:cs="David"/>
          <w:color w:val="000000"/>
          <w:sz w:val="24"/>
          <w:szCs w:val="24"/>
          <w:rtl/>
        </w:rPr>
        <w:t xml:space="preserve"> (נבו 16.02.2023), </w:t>
      </w:r>
      <w:hyperlink r:id="rId43" w:history="1">
        <w:r w:rsidR="00D04C95" w:rsidRPr="00D04C95">
          <w:rPr>
            <w:rFonts w:ascii="David" w:hAnsi="David" w:cs="David"/>
            <w:color w:val="0000FF"/>
            <w:sz w:val="24"/>
            <w:szCs w:val="24"/>
            <w:u w:val="single"/>
            <w:rtl/>
          </w:rPr>
          <w:t>ת"פ (מחוזי חי') 66893-12-21</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מוחמד עמאש</w:t>
      </w:r>
      <w:r w:rsidRPr="00DC3BA7">
        <w:rPr>
          <w:rFonts w:ascii="David" w:hAnsi="David" w:cs="David"/>
          <w:color w:val="000000"/>
          <w:sz w:val="24"/>
          <w:szCs w:val="24"/>
          <w:rtl/>
        </w:rPr>
        <w:t xml:space="preserve"> (נבו 18.12.2022)</w:t>
      </w:r>
      <w:r w:rsidRPr="00DC3BA7">
        <w:rPr>
          <w:rFonts w:ascii="David" w:hAnsi="David" w:cs="David"/>
          <w:b/>
          <w:bCs/>
          <w:rtl/>
        </w:rPr>
        <w:t>.</w:t>
      </w:r>
      <w:r w:rsidRPr="00DC3BA7">
        <w:rPr>
          <w:rFonts w:ascii="David" w:hAnsi="David" w:cs="David"/>
          <w:color w:val="000000"/>
          <w:sz w:val="24"/>
          <w:szCs w:val="24"/>
          <w:rtl/>
        </w:rPr>
        <w:t xml:space="preserve"> </w:t>
      </w:r>
    </w:p>
    <w:p w14:paraId="4D4D99E4" w14:textId="77777777" w:rsidR="00096DC2" w:rsidRPr="00DC3BA7" w:rsidRDefault="00096DC2" w:rsidP="00096DC2">
      <w:pPr>
        <w:spacing w:line="360" w:lineRule="auto"/>
        <w:ind w:left="360"/>
        <w:jc w:val="both"/>
        <w:rPr>
          <w:rFonts w:ascii="David" w:hAnsi="David"/>
        </w:rPr>
      </w:pPr>
    </w:p>
    <w:p w14:paraId="351594A6"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 xml:space="preserve">ב"כ הנאשם הפנה את בית המשפט לפסיקה הבאה: </w:t>
      </w:r>
      <w:hyperlink r:id="rId44" w:history="1">
        <w:r w:rsidR="00D04C95" w:rsidRPr="00D04C95">
          <w:rPr>
            <w:rFonts w:ascii="David" w:hAnsi="David" w:cs="David"/>
            <w:color w:val="0000FF"/>
            <w:sz w:val="24"/>
            <w:szCs w:val="24"/>
            <w:u w:val="single"/>
            <w:rtl/>
          </w:rPr>
          <w:t>ע"פ 4077/22</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פלוני נ' מדינת ישראל</w:t>
      </w:r>
      <w:r w:rsidRPr="00DC3BA7">
        <w:rPr>
          <w:rFonts w:ascii="David" w:hAnsi="David" w:cs="David"/>
          <w:color w:val="000000"/>
          <w:sz w:val="24"/>
          <w:szCs w:val="24"/>
          <w:rtl/>
        </w:rPr>
        <w:t xml:space="preserve"> (נבו 28.07.2022)</w:t>
      </w:r>
      <w:r w:rsidRPr="00DC3BA7">
        <w:rPr>
          <w:rFonts w:ascii="David" w:hAnsi="David" w:cs="David"/>
          <w:sz w:val="24"/>
          <w:szCs w:val="24"/>
          <w:rtl/>
        </w:rPr>
        <w:t xml:space="preserve">, </w:t>
      </w:r>
      <w:hyperlink r:id="rId45" w:history="1">
        <w:r w:rsidR="00D04C95" w:rsidRPr="00D04C95">
          <w:rPr>
            <w:rFonts w:ascii="David" w:hAnsi="David" w:cs="David"/>
            <w:color w:val="0000FF"/>
            <w:sz w:val="24"/>
            <w:szCs w:val="24"/>
            <w:u w:val="single"/>
            <w:rtl/>
          </w:rPr>
          <w:t>ע"פ 6021/21</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עלי עבוד נ' מדינת ישראל</w:t>
      </w:r>
      <w:r w:rsidRPr="00DC3BA7">
        <w:rPr>
          <w:rFonts w:ascii="David" w:hAnsi="David" w:cs="David"/>
          <w:color w:val="000000"/>
          <w:sz w:val="24"/>
          <w:szCs w:val="24"/>
          <w:rtl/>
        </w:rPr>
        <w:t xml:space="preserve"> (נבו 19.12.2021), </w:t>
      </w:r>
      <w:hyperlink r:id="rId46" w:history="1">
        <w:r w:rsidR="00D04C95" w:rsidRPr="00D04C95">
          <w:rPr>
            <w:rFonts w:ascii="David" w:hAnsi="David" w:cs="David"/>
            <w:color w:val="0000FF"/>
            <w:sz w:val="24"/>
            <w:szCs w:val="24"/>
            <w:u w:val="single"/>
            <w:rtl/>
          </w:rPr>
          <w:t>ת"פ (מחוזי חי') 59488-11-21</w:t>
        </w:r>
      </w:hyperlink>
      <w:r w:rsidRPr="00DC3BA7">
        <w:rPr>
          <w:rFonts w:ascii="David" w:hAnsi="David" w:cs="David"/>
          <w:color w:val="000000"/>
          <w:sz w:val="24"/>
          <w:szCs w:val="24"/>
          <w:rtl/>
        </w:rPr>
        <w:t xml:space="preserve"> </w:t>
      </w:r>
      <w:r w:rsidRPr="00DC3BA7">
        <w:rPr>
          <w:rFonts w:ascii="David" w:hAnsi="David" w:cs="David"/>
          <w:b/>
          <w:bCs/>
          <w:color w:val="000000"/>
          <w:sz w:val="24"/>
          <w:szCs w:val="24"/>
          <w:rtl/>
        </w:rPr>
        <w:t>מדינת ישראל נ' שאדי אליאס</w:t>
      </w:r>
      <w:r w:rsidRPr="00DC3BA7">
        <w:rPr>
          <w:rFonts w:ascii="David" w:hAnsi="David" w:cs="David"/>
          <w:color w:val="000000"/>
          <w:sz w:val="24"/>
          <w:szCs w:val="24"/>
          <w:rtl/>
        </w:rPr>
        <w:t xml:space="preserve"> (נבו 24.10.2022)</w:t>
      </w:r>
      <w:r w:rsidRPr="00DC3BA7">
        <w:rPr>
          <w:rFonts w:ascii="David" w:hAnsi="David" w:cs="David"/>
          <w:sz w:val="24"/>
          <w:szCs w:val="24"/>
          <w:rtl/>
        </w:rPr>
        <w:t>, בנוסף הגיש אסופת פסיקה במהלך הדיון וכן טען כי אסופת הפסיקה שהגיש ב"כ המאשימה כוללת נסיבות מאובחנות, שונות וחמורות יותר מנסיבות העבירות בהן הורשע הנאשם, לרבות נשקים רבים יותר, מסוכנים יותר וכיו"ב.</w:t>
      </w:r>
    </w:p>
    <w:p w14:paraId="17F46F76" w14:textId="77777777" w:rsidR="00096DC2" w:rsidRPr="00DC3BA7" w:rsidRDefault="00096DC2" w:rsidP="00096DC2">
      <w:pPr>
        <w:spacing w:line="360" w:lineRule="auto"/>
        <w:jc w:val="both"/>
        <w:rPr>
          <w:rFonts w:ascii="David" w:hAnsi="David"/>
        </w:rPr>
      </w:pPr>
    </w:p>
    <w:p w14:paraId="1764BC77"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color w:val="000000"/>
          <w:rtl/>
        </w:rPr>
        <w:t>דיון והכרעה:</w:t>
      </w:r>
    </w:p>
    <w:p w14:paraId="0E9ED65C" w14:textId="77777777" w:rsidR="00096DC2" w:rsidRPr="00DC3BA7" w:rsidRDefault="00096DC2" w:rsidP="00096DC2">
      <w:pPr>
        <w:pStyle w:val="a9"/>
        <w:numPr>
          <w:ilvl w:val="0"/>
          <w:numId w:val="1"/>
        </w:numPr>
        <w:spacing w:after="0" w:line="360" w:lineRule="auto"/>
        <w:ind w:left="84"/>
        <w:jc w:val="both"/>
        <w:rPr>
          <w:rFonts w:ascii="David" w:hAnsi="David" w:cs="David"/>
          <w:rtl/>
        </w:rPr>
      </w:pPr>
      <w:r w:rsidRPr="00DC3BA7">
        <w:rPr>
          <w:rFonts w:ascii="David" w:hAnsi="David" w:cs="David"/>
          <w:color w:val="000000"/>
          <w:sz w:val="24"/>
          <w:szCs w:val="24"/>
          <w:rtl/>
        </w:rPr>
        <w:t xml:space="preserve">על פי תיקון 113 לחוק שעניינו הבניית שיקול הדעת השיפוטי בענישה, מתחם העונש ההולם ייקבע בהתאם לעקרון ההלימה ולשם כך נדרש בית המשפט להתחשב בערכים החברתיים שנפגעו מביצוע העבירה, במידת הפגיעה בהם, במדיניות הענישה הנהוגה ובנסיבות הקשורות בביצוע העבירה, תוך מתן הדעת לרשימה המפורטת </w:t>
      </w:r>
      <w:hyperlink r:id="rId47" w:history="1">
        <w:r w:rsidR="00780A05" w:rsidRPr="00780A05">
          <w:rPr>
            <w:rStyle w:val="Hyperlink"/>
            <w:rFonts w:ascii="David" w:hAnsi="David" w:cs="David"/>
            <w:sz w:val="24"/>
            <w:szCs w:val="24"/>
            <w:rtl/>
          </w:rPr>
          <w:t>בסעיף 40ט(א)</w:t>
        </w:r>
      </w:hyperlink>
      <w:r w:rsidRPr="00DC3BA7">
        <w:rPr>
          <w:rFonts w:ascii="David" w:hAnsi="David" w:cs="David"/>
          <w:color w:val="000000"/>
          <w:sz w:val="24"/>
          <w:szCs w:val="24"/>
          <w:rtl/>
        </w:rPr>
        <w:t xml:space="preserve"> לחוק.</w:t>
      </w:r>
    </w:p>
    <w:p w14:paraId="7E923294" w14:textId="77777777" w:rsidR="00096DC2" w:rsidRPr="00DC3BA7" w:rsidRDefault="00096DC2" w:rsidP="00096DC2">
      <w:pPr>
        <w:spacing w:line="360" w:lineRule="auto"/>
        <w:jc w:val="both"/>
        <w:rPr>
          <w:rFonts w:ascii="David" w:hAnsi="David"/>
          <w:rtl/>
        </w:rPr>
      </w:pPr>
    </w:p>
    <w:p w14:paraId="49AB4995"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באשר לערכים החברתיים המוגנים שנפגעו מביצוע עבירות הנשק על ידי הנאשם, הרי שהעיקרים בהם הינם שמירה על ערך חיי אדם, שלמות הגוף, ביטחון הציבור ושלומו, וכן שמירה על שלטון החוק ועל הסדר הציבורי.</w:t>
      </w:r>
    </w:p>
    <w:p w14:paraId="4B32AFAC" w14:textId="77777777" w:rsidR="00096DC2" w:rsidRPr="00DC3BA7" w:rsidRDefault="00096DC2" w:rsidP="00096DC2">
      <w:pPr>
        <w:spacing w:line="360" w:lineRule="auto"/>
        <w:jc w:val="both"/>
        <w:rPr>
          <w:rFonts w:ascii="David" w:hAnsi="David"/>
          <w:rtl/>
        </w:rPr>
      </w:pPr>
    </w:p>
    <w:p w14:paraId="728A2B74" w14:textId="77777777" w:rsidR="00096DC2" w:rsidRPr="00DC3BA7" w:rsidRDefault="00096DC2" w:rsidP="00096DC2">
      <w:pPr>
        <w:pStyle w:val="a9"/>
        <w:numPr>
          <w:ilvl w:val="0"/>
          <w:numId w:val="1"/>
        </w:numPr>
        <w:spacing w:after="0" w:line="360" w:lineRule="auto"/>
        <w:ind w:left="84"/>
        <w:jc w:val="both"/>
        <w:rPr>
          <w:rFonts w:ascii="David" w:hAnsi="David" w:cs="David"/>
          <w:b/>
          <w:bCs/>
          <w:color w:val="000000"/>
          <w:sz w:val="24"/>
          <w:szCs w:val="24"/>
          <w:rtl/>
        </w:rPr>
      </w:pPr>
      <w:r w:rsidRPr="00DC3BA7">
        <w:rPr>
          <w:rFonts w:ascii="David" w:hAnsi="David" w:cs="David"/>
          <w:color w:val="000000"/>
          <w:sz w:val="24"/>
          <w:szCs w:val="24"/>
          <w:rtl/>
        </w:rPr>
        <w:t xml:space="preserve">הנאשם הורשע </w:t>
      </w:r>
      <w:r w:rsidRPr="00DC3BA7">
        <w:rPr>
          <w:rFonts w:ascii="David" w:hAnsi="David" w:cs="David"/>
          <w:sz w:val="24"/>
          <w:szCs w:val="24"/>
          <w:rtl/>
        </w:rPr>
        <w:t xml:space="preserve">בעבירות אשר החמורות בהן הינן עבירות נשק (החזקה, נשיאה והובלה) לפי </w:t>
      </w:r>
      <w:hyperlink r:id="rId48" w:history="1">
        <w:r w:rsidR="00780A05" w:rsidRPr="00780A05">
          <w:rPr>
            <w:rStyle w:val="Hyperlink"/>
            <w:rFonts w:ascii="David" w:hAnsi="David" w:cs="David"/>
            <w:sz w:val="24"/>
            <w:szCs w:val="24"/>
            <w:rtl/>
          </w:rPr>
          <w:t>סעיף 144(א)</w:t>
        </w:r>
      </w:hyperlink>
      <w:r w:rsidRPr="00DC3BA7">
        <w:rPr>
          <w:rFonts w:ascii="David" w:hAnsi="David" w:cs="David"/>
          <w:sz w:val="24"/>
          <w:szCs w:val="24"/>
          <w:rtl/>
        </w:rPr>
        <w:t xml:space="preserve"> רישא וסיפא + </w:t>
      </w:r>
      <w:hyperlink r:id="rId49" w:history="1">
        <w:r w:rsidR="00780A05" w:rsidRPr="00780A05">
          <w:rPr>
            <w:rStyle w:val="Hyperlink"/>
            <w:rFonts w:ascii="David" w:hAnsi="David" w:cs="David"/>
            <w:sz w:val="24"/>
            <w:szCs w:val="24"/>
            <w:rtl/>
          </w:rPr>
          <w:t>סעיף 144(ב)</w:t>
        </w:r>
      </w:hyperlink>
      <w:r w:rsidRPr="00DC3BA7">
        <w:rPr>
          <w:rFonts w:ascii="David" w:hAnsi="David" w:cs="David"/>
          <w:sz w:val="24"/>
          <w:szCs w:val="24"/>
          <w:rtl/>
        </w:rPr>
        <w:t xml:space="preserve"> רישא וסיפא לחוק. העונש הקבוע לפי </w:t>
      </w:r>
      <w:hyperlink r:id="rId50" w:history="1">
        <w:r w:rsidR="00780A05" w:rsidRPr="00780A05">
          <w:rPr>
            <w:rStyle w:val="Hyperlink"/>
            <w:rFonts w:ascii="David" w:hAnsi="David" w:cs="David"/>
            <w:sz w:val="24"/>
            <w:szCs w:val="24"/>
            <w:rtl/>
          </w:rPr>
          <w:t>סעיף 144(א)</w:t>
        </w:r>
      </w:hyperlink>
      <w:r w:rsidRPr="00DC3BA7">
        <w:rPr>
          <w:rFonts w:ascii="David" w:hAnsi="David" w:cs="David"/>
          <w:sz w:val="24"/>
          <w:szCs w:val="24"/>
          <w:rtl/>
        </w:rPr>
        <w:t xml:space="preserve"> רישא לחוק הינו מאסר של שבע שנים, ולפי </w:t>
      </w:r>
      <w:hyperlink r:id="rId51" w:history="1">
        <w:r w:rsidR="00780A05" w:rsidRPr="00780A05">
          <w:rPr>
            <w:rStyle w:val="Hyperlink"/>
            <w:rFonts w:ascii="David" w:hAnsi="David" w:cs="David"/>
            <w:sz w:val="24"/>
            <w:szCs w:val="24"/>
            <w:rtl/>
          </w:rPr>
          <w:t>סעיף 144(ב)</w:t>
        </w:r>
      </w:hyperlink>
      <w:r w:rsidRPr="00DC3BA7">
        <w:rPr>
          <w:rFonts w:ascii="David" w:hAnsi="David" w:cs="David"/>
          <w:sz w:val="24"/>
          <w:szCs w:val="24"/>
          <w:rtl/>
        </w:rPr>
        <w:t xml:space="preserve"> רישא לחוק הינו מאסר של עשר שנים. העבירות המדוברות הינן עבירות חמורות שנהפכו עם מרוצת השנים לנגע חברתי, בבחינת "מכת מדינה", הדורש טיפול רציני ויסודי נוכח הפגיעה החמורה בערכים החברתיים העומדים בבסיס הוראת החוק. מגמת הפסיקה בשנים האחרונות מלמדת על החמרת הענישה בגין עבירות אלה, כדלקמן:</w:t>
      </w:r>
    </w:p>
    <w:p w14:paraId="39B1F667" w14:textId="77777777" w:rsidR="00096DC2" w:rsidRPr="00DC3BA7" w:rsidRDefault="00096DC2" w:rsidP="00096DC2">
      <w:pPr>
        <w:spacing w:line="360" w:lineRule="auto"/>
        <w:jc w:val="both"/>
        <w:rPr>
          <w:rFonts w:ascii="David" w:hAnsi="David"/>
          <w:b/>
          <w:bCs/>
          <w:color w:val="000000"/>
        </w:rPr>
      </w:pPr>
    </w:p>
    <w:p w14:paraId="7B46B198" w14:textId="77777777" w:rsidR="00096DC2" w:rsidRPr="00DC3BA7" w:rsidRDefault="00096DC2" w:rsidP="00096DC2">
      <w:pPr>
        <w:spacing w:line="360" w:lineRule="auto"/>
        <w:ind w:left="651" w:right="567"/>
        <w:jc w:val="both"/>
        <w:rPr>
          <w:rFonts w:ascii="David" w:hAnsi="David"/>
          <w:b/>
          <w:bCs/>
          <w:color w:val="000000"/>
          <w:rtl/>
        </w:rPr>
      </w:pPr>
      <w:r w:rsidRPr="00DC3BA7">
        <w:rPr>
          <w:rFonts w:ascii="David" w:hAnsi="David"/>
          <w:b/>
          <w:bCs/>
          <w:color w:val="000000"/>
          <w:rtl/>
        </w:rPr>
        <w:t>"רק לאחרונה קבעתי כי "</w:t>
      </w:r>
      <w:r w:rsidRPr="00DC3BA7">
        <w:rPr>
          <w:rFonts w:ascii="David" w:hAnsi="David"/>
          <w:b/>
          <w:bCs/>
          <w:color w:val="000000"/>
          <w:u w:val="thick"/>
          <w:rtl/>
        </w:rPr>
        <w:t>שומר נפשו ושלומו - ירחק מעבירות הנשק באשר הן, קלות כחמורות</w:t>
      </w:r>
      <w:r w:rsidRPr="00DC3BA7">
        <w:rPr>
          <w:rFonts w:ascii="David" w:hAnsi="David"/>
          <w:b/>
          <w:bCs/>
          <w:color w:val="000000"/>
          <w:rtl/>
        </w:rPr>
        <w:t>" (</w:t>
      </w:r>
      <w:hyperlink r:id="rId52" w:history="1">
        <w:r w:rsidR="00D04C95" w:rsidRPr="00D04C95">
          <w:rPr>
            <w:rFonts w:ascii="David" w:hAnsi="David"/>
            <w:b/>
            <w:bCs/>
            <w:color w:val="0000FF"/>
            <w:u w:val="single"/>
            <w:rtl/>
          </w:rPr>
          <w:t>ע"פ 78/21</w:t>
        </w:r>
      </w:hyperlink>
      <w:r w:rsidRPr="00DC3BA7">
        <w:rPr>
          <w:rFonts w:ascii="David" w:hAnsi="David"/>
          <w:b/>
          <w:bCs/>
          <w:color w:val="000000"/>
          <w:rtl/>
        </w:rPr>
        <w:t xml:space="preserve"> פלוני נ' מדינת ישראל, פסקה 10 [פורסם בנבו] (26.7.2022)‏). </w:t>
      </w:r>
      <w:r w:rsidRPr="00DC3BA7">
        <w:rPr>
          <w:rFonts w:ascii="David" w:hAnsi="David"/>
          <w:b/>
          <w:bCs/>
          <w:color w:val="000000"/>
          <w:u w:val="thick"/>
          <w:rtl/>
        </w:rPr>
        <w:t>זהו המסר העונשי אשר יש להפנים וליישם</w:t>
      </w:r>
      <w:r w:rsidRPr="00DC3BA7">
        <w:rPr>
          <w:rFonts w:ascii="David" w:hAnsi="David"/>
          <w:b/>
          <w:bCs/>
          <w:color w:val="000000"/>
        </w:rPr>
        <w:t>."</w:t>
      </w:r>
    </w:p>
    <w:p w14:paraId="62180ECD" w14:textId="77777777" w:rsidR="00096DC2" w:rsidRPr="00DC3BA7" w:rsidRDefault="00096DC2" w:rsidP="00096DC2">
      <w:pPr>
        <w:spacing w:line="360" w:lineRule="auto"/>
        <w:ind w:left="651" w:right="567"/>
        <w:jc w:val="both"/>
        <w:rPr>
          <w:rFonts w:ascii="David" w:hAnsi="David"/>
          <w:b/>
          <w:bCs/>
          <w:color w:val="000000"/>
          <w:rtl/>
        </w:rPr>
      </w:pPr>
    </w:p>
    <w:p w14:paraId="4FFCAE9B" w14:textId="77777777" w:rsidR="00096DC2" w:rsidRPr="00DC3BA7" w:rsidRDefault="00096DC2" w:rsidP="00096DC2">
      <w:pPr>
        <w:spacing w:line="360" w:lineRule="auto"/>
        <w:ind w:right="567"/>
        <w:jc w:val="both"/>
        <w:rPr>
          <w:rFonts w:ascii="David" w:hAnsi="David"/>
          <w:color w:val="000000"/>
          <w:rtl/>
        </w:rPr>
      </w:pPr>
      <w:r w:rsidRPr="00DC3BA7">
        <w:rPr>
          <w:rFonts w:ascii="David" w:hAnsi="David"/>
          <w:color w:val="000000"/>
          <w:rtl/>
        </w:rPr>
        <w:t xml:space="preserve">  (</w:t>
      </w:r>
      <w:hyperlink r:id="rId53" w:history="1">
        <w:r w:rsidR="00D04C95" w:rsidRPr="00D04C95">
          <w:rPr>
            <w:rFonts w:ascii="David" w:hAnsi="David"/>
            <w:color w:val="0000FF"/>
            <w:u w:val="single"/>
            <w:rtl/>
          </w:rPr>
          <w:t>ע"פ 3728/22</w:t>
        </w:r>
      </w:hyperlink>
      <w:r w:rsidR="00D04C95">
        <w:rPr>
          <w:rFonts w:ascii="David" w:hAnsi="David"/>
          <w:color w:val="000000"/>
          <w:rtl/>
        </w:rPr>
        <w:t xml:space="preserve"> </w:t>
      </w:r>
      <w:r w:rsidRPr="00DC3BA7">
        <w:rPr>
          <w:rFonts w:ascii="David" w:hAnsi="David"/>
          <w:b/>
          <w:bCs/>
          <w:color w:val="000000"/>
          <w:rtl/>
        </w:rPr>
        <w:t>פאוזי מסאלחה נ' מדינת ישראל</w:t>
      </w:r>
      <w:r w:rsidR="00D04C95">
        <w:rPr>
          <w:rFonts w:ascii="David" w:hAnsi="David"/>
          <w:color w:val="000000"/>
          <w:rtl/>
        </w:rPr>
        <w:t xml:space="preserve"> </w:t>
      </w:r>
      <w:r w:rsidRPr="00DC3BA7">
        <w:rPr>
          <w:rFonts w:ascii="David" w:hAnsi="David"/>
          <w:color w:val="000000"/>
          <w:rtl/>
        </w:rPr>
        <w:t>(נבו 09.08.2022)‏‏, דברי כב' השופט י' אלרון)</w:t>
      </w:r>
    </w:p>
    <w:p w14:paraId="2BC34BDF" w14:textId="77777777" w:rsidR="00096DC2" w:rsidRPr="00DC3BA7" w:rsidRDefault="00096DC2" w:rsidP="00096DC2">
      <w:pPr>
        <w:spacing w:line="360" w:lineRule="auto"/>
        <w:ind w:left="4320" w:firstLine="720"/>
        <w:jc w:val="both"/>
        <w:rPr>
          <w:rFonts w:ascii="David" w:hAnsi="David"/>
          <w:rtl/>
        </w:rPr>
      </w:pPr>
      <w:r w:rsidRPr="00DC3BA7">
        <w:rPr>
          <w:rFonts w:ascii="David" w:hAnsi="David"/>
          <w:rtl/>
        </w:rPr>
        <w:t xml:space="preserve">  [ההדגשות אינן במקור – א.א.]</w:t>
      </w:r>
    </w:p>
    <w:p w14:paraId="7E428280" w14:textId="77777777" w:rsidR="00096DC2" w:rsidRPr="00DC3BA7" w:rsidRDefault="00096DC2" w:rsidP="00096DC2">
      <w:pPr>
        <w:spacing w:line="360" w:lineRule="auto"/>
        <w:ind w:right="567"/>
        <w:jc w:val="both"/>
        <w:rPr>
          <w:rFonts w:ascii="David" w:hAnsi="David"/>
          <w:color w:val="000000"/>
          <w:rtl/>
        </w:rPr>
      </w:pPr>
    </w:p>
    <w:p w14:paraId="58955632" w14:textId="77777777" w:rsidR="00096DC2" w:rsidRPr="00DC3BA7" w:rsidRDefault="00096DC2" w:rsidP="00096DC2">
      <w:pPr>
        <w:spacing w:line="360" w:lineRule="auto"/>
        <w:jc w:val="both"/>
        <w:rPr>
          <w:rFonts w:ascii="David" w:hAnsi="David"/>
          <w:color w:val="000000"/>
          <w:rtl/>
        </w:rPr>
      </w:pPr>
      <w:r w:rsidRPr="00DC3BA7">
        <w:rPr>
          <w:rFonts w:ascii="David" w:hAnsi="David"/>
          <w:color w:val="000000"/>
          <w:rtl/>
        </w:rPr>
        <w:t>וכן:</w:t>
      </w:r>
    </w:p>
    <w:p w14:paraId="74189301" w14:textId="77777777" w:rsidR="00096DC2" w:rsidRPr="00DC3BA7" w:rsidRDefault="00096DC2" w:rsidP="00096DC2">
      <w:pPr>
        <w:spacing w:line="360" w:lineRule="auto"/>
        <w:ind w:left="651" w:right="567"/>
        <w:jc w:val="both"/>
        <w:rPr>
          <w:rFonts w:ascii="David" w:hAnsi="David"/>
          <w:color w:val="000000"/>
          <w:rtl/>
        </w:rPr>
      </w:pPr>
      <w:r w:rsidRPr="00DC3BA7">
        <w:rPr>
          <w:rFonts w:ascii="David" w:hAnsi="David"/>
          <w:b/>
          <w:bCs/>
          <w:color w:val="000000"/>
          <w:rtl/>
        </w:rPr>
        <w:t>"</w:t>
      </w:r>
      <w:r w:rsidRPr="00DC3BA7">
        <w:rPr>
          <w:rFonts w:ascii="David" w:hAnsi="David"/>
          <w:b/>
          <w:bCs/>
          <w:color w:val="000000"/>
          <w:u w:val="thick"/>
          <w:rtl/>
        </w:rPr>
        <w:t>עבירות נשק לסוגיהן היו זה מכבר למכת מדינה</w:t>
      </w:r>
      <w:r w:rsidRPr="00DC3BA7">
        <w:rPr>
          <w:rFonts w:ascii="David" w:hAnsi="David"/>
          <w:b/>
          <w:bCs/>
          <w:color w:val="000000"/>
          <w:rtl/>
        </w:rPr>
        <w:t xml:space="preserve">.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 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54" w:history="1">
        <w:r w:rsidR="00D04C95" w:rsidRPr="00D04C95">
          <w:rPr>
            <w:rFonts w:ascii="David" w:hAnsi="David"/>
            <w:b/>
            <w:bCs/>
            <w:color w:val="0000FF"/>
            <w:u w:val="single"/>
            <w:rtl/>
          </w:rPr>
          <w:t>יסודות בדיני עונשין</w:t>
        </w:r>
      </w:hyperlink>
      <w:r w:rsidRPr="00DC3BA7">
        <w:rPr>
          <w:rFonts w:ascii="David" w:hAnsi="David"/>
          <w:b/>
          <w:bCs/>
          <w:color w:val="000000"/>
          <w:rtl/>
        </w:rPr>
        <w:t xml:space="preserve"> 52-48 (כרך ב', תשמ"ז)). </w:t>
      </w:r>
      <w:r w:rsidRPr="00DC3BA7">
        <w:rPr>
          <w:rFonts w:ascii="David" w:hAnsi="David"/>
          <w:b/>
          <w:bCs/>
          <w:color w:val="000000"/>
          <w:u w:val="thick"/>
          <w:rtl/>
        </w:rPr>
        <w:t>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55" w:history="1">
        <w:r w:rsidR="00D04C95" w:rsidRPr="00D04C95">
          <w:rPr>
            <w:rFonts w:ascii="David" w:hAnsi="David"/>
            <w:b/>
            <w:bCs/>
            <w:color w:val="0000FF"/>
            <w:u w:val="single"/>
            <w:rtl/>
          </w:rPr>
          <w:t>חוק העונשין</w:t>
        </w:r>
      </w:hyperlink>
      <w:r w:rsidRPr="00DC3BA7">
        <w:rPr>
          <w:rFonts w:ascii="David" w:hAnsi="David"/>
          <w:b/>
          <w:bCs/>
          <w:color w:val="000000"/>
          <w:u w:val="thick"/>
          <w:rtl/>
        </w:rPr>
        <w:t xml:space="preserve">.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w:t>
      </w:r>
      <w:r w:rsidRPr="00DC3BA7">
        <w:rPr>
          <w:rFonts w:ascii="David" w:hAnsi="David"/>
          <w:b/>
          <w:bCs/>
          <w:color w:val="000000"/>
          <w:rtl/>
        </w:rPr>
        <w:t>(ראו דברי השופט י' אלרון ב</w:t>
      </w:r>
      <w:hyperlink r:id="rId56" w:history="1">
        <w:r w:rsidR="00D04C95" w:rsidRPr="00D04C95">
          <w:rPr>
            <w:rFonts w:ascii="David" w:hAnsi="David"/>
            <w:b/>
            <w:bCs/>
            <w:color w:val="0000FF"/>
            <w:u w:val="single"/>
            <w:rtl/>
          </w:rPr>
          <w:t>ע"פ 4406/19</w:t>
        </w:r>
      </w:hyperlink>
      <w:r w:rsidRPr="00DC3BA7">
        <w:rPr>
          <w:rFonts w:ascii="David" w:hAnsi="David"/>
          <w:b/>
          <w:bCs/>
          <w:color w:val="000000"/>
          <w:rtl/>
        </w:rPr>
        <w:t xml:space="preserve"> מדינת ישראל נ' סובח [פורסם בנבו] (5.11.2019) [...]". </w:t>
      </w:r>
    </w:p>
    <w:p w14:paraId="6DCC7B35" w14:textId="77777777" w:rsidR="00096DC2" w:rsidRPr="00DC3BA7" w:rsidRDefault="00096DC2" w:rsidP="00096DC2">
      <w:pPr>
        <w:spacing w:line="360" w:lineRule="auto"/>
        <w:ind w:left="1440" w:right="567" w:firstLine="720"/>
        <w:jc w:val="both"/>
        <w:rPr>
          <w:rFonts w:ascii="David" w:hAnsi="David"/>
          <w:color w:val="000000"/>
          <w:rtl/>
        </w:rPr>
      </w:pPr>
    </w:p>
    <w:p w14:paraId="589F852E" w14:textId="77777777" w:rsidR="00096DC2" w:rsidRPr="00DC3BA7" w:rsidRDefault="00096DC2" w:rsidP="00096DC2">
      <w:pPr>
        <w:spacing w:line="360" w:lineRule="auto"/>
        <w:ind w:right="567" w:firstLine="651"/>
        <w:jc w:val="both"/>
        <w:rPr>
          <w:rFonts w:ascii="David" w:hAnsi="David"/>
          <w:b/>
          <w:bCs/>
          <w:color w:val="000000"/>
          <w:rtl/>
        </w:rPr>
      </w:pPr>
      <w:r w:rsidRPr="00DC3BA7">
        <w:rPr>
          <w:rFonts w:ascii="David" w:hAnsi="David"/>
          <w:color w:val="000000"/>
          <w:rtl/>
        </w:rPr>
        <w:t>(</w:t>
      </w:r>
      <w:hyperlink r:id="rId57" w:history="1">
        <w:r w:rsidR="00D04C95" w:rsidRPr="00D04C95">
          <w:rPr>
            <w:rFonts w:ascii="David" w:hAnsi="David"/>
            <w:color w:val="0000FF"/>
            <w:u w:val="single"/>
            <w:rtl/>
          </w:rPr>
          <w:t>ע"פ 147/21</w:t>
        </w:r>
      </w:hyperlink>
      <w:r w:rsidRPr="00DC3BA7">
        <w:rPr>
          <w:rFonts w:ascii="David" w:hAnsi="David"/>
          <w:color w:val="000000"/>
          <w:rtl/>
        </w:rPr>
        <w:t xml:space="preserve"> </w:t>
      </w:r>
      <w:r w:rsidRPr="00DC3BA7">
        <w:rPr>
          <w:rFonts w:ascii="David" w:hAnsi="David"/>
          <w:b/>
          <w:bCs/>
          <w:color w:val="000000"/>
          <w:rtl/>
        </w:rPr>
        <w:t>מדינת ישראל נ' ירין ביטון</w:t>
      </w:r>
      <w:r w:rsidRPr="00DC3BA7">
        <w:rPr>
          <w:rFonts w:ascii="David" w:hAnsi="David"/>
          <w:color w:val="000000"/>
          <w:rtl/>
        </w:rPr>
        <w:t xml:space="preserve"> (נבו 14.02.2021), דברי כב' השופט א' שטיין)</w:t>
      </w:r>
    </w:p>
    <w:p w14:paraId="7AC52952" w14:textId="77777777" w:rsidR="00096DC2" w:rsidRPr="00DC3BA7" w:rsidRDefault="00096DC2" w:rsidP="00096DC2">
      <w:pPr>
        <w:spacing w:line="360" w:lineRule="auto"/>
        <w:ind w:left="4320" w:firstLine="720"/>
        <w:jc w:val="both"/>
        <w:rPr>
          <w:rFonts w:ascii="David" w:hAnsi="David"/>
          <w:rtl/>
        </w:rPr>
      </w:pPr>
      <w:r w:rsidRPr="00DC3BA7">
        <w:rPr>
          <w:rFonts w:ascii="David" w:hAnsi="David"/>
          <w:rtl/>
        </w:rPr>
        <w:t xml:space="preserve">  [ההדגשות אינן במקור – א.א.]</w:t>
      </w:r>
    </w:p>
    <w:p w14:paraId="78CF3967" w14:textId="77777777" w:rsidR="00096DC2" w:rsidRPr="00DC3BA7" w:rsidRDefault="00096DC2" w:rsidP="00096DC2">
      <w:pPr>
        <w:spacing w:line="360" w:lineRule="auto"/>
        <w:jc w:val="both"/>
        <w:rPr>
          <w:rFonts w:ascii="David" w:hAnsi="David"/>
          <w:rtl/>
        </w:rPr>
      </w:pPr>
    </w:p>
    <w:p w14:paraId="40DA261E"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בשנת 2021 נוסף </w:t>
      </w:r>
      <w:hyperlink r:id="rId58" w:history="1">
        <w:r w:rsidR="00780A05" w:rsidRPr="00780A05">
          <w:rPr>
            <w:rStyle w:val="Hyperlink"/>
            <w:rFonts w:ascii="David" w:hAnsi="David" w:cs="David"/>
            <w:sz w:val="24"/>
            <w:szCs w:val="24"/>
            <w:rtl/>
          </w:rPr>
          <w:t>סעיף 144(ז)</w:t>
        </w:r>
      </w:hyperlink>
      <w:r w:rsidRPr="00DC3BA7">
        <w:rPr>
          <w:rFonts w:ascii="David" w:hAnsi="David" w:cs="David"/>
          <w:sz w:val="24"/>
          <w:szCs w:val="24"/>
          <w:rtl/>
        </w:rPr>
        <w:t xml:space="preserve"> לחוק, והוא כדלקמן:</w:t>
      </w:r>
    </w:p>
    <w:p w14:paraId="0BF536ED" w14:textId="77777777" w:rsidR="00096DC2" w:rsidRPr="00DC3BA7" w:rsidRDefault="00096DC2" w:rsidP="00096DC2">
      <w:pPr>
        <w:spacing w:line="360" w:lineRule="auto"/>
        <w:jc w:val="both"/>
        <w:rPr>
          <w:rFonts w:ascii="David" w:hAnsi="David"/>
          <w:rtl/>
        </w:rPr>
      </w:pPr>
    </w:p>
    <w:p w14:paraId="5948D665" w14:textId="77777777" w:rsidR="00096DC2" w:rsidRPr="00DC3BA7" w:rsidRDefault="00096DC2" w:rsidP="00096DC2">
      <w:pPr>
        <w:spacing w:line="360" w:lineRule="auto"/>
        <w:ind w:left="651" w:right="567"/>
        <w:jc w:val="both"/>
        <w:rPr>
          <w:rFonts w:ascii="David" w:hAnsi="David"/>
          <w:b/>
          <w:bCs/>
          <w:color w:val="000000"/>
          <w:rtl/>
        </w:rPr>
      </w:pPr>
      <w:r w:rsidRPr="00DC3BA7">
        <w:rPr>
          <w:rFonts w:ascii="David" w:hAnsi="David"/>
          <w:b/>
          <w:bCs/>
          <w:rtl/>
        </w:rPr>
        <w:t xml:space="preserve">"144(ז). הורשע אדם בעבירה לפי סעיף קטן (א) רישה, (ב) רישה, (ב2) או (ב3) רישה, </w:t>
      </w:r>
      <w:r w:rsidRPr="00DC3BA7">
        <w:rPr>
          <w:rFonts w:ascii="David" w:hAnsi="David"/>
          <w:b/>
          <w:bCs/>
          <w:u w:val="thick"/>
          <w:rtl/>
        </w:rPr>
        <w:t>לא יפחת עונשו מרבע העונש המרבי שנקבע לאותה עבירה, אלא אם כן החליט בית המשפט, מטעמים מיוחדים שיירשמו, להקל בעונשו</w:t>
      </w:r>
      <w:r w:rsidRPr="00DC3BA7">
        <w:rPr>
          <w:rFonts w:ascii="David" w:hAnsi="David"/>
          <w:b/>
          <w:bCs/>
          <w:rtl/>
        </w:rPr>
        <w:t>; עונש מאסר לפי סעיף קטן זה לא יהיה, בהעדר טעמים מיוחדים, כולו על-תנאי.</w:t>
      </w:r>
    </w:p>
    <w:p w14:paraId="5A55D8A6" w14:textId="77777777" w:rsidR="00096DC2" w:rsidRPr="00DC3BA7" w:rsidRDefault="00096DC2" w:rsidP="00096DC2">
      <w:pPr>
        <w:spacing w:line="360" w:lineRule="auto"/>
        <w:ind w:left="4320" w:firstLine="720"/>
        <w:jc w:val="both"/>
        <w:rPr>
          <w:rFonts w:ascii="David" w:hAnsi="David"/>
          <w:rtl/>
        </w:rPr>
      </w:pPr>
    </w:p>
    <w:p w14:paraId="2A655117" w14:textId="77777777" w:rsidR="00096DC2" w:rsidRPr="00DC3BA7" w:rsidRDefault="00096DC2" w:rsidP="00096DC2">
      <w:pPr>
        <w:spacing w:line="360" w:lineRule="auto"/>
        <w:ind w:left="4320" w:firstLine="720"/>
        <w:jc w:val="both"/>
        <w:rPr>
          <w:rFonts w:ascii="David" w:hAnsi="David"/>
          <w:rtl/>
        </w:rPr>
      </w:pPr>
      <w:r w:rsidRPr="00DC3BA7">
        <w:rPr>
          <w:rFonts w:ascii="David" w:hAnsi="David"/>
          <w:rtl/>
        </w:rPr>
        <w:t xml:space="preserve">  [ההדגשות אינן במקור – א.א.]</w:t>
      </w:r>
    </w:p>
    <w:p w14:paraId="0BE4B1B5" w14:textId="77777777" w:rsidR="00096DC2" w:rsidRPr="00DC3BA7" w:rsidRDefault="00096DC2" w:rsidP="00096DC2">
      <w:pPr>
        <w:spacing w:line="360" w:lineRule="auto"/>
        <w:ind w:left="4320" w:firstLine="720"/>
        <w:jc w:val="both"/>
        <w:rPr>
          <w:rFonts w:ascii="David" w:hAnsi="David"/>
          <w:rtl/>
        </w:rPr>
      </w:pPr>
    </w:p>
    <w:p w14:paraId="5F8211C4" w14:textId="77777777" w:rsidR="00096DC2" w:rsidRPr="00DC3BA7" w:rsidRDefault="00096DC2" w:rsidP="00096DC2">
      <w:pPr>
        <w:pStyle w:val="a9"/>
        <w:numPr>
          <w:ilvl w:val="0"/>
          <w:numId w:val="1"/>
        </w:numPr>
        <w:spacing w:after="0" w:line="360" w:lineRule="auto"/>
        <w:ind w:left="84"/>
        <w:jc w:val="both"/>
        <w:rPr>
          <w:rFonts w:ascii="David" w:hAnsi="David" w:cs="David"/>
          <w:color w:val="000000"/>
          <w:sz w:val="24"/>
          <w:szCs w:val="24"/>
          <w:rtl/>
        </w:rPr>
      </w:pPr>
      <w:r w:rsidRPr="00DC3BA7">
        <w:rPr>
          <w:rFonts w:ascii="David" w:hAnsi="David" w:cs="David"/>
          <w:color w:val="000000"/>
          <w:sz w:val="24"/>
          <w:szCs w:val="24"/>
          <w:rtl/>
        </w:rPr>
        <w:t>מבין אסופת הפסיקה ש</w:t>
      </w:r>
      <w:r w:rsidRPr="00DC3BA7">
        <w:rPr>
          <w:rFonts w:ascii="David" w:hAnsi="David" w:cs="David" w:hint="cs"/>
          <w:color w:val="000000"/>
          <w:sz w:val="24"/>
          <w:szCs w:val="24"/>
          <w:rtl/>
        </w:rPr>
        <w:t>הציגו הצדדים</w:t>
      </w:r>
      <w:r w:rsidRPr="00DC3BA7">
        <w:rPr>
          <w:rFonts w:ascii="David" w:hAnsi="David" w:cs="David"/>
          <w:color w:val="000000"/>
          <w:sz w:val="24"/>
          <w:szCs w:val="24"/>
          <w:rtl/>
        </w:rPr>
        <w:t xml:space="preserve">, </w:t>
      </w:r>
      <w:r w:rsidRPr="00DC3BA7">
        <w:rPr>
          <w:rFonts w:ascii="David" w:hAnsi="David" w:cs="David" w:hint="cs"/>
          <w:color w:val="000000"/>
          <w:sz w:val="24"/>
          <w:szCs w:val="24"/>
          <w:rtl/>
        </w:rPr>
        <w:t xml:space="preserve">אתייחס </w:t>
      </w:r>
      <w:r w:rsidRPr="00DC3BA7">
        <w:rPr>
          <w:rFonts w:ascii="David" w:hAnsi="David" w:cs="David"/>
          <w:color w:val="000000"/>
          <w:sz w:val="24"/>
          <w:szCs w:val="24"/>
          <w:rtl/>
        </w:rPr>
        <w:t>אל חלקן</w:t>
      </w:r>
      <w:r w:rsidRPr="00DC3BA7">
        <w:rPr>
          <w:rFonts w:ascii="David" w:hAnsi="David" w:cs="David" w:hint="cs"/>
          <w:color w:val="000000"/>
          <w:sz w:val="24"/>
          <w:szCs w:val="24"/>
          <w:rtl/>
        </w:rPr>
        <w:t>, אותן מצאתי רלוונטיות לעניינו</w:t>
      </w:r>
      <w:r w:rsidRPr="00DC3BA7">
        <w:rPr>
          <w:rFonts w:ascii="David" w:hAnsi="David" w:cs="David"/>
          <w:color w:val="000000"/>
          <w:sz w:val="24"/>
          <w:szCs w:val="24"/>
          <w:rtl/>
        </w:rPr>
        <w:t>:</w:t>
      </w:r>
    </w:p>
    <w:p w14:paraId="1BF08211" w14:textId="77777777" w:rsidR="00096DC2" w:rsidRPr="00DC3BA7" w:rsidRDefault="00096DC2" w:rsidP="00096DC2">
      <w:pPr>
        <w:pStyle w:val="a9"/>
        <w:spacing w:after="0" w:line="360" w:lineRule="auto"/>
        <w:ind w:left="84"/>
        <w:jc w:val="both"/>
        <w:rPr>
          <w:rFonts w:ascii="David" w:hAnsi="David" w:cs="David"/>
          <w:color w:val="000000"/>
          <w:sz w:val="24"/>
          <w:szCs w:val="24"/>
        </w:rPr>
      </w:pPr>
    </w:p>
    <w:p w14:paraId="74BA954C" w14:textId="77777777" w:rsidR="00096DC2" w:rsidRPr="00DC3BA7" w:rsidRDefault="00096DC2" w:rsidP="00096DC2">
      <w:pPr>
        <w:pStyle w:val="a9"/>
        <w:spacing w:after="0" w:line="360" w:lineRule="auto"/>
        <w:ind w:left="84"/>
        <w:jc w:val="both"/>
        <w:rPr>
          <w:rFonts w:ascii="David" w:hAnsi="David" w:cs="David"/>
          <w:b/>
          <w:bCs/>
          <w:color w:val="000000"/>
          <w:sz w:val="24"/>
          <w:szCs w:val="24"/>
          <w:rtl/>
        </w:rPr>
      </w:pPr>
      <w:r w:rsidRPr="00DC3BA7">
        <w:rPr>
          <w:rFonts w:ascii="David" w:hAnsi="David" w:cs="David"/>
          <w:b/>
          <w:bCs/>
          <w:color w:val="000000"/>
          <w:sz w:val="24"/>
          <w:szCs w:val="24"/>
          <w:rtl/>
        </w:rPr>
        <w:t>פסיקה שהוגשה מטעם המאשימה:</w:t>
      </w:r>
    </w:p>
    <w:p w14:paraId="34FE7D9F" w14:textId="77777777" w:rsidR="00096DC2" w:rsidRPr="00DC3BA7" w:rsidRDefault="00D04C95" w:rsidP="00096DC2">
      <w:pPr>
        <w:pStyle w:val="a9"/>
        <w:numPr>
          <w:ilvl w:val="0"/>
          <w:numId w:val="2"/>
        </w:numPr>
        <w:spacing w:after="0" w:line="360" w:lineRule="auto"/>
        <w:ind w:left="368"/>
        <w:jc w:val="both"/>
        <w:rPr>
          <w:rFonts w:ascii="David" w:hAnsi="David" w:cs="David"/>
          <w:b/>
          <w:sz w:val="24"/>
          <w:szCs w:val="24"/>
          <w:rtl/>
        </w:rPr>
      </w:pPr>
      <w:hyperlink r:id="rId59" w:history="1">
        <w:r w:rsidRPr="00D04C95">
          <w:rPr>
            <w:rFonts w:ascii="David" w:hAnsi="David" w:cs="David"/>
            <w:color w:val="0000FF"/>
            <w:sz w:val="24"/>
            <w:szCs w:val="24"/>
            <w:u w:val="single"/>
            <w:rtl/>
          </w:rPr>
          <w:t>ע"פ 5602/22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פלוני</w:t>
      </w:r>
      <w:r w:rsidR="00096DC2" w:rsidRPr="00DC3BA7">
        <w:rPr>
          <w:rFonts w:ascii="David" w:hAnsi="David" w:cs="David"/>
          <w:color w:val="000000"/>
          <w:sz w:val="24"/>
          <w:szCs w:val="24"/>
          <w:u w:val="single"/>
          <w:rtl/>
        </w:rPr>
        <w:t xml:space="preserve"> (נבו 14.09.2022)</w:t>
      </w:r>
      <w:r w:rsidR="00096DC2" w:rsidRPr="00DC3BA7">
        <w:rPr>
          <w:rFonts w:ascii="David" w:hAnsi="David" w:cs="David"/>
          <w:color w:val="000000"/>
          <w:sz w:val="24"/>
          <w:szCs w:val="24"/>
          <w:rtl/>
        </w:rPr>
        <w:t xml:space="preserve"> </w:t>
      </w:r>
      <w:r w:rsidR="00096DC2" w:rsidRPr="00DC3BA7">
        <w:rPr>
          <w:color w:val="000000"/>
          <w:sz w:val="27"/>
          <w:szCs w:val="27"/>
          <w:rtl/>
        </w:rPr>
        <w:t>–</w:t>
      </w:r>
      <w:r w:rsidR="00096DC2" w:rsidRPr="00DC3BA7">
        <w:rPr>
          <w:rFonts w:ascii="David" w:hAnsi="David" w:cs="David"/>
          <w:sz w:val="24"/>
          <w:szCs w:val="24"/>
          <w:rtl/>
        </w:rPr>
        <w:t xml:space="preserve"> </w:t>
      </w:r>
      <w:r w:rsidR="00096DC2" w:rsidRPr="00DC3BA7">
        <w:rPr>
          <w:rFonts w:ascii="David" w:hAnsi="David" w:cs="David"/>
          <w:b/>
          <w:sz w:val="24"/>
          <w:szCs w:val="24"/>
          <w:rtl/>
        </w:rPr>
        <w:t xml:space="preserve">נידון בפני כבוד השופטים י' אלרון, א' שטיין ור' רונן. </w:t>
      </w:r>
      <w:r w:rsidR="00096DC2" w:rsidRPr="00DC3BA7">
        <w:rPr>
          <w:rFonts w:ascii="David" w:hAnsi="David" w:cs="David"/>
          <w:sz w:val="24"/>
          <w:szCs w:val="24"/>
          <w:rtl/>
        </w:rPr>
        <w:t>ערעור המדינה על גזר דין שניתן על ידי בית המשפט המחוזי חיפה ב</w:t>
      </w:r>
      <w:hyperlink r:id="rId60" w:history="1">
        <w:r w:rsidRPr="00D04C95">
          <w:rPr>
            <w:rFonts w:ascii="David" w:hAnsi="David" w:cs="David"/>
            <w:color w:val="0000FF"/>
            <w:sz w:val="24"/>
            <w:szCs w:val="24"/>
            <w:u w:val="single"/>
            <w:rtl/>
          </w:rPr>
          <w:t>ת"פ 19130-12-21</w:t>
        </w:r>
      </w:hyperlink>
      <w:r w:rsidR="00096DC2" w:rsidRPr="00DC3BA7">
        <w:rPr>
          <w:rFonts w:ascii="David" w:hAnsi="David" w:cs="David"/>
          <w:sz w:val="24"/>
          <w:szCs w:val="24"/>
          <w:rtl/>
        </w:rPr>
        <w:t>, שם נגזר על המשיב מאסר בפועל של 18 חודשים בעקבות הרשעתו על פי הודאה בנשיאת נשק שלא כדין, עבירה לפי</w:t>
      </w:r>
      <w:r>
        <w:rPr>
          <w:rFonts w:ascii="David" w:hAnsi="David" w:cs="David"/>
          <w:sz w:val="24"/>
          <w:szCs w:val="24"/>
          <w:rtl/>
        </w:rPr>
        <w:t xml:space="preserve"> </w:t>
      </w:r>
      <w:hyperlink r:id="rId61" w:history="1">
        <w:r w:rsidR="00780A05" w:rsidRPr="00780A05">
          <w:rPr>
            <w:rStyle w:val="Hyperlink"/>
            <w:rFonts w:ascii="David" w:hAnsi="David" w:cs="David"/>
            <w:sz w:val="24"/>
            <w:szCs w:val="24"/>
            <w:rtl/>
          </w:rPr>
          <w:t>סעיפים 144(ב)</w:t>
        </w:r>
      </w:hyperlink>
      <w:r w:rsidR="00096DC2" w:rsidRPr="00DC3BA7">
        <w:rPr>
          <w:rFonts w:ascii="David" w:hAnsi="David" w:cs="David"/>
          <w:sz w:val="24"/>
          <w:szCs w:val="24"/>
          <w:rtl/>
        </w:rPr>
        <w:t xml:space="preserve"> רישא ו-</w:t>
      </w:r>
      <w:hyperlink r:id="rId62" w:history="1">
        <w:r w:rsidR="00780A05" w:rsidRPr="00780A05">
          <w:rPr>
            <w:rStyle w:val="Hyperlink"/>
            <w:rFonts w:ascii="David" w:hAnsi="David" w:cs="David"/>
            <w:sz w:val="24"/>
            <w:szCs w:val="24"/>
            <w:rtl/>
          </w:rPr>
          <w:t>144(ב)</w:t>
        </w:r>
      </w:hyperlink>
      <w:r w:rsidR="00096DC2" w:rsidRPr="00DC3BA7">
        <w:rPr>
          <w:rFonts w:ascii="David" w:hAnsi="David" w:cs="David"/>
          <w:sz w:val="24"/>
          <w:szCs w:val="24"/>
          <w:rtl/>
        </w:rPr>
        <w:t xml:space="preserve"> סיפא לחוק, וכן בהפרעה לשוטר במילוי תפקידו, עבירה לפי</w:t>
      </w:r>
      <w:r>
        <w:rPr>
          <w:rFonts w:ascii="David" w:hAnsi="David" w:cs="David"/>
          <w:sz w:val="24"/>
          <w:szCs w:val="24"/>
          <w:rtl/>
        </w:rPr>
        <w:t xml:space="preserve"> </w:t>
      </w:r>
      <w:r w:rsidR="00096DC2" w:rsidRPr="00DC3BA7">
        <w:rPr>
          <w:rFonts w:ascii="David" w:hAnsi="David" w:cs="David"/>
          <w:sz w:val="24"/>
          <w:szCs w:val="24"/>
          <w:rtl/>
        </w:rPr>
        <w:t>סעיף 275</w:t>
      </w:r>
      <w:r>
        <w:rPr>
          <w:rFonts w:ascii="David" w:hAnsi="David" w:cs="David"/>
          <w:sz w:val="24"/>
          <w:szCs w:val="24"/>
          <w:rtl/>
        </w:rPr>
        <w:t xml:space="preserve"> </w:t>
      </w:r>
      <w:r w:rsidR="00096DC2" w:rsidRPr="00DC3BA7">
        <w:rPr>
          <w:rFonts w:ascii="David" w:hAnsi="David" w:cs="David"/>
          <w:sz w:val="24"/>
          <w:szCs w:val="24"/>
          <w:rtl/>
        </w:rPr>
        <w:t>לחוק ובכניסה ושהייה בישראל בניגוד לחוק, עבירה לפי</w:t>
      </w:r>
      <w:r>
        <w:rPr>
          <w:rFonts w:ascii="David" w:hAnsi="David" w:cs="David"/>
          <w:sz w:val="24"/>
          <w:szCs w:val="24"/>
          <w:rtl/>
        </w:rPr>
        <w:t xml:space="preserve"> </w:t>
      </w:r>
      <w:hyperlink r:id="rId63" w:history="1">
        <w:r w:rsidR="00780A05" w:rsidRPr="00780A05">
          <w:rPr>
            <w:rStyle w:val="Hyperlink"/>
            <w:rFonts w:ascii="David" w:hAnsi="David" w:cs="David"/>
            <w:sz w:val="24"/>
            <w:szCs w:val="24"/>
            <w:rtl/>
          </w:rPr>
          <w:t>סעיף 12(1)</w:t>
        </w:r>
      </w:hyperlink>
      <w:r>
        <w:rPr>
          <w:rFonts w:ascii="David" w:hAnsi="David" w:cs="David"/>
          <w:sz w:val="24"/>
          <w:szCs w:val="24"/>
          <w:rtl/>
        </w:rPr>
        <w:t xml:space="preserve"> </w:t>
      </w:r>
      <w:r w:rsidR="00096DC2" w:rsidRPr="00DC3BA7">
        <w:rPr>
          <w:rFonts w:ascii="David" w:hAnsi="David" w:cs="David"/>
          <w:sz w:val="24"/>
          <w:szCs w:val="24"/>
          <w:rtl/>
        </w:rPr>
        <w:t>ל</w:t>
      </w:r>
      <w:hyperlink r:id="rId64" w:history="1">
        <w:r w:rsidRPr="00D04C95">
          <w:rPr>
            <w:rFonts w:ascii="David" w:hAnsi="David" w:cs="David"/>
            <w:color w:val="0000FF"/>
            <w:sz w:val="24"/>
            <w:szCs w:val="24"/>
            <w:u w:val="single"/>
            <w:rtl/>
          </w:rPr>
          <w:t>חוק הכניסה לישראל</w:t>
        </w:r>
      </w:hyperlink>
      <w:r w:rsidR="00096DC2" w:rsidRPr="00DC3BA7">
        <w:rPr>
          <w:rFonts w:ascii="David" w:hAnsi="David" w:cs="David"/>
          <w:sz w:val="24"/>
          <w:szCs w:val="24"/>
          <w:rtl/>
        </w:rPr>
        <w:t xml:space="preserve">, התשי"ב-1952, לצד עונשים נלווים. </w:t>
      </w:r>
      <w:r w:rsidR="00096DC2" w:rsidRPr="00DC3BA7">
        <w:rPr>
          <w:rFonts w:ascii="David" w:hAnsi="David" w:cs="David"/>
          <w:b/>
          <w:bCs/>
          <w:szCs w:val="24"/>
          <w:rtl/>
        </w:rPr>
        <w:t xml:space="preserve">בהליך האמור נפסק כי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w:t>
      </w:r>
      <w:r w:rsidR="00096DC2" w:rsidRPr="00DC3BA7">
        <w:rPr>
          <w:rFonts w:ascii="David" w:hAnsi="David" w:cs="David"/>
          <w:b/>
          <w:sz w:val="24"/>
          <w:szCs w:val="24"/>
          <w:rtl/>
        </w:rPr>
        <w:t xml:space="preserve">עוד נכתב בהליך האמור כי: </w:t>
      </w:r>
      <w:r w:rsidR="00096DC2" w:rsidRPr="00DC3BA7">
        <w:rPr>
          <w:rFonts w:ascii="David" w:hAnsi="David" w:cs="David"/>
          <w:bCs/>
          <w:sz w:val="24"/>
          <w:szCs w:val="24"/>
          <w:rtl/>
        </w:rPr>
        <w:t xml:space="preserve">"תקוותי היא כי אמות מידה אלה תנחנה את הערכאות הדיוניות באופן שיטתי, כך שמדיניות הענישה אשר נקוטה בידינו ביחס לעבירות נשק תיושם כהלכתה ובמלוא עוצמתה". </w:t>
      </w:r>
      <w:r w:rsidR="00096DC2" w:rsidRPr="00DC3BA7">
        <w:rPr>
          <w:rFonts w:ascii="David" w:hAnsi="David" w:cs="David"/>
          <w:b/>
          <w:sz w:val="24"/>
          <w:szCs w:val="24"/>
          <w:rtl/>
        </w:rPr>
        <w:t xml:space="preserve">בית המשפט העליון קיבל את ערעור המדינה </w:t>
      </w:r>
      <w:r w:rsidR="00096DC2" w:rsidRPr="00DC3BA7">
        <w:rPr>
          <w:rFonts w:ascii="David" w:hAnsi="David" w:cs="David"/>
          <w:bCs/>
          <w:sz w:val="24"/>
          <w:szCs w:val="24"/>
          <w:rtl/>
        </w:rPr>
        <w:t>והעמיד את עונש המאסר על 28 חודשים, וזאת תוך שציין כי עונש מאסר בפועל בסך 36 חודשים היה מתאים למקרה דנן</w:t>
      </w:r>
      <w:r w:rsidR="00096DC2" w:rsidRPr="00DC3BA7">
        <w:rPr>
          <w:rFonts w:ascii="David" w:hAnsi="David" w:cs="David"/>
          <w:b/>
          <w:sz w:val="24"/>
          <w:szCs w:val="24"/>
          <w:rtl/>
        </w:rPr>
        <w:t xml:space="preserve"> </w:t>
      </w:r>
      <w:r w:rsidR="00096DC2" w:rsidRPr="00DC3BA7">
        <w:rPr>
          <w:rFonts w:ascii="David" w:hAnsi="David" w:cs="David"/>
          <w:bCs/>
          <w:sz w:val="24"/>
          <w:szCs w:val="24"/>
          <w:rtl/>
        </w:rPr>
        <w:t>אך לא ניתן בשל אי מיצוי הדין עם נאשם</w:t>
      </w:r>
      <w:r w:rsidR="00096DC2" w:rsidRPr="00DC3BA7">
        <w:rPr>
          <w:rFonts w:ascii="David" w:hAnsi="David" w:cs="David"/>
          <w:b/>
          <w:sz w:val="24"/>
          <w:szCs w:val="24"/>
          <w:rtl/>
        </w:rPr>
        <w:t xml:space="preserve"> אשר נמצא חייב בדינו אגב קבלת ערעור המדינה על קולת העונש. </w:t>
      </w:r>
    </w:p>
    <w:p w14:paraId="2225FDBA" w14:textId="77777777" w:rsidR="00096DC2" w:rsidRPr="00DC3BA7" w:rsidRDefault="00096DC2" w:rsidP="00096DC2">
      <w:pPr>
        <w:spacing w:line="360" w:lineRule="auto"/>
        <w:jc w:val="both"/>
        <w:rPr>
          <w:rFonts w:ascii="David" w:hAnsi="David"/>
          <w:b/>
          <w:bCs/>
          <w:sz w:val="22"/>
        </w:rPr>
      </w:pPr>
      <w:r w:rsidRPr="00DC3BA7">
        <w:rPr>
          <w:rFonts w:ascii="David" w:hAnsi="David"/>
          <w:b/>
          <w:bCs/>
          <w:rtl/>
        </w:rPr>
        <w:t xml:space="preserve"> </w:t>
      </w:r>
    </w:p>
    <w:p w14:paraId="26838E8E" w14:textId="77777777" w:rsidR="00096DC2" w:rsidRPr="00DC3BA7" w:rsidRDefault="00D04C95" w:rsidP="00096DC2">
      <w:pPr>
        <w:pStyle w:val="a9"/>
        <w:numPr>
          <w:ilvl w:val="0"/>
          <w:numId w:val="2"/>
        </w:numPr>
        <w:spacing w:after="0" w:line="360" w:lineRule="auto"/>
        <w:ind w:left="368"/>
        <w:jc w:val="both"/>
        <w:rPr>
          <w:rFonts w:ascii="David" w:hAnsi="David" w:cs="David"/>
          <w:color w:val="000000"/>
          <w:sz w:val="24"/>
          <w:szCs w:val="24"/>
          <w:rtl/>
        </w:rPr>
      </w:pPr>
      <w:hyperlink r:id="rId65" w:history="1">
        <w:r w:rsidRPr="00D04C95">
          <w:rPr>
            <w:rFonts w:ascii="David" w:hAnsi="David" w:cs="David"/>
            <w:color w:val="0000FF"/>
            <w:sz w:val="24"/>
            <w:szCs w:val="24"/>
            <w:u w:val="single"/>
            <w:rtl/>
          </w:rPr>
          <w:t>ע"פ 309/22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חאמד ביאדסה</w:t>
      </w:r>
      <w:r w:rsidR="00096DC2" w:rsidRPr="00DC3BA7">
        <w:rPr>
          <w:rFonts w:ascii="David" w:hAnsi="David" w:cs="David"/>
          <w:color w:val="000000"/>
          <w:sz w:val="24"/>
          <w:szCs w:val="24"/>
          <w:u w:val="single"/>
          <w:rtl/>
        </w:rPr>
        <w:t xml:space="preserve"> (נבו 10.05.2022)</w:t>
      </w:r>
      <w:r w:rsidR="00096DC2" w:rsidRPr="00DC3BA7">
        <w:rPr>
          <w:rFonts w:ascii="David" w:hAnsi="David" w:cs="David"/>
          <w:color w:val="000000"/>
          <w:sz w:val="24"/>
          <w:szCs w:val="24"/>
          <w:rtl/>
        </w:rPr>
        <w:t xml:space="preserve"> – </w:t>
      </w:r>
      <w:r w:rsidR="00096DC2" w:rsidRPr="00DC3BA7">
        <w:rPr>
          <w:rFonts w:ascii="David" w:hAnsi="David" w:cs="David"/>
          <w:b/>
          <w:sz w:val="24"/>
          <w:szCs w:val="24"/>
          <w:rtl/>
        </w:rPr>
        <w:t xml:space="preserve">נידון בפני כבוד השופטים המשנה לנשיאה ע' פוגלמן, נ' סולברג וא' שטיין. </w:t>
      </w:r>
      <w:r w:rsidR="00096DC2" w:rsidRPr="00DC3BA7">
        <w:rPr>
          <w:rFonts w:ascii="David" w:hAnsi="David" w:cs="David"/>
          <w:sz w:val="24"/>
          <w:szCs w:val="24"/>
          <w:rtl/>
        </w:rPr>
        <w:t>ערעור המדינה על גזר דין שניתן על ידי בית המשפט המחוזי חיפה ב</w:t>
      </w:r>
      <w:hyperlink r:id="rId66" w:history="1">
        <w:r w:rsidRPr="00D04C95">
          <w:rPr>
            <w:rFonts w:ascii="David" w:hAnsi="David" w:cs="David"/>
            <w:color w:val="0000FF"/>
            <w:sz w:val="24"/>
            <w:szCs w:val="24"/>
            <w:u w:val="single"/>
            <w:rtl/>
          </w:rPr>
          <w:t>ת"פ 2990-09-21</w:t>
        </w:r>
      </w:hyperlink>
      <w:r w:rsidR="00096DC2" w:rsidRPr="00DC3BA7">
        <w:rPr>
          <w:rFonts w:ascii="David" w:hAnsi="David" w:cs="David"/>
          <w:sz w:val="24"/>
          <w:szCs w:val="24"/>
          <w:rtl/>
        </w:rPr>
        <w:t xml:space="preserve">, שם נגזר על המשיב מאסר בפועל של 19 חודשים </w:t>
      </w:r>
      <w:r w:rsidR="00096DC2" w:rsidRPr="00DC3BA7">
        <w:rPr>
          <w:rFonts w:ascii="David" w:hAnsi="David" w:cs="David"/>
          <w:color w:val="000000"/>
          <w:sz w:val="24"/>
          <w:szCs w:val="24"/>
          <w:rtl/>
        </w:rPr>
        <w:t xml:space="preserve">(בתחתית מתחם הענישה שנקבע ואשר נע בין 54-19 חודשי מאסר) </w:t>
      </w:r>
      <w:r w:rsidR="00096DC2" w:rsidRPr="00DC3BA7">
        <w:rPr>
          <w:rFonts w:ascii="David" w:hAnsi="David" w:cs="David"/>
          <w:sz w:val="24"/>
          <w:szCs w:val="24"/>
          <w:rtl/>
        </w:rPr>
        <w:t xml:space="preserve">בעקבות הרשעתו על פי הודאה בגין נשיאה והובלה של נשק. </w:t>
      </w:r>
      <w:r w:rsidR="00096DC2" w:rsidRPr="00DC3BA7">
        <w:rPr>
          <w:rFonts w:ascii="David" w:hAnsi="David" w:cs="David"/>
          <w:b/>
          <w:bCs/>
          <w:color w:val="000000"/>
          <w:sz w:val="24"/>
          <w:szCs w:val="24"/>
          <w:rtl/>
        </w:rPr>
        <w:t xml:space="preserve">ערעור המדינה על קולת העונש התקבל ועונש המאסר בפועל הועמד על 30 חודשי מאסר בפועל, </w:t>
      </w:r>
      <w:r w:rsidR="00096DC2" w:rsidRPr="00DC3BA7">
        <w:rPr>
          <w:rFonts w:ascii="David" w:hAnsi="David" w:cs="David"/>
          <w:color w:val="000000"/>
          <w:sz w:val="24"/>
          <w:szCs w:val="24"/>
          <w:rtl/>
        </w:rPr>
        <w:t xml:space="preserve">תוך ציון כי </w:t>
      </w:r>
      <w:r w:rsidR="00096DC2" w:rsidRPr="00DC3BA7">
        <w:rPr>
          <w:rFonts w:ascii="David" w:hAnsi="David" w:cs="David"/>
          <w:b/>
          <w:bCs/>
          <w:color w:val="000000"/>
          <w:sz w:val="24"/>
          <w:szCs w:val="24"/>
          <w:rtl/>
        </w:rPr>
        <w:t>"[...] 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[...]עבירות אלו חמורות במיוחד, בין היתר משום שהן עשויות לשמש בסיס לביצוע פעילות עבריינית או פעילות טרור [...] אך באחרונה עמד בית משפט זה על כך שעבירות אלו הן בבחינת "מכת מדינה" ועל הצורך בהחמרת הענישה בעניינן. [...]"</w:t>
      </w:r>
      <w:r w:rsidR="00096DC2" w:rsidRPr="00DC3BA7">
        <w:rPr>
          <w:rFonts w:ascii="David" w:hAnsi="David" w:cs="David"/>
          <w:color w:val="000000"/>
          <w:sz w:val="24"/>
          <w:szCs w:val="24"/>
          <w:rtl/>
        </w:rPr>
        <w:t xml:space="preserve">, וכן תוך אזכור הכלל אזכור הכלל כי אין ערכאת הערעור נוהגת למצות את חומרת הדין עם הנאשם. </w:t>
      </w:r>
    </w:p>
    <w:p w14:paraId="2000AA17" w14:textId="77777777" w:rsidR="00096DC2" w:rsidRPr="00096DC2" w:rsidRDefault="00096DC2" w:rsidP="00096DC2">
      <w:pPr>
        <w:spacing w:line="360" w:lineRule="auto"/>
        <w:rPr>
          <w:rFonts w:ascii="Calibri" w:hAnsi="Calibri" w:cs="Arial"/>
          <w:sz w:val="22"/>
          <w:szCs w:val="22"/>
          <w:rtl/>
        </w:rPr>
      </w:pPr>
    </w:p>
    <w:p w14:paraId="5489F94A" w14:textId="77777777" w:rsidR="00096DC2" w:rsidRPr="00DC3BA7" w:rsidRDefault="00D04C95" w:rsidP="00096DC2">
      <w:pPr>
        <w:pStyle w:val="a9"/>
        <w:numPr>
          <w:ilvl w:val="0"/>
          <w:numId w:val="2"/>
        </w:numPr>
        <w:spacing w:after="0" w:line="360" w:lineRule="auto"/>
        <w:ind w:left="368"/>
        <w:jc w:val="both"/>
        <w:rPr>
          <w:rFonts w:ascii="David" w:hAnsi="David" w:cs="David"/>
          <w:b/>
          <w:bCs/>
          <w:color w:val="000000"/>
          <w:sz w:val="24"/>
          <w:szCs w:val="24"/>
          <w:rtl/>
        </w:rPr>
      </w:pPr>
      <w:hyperlink r:id="rId67" w:history="1">
        <w:r w:rsidRPr="00D04C95">
          <w:rPr>
            <w:rFonts w:ascii="David" w:hAnsi="David" w:cs="David"/>
            <w:color w:val="0000FF"/>
            <w:sz w:val="24"/>
            <w:szCs w:val="24"/>
            <w:u w:val="single"/>
            <w:rtl/>
          </w:rPr>
          <w:t>ע"פ 2482/22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אחמד קדורה</w:t>
      </w:r>
      <w:r w:rsidR="00096DC2" w:rsidRPr="00DC3BA7">
        <w:rPr>
          <w:rFonts w:ascii="David" w:hAnsi="David" w:cs="David"/>
          <w:color w:val="000000"/>
          <w:sz w:val="24"/>
          <w:szCs w:val="24"/>
          <w:u w:val="single"/>
          <w:rtl/>
        </w:rPr>
        <w:t xml:space="preserve"> (נבו 14.04.2022)</w:t>
      </w:r>
      <w:r w:rsidR="00096DC2" w:rsidRPr="00DC3BA7">
        <w:rPr>
          <w:rFonts w:ascii="David" w:hAnsi="David" w:cs="David"/>
          <w:color w:val="000000"/>
          <w:sz w:val="24"/>
          <w:szCs w:val="24"/>
          <w:rtl/>
        </w:rPr>
        <w:t xml:space="preserve"> </w:t>
      </w:r>
      <w:r w:rsidR="00096DC2" w:rsidRPr="00DC3BA7">
        <w:rPr>
          <w:rFonts w:ascii="David" w:hAnsi="David" w:cs="David"/>
          <w:sz w:val="20"/>
          <w:szCs w:val="20"/>
          <w:rtl/>
        </w:rPr>
        <w:t xml:space="preserve">– </w:t>
      </w:r>
      <w:r w:rsidR="00096DC2" w:rsidRPr="00DC3BA7">
        <w:rPr>
          <w:rFonts w:ascii="David" w:hAnsi="David" w:cs="David"/>
          <w:b/>
          <w:sz w:val="24"/>
          <w:szCs w:val="24"/>
          <w:rtl/>
        </w:rPr>
        <w:t>נידון בפני כבוד השופטים י' עמית, ע' גרוסקופף וג' כנפי שטייניץ.</w:t>
      </w:r>
      <w:r w:rsidR="00096DC2" w:rsidRPr="00DC3BA7">
        <w:rPr>
          <w:rFonts w:ascii="David" w:hAnsi="David" w:cs="David"/>
          <w:b/>
          <w:bCs/>
          <w:color w:val="000000"/>
          <w:sz w:val="24"/>
          <w:szCs w:val="24"/>
          <w:rtl/>
        </w:rPr>
        <w:t xml:space="preserve"> </w:t>
      </w:r>
      <w:r w:rsidR="00096DC2" w:rsidRPr="00DC3BA7">
        <w:rPr>
          <w:rFonts w:ascii="David" w:hAnsi="David" w:cs="David"/>
          <w:color w:val="000000"/>
          <w:sz w:val="24"/>
          <w:szCs w:val="24"/>
          <w:rtl/>
        </w:rPr>
        <w:t xml:space="preserve">ערעור המדינה על העונש שנגזר על המשיב בפסק דינו של בית המשפט המחוזי בחיפה בת"פ 5174-10-21 בגין החזקת נשק. המשיב הורשע על פי הודאתו במסגרת הסדר טיעון בעבירה של החזקת נשק בצוותא עם אחר, עבירה לפי </w:t>
      </w:r>
      <w:hyperlink r:id="rId68" w:history="1">
        <w:r w:rsidR="00780A05" w:rsidRPr="00780A05">
          <w:rPr>
            <w:rStyle w:val="Hyperlink"/>
            <w:rFonts w:ascii="David" w:hAnsi="David" w:cs="David"/>
            <w:sz w:val="24"/>
            <w:szCs w:val="24"/>
            <w:rtl/>
          </w:rPr>
          <w:t>סעיף 144(א)</w:t>
        </w:r>
      </w:hyperlink>
      <w:r w:rsidR="00096DC2" w:rsidRPr="00DC3BA7">
        <w:rPr>
          <w:rFonts w:ascii="David" w:hAnsi="David" w:cs="David"/>
          <w:color w:val="000000"/>
          <w:sz w:val="24"/>
          <w:szCs w:val="24"/>
          <w:rtl/>
        </w:rPr>
        <w:t xml:space="preserve"> רישא וסיפא בצירוף </w:t>
      </w:r>
      <w:hyperlink r:id="rId69" w:history="1">
        <w:r w:rsidR="00780A05" w:rsidRPr="00780A05">
          <w:rPr>
            <w:rStyle w:val="Hyperlink"/>
            <w:rFonts w:ascii="David" w:hAnsi="David" w:cs="David"/>
            <w:sz w:val="24"/>
            <w:szCs w:val="24"/>
            <w:rtl/>
          </w:rPr>
          <w:t>סעיף 29</w:t>
        </w:r>
      </w:hyperlink>
      <w:r w:rsidR="00096DC2" w:rsidRPr="00DC3BA7">
        <w:rPr>
          <w:rFonts w:ascii="David" w:hAnsi="David" w:cs="David"/>
          <w:color w:val="000000"/>
          <w:sz w:val="24"/>
          <w:szCs w:val="24"/>
          <w:rtl/>
        </w:rPr>
        <w:t xml:space="preserve"> לחוק. </w:t>
      </w:r>
      <w:r w:rsidR="00096DC2" w:rsidRPr="00DC3BA7">
        <w:rPr>
          <w:rFonts w:ascii="David" w:hAnsi="David" w:cs="David"/>
          <w:b/>
          <w:bCs/>
          <w:color w:val="000000"/>
          <w:sz w:val="24"/>
          <w:szCs w:val="24"/>
          <w:rtl/>
        </w:rPr>
        <w:t>בית המשפט נתן דעתו, בין היתר, לתקופה הקצרה שבה הוחזק הנשק, לשיתוף הפעולה של המשיב בחקירתו בעניין האקדח למרות שזה לא נתפס, להודאתו המידית ללא צורך בשמיעת עדים, לגילו הצעיר בעת ביצוע העבירה (19 שנים) ולעברו הנקי</w:t>
      </w:r>
      <w:r w:rsidR="00096DC2" w:rsidRPr="00DC3BA7">
        <w:rPr>
          <w:rFonts w:ascii="David" w:hAnsi="David" w:cs="David"/>
          <w:b/>
          <w:bCs/>
          <w:color w:val="000000"/>
          <w:sz w:val="24"/>
          <w:szCs w:val="24"/>
        </w:rPr>
        <w:t>.</w:t>
      </w:r>
      <w:r w:rsidR="00096DC2" w:rsidRPr="00DC3BA7">
        <w:rPr>
          <w:rFonts w:ascii="David" w:hAnsi="David" w:cs="David"/>
          <w:b/>
          <w:bCs/>
          <w:color w:val="000000"/>
          <w:sz w:val="24"/>
          <w:szCs w:val="24"/>
          <w:rtl/>
        </w:rPr>
        <w:t xml:space="preserve"> </w:t>
      </w:r>
      <w:r w:rsidR="00096DC2" w:rsidRPr="00DC3BA7">
        <w:rPr>
          <w:rFonts w:ascii="David" w:hAnsi="David" w:cs="David" w:hint="cs"/>
          <w:b/>
          <w:bCs/>
          <w:color w:val="000000"/>
          <w:sz w:val="24"/>
          <w:szCs w:val="24"/>
          <w:rtl/>
        </w:rPr>
        <w:t>בית משפט קמא קבע כי מתחם העונש ההולם נע בין 10 ל-36 חודשי מאסר לצד עונשי קנס ומאסר על תנאי</w:t>
      </w:r>
      <w:r w:rsidR="00096DC2" w:rsidRPr="00DC3BA7">
        <w:rPr>
          <w:rFonts w:ascii="David" w:hAnsi="David" w:cs="David"/>
          <w:color w:val="000000"/>
          <w:sz w:val="24"/>
          <w:szCs w:val="24"/>
          <w:rtl/>
        </w:rPr>
        <w:t xml:space="preserve">, וגזר את עונשו של המשיב ברף התחתון של המתחם הוא 10 חודשי מאסר בפועל בניכוי ימי המעצר; 10 חודשי מאסר על תנאי וכן קנס. </w:t>
      </w:r>
      <w:r w:rsidR="00096DC2" w:rsidRPr="00DC3BA7">
        <w:rPr>
          <w:rFonts w:ascii="David" w:hAnsi="David" w:cs="David"/>
          <w:b/>
          <w:bCs/>
          <w:color w:val="000000"/>
          <w:sz w:val="24"/>
          <w:szCs w:val="24"/>
          <w:rtl/>
        </w:rPr>
        <w:t>ערכאת הערעור העמידה את עונשו של המשיב על 18 חודשי מאסר בפועל, ויתר רכיבי גזר הדין נותרו על כנם</w:t>
      </w:r>
      <w:r w:rsidR="00096DC2" w:rsidRPr="00DC3BA7">
        <w:rPr>
          <w:rFonts w:ascii="David" w:hAnsi="David" w:cs="David"/>
          <w:color w:val="000000"/>
          <w:sz w:val="24"/>
          <w:szCs w:val="24"/>
          <w:rtl/>
        </w:rPr>
        <w:t xml:space="preserve">, </w:t>
      </w:r>
      <w:r w:rsidR="00096DC2" w:rsidRPr="00DC3BA7">
        <w:rPr>
          <w:rFonts w:ascii="David" w:hAnsi="David" w:cs="David"/>
          <w:sz w:val="24"/>
          <w:szCs w:val="24"/>
          <w:rtl/>
        </w:rPr>
        <w:t xml:space="preserve">תוך ציון מגמת הפסיקה בשנים האחרונות כדלקמן: </w:t>
      </w:r>
      <w:r w:rsidR="00096DC2" w:rsidRPr="00DC3BA7">
        <w:rPr>
          <w:rFonts w:ascii="David" w:hAnsi="David" w:cs="David"/>
          <w:b/>
          <w:bCs/>
          <w:sz w:val="24"/>
          <w:szCs w:val="24"/>
          <w:rtl/>
        </w:rPr>
        <w:t xml:space="preserve">"[...] </w:t>
      </w:r>
      <w:r w:rsidR="00096DC2" w:rsidRPr="00DC3BA7">
        <w:rPr>
          <w:rFonts w:ascii="David" w:hAnsi="David" w:cs="David"/>
          <w:b/>
          <w:bCs/>
          <w:color w:val="000000"/>
          <w:sz w:val="24"/>
          <w:szCs w:val="24"/>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לצורך מיגור עבירות אלו, תוך מתן משקל לשיקולי הרתעה [...]</w:t>
      </w:r>
      <w:r w:rsidR="00096DC2" w:rsidRPr="00DC3BA7">
        <w:rPr>
          <w:rFonts w:ascii="David" w:hAnsi="David" w:cs="David"/>
          <w:b/>
          <w:bCs/>
          <w:color w:val="000000"/>
          <w:sz w:val="24"/>
          <w:szCs w:val="24"/>
        </w:rPr>
        <w:t>"</w:t>
      </w:r>
      <w:r w:rsidR="00096DC2" w:rsidRPr="00DC3BA7">
        <w:rPr>
          <w:rFonts w:ascii="David" w:hAnsi="David" w:cs="David"/>
          <w:b/>
          <w:bCs/>
          <w:color w:val="000000"/>
          <w:sz w:val="24"/>
          <w:szCs w:val="24"/>
          <w:rtl/>
        </w:rPr>
        <w:t>.</w:t>
      </w:r>
    </w:p>
    <w:p w14:paraId="4C2D69EB" w14:textId="77777777" w:rsidR="00096DC2" w:rsidRPr="00DC3BA7" w:rsidRDefault="00096DC2" w:rsidP="00096DC2">
      <w:pPr>
        <w:pStyle w:val="a9"/>
        <w:spacing w:after="0" w:line="360" w:lineRule="auto"/>
        <w:ind w:left="368"/>
        <w:jc w:val="both"/>
        <w:rPr>
          <w:rFonts w:ascii="David" w:hAnsi="David" w:cs="David"/>
          <w:b/>
          <w:bCs/>
          <w:color w:val="000000"/>
          <w:sz w:val="24"/>
          <w:szCs w:val="24"/>
        </w:rPr>
      </w:pPr>
    </w:p>
    <w:p w14:paraId="054534A4" w14:textId="77777777" w:rsidR="00096DC2" w:rsidRPr="00DC3BA7" w:rsidRDefault="00D04C95" w:rsidP="00096DC2">
      <w:pPr>
        <w:pStyle w:val="a9"/>
        <w:numPr>
          <w:ilvl w:val="0"/>
          <w:numId w:val="2"/>
        </w:numPr>
        <w:spacing w:after="0" w:line="360" w:lineRule="auto"/>
        <w:ind w:left="368"/>
        <w:jc w:val="both"/>
        <w:rPr>
          <w:color w:val="000000"/>
          <w:sz w:val="27"/>
          <w:szCs w:val="27"/>
        </w:rPr>
      </w:pPr>
      <w:hyperlink r:id="rId70" w:history="1">
        <w:r w:rsidRPr="00D04C95">
          <w:rPr>
            <w:rFonts w:ascii="David" w:hAnsi="David" w:cs="David"/>
            <w:color w:val="0000FF"/>
            <w:sz w:val="24"/>
            <w:szCs w:val="24"/>
            <w:u w:val="single"/>
            <w:rtl/>
          </w:rPr>
          <w:t>עפ"ג (מחוזי חי') 50840-03-22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עלאא סלאמה</w:t>
      </w:r>
      <w:r w:rsidR="00096DC2" w:rsidRPr="00DC3BA7">
        <w:rPr>
          <w:rFonts w:ascii="David" w:hAnsi="David" w:cs="David"/>
          <w:color w:val="000000"/>
          <w:sz w:val="24"/>
          <w:szCs w:val="24"/>
          <w:u w:val="single"/>
          <w:rtl/>
        </w:rPr>
        <w:t xml:space="preserve"> (נבו 04.04.2022)</w:t>
      </w:r>
      <w:r w:rsidR="00096DC2" w:rsidRPr="00DC3BA7">
        <w:rPr>
          <w:rFonts w:ascii="David" w:hAnsi="David" w:cs="David"/>
          <w:color w:val="000000"/>
          <w:sz w:val="24"/>
          <w:szCs w:val="24"/>
          <w:rtl/>
        </w:rPr>
        <w:t xml:space="preserve"> – </w:t>
      </w:r>
      <w:r w:rsidR="00096DC2" w:rsidRPr="00DC3BA7">
        <w:rPr>
          <w:rFonts w:ascii="David" w:hAnsi="David" w:cs="David"/>
          <w:b/>
          <w:sz w:val="24"/>
          <w:szCs w:val="24"/>
          <w:rtl/>
        </w:rPr>
        <w:t>נידון בפני כבוד השופטים</w:t>
      </w:r>
      <w:r w:rsidR="00096DC2" w:rsidRPr="00DC3BA7">
        <w:rPr>
          <w:rFonts w:ascii="David" w:hAnsi="David" w:cs="David"/>
          <w:color w:val="000000"/>
          <w:sz w:val="24"/>
          <w:szCs w:val="24"/>
          <w:rtl/>
        </w:rPr>
        <w:t xml:space="preserve"> א' לוי, ג' ציגלר וש' מנדלבום. ערעור המדינה על גזר דינו של בית משפט השלום בחדרה ב</w:t>
      </w:r>
      <w:hyperlink r:id="rId71" w:history="1">
        <w:r w:rsidRPr="00D04C95">
          <w:rPr>
            <w:rFonts w:ascii="David" w:hAnsi="David" w:cs="David"/>
            <w:color w:val="0000FF"/>
            <w:sz w:val="24"/>
            <w:szCs w:val="24"/>
            <w:u w:val="single"/>
            <w:rtl/>
          </w:rPr>
          <w:t>ת"פ 64632-08-21</w:t>
        </w:r>
      </w:hyperlink>
      <w:r w:rsidR="00096DC2" w:rsidRPr="00DC3BA7">
        <w:rPr>
          <w:rFonts w:ascii="David" w:hAnsi="David" w:cs="David"/>
          <w:color w:val="000000"/>
          <w:sz w:val="24"/>
          <w:szCs w:val="24"/>
          <w:rtl/>
        </w:rPr>
        <w:t xml:space="preserve">, שם נגזר על המשיב 15 חודשי מאסר בפועל, 9 חודשי מאסר על תנאי ופיצוי כספי בסך 500 ₪, בעקבות הרשעתו על סמך הודאה בביצוע עבירות שעניינן החזקת נשק שלא כדין בניגוד </w:t>
      </w:r>
      <w:hyperlink r:id="rId72" w:history="1">
        <w:r w:rsidR="00780A05" w:rsidRPr="00780A05">
          <w:rPr>
            <w:rStyle w:val="Hyperlink"/>
            <w:rFonts w:ascii="David" w:hAnsi="David" w:cs="David"/>
            <w:sz w:val="24"/>
            <w:szCs w:val="24"/>
            <w:rtl/>
          </w:rPr>
          <w:t>לסעיף 144(א)</w:t>
        </w:r>
      </w:hyperlink>
      <w:r w:rsidR="00096DC2" w:rsidRPr="00DC3BA7">
        <w:rPr>
          <w:rFonts w:ascii="David" w:hAnsi="David" w:cs="David"/>
          <w:color w:val="000000"/>
          <w:sz w:val="24"/>
          <w:szCs w:val="24"/>
          <w:rtl/>
        </w:rPr>
        <w:t xml:space="preserve"> רישא וסיפא ל</w:t>
      </w:r>
      <w:r w:rsidR="00096DC2" w:rsidRPr="00D04C95">
        <w:rPr>
          <w:rFonts w:ascii="David" w:hAnsi="David" w:cs="David"/>
          <w:color w:val="000000"/>
          <w:sz w:val="24"/>
          <w:szCs w:val="24"/>
          <w:rtl/>
        </w:rPr>
        <w:t>חוק</w:t>
      </w:r>
      <w:r w:rsidR="00096DC2" w:rsidRPr="00DC3BA7">
        <w:rPr>
          <w:rFonts w:ascii="David" w:hAnsi="David" w:cs="David"/>
          <w:color w:val="000000"/>
          <w:sz w:val="24"/>
          <w:szCs w:val="24"/>
          <w:rtl/>
        </w:rPr>
        <w:t xml:space="preserve">, וכן תקיפת שוטר בניגוד </w:t>
      </w:r>
      <w:hyperlink r:id="rId73" w:history="1">
        <w:r w:rsidR="00780A05" w:rsidRPr="00780A05">
          <w:rPr>
            <w:rStyle w:val="Hyperlink"/>
            <w:rFonts w:ascii="David" w:hAnsi="David" w:cs="David"/>
            <w:sz w:val="24"/>
            <w:szCs w:val="24"/>
            <w:rtl/>
          </w:rPr>
          <w:t>לסעיף 273</w:t>
        </w:r>
      </w:hyperlink>
      <w:r w:rsidR="00096DC2" w:rsidRPr="00DC3BA7">
        <w:rPr>
          <w:rFonts w:ascii="David" w:hAnsi="David" w:cs="David"/>
          <w:color w:val="000000"/>
          <w:sz w:val="24"/>
          <w:szCs w:val="24"/>
          <w:rtl/>
        </w:rPr>
        <w:t xml:space="preserve"> לחוק. </w:t>
      </w:r>
      <w:r w:rsidR="00096DC2" w:rsidRPr="00DC3BA7">
        <w:rPr>
          <w:rFonts w:ascii="David" w:hAnsi="David" w:cs="David"/>
          <w:b/>
          <w:bCs/>
          <w:color w:val="000000"/>
          <w:sz w:val="24"/>
          <w:szCs w:val="24"/>
          <w:rtl/>
        </w:rPr>
        <w:t>נקבע כי מתחם הענישה של הערכאה קמא איננו הולם את מכלול נסיבות האירוע, וזה הועמד על בין 24-50 חודשי מאסר בפועל</w:t>
      </w:r>
      <w:r w:rsidR="00096DC2" w:rsidRPr="00DC3BA7">
        <w:rPr>
          <w:rFonts w:ascii="David" w:hAnsi="David" w:cs="David"/>
          <w:color w:val="000000"/>
          <w:sz w:val="24"/>
          <w:szCs w:val="24"/>
          <w:rtl/>
        </w:rPr>
        <w:t xml:space="preserve">, לרבות עונשי מאסר על תנאי ופיצויים. </w:t>
      </w:r>
      <w:r w:rsidR="00096DC2" w:rsidRPr="00DC3BA7">
        <w:rPr>
          <w:rFonts w:ascii="David" w:hAnsi="David" w:cs="David"/>
          <w:b/>
          <w:bCs/>
          <w:color w:val="000000"/>
          <w:sz w:val="24"/>
          <w:szCs w:val="24"/>
          <w:rtl/>
        </w:rPr>
        <w:t>בית המשפט הטיל על המשיב 28 חודשי מאסר בפועל</w:t>
      </w:r>
      <w:r w:rsidR="00096DC2" w:rsidRPr="00DC3BA7">
        <w:rPr>
          <w:rFonts w:ascii="David" w:hAnsi="David" w:cs="David"/>
          <w:color w:val="000000"/>
          <w:sz w:val="24"/>
          <w:szCs w:val="24"/>
          <w:rtl/>
        </w:rPr>
        <w:t>, בשים לב כי אין ערכאת הערעור ממצה את הדין עם הנאשם. פסק הדין כלל את הדברים הבאים היפים לענייננו, כדלקמן:</w:t>
      </w:r>
      <w:r w:rsidR="00096DC2" w:rsidRPr="00DC3BA7">
        <w:rPr>
          <w:rFonts w:ascii="David" w:hAnsi="David" w:cs="David"/>
          <w:b/>
          <w:bCs/>
          <w:color w:val="000000"/>
          <w:sz w:val="24"/>
          <w:szCs w:val="24"/>
          <w:rtl/>
        </w:rPr>
        <w:t xml:space="preserve"> "[...] כלי נשק נועדו לזרוע הרס, חורבן ואובדן. הם נועדו להרוג. [...] מדינה ריבונית איננה יכולה לקבל כ"מכת גורל" תופעה של החזקת כמות אדירה של נשק בלתי חוקי בקרב אזרחיה ותושביה. תופעה שכזו פוגעת בעצם משילותה; היא פוגעת בסדר הטוב שבה; היא חותרת תחת שלומם וביטחונם של אזרחיה. [...] ועדת המנכ"לים להתמודדות עם הפשיעה והאלימות בחברה הערבית [...] הוועדה המליצה על העלאת רמת הענישה ובכך חיזוק אמון הציבור הערבי במדינה בכלל וברשויות האכיפה בפרט. [...]  הדברים ידועים וברורים. אין ביכולתן של רשויות האכיפה להגיע אל כל אחד ואחד ממחזיקי הנשק הבלתי חוקי מפאת כמותם והתנהלותם החשאית ומפאת מגבלותיהם הידועות והברורות. </w:t>
      </w:r>
      <w:r w:rsidR="00096DC2" w:rsidRPr="00DC3BA7">
        <w:rPr>
          <w:rFonts w:ascii="David" w:hAnsi="David" w:cs="David"/>
          <w:b/>
          <w:bCs/>
          <w:color w:val="000000"/>
          <w:sz w:val="24"/>
          <w:szCs w:val="24"/>
          <w:u w:val="thick"/>
          <w:rtl/>
        </w:rPr>
        <w:t>לפיכך, רק ענישה חמורה וכואבת, שתוטל על מתי המעט מן המעט, אשר נתפסים כשהם רוכשים, מחזיקים, נושאים ומובילים נשק, עשויה לשנות במשהו את מאזן הכדאיות של מי ששוקל לעבור עבירות שכאלו. [...] מיגור תופעת ההחזקה של אמל"ח בלתי חוקי יוכל לצאת מגדר המילה הנאמרת או הנכתבת אל הפועל בעולם המציאות רק אם העבירות המרכיבות אותה יזכו להכרה כעבירות חמורות ומסוכנות, כאלו הראויות לעונש חמור ומכביד</w:t>
      </w:r>
      <w:r w:rsidR="00096DC2" w:rsidRPr="00DC3BA7">
        <w:rPr>
          <w:rFonts w:ascii="David" w:hAnsi="David" w:cs="David"/>
          <w:sz w:val="24"/>
          <w:szCs w:val="24"/>
          <w:rtl/>
        </w:rPr>
        <w:t xml:space="preserve"> [ההדגשות אינן במקור – א.א.] </w:t>
      </w:r>
      <w:r w:rsidR="00096DC2" w:rsidRPr="00DC3BA7">
        <w:rPr>
          <w:rFonts w:ascii="David" w:hAnsi="David" w:cs="David"/>
          <w:b/>
          <w:bCs/>
          <w:sz w:val="24"/>
          <w:szCs w:val="24"/>
          <w:rtl/>
        </w:rPr>
        <w:t>[...]."</w:t>
      </w:r>
    </w:p>
    <w:p w14:paraId="4B012A01" w14:textId="77777777" w:rsidR="00096DC2" w:rsidRPr="00DC3BA7" w:rsidRDefault="00096DC2" w:rsidP="00096DC2">
      <w:pPr>
        <w:spacing w:line="360" w:lineRule="auto"/>
        <w:jc w:val="both"/>
        <w:rPr>
          <w:rFonts w:ascii="David" w:hAnsi="David"/>
          <w:b/>
          <w:bCs/>
          <w:color w:val="000000"/>
          <w:rtl/>
        </w:rPr>
      </w:pPr>
    </w:p>
    <w:p w14:paraId="06B54B92" w14:textId="77777777" w:rsidR="00096DC2" w:rsidRPr="00DC3BA7" w:rsidRDefault="00D04C95" w:rsidP="00096DC2">
      <w:pPr>
        <w:pStyle w:val="a9"/>
        <w:numPr>
          <w:ilvl w:val="0"/>
          <w:numId w:val="2"/>
        </w:numPr>
        <w:spacing w:after="0" w:line="360" w:lineRule="auto"/>
        <w:ind w:left="368"/>
        <w:jc w:val="both"/>
        <w:rPr>
          <w:rFonts w:ascii="David" w:hAnsi="David" w:cs="David"/>
          <w:color w:val="000000"/>
          <w:sz w:val="24"/>
          <w:szCs w:val="24"/>
          <w:rtl/>
        </w:rPr>
      </w:pPr>
      <w:hyperlink r:id="rId74" w:history="1">
        <w:r w:rsidRPr="00D04C95">
          <w:rPr>
            <w:rFonts w:ascii="David" w:hAnsi="David" w:cs="David"/>
            <w:color w:val="0000FF"/>
            <w:sz w:val="24"/>
            <w:szCs w:val="24"/>
            <w:u w:val="single"/>
            <w:rtl/>
          </w:rPr>
          <w:t>ע"פ 147/21</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ירין ביטון</w:t>
      </w:r>
      <w:r w:rsidR="00096DC2" w:rsidRPr="00DC3BA7">
        <w:rPr>
          <w:rFonts w:ascii="David" w:hAnsi="David" w:cs="David"/>
          <w:color w:val="000000"/>
          <w:sz w:val="24"/>
          <w:szCs w:val="24"/>
          <w:u w:val="single"/>
          <w:rtl/>
        </w:rPr>
        <w:t xml:space="preserve"> (נבו 14.02.2021)</w:t>
      </w:r>
      <w:r w:rsidR="00096DC2" w:rsidRPr="00DC3BA7">
        <w:rPr>
          <w:rFonts w:ascii="David" w:hAnsi="David" w:cs="David"/>
          <w:color w:val="000000"/>
          <w:sz w:val="24"/>
          <w:szCs w:val="24"/>
          <w:rtl/>
        </w:rPr>
        <w:t xml:space="preserve"> – נידון בפני כבוד השופטים כבוד הנשיאה א' חיות, י' וילנר וא' שטיין. ערעור המדינה על גזר דינו של בית המשפט המחוזי חיפה ב</w:t>
      </w:r>
      <w:hyperlink r:id="rId75" w:history="1">
        <w:r w:rsidRPr="00D04C95">
          <w:rPr>
            <w:rFonts w:ascii="David" w:hAnsi="David" w:cs="David"/>
            <w:color w:val="0000FF"/>
            <w:sz w:val="24"/>
            <w:szCs w:val="24"/>
            <w:u w:val="single"/>
            <w:rtl/>
          </w:rPr>
          <w:t>ת"פ 13301-02-20</w:t>
        </w:r>
      </w:hyperlink>
      <w:r w:rsidR="00096DC2" w:rsidRPr="00DC3BA7">
        <w:rPr>
          <w:rFonts w:ascii="David" w:hAnsi="David" w:cs="David"/>
          <w:color w:val="000000"/>
          <w:sz w:val="24"/>
          <w:szCs w:val="24"/>
          <w:rtl/>
        </w:rPr>
        <w:t xml:space="preserve">, שם נגזר על המשיב עקב הרשעתו על פי הודאתו במסגרת הסדר טיעון בעבירות נשק (רכישה והחזקה) כהגדרתן </w:t>
      </w:r>
      <w:hyperlink r:id="rId76" w:history="1">
        <w:r w:rsidR="00780A05" w:rsidRPr="00780A05">
          <w:rPr>
            <w:rStyle w:val="Hyperlink"/>
            <w:rFonts w:ascii="David" w:hAnsi="David" w:cs="David"/>
            <w:sz w:val="24"/>
            <w:szCs w:val="24"/>
            <w:rtl/>
          </w:rPr>
          <w:t>בסעיף 144(א)</w:t>
        </w:r>
      </w:hyperlink>
      <w:r w:rsidR="00096DC2" w:rsidRPr="00DC3BA7">
        <w:rPr>
          <w:rFonts w:ascii="David" w:hAnsi="David" w:cs="David"/>
          <w:color w:val="000000"/>
          <w:sz w:val="24"/>
          <w:szCs w:val="24"/>
          <w:rtl/>
        </w:rPr>
        <w:t xml:space="preserve">, רישא וסיפא לחוק בצירוף </w:t>
      </w:r>
      <w:hyperlink r:id="rId77" w:history="1">
        <w:r w:rsidR="00780A05" w:rsidRPr="00780A05">
          <w:rPr>
            <w:rStyle w:val="Hyperlink"/>
            <w:rFonts w:ascii="David" w:hAnsi="David" w:cs="David"/>
            <w:sz w:val="24"/>
            <w:szCs w:val="24"/>
            <w:rtl/>
          </w:rPr>
          <w:t>סעיף 29</w:t>
        </w:r>
      </w:hyperlink>
      <w:r w:rsidR="00096DC2" w:rsidRPr="00DC3BA7">
        <w:rPr>
          <w:rFonts w:ascii="David" w:hAnsi="David" w:cs="David"/>
          <w:color w:val="000000"/>
          <w:sz w:val="24"/>
          <w:szCs w:val="24"/>
          <w:rtl/>
        </w:rPr>
        <w:t xml:space="preserve"> לחוק. גזר הדין קבע כי על המשיב לרצות 18 חודשי מאסר בפועל החל מיום מעצרו, וכן השית עליו עונשים נלווים של מאסר מותנה וקנס</w:t>
      </w:r>
      <w:r w:rsidR="00096DC2" w:rsidRPr="00DC3BA7">
        <w:rPr>
          <w:rFonts w:ascii="David" w:hAnsi="David" w:cs="David"/>
          <w:color w:val="000000"/>
          <w:sz w:val="24"/>
          <w:szCs w:val="24"/>
        </w:rPr>
        <w:t>.</w:t>
      </w:r>
      <w:r w:rsidR="00096DC2" w:rsidRPr="00DC3BA7">
        <w:rPr>
          <w:rFonts w:ascii="David" w:hAnsi="David" w:cs="David"/>
          <w:color w:val="000000"/>
          <w:sz w:val="24"/>
          <w:szCs w:val="24"/>
          <w:rtl/>
        </w:rPr>
        <w:t xml:space="preserve"> בית המשפט קבע כי: </w:t>
      </w:r>
      <w:r w:rsidR="00096DC2" w:rsidRPr="00DC3BA7">
        <w:rPr>
          <w:rFonts w:ascii="David" w:hAnsi="David" w:cs="David"/>
          <w:b/>
          <w:bCs/>
          <w:color w:val="000000"/>
          <w:sz w:val="24"/>
          <w:szCs w:val="24"/>
          <w:rtl/>
        </w:rPr>
        <w:t>"</w:t>
      </w:r>
      <w:r w:rsidR="00096DC2" w:rsidRPr="00DC3BA7">
        <w:rPr>
          <w:rFonts w:ascii="David" w:hAnsi="David" w:cs="David"/>
          <w:b/>
          <w:bCs/>
          <w:color w:val="000000"/>
          <w:spacing w:val="10"/>
          <w:sz w:val="24"/>
          <w:szCs w:val="24"/>
          <w:shd w:val="clear" w:color="auto" w:fill="FFFFFF"/>
          <w:rtl/>
        </w:rPr>
        <w:t>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w:t>
      </w:r>
      <w:r w:rsidR="00096DC2" w:rsidRPr="00DC3BA7">
        <w:rPr>
          <w:rFonts w:ascii="David" w:hAnsi="David" w:cs="David"/>
          <w:b/>
          <w:bCs/>
          <w:color w:val="000000"/>
          <w:sz w:val="24"/>
          <w:szCs w:val="24"/>
          <w:rtl/>
        </w:rPr>
        <w:t xml:space="preserve">. [...] גזר הדין קמא איננו מקיים דרישה בסיסית זו. העונש של שמונה עשר חודשי מאסר בגין ביצועה של עבירת נשק חמורה, שעונשה המרבי הוא שבע שנות מאסר בפועל, הוא עונש שראוי להטיל, אם בכלל, אך ורק בנסיבות מקלות חריגות ביותר [...]". </w:t>
      </w:r>
      <w:r w:rsidR="00096DC2" w:rsidRPr="00DC3BA7">
        <w:rPr>
          <w:rFonts w:ascii="David" w:hAnsi="David" w:cs="David"/>
          <w:color w:val="000000"/>
          <w:sz w:val="24"/>
          <w:szCs w:val="24"/>
          <w:rtl/>
        </w:rPr>
        <w:t xml:space="preserve">בית המשפט העמיד העונש על 36 חודשי מאסר בפועל. </w:t>
      </w:r>
    </w:p>
    <w:p w14:paraId="7420E665" w14:textId="77777777" w:rsidR="00096DC2" w:rsidRPr="00DC3BA7" w:rsidRDefault="00096DC2" w:rsidP="00096DC2">
      <w:pPr>
        <w:pStyle w:val="a9"/>
        <w:spacing w:after="0" w:line="360" w:lineRule="auto"/>
        <w:ind w:left="368"/>
        <w:jc w:val="both"/>
        <w:rPr>
          <w:rFonts w:ascii="David" w:hAnsi="David" w:cs="David"/>
          <w:color w:val="000000"/>
          <w:sz w:val="24"/>
          <w:szCs w:val="24"/>
          <w:rtl/>
        </w:rPr>
      </w:pPr>
    </w:p>
    <w:p w14:paraId="2D33A009" w14:textId="77777777" w:rsidR="00096DC2" w:rsidRPr="00DC3BA7" w:rsidRDefault="00D04C95" w:rsidP="00096DC2">
      <w:pPr>
        <w:pStyle w:val="a9"/>
        <w:numPr>
          <w:ilvl w:val="0"/>
          <w:numId w:val="2"/>
        </w:numPr>
        <w:spacing w:after="0" w:line="360" w:lineRule="auto"/>
        <w:ind w:left="368"/>
        <w:jc w:val="both"/>
        <w:rPr>
          <w:rFonts w:ascii="David" w:hAnsi="David" w:cs="David"/>
          <w:color w:val="000000"/>
          <w:sz w:val="24"/>
          <w:szCs w:val="24"/>
        </w:rPr>
      </w:pPr>
      <w:hyperlink r:id="rId78" w:history="1">
        <w:r w:rsidRPr="00D04C95">
          <w:rPr>
            <w:rFonts w:ascii="David" w:hAnsi="David" w:cs="David"/>
            <w:color w:val="0000FF"/>
            <w:sz w:val="24"/>
            <w:szCs w:val="24"/>
            <w:u w:val="single"/>
            <w:rtl/>
          </w:rPr>
          <w:t>ע"פ 4406/19</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יונס סובח</w:t>
      </w:r>
      <w:r w:rsidR="00096DC2" w:rsidRPr="00DC3BA7">
        <w:rPr>
          <w:rFonts w:ascii="David" w:hAnsi="David" w:cs="David"/>
          <w:color w:val="000000"/>
          <w:sz w:val="24"/>
          <w:szCs w:val="24"/>
          <w:u w:val="single"/>
          <w:rtl/>
        </w:rPr>
        <w:t xml:space="preserve"> (נבו 05.11.2019)</w:t>
      </w:r>
      <w:r w:rsidR="00096DC2" w:rsidRPr="00DC3BA7">
        <w:rPr>
          <w:rFonts w:ascii="David" w:hAnsi="David" w:cs="David"/>
          <w:color w:val="000000"/>
          <w:sz w:val="24"/>
          <w:szCs w:val="24"/>
          <w:rtl/>
        </w:rPr>
        <w:t xml:space="preserve"> – נידון בפני כבוד השופטים מ' מזוז, י' אלרון וא' שטיין. באשר ל</w:t>
      </w:r>
      <w:hyperlink r:id="rId79" w:history="1">
        <w:r w:rsidRPr="00D04C95">
          <w:rPr>
            <w:rFonts w:ascii="David" w:hAnsi="David" w:cs="David"/>
            <w:color w:val="0000FF"/>
            <w:sz w:val="24"/>
            <w:szCs w:val="24"/>
            <w:u w:val="single"/>
            <w:rtl/>
          </w:rPr>
          <w:t>ע"פ 4406/19</w:t>
        </w:r>
      </w:hyperlink>
      <w:r w:rsidR="00096DC2" w:rsidRPr="00DC3BA7">
        <w:rPr>
          <w:rFonts w:ascii="David" w:hAnsi="David" w:cs="David"/>
          <w:color w:val="000000"/>
          <w:sz w:val="24"/>
          <w:szCs w:val="24"/>
          <w:rtl/>
        </w:rPr>
        <w:t xml:space="preserve"> מצאתי כי אין לגזור ממנו גזירה שווה לענייננו, שכן מדובר במסכת אירועים חמורה בהרבה מזו הנדונה בפניי, שכללה עבירות של חבלה חמורה בנסיבות חמורות ועבירות נשק. </w:t>
      </w:r>
      <w:r w:rsidR="00096DC2" w:rsidRPr="00DC3BA7">
        <w:rPr>
          <w:rFonts w:ascii="David" w:hAnsi="David" w:cs="David"/>
          <w:b/>
          <w:bCs/>
          <w:color w:val="000000"/>
          <w:sz w:val="24"/>
          <w:szCs w:val="24"/>
          <w:rtl/>
        </w:rPr>
        <w:t>המשיבים שם הצטיידו באקדחים, נסעו ברכב הלוך ושוב מספר פעמים מול המתלונן שעמד ליד ביתו, תוך שהם יורים לעברו מתוך הרכב. המתלונן נפגע בבטנו התחתונה ונזקק לניתוח. אותה עת, במקום אחר, המשיב 3  ב</w:t>
      </w:r>
      <w:hyperlink r:id="rId80" w:history="1">
        <w:r w:rsidRPr="00D04C95">
          <w:rPr>
            <w:rFonts w:ascii="David" w:hAnsi="David" w:cs="David"/>
            <w:b/>
            <w:bCs/>
            <w:color w:val="0000FF"/>
            <w:sz w:val="24"/>
            <w:szCs w:val="24"/>
            <w:u w:val="single"/>
            <w:rtl/>
          </w:rPr>
          <w:t>ע"פ 4439/19</w:t>
        </w:r>
      </w:hyperlink>
      <w:r w:rsidR="00096DC2" w:rsidRPr="00DC3BA7">
        <w:rPr>
          <w:rFonts w:ascii="David" w:hAnsi="David" w:cs="David"/>
          <w:b/>
          <w:bCs/>
          <w:color w:val="000000"/>
          <w:sz w:val="24"/>
          <w:szCs w:val="24"/>
          <w:rtl/>
        </w:rPr>
        <w:t xml:space="preserve"> ירה באקדח לעבר מתלונן נוסף אשר נפגע בירך, ולאחר מכן ירה לעבר אנשים נוספים ולא פגע בהם</w:t>
      </w:r>
      <w:r w:rsidR="00096DC2" w:rsidRPr="00DC3BA7">
        <w:rPr>
          <w:rFonts w:ascii="David" w:hAnsi="David" w:cs="David"/>
          <w:color w:val="000000"/>
          <w:sz w:val="24"/>
          <w:szCs w:val="24"/>
        </w:rPr>
        <w:t>.</w:t>
      </w:r>
      <w:r w:rsidR="00096DC2" w:rsidRPr="00DC3BA7">
        <w:rPr>
          <w:rFonts w:ascii="David" w:hAnsi="David" w:cs="David"/>
          <w:color w:val="000000"/>
          <w:sz w:val="24"/>
          <w:szCs w:val="24"/>
          <w:rtl/>
        </w:rPr>
        <w:t xml:space="preserve"> עם כל הכבוד, אין עניינו של הנאשם בפניי דומה לעניין האמור בגזר הדין.</w:t>
      </w:r>
    </w:p>
    <w:p w14:paraId="308F501D" w14:textId="77777777" w:rsidR="00096DC2" w:rsidRPr="00DC3BA7" w:rsidRDefault="00096DC2" w:rsidP="00096DC2">
      <w:pPr>
        <w:pStyle w:val="a9"/>
        <w:spacing w:after="0" w:line="360" w:lineRule="auto"/>
        <w:ind w:left="368"/>
        <w:jc w:val="both"/>
        <w:rPr>
          <w:rFonts w:ascii="David" w:hAnsi="David" w:cs="David"/>
          <w:color w:val="000000"/>
          <w:sz w:val="24"/>
          <w:szCs w:val="24"/>
          <w:rtl/>
        </w:rPr>
      </w:pPr>
    </w:p>
    <w:p w14:paraId="05013005" w14:textId="77777777" w:rsidR="00096DC2" w:rsidRPr="00DC3BA7" w:rsidRDefault="00096DC2" w:rsidP="00096DC2">
      <w:pPr>
        <w:pStyle w:val="a9"/>
        <w:spacing w:after="0" w:line="360" w:lineRule="auto"/>
        <w:ind w:left="84"/>
        <w:jc w:val="both"/>
        <w:rPr>
          <w:rFonts w:ascii="David" w:hAnsi="David" w:cs="David"/>
          <w:b/>
          <w:bCs/>
          <w:color w:val="000000"/>
          <w:sz w:val="24"/>
          <w:szCs w:val="24"/>
          <w:rtl/>
        </w:rPr>
      </w:pPr>
      <w:r w:rsidRPr="00DC3BA7">
        <w:rPr>
          <w:rFonts w:ascii="David" w:hAnsi="David" w:cs="David"/>
          <w:b/>
          <w:bCs/>
          <w:color w:val="000000"/>
          <w:sz w:val="24"/>
          <w:szCs w:val="24"/>
          <w:rtl/>
        </w:rPr>
        <w:t>פסיקה שהוגשה מטעם הנאשם:</w:t>
      </w:r>
    </w:p>
    <w:p w14:paraId="199BEE3C" w14:textId="77777777" w:rsidR="00096DC2" w:rsidRPr="00DC3BA7" w:rsidRDefault="00096DC2" w:rsidP="00096DC2">
      <w:pPr>
        <w:pStyle w:val="a9"/>
        <w:spacing w:after="0" w:line="360" w:lineRule="auto"/>
        <w:ind w:left="84"/>
        <w:jc w:val="both"/>
        <w:rPr>
          <w:rFonts w:ascii="David" w:hAnsi="David" w:cs="David"/>
          <w:b/>
          <w:bCs/>
          <w:color w:val="000000"/>
          <w:sz w:val="24"/>
          <w:szCs w:val="24"/>
          <w:rtl/>
        </w:rPr>
      </w:pPr>
    </w:p>
    <w:p w14:paraId="0E0F330A" w14:textId="77777777" w:rsidR="00096DC2" w:rsidRPr="00DC3BA7" w:rsidRDefault="00D04C95" w:rsidP="00096DC2">
      <w:pPr>
        <w:pStyle w:val="a9"/>
        <w:numPr>
          <w:ilvl w:val="0"/>
          <w:numId w:val="2"/>
        </w:numPr>
        <w:spacing w:after="0" w:line="360" w:lineRule="auto"/>
        <w:ind w:left="368"/>
        <w:jc w:val="both"/>
        <w:rPr>
          <w:rFonts w:ascii="David" w:hAnsi="David" w:cs="David"/>
          <w:b/>
          <w:bCs/>
          <w:color w:val="000000"/>
          <w:sz w:val="24"/>
          <w:szCs w:val="24"/>
        </w:rPr>
      </w:pPr>
      <w:hyperlink r:id="rId81" w:history="1">
        <w:r w:rsidRPr="00D04C95">
          <w:rPr>
            <w:rFonts w:ascii="David" w:hAnsi="David" w:cs="David"/>
            <w:color w:val="0000FF"/>
            <w:sz w:val="24"/>
            <w:szCs w:val="24"/>
            <w:u w:val="single"/>
            <w:rtl/>
          </w:rPr>
          <w:t>ע"פ 4077/22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פלוני נ' מדינת ישראל</w:t>
      </w:r>
      <w:r w:rsidR="00096DC2" w:rsidRPr="00DC3BA7">
        <w:rPr>
          <w:rFonts w:ascii="David" w:hAnsi="David" w:cs="David"/>
          <w:color w:val="000000"/>
          <w:sz w:val="24"/>
          <w:szCs w:val="24"/>
          <w:u w:val="single"/>
          <w:rtl/>
        </w:rPr>
        <w:t xml:space="preserve"> (נבו 28.07.2022)</w:t>
      </w:r>
      <w:r w:rsidR="00096DC2" w:rsidRPr="00DC3BA7">
        <w:rPr>
          <w:rFonts w:ascii="David" w:hAnsi="David" w:cs="David"/>
          <w:color w:val="000000"/>
          <w:sz w:val="24"/>
          <w:szCs w:val="24"/>
          <w:rtl/>
        </w:rPr>
        <w:t xml:space="preserve"> </w:t>
      </w:r>
      <w:r w:rsidR="00096DC2" w:rsidRPr="00DC3BA7">
        <w:rPr>
          <w:rFonts w:ascii="David" w:hAnsi="David" w:cs="David"/>
          <w:sz w:val="24"/>
          <w:szCs w:val="24"/>
          <w:rtl/>
        </w:rPr>
        <w:t xml:space="preserve">– </w:t>
      </w:r>
      <w:r w:rsidR="00096DC2" w:rsidRPr="00DC3BA7">
        <w:rPr>
          <w:rFonts w:ascii="David" w:hAnsi="David" w:cs="David"/>
          <w:color w:val="000000"/>
          <w:sz w:val="24"/>
          <w:szCs w:val="24"/>
          <w:rtl/>
        </w:rPr>
        <w:t xml:space="preserve">נידון בפני </w:t>
      </w:r>
      <w:r w:rsidR="00096DC2" w:rsidRPr="00DC3BA7">
        <w:rPr>
          <w:rFonts w:ascii="David" w:hAnsi="David" w:cs="David"/>
          <w:b/>
          <w:sz w:val="24"/>
          <w:szCs w:val="24"/>
          <w:rtl/>
        </w:rPr>
        <w:t xml:space="preserve">כבוד השופטים י' אלרון, א' שטיין וי' כשר. </w:t>
      </w:r>
      <w:r w:rsidR="00096DC2" w:rsidRPr="00DC3BA7">
        <w:rPr>
          <w:rFonts w:ascii="David" w:hAnsi="David" w:cs="David"/>
          <w:color w:val="000000"/>
          <w:sz w:val="24"/>
          <w:szCs w:val="24"/>
          <w:rtl/>
        </w:rPr>
        <w:t xml:space="preserve">מבלי להיכנס לפרטי עובדות פסק הדין, שהיו חמורים מהמקרה בו עסקינן, הורשעו הנאשמים בעבירות לפי </w:t>
      </w:r>
      <w:hyperlink r:id="rId82" w:history="1">
        <w:r w:rsidR="00780A05" w:rsidRPr="00780A05">
          <w:rPr>
            <w:rStyle w:val="Hyperlink"/>
            <w:rFonts w:ascii="David" w:hAnsi="David" w:cs="David"/>
            <w:sz w:val="24"/>
            <w:szCs w:val="24"/>
            <w:rtl/>
          </w:rPr>
          <w:t>סעיפים 144(א)</w:t>
        </w:r>
      </w:hyperlink>
      <w:r w:rsidR="00096DC2" w:rsidRPr="00DC3BA7">
        <w:rPr>
          <w:rFonts w:ascii="David" w:hAnsi="David" w:cs="David"/>
          <w:color w:val="000000"/>
          <w:sz w:val="24"/>
          <w:szCs w:val="24"/>
          <w:rtl/>
        </w:rPr>
        <w:t xml:space="preserve">, </w:t>
      </w:r>
      <w:hyperlink r:id="rId83" w:history="1">
        <w:r w:rsidR="00780A05" w:rsidRPr="00780A05">
          <w:rPr>
            <w:rStyle w:val="Hyperlink"/>
            <w:rFonts w:ascii="David" w:hAnsi="David" w:cs="David"/>
            <w:sz w:val="24"/>
            <w:szCs w:val="24"/>
            <w:rtl/>
          </w:rPr>
          <w:t>144(ב)</w:t>
        </w:r>
      </w:hyperlink>
      <w:r w:rsidR="00096DC2" w:rsidRPr="00DC3BA7">
        <w:rPr>
          <w:rFonts w:ascii="David" w:hAnsi="David" w:cs="David"/>
          <w:color w:val="000000"/>
          <w:sz w:val="24"/>
          <w:szCs w:val="24"/>
          <w:rtl/>
        </w:rPr>
        <w:t xml:space="preserve"> ו-</w:t>
      </w:r>
      <w:hyperlink r:id="rId84" w:history="1">
        <w:r w:rsidR="00780A05" w:rsidRPr="00780A05">
          <w:rPr>
            <w:rStyle w:val="Hyperlink"/>
            <w:rFonts w:ascii="David" w:hAnsi="David" w:cs="David"/>
            <w:sz w:val="24"/>
            <w:szCs w:val="24"/>
            <w:rtl/>
          </w:rPr>
          <w:t>144(ב2)</w:t>
        </w:r>
      </w:hyperlink>
      <w:r w:rsidR="00096DC2" w:rsidRPr="00DC3BA7">
        <w:rPr>
          <w:rFonts w:ascii="David" w:hAnsi="David" w:cs="David"/>
          <w:color w:val="000000"/>
          <w:sz w:val="24"/>
          <w:szCs w:val="24"/>
          <w:rtl/>
        </w:rPr>
        <w:t xml:space="preserve"> לחוק, בצירוף סעיף </w:t>
      </w:r>
      <w:hyperlink r:id="rId85" w:history="1">
        <w:r w:rsidR="00780A05" w:rsidRPr="00780A05">
          <w:rPr>
            <w:rStyle w:val="Hyperlink"/>
            <w:rFonts w:ascii="David" w:hAnsi="David" w:cs="David"/>
            <w:sz w:val="24"/>
            <w:szCs w:val="24"/>
            <w:rtl/>
          </w:rPr>
          <w:t>29</w:t>
        </w:r>
      </w:hyperlink>
      <w:r w:rsidR="00096DC2" w:rsidRPr="00DC3BA7">
        <w:rPr>
          <w:rFonts w:ascii="David" w:hAnsi="David" w:cs="David"/>
          <w:color w:val="000000"/>
          <w:sz w:val="24"/>
          <w:szCs w:val="24"/>
          <w:rtl/>
        </w:rPr>
        <w:t xml:space="preserve"> לחוק לעניין ביצוע בצוותא חדא. הנאשמים ערערו על חומרת העונש שהוטל עליהם ומנגד ערערה המדינה על קולת העונש. ערעור המדינה התקבל, כשבית המשפט ציין בפסיקתו כדלקמן: </w:t>
      </w:r>
      <w:r w:rsidR="00096DC2" w:rsidRPr="00DC3BA7">
        <w:rPr>
          <w:rFonts w:ascii="David" w:hAnsi="David" w:cs="David"/>
          <w:b/>
          <w:bCs/>
          <w:color w:val="000000"/>
          <w:sz w:val="24"/>
          <w:szCs w:val="24"/>
          <w:rtl/>
        </w:rPr>
        <w:t>"בפסיקתו מן הזמן האחרון, בית משפט זה קבע לא אחת כי את מבצעיהן של עבירות נשק יש להעניש בחומרה יתרה - שכן מדובר בעבירות שהיו למכת מדינה, ושאחריהן בא השימוש הקטלני בנשק אשר מותיר אחריו פצועים ומתים כמעט מדי יום</w:t>
      </w:r>
      <w:r w:rsidR="00096DC2" w:rsidRPr="00DC3BA7">
        <w:rPr>
          <w:rFonts w:ascii="David" w:hAnsi="David" w:cs="David"/>
          <w:b/>
          <w:bCs/>
          <w:color w:val="000000"/>
          <w:sz w:val="24"/>
          <w:szCs w:val="24"/>
        </w:rPr>
        <w:t>.</w:t>
      </w:r>
      <w:r w:rsidR="00096DC2" w:rsidRPr="00DC3BA7">
        <w:rPr>
          <w:rFonts w:ascii="David" w:hAnsi="David" w:cs="David"/>
          <w:b/>
          <w:bCs/>
          <w:color w:val="000000"/>
          <w:sz w:val="24"/>
          <w:szCs w:val="24"/>
          <w:rtl/>
        </w:rPr>
        <w:t xml:space="preserve"> </w:t>
      </w:r>
      <w:r w:rsidR="00096DC2" w:rsidRPr="00DC3BA7">
        <w:rPr>
          <w:rFonts w:ascii="David" w:hAnsi="David" w:cs="David" w:hint="cs"/>
          <w:b/>
          <w:bCs/>
          <w:color w:val="000000"/>
          <w:sz w:val="24"/>
          <w:szCs w:val="24"/>
          <w:rtl/>
        </w:rPr>
        <w:t>[...] בבואו ליישם את מדיניות הענישה כאמור, בית משפט זה נוהג להשית על מי שמוכר, קונה, נושא או מוביל נשק התקפי שלא כדין - קל וחומר, על מי שעושה שימוש בלתי חוקי בנשק התקפי</w:t>
      </w:r>
      <w:r>
        <w:rPr>
          <w:rFonts w:ascii="David" w:hAnsi="David" w:cs="David"/>
          <w:b/>
          <w:bCs/>
          <w:color w:val="000000"/>
          <w:sz w:val="24"/>
          <w:szCs w:val="24"/>
        </w:rPr>
        <w:t xml:space="preserve"> </w:t>
      </w:r>
      <w:r w:rsidR="00096DC2" w:rsidRPr="00DC3BA7">
        <w:rPr>
          <w:rFonts w:ascii="David" w:hAnsi="David" w:cs="David"/>
          <w:b/>
          <w:bCs/>
          <w:color w:val="000000"/>
          <w:sz w:val="24"/>
          <w:szCs w:val="24"/>
          <w:rtl/>
        </w:rPr>
        <w:t>- עונשי מאסר בין סורג ובריח לתקופות ארוכות יחסית [...] לפי אמות המידה שמדיניות זו קבעה, מאסר בפועל לתקופה של 3 שנים בגין עבירות הקשורות לנשק התקפי נמצא ברף הנמוך של הענישה הראויה [...] מאסר בפועל בסביבתן של שלוש שנים הולם הובלה ונשיאה חד-פעמית של</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נשק [...] והינו בגדר עונש מקל כאשר מדובר בעבירות נשק חמורות</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יותר. מדיניות זו קיבלה באחרונה ביטוי סטטוטורי</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בסעיף 144(ז)</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ל</w:t>
      </w:r>
      <w:hyperlink r:id="rId86" w:history="1">
        <w:r w:rsidRPr="00D04C95">
          <w:rPr>
            <w:rFonts w:ascii="David" w:hAnsi="David" w:cs="David"/>
            <w:b/>
            <w:bCs/>
            <w:color w:val="0000FF"/>
            <w:sz w:val="24"/>
            <w:szCs w:val="24"/>
            <w:u w:val="single"/>
            <w:rtl/>
          </w:rPr>
          <w:t>חוק העונשין</w:t>
        </w:r>
      </w:hyperlink>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אשר חוקק במסגרת</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תיקון מס' 140</w:t>
      </w:r>
      <w:r>
        <w:rPr>
          <w:rFonts w:ascii="David" w:hAnsi="David" w:cs="David"/>
          <w:b/>
          <w:bCs/>
          <w:color w:val="000000"/>
          <w:sz w:val="24"/>
          <w:szCs w:val="24"/>
          <w:rtl/>
        </w:rPr>
        <w:t xml:space="preserve"> </w:t>
      </w:r>
      <w:r w:rsidR="00096DC2" w:rsidRPr="00DC3BA7">
        <w:rPr>
          <w:rFonts w:ascii="David" w:hAnsi="David" w:cs="David"/>
          <w:b/>
          <w:bCs/>
          <w:color w:val="000000"/>
          <w:sz w:val="24"/>
          <w:szCs w:val="24"/>
          <w:rtl/>
        </w:rPr>
        <w:t>לחוק [...]."</w:t>
      </w:r>
    </w:p>
    <w:p w14:paraId="7825C5CB" w14:textId="77777777" w:rsidR="00096DC2" w:rsidRPr="00DC3BA7" w:rsidRDefault="00096DC2" w:rsidP="00096DC2">
      <w:pPr>
        <w:spacing w:line="360" w:lineRule="auto"/>
        <w:jc w:val="both"/>
        <w:rPr>
          <w:rFonts w:ascii="David" w:hAnsi="David"/>
          <w:b/>
          <w:bCs/>
          <w:color w:val="000000"/>
          <w:rtl/>
        </w:rPr>
      </w:pPr>
    </w:p>
    <w:p w14:paraId="5C2201AB" w14:textId="77777777" w:rsidR="00096DC2" w:rsidRPr="00DC3BA7" w:rsidRDefault="00D04C95" w:rsidP="00096DC2">
      <w:pPr>
        <w:pStyle w:val="a9"/>
        <w:numPr>
          <w:ilvl w:val="0"/>
          <w:numId w:val="2"/>
        </w:numPr>
        <w:spacing w:after="0" w:line="360" w:lineRule="auto"/>
        <w:ind w:left="368"/>
        <w:jc w:val="both"/>
        <w:rPr>
          <w:rFonts w:ascii="David" w:hAnsi="David" w:cs="David"/>
          <w:b/>
          <w:bCs/>
          <w:color w:val="000000"/>
          <w:sz w:val="24"/>
          <w:szCs w:val="24"/>
          <w:rtl/>
        </w:rPr>
      </w:pPr>
      <w:hyperlink r:id="rId87" w:history="1">
        <w:r w:rsidRPr="00D04C95">
          <w:rPr>
            <w:rFonts w:ascii="David" w:hAnsi="David" w:cs="David"/>
            <w:color w:val="0000FF"/>
            <w:sz w:val="24"/>
            <w:szCs w:val="24"/>
            <w:u w:val="single"/>
            <w:rtl/>
          </w:rPr>
          <w:t>ע"פ 6021/21</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עלי עבוד נ' מדינת ישראל</w:t>
      </w:r>
      <w:r w:rsidR="00096DC2" w:rsidRPr="00DC3BA7">
        <w:rPr>
          <w:rFonts w:ascii="David" w:hAnsi="David" w:cs="David"/>
          <w:color w:val="000000"/>
          <w:sz w:val="24"/>
          <w:szCs w:val="24"/>
          <w:u w:val="single"/>
          <w:rtl/>
        </w:rPr>
        <w:t xml:space="preserve"> (נבו 19.12.2021)</w:t>
      </w:r>
      <w:r w:rsidR="00096DC2" w:rsidRPr="00DC3BA7">
        <w:rPr>
          <w:rFonts w:ascii="David" w:hAnsi="David" w:cs="David"/>
          <w:color w:val="000000"/>
          <w:sz w:val="24"/>
          <w:szCs w:val="24"/>
          <w:rtl/>
        </w:rPr>
        <w:t xml:space="preserve"> –</w:t>
      </w:r>
      <w:r w:rsidR="00096DC2" w:rsidRPr="00DC3BA7">
        <w:rPr>
          <w:rFonts w:ascii="David" w:hAnsi="David" w:cs="David"/>
          <w:b/>
          <w:bCs/>
          <w:color w:val="000000"/>
          <w:sz w:val="24"/>
          <w:szCs w:val="24"/>
          <w:rtl/>
        </w:rPr>
        <w:t xml:space="preserve"> </w:t>
      </w:r>
      <w:r w:rsidR="00096DC2" w:rsidRPr="00DC3BA7">
        <w:rPr>
          <w:rFonts w:ascii="David" w:hAnsi="David" w:cs="David"/>
          <w:b/>
          <w:sz w:val="24"/>
          <w:szCs w:val="24"/>
          <w:rtl/>
        </w:rPr>
        <w:t xml:space="preserve">נידון בפני כבוד השופטים המשנה לנשיאה נ' הנדל, נ' סולברג וד' מינץ. </w:t>
      </w:r>
      <w:r w:rsidR="00096DC2" w:rsidRPr="00DC3BA7">
        <w:rPr>
          <w:rFonts w:ascii="David" w:hAnsi="David" w:cs="David"/>
          <w:color w:val="000000"/>
          <w:sz w:val="24"/>
          <w:szCs w:val="24"/>
          <w:rtl/>
        </w:rPr>
        <w:t xml:space="preserve"> ערעור הנאשם על גזר דינו של בית המשפט המחוזי בנצרת ב</w:t>
      </w:r>
      <w:hyperlink r:id="rId88" w:history="1">
        <w:r w:rsidRPr="00D04C95">
          <w:rPr>
            <w:rFonts w:ascii="David" w:hAnsi="David" w:cs="David"/>
            <w:color w:val="0000FF"/>
            <w:sz w:val="24"/>
            <w:szCs w:val="24"/>
            <w:u w:val="single"/>
            <w:rtl/>
          </w:rPr>
          <w:t>ת"פ 54513-01-20</w:t>
        </w:r>
      </w:hyperlink>
      <w:r w:rsidR="00096DC2" w:rsidRPr="00DC3BA7">
        <w:rPr>
          <w:rFonts w:ascii="David" w:hAnsi="David" w:cs="David"/>
          <w:color w:val="000000"/>
          <w:sz w:val="24"/>
          <w:szCs w:val="24"/>
          <w:rtl/>
        </w:rPr>
        <w:t xml:space="preserve">, שם נגזר על הנאשם 30 חודשי מאסר בפועל. המערער הורשע על פי הודאתו בכתב אישום מתוקן בעבירות בנשק (נשיאה והובלה) ובהפרעה לשוטר בשעת מילוי תפקידו. </w:t>
      </w:r>
      <w:r w:rsidR="00096DC2" w:rsidRPr="00DC3BA7">
        <w:rPr>
          <w:rFonts w:ascii="David" w:hAnsi="David" w:cs="David"/>
          <w:color w:val="000000"/>
          <w:sz w:val="24"/>
          <w:szCs w:val="24"/>
          <w:shd w:val="clear" w:color="auto" w:fill="FFFFFF"/>
          <w:rtl/>
        </w:rPr>
        <w:t xml:space="preserve">טענת ב"כ המערער הייתה כי נסיבות העניין מצדיקות הקלה בעונש, שכן המערער אינו היורה בנשק ולא החזיק והוביל את הנשק פרק זמן ארוך. </w:t>
      </w:r>
      <w:r w:rsidR="00096DC2" w:rsidRPr="00DC3BA7">
        <w:rPr>
          <w:rFonts w:ascii="David" w:hAnsi="David" w:cs="David"/>
          <w:b/>
          <w:bCs/>
          <w:color w:val="000000"/>
          <w:sz w:val="24"/>
          <w:szCs w:val="24"/>
          <w:shd w:val="clear" w:color="auto" w:fill="FFFFFF"/>
          <w:rtl/>
        </w:rPr>
        <w:t>הערעור נדחה, תוך שבית המשפט מציין כי: "</w:t>
      </w:r>
      <w:r w:rsidR="00096DC2" w:rsidRPr="00DC3BA7">
        <w:rPr>
          <w:rFonts w:ascii="David" w:hAnsi="David" w:cs="David"/>
          <w:b/>
          <w:bCs/>
          <w:color w:val="000000"/>
          <w:sz w:val="24"/>
          <w:szCs w:val="24"/>
          <w:rtl/>
        </w:rPr>
        <w:t>צו השעה הוא להחמיר בענישה בגין עבירות בנשק. פגיעתן של עבירות אלה היא בציבור בכללותו. לא פעם אזרחים ישרים ושומרי חוק, החפצים להתרחק מכל מגע עם הנשק, נפגעים מכלי הנשק כתוצאה מפעולותיהם של עברייני הנשק. לעיתים הפגיעה היא ישירה - פגיעה שבגוף - ולעיתים תוצאותיה מתבטאות גם במישורים אחרים: פגיעה בחופש התנועה של מי שחוששים מהימצאותם של כלי הנשק בסביבה, ונמנעים מהגעה למקום זה או אחר, חרדה ותחושת חוסר בטחון, גם בסביבת המגורים. עם פגיעות כאלה אין להשלים</w:t>
      </w:r>
      <w:r w:rsidR="00096DC2" w:rsidRPr="00DC3BA7">
        <w:rPr>
          <w:rFonts w:ascii="David" w:hAnsi="David" w:cs="David"/>
          <w:color w:val="000000"/>
          <w:sz w:val="24"/>
          <w:szCs w:val="24"/>
          <w:rtl/>
        </w:rPr>
        <w:t>.</w:t>
      </w:r>
      <w:r w:rsidR="00096DC2" w:rsidRPr="00DC3BA7">
        <w:rPr>
          <w:rFonts w:ascii="David" w:hAnsi="David" w:cs="David"/>
          <w:b/>
          <w:bCs/>
          <w:spacing w:val="10"/>
          <w:sz w:val="24"/>
          <w:szCs w:val="24"/>
          <w:rtl/>
        </w:rPr>
        <w:t>"</w:t>
      </w:r>
    </w:p>
    <w:p w14:paraId="1FA6DFF4" w14:textId="77777777" w:rsidR="00096DC2" w:rsidRPr="00DC3BA7" w:rsidRDefault="00096DC2" w:rsidP="00096DC2">
      <w:pPr>
        <w:pStyle w:val="a9"/>
        <w:spacing w:after="0" w:line="360" w:lineRule="auto"/>
        <w:ind w:left="368"/>
        <w:jc w:val="both"/>
        <w:rPr>
          <w:b/>
          <w:bCs/>
          <w:sz w:val="24"/>
          <w:szCs w:val="24"/>
          <w:rtl/>
        </w:rPr>
      </w:pPr>
    </w:p>
    <w:p w14:paraId="5FEA5D85" w14:textId="77777777" w:rsidR="00096DC2" w:rsidRPr="00DC3BA7" w:rsidRDefault="00D04C95" w:rsidP="00096DC2">
      <w:pPr>
        <w:pStyle w:val="a9"/>
        <w:numPr>
          <w:ilvl w:val="0"/>
          <w:numId w:val="2"/>
        </w:numPr>
        <w:spacing w:after="0" w:line="360" w:lineRule="auto"/>
        <w:ind w:left="368"/>
        <w:jc w:val="both"/>
        <w:rPr>
          <w:b/>
          <w:bCs/>
          <w:sz w:val="24"/>
          <w:szCs w:val="24"/>
        </w:rPr>
      </w:pPr>
      <w:hyperlink r:id="rId89" w:history="1">
        <w:r w:rsidRPr="00D04C95">
          <w:rPr>
            <w:rFonts w:ascii="David" w:hAnsi="David" w:cs="David"/>
            <w:color w:val="0000FF"/>
            <w:sz w:val="24"/>
            <w:szCs w:val="24"/>
            <w:u w:val="single"/>
            <w:rtl/>
          </w:rPr>
          <w:t>ת"פ (מחוזי חי') 59488-11-21</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שאדי אליאס</w:t>
      </w:r>
      <w:r w:rsidR="00096DC2" w:rsidRPr="00DC3BA7">
        <w:rPr>
          <w:rFonts w:ascii="David" w:hAnsi="David" w:cs="David"/>
          <w:color w:val="000000"/>
          <w:sz w:val="24"/>
          <w:szCs w:val="24"/>
          <w:u w:val="single"/>
          <w:rtl/>
        </w:rPr>
        <w:t xml:space="preserve"> (נבו 24.10.2022)</w:t>
      </w:r>
      <w:r w:rsidR="00096DC2" w:rsidRPr="00DC3BA7">
        <w:rPr>
          <w:rFonts w:ascii="David" w:hAnsi="David" w:cs="David"/>
          <w:color w:val="000000"/>
          <w:sz w:val="24"/>
          <w:szCs w:val="24"/>
          <w:rtl/>
        </w:rPr>
        <w:t xml:space="preserve"> – נידון בפני כבוד השופט הבכיר אמיר טובי. הנאשם הורשע על סמך הודאה במכירת אקדח לסוכן משטרה, עבירות של סחר בנשק לפי</w:t>
      </w:r>
      <w:r>
        <w:rPr>
          <w:rFonts w:ascii="David" w:hAnsi="David" w:cs="David"/>
          <w:color w:val="000000"/>
          <w:sz w:val="24"/>
          <w:szCs w:val="24"/>
          <w:rtl/>
        </w:rPr>
        <w:t xml:space="preserve"> </w:t>
      </w:r>
      <w:hyperlink r:id="rId90" w:history="1">
        <w:r w:rsidR="00780A05" w:rsidRPr="00780A05">
          <w:rPr>
            <w:rStyle w:val="Hyperlink"/>
            <w:rFonts w:ascii="David" w:hAnsi="David" w:cs="David"/>
            <w:sz w:val="24"/>
            <w:szCs w:val="24"/>
            <w:rtl/>
          </w:rPr>
          <w:t>סעיפים 44(ב2)</w:t>
        </w:r>
      </w:hyperlink>
      <w:r w:rsidR="00096DC2" w:rsidRPr="00DC3BA7">
        <w:rPr>
          <w:rFonts w:ascii="David" w:hAnsi="David" w:cs="David"/>
          <w:color w:val="000000"/>
          <w:sz w:val="24"/>
          <w:szCs w:val="24"/>
          <w:rtl/>
        </w:rPr>
        <w:t xml:space="preserve"> + (</w:t>
      </w:r>
      <w:hyperlink r:id="rId91" w:history="1">
        <w:r w:rsidR="00780A05" w:rsidRPr="00780A05">
          <w:rPr>
            <w:rStyle w:val="Hyperlink"/>
            <w:rFonts w:ascii="David" w:hAnsi="David" w:cs="David"/>
            <w:sz w:val="24"/>
            <w:szCs w:val="24"/>
            <w:rtl/>
          </w:rPr>
          <w:t>ג1</w:t>
        </w:r>
      </w:hyperlink>
      <w:r w:rsidR="00096DC2" w:rsidRPr="00DC3BA7">
        <w:rPr>
          <w:rFonts w:ascii="David" w:hAnsi="David" w:cs="David"/>
          <w:color w:val="000000"/>
          <w:sz w:val="24"/>
          <w:szCs w:val="24"/>
          <w:rtl/>
        </w:rPr>
        <w:t>)</w:t>
      </w:r>
      <w:r>
        <w:rPr>
          <w:rFonts w:ascii="David" w:hAnsi="David" w:cs="David"/>
          <w:color w:val="000000"/>
          <w:sz w:val="24"/>
          <w:szCs w:val="24"/>
          <w:rtl/>
        </w:rPr>
        <w:t xml:space="preserve"> </w:t>
      </w:r>
      <w:r w:rsidR="00096DC2" w:rsidRPr="00DC3BA7">
        <w:rPr>
          <w:rFonts w:ascii="David" w:hAnsi="David" w:cs="David"/>
          <w:color w:val="000000"/>
          <w:sz w:val="24"/>
          <w:szCs w:val="24"/>
          <w:rtl/>
        </w:rPr>
        <w:t>לחוק, עבירות בנשק (נשיאה והובלה) לפי</w:t>
      </w:r>
      <w:r>
        <w:rPr>
          <w:rFonts w:ascii="David" w:hAnsi="David" w:cs="David"/>
          <w:color w:val="000000"/>
          <w:sz w:val="24"/>
          <w:szCs w:val="24"/>
          <w:rtl/>
        </w:rPr>
        <w:t xml:space="preserve"> </w:t>
      </w:r>
      <w:hyperlink r:id="rId92" w:history="1">
        <w:r w:rsidR="00780A05" w:rsidRPr="00780A05">
          <w:rPr>
            <w:rStyle w:val="Hyperlink"/>
            <w:rFonts w:ascii="David" w:hAnsi="David" w:cs="David"/>
            <w:sz w:val="24"/>
            <w:szCs w:val="24"/>
            <w:rtl/>
          </w:rPr>
          <w:t>סעיף 144(ב)</w:t>
        </w:r>
      </w:hyperlink>
      <w:r>
        <w:rPr>
          <w:rFonts w:ascii="David" w:hAnsi="David" w:cs="David"/>
          <w:color w:val="000000"/>
          <w:sz w:val="24"/>
          <w:szCs w:val="24"/>
          <w:rtl/>
        </w:rPr>
        <w:t xml:space="preserve"> </w:t>
      </w:r>
      <w:r w:rsidR="00096DC2" w:rsidRPr="00DC3BA7">
        <w:rPr>
          <w:rFonts w:ascii="David" w:hAnsi="David" w:cs="David"/>
          <w:color w:val="000000"/>
          <w:sz w:val="24"/>
          <w:szCs w:val="24"/>
          <w:rtl/>
        </w:rPr>
        <w:t>רישא לחוק ועבירות בנשק (נשיאה והובלה) לפי</w:t>
      </w:r>
      <w:r>
        <w:rPr>
          <w:rFonts w:ascii="David" w:hAnsi="David" w:cs="David"/>
          <w:color w:val="000000"/>
          <w:sz w:val="24"/>
          <w:szCs w:val="24"/>
          <w:rtl/>
        </w:rPr>
        <w:t xml:space="preserve"> </w:t>
      </w:r>
      <w:hyperlink r:id="rId93" w:history="1">
        <w:r w:rsidR="00780A05" w:rsidRPr="00780A05">
          <w:rPr>
            <w:rStyle w:val="Hyperlink"/>
            <w:rFonts w:ascii="David" w:hAnsi="David" w:cs="David"/>
            <w:sz w:val="24"/>
            <w:szCs w:val="24"/>
            <w:rtl/>
          </w:rPr>
          <w:t>סעיף 144(ב)</w:t>
        </w:r>
      </w:hyperlink>
      <w:r>
        <w:rPr>
          <w:rFonts w:ascii="David" w:hAnsi="David" w:cs="David"/>
          <w:color w:val="000000"/>
          <w:sz w:val="24"/>
          <w:szCs w:val="24"/>
          <w:rtl/>
        </w:rPr>
        <w:t xml:space="preserve"> </w:t>
      </w:r>
      <w:r w:rsidR="00096DC2" w:rsidRPr="00DC3BA7">
        <w:rPr>
          <w:rFonts w:ascii="David" w:hAnsi="David" w:cs="David"/>
          <w:color w:val="000000"/>
          <w:sz w:val="24"/>
          <w:szCs w:val="24"/>
          <w:rtl/>
        </w:rPr>
        <w:t xml:space="preserve">רישא וסיפא לחוק. על אף שמדובר בנסיבות חמורות מאלו שלפניי, גזר דינו של הנאשם נקבע על  </w:t>
      </w:r>
      <w:r w:rsidR="00096DC2" w:rsidRPr="00DC3BA7">
        <w:rPr>
          <w:rFonts w:ascii="David" w:eastAsia="Times New Roman" w:hAnsi="David" w:cs="David"/>
          <w:color w:val="000000"/>
          <w:sz w:val="24"/>
          <w:szCs w:val="24"/>
          <w:rtl/>
        </w:rPr>
        <w:t xml:space="preserve">36 חודשי מאסר לריצוי בפועל, בניכוי ימי מעצרו וכן 12 חודשי מאסר על תנאי. יודגש כי הנאשם היה כבן 21 במועד ביצוע העבירות. </w:t>
      </w:r>
      <w:r w:rsidR="00096DC2" w:rsidRPr="00DC3BA7">
        <w:rPr>
          <w:rFonts w:ascii="David" w:hAnsi="David" w:cs="David"/>
          <w:color w:val="000000"/>
          <w:sz w:val="24"/>
          <w:szCs w:val="24"/>
          <w:shd w:val="clear" w:color="auto" w:fill="FFFFFF"/>
          <w:rtl/>
        </w:rPr>
        <w:t xml:space="preserve">גם בפסק דין זה שב בית המשפט וציין גם הוא כי: </w:t>
      </w:r>
      <w:r w:rsidR="00096DC2" w:rsidRPr="00DC3BA7">
        <w:rPr>
          <w:rFonts w:ascii="David" w:hAnsi="David" w:cs="David"/>
          <w:b/>
          <w:bCs/>
          <w:color w:val="000000"/>
          <w:sz w:val="24"/>
          <w:szCs w:val="24"/>
          <w:shd w:val="clear" w:color="auto" w:fill="FFFFFF"/>
          <w:rtl/>
        </w:rPr>
        <w:t>"על חומרתן של עבירות הנשק אין צורך להכביר במילים. בית המשפט עמד על כך באינספור הזדמנויות, בייחוד בשנים האחרונות, נוכח התפשטות התופעה של עבריינות בנשק לממדים עצומים הגובים מחיר שהציבור לא יכול לשאת עוד [...]",</w:t>
      </w:r>
      <w:r w:rsidR="00096DC2" w:rsidRPr="00DC3BA7">
        <w:rPr>
          <w:rFonts w:ascii="David" w:hAnsi="David" w:cs="David"/>
          <w:color w:val="000000"/>
          <w:sz w:val="24"/>
          <w:szCs w:val="24"/>
          <w:shd w:val="clear" w:color="auto" w:fill="FFFFFF"/>
          <w:rtl/>
        </w:rPr>
        <w:t xml:space="preserve"> וכן על: </w:t>
      </w:r>
      <w:r w:rsidR="00096DC2" w:rsidRPr="00DC3BA7">
        <w:rPr>
          <w:rFonts w:ascii="David" w:hAnsi="David" w:cs="David"/>
          <w:b/>
          <w:bCs/>
          <w:color w:val="000000"/>
          <w:sz w:val="24"/>
          <w:szCs w:val="24"/>
          <w:shd w:val="clear" w:color="auto" w:fill="FFFFFF"/>
          <w:rtl/>
        </w:rPr>
        <w:t>"</w:t>
      </w:r>
      <w:r w:rsidR="00096DC2" w:rsidRPr="00DC3BA7">
        <w:rPr>
          <w:rFonts w:ascii="David" w:hAnsi="David" w:cs="David"/>
          <w:b/>
          <w:bCs/>
          <w:sz w:val="24"/>
          <w:szCs w:val="24"/>
          <w:rtl/>
        </w:rPr>
        <w:t>על מגמת ההחמרה ביחס לעבירות בנשק ניתן ללמוד אף מהתיקון ל</w:t>
      </w:r>
      <w:hyperlink r:id="rId94" w:history="1">
        <w:r w:rsidRPr="00D04C95">
          <w:rPr>
            <w:rFonts w:ascii="David" w:hAnsi="David" w:cs="David"/>
            <w:b/>
            <w:bCs/>
            <w:color w:val="0000FF"/>
            <w:sz w:val="24"/>
            <w:szCs w:val="24"/>
            <w:u w:val="single"/>
            <w:rtl/>
          </w:rPr>
          <w:t>חוק העונשין</w:t>
        </w:r>
      </w:hyperlink>
      <w:r>
        <w:rPr>
          <w:rFonts w:ascii="David" w:hAnsi="David" w:cs="David"/>
          <w:b/>
          <w:bCs/>
          <w:sz w:val="24"/>
          <w:szCs w:val="24"/>
          <w:rtl/>
        </w:rPr>
        <w:t xml:space="preserve"> </w:t>
      </w:r>
      <w:r w:rsidR="00096DC2" w:rsidRPr="00DC3BA7">
        <w:rPr>
          <w:rFonts w:ascii="David" w:hAnsi="David" w:cs="David"/>
          <w:b/>
          <w:bCs/>
          <w:sz w:val="24"/>
          <w:szCs w:val="24"/>
          <w:rtl/>
        </w:rPr>
        <w:t>שנכנס לתוקפו ביום 8.12.2021 ואשר נועד להחמיר בענישה, תוך קביעת עונשי מינימום לעבירות</w:t>
      </w:r>
      <w:r w:rsidR="00096DC2" w:rsidRPr="00DC3BA7">
        <w:rPr>
          <w:b/>
          <w:bCs/>
          <w:sz w:val="24"/>
          <w:szCs w:val="24"/>
          <w:rtl/>
        </w:rPr>
        <w:t xml:space="preserve"> </w:t>
      </w:r>
      <w:r w:rsidR="00096DC2" w:rsidRPr="00DC3BA7">
        <w:rPr>
          <w:rFonts w:ascii="David" w:hAnsi="David" w:cs="David"/>
          <w:b/>
          <w:bCs/>
          <w:sz w:val="24"/>
          <w:szCs w:val="24"/>
          <w:rtl/>
        </w:rPr>
        <w:t>בנשק, ובכללן רכישה, החזקה, נשיאה והובלה [...]."</w:t>
      </w:r>
      <w:r>
        <w:rPr>
          <w:rFonts w:ascii="David" w:hAnsi="David" w:cs="David"/>
          <w:b/>
          <w:bCs/>
          <w:sz w:val="24"/>
          <w:szCs w:val="24"/>
          <w:rtl/>
        </w:rPr>
        <w:t xml:space="preserve"> </w:t>
      </w:r>
    </w:p>
    <w:p w14:paraId="3D1294E7" w14:textId="77777777" w:rsidR="00096DC2" w:rsidRPr="00DC3BA7" w:rsidRDefault="00096DC2" w:rsidP="00096DC2">
      <w:pPr>
        <w:spacing w:line="360" w:lineRule="auto"/>
        <w:jc w:val="both"/>
        <w:rPr>
          <w:rFonts w:ascii="David" w:hAnsi="David"/>
          <w:b/>
          <w:bCs/>
          <w:color w:val="000000"/>
          <w:rtl/>
        </w:rPr>
      </w:pPr>
    </w:p>
    <w:p w14:paraId="0CE736BE" w14:textId="77777777" w:rsidR="00096DC2" w:rsidRPr="00DC3BA7" w:rsidRDefault="00096DC2" w:rsidP="00096DC2">
      <w:pPr>
        <w:pStyle w:val="a9"/>
        <w:spacing w:after="0" w:line="360" w:lineRule="auto"/>
        <w:ind w:left="84"/>
        <w:jc w:val="both"/>
        <w:rPr>
          <w:rFonts w:ascii="David" w:hAnsi="David" w:cs="David"/>
          <w:b/>
          <w:bCs/>
          <w:color w:val="000000"/>
          <w:sz w:val="24"/>
          <w:szCs w:val="24"/>
          <w:rtl/>
        </w:rPr>
      </w:pPr>
      <w:r w:rsidRPr="00DC3BA7">
        <w:rPr>
          <w:rFonts w:ascii="David" w:hAnsi="David" w:cs="David"/>
          <w:b/>
          <w:bCs/>
          <w:color w:val="000000"/>
          <w:sz w:val="24"/>
          <w:szCs w:val="24"/>
          <w:rtl/>
        </w:rPr>
        <w:t>פסיקה נוספת</w:t>
      </w:r>
      <w:r w:rsidRPr="00DC3BA7">
        <w:rPr>
          <w:rFonts w:ascii="David" w:hAnsi="David" w:cs="David" w:hint="cs"/>
          <w:b/>
          <w:bCs/>
          <w:color w:val="000000"/>
          <w:sz w:val="24"/>
          <w:szCs w:val="24"/>
          <w:rtl/>
        </w:rPr>
        <w:t xml:space="preserve"> שמצאתי אני רלוונטית לענייננו:</w:t>
      </w:r>
    </w:p>
    <w:p w14:paraId="1D2BBBD1" w14:textId="77777777" w:rsidR="00096DC2" w:rsidRPr="00DC3BA7" w:rsidRDefault="00096DC2" w:rsidP="00096DC2">
      <w:pPr>
        <w:pStyle w:val="a9"/>
        <w:spacing w:after="0" w:line="360" w:lineRule="auto"/>
        <w:ind w:left="84"/>
        <w:jc w:val="both"/>
        <w:rPr>
          <w:rFonts w:ascii="David" w:hAnsi="David" w:cs="David"/>
          <w:b/>
          <w:bCs/>
          <w:color w:val="000000"/>
          <w:sz w:val="24"/>
          <w:szCs w:val="24"/>
          <w:rtl/>
        </w:rPr>
      </w:pPr>
    </w:p>
    <w:p w14:paraId="31D0FB85" w14:textId="77777777" w:rsidR="00096DC2" w:rsidRPr="00DC3BA7" w:rsidRDefault="00D04C95" w:rsidP="00096DC2">
      <w:pPr>
        <w:pStyle w:val="a9"/>
        <w:numPr>
          <w:ilvl w:val="0"/>
          <w:numId w:val="2"/>
        </w:numPr>
        <w:spacing w:after="0" w:line="360" w:lineRule="auto"/>
        <w:ind w:left="368"/>
        <w:jc w:val="both"/>
        <w:rPr>
          <w:rFonts w:ascii="David" w:hAnsi="David" w:cs="David"/>
          <w:color w:val="000000"/>
          <w:sz w:val="24"/>
          <w:szCs w:val="24"/>
          <w:rtl/>
        </w:rPr>
      </w:pPr>
      <w:hyperlink r:id="rId95" w:history="1">
        <w:r w:rsidRPr="00D04C95">
          <w:rPr>
            <w:rFonts w:ascii="David" w:hAnsi="David" w:cs="David"/>
            <w:color w:val="0000FF"/>
            <w:sz w:val="24"/>
            <w:szCs w:val="24"/>
            <w:u w:val="single"/>
            <w:rtl/>
          </w:rPr>
          <w:t>ע"פ 1695/22</w:t>
        </w:r>
      </w:hyperlink>
      <w:r w:rsidR="00096DC2" w:rsidRPr="00DC3BA7">
        <w:rPr>
          <w:rFonts w:ascii="David" w:hAnsi="David" w:cs="David"/>
          <w:color w:val="000000"/>
          <w:sz w:val="24"/>
          <w:szCs w:val="24"/>
          <w:u w:val="single"/>
          <w:rtl/>
        </w:rPr>
        <w:t xml:space="preserve"> </w:t>
      </w:r>
      <w:r w:rsidR="00096DC2" w:rsidRPr="00DC3BA7">
        <w:rPr>
          <w:rFonts w:ascii="David" w:hAnsi="David" w:cs="David"/>
          <w:b/>
          <w:bCs/>
          <w:color w:val="000000"/>
          <w:sz w:val="24"/>
          <w:szCs w:val="24"/>
          <w:u w:val="single"/>
          <w:rtl/>
        </w:rPr>
        <w:t>מדינת ישראל נ' מוחמד גנאים</w:t>
      </w:r>
      <w:r w:rsidR="00096DC2" w:rsidRPr="00DC3BA7">
        <w:rPr>
          <w:rFonts w:ascii="David" w:hAnsi="David" w:cs="David"/>
          <w:color w:val="000000"/>
          <w:sz w:val="24"/>
          <w:szCs w:val="24"/>
          <w:u w:val="single"/>
          <w:rtl/>
        </w:rPr>
        <w:t xml:space="preserve"> (נבו 29.03.2022)</w:t>
      </w:r>
      <w:r w:rsidR="00096DC2" w:rsidRPr="00DC3BA7">
        <w:rPr>
          <w:rFonts w:ascii="David" w:hAnsi="David" w:cs="David"/>
          <w:u w:val="single"/>
          <w:rtl/>
        </w:rPr>
        <w:t xml:space="preserve"> </w:t>
      </w:r>
      <w:r w:rsidR="00096DC2" w:rsidRPr="00DC3BA7">
        <w:rPr>
          <w:rFonts w:ascii="David" w:hAnsi="David" w:cs="David"/>
          <w:rtl/>
        </w:rPr>
        <w:t>–</w:t>
      </w:r>
      <w:r w:rsidR="00096DC2" w:rsidRPr="00DC3BA7">
        <w:rPr>
          <w:rFonts w:ascii="David" w:hAnsi="David" w:cs="David"/>
          <w:color w:val="000000"/>
          <w:sz w:val="24"/>
          <w:szCs w:val="24"/>
          <w:rtl/>
        </w:rPr>
        <w:t xml:space="preserve"> </w:t>
      </w:r>
      <w:r w:rsidR="00096DC2" w:rsidRPr="00DC3BA7">
        <w:rPr>
          <w:rFonts w:ascii="David" w:hAnsi="David" w:cs="David"/>
          <w:b/>
          <w:sz w:val="24"/>
          <w:szCs w:val="24"/>
          <w:rtl/>
        </w:rPr>
        <w:t xml:space="preserve">נידון בפני כבוד השופטים ד' ברק-ארז, ע' ברון וע' גרוסקופף. </w:t>
      </w:r>
      <w:r w:rsidR="00096DC2" w:rsidRPr="00DC3BA7">
        <w:rPr>
          <w:rFonts w:ascii="David" w:hAnsi="David" w:cs="David"/>
          <w:rtl/>
        </w:rPr>
        <w:t xml:space="preserve"> </w:t>
      </w:r>
      <w:r w:rsidR="00096DC2" w:rsidRPr="00DC3BA7">
        <w:rPr>
          <w:rFonts w:ascii="David" w:hAnsi="David" w:cs="David"/>
          <w:color w:val="000000"/>
          <w:sz w:val="24"/>
          <w:szCs w:val="24"/>
          <w:rtl/>
        </w:rPr>
        <w:t>ערעור על גזר דינו של בית המשפט המחוזי בחיפה ב</w:t>
      </w:r>
      <w:hyperlink r:id="rId96" w:history="1">
        <w:r w:rsidRPr="00D04C95">
          <w:rPr>
            <w:rFonts w:ascii="David" w:hAnsi="David" w:cs="David"/>
            <w:color w:val="0000FF"/>
            <w:sz w:val="24"/>
            <w:szCs w:val="24"/>
            <w:u w:val="single"/>
            <w:rtl/>
          </w:rPr>
          <w:t>ת"פ 5874-09-21</w:t>
        </w:r>
      </w:hyperlink>
      <w:r w:rsidR="00096DC2" w:rsidRPr="00DC3BA7">
        <w:rPr>
          <w:rFonts w:ascii="David" w:hAnsi="David" w:cs="David"/>
          <w:color w:val="000000"/>
          <w:sz w:val="24"/>
          <w:szCs w:val="24"/>
          <w:rtl/>
        </w:rPr>
        <w:t xml:space="preserve">, שם נגזר על  משיב 1 שהיה בזמן ביצוע העבירה כבן 22 ללא עבר פלילי - 19 חודשי מאסר בפועל, לצד שני מאסרים מותנים ותשלום קנס כספי, ועל המשיב 2 שהיה בזמן ביצוע העבירה כבן 18 עם הרשעות של הפרעה לשוטר והתפרצות למקום מגורים - 10 חודשי מאסר בפועל, לצד שני מאסרים מותנים ותשלום קנס כספי, בגין עבירות נשק (החזקה, נשיאה והובלה) לפי </w:t>
      </w:r>
      <w:hyperlink r:id="rId97" w:history="1">
        <w:r w:rsidR="00780A05" w:rsidRPr="00780A05">
          <w:rPr>
            <w:rStyle w:val="Hyperlink"/>
            <w:rFonts w:ascii="David" w:hAnsi="David" w:cs="David"/>
            <w:sz w:val="24"/>
            <w:szCs w:val="24"/>
            <w:rtl/>
          </w:rPr>
          <w:t>סעיפים 144(א)</w:t>
        </w:r>
      </w:hyperlink>
      <w:r w:rsidR="00096DC2" w:rsidRPr="00DC3BA7">
        <w:rPr>
          <w:rFonts w:ascii="David" w:hAnsi="David" w:cs="David"/>
          <w:color w:val="000000"/>
          <w:sz w:val="24"/>
          <w:szCs w:val="24"/>
          <w:rtl/>
        </w:rPr>
        <w:t xml:space="preserve"> רישא וסיפא, </w:t>
      </w:r>
      <w:hyperlink r:id="rId98" w:history="1">
        <w:r w:rsidR="00780A05" w:rsidRPr="00780A05">
          <w:rPr>
            <w:rStyle w:val="Hyperlink"/>
            <w:rFonts w:ascii="David" w:hAnsi="David" w:cs="David"/>
            <w:sz w:val="24"/>
            <w:szCs w:val="24"/>
            <w:rtl/>
          </w:rPr>
          <w:t>144(ב)</w:t>
        </w:r>
      </w:hyperlink>
      <w:r w:rsidR="00096DC2" w:rsidRPr="00DC3BA7">
        <w:rPr>
          <w:rFonts w:ascii="David" w:hAnsi="David" w:cs="David"/>
          <w:color w:val="000000"/>
          <w:sz w:val="24"/>
          <w:szCs w:val="24"/>
          <w:rtl/>
        </w:rPr>
        <w:t xml:space="preserve"> רישא וסיפא, ו-</w:t>
      </w:r>
      <w:hyperlink r:id="rId99" w:history="1">
        <w:r w:rsidR="00780A05" w:rsidRPr="00780A05">
          <w:rPr>
            <w:rStyle w:val="Hyperlink"/>
            <w:rFonts w:ascii="David" w:hAnsi="David" w:cs="David"/>
            <w:sz w:val="24"/>
            <w:szCs w:val="24"/>
            <w:rtl/>
          </w:rPr>
          <w:t>144(ג)</w:t>
        </w:r>
      </w:hyperlink>
      <w:r w:rsidR="00096DC2" w:rsidRPr="00DC3BA7">
        <w:rPr>
          <w:rFonts w:ascii="David" w:hAnsi="David" w:cs="David"/>
          <w:color w:val="000000"/>
          <w:sz w:val="24"/>
          <w:szCs w:val="24"/>
          <w:rtl/>
        </w:rPr>
        <w:t xml:space="preserve"> יחד עם </w:t>
      </w:r>
      <w:hyperlink r:id="rId100" w:history="1">
        <w:r w:rsidR="00780A05" w:rsidRPr="00780A05">
          <w:rPr>
            <w:rStyle w:val="Hyperlink"/>
            <w:rFonts w:ascii="David" w:hAnsi="David" w:cs="David"/>
            <w:sz w:val="24"/>
            <w:szCs w:val="24"/>
            <w:rtl/>
          </w:rPr>
          <w:t>29(ב)</w:t>
        </w:r>
      </w:hyperlink>
      <w:r w:rsidR="00096DC2" w:rsidRPr="00DC3BA7">
        <w:rPr>
          <w:rFonts w:ascii="David" w:hAnsi="David" w:cs="David"/>
          <w:color w:val="000000"/>
          <w:sz w:val="24"/>
          <w:szCs w:val="24"/>
          <w:rtl/>
        </w:rPr>
        <w:t xml:space="preserve"> לחוק, וכן עבירה של הפרעה לשוטר בשעת מילוי תפקידו, לפי סעיף </w:t>
      </w:r>
      <w:hyperlink r:id="rId101" w:history="1">
        <w:r w:rsidR="00780A05" w:rsidRPr="00780A05">
          <w:rPr>
            <w:rStyle w:val="Hyperlink"/>
            <w:rFonts w:ascii="David" w:hAnsi="David" w:cs="David"/>
            <w:sz w:val="24"/>
            <w:szCs w:val="24"/>
            <w:rtl/>
          </w:rPr>
          <w:t>275</w:t>
        </w:r>
      </w:hyperlink>
      <w:r w:rsidR="00096DC2" w:rsidRPr="00DC3BA7">
        <w:rPr>
          <w:rFonts w:ascii="David" w:hAnsi="David" w:cs="David"/>
          <w:color w:val="000000"/>
          <w:sz w:val="24"/>
          <w:szCs w:val="24"/>
          <w:rtl/>
        </w:rPr>
        <w:t xml:space="preserve"> לחוק. לצד זאת, למשיב 2 יוחסו גם עבירות של תקיפת שוטר לפי </w:t>
      </w:r>
      <w:hyperlink r:id="rId102" w:history="1">
        <w:r w:rsidR="00780A05" w:rsidRPr="00780A05">
          <w:rPr>
            <w:rStyle w:val="Hyperlink"/>
            <w:rFonts w:ascii="David" w:hAnsi="David" w:cs="David"/>
            <w:sz w:val="24"/>
            <w:szCs w:val="24"/>
            <w:rtl/>
          </w:rPr>
          <w:t>סעיף 273</w:t>
        </w:r>
      </w:hyperlink>
      <w:r w:rsidR="00096DC2" w:rsidRPr="00DC3BA7">
        <w:rPr>
          <w:rFonts w:ascii="David" w:hAnsi="David" w:cs="David"/>
          <w:color w:val="000000"/>
          <w:sz w:val="24"/>
          <w:szCs w:val="24"/>
          <w:rtl/>
        </w:rPr>
        <w:t xml:space="preserve"> לחוק, ותקיפה הגורמת חבלה ממשית לפי </w:t>
      </w:r>
      <w:hyperlink r:id="rId103" w:history="1">
        <w:r w:rsidR="00780A05" w:rsidRPr="00780A05">
          <w:rPr>
            <w:rStyle w:val="Hyperlink"/>
            <w:rFonts w:ascii="David" w:hAnsi="David" w:cs="David"/>
            <w:sz w:val="24"/>
            <w:szCs w:val="24"/>
            <w:rtl/>
          </w:rPr>
          <w:t>סעיף 380</w:t>
        </w:r>
      </w:hyperlink>
      <w:r w:rsidR="00096DC2" w:rsidRPr="00DC3BA7">
        <w:rPr>
          <w:rFonts w:ascii="David" w:hAnsi="David" w:cs="David"/>
          <w:color w:val="000000"/>
          <w:sz w:val="24"/>
          <w:szCs w:val="24"/>
          <w:rtl/>
        </w:rPr>
        <w:t xml:space="preserve"> לחוק.</w:t>
      </w:r>
      <w:r w:rsidR="00096DC2" w:rsidRPr="00DC3BA7">
        <w:rPr>
          <w:rFonts w:ascii="David" w:hAnsi="David" w:cs="David"/>
          <w:rtl/>
        </w:rPr>
        <w:t xml:space="preserve"> </w:t>
      </w:r>
      <w:r w:rsidR="00096DC2" w:rsidRPr="00DC3BA7">
        <w:rPr>
          <w:rFonts w:ascii="David" w:hAnsi="David" w:cs="David"/>
          <w:color w:val="000000"/>
          <w:sz w:val="24"/>
          <w:szCs w:val="24"/>
          <w:rtl/>
        </w:rPr>
        <w:t xml:space="preserve">בית המשפט העליון קבע בקשר למשיב 1 כי </w:t>
      </w:r>
      <w:r w:rsidR="00096DC2" w:rsidRPr="00DC3BA7">
        <w:rPr>
          <w:rFonts w:ascii="David" w:hAnsi="David" w:cs="David"/>
          <w:b/>
          <w:bCs/>
          <w:color w:val="000000"/>
          <w:sz w:val="24"/>
          <w:szCs w:val="24"/>
          <w:rtl/>
        </w:rPr>
        <w:t>"בהתאם לרף הענישה שהותווה בפסיקה ביחס לעבירות נשק דומות, אין מנוס מהחמרה, ולו מתונה, בעונשו, וזאת גם לאחר מתן משקל להודאתו המיידית במיוחס לו, בגילו הצעיר ובעברו הנקי מפלילים".</w:t>
      </w:r>
      <w:r w:rsidR="00096DC2" w:rsidRPr="00DC3BA7">
        <w:rPr>
          <w:rFonts w:ascii="David" w:hAnsi="David" w:cs="David"/>
          <w:color w:val="000000"/>
          <w:sz w:val="24"/>
          <w:szCs w:val="24"/>
          <w:rtl/>
        </w:rPr>
        <w:t xml:space="preserve"> עונש המאסר הועמד על 22 חודשי מאסר בניכוי ימי המעצר וזאת בהתחשב בכלל שלפיו ערכאת הערעור אינה ממצה את חומרת הדין. באשר למשיב 22, עונש המאסר הועמד גם הוא על 22 חודשים, וזאת לאחר שהובא בחשבון "</w:t>
      </w:r>
      <w:r w:rsidR="00096DC2" w:rsidRPr="00DC3BA7">
        <w:rPr>
          <w:rFonts w:ascii="David" w:hAnsi="David" w:cs="David"/>
          <w:b/>
          <w:bCs/>
          <w:color w:val="000000"/>
          <w:sz w:val="24"/>
          <w:szCs w:val="24"/>
          <w:rtl/>
        </w:rPr>
        <w:t xml:space="preserve">בנוסף למפורט לעיל, גם את הודאתו המיידית במיוחס לו, את גילו הצעיר בעת ביצוע העבירה ואת נסיבות חייו הקשות", </w:t>
      </w:r>
      <w:r w:rsidR="00096DC2" w:rsidRPr="00DC3BA7">
        <w:rPr>
          <w:rFonts w:ascii="David" w:hAnsi="David" w:cs="David"/>
          <w:color w:val="000000"/>
          <w:sz w:val="24"/>
          <w:szCs w:val="24"/>
          <w:rtl/>
        </w:rPr>
        <w:t>וזאת להבדיל מן הנאשם שלפניי (גיל צעיר ונסיבות חיים).</w:t>
      </w:r>
    </w:p>
    <w:p w14:paraId="394DF8CE" w14:textId="77777777" w:rsidR="00096DC2" w:rsidRPr="00DC3BA7" w:rsidRDefault="00096DC2" w:rsidP="00096DC2">
      <w:pPr>
        <w:spacing w:line="360" w:lineRule="auto"/>
        <w:jc w:val="both"/>
        <w:rPr>
          <w:rFonts w:ascii="David" w:hAnsi="David"/>
          <w:b/>
          <w:bCs/>
          <w:color w:val="000000"/>
          <w:rtl/>
        </w:rPr>
      </w:pPr>
    </w:p>
    <w:p w14:paraId="7F4EC85B" w14:textId="77777777" w:rsidR="00096DC2" w:rsidRPr="00DC3BA7" w:rsidRDefault="00096DC2" w:rsidP="00096DC2">
      <w:pPr>
        <w:pStyle w:val="a9"/>
        <w:numPr>
          <w:ilvl w:val="0"/>
          <w:numId w:val="1"/>
        </w:numPr>
        <w:spacing w:after="0" w:line="360" w:lineRule="auto"/>
        <w:ind w:left="84"/>
        <w:jc w:val="both"/>
        <w:rPr>
          <w:rFonts w:ascii="David" w:hAnsi="David" w:cs="David"/>
          <w:b/>
          <w:bCs/>
          <w:color w:val="000000"/>
          <w:sz w:val="24"/>
          <w:szCs w:val="24"/>
          <w:rtl/>
        </w:rPr>
      </w:pPr>
      <w:r w:rsidRPr="00DC3BA7">
        <w:rPr>
          <w:rFonts w:ascii="David" w:hAnsi="David" w:cs="David"/>
          <w:b/>
          <w:bCs/>
          <w:color w:val="000000"/>
          <w:sz w:val="24"/>
          <w:szCs w:val="24"/>
          <w:rtl/>
        </w:rPr>
        <w:t xml:space="preserve">לסיכום, ובשים לב לערכים המוגנים שנפגעו כתוצאה מביצוע העבירות, ובשים לב למגמת הפסיקה להחמרת הענישה בעבירות נשק, ובשים לב לאמות המידה שניתנו על ידי בית המשפט העליון, אני קובעת כי מתחם העונש ההולם אמור לנוע בין 30-48 </w:t>
      </w:r>
      <w:r>
        <w:rPr>
          <w:rFonts w:ascii="David" w:hAnsi="David" w:cs="David" w:hint="cs"/>
          <w:b/>
          <w:bCs/>
          <w:color w:val="000000"/>
          <w:sz w:val="24"/>
          <w:szCs w:val="24"/>
          <w:rtl/>
        </w:rPr>
        <w:t xml:space="preserve">חודשי </w:t>
      </w:r>
      <w:r w:rsidRPr="00DC3BA7">
        <w:rPr>
          <w:rFonts w:ascii="David" w:hAnsi="David" w:cs="David"/>
          <w:b/>
          <w:bCs/>
          <w:color w:val="000000"/>
          <w:sz w:val="24"/>
          <w:szCs w:val="24"/>
          <w:rtl/>
        </w:rPr>
        <w:t>מאסר בפועל. בנסיבות העניין ובהיעדר אינדיקציה לרווח כלכלי כזה או אחר מביצוע העבירות, אני נמנעת מלקבוע רכיב של קנס כחלק ממתחם הענישה.</w:t>
      </w:r>
    </w:p>
    <w:p w14:paraId="0C693CE1" w14:textId="77777777" w:rsidR="00096DC2" w:rsidRPr="00DC3BA7" w:rsidRDefault="00096DC2" w:rsidP="00096DC2">
      <w:pPr>
        <w:spacing w:line="360" w:lineRule="auto"/>
        <w:jc w:val="both"/>
        <w:rPr>
          <w:rFonts w:ascii="David" w:hAnsi="David"/>
          <w:rtl/>
        </w:rPr>
      </w:pPr>
    </w:p>
    <w:p w14:paraId="3C5133EB"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color w:val="000000"/>
          <w:rtl/>
        </w:rPr>
        <w:t>נסיבות הקשורות בביצוע העבירה</w:t>
      </w:r>
    </w:p>
    <w:p w14:paraId="12419059" w14:textId="77777777" w:rsidR="00096DC2" w:rsidRPr="00DC3BA7" w:rsidRDefault="00096DC2" w:rsidP="00096DC2">
      <w:pPr>
        <w:spacing w:line="360" w:lineRule="auto"/>
        <w:ind w:left="-341"/>
        <w:jc w:val="both"/>
        <w:rPr>
          <w:rFonts w:ascii="David" w:hAnsi="David"/>
          <w:b/>
          <w:bCs/>
          <w:color w:val="000000"/>
          <w:rtl/>
        </w:rPr>
      </w:pPr>
    </w:p>
    <w:p w14:paraId="784B4EDD"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באשר לנסיבות הקשורות בביצוע העבירות, מעשיו של הנאשם כמתואר בעובדות כתב האישום המתוקן בוצעו בתכנון מוקדם. החזקה, נשיאה והובלת האקדח, המחסנית והכדורים, וכן החזקת הסמים שנמצאו בחזקתו של הנאשם לצריכה עצמית דרשו תכנון מוקדם מצדו, ואלה לא הגיעו לידיו במקרה או בשגגה כזו או אחרת. חלקו של הנאשם בביצוע העבירות הינו בלעדי. הנזק הפוטנציאלי שהיה עלול להיגרם מביצוע העבירות הינו חמור ביותר, שכן נשק חצי אוטומטי בשילוב תחמושת, במצב המוכן להפעלה (בתוך האקדח הייתה המחסנית מלאה בכדורים), עלול לגרום לתוצאה החמורה של קטילת חיי אדם. הנאשם יכול היה להבין את אשר הוא עושה, את הפסול במעשיו, את המשמעות במעשיו, וחרף הסיכונים החמורים הכרוכים והנובעים מהחזקה ונשיאה של כלי נשק מוכן לפעולה בחר לעשות כן. </w:t>
      </w:r>
    </w:p>
    <w:p w14:paraId="7C1D7EC0" w14:textId="77777777" w:rsidR="00096DC2" w:rsidRPr="00DC3BA7" w:rsidRDefault="00096DC2" w:rsidP="00096DC2">
      <w:pPr>
        <w:pStyle w:val="a9"/>
        <w:spacing w:after="0" w:line="360" w:lineRule="auto"/>
        <w:ind w:left="84"/>
        <w:jc w:val="both"/>
        <w:rPr>
          <w:rFonts w:ascii="David" w:hAnsi="David" w:cs="David"/>
          <w:sz w:val="24"/>
          <w:szCs w:val="24"/>
        </w:rPr>
      </w:pPr>
    </w:p>
    <w:p w14:paraId="12947F5E"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 xml:space="preserve">באשר לטענות העובדתיות הנוספות אותן טען ב"כ הנאשם שלגרסתו אמורות לעמוד לזכותו, והן כי טרם האירוע בוצע ירי לעברו של הנאשם שלא נכח בבית, וכן הנחת שני מטעני חבלה על רכב אשתו ורכבו, לא מצאתי כי אלה עומדות לזכותו של הנאשם או כי יש בהם כדי לרכך את גזר הדין. באם חש הנאשם סכנה הרי שנדרש היה לפנות לרשויות החוק והאכיפה. טענות אלה של ב"כ הנאשם יש בהן משום רמיזה כי תכנן או עתיד היה לקחת את החוק לידיים, וזו אחת הסיבות ממש לכך שמגמת הפסיקה הינה דווקא להחמיר בעבירות נשק, שכן נשיאה והובלה של נשק באופן לא חוקי הן נקודת ההתחלה לשלל אירועים עתידיים שבסופם שימוש בנשק ותוצאותיו האיומות. </w:t>
      </w:r>
    </w:p>
    <w:p w14:paraId="65E6F71D" w14:textId="77777777" w:rsidR="00096DC2" w:rsidRPr="00DC3BA7" w:rsidRDefault="00096DC2" w:rsidP="00096DC2">
      <w:pPr>
        <w:pStyle w:val="a9"/>
        <w:spacing w:after="0" w:line="360" w:lineRule="auto"/>
        <w:ind w:left="84"/>
        <w:jc w:val="both"/>
        <w:rPr>
          <w:rFonts w:ascii="David" w:hAnsi="David" w:cs="David"/>
          <w:sz w:val="24"/>
          <w:szCs w:val="24"/>
        </w:rPr>
      </w:pPr>
    </w:p>
    <w:p w14:paraId="68A2F5B0"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לא קיבלתי את האבחנה שביצע ב"כ הנאשם בדבר איכותו ומסוכנותו הפחותה של הנשק ביחס לנשקים אחרים שצוינו באסופת הפסיקה. כלי נשק הוא כלי נשק וקליע שנורה בכוונה או בשוגג הינו קליע שעלול לקפח חיים של חף מפשע. תפקיד בית המשפט הוא להילחם בסכנה הנשקפת כלפי אזרחי מדינת ישראל בגין נשקים אלה, בין אם הנשק "מסוכן" יותר או פחות מנשק אחר.</w:t>
      </w:r>
    </w:p>
    <w:p w14:paraId="4EB85F31" w14:textId="77777777" w:rsidR="00096DC2" w:rsidRPr="00DC3BA7" w:rsidRDefault="00096DC2" w:rsidP="00096DC2">
      <w:pPr>
        <w:pStyle w:val="a9"/>
        <w:spacing w:after="0" w:line="360" w:lineRule="auto"/>
        <w:ind w:left="84"/>
        <w:jc w:val="both"/>
        <w:rPr>
          <w:rFonts w:ascii="David" w:hAnsi="David" w:cs="David"/>
          <w:sz w:val="24"/>
          <w:szCs w:val="24"/>
        </w:rPr>
      </w:pPr>
    </w:p>
    <w:p w14:paraId="1228B71E"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Pr>
      </w:pPr>
      <w:r w:rsidRPr="00DC3BA7">
        <w:rPr>
          <w:rFonts w:ascii="David" w:hAnsi="David" w:cs="David"/>
          <w:sz w:val="24"/>
          <w:szCs w:val="24"/>
          <w:rtl/>
        </w:rPr>
        <w:t xml:space="preserve">לא מצאתי כי עבירת הקנאביס / חשיש לצריכה עצמית דינה החמרת עונשו של הנאשם. </w:t>
      </w:r>
    </w:p>
    <w:p w14:paraId="3F05A4FC" w14:textId="77777777" w:rsidR="00096DC2" w:rsidRPr="00DC3BA7" w:rsidRDefault="00096DC2" w:rsidP="00096DC2">
      <w:pPr>
        <w:spacing w:line="360" w:lineRule="auto"/>
        <w:jc w:val="both"/>
        <w:rPr>
          <w:rFonts w:ascii="David" w:hAnsi="David"/>
          <w:rtl/>
        </w:rPr>
      </w:pPr>
    </w:p>
    <w:p w14:paraId="56971C08"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color w:val="000000"/>
          <w:rtl/>
        </w:rPr>
        <w:t>נסיבות שאינן קשורות בביצוע העבירה</w:t>
      </w:r>
    </w:p>
    <w:p w14:paraId="7E1B397E" w14:textId="77777777" w:rsidR="00096DC2" w:rsidRPr="00DC3BA7" w:rsidRDefault="00096DC2" w:rsidP="00096DC2">
      <w:pPr>
        <w:spacing w:line="360" w:lineRule="auto"/>
        <w:ind w:left="-341"/>
        <w:jc w:val="both"/>
        <w:rPr>
          <w:rFonts w:ascii="David" w:hAnsi="David"/>
          <w:b/>
          <w:bCs/>
          <w:color w:val="000000"/>
          <w:rtl/>
        </w:rPr>
      </w:pPr>
    </w:p>
    <w:p w14:paraId="757987C3" w14:textId="77777777" w:rsidR="00096DC2" w:rsidRPr="00DC3BA7" w:rsidRDefault="00096DC2" w:rsidP="00096DC2">
      <w:pPr>
        <w:pStyle w:val="a9"/>
        <w:numPr>
          <w:ilvl w:val="0"/>
          <w:numId w:val="1"/>
        </w:numPr>
        <w:spacing w:after="0" w:line="360" w:lineRule="auto"/>
        <w:ind w:left="84"/>
        <w:jc w:val="both"/>
        <w:rPr>
          <w:rFonts w:ascii="David" w:hAnsi="David" w:cs="David"/>
          <w:color w:val="000000"/>
          <w:sz w:val="24"/>
          <w:szCs w:val="24"/>
          <w:rtl/>
        </w:rPr>
      </w:pPr>
      <w:r w:rsidRPr="00DC3BA7">
        <w:rPr>
          <w:rFonts w:ascii="David" w:hAnsi="David" w:cs="David"/>
          <w:sz w:val="24"/>
          <w:szCs w:val="24"/>
          <w:rtl/>
        </w:rPr>
        <w:t xml:space="preserve">באשר לנסיבות שאינן קשורות בביצוע העבירה, </w:t>
      </w:r>
      <w:r w:rsidRPr="00DC3BA7">
        <w:rPr>
          <w:rFonts w:ascii="David" w:hAnsi="David" w:cs="David"/>
          <w:color w:val="000000"/>
          <w:sz w:val="24"/>
          <w:szCs w:val="24"/>
          <w:rtl/>
        </w:rPr>
        <w:t xml:space="preserve">לזכותו של הנאשם ניצבת העובדה שהוא הודה והורשע בעבירות במסגרת הסדר טיעון טרם ניהול ההוכחות ובכך חסך זמן שיפוטי יקר. מנגד, לחובת הנאשם ניצבות העובדות כי מדובר </w:t>
      </w:r>
      <w:r w:rsidRPr="00DC3BA7">
        <w:rPr>
          <w:rFonts w:ascii="David" w:hAnsi="David" w:cs="David"/>
          <w:sz w:val="24"/>
          <w:szCs w:val="24"/>
          <w:rtl/>
        </w:rPr>
        <w:t>בנאשם בגיר, בן 33, בעל עבר פלילי עשיר ביותר. עיון בגיליון המרשם הפלילי של הנאשם מלמד כי החל לבצע עבירות מאז היותו בן 13, וכי כבר הורשע בעבירות נשק שביצע בסוף שנת 2017 בגינן הוטל עליו מאסר בפועל של 27 חודשים. נראה כי עונשי המאסר שהוטלו עליו וכן מפגשיו הקודמים עם רשויות האכיפה והמשפט לא הרתיעו אותו מלהמשיך ולעסוק בפלילים. בשים לב לעברו הפלילי ניתן להסיק כי עסקינן בנאשם שסיגל לעצמו</w:t>
      </w:r>
      <w:r w:rsidRPr="00DC3BA7">
        <w:rPr>
          <w:rFonts w:ascii="David" w:hAnsi="David" w:cs="David"/>
          <w:color w:val="000000"/>
          <w:sz w:val="24"/>
          <w:szCs w:val="24"/>
          <w:rtl/>
        </w:rPr>
        <w:t xml:space="preserve"> אורח חיים עברייני ואין מדובר במעידה חד פעמית. סבורני כי נסיבות אלה, ובדגש הישנותן של עבירות הנשק בגינן כבר ריצה תקופת מאסר ממושכת, מטות את הכף אל עבר ענישה משמעותית יותר שתרחיק אותו מהחברה ותמנע הישנות עבירות לתקופה ממושכות.</w:t>
      </w:r>
    </w:p>
    <w:p w14:paraId="525A40BF" w14:textId="77777777" w:rsidR="00096DC2" w:rsidRPr="00DC3BA7" w:rsidRDefault="00096DC2" w:rsidP="00096DC2">
      <w:pPr>
        <w:spacing w:line="360" w:lineRule="auto"/>
        <w:ind w:left="-341"/>
        <w:jc w:val="both"/>
        <w:rPr>
          <w:rFonts w:ascii="David" w:hAnsi="David"/>
          <w:b/>
          <w:bCs/>
          <w:color w:val="000000"/>
          <w:rtl/>
        </w:rPr>
      </w:pPr>
    </w:p>
    <w:p w14:paraId="6B72B16E" w14:textId="77777777" w:rsidR="00096DC2" w:rsidRPr="00DC3BA7" w:rsidRDefault="00096DC2" w:rsidP="00096DC2">
      <w:pPr>
        <w:pStyle w:val="a9"/>
        <w:numPr>
          <w:ilvl w:val="0"/>
          <w:numId w:val="1"/>
        </w:numPr>
        <w:spacing w:after="0" w:line="360" w:lineRule="auto"/>
        <w:ind w:left="84"/>
        <w:jc w:val="both"/>
        <w:rPr>
          <w:rFonts w:ascii="David" w:hAnsi="David" w:cs="David"/>
          <w:color w:val="000000"/>
          <w:sz w:val="24"/>
          <w:szCs w:val="24"/>
          <w:rtl/>
        </w:rPr>
      </w:pPr>
      <w:r w:rsidRPr="00DC3BA7">
        <w:rPr>
          <w:rFonts w:ascii="David" w:hAnsi="David" w:cs="David"/>
          <w:color w:val="000000"/>
          <w:sz w:val="24"/>
          <w:szCs w:val="24"/>
          <w:rtl/>
        </w:rPr>
        <w:t>לא מצאתי לחרוג ממתחם העונש ההולם בשל טעמי הגנה על הציבור, עם זאת נוכח עברו הפלילי העשיר של הנאשם כן מצאתי שקיים צורך בהרתעתו מפני ביצוע עבירת נשק נוספת בעתיד וכי יש סיכוי של ממש שהחמרה בעונשו של הנאשם מטעמים אלה תביא להרתעתו.</w:t>
      </w:r>
    </w:p>
    <w:p w14:paraId="2A0DC532" w14:textId="77777777" w:rsidR="00096DC2" w:rsidRPr="00DC3BA7" w:rsidRDefault="00096DC2" w:rsidP="00096DC2">
      <w:pPr>
        <w:spacing w:line="360" w:lineRule="auto"/>
        <w:jc w:val="both"/>
        <w:rPr>
          <w:rFonts w:ascii="David" w:hAnsi="David"/>
          <w:rtl/>
        </w:rPr>
      </w:pPr>
      <w:bookmarkStart w:id="10" w:name="Rov1060"/>
      <w:bookmarkStart w:id="11" w:name="Seif581"/>
      <w:bookmarkStart w:id="12" w:name="Rov1061"/>
      <w:bookmarkStart w:id="13" w:name="Seif582"/>
      <w:bookmarkEnd w:id="10"/>
      <w:bookmarkEnd w:id="11"/>
      <w:bookmarkEnd w:id="12"/>
      <w:bookmarkEnd w:id="13"/>
    </w:p>
    <w:p w14:paraId="6D52C8EE" w14:textId="77777777" w:rsidR="00096DC2" w:rsidRPr="00DC3BA7" w:rsidRDefault="00096DC2" w:rsidP="00096DC2">
      <w:pPr>
        <w:pStyle w:val="a9"/>
        <w:numPr>
          <w:ilvl w:val="0"/>
          <w:numId w:val="1"/>
        </w:numPr>
        <w:spacing w:after="0" w:line="360" w:lineRule="auto"/>
        <w:ind w:left="84"/>
        <w:jc w:val="both"/>
        <w:rPr>
          <w:rFonts w:ascii="David" w:hAnsi="David" w:cs="David"/>
          <w:color w:val="000000"/>
          <w:sz w:val="24"/>
          <w:szCs w:val="24"/>
        </w:rPr>
      </w:pPr>
      <w:r w:rsidRPr="00DC3BA7">
        <w:rPr>
          <w:rFonts w:ascii="David" w:hAnsi="David" w:cs="David"/>
          <w:color w:val="000000"/>
          <w:sz w:val="24"/>
          <w:szCs w:val="24"/>
          <w:rtl/>
        </w:rPr>
        <w:t>הנאשם לא ביקש להיות מופנה לשירות המבחן לצורך שקילת אפיקי שיקום ו/או טיפול. בהיעדר כל המלצה כזו או אחרת בעניינו, ובהתחשב עברו הפלילי העשיר, לא מצאתי כי הנאשם השתקם או כי יש סיכוי של ממש שישתקם, ומשכך העונש אשר יוטל עליו לא יחרוג ממתחם העונש ההולם אשר נקבע ולא ינקטו כלפיו אמצעי שיקום.</w:t>
      </w:r>
    </w:p>
    <w:p w14:paraId="1BF35464" w14:textId="77777777" w:rsidR="00096DC2" w:rsidRPr="00DC3BA7" w:rsidRDefault="00096DC2" w:rsidP="00096DC2">
      <w:pPr>
        <w:spacing w:line="360" w:lineRule="auto"/>
        <w:jc w:val="both"/>
        <w:rPr>
          <w:rFonts w:ascii="David" w:hAnsi="David"/>
        </w:rPr>
      </w:pPr>
    </w:p>
    <w:p w14:paraId="60F9329A" w14:textId="77777777" w:rsidR="00096DC2" w:rsidRPr="00DC3BA7" w:rsidRDefault="00096DC2" w:rsidP="00096DC2">
      <w:pPr>
        <w:pStyle w:val="a9"/>
        <w:numPr>
          <w:ilvl w:val="0"/>
          <w:numId w:val="1"/>
        </w:numPr>
        <w:spacing w:after="0" w:line="360" w:lineRule="auto"/>
        <w:ind w:left="84"/>
        <w:jc w:val="both"/>
        <w:rPr>
          <w:rFonts w:ascii="David" w:hAnsi="David" w:cs="David"/>
          <w:sz w:val="24"/>
          <w:szCs w:val="24"/>
          <w:rtl/>
        </w:rPr>
      </w:pPr>
      <w:r w:rsidRPr="00DC3BA7">
        <w:rPr>
          <w:rFonts w:ascii="David" w:hAnsi="David" w:cs="David"/>
          <w:sz w:val="24"/>
          <w:szCs w:val="24"/>
          <w:rtl/>
        </w:rPr>
        <w:t xml:space="preserve">לסיכום, בנסיבות האמורות סבורני כי יש לגזור את עונשו של הנאשם </w:t>
      </w:r>
      <w:r>
        <w:rPr>
          <w:rFonts w:ascii="David" w:hAnsi="David" w:cs="David" w:hint="cs"/>
          <w:sz w:val="24"/>
          <w:szCs w:val="24"/>
          <w:rtl/>
        </w:rPr>
        <w:t xml:space="preserve">ברף העליון במתחם שקבעתי </w:t>
      </w:r>
      <w:r w:rsidRPr="00DC3BA7">
        <w:rPr>
          <w:rFonts w:ascii="David" w:hAnsi="David" w:cs="David"/>
          <w:sz w:val="24"/>
          <w:szCs w:val="24"/>
          <w:rtl/>
        </w:rPr>
        <w:t>לגביו.</w:t>
      </w:r>
    </w:p>
    <w:p w14:paraId="53173993" w14:textId="77777777" w:rsidR="00096DC2" w:rsidRPr="00DC3BA7" w:rsidRDefault="00096DC2" w:rsidP="00096DC2">
      <w:pPr>
        <w:pStyle w:val="a9"/>
        <w:spacing w:after="0" w:line="360" w:lineRule="auto"/>
        <w:ind w:left="84"/>
        <w:jc w:val="both"/>
        <w:rPr>
          <w:rtl/>
        </w:rPr>
      </w:pPr>
    </w:p>
    <w:p w14:paraId="3D08B15E" w14:textId="77777777" w:rsidR="00096DC2" w:rsidRPr="00DC3BA7" w:rsidRDefault="00096DC2" w:rsidP="00096DC2">
      <w:pPr>
        <w:spacing w:line="360" w:lineRule="auto"/>
        <w:ind w:left="-341"/>
        <w:jc w:val="both"/>
        <w:rPr>
          <w:rFonts w:ascii="David" w:hAnsi="David"/>
          <w:b/>
          <w:bCs/>
          <w:color w:val="000000"/>
          <w:rtl/>
        </w:rPr>
      </w:pPr>
      <w:r w:rsidRPr="00DC3BA7">
        <w:rPr>
          <w:rFonts w:ascii="David" w:hAnsi="David"/>
          <w:b/>
          <w:bCs/>
          <w:color w:val="000000"/>
          <w:rtl/>
        </w:rPr>
        <w:t>סוף דבר:</w:t>
      </w:r>
    </w:p>
    <w:p w14:paraId="11892B62" w14:textId="77777777" w:rsidR="00096DC2" w:rsidRPr="00DC3BA7" w:rsidRDefault="00096DC2" w:rsidP="00096DC2">
      <w:pPr>
        <w:spacing w:line="360" w:lineRule="auto"/>
        <w:ind w:left="651" w:right="567"/>
        <w:jc w:val="both"/>
        <w:rPr>
          <w:rFonts w:ascii="David" w:hAnsi="David"/>
          <w:b/>
          <w:bCs/>
          <w:color w:val="000000"/>
          <w:u w:val="thick"/>
          <w:rtl/>
        </w:rPr>
      </w:pPr>
      <w:r w:rsidRPr="00DC3BA7">
        <w:rPr>
          <w:rFonts w:ascii="David" w:hAnsi="David"/>
          <w:b/>
          <w:bCs/>
          <w:color w:val="000000"/>
          <w:rtl/>
        </w:rPr>
        <w:t xml:space="preserve">"בימים קשים אלה, השיקום שבראש מעייננו הוא שיקום המרחב הציבורי המדמם כתוצאה מעבירות נשק בלתי פוסקות והשימוש העברייני בנשק חם." [...] </w:t>
      </w:r>
      <w:r w:rsidRPr="00DC3BA7">
        <w:rPr>
          <w:rFonts w:ascii="David" w:hAnsi="David"/>
          <w:b/>
          <w:bCs/>
          <w:color w:val="000000"/>
          <w:u w:val="thick"/>
          <w:rtl/>
        </w:rPr>
        <w:t>בית משפט שמקל בעונשו של עבריין נשק מכביד על החברה שנאלצת להגן על עצמה - על כל בניה ובנותיה - מעברייני נשק</w:t>
      </w:r>
      <w:r w:rsidRPr="00DC3BA7">
        <w:rPr>
          <w:rFonts w:ascii="David" w:hAnsi="David"/>
          <w:b/>
          <w:bCs/>
          <w:color w:val="000000"/>
          <w:rtl/>
        </w:rPr>
        <w:t xml:space="preserve">. במילים פשוטות יותר, בהן השתמשתי בתוארי את מדיניות הענישה הראויה ביחס לעבירות מין, עסקינן במשחק-סכום-אפס: </w:t>
      </w:r>
      <w:r w:rsidRPr="00DC3BA7">
        <w:rPr>
          <w:rFonts w:ascii="David" w:hAnsi="David"/>
          <w:b/>
          <w:bCs/>
          <w:color w:val="000000"/>
          <w:u w:val="thick"/>
          <w:rtl/>
        </w:rPr>
        <w:t>בית משפט שמרחם על העבריין אינו מרחם על הקורבן הבא.</w:t>
      </w:r>
      <w:r w:rsidRPr="00DC3BA7">
        <w:rPr>
          <w:rFonts w:ascii="David" w:hAnsi="David"/>
          <w:b/>
          <w:bCs/>
          <w:color w:val="000000"/>
          <w:u w:val="thick"/>
        </w:rPr>
        <w:t>"</w:t>
      </w:r>
    </w:p>
    <w:p w14:paraId="565205F9" w14:textId="77777777" w:rsidR="00096DC2" w:rsidRPr="00DC3BA7" w:rsidRDefault="00096DC2" w:rsidP="00096DC2">
      <w:pPr>
        <w:spacing w:line="360" w:lineRule="auto"/>
        <w:ind w:left="651" w:right="567"/>
        <w:jc w:val="both"/>
        <w:rPr>
          <w:rFonts w:ascii="David" w:hAnsi="David"/>
          <w:rtl/>
        </w:rPr>
      </w:pPr>
    </w:p>
    <w:p w14:paraId="23BC0437" w14:textId="77777777" w:rsidR="00096DC2" w:rsidRPr="00DC3BA7" w:rsidRDefault="00096DC2" w:rsidP="00096DC2">
      <w:pPr>
        <w:spacing w:line="360" w:lineRule="auto"/>
        <w:ind w:left="720"/>
        <w:jc w:val="both"/>
        <w:rPr>
          <w:rFonts w:ascii="David" w:hAnsi="David"/>
          <w:color w:val="000000"/>
          <w:rtl/>
        </w:rPr>
      </w:pPr>
      <w:r w:rsidRPr="00DC3BA7">
        <w:rPr>
          <w:rFonts w:ascii="David" w:hAnsi="David"/>
          <w:color w:val="000000"/>
          <w:rtl/>
        </w:rPr>
        <w:t xml:space="preserve">     (</w:t>
      </w:r>
      <w:hyperlink r:id="rId104" w:history="1">
        <w:r w:rsidR="00D04C95" w:rsidRPr="00D04C95">
          <w:rPr>
            <w:rFonts w:ascii="David" w:hAnsi="David"/>
            <w:color w:val="0000FF"/>
            <w:u w:val="single"/>
            <w:rtl/>
          </w:rPr>
          <w:t>ע"פ 5602/22</w:t>
        </w:r>
      </w:hyperlink>
      <w:r w:rsidR="00D04C95">
        <w:rPr>
          <w:rFonts w:ascii="David" w:hAnsi="David"/>
          <w:color w:val="000000"/>
          <w:rtl/>
        </w:rPr>
        <w:t xml:space="preserve"> </w:t>
      </w:r>
      <w:r w:rsidRPr="00DC3BA7">
        <w:rPr>
          <w:rFonts w:ascii="David" w:hAnsi="David"/>
          <w:color w:val="000000"/>
          <w:rtl/>
        </w:rPr>
        <w:t>מדינת ישראל נ' פלוני</w:t>
      </w:r>
      <w:r w:rsidR="00D04C95">
        <w:rPr>
          <w:rFonts w:ascii="David" w:hAnsi="David"/>
          <w:color w:val="000000"/>
          <w:rtl/>
        </w:rPr>
        <w:t xml:space="preserve"> </w:t>
      </w:r>
      <w:r w:rsidRPr="00DC3BA7">
        <w:rPr>
          <w:rFonts w:ascii="David" w:hAnsi="David"/>
          <w:color w:val="000000"/>
          <w:rtl/>
        </w:rPr>
        <w:t xml:space="preserve">(נבו 14.09.2022)‏‏, דברי כב' השופט א' שטיין) </w:t>
      </w:r>
    </w:p>
    <w:p w14:paraId="7EFA74E3" w14:textId="77777777" w:rsidR="00096DC2" w:rsidRPr="00DC3BA7" w:rsidRDefault="00096DC2" w:rsidP="00096DC2">
      <w:pPr>
        <w:spacing w:line="360" w:lineRule="auto"/>
        <w:ind w:left="4320" w:firstLine="720"/>
        <w:jc w:val="both"/>
        <w:rPr>
          <w:rFonts w:ascii="David" w:hAnsi="David"/>
          <w:rtl/>
        </w:rPr>
      </w:pPr>
      <w:r w:rsidRPr="00DC3BA7">
        <w:rPr>
          <w:rFonts w:ascii="David" w:hAnsi="David"/>
          <w:rtl/>
        </w:rPr>
        <w:t>[ההדגשות אינן במקור – א.א.]</w:t>
      </w:r>
    </w:p>
    <w:p w14:paraId="69633088" w14:textId="77777777" w:rsidR="00096DC2" w:rsidRPr="00DC3BA7" w:rsidRDefault="00096DC2" w:rsidP="00096DC2">
      <w:pPr>
        <w:shd w:val="clear" w:color="auto" w:fill="FFFFFF"/>
        <w:spacing w:line="360" w:lineRule="auto"/>
        <w:ind w:left="567" w:hanging="567"/>
        <w:jc w:val="both"/>
        <w:rPr>
          <w:rFonts w:ascii="David" w:hAnsi="David"/>
          <w:b/>
          <w:bCs/>
          <w:color w:val="000000"/>
          <w:rtl/>
        </w:rPr>
      </w:pPr>
    </w:p>
    <w:p w14:paraId="1D49CC37" w14:textId="77777777" w:rsidR="00096DC2" w:rsidRPr="00DC3BA7" w:rsidRDefault="00096DC2" w:rsidP="00096DC2">
      <w:pPr>
        <w:pStyle w:val="a9"/>
        <w:numPr>
          <w:ilvl w:val="0"/>
          <w:numId w:val="1"/>
        </w:numPr>
        <w:spacing w:after="0" w:line="360" w:lineRule="auto"/>
        <w:ind w:left="84"/>
        <w:jc w:val="both"/>
        <w:rPr>
          <w:rFonts w:ascii="Times New Roman" w:eastAsia="Times New Roman" w:hAnsi="Times New Roman" w:cs="Times New Roman"/>
          <w:color w:val="000000"/>
          <w:sz w:val="24"/>
          <w:szCs w:val="24"/>
        </w:rPr>
      </w:pPr>
      <w:r w:rsidRPr="00DC3BA7">
        <w:rPr>
          <w:rFonts w:ascii="David" w:eastAsia="Times New Roman" w:hAnsi="David" w:cs="David"/>
          <w:color w:val="000000"/>
          <w:sz w:val="24"/>
          <w:szCs w:val="24"/>
          <w:rtl/>
        </w:rPr>
        <w:t>על יסוד כל האמור לעיל, אני גוזרת על הנאשם את העונשים הבאים:</w:t>
      </w:r>
    </w:p>
    <w:p w14:paraId="332C28A8" w14:textId="77777777" w:rsidR="00096DC2" w:rsidRPr="00DC3BA7" w:rsidRDefault="00096DC2" w:rsidP="00096DC2">
      <w:pPr>
        <w:pStyle w:val="a9"/>
        <w:spacing w:after="0" w:line="360" w:lineRule="auto"/>
        <w:ind w:left="84"/>
        <w:jc w:val="both"/>
        <w:rPr>
          <w:rFonts w:ascii="Times New Roman" w:eastAsia="Times New Roman" w:hAnsi="Times New Roman" w:cs="Times New Roman"/>
          <w:color w:val="000000"/>
          <w:sz w:val="24"/>
          <w:szCs w:val="24"/>
          <w:rtl/>
        </w:rPr>
      </w:pPr>
    </w:p>
    <w:p w14:paraId="4020843B" w14:textId="77777777" w:rsidR="00096DC2" w:rsidRPr="00DC3BA7" w:rsidRDefault="00D04C95" w:rsidP="00096DC2">
      <w:pPr>
        <w:shd w:val="clear" w:color="auto" w:fill="FFFFFF"/>
        <w:spacing w:line="360" w:lineRule="auto"/>
        <w:ind w:left="567" w:hanging="567"/>
        <w:jc w:val="both"/>
        <w:rPr>
          <w:rFonts w:cs="Times New Roman"/>
          <w:b/>
          <w:bCs/>
          <w:color w:val="000000"/>
        </w:rPr>
      </w:pPr>
      <w:r>
        <w:rPr>
          <w:rFonts w:ascii="David" w:hAnsi="David"/>
          <w:b/>
          <w:bCs/>
          <w:color w:val="000000"/>
          <w:sz w:val="27"/>
          <w:szCs w:val="27"/>
          <w:rtl/>
        </w:rPr>
        <w:t xml:space="preserve"> </w:t>
      </w:r>
      <w:r>
        <w:rPr>
          <w:rFonts w:ascii="David" w:hAnsi="David"/>
          <w:b/>
          <w:bCs/>
          <w:color w:val="000000"/>
          <w:rtl/>
        </w:rPr>
        <w:t xml:space="preserve">         </w:t>
      </w:r>
      <w:r w:rsidR="00096DC2" w:rsidRPr="00DC3BA7">
        <w:rPr>
          <w:rFonts w:ascii="David" w:hAnsi="David"/>
          <w:b/>
          <w:bCs/>
          <w:color w:val="000000"/>
          <w:rtl/>
        </w:rPr>
        <w:t xml:space="preserve"> א.</w:t>
      </w:r>
      <w:r>
        <w:rPr>
          <w:rFonts w:ascii="David" w:hAnsi="David"/>
          <w:b/>
          <w:bCs/>
          <w:color w:val="000000"/>
          <w:rtl/>
        </w:rPr>
        <w:t xml:space="preserve">     </w:t>
      </w:r>
      <w:r w:rsidR="00096DC2" w:rsidRPr="00DC3BA7">
        <w:rPr>
          <w:rFonts w:ascii="David" w:hAnsi="David"/>
          <w:b/>
          <w:bCs/>
          <w:color w:val="000000"/>
          <w:rtl/>
        </w:rPr>
        <w:t xml:space="preserve"> 42 חודשי מאסר לריצוי בפועל, בניכוי ימי מעצרו החל מיום </w:t>
      </w:r>
      <w:r w:rsidR="00096DC2" w:rsidRPr="00DC3BA7">
        <w:rPr>
          <w:rFonts w:ascii="David" w:hAnsi="David"/>
          <w:b/>
          <w:bCs/>
          <w:rtl/>
        </w:rPr>
        <w:t>15.06.2022.</w:t>
      </w:r>
    </w:p>
    <w:p w14:paraId="3A7DA50C" w14:textId="77777777" w:rsidR="00096DC2" w:rsidRPr="00D04C95" w:rsidRDefault="00D04C95" w:rsidP="00096DC2">
      <w:pPr>
        <w:shd w:val="clear" w:color="auto" w:fill="FFFFFF"/>
        <w:spacing w:line="360" w:lineRule="auto"/>
        <w:ind w:left="567" w:hanging="567"/>
        <w:jc w:val="both"/>
        <w:rPr>
          <w:rFonts w:cs="Times New Roman"/>
          <w:b/>
          <w:bCs/>
          <w:color w:val="FFFFFF"/>
          <w:sz w:val="2"/>
          <w:szCs w:val="2"/>
          <w:rtl/>
        </w:rPr>
      </w:pPr>
      <w:r w:rsidRPr="00D04C95">
        <w:rPr>
          <w:rFonts w:ascii="David" w:hAnsi="David"/>
          <w:b/>
          <w:bCs/>
          <w:color w:val="FFFFFF"/>
          <w:sz w:val="2"/>
          <w:szCs w:val="2"/>
          <w:rtl/>
        </w:rPr>
        <w:t xml:space="preserve">5129371 </w:t>
      </w:r>
    </w:p>
    <w:p w14:paraId="0131A07E" w14:textId="77777777" w:rsidR="00096DC2" w:rsidRPr="00DC3BA7" w:rsidRDefault="00D04C95" w:rsidP="00096DC2">
      <w:pPr>
        <w:shd w:val="clear" w:color="auto" w:fill="FFFFFF"/>
        <w:spacing w:line="360" w:lineRule="auto"/>
        <w:ind w:left="1134" w:hanging="1134"/>
        <w:jc w:val="both"/>
        <w:rPr>
          <w:rFonts w:cs="Times New Roman"/>
          <w:b/>
          <w:bCs/>
          <w:color w:val="000000"/>
          <w:rtl/>
        </w:rPr>
      </w:pPr>
      <w:r w:rsidRPr="00D04C95">
        <w:rPr>
          <w:rFonts w:ascii="David" w:hAnsi="David"/>
          <w:b/>
          <w:bCs/>
          <w:color w:val="FFFFFF"/>
          <w:sz w:val="2"/>
          <w:szCs w:val="2"/>
          <w:rtl/>
        </w:rPr>
        <w:t>54678313</w:t>
      </w:r>
      <w:r>
        <w:rPr>
          <w:rFonts w:ascii="David" w:hAnsi="David"/>
          <w:b/>
          <w:bCs/>
          <w:color w:val="000000"/>
          <w:rtl/>
        </w:rPr>
        <w:t xml:space="preserve">         </w:t>
      </w:r>
      <w:r w:rsidR="00096DC2" w:rsidRPr="00DC3BA7">
        <w:rPr>
          <w:rFonts w:ascii="David" w:hAnsi="David"/>
          <w:b/>
          <w:bCs/>
          <w:color w:val="000000"/>
          <w:rtl/>
        </w:rPr>
        <w:t xml:space="preserve"> ב.</w:t>
      </w:r>
      <w:r>
        <w:rPr>
          <w:rFonts w:ascii="David" w:hAnsi="David"/>
          <w:b/>
          <w:bCs/>
          <w:color w:val="000000"/>
          <w:rtl/>
        </w:rPr>
        <w:t xml:space="preserve">      </w:t>
      </w:r>
      <w:r w:rsidR="00096DC2" w:rsidRPr="00DC3BA7">
        <w:rPr>
          <w:rFonts w:ascii="David" w:hAnsi="David"/>
          <w:b/>
          <w:bCs/>
          <w:color w:val="000000"/>
          <w:rtl/>
        </w:rPr>
        <w:t xml:space="preserve"> 12 חודשי מאסר על תנאי לבל יעבור משך שלוש שנים ממועד שחרורו כל עבירת נשק מסוג פשע ויורשע בגינה.</w:t>
      </w:r>
    </w:p>
    <w:p w14:paraId="67E6C129" w14:textId="77777777" w:rsidR="00096DC2" w:rsidRDefault="00096DC2" w:rsidP="00096DC2">
      <w:pPr>
        <w:spacing w:line="360" w:lineRule="auto"/>
        <w:jc w:val="both"/>
        <w:rPr>
          <w:rFonts w:ascii="David" w:hAnsi="David"/>
          <w:color w:val="000000"/>
          <w:rtl/>
        </w:rPr>
      </w:pPr>
    </w:p>
    <w:p w14:paraId="1A8D355D" w14:textId="77777777" w:rsidR="00096DC2" w:rsidRDefault="00096DC2" w:rsidP="00096DC2">
      <w:pPr>
        <w:spacing w:line="360" w:lineRule="auto"/>
        <w:jc w:val="both"/>
        <w:rPr>
          <w:rFonts w:ascii="David" w:hAnsi="David"/>
          <w:color w:val="000000"/>
          <w:rtl/>
        </w:rPr>
      </w:pPr>
      <w:r w:rsidRPr="00DC3BA7">
        <w:rPr>
          <w:rFonts w:ascii="David" w:hAnsi="David"/>
          <w:color w:val="000000"/>
          <w:rtl/>
        </w:rPr>
        <w:t>זכות ערעור לבית המשפט העליון תוך 45 ימים.</w:t>
      </w:r>
    </w:p>
    <w:p w14:paraId="3644EC34" w14:textId="77777777" w:rsidR="00096DC2" w:rsidRPr="000F2247" w:rsidRDefault="00D04C95" w:rsidP="00D04C95">
      <w:pPr>
        <w:jc w:val="center"/>
      </w:pPr>
      <w:bookmarkStart w:id="14" w:name="Nitan"/>
      <w:r>
        <w:rPr>
          <w:rFonts w:ascii="Arial" w:hAnsi="Arial"/>
          <w:b/>
          <w:bCs/>
          <w:sz w:val="26"/>
          <w:szCs w:val="26"/>
          <w:rtl/>
        </w:rPr>
        <w:t xml:space="preserve">ניתן היום,  י"ב ניסן תשפ"ג, 03 אפריל 2023, בהעדר הצדדים.       </w:t>
      </w:r>
      <w:bookmarkEnd w:id="14"/>
      <w:r w:rsidR="00096DC2" w:rsidRPr="000F2247">
        <w:rPr>
          <w:rFonts w:ascii="Arial" w:hAnsi="Arial"/>
          <w:b/>
          <w:bCs/>
          <w:sz w:val="26"/>
          <w:szCs w:val="26"/>
          <w:rtl/>
        </w:rPr>
        <w:t xml:space="preserve">   </w:t>
      </w:r>
      <w:r w:rsidR="00096DC2" w:rsidRPr="000F2247">
        <w:rPr>
          <w:rFonts w:ascii="Arial" w:hAnsi="Arial"/>
          <w:b/>
          <w:bCs/>
          <w:sz w:val="26"/>
          <w:szCs w:val="26"/>
          <w:rtl/>
        </w:rPr>
        <w:tab/>
      </w:r>
      <w:r w:rsidR="00096DC2" w:rsidRPr="000F2247">
        <w:rPr>
          <w:rFonts w:ascii="Arial" w:hAnsi="Arial"/>
          <w:b/>
          <w:bCs/>
          <w:sz w:val="26"/>
          <w:szCs w:val="26"/>
          <w:rtl/>
        </w:rPr>
        <w:tab/>
      </w:r>
      <w:r w:rsidR="00096DC2" w:rsidRPr="000F2247">
        <w:rPr>
          <w:rFonts w:ascii="Arial" w:hAnsi="Arial"/>
          <w:b/>
          <w:bCs/>
          <w:sz w:val="26"/>
          <w:szCs w:val="26"/>
          <w:rtl/>
        </w:rPr>
        <w:tab/>
      </w:r>
      <w:r w:rsidR="00096DC2" w:rsidRPr="000F2247">
        <w:rPr>
          <w:rFonts w:ascii="Arial" w:hAnsi="Arial"/>
          <w:b/>
          <w:bCs/>
          <w:sz w:val="26"/>
          <w:szCs w:val="26"/>
          <w:rtl/>
        </w:rPr>
        <w:tab/>
      </w:r>
      <w:r w:rsidR="00096DC2" w:rsidRPr="000F2247">
        <w:rPr>
          <w:rFonts w:ascii="Arial" w:hAnsi="Arial"/>
          <w:b/>
          <w:bCs/>
          <w:sz w:val="26"/>
          <w:szCs w:val="26"/>
          <w:rtl/>
        </w:rPr>
        <w:tab/>
      </w:r>
    </w:p>
    <w:p w14:paraId="0D26624E" w14:textId="77777777" w:rsidR="00096DC2" w:rsidRPr="00780A05" w:rsidRDefault="00780A05" w:rsidP="00096DC2">
      <w:pPr>
        <w:jc w:val="center"/>
        <w:rPr>
          <w:rFonts w:ascii="Arial" w:hAnsi="Arial"/>
          <w:b/>
          <w:bCs/>
          <w:color w:val="FFFFFF"/>
          <w:sz w:val="2"/>
          <w:szCs w:val="2"/>
          <w:rtl/>
        </w:rPr>
      </w:pPr>
      <w:r w:rsidRPr="00780A05">
        <w:rPr>
          <w:rFonts w:ascii="Arial" w:hAnsi="Arial"/>
          <w:b/>
          <w:bCs/>
          <w:color w:val="FFFFFF"/>
          <w:sz w:val="2"/>
          <w:szCs w:val="2"/>
          <w:rtl/>
        </w:rPr>
        <w:t>5129371</w:t>
      </w:r>
    </w:p>
    <w:p w14:paraId="149614E4" w14:textId="77777777" w:rsidR="001F028C" w:rsidRPr="00780A05" w:rsidRDefault="00780A05" w:rsidP="00D04C95">
      <w:pPr>
        <w:keepNext/>
        <w:rPr>
          <w:rFonts w:ascii="David" w:hAnsi="David"/>
          <w:color w:val="FFFFFF"/>
          <w:sz w:val="2"/>
          <w:szCs w:val="2"/>
          <w:rtl/>
        </w:rPr>
      </w:pPr>
      <w:r w:rsidRPr="00780A05">
        <w:rPr>
          <w:rFonts w:ascii="David" w:hAnsi="David"/>
          <w:color w:val="FFFFFF"/>
          <w:sz w:val="2"/>
          <w:szCs w:val="2"/>
          <w:rtl/>
        </w:rPr>
        <w:t>54678313</w:t>
      </w:r>
    </w:p>
    <w:p w14:paraId="5CAC3E67" w14:textId="77777777" w:rsidR="00D04C95" w:rsidRDefault="00D04C95" w:rsidP="00D04C95">
      <w:pPr>
        <w:rPr>
          <w:rtl/>
        </w:rPr>
      </w:pPr>
    </w:p>
    <w:p w14:paraId="56E2CB82" w14:textId="77777777" w:rsidR="00D04C95" w:rsidRDefault="00D04C95" w:rsidP="00D04C95">
      <w:pPr>
        <w:jc w:val="center"/>
        <w:rPr>
          <w:color w:val="0000FF"/>
          <w:u w:val="single"/>
        </w:rPr>
      </w:pPr>
      <w:hyperlink r:id="rId105" w:history="1">
        <w:r>
          <w:rPr>
            <w:color w:val="0000FF"/>
            <w:u w:val="single"/>
            <w:rtl/>
          </w:rPr>
          <w:t>בעניין עריכה ושינויים במסמכי פסיקה, חקיקה ועוד באתר נבו – הקש כאן</w:t>
        </w:r>
      </w:hyperlink>
    </w:p>
    <w:p w14:paraId="55A62F1D" w14:textId="77777777" w:rsidR="00780A05" w:rsidRPr="00780A05" w:rsidRDefault="00780A05" w:rsidP="00780A05">
      <w:pPr>
        <w:keepNext/>
        <w:rPr>
          <w:rFonts w:ascii="David" w:hAnsi="David"/>
          <w:color w:val="000000"/>
          <w:sz w:val="22"/>
          <w:szCs w:val="22"/>
          <w:rtl/>
        </w:rPr>
      </w:pPr>
    </w:p>
    <w:p w14:paraId="636A5329" w14:textId="77777777" w:rsidR="00780A05" w:rsidRPr="00780A05" w:rsidRDefault="00780A05" w:rsidP="00780A05">
      <w:pPr>
        <w:keepNext/>
        <w:rPr>
          <w:rFonts w:ascii="David" w:hAnsi="David"/>
          <w:color w:val="000000"/>
          <w:sz w:val="22"/>
          <w:szCs w:val="22"/>
          <w:rtl/>
        </w:rPr>
      </w:pPr>
      <w:r w:rsidRPr="00780A05">
        <w:rPr>
          <w:rFonts w:ascii="David" w:hAnsi="David"/>
          <w:color w:val="000000"/>
          <w:sz w:val="22"/>
          <w:szCs w:val="22"/>
          <w:rtl/>
        </w:rPr>
        <w:t>אספרנצה אלון 54678313-/</w:t>
      </w:r>
    </w:p>
    <w:p w14:paraId="01052DC1" w14:textId="77777777" w:rsidR="00D04C95" w:rsidRPr="00D04C95" w:rsidRDefault="00780A05" w:rsidP="00780A05">
      <w:pPr>
        <w:rPr>
          <w:color w:val="0000FF"/>
          <w:u w:val="single"/>
        </w:rPr>
      </w:pPr>
      <w:r w:rsidRPr="00780A05">
        <w:rPr>
          <w:color w:val="000000"/>
          <w:u w:val="single"/>
          <w:rtl/>
        </w:rPr>
        <w:t>נוסח מסמך זה כפוף לשינויי ניסוח ועריכה</w:t>
      </w:r>
    </w:p>
    <w:sectPr w:rsidR="00D04C95" w:rsidRPr="00D04C95" w:rsidSect="00780A05">
      <w:headerReference w:type="even" r:id="rId106"/>
      <w:headerReference w:type="default" r:id="rId107"/>
      <w:footerReference w:type="even" r:id="rId108"/>
      <w:footerReference w:type="default" r:id="rId109"/>
      <w:pgSz w:w="11907" w:h="16840" w:code="9"/>
      <w:pgMar w:top="1701" w:right="1701" w:bottom="1135"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0B728" w14:textId="77777777" w:rsidR="003B06D0" w:rsidRDefault="003B06D0" w:rsidP="00586DD0">
      <w:r>
        <w:separator/>
      </w:r>
    </w:p>
  </w:endnote>
  <w:endnote w:type="continuationSeparator" w:id="0">
    <w:p w14:paraId="406C28B6" w14:textId="77777777" w:rsidR="003B06D0" w:rsidRDefault="003B06D0" w:rsidP="0058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D55D0" w14:textId="77777777" w:rsidR="00780A05" w:rsidRDefault="00780A05" w:rsidP="00780A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E1CFB2" w14:textId="77777777" w:rsidR="00316927" w:rsidRPr="00780A05" w:rsidRDefault="00780A05" w:rsidP="00780A05">
    <w:pPr>
      <w:pStyle w:val="a5"/>
      <w:pBdr>
        <w:top w:val="single" w:sz="4" w:space="1" w:color="auto"/>
        <w:between w:val="single" w:sz="4" w:space="0" w:color="auto"/>
      </w:pBdr>
      <w:spacing w:after="60"/>
      <w:jc w:val="center"/>
      <w:rPr>
        <w:rFonts w:ascii="FrankRuehl" w:hAnsi="FrankRuehl" w:cs="FrankRuehl"/>
        <w:color w:val="000000"/>
      </w:rPr>
    </w:pPr>
    <w:r w:rsidRPr="00780A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E29E0" w14:textId="77777777" w:rsidR="00780A05" w:rsidRDefault="00780A05" w:rsidP="00780A0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7BB7">
      <w:rPr>
        <w:rFonts w:ascii="FrankRuehl" w:hAnsi="FrankRuehl" w:cs="FrankRuehl"/>
        <w:noProof/>
        <w:rtl/>
      </w:rPr>
      <w:t>1</w:t>
    </w:r>
    <w:r>
      <w:rPr>
        <w:rFonts w:ascii="FrankRuehl" w:hAnsi="FrankRuehl" w:cs="FrankRuehl"/>
        <w:rtl/>
      </w:rPr>
      <w:fldChar w:fldCharType="end"/>
    </w:r>
  </w:p>
  <w:p w14:paraId="7B29462C" w14:textId="77777777" w:rsidR="00316927" w:rsidRPr="00780A05" w:rsidRDefault="00780A05" w:rsidP="00780A05">
    <w:pPr>
      <w:pStyle w:val="a5"/>
      <w:pBdr>
        <w:top w:val="single" w:sz="4" w:space="1" w:color="auto"/>
        <w:between w:val="single" w:sz="4" w:space="0" w:color="auto"/>
      </w:pBdr>
      <w:spacing w:after="60"/>
      <w:jc w:val="center"/>
      <w:rPr>
        <w:rFonts w:ascii="FrankRuehl" w:hAnsi="FrankRuehl" w:cs="FrankRuehl"/>
        <w:color w:val="000000"/>
      </w:rPr>
    </w:pPr>
    <w:r w:rsidRPr="00780A05">
      <w:rPr>
        <w:rFonts w:ascii="FrankRuehl" w:hAnsi="FrankRuehl" w:cs="FrankRuehl"/>
        <w:color w:val="000000"/>
      </w:rPr>
      <w:pict w14:anchorId="7C09C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D3BC9" w14:textId="77777777" w:rsidR="003B06D0" w:rsidRDefault="003B06D0" w:rsidP="00586DD0">
      <w:r>
        <w:separator/>
      </w:r>
    </w:p>
  </w:footnote>
  <w:footnote w:type="continuationSeparator" w:id="0">
    <w:p w14:paraId="042891E2" w14:textId="77777777" w:rsidR="003B06D0" w:rsidRDefault="003B06D0" w:rsidP="0058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5C5D7" w14:textId="77777777" w:rsidR="00D04C95" w:rsidRPr="00780A05" w:rsidRDefault="00780A05" w:rsidP="00780A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6985-07-22</w:t>
    </w:r>
    <w:r>
      <w:rPr>
        <w:rFonts w:ascii="David" w:hAnsi="David"/>
        <w:color w:val="000000"/>
        <w:sz w:val="22"/>
        <w:szCs w:val="22"/>
        <w:rtl/>
      </w:rPr>
      <w:tab/>
      <w:t xml:space="preserve"> מדינת ישראל נ' מתן (בן מחמוד) בוהנדה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67116" w14:textId="77777777" w:rsidR="00D04C95" w:rsidRPr="00780A05" w:rsidRDefault="00780A05" w:rsidP="00780A0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6985-07-22</w:t>
    </w:r>
    <w:r>
      <w:rPr>
        <w:rFonts w:ascii="David" w:hAnsi="David"/>
        <w:color w:val="000000"/>
        <w:sz w:val="22"/>
        <w:szCs w:val="22"/>
        <w:rtl/>
      </w:rPr>
      <w:tab/>
      <w:t xml:space="preserve"> מדינת ישראל נ' מתן (בן מחמוד) בוהנדה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A698B"/>
    <w:multiLevelType w:val="hybridMultilevel"/>
    <w:tmpl w:val="E16C94CE"/>
    <w:lvl w:ilvl="0" w:tplc="21866A10">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39A0822"/>
    <w:multiLevelType w:val="hybridMultilevel"/>
    <w:tmpl w:val="6AAE03A8"/>
    <w:lvl w:ilvl="0" w:tplc="8A5C7768">
      <w:start w:val="16"/>
      <w:numFmt w:val="bullet"/>
      <w:lvlText w:val="-"/>
      <w:lvlJc w:val="left"/>
      <w:pPr>
        <w:ind w:left="720" w:hanging="360"/>
      </w:pPr>
      <w:rPr>
        <w:rFonts w:ascii="David" w:eastAsia="Calibri" w:hAnsi="David" w:cs="David" w:hint="default"/>
        <w:b/>
        <w:bCs w:val="0"/>
        <w:strike w:val="0"/>
        <w:dstrike w:val="0"/>
        <w:color w:val="00000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60539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2877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6DC2"/>
    <w:rsid w:val="00030307"/>
    <w:rsid w:val="00033F2B"/>
    <w:rsid w:val="00096DC2"/>
    <w:rsid w:val="001B5A3B"/>
    <w:rsid w:val="001F028C"/>
    <w:rsid w:val="00316927"/>
    <w:rsid w:val="0037465C"/>
    <w:rsid w:val="003B06D0"/>
    <w:rsid w:val="00512276"/>
    <w:rsid w:val="00586DD0"/>
    <w:rsid w:val="00780A05"/>
    <w:rsid w:val="00A17BB7"/>
    <w:rsid w:val="00C02648"/>
    <w:rsid w:val="00D04C95"/>
    <w:rsid w:val="00DA6182"/>
    <w:rsid w:val="00EE52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A50080"/>
  <w15:chartTrackingRefBased/>
  <w15:docId w15:val="{83A93831-09F0-4CE0-AD26-05395B68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6D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6DC2"/>
    <w:pPr>
      <w:tabs>
        <w:tab w:val="center" w:pos="4153"/>
        <w:tab w:val="right" w:pos="8306"/>
      </w:tabs>
    </w:pPr>
  </w:style>
  <w:style w:type="character" w:customStyle="1" w:styleId="a4">
    <w:name w:val="כותרת עליונה תו"/>
    <w:link w:val="a3"/>
    <w:rsid w:val="00096DC2"/>
    <w:rPr>
      <w:rFonts w:ascii="Times New Roman" w:eastAsia="Times New Roman" w:hAnsi="Times New Roman" w:cs="David"/>
      <w:sz w:val="24"/>
      <w:szCs w:val="24"/>
    </w:rPr>
  </w:style>
  <w:style w:type="paragraph" w:styleId="a5">
    <w:name w:val="footer"/>
    <w:basedOn w:val="a"/>
    <w:link w:val="a6"/>
    <w:rsid w:val="00096DC2"/>
    <w:pPr>
      <w:tabs>
        <w:tab w:val="center" w:pos="4153"/>
        <w:tab w:val="right" w:pos="8306"/>
      </w:tabs>
    </w:pPr>
  </w:style>
  <w:style w:type="character" w:customStyle="1" w:styleId="a6">
    <w:name w:val="כותרת תחתונה תו"/>
    <w:link w:val="a5"/>
    <w:rsid w:val="00096DC2"/>
    <w:rPr>
      <w:rFonts w:ascii="Times New Roman" w:eastAsia="Times New Roman" w:hAnsi="Times New Roman" w:cs="David"/>
      <w:sz w:val="24"/>
      <w:szCs w:val="24"/>
    </w:rPr>
  </w:style>
  <w:style w:type="table" w:styleId="a7">
    <w:name w:val="Table Grid"/>
    <w:basedOn w:val="a1"/>
    <w:rsid w:val="00096D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6DC2"/>
  </w:style>
  <w:style w:type="paragraph" w:styleId="a9">
    <w:name w:val="List Paragraph"/>
    <w:basedOn w:val="a"/>
    <w:qFormat/>
    <w:rsid w:val="00096DC2"/>
    <w:pPr>
      <w:spacing w:after="160" w:line="256" w:lineRule="auto"/>
      <w:ind w:left="720"/>
      <w:contextualSpacing/>
    </w:pPr>
    <w:rPr>
      <w:rFonts w:ascii="Calibri" w:eastAsia="Calibri" w:hAnsi="Calibri" w:cs="Arial"/>
      <w:sz w:val="22"/>
      <w:szCs w:val="22"/>
    </w:rPr>
  </w:style>
  <w:style w:type="character" w:styleId="Hyperlink">
    <w:name w:val="Hyperlink"/>
    <w:rsid w:val="00096DC2"/>
    <w:rPr>
      <w:color w:val="0000FF"/>
      <w:u w:val="single"/>
    </w:rPr>
  </w:style>
  <w:style w:type="character" w:styleId="aa">
    <w:name w:val="line number"/>
    <w:rsid w:val="0009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0721/12.1" TargetMode="External"/><Relationship Id="rId21" Type="http://schemas.openxmlformats.org/officeDocument/2006/relationships/hyperlink" Target="http://www.nevo.co.il/law/70301/380" TargetMode="External"/><Relationship Id="rId42" Type="http://schemas.openxmlformats.org/officeDocument/2006/relationships/hyperlink" Target="http://www.nevo.co.il/case/28326890" TargetMode="External"/><Relationship Id="rId47" Type="http://schemas.openxmlformats.org/officeDocument/2006/relationships/hyperlink" Target="http://www.nevo.co.il/law/70301/40i.a" TargetMode="External"/><Relationship Id="rId63" Type="http://schemas.openxmlformats.org/officeDocument/2006/relationships/hyperlink" Target="http://www.nevo.co.il/law/90721/12.1" TargetMode="External"/><Relationship Id="rId68" Type="http://schemas.openxmlformats.org/officeDocument/2006/relationships/hyperlink" Target="http://www.nevo.co.il/law/70301/144.a" TargetMode="External"/><Relationship Id="rId84" Type="http://schemas.openxmlformats.org/officeDocument/2006/relationships/hyperlink" Target="http://www.nevo.co.il/law/70301/144.b2" TargetMode="External"/><Relationship Id="rId89" Type="http://schemas.openxmlformats.org/officeDocument/2006/relationships/hyperlink" Target="http://www.nevo.co.il/case/28122399" TargetMode="External"/><Relationship Id="rId16" Type="http://schemas.openxmlformats.org/officeDocument/2006/relationships/hyperlink" Target="http://www.nevo.co.il/law/70301/144.b2" TargetMode="External"/><Relationship Id="rId107" Type="http://schemas.openxmlformats.org/officeDocument/2006/relationships/header" Target="header2.xml"/><Relationship Id="rId11" Type="http://schemas.openxmlformats.org/officeDocument/2006/relationships/hyperlink" Target="http://www.nevo.co.il/law/70301/44.b2" TargetMode="External"/><Relationship Id="rId32" Type="http://schemas.openxmlformats.org/officeDocument/2006/relationships/hyperlink" Target="http://www.nevo.co.il/law/70301/144.b.2" TargetMode="External"/><Relationship Id="rId37" Type="http://schemas.openxmlformats.org/officeDocument/2006/relationships/hyperlink" Target="http://www.nevo.co.il/case/28513828" TargetMode="External"/><Relationship Id="rId53" Type="http://schemas.openxmlformats.org/officeDocument/2006/relationships/hyperlink" Target="http://www.nevo.co.il/case/28660017" TargetMode="External"/><Relationship Id="rId58" Type="http://schemas.openxmlformats.org/officeDocument/2006/relationships/hyperlink" Target="http://www.nevo.co.il/law/70301/144.g" TargetMode="External"/><Relationship Id="rId74" Type="http://schemas.openxmlformats.org/officeDocument/2006/relationships/hyperlink" Target="http://www.nevo.co.il/case/27309272" TargetMode="External"/><Relationship Id="rId79" Type="http://schemas.openxmlformats.org/officeDocument/2006/relationships/hyperlink" Target="http://www.nevo.co.il/case/25824863" TargetMode="External"/><Relationship Id="rId102" Type="http://schemas.openxmlformats.org/officeDocument/2006/relationships/hyperlink" Target="http://www.nevo.co.il/law/70301/273" TargetMode="External"/><Relationship Id="rId5" Type="http://schemas.openxmlformats.org/officeDocument/2006/relationships/footnotes" Target="footnotes.xml"/><Relationship Id="rId90" Type="http://schemas.openxmlformats.org/officeDocument/2006/relationships/hyperlink" Target="http://www.nevo.co.il/law/70301/44.b2" TargetMode="External"/><Relationship Id="rId95" Type="http://schemas.openxmlformats.org/officeDocument/2006/relationships/hyperlink" Target="http://www.nevo.co.il/case/28384637"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144.a" TargetMode="External"/><Relationship Id="rId43" Type="http://schemas.openxmlformats.org/officeDocument/2006/relationships/hyperlink" Target="http://www.nevo.co.il/case/28211212" TargetMode="External"/><Relationship Id="rId48" Type="http://schemas.openxmlformats.org/officeDocument/2006/relationships/hyperlink" Target="http://www.nevo.co.il/law/70301/144.a" TargetMode="External"/><Relationship Id="rId64" Type="http://schemas.openxmlformats.org/officeDocument/2006/relationships/hyperlink" Target="http://www.nevo.co.il/law/90721" TargetMode="External"/><Relationship Id="rId69" Type="http://schemas.openxmlformats.org/officeDocument/2006/relationships/hyperlink" Target="http://www.nevo.co.il/law/70301/29" TargetMode="External"/><Relationship Id="rId80" Type="http://schemas.openxmlformats.org/officeDocument/2006/relationships/hyperlink" Target="http://www.nevo.co.il/case/25824897" TargetMode="External"/><Relationship Id="rId85" Type="http://schemas.openxmlformats.org/officeDocument/2006/relationships/hyperlink" Target="http://www.nevo.co.il/law/70301/29" TargetMode="External"/><Relationship Id="rId12" Type="http://schemas.openxmlformats.org/officeDocument/2006/relationships/hyperlink" Target="http://www.nevo.co.il/law/70301/44.c1" TargetMode="External"/><Relationship Id="rId17" Type="http://schemas.openxmlformats.org/officeDocument/2006/relationships/hyperlink" Target="http://www.nevo.co.il/law/70301/144.c" TargetMode="External"/><Relationship Id="rId33" Type="http://schemas.openxmlformats.org/officeDocument/2006/relationships/hyperlink" Target="http://www.nevo.co.il/case/25824863" TargetMode="External"/><Relationship Id="rId38" Type="http://schemas.openxmlformats.org/officeDocument/2006/relationships/hyperlink" Target="http://www.nevo.co.il/case/28424228" TargetMode="External"/><Relationship Id="rId59" Type="http://schemas.openxmlformats.org/officeDocument/2006/relationships/hyperlink" Target="http://www.nevo.co.il/case/28883087" TargetMode="External"/><Relationship Id="rId103" Type="http://schemas.openxmlformats.org/officeDocument/2006/relationships/hyperlink" Target="http://www.nevo.co.il/law/70301/380" TargetMode="External"/><Relationship Id="rId108" Type="http://schemas.openxmlformats.org/officeDocument/2006/relationships/footer" Target="footer1.xml"/><Relationship Id="rId54" Type="http://schemas.openxmlformats.org/officeDocument/2006/relationships/hyperlink" Target="http://www.nevo.co.il/safrut/bookgroup/412" TargetMode="External"/><Relationship Id="rId70" Type="http://schemas.openxmlformats.org/officeDocument/2006/relationships/hyperlink" Target="http://www.nevo.co.il/case/28424228" TargetMode="External"/><Relationship Id="rId75" Type="http://schemas.openxmlformats.org/officeDocument/2006/relationships/hyperlink" Target="http://www.nevo.co.il/case/26428984" TargetMode="External"/><Relationship Id="rId91" Type="http://schemas.openxmlformats.org/officeDocument/2006/relationships/hyperlink" Target="http://www.nevo.co.il/law/70301/44.c1" TargetMode="External"/><Relationship Id="rId96" Type="http://schemas.openxmlformats.org/officeDocument/2006/relationships/hyperlink" Target="http://www.nevo.co.il/case/279136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case/27309272"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case/27309272" TargetMode="External"/><Relationship Id="rId106" Type="http://schemas.openxmlformats.org/officeDocument/2006/relationships/header" Target="header1.xml"/><Relationship Id="rId10" Type="http://schemas.openxmlformats.org/officeDocument/2006/relationships/hyperlink" Target="http://www.nevo.co.il/law/70301/40i.a" TargetMode="External"/><Relationship Id="rId31" Type="http://schemas.openxmlformats.org/officeDocument/2006/relationships/hyperlink" Target="http://www.nevo.co.il/law/4216" TargetMode="External"/><Relationship Id="rId44" Type="http://schemas.openxmlformats.org/officeDocument/2006/relationships/hyperlink" Target="http://www.nevo.co.il/case/28697227" TargetMode="External"/><Relationship Id="rId52" Type="http://schemas.openxmlformats.org/officeDocument/2006/relationships/hyperlink" Target="http://www.nevo.co.il/case/27305799" TargetMode="External"/><Relationship Id="rId60" Type="http://schemas.openxmlformats.org/officeDocument/2006/relationships/hyperlink" Target="http://www.nevo.co.il/case/28161892" TargetMode="External"/><Relationship Id="rId65" Type="http://schemas.openxmlformats.org/officeDocument/2006/relationships/hyperlink" Target="http://www.nevo.co.il/case/28243273" TargetMode="External"/><Relationship Id="rId73" Type="http://schemas.openxmlformats.org/officeDocument/2006/relationships/hyperlink" Target="http://www.nevo.co.il/law/70301/273" TargetMode="External"/><Relationship Id="rId78" Type="http://schemas.openxmlformats.org/officeDocument/2006/relationships/hyperlink" Target="http://www.nevo.co.il/case/25824863" TargetMode="External"/><Relationship Id="rId81" Type="http://schemas.openxmlformats.org/officeDocument/2006/relationships/hyperlink" Target="http://www.nevo.co.il/case/28697227" TargetMode="External"/><Relationship Id="rId86" Type="http://schemas.openxmlformats.org/officeDocument/2006/relationships/hyperlink" Target="http://www.nevo.co.il/law/70301"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144.c" TargetMode="External"/><Relationship Id="rId101" Type="http://schemas.openxmlformats.org/officeDocument/2006/relationships/hyperlink" Target="http://www.nevo.co.il/law/70301/275" TargetMode="External"/><Relationship Id="rId4" Type="http://schemas.openxmlformats.org/officeDocument/2006/relationships/webSettings" Target="webSettings.xml"/><Relationship Id="rId9" Type="http://schemas.openxmlformats.org/officeDocument/2006/relationships/hyperlink" Target="http://www.nevo.co.il/law/70301/29.b"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144.g" TargetMode="External"/><Relationship Id="rId39" Type="http://schemas.openxmlformats.org/officeDocument/2006/relationships/hyperlink" Target="http://www.nevo.co.il/case/28243273" TargetMode="External"/><Relationship Id="rId109" Type="http://schemas.openxmlformats.org/officeDocument/2006/relationships/footer" Target="footer2.xml"/><Relationship Id="rId34" Type="http://schemas.openxmlformats.org/officeDocument/2006/relationships/hyperlink" Target="http://www.nevo.co.il/case/21474168"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144.a" TargetMode="External"/><Relationship Id="rId97" Type="http://schemas.openxmlformats.org/officeDocument/2006/relationships/hyperlink" Target="http://www.nevo.co.il/law/70301/144.a" TargetMode="External"/><Relationship Id="rId104" Type="http://schemas.openxmlformats.org/officeDocument/2006/relationships/hyperlink" Target="http://www.nevo.co.il/case/28883087"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7902516" TargetMode="External"/><Relationship Id="rId92" Type="http://schemas.openxmlformats.org/officeDocument/2006/relationships/hyperlink" Target="http://www.nevo.co.il/law/70301/144.b"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4216/7.c" TargetMode="External"/><Relationship Id="rId40" Type="http://schemas.openxmlformats.org/officeDocument/2006/relationships/hyperlink" Target="http://www.nevo.co.il/case/28883087" TargetMode="External"/><Relationship Id="rId45" Type="http://schemas.openxmlformats.org/officeDocument/2006/relationships/hyperlink" Target="http://www.nevo.co.il/case/27911655" TargetMode="External"/><Relationship Id="rId66" Type="http://schemas.openxmlformats.org/officeDocument/2006/relationships/hyperlink" Target="http://www.nevo.co.il/case/28593497" TargetMode="External"/><Relationship Id="rId87" Type="http://schemas.openxmlformats.org/officeDocument/2006/relationships/hyperlink" Target="http://www.nevo.co.il/case/27911655" TargetMode="External"/><Relationship Id="rId110" Type="http://schemas.openxmlformats.org/officeDocument/2006/relationships/fontTable" Target="fontTable.xml"/><Relationship Id="rId61" Type="http://schemas.openxmlformats.org/officeDocument/2006/relationships/hyperlink" Target="http://www.nevo.co.il/law/70301/144.b" TargetMode="External"/><Relationship Id="rId82" Type="http://schemas.openxmlformats.org/officeDocument/2006/relationships/hyperlink" Target="http://www.nevo.co.il/law/70301/144.a" TargetMode="External"/><Relationship Id="rId19" Type="http://schemas.openxmlformats.org/officeDocument/2006/relationships/hyperlink" Target="http://www.nevo.co.il/law/70301/273"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4216/7.a.;7.c" TargetMode="External"/><Relationship Id="rId35" Type="http://schemas.openxmlformats.org/officeDocument/2006/relationships/hyperlink" Target="http://www.nevo.co.il/case/25517429" TargetMode="External"/><Relationship Id="rId56" Type="http://schemas.openxmlformats.org/officeDocument/2006/relationships/hyperlink" Target="http://www.nevo.co.il/case/25824863" TargetMode="External"/><Relationship Id="rId77" Type="http://schemas.openxmlformats.org/officeDocument/2006/relationships/hyperlink" Target="http://www.nevo.co.il/law/70301/29" TargetMode="External"/><Relationship Id="rId100" Type="http://schemas.openxmlformats.org/officeDocument/2006/relationships/hyperlink" Target="http://www.nevo.co.il/law/70301/29.b" TargetMode="External"/><Relationship Id="rId105" Type="http://schemas.openxmlformats.org/officeDocument/2006/relationships/hyperlink" Target="http://www.nevo.co.il/advertisements/nevo-100.doc" TargetMode="External"/><Relationship Id="rId8" Type="http://schemas.openxmlformats.org/officeDocument/2006/relationships/hyperlink" Target="http://www.nevo.co.il/law/70301/29" TargetMode="External"/><Relationship Id="rId51" Type="http://schemas.openxmlformats.org/officeDocument/2006/relationships/hyperlink" Target="http://www.nevo.co.il/law/70301/144.b" TargetMode="External"/><Relationship Id="rId72" Type="http://schemas.openxmlformats.org/officeDocument/2006/relationships/hyperlink" Target="http://www.nevo.co.il/law/70301/144.a" TargetMode="External"/><Relationship Id="rId93" Type="http://schemas.openxmlformats.org/officeDocument/2006/relationships/hyperlink" Target="http://www.nevo.co.il/law/70301/144.b" TargetMode="External"/><Relationship Id="rId98" Type="http://schemas.openxmlformats.org/officeDocument/2006/relationships/hyperlink" Target="http://www.nevo.co.il/law/70301/144.b" TargetMode="External"/><Relationship Id="rId3" Type="http://schemas.openxmlformats.org/officeDocument/2006/relationships/settings" Target="settings.xml"/><Relationship Id="rId25" Type="http://schemas.openxmlformats.org/officeDocument/2006/relationships/hyperlink" Target="http://www.nevo.co.il/law/90721" TargetMode="External"/><Relationship Id="rId46" Type="http://schemas.openxmlformats.org/officeDocument/2006/relationships/hyperlink" Target="http://www.nevo.co.il/case/28122399" TargetMode="External"/><Relationship Id="rId67" Type="http://schemas.openxmlformats.org/officeDocument/2006/relationships/hyperlink" Target="http://www.nevo.co.il/case/28513828" TargetMode="External"/><Relationship Id="rId20" Type="http://schemas.openxmlformats.org/officeDocument/2006/relationships/hyperlink" Target="http://www.nevo.co.il/law/70301/275" TargetMode="External"/><Relationship Id="rId41" Type="http://schemas.openxmlformats.org/officeDocument/2006/relationships/hyperlink" Target="http://www.nevo.co.il/case/28582652" TargetMode="External"/><Relationship Id="rId62" Type="http://schemas.openxmlformats.org/officeDocument/2006/relationships/hyperlink" Target="http://www.nevo.co.il/law/70301/144.b" TargetMode="External"/><Relationship Id="rId83" Type="http://schemas.openxmlformats.org/officeDocument/2006/relationships/hyperlink" Target="http://www.nevo.co.il/law/70301/144.b" TargetMode="External"/><Relationship Id="rId88" Type="http://schemas.openxmlformats.org/officeDocument/2006/relationships/hyperlink" Target="http://www.nevo.co.il/case/26387985" TargetMode="External"/><Relationship Id="rId11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4977</Words>
  <Characters>24889</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29807</CharactersWithSpaces>
  <SharedDoc>false</SharedDoc>
  <HLinks>
    <vt:vector size="600" baseType="variant">
      <vt:variant>
        <vt:i4>393283</vt:i4>
      </vt:variant>
      <vt:variant>
        <vt:i4>297</vt:i4>
      </vt:variant>
      <vt:variant>
        <vt:i4>0</vt:i4>
      </vt:variant>
      <vt:variant>
        <vt:i4>5</vt:i4>
      </vt:variant>
      <vt:variant>
        <vt:lpwstr>http://www.nevo.co.il/advertisements/nevo-100.doc</vt:lpwstr>
      </vt:variant>
      <vt:variant>
        <vt:lpwstr/>
      </vt:variant>
      <vt:variant>
        <vt:i4>3211380</vt:i4>
      </vt:variant>
      <vt:variant>
        <vt:i4>294</vt:i4>
      </vt:variant>
      <vt:variant>
        <vt:i4>0</vt:i4>
      </vt:variant>
      <vt:variant>
        <vt:i4>5</vt:i4>
      </vt:variant>
      <vt:variant>
        <vt:lpwstr>http://www.nevo.co.il/case/28883087</vt:lpwstr>
      </vt:variant>
      <vt:variant>
        <vt:lpwstr/>
      </vt:variant>
      <vt:variant>
        <vt:i4>7143526</vt:i4>
      </vt:variant>
      <vt:variant>
        <vt:i4>291</vt:i4>
      </vt:variant>
      <vt:variant>
        <vt:i4>0</vt:i4>
      </vt:variant>
      <vt:variant>
        <vt:i4>5</vt:i4>
      </vt:variant>
      <vt:variant>
        <vt:lpwstr>http://www.nevo.co.il/law/70301/380</vt:lpwstr>
      </vt:variant>
      <vt:variant>
        <vt:lpwstr/>
      </vt:variant>
      <vt:variant>
        <vt:i4>6422631</vt:i4>
      </vt:variant>
      <vt:variant>
        <vt:i4>288</vt:i4>
      </vt:variant>
      <vt:variant>
        <vt:i4>0</vt:i4>
      </vt:variant>
      <vt:variant>
        <vt:i4>5</vt:i4>
      </vt:variant>
      <vt:variant>
        <vt:lpwstr>http://www.nevo.co.il/law/70301/273</vt:lpwstr>
      </vt:variant>
      <vt:variant>
        <vt:lpwstr/>
      </vt:variant>
      <vt:variant>
        <vt:i4>6422631</vt:i4>
      </vt:variant>
      <vt:variant>
        <vt:i4>285</vt:i4>
      </vt:variant>
      <vt:variant>
        <vt:i4>0</vt:i4>
      </vt:variant>
      <vt:variant>
        <vt:i4>5</vt:i4>
      </vt:variant>
      <vt:variant>
        <vt:lpwstr>http://www.nevo.co.il/law/70301/275</vt:lpwstr>
      </vt:variant>
      <vt:variant>
        <vt:lpwstr/>
      </vt:variant>
      <vt:variant>
        <vt:i4>917577</vt:i4>
      </vt:variant>
      <vt:variant>
        <vt:i4>282</vt:i4>
      </vt:variant>
      <vt:variant>
        <vt:i4>0</vt:i4>
      </vt:variant>
      <vt:variant>
        <vt:i4>5</vt:i4>
      </vt:variant>
      <vt:variant>
        <vt:lpwstr>http://www.nevo.co.il/law/70301/29.b</vt:lpwstr>
      </vt:variant>
      <vt:variant>
        <vt:lpwstr/>
      </vt:variant>
      <vt:variant>
        <vt:i4>5177424</vt:i4>
      </vt:variant>
      <vt:variant>
        <vt:i4>279</vt:i4>
      </vt:variant>
      <vt:variant>
        <vt:i4>0</vt:i4>
      </vt:variant>
      <vt:variant>
        <vt:i4>5</vt:i4>
      </vt:variant>
      <vt:variant>
        <vt:lpwstr>http://www.nevo.co.il/law/70301/144.c</vt:lpwstr>
      </vt:variant>
      <vt:variant>
        <vt:lpwstr/>
      </vt:variant>
      <vt:variant>
        <vt:i4>5177424</vt:i4>
      </vt:variant>
      <vt:variant>
        <vt:i4>276</vt:i4>
      </vt:variant>
      <vt:variant>
        <vt:i4>0</vt:i4>
      </vt:variant>
      <vt:variant>
        <vt:i4>5</vt:i4>
      </vt:variant>
      <vt:variant>
        <vt:lpwstr>http://www.nevo.co.il/law/70301/144.b</vt:lpwstr>
      </vt:variant>
      <vt:variant>
        <vt:lpwstr/>
      </vt:variant>
      <vt:variant>
        <vt:i4>5177424</vt:i4>
      </vt:variant>
      <vt:variant>
        <vt:i4>273</vt:i4>
      </vt:variant>
      <vt:variant>
        <vt:i4>0</vt:i4>
      </vt:variant>
      <vt:variant>
        <vt:i4>5</vt:i4>
      </vt:variant>
      <vt:variant>
        <vt:lpwstr>http://www.nevo.co.il/law/70301/144.a</vt:lpwstr>
      </vt:variant>
      <vt:variant>
        <vt:lpwstr/>
      </vt:variant>
      <vt:variant>
        <vt:i4>3801204</vt:i4>
      </vt:variant>
      <vt:variant>
        <vt:i4>270</vt:i4>
      </vt:variant>
      <vt:variant>
        <vt:i4>0</vt:i4>
      </vt:variant>
      <vt:variant>
        <vt:i4>5</vt:i4>
      </vt:variant>
      <vt:variant>
        <vt:lpwstr>http://www.nevo.co.il/case/27913620</vt:lpwstr>
      </vt:variant>
      <vt:variant>
        <vt:lpwstr/>
      </vt:variant>
      <vt:variant>
        <vt:i4>3539058</vt:i4>
      </vt:variant>
      <vt:variant>
        <vt:i4>267</vt:i4>
      </vt:variant>
      <vt:variant>
        <vt:i4>0</vt:i4>
      </vt:variant>
      <vt:variant>
        <vt:i4>5</vt:i4>
      </vt:variant>
      <vt:variant>
        <vt:lpwstr>http://www.nevo.co.il/case/28384637</vt:lpwstr>
      </vt:variant>
      <vt:variant>
        <vt:lpwstr/>
      </vt:variant>
      <vt:variant>
        <vt:i4>7995492</vt:i4>
      </vt:variant>
      <vt:variant>
        <vt:i4>264</vt:i4>
      </vt:variant>
      <vt:variant>
        <vt:i4>0</vt:i4>
      </vt:variant>
      <vt:variant>
        <vt:i4>5</vt:i4>
      </vt:variant>
      <vt:variant>
        <vt:lpwstr>http://www.nevo.co.il/law/70301</vt:lpwstr>
      </vt:variant>
      <vt:variant>
        <vt:lpwstr/>
      </vt:variant>
      <vt:variant>
        <vt:i4>5177424</vt:i4>
      </vt:variant>
      <vt:variant>
        <vt:i4>261</vt:i4>
      </vt:variant>
      <vt:variant>
        <vt:i4>0</vt:i4>
      </vt:variant>
      <vt:variant>
        <vt:i4>5</vt:i4>
      </vt:variant>
      <vt:variant>
        <vt:lpwstr>http://www.nevo.co.il/law/70301/144.b</vt:lpwstr>
      </vt:variant>
      <vt:variant>
        <vt:lpwstr/>
      </vt:variant>
      <vt:variant>
        <vt:i4>5177424</vt:i4>
      </vt:variant>
      <vt:variant>
        <vt:i4>258</vt:i4>
      </vt:variant>
      <vt:variant>
        <vt:i4>0</vt:i4>
      </vt:variant>
      <vt:variant>
        <vt:i4>5</vt:i4>
      </vt:variant>
      <vt:variant>
        <vt:lpwstr>http://www.nevo.co.il/law/70301/144.b</vt:lpwstr>
      </vt:variant>
      <vt:variant>
        <vt:lpwstr/>
      </vt:variant>
      <vt:variant>
        <vt:i4>131151</vt:i4>
      </vt:variant>
      <vt:variant>
        <vt:i4>255</vt:i4>
      </vt:variant>
      <vt:variant>
        <vt:i4>0</vt:i4>
      </vt:variant>
      <vt:variant>
        <vt:i4>5</vt:i4>
      </vt:variant>
      <vt:variant>
        <vt:lpwstr>http://www.nevo.co.il/law/70301/44.c1</vt:lpwstr>
      </vt:variant>
      <vt:variant>
        <vt:lpwstr/>
      </vt:variant>
      <vt:variant>
        <vt:i4>196687</vt:i4>
      </vt:variant>
      <vt:variant>
        <vt:i4>252</vt:i4>
      </vt:variant>
      <vt:variant>
        <vt:i4>0</vt:i4>
      </vt:variant>
      <vt:variant>
        <vt:i4>5</vt:i4>
      </vt:variant>
      <vt:variant>
        <vt:lpwstr>http://www.nevo.co.il/law/70301/44.b2</vt:lpwstr>
      </vt:variant>
      <vt:variant>
        <vt:lpwstr/>
      </vt:variant>
      <vt:variant>
        <vt:i4>3670141</vt:i4>
      </vt:variant>
      <vt:variant>
        <vt:i4>249</vt:i4>
      </vt:variant>
      <vt:variant>
        <vt:i4>0</vt:i4>
      </vt:variant>
      <vt:variant>
        <vt:i4>5</vt:i4>
      </vt:variant>
      <vt:variant>
        <vt:lpwstr>http://www.nevo.co.il/case/28122399</vt:lpwstr>
      </vt:variant>
      <vt:variant>
        <vt:lpwstr/>
      </vt:variant>
      <vt:variant>
        <vt:i4>4063347</vt:i4>
      </vt:variant>
      <vt:variant>
        <vt:i4>246</vt:i4>
      </vt:variant>
      <vt:variant>
        <vt:i4>0</vt:i4>
      </vt:variant>
      <vt:variant>
        <vt:i4>5</vt:i4>
      </vt:variant>
      <vt:variant>
        <vt:lpwstr>http://www.nevo.co.il/case/26387985</vt:lpwstr>
      </vt:variant>
      <vt:variant>
        <vt:lpwstr/>
      </vt:variant>
      <vt:variant>
        <vt:i4>4128884</vt:i4>
      </vt:variant>
      <vt:variant>
        <vt:i4>243</vt:i4>
      </vt:variant>
      <vt:variant>
        <vt:i4>0</vt:i4>
      </vt:variant>
      <vt:variant>
        <vt:i4>5</vt:i4>
      </vt:variant>
      <vt:variant>
        <vt:lpwstr>http://www.nevo.co.il/case/27911655</vt:lpwstr>
      </vt:variant>
      <vt:variant>
        <vt:lpwstr/>
      </vt:variant>
      <vt:variant>
        <vt:i4>7995492</vt:i4>
      </vt:variant>
      <vt:variant>
        <vt:i4>240</vt:i4>
      </vt:variant>
      <vt:variant>
        <vt:i4>0</vt:i4>
      </vt:variant>
      <vt:variant>
        <vt:i4>5</vt:i4>
      </vt:variant>
      <vt:variant>
        <vt:lpwstr>http://www.nevo.co.il/law/70301</vt:lpwstr>
      </vt:variant>
      <vt:variant>
        <vt:lpwstr/>
      </vt:variant>
      <vt:variant>
        <vt:i4>7077991</vt:i4>
      </vt:variant>
      <vt:variant>
        <vt:i4>237</vt:i4>
      </vt:variant>
      <vt:variant>
        <vt:i4>0</vt:i4>
      </vt:variant>
      <vt:variant>
        <vt:i4>5</vt:i4>
      </vt:variant>
      <vt:variant>
        <vt:lpwstr>http://www.nevo.co.il/law/70301/29</vt:lpwstr>
      </vt:variant>
      <vt:variant>
        <vt:lpwstr/>
      </vt:variant>
      <vt:variant>
        <vt:i4>8192050</vt:i4>
      </vt:variant>
      <vt:variant>
        <vt:i4>234</vt:i4>
      </vt:variant>
      <vt:variant>
        <vt:i4>0</vt:i4>
      </vt:variant>
      <vt:variant>
        <vt:i4>5</vt:i4>
      </vt:variant>
      <vt:variant>
        <vt:lpwstr>http://www.nevo.co.il/law/70301/144.b2</vt:lpwstr>
      </vt:variant>
      <vt:variant>
        <vt:lpwstr/>
      </vt:variant>
      <vt:variant>
        <vt:i4>5177424</vt:i4>
      </vt:variant>
      <vt:variant>
        <vt:i4>231</vt:i4>
      </vt:variant>
      <vt:variant>
        <vt:i4>0</vt:i4>
      </vt:variant>
      <vt:variant>
        <vt:i4>5</vt:i4>
      </vt:variant>
      <vt:variant>
        <vt:lpwstr>http://www.nevo.co.il/law/70301/144.b</vt:lpwstr>
      </vt:variant>
      <vt:variant>
        <vt:lpwstr/>
      </vt:variant>
      <vt:variant>
        <vt:i4>5177424</vt:i4>
      </vt:variant>
      <vt:variant>
        <vt:i4>228</vt:i4>
      </vt:variant>
      <vt:variant>
        <vt:i4>0</vt:i4>
      </vt:variant>
      <vt:variant>
        <vt:i4>5</vt:i4>
      </vt:variant>
      <vt:variant>
        <vt:lpwstr>http://www.nevo.co.il/law/70301/144.a</vt:lpwstr>
      </vt:variant>
      <vt:variant>
        <vt:lpwstr/>
      </vt:variant>
      <vt:variant>
        <vt:i4>3211383</vt:i4>
      </vt:variant>
      <vt:variant>
        <vt:i4>225</vt:i4>
      </vt:variant>
      <vt:variant>
        <vt:i4>0</vt:i4>
      </vt:variant>
      <vt:variant>
        <vt:i4>5</vt:i4>
      </vt:variant>
      <vt:variant>
        <vt:lpwstr>http://www.nevo.co.il/case/28697227</vt:lpwstr>
      </vt:variant>
      <vt:variant>
        <vt:lpwstr/>
      </vt:variant>
      <vt:variant>
        <vt:i4>3604603</vt:i4>
      </vt:variant>
      <vt:variant>
        <vt:i4>222</vt:i4>
      </vt:variant>
      <vt:variant>
        <vt:i4>0</vt:i4>
      </vt:variant>
      <vt:variant>
        <vt:i4>5</vt:i4>
      </vt:variant>
      <vt:variant>
        <vt:lpwstr>http://www.nevo.co.il/case/25824897</vt:lpwstr>
      </vt:variant>
      <vt:variant>
        <vt:lpwstr/>
      </vt:variant>
      <vt:variant>
        <vt:i4>3670139</vt:i4>
      </vt:variant>
      <vt:variant>
        <vt:i4>219</vt:i4>
      </vt:variant>
      <vt:variant>
        <vt:i4>0</vt:i4>
      </vt:variant>
      <vt:variant>
        <vt:i4>5</vt:i4>
      </vt:variant>
      <vt:variant>
        <vt:lpwstr>http://www.nevo.co.il/case/25824863</vt:lpwstr>
      </vt:variant>
      <vt:variant>
        <vt:lpwstr/>
      </vt:variant>
      <vt:variant>
        <vt:i4>3670139</vt:i4>
      </vt:variant>
      <vt:variant>
        <vt:i4>216</vt:i4>
      </vt:variant>
      <vt:variant>
        <vt:i4>0</vt:i4>
      </vt:variant>
      <vt:variant>
        <vt:i4>5</vt:i4>
      </vt:variant>
      <vt:variant>
        <vt:lpwstr>http://www.nevo.co.il/case/25824863</vt:lpwstr>
      </vt:variant>
      <vt:variant>
        <vt:lpwstr/>
      </vt:variant>
      <vt:variant>
        <vt:i4>7077991</vt:i4>
      </vt:variant>
      <vt:variant>
        <vt:i4>213</vt:i4>
      </vt:variant>
      <vt:variant>
        <vt:i4>0</vt:i4>
      </vt:variant>
      <vt:variant>
        <vt:i4>5</vt:i4>
      </vt:variant>
      <vt:variant>
        <vt:lpwstr>http://www.nevo.co.il/law/70301/29</vt:lpwstr>
      </vt:variant>
      <vt:variant>
        <vt:lpwstr/>
      </vt:variant>
      <vt:variant>
        <vt:i4>5177424</vt:i4>
      </vt:variant>
      <vt:variant>
        <vt:i4>210</vt:i4>
      </vt:variant>
      <vt:variant>
        <vt:i4>0</vt:i4>
      </vt:variant>
      <vt:variant>
        <vt:i4>5</vt:i4>
      </vt:variant>
      <vt:variant>
        <vt:lpwstr>http://www.nevo.co.il/law/70301/144.a</vt:lpwstr>
      </vt:variant>
      <vt:variant>
        <vt:lpwstr/>
      </vt:variant>
      <vt:variant>
        <vt:i4>3539065</vt:i4>
      </vt:variant>
      <vt:variant>
        <vt:i4>207</vt:i4>
      </vt:variant>
      <vt:variant>
        <vt:i4>0</vt:i4>
      </vt:variant>
      <vt:variant>
        <vt:i4>5</vt:i4>
      </vt:variant>
      <vt:variant>
        <vt:lpwstr>http://www.nevo.co.il/case/26428984</vt:lpwstr>
      </vt:variant>
      <vt:variant>
        <vt:lpwstr/>
      </vt:variant>
      <vt:variant>
        <vt:i4>4128881</vt:i4>
      </vt:variant>
      <vt:variant>
        <vt:i4>204</vt:i4>
      </vt:variant>
      <vt:variant>
        <vt:i4>0</vt:i4>
      </vt:variant>
      <vt:variant>
        <vt:i4>5</vt:i4>
      </vt:variant>
      <vt:variant>
        <vt:lpwstr>http://www.nevo.co.il/case/27309272</vt:lpwstr>
      </vt:variant>
      <vt:variant>
        <vt:lpwstr/>
      </vt:variant>
      <vt:variant>
        <vt:i4>6422631</vt:i4>
      </vt:variant>
      <vt:variant>
        <vt:i4>201</vt:i4>
      </vt:variant>
      <vt:variant>
        <vt:i4>0</vt:i4>
      </vt:variant>
      <vt:variant>
        <vt:i4>5</vt:i4>
      </vt:variant>
      <vt:variant>
        <vt:lpwstr>http://www.nevo.co.il/law/70301/273</vt:lpwstr>
      </vt:variant>
      <vt:variant>
        <vt:lpwstr/>
      </vt:variant>
      <vt:variant>
        <vt:i4>5177424</vt:i4>
      </vt:variant>
      <vt:variant>
        <vt:i4>198</vt:i4>
      </vt:variant>
      <vt:variant>
        <vt:i4>0</vt:i4>
      </vt:variant>
      <vt:variant>
        <vt:i4>5</vt:i4>
      </vt:variant>
      <vt:variant>
        <vt:lpwstr>http://www.nevo.co.il/law/70301/144.a</vt:lpwstr>
      </vt:variant>
      <vt:variant>
        <vt:lpwstr/>
      </vt:variant>
      <vt:variant>
        <vt:i4>3670134</vt:i4>
      </vt:variant>
      <vt:variant>
        <vt:i4>195</vt:i4>
      </vt:variant>
      <vt:variant>
        <vt:i4>0</vt:i4>
      </vt:variant>
      <vt:variant>
        <vt:i4>5</vt:i4>
      </vt:variant>
      <vt:variant>
        <vt:lpwstr>http://www.nevo.co.il/case/27902516</vt:lpwstr>
      </vt:variant>
      <vt:variant>
        <vt:lpwstr/>
      </vt:variant>
      <vt:variant>
        <vt:i4>3145852</vt:i4>
      </vt:variant>
      <vt:variant>
        <vt:i4>192</vt:i4>
      </vt:variant>
      <vt:variant>
        <vt:i4>0</vt:i4>
      </vt:variant>
      <vt:variant>
        <vt:i4>5</vt:i4>
      </vt:variant>
      <vt:variant>
        <vt:lpwstr>http://www.nevo.co.il/case/28424228</vt:lpwstr>
      </vt:variant>
      <vt:variant>
        <vt:lpwstr/>
      </vt:variant>
      <vt:variant>
        <vt:i4>7077991</vt:i4>
      </vt:variant>
      <vt:variant>
        <vt:i4>189</vt:i4>
      </vt:variant>
      <vt:variant>
        <vt:i4>0</vt:i4>
      </vt:variant>
      <vt:variant>
        <vt:i4>5</vt:i4>
      </vt:variant>
      <vt:variant>
        <vt:lpwstr>http://www.nevo.co.il/law/70301/29</vt:lpwstr>
      </vt:variant>
      <vt:variant>
        <vt:lpwstr/>
      </vt:variant>
      <vt:variant>
        <vt:i4>5177424</vt:i4>
      </vt:variant>
      <vt:variant>
        <vt:i4>186</vt:i4>
      </vt:variant>
      <vt:variant>
        <vt:i4>0</vt:i4>
      </vt:variant>
      <vt:variant>
        <vt:i4>5</vt:i4>
      </vt:variant>
      <vt:variant>
        <vt:lpwstr>http://www.nevo.co.il/law/70301/144.a</vt:lpwstr>
      </vt:variant>
      <vt:variant>
        <vt:lpwstr/>
      </vt:variant>
      <vt:variant>
        <vt:i4>3539061</vt:i4>
      </vt:variant>
      <vt:variant>
        <vt:i4>183</vt:i4>
      </vt:variant>
      <vt:variant>
        <vt:i4>0</vt:i4>
      </vt:variant>
      <vt:variant>
        <vt:i4>5</vt:i4>
      </vt:variant>
      <vt:variant>
        <vt:lpwstr>http://www.nevo.co.il/case/28513828</vt:lpwstr>
      </vt:variant>
      <vt:variant>
        <vt:lpwstr/>
      </vt:variant>
      <vt:variant>
        <vt:i4>3997809</vt:i4>
      </vt:variant>
      <vt:variant>
        <vt:i4>180</vt:i4>
      </vt:variant>
      <vt:variant>
        <vt:i4>0</vt:i4>
      </vt:variant>
      <vt:variant>
        <vt:i4>5</vt:i4>
      </vt:variant>
      <vt:variant>
        <vt:lpwstr>http://www.nevo.co.il/case/28593497</vt:lpwstr>
      </vt:variant>
      <vt:variant>
        <vt:lpwstr/>
      </vt:variant>
      <vt:variant>
        <vt:i4>3407994</vt:i4>
      </vt:variant>
      <vt:variant>
        <vt:i4>177</vt:i4>
      </vt:variant>
      <vt:variant>
        <vt:i4>0</vt:i4>
      </vt:variant>
      <vt:variant>
        <vt:i4>5</vt:i4>
      </vt:variant>
      <vt:variant>
        <vt:lpwstr>http://www.nevo.co.il/case/28243273</vt:lpwstr>
      </vt:variant>
      <vt:variant>
        <vt:lpwstr/>
      </vt:variant>
      <vt:variant>
        <vt:i4>7864430</vt:i4>
      </vt:variant>
      <vt:variant>
        <vt:i4>174</vt:i4>
      </vt:variant>
      <vt:variant>
        <vt:i4>0</vt:i4>
      </vt:variant>
      <vt:variant>
        <vt:i4>5</vt:i4>
      </vt:variant>
      <vt:variant>
        <vt:lpwstr>http://www.nevo.co.il/law/90721</vt:lpwstr>
      </vt:variant>
      <vt:variant>
        <vt:lpwstr/>
      </vt:variant>
      <vt:variant>
        <vt:i4>5505088</vt:i4>
      </vt:variant>
      <vt:variant>
        <vt:i4>171</vt:i4>
      </vt:variant>
      <vt:variant>
        <vt:i4>0</vt:i4>
      </vt:variant>
      <vt:variant>
        <vt:i4>5</vt:i4>
      </vt:variant>
      <vt:variant>
        <vt:lpwstr>http://www.nevo.co.il/law/90721/12.1</vt:lpwstr>
      </vt:variant>
      <vt:variant>
        <vt:lpwstr/>
      </vt:variant>
      <vt:variant>
        <vt:i4>5177424</vt:i4>
      </vt:variant>
      <vt:variant>
        <vt:i4>168</vt:i4>
      </vt:variant>
      <vt:variant>
        <vt:i4>0</vt:i4>
      </vt:variant>
      <vt:variant>
        <vt:i4>5</vt:i4>
      </vt:variant>
      <vt:variant>
        <vt:lpwstr>http://www.nevo.co.il/law/70301/144.b</vt:lpwstr>
      </vt:variant>
      <vt:variant>
        <vt:lpwstr/>
      </vt:variant>
      <vt:variant>
        <vt:i4>5177424</vt:i4>
      </vt:variant>
      <vt:variant>
        <vt:i4>165</vt:i4>
      </vt:variant>
      <vt:variant>
        <vt:i4>0</vt:i4>
      </vt:variant>
      <vt:variant>
        <vt:i4>5</vt:i4>
      </vt:variant>
      <vt:variant>
        <vt:lpwstr>http://www.nevo.co.il/law/70301/144.b</vt:lpwstr>
      </vt:variant>
      <vt:variant>
        <vt:lpwstr/>
      </vt:variant>
      <vt:variant>
        <vt:i4>3866738</vt:i4>
      </vt:variant>
      <vt:variant>
        <vt:i4>162</vt:i4>
      </vt:variant>
      <vt:variant>
        <vt:i4>0</vt:i4>
      </vt:variant>
      <vt:variant>
        <vt:i4>5</vt:i4>
      </vt:variant>
      <vt:variant>
        <vt:lpwstr>http://www.nevo.co.il/case/28161892</vt:lpwstr>
      </vt:variant>
      <vt:variant>
        <vt:lpwstr/>
      </vt:variant>
      <vt:variant>
        <vt:i4>3211380</vt:i4>
      </vt:variant>
      <vt:variant>
        <vt:i4>159</vt:i4>
      </vt:variant>
      <vt:variant>
        <vt:i4>0</vt:i4>
      </vt:variant>
      <vt:variant>
        <vt:i4>5</vt:i4>
      </vt:variant>
      <vt:variant>
        <vt:lpwstr>http://www.nevo.co.il/case/28883087</vt:lpwstr>
      </vt:variant>
      <vt:variant>
        <vt:lpwstr/>
      </vt:variant>
      <vt:variant>
        <vt:i4>5177424</vt:i4>
      </vt:variant>
      <vt:variant>
        <vt:i4>156</vt:i4>
      </vt:variant>
      <vt:variant>
        <vt:i4>0</vt:i4>
      </vt:variant>
      <vt:variant>
        <vt:i4>5</vt:i4>
      </vt:variant>
      <vt:variant>
        <vt:lpwstr>http://www.nevo.co.il/law/70301/144.g</vt:lpwstr>
      </vt:variant>
      <vt:variant>
        <vt:lpwstr/>
      </vt:variant>
      <vt:variant>
        <vt:i4>4128881</vt:i4>
      </vt:variant>
      <vt:variant>
        <vt:i4>153</vt:i4>
      </vt:variant>
      <vt:variant>
        <vt:i4>0</vt:i4>
      </vt:variant>
      <vt:variant>
        <vt:i4>5</vt:i4>
      </vt:variant>
      <vt:variant>
        <vt:lpwstr>http://www.nevo.co.il/case/27309272</vt:lpwstr>
      </vt:variant>
      <vt:variant>
        <vt:lpwstr/>
      </vt:variant>
      <vt:variant>
        <vt:i4>3670139</vt:i4>
      </vt:variant>
      <vt:variant>
        <vt:i4>150</vt:i4>
      </vt:variant>
      <vt:variant>
        <vt:i4>0</vt:i4>
      </vt:variant>
      <vt:variant>
        <vt:i4>5</vt:i4>
      </vt:variant>
      <vt:variant>
        <vt:lpwstr>http://www.nevo.co.il/case/25824863</vt:lpwstr>
      </vt:variant>
      <vt:variant>
        <vt:lpwstr/>
      </vt:variant>
      <vt:variant>
        <vt:i4>7995492</vt:i4>
      </vt:variant>
      <vt:variant>
        <vt:i4>147</vt:i4>
      </vt:variant>
      <vt:variant>
        <vt:i4>0</vt:i4>
      </vt:variant>
      <vt:variant>
        <vt:i4>5</vt:i4>
      </vt:variant>
      <vt:variant>
        <vt:lpwstr>http://www.nevo.co.il/law/70301</vt:lpwstr>
      </vt:variant>
      <vt:variant>
        <vt:lpwstr/>
      </vt:variant>
      <vt:variant>
        <vt:i4>2097193</vt:i4>
      </vt:variant>
      <vt:variant>
        <vt:i4>144</vt:i4>
      </vt:variant>
      <vt:variant>
        <vt:i4>0</vt:i4>
      </vt:variant>
      <vt:variant>
        <vt:i4>5</vt:i4>
      </vt:variant>
      <vt:variant>
        <vt:lpwstr>http://www.nevo.co.il/safrut/bookgroup/412</vt:lpwstr>
      </vt:variant>
      <vt:variant>
        <vt:lpwstr/>
      </vt:variant>
      <vt:variant>
        <vt:i4>3473530</vt:i4>
      </vt:variant>
      <vt:variant>
        <vt:i4>141</vt:i4>
      </vt:variant>
      <vt:variant>
        <vt:i4>0</vt:i4>
      </vt:variant>
      <vt:variant>
        <vt:i4>5</vt:i4>
      </vt:variant>
      <vt:variant>
        <vt:lpwstr>http://www.nevo.co.il/case/28660017</vt:lpwstr>
      </vt:variant>
      <vt:variant>
        <vt:lpwstr/>
      </vt:variant>
      <vt:variant>
        <vt:i4>3997812</vt:i4>
      </vt:variant>
      <vt:variant>
        <vt:i4>138</vt:i4>
      </vt:variant>
      <vt:variant>
        <vt:i4>0</vt:i4>
      </vt:variant>
      <vt:variant>
        <vt:i4>5</vt:i4>
      </vt:variant>
      <vt:variant>
        <vt:lpwstr>http://www.nevo.co.il/case/27305799</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5177424</vt:i4>
      </vt:variant>
      <vt:variant>
        <vt:i4>126</vt:i4>
      </vt:variant>
      <vt:variant>
        <vt:i4>0</vt:i4>
      </vt:variant>
      <vt:variant>
        <vt:i4>5</vt:i4>
      </vt:variant>
      <vt:variant>
        <vt:lpwstr>http://www.nevo.co.il/law/70301/144.a</vt:lpwstr>
      </vt:variant>
      <vt:variant>
        <vt:lpwstr/>
      </vt:variant>
      <vt:variant>
        <vt:i4>4915208</vt:i4>
      </vt:variant>
      <vt:variant>
        <vt:i4>123</vt:i4>
      </vt:variant>
      <vt:variant>
        <vt:i4>0</vt:i4>
      </vt:variant>
      <vt:variant>
        <vt:i4>5</vt:i4>
      </vt:variant>
      <vt:variant>
        <vt:lpwstr>http://www.nevo.co.il/law/70301/40i.a</vt:lpwstr>
      </vt:variant>
      <vt:variant>
        <vt:lpwstr/>
      </vt:variant>
      <vt:variant>
        <vt:i4>3670141</vt:i4>
      </vt:variant>
      <vt:variant>
        <vt:i4>120</vt:i4>
      </vt:variant>
      <vt:variant>
        <vt:i4>0</vt:i4>
      </vt:variant>
      <vt:variant>
        <vt:i4>5</vt:i4>
      </vt:variant>
      <vt:variant>
        <vt:lpwstr>http://www.nevo.co.il/case/28122399</vt:lpwstr>
      </vt:variant>
      <vt:variant>
        <vt:lpwstr/>
      </vt:variant>
      <vt:variant>
        <vt:i4>4128884</vt:i4>
      </vt:variant>
      <vt:variant>
        <vt:i4>117</vt:i4>
      </vt:variant>
      <vt:variant>
        <vt:i4>0</vt:i4>
      </vt:variant>
      <vt:variant>
        <vt:i4>5</vt:i4>
      </vt:variant>
      <vt:variant>
        <vt:lpwstr>http://www.nevo.co.il/case/27911655</vt:lpwstr>
      </vt:variant>
      <vt:variant>
        <vt:lpwstr/>
      </vt:variant>
      <vt:variant>
        <vt:i4>3211383</vt:i4>
      </vt:variant>
      <vt:variant>
        <vt:i4>114</vt:i4>
      </vt:variant>
      <vt:variant>
        <vt:i4>0</vt:i4>
      </vt:variant>
      <vt:variant>
        <vt:i4>5</vt:i4>
      </vt:variant>
      <vt:variant>
        <vt:lpwstr>http://www.nevo.co.il/case/28697227</vt:lpwstr>
      </vt:variant>
      <vt:variant>
        <vt:lpwstr/>
      </vt:variant>
      <vt:variant>
        <vt:i4>3145855</vt:i4>
      </vt:variant>
      <vt:variant>
        <vt:i4>111</vt:i4>
      </vt:variant>
      <vt:variant>
        <vt:i4>0</vt:i4>
      </vt:variant>
      <vt:variant>
        <vt:i4>5</vt:i4>
      </vt:variant>
      <vt:variant>
        <vt:lpwstr>http://www.nevo.co.il/case/28211212</vt:lpwstr>
      </vt:variant>
      <vt:variant>
        <vt:lpwstr/>
      </vt:variant>
      <vt:variant>
        <vt:i4>4063350</vt:i4>
      </vt:variant>
      <vt:variant>
        <vt:i4>108</vt:i4>
      </vt:variant>
      <vt:variant>
        <vt:i4>0</vt:i4>
      </vt:variant>
      <vt:variant>
        <vt:i4>5</vt:i4>
      </vt:variant>
      <vt:variant>
        <vt:lpwstr>http://www.nevo.co.il/case/28326890</vt:lpwstr>
      </vt:variant>
      <vt:variant>
        <vt:lpwstr/>
      </vt:variant>
      <vt:variant>
        <vt:i4>3145842</vt:i4>
      </vt:variant>
      <vt:variant>
        <vt:i4>105</vt:i4>
      </vt:variant>
      <vt:variant>
        <vt:i4>0</vt:i4>
      </vt:variant>
      <vt:variant>
        <vt:i4>5</vt:i4>
      </vt:variant>
      <vt:variant>
        <vt:lpwstr>http://www.nevo.co.il/case/28582652</vt:lpwstr>
      </vt:variant>
      <vt:variant>
        <vt:lpwstr/>
      </vt:variant>
      <vt:variant>
        <vt:i4>3211380</vt:i4>
      </vt:variant>
      <vt:variant>
        <vt:i4>102</vt:i4>
      </vt:variant>
      <vt:variant>
        <vt:i4>0</vt:i4>
      </vt:variant>
      <vt:variant>
        <vt:i4>5</vt:i4>
      </vt:variant>
      <vt:variant>
        <vt:lpwstr>http://www.nevo.co.il/case/28883087</vt:lpwstr>
      </vt:variant>
      <vt:variant>
        <vt:lpwstr/>
      </vt:variant>
      <vt:variant>
        <vt:i4>3407994</vt:i4>
      </vt:variant>
      <vt:variant>
        <vt:i4>99</vt:i4>
      </vt:variant>
      <vt:variant>
        <vt:i4>0</vt:i4>
      </vt:variant>
      <vt:variant>
        <vt:i4>5</vt:i4>
      </vt:variant>
      <vt:variant>
        <vt:lpwstr>http://www.nevo.co.il/case/28243273</vt:lpwstr>
      </vt:variant>
      <vt:variant>
        <vt:lpwstr/>
      </vt:variant>
      <vt:variant>
        <vt:i4>3145852</vt:i4>
      </vt:variant>
      <vt:variant>
        <vt:i4>96</vt:i4>
      </vt:variant>
      <vt:variant>
        <vt:i4>0</vt:i4>
      </vt:variant>
      <vt:variant>
        <vt:i4>5</vt:i4>
      </vt:variant>
      <vt:variant>
        <vt:lpwstr>http://www.nevo.co.il/case/28424228</vt:lpwstr>
      </vt:variant>
      <vt:variant>
        <vt:lpwstr/>
      </vt:variant>
      <vt:variant>
        <vt:i4>3539061</vt:i4>
      </vt:variant>
      <vt:variant>
        <vt:i4>93</vt:i4>
      </vt:variant>
      <vt:variant>
        <vt:i4>0</vt:i4>
      </vt:variant>
      <vt:variant>
        <vt:i4>5</vt:i4>
      </vt:variant>
      <vt:variant>
        <vt:lpwstr>http://www.nevo.co.il/case/28513828</vt:lpwstr>
      </vt:variant>
      <vt:variant>
        <vt:lpwstr/>
      </vt:variant>
      <vt:variant>
        <vt:i4>4128881</vt:i4>
      </vt:variant>
      <vt:variant>
        <vt:i4>90</vt:i4>
      </vt:variant>
      <vt:variant>
        <vt:i4>0</vt:i4>
      </vt:variant>
      <vt:variant>
        <vt:i4>5</vt:i4>
      </vt:variant>
      <vt:variant>
        <vt:lpwstr>http://www.nevo.co.il/case/27309272</vt:lpwstr>
      </vt:variant>
      <vt:variant>
        <vt:lpwstr/>
      </vt:variant>
      <vt:variant>
        <vt:i4>3276916</vt:i4>
      </vt:variant>
      <vt:variant>
        <vt:i4>87</vt:i4>
      </vt:variant>
      <vt:variant>
        <vt:i4>0</vt:i4>
      </vt:variant>
      <vt:variant>
        <vt:i4>5</vt:i4>
      </vt:variant>
      <vt:variant>
        <vt:lpwstr>http://www.nevo.co.il/case/25517429</vt:lpwstr>
      </vt:variant>
      <vt:variant>
        <vt:lpwstr/>
      </vt:variant>
      <vt:variant>
        <vt:i4>3407987</vt:i4>
      </vt:variant>
      <vt:variant>
        <vt:i4>84</vt:i4>
      </vt:variant>
      <vt:variant>
        <vt:i4>0</vt:i4>
      </vt:variant>
      <vt:variant>
        <vt:i4>5</vt:i4>
      </vt:variant>
      <vt:variant>
        <vt:lpwstr>http://www.nevo.co.il/case/21474168</vt:lpwstr>
      </vt:variant>
      <vt:variant>
        <vt:lpwstr/>
      </vt:variant>
      <vt:variant>
        <vt:i4>3670139</vt:i4>
      </vt:variant>
      <vt:variant>
        <vt:i4>81</vt:i4>
      </vt:variant>
      <vt:variant>
        <vt:i4>0</vt:i4>
      </vt:variant>
      <vt:variant>
        <vt:i4>5</vt:i4>
      </vt:variant>
      <vt:variant>
        <vt:lpwstr>http://www.nevo.co.il/case/25824863</vt:lpwstr>
      </vt:variant>
      <vt:variant>
        <vt:lpwstr/>
      </vt:variant>
      <vt:variant>
        <vt:i4>6357042</vt:i4>
      </vt:variant>
      <vt:variant>
        <vt:i4>78</vt:i4>
      </vt:variant>
      <vt:variant>
        <vt:i4>0</vt:i4>
      </vt:variant>
      <vt:variant>
        <vt:i4>5</vt:i4>
      </vt:variant>
      <vt:variant>
        <vt:lpwstr>http://www.nevo.co.il/law/70301/144.b.2</vt:lpwstr>
      </vt:variant>
      <vt:variant>
        <vt:lpwstr/>
      </vt:variant>
      <vt:variant>
        <vt:i4>8257637</vt:i4>
      </vt:variant>
      <vt:variant>
        <vt:i4>75</vt:i4>
      </vt:variant>
      <vt:variant>
        <vt:i4>0</vt:i4>
      </vt:variant>
      <vt:variant>
        <vt:i4>5</vt:i4>
      </vt:variant>
      <vt:variant>
        <vt:lpwstr>http://www.nevo.co.il/law/4216</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5505088</vt:i4>
      </vt:variant>
      <vt:variant>
        <vt:i4>60</vt:i4>
      </vt:variant>
      <vt:variant>
        <vt:i4>0</vt:i4>
      </vt:variant>
      <vt:variant>
        <vt:i4>5</vt:i4>
      </vt:variant>
      <vt:variant>
        <vt:lpwstr>http://www.nevo.co.il/law/90721/12.1</vt:lpwstr>
      </vt:variant>
      <vt:variant>
        <vt:lpwstr/>
      </vt:variant>
      <vt:variant>
        <vt:i4>7864430</vt:i4>
      </vt:variant>
      <vt:variant>
        <vt:i4>57</vt:i4>
      </vt:variant>
      <vt:variant>
        <vt:i4>0</vt:i4>
      </vt:variant>
      <vt:variant>
        <vt:i4>5</vt:i4>
      </vt:variant>
      <vt:variant>
        <vt:lpwstr>http://www.nevo.co.il/law/90721</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8257637</vt:i4>
      </vt:variant>
      <vt:variant>
        <vt:i4>48</vt:i4>
      </vt:variant>
      <vt:variant>
        <vt:i4>0</vt:i4>
      </vt:variant>
      <vt:variant>
        <vt:i4>5</vt:i4>
      </vt:variant>
      <vt:variant>
        <vt:lpwstr>http://www.nevo.co.il/law/4216</vt:lpwstr>
      </vt:variant>
      <vt:variant>
        <vt:lpwstr/>
      </vt:variant>
      <vt:variant>
        <vt:i4>7143526</vt:i4>
      </vt:variant>
      <vt:variant>
        <vt:i4>45</vt:i4>
      </vt:variant>
      <vt:variant>
        <vt:i4>0</vt:i4>
      </vt:variant>
      <vt:variant>
        <vt:i4>5</vt:i4>
      </vt:variant>
      <vt:variant>
        <vt:lpwstr>http://www.nevo.co.il/law/70301/380</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6422631</vt:i4>
      </vt:variant>
      <vt:variant>
        <vt:i4>39</vt:i4>
      </vt:variant>
      <vt:variant>
        <vt:i4>0</vt:i4>
      </vt:variant>
      <vt:variant>
        <vt:i4>5</vt:i4>
      </vt:variant>
      <vt:variant>
        <vt:lpwstr>http://www.nevo.co.il/law/70301/273</vt:lpwstr>
      </vt:variant>
      <vt:variant>
        <vt:lpwstr/>
      </vt:variant>
      <vt:variant>
        <vt:i4>5177424</vt:i4>
      </vt:variant>
      <vt:variant>
        <vt:i4>36</vt:i4>
      </vt:variant>
      <vt:variant>
        <vt:i4>0</vt:i4>
      </vt:variant>
      <vt:variant>
        <vt:i4>5</vt:i4>
      </vt:variant>
      <vt:variant>
        <vt:lpwstr>http://www.nevo.co.il/law/70301/144.g</vt:lpwstr>
      </vt:variant>
      <vt:variant>
        <vt:lpwstr/>
      </vt:variant>
      <vt:variant>
        <vt:i4>5177424</vt:i4>
      </vt:variant>
      <vt:variant>
        <vt:i4>33</vt:i4>
      </vt:variant>
      <vt:variant>
        <vt:i4>0</vt:i4>
      </vt:variant>
      <vt:variant>
        <vt:i4>5</vt:i4>
      </vt:variant>
      <vt:variant>
        <vt:lpwstr>http://www.nevo.co.il/law/70301/144.c</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6357042</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131151</vt:i4>
      </vt:variant>
      <vt:variant>
        <vt:i4>18</vt:i4>
      </vt:variant>
      <vt:variant>
        <vt:i4>0</vt:i4>
      </vt:variant>
      <vt:variant>
        <vt:i4>5</vt:i4>
      </vt:variant>
      <vt:variant>
        <vt:lpwstr>http://www.nevo.co.il/law/70301/44.c1</vt:lpwstr>
      </vt:variant>
      <vt:variant>
        <vt:lpwstr/>
      </vt:variant>
      <vt:variant>
        <vt:i4>196687</vt:i4>
      </vt:variant>
      <vt:variant>
        <vt:i4>15</vt:i4>
      </vt:variant>
      <vt:variant>
        <vt:i4>0</vt:i4>
      </vt:variant>
      <vt:variant>
        <vt:i4>5</vt:i4>
      </vt:variant>
      <vt:variant>
        <vt:lpwstr>http://www.nevo.co.il/law/70301/44.b2</vt:lpwstr>
      </vt:variant>
      <vt:variant>
        <vt:lpwstr/>
      </vt:variant>
      <vt:variant>
        <vt:i4>4915208</vt:i4>
      </vt:variant>
      <vt:variant>
        <vt:i4>12</vt:i4>
      </vt:variant>
      <vt:variant>
        <vt:i4>0</vt:i4>
      </vt:variant>
      <vt:variant>
        <vt:i4>5</vt:i4>
      </vt:variant>
      <vt:variant>
        <vt:lpwstr>http://www.nevo.co.il/law/70301/40i.a</vt:lpwstr>
      </vt:variant>
      <vt:variant>
        <vt:lpwstr/>
      </vt:variant>
      <vt:variant>
        <vt:i4>917577</vt:i4>
      </vt:variant>
      <vt:variant>
        <vt:i4>9</vt:i4>
      </vt:variant>
      <vt:variant>
        <vt:i4>0</vt:i4>
      </vt:variant>
      <vt:variant>
        <vt:i4>5</vt:i4>
      </vt:variant>
      <vt:variant>
        <vt:lpwstr>http://www.nevo.co.il/law/70301/29.b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2025-04-22T21:24:00Z</dcterms:created>
  <dcterms:modified xsi:type="dcterms:W3CDTF">2025-04-22T21:24:00Z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6985</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מתן (בן מחמוד) בוהנדה</vt:lpwstr>
  </property>
  <property fmtid="{D5CDD505-2E9C-101B-9397-08002B2CF9AE}" pid="10" name="LAWYER">
    <vt:lpwstr>יוני דדון</vt:lpwstr>
  </property>
  <property fmtid="{D5CDD505-2E9C-101B-9397-08002B2CF9AE}" pid="11" name="JUDGE">
    <vt:lpwstr>אספרנצה אלון</vt:lpwstr>
  </property>
  <property fmtid="{D5CDD505-2E9C-101B-9397-08002B2CF9AE}" pid="12" name="CITY">
    <vt:lpwstr>חי'</vt:lpwstr>
  </property>
  <property fmtid="{D5CDD505-2E9C-101B-9397-08002B2CF9AE}" pid="13" name="DATE">
    <vt:lpwstr>20230403</vt:lpwstr>
  </property>
  <property fmtid="{D5CDD505-2E9C-101B-9397-08002B2CF9AE}" pid="14" name="TYPE_N_DATE">
    <vt:lpwstr>39020230403</vt:lpwstr>
  </property>
  <property fmtid="{D5CDD505-2E9C-101B-9397-08002B2CF9AE}" pid="15" name="WORDNUMPAGES">
    <vt:lpwstr>11</vt:lpwstr>
  </property>
  <property fmtid="{D5CDD505-2E9C-101B-9397-08002B2CF9AE}" pid="16" name="TYPE_ABS_DATE">
    <vt:lpwstr>390020230403</vt:lpwstr>
  </property>
  <property fmtid="{D5CDD505-2E9C-101B-9397-08002B2CF9AE}" pid="17" name="ISABSTRACT">
    <vt:lpwstr>Y</vt:lpwstr>
  </property>
  <property fmtid="{D5CDD505-2E9C-101B-9397-08002B2CF9AE}" pid="18" name="CASESLISTTMP1">
    <vt:lpwstr>25824863:4;21474168;25517429;27309272:3;28513828:2;28424228:2;28243273:2;28883087:3;28582652;28326890;28211212;28697227:2;27911655:2;28122399:2;27305799;28660017;28161892;28593497;27902516;26428984;25824897;26387985;28384637;27913620</vt:lpwstr>
  </property>
  <property fmtid="{D5CDD505-2E9C-101B-9397-08002B2CF9AE}" pid="19" name="BOOKGROUPTMP1">
    <vt:lpwstr>412</vt:lpwstr>
  </property>
  <property fmtid="{D5CDD505-2E9C-101B-9397-08002B2CF9AE}" pid="20" name="LAWLISTTMP1">
    <vt:lpwstr>70301/144.a:8;144.b:9;144.b.2;040i.a;144.g;029:3;273:2;144.b2;044.b2;044.c1;144.c;029.b;275;380</vt:lpwstr>
  </property>
  <property fmtid="{D5CDD505-2E9C-101B-9397-08002B2CF9AE}" pid="21" name="LAWLISTTMP2">
    <vt:lpwstr>4216/007.a;007.c</vt:lpwstr>
  </property>
  <property fmtid="{D5CDD505-2E9C-101B-9397-08002B2CF9AE}" pid="22" name="LAWLISTTMP3">
    <vt:lpwstr>90721/012.1</vt:lpwstr>
  </property>
</Properties>
</file>