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4C555B" w:rsidRPr="00A04B31" w14:paraId="6E25FE28" w14:textId="77777777" w:rsidTr="00105166">
        <w:trPr>
          <w:trHeight w:hRule="exact" w:val="418"/>
          <w:jc w:val="center"/>
        </w:trPr>
        <w:tc>
          <w:tcPr>
            <w:tcW w:w="8721" w:type="dxa"/>
            <w:gridSpan w:val="2"/>
          </w:tcPr>
          <w:p w14:paraId="4EAA164A" w14:textId="77777777" w:rsidR="004C555B" w:rsidRPr="00A04B31" w:rsidRDefault="004C555B" w:rsidP="005D3491">
            <w:pPr>
              <w:pStyle w:val="a3"/>
              <w:jc w:val="center"/>
              <w:rPr>
                <w:rFonts w:ascii="David" w:hAnsi="David"/>
                <w:b/>
                <w:bCs/>
                <w:color w:val="000080"/>
                <w:rtl/>
              </w:rPr>
            </w:pPr>
            <w:r w:rsidRPr="00A04B31">
              <w:rPr>
                <w:rFonts w:ascii="David" w:hAnsi="David"/>
                <w:b/>
                <w:bCs/>
                <w:color w:val="000080"/>
                <w:rtl/>
              </w:rPr>
              <w:t>בית המשפט המחוזי בבאר שבע</w:t>
            </w:r>
          </w:p>
        </w:tc>
      </w:tr>
      <w:tr w:rsidR="004C555B" w:rsidRPr="00A04B31" w14:paraId="3165F0BF" w14:textId="77777777" w:rsidTr="00105166">
        <w:trPr>
          <w:trHeight w:val="337"/>
          <w:jc w:val="center"/>
        </w:trPr>
        <w:tc>
          <w:tcPr>
            <w:tcW w:w="5055" w:type="dxa"/>
          </w:tcPr>
          <w:p w14:paraId="4294263D" w14:textId="77777777" w:rsidR="004C555B" w:rsidRPr="00A04B31" w:rsidRDefault="004C555B" w:rsidP="005D3491">
            <w:pPr>
              <w:rPr>
                <w:rFonts w:ascii="David" w:hAnsi="David"/>
                <w:b/>
                <w:bCs/>
                <w:sz w:val="28"/>
                <w:szCs w:val="28"/>
                <w:rtl/>
              </w:rPr>
            </w:pPr>
            <w:r w:rsidRPr="00A04B31">
              <w:rPr>
                <w:rFonts w:ascii="David" w:hAnsi="David"/>
                <w:b/>
                <w:bCs/>
                <w:sz w:val="28"/>
                <w:szCs w:val="28"/>
                <w:rtl/>
              </w:rPr>
              <w:t>ת"פ 17262-09-22 מדינת ישראל נ' שומונוב</w:t>
            </w:r>
          </w:p>
          <w:p w14:paraId="488BC69B" w14:textId="77777777" w:rsidR="004C555B" w:rsidRPr="00A04B31" w:rsidRDefault="004C555B" w:rsidP="005D3491">
            <w:pPr>
              <w:pStyle w:val="a3"/>
              <w:rPr>
                <w:rFonts w:ascii="David" w:hAnsi="David"/>
                <w:b/>
                <w:bCs/>
                <w:sz w:val="28"/>
                <w:szCs w:val="28"/>
                <w:rtl/>
              </w:rPr>
            </w:pPr>
          </w:p>
        </w:tc>
        <w:tc>
          <w:tcPr>
            <w:tcW w:w="3666" w:type="dxa"/>
          </w:tcPr>
          <w:p w14:paraId="354EF6FC" w14:textId="77777777" w:rsidR="004C555B" w:rsidRPr="00A04B31" w:rsidRDefault="004C555B" w:rsidP="005D3491">
            <w:pPr>
              <w:pStyle w:val="a3"/>
              <w:jc w:val="right"/>
              <w:rPr>
                <w:rFonts w:cs="FrankRuehl"/>
                <w:sz w:val="28"/>
                <w:szCs w:val="28"/>
                <w:rtl/>
              </w:rPr>
            </w:pPr>
          </w:p>
        </w:tc>
      </w:tr>
    </w:tbl>
    <w:p w14:paraId="2ED1A901" w14:textId="77777777" w:rsidR="004C555B" w:rsidRPr="00A04B31" w:rsidRDefault="004C555B" w:rsidP="004C555B">
      <w:pPr>
        <w:pStyle w:val="a3"/>
        <w:rPr>
          <w:rtl/>
        </w:rPr>
      </w:pPr>
      <w:r w:rsidRPr="00A04B31">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4C555B" w:rsidRPr="00A04B31" w14:paraId="13F84EDB" w14:textId="77777777" w:rsidTr="004C555B">
        <w:trPr>
          <w:trHeight w:val="295"/>
          <w:jc w:val="center"/>
        </w:trPr>
        <w:tc>
          <w:tcPr>
            <w:tcW w:w="923" w:type="dxa"/>
            <w:tcBorders>
              <w:top w:val="nil"/>
              <w:left w:val="nil"/>
              <w:bottom w:val="nil"/>
              <w:right w:val="nil"/>
            </w:tcBorders>
            <w:shd w:val="clear" w:color="auto" w:fill="auto"/>
          </w:tcPr>
          <w:p w14:paraId="3C4D4821" w14:textId="77777777" w:rsidR="004C555B" w:rsidRPr="00A04B31" w:rsidRDefault="004C555B" w:rsidP="004C555B">
            <w:pPr>
              <w:jc w:val="both"/>
              <w:rPr>
                <w:rFonts w:ascii="David" w:hAnsi="David"/>
                <w:b/>
                <w:bCs/>
                <w:sz w:val="26"/>
                <w:szCs w:val="26"/>
              </w:rPr>
            </w:pPr>
            <w:r w:rsidRPr="00A04B31">
              <w:rPr>
                <w:rFonts w:ascii="David" w:hAnsi="David" w:hint="cs"/>
                <w:b/>
                <w:bCs/>
                <w:sz w:val="26"/>
                <w:szCs w:val="26"/>
                <w:rtl/>
              </w:rPr>
              <w:t>ל</w:t>
            </w:r>
            <w:r w:rsidRPr="00A04B31">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14:paraId="7BD4FFBD" w14:textId="77777777" w:rsidR="004C555B" w:rsidRPr="00A04B31" w:rsidRDefault="004C555B" w:rsidP="005D3491">
            <w:pPr>
              <w:rPr>
                <w:rFonts w:ascii="David" w:hAnsi="David"/>
                <w:b/>
                <w:bCs/>
                <w:sz w:val="26"/>
                <w:szCs w:val="26"/>
                <w:rtl/>
              </w:rPr>
            </w:pPr>
            <w:r w:rsidRPr="00A04B31">
              <w:rPr>
                <w:rFonts w:ascii="David" w:hAnsi="David"/>
                <w:b/>
                <w:bCs/>
                <w:sz w:val="26"/>
                <w:szCs w:val="26"/>
                <w:rtl/>
              </w:rPr>
              <w:t>כבוד השופט, סגן הנשיא  יואל עדן</w:t>
            </w:r>
          </w:p>
          <w:p w14:paraId="3563E920" w14:textId="77777777" w:rsidR="004C555B" w:rsidRPr="00A04B31" w:rsidRDefault="004C555B" w:rsidP="005D3491">
            <w:pPr>
              <w:rPr>
                <w:rFonts w:ascii="David" w:hAnsi="David"/>
                <w:sz w:val="26"/>
                <w:szCs w:val="26"/>
                <w:rtl/>
              </w:rPr>
            </w:pPr>
          </w:p>
          <w:p w14:paraId="54F34704" w14:textId="77777777" w:rsidR="004C555B" w:rsidRPr="00A04B31" w:rsidRDefault="004C555B" w:rsidP="004C555B">
            <w:pPr>
              <w:jc w:val="both"/>
              <w:rPr>
                <w:rFonts w:ascii="David" w:hAnsi="David"/>
                <w:sz w:val="26"/>
                <w:szCs w:val="26"/>
              </w:rPr>
            </w:pPr>
          </w:p>
        </w:tc>
      </w:tr>
      <w:tr w:rsidR="004C555B" w:rsidRPr="00A04B31" w14:paraId="3D9F7248" w14:textId="77777777" w:rsidTr="004C555B">
        <w:trPr>
          <w:trHeight w:val="355"/>
          <w:jc w:val="center"/>
        </w:trPr>
        <w:tc>
          <w:tcPr>
            <w:tcW w:w="923" w:type="dxa"/>
            <w:tcBorders>
              <w:top w:val="nil"/>
              <w:left w:val="nil"/>
              <w:bottom w:val="nil"/>
              <w:right w:val="nil"/>
            </w:tcBorders>
            <w:shd w:val="clear" w:color="auto" w:fill="auto"/>
          </w:tcPr>
          <w:p w14:paraId="37F5D856" w14:textId="77777777" w:rsidR="004C555B" w:rsidRPr="00A04B31" w:rsidRDefault="004C555B" w:rsidP="004C555B">
            <w:pPr>
              <w:jc w:val="both"/>
              <w:rPr>
                <w:rFonts w:ascii="David" w:hAnsi="David"/>
                <w:b/>
                <w:bCs/>
                <w:sz w:val="26"/>
                <w:szCs w:val="26"/>
              </w:rPr>
            </w:pPr>
            <w:bookmarkStart w:id="0" w:name="FirstAppellant"/>
            <w:bookmarkStart w:id="1" w:name="FirstLawyer"/>
            <w:bookmarkStart w:id="2" w:name="LastJudge"/>
            <w:bookmarkEnd w:id="2"/>
            <w:r w:rsidRPr="00A04B31">
              <w:rPr>
                <w:rFonts w:ascii="David" w:hAnsi="David"/>
                <w:b/>
                <w:bCs/>
                <w:sz w:val="26"/>
                <w:szCs w:val="26"/>
                <w:rtl/>
              </w:rPr>
              <w:t>בעניין:</w:t>
            </w:r>
          </w:p>
        </w:tc>
        <w:tc>
          <w:tcPr>
            <w:tcW w:w="3219" w:type="dxa"/>
            <w:tcBorders>
              <w:top w:val="nil"/>
              <w:left w:val="nil"/>
              <w:bottom w:val="nil"/>
              <w:right w:val="nil"/>
            </w:tcBorders>
            <w:shd w:val="clear" w:color="auto" w:fill="auto"/>
          </w:tcPr>
          <w:p w14:paraId="6D793E98" w14:textId="77777777" w:rsidR="004C555B" w:rsidRPr="00A04B31" w:rsidRDefault="004C555B" w:rsidP="004C555B">
            <w:pPr>
              <w:suppressLineNumbers/>
            </w:pPr>
            <w:r w:rsidRPr="00A04B31">
              <w:rPr>
                <w:rFonts w:ascii="Arial" w:hAnsi="Arial" w:hint="cs"/>
                <w:b/>
                <w:bCs/>
                <w:sz w:val="26"/>
                <w:szCs w:val="26"/>
                <w:rtl/>
              </w:rPr>
              <w:t>ה</w:t>
            </w:r>
            <w:r w:rsidRPr="00A04B31">
              <w:rPr>
                <w:rFonts w:ascii="Arial" w:hAnsi="Arial"/>
                <w:b/>
                <w:bCs/>
                <w:sz w:val="26"/>
                <w:szCs w:val="26"/>
                <w:rtl/>
              </w:rPr>
              <w:t>מאשימה</w:t>
            </w:r>
            <w:r w:rsidRPr="00A04B31">
              <w:rPr>
                <w:rFonts w:hint="cs"/>
                <w:rtl/>
              </w:rPr>
              <w:t>:</w:t>
            </w:r>
          </w:p>
          <w:p w14:paraId="5F6347E0" w14:textId="77777777" w:rsidR="004C555B" w:rsidRPr="00A04B31" w:rsidRDefault="004C555B" w:rsidP="005D3491">
            <w:pPr>
              <w:rPr>
                <w:rFonts w:ascii="David" w:hAnsi="David"/>
                <w:sz w:val="26"/>
                <w:szCs w:val="26"/>
              </w:rPr>
            </w:pPr>
          </w:p>
        </w:tc>
        <w:tc>
          <w:tcPr>
            <w:tcW w:w="4678" w:type="dxa"/>
            <w:tcBorders>
              <w:top w:val="nil"/>
              <w:left w:val="nil"/>
              <w:bottom w:val="nil"/>
              <w:right w:val="nil"/>
            </w:tcBorders>
            <w:shd w:val="clear" w:color="auto" w:fill="auto"/>
            <w:vAlign w:val="center"/>
          </w:tcPr>
          <w:p w14:paraId="7EC9438C" w14:textId="77777777" w:rsidR="004C555B" w:rsidRPr="00A04B31" w:rsidRDefault="004C555B" w:rsidP="004C555B">
            <w:pPr>
              <w:suppressLineNumbers/>
              <w:rPr>
                <w:rFonts w:ascii="Arial" w:hAnsi="Arial"/>
                <w:b/>
                <w:bCs/>
                <w:sz w:val="26"/>
                <w:szCs w:val="26"/>
                <w:rtl/>
              </w:rPr>
            </w:pPr>
            <w:r w:rsidRPr="00A04B31">
              <w:rPr>
                <w:rFonts w:ascii="Arial" w:hAnsi="Arial"/>
                <w:b/>
                <w:bCs/>
                <w:sz w:val="26"/>
                <w:szCs w:val="26"/>
                <w:rtl/>
              </w:rPr>
              <w:t>מדינת ישראל</w:t>
            </w:r>
            <w:r w:rsidRPr="00A04B31">
              <w:rPr>
                <w:rFonts w:ascii="Arial" w:hAnsi="Arial" w:hint="cs"/>
                <w:b/>
                <w:bCs/>
                <w:sz w:val="26"/>
                <w:szCs w:val="26"/>
                <w:rtl/>
              </w:rPr>
              <w:t xml:space="preserve"> </w:t>
            </w:r>
          </w:p>
          <w:p w14:paraId="0A3156A3" w14:textId="77777777" w:rsidR="004C555B" w:rsidRPr="00A04B31" w:rsidRDefault="004C555B" w:rsidP="004C555B">
            <w:pPr>
              <w:suppressLineNumbers/>
              <w:rPr>
                <w:rFonts w:ascii="Arial" w:hAnsi="Arial"/>
                <w:b/>
                <w:bCs/>
                <w:sz w:val="26"/>
                <w:szCs w:val="26"/>
                <w:rtl/>
              </w:rPr>
            </w:pPr>
          </w:p>
          <w:p w14:paraId="21D55999" w14:textId="77777777" w:rsidR="004C555B" w:rsidRPr="00A04B31" w:rsidRDefault="004C555B" w:rsidP="004C555B">
            <w:pPr>
              <w:suppressLineNumbers/>
            </w:pPr>
            <w:r w:rsidRPr="00A04B31">
              <w:rPr>
                <w:rFonts w:ascii="Arial" w:hAnsi="Arial"/>
                <w:sz w:val="26"/>
                <w:szCs w:val="26"/>
                <w:rtl/>
              </w:rPr>
              <w:t>ע"י ב"כ עו"ד</w:t>
            </w:r>
            <w:r w:rsidRPr="00A04B31">
              <w:rPr>
                <w:rFonts w:ascii="Arial" w:hAnsi="Arial" w:hint="cs"/>
                <w:sz w:val="26"/>
                <w:szCs w:val="26"/>
                <w:rtl/>
              </w:rPr>
              <w:t xml:space="preserve"> עדן נחום חיים </w:t>
            </w:r>
            <w:r w:rsidRPr="00A04B31">
              <w:rPr>
                <w:rFonts w:ascii="Arial" w:hAnsi="Arial"/>
                <w:sz w:val="26"/>
                <w:szCs w:val="26"/>
                <w:rtl/>
              </w:rPr>
              <w:t>–</w:t>
            </w:r>
            <w:r w:rsidRPr="00A04B31">
              <w:rPr>
                <w:rFonts w:ascii="Arial" w:hAnsi="Arial" w:hint="cs"/>
                <w:sz w:val="26"/>
                <w:szCs w:val="26"/>
                <w:rtl/>
              </w:rPr>
              <w:t xml:space="preserve"> פמ"ד </w:t>
            </w:r>
          </w:p>
          <w:p w14:paraId="10DB06C5" w14:textId="77777777" w:rsidR="004C555B" w:rsidRPr="00A04B31" w:rsidRDefault="004C555B" w:rsidP="005D3491">
            <w:pPr>
              <w:rPr>
                <w:rFonts w:ascii="David" w:hAnsi="David"/>
                <w:sz w:val="26"/>
                <w:szCs w:val="26"/>
              </w:rPr>
            </w:pPr>
          </w:p>
        </w:tc>
      </w:tr>
      <w:bookmarkEnd w:id="0"/>
      <w:bookmarkEnd w:id="1"/>
      <w:tr w:rsidR="004C555B" w:rsidRPr="00A04B31" w14:paraId="39FFA23B" w14:textId="77777777" w:rsidTr="004C555B">
        <w:trPr>
          <w:trHeight w:val="355"/>
          <w:jc w:val="center"/>
        </w:trPr>
        <w:tc>
          <w:tcPr>
            <w:tcW w:w="923" w:type="dxa"/>
            <w:tcBorders>
              <w:top w:val="nil"/>
              <w:left w:val="nil"/>
              <w:bottom w:val="nil"/>
              <w:right w:val="nil"/>
            </w:tcBorders>
            <w:shd w:val="clear" w:color="auto" w:fill="auto"/>
          </w:tcPr>
          <w:p w14:paraId="28F00F45" w14:textId="77777777" w:rsidR="004C555B" w:rsidRPr="00A04B31" w:rsidRDefault="004C555B" w:rsidP="004C555B">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1C869F1D" w14:textId="77777777" w:rsidR="004C555B" w:rsidRPr="00A04B31" w:rsidRDefault="004C555B" w:rsidP="004C555B">
            <w:pPr>
              <w:jc w:val="center"/>
              <w:rPr>
                <w:rFonts w:ascii="David" w:hAnsi="David"/>
                <w:b/>
                <w:bCs/>
                <w:sz w:val="26"/>
                <w:szCs w:val="26"/>
                <w:rtl/>
              </w:rPr>
            </w:pPr>
          </w:p>
          <w:p w14:paraId="7392D53A" w14:textId="77777777" w:rsidR="004C555B" w:rsidRPr="00A04B31" w:rsidRDefault="004C555B" w:rsidP="004C555B">
            <w:pPr>
              <w:jc w:val="center"/>
              <w:rPr>
                <w:rFonts w:ascii="David" w:hAnsi="David"/>
                <w:b/>
                <w:bCs/>
                <w:sz w:val="26"/>
                <w:szCs w:val="26"/>
                <w:rtl/>
              </w:rPr>
            </w:pPr>
            <w:r w:rsidRPr="00A04B31">
              <w:rPr>
                <w:rFonts w:ascii="David" w:hAnsi="David"/>
                <w:b/>
                <w:bCs/>
                <w:sz w:val="26"/>
                <w:szCs w:val="26"/>
                <w:rtl/>
              </w:rPr>
              <w:t>נגד</w:t>
            </w:r>
          </w:p>
          <w:p w14:paraId="630B0D07" w14:textId="77777777" w:rsidR="004C555B" w:rsidRPr="00A04B31" w:rsidRDefault="004C555B" w:rsidP="004C555B">
            <w:pPr>
              <w:jc w:val="both"/>
              <w:rPr>
                <w:rFonts w:ascii="David" w:hAnsi="David"/>
                <w:sz w:val="26"/>
                <w:szCs w:val="26"/>
              </w:rPr>
            </w:pPr>
          </w:p>
        </w:tc>
      </w:tr>
      <w:tr w:rsidR="004C555B" w:rsidRPr="00A04B31" w14:paraId="056B2987" w14:textId="77777777" w:rsidTr="004C555B">
        <w:trPr>
          <w:trHeight w:val="355"/>
          <w:jc w:val="center"/>
        </w:trPr>
        <w:tc>
          <w:tcPr>
            <w:tcW w:w="923" w:type="dxa"/>
            <w:tcBorders>
              <w:top w:val="nil"/>
              <w:left w:val="nil"/>
              <w:bottom w:val="nil"/>
              <w:right w:val="nil"/>
            </w:tcBorders>
            <w:shd w:val="clear" w:color="auto" w:fill="auto"/>
          </w:tcPr>
          <w:p w14:paraId="1EFF7F5D" w14:textId="77777777" w:rsidR="004C555B" w:rsidRPr="00A04B31" w:rsidRDefault="004C555B" w:rsidP="005D3491">
            <w:pPr>
              <w:rPr>
                <w:rFonts w:ascii="David" w:hAnsi="David"/>
                <w:sz w:val="26"/>
                <w:szCs w:val="26"/>
                <w:rtl/>
              </w:rPr>
            </w:pPr>
          </w:p>
        </w:tc>
        <w:tc>
          <w:tcPr>
            <w:tcW w:w="3219" w:type="dxa"/>
            <w:tcBorders>
              <w:top w:val="nil"/>
              <w:left w:val="nil"/>
              <w:bottom w:val="nil"/>
              <w:right w:val="nil"/>
            </w:tcBorders>
            <w:shd w:val="clear" w:color="auto" w:fill="auto"/>
          </w:tcPr>
          <w:p w14:paraId="4AC5C2AA" w14:textId="77777777" w:rsidR="004C555B" w:rsidRPr="00A04B31" w:rsidRDefault="004C555B" w:rsidP="005D3491">
            <w:pPr>
              <w:rPr>
                <w:rFonts w:ascii="Arial" w:hAnsi="Arial"/>
                <w:b/>
                <w:bCs/>
                <w:sz w:val="26"/>
                <w:szCs w:val="26"/>
                <w:rtl/>
              </w:rPr>
            </w:pPr>
            <w:r w:rsidRPr="00A04B31">
              <w:rPr>
                <w:rFonts w:ascii="Arial" w:hAnsi="Arial"/>
                <w:b/>
                <w:bCs/>
                <w:sz w:val="26"/>
                <w:szCs w:val="26"/>
                <w:rtl/>
              </w:rPr>
              <w:t>הנאשם</w:t>
            </w:r>
            <w:r w:rsidRPr="00A04B31">
              <w:rPr>
                <w:rFonts w:ascii="Arial" w:hAnsi="Arial" w:hint="cs"/>
                <w:b/>
                <w:bCs/>
                <w:sz w:val="26"/>
                <w:szCs w:val="26"/>
                <w:rtl/>
              </w:rPr>
              <w:t>:</w:t>
            </w:r>
          </w:p>
        </w:tc>
        <w:tc>
          <w:tcPr>
            <w:tcW w:w="4678" w:type="dxa"/>
            <w:tcBorders>
              <w:top w:val="nil"/>
              <w:left w:val="nil"/>
              <w:bottom w:val="nil"/>
              <w:right w:val="nil"/>
            </w:tcBorders>
            <w:shd w:val="clear" w:color="auto" w:fill="auto"/>
            <w:vAlign w:val="center"/>
          </w:tcPr>
          <w:p w14:paraId="1FC9D039" w14:textId="77777777" w:rsidR="004C555B" w:rsidRPr="00A04B31" w:rsidRDefault="004C555B" w:rsidP="004C555B">
            <w:pPr>
              <w:suppressLineNumbers/>
              <w:rPr>
                <w:rFonts w:ascii="Arial" w:hAnsi="Arial"/>
                <w:b/>
                <w:bCs/>
                <w:sz w:val="26"/>
                <w:szCs w:val="26"/>
                <w:rtl/>
              </w:rPr>
            </w:pPr>
            <w:r w:rsidRPr="00A04B31">
              <w:rPr>
                <w:rFonts w:ascii="Arial" w:hAnsi="Arial"/>
                <w:b/>
                <w:bCs/>
                <w:sz w:val="26"/>
                <w:szCs w:val="26"/>
                <w:rtl/>
              </w:rPr>
              <w:t>רונן שומונוב</w:t>
            </w:r>
            <w:r w:rsidRPr="00A04B31">
              <w:rPr>
                <w:rFonts w:ascii="Arial" w:hAnsi="Arial" w:hint="cs"/>
                <w:b/>
                <w:bCs/>
                <w:sz w:val="26"/>
                <w:szCs w:val="26"/>
                <w:rtl/>
              </w:rPr>
              <w:t xml:space="preserve"> </w:t>
            </w:r>
          </w:p>
          <w:p w14:paraId="1C45D3BB" w14:textId="77777777" w:rsidR="004C555B" w:rsidRPr="00A04B31" w:rsidRDefault="004C555B" w:rsidP="004C555B">
            <w:pPr>
              <w:suppressLineNumbers/>
              <w:rPr>
                <w:rFonts w:ascii="Arial" w:hAnsi="Arial"/>
                <w:b/>
                <w:bCs/>
                <w:sz w:val="26"/>
                <w:szCs w:val="26"/>
                <w:rtl/>
              </w:rPr>
            </w:pPr>
          </w:p>
          <w:p w14:paraId="3DD8692D" w14:textId="77777777" w:rsidR="004C555B" w:rsidRPr="00A04B31" w:rsidRDefault="004C555B" w:rsidP="004C555B">
            <w:pPr>
              <w:suppressLineNumbers/>
            </w:pPr>
            <w:r w:rsidRPr="00A04B31">
              <w:rPr>
                <w:rFonts w:ascii="Arial" w:hAnsi="Arial"/>
                <w:sz w:val="26"/>
                <w:szCs w:val="26"/>
                <w:rtl/>
              </w:rPr>
              <w:t>ע"י ב"כ עו"ד</w:t>
            </w:r>
            <w:r w:rsidRPr="00A04B31">
              <w:rPr>
                <w:rFonts w:hint="cs"/>
                <w:rtl/>
              </w:rPr>
              <w:t xml:space="preserve"> </w:t>
            </w:r>
            <w:r w:rsidRPr="00A04B31">
              <w:rPr>
                <w:rFonts w:ascii="Arial" w:hAnsi="Arial" w:hint="cs"/>
                <w:sz w:val="26"/>
                <w:szCs w:val="26"/>
                <w:rtl/>
              </w:rPr>
              <w:t>הילה טל</w:t>
            </w:r>
          </w:p>
          <w:p w14:paraId="3247BEB0" w14:textId="77777777" w:rsidR="004C555B" w:rsidRPr="00A04B31" w:rsidRDefault="004C555B" w:rsidP="005D3491">
            <w:pPr>
              <w:rPr>
                <w:rFonts w:ascii="David" w:hAnsi="David"/>
                <w:sz w:val="26"/>
                <w:szCs w:val="26"/>
              </w:rPr>
            </w:pPr>
          </w:p>
        </w:tc>
      </w:tr>
      <w:tr w:rsidR="00105166" w:rsidRPr="00A04B31" w14:paraId="07529493" w14:textId="77777777" w:rsidTr="004C555B">
        <w:trPr>
          <w:trHeight w:val="355"/>
          <w:jc w:val="center"/>
        </w:trPr>
        <w:tc>
          <w:tcPr>
            <w:tcW w:w="923" w:type="dxa"/>
            <w:tcBorders>
              <w:top w:val="nil"/>
              <w:left w:val="nil"/>
              <w:bottom w:val="nil"/>
              <w:right w:val="nil"/>
            </w:tcBorders>
            <w:shd w:val="clear" w:color="auto" w:fill="auto"/>
          </w:tcPr>
          <w:p w14:paraId="7B24CD5F" w14:textId="77777777" w:rsidR="00105166" w:rsidRPr="00A04B31" w:rsidRDefault="00105166" w:rsidP="004C555B">
            <w:pPr>
              <w:jc w:val="both"/>
              <w:rPr>
                <w:rFonts w:ascii="David" w:hAnsi="David"/>
                <w:sz w:val="26"/>
                <w:szCs w:val="26"/>
                <w:rtl/>
              </w:rPr>
            </w:pPr>
          </w:p>
        </w:tc>
        <w:tc>
          <w:tcPr>
            <w:tcW w:w="3219" w:type="dxa"/>
            <w:tcBorders>
              <w:top w:val="nil"/>
              <w:left w:val="nil"/>
              <w:bottom w:val="nil"/>
              <w:right w:val="nil"/>
            </w:tcBorders>
            <w:shd w:val="clear" w:color="auto" w:fill="auto"/>
          </w:tcPr>
          <w:p w14:paraId="4DE7B198" w14:textId="77777777" w:rsidR="00105166" w:rsidRPr="00A04B31" w:rsidRDefault="00105166" w:rsidP="004C555B">
            <w:pPr>
              <w:jc w:val="both"/>
              <w:rPr>
                <w:rFonts w:ascii="David" w:hAnsi="David"/>
                <w:sz w:val="26"/>
                <w:szCs w:val="26"/>
                <w:rtl/>
              </w:rPr>
            </w:pPr>
          </w:p>
        </w:tc>
        <w:tc>
          <w:tcPr>
            <w:tcW w:w="4678" w:type="dxa"/>
            <w:tcBorders>
              <w:top w:val="nil"/>
              <w:left w:val="nil"/>
              <w:bottom w:val="nil"/>
              <w:right w:val="nil"/>
            </w:tcBorders>
            <w:shd w:val="clear" w:color="auto" w:fill="auto"/>
          </w:tcPr>
          <w:p w14:paraId="4C94E644" w14:textId="77777777" w:rsidR="00105166" w:rsidRPr="00A04B31" w:rsidRDefault="00105166" w:rsidP="004C555B">
            <w:pPr>
              <w:jc w:val="right"/>
              <w:rPr>
                <w:rFonts w:ascii="David" w:hAnsi="David"/>
                <w:sz w:val="26"/>
                <w:szCs w:val="26"/>
              </w:rPr>
            </w:pPr>
          </w:p>
        </w:tc>
      </w:tr>
    </w:tbl>
    <w:p w14:paraId="061A8507" w14:textId="77777777" w:rsidR="00105166" w:rsidRDefault="00105166" w:rsidP="00A04B31">
      <w:pPr>
        <w:rPr>
          <w:sz w:val="26"/>
          <w:szCs w:val="26"/>
          <w:rtl/>
        </w:rPr>
      </w:pPr>
      <w:bookmarkStart w:id="3" w:name="LawTable"/>
      <w:bookmarkEnd w:id="3"/>
    </w:p>
    <w:p w14:paraId="426E04CE" w14:textId="77777777" w:rsidR="00105166" w:rsidRPr="00105166" w:rsidRDefault="00105166" w:rsidP="00105166">
      <w:pPr>
        <w:spacing w:after="120" w:line="240" w:lineRule="exact"/>
        <w:ind w:left="283" w:hanging="283"/>
        <w:jc w:val="both"/>
        <w:rPr>
          <w:rFonts w:ascii="FrankRuehl" w:hAnsi="FrankRuehl" w:cs="FrankRuehl"/>
          <w:rtl/>
        </w:rPr>
      </w:pPr>
    </w:p>
    <w:p w14:paraId="11BB3392" w14:textId="77777777" w:rsidR="00105166" w:rsidRPr="00105166" w:rsidRDefault="00105166" w:rsidP="00105166">
      <w:pPr>
        <w:spacing w:after="120" w:line="240" w:lineRule="exact"/>
        <w:ind w:left="283" w:hanging="283"/>
        <w:jc w:val="both"/>
        <w:rPr>
          <w:rFonts w:ascii="FrankRuehl" w:hAnsi="FrankRuehl" w:cs="FrankRuehl"/>
          <w:rtl/>
        </w:rPr>
      </w:pPr>
      <w:r w:rsidRPr="00105166">
        <w:rPr>
          <w:rFonts w:ascii="FrankRuehl" w:hAnsi="FrankRuehl" w:cs="FrankRuehl"/>
          <w:rtl/>
        </w:rPr>
        <w:t xml:space="preserve">חקיקה שאוזכרה: </w:t>
      </w:r>
    </w:p>
    <w:p w14:paraId="55B62E9F" w14:textId="77777777" w:rsidR="00105166" w:rsidRPr="00105166" w:rsidRDefault="00105166" w:rsidP="00105166">
      <w:pPr>
        <w:spacing w:after="120" w:line="240" w:lineRule="exact"/>
        <w:ind w:left="283" w:hanging="283"/>
        <w:jc w:val="both"/>
        <w:rPr>
          <w:rFonts w:ascii="FrankRuehl" w:hAnsi="FrankRuehl" w:cs="FrankRuehl"/>
          <w:rtl/>
        </w:rPr>
      </w:pPr>
      <w:hyperlink r:id="rId6" w:history="1">
        <w:r w:rsidRPr="00105166">
          <w:rPr>
            <w:rFonts w:ascii="FrankRuehl" w:hAnsi="FrankRuehl" w:cs="FrankRuehl"/>
            <w:color w:val="0000FF"/>
            <w:u w:val="single"/>
            <w:rtl/>
          </w:rPr>
          <w:t>חוק העונשין, תשל"ז-1977</w:t>
        </w:r>
      </w:hyperlink>
      <w:r w:rsidRPr="00105166">
        <w:rPr>
          <w:rFonts w:ascii="FrankRuehl" w:hAnsi="FrankRuehl" w:cs="FrankRuehl"/>
          <w:rtl/>
        </w:rPr>
        <w:t xml:space="preserve">: סע'  </w:t>
      </w:r>
      <w:hyperlink r:id="rId7" w:history="1">
        <w:r w:rsidRPr="00105166">
          <w:rPr>
            <w:rFonts w:ascii="FrankRuehl" w:hAnsi="FrankRuehl" w:cs="FrankRuehl"/>
            <w:color w:val="0000FF"/>
            <w:u w:val="single"/>
            <w:rtl/>
          </w:rPr>
          <w:t>29</w:t>
        </w:r>
      </w:hyperlink>
      <w:r w:rsidRPr="00105166">
        <w:rPr>
          <w:rFonts w:ascii="FrankRuehl" w:hAnsi="FrankRuehl" w:cs="FrankRuehl"/>
          <w:rtl/>
        </w:rPr>
        <w:t xml:space="preserve">, </w:t>
      </w:r>
      <w:hyperlink r:id="rId8" w:history="1">
        <w:r w:rsidRPr="00105166">
          <w:rPr>
            <w:rFonts w:ascii="FrankRuehl" w:hAnsi="FrankRuehl" w:cs="FrankRuehl"/>
            <w:color w:val="0000FF"/>
            <w:u w:val="single"/>
            <w:rtl/>
          </w:rPr>
          <w:t>448(א)</w:t>
        </w:r>
      </w:hyperlink>
    </w:p>
    <w:p w14:paraId="492767A6" w14:textId="77777777" w:rsidR="00105166" w:rsidRPr="00105166" w:rsidRDefault="00105166" w:rsidP="00105166">
      <w:pPr>
        <w:spacing w:after="120" w:line="240" w:lineRule="exact"/>
        <w:ind w:left="283" w:hanging="283"/>
        <w:jc w:val="both"/>
        <w:rPr>
          <w:rFonts w:ascii="FrankRuehl" w:hAnsi="FrankRuehl" w:cs="FrankRuehl"/>
          <w:rtl/>
        </w:rPr>
      </w:pPr>
      <w:hyperlink r:id="rId9" w:history="1">
        <w:r w:rsidRPr="00105166">
          <w:rPr>
            <w:rFonts w:ascii="FrankRuehl" w:hAnsi="FrankRuehl" w:cs="FrankRuehl"/>
            <w:color w:val="0000FF"/>
            <w:u w:val="single"/>
            <w:rtl/>
          </w:rPr>
          <w:t>פקודת הסמים המסוכנים [נוסח חדש], תשל"ג-1973</w:t>
        </w:r>
      </w:hyperlink>
      <w:r w:rsidRPr="00105166">
        <w:rPr>
          <w:rFonts w:ascii="FrankRuehl" w:hAnsi="FrankRuehl" w:cs="FrankRuehl"/>
          <w:rtl/>
        </w:rPr>
        <w:t xml:space="preserve">: סע'  </w:t>
      </w:r>
      <w:hyperlink r:id="rId10" w:history="1">
        <w:r w:rsidRPr="00105166">
          <w:rPr>
            <w:rFonts w:ascii="FrankRuehl" w:hAnsi="FrankRuehl" w:cs="FrankRuehl"/>
            <w:color w:val="0000FF"/>
            <w:u w:val="single"/>
            <w:rtl/>
          </w:rPr>
          <w:t>13</w:t>
        </w:r>
      </w:hyperlink>
    </w:p>
    <w:p w14:paraId="07C015A3" w14:textId="77777777" w:rsidR="00105166" w:rsidRPr="00105166" w:rsidRDefault="00105166" w:rsidP="00105166">
      <w:pPr>
        <w:spacing w:after="120" w:line="240" w:lineRule="exact"/>
        <w:ind w:left="283" w:hanging="283"/>
        <w:jc w:val="both"/>
        <w:rPr>
          <w:rFonts w:ascii="FrankRuehl" w:hAnsi="FrankRuehl" w:cs="FrankRuehl"/>
          <w:rtl/>
        </w:rPr>
      </w:pPr>
    </w:p>
    <w:p w14:paraId="6F0AC8E2" w14:textId="77777777" w:rsidR="00105166" w:rsidRPr="00105166" w:rsidRDefault="00105166" w:rsidP="00A04B31">
      <w:pPr>
        <w:rPr>
          <w:sz w:val="26"/>
          <w:szCs w:val="26"/>
          <w:rtl/>
        </w:rPr>
      </w:pPr>
      <w:bookmarkStart w:id="4" w:name="LawTable_End"/>
      <w:bookmarkEnd w:id="4"/>
    </w:p>
    <w:p w14:paraId="0BC96890" w14:textId="77777777" w:rsidR="00A04B31" w:rsidRPr="00A04B31" w:rsidRDefault="00A04B31" w:rsidP="00A04B31">
      <w:pPr>
        <w:rPr>
          <w:sz w:val="26"/>
          <w:szCs w:val="26"/>
          <w:rtl/>
        </w:rPr>
      </w:pPr>
    </w:p>
    <w:p w14:paraId="48BD0380" w14:textId="77777777" w:rsidR="004C555B" w:rsidRPr="00A04B31" w:rsidRDefault="004C555B" w:rsidP="004C555B">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C555B" w14:paraId="54CEF94A" w14:textId="77777777" w:rsidTr="004C555B">
        <w:trPr>
          <w:trHeight w:val="355"/>
          <w:jc w:val="center"/>
        </w:trPr>
        <w:tc>
          <w:tcPr>
            <w:tcW w:w="8820" w:type="dxa"/>
            <w:tcBorders>
              <w:top w:val="nil"/>
              <w:left w:val="nil"/>
              <w:bottom w:val="nil"/>
              <w:right w:val="nil"/>
            </w:tcBorders>
            <w:shd w:val="clear" w:color="auto" w:fill="auto"/>
          </w:tcPr>
          <w:p w14:paraId="163C1F44" w14:textId="77777777" w:rsidR="00A04B31" w:rsidRPr="00A04B31" w:rsidRDefault="00A04B31" w:rsidP="00A04B31">
            <w:pPr>
              <w:jc w:val="center"/>
              <w:rPr>
                <w:rFonts w:ascii="David" w:hAnsi="David"/>
                <w:b/>
                <w:bCs/>
                <w:sz w:val="32"/>
                <w:szCs w:val="32"/>
                <w:u w:val="single"/>
                <w:rtl/>
              </w:rPr>
            </w:pPr>
            <w:bookmarkStart w:id="5" w:name="PsakDin" w:colFirst="0" w:colLast="0"/>
            <w:r w:rsidRPr="00A04B31">
              <w:rPr>
                <w:rFonts w:ascii="David" w:hAnsi="David"/>
                <w:b/>
                <w:bCs/>
                <w:sz w:val="32"/>
                <w:szCs w:val="32"/>
                <w:u w:val="single"/>
                <w:rtl/>
              </w:rPr>
              <w:t>גזר דין</w:t>
            </w:r>
          </w:p>
          <w:p w14:paraId="1B883E69" w14:textId="77777777" w:rsidR="004C555B" w:rsidRPr="00A04B31" w:rsidRDefault="004C555B" w:rsidP="00A04B31">
            <w:pPr>
              <w:jc w:val="center"/>
              <w:rPr>
                <w:rFonts w:ascii="David" w:hAnsi="David"/>
                <w:bCs/>
                <w:sz w:val="32"/>
                <w:szCs w:val="32"/>
                <w:u w:val="single"/>
                <w:rtl/>
              </w:rPr>
            </w:pPr>
          </w:p>
        </w:tc>
      </w:tr>
      <w:bookmarkEnd w:id="5"/>
    </w:tbl>
    <w:p w14:paraId="233E8019" w14:textId="77777777" w:rsidR="004C555B" w:rsidRPr="000F2247" w:rsidRDefault="004C555B" w:rsidP="004C555B">
      <w:pPr>
        <w:rPr>
          <w:rFonts w:ascii="Arial" w:hAnsi="Arial"/>
          <w:b/>
          <w:bCs/>
          <w:sz w:val="26"/>
          <w:szCs w:val="26"/>
          <w:rtl/>
        </w:rPr>
      </w:pPr>
    </w:p>
    <w:p w14:paraId="2FC50E5C" w14:textId="77777777" w:rsidR="004C555B" w:rsidRDefault="004C555B" w:rsidP="004C555B">
      <w:pPr>
        <w:rPr>
          <w:rFonts w:ascii="Arial" w:hAnsi="Arial"/>
          <w:b/>
          <w:bCs/>
          <w:sz w:val="26"/>
          <w:szCs w:val="26"/>
          <w:rtl/>
        </w:rPr>
      </w:pPr>
    </w:p>
    <w:p w14:paraId="35C499A4" w14:textId="77777777" w:rsidR="004C555B" w:rsidRDefault="004C555B" w:rsidP="004C555B">
      <w:pPr>
        <w:spacing w:line="360" w:lineRule="auto"/>
        <w:jc w:val="both"/>
        <w:rPr>
          <w:rtl/>
          <w:lang w:eastAsia="he-IL"/>
        </w:rPr>
      </w:pPr>
      <w:r>
        <w:rPr>
          <w:b/>
          <w:bCs/>
          <w:u w:val="single"/>
          <w:rtl/>
          <w:lang w:eastAsia="he-IL"/>
        </w:rPr>
        <w:t>האישום והסדר הטיעון</w:t>
      </w:r>
    </w:p>
    <w:p w14:paraId="52470796" w14:textId="77777777" w:rsidR="004C555B" w:rsidRDefault="004C555B" w:rsidP="004C555B">
      <w:pPr>
        <w:spacing w:line="360" w:lineRule="auto"/>
        <w:jc w:val="both"/>
        <w:rPr>
          <w:rtl/>
          <w:lang w:eastAsia="he-IL"/>
        </w:rPr>
      </w:pPr>
    </w:p>
    <w:p w14:paraId="09FAEBA0" w14:textId="77777777" w:rsidR="004C555B" w:rsidRDefault="004C555B" w:rsidP="004C555B">
      <w:pPr>
        <w:spacing w:line="360" w:lineRule="auto"/>
        <w:jc w:val="both"/>
        <w:rPr>
          <w:rtl/>
          <w:lang w:eastAsia="he-IL"/>
        </w:rPr>
      </w:pPr>
      <w:r>
        <w:rPr>
          <w:rFonts w:ascii="Calibri" w:hAnsi="Calibri"/>
          <w:rtl/>
        </w:rPr>
        <w:t>1.</w:t>
      </w:r>
      <w:r>
        <w:rPr>
          <w:rFonts w:ascii="Calibri" w:hAnsi="Calibri"/>
          <w:rtl/>
        </w:rPr>
        <w:tab/>
      </w:r>
      <w:bookmarkStart w:id="6" w:name="ABSTRACT_START"/>
      <w:bookmarkEnd w:id="6"/>
      <w:r>
        <w:rPr>
          <w:rFonts w:ascii="David" w:hAnsi="David"/>
          <w:rtl/>
        </w:rPr>
        <w:t xml:space="preserve">הנאשם הורשע על פי הודאתו בכתב </w:t>
      </w:r>
      <w:r>
        <w:rPr>
          <w:rFonts w:ascii="David" w:eastAsia="David" w:hAnsi="David"/>
          <w:rtl/>
        </w:rPr>
        <w:t xml:space="preserve">אישום </w:t>
      </w:r>
      <w:r>
        <w:rPr>
          <w:rtl/>
          <w:lang w:eastAsia="he-IL"/>
        </w:rPr>
        <w:t xml:space="preserve">מתוקן בעבירה של הצתה לפי </w:t>
      </w:r>
      <w:hyperlink r:id="rId11" w:history="1">
        <w:r w:rsidR="00105166" w:rsidRPr="00105166">
          <w:rPr>
            <w:color w:val="0000FF"/>
            <w:u w:val="single"/>
            <w:rtl/>
            <w:lang w:eastAsia="he-IL"/>
          </w:rPr>
          <w:t>סעיף 448(א)</w:t>
        </w:r>
      </w:hyperlink>
      <w:r>
        <w:rPr>
          <w:rtl/>
          <w:lang w:eastAsia="he-IL"/>
        </w:rPr>
        <w:t xml:space="preserve"> רישא ל</w:t>
      </w:r>
      <w:hyperlink r:id="rId12" w:history="1">
        <w:r w:rsidR="00A04B31" w:rsidRPr="00A04B31">
          <w:rPr>
            <w:color w:val="0000FF"/>
            <w:u w:val="single"/>
            <w:rtl/>
            <w:lang w:eastAsia="he-IL"/>
          </w:rPr>
          <w:t>חוק העונשין</w:t>
        </w:r>
      </w:hyperlink>
      <w:r>
        <w:rPr>
          <w:rtl/>
          <w:lang w:eastAsia="he-IL"/>
        </w:rPr>
        <w:t>.</w:t>
      </w:r>
    </w:p>
    <w:p w14:paraId="7A2DFC57" w14:textId="77777777" w:rsidR="004C555B" w:rsidRDefault="004C555B" w:rsidP="004C555B">
      <w:pPr>
        <w:spacing w:line="360" w:lineRule="auto"/>
        <w:jc w:val="both"/>
        <w:rPr>
          <w:lang w:eastAsia="he-IL"/>
        </w:rPr>
      </w:pPr>
    </w:p>
    <w:p w14:paraId="51367DAE" w14:textId="77777777" w:rsidR="004C555B" w:rsidRDefault="004C555B" w:rsidP="004C555B">
      <w:pPr>
        <w:spacing w:line="360" w:lineRule="auto"/>
        <w:jc w:val="both"/>
        <w:rPr>
          <w:rFonts w:ascii="David" w:hAnsi="David"/>
          <w:rtl/>
        </w:rPr>
      </w:pPr>
      <w:r>
        <w:rPr>
          <w:rtl/>
          <w:lang w:eastAsia="he-IL"/>
        </w:rPr>
        <w:t>על</w:t>
      </w:r>
      <w:r>
        <w:rPr>
          <w:rFonts w:ascii="David" w:hAnsi="David"/>
          <w:rtl/>
        </w:rPr>
        <w:t xml:space="preserve"> פי עובדות כתב האישום המתוקן, המתלוננים הינם בעלים של רכב. הנאשם הינו אחיה של המתלוננת וגיסו של המתלונן. ביום 26.8.22 עובר לשעה 19:50 הגיע הנאשם לבית א</w:t>
      </w:r>
      <w:r>
        <w:rPr>
          <w:rFonts w:ascii="David" w:hAnsi="David" w:hint="cs"/>
          <w:rtl/>
        </w:rPr>
        <w:t>מ</w:t>
      </w:r>
      <w:r>
        <w:rPr>
          <w:rFonts w:ascii="David" w:hAnsi="David"/>
          <w:rtl/>
        </w:rPr>
        <w:t xml:space="preserve">ו שם פגש במתלונן ובין השניים החל ויכוח בעניין הכספי. עקב הוויכוח האמור, הנאשם יצא מן הבית. לאחר </w:t>
      </w:r>
      <w:r>
        <w:rPr>
          <w:rFonts w:ascii="David" w:hAnsi="David"/>
          <w:rtl/>
        </w:rPr>
        <w:lastRenderedPageBreak/>
        <w:t>שיצא מהבית, ניגש הנאשם לרכב אשר חנה בחניית הבניין, שבר את החלון האחורי ימני של הרכב והצית את מושבי הרכב. כתוצאה ממעשיו של הנאשם, נגרם נזק לרכב.</w:t>
      </w:r>
      <w:bookmarkStart w:id="7" w:name="ABSTRACT_END"/>
      <w:bookmarkEnd w:id="7"/>
    </w:p>
    <w:p w14:paraId="32806197" w14:textId="77777777" w:rsidR="004C555B" w:rsidRDefault="004C555B" w:rsidP="004C555B">
      <w:pPr>
        <w:spacing w:line="360" w:lineRule="auto"/>
        <w:rPr>
          <w:rFonts w:ascii="David" w:hAnsi="David"/>
          <w:rtl/>
        </w:rPr>
      </w:pPr>
    </w:p>
    <w:p w14:paraId="022CAE7B" w14:textId="77777777" w:rsidR="004C555B" w:rsidRDefault="004C555B" w:rsidP="004C555B">
      <w:pPr>
        <w:spacing w:line="360" w:lineRule="auto"/>
        <w:rPr>
          <w:rFonts w:ascii="David" w:hAnsi="David"/>
          <w:rtl/>
        </w:rPr>
      </w:pPr>
      <w:r>
        <w:rPr>
          <w:rFonts w:ascii="David" w:hAnsi="David"/>
          <w:rtl/>
        </w:rPr>
        <w:t xml:space="preserve">במעשיו אלו שילח הנאשם אש במזיד בדבר לא לו. </w:t>
      </w:r>
    </w:p>
    <w:p w14:paraId="072E693F" w14:textId="77777777" w:rsidR="004C555B" w:rsidRDefault="004C555B" w:rsidP="004C555B">
      <w:pPr>
        <w:spacing w:line="360" w:lineRule="auto"/>
        <w:rPr>
          <w:rFonts w:ascii="David" w:hAnsi="David"/>
          <w:rtl/>
        </w:rPr>
      </w:pPr>
    </w:p>
    <w:p w14:paraId="1A885116" w14:textId="77777777" w:rsidR="004C555B" w:rsidRDefault="004C555B" w:rsidP="004C555B">
      <w:pPr>
        <w:spacing w:line="360" w:lineRule="auto"/>
        <w:jc w:val="both"/>
        <w:rPr>
          <w:rFonts w:ascii="David" w:eastAsia="David" w:hAnsi="David"/>
          <w:rtl/>
        </w:rPr>
      </w:pPr>
      <w:r>
        <w:rPr>
          <w:rFonts w:ascii="David" w:hAnsi="David"/>
          <w:rtl/>
        </w:rPr>
        <w:t xml:space="preserve">2. </w:t>
      </w:r>
      <w:r>
        <w:rPr>
          <w:rFonts w:ascii="David" w:hAnsi="David"/>
          <w:rtl/>
        </w:rPr>
        <w:tab/>
        <w:t>הצדדים הגיעו להסדר טיעון לפיו הנאשם הודה בכתב האישום המתוקן, ו</w:t>
      </w:r>
      <w:r>
        <w:rPr>
          <w:rFonts w:ascii="David" w:eastAsia="David" w:hAnsi="David"/>
          <w:rtl/>
        </w:rPr>
        <w:t>הורשע בעבירה המפורטת בו.</w:t>
      </w:r>
    </w:p>
    <w:p w14:paraId="7A9B7020" w14:textId="77777777" w:rsidR="004C555B" w:rsidRDefault="004C555B" w:rsidP="004C555B">
      <w:pPr>
        <w:spacing w:line="360" w:lineRule="auto"/>
        <w:jc w:val="both"/>
        <w:rPr>
          <w:rFonts w:ascii="David" w:eastAsia="David" w:hAnsi="David"/>
          <w:rtl/>
        </w:rPr>
      </w:pPr>
    </w:p>
    <w:p w14:paraId="382986F4" w14:textId="77777777" w:rsidR="004C555B" w:rsidRDefault="004C555B" w:rsidP="004C555B">
      <w:pPr>
        <w:spacing w:line="360" w:lineRule="auto"/>
        <w:jc w:val="both"/>
        <w:rPr>
          <w:rFonts w:ascii="David" w:eastAsia="David" w:hAnsi="David"/>
          <w:rtl/>
        </w:rPr>
      </w:pPr>
      <w:r>
        <w:rPr>
          <w:rFonts w:ascii="David" w:eastAsia="David" w:hAnsi="David"/>
          <w:rtl/>
        </w:rPr>
        <w:t xml:space="preserve">הוסכם כי ההגנה לא תוכל לטעון לאי הרשעת הנאשם, ובאשר לעונש ייערך תסקיר שירות מבחן שולאחריו יישמעו טיעונים לעונש, ואם הנאשם יסיים בהצלחה הליך טיפולי משמעותי (לדעת המאשימה) – המאשימה תטען למאסר שירוצה בעבודות שירות וענישה נלווית, ואם לא יסיים בהצלחה הליך טיפולי משמעותי, מוסכם בין הצדדים כי ייעתרו במשותף להשית על הנאשם עונש של שנתיים מאסר וענישה נלווית. </w:t>
      </w:r>
    </w:p>
    <w:p w14:paraId="2C2B2286" w14:textId="77777777" w:rsidR="004C555B" w:rsidRDefault="004C555B" w:rsidP="004C555B">
      <w:pPr>
        <w:spacing w:line="360" w:lineRule="auto"/>
        <w:jc w:val="both"/>
        <w:rPr>
          <w:b/>
          <w:bCs/>
          <w:u w:val="single"/>
          <w:rtl/>
          <w:lang w:eastAsia="he-IL"/>
        </w:rPr>
      </w:pPr>
    </w:p>
    <w:p w14:paraId="0DD82707" w14:textId="77777777" w:rsidR="004C555B" w:rsidRDefault="004C555B" w:rsidP="004C555B">
      <w:pPr>
        <w:spacing w:line="360" w:lineRule="auto"/>
        <w:jc w:val="both"/>
        <w:rPr>
          <w:b/>
          <w:bCs/>
          <w:u w:val="single"/>
          <w:rtl/>
          <w:lang w:eastAsia="he-IL"/>
        </w:rPr>
      </w:pPr>
      <w:r>
        <w:rPr>
          <w:b/>
          <w:bCs/>
          <w:u w:val="single"/>
          <w:rtl/>
          <w:lang w:eastAsia="he-IL"/>
        </w:rPr>
        <w:t>הראיות לעונש</w:t>
      </w:r>
    </w:p>
    <w:p w14:paraId="385E01CC" w14:textId="77777777" w:rsidR="004C555B" w:rsidRDefault="004C555B" w:rsidP="004C555B">
      <w:pPr>
        <w:spacing w:line="360" w:lineRule="auto"/>
        <w:jc w:val="both"/>
        <w:rPr>
          <w:b/>
          <w:bCs/>
          <w:u w:val="single"/>
          <w:rtl/>
          <w:lang w:eastAsia="he-IL"/>
        </w:rPr>
      </w:pPr>
    </w:p>
    <w:p w14:paraId="0977C92D" w14:textId="77777777" w:rsidR="004C555B" w:rsidRDefault="004C555B" w:rsidP="004C555B">
      <w:pPr>
        <w:spacing w:line="360" w:lineRule="auto"/>
        <w:jc w:val="both"/>
        <w:rPr>
          <w:rFonts w:ascii="David" w:hAnsi="David"/>
          <w:rtl/>
        </w:rPr>
      </w:pPr>
      <w:r>
        <w:rPr>
          <w:rtl/>
          <w:lang w:eastAsia="he-IL"/>
        </w:rPr>
        <w:t>3.</w:t>
      </w:r>
      <w:r>
        <w:rPr>
          <w:rtl/>
          <w:lang w:eastAsia="he-IL"/>
        </w:rPr>
        <w:tab/>
      </w:r>
      <w:r>
        <w:rPr>
          <w:rFonts w:ascii="David" w:hAnsi="David"/>
          <w:rtl/>
        </w:rPr>
        <w:t xml:space="preserve"> מטעם המאשימה הוגשו ראיות לעונש, הרישום הפלילי של הנאשם  (ת/1), הכולל עבירות סמים לרבות לפי </w:t>
      </w:r>
      <w:hyperlink r:id="rId13" w:history="1">
        <w:r w:rsidR="00105166" w:rsidRPr="00105166">
          <w:rPr>
            <w:rFonts w:ascii="David" w:hAnsi="David"/>
            <w:color w:val="0000FF"/>
            <w:u w:val="single"/>
            <w:rtl/>
          </w:rPr>
          <w:t>סעיף 13</w:t>
        </w:r>
      </w:hyperlink>
      <w:r>
        <w:rPr>
          <w:rFonts w:ascii="David" w:hAnsi="David"/>
          <w:rtl/>
        </w:rPr>
        <w:t xml:space="preserve"> ל</w:t>
      </w:r>
      <w:hyperlink r:id="rId14" w:history="1">
        <w:r w:rsidR="00A04B31" w:rsidRPr="00A04B31">
          <w:rPr>
            <w:rFonts w:ascii="David" w:hAnsi="David"/>
            <w:color w:val="0000FF"/>
            <w:u w:val="single"/>
            <w:rtl/>
          </w:rPr>
          <w:t>פקודת הסמים המסוכנים</w:t>
        </w:r>
      </w:hyperlink>
      <w:r>
        <w:rPr>
          <w:rFonts w:ascii="David" w:hAnsi="David"/>
          <w:rtl/>
        </w:rPr>
        <w:t xml:space="preserve"> (נוסח חדש) בגינן נדון לשבעה חודשי מאסר בפועל, ואי הרשעה בעבירות הפרת הוראה חוקית, שבל"ר, גניבת רכב והיזק במזיד לרכב מהשנים 2010-11.</w:t>
      </w:r>
    </w:p>
    <w:p w14:paraId="536D838F" w14:textId="77777777" w:rsidR="004C555B" w:rsidRDefault="004C555B" w:rsidP="004C555B">
      <w:pPr>
        <w:spacing w:line="360" w:lineRule="auto"/>
        <w:jc w:val="both"/>
        <w:rPr>
          <w:rFonts w:ascii="David" w:hAnsi="David"/>
          <w:rtl/>
        </w:rPr>
      </w:pPr>
    </w:p>
    <w:p w14:paraId="2B5CF857" w14:textId="77777777" w:rsidR="004C555B" w:rsidRDefault="004C555B" w:rsidP="004C555B">
      <w:pPr>
        <w:spacing w:line="360" w:lineRule="auto"/>
        <w:jc w:val="both"/>
        <w:rPr>
          <w:rFonts w:ascii="David" w:hAnsi="David"/>
          <w:rtl/>
        </w:rPr>
      </w:pPr>
      <w:r>
        <w:rPr>
          <w:rFonts w:ascii="David" w:hAnsi="David"/>
          <w:rtl/>
        </w:rPr>
        <w:t xml:space="preserve">מטעם ההגנה הוגשה תעודה על סיום תוכנית שיקום של הנאשם בקהילת בית אביבה מיום 24.6.24 (נ/1). </w:t>
      </w:r>
    </w:p>
    <w:p w14:paraId="28AFF0F5" w14:textId="77777777" w:rsidR="004C555B" w:rsidRDefault="004C555B" w:rsidP="004C555B">
      <w:pPr>
        <w:spacing w:line="360" w:lineRule="auto"/>
        <w:jc w:val="both"/>
        <w:rPr>
          <w:rFonts w:ascii="David" w:hAnsi="David"/>
          <w:rtl/>
        </w:rPr>
      </w:pPr>
    </w:p>
    <w:p w14:paraId="00BBA832" w14:textId="77777777" w:rsidR="004C555B" w:rsidRDefault="004C555B" w:rsidP="004C555B">
      <w:pPr>
        <w:spacing w:line="360" w:lineRule="auto"/>
        <w:jc w:val="both"/>
        <w:rPr>
          <w:rFonts w:ascii="David" w:hAnsi="David"/>
          <w:rtl/>
        </w:rPr>
      </w:pPr>
      <w:r>
        <w:rPr>
          <w:rFonts w:ascii="David" w:hAnsi="David"/>
          <w:rtl/>
        </w:rPr>
        <w:t xml:space="preserve">הוא סיים בהצלחה את הקהילה, והעידו אחותו ואמו של הנאשם. </w:t>
      </w:r>
    </w:p>
    <w:p w14:paraId="3A303AB1" w14:textId="77777777" w:rsidR="004C555B" w:rsidRDefault="004C555B" w:rsidP="004C555B">
      <w:pPr>
        <w:spacing w:line="360" w:lineRule="auto"/>
        <w:jc w:val="both"/>
        <w:rPr>
          <w:rFonts w:ascii="David" w:hAnsi="David"/>
          <w:rtl/>
        </w:rPr>
      </w:pPr>
    </w:p>
    <w:p w14:paraId="67485870" w14:textId="77777777" w:rsidR="004C555B" w:rsidRDefault="004C555B" w:rsidP="004C555B">
      <w:pPr>
        <w:spacing w:line="360" w:lineRule="auto"/>
        <w:jc w:val="both"/>
        <w:rPr>
          <w:rFonts w:ascii="David" w:hAnsi="David"/>
          <w:rtl/>
        </w:rPr>
      </w:pPr>
      <w:r>
        <w:rPr>
          <w:rFonts w:ascii="David" w:hAnsi="David"/>
          <w:rtl/>
        </w:rPr>
        <w:t xml:space="preserve">אחותו של הנאשם אמרה כי הם מאוד שמחים על התהליכים שעבר ורוצים שימשיך בתהליך הזה שישתקם, היום הוא גר עם שותפים, ומסדיר את החובות, </w:t>
      </w:r>
      <w:r>
        <w:rPr>
          <w:rFonts w:ascii="David" w:hAnsi="David" w:hint="cs"/>
          <w:rtl/>
        </w:rPr>
        <w:t>י</w:t>
      </w:r>
      <w:r>
        <w:rPr>
          <w:rFonts w:ascii="David" w:hAnsi="David"/>
          <w:rtl/>
        </w:rPr>
        <w:t>ש לו עוד דרך והוא צריך את התמיכה ואת העזרה של בית המשפט וגם של המשפחה כדי ללכת בדרך הזו ולשקם את עצמו ולא למצוא את עצמו במקומות אחרים.</w:t>
      </w:r>
    </w:p>
    <w:p w14:paraId="5D75B892" w14:textId="77777777" w:rsidR="004C555B" w:rsidRDefault="004C555B" w:rsidP="004C555B">
      <w:pPr>
        <w:spacing w:line="360" w:lineRule="auto"/>
        <w:jc w:val="both"/>
        <w:rPr>
          <w:rFonts w:ascii="David" w:hAnsi="David"/>
          <w:rtl/>
        </w:rPr>
      </w:pPr>
    </w:p>
    <w:p w14:paraId="0836AADC" w14:textId="77777777" w:rsidR="004C555B" w:rsidRDefault="004C555B" w:rsidP="004C555B">
      <w:pPr>
        <w:spacing w:line="360" w:lineRule="auto"/>
        <w:jc w:val="both"/>
        <w:rPr>
          <w:rFonts w:ascii="David" w:eastAsia="David" w:hAnsi="David"/>
          <w:rtl/>
        </w:rPr>
      </w:pPr>
      <w:r>
        <w:rPr>
          <w:rFonts w:ascii="David" w:hAnsi="David"/>
          <w:rtl/>
        </w:rPr>
        <w:t xml:space="preserve">העידה אמו של הנאשם אשר אמרה שהיא </w:t>
      </w:r>
      <w:r>
        <w:rPr>
          <w:rFonts w:ascii="David" w:eastAsia="David" w:hAnsi="David"/>
          <w:rtl/>
        </w:rPr>
        <w:t xml:space="preserve">שמחה על מה שהוא עבר, הוא השתפר הרבה מאוד, גם שם עוזרים לו וגם הם עוזרים לו. הוא מתחיל לשלם את החובות שלו ועובד. </w:t>
      </w:r>
    </w:p>
    <w:p w14:paraId="34456A07" w14:textId="77777777" w:rsidR="004C555B" w:rsidRDefault="004C555B" w:rsidP="004C555B">
      <w:pPr>
        <w:spacing w:line="360" w:lineRule="auto"/>
        <w:jc w:val="both"/>
        <w:rPr>
          <w:rFonts w:ascii="David" w:hAnsi="David"/>
          <w:rtl/>
        </w:rPr>
      </w:pPr>
    </w:p>
    <w:p w14:paraId="6601598B" w14:textId="77777777" w:rsidR="004C555B" w:rsidRDefault="004C555B" w:rsidP="004C555B">
      <w:pPr>
        <w:spacing w:line="360" w:lineRule="auto"/>
        <w:jc w:val="both"/>
        <w:rPr>
          <w:b/>
          <w:bCs/>
          <w:u w:val="single"/>
          <w:rtl/>
          <w:lang w:eastAsia="he-IL"/>
        </w:rPr>
      </w:pPr>
      <w:r>
        <w:rPr>
          <w:b/>
          <w:bCs/>
          <w:u w:val="single"/>
          <w:rtl/>
          <w:lang w:eastAsia="he-IL"/>
        </w:rPr>
        <w:t>תסקירי שירות מבחן</w:t>
      </w:r>
    </w:p>
    <w:p w14:paraId="5CD522E1" w14:textId="77777777" w:rsidR="004C555B" w:rsidRDefault="004C555B" w:rsidP="004C555B">
      <w:pPr>
        <w:spacing w:line="360" w:lineRule="auto"/>
        <w:jc w:val="both"/>
        <w:rPr>
          <w:b/>
          <w:bCs/>
          <w:rtl/>
          <w:lang w:eastAsia="he-IL"/>
        </w:rPr>
      </w:pPr>
    </w:p>
    <w:p w14:paraId="77A7F577" w14:textId="77777777" w:rsidR="004C555B" w:rsidRDefault="004C555B" w:rsidP="004C555B">
      <w:pPr>
        <w:spacing w:line="360" w:lineRule="auto"/>
        <w:jc w:val="both"/>
        <w:rPr>
          <w:rtl/>
          <w:lang w:eastAsia="he-IL"/>
        </w:rPr>
      </w:pPr>
      <w:r>
        <w:rPr>
          <w:rtl/>
          <w:lang w:eastAsia="he-IL"/>
        </w:rPr>
        <w:t>4.</w:t>
      </w:r>
      <w:r>
        <w:rPr>
          <w:rtl/>
          <w:lang w:eastAsia="he-IL"/>
        </w:rPr>
        <w:tab/>
        <w:t>הוגשו חמישה תסקירי שירות מבחן המתארים את נסיבותיו האישיות והמשפחתיות של הנאשם ואת התהליכים אשר עבר אל מול שירות המבחן.</w:t>
      </w:r>
    </w:p>
    <w:p w14:paraId="0180CD5F" w14:textId="77777777" w:rsidR="004C555B" w:rsidRDefault="004C555B" w:rsidP="004C555B">
      <w:pPr>
        <w:spacing w:line="360" w:lineRule="auto"/>
        <w:jc w:val="both"/>
        <w:rPr>
          <w:rtl/>
          <w:lang w:eastAsia="he-IL"/>
        </w:rPr>
      </w:pPr>
    </w:p>
    <w:p w14:paraId="455361CB" w14:textId="77777777" w:rsidR="004C555B" w:rsidRDefault="004C555B" w:rsidP="004C555B">
      <w:pPr>
        <w:spacing w:line="360" w:lineRule="auto"/>
        <w:jc w:val="both"/>
        <w:rPr>
          <w:rFonts w:ascii="David" w:hAnsi="David"/>
          <w:rtl/>
        </w:rPr>
      </w:pPr>
      <w:r>
        <w:rPr>
          <w:rFonts w:ascii="David" w:hAnsi="David"/>
          <w:b/>
          <w:bCs/>
          <w:rtl/>
        </w:rPr>
        <w:t xml:space="preserve">בתסקיר מיום 2.7.23, </w:t>
      </w:r>
      <w:r>
        <w:rPr>
          <w:rFonts w:ascii="David" w:hAnsi="David"/>
          <w:rtl/>
        </w:rPr>
        <w:t xml:space="preserve">צויין כי הנאשם מסר שהחל לצרוך סמים מסוג קנאבוס בגיל 15, ובגיל 20 החל להשתמש בסמים מסוג קוקאין בנסיבות חברתיות, ומסר כי לאחר עונש המאסר שריצה בשנת 2015 נגמל מהסמים בכוחות עצמו. בשנה האחרונה החל לסבול מכאבי גב ועל כן החל לצרוך סמים מסוג קאנביס בתדירות יומיומית לצורך שיכוך הכאבים וכן שב לצרוך קוקאין. </w:t>
      </w:r>
    </w:p>
    <w:p w14:paraId="2ADB9000" w14:textId="77777777" w:rsidR="004C555B" w:rsidRDefault="004C555B" w:rsidP="004C555B">
      <w:pPr>
        <w:spacing w:line="360" w:lineRule="auto"/>
        <w:jc w:val="both"/>
        <w:rPr>
          <w:rFonts w:ascii="David" w:hAnsi="David"/>
          <w:rtl/>
        </w:rPr>
      </w:pPr>
    </w:p>
    <w:p w14:paraId="44301A7B" w14:textId="77777777" w:rsidR="004C555B" w:rsidRDefault="004C555B" w:rsidP="004C555B">
      <w:pPr>
        <w:spacing w:line="360" w:lineRule="auto"/>
        <w:jc w:val="both"/>
        <w:rPr>
          <w:rFonts w:ascii="David" w:hAnsi="David"/>
          <w:rtl/>
        </w:rPr>
      </w:pPr>
      <w:r>
        <w:rPr>
          <w:rFonts w:ascii="David" w:hAnsi="David"/>
          <w:rtl/>
        </w:rPr>
        <w:t xml:space="preserve">בתאריך 16.1.23 הועבר לקהילה הטיפולית בית אור אביבה., ומהקהילה נמסר כי הנאשם ממעט להשתמש בכלים הטיפוליים המוצעים לו ומתקשה מול הגבולות המוצבים לו. מדו"ח ועדת האבחון עולה כי הנאשם לקח אחריות על עצם ביצוע העבירה אך מפנה אצבע מאשימה כלפי בני משפחתו אשר לא עצרו את התדרדרותו. בדו"ח הקהילה תואר כי הנאשם ללא אירועים חריגים, מביע מוטיבציה להתבונן ולפעול לשינוי. קיבל תפקיד בעל אחריות בניהול הקהילה ומבחינה משפטית קיבל על עצמו אחריות למעשיו. נעשה שותף בקבוצות טיפוליות. נפגעת העבירה, אחותו של הנאשם מסרה כי הבחינה בהתדרדרות במצבו ההתמכרותי של הנאשם. שיתפה כי החל ביניהם ויכוח על טענתו לחוב כספי, תיארה התנהגות תוקפנית מצדו על רקע נסיבות אלה. אינה חוששת מהנאשם כיום ואינה כועסת עליו. </w:t>
      </w:r>
    </w:p>
    <w:p w14:paraId="0474A94B" w14:textId="77777777" w:rsidR="004C555B" w:rsidRDefault="004C555B" w:rsidP="004C555B">
      <w:pPr>
        <w:spacing w:line="360" w:lineRule="auto"/>
        <w:jc w:val="both"/>
        <w:rPr>
          <w:rFonts w:ascii="David" w:hAnsi="David"/>
          <w:rtl/>
        </w:rPr>
      </w:pPr>
      <w:r>
        <w:rPr>
          <w:rFonts w:ascii="David" w:hAnsi="David"/>
          <w:rtl/>
        </w:rPr>
        <w:t xml:space="preserve">הנאשם סיים שלב א' בקהילה וצפוי לעבור לשלב ב'. </w:t>
      </w:r>
    </w:p>
    <w:p w14:paraId="0A8F561A" w14:textId="77777777" w:rsidR="004C555B" w:rsidRDefault="004C555B" w:rsidP="004C555B">
      <w:pPr>
        <w:spacing w:line="360" w:lineRule="auto"/>
        <w:jc w:val="both"/>
        <w:rPr>
          <w:rFonts w:ascii="David" w:hAnsi="David"/>
          <w:rtl/>
        </w:rPr>
      </w:pPr>
    </w:p>
    <w:p w14:paraId="37E6CB3C" w14:textId="77777777" w:rsidR="004C555B" w:rsidRDefault="004C555B" w:rsidP="004C555B">
      <w:pPr>
        <w:spacing w:line="360" w:lineRule="auto"/>
        <w:jc w:val="both"/>
        <w:rPr>
          <w:rFonts w:ascii="David" w:hAnsi="David"/>
          <w:rtl/>
        </w:rPr>
      </w:pPr>
      <w:r>
        <w:rPr>
          <w:rFonts w:ascii="David" w:hAnsi="David"/>
          <w:b/>
          <w:bCs/>
          <w:rtl/>
        </w:rPr>
        <w:t xml:space="preserve">בתסקיר מיום 17.10.23, </w:t>
      </w:r>
      <w:r>
        <w:rPr>
          <w:rFonts w:ascii="David" w:hAnsi="David"/>
          <w:rtl/>
        </w:rPr>
        <w:t xml:space="preserve">צויין כי הנאשם נמצא בשלב ב' של הטיפול, חידש את יחסיו עם בני משפחתו אשר תומכים בתהליך הטיפולי שעובר והחל לצאת לביקורי בית. גורמי הטיפול התרשמו כי מצוי בעיצומו של התהליך הטיפולי ועוד נכונה לו דרך וכי יש עוד מספר מטרות טיפוליות בהן עליו להתמקד על מנת להוביל לשינוי בחייו. </w:t>
      </w:r>
    </w:p>
    <w:p w14:paraId="2C0F8195" w14:textId="77777777" w:rsidR="004C555B" w:rsidRDefault="004C555B" w:rsidP="004C555B">
      <w:pPr>
        <w:spacing w:line="360" w:lineRule="auto"/>
        <w:jc w:val="both"/>
        <w:rPr>
          <w:rFonts w:ascii="David" w:hAnsi="David"/>
          <w:rtl/>
        </w:rPr>
      </w:pPr>
    </w:p>
    <w:p w14:paraId="69EB013A" w14:textId="77777777" w:rsidR="004C555B" w:rsidRDefault="004C555B" w:rsidP="004C555B">
      <w:pPr>
        <w:spacing w:line="360" w:lineRule="auto"/>
        <w:jc w:val="both"/>
        <w:rPr>
          <w:rFonts w:ascii="David" w:hAnsi="David"/>
          <w:rtl/>
        </w:rPr>
      </w:pPr>
      <w:r>
        <w:rPr>
          <w:rFonts w:ascii="David" w:hAnsi="David"/>
          <w:b/>
          <w:bCs/>
          <w:rtl/>
        </w:rPr>
        <w:t>בתסקיר מיום 13.12.23,</w:t>
      </w:r>
      <w:r>
        <w:rPr>
          <w:rFonts w:ascii="David" w:hAnsi="David"/>
          <w:rtl/>
        </w:rPr>
        <w:t xml:space="preserve"> צויין כי</w:t>
      </w:r>
      <w:r>
        <w:rPr>
          <w:rFonts w:ascii="David" w:hAnsi="David"/>
          <w:b/>
          <w:bCs/>
          <w:rtl/>
        </w:rPr>
        <w:t xml:space="preserve"> </w:t>
      </w:r>
      <w:r>
        <w:rPr>
          <w:rFonts w:ascii="David" w:hAnsi="David"/>
          <w:rtl/>
        </w:rPr>
        <w:t xml:space="preserve">התקיימה פגישת צדק מאחה עם נפגעי העבירה. במסגרת ההליך הנאשם קיבל אחריות, הכיר בתוצאות מעשיו, בפגיעות ובנזקים שנגרמו כתוצאה מהם. הביע הקלה ושביעות רצון מהמפגש. שיתף כי חשש מתגובותיהם ותיאר כי הופתע לטובה כאשר במהלך המפגש הביעו דאגה אותנטית למצבו ושלומו. </w:t>
      </w:r>
    </w:p>
    <w:p w14:paraId="779AEE93" w14:textId="77777777" w:rsidR="004C555B" w:rsidRDefault="004C555B" w:rsidP="004C555B">
      <w:pPr>
        <w:spacing w:line="360" w:lineRule="auto"/>
        <w:jc w:val="both"/>
        <w:rPr>
          <w:rFonts w:ascii="David" w:hAnsi="David"/>
          <w:rtl/>
        </w:rPr>
      </w:pPr>
    </w:p>
    <w:p w14:paraId="0DBF7BCF" w14:textId="77777777" w:rsidR="004C555B" w:rsidRDefault="004C555B" w:rsidP="004C555B">
      <w:pPr>
        <w:spacing w:line="360" w:lineRule="auto"/>
        <w:jc w:val="both"/>
        <w:rPr>
          <w:rFonts w:ascii="David" w:hAnsi="David"/>
          <w:rtl/>
        </w:rPr>
      </w:pPr>
      <w:r>
        <w:rPr>
          <w:rFonts w:ascii="David" w:hAnsi="David"/>
          <w:rtl/>
        </w:rPr>
        <w:t>בתאריך 19.11.23 נערכה ועדה מסכמת בקהילה. הנאשם ביטא מוטיבציה להליך הטיפולי. הצליח לערוך תהליך של חשיפה עצמית פנימית והצליח לשפר את הגישה שלו ברגעי משבר. חווית התפקידים שקיבל בקהילה העניקו לו סמכות. הנאשם עבר תהליך בהתמקמות שלו ביחס להתמכרות וכיום רואה בעצמו מכור, ועתיד לעבור לשלב ההוסטל.</w:t>
      </w:r>
    </w:p>
    <w:p w14:paraId="05FD782A" w14:textId="77777777" w:rsidR="004C555B" w:rsidRDefault="004C555B" w:rsidP="004C555B">
      <w:pPr>
        <w:spacing w:line="360" w:lineRule="auto"/>
        <w:jc w:val="both"/>
        <w:rPr>
          <w:rFonts w:ascii="David" w:hAnsi="David"/>
          <w:rtl/>
        </w:rPr>
      </w:pPr>
    </w:p>
    <w:p w14:paraId="67F78D11" w14:textId="77777777" w:rsidR="004C555B" w:rsidRDefault="004C555B" w:rsidP="004C555B">
      <w:pPr>
        <w:spacing w:line="360" w:lineRule="auto"/>
        <w:jc w:val="both"/>
        <w:rPr>
          <w:rFonts w:ascii="David" w:hAnsi="David"/>
          <w:rtl/>
        </w:rPr>
      </w:pPr>
      <w:r>
        <w:rPr>
          <w:rFonts w:ascii="David" w:hAnsi="David"/>
          <w:rtl/>
        </w:rPr>
        <w:t xml:space="preserve">צויין כי הנאשם סיים בהצלחה את כל שלבי ההליך הטיפולי וניכר כי עבר תהליך טיפולי ושיקומי משמעותי, ומביע מוטיבציה להמשיך בהליך הטיפולי גם מחוץ לכותלי הקהילה הטיפולית. </w:t>
      </w:r>
    </w:p>
    <w:p w14:paraId="1EEBACA7" w14:textId="77777777" w:rsidR="004C555B" w:rsidRDefault="004C555B" w:rsidP="004C555B">
      <w:pPr>
        <w:spacing w:line="360" w:lineRule="auto"/>
        <w:jc w:val="both"/>
        <w:rPr>
          <w:rFonts w:ascii="David" w:hAnsi="David"/>
          <w:rtl/>
        </w:rPr>
      </w:pPr>
    </w:p>
    <w:p w14:paraId="524B5696" w14:textId="77777777" w:rsidR="004C555B" w:rsidRDefault="004C555B" w:rsidP="004C555B">
      <w:pPr>
        <w:spacing w:line="360" w:lineRule="auto"/>
        <w:jc w:val="both"/>
        <w:rPr>
          <w:rFonts w:ascii="David" w:hAnsi="David"/>
          <w:rtl/>
        </w:rPr>
      </w:pPr>
      <w:r>
        <w:rPr>
          <w:rFonts w:ascii="David" w:hAnsi="David"/>
          <w:rtl/>
        </w:rPr>
        <w:t>שירות המבחן המליץ על ענישה שיקומית במסגרתה יוטל צו מבחן לשנה במהלכה ישלים הנאשם את הטיפול בהוסטל, של"צ בהיקף של 340 שעות, מאסר מותנה והתחייבות, וצויין כי מאסר בפועל יגדע את הליכי השיקום, וגם מאסר בעבודות שירות עלול לחבל בהמשך התהליך.</w:t>
      </w:r>
    </w:p>
    <w:p w14:paraId="2F45A31E" w14:textId="77777777" w:rsidR="004C555B" w:rsidRDefault="004C555B" w:rsidP="004C555B">
      <w:pPr>
        <w:spacing w:line="360" w:lineRule="auto"/>
        <w:jc w:val="both"/>
        <w:rPr>
          <w:rFonts w:ascii="David" w:hAnsi="David"/>
          <w:rtl/>
        </w:rPr>
      </w:pPr>
      <w:r>
        <w:rPr>
          <w:rFonts w:ascii="David" w:hAnsi="David"/>
          <w:rtl/>
        </w:rPr>
        <w:t xml:space="preserve"> </w:t>
      </w:r>
    </w:p>
    <w:p w14:paraId="1D8F7B96" w14:textId="77777777" w:rsidR="004C555B" w:rsidRDefault="004C555B" w:rsidP="004C555B">
      <w:pPr>
        <w:spacing w:line="360" w:lineRule="auto"/>
        <w:jc w:val="both"/>
        <w:rPr>
          <w:rFonts w:ascii="David" w:hAnsi="David"/>
          <w:rtl/>
        </w:rPr>
      </w:pPr>
      <w:r>
        <w:rPr>
          <w:rFonts w:ascii="David" w:hAnsi="David"/>
          <w:b/>
          <w:bCs/>
          <w:rtl/>
        </w:rPr>
        <w:t>בתסקיר מיום 21.3.24</w:t>
      </w:r>
      <w:r>
        <w:rPr>
          <w:rFonts w:ascii="David" w:hAnsi="David"/>
          <w:rtl/>
        </w:rPr>
        <w:t xml:space="preserve"> צויין כי ביום 16.1.24 הנאשם עבר לשלב ההוסטל, השתלב בהוסטל בצורה טובה ללא קשיים, עובד בתחום השיפוצים ומתואר כעובד חיובי בעל מוסר עבודה גבוה, אחראי ומתמיד. בטיפול הפרטני, עדיין נמצא בשלב של יצירת קשר וביסוס אמון מול העו"ס. צויין כי הנאשם עסוק בהתמודדות עם המעבר לחיים עצמאיים נורמטיביים וסוגיות יום יומיות הקשורות לכך. שירות המבחן חזר על המלצתו מהתסקיר הקודם.  </w:t>
      </w:r>
    </w:p>
    <w:p w14:paraId="2484DA1F" w14:textId="77777777" w:rsidR="004C555B" w:rsidRDefault="004C555B" w:rsidP="004C555B">
      <w:pPr>
        <w:spacing w:line="360" w:lineRule="auto"/>
        <w:jc w:val="both"/>
        <w:rPr>
          <w:rFonts w:ascii="David" w:hAnsi="David"/>
          <w:rtl/>
        </w:rPr>
      </w:pPr>
    </w:p>
    <w:p w14:paraId="17B0ACAF" w14:textId="77777777" w:rsidR="004C555B" w:rsidRDefault="004C555B" w:rsidP="004C555B">
      <w:pPr>
        <w:spacing w:line="360" w:lineRule="auto"/>
        <w:jc w:val="both"/>
        <w:rPr>
          <w:rFonts w:ascii="David" w:hAnsi="David"/>
          <w:rtl/>
        </w:rPr>
      </w:pPr>
      <w:r>
        <w:rPr>
          <w:rFonts w:ascii="David" w:hAnsi="David"/>
          <w:b/>
          <w:bCs/>
          <w:rtl/>
        </w:rPr>
        <w:t xml:space="preserve">בתסקיר מיום 26.6.24, </w:t>
      </w:r>
      <w:r>
        <w:rPr>
          <w:rFonts w:ascii="David" w:hAnsi="David"/>
          <w:rtl/>
        </w:rPr>
        <w:t xml:space="preserve">צויין </w:t>
      </w:r>
      <w:r>
        <w:rPr>
          <w:rFonts w:ascii="David" w:hAnsi="David" w:hint="cs"/>
          <w:rtl/>
        </w:rPr>
        <w:t xml:space="preserve">כי </w:t>
      </w:r>
      <w:r>
        <w:rPr>
          <w:rFonts w:ascii="David" w:hAnsi="David"/>
          <w:rtl/>
        </w:rPr>
        <w:t xml:space="preserve">במהלך תקופת הדחייה הנאשם המשיך בתהליך החיובי אשר החל במסגרת ההוסטל וניכר כי הוא בעל מוטיבציה גבוהה לשינוי ושימור הישגי הטיפול. הנאשם צפוי לסיים את שהותו בדירת המעבר ב-16.7.24 והתהליך הטיפולי עוסק בתכנון עתידו לקראת יציאתו לדרך עצמאית. הנאשם הצליח להסדיר את כל חובותיו. קיבל תעודת סיום מהקהילה. ביקש לעבור לדירת המעבר של ההוסטל אשר מיועדת לבוגרי ההוסטל למשך חודש ובהמשך לשכור דירה באופן עצמאי. </w:t>
      </w:r>
    </w:p>
    <w:p w14:paraId="6FDD6BBF" w14:textId="77777777" w:rsidR="004C555B" w:rsidRDefault="004C555B" w:rsidP="004C555B">
      <w:pPr>
        <w:spacing w:line="360" w:lineRule="auto"/>
        <w:jc w:val="both"/>
        <w:rPr>
          <w:rFonts w:ascii="David" w:hAnsi="David"/>
          <w:rtl/>
        </w:rPr>
      </w:pPr>
    </w:p>
    <w:p w14:paraId="1C7B64BE" w14:textId="77777777" w:rsidR="004C555B" w:rsidRDefault="004C555B" w:rsidP="004C555B">
      <w:pPr>
        <w:spacing w:line="360" w:lineRule="auto"/>
        <w:jc w:val="both"/>
        <w:rPr>
          <w:rFonts w:ascii="David" w:hAnsi="David"/>
          <w:rtl/>
        </w:rPr>
      </w:pPr>
      <w:r>
        <w:rPr>
          <w:rFonts w:ascii="David" w:hAnsi="David"/>
          <w:rtl/>
        </w:rPr>
        <w:t>התהליך אותו עבר הנאשם אינטנסיבי</w:t>
      </w:r>
      <w:r>
        <w:rPr>
          <w:rFonts w:ascii="David" w:hAnsi="David" w:hint="cs"/>
          <w:rtl/>
        </w:rPr>
        <w:t xml:space="preserve"> ו</w:t>
      </w:r>
      <w:r>
        <w:rPr>
          <w:rFonts w:ascii="David" w:hAnsi="David"/>
          <w:rtl/>
        </w:rPr>
        <w:t xml:space="preserve">ממושך בו התמיד למעלה יותר משנה חרף הקשיים. הנאשם רכש כלים ויישם אותם הלכה למעשה; הצליח לקחת אחריות על העבירה ומעבר להודעה באשמה הצליח להבין גם את המניעים והדפוסים שעמדו בבסיס ביצוע העבירה. מכיר בנזק והפגיעה שהסב למשפחתו וחש בושה וחרטה עקב ביצוע העבירה. לא נפתחו לנאשם תיקים פליליים חדשים. שירות המבחן סבור כי ענישה של מאסר בפועל תגדע את מאמצי השיקום והשיגים אליהם הגיע הנאשם בעבודה קשה ואף ענישה של עבודות שירות תאלץ אותו לשוב להתגורר בבית הוריו בקרבת חברים מעברו. שירות המבחן חזר על המלצתו מהתסקירים הקודמים. </w:t>
      </w:r>
    </w:p>
    <w:p w14:paraId="44D4854B" w14:textId="77777777" w:rsidR="004C555B" w:rsidRDefault="004C555B" w:rsidP="004C555B">
      <w:pPr>
        <w:spacing w:line="360" w:lineRule="auto"/>
        <w:jc w:val="both"/>
        <w:rPr>
          <w:lang w:eastAsia="he-IL"/>
        </w:rPr>
      </w:pPr>
    </w:p>
    <w:p w14:paraId="280A77E6" w14:textId="77777777" w:rsidR="004C555B" w:rsidRDefault="004C555B" w:rsidP="004C555B">
      <w:pPr>
        <w:spacing w:line="360" w:lineRule="auto"/>
        <w:jc w:val="both"/>
        <w:rPr>
          <w:b/>
          <w:bCs/>
          <w:u w:val="single"/>
          <w:rtl/>
          <w:lang w:eastAsia="he-IL"/>
        </w:rPr>
      </w:pPr>
      <w:r>
        <w:rPr>
          <w:b/>
          <w:bCs/>
          <w:u w:val="single"/>
          <w:rtl/>
          <w:lang w:eastAsia="he-IL"/>
        </w:rPr>
        <w:t>טענות הצדדים:</w:t>
      </w:r>
    </w:p>
    <w:p w14:paraId="34A66A61" w14:textId="77777777" w:rsidR="004C555B" w:rsidRDefault="004C555B" w:rsidP="004C555B">
      <w:pPr>
        <w:spacing w:line="360" w:lineRule="auto"/>
        <w:jc w:val="both"/>
        <w:rPr>
          <w:b/>
          <w:bCs/>
          <w:u w:val="single"/>
          <w:rtl/>
          <w:lang w:eastAsia="he-IL"/>
        </w:rPr>
      </w:pPr>
    </w:p>
    <w:p w14:paraId="6F4BCB13" w14:textId="77777777" w:rsidR="004C555B" w:rsidRDefault="004C555B" w:rsidP="004C555B">
      <w:pPr>
        <w:spacing w:line="360" w:lineRule="auto"/>
        <w:jc w:val="both"/>
        <w:rPr>
          <w:rFonts w:ascii="David" w:hAnsi="David"/>
          <w:b/>
          <w:bCs/>
          <w:rtl/>
        </w:rPr>
      </w:pPr>
      <w:r>
        <w:rPr>
          <w:rtl/>
          <w:lang w:eastAsia="he-IL"/>
        </w:rPr>
        <w:t>5.</w:t>
      </w:r>
      <w:r>
        <w:rPr>
          <w:rtl/>
          <w:lang w:eastAsia="he-IL"/>
        </w:rPr>
        <w:tab/>
      </w:r>
      <w:r>
        <w:rPr>
          <w:rFonts w:ascii="David" w:hAnsi="David"/>
          <w:b/>
          <w:bCs/>
          <w:rtl/>
        </w:rPr>
        <w:t>לטענת ב"כ המאשימה:</w:t>
      </w:r>
    </w:p>
    <w:p w14:paraId="49BA8ED0" w14:textId="77777777" w:rsidR="004C555B" w:rsidRDefault="004C555B" w:rsidP="004C555B">
      <w:pPr>
        <w:spacing w:line="360" w:lineRule="auto"/>
        <w:jc w:val="both"/>
        <w:rPr>
          <w:rFonts w:ascii="David" w:eastAsia="David" w:hAnsi="David"/>
          <w:rtl/>
        </w:rPr>
      </w:pPr>
    </w:p>
    <w:p w14:paraId="1505A598" w14:textId="77777777" w:rsidR="004C555B" w:rsidRDefault="004C555B" w:rsidP="004C555B">
      <w:pPr>
        <w:spacing w:line="360" w:lineRule="auto"/>
        <w:jc w:val="both"/>
        <w:rPr>
          <w:rFonts w:ascii="David" w:eastAsia="David" w:hAnsi="David"/>
          <w:rtl/>
        </w:rPr>
      </w:pPr>
      <w:r>
        <w:rPr>
          <w:rFonts w:ascii="David" w:eastAsia="David" w:hAnsi="David"/>
          <w:rtl/>
        </w:rPr>
        <w:t xml:space="preserve">ב"כ המאשימה מברכים על ההליך השיקומי שעבר הנאשם בשירות המבחן. אין מחלוקת שגם המאשימה במקרה הזה עברה כברת דרך עם הנאשם על מנת שישקם את עצמו. </w:t>
      </w:r>
    </w:p>
    <w:p w14:paraId="14AE7E81" w14:textId="77777777" w:rsidR="004C555B" w:rsidRDefault="004C555B" w:rsidP="004C555B">
      <w:pPr>
        <w:spacing w:line="360" w:lineRule="auto"/>
        <w:jc w:val="both"/>
        <w:rPr>
          <w:rFonts w:ascii="David" w:eastAsia="David" w:hAnsi="David"/>
          <w:rtl/>
        </w:rPr>
      </w:pPr>
    </w:p>
    <w:p w14:paraId="0537DCE1" w14:textId="77777777" w:rsidR="004C555B" w:rsidRDefault="004C555B" w:rsidP="004C555B">
      <w:pPr>
        <w:spacing w:line="360" w:lineRule="auto"/>
        <w:jc w:val="both"/>
        <w:rPr>
          <w:rFonts w:ascii="David" w:eastAsia="David" w:hAnsi="David"/>
          <w:rtl/>
        </w:rPr>
      </w:pPr>
      <w:r>
        <w:rPr>
          <w:rFonts w:ascii="David" w:eastAsia="David" w:hAnsi="David"/>
          <w:rtl/>
        </w:rPr>
        <w:t xml:space="preserve">בהתאם להסדר הטיעון מוצאים ב"כ המאשימה את ההליך השיקומי משביע רצון, והתבקש להטיל על הנאשם 9 חודשי מאסר שירוצו בעבודות שירות ככל שהוא מתאים לריצוי עבודות שירות. </w:t>
      </w:r>
    </w:p>
    <w:p w14:paraId="4B215830" w14:textId="77777777" w:rsidR="004C555B" w:rsidRDefault="004C555B" w:rsidP="004C555B">
      <w:pPr>
        <w:spacing w:line="360" w:lineRule="auto"/>
        <w:jc w:val="both"/>
        <w:rPr>
          <w:rFonts w:ascii="David" w:eastAsia="David" w:hAnsi="David"/>
          <w:rtl/>
        </w:rPr>
      </w:pPr>
    </w:p>
    <w:p w14:paraId="594108F8" w14:textId="77777777" w:rsidR="004C555B" w:rsidRDefault="004C555B" w:rsidP="004C555B">
      <w:pPr>
        <w:spacing w:line="360" w:lineRule="auto"/>
        <w:jc w:val="both"/>
        <w:rPr>
          <w:rFonts w:ascii="David" w:eastAsia="David" w:hAnsi="David"/>
          <w:rtl/>
        </w:rPr>
      </w:pPr>
      <w:r>
        <w:rPr>
          <w:rFonts w:ascii="David" w:eastAsia="David" w:hAnsi="David"/>
          <w:rtl/>
        </w:rPr>
        <w:t>צויין כי ב"כ המאשימה ערים להמלצות שירות המבחן, ההמלצה סופית מרחיקת לכת ואינה תואמת את מדיניות הענישה הנוהגת גם במקרים של חריגה משיקולי שיקום.</w:t>
      </w:r>
    </w:p>
    <w:p w14:paraId="2F0202A3" w14:textId="77777777" w:rsidR="004C555B" w:rsidRDefault="004C555B" w:rsidP="004C555B">
      <w:pPr>
        <w:spacing w:line="360" w:lineRule="auto"/>
        <w:jc w:val="both"/>
        <w:rPr>
          <w:rFonts w:ascii="David" w:eastAsia="David" w:hAnsi="David"/>
          <w:rtl/>
        </w:rPr>
      </w:pPr>
    </w:p>
    <w:p w14:paraId="7B2BFA4F" w14:textId="77777777" w:rsidR="004C555B" w:rsidRDefault="004C555B" w:rsidP="004C555B">
      <w:pPr>
        <w:spacing w:line="360" w:lineRule="auto"/>
        <w:jc w:val="both"/>
        <w:rPr>
          <w:rFonts w:ascii="David" w:eastAsia="David" w:hAnsi="David"/>
        </w:rPr>
      </w:pPr>
      <w:r>
        <w:rPr>
          <w:rFonts w:ascii="David" w:eastAsia="David" w:hAnsi="David"/>
          <w:rtl/>
        </w:rPr>
        <w:t xml:space="preserve">הנאשם הודה במסגרת הסדר טיעון בעבירה של הצתה לפי </w:t>
      </w:r>
      <w:hyperlink r:id="rId15" w:history="1">
        <w:r w:rsidR="00105166" w:rsidRPr="00105166">
          <w:rPr>
            <w:rFonts w:ascii="David" w:eastAsia="David" w:hAnsi="David"/>
            <w:color w:val="0000FF"/>
            <w:u w:val="single"/>
            <w:rtl/>
          </w:rPr>
          <w:t>סעיף 448(א)</w:t>
        </w:r>
      </w:hyperlink>
      <w:r>
        <w:rPr>
          <w:rFonts w:ascii="David" w:eastAsia="David" w:hAnsi="David"/>
          <w:rtl/>
        </w:rPr>
        <w:t xml:space="preserve"> רישא, מדובר באירוע חמור בו הנאשם בחר להצית את רכבם של אחותו וגיסו בעקבות ויכוח כספי. הנאשם פגע בערכים מוגנים של שמירה על ביטחון האדם, האירוע אירע בחניה של בניין מגורים מה שמגביר את החומרה ומשליך על נסיבות ביצוע העבירה כחמורה יותר. על אף חומרת האירוע ולאור ההליך הטיפולי וכמו גם הליך של צדק מאחה שעבר הנאשם עם נפגעי העבירה, סבורים ב"כ המאשימה כי המקרה מצדיק חריגה משיקולי שיקום.</w:t>
      </w:r>
    </w:p>
    <w:p w14:paraId="612E9365" w14:textId="77777777" w:rsidR="004C555B" w:rsidRPr="00EB0C08" w:rsidRDefault="004C555B" w:rsidP="004C555B">
      <w:pPr>
        <w:spacing w:line="360" w:lineRule="auto"/>
        <w:jc w:val="both"/>
        <w:rPr>
          <w:rFonts w:ascii="David" w:eastAsia="David" w:hAnsi="David"/>
          <w:rtl/>
        </w:rPr>
      </w:pPr>
    </w:p>
    <w:p w14:paraId="52D97CB5" w14:textId="77777777" w:rsidR="004C555B" w:rsidRDefault="004C555B" w:rsidP="004C555B">
      <w:pPr>
        <w:spacing w:line="360" w:lineRule="auto"/>
        <w:jc w:val="both"/>
        <w:rPr>
          <w:rFonts w:ascii="David" w:eastAsia="David" w:hAnsi="David"/>
          <w:rtl/>
        </w:rPr>
      </w:pPr>
      <w:r>
        <w:rPr>
          <w:rFonts w:ascii="David" w:eastAsia="David" w:hAnsi="David"/>
          <w:rtl/>
        </w:rPr>
        <w:t>ב"כ המאשימה סבורים כי מתחם העונש ההולם נע בין שנתיים ל-4 שנות מאסר, דבר שמראה עד כמה העתירה למאסר בעבודות שירות מהווה סטייה ניכרת ממתחם העונש.</w:t>
      </w:r>
    </w:p>
    <w:p w14:paraId="7C91FE9F" w14:textId="77777777" w:rsidR="004C555B" w:rsidRDefault="004C555B" w:rsidP="004C555B">
      <w:pPr>
        <w:spacing w:line="360" w:lineRule="auto"/>
        <w:jc w:val="both"/>
        <w:rPr>
          <w:rFonts w:ascii="David" w:eastAsia="David" w:hAnsi="David"/>
          <w:rtl/>
        </w:rPr>
      </w:pPr>
    </w:p>
    <w:p w14:paraId="07E215EC" w14:textId="77777777" w:rsidR="004C555B" w:rsidRDefault="004C555B" w:rsidP="004C555B">
      <w:pPr>
        <w:spacing w:line="360" w:lineRule="auto"/>
        <w:jc w:val="both"/>
        <w:rPr>
          <w:rFonts w:ascii="David" w:eastAsia="David" w:hAnsi="David"/>
          <w:rtl/>
        </w:rPr>
      </w:pPr>
      <w:r>
        <w:rPr>
          <w:rFonts w:ascii="David" w:eastAsia="David" w:hAnsi="David"/>
          <w:rtl/>
        </w:rPr>
        <w:t>נסיבות ביצוע העבירה אינן פשוטות</w:t>
      </w:r>
      <w:r>
        <w:rPr>
          <w:rFonts w:ascii="David" w:eastAsia="David" w:hAnsi="David" w:hint="cs"/>
          <w:rtl/>
        </w:rPr>
        <w:t>,</w:t>
      </w:r>
      <w:r>
        <w:rPr>
          <w:rFonts w:ascii="David" w:eastAsia="David" w:hAnsi="David"/>
          <w:rtl/>
        </w:rPr>
        <w:t xml:space="preserve"> מדובר במעשה חמור. מרגע ש</w:t>
      </w:r>
      <w:r>
        <w:rPr>
          <w:rFonts w:ascii="David" w:eastAsia="David" w:hAnsi="David" w:hint="cs"/>
          <w:rtl/>
        </w:rPr>
        <w:t>ה</w:t>
      </w:r>
      <w:r>
        <w:rPr>
          <w:rFonts w:ascii="David" w:eastAsia="David" w:hAnsi="David"/>
          <w:rtl/>
        </w:rPr>
        <w:t>נאשם מצית את האש אין שליטה עלי</w:t>
      </w:r>
      <w:r>
        <w:rPr>
          <w:rFonts w:ascii="David" w:eastAsia="David" w:hAnsi="David" w:hint="cs"/>
          <w:rtl/>
        </w:rPr>
        <w:t>ה</w:t>
      </w:r>
      <w:r>
        <w:rPr>
          <w:rFonts w:ascii="David" w:eastAsia="David" w:hAnsi="David"/>
          <w:rtl/>
        </w:rPr>
        <w:t>, עצם המעשה של הצתת רכב והשלכת אש ברכוש מול בניין מגורים ראוי להטיל מאסר בפועל בעבירה זו. למרות זאת התביעה החליטה לתת לנאשם הזדמנות שבחר לנצל ולשקם את אורחות חייו. ניתנה לו הזדמנות והוא ניצל אותה. יחד עם זאת צריך לשקול שגם בחריגה משיקולי שיקום המשמעות סטייה מהמתחם ולא הכחדת המתחם.</w:t>
      </w:r>
    </w:p>
    <w:p w14:paraId="076FB177" w14:textId="77777777" w:rsidR="004C555B" w:rsidRDefault="004C555B" w:rsidP="004C555B">
      <w:pPr>
        <w:spacing w:line="360" w:lineRule="auto"/>
        <w:jc w:val="both"/>
        <w:rPr>
          <w:rFonts w:ascii="David" w:eastAsia="David" w:hAnsi="David"/>
          <w:rtl/>
        </w:rPr>
      </w:pPr>
    </w:p>
    <w:p w14:paraId="62F7D495" w14:textId="77777777" w:rsidR="004C555B" w:rsidRDefault="004C555B" w:rsidP="004C555B">
      <w:pPr>
        <w:spacing w:line="360" w:lineRule="auto"/>
        <w:jc w:val="both"/>
        <w:rPr>
          <w:rFonts w:ascii="David" w:eastAsia="David" w:hAnsi="David"/>
          <w:rtl/>
        </w:rPr>
      </w:pPr>
      <w:r>
        <w:rPr>
          <w:rFonts w:ascii="David" w:eastAsia="David" w:hAnsi="David"/>
          <w:rtl/>
        </w:rPr>
        <w:t>שירות המבחן הוא גוף טיפולי השוקל שיקולים מצומצמים, יחד עם זאת בית המשפט צריך לשקול שיקולים נוספים שיקולי גמול והרתעה והפגיעה בערכים המגונים.</w:t>
      </w:r>
    </w:p>
    <w:p w14:paraId="58A3345D" w14:textId="77777777" w:rsidR="004C555B" w:rsidRDefault="004C555B" w:rsidP="004C555B">
      <w:pPr>
        <w:spacing w:line="360" w:lineRule="auto"/>
        <w:jc w:val="both"/>
        <w:rPr>
          <w:rFonts w:ascii="David" w:eastAsia="David" w:hAnsi="David"/>
          <w:rtl/>
        </w:rPr>
      </w:pPr>
    </w:p>
    <w:p w14:paraId="081CC4A2" w14:textId="77777777" w:rsidR="004C555B" w:rsidRDefault="004C555B" w:rsidP="004C555B">
      <w:pPr>
        <w:spacing w:line="360" w:lineRule="auto"/>
        <w:jc w:val="both"/>
        <w:rPr>
          <w:rFonts w:ascii="David" w:eastAsia="David" w:hAnsi="David"/>
          <w:rtl/>
        </w:rPr>
      </w:pPr>
      <w:r>
        <w:rPr>
          <w:rFonts w:ascii="David" w:eastAsia="David" w:hAnsi="David"/>
          <w:rtl/>
        </w:rPr>
        <w:t>מעבר לענישה בעבודות שירות התבקש להטיל מאסר על תנאי, צו מבחן בהתאם להמלצת שירות המבחן, ולעניין הפיצוי בהתאם לעמדת נפגעי עבירה לא עותרת המאשימה להטלת פיצוי, אך עותרת  לקנס לשיקול דעת בית המשפט.</w:t>
      </w:r>
    </w:p>
    <w:p w14:paraId="52B01D18" w14:textId="77777777" w:rsidR="004C555B" w:rsidRDefault="004C555B" w:rsidP="004C555B">
      <w:pPr>
        <w:spacing w:line="360" w:lineRule="auto"/>
        <w:jc w:val="both"/>
        <w:rPr>
          <w:rFonts w:ascii="David" w:hAnsi="David"/>
          <w:b/>
          <w:bCs/>
          <w:rtl/>
        </w:rPr>
      </w:pPr>
    </w:p>
    <w:p w14:paraId="4958FBEF" w14:textId="77777777" w:rsidR="004C555B" w:rsidRDefault="004C555B" w:rsidP="004C555B">
      <w:pPr>
        <w:spacing w:line="360" w:lineRule="auto"/>
        <w:jc w:val="both"/>
        <w:rPr>
          <w:rFonts w:ascii="David" w:eastAsia="David" w:hAnsi="David"/>
          <w:rtl/>
        </w:rPr>
      </w:pPr>
      <w:r>
        <w:rPr>
          <w:rFonts w:ascii="David" w:hAnsi="David"/>
          <w:rtl/>
        </w:rPr>
        <w:t>6.</w:t>
      </w:r>
      <w:r>
        <w:rPr>
          <w:rFonts w:ascii="David" w:hAnsi="David"/>
          <w:rtl/>
        </w:rPr>
        <w:tab/>
      </w:r>
      <w:r>
        <w:rPr>
          <w:rFonts w:ascii="David" w:hAnsi="David"/>
          <w:b/>
          <w:bCs/>
          <w:rtl/>
        </w:rPr>
        <w:t xml:space="preserve">לטענת ב"כ הנאשם: </w:t>
      </w:r>
    </w:p>
    <w:p w14:paraId="75C5CDF9" w14:textId="77777777" w:rsidR="004C555B" w:rsidRDefault="004C555B" w:rsidP="004C555B">
      <w:pPr>
        <w:spacing w:line="360" w:lineRule="auto"/>
        <w:jc w:val="both"/>
        <w:rPr>
          <w:rFonts w:ascii="David" w:eastAsia="David" w:hAnsi="David"/>
          <w:rtl/>
        </w:rPr>
      </w:pPr>
    </w:p>
    <w:p w14:paraId="407BB49B" w14:textId="77777777" w:rsidR="004C555B" w:rsidRDefault="004C555B" w:rsidP="004C555B">
      <w:pPr>
        <w:spacing w:line="360" w:lineRule="auto"/>
        <w:jc w:val="both"/>
        <w:rPr>
          <w:rFonts w:ascii="David" w:eastAsia="David" w:hAnsi="David"/>
          <w:rtl/>
        </w:rPr>
      </w:pPr>
      <w:r>
        <w:rPr>
          <w:rFonts w:ascii="David" w:eastAsia="David" w:hAnsi="David"/>
          <w:rtl/>
        </w:rPr>
        <w:t>יש לאמץ את המלצת שירות המבחן ולהשית על הנאשם את הענישה השיקומית ששירות המבחן מבקש.</w:t>
      </w:r>
    </w:p>
    <w:p w14:paraId="64CC6E8E" w14:textId="77777777" w:rsidR="004C555B" w:rsidRDefault="004C555B" w:rsidP="004C555B">
      <w:pPr>
        <w:spacing w:line="360" w:lineRule="auto"/>
        <w:jc w:val="both"/>
        <w:rPr>
          <w:rFonts w:ascii="David" w:eastAsia="David" w:hAnsi="David"/>
          <w:rtl/>
        </w:rPr>
      </w:pPr>
    </w:p>
    <w:p w14:paraId="11BA2C09" w14:textId="77777777" w:rsidR="004C555B" w:rsidRDefault="004C555B" w:rsidP="004C555B">
      <w:pPr>
        <w:spacing w:line="360" w:lineRule="auto"/>
        <w:jc w:val="both"/>
        <w:rPr>
          <w:rFonts w:ascii="David" w:eastAsia="David" w:hAnsi="David"/>
          <w:rtl/>
        </w:rPr>
      </w:pPr>
      <w:r>
        <w:rPr>
          <w:rFonts w:ascii="David" w:eastAsia="David" w:hAnsi="David"/>
          <w:rtl/>
        </w:rPr>
        <w:t>נטען כי המתחם לו עותרת ההגנה מתחיל בענישה של עבודות שירות, לבין 20 חודשי מאסר. יש לחרוג מהמתחם משיקולי שיקום.</w:t>
      </w:r>
    </w:p>
    <w:p w14:paraId="2E37FEB5" w14:textId="77777777" w:rsidR="004C555B" w:rsidRDefault="004C555B" w:rsidP="004C555B">
      <w:pPr>
        <w:spacing w:line="360" w:lineRule="auto"/>
        <w:jc w:val="both"/>
        <w:rPr>
          <w:rFonts w:ascii="David" w:eastAsia="David" w:hAnsi="David"/>
          <w:rtl/>
        </w:rPr>
      </w:pPr>
    </w:p>
    <w:p w14:paraId="35332A64" w14:textId="77777777" w:rsidR="004C555B" w:rsidRDefault="004C555B" w:rsidP="004C555B">
      <w:pPr>
        <w:spacing w:line="360" w:lineRule="auto"/>
        <w:jc w:val="both"/>
        <w:rPr>
          <w:rFonts w:ascii="David" w:eastAsia="David" w:hAnsi="David"/>
          <w:rtl/>
        </w:rPr>
      </w:pPr>
      <w:r>
        <w:rPr>
          <w:rFonts w:ascii="David" w:eastAsia="David" w:hAnsi="David"/>
          <w:rtl/>
        </w:rPr>
        <w:t xml:space="preserve"> המחלוקת הינה במידת הסטייה משיקולי שיקום.</w:t>
      </w:r>
    </w:p>
    <w:p w14:paraId="06EE007E" w14:textId="77777777" w:rsidR="004C555B" w:rsidRDefault="004C555B" w:rsidP="004C555B">
      <w:pPr>
        <w:spacing w:line="360" w:lineRule="auto"/>
        <w:jc w:val="both"/>
        <w:rPr>
          <w:rFonts w:ascii="David" w:eastAsia="David" w:hAnsi="David"/>
          <w:rtl/>
        </w:rPr>
      </w:pPr>
    </w:p>
    <w:p w14:paraId="7395A428" w14:textId="77777777" w:rsidR="004C555B" w:rsidRDefault="004C555B" w:rsidP="004C555B">
      <w:pPr>
        <w:spacing w:line="360" w:lineRule="auto"/>
        <w:jc w:val="both"/>
        <w:rPr>
          <w:rFonts w:ascii="David" w:eastAsia="David" w:hAnsi="David"/>
          <w:rtl/>
        </w:rPr>
      </w:pPr>
      <w:r>
        <w:rPr>
          <w:rFonts w:ascii="David" w:eastAsia="David" w:hAnsi="David"/>
          <w:rtl/>
        </w:rPr>
        <w:t>ב"כ הנאשם מפנה לתסקירי שירות המבחן, אשר א</w:t>
      </w:r>
      <w:r>
        <w:rPr>
          <w:rFonts w:ascii="David" w:eastAsia="David" w:hAnsi="David" w:hint="cs"/>
          <w:rtl/>
        </w:rPr>
        <w:t>ו</w:t>
      </w:r>
      <w:r>
        <w:rPr>
          <w:rFonts w:ascii="David" w:eastAsia="David" w:hAnsi="David"/>
          <w:rtl/>
        </w:rPr>
        <w:t>מר</w:t>
      </w:r>
      <w:r>
        <w:rPr>
          <w:rFonts w:ascii="David" w:eastAsia="David" w:hAnsi="David" w:hint="cs"/>
          <w:rtl/>
        </w:rPr>
        <w:t>ים</w:t>
      </w:r>
      <w:r>
        <w:rPr>
          <w:rFonts w:ascii="David" w:eastAsia="David" w:hAnsi="David"/>
          <w:rtl/>
        </w:rPr>
        <w:t xml:space="preserve"> כי העבירה חמורה ביותר, אבל יחד עם זאת מדובר בהליך טיפולי יוצא דופן באופן משמעותי, ומידת הסטייה צריכה לבוא בהלימה להליך הטיפולי. אין הליך טיפולי בקהילה סגורה דומה להליך טיפולי שהוא לא בקהילה סגורה. שירות המבחן ממליץ</w:t>
      </w:r>
      <w:r>
        <w:rPr>
          <w:rFonts w:ascii="David" w:eastAsia="David" w:hAnsi="David" w:hint="cs"/>
          <w:rtl/>
        </w:rPr>
        <w:t xml:space="preserve"> על </w:t>
      </w:r>
      <w:r>
        <w:rPr>
          <w:rFonts w:ascii="David" w:eastAsia="David" w:hAnsi="David"/>
          <w:rtl/>
        </w:rPr>
        <w:t xml:space="preserve">ענישה של 340 שעות של"צ, בהיקף נרחב. למעלה משנה וחצי, </w:t>
      </w:r>
      <w:r>
        <w:rPr>
          <w:rFonts w:ascii="David" w:eastAsia="David" w:hAnsi="David" w:hint="cs"/>
          <w:rtl/>
        </w:rPr>
        <w:t>כש</w:t>
      </w:r>
      <w:r>
        <w:rPr>
          <w:rFonts w:ascii="David" w:eastAsia="David" w:hAnsi="David"/>
          <w:rtl/>
        </w:rPr>
        <w:t xml:space="preserve">עוקבים אחר ההליך השיקומי שהנאשם עבר, על כל שלביו, בשום שלב לא עלה משום גורם טיפול מדווח, על איזושהי נסיגה או על חוסר שיתוף פעולה. להיפך הנאשם זוכה לשבחים על ההליך המשמעותי שהוא עובר. </w:t>
      </w:r>
    </w:p>
    <w:p w14:paraId="4EC7902F" w14:textId="77777777" w:rsidR="004C555B" w:rsidRDefault="004C555B" w:rsidP="004C555B">
      <w:pPr>
        <w:spacing w:line="360" w:lineRule="auto"/>
        <w:jc w:val="both"/>
        <w:rPr>
          <w:rFonts w:ascii="David" w:eastAsia="David" w:hAnsi="David"/>
          <w:rtl/>
        </w:rPr>
      </w:pPr>
    </w:p>
    <w:p w14:paraId="58F34C71" w14:textId="77777777" w:rsidR="004C555B" w:rsidRDefault="004C555B" w:rsidP="004C555B">
      <w:pPr>
        <w:spacing w:line="360" w:lineRule="auto"/>
        <w:jc w:val="both"/>
        <w:rPr>
          <w:rFonts w:ascii="David" w:eastAsia="David" w:hAnsi="David"/>
          <w:rtl/>
        </w:rPr>
      </w:pPr>
      <w:r>
        <w:rPr>
          <w:rFonts w:ascii="David" w:eastAsia="David" w:hAnsi="David"/>
          <w:rtl/>
        </w:rPr>
        <w:t>הנאשם נמצא גם לשיטת שירות המבחן, בשלב הכי קריטי של הטיפול, הוא קיבל את כל הכלים. הטיפול היה אינטנסיבי, אבל המאמצים של השיקום וההישגים שהגיע, גורמים מקצועיים יודעים להגיד שנתונים באיזשהו סכנה בשלב הזה.</w:t>
      </w:r>
    </w:p>
    <w:p w14:paraId="08C85E13" w14:textId="77777777" w:rsidR="004C555B" w:rsidRDefault="004C555B" w:rsidP="004C555B">
      <w:pPr>
        <w:spacing w:line="360" w:lineRule="auto"/>
        <w:jc w:val="both"/>
        <w:rPr>
          <w:rFonts w:ascii="David" w:eastAsia="David" w:hAnsi="David"/>
          <w:rtl/>
        </w:rPr>
      </w:pPr>
    </w:p>
    <w:p w14:paraId="09CDBC46" w14:textId="77777777" w:rsidR="004C555B" w:rsidRDefault="004C555B" w:rsidP="004C555B">
      <w:pPr>
        <w:spacing w:line="360" w:lineRule="auto"/>
        <w:jc w:val="both"/>
        <w:rPr>
          <w:rFonts w:ascii="David" w:eastAsia="David" w:hAnsi="David"/>
          <w:rtl/>
        </w:rPr>
      </w:pPr>
      <w:r>
        <w:rPr>
          <w:rFonts w:ascii="David" w:eastAsia="David" w:hAnsi="David"/>
          <w:rtl/>
        </w:rPr>
        <w:t xml:space="preserve">הנאשם היה במעצר במשך כחצי שנה, מאוגוסט עד סוף ינואר. </w:t>
      </w:r>
    </w:p>
    <w:p w14:paraId="34BC73D7" w14:textId="77777777" w:rsidR="004C555B" w:rsidRDefault="004C555B" w:rsidP="004C555B">
      <w:pPr>
        <w:spacing w:line="360" w:lineRule="auto"/>
        <w:jc w:val="both"/>
        <w:rPr>
          <w:rFonts w:ascii="David" w:eastAsia="David" w:hAnsi="David"/>
          <w:rtl/>
        </w:rPr>
      </w:pPr>
    </w:p>
    <w:p w14:paraId="3CB4D19A" w14:textId="77777777" w:rsidR="004C555B" w:rsidRDefault="004C555B" w:rsidP="004C555B">
      <w:pPr>
        <w:spacing w:line="360" w:lineRule="auto"/>
        <w:jc w:val="both"/>
        <w:rPr>
          <w:rFonts w:ascii="David" w:eastAsia="David" w:hAnsi="David"/>
          <w:rtl/>
        </w:rPr>
      </w:pPr>
      <w:r>
        <w:rPr>
          <w:rFonts w:ascii="David" w:eastAsia="David" w:hAnsi="David"/>
          <w:rtl/>
        </w:rPr>
        <w:t xml:space="preserve">הנאשם היה מכור לסמים ועבר הליך גמילה משמעותי. </w:t>
      </w:r>
    </w:p>
    <w:p w14:paraId="7FD9DA42" w14:textId="77777777" w:rsidR="004C555B" w:rsidRDefault="004C555B" w:rsidP="004C555B">
      <w:pPr>
        <w:spacing w:line="360" w:lineRule="auto"/>
        <w:jc w:val="both"/>
        <w:rPr>
          <w:rFonts w:ascii="David" w:eastAsia="David" w:hAnsi="David"/>
          <w:rtl/>
        </w:rPr>
      </w:pPr>
    </w:p>
    <w:p w14:paraId="63970398" w14:textId="77777777" w:rsidR="004C555B" w:rsidRDefault="004C555B" w:rsidP="004C555B">
      <w:pPr>
        <w:spacing w:line="360" w:lineRule="auto"/>
        <w:jc w:val="both"/>
        <w:rPr>
          <w:rFonts w:ascii="David" w:eastAsia="David" w:hAnsi="David"/>
          <w:rtl/>
        </w:rPr>
      </w:pPr>
      <w:r>
        <w:rPr>
          <w:rFonts w:ascii="David" w:eastAsia="David" w:hAnsi="David"/>
          <w:rtl/>
        </w:rPr>
        <w:t xml:space="preserve">הנאשם רוכש תוך כדי העבודה שלו, כישורים חברתיים, מוסר עבודה, אין להקל ראש ולגדוע את זה. </w:t>
      </w:r>
    </w:p>
    <w:p w14:paraId="3371D488" w14:textId="77777777" w:rsidR="004C555B" w:rsidRDefault="004C555B" w:rsidP="004C555B">
      <w:pPr>
        <w:spacing w:line="360" w:lineRule="auto"/>
        <w:jc w:val="both"/>
        <w:rPr>
          <w:rFonts w:ascii="David" w:eastAsia="David" w:hAnsi="David"/>
          <w:rtl/>
        </w:rPr>
      </w:pPr>
    </w:p>
    <w:p w14:paraId="30F337FA" w14:textId="77777777" w:rsidR="004C555B" w:rsidRDefault="004C555B" w:rsidP="004C555B">
      <w:pPr>
        <w:spacing w:line="360" w:lineRule="auto"/>
        <w:jc w:val="both"/>
        <w:rPr>
          <w:rFonts w:ascii="David" w:eastAsia="David" w:hAnsi="David"/>
          <w:rtl/>
        </w:rPr>
      </w:pPr>
      <w:r>
        <w:rPr>
          <w:rFonts w:ascii="David" w:eastAsia="David" w:hAnsi="David"/>
          <w:rtl/>
        </w:rPr>
        <w:t>מעבר לכל אלה בעת הזו יש לתת את הדעת להשפעות המלחמה שבה אנו מצויים. אדם כדוגמת הנאשם אין מחלוקת שעבודות שירות לא ניתן לעשות אחה"צ, הוא לא יוכל לעבוד.</w:t>
      </w:r>
    </w:p>
    <w:p w14:paraId="7DB7521A" w14:textId="77777777" w:rsidR="004C555B" w:rsidRDefault="004C555B" w:rsidP="004C555B">
      <w:pPr>
        <w:spacing w:line="360" w:lineRule="auto"/>
        <w:jc w:val="both"/>
        <w:rPr>
          <w:rFonts w:ascii="David" w:eastAsia="David" w:hAnsi="David"/>
          <w:rtl/>
        </w:rPr>
      </w:pPr>
    </w:p>
    <w:p w14:paraId="7CD598F1" w14:textId="77777777" w:rsidR="004C555B" w:rsidRDefault="004C555B" w:rsidP="004C555B">
      <w:pPr>
        <w:spacing w:line="360" w:lineRule="auto"/>
        <w:jc w:val="both"/>
        <w:rPr>
          <w:rFonts w:ascii="David" w:eastAsia="David" w:hAnsi="David"/>
          <w:rtl/>
        </w:rPr>
      </w:pPr>
      <w:r>
        <w:rPr>
          <w:rFonts w:ascii="David" w:eastAsia="David" w:hAnsi="David"/>
          <w:rtl/>
        </w:rPr>
        <w:t>התבקש שבית המשפט ילך עוד קצת לקראת הנאשם, וישית ענישה שיקומית כפי ששירות המבחן מבקש כולל צו מבחן, ואף הוצע להאריך את צו המבחן, והנאשם מביע נכונות והסכמה לכך. ביחס לקנס נטען שבית המשפט ישית קנס לפי שיקול דעתו, זה יהיה גם רכיב נוסף. נטען כי הענישה מאוזנת ע"י שירות המבחן בין חומרת העבירה למידת הסטייה המתאימה לאופי ולאופן הטיפול, ולבין רכיבי הענישה.</w:t>
      </w:r>
    </w:p>
    <w:p w14:paraId="29594C2A" w14:textId="77777777" w:rsidR="004C555B" w:rsidRDefault="004C555B" w:rsidP="004C555B">
      <w:pPr>
        <w:spacing w:line="360" w:lineRule="auto"/>
        <w:jc w:val="both"/>
        <w:rPr>
          <w:rFonts w:ascii="David" w:eastAsia="David" w:hAnsi="David"/>
          <w:rtl/>
        </w:rPr>
      </w:pPr>
    </w:p>
    <w:p w14:paraId="61CBAF69" w14:textId="77777777" w:rsidR="004C555B" w:rsidRDefault="004C555B" w:rsidP="004C555B">
      <w:pPr>
        <w:spacing w:line="360" w:lineRule="auto"/>
        <w:jc w:val="both"/>
        <w:rPr>
          <w:rFonts w:ascii="David" w:eastAsia="David" w:hAnsi="David"/>
          <w:rtl/>
        </w:rPr>
      </w:pPr>
      <w:r>
        <w:rPr>
          <w:rFonts w:ascii="David" w:hAnsi="David"/>
          <w:b/>
          <w:bCs/>
          <w:rtl/>
        </w:rPr>
        <w:t xml:space="preserve">הנאשם אמר </w:t>
      </w:r>
      <w:r>
        <w:rPr>
          <w:rFonts w:ascii="David" w:hAnsi="David"/>
          <w:rtl/>
        </w:rPr>
        <w:t xml:space="preserve">שהוא </w:t>
      </w:r>
      <w:r>
        <w:rPr>
          <w:rFonts w:ascii="David" w:eastAsia="David" w:hAnsi="David"/>
          <w:rtl/>
        </w:rPr>
        <w:t>רוצה להגיד תודה על ההזדמנות, לא האמין שיכול לשנות את עצמו, בתור אדם שהיה מכור לסמים. עבר טיפול משמעותי של שנה בקהילה סגורה.</w:t>
      </w:r>
    </w:p>
    <w:p w14:paraId="5E154C46" w14:textId="77777777" w:rsidR="004C555B" w:rsidRDefault="004C555B" w:rsidP="004C555B">
      <w:pPr>
        <w:spacing w:line="360" w:lineRule="auto"/>
        <w:jc w:val="both"/>
        <w:rPr>
          <w:rFonts w:ascii="David" w:eastAsia="David" w:hAnsi="David"/>
          <w:rtl/>
        </w:rPr>
      </w:pPr>
    </w:p>
    <w:p w14:paraId="721C004E" w14:textId="77777777" w:rsidR="004C555B" w:rsidRDefault="004C555B" w:rsidP="004C555B">
      <w:pPr>
        <w:spacing w:line="360" w:lineRule="auto"/>
        <w:jc w:val="both"/>
        <w:rPr>
          <w:rFonts w:ascii="David" w:eastAsia="David" w:hAnsi="David"/>
          <w:rtl/>
        </w:rPr>
      </w:pPr>
      <w:r>
        <w:rPr>
          <w:rFonts w:ascii="David" w:eastAsia="David" w:hAnsi="David"/>
          <w:rtl/>
        </w:rPr>
        <w:t xml:space="preserve">הוא רוצה לשנות מקום מגורים, ולשנות קו בחיים. </w:t>
      </w:r>
    </w:p>
    <w:p w14:paraId="3744993D" w14:textId="77777777" w:rsidR="004C555B" w:rsidRDefault="004C555B" w:rsidP="004C555B">
      <w:pPr>
        <w:spacing w:line="360" w:lineRule="auto"/>
        <w:jc w:val="both"/>
        <w:rPr>
          <w:rFonts w:ascii="David" w:eastAsia="David" w:hAnsi="David"/>
          <w:rtl/>
        </w:rPr>
      </w:pPr>
    </w:p>
    <w:p w14:paraId="5DB77806" w14:textId="77777777" w:rsidR="004C555B" w:rsidRDefault="004C555B" w:rsidP="004C555B">
      <w:pPr>
        <w:spacing w:line="360" w:lineRule="auto"/>
        <w:jc w:val="both"/>
        <w:rPr>
          <w:rFonts w:ascii="David" w:eastAsia="David" w:hAnsi="David"/>
          <w:rtl/>
        </w:rPr>
      </w:pPr>
      <w:r>
        <w:rPr>
          <w:rFonts w:ascii="David" w:eastAsia="David" w:hAnsi="David"/>
          <w:rtl/>
        </w:rPr>
        <w:t>עובד בחברה שהקימו אותה אנשים שסיימ</w:t>
      </w:r>
      <w:r>
        <w:rPr>
          <w:rFonts w:ascii="David" w:eastAsia="David" w:hAnsi="David" w:hint="cs"/>
          <w:rtl/>
        </w:rPr>
        <w:t>ה</w:t>
      </w:r>
      <w:r>
        <w:rPr>
          <w:rFonts w:ascii="David" w:eastAsia="David" w:hAnsi="David"/>
          <w:rtl/>
        </w:rPr>
        <w:t xml:space="preserve"> טיפול, בנוסף יש לו הרבה חברים שיכולים לעזור לו, היום הוא מתמודד עם חובות שבעבר לא התייחס, הסדיר את כולם, חובות של 40,000 ₪. </w:t>
      </w:r>
    </w:p>
    <w:p w14:paraId="6284673A" w14:textId="77777777" w:rsidR="004C555B" w:rsidRDefault="004C555B" w:rsidP="004C555B">
      <w:pPr>
        <w:spacing w:line="360" w:lineRule="auto"/>
        <w:jc w:val="both"/>
        <w:rPr>
          <w:rFonts w:ascii="David" w:eastAsia="David" w:hAnsi="David"/>
        </w:rPr>
      </w:pPr>
    </w:p>
    <w:p w14:paraId="0C790F3D" w14:textId="77777777" w:rsidR="004C555B" w:rsidRDefault="004C555B" w:rsidP="004C555B">
      <w:pPr>
        <w:spacing w:line="360" w:lineRule="auto"/>
        <w:jc w:val="both"/>
        <w:rPr>
          <w:rFonts w:ascii="David" w:hAnsi="David"/>
          <w:rtl/>
        </w:rPr>
      </w:pPr>
    </w:p>
    <w:p w14:paraId="1B4A519B" w14:textId="77777777" w:rsidR="004C555B" w:rsidRDefault="004C555B" w:rsidP="004C555B">
      <w:pPr>
        <w:spacing w:line="360" w:lineRule="auto"/>
        <w:jc w:val="both"/>
        <w:rPr>
          <w:b/>
          <w:bCs/>
          <w:u w:val="single"/>
          <w:rtl/>
          <w:lang w:eastAsia="he-IL"/>
        </w:rPr>
      </w:pPr>
    </w:p>
    <w:p w14:paraId="0D2974DD" w14:textId="77777777" w:rsidR="004C555B" w:rsidRDefault="004C555B" w:rsidP="004C555B">
      <w:pPr>
        <w:spacing w:line="360" w:lineRule="auto"/>
        <w:jc w:val="both"/>
        <w:rPr>
          <w:b/>
          <w:bCs/>
          <w:u w:val="single"/>
          <w:rtl/>
          <w:lang w:eastAsia="he-IL"/>
        </w:rPr>
      </w:pPr>
      <w:r>
        <w:rPr>
          <w:b/>
          <w:bCs/>
          <w:u w:val="single"/>
          <w:rtl/>
          <w:lang w:eastAsia="he-IL"/>
        </w:rPr>
        <w:t>הערכים המוגנים ומתחם העונש ההולם</w:t>
      </w:r>
    </w:p>
    <w:p w14:paraId="0A74F5B1" w14:textId="77777777" w:rsidR="004C555B" w:rsidRDefault="004C555B" w:rsidP="004C555B">
      <w:pPr>
        <w:spacing w:line="360" w:lineRule="auto"/>
        <w:jc w:val="both"/>
        <w:rPr>
          <w:b/>
          <w:bCs/>
          <w:u w:val="single"/>
          <w:rtl/>
          <w:lang w:eastAsia="he-IL"/>
        </w:rPr>
      </w:pPr>
    </w:p>
    <w:p w14:paraId="44022BA4" w14:textId="77777777" w:rsidR="004C555B" w:rsidRDefault="004C555B" w:rsidP="004C555B">
      <w:pPr>
        <w:spacing w:line="360" w:lineRule="auto"/>
        <w:jc w:val="both"/>
        <w:rPr>
          <w:rFonts w:ascii="David" w:hAnsi="David"/>
          <w:rtl/>
        </w:rPr>
      </w:pPr>
      <w:r>
        <w:rPr>
          <w:rtl/>
          <w:lang w:eastAsia="he-IL"/>
        </w:rPr>
        <w:t>7.</w:t>
      </w:r>
      <w:r>
        <w:rPr>
          <w:rtl/>
          <w:lang w:eastAsia="he-IL"/>
        </w:rPr>
        <w:tab/>
      </w:r>
      <w:r>
        <w:rPr>
          <w:rFonts w:ascii="David" w:hAnsi="David"/>
          <w:rtl/>
        </w:rPr>
        <w:t>בביצוע עבירת ההצתה פגע הנאשם בערכים המוגנים של שמירה על רכושו של אדם וזכותו להגנה על קניינו, בטחונו ובטחון הפרט ומניעת סיכון ונזק לרכוש ולאדם.</w:t>
      </w:r>
    </w:p>
    <w:p w14:paraId="22511017" w14:textId="77777777" w:rsidR="004C555B" w:rsidRDefault="004C555B" w:rsidP="004C555B">
      <w:pPr>
        <w:spacing w:line="360" w:lineRule="auto"/>
        <w:jc w:val="both"/>
        <w:rPr>
          <w:rFonts w:ascii="David" w:hAnsi="David"/>
          <w:rtl/>
        </w:rPr>
      </w:pPr>
    </w:p>
    <w:p w14:paraId="1AE31035" w14:textId="77777777" w:rsidR="004C555B" w:rsidRDefault="004C555B" w:rsidP="004C555B">
      <w:pPr>
        <w:spacing w:after="160" w:line="360" w:lineRule="auto"/>
        <w:jc w:val="both"/>
        <w:rPr>
          <w:rFonts w:ascii="David" w:hAnsi="David"/>
          <w:b/>
          <w:bCs/>
          <w:rtl/>
        </w:rPr>
      </w:pPr>
      <w:r>
        <w:rPr>
          <w:rFonts w:ascii="David" w:hAnsi="David"/>
          <w:rtl/>
        </w:rPr>
        <w:t xml:space="preserve">על חומרת עבירת ההצתה, אי ידיעת תוצאתה, פוטנציאל הנזק הרב שבה, חומרתה ושיקולי הענישה במסגרתה ר' ע"פ 2599/07 </w:t>
      </w:r>
      <w:r>
        <w:rPr>
          <w:rFonts w:ascii="David" w:hAnsi="David"/>
          <w:b/>
          <w:bCs/>
          <w:rtl/>
        </w:rPr>
        <w:t xml:space="preserve">קריין נ' מ"י </w:t>
      </w:r>
      <w:r>
        <w:rPr>
          <w:rFonts w:ascii="David" w:hAnsi="David"/>
          <w:rtl/>
        </w:rPr>
        <w:t>(30.4.2007):</w:t>
      </w:r>
      <w:r>
        <w:rPr>
          <w:rFonts w:ascii="David" w:hAnsi="David"/>
          <w:b/>
          <w:bCs/>
          <w:rtl/>
        </w:rPr>
        <w:t xml:space="preserve"> "טבעה של הצתה שראשיתה ידוע, אולם כיצד תתפשט ומה יהיה היקף הנזק הכרוך בה, הוא עניין שלמצית, בדרך כלל, אין שליטה עליו. מכאן חומרתה היתרה של עבירה זו, ועל כן חייב העונש הנגזר בצידה לתת מענה לשיקולי גמול, מחד, והרתעת הרבים, מאידך". </w:t>
      </w:r>
    </w:p>
    <w:p w14:paraId="13F19088" w14:textId="77777777" w:rsidR="004C555B" w:rsidRDefault="004C555B" w:rsidP="004C555B">
      <w:pPr>
        <w:spacing w:after="160" w:line="360" w:lineRule="auto"/>
        <w:jc w:val="both"/>
        <w:rPr>
          <w:rFonts w:ascii="David" w:hAnsi="David"/>
          <w:rtl/>
        </w:rPr>
      </w:pPr>
      <w:r>
        <w:rPr>
          <w:rFonts w:ascii="David" w:hAnsi="David"/>
          <w:rtl/>
        </w:rPr>
        <w:t>מנעד הענישה בעבירות הצתה רחב, וקביעת המתחם מתייחסת לנסיבות המסויימות בכל מקרה.</w:t>
      </w:r>
    </w:p>
    <w:p w14:paraId="35426BA0" w14:textId="77777777" w:rsidR="004C555B" w:rsidRDefault="004C555B" w:rsidP="004C555B">
      <w:pPr>
        <w:spacing w:after="160" w:line="360" w:lineRule="auto"/>
        <w:jc w:val="both"/>
        <w:rPr>
          <w:rFonts w:ascii="David" w:hAnsi="David"/>
          <w:rtl/>
        </w:rPr>
      </w:pPr>
      <w:r>
        <w:rPr>
          <w:rFonts w:ascii="David" w:hAnsi="David"/>
          <w:rtl/>
        </w:rPr>
        <w:t>העבירה אשר ביצע הנאשם חמורה ומדובר בהצתת רכב אשר חנה בחניית בניין. פוטנציאל הנזק במצב זה הינו גדול.</w:t>
      </w:r>
    </w:p>
    <w:p w14:paraId="5027B822" w14:textId="77777777" w:rsidR="004C555B" w:rsidRDefault="004C555B" w:rsidP="004C555B">
      <w:pPr>
        <w:spacing w:after="160" w:line="360" w:lineRule="auto"/>
        <w:jc w:val="both"/>
        <w:rPr>
          <w:rFonts w:ascii="David" w:hAnsi="David"/>
          <w:rtl/>
        </w:rPr>
      </w:pPr>
      <w:r>
        <w:rPr>
          <w:rFonts w:ascii="David" w:hAnsi="David"/>
          <w:rtl/>
        </w:rPr>
        <w:t>ב</w:t>
      </w:r>
      <w:hyperlink r:id="rId16" w:history="1">
        <w:r w:rsidR="00A04B31" w:rsidRPr="00A04B31">
          <w:rPr>
            <w:rFonts w:ascii="David" w:hAnsi="David"/>
            <w:color w:val="0000FF"/>
            <w:u w:val="single"/>
            <w:rtl/>
          </w:rPr>
          <w:t>ע"פ 2360/12</w:t>
        </w:r>
      </w:hyperlink>
      <w:r>
        <w:rPr>
          <w:rFonts w:ascii="David" w:hAnsi="David"/>
          <w:rtl/>
        </w:rPr>
        <w:t xml:space="preserve"> </w:t>
      </w:r>
      <w:r>
        <w:rPr>
          <w:rFonts w:ascii="David" w:hAnsi="David"/>
          <w:b/>
          <w:bCs/>
          <w:rtl/>
        </w:rPr>
        <w:t>פלוני נ' מ"י</w:t>
      </w:r>
      <w:r>
        <w:rPr>
          <w:rFonts w:ascii="David" w:hAnsi="David"/>
          <w:rtl/>
        </w:rPr>
        <w:t xml:space="preserve"> (1.8.2012) – הורשע המערער בעבירות הצתה והפרת הוראה חוקית, בכך שהצית את רכבה של המתלוננת עמה היה מסוכסך, והוטלו עליו 21 חודשי מאסר. הערעור נדחה ונקבע כי הגם שלמערער נסיבות אישיות מקלות, אין בכך כדי להקל בעונשו.</w:t>
      </w:r>
    </w:p>
    <w:p w14:paraId="1ECFD67B" w14:textId="77777777" w:rsidR="004C555B" w:rsidRDefault="004C555B" w:rsidP="004C555B">
      <w:pPr>
        <w:spacing w:after="160" w:line="360" w:lineRule="auto"/>
        <w:jc w:val="both"/>
        <w:rPr>
          <w:rFonts w:ascii="David" w:hAnsi="David"/>
          <w:rtl/>
        </w:rPr>
      </w:pPr>
      <w:r>
        <w:rPr>
          <w:rFonts w:ascii="David" w:hAnsi="David"/>
          <w:rtl/>
        </w:rPr>
        <w:t>ב</w:t>
      </w:r>
      <w:hyperlink r:id="rId17" w:history="1">
        <w:r w:rsidR="00A04B31" w:rsidRPr="00A04B31">
          <w:rPr>
            <w:rFonts w:ascii="David" w:hAnsi="David"/>
            <w:color w:val="0000FF"/>
            <w:u w:val="single"/>
            <w:rtl/>
          </w:rPr>
          <w:t>ע"פ 3116/13</w:t>
        </w:r>
      </w:hyperlink>
      <w:r>
        <w:rPr>
          <w:rFonts w:ascii="David" w:hAnsi="David"/>
          <w:rtl/>
        </w:rPr>
        <w:t xml:space="preserve">, 3796/13 </w:t>
      </w:r>
      <w:r>
        <w:rPr>
          <w:rFonts w:ascii="David" w:hAnsi="David"/>
          <w:b/>
          <w:bCs/>
          <w:rtl/>
        </w:rPr>
        <w:t>ויאם קבלאן ואח' נ' מ"י</w:t>
      </w:r>
      <w:r>
        <w:rPr>
          <w:rFonts w:ascii="David" w:hAnsi="David"/>
          <w:rtl/>
        </w:rPr>
        <w:t xml:space="preserve"> (15.10.2013) – הורשעו המערערים בעבירות הצתה וקשירת קשר לביצוע פשע, כאשר קשרו קשר והציתו אוטובוס, והוטל עליהם עונש של 24 חודשי מאסר. הערעור נדחה ונקבע כי קיים טווח ענישה רחב ו</w:t>
      </w:r>
      <w:r>
        <w:rPr>
          <w:rFonts w:ascii="David" w:hAnsi="David"/>
          <w:b/>
          <w:bCs/>
          <w:rtl/>
        </w:rPr>
        <w:t>"עבירת ההצתה מחייבת בדרך כלל השתת עונש מאסר בפועל ובהתאם קבע המחוקק לצידה עונש חמור".</w:t>
      </w:r>
      <w:r>
        <w:rPr>
          <w:rFonts w:ascii="David" w:hAnsi="David"/>
          <w:rtl/>
        </w:rPr>
        <w:t xml:space="preserve"> באותו מקרה נפסק שמתחם העונש שנקבע, וכלל 12 עד 30 חודשי מאסר, אינו חורג באופן קיצוני מהמקובל במקרים דומים.</w:t>
      </w:r>
    </w:p>
    <w:p w14:paraId="2663F644" w14:textId="77777777" w:rsidR="004C555B" w:rsidRDefault="004C555B" w:rsidP="004C555B">
      <w:pPr>
        <w:spacing w:after="160" w:line="360" w:lineRule="auto"/>
        <w:jc w:val="both"/>
        <w:rPr>
          <w:rFonts w:ascii="David" w:hAnsi="David"/>
          <w:rtl/>
        </w:rPr>
      </w:pPr>
      <w:r>
        <w:rPr>
          <w:rFonts w:ascii="David" w:hAnsi="David"/>
          <w:rtl/>
        </w:rPr>
        <w:t>ב</w:t>
      </w:r>
      <w:hyperlink r:id="rId18" w:history="1">
        <w:r w:rsidR="00A04B31" w:rsidRPr="00A04B31">
          <w:rPr>
            <w:rFonts w:ascii="David" w:hAnsi="David"/>
            <w:color w:val="0000FF"/>
            <w:u w:val="single"/>
            <w:rtl/>
          </w:rPr>
          <w:t>ע"פ 6720/16</w:t>
        </w:r>
      </w:hyperlink>
      <w:r>
        <w:rPr>
          <w:rFonts w:ascii="David" w:hAnsi="David"/>
          <w:rtl/>
        </w:rPr>
        <w:t xml:space="preserve"> </w:t>
      </w:r>
      <w:r>
        <w:rPr>
          <w:rFonts w:ascii="David" w:hAnsi="David"/>
          <w:b/>
          <w:bCs/>
          <w:rtl/>
        </w:rPr>
        <w:t xml:space="preserve">מ"י נ' פלוני </w:t>
      </w:r>
      <w:r>
        <w:rPr>
          <w:rFonts w:ascii="David" w:hAnsi="David"/>
          <w:rtl/>
        </w:rPr>
        <w:t xml:space="preserve">(7.3.2017) –  הורשע המשיב על פי הודאתו בביצוע עבירות הצתה לפי </w:t>
      </w:r>
      <w:hyperlink r:id="rId19" w:history="1">
        <w:r w:rsidR="00105166" w:rsidRPr="00105166">
          <w:rPr>
            <w:rFonts w:ascii="David" w:hAnsi="David"/>
            <w:color w:val="0000FF"/>
            <w:u w:val="single"/>
            <w:rtl/>
          </w:rPr>
          <w:t>סעיף 448(א)</w:t>
        </w:r>
      </w:hyperlink>
      <w:r>
        <w:rPr>
          <w:rFonts w:ascii="David" w:hAnsi="David"/>
          <w:rtl/>
        </w:rPr>
        <w:t xml:space="preserve"> ל</w:t>
      </w:r>
      <w:hyperlink r:id="rId20" w:history="1">
        <w:r w:rsidR="00A04B31" w:rsidRPr="00A04B31">
          <w:rPr>
            <w:rFonts w:ascii="David" w:hAnsi="David"/>
            <w:color w:val="0000FF"/>
            <w:u w:val="single"/>
            <w:rtl/>
          </w:rPr>
          <w:t>חוק העונשין</w:t>
        </w:r>
      </w:hyperlink>
      <w:r>
        <w:rPr>
          <w:rFonts w:ascii="David" w:hAnsi="David"/>
          <w:rtl/>
        </w:rPr>
        <w:t xml:space="preserve"> ואיומים, בכך שהצית את רכבו של המתלונן על רקע חשד לכך שמתנהל קשר רומנטי בינו לבין בת זוגו של המשיב. המשיב נסע לתחנת דלק, מילא בקבוק בבנזין, שפך את הדלק על כיסא הנהג, הצית את הרכב ואיים על המתלונן. בית המשפט המחוזי קבע מתחם עונש הולם הנע בין 24 ל-48 חודשי מאסר בפועל, חרג משיקולי שיקום, והטיל על המשיב 6 חודשי מאסר בניכוי ימי מעצר, על דרך עבודות שירות, מאסר מותנה וצו מבחן לשנה. בית המשפט העליון לאחר סקירת פסיקה בעבירות הצתה, קבע כי רף הענישה הנוהג בעבירות אלו אינו אחיד </w:t>
      </w:r>
      <w:r>
        <w:rPr>
          <w:rFonts w:ascii="David" w:hAnsi="David"/>
          <w:b/>
          <w:bCs/>
          <w:rtl/>
        </w:rPr>
        <w:t xml:space="preserve">"והוא מהווה ביטוי לשקלול של תוצאות המעשה, פוטנציאל הסיכון לחיי אדם ולרכוש הגלום במעשה, התכנון המוקדם, ועברו הפלילי של מבצע העבירה במקרה הקונקרטי...". </w:t>
      </w:r>
      <w:r>
        <w:rPr>
          <w:rFonts w:ascii="David" w:hAnsi="David"/>
          <w:rtl/>
        </w:rPr>
        <w:t>נקבעה חומרה בנסיבות ביצוע העבירות אשר קיבלה משנה תוקף לנוכח מטרת המעשים והרקע להם. נקבע כי הגם שראוי לסטות במקרה זה ממתחם העונש ההולם בשל סיכויי שיקום, בעבירות הצתה ראויה לרוב הטלת עונש מאסר בפועל, והערעור התקבל ועונשו של המשיב הועמד על 12 חודשי מאסר בפועל.</w:t>
      </w:r>
    </w:p>
    <w:p w14:paraId="63EB506A" w14:textId="77777777" w:rsidR="004C555B" w:rsidRDefault="004C555B" w:rsidP="004C555B">
      <w:pPr>
        <w:spacing w:after="160" w:line="360" w:lineRule="auto"/>
        <w:jc w:val="both"/>
        <w:rPr>
          <w:rFonts w:ascii="David" w:hAnsi="David"/>
          <w:rtl/>
        </w:rPr>
      </w:pPr>
      <w:r>
        <w:rPr>
          <w:rFonts w:ascii="David" w:hAnsi="David"/>
          <w:rtl/>
        </w:rPr>
        <w:t>ב</w:t>
      </w:r>
      <w:hyperlink r:id="rId21" w:history="1">
        <w:r w:rsidR="00A04B31" w:rsidRPr="00A04B31">
          <w:rPr>
            <w:rFonts w:ascii="David" w:hAnsi="David"/>
            <w:color w:val="0000FF"/>
            <w:u w:val="single"/>
            <w:rtl/>
          </w:rPr>
          <w:t>ע"פ 4761/15</w:t>
        </w:r>
      </w:hyperlink>
      <w:r>
        <w:rPr>
          <w:rFonts w:ascii="David" w:hAnsi="David"/>
          <w:rtl/>
        </w:rPr>
        <w:t xml:space="preserve"> </w:t>
      </w:r>
      <w:r>
        <w:rPr>
          <w:rFonts w:ascii="David" w:hAnsi="David"/>
          <w:b/>
          <w:bCs/>
          <w:rtl/>
        </w:rPr>
        <w:t xml:space="preserve">אמיר ג'ובראן נ' מ"י </w:t>
      </w:r>
      <w:r>
        <w:rPr>
          <w:rFonts w:ascii="David" w:hAnsi="David"/>
          <w:rtl/>
        </w:rPr>
        <w:t xml:space="preserve">(23.11.2015) – הורשע המערער בעבירות של הצתה לפי </w:t>
      </w:r>
      <w:hyperlink r:id="rId22" w:history="1">
        <w:r w:rsidR="00105166" w:rsidRPr="00105166">
          <w:rPr>
            <w:rFonts w:ascii="David" w:hAnsi="David"/>
            <w:color w:val="0000FF"/>
            <w:u w:val="single"/>
            <w:rtl/>
          </w:rPr>
          <w:t>סעיף 448(א)</w:t>
        </w:r>
      </w:hyperlink>
      <w:r>
        <w:rPr>
          <w:rFonts w:ascii="David" w:hAnsi="David"/>
          <w:rtl/>
        </w:rPr>
        <w:t xml:space="preserve"> רישא בצירוף </w:t>
      </w:r>
      <w:hyperlink r:id="rId23" w:history="1">
        <w:r w:rsidR="00105166" w:rsidRPr="00105166">
          <w:rPr>
            <w:rFonts w:ascii="David" w:hAnsi="David"/>
            <w:color w:val="0000FF"/>
            <w:u w:val="single"/>
            <w:rtl/>
          </w:rPr>
          <w:t>סעיף 29</w:t>
        </w:r>
      </w:hyperlink>
      <w:r>
        <w:rPr>
          <w:rFonts w:ascii="David" w:hAnsi="David"/>
          <w:rtl/>
        </w:rPr>
        <w:t xml:space="preserve"> ל</w:t>
      </w:r>
      <w:hyperlink r:id="rId24" w:history="1">
        <w:r w:rsidR="00A04B31" w:rsidRPr="00A04B31">
          <w:rPr>
            <w:rFonts w:ascii="David" w:hAnsi="David"/>
            <w:color w:val="0000FF"/>
            <w:u w:val="single"/>
            <w:rtl/>
          </w:rPr>
          <w:t>חוק העונשין</w:t>
        </w:r>
      </w:hyperlink>
      <w:r>
        <w:rPr>
          <w:rFonts w:ascii="David" w:hAnsi="David"/>
          <w:rtl/>
        </w:rPr>
        <w:t xml:space="preserve"> ושיבוש מהלכי משפט, בכך שהמערער ושותפו לעבירה הציתו רכב של המתלונן. נקבע מתחם עונש הנע בין 24 ל-36 חודשי מאסר בגין שתי העבירות בהן הורשע המערער, על שותפו נגזרו 20 חודשי מאסר בגין שתי עבירות הצתה וניסיון נוסף להצתה, ולאור עקרון אחידות הענישה קבע בית המשפט המחוזי כי בעניינו של המערער יש לחרוג לקולא מהמתחם, והוטלו 15 חודשי מאסר בפועל. ערעורו של המערער על חומרת העונש נדחה.</w:t>
      </w:r>
    </w:p>
    <w:p w14:paraId="5578D7CF" w14:textId="77777777" w:rsidR="004C555B" w:rsidRDefault="004C555B" w:rsidP="004C555B">
      <w:pPr>
        <w:spacing w:after="160" w:line="360" w:lineRule="auto"/>
        <w:jc w:val="both"/>
        <w:rPr>
          <w:rFonts w:ascii="David" w:hAnsi="David"/>
        </w:rPr>
      </w:pPr>
    </w:p>
    <w:p w14:paraId="17FC1038" w14:textId="77777777" w:rsidR="004C555B" w:rsidRDefault="004C555B" w:rsidP="004C555B">
      <w:pPr>
        <w:spacing w:after="160" w:line="360" w:lineRule="auto"/>
        <w:jc w:val="both"/>
        <w:rPr>
          <w:rFonts w:ascii="David" w:hAnsi="David"/>
          <w:rtl/>
        </w:rPr>
      </w:pPr>
      <w:r>
        <w:rPr>
          <w:rFonts w:ascii="David" w:hAnsi="David"/>
          <w:rtl/>
        </w:rPr>
        <w:t>8.</w:t>
      </w:r>
      <w:r>
        <w:rPr>
          <w:rFonts w:ascii="David" w:hAnsi="David"/>
          <w:rtl/>
        </w:rPr>
        <w:tab/>
        <w:t>בחינת נסיבות ביצוע העבירה לצד הענישה הנוהגת מביאה למסקנה כי יש לקבל את עתירת המאשימה למתחם העונש ההולם.</w:t>
      </w:r>
    </w:p>
    <w:p w14:paraId="3C06FD06" w14:textId="77777777" w:rsidR="004C555B" w:rsidRDefault="004C555B" w:rsidP="004C555B">
      <w:pPr>
        <w:spacing w:after="160" w:line="360" w:lineRule="auto"/>
        <w:jc w:val="both"/>
        <w:rPr>
          <w:rFonts w:ascii="David" w:hAnsi="David"/>
          <w:rtl/>
        </w:rPr>
      </w:pPr>
      <w:r>
        <w:rPr>
          <w:rFonts w:ascii="David" w:hAnsi="David"/>
          <w:rtl/>
        </w:rPr>
        <w:t>הנאשם, בעקבות ויכוח כספי, יצא מהבית, ניגש לרכב שחנה בחניית הבניין, שבר את החלון והצית את מושבי הרכב.</w:t>
      </w:r>
    </w:p>
    <w:p w14:paraId="7325B05C" w14:textId="77777777" w:rsidR="004C555B" w:rsidRDefault="004C555B" w:rsidP="004C555B">
      <w:pPr>
        <w:spacing w:after="160" w:line="360" w:lineRule="auto"/>
        <w:jc w:val="both"/>
        <w:rPr>
          <w:rFonts w:ascii="David" w:hAnsi="David"/>
          <w:rtl/>
        </w:rPr>
      </w:pPr>
      <w:r>
        <w:rPr>
          <w:rFonts w:ascii="David" w:hAnsi="David"/>
          <w:rtl/>
        </w:rPr>
        <w:t>נסיבות חמורות אלו, ובפרט הקרבה לבניין על כל המשמעויות אשר יכולות להיות להצת</w:t>
      </w:r>
      <w:r>
        <w:rPr>
          <w:rFonts w:ascii="David" w:hAnsi="David" w:hint="cs"/>
          <w:rtl/>
        </w:rPr>
        <w:t>ה</w:t>
      </w:r>
      <w:r>
        <w:rPr>
          <w:rFonts w:ascii="David" w:hAnsi="David"/>
          <w:rtl/>
        </w:rPr>
        <w:t xml:space="preserve"> בחנייה של בניין, צריכות לבוא לידי ביטוי בקביעת המתחם.</w:t>
      </w:r>
    </w:p>
    <w:p w14:paraId="07EBA9D1" w14:textId="77777777" w:rsidR="004C555B" w:rsidRDefault="004C555B" w:rsidP="004C555B">
      <w:pPr>
        <w:spacing w:after="160" w:line="360" w:lineRule="auto"/>
        <w:jc w:val="both"/>
        <w:rPr>
          <w:rFonts w:ascii="David" w:hAnsi="David"/>
          <w:rtl/>
        </w:rPr>
      </w:pPr>
      <w:r>
        <w:rPr>
          <w:rFonts w:ascii="David" w:hAnsi="David"/>
          <w:rtl/>
        </w:rPr>
        <w:t>לפיכך, מתחם העונש ההולם בגין העבירה אשר ביצע הנאשם בנסיבות ביצועה, כולל מאסר בפועל בין 24 ל - 48 חודשים.</w:t>
      </w:r>
    </w:p>
    <w:p w14:paraId="76DE7C15" w14:textId="77777777" w:rsidR="004C555B" w:rsidRDefault="004C555B" w:rsidP="004C555B">
      <w:pPr>
        <w:spacing w:line="360" w:lineRule="auto"/>
        <w:jc w:val="both"/>
        <w:rPr>
          <w:rFonts w:ascii="David" w:hAnsi="David"/>
          <w:b/>
          <w:bCs/>
          <w:u w:val="single"/>
          <w:rtl/>
        </w:rPr>
      </w:pPr>
    </w:p>
    <w:p w14:paraId="504B2491" w14:textId="77777777" w:rsidR="004C555B" w:rsidRDefault="004C555B" w:rsidP="004C555B">
      <w:pPr>
        <w:spacing w:line="360" w:lineRule="auto"/>
        <w:jc w:val="both"/>
        <w:rPr>
          <w:rFonts w:ascii="David" w:hAnsi="David"/>
          <w:b/>
          <w:bCs/>
          <w:u w:val="single"/>
          <w:rtl/>
        </w:rPr>
      </w:pPr>
      <w:r>
        <w:rPr>
          <w:rFonts w:ascii="David" w:hAnsi="David"/>
          <w:b/>
          <w:bCs/>
          <w:u w:val="single"/>
          <w:rtl/>
        </w:rPr>
        <w:t xml:space="preserve">הענישה </w:t>
      </w:r>
    </w:p>
    <w:p w14:paraId="6DC6C117" w14:textId="77777777" w:rsidR="004C555B" w:rsidRDefault="004C555B" w:rsidP="004C555B">
      <w:pPr>
        <w:spacing w:line="360" w:lineRule="auto"/>
        <w:jc w:val="both"/>
        <w:rPr>
          <w:rFonts w:ascii="David" w:hAnsi="David"/>
          <w:rtl/>
        </w:rPr>
      </w:pPr>
    </w:p>
    <w:p w14:paraId="7CEA7734" w14:textId="77777777" w:rsidR="004C555B" w:rsidRDefault="004C555B" w:rsidP="004C555B">
      <w:pPr>
        <w:spacing w:line="360" w:lineRule="auto"/>
        <w:jc w:val="both"/>
        <w:rPr>
          <w:rFonts w:ascii="David" w:hAnsi="David"/>
          <w:rtl/>
        </w:rPr>
      </w:pPr>
      <w:r>
        <w:rPr>
          <w:rFonts w:ascii="David" w:hAnsi="David" w:hint="cs"/>
          <w:rtl/>
        </w:rPr>
        <w:t>9</w:t>
      </w:r>
      <w:r>
        <w:rPr>
          <w:rFonts w:ascii="David" w:hAnsi="David"/>
          <w:rtl/>
        </w:rPr>
        <w:t xml:space="preserve">. </w:t>
      </w:r>
      <w:r>
        <w:rPr>
          <w:rFonts w:ascii="David" w:hAnsi="David"/>
          <w:rtl/>
        </w:rPr>
        <w:tab/>
        <w:t>אין מחלוקת בין הצדדים כי הנאשם עבר הליך טיפולי משמעותי, ואין מחלוקת כי על הענישה לכלול חריגה ממתחם העונש ההולם משיקולי שיקום לאור הליך זה.</w:t>
      </w:r>
    </w:p>
    <w:p w14:paraId="49EBFCCD" w14:textId="77777777" w:rsidR="004C555B" w:rsidRDefault="004C555B" w:rsidP="004C555B">
      <w:pPr>
        <w:spacing w:line="360" w:lineRule="auto"/>
        <w:jc w:val="both"/>
        <w:rPr>
          <w:rFonts w:ascii="David" w:hAnsi="David"/>
          <w:rtl/>
        </w:rPr>
      </w:pPr>
    </w:p>
    <w:p w14:paraId="7D4E2880" w14:textId="77777777" w:rsidR="004C555B" w:rsidRDefault="004C555B" w:rsidP="004C555B">
      <w:pPr>
        <w:spacing w:line="360" w:lineRule="auto"/>
        <w:jc w:val="both"/>
        <w:rPr>
          <w:rFonts w:ascii="David" w:hAnsi="David"/>
          <w:rtl/>
        </w:rPr>
      </w:pPr>
      <w:r>
        <w:rPr>
          <w:rFonts w:ascii="David" w:hAnsi="David"/>
          <w:rtl/>
        </w:rPr>
        <w:t>המחלוקת הינה על מידת החריגה מהמתחם.</w:t>
      </w:r>
    </w:p>
    <w:p w14:paraId="3A74A326" w14:textId="77777777" w:rsidR="004C555B" w:rsidRDefault="004C555B" w:rsidP="004C555B">
      <w:pPr>
        <w:spacing w:line="360" w:lineRule="auto"/>
        <w:jc w:val="both"/>
        <w:rPr>
          <w:rFonts w:ascii="David" w:hAnsi="David"/>
          <w:rtl/>
        </w:rPr>
      </w:pPr>
    </w:p>
    <w:p w14:paraId="27A3AAF8" w14:textId="77777777" w:rsidR="004C555B" w:rsidRDefault="004C555B" w:rsidP="004C555B">
      <w:pPr>
        <w:spacing w:line="360" w:lineRule="auto"/>
        <w:jc w:val="both"/>
        <w:rPr>
          <w:rFonts w:ascii="David" w:hAnsi="David"/>
          <w:rtl/>
        </w:rPr>
      </w:pPr>
      <w:r>
        <w:rPr>
          <w:rFonts w:ascii="David" w:hAnsi="David"/>
          <w:rtl/>
        </w:rPr>
        <w:t>מתסקירי שירות המבחן עולה כי הנאשם עבר הליך שיקומי ארוך וזאת בהצלחה רבה, על כל שלבי התהליך.</w:t>
      </w:r>
    </w:p>
    <w:p w14:paraId="4CE2AE7B" w14:textId="77777777" w:rsidR="004C555B" w:rsidRDefault="004C555B" w:rsidP="004C555B">
      <w:pPr>
        <w:spacing w:line="360" w:lineRule="auto"/>
        <w:jc w:val="both"/>
        <w:rPr>
          <w:rFonts w:ascii="David" w:hAnsi="David"/>
          <w:rtl/>
        </w:rPr>
      </w:pPr>
    </w:p>
    <w:p w14:paraId="2F4C7BFA" w14:textId="77777777" w:rsidR="004C555B" w:rsidRDefault="004C555B" w:rsidP="004C555B">
      <w:pPr>
        <w:spacing w:line="360" w:lineRule="auto"/>
        <w:jc w:val="both"/>
        <w:rPr>
          <w:rFonts w:ascii="David" w:hAnsi="David"/>
          <w:rtl/>
        </w:rPr>
      </w:pPr>
      <w:r>
        <w:rPr>
          <w:rFonts w:ascii="David" w:hAnsi="David"/>
          <w:rtl/>
        </w:rPr>
        <w:t>הדברים מפורטים בתסקירים כאמור לעיל, ונפנה לאמור שם.</w:t>
      </w:r>
    </w:p>
    <w:p w14:paraId="243CF0C0" w14:textId="77777777" w:rsidR="004C555B" w:rsidRDefault="004C555B" w:rsidP="004C555B">
      <w:pPr>
        <w:spacing w:line="360" w:lineRule="auto"/>
        <w:jc w:val="both"/>
        <w:rPr>
          <w:rFonts w:ascii="David" w:hAnsi="David"/>
          <w:rtl/>
        </w:rPr>
      </w:pPr>
    </w:p>
    <w:p w14:paraId="50ECC1CD" w14:textId="77777777" w:rsidR="004C555B" w:rsidRDefault="004C555B" w:rsidP="004C555B">
      <w:pPr>
        <w:spacing w:line="360" w:lineRule="auto"/>
        <w:jc w:val="both"/>
        <w:rPr>
          <w:rFonts w:ascii="David" w:hAnsi="David"/>
          <w:rtl/>
        </w:rPr>
      </w:pPr>
      <w:r>
        <w:rPr>
          <w:rFonts w:ascii="David" w:hAnsi="David"/>
          <w:rtl/>
        </w:rPr>
        <w:t>אכן יש לתת להליכי שיקום אלו ביטוי בענישה, ויש לחרוג ממתחם העונש ההולם.</w:t>
      </w:r>
    </w:p>
    <w:p w14:paraId="25D3BD53" w14:textId="77777777" w:rsidR="004C555B" w:rsidRDefault="004C555B" w:rsidP="004C555B">
      <w:pPr>
        <w:spacing w:line="360" w:lineRule="auto"/>
        <w:jc w:val="both"/>
        <w:rPr>
          <w:rFonts w:ascii="David" w:hAnsi="David"/>
          <w:rtl/>
        </w:rPr>
      </w:pPr>
    </w:p>
    <w:p w14:paraId="4712E98D" w14:textId="77777777" w:rsidR="004C555B" w:rsidRDefault="004C555B" w:rsidP="004C555B">
      <w:pPr>
        <w:spacing w:line="360" w:lineRule="auto"/>
        <w:jc w:val="both"/>
        <w:rPr>
          <w:rFonts w:ascii="David" w:hAnsi="David"/>
          <w:rtl/>
        </w:rPr>
      </w:pPr>
      <w:r>
        <w:rPr>
          <w:rFonts w:ascii="David" w:hAnsi="David"/>
          <w:rtl/>
        </w:rPr>
        <w:t xml:space="preserve">ואולם, גם כאשר יש מקום לחריגה משיקולי שיקום, אין משמעות הדבר כי כל שיקולי </w:t>
      </w:r>
      <w:r>
        <w:rPr>
          <w:rFonts w:ascii="David" w:hAnsi="David" w:hint="cs"/>
          <w:rtl/>
        </w:rPr>
        <w:t>ה</w:t>
      </w:r>
      <w:r>
        <w:rPr>
          <w:rFonts w:ascii="David" w:hAnsi="David"/>
          <w:rtl/>
        </w:rPr>
        <w:t>ענישה האחרים ניגפים מפני שיקולי השיקום. דבר זה שמור למקרים חריגים בלבד.</w:t>
      </w:r>
    </w:p>
    <w:p w14:paraId="3B969C3E" w14:textId="77777777" w:rsidR="004C555B" w:rsidRDefault="004C555B" w:rsidP="004C555B">
      <w:pPr>
        <w:spacing w:line="360" w:lineRule="auto"/>
        <w:jc w:val="both"/>
        <w:rPr>
          <w:rFonts w:ascii="David" w:hAnsi="David"/>
          <w:rtl/>
        </w:rPr>
      </w:pPr>
    </w:p>
    <w:p w14:paraId="1BF4BE15" w14:textId="77777777" w:rsidR="004C555B" w:rsidRDefault="004C555B" w:rsidP="004C555B">
      <w:pPr>
        <w:spacing w:line="360" w:lineRule="auto"/>
        <w:jc w:val="both"/>
        <w:rPr>
          <w:rFonts w:ascii="David" w:hAnsi="David"/>
          <w:rtl/>
        </w:rPr>
      </w:pPr>
      <w:r>
        <w:rPr>
          <w:rFonts w:ascii="David" w:hAnsi="David"/>
          <w:rtl/>
        </w:rPr>
        <w:t>אין מחלוק</w:t>
      </w:r>
      <w:r>
        <w:rPr>
          <w:rFonts w:ascii="David" w:hAnsi="David" w:hint="cs"/>
          <w:rtl/>
        </w:rPr>
        <w:t>ת</w:t>
      </w:r>
      <w:r>
        <w:rPr>
          <w:rFonts w:ascii="David" w:hAnsi="David"/>
          <w:rtl/>
        </w:rPr>
        <w:t xml:space="preserve"> בין הצדדים כי אין להטיל מאסר לריצוי בפועל, וגם המאשימה אינה עותרת לכך.</w:t>
      </w:r>
    </w:p>
    <w:p w14:paraId="172CF104" w14:textId="77777777" w:rsidR="004C555B" w:rsidRDefault="004C555B" w:rsidP="004C555B">
      <w:pPr>
        <w:spacing w:line="360" w:lineRule="auto"/>
        <w:jc w:val="both"/>
        <w:rPr>
          <w:rFonts w:ascii="David" w:hAnsi="David"/>
          <w:rtl/>
        </w:rPr>
      </w:pPr>
    </w:p>
    <w:p w14:paraId="3226E193" w14:textId="77777777" w:rsidR="004C555B" w:rsidRDefault="004C555B" w:rsidP="004C555B">
      <w:pPr>
        <w:spacing w:line="360" w:lineRule="auto"/>
        <w:jc w:val="both"/>
        <w:rPr>
          <w:rFonts w:ascii="David" w:hAnsi="David"/>
          <w:rtl/>
        </w:rPr>
      </w:pPr>
      <w:r>
        <w:rPr>
          <w:rFonts w:ascii="David" w:hAnsi="David"/>
          <w:rtl/>
        </w:rPr>
        <w:t>המלצת שירות המבחן ענ</w:t>
      </w:r>
      <w:r>
        <w:rPr>
          <w:rFonts w:ascii="David" w:hAnsi="David" w:hint="cs"/>
          <w:rtl/>
        </w:rPr>
        <w:t>י</w:t>
      </w:r>
      <w:r>
        <w:rPr>
          <w:rFonts w:ascii="David" w:hAnsi="David"/>
          <w:rtl/>
        </w:rPr>
        <w:t>ינה ההליך השיקומי בלבד, וקבלתה אינה מאפשרת מתן משקל כלשהו למתן ענישה הולמת, גם אם ברף נמוך יותר מהמתחם, וגם לא לשיקולי הענישה האחרים אשר צריכים לקבל משקל בעבירה זו, ובנסיבות בהן ביצע הנאשם את העבירה.</w:t>
      </w:r>
    </w:p>
    <w:p w14:paraId="18A883F2" w14:textId="77777777" w:rsidR="004C555B" w:rsidRDefault="004C555B" w:rsidP="004C555B">
      <w:pPr>
        <w:spacing w:line="360" w:lineRule="auto"/>
        <w:jc w:val="both"/>
        <w:rPr>
          <w:rFonts w:ascii="David" w:hAnsi="David"/>
          <w:rtl/>
        </w:rPr>
      </w:pPr>
    </w:p>
    <w:p w14:paraId="13DA8F97" w14:textId="77777777" w:rsidR="004C555B" w:rsidRDefault="004C555B" w:rsidP="004C555B">
      <w:pPr>
        <w:spacing w:line="360" w:lineRule="auto"/>
        <w:jc w:val="both"/>
        <w:rPr>
          <w:rFonts w:ascii="David" w:hAnsi="David"/>
          <w:rtl/>
        </w:rPr>
      </w:pPr>
      <w:r>
        <w:rPr>
          <w:rFonts w:ascii="David" w:hAnsi="David"/>
          <w:rtl/>
        </w:rPr>
        <w:t>בהיות הרף התחתון של מתחם העונש ההולם 24 חודשי מאסר בפועל, לצד עברו הפלילי של הנאשם, הרי שענישה הכוללת של"צ בלבד, מתעלמת לחלוטין משיקולי הענישה האחרים.</w:t>
      </w:r>
    </w:p>
    <w:p w14:paraId="42C361EE" w14:textId="77777777" w:rsidR="004C555B" w:rsidRDefault="004C555B" w:rsidP="004C555B">
      <w:pPr>
        <w:spacing w:line="360" w:lineRule="auto"/>
        <w:jc w:val="both"/>
        <w:rPr>
          <w:rFonts w:ascii="David" w:hAnsi="David"/>
          <w:rtl/>
        </w:rPr>
      </w:pPr>
    </w:p>
    <w:p w14:paraId="5C90CBA3" w14:textId="77777777" w:rsidR="004C555B" w:rsidRDefault="004C555B" w:rsidP="004C555B">
      <w:pPr>
        <w:spacing w:line="360" w:lineRule="auto"/>
        <w:jc w:val="both"/>
        <w:rPr>
          <w:rFonts w:ascii="David" w:hAnsi="David"/>
          <w:rtl/>
        </w:rPr>
      </w:pPr>
      <w:r>
        <w:rPr>
          <w:rFonts w:ascii="David" w:hAnsi="David"/>
          <w:rtl/>
        </w:rPr>
        <w:t>המלצות שירות המבחן נשקלות, אולם בית המשפט הוא האמון על האי</w:t>
      </w:r>
      <w:r>
        <w:rPr>
          <w:rFonts w:ascii="David" w:hAnsi="David" w:hint="cs"/>
          <w:rtl/>
        </w:rPr>
        <w:t>ז</w:t>
      </w:r>
      <w:r>
        <w:rPr>
          <w:rFonts w:ascii="David" w:hAnsi="David"/>
          <w:rtl/>
        </w:rPr>
        <w:t>ון הראוי בין כל שיקולי הענישה.</w:t>
      </w:r>
    </w:p>
    <w:p w14:paraId="39E126CC" w14:textId="77777777" w:rsidR="004C555B" w:rsidRDefault="004C555B" w:rsidP="004C555B">
      <w:pPr>
        <w:spacing w:line="360" w:lineRule="auto"/>
        <w:jc w:val="both"/>
        <w:rPr>
          <w:rFonts w:ascii="David" w:hAnsi="David"/>
          <w:rtl/>
        </w:rPr>
      </w:pPr>
    </w:p>
    <w:p w14:paraId="0D9A403F" w14:textId="77777777" w:rsidR="004C555B" w:rsidRDefault="004C555B" w:rsidP="004C555B">
      <w:pPr>
        <w:spacing w:line="360" w:lineRule="auto"/>
        <w:jc w:val="both"/>
        <w:rPr>
          <w:rFonts w:ascii="David" w:hAnsi="David"/>
          <w:rtl/>
        </w:rPr>
      </w:pPr>
      <w:r>
        <w:rPr>
          <w:rFonts w:ascii="David" w:hAnsi="David"/>
          <w:rtl/>
        </w:rPr>
        <w:t>אני מוצא כי הענישה לה עותרת המאשימה ראויה, אולם לאור כך שהנאשם היה במעצר משך כש</w:t>
      </w:r>
      <w:r>
        <w:rPr>
          <w:rFonts w:ascii="David" w:hAnsi="David" w:hint="cs"/>
          <w:rtl/>
        </w:rPr>
        <w:t>י</w:t>
      </w:r>
      <w:r>
        <w:rPr>
          <w:rFonts w:ascii="David" w:hAnsi="David"/>
          <w:rtl/>
        </w:rPr>
        <w:t>ש</w:t>
      </w:r>
      <w:r>
        <w:rPr>
          <w:rFonts w:ascii="David" w:hAnsi="David" w:hint="cs"/>
          <w:rtl/>
        </w:rPr>
        <w:t>ה</w:t>
      </w:r>
      <w:r>
        <w:rPr>
          <w:rFonts w:ascii="David" w:hAnsi="David"/>
          <w:rtl/>
        </w:rPr>
        <w:t xml:space="preserve"> חודשים, ולאור כך שההליך השיקומי משמעותי, אני מוצא כי יש להפחית מעט במספר חודשי המא</w:t>
      </w:r>
      <w:r>
        <w:rPr>
          <w:rFonts w:ascii="David" w:hAnsi="David" w:hint="cs"/>
          <w:rtl/>
        </w:rPr>
        <w:t>ס</w:t>
      </w:r>
      <w:r>
        <w:rPr>
          <w:rFonts w:ascii="David" w:hAnsi="David"/>
          <w:rtl/>
        </w:rPr>
        <w:t>ר בעבודות שירות.</w:t>
      </w:r>
    </w:p>
    <w:p w14:paraId="719F6615" w14:textId="77777777" w:rsidR="004C555B" w:rsidRDefault="004C555B" w:rsidP="004C555B">
      <w:pPr>
        <w:spacing w:line="360" w:lineRule="auto"/>
        <w:jc w:val="both"/>
        <w:rPr>
          <w:rFonts w:ascii="David" w:hAnsi="David"/>
          <w:rtl/>
        </w:rPr>
      </w:pPr>
    </w:p>
    <w:p w14:paraId="0B1C327C" w14:textId="77777777" w:rsidR="004C555B" w:rsidRDefault="004C555B" w:rsidP="004C555B">
      <w:pPr>
        <w:spacing w:line="360" w:lineRule="auto"/>
        <w:jc w:val="both"/>
        <w:rPr>
          <w:rFonts w:ascii="David" w:hAnsi="David"/>
          <w:rtl/>
        </w:rPr>
      </w:pPr>
      <w:r>
        <w:rPr>
          <w:rFonts w:ascii="David" w:hAnsi="David"/>
          <w:rtl/>
        </w:rPr>
        <w:t>נתתי דעתי לטיעוני שירות המבחן על פגיעה שיכולה להיגרם מעבודות שירות, ואולם בכל ענישה יש פגיעה מסויימת. בענישה בדרך של מאסר בעבודות שירות יש כדי איזון בין הצורך במענה עונשי לבין שיקולי השיקום.</w:t>
      </w:r>
    </w:p>
    <w:p w14:paraId="53C98674" w14:textId="77777777" w:rsidR="004C555B" w:rsidRDefault="004C555B" w:rsidP="004C555B">
      <w:pPr>
        <w:spacing w:line="360" w:lineRule="auto"/>
        <w:jc w:val="both"/>
        <w:rPr>
          <w:rFonts w:ascii="David" w:hAnsi="David"/>
          <w:rtl/>
        </w:rPr>
      </w:pPr>
    </w:p>
    <w:p w14:paraId="7537EDF3" w14:textId="77777777" w:rsidR="004C555B" w:rsidRDefault="004C555B" w:rsidP="004C555B">
      <w:pPr>
        <w:spacing w:line="360" w:lineRule="auto"/>
        <w:jc w:val="both"/>
        <w:rPr>
          <w:rFonts w:ascii="David" w:hAnsi="David"/>
          <w:rtl/>
        </w:rPr>
      </w:pPr>
      <w:r>
        <w:rPr>
          <w:rFonts w:ascii="David" w:hAnsi="David" w:hint="cs"/>
          <w:rtl/>
        </w:rPr>
        <w:t xml:space="preserve">לא ניתן להתעלם מפוטנציאל הנזק שיכול היה להיגרם בנסיבות ביצוע העבירה. </w:t>
      </w:r>
    </w:p>
    <w:p w14:paraId="7DB06CFF" w14:textId="77777777" w:rsidR="004C555B" w:rsidRDefault="004C555B" w:rsidP="004C555B">
      <w:pPr>
        <w:spacing w:line="360" w:lineRule="auto"/>
        <w:jc w:val="both"/>
        <w:rPr>
          <w:rFonts w:ascii="David" w:hAnsi="David"/>
          <w:rtl/>
        </w:rPr>
      </w:pPr>
    </w:p>
    <w:p w14:paraId="74527E3A" w14:textId="77777777" w:rsidR="004C555B" w:rsidRDefault="004C555B" w:rsidP="004C555B">
      <w:pPr>
        <w:spacing w:line="360" w:lineRule="auto"/>
        <w:jc w:val="both"/>
        <w:rPr>
          <w:rFonts w:ascii="David" w:hAnsi="David"/>
          <w:rtl/>
        </w:rPr>
      </w:pPr>
      <w:r>
        <w:rPr>
          <w:rFonts w:ascii="David" w:hAnsi="David"/>
          <w:rtl/>
        </w:rPr>
        <w:t>הוגשה חוו"ד חיובית מהממונה על עבודות שירות.</w:t>
      </w:r>
    </w:p>
    <w:p w14:paraId="1BC16032" w14:textId="77777777" w:rsidR="004C555B" w:rsidRDefault="004C555B" w:rsidP="004C555B">
      <w:pPr>
        <w:spacing w:line="360" w:lineRule="auto"/>
        <w:jc w:val="both"/>
        <w:rPr>
          <w:rFonts w:ascii="David" w:hAnsi="David"/>
          <w:rtl/>
        </w:rPr>
      </w:pPr>
    </w:p>
    <w:p w14:paraId="64943202" w14:textId="77777777" w:rsidR="004C555B" w:rsidRDefault="004C555B" w:rsidP="004C555B">
      <w:pPr>
        <w:spacing w:line="360" w:lineRule="auto"/>
        <w:jc w:val="both"/>
        <w:rPr>
          <w:rFonts w:ascii="David" w:hAnsi="David"/>
          <w:rtl/>
        </w:rPr>
      </w:pPr>
      <w:r>
        <w:rPr>
          <w:rFonts w:ascii="David" w:hAnsi="David"/>
          <w:rtl/>
        </w:rPr>
        <w:t>אשר לקנס – משיקולי שיקום אינני מוצא מקום להטיל קנס, זאת גם בשים לב לכך שהנאשם הסדיר את חובותיו, וכי בקנס יהיה כדי להכביד הכבדה נוספת על ההליך השיקומי.</w:t>
      </w:r>
    </w:p>
    <w:p w14:paraId="244F5A62" w14:textId="77777777" w:rsidR="004C555B" w:rsidRDefault="004C555B" w:rsidP="004C555B">
      <w:pPr>
        <w:spacing w:line="360" w:lineRule="auto"/>
        <w:jc w:val="both"/>
        <w:rPr>
          <w:rFonts w:ascii="David" w:hAnsi="David"/>
          <w:rtl/>
        </w:rPr>
      </w:pPr>
    </w:p>
    <w:p w14:paraId="134B2B69" w14:textId="77777777" w:rsidR="004C555B" w:rsidRDefault="004C555B" w:rsidP="004C555B">
      <w:pPr>
        <w:spacing w:line="360" w:lineRule="auto"/>
        <w:jc w:val="both"/>
        <w:rPr>
          <w:rFonts w:ascii="David" w:hAnsi="David"/>
          <w:rtl/>
        </w:rPr>
      </w:pPr>
    </w:p>
    <w:p w14:paraId="45CD0B66" w14:textId="77777777" w:rsidR="004C555B" w:rsidRDefault="004C555B" w:rsidP="004C555B">
      <w:pPr>
        <w:spacing w:line="360" w:lineRule="auto"/>
        <w:jc w:val="both"/>
        <w:rPr>
          <w:rFonts w:ascii="David" w:hAnsi="David"/>
          <w:rtl/>
        </w:rPr>
      </w:pPr>
    </w:p>
    <w:p w14:paraId="663B20FE" w14:textId="77777777" w:rsidR="004C555B" w:rsidRDefault="004C555B" w:rsidP="004C555B">
      <w:pPr>
        <w:spacing w:line="360" w:lineRule="auto"/>
        <w:jc w:val="both"/>
        <w:rPr>
          <w:rFonts w:ascii="David" w:hAnsi="David"/>
          <w:rtl/>
        </w:rPr>
      </w:pPr>
    </w:p>
    <w:p w14:paraId="056DA16B" w14:textId="77777777" w:rsidR="004C555B" w:rsidRDefault="004C555B" w:rsidP="004C555B">
      <w:pPr>
        <w:spacing w:line="360" w:lineRule="auto"/>
        <w:jc w:val="both"/>
        <w:rPr>
          <w:b/>
          <w:bCs/>
          <w:rtl/>
          <w:lang w:eastAsia="he-IL"/>
        </w:rPr>
      </w:pPr>
      <w:r>
        <w:rPr>
          <w:rtl/>
          <w:lang w:eastAsia="he-IL"/>
        </w:rPr>
        <w:t>1</w:t>
      </w:r>
      <w:r>
        <w:rPr>
          <w:rFonts w:hint="cs"/>
          <w:rtl/>
          <w:lang w:eastAsia="he-IL"/>
        </w:rPr>
        <w:t>0</w:t>
      </w:r>
      <w:r>
        <w:rPr>
          <w:rtl/>
          <w:lang w:eastAsia="he-IL"/>
        </w:rPr>
        <w:t>.</w:t>
      </w:r>
      <w:r>
        <w:rPr>
          <w:rtl/>
          <w:lang w:eastAsia="he-IL"/>
        </w:rPr>
        <w:tab/>
      </w:r>
      <w:r>
        <w:rPr>
          <w:b/>
          <w:bCs/>
          <w:rtl/>
          <w:lang w:eastAsia="he-IL"/>
        </w:rPr>
        <w:t xml:space="preserve">לאור כל האמור, אני גוזר על הנאשם את העונשים הבאים: </w:t>
      </w:r>
    </w:p>
    <w:p w14:paraId="59D643FC" w14:textId="77777777" w:rsidR="004C555B" w:rsidRDefault="004C555B" w:rsidP="004C555B">
      <w:pPr>
        <w:spacing w:line="360" w:lineRule="auto"/>
        <w:jc w:val="both"/>
        <w:rPr>
          <w:b/>
          <w:bCs/>
          <w:rtl/>
          <w:lang w:eastAsia="he-IL"/>
        </w:rPr>
      </w:pPr>
    </w:p>
    <w:p w14:paraId="0BFB0AA5" w14:textId="77777777" w:rsidR="004C555B" w:rsidRDefault="004C555B" w:rsidP="004C555B">
      <w:pPr>
        <w:spacing w:after="160" w:line="360" w:lineRule="auto"/>
        <w:jc w:val="both"/>
        <w:rPr>
          <w:rFonts w:ascii="Calibri" w:hAnsi="Calibri"/>
          <w:rtl/>
          <w:lang w:eastAsia="he-IL"/>
        </w:rPr>
      </w:pPr>
      <w:r>
        <w:rPr>
          <w:rFonts w:ascii="Calibri" w:hAnsi="Calibri"/>
          <w:b/>
          <w:bCs/>
          <w:u w:val="single"/>
          <w:rtl/>
          <w:lang w:eastAsia="he-IL"/>
        </w:rPr>
        <w:t>מאסר בעבודות שירות</w:t>
      </w:r>
      <w:r>
        <w:rPr>
          <w:rFonts w:ascii="Calibri" w:hAnsi="Calibri"/>
          <w:rtl/>
          <w:lang w:eastAsia="he-IL"/>
        </w:rPr>
        <w:t xml:space="preserve"> - מאסר בפועל לתקופה של  6 חודשים. תקופת מאסרו תרוצה בדרך של עבודות שירות בהתאם לחוות דעת הממונה על עבודות שירות. הובהרה לנאשם חובתו לבצע את עבודות השירות, ובמידה שלא יעשה כן ניתן יהיה להמירן בעונש מאסר בפועל, וכך גם יוכל הממונה לפי שיקול דעתו, היה וימצא קיומה של עילה לכך. </w:t>
      </w:r>
    </w:p>
    <w:p w14:paraId="38D4053A" w14:textId="77777777" w:rsidR="004C555B" w:rsidRDefault="004C555B" w:rsidP="004C555B">
      <w:pPr>
        <w:spacing w:after="160" w:line="360" w:lineRule="auto"/>
        <w:jc w:val="both"/>
        <w:rPr>
          <w:rFonts w:ascii="Calibri" w:hAnsi="Calibri"/>
          <w:b/>
          <w:bCs/>
          <w:rtl/>
          <w:lang w:eastAsia="he-IL"/>
        </w:rPr>
      </w:pPr>
      <w:r>
        <w:rPr>
          <w:rFonts w:ascii="Calibri" w:hAnsi="Calibri"/>
          <w:b/>
          <w:bCs/>
          <w:rtl/>
          <w:lang w:eastAsia="he-IL"/>
        </w:rPr>
        <w:t>הנאשם יתייצב לתחילת ריצוי עבודות השירות ביום 2.12.24 שעה 8:00 בפני הממונה על עבודות שירות.</w:t>
      </w:r>
    </w:p>
    <w:p w14:paraId="38D95F22" w14:textId="77777777" w:rsidR="004C555B" w:rsidRDefault="004C555B" w:rsidP="004C555B">
      <w:pPr>
        <w:spacing w:after="160" w:line="360" w:lineRule="auto"/>
        <w:jc w:val="both"/>
        <w:rPr>
          <w:rFonts w:ascii="Calibri" w:hAnsi="Calibri"/>
          <w:rtl/>
          <w:lang w:eastAsia="he-IL"/>
        </w:rPr>
      </w:pPr>
      <w:r>
        <w:rPr>
          <w:rFonts w:ascii="Calibri" w:hAnsi="Calibri"/>
          <w:b/>
          <w:bCs/>
          <w:u w:val="single"/>
          <w:rtl/>
          <w:lang w:eastAsia="he-IL"/>
        </w:rPr>
        <w:t>מאסר על תנאי</w:t>
      </w:r>
      <w:r>
        <w:rPr>
          <w:rFonts w:ascii="Calibri" w:hAnsi="Calibri"/>
          <w:rtl/>
          <w:lang w:eastAsia="he-IL"/>
        </w:rPr>
        <w:t xml:space="preserve"> - מאסר על תנאי לתקופה של  9 חודשים. הנאשם יישא בעונש זה אם בתקופה של שלוש שנים מהיום יעבור על עבירה לפיה הורשע. </w:t>
      </w:r>
    </w:p>
    <w:p w14:paraId="062365C2" w14:textId="77777777" w:rsidR="004C555B" w:rsidRPr="001A0636" w:rsidRDefault="004C555B" w:rsidP="004C555B">
      <w:pPr>
        <w:spacing w:line="360" w:lineRule="auto"/>
        <w:jc w:val="both"/>
        <w:rPr>
          <w:rFonts w:ascii="Arial" w:hAnsi="Arial"/>
          <w:sz w:val="26"/>
          <w:szCs w:val="26"/>
          <w:rtl/>
        </w:rPr>
      </w:pPr>
      <w:r w:rsidRPr="001A0636">
        <w:rPr>
          <w:b/>
          <w:bCs/>
          <w:u w:val="single"/>
          <w:rtl/>
          <w:lang w:eastAsia="he-IL"/>
        </w:rPr>
        <w:t>צו מבחן</w:t>
      </w:r>
      <w:r w:rsidRPr="001A0636">
        <w:rPr>
          <w:rtl/>
          <w:lang w:eastAsia="he-IL"/>
        </w:rPr>
        <w:t xml:space="preserve"> – ניתן בזה צו מבחן לתקופה של 1</w:t>
      </w:r>
      <w:r>
        <w:rPr>
          <w:rFonts w:hint="cs"/>
          <w:rtl/>
          <w:lang w:eastAsia="he-IL"/>
        </w:rPr>
        <w:t>2</w:t>
      </w:r>
      <w:r w:rsidRPr="001A0636">
        <w:rPr>
          <w:rtl/>
          <w:lang w:eastAsia="he-IL"/>
        </w:rPr>
        <w:t xml:space="preserve"> חודשים כלפי הנאשם. הנני  מחייב את הנאשם לשתף פעולה עם שירות המבחן, הכל על פי הנחיות שירות המבחן.  </w:t>
      </w:r>
      <w:r>
        <w:rPr>
          <w:rtl/>
          <w:lang w:eastAsia="he-IL"/>
        </w:rPr>
        <w:t xml:space="preserve">מובהר לנאשם </w:t>
      </w:r>
      <w:r w:rsidRPr="001A0636">
        <w:rPr>
          <w:rtl/>
          <w:lang w:eastAsia="he-IL"/>
        </w:rPr>
        <w:t>כי באם לא יקיים צו זה ניתן יהיה לחזור ולדון מחדש בשאלת העונש.</w:t>
      </w:r>
    </w:p>
    <w:p w14:paraId="1703851E" w14:textId="77777777" w:rsidR="004C555B" w:rsidRDefault="004C555B" w:rsidP="004C555B">
      <w:pPr>
        <w:spacing w:line="360" w:lineRule="auto"/>
        <w:jc w:val="both"/>
        <w:rPr>
          <w:b/>
          <w:bCs/>
          <w:rtl/>
          <w:lang w:eastAsia="he-IL"/>
        </w:rPr>
      </w:pPr>
    </w:p>
    <w:p w14:paraId="7D1687DE" w14:textId="77777777" w:rsidR="004C555B" w:rsidRDefault="00A04B31" w:rsidP="004C555B">
      <w:pPr>
        <w:spacing w:line="360" w:lineRule="auto"/>
        <w:jc w:val="both"/>
        <w:rPr>
          <w:b/>
          <w:bCs/>
          <w:rtl/>
          <w:lang w:eastAsia="he-IL"/>
        </w:rPr>
      </w:pPr>
      <w:r w:rsidRPr="00A04B31">
        <w:rPr>
          <w:b/>
          <w:bCs/>
          <w:color w:val="FFFFFF"/>
          <w:sz w:val="2"/>
          <w:szCs w:val="2"/>
          <w:rtl/>
          <w:lang w:eastAsia="he-IL"/>
        </w:rPr>
        <w:t>5129371</w:t>
      </w:r>
      <w:r w:rsidR="004C555B">
        <w:rPr>
          <w:b/>
          <w:bCs/>
          <w:rtl/>
          <w:lang w:eastAsia="he-IL"/>
        </w:rPr>
        <w:t>זכות ערעור בתוך 45 יום מהיום.</w:t>
      </w:r>
    </w:p>
    <w:p w14:paraId="646743C9" w14:textId="77777777" w:rsidR="004C555B" w:rsidRPr="00A04B31" w:rsidRDefault="00A04B31" w:rsidP="004C555B">
      <w:pPr>
        <w:rPr>
          <w:rFonts w:ascii="Arial" w:hAnsi="Arial"/>
          <w:b/>
          <w:bCs/>
          <w:color w:val="FFFFFF"/>
          <w:sz w:val="2"/>
          <w:szCs w:val="2"/>
          <w:rtl/>
        </w:rPr>
      </w:pPr>
      <w:r w:rsidRPr="00A04B31">
        <w:rPr>
          <w:rFonts w:ascii="Arial" w:hAnsi="Arial"/>
          <w:b/>
          <w:bCs/>
          <w:color w:val="FFFFFF"/>
          <w:sz w:val="2"/>
          <w:szCs w:val="2"/>
          <w:rtl/>
        </w:rPr>
        <w:t>54678313</w:t>
      </w:r>
    </w:p>
    <w:p w14:paraId="68A064D6" w14:textId="77777777" w:rsidR="004C555B" w:rsidRPr="000F2247" w:rsidRDefault="004C555B" w:rsidP="004C555B">
      <w:pPr>
        <w:rPr>
          <w:rFonts w:ascii="Arial" w:hAnsi="Arial"/>
          <w:b/>
          <w:bCs/>
          <w:sz w:val="26"/>
          <w:szCs w:val="26"/>
          <w:rtl/>
        </w:rPr>
      </w:pPr>
    </w:p>
    <w:p w14:paraId="6C495861" w14:textId="77777777" w:rsidR="004C555B" w:rsidRPr="000F2247" w:rsidRDefault="00A04B31" w:rsidP="004C555B">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כ"ו תשרי תשפ"ה, 28 אוקטובר 2024, במעמד הצדדים. </w:t>
      </w:r>
      <w:bookmarkEnd w:id="8"/>
      <w:r w:rsidR="004C555B">
        <w:rPr>
          <w:rFonts w:ascii="Arial" w:hAnsi="Arial"/>
          <w:b/>
          <w:bCs/>
          <w:sz w:val="26"/>
          <w:szCs w:val="26"/>
          <w:rtl/>
        </w:rPr>
        <w:tab/>
      </w:r>
      <w:r w:rsidR="004C555B">
        <w:rPr>
          <w:rFonts w:ascii="Arial" w:hAnsi="Arial"/>
          <w:b/>
          <w:bCs/>
          <w:sz w:val="26"/>
          <w:szCs w:val="26"/>
          <w:rtl/>
        </w:rPr>
        <w:tab/>
      </w:r>
      <w:r w:rsidR="004C555B">
        <w:rPr>
          <w:rFonts w:ascii="Arial" w:hAnsi="Arial"/>
          <w:b/>
          <w:bCs/>
          <w:sz w:val="26"/>
          <w:szCs w:val="26"/>
          <w:rtl/>
        </w:rPr>
        <w:tab/>
      </w:r>
      <w:r w:rsidR="004C555B">
        <w:rPr>
          <w:rFonts w:ascii="Arial" w:hAnsi="Arial"/>
          <w:b/>
          <w:bCs/>
          <w:sz w:val="26"/>
          <w:szCs w:val="26"/>
          <w:rtl/>
        </w:rPr>
        <w:tab/>
      </w:r>
      <w:r w:rsidR="004C555B">
        <w:rPr>
          <w:rFonts w:ascii="Arial" w:hAnsi="Arial"/>
          <w:b/>
          <w:bCs/>
          <w:sz w:val="26"/>
          <w:szCs w:val="26"/>
          <w:rtl/>
        </w:rPr>
        <w:tab/>
      </w:r>
      <w:r w:rsidR="004C555B">
        <w:rPr>
          <w:rFonts w:ascii="Arial" w:hAnsi="Arial"/>
          <w:b/>
          <w:bCs/>
          <w:sz w:val="26"/>
          <w:szCs w:val="26"/>
          <w:rtl/>
        </w:rPr>
        <w:tab/>
      </w:r>
      <w:r w:rsidR="004C555B">
        <w:rPr>
          <w:rFonts w:ascii="Arial" w:hAnsi="Arial"/>
          <w:b/>
          <w:bCs/>
          <w:sz w:val="26"/>
          <w:szCs w:val="26"/>
          <w:rtl/>
        </w:rPr>
        <w:tab/>
      </w:r>
      <w:r w:rsidR="004C555B">
        <w:rPr>
          <w:rFonts w:ascii="Arial" w:hAnsi="Arial" w:hint="cs"/>
          <w:b/>
          <w:bCs/>
          <w:sz w:val="26"/>
          <w:szCs w:val="26"/>
          <w:rtl/>
        </w:rPr>
        <w:t xml:space="preserve">         </w:t>
      </w:r>
    </w:p>
    <w:p w14:paraId="54D07DFE" w14:textId="77777777" w:rsidR="004C555B" w:rsidRPr="000F2247" w:rsidRDefault="004C555B" w:rsidP="00A04B3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D7E63BF" w14:textId="77777777" w:rsidR="004C555B" w:rsidRPr="00105166" w:rsidRDefault="00105166" w:rsidP="004C555B">
      <w:pPr>
        <w:jc w:val="center"/>
        <w:rPr>
          <w:rFonts w:ascii="Arial" w:hAnsi="Arial"/>
          <w:b/>
          <w:bCs/>
          <w:color w:val="FFFFFF"/>
          <w:sz w:val="2"/>
          <w:szCs w:val="2"/>
          <w:rtl/>
        </w:rPr>
      </w:pPr>
      <w:r w:rsidRPr="00105166">
        <w:rPr>
          <w:rFonts w:ascii="Arial" w:hAnsi="Arial"/>
          <w:b/>
          <w:bCs/>
          <w:color w:val="FFFFFF"/>
          <w:sz w:val="2"/>
          <w:szCs w:val="2"/>
          <w:rtl/>
        </w:rPr>
        <w:t>5129371</w:t>
      </w:r>
    </w:p>
    <w:p w14:paraId="54C5747F" w14:textId="77777777" w:rsidR="001421E5" w:rsidRPr="00105166" w:rsidRDefault="00105166" w:rsidP="00A04B31">
      <w:pPr>
        <w:keepNext/>
        <w:rPr>
          <w:rFonts w:ascii="David" w:hAnsi="David"/>
          <w:color w:val="FFFFFF"/>
          <w:sz w:val="2"/>
          <w:szCs w:val="2"/>
          <w:rtl/>
        </w:rPr>
      </w:pPr>
      <w:r w:rsidRPr="00105166">
        <w:rPr>
          <w:rFonts w:ascii="David" w:hAnsi="David"/>
          <w:color w:val="FFFFFF"/>
          <w:sz w:val="2"/>
          <w:szCs w:val="2"/>
          <w:rtl/>
        </w:rPr>
        <w:t>54678313</w:t>
      </w:r>
    </w:p>
    <w:p w14:paraId="36130B5F" w14:textId="77777777" w:rsidR="00A04B31" w:rsidRDefault="00A04B31" w:rsidP="00A04B31">
      <w:pPr>
        <w:rPr>
          <w:rtl/>
        </w:rPr>
      </w:pPr>
    </w:p>
    <w:p w14:paraId="13A8102F" w14:textId="77777777" w:rsidR="00A04B31" w:rsidRDefault="00A04B31" w:rsidP="00A04B31">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3181984B" w14:textId="77777777" w:rsidR="00105166" w:rsidRPr="00105166" w:rsidRDefault="00105166" w:rsidP="00105166">
      <w:pPr>
        <w:keepNext/>
        <w:rPr>
          <w:rFonts w:ascii="David" w:hAnsi="David"/>
          <w:color w:val="000000"/>
          <w:sz w:val="22"/>
          <w:szCs w:val="22"/>
          <w:rtl/>
        </w:rPr>
      </w:pPr>
    </w:p>
    <w:p w14:paraId="53BC3815" w14:textId="77777777" w:rsidR="00105166" w:rsidRPr="00105166" w:rsidRDefault="00105166" w:rsidP="00105166">
      <w:pPr>
        <w:keepNext/>
        <w:rPr>
          <w:rFonts w:ascii="David" w:hAnsi="David"/>
          <w:color w:val="000000"/>
          <w:sz w:val="22"/>
          <w:szCs w:val="22"/>
          <w:rtl/>
        </w:rPr>
      </w:pPr>
      <w:r w:rsidRPr="00105166">
        <w:rPr>
          <w:rFonts w:ascii="David" w:hAnsi="David"/>
          <w:color w:val="000000"/>
          <w:sz w:val="22"/>
          <w:szCs w:val="22"/>
          <w:rtl/>
        </w:rPr>
        <w:t>יואל עדן 54678313-/</w:t>
      </w:r>
    </w:p>
    <w:p w14:paraId="76C0585D" w14:textId="77777777" w:rsidR="00A04B31" w:rsidRPr="00A04B31" w:rsidRDefault="00105166" w:rsidP="00105166">
      <w:pPr>
        <w:rPr>
          <w:color w:val="0000FF"/>
          <w:u w:val="single"/>
        </w:rPr>
      </w:pPr>
      <w:r w:rsidRPr="00105166">
        <w:rPr>
          <w:color w:val="000000"/>
          <w:u w:val="single"/>
          <w:rtl/>
        </w:rPr>
        <w:t>נוסח מסמך זה כפוף לשינויי ניסוח ועריכה</w:t>
      </w:r>
    </w:p>
    <w:sectPr w:rsidR="00A04B31" w:rsidRPr="00A04B31" w:rsidSect="00105166">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3FC38E" w14:textId="77777777" w:rsidR="00F56553" w:rsidRDefault="00F56553" w:rsidP="002443F7">
      <w:r>
        <w:separator/>
      </w:r>
    </w:p>
  </w:endnote>
  <w:endnote w:type="continuationSeparator" w:id="0">
    <w:p w14:paraId="720B4CEC" w14:textId="77777777" w:rsidR="00F56553" w:rsidRDefault="00F56553" w:rsidP="00244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163F0" w14:textId="77777777" w:rsidR="00105166" w:rsidRDefault="00105166" w:rsidP="0010516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103B30B" w14:textId="77777777" w:rsidR="005D3491" w:rsidRPr="00105166" w:rsidRDefault="00105166" w:rsidP="00105166">
    <w:pPr>
      <w:pStyle w:val="a5"/>
      <w:pBdr>
        <w:top w:val="single" w:sz="4" w:space="1" w:color="auto"/>
        <w:between w:val="single" w:sz="4" w:space="0" w:color="auto"/>
      </w:pBdr>
      <w:spacing w:after="60"/>
      <w:jc w:val="center"/>
      <w:rPr>
        <w:rFonts w:ascii="FrankRuehl" w:hAnsi="FrankRuehl" w:cs="FrankRuehl"/>
        <w:color w:val="000000"/>
      </w:rPr>
    </w:pPr>
    <w:r w:rsidRPr="0010516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EF3FD" w14:textId="77777777" w:rsidR="00105166" w:rsidRDefault="00105166" w:rsidP="0010516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5110D">
      <w:rPr>
        <w:rFonts w:ascii="FrankRuehl" w:hAnsi="FrankRuehl" w:cs="FrankRuehl"/>
        <w:noProof/>
        <w:rtl/>
      </w:rPr>
      <w:t>1</w:t>
    </w:r>
    <w:r>
      <w:rPr>
        <w:rFonts w:ascii="FrankRuehl" w:hAnsi="FrankRuehl" w:cs="FrankRuehl"/>
        <w:rtl/>
      </w:rPr>
      <w:fldChar w:fldCharType="end"/>
    </w:r>
  </w:p>
  <w:p w14:paraId="45D2E2F6" w14:textId="77777777" w:rsidR="005D3491" w:rsidRPr="00105166" w:rsidRDefault="00105166" w:rsidP="00105166">
    <w:pPr>
      <w:pStyle w:val="a5"/>
      <w:pBdr>
        <w:top w:val="single" w:sz="4" w:space="1" w:color="auto"/>
        <w:between w:val="single" w:sz="4" w:space="0" w:color="auto"/>
      </w:pBdr>
      <w:spacing w:after="60"/>
      <w:jc w:val="center"/>
      <w:rPr>
        <w:rFonts w:ascii="FrankRuehl" w:hAnsi="FrankRuehl" w:cs="FrankRuehl"/>
        <w:color w:val="000000"/>
      </w:rPr>
    </w:pPr>
    <w:r w:rsidRPr="00105166">
      <w:rPr>
        <w:rFonts w:ascii="FrankRuehl" w:hAnsi="FrankRuehl" w:cs="FrankRuehl"/>
        <w:color w:val="000000"/>
      </w:rPr>
      <w:pict w14:anchorId="18A815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41C8EE" w14:textId="77777777" w:rsidR="00F56553" w:rsidRDefault="00F56553" w:rsidP="002443F7">
      <w:r>
        <w:separator/>
      </w:r>
    </w:p>
  </w:footnote>
  <w:footnote w:type="continuationSeparator" w:id="0">
    <w:p w14:paraId="0DA3EBE1" w14:textId="77777777" w:rsidR="00F56553" w:rsidRDefault="00F56553" w:rsidP="002443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FBE74" w14:textId="77777777" w:rsidR="00A04B31" w:rsidRPr="00105166" w:rsidRDefault="00105166" w:rsidP="0010516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17262-09-22</w:t>
    </w:r>
    <w:r>
      <w:rPr>
        <w:rFonts w:ascii="David" w:hAnsi="David"/>
        <w:color w:val="000000"/>
        <w:sz w:val="22"/>
        <w:szCs w:val="22"/>
        <w:rtl/>
      </w:rPr>
      <w:tab/>
      <w:t xml:space="preserve"> מדינת ישראל נ' רונן שומונוב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4C65E" w14:textId="77777777" w:rsidR="00A04B31" w:rsidRPr="00105166" w:rsidRDefault="00105166" w:rsidP="0010516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17262-09-22</w:t>
    </w:r>
    <w:r>
      <w:rPr>
        <w:rFonts w:ascii="David" w:hAnsi="David"/>
        <w:color w:val="000000"/>
        <w:sz w:val="22"/>
        <w:szCs w:val="22"/>
        <w:rtl/>
      </w:rPr>
      <w:tab/>
      <w:t xml:space="preserve"> מדינת ישראל נ' רונן שומונוב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C555B"/>
    <w:rsid w:val="00105166"/>
    <w:rsid w:val="001421E5"/>
    <w:rsid w:val="002443F7"/>
    <w:rsid w:val="004C555B"/>
    <w:rsid w:val="005D3491"/>
    <w:rsid w:val="007952D8"/>
    <w:rsid w:val="00887981"/>
    <w:rsid w:val="009836C1"/>
    <w:rsid w:val="00A04B31"/>
    <w:rsid w:val="00D5110D"/>
    <w:rsid w:val="00E7148A"/>
    <w:rsid w:val="00E95426"/>
    <w:rsid w:val="00F565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052CEF"/>
  <w15:chartTrackingRefBased/>
  <w15:docId w15:val="{69729A6B-64D9-42E5-89F9-E970EB9B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C555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C555B"/>
    <w:pPr>
      <w:tabs>
        <w:tab w:val="center" w:pos="4153"/>
        <w:tab w:val="right" w:pos="8306"/>
      </w:tabs>
    </w:pPr>
  </w:style>
  <w:style w:type="character" w:customStyle="1" w:styleId="a4">
    <w:name w:val="כותרת עליונה תו"/>
    <w:link w:val="a3"/>
    <w:rsid w:val="004C555B"/>
    <w:rPr>
      <w:rFonts w:ascii="Times New Roman" w:eastAsia="Times New Roman" w:hAnsi="Times New Roman" w:cs="David"/>
      <w:sz w:val="24"/>
      <w:szCs w:val="24"/>
    </w:rPr>
  </w:style>
  <w:style w:type="paragraph" w:styleId="a5">
    <w:name w:val="footer"/>
    <w:basedOn w:val="a"/>
    <w:link w:val="a6"/>
    <w:rsid w:val="004C555B"/>
    <w:pPr>
      <w:tabs>
        <w:tab w:val="center" w:pos="4153"/>
        <w:tab w:val="right" w:pos="8306"/>
      </w:tabs>
    </w:pPr>
  </w:style>
  <w:style w:type="character" w:customStyle="1" w:styleId="a6">
    <w:name w:val="כותרת תחתונה תו"/>
    <w:link w:val="a5"/>
    <w:rsid w:val="004C555B"/>
    <w:rPr>
      <w:rFonts w:ascii="Times New Roman" w:eastAsia="Times New Roman" w:hAnsi="Times New Roman" w:cs="David"/>
      <w:sz w:val="24"/>
      <w:szCs w:val="24"/>
    </w:rPr>
  </w:style>
  <w:style w:type="table" w:styleId="a7">
    <w:name w:val="Table Grid"/>
    <w:basedOn w:val="a1"/>
    <w:rsid w:val="004C555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C555B"/>
  </w:style>
  <w:style w:type="character" w:styleId="Hyperlink">
    <w:name w:val="Hyperlink"/>
    <w:rsid w:val="00A04B3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48.a" TargetMode="External"/><Relationship Id="rId13" Type="http://schemas.openxmlformats.org/officeDocument/2006/relationships/hyperlink" Target="http://www.nevo.co.il/law/4216/13" TargetMode="External"/><Relationship Id="rId18" Type="http://schemas.openxmlformats.org/officeDocument/2006/relationships/hyperlink" Target="http://www.nevo.co.il/case/21478675"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case/20426325" TargetMode="External"/><Relationship Id="rId7" Type="http://schemas.openxmlformats.org/officeDocument/2006/relationships/hyperlink" Target="http://www.nevo.co.il/law/70301/29"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6959068" TargetMode="External"/><Relationship Id="rId25"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case/6244201" TargetMode="External"/><Relationship Id="rId20" Type="http://schemas.openxmlformats.org/officeDocument/2006/relationships/hyperlink" Target="http://www.nevo.co.il/law/70301"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48.a" TargetMode="External"/><Relationship Id="rId24"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hyperlink" Target="http://www.nevo.co.il/law/70301/448.a" TargetMode="External"/><Relationship Id="rId23" Type="http://schemas.openxmlformats.org/officeDocument/2006/relationships/hyperlink" Target="http://www.nevo.co.il/law/70301/29" TargetMode="External"/><Relationship Id="rId28" Type="http://schemas.openxmlformats.org/officeDocument/2006/relationships/footer" Target="footer1.xml"/><Relationship Id="rId10" Type="http://schemas.openxmlformats.org/officeDocument/2006/relationships/hyperlink" Target="http://www.nevo.co.il/law/4216/13" TargetMode="External"/><Relationship Id="rId19" Type="http://schemas.openxmlformats.org/officeDocument/2006/relationships/hyperlink" Target="http://www.nevo.co.il/law/70301/448.a"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yperlink" Target="http://www.nevo.co.il/law/4216" TargetMode="External"/><Relationship Id="rId22" Type="http://schemas.openxmlformats.org/officeDocument/2006/relationships/hyperlink" Target="http://www.nevo.co.il/law/70301/448.a"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2825</Words>
  <Characters>14126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16918</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7995492</vt:i4>
      </vt:variant>
      <vt:variant>
        <vt:i4>54</vt:i4>
      </vt:variant>
      <vt:variant>
        <vt:i4>0</vt:i4>
      </vt:variant>
      <vt:variant>
        <vt:i4>5</vt:i4>
      </vt:variant>
      <vt:variant>
        <vt:lpwstr>http://www.nevo.co.il/law/70301</vt:lpwstr>
      </vt:variant>
      <vt:variant>
        <vt:lpwstr/>
      </vt:variant>
      <vt:variant>
        <vt:i4>7077991</vt:i4>
      </vt:variant>
      <vt:variant>
        <vt:i4>51</vt:i4>
      </vt:variant>
      <vt:variant>
        <vt:i4>0</vt:i4>
      </vt:variant>
      <vt:variant>
        <vt:i4>5</vt:i4>
      </vt:variant>
      <vt:variant>
        <vt:lpwstr>http://www.nevo.co.il/law/70301/29</vt:lpwstr>
      </vt:variant>
      <vt:variant>
        <vt:lpwstr/>
      </vt:variant>
      <vt:variant>
        <vt:i4>5177433</vt:i4>
      </vt:variant>
      <vt:variant>
        <vt:i4>48</vt:i4>
      </vt:variant>
      <vt:variant>
        <vt:i4>0</vt:i4>
      </vt:variant>
      <vt:variant>
        <vt:i4>5</vt:i4>
      </vt:variant>
      <vt:variant>
        <vt:lpwstr>http://www.nevo.co.il/law/70301/448.a</vt:lpwstr>
      </vt:variant>
      <vt:variant>
        <vt:lpwstr/>
      </vt:variant>
      <vt:variant>
        <vt:i4>3276917</vt:i4>
      </vt:variant>
      <vt:variant>
        <vt:i4>45</vt:i4>
      </vt:variant>
      <vt:variant>
        <vt:i4>0</vt:i4>
      </vt:variant>
      <vt:variant>
        <vt:i4>5</vt:i4>
      </vt:variant>
      <vt:variant>
        <vt:lpwstr>http://www.nevo.co.il/case/20426325</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5177433</vt:i4>
      </vt:variant>
      <vt:variant>
        <vt:i4>39</vt:i4>
      </vt:variant>
      <vt:variant>
        <vt:i4>0</vt:i4>
      </vt:variant>
      <vt:variant>
        <vt:i4>5</vt:i4>
      </vt:variant>
      <vt:variant>
        <vt:lpwstr>http://www.nevo.co.il/law/70301/448.a</vt:lpwstr>
      </vt:variant>
      <vt:variant>
        <vt:lpwstr/>
      </vt:variant>
      <vt:variant>
        <vt:i4>3735668</vt:i4>
      </vt:variant>
      <vt:variant>
        <vt:i4>36</vt:i4>
      </vt:variant>
      <vt:variant>
        <vt:i4>0</vt:i4>
      </vt:variant>
      <vt:variant>
        <vt:i4>5</vt:i4>
      </vt:variant>
      <vt:variant>
        <vt:lpwstr>http://www.nevo.co.il/case/21478675</vt:lpwstr>
      </vt:variant>
      <vt:variant>
        <vt:lpwstr/>
      </vt:variant>
      <vt:variant>
        <vt:i4>3866738</vt:i4>
      </vt:variant>
      <vt:variant>
        <vt:i4>33</vt:i4>
      </vt:variant>
      <vt:variant>
        <vt:i4>0</vt:i4>
      </vt:variant>
      <vt:variant>
        <vt:i4>5</vt:i4>
      </vt:variant>
      <vt:variant>
        <vt:lpwstr>http://www.nevo.co.il/case/6959068</vt:lpwstr>
      </vt:variant>
      <vt:variant>
        <vt:lpwstr/>
      </vt:variant>
      <vt:variant>
        <vt:i4>3211378</vt:i4>
      </vt:variant>
      <vt:variant>
        <vt:i4>30</vt:i4>
      </vt:variant>
      <vt:variant>
        <vt:i4>0</vt:i4>
      </vt:variant>
      <vt:variant>
        <vt:i4>5</vt:i4>
      </vt:variant>
      <vt:variant>
        <vt:lpwstr>http://www.nevo.co.il/case/6244201</vt:lpwstr>
      </vt:variant>
      <vt:variant>
        <vt:lpwstr/>
      </vt:variant>
      <vt:variant>
        <vt:i4>5177433</vt:i4>
      </vt:variant>
      <vt:variant>
        <vt:i4>27</vt:i4>
      </vt:variant>
      <vt:variant>
        <vt:i4>0</vt:i4>
      </vt:variant>
      <vt:variant>
        <vt:i4>5</vt:i4>
      </vt:variant>
      <vt:variant>
        <vt:lpwstr>http://www.nevo.co.il/law/70301/448.a</vt:lpwstr>
      </vt:variant>
      <vt:variant>
        <vt:lpwstr/>
      </vt:variant>
      <vt:variant>
        <vt:i4>8257637</vt:i4>
      </vt:variant>
      <vt:variant>
        <vt:i4>24</vt:i4>
      </vt:variant>
      <vt:variant>
        <vt:i4>0</vt:i4>
      </vt:variant>
      <vt:variant>
        <vt:i4>5</vt:i4>
      </vt:variant>
      <vt:variant>
        <vt:lpwstr>http://www.nevo.co.il/law/4216</vt:lpwstr>
      </vt:variant>
      <vt:variant>
        <vt:lpwstr/>
      </vt:variant>
      <vt:variant>
        <vt:i4>5177418</vt:i4>
      </vt:variant>
      <vt:variant>
        <vt:i4>21</vt:i4>
      </vt:variant>
      <vt:variant>
        <vt:i4>0</vt:i4>
      </vt:variant>
      <vt:variant>
        <vt:i4>5</vt:i4>
      </vt:variant>
      <vt:variant>
        <vt:lpwstr>http://www.nevo.co.il/law/4216/13</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5177433</vt:i4>
      </vt:variant>
      <vt:variant>
        <vt:i4>15</vt:i4>
      </vt:variant>
      <vt:variant>
        <vt:i4>0</vt:i4>
      </vt:variant>
      <vt:variant>
        <vt:i4>5</vt:i4>
      </vt:variant>
      <vt:variant>
        <vt:lpwstr>http://www.nevo.co.il/law/70301/448.a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8257637</vt:i4>
      </vt:variant>
      <vt:variant>
        <vt:i4>9</vt:i4>
      </vt:variant>
      <vt:variant>
        <vt:i4>0</vt:i4>
      </vt:variant>
      <vt:variant>
        <vt:i4>5</vt:i4>
      </vt:variant>
      <vt:variant>
        <vt:lpwstr>http://www.nevo.co.il/law/4216</vt:lpwstr>
      </vt:variant>
      <vt:variant>
        <vt:lpwstr/>
      </vt:variant>
      <vt:variant>
        <vt:i4>5177433</vt:i4>
      </vt:variant>
      <vt:variant>
        <vt:i4>6</vt:i4>
      </vt:variant>
      <vt:variant>
        <vt:i4>0</vt:i4>
      </vt:variant>
      <vt:variant>
        <vt:i4>5</vt:i4>
      </vt:variant>
      <vt:variant>
        <vt:lpwstr>http://www.nevo.co.il/law/70301/448.a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2025-04-22T21:24:00Z</dcterms:created>
  <dcterms:modified xsi:type="dcterms:W3CDTF">2025-04-22T21:24:00Z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17262</vt:lpwstr>
  </property>
  <property fmtid="{D5CDD505-2E9C-101B-9397-08002B2CF9AE}" pid="6" name="NEWPARTB">
    <vt:lpwstr>09</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רונן שומונוב</vt:lpwstr>
  </property>
  <property fmtid="{D5CDD505-2E9C-101B-9397-08002B2CF9AE}" pid="10" name="LAWYER">
    <vt:lpwstr>עדן נחום חיים;הילה טל</vt:lpwstr>
  </property>
  <property fmtid="{D5CDD505-2E9C-101B-9397-08002B2CF9AE}" pid="11" name="JUDGE">
    <vt:lpwstr>יואל עדן</vt:lpwstr>
  </property>
  <property fmtid="{D5CDD505-2E9C-101B-9397-08002B2CF9AE}" pid="12" name="CITY">
    <vt:lpwstr>ב"ש</vt:lpwstr>
  </property>
  <property fmtid="{D5CDD505-2E9C-101B-9397-08002B2CF9AE}" pid="13" name="DATE">
    <vt:lpwstr>20241028</vt:lpwstr>
  </property>
  <property fmtid="{D5CDD505-2E9C-101B-9397-08002B2CF9AE}" pid="14" name="TYPE_N_DATE">
    <vt:lpwstr>39020241028</vt:lpwstr>
  </property>
  <property fmtid="{D5CDD505-2E9C-101B-9397-08002B2CF9AE}" pid="15" name="CASESLISTTMP1">
    <vt:lpwstr>6244201;6959068;21478675;20426325</vt:lpwstr>
  </property>
  <property fmtid="{D5CDD505-2E9C-101B-9397-08002B2CF9AE}" pid="16" name="CASENOTES1">
    <vt:lpwstr>ProcID=133;209&amp;PartA=2599&amp;PartC=07</vt:lpwstr>
  </property>
  <property fmtid="{D5CDD505-2E9C-101B-9397-08002B2CF9AE}" pid="17" name="WORDNUMPAGES">
    <vt:lpwstr>10</vt:lpwstr>
  </property>
  <property fmtid="{D5CDD505-2E9C-101B-9397-08002B2CF9AE}" pid="18" name="TYPE_ABS_DATE">
    <vt:lpwstr>390020241028</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70301/448.a:4;029</vt:lpwstr>
  </property>
  <property fmtid="{D5CDD505-2E9C-101B-9397-08002B2CF9AE}" pid="38" name="LAWLISTTMP2">
    <vt:lpwstr>4216/013</vt:lpwstr>
  </property>
</Properties>
</file>