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8131CB" w:rsidRPr="008A75F7" w14:paraId="3610B345" w14:textId="77777777" w:rsidTr="005A2EA2">
        <w:trPr>
          <w:gridAfter w:val="1"/>
          <w:wAfter w:w="99" w:type="dxa"/>
          <w:trHeight w:hRule="exact" w:val="418"/>
          <w:jc w:val="center"/>
        </w:trPr>
        <w:tc>
          <w:tcPr>
            <w:tcW w:w="8721" w:type="dxa"/>
            <w:gridSpan w:val="4"/>
          </w:tcPr>
          <w:p w14:paraId="42C90D51" w14:textId="77777777" w:rsidR="008131CB" w:rsidRPr="008A75F7" w:rsidRDefault="008131CB" w:rsidP="00392123">
            <w:pPr>
              <w:pStyle w:val="a3"/>
              <w:jc w:val="center"/>
              <w:rPr>
                <w:rFonts w:ascii="Tahoma" w:hAnsi="Tahoma" w:cs="Tahoma"/>
                <w:color w:val="000080"/>
                <w:rtl/>
              </w:rPr>
            </w:pPr>
            <w:bookmarkStart w:id="0" w:name="LastJudge"/>
            <w:r w:rsidRPr="008A75F7">
              <w:rPr>
                <w:rFonts w:ascii="Tahoma" w:hAnsi="Tahoma" w:cs="Tahoma"/>
                <w:b/>
                <w:bCs/>
                <w:color w:val="000080"/>
                <w:rtl/>
              </w:rPr>
              <w:t>בית המשפט המחוזי בבאר שבע</w:t>
            </w:r>
          </w:p>
        </w:tc>
      </w:tr>
      <w:tr w:rsidR="008131CB" w:rsidRPr="008A75F7" w14:paraId="3EACD174" w14:textId="77777777" w:rsidTr="005A2EA2">
        <w:trPr>
          <w:gridAfter w:val="1"/>
          <w:wAfter w:w="99" w:type="dxa"/>
          <w:trHeight w:val="337"/>
          <w:jc w:val="center"/>
        </w:trPr>
        <w:tc>
          <w:tcPr>
            <w:tcW w:w="5057" w:type="dxa"/>
            <w:gridSpan w:val="3"/>
          </w:tcPr>
          <w:p w14:paraId="39BA258C" w14:textId="77777777" w:rsidR="008131CB" w:rsidRPr="008A75F7" w:rsidRDefault="008131CB" w:rsidP="00392123">
            <w:pPr>
              <w:rPr>
                <w:rFonts w:cs="FrankRuehl"/>
                <w:sz w:val="28"/>
                <w:szCs w:val="28"/>
                <w:rtl/>
              </w:rPr>
            </w:pPr>
            <w:r w:rsidRPr="008A75F7">
              <w:rPr>
                <w:rFonts w:cs="FrankRuehl"/>
                <w:sz w:val="28"/>
                <w:szCs w:val="28"/>
                <w:rtl/>
              </w:rPr>
              <w:t>ת"פ</w:t>
            </w:r>
            <w:r w:rsidRPr="008A75F7">
              <w:rPr>
                <w:rFonts w:cs="FrankRuehl" w:hint="cs"/>
                <w:sz w:val="28"/>
                <w:szCs w:val="28"/>
                <w:rtl/>
              </w:rPr>
              <w:t xml:space="preserve"> </w:t>
            </w:r>
            <w:r w:rsidRPr="008A75F7">
              <w:rPr>
                <w:rFonts w:cs="FrankRuehl"/>
                <w:sz w:val="28"/>
                <w:szCs w:val="28"/>
                <w:rtl/>
              </w:rPr>
              <w:t>47987-12-22</w:t>
            </w:r>
            <w:r w:rsidRPr="008A75F7">
              <w:rPr>
                <w:rFonts w:cs="FrankRuehl" w:hint="cs"/>
                <w:sz w:val="28"/>
                <w:szCs w:val="28"/>
                <w:rtl/>
              </w:rPr>
              <w:t xml:space="preserve"> </w:t>
            </w:r>
            <w:r w:rsidRPr="008A75F7">
              <w:rPr>
                <w:rFonts w:cs="FrankRuehl"/>
                <w:sz w:val="28"/>
                <w:szCs w:val="28"/>
                <w:rtl/>
              </w:rPr>
              <w:t>מדינת ישראל נ' דבס(עציר)</w:t>
            </w:r>
          </w:p>
          <w:p w14:paraId="353F50A4" w14:textId="77777777" w:rsidR="008131CB" w:rsidRPr="008A75F7" w:rsidRDefault="008131CB" w:rsidP="00392123">
            <w:pPr>
              <w:pStyle w:val="a3"/>
              <w:rPr>
                <w:rFonts w:cs="FrankRuehl"/>
                <w:sz w:val="28"/>
                <w:szCs w:val="28"/>
                <w:rtl/>
              </w:rPr>
            </w:pPr>
          </w:p>
        </w:tc>
        <w:tc>
          <w:tcPr>
            <w:tcW w:w="3664" w:type="dxa"/>
          </w:tcPr>
          <w:p w14:paraId="590562D1" w14:textId="77777777" w:rsidR="008131CB" w:rsidRPr="008A75F7" w:rsidRDefault="008131CB" w:rsidP="00392123">
            <w:pPr>
              <w:pStyle w:val="a3"/>
              <w:jc w:val="right"/>
              <w:rPr>
                <w:rFonts w:cs="FrankRuehl"/>
                <w:sz w:val="28"/>
                <w:szCs w:val="28"/>
                <w:rtl/>
              </w:rPr>
            </w:pPr>
          </w:p>
        </w:tc>
      </w:tr>
      <w:tr w:rsidR="008131CB" w:rsidRPr="008A75F7" w14:paraId="1213C0DE" w14:textId="7777777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6EC2DB4" w14:textId="77777777" w:rsidR="008131CB" w:rsidRPr="008A75F7" w:rsidRDefault="008131CB" w:rsidP="008131CB">
            <w:pPr>
              <w:jc w:val="both"/>
              <w:rPr>
                <w:rFonts w:ascii="David" w:hAnsi="David"/>
                <w:b/>
                <w:bCs/>
                <w:sz w:val="26"/>
                <w:szCs w:val="26"/>
              </w:rPr>
            </w:pPr>
            <w:r w:rsidRPr="008A75F7">
              <w:rPr>
                <w:rFonts w:hint="cs"/>
                <w:rtl/>
              </w:rPr>
              <w:t xml:space="preserve"> </w:t>
            </w:r>
            <w:r w:rsidRPr="008A75F7">
              <w:rPr>
                <w:rFonts w:ascii="David" w:hAnsi="David" w:hint="cs"/>
                <w:b/>
                <w:bCs/>
                <w:sz w:val="26"/>
                <w:szCs w:val="26"/>
                <w:rtl/>
              </w:rPr>
              <w:t>ל</w:t>
            </w:r>
            <w:r w:rsidRPr="008A75F7">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2DA20EB6" w14:textId="77777777" w:rsidR="008131CB" w:rsidRPr="008A75F7" w:rsidRDefault="008131CB" w:rsidP="00392123">
            <w:pPr>
              <w:rPr>
                <w:rFonts w:ascii="David" w:hAnsi="David"/>
                <w:b/>
                <w:bCs/>
                <w:sz w:val="26"/>
                <w:szCs w:val="26"/>
                <w:rtl/>
              </w:rPr>
            </w:pPr>
            <w:r w:rsidRPr="008A75F7">
              <w:rPr>
                <w:rFonts w:ascii="David" w:hAnsi="David"/>
                <w:b/>
                <w:bCs/>
                <w:sz w:val="26"/>
                <w:szCs w:val="26"/>
                <w:rtl/>
              </w:rPr>
              <w:t>כבוד השופט  יואל עדן</w:t>
            </w:r>
          </w:p>
          <w:p w14:paraId="3D1B180F" w14:textId="77777777" w:rsidR="008131CB" w:rsidRPr="008A75F7" w:rsidRDefault="008131CB" w:rsidP="00392123">
            <w:pPr>
              <w:rPr>
                <w:rFonts w:ascii="David" w:hAnsi="David"/>
                <w:sz w:val="26"/>
                <w:szCs w:val="26"/>
                <w:rtl/>
              </w:rPr>
            </w:pPr>
          </w:p>
          <w:p w14:paraId="5376DD47" w14:textId="77777777" w:rsidR="008131CB" w:rsidRPr="008A75F7" w:rsidRDefault="008131CB" w:rsidP="008131CB">
            <w:pPr>
              <w:jc w:val="both"/>
              <w:rPr>
                <w:rFonts w:ascii="David" w:hAnsi="David"/>
                <w:sz w:val="26"/>
                <w:szCs w:val="26"/>
              </w:rPr>
            </w:pPr>
          </w:p>
        </w:tc>
      </w:tr>
      <w:tr w:rsidR="008131CB" w:rsidRPr="008A75F7" w14:paraId="5B12A205" w14:textId="7777777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DAB07C" w14:textId="77777777" w:rsidR="008131CB" w:rsidRPr="008A75F7" w:rsidRDefault="008131CB" w:rsidP="008131CB">
            <w:pPr>
              <w:jc w:val="both"/>
              <w:rPr>
                <w:rFonts w:ascii="David" w:hAnsi="David"/>
                <w:b/>
                <w:bCs/>
                <w:sz w:val="26"/>
                <w:szCs w:val="26"/>
              </w:rPr>
            </w:pPr>
            <w:bookmarkStart w:id="1" w:name="FirstAppellant"/>
            <w:bookmarkStart w:id="2" w:name="FirstLawyer"/>
            <w:r w:rsidRPr="008A75F7">
              <w:rPr>
                <w:rFonts w:ascii="David" w:hAnsi="David"/>
                <w:b/>
                <w:bCs/>
                <w:sz w:val="26"/>
                <w:szCs w:val="26"/>
                <w:rtl/>
              </w:rPr>
              <w:t>בעניין:</w:t>
            </w:r>
          </w:p>
        </w:tc>
        <w:tc>
          <w:tcPr>
            <w:tcW w:w="3219" w:type="dxa"/>
            <w:tcBorders>
              <w:top w:val="nil"/>
              <w:left w:val="nil"/>
              <w:bottom w:val="nil"/>
              <w:right w:val="nil"/>
            </w:tcBorders>
            <w:shd w:val="clear" w:color="auto" w:fill="auto"/>
          </w:tcPr>
          <w:p w14:paraId="52B1427D" w14:textId="77777777" w:rsidR="008131CB" w:rsidRPr="008A75F7" w:rsidRDefault="008131CB" w:rsidP="008131CB">
            <w:pPr>
              <w:suppressLineNumbers/>
            </w:pPr>
            <w:r w:rsidRPr="008A75F7">
              <w:rPr>
                <w:rFonts w:ascii="Arial" w:hAnsi="Arial" w:hint="cs"/>
                <w:b/>
                <w:bCs/>
                <w:sz w:val="26"/>
                <w:szCs w:val="26"/>
                <w:rtl/>
              </w:rPr>
              <w:t>ה</w:t>
            </w:r>
            <w:r w:rsidRPr="008A75F7">
              <w:rPr>
                <w:rFonts w:ascii="Arial" w:hAnsi="Arial"/>
                <w:b/>
                <w:bCs/>
                <w:sz w:val="26"/>
                <w:szCs w:val="26"/>
                <w:rtl/>
              </w:rPr>
              <w:t>מאשימה</w:t>
            </w:r>
            <w:r w:rsidRPr="008A75F7">
              <w:rPr>
                <w:rFonts w:hint="cs"/>
                <w:rtl/>
              </w:rPr>
              <w:t>:</w:t>
            </w:r>
          </w:p>
          <w:p w14:paraId="75508D26" w14:textId="77777777" w:rsidR="008131CB" w:rsidRPr="008A75F7" w:rsidRDefault="008131CB" w:rsidP="0039212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E43DF8B" w14:textId="77777777" w:rsidR="008131CB" w:rsidRPr="008A75F7" w:rsidRDefault="008131CB" w:rsidP="008131CB">
            <w:pPr>
              <w:suppressLineNumbers/>
              <w:rPr>
                <w:rFonts w:ascii="Arial" w:hAnsi="Arial"/>
                <w:b/>
                <w:bCs/>
                <w:sz w:val="26"/>
                <w:szCs w:val="26"/>
                <w:rtl/>
              </w:rPr>
            </w:pPr>
            <w:r w:rsidRPr="008A75F7">
              <w:rPr>
                <w:rFonts w:ascii="Arial" w:hAnsi="Arial"/>
                <w:b/>
                <w:bCs/>
                <w:sz w:val="26"/>
                <w:szCs w:val="26"/>
                <w:rtl/>
              </w:rPr>
              <w:t>מדינת ישראל</w:t>
            </w:r>
            <w:r w:rsidRPr="008A75F7">
              <w:rPr>
                <w:rFonts w:ascii="Arial" w:hAnsi="Arial" w:hint="cs"/>
                <w:b/>
                <w:bCs/>
                <w:sz w:val="26"/>
                <w:szCs w:val="26"/>
                <w:rtl/>
              </w:rPr>
              <w:t xml:space="preserve"> </w:t>
            </w:r>
          </w:p>
          <w:p w14:paraId="7CE3B155" w14:textId="77777777" w:rsidR="008131CB" w:rsidRPr="008A75F7" w:rsidRDefault="008131CB" w:rsidP="008131CB">
            <w:pPr>
              <w:suppressLineNumbers/>
              <w:rPr>
                <w:rFonts w:ascii="Arial" w:hAnsi="Arial"/>
                <w:b/>
                <w:bCs/>
                <w:sz w:val="26"/>
                <w:szCs w:val="26"/>
                <w:rtl/>
              </w:rPr>
            </w:pPr>
          </w:p>
          <w:p w14:paraId="461701EA" w14:textId="77777777" w:rsidR="008131CB" w:rsidRPr="008A75F7" w:rsidRDefault="008131CB" w:rsidP="008131CB">
            <w:pPr>
              <w:suppressLineNumbers/>
            </w:pPr>
            <w:r w:rsidRPr="008A75F7">
              <w:rPr>
                <w:rFonts w:ascii="Arial" w:hAnsi="Arial"/>
                <w:rtl/>
              </w:rPr>
              <w:t>ע"י ב"כ עו"ד</w:t>
            </w:r>
            <w:r w:rsidRPr="008A75F7">
              <w:rPr>
                <w:rFonts w:ascii="Arial" w:hAnsi="Arial" w:hint="cs"/>
                <w:rtl/>
              </w:rPr>
              <w:t xml:space="preserve"> ערן צרויה </w:t>
            </w:r>
            <w:r w:rsidRPr="008A75F7">
              <w:rPr>
                <w:rFonts w:ascii="Arial" w:hAnsi="Arial"/>
                <w:rtl/>
              </w:rPr>
              <w:t>–</w:t>
            </w:r>
            <w:r w:rsidRPr="008A75F7">
              <w:rPr>
                <w:rFonts w:ascii="Arial" w:hAnsi="Arial" w:hint="cs"/>
                <w:rtl/>
              </w:rPr>
              <w:t xml:space="preserve"> פמ"ד</w:t>
            </w:r>
          </w:p>
          <w:p w14:paraId="7BB1478B" w14:textId="77777777" w:rsidR="008131CB" w:rsidRPr="008A75F7" w:rsidRDefault="008131CB" w:rsidP="00392123">
            <w:pPr>
              <w:rPr>
                <w:rFonts w:ascii="David" w:hAnsi="David"/>
                <w:sz w:val="26"/>
                <w:szCs w:val="26"/>
              </w:rPr>
            </w:pPr>
          </w:p>
        </w:tc>
      </w:tr>
      <w:bookmarkEnd w:id="1"/>
      <w:bookmarkEnd w:id="2"/>
      <w:tr w:rsidR="008131CB" w:rsidRPr="008A75F7" w14:paraId="07BBDE7E" w14:textId="7777777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DE83D6" w14:textId="77777777" w:rsidR="008131CB" w:rsidRPr="008A75F7" w:rsidRDefault="008131CB" w:rsidP="008131C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774A9C6" w14:textId="77777777" w:rsidR="008131CB" w:rsidRPr="008A75F7" w:rsidRDefault="008131CB" w:rsidP="008131CB">
            <w:pPr>
              <w:jc w:val="center"/>
              <w:rPr>
                <w:rFonts w:ascii="David" w:hAnsi="David"/>
                <w:b/>
                <w:bCs/>
                <w:sz w:val="26"/>
                <w:szCs w:val="26"/>
                <w:rtl/>
              </w:rPr>
            </w:pPr>
          </w:p>
          <w:p w14:paraId="71A1BC4F" w14:textId="77777777" w:rsidR="008131CB" w:rsidRPr="008A75F7" w:rsidRDefault="008131CB" w:rsidP="008131CB">
            <w:pPr>
              <w:jc w:val="center"/>
              <w:rPr>
                <w:rFonts w:ascii="David" w:hAnsi="David"/>
                <w:b/>
                <w:bCs/>
                <w:sz w:val="26"/>
                <w:szCs w:val="26"/>
                <w:rtl/>
              </w:rPr>
            </w:pPr>
            <w:r w:rsidRPr="008A75F7">
              <w:rPr>
                <w:rFonts w:ascii="David" w:hAnsi="David"/>
                <w:b/>
                <w:bCs/>
                <w:sz w:val="26"/>
                <w:szCs w:val="26"/>
                <w:rtl/>
              </w:rPr>
              <w:t>נגד</w:t>
            </w:r>
          </w:p>
          <w:p w14:paraId="64C2296B" w14:textId="77777777" w:rsidR="008131CB" w:rsidRPr="008A75F7" w:rsidRDefault="008131CB" w:rsidP="008131CB">
            <w:pPr>
              <w:jc w:val="both"/>
              <w:rPr>
                <w:rFonts w:ascii="David" w:hAnsi="David"/>
                <w:sz w:val="26"/>
                <w:szCs w:val="26"/>
              </w:rPr>
            </w:pPr>
          </w:p>
        </w:tc>
      </w:tr>
      <w:tr w:rsidR="008131CB" w:rsidRPr="008A75F7" w14:paraId="129611F6" w14:textId="7777777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533B79" w14:textId="77777777" w:rsidR="008131CB" w:rsidRPr="008A75F7" w:rsidRDefault="008131CB" w:rsidP="00392123">
            <w:pPr>
              <w:rPr>
                <w:rFonts w:ascii="David" w:hAnsi="David"/>
                <w:sz w:val="26"/>
                <w:szCs w:val="26"/>
                <w:rtl/>
              </w:rPr>
            </w:pPr>
          </w:p>
        </w:tc>
        <w:tc>
          <w:tcPr>
            <w:tcW w:w="3219" w:type="dxa"/>
            <w:tcBorders>
              <w:top w:val="nil"/>
              <w:left w:val="nil"/>
              <w:bottom w:val="nil"/>
              <w:right w:val="nil"/>
            </w:tcBorders>
            <w:shd w:val="clear" w:color="auto" w:fill="auto"/>
          </w:tcPr>
          <w:p w14:paraId="0D1D778A" w14:textId="77777777" w:rsidR="008131CB" w:rsidRPr="008A75F7" w:rsidRDefault="008131CB" w:rsidP="00392123">
            <w:pPr>
              <w:rPr>
                <w:rFonts w:ascii="Arial" w:hAnsi="Arial"/>
                <w:b/>
                <w:bCs/>
                <w:sz w:val="26"/>
                <w:szCs w:val="26"/>
                <w:rtl/>
              </w:rPr>
            </w:pPr>
            <w:r w:rsidRPr="008A75F7">
              <w:rPr>
                <w:rFonts w:ascii="Arial" w:hAnsi="Arial"/>
                <w:b/>
                <w:bCs/>
                <w:sz w:val="26"/>
                <w:szCs w:val="26"/>
                <w:rtl/>
              </w:rPr>
              <w:t>הנאש</w:t>
            </w:r>
            <w:r w:rsidRPr="008A75F7">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3E7F8FCC" w14:textId="77777777" w:rsidR="008131CB" w:rsidRPr="008A75F7" w:rsidRDefault="008131CB" w:rsidP="008131CB">
            <w:pPr>
              <w:suppressLineNumbers/>
              <w:rPr>
                <w:rFonts w:ascii="Arial" w:hAnsi="Arial"/>
                <w:b/>
                <w:bCs/>
                <w:sz w:val="26"/>
                <w:szCs w:val="26"/>
                <w:rtl/>
              </w:rPr>
            </w:pPr>
            <w:r w:rsidRPr="008A75F7">
              <w:rPr>
                <w:rFonts w:ascii="Arial" w:hAnsi="Arial"/>
                <w:b/>
                <w:bCs/>
                <w:sz w:val="26"/>
                <w:szCs w:val="26"/>
                <w:rtl/>
              </w:rPr>
              <w:t>יקיר דבס (עציר)</w:t>
            </w:r>
            <w:r w:rsidRPr="008A75F7">
              <w:rPr>
                <w:rFonts w:ascii="Arial" w:hAnsi="Arial" w:hint="cs"/>
                <w:b/>
                <w:bCs/>
                <w:sz w:val="26"/>
                <w:szCs w:val="26"/>
                <w:rtl/>
              </w:rPr>
              <w:t xml:space="preserve"> </w:t>
            </w:r>
          </w:p>
          <w:p w14:paraId="3EBC5475" w14:textId="77777777" w:rsidR="008131CB" w:rsidRPr="008A75F7" w:rsidRDefault="008131CB" w:rsidP="008131CB">
            <w:pPr>
              <w:suppressLineNumbers/>
              <w:rPr>
                <w:rFonts w:ascii="Arial" w:hAnsi="Arial"/>
                <w:b/>
                <w:bCs/>
                <w:sz w:val="26"/>
                <w:szCs w:val="26"/>
                <w:rtl/>
              </w:rPr>
            </w:pPr>
          </w:p>
          <w:p w14:paraId="5A00F40E" w14:textId="77777777" w:rsidR="008131CB" w:rsidRPr="008A75F7" w:rsidRDefault="008131CB" w:rsidP="008131CB">
            <w:pPr>
              <w:suppressLineNumbers/>
            </w:pPr>
            <w:r w:rsidRPr="008A75F7">
              <w:rPr>
                <w:rFonts w:ascii="Arial" w:hAnsi="Arial"/>
                <w:rtl/>
              </w:rPr>
              <w:t>ע"י ב"כ ע</w:t>
            </w:r>
            <w:r w:rsidRPr="008A75F7">
              <w:rPr>
                <w:rFonts w:ascii="Arial" w:hAnsi="Arial" w:hint="cs"/>
                <w:rtl/>
              </w:rPr>
              <w:t>ו</w:t>
            </w:r>
            <w:r w:rsidRPr="008A75F7">
              <w:rPr>
                <w:rFonts w:ascii="Arial" w:hAnsi="Arial"/>
                <w:rtl/>
              </w:rPr>
              <w:t>"ד</w:t>
            </w:r>
            <w:r w:rsidRPr="008A75F7">
              <w:rPr>
                <w:rFonts w:hint="cs"/>
                <w:rtl/>
              </w:rPr>
              <w:t xml:space="preserve"> אלעד גויגולד</w:t>
            </w:r>
          </w:p>
          <w:p w14:paraId="719F97F9" w14:textId="77777777" w:rsidR="008131CB" w:rsidRPr="008A75F7" w:rsidRDefault="008131CB" w:rsidP="00392123">
            <w:pPr>
              <w:rPr>
                <w:rFonts w:ascii="David" w:hAnsi="David"/>
                <w:sz w:val="26"/>
                <w:szCs w:val="26"/>
              </w:rPr>
            </w:pPr>
          </w:p>
        </w:tc>
      </w:tr>
    </w:tbl>
    <w:p w14:paraId="223BD06D" w14:textId="77777777" w:rsidR="008A75F7" w:rsidRPr="005A2EA2" w:rsidRDefault="008A75F7" w:rsidP="005A2EA2">
      <w:pPr>
        <w:spacing w:before="120" w:after="120" w:line="240" w:lineRule="exact"/>
        <w:jc w:val="both"/>
        <w:rPr>
          <w:rFonts w:ascii="FrankRuehl" w:hAnsi="FrankRuehl" w:cs="FrankRuehl" w:hint="cs"/>
          <w:rtl/>
        </w:rPr>
      </w:pPr>
    </w:p>
    <w:p w14:paraId="6BB7B911" w14:textId="77777777" w:rsidR="005A2EA2" w:rsidRPr="005A2EA2" w:rsidRDefault="005A2EA2" w:rsidP="005A2EA2">
      <w:pPr>
        <w:spacing w:before="120" w:after="120" w:line="240" w:lineRule="exact"/>
        <w:ind w:left="283" w:hanging="283"/>
        <w:jc w:val="both"/>
        <w:rPr>
          <w:rFonts w:ascii="FrankRuehl" w:hAnsi="FrankRuehl" w:cs="FrankRuehl"/>
          <w:rtl/>
        </w:rPr>
      </w:pPr>
    </w:p>
    <w:p w14:paraId="0243A85B" w14:textId="77777777" w:rsidR="007C3281" w:rsidRPr="007C3281" w:rsidRDefault="007C3281" w:rsidP="007C3281">
      <w:pPr>
        <w:spacing w:before="120" w:after="120" w:line="240" w:lineRule="exact"/>
        <w:ind w:left="283" w:hanging="283"/>
        <w:jc w:val="both"/>
        <w:rPr>
          <w:rFonts w:ascii="FrankRuehl" w:hAnsi="FrankRuehl" w:cs="FrankRuehl"/>
          <w:rtl/>
        </w:rPr>
      </w:pPr>
    </w:p>
    <w:p w14:paraId="789E632D" w14:textId="77777777" w:rsidR="00C11A8F" w:rsidRDefault="00C11A8F" w:rsidP="00C11A8F">
      <w:pPr>
        <w:rPr>
          <w:rtl/>
        </w:rPr>
      </w:pPr>
      <w:bookmarkStart w:id="3" w:name="LawTable"/>
      <w:bookmarkEnd w:id="3"/>
    </w:p>
    <w:p w14:paraId="6F4FB76C" w14:textId="77777777" w:rsidR="00C11A8F" w:rsidRPr="00C11A8F" w:rsidRDefault="00C11A8F" w:rsidP="00C11A8F">
      <w:pPr>
        <w:spacing w:before="120" w:after="120" w:line="240" w:lineRule="exact"/>
        <w:ind w:left="283" w:hanging="283"/>
        <w:jc w:val="both"/>
        <w:rPr>
          <w:rFonts w:ascii="FrankRuehl" w:hAnsi="FrankRuehl" w:cs="FrankRuehl"/>
          <w:rtl/>
        </w:rPr>
      </w:pPr>
    </w:p>
    <w:p w14:paraId="603CA7BD" w14:textId="77777777" w:rsidR="00C11A8F" w:rsidRPr="00C11A8F" w:rsidRDefault="00C11A8F" w:rsidP="00C11A8F">
      <w:pPr>
        <w:spacing w:before="120" w:after="120" w:line="240" w:lineRule="exact"/>
        <w:ind w:left="283" w:hanging="283"/>
        <w:jc w:val="both"/>
        <w:rPr>
          <w:rFonts w:ascii="FrankRuehl" w:hAnsi="FrankRuehl" w:cs="FrankRuehl"/>
          <w:rtl/>
        </w:rPr>
      </w:pPr>
    </w:p>
    <w:p w14:paraId="11FBE118" w14:textId="77777777" w:rsidR="00C11A8F" w:rsidRPr="00C11A8F" w:rsidRDefault="00C11A8F" w:rsidP="00C11A8F">
      <w:pPr>
        <w:spacing w:before="120" w:after="120" w:line="240" w:lineRule="exact"/>
        <w:ind w:left="283" w:hanging="283"/>
        <w:jc w:val="both"/>
        <w:rPr>
          <w:rFonts w:ascii="FrankRuehl" w:hAnsi="FrankRuehl" w:cs="FrankRuehl"/>
          <w:rtl/>
        </w:rPr>
      </w:pPr>
      <w:r w:rsidRPr="00C11A8F">
        <w:rPr>
          <w:rFonts w:ascii="FrankRuehl" w:hAnsi="FrankRuehl" w:cs="FrankRuehl"/>
          <w:rtl/>
        </w:rPr>
        <w:t xml:space="preserve">חקיקה שאוזכרה: </w:t>
      </w:r>
    </w:p>
    <w:p w14:paraId="06F70A9F" w14:textId="77777777" w:rsidR="00C11A8F" w:rsidRPr="00C11A8F" w:rsidRDefault="00C11A8F" w:rsidP="00C11A8F">
      <w:pPr>
        <w:spacing w:before="120" w:after="120" w:line="240" w:lineRule="exact"/>
        <w:ind w:left="283" w:hanging="283"/>
        <w:jc w:val="both"/>
        <w:rPr>
          <w:rFonts w:ascii="FrankRuehl" w:hAnsi="FrankRuehl" w:cs="FrankRuehl"/>
          <w:rtl/>
        </w:rPr>
      </w:pPr>
      <w:hyperlink r:id="rId6" w:history="1">
        <w:r w:rsidRPr="00C11A8F">
          <w:rPr>
            <w:rFonts w:ascii="FrankRuehl" w:hAnsi="FrankRuehl" w:cs="FrankRuehl"/>
            <w:color w:val="0000FF"/>
            <w:rtl/>
          </w:rPr>
          <w:t>פקודת הסמים המסוכנים [נוסח חדש], תשל"ג-1973</w:t>
        </w:r>
      </w:hyperlink>
      <w:r w:rsidRPr="00C11A8F">
        <w:rPr>
          <w:rFonts w:ascii="FrankRuehl" w:hAnsi="FrankRuehl" w:cs="FrankRuehl"/>
          <w:rtl/>
        </w:rPr>
        <w:t xml:space="preserve">: סע'  </w:t>
      </w:r>
      <w:hyperlink r:id="rId7" w:history="1">
        <w:r w:rsidRPr="00C11A8F">
          <w:rPr>
            <w:rFonts w:ascii="FrankRuehl" w:hAnsi="FrankRuehl" w:cs="FrankRuehl"/>
            <w:color w:val="0000FF"/>
            <w:rtl/>
          </w:rPr>
          <w:t>13</w:t>
        </w:r>
      </w:hyperlink>
    </w:p>
    <w:p w14:paraId="4E5F3261" w14:textId="77777777" w:rsidR="00C11A8F" w:rsidRPr="00C11A8F" w:rsidRDefault="00C11A8F" w:rsidP="00C11A8F">
      <w:pPr>
        <w:rPr>
          <w:rtl/>
        </w:rPr>
      </w:pPr>
      <w:bookmarkStart w:id="4" w:name="LawTable_End"/>
      <w:bookmarkEnd w:id="4"/>
    </w:p>
    <w:p w14:paraId="351C8B0E" w14:textId="77777777" w:rsidR="008A75F7" w:rsidRPr="007C3281" w:rsidRDefault="008A75F7" w:rsidP="007C328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31CB" w14:paraId="0C632785" w14:textId="77777777" w:rsidTr="008131CB">
        <w:trPr>
          <w:trHeight w:val="355"/>
          <w:jc w:val="center"/>
        </w:trPr>
        <w:tc>
          <w:tcPr>
            <w:tcW w:w="8820" w:type="dxa"/>
            <w:tcBorders>
              <w:top w:val="nil"/>
              <w:left w:val="nil"/>
              <w:bottom w:val="nil"/>
              <w:right w:val="nil"/>
            </w:tcBorders>
            <w:shd w:val="clear" w:color="auto" w:fill="auto"/>
          </w:tcPr>
          <w:p w14:paraId="230F6D6E" w14:textId="77777777" w:rsidR="008A75F7" w:rsidRPr="008A75F7" w:rsidRDefault="008A75F7" w:rsidP="008A75F7">
            <w:pPr>
              <w:jc w:val="center"/>
              <w:rPr>
                <w:rFonts w:ascii="David" w:hAnsi="David"/>
                <w:b/>
                <w:bCs/>
                <w:sz w:val="32"/>
                <w:szCs w:val="32"/>
                <w:u w:val="single"/>
                <w:rtl/>
              </w:rPr>
            </w:pPr>
            <w:bookmarkStart w:id="5" w:name="PsakDin" w:colFirst="0" w:colLast="0"/>
            <w:bookmarkEnd w:id="0"/>
            <w:r w:rsidRPr="008A75F7">
              <w:rPr>
                <w:rFonts w:ascii="David" w:hAnsi="David"/>
                <w:b/>
                <w:bCs/>
                <w:sz w:val="32"/>
                <w:szCs w:val="32"/>
                <w:u w:val="single"/>
                <w:rtl/>
              </w:rPr>
              <w:t>גזר דין</w:t>
            </w:r>
          </w:p>
          <w:p w14:paraId="21E5EA88" w14:textId="77777777" w:rsidR="008131CB" w:rsidRPr="008A75F7" w:rsidRDefault="008131CB" w:rsidP="008A75F7">
            <w:pPr>
              <w:jc w:val="center"/>
              <w:rPr>
                <w:rFonts w:ascii="David" w:hAnsi="David"/>
                <w:bCs/>
                <w:sz w:val="32"/>
                <w:szCs w:val="32"/>
                <w:u w:val="single"/>
                <w:rtl/>
              </w:rPr>
            </w:pPr>
          </w:p>
        </w:tc>
      </w:tr>
      <w:bookmarkEnd w:id="5"/>
    </w:tbl>
    <w:p w14:paraId="52EFD110" w14:textId="77777777" w:rsidR="008131CB" w:rsidRPr="000F2247" w:rsidRDefault="008131CB" w:rsidP="008131CB">
      <w:pPr>
        <w:rPr>
          <w:rFonts w:ascii="Arial" w:hAnsi="Arial"/>
          <w:b/>
          <w:bCs/>
          <w:sz w:val="26"/>
          <w:szCs w:val="26"/>
          <w:rtl/>
        </w:rPr>
      </w:pPr>
    </w:p>
    <w:p w14:paraId="5534320C" w14:textId="77777777" w:rsidR="008131CB" w:rsidRDefault="008131CB" w:rsidP="008131CB">
      <w:pPr>
        <w:spacing w:line="360" w:lineRule="auto"/>
        <w:jc w:val="both"/>
        <w:rPr>
          <w:rtl/>
          <w:lang w:eastAsia="he-IL"/>
        </w:rPr>
      </w:pPr>
      <w:r>
        <w:rPr>
          <w:b/>
          <w:bCs/>
          <w:u w:val="single"/>
          <w:rtl/>
          <w:lang w:eastAsia="he-IL"/>
        </w:rPr>
        <w:t>האישום והסדר הטיעון</w:t>
      </w:r>
    </w:p>
    <w:p w14:paraId="4E70CB07" w14:textId="77777777" w:rsidR="008131CB" w:rsidRDefault="008131CB" w:rsidP="008131CB">
      <w:pPr>
        <w:spacing w:line="360" w:lineRule="auto"/>
        <w:jc w:val="both"/>
        <w:rPr>
          <w:rtl/>
          <w:lang w:eastAsia="he-IL"/>
        </w:rPr>
      </w:pPr>
      <w:bookmarkStart w:id="6" w:name="ABSTRACT_START"/>
      <w:bookmarkEnd w:id="6"/>
    </w:p>
    <w:p w14:paraId="5829AF1F" w14:textId="77777777" w:rsidR="008131CB" w:rsidRDefault="008131CB" w:rsidP="008131CB">
      <w:pPr>
        <w:spacing w:line="360" w:lineRule="auto"/>
        <w:jc w:val="both"/>
        <w:rPr>
          <w:rtl/>
          <w:lang w:eastAsia="he-IL"/>
        </w:rPr>
      </w:pPr>
      <w:r>
        <w:rPr>
          <w:rFonts w:ascii="Calibri" w:hAnsi="Calibri"/>
          <w:rtl/>
        </w:rPr>
        <w:t>1.</w:t>
      </w:r>
      <w:r>
        <w:rPr>
          <w:rFonts w:ascii="Calibri" w:hAnsi="Calibri"/>
          <w:rtl/>
        </w:rPr>
        <w:tab/>
      </w:r>
      <w:r>
        <w:rPr>
          <w:rFonts w:ascii="David" w:hAnsi="David"/>
          <w:rtl/>
        </w:rPr>
        <w:t xml:space="preserve">הנאשם הורשע על פי הודאתו בכתב </w:t>
      </w:r>
      <w:r>
        <w:rPr>
          <w:rFonts w:ascii="David" w:eastAsia="David" w:hAnsi="David"/>
          <w:rtl/>
        </w:rPr>
        <w:t xml:space="preserve">אישום </w:t>
      </w:r>
      <w:r>
        <w:rPr>
          <w:rtl/>
          <w:lang w:eastAsia="he-IL"/>
        </w:rPr>
        <w:t xml:space="preserve">מתוקן בעבירה של ייבוא סם מסוכן לפי </w:t>
      </w:r>
      <w:hyperlink r:id="rId8" w:history="1">
        <w:r w:rsidR="005A2EA2" w:rsidRPr="005A2EA2">
          <w:rPr>
            <w:rStyle w:val="Hyperlink"/>
            <w:rtl/>
            <w:lang w:eastAsia="he-IL"/>
          </w:rPr>
          <w:t>סעיף 13</w:t>
        </w:r>
      </w:hyperlink>
      <w:r>
        <w:rPr>
          <w:rtl/>
          <w:lang w:eastAsia="he-IL"/>
        </w:rPr>
        <w:t xml:space="preserve"> ל</w:t>
      </w:r>
      <w:hyperlink r:id="rId9" w:history="1">
        <w:r w:rsidR="008A75F7" w:rsidRPr="008A75F7">
          <w:rPr>
            <w:color w:val="0000FF"/>
            <w:u w:val="single"/>
            <w:rtl/>
            <w:lang w:eastAsia="he-IL"/>
          </w:rPr>
          <w:t>פקודת הסמים המסוכנים</w:t>
        </w:r>
      </w:hyperlink>
      <w:r>
        <w:rPr>
          <w:rtl/>
          <w:lang w:eastAsia="he-IL"/>
        </w:rPr>
        <w:t xml:space="preserve"> (נוסח חדש). </w:t>
      </w:r>
    </w:p>
    <w:p w14:paraId="52302176" w14:textId="77777777" w:rsidR="008131CB" w:rsidRDefault="008131CB" w:rsidP="008131CB">
      <w:pPr>
        <w:spacing w:line="360" w:lineRule="auto"/>
        <w:jc w:val="both"/>
        <w:rPr>
          <w:rtl/>
          <w:lang w:eastAsia="he-IL"/>
        </w:rPr>
      </w:pPr>
    </w:p>
    <w:p w14:paraId="1B80869C" w14:textId="77777777" w:rsidR="008131CB" w:rsidRDefault="008131CB" w:rsidP="008131CB">
      <w:pPr>
        <w:spacing w:line="360" w:lineRule="auto"/>
        <w:jc w:val="both"/>
        <w:rPr>
          <w:rFonts w:ascii="David" w:hAnsi="David"/>
          <w:rtl/>
        </w:rPr>
      </w:pPr>
      <w:r>
        <w:rPr>
          <w:rtl/>
          <w:lang w:eastAsia="he-IL"/>
        </w:rPr>
        <w:t>על</w:t>
      </w:r>
      <w:r>
        <w:rPr>
          <w:rFonts w:ascii="David" w:hAnsi="David"/>
          <w:rtl/>
        </w:rPr>
        <w:t xml:space="preserve"> פי עובדות כתב האישום המתוקן, </w:t>
      </w:r>
      <w:r>
        <w:rPr>
          <w:rFonts w:ascii="David" w:hAnsi="David"/>
        </w:rPr>
        <w:t xml:space="preserve"> </w:t>
      </w:r>
      <w:r>
        <w:rPr>
          <w:rFonts w:ascii="David" w:hAnsi="David"/>
          <w:rtl/>
        </w:rPr>
        <w:t>הנאשם</w:t>
      </w:r>
      <w:r>
        <w:rPr>
          <w:rFonts w:ascii="David" w:hAnsi="David"/>
        </w:rPr>
        <w:t xml:space="preserve"> </w:t>
      </w:r>
      <w:r>
        <w:rPr>
          <w:rFonts w:ascii="David" w:hAnsi="David"/>
          <w:rtl/>
        </w:rPr>
        <w:t>ועמית</w:t>
      </w:r>
      <w:r>
        <w:rPr>
          <w:rFonts w:ascii="David" w:hAnsi="David"/>
        </w:rPr>
        <w:t xml:space="preserve"> </w:t>
      </w:r>
      <w:r>
        <w:rPr>
          <w:rFonts w:ascii="David" w:hAnsi="David"/>
          <w:rtl/>
        </w:rPr>
        <w:t>רחום (</w:t>
      </w:r>
      <w:r>
        <w:rPr>
          <w:rFonts w:ascii="David" w:hAnsi="David"/>
          <w:b/>
          <w:bCs/>
          <w:rtl/>
        </w:rPr>
        <w:t>"עמית"</w:t>
      </w:r>
      <w:r>
        <w:rPr>
          <w:rFonts w:ascii="David" w:hAnsi="David"/>
          <w:rtl/>
        </w:rPr>
        <w:t xml:space="preserve">) </w:t>
      </w:r>
      <w:r>
        <w:rPr>
          <w:rFonts w:ascii="David" w:hAnsi="David"/>
        </w:rPr>
        <w:t xml:space="preserve"> </w:t>
      </w:r>
      <w:r>
        <w:rPr>
          <w:rFonts w:ascii="David" w:hAnsi="David"/>
          <w:rtl/>
        </w:rPr>
        <w:t>הם</w:t>
      </w:r>
      <w:r>
        <w:rPr>
          <w:rFonts w:ascii="David" w:hAnsi="David"/>
        </w:rPr>
        <w:t xml:space="preserve"> </w:t>
      </w:r>
      <w:r>
        <w:rPr>
          <w:rFonts w:ascii="David" w:hAnsi="David"/>
          <w:rtl/>
        </w:rPr>
        <w:t>בני</w:t>
      </w:r>
      <w:r>
        <w:rPr>
          <w:rFonts w:ascii="David" w:hAnsi="David"/>
        </w:rPr>
        <w:t xml:space="preserve"> </w:t>
      </w:r>
      <w:r>
        <w:rPr>
          <w:rFonts w:ascii="David" w:hAnsi="David"/>
          <w:rtl/>
        </w:rPr>
        <w:t>דודים.</w:t>
      </w:r>
    </w:p>
    <w:p w14:paraId="2CB8C0E0" w14:textId="77777777" w:rsidR="008131CB" w:rsidRDefault="008131CB" w:rsidP="008131CB">
      <w:pPr>
        <w:spacing w:line="360" w:lineRule="auto"/>
        <w:jc w:val="both"/>
        <w:rPr>
          <w:rFonts w:ascii="David" w:hAnsi="David"/>
          <w:rtl/>
        </w:rPr>
      </w:pPr>
      <w:bookmarkStart w:id="7" w:name="ABSTRACT_END"/>
      <w:bookmarkEnd w:id="7"/>
    </w:p>
    <w:p w14:paraId="46CC1FAD" w14:textId="77777777" w:rsidR="008131CB" w:rsidRDefault="008131CB" w:rsidP="008131CB">
      <w:pPr>
        <w:spacing w:line="360" w:lineRule="auto"/>
        <w:jc w:val="both"/>
        <w:rPr>
          <w:rFonts w:ascii="David" w:hAnsi="David"/>
        </w:rPr>
      </w:pPr>
      <w:r>
        <w:rPr>
          <w:rFonts w:ascii="David" w:hAnsi="David"/>
          <w:rtl/>
        </w:rPr>
        <w:t>בין</w:t>
      </w:r>
      <w:r>
        <w:rPr>
          <w:rFonts w:ascii="David" w:hAnsi="David"/>
        </w:rPr>
        <w:t xml:space="preserve"> </w:t>
      </w:r>
      <w:r>
        <w:rPr>
          <w:rFonts w:ascii="David" w:hAnsi="David"/>
          <w:rtl/>
        </w:rPr>
        <w:t>התאריכים</w:t>
      </w:r>
      <w:r>
        <w:rPr>
          <w:rFonts w:ascii="David" w:hAnsi="David"/>
        </w:rPr>
        <w:t xml:space="preserve"> 23.10.2022  </w:t>
      </w:r>
      <w:r>
        <w:rPr>
          <w:rFonts w:ascii="David" w:hAnsi="David"/>
          <w:rtl/>
        </w:rPr>
        <w:t>ל- 22.11.2022  שהה</w:t>
      </w:r>
      <w:r>
        <w:rPr>
          <w:rFonts w:ascii="David" w:hAnsi="David"/>
        </w:rPr>
        <w:t xml:space="preserve"> </w:t>
      </w:r>
      <w:r>
        <w:rPr>
          <w:rFonts w:ascii="David" w:hAnsi="David"/>
          <w:rtl/>
        </w:rPr>
        <w:t>הנאשם</w:t>
      </w:r>
      <w:r>
        <w:rPr>
          <w:rFonts w:ascii="David" w:hAnsi="David"/>
        </w:rPr>
        <w:t xml:space="preserve"> </w:t>
      </w:r>
      <w:r>
        <w:rPr>
          <w:rFonts w:ascii="David" w:hAnsi="David"/>
          <w:rtl/>
        </w:rPr>
        <w:t xml:space="preserve">בהודו. </w:t>
      </w:r>
      <w:r>
        <w:rPr>
          <w:rFonts w:ascii="David" w:hAnsi="David"/>
        </w:rPr>
        <w:t xml:space="preserve"> </w:t>
      </w:r>
      <w:r>
        <w:rPr>
          <w:rFonts w:ascii="David" w:hAnsi="David"/>
          <w:rtl/>
        </w:rPr>
        <w:t>במהלך</w:t>
      </w:r>
      <w:r>
        <w:rPr>
          <w:rFonts w:ascii="David" w:hAnsi="David"/>
        </w:rPr>
        <w:t xml:space="preserve"> </w:t>
      </w:r>
      <w:r>
        <w:rPr>
          <w:rFonts w:ascii="David" w:hAnsi="David"/>
          <w:rtl/>
        </w:rPr>
        <w:t>שהותו</w:t>
      </w:r>
      <w:r>
        <w:rPr>
          <w:rFonts w:ascii="David" w:hAnsi="David"/>
        </w:rPr>
        <w:t xml:space="preserve"> </w:t>
      </w:r>
      <w:r>
        <w:rPr>
          <w:rFonts w:ascii="David" w:hAnsi="David"/>
          <w:rtl/>
        </w:rPr>
        <w:t xml:space="preserve">בהודו </w:t>
      </w:r>
      <w:r>
        <w:rPr>
          <w:rFonts w:ascii="David" w:hAnsi="David"/>
        </w:rPr>
        <w:t xml:space="preserve"> </w:t>
      </w:r>
      <w:r>
        <w:rPr>
          <w:rFonts w:ascii="David" w:hAnsi="David"/>
          <w:rtl/>
        </w:rPr>
        <w:t>יצר</w:t>
      </w:r>
      <w:r>
        <w:rPr>
          <w:rFonts w:ascii="David" w:hAnsi="David"/>
        </w:rPr>
        <w:t xml:space="preserve"> </w:t>
      </w:r>
      <w:r>
        <w:rPr>
          <w:rFonts w:ascii="David" w:hAnsi="David"/>
          <w:rtl/>
        </w:rPr>
        <w:t>הנאשם</w:t>
      </w:r>
      <w:r>
        <w:rPr>
          <w:rFonts w:ascii="David" w:hAnsi="David"/>
        </w:rPr>
        <w:t xml:space="preserve"> </w:t>
      </w:r>
      <w:r>
        <w:rPr>
          <w:rFonts w:ascii="David" w:hAnsi="David"/>
          <w:rtl/>
        </w:rPr>
        <w:t>קשר</w:t>
      </w:r>
      <w:r>
        <w:rPr>
          <w:rFonts w:ascii="David" w:hAnsi="David"/>
        </w:rPr>
        <w:t xml:space="preserve"> </w:t>
      </w:r>
      <w:r>
        <w:rPr>
          <w:rFonts w:ascii="David" w:hAnsi="David"/>
          <w:rtl/>
        </w:rPr>
        <w:t>עם</w:t>
      </w:r>
      <w:r>
        <w:rPr>
          <w:rFonts w:ascii="David" w:hAnsi="David"/>
        </w:rPr>
        <w:t xml:space="preserve"> </w:t>
      </w:r>
      <w:r>
        <w:rPr>
          <w:rFonts w:ascii="David" w:hAnsi="David"/>
          <w:rtl/>
        </w:rPr>
        <w:t>עמית והוסכם ביניהם כי הנאשם ישלח אליו משלוח מהודו שיכיל</w:t>
      </w:r>
      <w:r>
        <w:rPr>
          <w:rFonts w:ascii="David" w:hAnsi="David"/>
        </w:rPr>
        <w:t xml:space="preserve"> </w:t>
      </w:r>
      <w:r>
        <w:rPr>
          <w:rFonts w:ascii="David" w:hAnsi="David"/>
          <w:rtl/>
        </w:rPr>
        <w:t>סמים עבור</w:t>
      </w:r>
      <w:r>
        <w:rPr>
          <w:rFonts w:ascii="David" w:hAnsi="David"/>
        </w:rPr>
        <w:t xml:space="preserve"> </w:t>
      </w:r>
      <w:r>
        <w:rPr>
          <w:rFonts w:ascii="David" w:hAnsi="David"/>
          <w:rtl/>
        </w:rPr>
        <w:t>הנאשם</w:t>
      </w:r>
      <w:r>
        <w:rPr>
          <w:rFonts w:ascii="David" w:hAnsi="David"/>
        </w:rPr>
        <w:t xml:space="preserve"> </w:t>
      </w:r>
      <w:r>
        <w:rPr>
          <w:rFonts w:ascii="David" w:hAnsi="David"/>
          <w:rtl/>
        </w:rPr>
        <w:t>והוא</w:t>
      </w:r>
      <w:r>
        <w:rPr>
          <w:rFonts w:ascii="David" w:hAnsi="David"/>
        </w:rPr>
        <w:t xml:space="preserve"> </w:t>
      </w:r>
      <w:r>
        <w:rPr>
          <w:rFonts w:ascii="David" w:hAnsi="David"/>
          <w:rtl/>
        </w:rPr>
        <w:t>ישלם</w:t>
      </w:r>
      <w:r>
        <w:rPr>
          <w:rFonts w:ascii="David" w:hAnsi="David"/>
        </w:rPr>
        <w:t xml:space="preserve"> </w:t>
      </w:r>
      <w:r>
        <w:rPr>
          <w:rFonts w:ascii="David" w:hAnsi="David"/>
          <w:rtl/>
        </w:rPr>
        <w:t>לעמית</w:t>
      </w:r>
      <w:r>
        <w:rPr>
          <w:rFonts w:ascii="David" w:hAnsi="David"/>
        </w:rPr>
        <w:t xml:space="preserve"> </w:t>
      </w:r>
      <w:r>
        <w:rPr>
          <w:rFonts w:ascii="David" w:hAnsi="David"/>
          <w:rtl/>
        </w:rPr>
        <w:t>בתמורה סך</w:t>
      </w:r>
      <w:r>
        <w:rPr>
          <w:rFonts w:ascii="David" w:hAnsi="David"/>
        </w:rPr>
        <w:t xml:space="preserve"> </w:t>
      </w:r>
      <w:r>
        <w:rPr>
          <w:rFonts w:ascii="David" w:hAnsi="David"/>
          <w:rtl/>
        </w:rPr>
        <w:t xml:space="preserve">של </w:t>
      </w:r>
      <w:r>
        <w:rPr>
          <w:rFonts w:ascii="David" w:hAnsi="David"/>
        </w:rPr>
        <w:t xml:space="preserve"> 5,000</w:t>
      </w:r>
      <w:r>
        <w:rPr>
          <w:rFonts w:ascii="David" w:hAnsi="David"/>
          <w:rtl/>
        </w:rPr>
        <w:t>ש"ח.</w:t>
      </w:r>
      <w:r>
        <w:rPr>
          <w:rFonts w:ascii="David" w:hAnsi="David"/>
        </w:rPr>
        <w:t xml:space="preserve"> </w:t>
      </w:r>
      <w:r>
        <w:rPr>
          <w:rFonts w:ascii="David" w:hAnsi="David"/>
          <w:rtl/>
        </w:rPr>
        <w:t>עמית</w:t>
      </w:r>
      <w:r>
        <w:rPr>
          <w:rFonts w:ascii="David" w:hAnsi="David"/>
        </w:rPr>
        <w:t xml:space="preserve"> </w:t>
      </w:r>
      <w:r>
        <w:rPr>
          <w:rFonts w:ascii="David" w:hAnsi="David"/>
          <w:rtl/>
        </w:rPr>
        <w:t>הסכים,</w:t>
      </w:r>
      <w:r>
        <w:rPr>
          <w:rFonts w:ascii="David" w:hAnsi="David"/>
        </w:rPr>
        <w:t xml:space="preserve"> </w:t>
      </w:r>
      <w:r>
        <w:rPr>
          <w:rFonts w:ascii="David" w:hAnsi="David"/>
          <w:rtl/>
        </w:rPr>
        <w:t>אך</w:t>
      </w:r>
      <w:r>
        <w:rPr>
          <w:rFonts w:ascii="David" w:hAnsi="David"/>
        </w:rPr>
        <w:t xml:space="preserve"> </w:t>
      </w:r>
      <w:r>
        <w:rPr>
          <w:rFonts w:ascii="David" w:hAnsi="David"/>
          <w:rtl/>
        </w:rPr>
        <w:t>ביקש</w:t>
      </w:r>
      <w:r>
        <w:rPr>
          <w:rFonts w:ascii="David" w:hAnsi="David"/>
        </w:rPr>
        <w:t xml:space="preserve"> </w:t>
      </w:r>
      <w:r>
        <w:rPr>
          <w:rFonts w:ascii="David" w:hAnsi="David"/>
          <w:rtl/>
        </w:rPr>
        <w:t>כי</w:t>
      </w:r>
      <w:r>
        <w:rPr>
          <w:rFonts w:ascii="David" w:hAnsi="David"/>
        </w:rPr>
        <w:t xml:space="preserve"> </w:t>
      </w:r>
      <w:r>
        <w:rPr>
          <w:rFonts w:ascii="David" w:hAnsi="David"/>
          <w:rtl/>
        </w:rPr>
        <w:t>במקום</w:t>
      </w:r>
      <w:r>
        <w:rPr>
          <w:rFonts w:ascii="David" w:hAnsi="David"/>
        </w:rPr>
        <w:t xml:space="preserve"> </w:t>
      </w:r>
      <w:r>
        <w:rPr>
          <w:rFonts w:ascii="David" w:hAnsi="David"/>
          <w:rtl/>
        </w:rPr>
        <w:t>תשלום</w:t>
      </w:r>
      <w:r>
        <w:rPr>
          <w:rFonts w:ascii="David" w:hAnsi="David"/>
        </w:rPr>
        <w:t xml:space="preserve"> </w:t>
      </w:r>
      <w:r>
        <w:rPr>
          <w:rFonts w:ascii="David" w:hAnsi="David"/>
          <w:rtl/>
        </w:rPr>
        <w:t xml:space="preserve">של 5,000 ₪ </w:t>
      </w:r>
      <w:r>
        <w:rPr>
          <w:rFonts w:ascii="David" w:hAnsi="David"/>
          <w:rtl/>
        </w:rPr>
        <w:lastRenderedPageBreak/>
        <w:t>ייתן</w:t>
      </w:r>
      <w:r>
        <w:rPr>
          <w:rFonts w:ascii="David" w:hAnsi="David"/>
        </w:rPr>
        <w:t xml:space="preserve"> </w:t>
      </w:r>
      <w:r>
        <w:rPr>
          <w:rFonts w:ascii="David" w:hAnsi="David"/>
          <w:rtl/>
        </w:rPr>
        <w:t>לו</w:t>
      </w:r>
      <w:r>
        <w:rPr>
          <w:rFonts w:ascii="David" w:hAnsi="David"/>
        </w:rPr>
        <w:t xml:space="preserve"> </w:t>
      </w:r>
      <w:r>
        <w:rPr>
          <w:rFonts w:ascii="David" w:hAnsi="David"/>
          <w:rtl/>
        </w:rPr>
        <w:t>הנאשם</w:t>
      </w:r>
      <w:r>
        <w:rPr>
          <w:rFonts w:ascii="David" w:hAnsi="David"/>
        </w:rPr>
        <w:t xml:space="preserve"> </w:t>
      </w:r>
      <w:r>
        <w:rPr>
          <w:rFonts w:ascii="David" w:hAnsi="David"/>
          <w:rtl/>
        </w:rPr>
        <w:t>סם</w:t>
      </w:r>
      <w:r>
        <w:rPr>
          <w:rFonts w:ascii="David" w:hAnsi="David"/>
        </w:rPr>
        <w:t xml:space="preserve"> </w:t>
      </w:r>
      <w:r>
        <w:rPr>
          <w:rFonts w:ascii="David" w:hAnsi="David"/>
          <w:rtl/>
        </w:rPr>
        <w:t>מסוכן</w:t>
      </w:r>
      <w:r>
        <w:rPr>
          <w:rFonts w:ascii="David" w:hAnsi="David"/>
        </w:rPr>
        <w:t xml:space="preserve"> </w:t>
      </w:r>
      <w:r>
        <w:rPr>
          <w:rFonts w:ascii="David" w:hAnsi="David"/>
          <w:rtl/>
        </w:rPr>
        <w:t>מסוג</w:t>
      </w:r>
      <w:r>
        <w:rPr>
          <w:rFonts w:ascii="David" w:hAnsi="David"/>
        </w:rPr>
        <w:t xml:space="preserve"> </w:t>
      </w:r>
      <w:r>
        <w:rPr>
          <w:rFonts w:ascii="David" w:hAnsi="David"/>
          <w:rtl/>
        </w:rPr>
        <w:t>קטמין</w:t>
      </w:r>
      <w:r>
        <w:rPr>
          <w:rFonts w:ascii="David" w:hAnsi="David"/>
        </w:rPr>
        <w:t xml:space="preserve"> </w:t>
      </w:r>
      <w:r>
        <w:rPr>
          <w:rFonts w:ascii="David" w:hAnsi="David"/>
          <w:rtl/>
        </w:rPr>
        <w:t>בשווי של 5,000 ₪</w:t>
      </w:r>
      <w:r>
        <w:rPr>
          <w:rFonts w:ascii="David" w:hAnsi="David"/>
        </w:rPr>
        <w:t xml:space="preserve"> </w:t>
      </w:r>
      <w:r>
        <w:rPr>
          <w:rFonts w:ascii="David" w:hAnsi="David"/>
          <w:rtl/>
        </w:rPr>
        <w:t>הנאשם</w:t>
      </w:r>
      <w:r>
        <w:rPr>
          <w:rFonts w:ascii="David" w:hAnsi="David"/>
        </w:rPr>
        <w:t xml:space="preserve"> </w:t>
      </w:r>
      <w:r>
        <w:rPr>
          <w:rFonts w:ascii="David" w:hAnsi="David"/>
          <w:rtl/>
        </w:rPr>
        <w:t>הסכים</w:t>
      </w:r>
      <w:r>
        <w:rPr>
          <w:rFonts w:ascii="David" w:hAnsi="David"/>
        </w:rPr>
        <w:t xml:space="preserve"> </w:t>
      </w:r>
      <w:r>
        <w:rPr>
          <w:rFonts w:ascii="David" w:hAnsi="David"/>
          <w:rtl/>
        </w:rPr>
        <w:t>ואמר</w:t>
      </w:r>
      <w:r>
        <w:rPr>
          <w:rFonts w:ascii="David" w:hAnsi="David"/>
        </w:rPr>
        <w:t xml:space="preserve"> </w:t>
      </w:r>
      <w:r>
        <w:rPr>
          <w:rFonts w:ascii="David" w:hAnsi="David"/>
          <w:rtl/>
        </w:rPr>
        <w:t>לו</w:t>
      </w:r>
      <w:r>
        <w:rPr>
          <w:rFonts w:ascii="David" w:hAnsi="David"/>
        </w:rPr>
        <w:t xml:space="preserve"> </w:t>
      </w:r>
      <w:r>
        <w:rPr>
          <w:rFonts w:ascii="David" w:hAnsi="David"/>
          <w:rtl/>
        </w:rPr>
        <w:t>כשיגיעו</w:t>
      </w:r>
      <w:r>
        <w:rPr>
          <w:rFonts w:ascii="David" w:hAnsi="David"/>
        </w:rPr>
        <w:t xml:space="preserve"> </w:t>
      </w:r>
      <w:r>
        <w:rPr>
          <w:rFonts w:ascii="David" w:hAnsi="David"/>
          <w:rtl/>
        </w:rPr>
        <w:t>לארץ,</w:t>
      </w:r>
      <w:r>
        <w:rPr>
          <w:rFonts w:ascii="David" w:hAnsi="David"/>
        </w:rPr>
        <w:t xml:space="preserve"> </w:t>
      </w:r>
      <w:r>
        <w:rPr>
          <w:rFonts w:ascii="David" w:hAnsi="David"/>
          <w:rtl/>
        </w:rPr>
        <w:t>יתחשבנו</w:t>
      </w:r>
      <w:r>
        <w:rPr>
          <w:rFonts w:ascii="David" w:hAnsi="David"/>
        </w:rPr>
        <w:t>.</w:t>
      </w:r>
    </w:p>
    <w:p w14:paraId="1FE80292" w14:textId="77777777" w:rsidR="008131CB" w:rsidRDefault="008131CB" w:rsidP="008131CB">
      <w:pPr>
        <w:spacing w:line="360" w:lineRule="auto"/>
        <w:jc w:val="both"/>
        <w:rPr>
          <w:rFonts w:ascii="David" w:hAnsi="David"/>
          <w:rtl/>
        </w:rPr>
      </w:pPr>
    </w:p>
    <w:p w14:paraId="22B762E6" w14:textId="77777777" w:rsidR="008131CB" w:rsidRDefault="008131CB" w:rsidP="008131CB">
      <w:pPr>
        <w:spacing w:line="360" w:lineRule="auto"/>
        <w:jc w:val="both"/>
        <w:rPr>
          <w:rFonts w:ascii="David" w:hAnsi="David"/>
        </w:rPr>
      </w:pPr>
      <w:r>
        <w:rPr>
          <w:rFonts w:ascii="David" w:hAnsi="David"/>
          <w:rtl/>
        </w:rPr>
        <w:t>עמית</w:t>
      </w:r>
      <w:r>
        <w:rPr>
          <w:rFonts w:ascii="David" w:hAnsi="David"/>
        </w:rPr>
        <w:t xml:space="preserve"> </w:t>
      </w:r>
      <w:r>
        <w:rPr>
          <w:rFonts w:ascii="David" w:hAnsi="David"/>
          <w:rtl/>
        </w:rPr>
        <w:t>שלח</w:t>
      </w:r>
      <w:r>
        <w:rPr>
          <w:rFonts w:ascii="David" w:hAnsi="David"/>
        </w:rPr>
        <w:t xml:space="preserve"> </w:t>
      </w:r>
      <w:r>
        <w:rPr>
          <w:rFonts w:ascii="David" w:hAnsi="David"/>
          <w:rtl/>
        </w:rPr>
        <w:t>לנאשם</w:t>
      </w:r>
      <w:r>
        <w:rPr>
          <w:rFonts w:ascii="David" w:hAnsi="David"/>
        </w:rPr>
        <w:t xml:space="preserve"> </w:t>
      </w:r>
      <w:r>
        <w:rPr>
          <w:rFonts w:ascii="David" w:hAnsi="David"/>
          <w:rtl/>
        </w:rPr>
        <w:t>צילום</w:t>
      </w:r>
      <w:r>
        <w:rPr>
          <w:rFonts w:ascii="David" w:hAnsi="David"/>
        </w:rPr>
        <w:t xml:space="preserve"> </w:t>
      </w:r>
      <w:r>
        <w:rPr>
          <w:rFonts w:ascii="David" w:hAnsi="David"/>
          <w:rtl/>
        </w:rPr>
        <w:t>דרכון</w:t>
      </w:r>
      <w:r>
        <w:rPr>
          <w:rFonts w:ascii="David" w:hAnsi="David"/>
        </w:rPr>
        <w:t xml:space="preserve"> </w:t>
      </w:r>
      <w:r>
        <w:rPr>
          <w:rFonts w:ascii="David" w:hAnsi="David"/>
          <w:rtl/>
        </w:rPr>
        <w:t>ואת</w:t>
      </w:r>
      <w:r>
        <w:rPr>
          <w:rFonts w:ascii="David" w:hAnsi="David"/>
        </w:rPr>
        <w:t xml:space="preserve"> </w:t>
      </w:r>
      <w:r>
        <w:rPr>
          <w:rFonts w:ascii="David" w:hAnsi="David"/>
          <w:rtl/>
        </w:rPr>
        <w:t>כתובת</w:t>
      </w:r>
      <w:r>
        <w:rPr>
          <w:rFonts w:ascii="David" w:hAnsi="David"/>
        </w:rPr>
        <w:t xml:space="preserve"> </w:t>
      </w:r>
      <w:r>
        <w:rPr>
          <w:rFonts w:ascii="David" w:hAnsi="David"/>
          <w:rtl/>
        </w:rPr>
        <w:t>סבו</w:t>
      </w:r>
      <w:r>
        <w:rPr>
          <w:rFonts w:ascii="David" w:hAnsi="David"/>
        </w:rPr>
        <w:t xml:space="preserve"> </w:t>
      </w:r>
      <w:r>
        <w:rPr>
          <w:rFonts w:ascii="David" w:hAnsi="David"/>
          <w:rtl/>
        </w:rPr>
        <w:t>של</w:t>
      </w:r>
      <w:r>
        <w:rPr>
          <w:rFonts w:ascii="David" w:hAnsi="David"/>
        </w:rPr>
        <w:t xml:space="preserve"> </w:t>
      </w:r>
      <w:r>
        <w:rPr>
          <w:rFonts w:ascii="David" w:hAnsi="David"/>
          <w:rtl/>
        </w:rPr>
        <w:t>עמית,</w:t>
      </w:r>
      <w:r>
        <w:rPr>
          <w:rFonts w:ascii="David" w:hAnsi="David"/>
        </w:rPr>
        <w:t xml:space="preserve"> </w:t>
      </w:r>
      <w:r>
        <w:rPr>
          <w:rFonts w:ascii="David" w:hAnsi="David"/>
          <w:rtl/>
        </w:rPr>
        <w:t>בקרית</w:t>
      </w:r>
      <w:r>
        <w:rPr>
          <w:rFonts w:ascii="David" w:hAnsi="David"/>
        </w:rPr>
        <w:t xml:space="preserve"> </w:t>
      </w:r>
      <w:r>
        <w:rPr>
          <w:rFonts w:ascii="David" w:hAnsi="David"/>
          <w:rtl/>
        </w:rPr>
        <w:t>גת,</w:t>
      </w:r>
      <w:r>
        <w:rPr>
          <w:rFonts w:ascii="David" w:hAnsi="David"/>
        </w:rPr>
        <w:t xml:space="preserve"> </w:t>
      </w:r>
      <w:r>
        <w:rPr>
          <w:rFonts w:ascii="David" w:hAnsi="David"/>
          <w:rtl/>
        </w:rPr>
        <w:t>שהיה</w:t>
      </w:r>
      <w:r>
        <w:rPr>
          <w:rFonts w:ascii="David" w:hAnsi="David"/>
        </w:rPr>
        <w:t xml:space="preserve"> </w:t>
      </w:r>
      <w:r>
        <w:rPr>
          <w:rFonts w:ascii="David" w:hAnsi="David"/>
          <w:rtl/>
        </w:rPr>
        <w:t>ריק</w:t>
      </w:r>
      <w:r>
        <w:rPr>
          <w:rFonts w:ascii="David" w:hAnsi="David"/>
        </w:rPr>
        <w:t xml:space="preserve"> </w:t>
      </w:r>
      <w:r>
        <w:rPr>
          <w:rFonts w:ascii="David" w:hAnsi="David"/>
          <w:rtl/>
        </w:rPr>
        <w:t>מדיירים כדי שלשם תמוען החבילה ("</w:t>
      </w:r>
      <w:r>
        <w:rPr>
          <w:rFonts w:ascii="David" w:hAnsi="David"/>
          <w:b/>
          <w:bCs/>
          <w:rtl/>
        </w:rPr>
        <w:t>בית הסב</w:t>
      </w:r>
      <w:r>
        <w:rPr>
          <w:rFonts w:ascii="David" w:hAnsi="David"/>
          <w:rtl/>
        </w:rPr>
        <w:t xml:space="preserve">"). </w:t>
      </w:r>
    </w:p>
    <w:p w14:paraId="7059CC72" w14:textId="77777777" w:rsidR="008131CB" w:rsidRDefault="008131CB" w:rsidP="008131CB">
      <w:pPr>
        <w:spacing w:line="360" w:lineRule="auto"/>
        <w:jc w:val="both"/>
        <w:rPr>
          <w:rFonts w:ascii="David" w:hAnsi="David"/>
          <w:rtl/>
        </w:rPr>
      </w:pPr>
    </w:p>
    <w:p w14:paraId="400528C6" w14:textId="77777777" w:rsidR="008131CB" w:rsidRDefault="008131CB" w:rsidP="008131CB">
      <w:pPr>
        <w:spacing w:line="360" w:lineRule="auto"/>
        <w:jc w:val="both"/>
        <w:rPr>
          <w:rFonts w:ascii="David" w:hAnsi="David"/>
          <w:rtl/>
        </w:rPr>
      </w:pPr>
      <w:r>
        <w:rPr>
          <w:rFonts w:ascii="David" w:hAnsi="David"/>
          <w:rtl/>
        </w:rPr>
        <w:t>במועד</w:t>
      </w:r>
      <w:r>
        <w:rPr>
          <w:rFonts w:ascii="David" w:hAnsi="David"/>
        </w:rPr>
        <w:t xml:space="preserve"> </w:t>
      </w:r>
      <w:r>
        <w:rPr>
          <w:rFonts w:ascii="David" w:hAnsi="David"/>
          <w:rtl/>
        </w:rPr>
        <w:t>שאינו</w:t>
      </w:r>
      <w:r>
        <w:rPr>
          <w:rFonts w:ascii="David" w:hAnsi="David"/>
        </w:rPr>
        <w:t xml:space="preserve"> </w:t>
      </w:r>
      <w:r>
        <w:rPr>
          <w:rFonts w:ascii="David" w:hAnsi="David"/>
          <w:rtl/>
        </w:rPr>
        <w:t>ידוע</w:t>
      </w:r>
      <w:r>
        <w:rPr>
          <w:rFonts w:ascii="David" w:hAnsi="David"/>
        </w:rPr>
        <w:t xml:space="preserve"> </w:t>
      </w:r>
      <w:r>
        <w:rPr>
          <w:rFonts w:ascii="David" w:hAnsi="David"/>
          <w:rtl/>
        </w:rPr>
        <w:t>במדויק</w:t>
      </w:r>
      <w:r>
        <w:rPr>
          <w:rFonts w:ascii="David" w:hAnsi="David"/>
        </w:rPr>
        <w:t xml:space="preserve"> </w:t>
      </w:r>
      <w:r>
        <w:rPr>
          <w:rFonts w:ascii="David" w:hAnsi="David"/>
          <w:rtl/>
        </w:rPr>
        <w:t>למאשימה, ולפני התאריך 23.11.22, בהתאם לתיאום, נשלחה חבילה</w:t>
      </w:r>
      <w:r>
        <w:rPr>
          <w:rFonts w:ascii="David" w:hAnsi="David"/>
        </w:rPr>
        <w:t xml:space="preserve"> </w:t>
      </w:r>
      <w:r>
        <w:rPr>
          <w:rFonts w:ascii="David" w:hAnsi="David"/>
          <w:rtl/>
        </w:rPr>
        <w:t>מהודו</w:t>
      </w:r>
      <w:r>
        <w:rPr>
          <w:rFonts w:ascii="David" w:hAnsi="David"/>
        </w:rPr>
        <w:t xml:space="preserve"> </w:t>
      </w:r>
      <w:r>
        <w:rPr>
          <w:rFonts w:ascii="David" w:hAnsi="David"/>
          <w:rtl/>
        </w:rPr>
        <w:t>הממוענת</w:t>
      </w:r>
      <w:r>
        <w:rPr>
          <w:rFonts w:ascii="David" w:hAnsi="David"/>
        </w:rPr>
        <w:t xml:space="preserve"> </w:t>
      </w:r>
      <w:r>
        <w:rPr>
          <w:rFonts w:ascii="David" w:hAnsi="David"/>
          <w:rtl/>
        </w:rPr>
        <w:t>אל</w:t>
      </w:r>
      <w:r>
        <w:rPr>
          <w:rFonts w:ascii="David" w:hAnsi="David"/>
        </w:rPr>
        <w:t xml:space="preserve"> </w:t>
      </w:r>
      <w:r>
        <w:rPr>
          <w:rFonts w:ascii="David" w:hAnsi="David"/>
          <w:rtl/>
        </w:rPr>
        <w:t>עמית</w:t>
      </w:r>
      <w:r>
        <w:rPr>
          <w:rFonts w:ascii="David" w:hAnsi="David"/>
        </w:rPr>
        <w:t xml:space="preserve"> </w:t>
      </w:r>
      <w:r>
        <w:rPr>
          <w:rFonts w:ascii="David" w:hAnsi="David"/>
          <w:rtl/>
        </w:rPr>
        <w:t>בבית</w:t>
      </w:r>
      <w:r>
        <w:rPr>
          <w:rFonts w:ascii="David" w:hAnsi="David"/>
        </w:rPr>
        <w:t xml:space="preserve"> </w:t>
      </w:r>
      <w:r>
        <w:rPr>
          <w:rFonts w:ascii="David" w:hAnsi="David"/>
          <w:rtl/>
        </w:rPr>
        <w:t>הסב, אשר הכילה 700 גרם נטו</w:t>
      </w:r>
      <w:r>
        <w:rPr>
          <w:rFonts w:ascii="David" w:hAnsi="David"/>
        </w:rPr>
        <w:t xml:space="preserve"> </w:t>
      </w:r>
      <w:r>
        <w:rPr>
          <w:rFonts w:ascii="David" w:hAnsi="David"/>
          <w:rtl/>
        </w:rPr>
        <w:t>של</w:t>
      </w:r>
      <w:r>
        <w:rPr>
          <w:rFonts w:ascii="David" w:hAnsi="David"/>
        </w:rPr>
        <w:t xml:space="preserve"> </w:t>
      </w:r>
      <w:r>
        <w:rPr>
          <w:rFonts w:ascii="David" w:hAnsi="David"/>
          <w:rtl/>
        </w:rPr>
        <w:t>סם</w:t>
      </w:r>
      <w:r>
        <w:rPr>
          <w:rFonts w:ascii="David" w:hAnsi="David"/>
        </w:rPr>
        <w:t xml:space="preserve"> </w:t>
      </w:r>
      <w:r>
        <w:rPr>
          <w:rFonts w:ascii="David" w:hAnsi="David"/>
          <w:rtl/>
        </w:rPr>
        <w:t>מסוג</w:t>
      </w:r>
      <w:r>
        <w:rPr>
          <w:rFonts w:ascii="David" w:hAnsi="David"/>
        </w:rPr>
        <w:t xml:space="preserve">KETAMINE </w:t>
      </w:r>
      <w:r>
        <w:rPr>
          <w:rFonts w:ascii="David" w:hAnsi="David"/>
          <w:rtl/>
        </w:rPr>
        <w:t xml:space="preserve"> שהוסלקו</w:t>
      </w:r>
      <w:r>
        <w:rPr>
          <w:rFonts w:ascii="David" w:hAnsi="David"/>
        </w:rPr>
        <w:t xml:space="preserve"> </w:t>
      </w:r>
      <w:r>
        <w:rPr>
          <w:rFonts w:ascii="David" w:hAnsi="David"/>
          <w:rtl/>
        </w:rPr>
        <w:t>בארבעה כדים</w:t>
      </w:r>
      <w:r>
        <w:rPr>
          <w:rFonts w:ascii="David" w:hAnsi="David"/>
        </w:rPr>
        <w:t xml:space="preserve"> </w:t>
      </w:r>
      <w:r>
        <w:rPr>
          <w:rFonts w:ascii="David" w:hAnsi="David"/>
          <w:rtl/>
        </w:rPr>
        <w:t>בעלי</w:t>
      </w:r>
      <w:r>
        <w:rPr>
          <w:rFonts w:ascii="David" w:hAnsi="David"/>
        </w:rPr>
        <w:t xml:space="preserve"> </w:t>
      </w:r>
      <w:r>
        <w:rPr>
          <w:rFonts w:ascii="David" w:hAnsi="David"/>
          <w:rtl/>
        </w:rPr>
        <w:t>דופן</w:t>
      </w:r>
      <w:r>
        <w:rPr>
          <w:rFonts w:ascii="David" w:hAnsi="David"/>
        </w:rPr>
        <w:t xml:space="preserve"> </w:t>
      </w:r>
      <w:r>
        <w:rPr>
          <w:rFonts w:ascii="David" w:hAnsi="David"/>
          <w:rtl/>
        </w:rPr>
        <w:t xml:space="preserve">כפולה. </w:t>
      </w:r>
      <w:r>
        <w:rPr>
          <w:rFonts w:ascii="David" w:hAnsi="David"/>
        </w:rPr>
        <w:t xml:space="preserve"> </w:t>
      </w:r>
      <w:r>
        <w:rPr>
          <w:rFonts w:ascii="David" w:hAnsi="David"/>
          <w:rtl/>
        </w:rPr>
        <w:t>בנוסף</w:t>
      </w:r>
      <w:r>
        <w:rPr>
          <w:rFonts w:ascii="David" w:hAnsi="David"/>
        </w:rPr>
        <w:t xml:space="preserve"> </w:t>
      </w:r>
      <w:r>
        <w:rPr>
          <w:rFonts w:ascii="David" w:hAnsi="David"/>
          <w:rtl/>
        </w:rPr>
        <w:t>הוכנסו</w:t>
      </w:r>
      <w:r>
        <w:rPr>
          <w:rFonts w:ascii="David" w:hAnsi="David"/>
        </w:rPr>
        <w:t xml:space="preserve"> </w:t>
      </w:r>
      <w:r>
        <w:rPr>
          <w:rFonts w:ascii="David" w:hAnsi="David"/>
          <w:rtl/>
        </w:rPr>
        <w:t>לתוך</w:t>
      </w:r>
      <w:r>
        <w:rPr>
          <w:rFonts w:ascii="David" w:hAnsi="David"/>
        </w:rPr>
        <w:t xml:space="preserve"> </w:t>
      </w:r>
      <w:r>
        <w:rPr>
          <w:rFonts w:ascii="David" w:hAnsi="David"/>
          <w:rtl/>
        </w:rPr>
        <w:t>החבילה בדים ותיקי בד צבעוניים (</w:t>
      </w:r>
      <w:r>
        <w:rPr>
          <w:rFonts w:ascii="David" w:hAnsi="David"/>
          <w:b/>
          <w:bCs/>
          <w:rtl/>
        </w:rPr>
        <w:t>"החבילה עם הסם"</w:t>
      </w:r>
      <w:r>
        <w:rPr>
          <w:rFonts w:ascii="David" w:hAnsi="David"/>
          <w:rtl/>
        </w:rPr>
        <w:t>).</w:t>
      </w:r>
    </w:p>
    <w:p w14:paraId="20FA1B68" w14:textId="77777777" w:rsidR="008131CB" w:rsidRDefault="008131CB" w:rsidP="008131CB">
      <w:pPr>
        <w:spacing w:line="360" w:lineRule="auto"/>
        <w:jc w:val="both"/>
        <w:rPr>
          <w:rFonts w:ascii="David" w:hAnsi="David"/>
          <w:rtl/>
        </w:rPr>
      </w:pPr>
    </w:p>
    <w:p w14:paraId="35FA38B4" w14:textId="77777777" w:rsidR="008131CB" w:rsidRDefault="008131CB" w:rsidP="008131CB">
      <w:pPr>
        <w:spacing w:line="360" w:lineRule="auto"/>
        <w:jc w:val="both"/>
        <w:rPr>
          <w:rFonts w:ascii="David" w:hAnsi="David"/>
          <w:rtl/>
        </w:rPr>
      </w:pP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נשלחה</w:t>
      </w:r>
      <w:r>
        <w:rPr>
          <w:rFonts w:ascii="David" w:hAnsi="David"/>
        </w:rPr>
        <w:t xml:space="preserve"> </w:t>
      </w:r>
      <w:r>
        <w:rPr>
          <w:rFonts w:ascii="David" w:hAnsi="David"/>
          <w:rtl/>
        </w:rPr>
        <w:t>לישראל</w:t>
      </w:r>
      <w:r>
        <w:rPr>
          <w:rFonts w:ascii="David" w:hAnsi="David"/>
        </w:rPr>
        <w:t xml:space="preserve"> </w:t>
      </w:r>
      <w:r>
        <w:rPr>
          <w:rFonts w:ascii="David" w:hAnsi="David"/>
          <w:rtl/>
        </w:rPr>
        <w:t>כשהיא</w:t>
      </w:r>
      <w:r>
        <w:rPr>
          <w:rFonts w:ascii="David" w:hAnsi="David"/>
        </w:rPr>
        <w:t xml:space="preserve"> </w:t>
      </w:r>
      <w:r>
        <w:rPr>
          <w:rFonts w:ascii="David" w:hAnsi="David"/>
          <w:rtl/>
        </w:rPr>
        <w:t>מיועדת</w:t>
      </w:r>
      <w:r>
        <w:rPr>
          <w:rFonts w:ascii="David" w:hAnsi="David"/>
        </w:rPr>
        <w:t xml:space="preserve"> </w:t>
      </w:r>
      <w:r>
        <w:rPr>
          <w:rFonts w:ascii="David" w:hAnsi="David"/>
          <w:rtl/>
        </w:rPr>
        <w:t>לעמית</w:t>
      </w:r>
      <w:r>
        <w:rPr>
          <w:rFonts w:ascii="David" w:hAnsi="David"/>
        </w:rPr>
        <w:t xml:space="preserve"> </w:t>
      </w:r>
      <w:r>
        <w:rPr>
          <w:rFonts w:ascii="David" w:hAnsi="David"/>
          <w:rtl/>
        </w:rPr>
        <w:t>בכתובת</w:t>
      </w:r>
      <w:r>
        <w:rPr>
          <w:rFonts w:ascii="David" w:hAnsi="David"/>
        </w:rPr>
        <w:t xml:space="preserve"> </w:t>
      </w:r>
      <w:r>
        <w:rPr>
          <w:rFonts w:ascii="David" w:hAnsi="David"/>
          <w:rtl/>
        </w:rPr>
        <w:t>הסב,</w:t>
      </w:r>
      <w:r>
        <w:rPr>
          <w:rFonts w:ascii="David" w:hAnsi="David"/>
        </w:rPr>
        <w:t xml:space="preserve"> </w:t>
      </w:r>
      <w:r>
        <w:rPr>
          <w:rFonts w:ascii="David" w:hAnsi="David"/>
          <w:rtl/>
        </w:rPr>
        <w:t>ונכתב</w:t>
      </w:r>
      <w:r>
        <w:rPr>
          <w:rFonts w:ascii="David" w:hAnsi="David"/>
        </w:rPr>
        <w:t xml:space="preserve"> </w:t>
      </w:r>
      <w:r>
        <w:rPr>
          <w:rFonts w:ascii="David" w:hAnsi="David"/>
          <w:rtl/>
        </w:rPr>
        <w:t>עליה</w:t>
      </w:r>
      <w:r>
        <w:rPr>
          <w:rFonts w:ascii="David" w:hAnsi="David"/>
        </w:rPr>
        <w:t xml:space="preserve"> </w:t>
      </w:r>
      <w:r>
        <w:rPr>
          <w:rFonts w:ascii="David" w:hAnsi="David"/>
          <w:rtl/>
        </w:rPr>
        <w:t>מספר הטלפון</w:t>
      </w:r>
      <w:r>
        <w:rPr>
          <w:rFonts w:ascii="David" w:hAnsi="David"/>
        </w:rPr>
        <w:t xml:space="preserve"> </w:t>
      </w:r>
      <w:r>
        <w:rPr>
          <w:rFonts w:ascii="David" w:hAnsi="David"/>
          <w:rtl/>
        </w:rPr>
        <w:t>הנייד</w:t>
      </w:r>
      <w:r>
        <w:rPr>
          <w:rFonts w:ascii="David" w:hAnsi="David"/>
        </w:rPr>
        <w:t xml:space="preserve"> </w:t>
      </w:r>
      <w:r>
        <w:rPr>
          <w:rFonts w:ascii="David" w:hAnsi="David"/>
          <w:rtl/>
        </w:rPr>
        <w:t>של</w:t>
      </w:r>
      <w:r>
        <w:rPr>
          <w:rFonts w:ascii="David" w:hAnsi="David"/>
        </w:rPr>
        <w:t xml:space="preserve"> </w:t>
      </w:r>
      <w:r>
        <w:rPr>
          <w:rFonts w:ascii="David" w:hAnsi="David"/>
          <w:rtl/>
        </w:rPr>
        <w:t>עמית</w:t>
      </w:r>
      <w:r>
        <w:rPr>
          <w:rFonts w:ascii="David" w:hAnsi="David"/>
        </w:rPr>
        <w:t>.</w:t>
      </w:r>
    </w:p>
    <w:p w14:paraId="5B5E15A6" w14:textId="77777777" w:rsidR="008131CB" w:rsidRDefault="008131CB" w:rsidP="008131CB">
      <w:pPr>
        <w:spacing w:line="360" w:lineRule="auto"/>
        <w:jc w:val="both"/>
        <w:rPr>
          <w:rFonts w:ascii="David" w:hAnsi="David"/>
        </w:rPr>
      </w:pPr>
    </w:p>
    <w:p w14:paraId="43716D5A" w14:textId="77777777" w:rsidR="008131CB" w:rsidRDefault="008131CB" w:rsidP="008131CB">
      <w:pPr>
        <w:spacing w:line="360" w:lineRule="auto"/>
        <w:jc w:val="both"/>
        <w:rPr>
          <w:rFonts w:ascii="David" w:hAnsi="David"/>
          <w:rtl/>
        </w:rPr>
      </w:pP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הגיעה</w:t>
      </w:r>
      <w:r>
        <w:rPr>
          <w:rFonts w:ascii="David" w:hAnsi="David"/>
        </w:rPr>
        <w:t xml:space="preserve"> </w:t>
      </w:r>
      <w:r>
        <w:rPr>
          <w:rFonts w:ascii="David" w:hAnsi="David"/>
          <w:rtl/>
        </w:rPr>
        <w:t>לישראל,</w:t>
      </w:r>
      <w:r>
        <w:rPr>
          <w:rFonts w:ascii="David" w:hAnsi="David"/>
        </w:rPr>
        <w:t xml:space="preserve"> </w:t>
      </w:r>
      <w:r>
        <w:rPr>
          <w:rFonts w:ascii="David" w:hAnsi="David"/>
          <w:rtl/>
        </w:rPr>
        <w:t>אותרה</w:t>
      </w:r>
      <w:r>
        <w:rPr>
          <w:rFonts w:ascii="David" w:hAnsi="David"/>
        </w:rPr>
        <w:t xml:space="preserve"> </w:t>
      </w:r>
      <w:r>
        <w:rPr>
          <w:rFonts w:ascii="David" w:hAnsi="David"/>
          <w:rtl/>
        </w:rPr>
        <w:t>ע</w:t>
      </w:r>
      <w:r>
        <w:rPr>
          <w:rFonts w:ascii="David" w:hAnsi="David"/>
        </w:rPr>
        <w:t>"</w:t>
      </w:r>
      <w:r>
        <w:rPr>
          <w:rFonts w:ascii="David" w:hAnsi="David"/>
          <w:rtl/>
        </w:rPr>
        <w:t>י</w:t>
      </w:r>
      <w:r>
        <w:rPr>
          <w:rFonts w:ascii="David" w:hAnsi="David"/>
        </w:rPr>
        <w:t xml:space="preserve"> </w:t>
      </w:r>
      <w:r>
        <w:rPr>
          <w:rFonts w:ascii="David" w:hAnsi="David"/>
          <w:rtl/>
        </w:rPr>
        <w:t>חוקרי</w:t>
      </w:r>
      <w:r>
        <w:rPr>
          <w:rFonts w:ascii="David" w:hAnsi="David"/>
        </w:rPr>
        <w:t xml:space="preserve"> </w:t>
      </w:r>
      <w:r>
        <w:rPr>
          <w:rFonts w:ascii="David" w:hAnsi="David"/>
          <w:rtl/>
        </w:rPr>
        <w:t>המכס</w:t>
      </w:r>
      <w:r>
        <w:rPr>
          <w:rFonts w:ascii="David" w:hAnsi="David"/>
        </w:rPr>
        <w:t xml:space="preserve"> </w:t>
      </w:r>
      <w:r>
        <w:rPr>
          <w:rFonts w:ascii="David" w:hAnsi="David"/>
          <w:rtl/>
        </w:rPr>
        <w:t>והועברה</w:t>
      </w:r>
      <w:r>
        <w:rPr>
          <w:rFonts w:ascii="David" w:hAnsi="David"/>
        </w:rPr>
        <w:t xml:space="preserve"> </w:t>
      </w:r>
      <w:r>
        <w:rPr>
          <w:rFonts w:ascii="David" w:hAnsi="David"/>
          <w:rtl/>
        </w:rPr>
        <w:t>למשטרת</w:t>
      </w:r>
      <w:r>
        <w:rPr>
          <w:rFonts w:ascii="David" w:hAnsi="David"/>
        </w:rPr>
        <w:t xml:space="preserve"> </w:t>
      </w:r>
      <w:r>
        <w:rPr>
          <w:rFonts w:ascii="David" w:hAnsi="David"/>
          <w:rtl/>
        </w:rPr>
        <w:t xml:space="preserve">ישראל בתאריך </w:t>
      </w:r>
      <w:r>
        <w:rPr>
          <w:rFonts w:ascii="David" w:hAnsi="David"/>
        </w:rPr>
        <w:t>29.11.2022</w:t>
      </w:r>
      <w:r>
        <w:rPr>
          <w:rFonts w:ascii="David" w:hAnsi="David"/>
          <w:rtl/>
        </w:rPr>
        <w:t>.</w:t>
      </w:r>
    </w:p>
    <w:p w14:paraId="717CECAF" w14:textId="77777777" w:rsidR="008131CB" w:rsidRDefault="008131CB" w:rsidP="008131CB">
      <w:pPr>
        <w:spacing w:line="360" w:lineRule="auto"/>
        <w:jc w:val="both"/>
        <w:rPr>
          <w:rFonts w:ascii="David" w:hAnsi="David"/>
          <w:rtl/>
        </w:rPr>
      </w:pPr>
    </w:p>
    <w:p w14:paraId="6090F15B" w14:textId="77777777" w:rsidR="008131CB" w:rsidRDefault="008131CB" w:rsidP="008131CB">
      <w:pPr>
        <w:spacing w:line="360" w:lineRule="auto"/>
        <w:jc w:val="both"/>
        <w:rPr>
          <w:rFonts w:ascii="David" w:hAnsi="David"/>
        </w:rPr>
      </w:pPr>
      <w:r>
        <w:rPr>
          <w:rFonts w:ascii="David" w:hAnsi="David"/>
          <w:rtl/>
        </w:rPr>
        <w:t>ביום 30.11.22 במסגרת</w:t>
      </w:r>
      <w:r>
        <w:rPr>
          <w:rFonts w:ascii="David" w:hAnsi="David"/>
        </w:rPr>
        <w:t xml:space="preserve"> </w:t>
      </w:r>
      <w:r>
        <w:rPr>
          <w:rFonts w:ascii="David" w:hAnsi="David"/>
          <w:rtl/>
        </w:rPr>
        <w:t>פעילות</w:t>
      </w:r>
      <w:r>
        <w:rPr>
          <w:rFonts w:ascii="David" w:hAnsi="David"/>
        </w:rPr>
        <w:t xml:space="preserve"> </w:t>
      </w:r>
      <w:r>
        <w:rPr>
          <w:rFonts w:ascii="David" w:hAnsi="David"/>
          <w:rtl/>
        </w:rPr>
        <w:t>משטרתית</w:t>
      </w:r>
      <w:r>
        <w:rPr>
          <w:rFonts w:ascii="David" w:hAnsi="David"/>
        </w:rPr>
        <w:t xml:space="preserve"> </w:t>
      </w:r>
      <w:r>
        <w:rPr>
          <w:rFonts w:ascii="David" w:hAnsi="David"/>
          <w:rtl/>
        </w:rPr>
        <w:t>נפתחה</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הוצאו</w:t>
      </w:r>
      <w:r>
        <w:rPr>
          <w:rFonts w:ascii="David" w:hAnsi="David"/>
        </w:rPr>
        <w:t xml:space="preserve"> </w:t>
      </w:r>
      <w:r>
        <w:rPr>
          <w:rFonts w:ascii="David" w:hAnsi="David"/>
          <w:rtl/>
        </w:rPr>
        <w:t>משם</w:t>
      </w:r>
      <w:r>
        <w:rPr>
          <w:rFonts w:ascii="David" w:hAnsi="David"/>
        </w:rPr>
        <w:t xml:space="preserve"> </w:t>
      </w:r>
      <w:r>
        <w:rPr>
          <w:rFonts w:ascii="David" w:hAnsi="David"/>
          <w:rtl/>
        </w:rPr>
        <w:t>שני כדים</w:t>
      </w:r>
      <w:r>
        <w:rPr>
          <w:rFonts w:ascii="David" w:hAnsi="David"/>
        </w:rPr>
        <w:t xml:space="preserve"> </w:t>
      </w:r>
      <w:r>
        <w:rPr>
          <w:rFonts w:ascii="David" w:hAnsi="David"/>
          <w:rtl/>
        </w:rPr>
        <w:t>שהכילו כ- 350 גרם נטו של</w:t>
      </w:r>
      <w:r>
        <w:rPr>
          <w:rFonts w:ascii="David" w:hAnsi="David"/>
        </w:rPr>
        <w:t xml:space="preserve"> </w:t>
      </w:r>
      <w:r>
        <w:rPr>
          <w:rFonts w:ascii="David" w:hAnsi="David"/>
          <w:rtl/>
        </w:rPr>
        <w:t>סם</w:t>
      </w:r>
      <w:r>
        <w:rPr>
          <w:rFonts w:ascii="David" w:hAnsi="David"/>
        </w:rPr>
        <w:t xml:space="preserve"> </w:t>
      </w:r>
      <w:r>
        <w:rPr>
          <w:rFonts w:ascii="David" w:hAnsi="David"/>
          <w:rtl/>
        </w:rPr>
        <w:t xml:space="preserve">מסוג </w:t>
      </w:r>
      <w:r>
        <w:rPr>
          <w:rFonts w:ascii="David" w:hAnsi="David"/>
        </w:rPr>
        <w:t xml:space="preserve">KETAMINE </w:t>
      </w:r>
      <w:r>
        <w:rPr>
          <w:rFonts w:ascii="David" w:hAnsi="David"/>
          <w:rtl/>
        </w:rPr>
        <w:t xml:space="preserve"> ונותרו </w:t>
      </w:r>
      <w:r>
        <w:rPr>
          <w:rFonts w:ascii="David" w:hAnsi="David"/>
        </w:rPr>
        <w:t xml:space="preserve"> </w:t>
      </w:r>
      <w:r>
        <w:rPr>
          <w:rFonts w:ascii="David" w:hAnsi="David"/>
          <w:rtl/>
        </w:rPr>
        <w:t>בחבילה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שני כדים</w:t>
      </w:r>
      <w:r>
        <w:rPr>
          <w:rFonts w:ascii="David" w:hAnsi="David"/>
        </w:rPr>
        <w:t xml:space="preserve"> </w:t>
      </w:r>
      <w:r>
        <w:rPr>
          <w:rFonts w:ascii="David" w:hAnsi="David"/>
          <w:rtl/>
        </w:rPr>
        <w:t>שהכילו כ- 350 גרם נטו של טם</w:t>
      </w:r>
      <w:r>
        <w:rPr>
          <w:rFonts w:ascii="David" w:hAnsi="David"/>
        </w:rPr>
        <w:t xml:space="preserve"> </w:t>
      </w:r>
      <w:r>
        <w:rPr>
          <w:rFonts w:ascii="David" w:hAnsi="David"/>
          <w:rtl/>
        </w:rPr>
        <w:t>מסוכן</w:t>
      </w:r>
      <w:r>
        <w:rPr>
          <w:rFonts w:ascii="David" w:hAnsi="David"/>
        </w:rPr>
        <w:t xml:space="preserve"> </w:t>
      </w:r>
      <w:r>
        <w:rPr>
          <w:rFonts w:ascii="David" w:hAnsi="David"/>
          <w:rtl/>
        </w:rPr>
        <w:t xml:space="preserve">מסוג </w:t>
      </w:r>
      <w:r>
        <w:rPr>
          <w:rFonts w:ascii="David" w:hAnsi="David"/>
        </w:rPr>
        <w:t>KETAMINE</w:t>
      </w:r>
      <w:r>
        <w:rPr>
          <w:rFonts w:ascii="David" w:hAnsi="David"/>
          <w:rtl/>
        </w:rPr>
        <w:t xml:space="preserve">. </w:t>
      </w:r>
    </w:p>
    <w:p w14:paraId="33880C99" w14:textId="77777777" w:rsidR="008131CB" w:rsidRDefault="008131CB" w:rsidP="008131CB">
      <w:pPr>
        <w:spacing w:line="360" w:lineRule="auto"/>
        <w:jc w:val="both"/>
        <w:rPr>
          <w:rFonts w:ascii="David" w:hAnsi="David"/>
          <w:rtl/>
        </w:rPr>
      </w:pPr>
    </w:p>
    <w:p w14:paraId="05580993" w14:textId="77777777" w:rsidR="008131CB" w:rsidRDefault="008131CB" w:rsidP="008131CB">
      <w:pPr>
        <w:spacing w:line="360" w:lineRule="auto"/>
        <w:jc w:val="both"/>
        <w:rPr>
          <w:rFonts w:ascii="David" w:hAnsi="David"/>
        </w:rPr>
      </w:pPr>
      <w:r>
        <w:rPr>
          <w:rFonts w:ascii="David" w:hAnsi="David"/>
          <w:rtl/>
        </w:rPr>
        <w:t>עמית, שלא ידע</w:t>
      </w:r>
      <w:r>
        <w:rPr>
          <w:rFonts w:ascii="David" w:hAnsi="David"/>
        </w:rPr>
        <w:t xml:space="preserve"> </w:t>
      </w:r>
      <w:r>
        <w:rPr>
          <w:rFonts w:ascii="David" w:hAnsi="David"/>
          <w:rtl/>
        </w:rPr>
        <w:t>שהחבילה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נתפסה</w:t>
      </w:r>
      <w:r>
        <w:rPr>
          <w:rFonts w:ascii="David" w:hAnsi="David"/>
        </w:rPr>
        <w:t xml:space="preserve"> </w:t>
      </w:r>
      <w:r>
        <w:rPr>
          <w:rFonts w:ascii="David" w:hAnsi="David"/>
          <w:rtl/>
        </w:rPr>
        <w:t>על</w:t>
      </w:r>
      <w:r>
        <w:rPr>
          <w:rFonts w:ascii="David" w:hAnsi="David"/>
        </w:rPr>
        <w:t xml:space="preserve"> </w:t>
      </w:r>
      <w:r>
        <w:rPr>
          <w:rFonts w:ascii="David" w:hAnsi="David"/>
          <w:rtl/>
        </w:rPr>
        <w:t>ידי</w:t>
      </w:r>
      <w:r>
        <w:rPr>
          <w:rFonts w:ascii="David" w:hAnsi="David"/>
        </w:rPr>
        <w:t xml:space="preserve"> </w:t>
      </w:r>
      <w:r>
        <w:rPr>
          <w:rFonts w:ascii="David" w:hAnsi="David"/>
          <w:rtl/>
        </w:rPr>
        <w:t>המשטרה, התקשר, בהנחיית</w:t>
      </w:r>
      <w:r>
        <w:rPr>
          <w:rFonts w:ascii="David" w:hAnsi="David"/>
        </w:rPr>
        <w:t xml:space="preserve"> </w:t>
      </w:r>
      <w:r>
        <w:rPr>
          <w:rFonts w:ascii="David" w:hAnsi="David"/>
          <w:rtl/>
        </w:rPr>
        <w:t>הנאשם, לחברת השליחויות ולמשרדי</w:t>
      </w:r>
      <w:r>
        <w:rPr>
          <w:rFonts w:ascii="David" w:hAnsi="David"/>
        </w:rPr>
        <w:t xml:space="preserve"> </w:t>
      </w:r>
      <w:r>
        <w:rPr>
          <w:rFonts w:ascii="David" w:hAnsi="David"/>
          <w:rtl/>
        </w:rPr>
        <w:t>המכס, כדי</w:t>
      </w:r>
      <w:r>
        <w:rPr>
          <w:rFonts w:ascii="David" w:hAnsi="David"/>
        </w:rPr>
        <w:t xml:space="preserve"> </w:t>
      </w:r>
      <w:r>
        <w:rPr>
          <w:rFonts w:ascii="David" w:hAnsi="David"/>
          <w:rtl/>
        </w:rPr>
        <w:t>לברר</w:t>
      </w:r>
      <w:r>
        <w:rPr>
          <w:rFonts w:ascii="David" w:hAnsi="David"/>
        </w:rPr>
        <w:t xml:space="preserve"> </w:t>
      </w:r>
      <w:r>
        <w:rPr>
          <w:rFonts w:ascii="David" w:hAnsi="David"/>
          <w:rtl/>
        </w:rPr>
        <w:t>היכן</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גם</w:t>
      </w:r>
      <w:r>
        <w:rPr>
          <w:rFonts w:ascii="David" w:hAnsi="David"/>
        </w:rPr>
        <w:t xml:space="preserve"> </w:t>
      </w:r>
      <w:r>
        <w:rPr>
          <w:rFonts w:ascii="David" w:hAnsi="David"/>
          <w:rtl/>
        </w:rPr>
        <w:t>הנאשם</w:t>
      </w:r>
      <w:r>
        <w:rPr>
          <w:rFonts w:ascii="David" w:hAnsi="David"/>
        </w:rPr>
        <w:t xml:space="preserve"> </w:t>
      </w:r>
      <w:r>
        <w:rPr>
          <w:rFonts w:ascii="David" w:hAnsi="David"/>
          <w:rtl/>
        </w:rPr>
        <w:t>התקשר לחברת</w:t>
      </w:r>
      <w:r>
        <w:rPr>
          <w:rFonts w:ascii="David" w:hAnsi="David"/>
        </w:rPr>
        <w:t xml:space="preserve"> </w:t>
      </w:r>
      <w:r>
        <w:rPr>
          <w:rFonts w:ascii="David" w:hAnsi="David"/>
          <w:rtl/>
        </w:rPr>
        <w:t>השליחויות</w:t>
      </w:r>
      <w:r>
        <w:rPr>
          <w:rFonts w:ascii="David" w:hAnsi="David"/>
        </w:rPr>
        <w:t>.</w:t>
      </w:r>
    </w:p>
    <w:p w14:paraId="1D740487" w14:textId="77777777" w:rsidR="008131CB" w:rsidRDefault="008131CB" w:rsidP="008131CB">
      <w:pPr>
        <w:spacing w:line="360" w:lineRule="auto"/>
        <w:jc w:val="both"/>
        <w:rPr>
          <w:rFonts w:ascii="David" w:hAnsi="David"/>
        </w:rPr>
      </w:pPr>
    </w:p>
    <w:p w14:paraId="06DE6465" w14:textId="77777777" w:rsidR="008131CB" w:rsidRDefault="008131CB" w:rsidP="008131CB">
      <w:pPr>
        <w:spacing w:line="360" w:lineRule="auto"/>
        <w:jc w:val="both"/>
        <w:rPr>
          <w:rFonts w:ascii="David" w:hAnsi="David"/>
          <w:rtl/>
        </w:rPr>
      </w:pPr>
      <w:r>
        <w:rPr>
          <w:rFonts w:ascii="David" w:hAnsi="David"/>
          <w:rtl/>
        </w:rPr>
        <w:t>ביום 5.12.22 בשעה 13:50 או</w:t>
      </w:r>
      <w:r>
        <w:rPr>
          <w:rFonts w:ascii="David" w:hAnsi="David"/>
        </w:rPr>
        <w:t xml:space="preserve"> </w:t>
      </w:r>
      <w:r>
        <w:rPr>
          <w:rFonts w:ascii="David" w:hAnsi="David"/>
          <w:rtl/>
        </w:rPr>
        <w:t>בסמוך</w:t>
      </w:r>
      <w:r>
        <w:rPr>
          <w:rFonts w:ascii="David" w:hAnsi="David"/>
        </w:rPr>
        <w:t xml:space="preserve"> </w:t>
      </w:r>
      <w:r>
        <w:rPr>
          <w:rFonts w:ascii="David" w:hAnsi="David"/>
          <w:rtl/>
        </w:rPr>
        <w:t>לכך</w:t>
      </w:r>
      <w:r>
        <w:rPr>
          <w:rFonts w:ascii="David" w:hAnsi="David"/>
        </w:rPr>
        <w:t xml:space="preserve"> </w:t>
      </w:r>
      <w:r>
        <w:rPr>
          <w:rFonts w:ascii="David" w:hAnsi="David"/>
          <w:rtl/>
        </w:rPr>
        <w:t>ובמסגרת</w:t>
      </w:r>
      <w:r>
        <w:rPr>
          <w:rFonts w:ascii="David" w:hAnsi="David"/>
        </w:rPr>
        <w:t xml:space="preserve"> </w:t>
      </w:r>
      <w:r>
        <w:rPr>
          <w:rFonts w:ascii="David" w:hAnsi="David"/>
          <w:rtl/>
        </w:rPr>
        <w:t>פעילות</w:t>
      </w:r>
      <w:r>
        <w:rPr>
          <w:rFonts w:ascii="David" w:hAnsi="David"/>
        </w:rPr>
        <w:t xml:space="preserve"> </w:t>
      </w:r>
      <w:r>
        <w:rPr>
          <w:rFonts w:ascii="David" w:hAnsi="David"/>
          <w:rtl/>
        </w:rPr>
        <w:t>משטרתית,</w:t>
      </w:r>
      <w:r>
        <w:rPr>
          <w:rFonts w:ascii="David" w:hAnsi="David"/>
        </w:rPr>
        <w:t xml:space="preserve"> </w:t>
      </w:r>
      <w:r>
        <w:rPr>
          <w:rFonts w:ascii="David" w:hAnsi="David"/>
          <w:rtl/>
        </w:rPr>
        <w:t>התקשר</w:t>
      </w:r>
      <w:r>
        <w:rPr>
          <w:rFonts w:ascii="David" w:hAnsi="David"/>
        </w:rPr>
        <w:t xml:space="preserve"> </w:t>
      </w:r>
      <w:r>
        <w:rPr>
          <w:rFonts w:ascii="David" w:hAnsi="David"/>
          <w:rtl/>
        </w:rPr>
        <w:t>השוטר אנטון</w:t>
      </w:r>
      <w:r>
        <w:rPr>
          <w:rFonts w:ascii="David" w:hAnsi="David"/>
        </w:rPr>
        <w:t xml:space="preserve"> </w:t>
      </w:r>
      <w:r>
        <w:rPr>
          <w:rFonts w:ascii="David" w:hAnsi="David"/>
          <w:rtl/>
        </w:rPr>
        <w:t>יודייב</w:t>
      </w:r>
      <w:r>
        <w:rPr>
          <w:rFonts w:ascii="David" w:hAnsi="David"/>
        </w:rPr>
        <w:t xml:space="preserve"> </w:t>
      </w:r>
      <w:r>
        <w:rPr>
          <w:rFonts w:ascii="David" w:hAnsi="David"/>
          <w:rtl/>
        </w:rPr>
        <w:t>אל</w:t>
      </w:r>
      <w:r>
        <w:rPr>
          <w:rFonts w:ascii="David" w:hAnsi="David"/>
        </w:rPr>
        <w:t xml:space="preserve"> </w:t>
      </w:r>
      <w:r>
        <w:rPr>
          <w:rFonts w:ascii="David" w:hAnsi="David"/>
          <w:rtl/>
        </w:rPr>
        <w:t>עמית</w:t>
      </w:r>
      <w:r>
        <w:rPr>
          <w:rFonts w:ascii="David" w:hAnsi="David"/>
        </w:rPr>
        <w:t xml:space="preserve"> </w:t>
      </w:r>
      <w:r>
        <w:rPr>
          <w:rFonts w:ascii="David" w:hAnsi="David"/>
          <w:rtl/>
        </w:rPr>
        <w:t>הציג</w:t>
      </w:r>
      <w:r>
        <w:rPr>
          <w:rFonts w:ascii="David" w:hAnsi="David"/>
        </w:rPr>
        <w:t xml:space="preserve"> </w:t>
      </w:r>
      <w:r>
        <w:rPr>
          <w:rFonts w:ascii="David" w:hAnsi="David"/>
          <w:rtl/>
        </w:rPr>
        <w:t>עצמו</w:t>
      </w:r>
      <w:r>
        <w:rPr>
          <w:rFonts w:ascii="David" w:hAnsi="David"/>
        </w:rPr>
        <w:t xml:space="preserve"> </w:t>
      </w:r>
      <w:r>
        <w:rPr>
          <w:rFonts w:ascii="David" w:hAnsi="David"/>
          <w:rtl/>
        </w:rPr>
        <w:t>כשליח</w:t>
      </w:r>
      <w:r>
        <w:rPr>
          <w:rFonts w:ascii="David" w:hAnsi="David"/>
        </w:rPr>
        <w:t xml:space="preserve"> </w:t>
      </w:r>
      <w:r>
        <w:rPr>
          <w:rFonts w:ascii="David" w:hAnsi="David"/>
          <w:rtl/>
        </w:rPr>
        <w:t>וביקש</w:t>
      </w:r>
      <w:r>
        <w:rPr>
          <w:rFonts w:ascii="David" w:hAnsi="David"/>
        </w:rPr>
        <w:t xml:space="preserve"> </w:t>
      </w:r>
      <w:r>
        <w:rPr>
          <w:rFonts w:ascii="David" w:hAnsi="David"/>
          <w:rtl/>
        </w:rPr>
        <w:t>למסור</w:t>
      </w:r>
      <w:r>
        <w:rPr>
          <w:rFonts w:ascii="David" w:hAnsi="David"/>
        </w:rPr>
        <w:t xml:space="preserve"> </w:t>
      </w:r>
      <w:r>
        <w:rPr>
          <w:rFonts w:ascii="David" w:hAnsi="David"/>
          <w:rtl/>
        </w:rPr>
        <w:t>לו</w:t>
      </w:r>
      <w:r>
        <w:rPr>
          <w:rFonts w:ascii="David" w:hAnsi="David"/>
        </w:rPr>
        <w:t xml:space="preserve"> </w:t>
      </w:r>
      <w:r>
        <w:rPr>
          <w:rFonts w:ascii="David" w:hAnsi="David"/>
          <w:rtl/>
        </w:rPr>
        <w:t>את 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 השוטר</w:t>
      </w:r>
      <w:r>
        <w:rPr>
          <w:rFonts w:ascii="David" w:hAnsi="David"/>
        </w:rPr>
        <w:t xml:space="preserve"> </w:t>
      </w:r>
      <w:r>
        <w:rPr>
          <w:rFonts w:ascii="David" w:hAnsi="David"/>
          <w:rtl/>
        </w:rPr>
        <w:t>אנטון</w:t>
      </w:r>
      <w:r>
        <w:rPr>
          <w:rFonts w:ascii="David" w:hAnsi="David"/>
        </w:rPr>
        <w:t xml:space="preserve"> </w:t>
      </w:r>
      <w:r>
        <w:rPr>
          <w:rFonts w:ascii="David" w:hAnsi="David"/>
          <w:rtl/>
        </w:rPr>
        <w:t>ועמית</w:t>
      </w:r>
      <w:r>
        <w:rPr>
          <w:rFonts w:ascii="David" w:hAnsi="David"/>
        </w:rPr>
        <w:t xml:space="preserve"> </w:t>
      </w:r>
      <w:r>
        <w:rPr>
          <w:rFonts w:ascii="David" w:hAnsi="David"/>
          <w:rtl/>
        </w:rPr>
        <w:t>קבעו</w:t>
      </w:r>
      <w:r>
        <w:rPr>
          <w:rFonts w:ascii="David" w:hAnsi="David"/>
        </w:rPr>
        <w:t xml:space="preserve"> </w:t>
      </w:r>
      <w:r>
        <w:rPr>
          <w:rFonts w:ascii="David" w:hAnsi="David"/>
          <w:rtl/>
        </w:rPr>
        <w:t>להיפגש</w:t>
      </w:r>
      <w:r>
        <w:rPr>
          <w:rFonts w:ascii="David" w:hAnsi="David"/>
        </w:rPr>
        <w:t xml:space="preserve"> </w:t>
      </w:r>
      <w:r>
        <w:rPr>
          <w:rFonts w:ascii="David" w:hAnsi="David"/>
          <w:rtl/>
        </w:rPr>
        <w:t>בתחנת</w:t>
      </w:r>
      <w:r>
        <w:rPr>
          <w:rFonts w:ascii="David" w:hAnsi="David"/>
        </w:rPr>
        <w:t xml:space="preserve"> </w:t>
      </w:r>
      <w:r>
        <w:rPr>
          <w:rFonts w:ascii="David" w:hAnsi="David"/>
          <w:rtl/>
        </w:rPr>
        <w:t>דלק</w:t>
      </w:r>
      <w:r>
        <w:rPr>
          <w:rFonts w:ascii="David" w:hAnsi="David"/>
        </w:rPr>
        <w:t xml:space="preserve"> </w:t>
      </w:r>
      <w:r>
        <w:rPr>
          <w:rFonts w:ascii="David" w:hAnsi="David"/>
          <w:rtl/>
        </w:rPr>
        <w:t>לשם</w:t>
      </w:r>
      <w:r>
        <w:rPr>
          <w:rFonts w:ascii="David" w:hAnsi="David"/>
        </w:rPr>
        <w:t xml:space="preserve"> </w:t>
      </w:r>
      <w:r>
        <w:rPr>
          <w:rFonts w:ascii="David" w:hAnsi="David"/>
          <w:rtl/>
        </w:rPr>
        <w:t>מסירת</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w:t>
      </w:r>
    </w:p>
    <w:p w14:paraId="1CBE36C2" w14:textId="77777777" w:rsidR="008131CB" w:rsidRDefault="008131CB" w:rsidP="008131CB">
      <w:pPr>
        <w:spacing w:line="360" w:lineRule="auto"/>
        <w:jc w:val="both"/>
        <w:rPr>
          <w:rFonts w:ascii="David" w:hAnsi="David"/>
          <w:rtl/>
        </w:rPr>
      </w:pPr>
    </w:p>
    <w:p w14:paraId="48476F91" w14:textId="77777777" w:rsidR="008131CB" w:rsidRDefault="008131CB" w:rsidP="008131CB">
      <w:pPr>
        <w:spacing w:line="360" w:lineRule="auto"/>
        <w:jc w:val="both"/>
        <w:rPr>
          <w:rFonts w:ascii="David" w:hAnsi="David"/>
          <w:rtl/>
        </w:rPr>
      </w:pPr>
      <w:r>
        <w:rPr>
          <w:rFonts w:ascii="David" w:hAnsi="David"/>
          <w:rtl/>
        </w:rPr>
        <w:t>בשעה</w:t>
      </w:r>
      <w:r>
        <w:rPr>
          <w:rFonts w:ascii="David" w:hAnsi="David"/>
        </w:rPr>
        <w:t xml:space="preserve"> 14:06 </w:t>
      </w:r>
      <w:r>
        <w:rPr>
          <w:rFonts w:ascii="David" w:hAnsi="David"/>
          <w:rtl/>
        </w:rPr>
        <w:t>או</w:t>
      </w:r>
      <w:r>
        <w:rPr>
          <w:rFonts w:ascii="David" w:hAnsi="David"/>
        </w:rPr>
        <w:t xml:space="preserve"> </w:t>
      </w:r>
      <w:r>
        <w:rPr>
          <w:rFonts w:ascii="David" w:hAnsi="David"/>
          <w:rtl/>
        </w:rPr>
        <w:t>בסמוך</w:t>
      </w:r>
      <w:r>
        <w:rPr>
          <w:rFonts w:ascii="David" w:hAnsi="David"/>
        </w:rPr>
        <w:t xml:space="preserve"> </w:t>
      </w:r>
      <w:r>
        <w:rPr>
          <w:rFonts w:ascii="David" w:hAnsi="David"/>
          <w:rtl/>
        </w:rPr>
        <w:t>לכך</w:t>
      </w:r>
      <w:r>
        <w:rPr>
          <w:rFonts w:ascii="David" w:hAnsi="David"/>
        </w:rPr>
        <w:t xml:space="preserve"> </w:t>
      </w:r>
      <w:r>
        <w:rPr>
          <w:rFonts w:ascii="David" w:hAnsi="David"/>
          <w:rtl/>
        </w:rPr>
        <w:t>הגיע</w:t>
      </w:r>
      <w:r>
        <w:rPr>
          <w:rFonts w:ascii="David" w:hAnsi="David"/>
        </w:rPr>
        <w:t xml:space="preserve"> </w:t>
      </w:r>
      <w:r>
        <w:rPr>
          <w:rFonts w:ascii="David" w:hAnsi="David"/>
          <w:rtl/>
        </w:rPr>
        <w:t>עמית</w:t>
      </w:r>
      <w:r>
        <w:rPr>
          <w:rFonts w:ascii="David" w:hAnsi="David"/>
        </w:rPr>
        <w:t xml:space="preserve"> </w:t>
      </w:r>
      <w:r>
        <w:rPr>
          <w:rFonts w:ascii="David" w:hAnsi="David"/>
          <w:rtl/>
        </w:rPr>
        <w:t>לתחנת</w:t>
      </w:r>
      <w:r>
        <w:rPr>
          <w:rFonts w:ascii="David" w:hAnsi="David"/>
        </w:rPr>
        <w:t xml:space="preserve"> </w:t>
      </w:r>
      <w:r>
        <w:rPr>
          <w:rFonts w:ascii="David" w:hAnsi="David"/>
          <w:rtl/>
        </w:rPr>
        <w:t>הדלק,</w:t>
      </w:r>
      <w:r>
        <w:rPr>
          <w:rFonts w:ascii="David" w:hAnsi="David"/>
        </w:rPr>
        <w:t xml:space="preserve"> </w:t>
      </w:r>
      <w:r>
        <w:rPr>
          <w:rFonts w:ascii="David" w:hAnsi="David"/>
          <w:rtl/>
        </w:rPr>
        <w:t>ברכב</w:t>
      </w:r>
      <w:r>
        <w:rPr>
          <w:rFonts w:ascii="David" w:hAnsi="David"/>
        </w:rPr>
        <w:t xml:space="preserve"> </w:t>
      </w:r>
      <w:r>
        <w:rPr>
          <w:rFonts w:ascii="David" w:hAnsi="David"/>
          <w:rtl/>
        </w:rPr>
        <w:t>מסוג</w:t>
      </w:r>
      <w:r>
        <w:rPr>
          <w:rFonts w:ascii="David" w:hAnsi="David"/>
        </w:rPr>
        <w:t xml:space="preserve"> </w:t>
      </w:r>
      <w:r>
        <w:rPr>
          <w:rFonts w:ascii="David" w:hAnsi="David"/>
          <w:rtl/>
        </w:rPr>
        <w:t>הונדה</w:t>
      </w:r>
      <w:r>
        <w:rPr>
          <w:rFonts w:ascii="David" w:hAnsi="David"/>
        </w:rPr>
        <w:t xml:space="preserve"> </w:t>
      </w:r>
      <w:r>
        <w:rPr>
          <w:rFonts w:ascii="David" w:hAnsi="David"/>
          <w:rtl/>
        </w:rPr>
        <w:t>שם</w:t>
      </w:r>
      <w:r>
        <w:rPr>
          <w:rFonts w:ascii="David" w:hAnsi="David"/>
        </w:rPr>
        <w:t xml:space="preserve"> </w:t>
      </w:r>
      <w:r>
        <w:rPr>
          <w:rFonts w:ascii="David" w:hAnsi="David"/>
          <w:rtl/>
        </w:rPr>
        <w:t>נפגש</w:t>
      </w:r>
      <w:r>
        <w:rPr>
          <w:rFonts w:ascii="David" w:hAnsi="David"/>
        </w:rPr>
        <w:t xml:space="preserve"> </w:t>
      </w:r>
      <w:r>
        <w:rPr>
          <w:rFonts w:ascii="David" w:hAnsi="David"/>
          <w:rtl/>
        </w:rPr>
        <w:t>עם</w:t>
      </w:r>
      <w:r>
        <w:rPr>
          <w:rFonts w:ascii="David" w:hAnsi="David"/>
        </w:rPr>
        <w:t xml:space="preserve"> </w:t>
      </w:r>
      <w:r>
        <w:rPr>
          <w:rFonts w:ascii="David" w:hAnsi="David"/>
          <w:rtl/>
        </w:rPr>
        <w:t>השוטר</w:t>
      </w:r>
      <w:r>
        <w:rPr>
          <w:rFonts w:ascii="David" w:hAnsi="David"/>
        </w:rPr>
        <w:t xml:space="preserve"> </w:t>
      </w:r>
      <w:r>
        <w:rPr>
          <w:rFonts w:ascii="David" w:hAnsi="David"/>
          <w:rtl/>
        </w:rPr>
        <w:t>אנטון, עמית</w:t>
      </w:r>
      <w:r>
        <w:rPr>
          <w:rFonts w:ascii="David" w:hAnsi="David"/>
        </w:rPr>
        <w:t xml:space="preserve"> </w:t>
      </w:r>
      <w:r>
        <w:rPr>
          <w:rFonts w:ascii="David" w:hAnsi="David"/>
          <w:rtl/>
        </w:rPr>
        <w:t>הזדהה</w:t>
      </w:r>
      <w:r>
        <w:rPr>
          <w:rFonts w:ascii="David" w:hAnsi="David"/>
        </w:rPr>
        <w:t xml:space="preserve"> </w:t>
      </w:r>
      <w:r>
        <w:rPr>
          <w:rFonts w:ascii="David" w:hAnsi="David"/>
          <w:rtl/>
        </w:rPr>
        <w:t>בשמו,</w:t>
      </w:r>
      <w:r>
        <w:rPr>
          <w:rFonts w:ascii="David" w:hAnsi="David"/>
        </w:rPr>
        <w:t xml:space="preserve"> </w:t>
      </w:r>
      <w:r>
        <w:rPr>
          <w:rFonts w:ascii="David" w:hAnsi="David"/>
          <w:rtl/>
        </w:rPr>
        <w:t>קיבל</w:t>
      </w:r>
      <w:r>
        <w:rPr>
          <w:rFonts w:ascii="David" w:hAnsi="David"/>
        </w:rPr>
        <w:t xml:space="preserve"> </w:t>
      </w:r>
      <w:r>
        <w:rPr>
          <w:rFonts w:ascii="David" w:hAnsi="David"/>
          <w:rtl/>
        </w:rPr>
        <w:t>את החבילה</w:t>
      </w:r>
      <w:r>
        <w:rPr>
          <w:rFonts w:ascii="David" w:hAnsi="David"/>
        </w:rPr>
        <w:t xml:space="preserve"> </w:t>
      </w:r>
      <w:r>
        <w:rPr>
          <w:rFonts w:ascii="David" w:hAnsi="David"/>
          <w:rtl/>
        </w:rPr>
        <w:t>של</w:t>
      </w:r>
      <w:r>
        <w:rPr>
          <w:rFonts w:ascii="David" w:hAnsi="David"/>
        </w:rPr>
        <w:t xml:space="preserve"> </w:t>
      </w:r>
      <w:r>
        <w:rPr>
          <w:rFonts w:ascii="David" w:hAnsi="David"/>
          <w:rtl/>
        </w:rPr>
        <w:t>הסם</w:t>
      </w:r>
      <w:r>
        <w:rPr>
          <w:rFonts w:ascii="David" w:hAnsi="David"/>
        </w:rPr>
        <w:t xml:space="preserve"> </w:t>
      </w:r>
      <w:r>
        <w:rPr>
          <w:rFonts w:ascii="David" w:hAnsi="David"/>
          <w:rtl/>
        </w:rPr>
        <w:t>וחתם</w:t>
      </w:r>
      <w:r>
        <w:rPr>
          <w:rFonts w:ascii="David" w:hAnsi="David"/>
        </w:rPr>
        <w:t xml:space="preserve"> </w:t>
      </w:r>
      <w:r>
        <w:rPr>
          <w:rFonts w:ascii="David" w:hAnsi="David"/>
          <w:rtl/>
        </w:rPr>
        <w:t>על</w:t>
      </w:r>
      <w:r>
        <w:rPr>
          <w:rFonts w:ascii="David" w:hAnsi="David"/>
        </w:rPr>
        <w:t xml:space="preserve"> </w:t>
      </w:r>
      <w:r>
        <w:rPr>
          <w:rFonts w:ascii="David" w:hAnsi="David"/>
          <w:rtl/>
        </w:rPr>
        <w:t>קבלתה</w:t>
      </w:r>
      <w:r>
        <w:rPr>
          <w:rFonts w:ascii="David" w:hAnsi="David"/>
        </w:rPr>
        <w:t>.</w:t>
      </w:r>
    </w:p>
    <w:p w14:paraId="778FE544" w14:textId="77777777" w:rsidR="008131CB" w:rsidRDefault="008131CB" w:rsidP="008131CB">
      <w:pPr>
        <w:spacing w:line="360" w:lineRule="auto"/>
        <w:jc w:val="both"/>
        <w:rPr>
          <w:rFonts w:ascii="David" w:hAnsi="David"/>
          <w:rtl/>
        </w:rPr>
      </w:pPr>
    </w:p>
    <w:p w14:paraId="665B4881" w14:textId="77777777" w:rsidR="008131CB" w:rsidRDefault="008131CB" w:rsidP="008131CB">
      <w:pPr>
        <w:spacing w:line="360" w:lineRule="auto"/>
        <w:jc w:val="both"/>
        <w:rPr>
          <w:rFonts w:ascii="David" w:hAnsi="David"/>
        </w:rPr>
      </w:pPr>
      <w:r>
        <w:rPr>
          <w:rFonts w:ascii="David" w:hAnsi="David"/>
          <w:rtl/>
        </w:rPr>
        <w:t>לאחר</w:t>
      </w:r>
      <w:r>
        <w:rPr>
          <w:rFonts w:ascii="David" w:hAnsi="David"/>
        </w:rPr>
        <w:t xml:space="preserve"> </w:t>
      </w:r>
      <w:r>
        <w:rPr>
          <w:rFonts w:ascii="David" w:hAnsi="David"/>
          <w:rtl/>
        </w:rPr>
        <w:t>האמור</w:t>
      </w:r>
      <w:r>
        <w:rPr>
          <w:rFonts w:ascii="David" w:hAnsi="David"/>
        </w:rPr>
        <w:t xml:space="preserve"> </w:t>
      </w:r>
      <w:r>
        <w:rPr>
          <w:rFonts w:ascii="David" w:hAnsi="David"/>
          <w:rtl/>
        </w:rPr>
        <w:t>נסע</w:t>
      </w:r>
      <w:r>
        <w:rPr>
          <w:rFonts w:ascii="David" w:hAnsi="David"/>
        </w:rPr>
        <w:t xml:space="preserve"> </w:t>
      </w:r>
      <w:r>
        <w:rPr>
          <w:rFonts w:ascii="David" w:hAnsi="David"/>
          <w:rtl/>
        </w:rPr>
        <w:t>עמית</w:t>
      </w:r>
      <w:r>
        <w:rPr>
          <w:rFonts w:ascii="David" w:hAnsi="David"/>
        </w:rPr>
        <w:t xml:space="preserve"> </w:t>
      </w:r>
      <w:r>
        <w:rPr>
          <w:rFonts w:ascii="David" w:hAnsi="David"/>
          <w:rtl/>
        </w:rPr>
        <w:t>מתחנת</w:t>
      </w:r>
      <w:r>
        <w:rPr>
          <w:rFonts w:ascii="David" w:hAnsi="David"/>
        </w:rPr>
        <w:t xml:space="preserve"> </w:t>
      </w:r>
      <w:r>
        <w:rPr>
          <w:rFonts w:ascii="David" w:hAnsi="David"/>
          <w:rtl/>
        </w:rPr>
        <w:t>הדלק</w:t>
      </w:r>
      <w:r>
        <w:rPr>
          <w:rFonts w:ascii="David" w:hAnsi="David"/>
        </w:rPr>
        <w:t xml:space="preserve"> </w:t>
      </w:r>
      <w:r>
        <w:rPr>
          <w:rFonts w:ascii="David" w:hAnsi="David"/>
          <w:rtl/>
        </w:rPr>
        <w:t>ברכב</w:t>
      </w:r>
      <w:r>
        <w:rPr>
          <w:rFonts w:ascii="David" w:hAnsi="David"/>
        </w:rPr>
        <w:t xml:space="preserve"> </w:t>
      </w:r>
      <w:r>
        <w:rPr>
          <w:rFonts w:ascii="David" w:hAnsi="David"/>
          <w:rtl/>
        </w:rPr>
        <w:t>ההונדה</w:t>
      </w:r>
      <w:r>
        <w:rPr>
          <w:rFonts w:ascii="David" w:hAnsi="David"/>
        </w:rPr>
        <w:t>,</w:t>
      </w:r>
      <w:r>
        <w:rPr>
          <w:rFonts w:ascii="David" w:hAnsi="David"/>
          <w:rtl/>
        </w:rPr>
        <w:t xml:space="preserve"> </w:t>
      </w:r>
      <w:r>
        <w:rPr>
          <w:rFonts w:ascii="David" w:hAnsi="David" w:hint="cs"/>
          <w:rtl/>
        </w:rPr>
        <w:t>עדכן</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שהחבילה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 אצלו</w:t>
      </w:r>
      <w:r>
        <w:rPr>
          <w:rFonts w:ascii="David" w:hAnsi="David"/>
        </w:rPr>
        <w:t>,</w:t>
      </w:r>
      <w:r>
        <w:rPr>
          <w:rFonts w:ascii="David" w:hAnsi="David"/>
          <w:rtl/>
        </w:rPr>
        <w:t xml:space="preserve"> </w:t>
      </w:r>
      <w:r>
        <w:rPr>
          <w:rFonts w:ascii="David" w:hAnsi="David" w:hint="cs"/>
          <w:rtl/>
        </w:rPr>
        <w:t>ונסע</w:t>
      </w:r>
      <w:r>
        <w:rPr>
          <w:rFonts w:ascii="David" w:hAnsi="David"/>
        </w:rPr>
        <w:t xml:space="preserve"> </w:t>
      </w:r>
      <w:r>
        <w:rPr>
          <w:rFonts w:ascii="David" w:hAnsi="David"/>
          <w:rtl/>
        </w:rPr>
        <w:t>צפונה</w:t>
      </w:r>
      <w:r>
        <w:rPr>
          <w:rFonts w:ascii="David" w:hAnsi="David"/>
        </w:rPr>
        <w:t xml:space="preserve"> </w:t>
      </w:r>
      <w:r>
        <w:rPr>
          <w:rFonts w:ascii="David" w:hAnsi="David"/>
          <w:rtl/>
        </w:rPr>
        <w:t>כדי</w:t>
      </w:r>
      <w:r>
        <w:rPr>
          <w:rFonts w:ascii="David" w:hAnsi="David"/>
        </w:rPr>
        <w:t xml:space="preserve"> </w:t>
      </w:r>
      <w:r>
        <w:rPr>
          <w:rFonts w:ascii="David" w:hAnsi="David"/>
          <w:rtl/>
        </w:rPr>
        <w:t>לפגוש</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ולמסור</w:t>
      </w:r>
      <w:r>
        <w:rPr>
          <w:rFonts w:ascii="David" w:hAnsi="David"/>
        </w:rPr>
        <w:t xml:space="preserve"> </w:t>
      </w:r>
      <w:r>
        <w:rPr>
          <w:rFonts w:ascii="David" w:hAnsi="David"/>
          <w:rtl/>
        </w:rPr>
        <w:t>לו</w:t>
      </w:r>
      <w:r>
        <w:rPr>
          <w:rFonts w:ascii="David" w:hAnsi="David"/>
        </w:rPr>
        <w:t xml:space="preserve"> </w:t>
      </w:r>
      <w:r>
        <w:rPr>
          <w:rFonts w:ascii="David" w:hAnsi="David"/>
          <w:rtl/>
        </w:rPr>
        <w:t>את</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w:t>
      </w:r>
    </w:p>
    <w:p w14:paraId="56F95ECB" w14:textId="77777777" w:rsidR="008131CB" w:rsidRDefault="008131CB" w:rsidP="008131CB">
      <w:pPr>
        <w:spacing w:line="360" w:lineRule="auto"/>
        <w:jc w:val="both"/>
        <w:rPr>
          <w:rFonts w:ascii="David" w:hAnsi="David"/>
          <w:rtl/>
        </w:rPr>
      </w:pPr>
    </w:p>
    <w:p w14:paraId="37B67B19" w14:textId="77777777" w:rsidR="008131CB" w:rsidRDefault="008131CB" w:rsidP="008131CB">
      <w:pPr>
        <w:spacing w:line="360" w:lineRule="auto"/>
        <w:jc w:val="both"/>
        <w:rPr>
          <w:rFonts w:ascii="David" w:hAnsi="David"/>
        </w:rPr>
      </w:pPr>
      <w:r>
        <w:rPr>
          <w:rFonts w:ascii="David" w:hAnsi="David"/>
          <w:rtl/>
        </w:rPr>
        <w:lastRenderedPageBreak/>
        <w:t>עמית</w:t>
      </w:r>
      <w:r>
        <w:rPr>
          <w:rFonts w:ascii="David" w:hAnsi="David"/>
        </w:rPr>
        <w:t xml:space="preserve"> </w:t>
      </w:r>
      <w:r>
        <w:rPr>
          <w:rFonts w:ascii="David" w:hAnsi="David"/>
          <w:rtl/>
        </w:rPr>
        <w:t>הגיע</w:t>
      </w:r>
      <w:r>
        <w:rPr>
          <w:rFonts w:ascii="David" w:hAnsi="David"/>
        </w:rPr>
        <w:t xml:space="preserve"> </w:t>
      </w:r>
      <w:r>
        <w:rPr>
          <w:rFonts w:ascii="David" w:hAnsi="David"/>
          <w:rtl/>
        </w:rPr>
        <w:t>לפי</w:t>
      </w:r>
      <w:r>
        <w:rPr>
          <w:rFonts w:ascii="David" w:hAnsi="David"/>
        </w:rPr>
        <w:t xml:space="preserve"> </w:t>
      </w:r>
      <w:r>
        <w:rPr>
          <w:rFonts w:ascii="David" w:hAnsi="David"/>
          <w:rtl/>
        </w:rPr>
        <w:t>הכוונתו</w:t>
      </w:r>
      <w:r>
        <w:rPr>
          <w:rFonts w:ascii="David" w:hAnsi="David"/>
        </w:rPr>
        <w:t xml:space="preserve"> </w:t>
      </w:r>
      <w:r>
        <w:rPr>
          <w:rFonts w:ascii="David" w:hAnsi="David"/>
          <w:rtl/>
        </w:rPr>
        <w:t>של</w:t>
      </w:r>
      <w:r>
        <w:rPr>
          <w:rFonts w:ascii="David" w:hAnsi="David"/>
        </w:rPr>
        <w:t xml:space="preserve"> </w:t>
      </w:r>
      <w:r>
        <w:rPr>
          <w:rFonts w:ascii="David" w:hAnsi="David"/>
          <w:rtl/>
        </w:rPr>
        <w:t xml:space="preserve">הנאשם, לשטח עפר </w:t>
      </w:r>
      <w:r>
        <w:rPr>
          <w:rFonts w:ascii="David" w:hAnsi="David"/>
        </w:rPr>
        <w:t xml:space="preserve"> </w:t>
      </w:r>
      <w:r>
        <w:rPr>
          <w:rFonts w:ascii="David" w:hAnsi="David"/>
          <w:rtl/>
        </w:rPr>
        <w:t>ונפגש</w:t>
      </w:r>
      <w:r>
        <w:rPr>
          <w:rFonts w:ascii="David" w:hAnsi="David"/>
        </w:rPr>
        <w:t xml:space="preserve"> </w:t>
      </w:r>
      <w:r>
        <w:rPr>
          <w:rFonts w:ascii="David" w:hAnsi="David"/>
          <w:rtl/>
        </w:rPr>
        <w:t>עם</w:t>
      </w:r>
      <w:r>
        <w:rPr>
          <w:rFonts w:ascii="David" w:hAnsi="David"/>
        </w:rPr>
        <w:t xml:space="preserve"> </w:t>
      </w:r>
      <w:r>
        <w:rPr>
          <w:rFonts w:ascii="David" w:hAnsi="David"/>
          <w:rtl/>
        </w:rPr>
        <w:t>הנאשם</w:t>
      </w:r>
      <w:r>
        <w:rPr>
          <w:rFonts w:ascii="David" w:hAnsi="David"/>
        </w:rPr>
        <w:t xml:space="preserve"> </w:t>
      </w:r>
      <w:r>
        <w:rPr>
          <w:rFonts w:ascii="David" w:hAnsi="David"/>
          <w:rtl/>
        </w:rPr>
        <w:t>ושני</w:t>
      </w:r>
      <w:r>
        <w:rPr>
          <w:rFonts w:ascii="David" w:hAnsi="David"/>
        </w:rPr>
        <w:t xml:space="preserve"> </w:t>
      </w:r>
      <w:r>
        <w:rPr>
          <w:rFonts w:ascii="David" w:hAnsi="David"/>
          <w:rtl/>
        </w:rPr>
        <w:t>חברים</w:t>
      </w:r>
      <w:r>
        <w:rPr>
          <w:rFonts w:ascii="David" w:hAnsi="David"/>
        </w:rPr>
        <w:t xml:space="preserve"> </w:t>
      </w:r>
      <w:r>
        <w:rPr>
          <w:rFonts w:ascii="David" w:hAnsi="David"/>
          <w:rtl/>
        </w:rPr>
        <w:t>נוספים</w:t>
      </w:r>
      <w:r>
        <w:rPr>
          <w:rFonts w:ascii="David" w:hAnsi="David"/>
        </w:rPr>
        <w:t xml:space="preserve"> </w:t>
      </w:r>
      <w:r>
        <w:rPr>
          <w:rFonts w:ascii="David" w:hAnsi="David"/>
          <w:rtl/>
        </w:rPr>
        <w:t>אשר</w:t>
      </w:r>
      <w:r>
        <w:rPr>
          <w:rFonts w:ascii="David" w:hAnsi="David"/>
        </w:rPr>
        <w:t xml:space="preserve"> </w:t>
      </w:r>
      <w:r>
        <w:rPr>
          <w:rFonts w:ascii="David" w:hAnsi="David"/>
          <w:rtl/>
        </w:rPr>
        <w:t>הגיעו</w:t>
      </w:r>
      <w:r>
        <w:rPr>
          <w:rFonts w:ascii="David" w:hAnsi="David"/>
        </w:rPr>
        <w:t xml:space="preserve"> </w:t>
      </w:r>
      <w:r>
        <w:rPr>
          <w:rFonts w:ascii="David" w:hAnsi="David"/>
          <w:rtl/>
        </w:rPr>
        <w:t>בטנדר</w:t>
      </w:r>
      <w:r>
        <w:rPr>
          <w:rFonts w:ascii="David" w:hAnsi="David"/>
        </w:rPr>
        <w:t xml:space="preserve"> </w:t>
      </w:r>
      <w:r>
        <w:rPr>
          <w:rFonts w:ascii="David" w:hAnsi="David"/>
          <w:rtl/>
        </w:rPr>
        <w:t>סובארו. עמית</w:t>
      </w:r>
      <w:r>
        <w:rPr>
          <w:rFonts w:ascii="David" w:hAnsi="David"/>
        </w:rPr>
        <w:t xml:space="preserve"> </w:t>
      </w:r>
      <w:r>
        <w:rPr>
          <w:rFonts w:ascii="David" w:hAnsi="David"/>
          <w:rtl/>
        </w:rPr>
        <w:t>מסר</w:t>
      </w:r>
      <w:r>
        <w:rPr>
          <w:rFonts w:ascii="David" w:hAnsi="David"/>
        </w:rPr>
        <w:t xml:space="preserve"> </w:t>
      </w:r>
      <w:r>
        <w:rPr>
          <w:rFonts w:ascii="David" w:hAnsi="David"/>
          <w:rtl/>
        </w:rPr>
        <w:t>לנאשם</w:t>
      </w:r>
      <w:r>
        <w:rPr>
          <w:rFonts w:ascii="David" w:hAnsi="David"/>
        </w:rPr>
        <w:t xml:space="preserve"> </w:t>
      </w:r>
      <w:r>
        <w:rPr>
          <w:rFonts w:ascii="David" w:hAnsi="David"/>
          <w:rtl/>
        </w:rPr>
        <w:t>את החבילה עם</w:t>
      </w:r>
      <w:r>
        <w:rPr>
          <w:rFonts w:ascii="David" w:hAnsi="David"/>
        </w:rPr>
        <w:t xml:space="preserve"> </w:t>
      </w:r>
      <w:r>
        <w:rPr>
          <w:rFonts w:ascii="David" w:hAnsi="David"/>
          <w:rtl/>
        </w:rPr>
        <w:t>הסם.</w:t>
      </w:r>
      <w:r>
        <w:rPr>
          <w:rFonts w:ascii="David" w:hAnsi="David"/>
        </w:rPr>
        <w:t xml:space="preserve"> </w:t>
      </w:r>
      <w:r>
        <w:rPr>
          <w:rFonts w:ascii="David" w:hAnsi="David"/>
          <w:rtl/>
        </w:rPr>
        <w:t>הנאשם</w:t>
      </w:r>
      <w:r>
        <w:rPr>
          <w:rFonts w:ascii="David" w:hAnsi="David"/>
        </w:rPr>
        <w:t xml:space="preserve"> </w:t>
      </w:r>
      <w:r>
        <w:rPr>
          <w:rFonts w:ascii="David" w:hAnsi="David"/>
          <w:rtl/>
        </w:rPr>
        <w:t>פתח</w:t>
      </w:r>
      <w:r>
        <w:rPr>
          <w:rFonts w:ascii="David" w:hAnsi="David"/>
        </w:rPr>
        <w:t xml:space="preserve"> </w:t>
      </w:r>
      <w:r>
        <w:rPr>
          <w:rFonts w:ascii="David" w:hAnsi="David"/>
          <w:rtl/>
        </w:rPr>
        <w:t>את</w:t>
      </w:r>
      <w:r>
        <w:rPr>
          <w:rFonts w:ascii="David" w:hAnsi="David"/>
        </w:rPr>
        <w:t xml:space="preserve"> </w:t>
      </w:r>
      <w:r>
        <w:rPr>
          <w:rFonts w:ascii="David" w:hAnsi="David"/>
          <w:rtl/>
        </w:rPr>
        <w:t>החבילה</w:t>
      </w:r>
      <w:r>
        <w:rPr>
          <w:rFonts w:ascii="David" w:hAnsi="David"/>
        </w:rPr>
        <w:t xml:space="preserve"> </w:t>
      </w:r>
      <w:r>
        <w:rPr>
          <w:rFonts w:ascii="David" w:hAnsi="David"/>
          <w:rtl/>
        </w:rPr>
        <w:t>והוציא</w:t>
      </w:r>
      <w:r>
        <w:rPr>
          <w:rFonts w:ascii="David" w:hAnsi="David"/>
        </w:rPr>
        <w:t xml:space="preserve"> </w:t>
      </w:r>
      <w:r>
        <w:rPr>
          <w:rFonts w:ascii="David" w:hAnsi="David"/>
          <w:rtl/>
        </w:rPr>
        <w:t>ממנה</w:t>
      </w:r>
      <w:r>
        <w:rPr>
          <w:rFonts w:ascii="David" w:hAnsi="David"/>
        </w:rPr>
        <w:t xml:space="preserve"> </w:t>
      </w:r>
      <w:r>
        <w:rPr>
          <w:rFonts w:ascii="David" w:hAnsi="David"/>
          <w:rtl/>
        </w:rPr>
        <w:t>את</w:t>
      </w:r>
      <w:r>
        <w:rPr>
          <w:rFonts w:ascii="David" w:hAnsi="David"/>
        </w:rPr>
        <w:t xml:space="preserve"> </w:t>
      </w:r>
      <w:r>
        <w:rPr>
          <w:rFonts w:ascii="David" w:hAnsi="David"/>
          <w:rtl/>
        </w:rPr>
        <w:t>שני</w:t>
      </w:r>
      <w:r>
        <w:rPr>
          <w:rFonts w:ascii="David" w:hAnsi="David"/>
        </w:rPr>
        <w:t xml:space="preserve"> </w:t>
      </w:r>
      <w:r>
        <w:rPr>
          <w:rFonts w:ascii="David" w:hAnsi="David"/>
          <w:rtl/>
        </w:rPr>
        <w:t>הכדים</w:t>
      </w:r>
      <w:r>
        <w:rPr>
          <w:rFonts w:ascii="David" w:hAnsi="David"/>
        </w:rPr>
        <w:t xml:space="preserve"> </w:t>
      </w:r>
      <w:r>
        <w:rPr>
          <w:rFonts w:ascii="David" w:hAnsi="David"/>
          <w:rtl/>
        </w:rPr>
        <w:t>שהכילו כ- 350 גרם נטו של</w:t>
      </w:r>
      <w:r>
        <w:rPr>
          <w:rFonts w:ascii="David" w:hAnsi="David"/>
        </w:rPr>
        <w:t xml:space="preserve"> </w:t>
      </w:r>
      <w:r>
        <w:rPr>
          <w:rFonts w:ascii="David" w:hAnsi="David"/>
          <w:rtl/>
        </w:rPr>
        <w:t>סם</w:t>
      </w:r>
      <w:r>
        <w:rPr>
          <w:rFonts w:ascii="David" w:hAnsi="David"/>
        </w:rPr>
        <w:t xml:space="preserve"> </w:t>
      </w:r>
      <w:r>
        <w:rPr>
          <w:rFonts w:ascii="David" w:hAnsi="David"/>
          <w:rtl/>
        </w:rPr>
        <w:t>מסוכן</w:t>
      </w:r>
      <w:r>
        <w:rPr>
          <w:rFonts w:ascii="David" w:hAnsi="David"/>
        </w:rPr>
        <w:t xml:space="preserve"> </w:t>
      </w:r>
      <w:r>
        <w:rPr>
          <w:rFonts w:ascii="David" w:hAnsi="David"/>
          <w:rtl/>
        </w:rPr>
        <w:t xml:space="preserve">מסוג </w:t>
      </w:r>
      <w:r>
        <w:rPr>
          <w:rFonts w:ascii="David" w:hAnsi="David"/>
        </w:rPr>
        <w:t>KETAMINE</w:t>
      </w:r>
      <w:r>
        <w:rPr>
          <w:rFonts w:ascii="David" w:hAnsi="David"/>
          <w:rtl/>
        </w:rPr>
        <w:t xml:space="preserve"> מסר אותם לידי</w:t>
      </w:r>
      <w:r>
        <w:rPr>
          <w:rFonts w:ascii="David" w:hAnsi="David"/>
        </w:rPr>
        <w:t xml:space="preserve"> </w:t>
      </w:r>
      <w:r>
        <w:rPr>
          <w:rFonts w:ascii="David" w:hAnsi="David"/>
          <w:rtl/>
        </w:rPr>
        <w:t>עמית</w:t>
      </w:r>
      <w:r>
        <w:rPr>
          <w:rFonts w:ascii="David" w:hAnsi="David"/>
        </w:rPr>
        <w:t xml:space="preserve"> </w:t>
      </w:r>
      <w:r>
        <w:rPr>
          <w:rFonts w:ascii="David" w:hAnsi="David"/>
          <w:rtl/>
        </w:rPr>
        <w:t>ואמר</w:t>
      </w:r>
      <w:r>
        <w:rPr>
          <w:rFonts w:ascii="David" w:hAnsi="David"/>
        </w:rPr>
        <w:t xml:space="preserve"> </w:t>
      </w:r>
      <w:r>
        <w:rPr>
          <w:rFonts w:ascii="David" w:hAnsi="David"/>
          <w:rtl/>
        </w:rPr>
        <w:t>לו</w:t>
      </w:r>
      <w:r>
        <w:rPr>
          <w:rFonts w:ascii="David" w:hAnsi="David"/>
        </w:rPr>
        <w:t xml:space="preserve"> </w:t>
      </w:r>
      <w:r>
        <w:rPr>
          <w:rFonts w:ascii="David" w:hAnsi="David"/>
          <w:rtl/>
        </w:rPr>
        <w:t>לשים</w:t>
      </w:r>
      <w:r>
        <w:rPr>
          <w:rFonts w:ascii="David" w:hAnsi="David"/>
        </w:rPr>
        <w:t xml:space="preserve"> </w:t>
      </w:r>
      <w:r>
        <w:rPr>
          <w:rFonts w:ascii="David" w:hAnsi="David"/>
          <w:rtl/>
        </w:rPr>
        <w:t>אותם במושב</w:t>
      </w:r>
      <w:r>
        <w:rPr>
          <w:rFonts w:ascii="David" w:hAnsi="David"/>
        </w:rPr>
        <w:t xml:space="preserve"> </w:t>
      </w:r>
      <w:r>
        <w:rPr>
          <w:rFonts w:ascii="David" w:hAnsi="David"/>
          <w:rtl/>
        </w:rPr>
        <w:t>הנהג</w:t>
      </w:r>
      <w:r>
        <w:rPr>
          <w:rFonts w:ascii="David" w:hAnsi="David"/>
        </w:rPr>
        <w:t xml:space="preserve"> </w:t>
      </w:r>
      <w:r>
        <w:rPr>
          <w:rFonts w:ascii="David" w:hAnsi="David"/>
          <w:rtl/>
        </w:rPr>
        <w:t>בהונדה.</w:t>
      </w:r>
      <w:r>
        <w:rPr>
          <w:rFonts w:ascii="David" w:hAnsi="David"/>
        </w:rPr>
        <w:t xml:space="preserve"> </w:t>
      </w:r>
      <w:r>
        <w:rPr>
          <w:rFonts w:ascii="David" w:hAnsi="David"/>
          <w:rtl/>
        </w:rPr>
        <w:t>עמית</w:t>
      </w:r>
      <w:r>
        <w:rPr>
          <w:rFonts w:ascii="David" w:hAnsi="David"/>
        </w:rPr>
        <w:t xml:space="preserve"> </w:t>
      </w:r>
      <w:r>
        <w:rPr>
          <w:rFonts w:ascii="David" w:hAnsi="David"/>
          <w:rtl/>
        </w:rPr>
        <w:t>עשה</w:t>
      </w:r>
      <w:r>
        <w:rPr>
          <w:rFonts w:ascii="David" w:hAnsi="David"/>
        </w:rPr>
        <w:t xml:space="preserve"> </w:t>
      </w:r>
      <w:r>
        <w:rPr>
          <w:rFonts w:ascii="David" w:hAnsi="David"/>
          <w:rtl/>
        </w:rPr>
        <w:t>כן</w:t>
      </w:r>
      <w:r>
        <w:rPr>
          <w:rFonts w:ascii="David" w:hAnsi="David"/>
        </w:rPr>
        <w:t>.</w:t>
      </w:r>
    </w:p>
    <w:p w14:paraId="6E9D3064" w14:textId="77777777" w:rsidR="008131CB" w:rsidRDefault="008131CB" w:rsidP="008131CB">
      <w:pPr>
        <w:spacing w:line="360" w:lineRule="auto"/>
        <w:jc w:val="both"/>
        <w:rPr>
          <w:rFonts w:ascii="David" w:hAnsi="David"/>
          <w:rtl/>
        </w:rPr>
      </w:pPr>
    </w:p>
    <w:p w14:paraId="1F566304" w14:textId="77777777" w:rsidR="008131CB" w:rsidRDefault="008131CB" w:rsidP="008131CB">
      <w:pPr>
        <w:spacing w:line="360" w:lineRule="auto"/>
        <w:jc w:val="both"/>
        <w:rPr>
          <w:rFonts w:ascii="David" w:hAnsi="David"/>
        </w:rPr>
      </w:pPr>
      <w:r>
        <w:rPr>
          <w:rFonts w:ascii="David" w:hAnsi="David"/>
          <w:rtl/>
        </w:rPr>
        <w:t>כוח</w:t>
      </w:r>
      <w:r>
        <w:rPr>
          <w:rFonts w:ascii="David" w:hAnsi="David"/>
        </w:rPr>
        <w:t xml:space="preserve"> </w:t>
      </w:r>
      <w:r>
        <w:rPr>
          <w:rFonts w:ascii="David" w:hAnsi="David"/>
          <w:rtl/>
        </w:rPr>
        <w:t>משטרה</w:t>
      </w:r>
      <w:r>
        <w:rPr>
          <w:rFonts w:ascii="David" w:hAnsi="David"/>
        </w:rPr>
        <w:t xml:space="preserve"> </w:t>
      </w:r>
      <w:r>
        <w:rPr>
          <w:rFonts w:ascii="David" w:hAnsi="David"/>
          <w:rtl/>
        </w:rPr>
        <w:t>של ימ</w:t>
      </w:r>
      <w:r>
        <w:rPr>
          <w:rFonts w:ascii="David" w:hAnsi="David"/>
        </w:rPr>
        <w:t>"</w:t>
      </w:r>
      <w:r>
        <w:rPr>
          <w:rFonts w:ascii="David" w:hAnsi="David"/>
          <w:rtl/>
        </w:rPr>
        <w:t>ר</w:t>
      </w:r>
      <w:r>
        <w:rPr>
          <w:rFonts w:ascii="David" w:hAnsi="David"/>
        </w:rPr>
        <w:t xml:space="preserve"> </w:t>
      </w:r>
      <w:r>
        <w:rPr>
          <w:rFonts w:ascii="David" w:hAnsi="David"/>
          <w:rtl/>
        </w:rPr>
        <w:t>לכיש</w:t>
      </w:r>
      <w:r>
        <w:rPr>
          <w:rFonts w:ascii="David" w:hAnsi="David"/>
        </w:rPr>
        <w:t xml:space="preserve"> </w:t>
      </w:r>
      <w:r>
        <w:rPr>
          <w:rFonts w:ascii="David" w:hAnsi="David"/>
          <w:rtl/>
        </w:rPr>
        <w:t>שהגיע</w:t>
      </w:r>
      <w:r>
        <w:rPr>
          <w:rFonts w:ascii="David" w:hAnsi="David"/>
        </w:rPr>
        <w:t xml:space="preserve"> </w:t>
      </w:r>
      <w:r>
        <w:rPr>
          <w:rFonts w:ascii="David" w:hAnsi="David"/>
          <w:rtl/>
        </w:rPr>
        <w:t>למקום</w:t>
      </w:r>
      <w:r>
        <w:rPr>
          <w:rFonts w:ascii="David" w:hAnsi="David"/>
        </w:rPr>
        <w:t xml:space="preserve"> </w:t>
      </w:r>
      <w:r>
        <w:rPr>
          <w:rFonts w:ascii="David" w:hAnsi="David"/>
          <w:rtl/>
        </w:rPr>
        <w:t>עצר</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ואת</w:t>
      </w:r>
      <w:r>
        <w:rPr>
          <w:rFonts w:ascii="David" w:hAnsi="David"/>
        </w:rPr>
        <w:t xml:space="preserve"> </w:t>
      </w:r>
      <w:r>
        <w:rPr>
          <w:rFonts w:ascii="David" w:hAnsi="David"/>
          <w:rtl/>
        </w:rPr>
        <w:t>עמית,</w:t>
      </w:r>
      <w:r>
        <w:rPr>
          <w:rFonts w:ascii="David" w:hAnsi="David"/>
        </w:rPr>
        <w:t xml:space="preserve"> </w:t>
      </w:r>
      <w:r>
        <w:rPr>
          <w:rFonts w:ascii="David" w:hAnsi="David"/>
          <w:rtl/>
        </w:rPr>
        <w:t>ועיכב</w:t>
      </w:r>
      <w:r>
        <w:rPr>
          <w:rFonts w:ascii="David" w:hAnsi="David"/>
        </w:rPr>
        <w:t xml:space="preserve"> </w:t>
      </w:r>
      <w:r>
        <w:rPr>
          <w:rFonts w:ascii="David" w:hAnsi="David"/>
          <w:rtl/>
        </w:rPr>
        <w:t>את</w:t>
      </w:r>
      <w:r>
        <w:rPr>
          <w:rFonts w:ascii="David" w:hAnsi="David"/>
        </w:rPr>
        <w:t xml:space="preserve"> </w:t>
      </w:r>
      <w:r>
        <w:rPr>
          <w:rFonts w:ascii="David" w:hAnsi="David"/>
          <w:rtl/>
        </w:rPr>
        <w:t>שני</w:t>
      </w:r>
      <w:r>
        <w:rPr>
          <w:rFonts w:ascii="David" w:hAnsi="David"/>
        </w:rPr>
        <w:t xml:space="preserve"> </w:t>
      </w:r>
      <w:r>
        <w:rPr>
          <w:rFonts w:ascii="David" w:hAnsi="David"/>
          <w:rtl/>
        </w:rPr>
        <w:t>חבריו של הנאשם. על</w:t>
      </w:r>
      <w:r>
        <w:rPr>
          <w:rFonts w:ascii="David" w:hAnsi="David"/>
        </w:rPr>
        <w:t xml:space="preserve"> </w:t>
      </w:r>
      <w:r>
        <w:rPr>
          <w:rFonts w:ascii="David" w:hAnsi="David"/>
          <w:rtl/>
        </w:rPr>
        <w:t>מושב</w:t>
      </w:r>
      <w:r>
        <w:rPr>
          <w:rFonts w:ascii="David" w:hAnsi="David"/>
        </w:rPr>
        <w:t xml:space="preserve"> </w:t>
      </w:r>
      <w:r>
        <w:rPr>
          <w:rFonts w:ascii="David" w:hAnsi="David"/>
          <w:rtl/>
        </w:rPr>
        <w:t>הנהג</w:t>
      </w:r>
      <w:r>
        <w:rPr>
          <w:rFonts w:ascii="David" w:hAnsi="David"/>
        </w:rPr>
        <w:t xml:space="preserve"> </w:t>
      </w:r>
      <w:r>
        <w:rPr>
          <w:rFonts w:ascii="David" w:hAnsi="David"/>
          <w:rtl/>
        </w:rPr>
        <w:t>בהונדה</w:t>
      </w:r>
      <w:r>
        <w:rPr>
          <w:rFonts w:ascii="David" w:hAnsi="David"/>
        </w:rPr>
        <w:t xml:space="preserve"> </w:t>
      </w:r>
      <w:r>
        <w:rPr>
          <w:rFonts w:ascii="David" w:hAnsi="David"/>
          <w:rtl/>
        </w:rPr>
        <w:t>נמצאו</w:t>
      </w:r>
      <w:r>
        <w:rPr>
          <w:rFonts w:ascii="David" w:hAnsi="David"/>
        </w:rPr>
        <w:t xml:space="preserve"> </w:t>
      </w:r>
      <w:r>
        <w:rPr>
          <w:rFonts w:ascii="David" w:hAnsi="David"/>
          <w:rtl/>
        </w:rPr>
        <w:t>שני</w:t>
      </w:r>
      <w:r>
        <w:rPr>
          <w:rFonts w:ascii="David" w:hAnsi="David"/>
        </w:rPr>
        <w:t xml:space="preserve"> </w:t>
      </w:r>
      <w:r>
        <w:rPr>
          <w:rFonts w:ascii="David" w:hAnsi="David"/>
          <w:rtl/>
        </w:rPr>
        <w:t>הכדים</w:t>
      </w:r>
      <w:r>
        <w:rPr>
          <w:rFonts w:ascii="David" w:hAnsi="David"/>
        </w:rPr>
        <w:t xml:space="preserve"> </w:t>
      </w:r>
      <w:r>
        <w:rPr>
          <w:rFonts w:ascii="David" w:hAnsi="David"/>
          <w:rtl/>
        </w:rPr>
        <w:t>שהכילו כ- 350 גרם נטו</w:t>
      </w:r>
      <w:r>
        <w:rPr>
          <w:rFonts w:ascii="David" w:hAnsi="David"/>
        </w:rPr>
        <w:t xml:space="preserve"> </w:t>
      </w:r>
      <w:r>
        <w:rPr>
          <w:rFonts w:ascii="David" w:hAnsi="David"/>
          <w:rtl/>
        </w:rPr>
        <w:t>של סם</w:t>
      </w:r>
      <w:r>
        <w:rPr>
          <w:rFonts w:ascii="David" w:hAnsi="David"/>
        </w:rPr>
        <w:t xml:space="preserve"> </w:t>
      </w:r>
      <w:r>
        <w:rPr>
          <w:rFonts w:ascii="David" w:hAnsi="David"/>
          <w:rtl/>
        </w:rPr>
        <w:t xml:space="preserve">מסוכן מסוג </w:t>
      </w:r>
      <w:r>
        <w:rPr>
          <w:rFonts w:ascii="David" w:hAnsi="David"/>
        </w:rPr>
        <w:t>KETAMINE</w:t>
      </w:r>
      <w:r>
        <w:rPr>
          <w:rFonts w:ascii="David" w:hAnsi="David"/>
          <w:rtl/>
        </w:rPr>
        <w:t>.</w:t>
      </w:r>
    </w:p>
    <w:p w14:paraId="50215F80" w14:textId="77777777" w:rsidR="008131CB" w:rsidRDefault="008131CB" w:rsidP="008131CB">
      <w:pPr>
        <w:spacing w:line="360" w:lineRule="auto"/>
        <w:jc w:val="both"/>
        <w:rPr>
          <w:rFonts w:ascii="David" w:hAnsi="David"/>
          <w:rtl/>
        </w:rPr>
      </w:pPr>
    </w:p>
    <w:p w14:paraId="2B59A38B" w14:textId="77777777" w:rsidR="008131CB" w:rsidRDefault="008131CB" w:rsidP="008131CB">
      <w:pPr>
        <w:spacing w:line="360" w:lineRule="auto"/>
        <w:jc w:val="both"/>
        <w:rPr>
          <w:rFonts w:ascii="David" w:hAnsi="David"/>
          <w:rtl/>
        </w:rPr>
      </w:pPr>
      <w:r>
        <w:rPr>
          <w:rFonts w:ascii="David" w:hAnsi="David"/>
        </w:rPr>
        <w:t xml:space="preserve"> </w:t>
      </w:r>
      <w:r>
        <w:rPr>
          <w:rFonts w:ascii="David" w:hAnsi="David"/>
          <w:rtl/>
        </w:rPr>
        <w:t>הנאשם</w:t>
      </w:r>
      <w:r>
        <w:rPr>
          <w:rFonts w:ascii="David" w:hAnsi="David"/>
        </w:rPr>
        <w:t xml:space="preserve"> </w:t>
      </w:r>
      <w:r>
        <w:rPr>
          <w:rFonts w:ascii="David" w:hAnsi="David"/>
          <w:rtl/>
        </w:rPr>
        <w:t>במעשיו</w:t>
      </w:r>
      <w:r>
        <w:rPr>
          <w:rFonts w:ascii="David" w:hAnsi="David"/>
        </w:rPr>
        <w:t xml:space="preserve"> </w:t>
      </w:r>
      <w:r>
        <w:rPr>
          <w:rFonts w:ascii="David" w:hAnsi="David"/>
          <w:rtl/>
        </w:rPr>
        <w:t>כמתואר</w:t>
      </w:r>
      <w:r>
        <w:rPr>
          <w:rFonts w:ascii="David" w:hAnsi="David"/>
        </w:rPr>
        <w:t xml:space="preserve"> </w:t>
      </w:r>
      <w:r>
        <w:rPr>
          <w:rFonts w:ascii="David" w:hAnsi="David"/>
          <w:rtl/>
        </w:rPr>
        <w:t>בעובדות</w:t>
      </w:r>
      <w:r>
        <w:rPr>
          <w:rFonts w:ascii="David" w:hAnsi="David"/>
        </w:rPr>
        <w:t xml:space="preserve"> </w:t>
      </w:r>
      <w:r>
        <w:rPr>
          <w:rFonts w:ascii="David" w:hAnsi="David"/>
          <w:rtl/>
        </w:rPr>
        <w:t>לעיל, בסיוע</w:t>
      </w:r>
      <w:r>
        <w:rPr>
          <w:rFonts w:ascii="David" w:hAnsi="David"/>
        </w:rPr>
        <w:t xml:space="preserve"> </w:t>
      </w:r>
      <w:r>
        <w:rPr>
          <w:rFonts w:ascii="David" w:hAnsi="David"/>
          <w:rtl/>
        </w:rPr>
        <w:t>עמית</w:t>
      </w:r>
      <w:r>
        <w:rPr>
          <w:rFonts w:ascii="David" w:hAnsi="David"/>
        </w:rPr>
        <w:t xml:space="preserve"> </w:t>
      </w:r>
      <w:r>
        <w:rPr>
          <w:rFonts w:ascii="David" w:hAnsi="David"/>
          <w:rtl/>
        </w:rPr>
        <w:t>ייבא</w:t>
      </w:r>
      <w:r>
        <w:rPr>
          <w:rFonts w:ascii="David" w:hAnsi="David"/>
        </w:rPr>
        <w:t xml:space="preserve"> </w:t>
      </w:r>
      <w:r>
        <w:rPr>
          <w:rFonts w:ascii="David" w:hAnsi="David"/>
          <w:rtl/>
        </w:rPr>
        <w:t>שלא</w:t>
      </w:r>
      <w:r>
        <w:rPr>
          <w:rFonts w:ascii="David" w:hAnsi="David"/>
        </w:rPr>
        <w:t xml:space="preserve"> </w:t>
      </w:r>
      <w:r>
        <w:rPr>
          <w:rFonts w:ascii="David" w:hAnsi="David"/>
          <w:rtl/>
        </w:rPr>
        <w:t>כדין</w:t>
      </w:r>
      <w:r>
        <w:rPr>
          <w:rFonts w:ascii="David" w:hAnsi="David"/>
        </w:rPr>
        <w:t xml:space="preserve"> </w:t>
      </w:r>
      <w:r>
        <w:rPr>
          <w:rFonts w:ascii="David" w:hAnsi="David"/>
          <w:rtl/>
        </w:rPr>
        <w:t>לישראל</w:t>
      </w:r>
      <w:r>
        <w:rPr>
          <w:rFonts w:ascii="David" w:hAnsi="David"/>
        </w:rPr>
        <w:t xml:space="preserve"> </w:t>
      </w:r>
      <w:r>
        <w:rPr>
          <w:rFonts w:ascii="David" w:hAnsi="David"/>
          <w:rtl/>
        </w:rPr>
        <w:t>סם</w:t>
      </w:r>
      <w:r>
        <w:rPr>
          <w:rFonts w:ascii="David" w:hAnsi="David"/>
        </w:rPr>
        <w:t xml:space="preserve"> </w:t>
      </w:r>
      <w:r>
        <w:rPr>
          <w:rFonts w:ascii="David" w:hAnsi="David"/>
          <w:rtl/>
        </w:rPr>
        <w:t xml:space="preserve">מסוכן מסוג </w:t>
      </w:r>
      <w:r>
        <w:rPr>
          <w:rFonts w:ascii="David" w:hAnsi="David"/>
        </w:rPr>
        <w:t>KETAMINE</w:t>
      </w:r>
      <w:r>
        <w:rPr>
          <w:rFonts w:ascii="David" w:hAnsi="David"/>
          <w:rtl/>
        </w:rPr>
        <w:t xml:space="preserve"> במשקל של 700 גרם נטו. </w:t>
      </w:r>
    </w:p>
    <w:p w14:paraId="28E3D082" w14:textId="77777777" w:rsidR="008131CB" w:rsidRDefault="008131CB" w:rsidP="008131CB">
      <w:pPr>
        <w:spacing w:line="360" w:lineRule="auto"/>
        <w:jc w:val="both"/>
        <w:rPr>
          <w:rFonts w:ascii="David" w:hAnsi="David"/>
          <w:rtl/>
        </w:rPr>
      </w:pPr>
    </w:p>
    <w:p w14:paraId="46C2C9DE" w14:textId="77777777" w:rsidR="008131CB" w:rsidRDefault="008131CB" w:rsidP="008131CB">
      <w:pPr>
        <w:spacing w:line="360" w:lineRule="auto"/>
        <w:jc w:val="both"/>
        <w:rPr>
          <w:rFonts w:ascii="David" w:hAnsi="David"/>
          <w:rtl/>
        </w:rPr>
      </w:pPr>
      <w:r>
        <w:rPr>
          <w:rFonts w:ascii="David" w:hAnsi="David"/>
          <w:rtl/>
        </w:rPr>
        <w:t xml:space="preserve">2. </w:t>
      </w:r>
      <w:r>
        <w:rPr>
          <w:rFonts w:ascii="David" w:hAnsi="David"/>
          <w:rtl/>
        </w:rPr>
        <w:tab/>
        <w:t>הצדדים הגיעו להסדר טיעון לפיו הנאשם יודה ב</w:t>
      </w:r>
      <w:r>
        <w:rPr>
          <w:rFonts w:ascii="David" w:hAnsi="David" w:hint="cs"/>
          <w:rtl/>
        </w:rPr>
        <w:t xml:space="preserve">עובדות </w:t>
      </w:r>
      <w:r>
        <w:rPr>
          <w:rFonts w:ascii="David" w:hAnsi="David"/>
          <w:rtl/>
        </w:rPr>
        <w:t>כתב האישום המתוקן, יורשע בעבירות המפורטות בו, ואין הסדר לעניין העונש.</w:t>
      </w:r>
    </w:p>
    <w:p w14:paraId="39C71DCB" w14:textId="77777777" w:rsidR="008131CB" w:rsidRDefault="008131CB" w:rsidP="008131CB">
      <w:pPr>
        <w:spacing w:line="360" w:lineRule="auto"/>
        <w:jc w:val="both"/>
        <w:rPr>
          <w:b/>
          <w:bCs/>
          <w:u w:val="single"/>
          <w:rtl/>
          <w:lang w:eastAsia="he-IL"/>
        </w:rPr>
      </w:pPr>
    </w:p>
    <w:p w14:paraId="26CECDEA" w14:textId="77777777" w:rsidR="008131CB" w:rsidRDefault="008131CB" w:rsidP="008131CB">
      <w:pPr>
        <w:spacing w:line="360" w:lineRule="auto"/>
        <w:jc w:val="both"/>
        <w:rPr>
          <w:b/>
          <w:bCs/>
          <w:u w:val="single"/>
          <w:rtl/>
          <w:lang w:eastAsia="he-IL"/>
        </w:rPr>
      </w:pPr>
      <w:r>
        <w:rPr>
          <w:b/>
          <w:bCs/>
          <w:u w:val="single"/>
          <w:rtl/>
          <w:lang w:eastAsia="he-IL"/>
        </w:rPr>
        <w:t>הראיות לעונש</w:t>
      </w:r>
    </w:p>
    <w:p w14:paraId="66BE4353" w14:textId="77777777" w:rsidR="008131CB" w:rsidRDefault="008131CB" w:rsidP="008131CB">
      <w:pPr>
        <w:spacing w:line="360" w:lineRule="auto"/>
        <w:jc w:val="both"/>
        <w:rPr>
          <w:b/>
          <w:bCs/>
          <w:u w:val="single"/>
          <w:rtl/>
          <w:lang w:eastAsia="he-IL"/>
        </w:rPr>
      </w:pPr>
    </w:p>
    <w:p w14:paraId="2C29C5A2" w14:textId="77777777" w:rsidR="008131CB" w:rsidRDefault="008131CB" w:rsidP="008131CB">
      <w:pPr>
        <w:spacing w:line="360" w:lineRule="auto"/>
        <w:jc w:val="both"/>
        <w:rPr>
          <w:rtl/>
          <w:lang w:eastAsia="he-IL"/>
        </w:rPr>
      </w:pPr>
      <w:r>
        <w:rPr>
          <w:rtl/>
          <w:lang w:eastAsia="he-IL"/>
        </w:rPr>
        <w:t>3.</w:t>
      </w:r>
      <w:r>
        <w:rPr>
          <w:rtl/>
          <w:lang w:eastAsia="he-IL"/>
        </w:rPr>
        <w:tab/>
        <w:t xml:space="preserve">הנאשם נעדר עבר פלילי. </w:t>
      </w:r>
    </w:p>
    <w:p w14:paraId="598FA2B4" w14:textId="77777777" w:rsidR="008131CB" w:rsidRDefault="008131CB" w:rsidP="008131CB">
      <w:pPr>
        <w:spacing w:line="360" w:lineRule="auto"/>
        <w:jc w:val="both"/>
        <w:rPr>
          <w:rtl/>
          <w:lang w:eastAsia="he-IL"/>
        </w:rPr>
      </w:pPr>
    </w:p>
    <w:p w14:paraId="7661BED6" w14:textId="77777777" w:rsidR="008131CB" w:rsidRDefault="008131CB" w:rsidP="008131CB">
      <w:pPr>
        <w:spacing w:line="360" w:lineRule="auto"/>
        <w:jc w:val="both"/>
        <w:rPr>
          <w:rFonts w:ascii="David" w:hAnsi="David"/>
          <w:rtl/>
        </w:rPr>
      </w:pPr>
      <w:r>
        <w:rPr>
          <w:rFonts w:ascii="David" w:hAnsi="David"/>
          <w:rtl/>
        </w:rPr>
        <w:t xml:space="preserve">במסגרת הראיות לעונש מטעם הנאשם הוגש מסמך מכלא שקמה נ/1 ממנו עולה כי מיום מעצרו שולב הנאשם בקבוצת אדלר תקשורת במשפחה, 6 מפגשים, וסיימה, וכרגע הינו משולב בקבוצת התמודדות במעצר ובחוג מדיטציה. </w:t>
      </w:r>
    </w:p>
    <w:p w14:paraId="1EE303B7" w14:textId="77777777" w:rsidR="008131CB" w:rsidRDefault="008131CB" w:rsidP="008131CB">
      <w:pPr>
        <w:spacing w:line="360" w:lineRule="auto"/>
        <w:jc w:val="both"/>
        <w:rPr>
          <w:rFonts w:ascii="David" w:hAnsi="David"/>
          <w:rtl/>
        </w:rPr>
      </w:pPr>
    </w:p>
    <w:p w14:paraId="06125395" w14:textId="77777777" w:rsidR="008131CB" w:rsidRDefault="008131CB" w:rsidP="008131CB">
      <w:pPr>
        <w:spacing w:line="360" w:lineRule="auto"/>
        <w:jc w:val="both"/>
        <w:rPr>
          <w:rFonts w:ascii="David" w:hAnsi="David"/>
          <w:rtl/>
        </w:rPr>
      </w:pPr>
      <w:r>
        <w:rPr>
          <w:rFonts w:ascii="David" w:hAnsi="David"/>
          <w:rtl/>
        </w:rPr>
        <w:t>ב"כ המאשימה הודיע כי הוא מבקש להגיש מסמך ממשרד הבריאות ביחס לסם המסוכן אשר ייבא הנאשם. ב"כ הנאשם התנגד להגשת המסמך אשר טען כי הינו חוות דעת. לאור התנגדות ב"כ הנאשם הודיע ב"כ המאשימה כי הוא מוותר על הגשת המסמך הואיל והשתמע כי ב"כ הנאשם יבקש לחקור את עורכת המסמך.</w:t>
      </w:r>
    </w:p>
    <w:p w14:paraId="081D3547" w14:textId="77777777" w:rsidR="008131CB" w:rsidRDefault="008131CB" w:rsidP="008131CB">
      <w:pPr>
        <w:spacing w:line="360" w:lineRule="auto"/>
        <w:jc w:val="both"/>
        <w:rPr>
          <w:rFonts w:ascii="David" w:hAnsi="David"/>
          <w:rtl/>
        </w:rPr>
      </w:pPr>
    </w:p>
    <w:p w14:paraId="63919678" w14:textId="77777777" w:rsidR="008131CB" w:rsidRDefault="008131CB" w:rsidP="008131CB">
      <w:pPr>
        <w:spacing w:line="360" w:lineRule="auto"/>
        <w:jc w:val="both"/>
        <w:rPr>
          <w:rFonts w:ascii="David" w:hAnsi="David"/>
          <w:rtl/>
        </w:rPr>
      </w:pPr>
      <w:r>
        <w:rPr>
          <w:rFonts w:ascii="David" w:hAnsi="David"/>
          <w:rtl/>
        </w:rPr>
        <w:t>בהמשך ביקש ב"כ המאשימה להגיש מידע שהדפיס מאתר הכנסת והוסיף כי כאן אין לחקור את עורך המסמך, וב"כ הנאשם התנגד גם לכך.</w:t>
      </w:r>
    </w:p>
    <w:p w14:paraId="634663D7" w14:textId="77777777" w:rsidR="008131CB" w:rsidRDefault="008131CB" w:rsidP="008131CB">
      <w:pPr>
        <w:spacing w:line="360" w:lineRule="auto"/>
        <w:jc w:val="both"/>
        <w:rPr>
          <w:rFonts w:ascii="David" w:hAnsi="David"/>
          <w:rtl/>
        </w:rPr>
      </w:pPr>
    </w:p>
    <w:p w14:paraId="1E711EAD" w14:textId="77777777" w:rsidR="008131CB" w:rsidRDefault="008131CB" w:rsidP="008131CB">
      <w:pPr>
        <w:spacing w:line="360" w:lineRule="auto"/>
        <w:jc w:val="both"/>
        <w:rPr>
          <w:rFonts w:ascii="David" w:hAnsi="David"/>
          <w:rtl/>
        </w:rPr>
      </w:pPr>
      <w:r>
        <w:rPr>
          <w:rFonts w:ascii="David" w:hAnsi="David"/>
          <w:rtl/>
        </w:rPr>
        <w:t xml:space="preserve">בהחלטה שניתנה נקבע כי אין להתיר הגשת המסמך הואיל וההגשה אינה על פי דיני הראיות. עוד נקבע כי ככל שב"כ המאשימה מעוניין להגיש ראיה כלשהיא הוא רשאי לעשות כן ובלבד שההגשה הינה על פי דיני הראיות. בעקבות זאת ב"כ המאשימה הודיע כי אינו מבקש להגיש ראיה כלשהי לעונש. </w:t>
      </w:r>
    </w:p>
    <w:p w14:paraId="74B29814" w14:textId="77777777" w:rsidR="008131CB" w:rsidRDefault="008131CB" w:rsidP="008131CB">
      <w:pPr>
        <w:spacing w:line="360" w:lineRule="auto"/>
        <w:jc w:val="both"/>
        <w:rPr>
          <w:rFonts w:ascii="David" w:hAnsi="David"/>
          <w:rtl/>
        </w:rPr>
      </w:pPr>
    </w:p>
    <w:p w14:paraId="0281312E" w14:textId="77777777" w:rsidR="008131CB" w:rsidRDefault="008131CB" w:rsidP="008131CB">
      <w:pPr>
        <w:spacing w:line="360" w:lineRule="auto"/>
        <w:jc w:val="both"/>
        <w:rPr>
          <w:rFonts w:ascii="David" w:hAnsi="David"/>
          <w:rtl/>
        </w:rPr>
      </w:pPr>
      <w:r>
        <w:rPr>
          <w:rFonts w:ascii="David" w:hAnsi="David"/>
          <w:rtl/>
        </w:rPr>
        <w:t xml:space="preserve">יש להעיר כי לא היתה מניעה כי ב"כ המאשימה יפעלו להגשת חוות דעת על פי דיני הראיות, אולם לבסוף הם בחרו שלא לעשות כן. כדוגמא להגשת חוות דעת ר' </w:t>
      </w:r>
      <w:hyperlink r:id="rId10" w:history="1">
        <w:r w:rsidR="008A75F7" w:rsidRPr="008A75F7">
          <w:rPr>
            <w:rFonts w:ascii="David" w:hAnsi="David"/>
            <w:color w:val="0000FF"/>
            <w:u w:val="single"/>
            <w:rtl/>
          </w:rPr>
          <w:t>ע"פ 4346/21</w:t>
        </w:r>
      </w:hyperlink>
      <w:r>
        <w:rPr>
          <w:rFonts w:ascii="David" w:hAnsi="David"/>
          <w:rtl/>
        </w:rPr>
        <w:t xml:space="preserve"> </w:t>
      </w:r>
      <w:r>
        <w:rPr>
          <w:rFonts w:ascii="David" w:hAnsi="David"/>
          <w:b/>
          <w:bCs/>
          <w:rtl/>
        </w:rPr>
        <w:t>מ"י נ' עצטה</w:t>
      </w:r>
      <w:r>
        <w:rPr>
          <w:rFonts w:ascii="David" w:hAnsi="David"/>
          <w:rtl/>
        </w:rPr>
        <w:t xml:space="preserve"> (28.7.2021), שם הוגשה חוות דעת בהסכמה, ביחס לסם מסוכן מסוג אחר. מובן שהגשה על פי דיני הראיות אינה צריכה להסכמה. </w:t>
      </w:r>
    </w:p>
    <w:p w14:paraId="31485335" w14:textId="77777777" w:rsidR="008131CB" w:rsidRDefault="008131CB" w:rsidP="008131CB">
      <w:pPr>
        <w:spacing w:line="360" w:lineRule="auto"/>
        <w:jc w:val="both"/>
        <w:rPr>
          <w:rFonts w:ascii="David" w:hAnsi="David"/>
          <w:rtl/>
        </w:rPr>
      </w:pPr>
    </w:p>
    <w:p w14:paraId="3EACD326" w14:textId="77777777" w:rsidR="008131CB" w:rsidRDefault="008131CB" w:rsidP="008131CB">
      <w:pPr>
        <w:spacing w:line="360" w:lineRule="auto"/>
        <w:jc w:val="both"/>
        <w:rPr>
          <w:b/>
          <w:bCs/>
          <w:u w:val="single"/>
          <w:rtl/>
          <w:lang w:eastAsia="he-IL"/>
        </w:rPr>
      </w:pPr>
      <w:r>
        <w:rPr>
          <w:b/>
          <w:bCs/>
          <w:u w:val="single"/>
          <w:rtl/>
          <w:lang w:eastAsia="he-IL"/>
        </w:rPr>
        <w:t>תסקיר שירות מבחן</w:t>
      </w:r>
    </w:p>
    <w:p w14:paraId="072D40CF" w14:textId="77777777" w:rsidR="008131CB" w:rsidRDefault="008131CB" w:rsidP="008131CB">
      <w:pPr>
        <w:spacing w:line="360" w:lineRule="auto"/>
        <w:jc w:val="both"/>
        <w:rPr>
          <w:b/>
          <w:bCs/>
          <w:rtl/>
          <w:lang w:eastAsia="he-IL"/>
        </w:rPr>
      </w:pPr>
    </w:p>
    <w:p w14:paraId="6E1BFD2B" w14:textId="77777777" w:rsidR="008131CB" w:rsidRDefault="008131CB" w:rsidP="008131CB">
      <w:pPr>
        <w:spacing w:line="360" w:lineRule="auto"/>
        <w:jc w:val="both"/>
        <w:rPr>
          <w:rtl/>
          <w:lang w:eastAsia="he-IL"/>
        </w:rPr>
      </w:pPr>
      <w:r>
        <w:rPr>
          <w:rtl/>
          <w:lang w:eastAsia="he-IL"/>
        </w:rPr>
        <w:t>4.</w:t>
      </w:r>
      <w:r>
        <w:rPr>
          <w:rtl/>
          <w:lang w:eastAsia="he-IL"/>
        </w:rPr>
        <w:tab/>
        <w:t xml:space="preserve">בעניינו של הנאשם הוגש תסקיר שירות מבחן אשר יפורט אך בחלקו לאור צנעת הפרט. </w:t>
      </w:r>
    </w:p>
    <w:p w14:paraId="42CC4EC3" w14:textId="77777777" w:rsidR="008131CB" w:rsidRDefault="008131CB" w:rsidP="008131CB">
      <w:pPr>
        <w:spacing w:line="360" w:lineRule="auto"/>
        <w:jc w:val="both"/>
        <w:rPr>
          <w:rtl/>
          <w:lang w:eastAsia="he-IL"/>
        </w:rPr>
      </w:pPr>
    </w:p>
    <w:p w14:paraId="32F6574C" w14:textId="77777777" w:rsidR="008131CB" w:rsidRDefault="008131CB" w:rsidP="008131CB">
      <w:pPr>
        <w:spacing w:line="360" w:lineRule="auto"/>
        <w:jc w:val="both"/>
        <w:rPr>
          <w:rtl/>
          <w:lang w:eastAsia="he-IL"/>
        </w:rPr>
      </w:pPr>
      <w:r>
        <w:rPr>
          <w:rtl/>
          <w:lang w:eastAsia="he-IL"/>
        </w:rPr>
        <w:t xml:space="preserve">על פי התסקיר, הנאשם כבן 27, גרוש ואב לילדה, לא גויס לצבא בשל בעיות בריאות. הנאשם נעדר עבר פלילי, החל לצרוך סמים בגיל 13 בנסיבות חברתיות, ומגיל 17 החל לצרוך סמים מסוג קוקאין ו – </w:t>
      </w:r>
      <w:r>
        <w:rPr>
          <w:lang w:eastAsia="he-IL"/>
        </w:rPr>
        <w:t>LSD</w:t>
      </w:r>
      <w:r>
        <w:rPr>
          <w:rtl/>
          <w:lang w:eastAsia="he-IL"/>
        </w:rPr>
        <w:t>. לדבריו לא צרך כלל סמים מזה כ – 7 שנים, ואולם נכתב כי בחקירת המעצר עלה מידע שונה, כי אינו צורך סמים מזה כשנתיים. הנאשם שלל בעייתיות ונזקקות טיפולית בחום ההתמכרויות. הנאשם קיבל אחריות, ביטא חרטה על התנהלותו, והכרה בחומרת מעשיו.</w:t>
      </w:r>
    </w:p>
    <w:p w14:paraId="2F7FCAE3" w14:textId="77777777" w:rsidR="008131CB" w:rsidRDefault="008131CB" w:rsidP="008131CB">
      <w:pPr>
        <w:spacing w:line="360" w:lineRule="auto"/>
        <w:jc w:val="both"/>
        <w:rPr>
          <w:rtl/>
          <w:lang w:eastAsia="he-IL"/>
        </w:rPr>
      </w:pPr>
    </w:p>
    <w:p w14:paraId="54973CDB" w14:textId="77777777" w:rsidR="008131CB" w:rsidRDefault="008131CB" w:rsidP="008131CB">
      <w:pPr>
        <w:spacing w:line="360" w:lineRule="auto"/>
        <w:jc w:val="both"/>
        <w:rPr>
          <w:rtl/>
          <w:lang w:eastAsia="he-IL"/>
        </w:rPr>
      </w:pPr>
      <w:r>
        <w:rPr>
          <w:rtl/>
          <w:lang w:eastAsia="he-IL"/>
        </w:rPr>
        <w:t>הנאשם השתתף בקבוצות טיפוליות שונות בעת מעצרו, ומסר כי נתרם מהן.</w:t>
      </w:r>
    </w:p>
    <w:p w14:paraId="490687F5" w14:textId="77777777" w:rsidR="008131CB" w:rsidRDefault="008131CB" w:rsidP="008131CB">
      <w:pPr>
        <w:spacing w:line="360" w:lineRule="auto"/>
        <w:jc w:val="both"/>
        <w:rPr>
          <w:rtl/>
          <w:lang w:eastAsia="he-IL"/>
        </w:rPr>
      </w:pPr>
    </w:p>
    <w:p w14:paraId="1A9A9926" w14:textId="77777777" w:rsidR="008131CB" w:rsidRDefault="008131CB" w:rsidP="008131CB">
      <w:pPr>
        <w:spacing w:line="360" w:lineRule="auto"/>
        <w:jc w:val="both"/>
        <w:rPr>
          <w:rtl/>
          <w:lang w:eastAsia="he-IL"/>
        </w:rPr>
      </w:pPr>
      <w:r>
        <w:rPr>
          <w:rtl/>
          <w:lang w:eastAsia="he-IL"/>
        </w:rPr>
        <w:t>לאחר בחינת גורמי סיכון, מתקשה שירות המבחן להעריך את מצבו של הנאשם בתחום הסמים, ואת מידת קרבתו ועומק קשריו עם חברה שולית.</w:t>
      </w:r>
    </w:p>
    <w:p w14:paraId="37F203CC" w14:textId="77777777" w:rsidR="008131CB" w:rsidRDefault="008131CB" w:rsidP="008131CB">
      <w:pPr>
        <w:spacing w:line="360" w:lineRule="auto"/>
        <w:jc w:val="both"/>
        <w:rPr>
          <w:rtl/>
          <w:lang w:eastAsia="he-IL"/>
        </w:rPr>
      </w:pPr>
    </w:p>
    <w:p w14:paraId="5A887D67" w14:textId="77777777" w:rsidR="008131CB" w:rsidRDefault="008131CB" w:rsidP="008131CB">
      <w:pPr>
        <w:spacing w:line="360" w:lineRule="auto"/>
        <w:jc w:val="both"/>
        <w:rPr>
          <w:rtl/>
          <w:lang w:eastAsia="he-IL"/>
        </w:rPr>
      </w:pPr>
      <w:r>
        <w:rPr>
          <w:rtl/>
          <w:lang w:eastAsia="he-IL"/>
        </w:rPr>
        <w:t>לאור מאפייני אישיותו, חומרת העבירה והשלכותיה על הסביבה, ושלילת נזקקות טיפולית בתחום ההתמכרויות או אחר, לא בא שירות המבחן בהלצה טיפולית בענינו.</w:t>
      </w:r>
    </w:p>
    <w:p w14:paraId="413FBF85" w14:textId="77777777" w:rsidR="008131CB" w:rsidRDefault="008131CB" w:rsidP="008131CB">
      <w:pPr>
        <w:spacing w:line="360" w:lineRule="auto"/>
        <w:jc w:val="both"/>
        <w:rPr>
          <w:rtl/>
          <w:lang w:eastAsia="he-IL"/>
        </w:rPr>
      </w:pPr>
    </w:p>
    <w:p w14:paraId="45A328C2" w14:textId="77777777" w:rsidR="008131CB" w:rsidRDefault="008131CB" w:rsidP="008131CB">
      <w:pPr>
        <w:spacing w:line="360" w:lineRule="auto"/>
        <w:jc w:val="both"/>
        <w:rPr>
          <w:b/>
          <w:bCs/>
          <w:u w:val="single"/>
          <w:rtl/>
          <w:lang w:eastAsia="he-IL"/>
        </w:rPr>
      </w:pPr>
      <w:r>
        <w:rPr>
          <w:b/>
          <w:bCs/>
          <w:u w:val="single"/>
          <w:rtl/>
          <w:lang w:eastAsia="he-IL"/>
        </w:rPr>
        <w:t>טענות הצדדים:</w:t>
      </w:r>
    </w:p>
    <w:p w14:paraId="1F5F7358" w14:textId="77777777" w:rsidR="008131CB" w:rsidRDefault="008131CB" w:rsidP="008131CB">
      <w:pPr>
        <w:spacing w:line="360" w:lineRule="auto"/>
        <w:jc w:val="both"/>
        <w:rPr>
          <w:b/>
          <w:bCs/>
          <w:u w:val="single"/>
          <w:rtl/>
          <w:lang w:eastAsia="he-IL"/>
        </w:rPr>
      </w:pPr>
    </w:p>
    <w:p w14:paraId="2BD8BAC8" w14:textId="77777777" w:rsidR="008131CB" w:rsidRDefault="008131CB" w:rsidP="008131CB">
      <w:pPr>
        <w:spacing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14:paraId="34824CE5" w14:textId="77777777" w:rsidR="008131CB" w:rsidRDefault="008131CB" w:rsidP="008131CB">
      <w:pPr>
        <w:spacing w:line="360" w:lineRule="auto"/>
        <w:jc w:val="both"/>
        <w:rPr>
          <w:rFonts w:ascii="David" w:eastAsia="David" w:hAnsi="David"/>
          <w:rtl/>
        </w:rPr>
      </w:pPr>
    </w:p>
    <w:p w14:paraId="05CCB68D" w14:textId="77777777" w:rsidR="008131CB" w:rsidRDefault="008131CB" w:rsidP="008131CB">
      <w:pPr>
        <w:spacing w:line="360" w:lineRule="auto"/>
        <w:jc w:val="both"/>
        <w:rPr>
          <w:rFonts w:ascii="David" w:eastAsia="David" w:hAnsi="David"/>
          <w:rtl/>
        </w:rPr>
      </w:pPr>
      <w:r>
        <w:rPr>
          <w:rFonts w:ascii="David" w:eastAsia="David" w:hAnsi="David"/>
          <w:rtl/>
        </w:rPr>
        <w:t xml:space="preserve">לנאשם היה מסייע ששמו מופיע בכתב האישום אך הנאשם הוא הדמות המרכזית העומדת מאחורי ייבוא הסם. במסגרת פסקי הדין שצוינו ע"י המאשימה ומוגשים לבית המשפט, עוסקים גזרי הדין בעיקרם בעבירות של ייבוא סמים מסוג מטאמפטאמינים, ונטען כי סם הקטמין על השפעותיו, אופן השימוש בו והמסוכנות מהפצתו, דומה לסם המטאמפטאמינים וחבריו, ומשכך יש לגזור גזירה שווה ביחס לעונש שיש להשית על הנאשם בגין עבירת הייבוא. </w:t>
      </w:r>
    </w:p>
    <w:p w14:paraId="1983EC08" w14:textId="77777777" w:rsidR="008131CB" w:rsidRDefault="008131CB" w:rsidP="008131CB">
      <w:pPr>
        <w:spacing w:line="360" w:lineRule="auto"/>
        <w:jc w:val="both"/>
        <w:rPr>
          <w:rFonts w:ascii="David" w:eastAsia="David" w:hAnsi="David"/>
          <w:rtl/>
        </w:rPr>
      </w:pPr>
    </w:p>
    <w:p w14:paraId="7502BA35" w14:textId="77777777" w:rsidR="008131CB" w:rsidRDefault="008131CB" w:rsidP="008131CB">
      <w:pPr>
        <w:spacing w:line="360" w:lineRule="auto"/>
        <w:jc w:val="both"/>
        <w:rPr>
          <w:rFonts w:ascii="David" w:eastAsia="David" w:hAnsi="David"/>
          <w:rtl/>
        </w:rPr>
      </w:pPr>
      <w:r>
        <w:rPr>
          <w:rFonts w:ascii="David" w:eastAsia="David" w:hAnsi="David"/>
          <w:rtl/>
        </w:rPr>
        <w:t xml:space="preserve">ביחס לנסיבות הקשורות לביצוע העבירה, נטען כי קדם לה תכנון, הנאשם הוא שהגה והוציא אל הפועל את ביצוע העבירה, והנזק שהיה צפוי להיגרם מביצוע העבירה, ככל שהנאשם לא היה נתפס, הינו רב ומשמעותי לאור כך שמדובר בכמות גדולה של סם, ואין לזקוף את העובדה שלא נגרם נזק לזכותו של הנאשם, והנזק נמנע רק בשל עבודה משטרתית חקירתית ומודיעינית. </w:t>
      </w:r>
    </w:p>
    <w:p w14:paraId="04AE7227" w14:textId="77777777" w:rsidR="008131CB" w:rsidRDefault="008131CB" w:rsidP="008131CB">
      <w:pPr>
        <w:spacing w:line="360" w:lineRule="auto"/>
        <w:jc w:val="both"/>
        <w:rPr>
          <w:rFonts w:ascii="David" w:eastAsia="David" w:hAnsi="David"/>
          <w:rtl/>
        </w:rPr>
      </w:pPr>
    </w:p>
    <w:p w14:paraId="335DEF0D" w14:textId="77777777" w:rsidR="008131CB" w:rsidRDefault="008131CB" w:rsidP="008131CB">
      <w:pPr>
        <w:spacing w:line="360" w:lineRule="auto"/>
        <w:jc w:val="both"/>
        <w:rPr>
          <w:rFonts w:ascii="David" w:eastAsia="David" w:hAnsi="David"/>
          <w:rtl/>
        </w:rPr>
      </w:pPr>
      <w:r>
        <w:rPr>
          <w:rFonts w:ascii="David" w:eastAsia="David" w:hAnsi="David"/>
          <w:rtl/>
        </w:rPr>
        <w:t xml:space="preserve">מתחם העונש ההולם שהמאשימה סבורה שצריך להיקבע בעניינו של הנאשם, נע בין 40 ל- 70 חודשי מאסר בפועל. במסגרת גזירת העונש בתוך המתחם, יש לזקוף לזכותו של הנאשם את הודאתו וחסכון זמן שיפוטי. התסקיר אינו בא בהמלצה וגם מבחינת תוכנו, אנו סבורים שאינו מעלה ואינו מוריד בעניינו, ולאור האמור, התבקש למקם את עונשו של הנאשם בשליש התחתון של מתחם העונש ההולם. </w:t>
      </w:r>
    </w:p>
    <w:p w14:paraId="35A897FF" w14:textId="77777777" w:rsidR="008131CB" w:rsidRDefault="008131CB" w:rsidP="008131CB">
      <w:pPr>
        <w:spacing w:line="360" w:lineRule="auto"/>
        <w:jc w:val="both"/>
        <w:rPr>
          <w:rFonts w:ascii="David" w:eastAsia="David" w:hAnsi="David"/>
          <w:rtl/>
        </w:rPr>
      </w:pPr>
    </w:p>
    <w:p w14:paraId="1FDBD60C" w14:textId="77777777" w:rsidR="008131CB" w:rsidRDefault="008131CB" w:rsidP="008131CB">
      <w:pPr>
        <w:spacing w:line="360" w:lineRule="auto"/>
        <w:jc w:val="both"/>
        <w:rPr>
          <w:rFonts w:ascii="David" w:eastAsia="David" w:hAnsi="David"/>
          <w:rtl/>
        </w:rPr>
      </w:pPr>
      <w:r>
        <w:rPr>
          <w:rFonts w:ascii="David" w:eastAsia="David" w:hAnsi="David"/>
          <w:rtl/>
        </w:rPr>
        <w:t>בנוסף, התבקש להשית מאסר על תנאי, פסילת רישיון נהיגה בפועל ועל תנאי וקנס משמעותי ויש חשיבות רבה לרכיב ענישה כלכלי משמעותי שירתיע את הנאשם ואחרים מלבצע עבירות דומות אשר מבוצעות ברגיל מתוך רצון לעשות רווח מהיר.</w:t>
      </w:r>
    </w:p>
    <w:p w14:paraId="4FAF5DFB" w14:textId="77777777" w:rsidR="008131CB" w:rsidRDefault="008131CB" w:rsidP="008131CB">
      <w:pPr>
        <w:spacing w:line="360" w:lineRule="auto"/>
        <w:jc w:val="both"/>
        <w:rPr>
          <w:rFonts w:ascii="David" w:hAnsi="David"/>
          <w:rtl/>
        </w:rPr>
      </w:pPr>
    </w:p>
    <w:p w14:paraId="15B534F0" w14:textId="77777777" w:rsidR="008131CB" w:rsidRDefault="008131CB" w:rsidP="008131CB">
      <w:pPr>
        <w:spacing w:line="360" w:lineRule="auto"/>
        <w:jc w:val="both"/>
        <w:rPr>
          <w:rFonts w:ascii="David" w:hAnsi="David"/>
          <w:rtl/>
        </w:rPr>
      </w:pPr>
      <w:r>
        <w:rPr>
          <w:rFonts w:ascii="David" w:hAnsi="David"/>
          <w:rtl/>
        </w:rPr>
        <w:t>6.</w:t>
      </w:r>
      <w:r>
        <w:rPr>
          <w:rFonts w:ascii="David" w:hAnsi="David"/>
          <w:rtl/>
        </w:rPr>
        <w:tab/>
      </w:r>
      <w:r>
        <w:rPr>
          <w:rFonts w:ascii="David" w:hAnsi="David"/>
          <w:b/>
          <w:bCs/>
          <w:rtl/>
        </w:rPr>
        <w:t>לטענת ב"כ הנאשם:</w:t>
      </w:r>
    </w:p>
    <w:p w14:paraId="63BC8AFD" w14:textId="77777777" w:rsidR="008131CB" w:rsidRDefault="008131CB" w:rsidP="008131CB">
      <w:pPr>
        <w:spacing w:line="360" w:lineRule="auto"/>
        <w:jc w:val="both"/>
        <w:rPr>
          <w:rFonts w:ascii="David" w:eastAsia="David" w:hAnsi="David"/>
          <w:rtl/>
        </w:rPr>
      </w:pPr>
    </w:p>
    <w:p w14:paraId="532D07C4" w14:textId="77777777" w:rsidR="008131CB" w:rsidRDefault="008131CB" w:rsidP="008131CB">
      <w:pPr>
        <w:spacing w:line="360" w:lineRule="auto"/>
        <w:jc w:val="both"/>
        <w:rPr>
          <w:rFonts w:ascii="David" w:eastAsia="David" w:hAnsi="David"/>
          <w:rtl/>
        </w:rPr>
      </w:pPr>
      <w:r>
        <w:rPr>
          <w:rFonts w:ascii="David" w:eastAsia="David" w:hAnsi="David"/>
          <w:rtl/>
        </w:rPr>
        <w:t xml:space="preserve">הנאשם צעיר, בן 27, הודה ונטל אחריות מלאה על מעשיו. </w:t>
      </w:r>
    </w:p>
    <w:p w14:paraId="018FCDB6" w14:textId="77777777" w:rsidR="008131CB" w:rsidRDefault="008131CB" w:rsidP="008131CB">
      <w:pPr>
        <w:spacing w:line="360" w:lineRule="auto"/>
        <w:jc w:val="both"/>
        <w:rPr>
          <w:rFonts w:ascii="David" w:eastAsia="David" w:hAnsi="David"/>
          <w:rtl/>
        </w:rPr>
      </w:pPr>
    </w:p>
    <w:p w14:paraId="04D37AFD" w14:textId="77777777" w:rsidR="008131CB" w:rsidRDefault="008131CB" w:rsidP="008131CB">
      <w:pPr>
        <w:spacing w:line="360" w:lineRule="auto"/>
        <w:jc w:val="both"/>
        <w:rPr>
          <w:rFonts w:ascii="David" w:eastAsia="David" w:hAnsi="David"/>
          <w:rtl/>
        </w:rPr>
      </w:pPr>
      <w:r>
        <w:rPr>
          <w:rFonts w:ascii="David" w:eastAsia="David" w:hAnsi="David"/>
          <w:rtl/>
        </w:rPr>
        <w:t>אין להקל ראש בעבירה שביצע הנאשם והוא צריך להיענש על כך, אין מחלוקת אך לא באופן ובדרך שבה מציעה המאשימה וגם לא במתחם שמציינת המאשימה שנטען כי הוא מנותק מהפסיקה שמוגשת על ידי ההגנה. כל פסקי הדין שהמאשימה הגישה, הם בעבירה של ייבוא סם אחר, זה לא סם הקטמין.</w:t>
      </w:r>
    </w:p>
    <w:p w14:paraId="4021F468" w14:textId="77777777" w:rsidR="008131CB" w:rsidRDefault="008131CB" w:rsidP="008131CB">
      <w:pPr>
        <w:spacing w:line="360" w:lineRule="auto"/>
        <w:jc w:val="both"/>
        <w:rPr>
          <w:rFonts w:ascii="David" w:eastAsia="David" w:hAnsi="David"/>
          <w:rtl/>
        </w:rPr>
      </w:pPr>
    </w:p>
    <w:p w14:paraId="71AA1D77" w14:textId="77777777" w:rsidR="008131CB" w:rsidRDefault="008131CB" w:rsidP="008131CB">
      <w:pPr>
        <w:spacing w:line="360" w:lineRule="auto"/>
        <w:jc w:val="both"/>
        <w:rPr>
          <w:rFonts w:ascii="David" w:eastAsia="David" w:hAnsi="David"/>
          <w:rtl/>
        </w:rPr>
      </w:pPr>
      <w:r>
        <w:rPr>
          <w:rFonts w:ascii="David" w:eastAsia="David" w:hAnsi="David"/>
          <w:rtl/>
        </w:rPr>
        <w:t xml:space="preserve">מדובר במי שעצור תקופה ממושכת מאוד, מ- 4/12/22. כפי שעולה מהתסקיר, הוא עצור, בין היתר, בשל העדר חלופה, לו היה משוחרר, ניתן היה לשלבו בטיפול בקהילה, בעבודה. מדובר בנאשם עם פוטנציאל שיקומי טוב, שקיים אורח חיים נורמטיבי ותקין עד למעצרו. </w:t>
      </w:r>
    </w:p>
    <w:p w14:paraId="26395D76" w14:textId="77777777" w:rsidR="008131CB" w:rsidRDefault="008131CB" w:rsidP="008131CB">
      <w:pPr>
        <w:spacing w:line="360" w:lineRule="auto"/>
        <w:jc w:val="both"/>
        <w:rPr>
          <w:rFonts w:ascii="David" w:eastAsia="David" w:hAnsi="David"/>
        </w:rPr>
      </w:pPr>
    </w:p>
    <w:p w14:paraId="01C33BD5" w14:textId="77777777" w:rsidR="008131CB" w:rsidRDefault="008131CB" w:rsidP="008131CB">
      <w:pPr>
        <w:spacing w:line="360" w:lineRule="auto"/>
        <w:jc w:val="both"/>
        <w:rPr>
          <w:rFonts w:ascii="David" w:eastAsia="David" w:hAnsi="David"/>
          <w:rtl/>
        </w:rPr>
      </w:pPr>
      <w:r>
        <w:rPr>
          <w:rFonts w:ascii="David" w:eastAsia="David" w:hAnsi="David"/>
          <w:rtl/>
        </w:rPr>
        <w:t xml:space="preserve">התסקיר חיובי, כבר עולה שהנאשם משלם מחיר על מעשיו, הוא גרוש, יש לו בת קטנה כבת שנתיים וחצי, אלה השנים הקריטיות, והנאשם לא זוכה לראותה בגלל מעשיו, וזה קושי ומחיר עצום, והתבקש להתחשב גם בכך. הנאשם איבד חבר, שותף לעסק בתחום התאורה וההגברה שעבד במסיבה ב"נובה". זה לא בא לידי ביטוי בתסקיר כי הוא הוגש טרם המלחמה, וזו גם התמודדות קשה עם האובדן של חברו. מהתסקיר עולה שהנאשם מדבר בכנות, בשקיפות עם שרות המבחן, החל מהאבחנה בצעירותו כלוקה בהפרעות קשב וריכוז, שילוב בפנימייה, הקמת העסק של חברה להגברה ותאורה שעובדת עד היום וגם גילוי לב, שאומר לשרות המבחן כי צרך סמים בעברו. לעניין ביצוע העבירה, יש נטילת אחריות וביטוי חרטה על מעשיו והכרה בחומרת המעשים. באשר לנסיבות ביצוע העבירה, מדברים על תקופה, מבלי שזה ישמע כטריגר חלילה, מדובר בתקופה רגישה בחייו של הנאשם לאחר הליך גירושין. </w:t>
      </w:r>
    </w:p>
    <w:p w14:paraId="39DB0431" w14:textId="77777777" w:rsidR="008131CB" w:rsidRDefault="008131CB" w:rsidP="008131CB">
      <w:pPr>
        <w:spacing w:line="360" w:lineRule="auto"/>
        <w:jc w:val="both"/>
        <w:rPr>
          <w:rFonts w:ascii="David" w:eastAsia="David" w:hAnsi="David"/>
          <w:rtl/>
        </w:rPr>
      </w:pPr>
    </w:p>
    <w:p w14:paraId="223C8CEB" w14:textId="77777777" w:rsidR="008131CB" w:rsidRDefault="008131CB" w:rsidP="008131CB">
      <w:pPr>
        <w:spacing w:line="360" w:lineRule="auto"/>
        <w:jc w:val="both"/>
        <w:rPr>
          <w:rFonts w:ascii="David" w:eastAsia="David" w:hAnsi="David"/>
          <w:rtl/>
        </w:rPr>
      </w:pPr>
      <w:r>
        <w:rPr>
          <w:rFonts w:ascii="David" w:eastAsia="David" w:hAnsi="David"/>
          <w:rtl/>
        </w:rPr>
        <w:t xml:space="preserve">לא מדובר במי שמכור לסמים, לא ניתן לשלבו בהליך טיפולי בשירות המבחן כי הוא עצור ולא ניתן לשלבו בטיפול בקהילה וזו הסיבה שאין המלצה טיפולית. </w:t>
      </w:r>
    </w:p>
    <w:p w14:paraId="07F6D7EF" w14:textId="77777777" w:rsidR="008131CB" w:rsidRDefault="008131CB" w:rsidP="008131CB">
      <w:pPr>
        <w:spacing w:line="360" w:lineRule="auto"/>
        <w:jc w:val="both"/>
        <w:rPr>
          <w:rFonts w:ascii="David" w:eastAsia="David" w:hAnsi="David"/>
          <w:rtl/>
        </w:rPr>
      </w:pPr>
    </w:p>
    <w:p w14:paraId="23C6A705" w14:textId="77777777" w:rsidR="008131CB" w:rsidRDefault="008131CB" w:rsidP="008131CB">
      <w:pPr>
        <w:spacing w:line="360" w:lineRule="auto"/>
        <w:jc w:val="both"/>
        <w:rPr>
          <w:rFonts w:ascii="David" w:eastAsia="David" w:hAnsi="David"/>
          <w:rtl/>
        </w:rPr>
      </w:pPr>
      <w:r>
        <w:rPr>
          <w:rFonts w:ascii="David" w:eastAsia="David" w:hAnsi="David"/>
          <w:rtl/>
        </w:rPr>
        <w:t>לסם קטמין יש גם שימוש חוקי, זה מופיע ברשימת החומרים הפסיכותראופטים, תוספת 4 של אמנת האו"ם. הוא מופיע גם בפקודת הסמים וזו עבירה. זה גם משמש לטיפול בדיכאון, בין היתר. הוא נמצא ב</w:t>
      </w:r>
      <w:hyperlink r:id="rId11" w:history="1">
        <w:r w:rsidR="008A75F7" w:rsidRPr="008A75F7">
          <w:rPr>
            <w:rFonts w:ascii="David" w:eastAsia="David" w:hAnsi="David"/>
            <w:color w:val="0000FF"/>
            <w:u w:val="single"/>
            <w:rtl/>
          </w:rPr>
          <w:t>פקודת הסמים המסוכנים</w:t>
        </w:r>
      </w:hyperlink>
      <w:r>
        <w:rPr>
          <w:rFonts w:ascii="David" w:eastAsia="David" w:hAnsi="David"/>
          <w:rtl/>
        </w:rPr>
        <w:t xml:space="preserve">. </w:t>
      </w:r>
    </w:p>
    <w:p w14:paraId="17023154" w14:textId="77777777" w:rsidR="008131CB" w:rsidRDefault="008131CB" w:rsidP="008131CB">
      <w:pPr>
        <w:spacing w:line="360" w:lineRule="auto"/>
        <w:jc w:val="both"/>
        <w:rPr>
          <w:rFonts w:ascii="David" w:eastAsia="David" w:hAnsi="David"/>
          <w:rtl/>
        </w:rPr>
      </w:pPr>
    </w:p>
    <w:p w14:paraId="4A2B1412" w14:textId="77777777" w:rsidR="008131CB" w:rsidRDefault="008131CB" w:rsidP="008131CB">
      <w:pPr>
        <w:spacing w:line="360" w:lineRule="auto"/>
        <w:jc w:val="both"/>
        <w:rPr>
          <w:rFonts w:ascii="David" w:eastAsia="David" w:hAnsi="David"/>
          <w:rtl/>
        </w:rPr>
      </w:pPr>
      <w:r>
        <w:rPr>
          <w:rFonts w:ascii="David" w:eastAsia="David" w:hAnsi="David"/>
          <w:rtl/>
        </w:rPr>
        <w:t xml:space="preserve">מתחם העונש ההולם הוא מאסר שיכול וירוצה בעבודות שרות ועד למאסר בפועל בן 18 חודשים. יש למקם את הנאשם שהודה ונעדר עבר, בתחתית המתחם. </w:t>
      </w:r>
    </w:p>
    <w:p w14:paraId="71ADC4FC" w14:textId="77777777" w:rsidR="008131CB" w:rsidRDefault="008131CB" w:rsidP="008131CB">
      <w:pPr>
        <w:spacing w:line="360" w:lineRule="auto"/>
        <w:jc w:val="both"/>
        <w:rPr>
          <w:rFonts w:ascii="David" w:eastAsia="David" w:hAnsi="David"/>
          <w:rtl/>
        </w:rPr>
      </w:pPr>
    </w:p>
    <w:p w14:paraId="326AFE92" w14:textId="77777777" w:rsidR="008131CB" w:rsidRDefault="008131CB" w:rsidP="008131CB">
      <w:pPr>
        <w:spacing w:line="360" w:lineRule="auto"/>
        <w:jc w:val="both"/>
        <w:rPr>
          <w:rFonts w:ascii="David" w:eastAsia="David" w:hAnsi="David"/>
          <w:rtl/>
        </w:rPr>
      </w:pPr>
      <w:r>
        <w:rPr>
          <w:rFonts w:ascii="David" w:eastAsia="David" w:hAnsi="David"/>
          <w:rtl/>
        </w:rPr>
        <w:t>הנאשם עצור עד תום ההליכים, ולאור הזמן שחלף וההרתעה והמשברים שחווה והתפקוד התקין שלו עד לביצוע העבירה ובין כתלי הכלא, התבקש להסתפק בימי מעצרו.</w:t>
      </w:r>
    </w:p>
    <w:p w14:paraId="4DB4E6CD" w14:textId="77777777" w:rsidR="008131CB" w:rsidRDefault="008131CB" w:rsidP="008131CB">
      <w:pPr>
        <w:spacing w:line="360" w:lineRule="auto"/>
        <w:jc w:val="both"/>
        <w:rPr>
          <w:rFonts w:ascii="David" w:hAnsi="David"/>
          <w:rtl/>
        </w:rPr>
      </w:pPr>
    </w:p>
    <w:p w14:paraId="3007366B" w14:textId="77777777" w:rsidR="008131CB" w:rsidRDefault="008131CB" w:rsidP="008131CB">
      <w:pPr>
        <w:spacing w:line="360" w:lineRule="auto"/>
        <w:jc w:val="both"/>
        <w:rPr>
          <w:rFonts w:ascii="David" w:eastAsia="David" w:hAnsi="David"/>
          <w:rtl/>
        </w:rPr>
      </w:pPr>
      <w:r>
        <w:rPr>
          <w:rFonts w:ascii="David" w:hAnsi="David"/>
          <w:b/>
          <w:bCs/>
          <w:rtl/>
        </w:rPr>
        <w:t xml:space="preserve">הנאשם אמר </w:t>
      </w:r>
      <w:r>
        <w:rPr>
          <w:rFonts w:ascii="David" w:eastAsia="David" w:hAnsi="David"/>
          <w:rtl/>
        </w:rPr>
        <w:t xml:space="preserve">כי עצם העובדה שייחסו סם שהוא סם אונס מביישת אותו. יש לו אחות קטנה בת 20 שחלילה לא יקרה לה דבר כזה, ויש לו ילדה שהוא לא יכול לחשוב שיקרה לה דבר כזה, זאת לא היתה כוונתו. נאמר שהוא לקח אחריות, היה בתקופה מבולבלת וזה לא מצדיק את מעשיו, והוא מצטער מאוד. </w:t>
      </w:r>
    </w:p>
    <w:p w14:paraId="1FBF6896" w14:textId="77777777" w:rsidR="008131CB" w:rsidRDefault="008131CB" w:rsidP="008131CB">
      <w:pPr>
        <w:spacing w:line="360" w:lineRule="auto"/>
        <w:jc w:val="both"/>
        <w:rPr>
          <w:rFonts w:ascii="David" w:hAnsi="David"/>
        </w:rPr>
      </w:pPr>
    </w:p>
    <w:p w14:paraId="0D1C016F" w14:textId="77777777" w:rsidR="008131CB" w:rsidRDefault="008131CB" w:rsidP="008131CB">
      <w:pPr>
        <w:spacing w:line="360" w:lineRule="auto"/>
        <w:jc w:val="both"/>
        <w:rPr>
          <w:b/>
          <w:bCs/>
          <w:u w:val="single"/>
          <w:rtl/>
          <w:lang w:eastAsia="he-IL"/>
        </w:rPr>
      </w:pPr>
      <w:r>
        <w:rPr>
          <w:b/>
          <w:bCs/>
          <w:u w:val="single"/>
          <w:rtl/>
          <w:lang w:eastAsia="he-IL"/>
        </w:rPr>
        <w:t>הערכים המוגנים ומתחם העונש ההולם</w:t>
      </w:r>
    </w:p>
    <w:p w14:paraId="066FC8FC" w14:textId="77777777" w:rsidR="008131CB" w:rsidRDefault="008131CB" w:rsidP="008131CB">
      <w:pPr>
        <w:spacing w:line="360" w:lineRule="auto"/>
        <w:jc w:val="both"/>
        <w:rPr>
          <w:b/>
          <w:bCs/>
          <w:u w:val="single"/>
          <w:rtl/>
          <w:lang w:eastAsia="he-IL"/>
        </w:rPr>
      </w:pPr>
    </w:p>
    <w:p w14:paraId="097E0DDE" w14:textId="77777777" w:rsidR="008131CB" w:rsidRDefault="008131CB" w:rsidP="008131CB">
      <w:pPr>
        <w:spacing w:line="360" w:lineRule="auto"/>
        <w:jc w:val="both"/>
        <w:rPr>
          <w:rtl/>
        </w:rPr>
      </w:pPr>
      <w:r>
        <w:rPr>
          <w:rtl/>
          <w:lang w:eastAsia="he-IL"/>
        </w:rPr>
        <w:t>7.</w:t>
      </w:r>
      <w:r>
        <w:rPr>
          <w:rtl/>
          <w:lang w:eastAsia="he-IL"/>
        </w:rPr>
        <w:tab/>
      </w:r>
      <w:r>
        <w:rPr>
          <w:rtl/>
        </w:rPr>
        <w:t>בביצוע העבירה פגע הנאשם בערכים המוגנים שהם שמירה על הסדר החברתי, שלטון החוק, שלום הציבור, והצורך למנוע השלכות פליליות וחברתיות הנובעות מהסם המסוכן.</w:t>
      </w:r>
    </w:p>
    <w:p w14:paraId="43E6B878" w14:textId="77777777" w:rsidR="008131CB" w:rsidRDefault="008131CB" w:rsidP="008131CB">
      <w:pPr>
        <w:spacing w:line="360" w:lineRule="auto"/>
        <w:jc w:val="both"/>
        <w:rPr>
          <w:rtl/>
        </w:rPr>
      </w:pPr>
    </w:p>
    <w:p w14:paraId="053F9DA0" w14:textId="77777777" w:rsidR="008131CB" w:rsidRDefault="008131CB" w:rsidP="008131CB">
      <w:pPr>
        <w:spacing w:line="360" w:lineRule="auto"/>
        <w:jc w:val="both"/>
        <w:rPr>
          <w:rtl/>
        </w:rPr>
      </w:pPr>
      <w:r>
        <w:rPr>
          <w:rtl/>
        </w:rPr>
        <w:t>הצורך להילחם בעבירות הסמים בכלל ובעבירות הייבוא בפרט</w:t>
      </w:r>
      <w:r>
        <w:rPr>
          <w:rFonts w:hint="cs"/>
          <w:rtl/>
        </w:rPr>
        <w:t>,</w:t>
      </w:r>
      <w:r>
        <w:rPr>
          <w:rtl/>
        </w:rPr>
        <w:t xml:space="preserve"> מודגש שוב ושוב בפסיקה. חומרת עבירות אלו, קיבלה ביטוי בענישה אשר נקבעה בחוק לצידן, ולצד העבירה של יבוא סם מסוכן מאסר למשך 20 שנים.</w:t>
      </w:r>
    </w:p>
    <w:p w14:paraId="748EC848" w14:textId="77777777" w:rsidR="008131CB" w:rsidRDefault="008131CB" w:rsidP="008131CB">
      <w:pPr>
        <w:spacing w:line="360" w:lineRule="auto"/>
        <w:jc w:val="both"/>
        <w:rPr>
          <w:rtl/>
        </w:rPr>
      </w:pPr>
    </w:p>
    <w:p w14:paraId="24A66519" w14:textId="77777777" w:rsidR="008131CB" w:rsidRDefault="008131CB" w:rsidP="008131CB">
      <w:pPr>
        <w:spacing w:line="360" w:lineRule="auto"/>
        <w:jc w:val="both"/>
        <w:rPr>
          <w:rtl/>
        </w:rPr>
      </w:pPr>
      <w:r>
        <w:rPr>
          <w:rtl/>
        </w:rPr>
        <w:t>בייבוא סמים מסוכנים למדינת ישראל חומרה יתירה, ונפנה לדברים הבאים מ</w:t>
      </w:r>
      <w:hyperlink r:id="rId12" w:history="1">
        <w:r w:rsidR="008A75F7" w:rsidRPr="008A75F7">
          <w:rPr>
            <w:color w:val="0000FF"/>
            <w:u w:val="single"/>
            <w:rtl/>
          </w:rPr>
          <w:t>ע"פ 3249/12</w:t>
        </w:r>
      </w:hyperlink>
      <w:r>
        <w:rPr>
          <w:rtl/>
        </w:rPr>
        <w:t xml:space="preserve"> </w:t>
      </w:r>
      <w:r>
        <w:rPr>
          <w:b/>
          <w:bCs/>
          <w:rtl/>
        </w:rPr>
        <w:t>עופר בנאום משה נ' מ"י</w:t>
      </w:r>
      <w:r>
        <w:rPr>
          <w:rtl/>
        </w:rPr>
        <w:t xml:space="preserve"> (13.5.2013): </w:t>
      </w:r>
      <w:r>
        <w:rPr>
          <w:b/>
          <w:bCs/>
          <w:rtl/>
        </w:rPr>
        <w:t>"בית משפט זה עמד פעמים רבות על החומרה הרבה המגולמת בעבירות שתכליתן החדרת סמים לתוך מדינת ישראל, והדברים מקבלים משנה תוקף כאשר מדובר בכמות כה גדולה של סם הקוקאין. יפים לענייננו הדברים שנקבעו ב-</w:t>
      </w:r>
      <w:hyperlink r:id="rId13" w:history="1">
        <w:r w:rsidR="008A75F7" w:rsidRPr="008A75F7">
          <w:rPr>
            <w:b/>
            <w:bCs/>
            <w:color w:val="0000FF"/>
            <w:u w:val="single"/>
            <w:rtl/>
          </w:rPr>
          <w:t>ע"פ 9482/09</w:t>
        </w:r>
      </w:hyperlink>
      <w:r>
        <w:rPr>
          <w:b/>
          <w:bCs/>
          <w:rtl/>
        </w:rPr>
        <w:t xml:space="preserve"> ביטון נ' מדינת ישראל [פורסם בנבו] (24.07.2011): "אכן,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p>
    <w:p w14:paraId="1E813C23" w14:textId="77777777" w:rsidR="008131CB" w:rsidRDefault="008131CB" w:rsidP="008131CB">
      <w:pPr>
        <w:spacing w:line="360" w:lineRule="auto"/>
        <w:jc w:val="both"/>
        <w:rPr>
          <w:rtl/>
        </w:rPr>
      </w:pPr>
    </w:p>
    <w:p w14:paraId="5EECCC33" w14:textId="77777777" w:rsidR="008131CB" w:rsidRDefault="008131CB" w:rsidP="008131CB">
      <w:pPr>
        <w:spacing w:line="360" w:lineRule="auto"/>
        <w:jc w:val="both"/>
        <w:rPr>
          <w:b/>
          <w:bCs/>
          <w:rtl/>
        </w:rPr>
      </w:pPr>
      <w:r>
        <w:rPr>
          <w:rtl/>
        </w:rPr>
        <w:t xml:space="preserve">והדברים הבאים מע"פ </w:t>
      </w:r>
      <w:hyperlink r:id="rId14" w:history="1">
        <w:r w:rsidR="007C3281" w:rsidRPr="007C3281">
          <w:rPr>
            <w:color w:val="0000FF"/>
            <w:u w:val="single"/>
            <w:rtl/>
          </w:rPr>
          <w:t>3759/03</w:t>
        </w:r>
      </w:hyperlink>
      <w:r>
        <w:rPr>
          <w:rtl/>
        </w:rPr>
        <w:t xml:space="preserve">, </w:t>
      </w:r>
      <w:r>
        <w:rPr>
          <w:b/>
          <w:bCs/>
          <w:rtl/>
        </w:rPr>
        <w:t>תמיר נ' מ"י</w:t>
      </w:r>
      <w:r>
        <w:rPr>
          <w:rtl/>
        </w:rPr>
        <w:t xml:space="preserve"> (19.2.2004): "</w:t>
      </w:r>
      <w:r>
        <w:rPr>
          <w:b/>
          <w:bCs/>
          <w:rtl/>
        </w:rPr>
        <w:t>בעבירות של יבוא, יצוא, מסחר והספקה של סם מסוכן יש ליתן משקל נכבד ביותר בין מכלול שיקולי הענישה לשיקול של ההרתעה, וזאת על מנת להזהיר ולהעביר מסר חד וברור לעבריינים פוטנציאליים, מהו העונש הצפוי להם בגין עסקי הסמים למיניהם".</w:t>
      </w:r>
    </w:p>
    <w:p w14:paraId="3D62B74A" w14:textId="77777777" w:rsidR="008131CB" w:rsidRDefault="008131CB" w:rsidP="008131CB">
      <w:pPr>
        <w:spacing w:line="360" w:lineRule="auto"/>
        <w:jc w:val="both"/>
      </w:pPr>
    </w:p>
    <w:p w14:paraId="0F1E67E7" w14:textId="77777777" w:rsidR="008131CB" w:rsidRDefault="008131CB" w:rsidP="008131CB">
      <w:pPr>
        <w:spacing w:line="360" w:lineRule="auto"/>
        <w:jc w:val="both"/>
        <w:rPr>
          <w:rtl/>
        </w:rPr>
      </w:pPr>
      <w:r>
        <w:rPr>
          <w:rtl/>
        </w:rPr>
        <w:t xml:space="preserve">לעניין חומרת עבירות הסמים, הצורך במלחמה בהן ונסיגת השיקולים האישיים של העבריין מפני אלו הקשורים בנזק אשר מביאים הסמים, ר' ע"פ 6029/06 </w:t>
      </w:r>
      <w:r>
        <w:rPr>
          <w:b/>
          <w:bCs/>
          <w:rtl/>
        </w:rPr>
        <w:t>מדינת ישראל  נ. שמאי</w:t>
      </w:r>
      <w:r>
        <w:rPr>
          <w:rtl/>
        </w:rPr>
        <w:t xml:space="preserve">, פד"י נח' (2) 734, </w:t>
      </w:r>
      <w:hyperlink r:id="rId15" w:history="1">
        <w:r w:rsidR="008A75F7" w:rsidRPr="008A75F7">
          <w:rPr>
            <w:color w:val="0000FF"/>
            <w:u w:val="single"/>
            <w:rtl/>
          </w:rPr>
          <w:t>רע"פ 4267/05</w:t>
        </w:r>
      </w:hyperlink>
      <w:r>
        <w:rPr>
          <w:rtl/>
        </w:rPr>
        <w:t xml:space="preserve"> </w:t>
      </w:r>
      <w:r>
        <w:rPr>
          <w:b/>
          <w:bCs/>
          <w:rtl/>
        </w:rPr>
        <w:t xml:space="preserve">בוקובזה נ. מדינת ישראל </w:t>
      </w:r>
      <w:r>
        <w:rPr>
          <w:rtl/>
        </w:rPr>
        <w:t xml:space="preserve"> (11.5.2005), שם לא קיבל בימ"ש המלצת שירות המבחן תוך הדגשת המאבק בנגע הסמים,  </w:t>
      </w:r>
      <w:hyperlink r:id="rId16" w:history="1">
        <w:r w:rsidR="008A75F7" w:rsidRPr="008A75F7">
          <w:rPr>
            <w:color w:val="0000FF"/>
            <w:u w:val="single"/>
            <w:rtl/>
          </w:rPr>
          <w:t>ע"פ 7070/03</w:t>
        </w:r>
      </w:hyperlink>
      <w:r>
        <w:rPr>
          <w:rtl/>
        </w:rPr>
        <w:t xml:space="preserve"> </w:t>
      </w:r>
      <w:r>
        <w:rPr>
          <w:b/>
          <w:bCs/>
          <w:rtl/>
        </w:rPr>
        <w:t>עמיעד זניד נ. מדינת ישראל ,</w:t>
      </w:r>
      <w:r>
        <w:rPr>
          <w:rtl/>
        </w:rPr>
        <w:t xml:space="preserve"> (3.4.2006), </w:t>
      </w:r>
      <w:hyperlink r:id="rId17" w:history="1">
        <w:r w:rsidR="008A75F7" w:rsidRPr="008A75F7">
          <w:rPr>
            <w:color w:val="0000FF"/>
            <w:u w:val="single"/>
            <w:rtl/>
          </w:rPr>
          <w:t>ע"פ 6373/06</w:t>
        </w:r>
      </w:hyperlink>
      <w:r>
        <w:rPr>
          <w:rtl/>
        </w:rPr>
        <w:t xml:space="preserve"> </w:t>
      </w:r>
      <w:r>
        <w:rPr>
          <w:b/>
          <w:bCs/>
          <w:rtl/>
        </w:rPr>
        <w:t>מדינת ישראל  נ. אלנשאמי</w:t>
      </w:r>
      <w:r>
        <w:rPr>
          <w:rtl/>
        </w:rPr>
        <w:t xml:space="preserve"> (6.9.2006), </w:t>
      </w:r>
      <w:hyperlink r:id="rId18" w:history="1">
        <w:r w:rsidR="008A75F7" w:rsidRPr="008A75F7">
          <w:rPr>
            <w:color w:val="0000FF"/>
            <w:u w:val="single"/>
            <w:rtl/>
          </w:rPr>
          <w:t>ע"פ 411/04</w:t>
        </w:r>
      </w:hyperlink>
      <w:r>
        <w:rPr>
          <w:rtl/>
        </w:rPr>
        <w:t xml:space="preserve"> </w:t>
      </w:r>
      <w:r>
        <w:rPr>
          <w:b/>
          <w:bCs/>
          <w:rtl/>
        </w:rPr>
        <w:t xml:space="preserve">טטרו נ. מדינת ישראל </w:t>
      </w:r>
      <w:r>
        <w:rPr>
          <w:rtl/>
        </w:rPr>
        <w:t xml:space="preserve"> (9.1.2006) וע"פ </w:t>
      </w:r>
      <w:hyperlink r:id="rId19" w:history="1">
        <w:r w:rsidR="007C3281" w:rsidRPr="007C3281">
          <w:rPr>
            <w:color w:val="0000FF"/>
            <w:u w:val="single"/>
            <w:rtl/>
          </w:rPr>
          <w:t xml:space="preserve">3759/03 </w:t>
        </w:r>
      </w:hyperlink>
      <w:r>
        <w:rPr>
          <w:rtl/>
        </w:rPr>
        <w:t xml:space="preserve"> </w:t>
      </w:r>
      <w:r>
        <w:rPr>
          <w:b/>
          <w:bCs/>
          <w:rtl/>
        </w:rPr>
        <w:t xml:space="preserve">תמיר נ. מדינת ישראל  </w:t>
      </w:r>
      <w:r>
        <w:rPr>
          <w:rtl/>
        </w:rPr>
        <w:t xml:space="preserve">(19.2.2004) שם נקבע כי יש משקל לשיקול ההרתעה ע"מ להזהיר ולהעביר מסר ברור לעבריינים פוטנציאלים.  </w:t>
      </w:r>
    </w:p>
    <w:p w14:paraId="1C84D07A" w14:textId="77777777" w:rsidR="008131CB" w:rsidRDefault="008131CB" w:rsidP="008131CB">
      <w:pPr>
        <w:spacing w:line="360" w:lineRule="auto"/>
        <w:jc w:val="both"/>
        <w:rPr>
          <w:highlight w:val="yellow"/>
          <w:rtl/>
        </w:rPr>
      </w:pPr>
    </w:p>
    <w:p w14:paraId="2E3E9DB5" w14:textId="77777777" w:rsidR="008131CB" w:rsidRDefault="008131CB" w:rsidP="008131CB">
      <w:pPr>
        <w:spacing w:line="360" w:lineRule="auto"/>
        <w:jc w:val="both"/>
        <w:rPr>
          <w:rtl/>
        </w:rPr>
      </w:pPr>
      <w:r>
        <w:rPr>
          <w:rtl/>
        </w:rPr>
        <w:t>8.</w:t>
      </w:r>
      <w:r>
        <w:rPr>
          <w:rtl/>
        </w:rPr>
        <w:tab/>
        <w:t xml:space="preserve">נסיבות ביצוע עבירת יבוא הסם המסוכן על ידי הנאשם חמורות בכמה היבטים. הנסיבות מצביעות על תכנון מוקדם ומדוקדק, ועל הפעלה של אחר לצורך ביצוע </w:t>
      </w:r>
      <w:r>
        <w:rPr>
          <w:rFonts w:hint="cs"/>
          <w:rtl/>
        </w:rPr>
        <w:t>ה</w:t>
      </w:r>
      <w:r>
        <w:rPr>
          <w:rtl/>
        </w:rPr>
        <w:t>עבירה.</w:t>
      </w:r>
    </w:p>
    <w:p w14:paraId="3334E3E0" w14:textId="77777777" w:rsidR="008131CB" w:rsidRDefault="008131CB" w:rsidP="008131CB">
      <w:pPr>
        <w:spacing w:line="360" w:lineRule="auto"/>
        <w:jc w:val="both"/>
        <w:rPr>
          <w:rtl/>
        </w:rPr>
      </w:pPr>
    </w:p>
    <w:p w14:paraId="0F16C7EB" w14:textId="77777777" w:rsidR="008131CB" w:rsidRDefault="008131CB" w:rsidP="008131CB">
      <w:pPr>
        <w:spacing w:line="360" w:lineRule="auto"/>
        <w:jc w:val="both"/>
        <w:rPr>
          <w:rtl/>
        </w:rPr>
      </w:pPr>
      <w:r>
        <w:rPr>
          <w:rtl/>
        </w:rPr>
        <w:t>הנאשם הינו הגורם המרכזי, המתכנן והמוציא אל הפועל של העבירה, תוך הסתייעות באחר והפעלתו.</w:t>
      </w:r>
    </w:p>
    <w:p w14:paraId="7800370B" w14:textId="77777777" w:rsidR="008131CB" w:rsidRDefault="008131CB" w:rsidP="008131CB">
      <w:pPr>
        <w:spacing w:line="360" w:lineRule="auto"/>
        <w:jc w:val="both"/>
        <w:rPr>
          <w:rtl/>
        </w:rPr>
      </w:pPr>
    </w:p>
    <w:p w14:paraId="3B4C956F" w14:textId="77777777" w:rsidR="008131CB" w:rsidRDefault="008131CB" w:rsidP="008131CB">
      <w:pPr>
        <w:spacing w:line="360" w:lineRule="auto"/>
        <w:jc w:val="both"/>
        <w:rPr>
          <w:rtl/>
        </w:rPr>
      </w:pPr>
      <w:r>
        <w:rPr>
          <w:rtl/>
        </w:rPr>
        <w:t>הנאשם מתכנן ומבצע את היבוא למקום שהוא מתכנן מראש, גורם ליבוא ארבעה כדים בעלי דופן כפולה בהם הוסלקו הסמים במשקל של 700 גרם נטו.</w:t>
      </w:r>
    </w:p>
    <w:p w14:paraId="040DA7A8" w14:textId="77777777" w:rsidR="008131CB" w:rsidRDefault="008131CB" w:rsidP="008131CB">
      <w:pPr>
        <w:spacing w:line="360" w:lineRule="auto"/>
        <w:jc w:val="both"/>
        <w:rPr>
          <w:rtl/>
        </w:rPr>
      </w:pPr>
    </w:p>
    <w:p w14:paraId="1AE593D4" w14:textId="77777777" w:rsidR="008131CB" w:rsidRDefault="008131CB" w:rsidP="008131CB">
      <w:pPr>
        <w:spacing w:line="360" w:lineRule="auto"/>
        <w:jc w:val="both"/>
        <w:rPr>
          <w:rtl/>
        </w:rPr>
      </w:pPr>
      <w:r>
        <w:rPr>
          <w:rtl/>
        </w:rPr>
        <w:t>הנאשם מנחה את המסייע לו להתקשר ולהגיע ברכב לקבלת הסם המסוכן, מתעדכן במהלך הדברים, מכווין אותו ולבסוף מקבל שני כדים שהותירה המשטרה בחבילה ואומר לו לשים אותם במושב הנהג של רכב.</w:t>
      </w:r>
    </w:p>
    <w:p w14:paraId="7464DD8A" w14:textId="77777777" w:rsidR="008131CB" w:rsidRDefault="008131CB" w:rsidP="008131CB">
      <w:pPr>
        <w:spacing w:line="360" w:lineRule="auto"/>
        <w:jc w:val="both"/>
        <w:rPr>
          <w:rtl/>
        </w:rPr>
      </w:pPr>
    </w:p>
    <w:p w14:paraId="5C93F9CE" w14:textId="77777777" w:rsidR="008131CB" w:rsidRDefault="008131CB" w:rsidP="008131CB">
      <w:pPr>
        <w:spacing w:line="360" w:lineRule="auto"/>
        <w:jc w:val="both"/>
        <w:rPr>
          <w:rtl/>
        </w:rPr>
      </w:pPr>
      <w:r>
        <w:rPr>
          <w:rtl/>
        </w:rPr>
        <w:t>נסיבות אלו של יבוא סם מסוכן בכמות גדולה של 700 גרם, תוך תכנון, הסלקה ו</w:t>
      </w:r>
      <w:r>
        <w:rPr>
          <w:rFonts w:hint="cs"/>
          <w:rtl/>
        </w:rPr>
        <w:t>ה</w:t>
      </w:r>
      <w:r>
        <w:rPr>
          <w:rtl/>
        </w:rPr>
        <w:t>כל תוך הפעלת אחר ומעורבות של גורמים נוספים, מעמידות את העבירה אשר ביצע הנאשם ברף גבוה של חומרה, בנסיבות בה בוצעה.</w:t>
      </w:r>
    </w:p>
    <w:p w14:paraId="33E34BA6" w14:textId="77777777" w:rsidR="008131CB" w:rsidRDefault="008131CB" w:rsidP="008131CB">
      <w:pPr>
        <w:spacing w:line="360" w:lineRule="auto"/>
        <w:jc w:val="both"/>
        <w:rPr>
          <w:rtl/>
        </w:rPr>
      </w:pPr>
    </w:p>
    <w:p w14:paraId="31D9E3CA" w14:textId="77777777" w:rsidR="008131CB" w:rsidRDefault="008131CB" w:rsidP="008131CB">
      <w:pPr>
        <w:spacing w:line="360" w:lineRule="auto"/>
        <w:jc w:val="both"/>
        <w:rPr>
          <w:rtl/>
        </w:rPr>
      </w:pPr>
      <w:r>
        <w:rPr>
          <w:rtl/>
        </w:rPr>
        <w:t>אשר לסוג הסם המסוכן ומידת פגיעתו, ב"כ המאשימה בחרו שלא להביא כל ראיה, על פי דיני הראיות, אך מדובר בכמות גדולה, ומדובר בנסיבות חמורות של ביצוע העבירה.</w:t>
      </w:r>
    </w:p>
    <w:p w14:paraId="0F0496F9" w14:textId="77777777" w:rsidR="008131CB" w:rsidRDefault="008131CB" w:rsidP="008131CB">
      <w:pPr>
        <w:spacing w:line="360" w:lineRule="auto"/>
        <w:jc w:val="both"/>
        <w:rPr>
          <w:rtl/>
        </w:rPr>
      </w:pPr>
    </w:p>
    <w:p w14:paraId="3E209916" w14:textId="77777777" w:rsidR="008131CB" w:rsidRDefault="008131CB" w:rsidP="008131CB">
      <w:pPr>
        <w:spacing w:line="360" w:lineRule="auto"/>
        <w:jc w:val="both"/>
        <w:rPr>
          <w:rtl/>
        </w:rPr>
      </w:pPr>
      <w:r>
        <w:rPr>
          <w:rtl/>
        </w:rPr>
        <w:t>לטיבו של הסם, אפנה לאמור ב</w:t>
      </w:r>
      <w:hyperlink r:id="rId20" w:history="1">
        <w:r w:rsidR="008A75F7" w:rsidRPr="008A75F7">
          <w:rPr>
            <w:color w:val="0000FF"/>
            <w:u w:val="single"/>
            <w:rtl/>
          </w:rPr>
          <w:t>ת.פ. (מחוזי מרכז-לוד) 1352-08-22</w:t>
        </w:r>
      </w:hyperlink>
      <w:r>
        <w:rPr>
          <w:rtl/>
        </w:rPr>
        <w:t xml:space="preserve"> </w:t>
      </w:r>
      <w:r>
        <w:rPr>
          <w:b/>
          <w:bCs/>
          <w:rtl/>
        </w:rPr>
        <w:t>מ"י נ' אקסל דוד ניסים אסייה</w:t>
      </w:r>
      <w:r>
        <w:rPr>
          <w:rtl/>
        </w:rPr>
        <w:t xml:space="preserve"> (10.8.2023) (אליו הפנה ב"כ הנאשם ביחס לענישה), שם נקבע ביחס לסם זה כי: </w:t>
      </w:r>
    </w:p>
    <w:p w14:paraId="039DB78A" w14:textId="77777777" w:rsidR="008131CB" w:rsidRDefault="008131CB" w:rsidP="008131CB">
      <w:pPr>
        <w:spacing w:line="360" w:lineRule="auto"/>
        <w:jc w:val="both"/>
        <w:rPr>
          <w:rtl/>
        </w:rPr>
      </w:pPr>
    </w:p>
    <w:p w14:paraId="5496D4BD" w14:textId="77777777" w:rsidR="008131CB" w:rsidRDefault="008131CB" w:rsidP="008131CB">
      <w:pPr>
        <w:spacing w:line="360" w:lineRule="auto"/>
        <w:jc w:val="both"/>
        <w:rPr>
          <w:b/>
          <w:bCs/>
          <w:rtl/>
        </w:rPr>
      </w:pPr>
      <w:r>
        <w:rPr>
          <w:b/>
          <w:bCs/>
          <w:rtl/>
        </w:rPr>
        <w:t xml:space="preserve">"סם הקטמין, אף הוא נכלל בקבוצת הסמים הקשים, מכונה "סם המועדונים" או "סם האונס", לרוב נעדר טעם, צבע וריח וגורם לתופעות לוואי חמורות." </w:t>
      </w:r>
    </w:p>
    <w:p w14:paraId="396C4BEC" w14:textId="77777777" w:rsidR="008131CB" w:rsidRDefault="008131CB" w:rsidP="008131CB">
      <w:pPr>
        <w:spacing w:line="360" w:lineRule="auto"/>
        <w:jc w:val="both"/>
        <w:rPr>
          <w:rtl/>
        </w:rPr>
      </w:pPr>
    </w:p>
    <w:p w14:paraId="0AA980D8" w14:textId="77777777" w:rsidR="008131CB" w:rsidRDefault="008131CB" w:rsidP="008131CB">
      <w:pPr>
        <w:spacing w:line="360" w:lineRule="auto"/>
        <w:jc w:val="both"/>
        <w:rPr>
          <w:rtl/>
        </w:rPr>
      </w:pPr>
      <w:r>
        <w:rPr>
          <w:rtl/>
        </w:rPr>
        <w:t>כל אלו מביאים למסקנה כי הפגיעה בערכים המוגנים על ידי הנאשם הינה ברף גבוה.</w:t>
      </w:r>
    </w:p>
    <w:p w14:paraId="23C0855C" w14:textId="77777777" w:rsidR="008131CB" w:rsidRDefault="008131CB" w:rsidP="008131CB">
      <w:pPr>
        <w:spacing w:line="360" w:lineRule="auto"/>
        <w:jc w:val="both"/>
        <w:rPr>
          <w:rtl/>
        </w:rPr>
      </w:pPr>
    </w:p>
    <w:p w14:paraId="2BC8D850" w14:textId="77777777" w:rsidR="008131CB" w:rsidRDefault="008131CB" w:rsidP="008131CB">
      <w:pPr>
        <w:spacing w:line="360" w:lineRule="auto"/>
        <w:jc w:val="both"/>
        <w:rPr>
          <w:rtl/>
        </w:rPr>
      </w:pPr>
      <w:r>
        <w:rPr>
          <w:rtl/>
        </w:rPr>
        <w:t>9</w:t>
      </w:r>
      <w:r>
        <w:rPr>
          <w:rFonts w:ascii="Calibri" w:hAnsi="Calibri"/>
          <w:rtl/>
        </w:rPr>
        <w:t>.</w:t>
      </w:r>
      <w:r>
        <w:rPr>
          <w:rFonts w:ascii="Calibri" w:hAnsi="Calibri"/>
          <w:rtl/>
        </w:rPr>
        <w:tab/>
        <w:t xml:space="preserve">לקביעת מתחם העונש ההולם היבט אינדיבידואלי הקשור למקרה המסוים הנדון, ולנסיבות המסויימות של ביצוע העבירה. ר' </w:t>
      </w:r>
      <w:hyperlink r:id="rId21"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1323/13</w:t>
        </w:r>
      </w:hyperlink>
      <w:r>
        <w:rPr>
          <w:rFonts w:ascii="Calibri" w:hAnsi="Calibri"/>
          <w:rtl/>
        </w:rPr>
        <w:t xml:space="preserve"> </w:t>
      </w:r>
      <w:r>
        <w:rPr>
          <w:rFonts w:ascii="Calibri" w:hAnsi="Calibri"/>
          <w:b/>
          <w:bCs/>
          <w:rtl/>
        </w:rPr>
        <w:t>חסן ואח' נ' מדינת ישראל</w:t>
      </w:r>
      <w:r>
        <w:rPr>
          <w:rFonts w:ascii="Calibri" w:hAnsi="Calibri"/>
          <w:rtl/>
        </w:rPr>
        <w:t xml:space="preserve">  (5.6.2013), המתייחס לצביון האינדיבידואלי אשר העניק המחוקק לשלב עיצוב המתחם. לאור זאת, את הפסיקה להלן יש לאבחן בהתייחס לנסיבות כל מקרה.</w:t>
      </w:r>
      <w:r>
        <w:rPr>
          <w:rtl/>
        </w:rPr>
        <w:t xml:space="preserve"> הפסיקה אליה הפנו ב"כ המאשימה הינה לסוגי סמים אחרים, אך אין בכך כדי לשלול את ההתייחסות לפסיקה זו ולהתייחסות העונשית לעבירות ייבוא סמים מסוכנים. ב"כ הנאשם הפנה לענישה שכוללת גם עבירות בסם המסוכן קטמין, ואולם אינני מוצא כי יש בפסיקה אליה הפנה כדי להביא לעתירתו לקביעת מתחם עונש הולם כאמור לעיל, כך גם לא רק משקל הסמים קובע את הענישה, אלא מכלול הנסיבות בכל מקרה.</w:t>
      </w:r>
    </w:p>
    <w:p w14:paraId="531F5040" w14:textId="77777777" w:rsidR="008131CB" w:rsidRDefault="008131CB" w:rsidP="008131CB">
      <w:pPr>
        <w:spacing w:line="360" w:lineRule="auto"/>
        <w:jc w:val="both"/>
        <w:rPr>
          <w:rtl/>
        </w:rPr>
      </w:pPr>
    </w:p>
    <w:p w14:paraId="73568342" w14:textId="77777777" w:rsidR="008131CB" w:rsidRDefault="008131CB" w:rsidP="008131CB">
      <w:pPr>
        <w:spacing w:line="360" w:lineRule="auto"/>
        <w:jc w:val="both"/>
        <w:rPr>
          <w:rFonts w:ascii="David" w:eastAsia="Calibri" w:hAnsi="David"/>
          <w:b/>
          <w:bCs/>
          <w:rtl/>
        </w:rPr>
      </w:pPr>
      <w:r>
        <w:rPr>
          <w:rtl/>
        </w:rPr>
        <w:t>ב</w:t>
      </w:r>
      <w:hyperlink r:id="rId22" w:history="1">
        <w:r w:rsidR="008A75F7" w:rsidRPr="008A75F7">
          <w:rPr>
            <w:color w:val="0000FF"/>
            <w:u w:val="single"/>
            <w:rtl/>
          </w:rPr>
          <w:t>ע"פ 7757-21</w:t>
        </w:r>
      </w:hyperlink>
      <w:r>
        <w:rPr>
          <w:rtl/>
        </w:rPr>
        <w:t xml:space="preserve"> </w:t>
      </w:r>
      <w:r>
        <w:rPr>
          <w:b/>
          <w:bCs/>
          <w:rtl/>
        </w:rPr>
        <w:t>אהרון קיי מרזוקי נ' מ"י</w:t>
      </w:r>
      <w:r>
        <w:rPr>
          <w:rtl/>
        </w:rPr>
        <w:t xml:space="preserve"> (24.5.22) הורשע המערער בעבירות של יבוא סם מסוכן ושיבוש הליכי משפט בכך שייבא לישראל יחד עם אחר סם מסוכן</w:t>
      </w:r>
      <w:r>
        <w:rPr>
          <w:rFonts w:ascii="David" w:eastAsia="Calibri" w:hAnsi="David"/>
          <w:rtl/>
        </w:rPr>
        <w:t xml:space="preserve"> מסוג מתאמפטמין במשקל של 2.975 ק"ג, יחד עם אחר. נקבע מתחם עונש הולם הכולל מאסר הנע בין 28 לבין 40 חודשים ונגזרו 28 חודשי מאסר בפועל, לצד ענישה נלווית. הערעור נדחה ונקבע:</w:t>
      </w:r>
      <w:r>
        <w:rPr>
          <w:rFonts w:ascii="David" w:eastAsia="Calibri" w:hAnsi="David"/>
          <w:b/>
          <w:bCs/>
          <w:rtl/>
        </w:rPr>
        <w:t xml:space="preserve"> "לא אחת הדגיש בית משפט זה את החומרה היתרה שנלווית לעבירות סמים ובפרט לעבירות שעניינן יבוא והפצת סמים מסוכנים. זאת, שכן בעבירות אלו יש כדי לסכן את שלום הציבור ולהרחיב את מעגל המשתמשים בסמים והמכורים להם ... כן נקבע בפסיקה, כי יש להטיל ענישה מחמירה ומרתיעה על מבצעי עבירות סמים, מתוך מטרה לתמוך במאבק למיגורן...".</w:t>
      </w:r>
    </w:p>
    <w:p w14:paraId="58F67D47" w14:textId="77777777" w:rsidR="008131CB" w:rsidRDefault="008131CB" w:rsidP="008131CB">
      <w:pPr>
        <w:spacing w:before="100" w:beforeAutospacing="1" w:after="100" w:afterAutospacing="1" w:line="360" w:lineRule="auto"/>
        <w:contextualSpacing/>
        <w:jc w:val="both"/>
        <w:rPr>
          <w:rFonts w:ascii="Calibri" w:hAnsi="Calibri"/>
          <w:rtl/>
        </w:rPr>
      </w:pPr>
    </w:p>
    <w:p w14:paraId="0330E1D7" w14:textId="77777777" w:rsidR="008131CB" w:rsidRDefault="008131CB" w:rsidP="008131CB">
      <w:pPr>
        <w:spacing w:line="360" w:lineRule="auto"/>
        <w:jc w:val="both"/>
        <w:rPr>
          <w:rFonts w:ascii="David" w:hAnsi="David"/>
          <w:rtl/>
        </w:rPr>
      </w:pPr>
      <w:r>
        <w:rPr>
          <w:rFonts w:ascii="David" w:hAnsi="David"/>
          <w:rtl/>
        </w:rPr>
        <w:t>ב</w:t>
      </w:r>
      <w:hyperlink r:id="rId23" w:history="1">
        <w:r w:rsidR="008A75F7" w:rsidRPr="008A75F7">
          <w:rPr>
            <w:rFonts w:ascii="David" w:hAnsi="David"/>
            <w:color w:val="0000FF"/>
            <w:u w:val="single"/>
            <w:rtl/>
          </w:rPr>
          <w:t>רע"פ 3569-20</w:t>
        </w:r>
      </w:hyperlink>
      <w:r>
        <w:rPr>
          <w:rFonts w:ascii="David" w:hAnsi="David"/>
          <w:rtl/>
        </w:rPr>
        <w:t xml:space="preserve"> </w:t>
      </w:r>
      <w:r>
        <w:rPr>
          <w:rFonts w:ascii="David" w:hAnsi="David"/>
          <w:b/>
          <w:bCs/>
          <w:rtl/>
        </w:rPr>
        <w:t>ארנל אלטאראוס נ' מ"י</w:t>
      </w:r>
      <w:r>
        <w:rPr>
          <w:rFonts w:ascii="David" w:hAnsi="David"/>
          <w:rtl/>
        </w:rPr>
        <w:t xml:space="preserve"> (7.6.20) הורשע המבקש לאחר שמיעת ראיות בביצוע עבירות של יבוא סם מסוכן וקשירת קשר לביצוע פשע, בכך שכאשר שהה בישראל יצר קשר עם אחר או אחרים במטרה לייבוא סם מסוג מתאמפיטמין לישראל. אדם אחר שלח חבילה מהפיליפינים לישראל, המכילה תיקיית קרטון ובה הוסלקו 14 שקיות שקופות, שבכל אחת מהן סם מסוכן מסוג מתאמפיטמין, במשקל כולל של כ-50 גרם נטו. החבילה לישראל הגיעה, נתפסה על ידי המכס והועברה למשטרה. המבקש נעצר במשרדי חברת השילוח לאחר שהציג את שובר החבילה. נקבע מתחם עונש הולם הנע בין 18 ל – 36 חודשי מאסר, ונגזר עונש של 22 חודשי מאסר בפועל לצד קנס בסך 7,500 ₪ וענישה נלווית. ערעור ובקשת רשות ערעור נדחו.</w:t>
      </w:r>
    </w:p>
    <w:p w14:paraId="0554AECE" w14:textId="77777777" w:rsidR="008131CB" w:rsidRDefault="008131CB" w:rsidP="008131CB">
      <w:pPr>
        <w:spacing w:before="100" w:beforeAutospacing="1" w:after="100" w:afterAutospacing="1" w:line="360" w:lineRule="auto"/>
        <w:contextualSpacing/>
        <w:jc w:val="both"/>
        <w:rPr>
          <w:rFonts w:ascii="Calibri" w:hAnsi="Calibri"/>
          <w:rtl/>
        </w:rPr>
      </w:pPr>
    </w:p>
    <w:p w14:paraId="1CC2C312"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4"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4659/12</w:t>
        </w:r>
      </w:hyperlink>
      <w:r>
        <w:rPr>
          <w:rFonts w:ascii="Calibri" w:hAnsi="Calibri"/>
          <w:rtl/>
        </w:rPr>
        <w:t xml:space="preserve"> </w:t>
      </w:r>
      <w:r>
        <w:rPr>
          <w:rFonts w:ascii="Calibri" w:hAnsi="Calibri"/>
          <w:b/>
          <w:bCs/>
          <w:rtl/>
        </w:rPr>
        <w:t xml:space="preserve">סקלם סיריפונג נ' מ"י </w:t>
      </w:r>
      <w:r>
        <w:rPr>
          <w:rFonts w:ascii="Calibri" w:hAnsi="Calibri"/>
          <w:rtl/>
        </w:rPr>
        <w:t xml:space="preserve">(22.10.2012) הורשע המערער בעבירת ייבוא סם מסוכן מסוג מתאמפטמין (1084 כדורים) וקשירת קשר לביצוע פשע, כאשר מסר לאדם שזהותו אינה ידועה את כתובת הדואר שלו בישראל וזה שלח לו חבילת דואר ובה הסם. נכרת הסדר טיעון אשר כלל רף עליון של 24 חודשים, ונגזר עונש של 18 חודשי מאסר, וזאת בשים לב להעדר עבר פלילי, גיל צעיר והיות המערער אזרח זר, והודגש כי מדובר בענישה ברף תחתון בעבירות דומות. הערעור נדחה. </w:t>
      </w:r>
    </w:p>
    <w:p w14:paraId="76C256C7" w14:textId="77777777" w:rsidR="008131CB" w:rsidRDefault="008131CB" w:rsidP="008131CB">
      <w:pPr>
        <w:spacing w:before="100" w:beforeAutospacing="1" w:after="100" w:afterAutospacing="1" w:line="360" w:lineRule="auto"/>
        <w:contextualSpacing/>
        <w:jc w:val="both"/>
        <w:rPr>
          <w:rFonts w:ascii="Calibri" w:hAnsi="Calibri"/>
        </w:rPr>
      </w:pPr>
    </w:p>
    <w:p w14:paraId="18880BAA"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5"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1635/14</w:t>
        </w:r>
      </w:hyperlink>
      <w:r>
        <w:rPr>
          <w:rFonts w:ascii="Calibri" w:hAnsi="Calibri"/>
          <w:rtl/>
        </w:rPr>
        <w:t xml:space="preserve"> </w:t>
      </w:r>
      <w:r>
        <w:rPr>
          <w:rFonts w:ascii="Calibri" w:hAnsi="Calibri"/>
          <w:b/>
          <w:bCs/>
          <w:rtl/>
        </w:rPr>
        <w:t>שי יהודה נ' מ"י</w:t>
      </w:r>
      <w:r>
        <w:rPr>
          <w:rFonts w:ascii="Calibri" w:hAnsi="Calibri"/>
          <w:rtl/>
        </w:rPr>
        <w:t xml:space="preserve"> (21.8.2014) הורשע המערער בעבירות של ייבוא סם מסוכן, החזקת סם מסוכן שלא לצריכה עצמית, קשירת קשר לביצוע פשע, והסתייעות ברכב לביצוע פשע, כאשר המערער שלח באמצעות דודו בדואר שתי חבילות שהכילו סם מסוכן מסוג </w:t>
      </w:r>
      <w:r>
        <w:rPr>
          <w:rFonts w:ascii="Calibri" w:hAnsi="Calibri"/>
        </w:rPr>
        <w:t>Methylmethcathione</w:t>
      </w:r>
      <w:r>
        <w:rPr>
          <w:rFonts w:ascii="Calibri" w:hAnsi="Calibri"/>
          <w:rtl/>
        </w:rPr>
        <w:t xml:space="preserve"> (שנקבע כי ידוע כ - "סם פיצוציות") בכמות של כ – 8 ק"ג. על המערער נגזר עונש של 30 חודשי מאסר בפועל.  ביהמ"ש המחוזי קבע את מתחם העונש הנע בין 40 חודשים ל-6 שנות מאסר, וחרג לקולא נוכח נסיבותיו האישיות של המערער, וכן נוכח ההסכמה של המאשימה לעתור ל – 30 חדשי מאסר. ביהמ"ש העליון ציין את חומרת ייבוא סם והערעור נדחה. </w:t>
      </w:r>
    </w:p>
    <w:p w14:paraId="36344243" w14:textId="77777777" w:rsidR="008131CB" w:rsidRDefault="008131CB" w:rsidP="008131CB">
      <w:pPr>
        <w:spacing w:before="100" w:beforeAutospacing="1" w:after="100" w:afterAutospacing="1" w:line="360" w:lineRule="auto"/>
        <w:contextualSpacing/>
        <w:jc w:val="both"/>
        <w:rPr>
          <w:rFonts w:ascii="Calibri" w:hAnsi="Calibri"/>
          <w:rtl/>
        </w:rPr>
      </w:pPr>
    </w:p>
    <w:p w14:paraId="0DDEE573"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6" w:history="1">
        <w:r w:rsidR="008A75F7" w:rsidRPr="008A75F7">
          <w:rPr>
            <w:rFonts w:ascii="Calibri" w:hAnsi="Calibri" w:hint="eastAsia"/>
            <w:color w:val="0000FF"/>
            <w:u w:val="single"/>
            <w:rtl/>
          </w:rPr>
          <w:t>עפ</w:t>
        </w:r>
        <w:r w:rsidR="008A75F7" w:rsidRPr="008A75F7">
          <w:rPr>
            <w:rFonts w:ascii="Calibri" w:hAnsi="Calibri"/>
            <w:color w:val="0000FF"/>
            <w:u w:val="single"/>
            <w:rtl/>
          </w:rPr>
          <w:t>"</w:t>
        </w:r>
        <w:r w:rsidR="008A75F7" w:rsidRPr="008A75F7">
          <w:rPr>
            <w:rFonts w:ascii="Calibri" w:hAnsi="Calibri" w:hint="eastAsia"/>
            <w:color w:val="0000FF"/>
            <w:u w:val="single"/>
            <w:rtl/>
          </w:rPr>
          <w:t>ג</w:t>
        </w:r>
        <w:r w:rsidR="008A75F7" w:rsidRPr="008A75F7">
          <w:rPr>
            <w:rFonts w:ascii="Calibri" w:hAnsi="Calibri"/>
            <w:color w:val="0000FF"/>
            <w:u w:val="single"/>
            <w:rtl/>
          </w:rPr>
          <w:t xml:space="preserve"> (</w:t>
        </w:r>
        <w:r w:rsidR="008A75F7" w:rsidRPr="008A75F7">
          <w:rPr>
            <w:rFonts w:ascii="Calibri" w:hAnsi="Calibri" w:hint="eastAsia"/>
            <w:color w:val="0000FF"/>
            <w:u w:val="single"/>
            <w:rtl/>
          </w:rPr>
          <w:t>י</w:t>
        </w:r>
        <w:r w:rsidR="008A75F7" w:rsidRPr="008A75F7">
          <w:rPr>
            <w:rFonts w:ascii="Calibri" w:hAnsi="Calibri"/>
            <w:color w:val="0000FF"/>
            <w:u w:val="single"/>
            <w:rtl/>
          </w:rPr>
          <w:t>-</w:t>
        </w:r>
        <w:r w:rsidR="008A75F7" w:rsidRPr="008A75F7">
          <w:rPr>
            <w:rFonts w:ascii="Calibri" w:hAnsi="Calibri" w:hint="eastAsia"/>
            <w:color w:val="0000FF"/>
            <w:u w:val="single"/>
            <w:rtl/>
          </w:rPr>
          <w:t>ם</w:t>
        </w:r>
        <w:r w:rsidR="008A75F7" w:rsidRPr="008A75F7">
          <w:rPr>
            <w:rFonts w:ascii="Calibri" w:hAnsi="Calibri"/>
            <w:color w:val="0000FF"/>
            <w:u w:val="single"/>
            <w:rtl/>
          </w:rPr>
          <w:t>) 39067-10-19</w:t>
        </w:r>
      </w:hyperlink>
      <w:r>
        <w:rPr>
          <w:rFonts w:ascii="Calibri" w:hAnsi="Calibri"/>
          <w:rtl/>
        </w:rPr>
        <w:t xml:space="preserve"> </w:t>
      </w:r>
      <w:r>
        <w:rPr>
          <w:rFonts w:ascii="Calibri" w:hAnsi="Calibri"/>
          <w:b/>
          <w:bCs/>
          <w:rtl/>
        </w:rPr>
        <w:t>מ"י נ' אתי זקן</w:t>
      </w:r>
      <w:r>
        <w:rPr>
          <w:rFonts w:ascii="Calibri" w:hAnsi="Calibri"/>
          <w:rtl/>
        </w:rPr>
        <w:t xml:space="preserve"> (19.2.2020) אליו הפנה ב"כ הנאשם הורשע המשיב ביבוא סם מסוכן מסוג קטמין בנפח 311 מיליליטר אותם איחסן בבקבוקונים וסם מסוכן מסוג חשיש במשקל 6.75 גרם, הוא הטמינם בין חפציו ובגדיו ושלח בחבילה לבית הוריו, ואסף את החבילה באמצעות יפוי כח מאימו. נקבע מתחם עונש הולם הנע בין מאסר קצר בעבודות שירות עד 7 חדשי מאסר, ובחריגה מהמתחם משיקולי שיקום הוטל של"צ, מאסר מותנה וצו מבחן. ערעור המדינה על קולת העונש נדחה, תוך שצוין כי מקובלת מסקנת בית משפט קמא ביחס לשיקום משמעותי ומוצלח. הואיל והענישה שם, החריגה לקולא, ענינה בהליך השיקומי, אין הדבר ישים ביחס לנאשם כאן. ביחס למתחם שנקבע שם בבית משפט השלום, הנסיבות כאן חמורות באופן משמעותי.</w:t>
      </w:r>
    </w:p>
    <w:p w14:paraId="3B152FD7" w14:textId="77777777" w:rsidR="008131CB" w:rsidRDefault="008131CB" w:rsidP="008131CB">
      <w:pPr>
        <w:spacing w:before="100" w:beforeAutospacing="1" w:after="100" w:afterAutospacing="1" w:line="360" w:lineRule="auto"/>
        <w:contextualSpacing/>
        <w:jc w:val="both"/>
        <w:rPr>
          <w:rFonts w:ascii="Calibri" w:hAnsi="Calibri"/>
          <w:rtl/>
        </w:rPr>
      </w:pPr>
    </w:p>
    <w:p w14:paraId="36D91463" w14:textId="77777777" w:rsidR="008131CB" w:rsidRDefault="008131CB" w:rsidP="008131CB">
      <w:pPr>
        <w:spacing w:before="100" w:beforeAutospacing="1" w:after="100" w:afterAutospacing="1" w:line="360" w:lineRule="auto"/>
        <w:contextualSpacing/>
        <w:jc w:val="both"/>
        <w:rPr>
          <w:b/>
          <w:bCs/>
          <w:rtl/>
        </w:rPr>
      </w:pPr>
      <w:r>
        <w:rPr>
          <w:rFonts w:ascii="Calibri" w:hAnsi="Calibri"/>
          <w:rtl/>
        </w:rPr>
        <w:t xml:space="preserve">10. </w:t>
      </w:r>
      <w:r>
        <w:rPr>
          <w:rFonts w:ascii="Calibri" w:hAnsi="Calibri"/>
          <w:rtl/>
        </w:rPr>
        <w:tab/>
        <w:t>הנאשם ייבא סם מסוכן תוך תכנון, הסלקה והפעלת גורמים נוספים, כאשר מדובר בסם מסוכן בכמות גדולה, סם אשר כאמור ב</w:t>
      </w:r>
      <w:hyperlink r:id="rId27" w:history="1">
        <w:r w:rsidR="008A75F7" w:rsidRPr="008A75F7">
          <w:rPr>
            <w:color w:val="0000FF"/>
            <w:u w:val="single"/>
            <w:rtl/>
          </w:rPr>
          <w:t>ת.פ. (מחוזי מרכז-לוד) 1352-08-22</w:t>
        </w:r>
      </w:hyperlink>
      <w:r>
        <w:rPr>
          <w:rtl/>
        </w:rPr>
        <w:t xml:space="preserve"> </w:t>
      </w:r>
      <w:r>
        <w:rPr>
          <w:b/>
          <w:bCs/>
          <w:rtl/>
        </w:rPr>
        <w:t>מ"י נ' אקסל דוד ניסים אסייה</w:t>
      </w:r>
      <w:r>
        <w:rPr>
          <w:rtl/>
        </w:rPr>
        <w:t xml:space="preserve"> (10.8.2023) "... </w:t>
      </w:r>
      <w:r>
        <w:rPr>
          <w:b/>
          <w:bCs/>
          <w:rtl/>
        </w:rPr>
        <w:t xml:space="preserve">נכלל בקבוצת הסמים הקשים, מכונה "סם המועדונים" או "סם האונס", לרוב נעדר טעם, צבע וריח וגורם לתופעות לוואי חמורות." </w:t>
      </w:r>
    </w:p>
    <w:p w14:paraId="40EFE62B" w14:textId="77777777" w:rsidR="008131CB" w:rsidRDefault="008131CB" w:rsidP="008131CB">
      <w:pPr>
        <w:spacing w:before="100" w:beforeAutospacing="1" w:after="100" w:afterAutospacing="1" w:line="360" w:lineRule="auto"/>
        <w:contextualSpacing/>
        <w:jc w:val="both"/>
        <w:rPr>
          <w:rFonts w:ascii="Calibri" w:hAnsi="Calibri"/>
          <w:rtl/>
        </w:rPr>
      </w:pPr>
    </w:p>
    <w:p w14:paraId="4E5DCF0B"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מדובר בכמות גדולה אשר מובן כי נועדה להפצה ולבצע כסף.</w:t>
      </w:r>
    </w:p>
    <w:p w14:paraId="7FDCC783" w14:textId="77777777" w:rsidR="008131CB" w:rsidRDefault="008131CB" w:rsidP="008131CB">
      <w:pPr>
        <w:spacing w:before="100" w:beforeAutospacing="1" w:after="100" w:afterAutospacing="1" w:line="360" w:lineRule="auto"/>
        <w:contextualSpacing/>
        <w:jc w:val="both"/>
        <w:rPr>
          <w:rFonts w:ascii="Calibri" w:hAnsi="Calibri"/>
          <w:rtl/>
        </w:rPr>
      </w:pPr>
    </w:p>
    <w:p w14:paraId="53DEE9B8"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על מתחם העונש ההולם לבטא את חומרת נסיבות ביצוע העבירה, ולבטא את הצורך במענה עונשי מחמיר לפגיעה ברף הגבוה בערכים המוגנים, ולענין זה נפנה ל</w:t>
      </w:r>
      <w:hyperlink r:id="rId28"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5826/19</w:t>
        </w:r>
      </w:hyperlink>
      <w:r>
        <w:rPr>
          <w:rFonts w:ascii="Calibri" w:hAnsi="Calibri"/>
          <w:rtl/>
        </w:rPr>
        <w:t xml:space="preserve"> </w:t>
      </w:r>
      <w:r>
        <w:rPr>
          <w:rFonts w:ascii="Calibri" w:hAnsi="Calibri"/>
          <w:b/>
          <w:bCs/>
          <w:rtl/>
        </w:rPr>
        <w:t>מ"י נ' רפאל</w:t>
      </w:r>
      <w:r>
        <w:rPr>
          <w:rFonts w:ascii="Calibri" w:hAnsi="Calibri"/>
          <w:rtl/>
        </w:rPr>
        <w:t xml:space="preserve"> (21.1.2020) בו נקבע: </w:t>
      </w:r>
      <w:r>
        <w:rPr>
          <w:rFonts w:ascii="Calibri" w:hAnsi="Calibri"/>
          <w:b/>
          <w:bCs/>
          <w:rtl/>
        </w:rPr>
        <w:t>"הצטברות נסיבות החומרה בעניינו של המשיב וכפי שפירטתי לעיל, אינו מותיר איפוא מקום לשקול ענישה שלא ייכלל בה רכיב של ריצוי מאסר בפועל כאמירה נורמטיבית המכוונת להילחם בתופעת הפצת הסם על כל חוליותיה."</w:t>
      </w:r>
    </w:p>
    <w:p w14:paraId="29B91EDF" w14:textId="77777777" w:rsidR="008131CB" w:rsidRDefault="008131CB" w:rsidP="008131CB">
      <w:pPr>
        <w:spacing w:before="100" w:beforeAutospacing="1" w:after="100" w:afterAutospacing="1" w:line="360" w:lineRule="auto"/>
        <w:contextualSpacing/>
        <w:jc w:val="both"/>
        <w:rPr>
          <w:rFonts w:ascii="Calibri" w:hAnsi="Calibri"/>
          <w:rtl/>
        </w:rPr>
      </w:pPr>
    </w:p>
    <w:p w14:paraId="3DE2217C"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על המתחם לבטא את האמירה הנורמטיבית לשורת הנסיבות המחמירות, הן היבוא, הן נסיבות ביצועו והן סוג הסם המסוכן המיובא וכמותו.</w:t>
      </w:r>
    </w:p>
    <w:p w14:paraId="272B6F09" w14:textId="77777777" w:rsidR="008131CB" w:rsidRDefault="008131CB" w:rsidP="008131CB">
      <w:pPr>
        <w:spacing w:before="100" w:beforeAutospacing="1" w:after="100" w:afterAutospacing="1" w:line="360" w:lineRule="auto"/>
        <w:contextualSpacing/>
        <w:jc w:val="both"/>
        <w:rPr>
          <w:rFonts w:ascii="Calibri" w:hAnsi="Calibri"/>
          <w:rtl/>
        </w:rPr>
      </w:pPr>
    </w:p>
    <w:p w14:paraId="484F6FB4"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לאור כל האמור לעיל, אני מוצא כי מתחם העונש ההולם לעבירה בנסיבות ביצועה ככולל מאסר בפועל בין 30 ל – 60 חודשים.</w:t>
      </w:r>
    </w:p>
    <w:p w14:paraId="2A7D3884" w14:textId="77777777" w:rsidR="008131CB" w:rsidRDefault="008131CB" w:rsidP="008131CB">
      <w:pPr>
        <w:spacing w:before="100" w:beforeAutospacing="1" w:after="100" w:afterAutospacing="1" w:line="360" w:lineRule="auto"/>
        <w:contextualSpacing/>
        <w:jc w:val="both"/>
        <w:rPr>
          <w:rFonts w:ascii="Calibri" w:hAnsi="Calibri"/>
          <w:rtl/>
        </w:rPr>
      </w:pPr>
    </w:p>
    <w:p w14:paraId="20EDD78D"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ההיבט הכלכלי המובהק בביצוע העבירה על ידי הנאשם, לצד הצורך להרתיע גם ביחס למניע זה, מצריך כי המענה העונשי יכלול קנס משמעותי, אשר במסגרתו יש להביא את מצבו הכלכלי של הנאשם. יש לציין כי לא הובאו בפני נתונים לקושי כלכלי.</w:t>
      </w:r>
    </w:p>
    <w:p w14:paraId="5F730D85" w14:textId="77777777" w:rsidR="008131CB" w:rsidRDefault="008131CB" w:rsidP="008131CB">
      <w:pPr>
        <w:spacing w:before="100" w:beforeAutospacing="1" w:after="100" w:afterAutospacing="1" w:line="360" w:lineRule="auto"/>
        <w:contextualSpacing/>
        <w:jc w:val="both"/>
        <w:rPr>
          <w:rFonts w:ascii="Calibri" w:hAnsi="Calibri"/>
          <w:rtl/>
        </w:rPr>
      </w:pPr>
    </w:p>
    <w:p w14:paraId="5BDA843A" w14:textId="77777777" w:rsidR="008131CB" w:rsidRDefault="008131CB" w:rsidP="008131CB">
      <w:pPr>
        <w:spacing w:before="100" w:beforeAutospacing="1" w:after="100" w:afterAutospacing="1" w:line="360" w:lineRule="auto"/>
        <w:contextualSpacing/>
        <w:jc w:val="both"/>
        <w:rPr>
          <w:rFonts w:ascii="Calibri" w:hAnsi="Calibri"/>
          <w:b/>
          <w:bCs/>
          <w:rtl/>
        </w:rPr>
      </w:pPr>
      <w:r>
        <w:rPr>
          <w:rFonts w:ascii="Calibri" w:hAnsi="Calibri"/>
          <w:rtl/>
        </w:rPr>
        <w:t xml:space="preserve">להטלת קנסות בעבירות אלו ר' </w:t>
      </w:r>
      <w:hyperlink r:id="rId29"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3669-14</w:t>
        </w:r>
      </w:hyperlink>
      <w:r>
        <w:rPr>
          <w:rFonts w:ascii="Calibri" w:hAnsi="Calibri"/>
          <w:rtl/>
        </w:rPr>
        <w:t xml:space="preserve"> </w:t>
      </w:r>
      <w:r>
        <w:rPr>
          <w:rFonts w:ascii="Calibri" w:hAnsi="Calibri"/>
          <w:b/>
          <w:bCs/>
          <w:rtl/>
        </w:rPr>
        <w:t>משה גולן נ' מ"י</w:t>
      </w:r>
      <w:r>
        <w:rPr>
          <w:rFonts w:ascii="Calibri" w:hAnsi="Calibri"/>
          <w:rtl/>
        </w:rPr>
        <w:t xml:space="preserve"> (18.12.16), שם הורשע המערער בעבירות קשירת קשר לביצוע פשע וייבוא סמים מסוכנים מסוג קוקאין, ונגזרו עליו 6.5 שנות מאסר בפועל, מאסר על-תנאי ותשלום קנס בסך של 20,000 ש"ח. נקבע לענין הקנס: </w:t>
      </w:r>
      <w:r>
        <w:rPr>
          <w:rFonts w:ascii="Calibri" w:hAnsi="Calibri"/>
          <w:b/>
          <w:bCs/>
          <w:rtl/>
        </w:rPr>
        <w:t xml:space="preserve">"לבסוף ולעניין הקנס, בית המשפט המחוזי קבע בדין כי יש להטיל על המערער גם עונש של קנס, הואיל ולעבירות סמים יש "ערך" כלכלי, ויש להרתיע מביצוען גם באמצעות פגיעה ב"כיס" של המבצעים (ראו עניין שץ, בפסקה 49) – כך בין אם עסקת הסמים הושלמה והכסף מצא דרכו לכיסם של העבריינים, ובין אם לאו. מעיון בפסקי הדין שנזכרו בפסקה 20 לעיל ובפסקי דין נוספים בעבירות סמים (ראו למשל, עניין שץ; ע"פ </w:t>
      </w:r>
      <w:hyperlink r:id="rId30" w:history="1">
        <w:r w:rsidR="007C3281" w:rsidRPr="007C3281">
          <w:rPr>
            <w:rFonts w:ascii="Calibri" w:hAnsi="Calibri"/>
            <w:b/>
            <w:bCs/>
            <w:color w:val="0000FF"/>
            <w:u w:val="single"/>
            <w:rtl/>
          </w:rPr>
          <w:t xml:space="preserve">1348/08 </w:t>
        </w:r>
      </w:hyperlink>
      <w:r>
        <w:rPr>
          <w:rFonts w:ascii="Calibri" w:hAnsi="Calibri"/>
          <w:b/>
          <w:bCs/>
          <w:rtl/>
        </w:rPr>
        <w:t xml:space="preserve"> </w:t>
      </w:r>
      <w:r w:rsidRPr="009D747F">
        <w:rPr>
          <w:rFonts w:ascii="Calibri" w:hAnsi="Calibri"/>
          <w:b/>
          <w:bCs/>
          <w:rtl/>
        </w:rPr>
        <w:t>איסטחרוב</w:t>
      </w:r>
      <w:r>
        <w:rPr>
          <w:rFonts w:ascii="Calibri" w:hAnsi="Calibri"/>
          <w:b/>
          <w:bCs/>
          <w:rtl/>
        </w:rPr>
        <w:t xml:space="preserve"> נ' מדינת ישראל [פורסם בנבו] (18.5.2009)) עולה כי עונשי הקנס שהושתו בגין ביצוע העבירות שבהן הורשע המערער מצויים בטווח רחב, ונעים בין 2,000 ל-30,000 ש"ח. הקנס שהושת על המערער מצוי אפוא – בניגוד לטענת המערער – בגדרי המדיניות הנוהגת; ובהתאם לכך לא מצאתי מקום להתערב ברכיב זה בגזר הדין."</w:t>
      </w:r>
    </w:p>
    <w:p w14:paraId="690F87E6" w14:textId="77777777" w:rsidR="008131CB" w:rsidRDefault="008131CB" w:rsidP="008131CB">
      <w:pPr>
        <w:spacing w:before="100" w:beforeAutospacing="1" w:after="100" w:afterAutospacing="1" w:line="360" w:lineRule="auto"/>
        <w:contextualSpacing/>
        <w:jc w:val="both"/>
        <w:rPr>
          <w:rFonts w:ascii="Calibri" w:hAnsi="Calibri"/>
          <w:rtl/>
        </w:rPr>
      </w:pPr>
    </w:p>
    <w:p w14:paraId="13DD72CD"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31"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4346-21</w:t>
        </w:r>
      </w:hyperlink>
      <w:r>
        <w:rPr>
          <w:rFonts w:ascii="Calibri" w:hAnsi="Calibri"/>
          <w:rtl/>
        </w:rPr>
        <w:t xml:space="preserve"> </w:t>
      </w:r>
      <w:r>
        <w:rPr>
          <w:rFonts w:ascii="Calibri" w:hAnsi="Calibri"/>
          <w:b/>
          <w:bCs/>
          <w:rtl/>
        </w:rPr>
        <w:t>מ"י נ' רועי עצטה</w:t>
      </w:r>
      <w:r>
        <w:rPr>
          <w:rFonts w:ascii="Calibri" w:hAnsi="Calibri"/>
          <w:rtl/>
        </w:rPr>
        <w:t xml:space="preserve"> (28.7.21) הורשעו המשיבים בעבירה של יבוא סם מסוכן, בכך שייבאו סם מסוכן מסוג </w:t>
      </w:r>
      <w:r>
        <w:rPr>
          <w:rFonts w:ascii="Calibri" w:hAnsi="Calibri"/>
        </w:rPr>
        <w:t>GBL</w:t>
      </w:r>
      <w:r>
        <w:rPr>
          <w:rFonts w:ascii="Calibri" w:hAnsi="Calibri"/>
          <w:rtl/>
        </w:rPr>
        <w:t xml:space="preserve"> </w:t>
      </w:r>
      <w:r>
        <w:rPr>
          <w:rFonts w:ascii="Calibri" w:hAnsi="Calibri" w:hint="cs"/>
          <w:rtl/>
        </w:rPr>
        <w:t>במשקל של 4.315 ליטרים, ונגזר עליהם, בין היתר, קנס בסך של 10,000 ש"ח לכל אחד.</w:t>
      </w:r>
    </w:p>
    <w:p w14:paraId="3189D9B2" w14:textId="77777777" w:rsidR="008131CB" w:rsidRDefault="008131CB" w:rsidP="008131CB">
      <w:pPr>
        <w:spacing w:before="100" w:beforeAutospacing="1" w:after="100" w:afterAutospacing="1" w:line="360" w:lineRule="auto"/>
        <w:contextualSpacing/>
        <w:jc w:val="both"/>
        <w:rPr>
          <w:rFonts w:ascii="Calibri" w:hAnsi="Calibri"/>
          <w:rtl/>
        </w:rPr>
      </w:pPr>
    </w:p>
    <w:p w14:paraId="1071567C"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32" w:history="1">
        <w:r w:rsidR="008A75F7" w:rsidRPr="008A75F7">
          <w:rPr>
            <w:rFonts w:ascii="Calibri" w:hAnsi="Calibri" w:hint="eastAsia"/>
            <w:color w:val="0000FF"/>
            <w:u w:val="single"/>
            <w:rtl/>
          </w:rPr>
          <w:t>רע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3569-20</w:t>
        </w:r>
      </w:hyperlink>
      <w:r>
        <w:rPr>
          <w:rFonts w:ascii="Calibri" w:hAnsi="Calibri"/>
          <w:rtl/>
        </w:rPr>
        <w:t xml:space="preserve"> </w:t>
      </w:r>
      <w:r>
        <w:rPr>
          <w:rFonts w:ascii="Calibri" w:hAnsi="Calibri"/>
          <w:b/>
          <w:bCs/>
          <w:rtl/>
        </w:rPr>
        <w:t>ארנל אלטאראוס נ' מ"י</w:t>
      </w:r>
      <w:r>
        <w:rPr>
          <w:rFonts w:ascii="Calibri" w:hAnsi="Calibri"/>
          <w:rtl/>
        </w:rPr>
        <w:t xml:space="preserve"> (7.6.20) המבקש ייבא חבילה ובה הוסלקו 14 שקיות שקופות, שבכל אחת מהן סם מסוכן מסוג מתאמפיטמין, במשקל כולל של כ-50 גרם נטו, הטרשע בייבוא וקשירת קשר לביצוע פשע והוטל עליו קנס בסך 7,500 ₪.</w:t>
      </w:r>
    </w:p>
    <w:p w14:paraId="670F9E33" w14:textId="77777777" w:rsidR="008131CB" w:rsidRDefault="008131CB" w:rsidP="008131CB">
      <w:pPr>
        <w:spacing w:before="100" w:beforeAutospacing="1" w:after="100" w:afterAutospacing="1" w:line="360" w:lineRule="auto"/>
        <w:contextualSpacing/>
        <w:jc w:val="both"/>
        <w:rPr>
          <w:rFonts w:ascii="Calibri" w:hAnsi="Calibri"/>
          <w:rtl/>
        </w:rPr>
      </w:pPr>
    </w:p>
    <w:p w14:paraId="5D34EB7C" w14:textId="77777777"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לאור מכלול הנסיבות, אני מוצא כי מתחם הקנס בנסיבות ביצוע העבירה, ובהיעדר אינדיקציות לקושי כלכלי, נע בין 10,000 ל – 50,000 ₪.</w:t>
      </w:r>
    </w:p>
    <w:p w14:paraId="523ACF89" w14:textId="77777777" w:rsidR="008131CB" w:rsidRDefault="008131CB" w:rsidP="008131CB">
      <w:pPr>
        <w:spacing w:before="100" w:beforeAutospacing="1" w:after="100" w:afterAutospacing="1" w:line="360" w:lineRule="auto"/>
        <w:contextualSpacing/>
        <w:jc w:val="both"/>
        <w:rPr>
          <w:rFonts w:ascii="Calibri" w:hAnsi="Calibri"/>
          <w:rtl/>
        </w:rPr>
      </w:pPr>
    </w:p>
    <w:p w14:paraId="35388C4B" w14:textId="77777777" w:rsidR="008131CB" w:rsidRDefault="008131CB" w:rsidP="008131CB">
      <w:pPr>
        <w:spacing w:line="360" w:lineRule="auto"/>
        <w:jc w:val="both"/>
        <w:rPr>
          <w:rFonts w:ascii="David" w:hAnsi="David"/>
          <w:b/>
          <w:bCs/>
          <w:u w:val="single"/>
          <w:rtl/>
        </w:rPr>
      </w:pPr>
      <w:r>
        <w:rPr>
          <w:rFonts w:ascii="David" w:hAnsi="David"/>
          <w:b/>
          <w:bCs/>
          <w:u w:val="single"/>
          <w:rtl/>
        </w:rPr>
        <w:t xml:space="preserve">הענישה </w:t>
      </w:r>
    </w:p>
    <w:p w14:paraId="556AE4B3" w14:textId="77777777" w:rsidR="008131CB" w:rsidRDefault="008131CB" w:rsidP="008131CB">
      <w:pPr>
        <w:spacing w:line="360" w:lineRule="auto"/>
        <w:jc w:val="both"/>
        <w:rPr>
          <w:rFonts w:ascii="David" w:hAnsi="David"/>
          <w:rtl/>
        </w:rPr>
      </w:pPr>
    </w:p>
    <w:p w14:paraId="00D47D80" w14:textId="77777777" w:rsidR="008131CB" w:rsidRDefault="008131CB" w:rsidP="008131CB">
      <w:pPr>
        <w:spacing w:line="360" w:lineRule="auto"/>
        <w:jc w:val="both"/>
        <w:rPr>
          <w:rFonts w:ascii="David" w:hAnsi="David"/>
          <w:rtl/>
        </w:rPr>
      </w:pPr>
      <w:r>
        <w:rPr>
          <w:rFonts w:ascii="David" w:hAnsi="David"/>
          <w:rtl/>
        </w:rPr>
        <w:t>1</w:t>
      </w:r>
      <w:r>
        <w:rPr>
          <w:rFonts w:ascii="David" w:hAnsi="David" w:hint="cs"/>
          <w:rtl/>
        </w:rPr>
        <w:t>1</w:t>
      </w:r>
      <w:r>
        <w:rPr>
          <w:rFonts w:ascii="David" w:hAnsi="David"/>
          <w:rtl/>
        </w:rPr>
        <w:t xml:space="preserve">. </w:t>
      </w:r>
      <w:r>
        <w:rPr>
          <w:rFonts w:ascii="David" w:hAnsi="David"/>
          <w:rtl/>
        </w:rPr>
        <w:tab/>
        <w:t xml:space="preserve"> הנאשם יליד 1996 ונעדר עבר פלילי. אינני מוצא הליך שיקומי </w:t>
      </w:r>
      <w:r>
        <w:rPr>
          <w:rFonts w:ascii="David" w:hAnsi="David" w:hint="cs"/>
          <w:rtl/>
        </w:rPr>
        <w:t xml:space="preserve"> או שיקולי שיקום </w:t>
      </w:r>
      <w:r>
        <w:rPr>
          <w:rFonts w:ascii="David" w:hAnsi="David"/>
          <w:rtl/>
        </w:rPr>
        <w:t>אשר יש ב</w:t>
      </w:r>
      <w:r>
        <w:rPr>
          <w:rFonts w:ascii="David" w:hAnsi="David" w:hint="cs"/>
          <w:rtl/>
        </w:rPr>
        <w:t>הם</w:t>
      </w:r>
      <w:r>
        <w:rPr>
          <w:rFonts w:ascii="David" w:hAnsi="David"/>
          <w:rtl/>
        </w:rPr>
        <w:t xml:space="preserve"> כדי להביא לירידה אל מתחת למתחם העונש ההולם.</w:t>
      </w:r>
    </w:p>
    <w:p w14:paraId="72DF3C23" w14:textId="77777777" w:rsidR="008131CB" w:rsidRDefault="008131CB" w:rsidP="008131CB">
      <w:pPr>
        <w:spacing w:line="360" w:lineRule="auto"/>
        <w:jc w:val="both"/>
        <w:rPr>
          <w:rFonts w:ascii="David" w:hAnsi="David"/>
          <w:rtl/>
        </w:rPr>
      </w:pPr>
    </w:p>
    <w:p w14:paraId="79130419" w14:textId="77777777" w:rsidR="008131CB" w:rsidRDefault="008131CB" w:rsidP="008131CB">
      <w:pPr>
        <w:spacing w:line="360" w:lineRule="auto"/>
        <w:jc w:val="both"/>
        <w:rPr>
          <w:rFonts w:ascii="David" w:hAnsi="David"/>
          <w:rtl/>
        </w:rPr>
      </w:pPr>
      <w:r>
        <w:rPr>
          <w:rFonts w:ascii="David" w:hAnsi="David"/>
          <w:rtl/>
        </w:rPr>
        <w:t>על שיקולי הרתעת הרבים והרתעת היחיד לקבל משקל, ואולם לאחר ששקלתי את נסיבותיו האישיות של הנאשם, כפי שעולות מהתסקיר, היותו אב לילדה, גילו הצעיר והיעדר עבר פלילי, ושאר הנסיבות המפורטות שם, אני מוצא לנכון שלא להחמיר עימו מעל הרף התחתון של המתחם.</w:t>
      </w:r>
    </w:p>
    <w:p w14:paraId="69912259" w14:textId="77777777" w:rsidR="008131CB" w:rsidRDefault="008131CB" w:rsidP="008131CB">
      <w:pPr>
        <w:spacing w:line="360" w:lineRule="auto"/>
        <w:jc w:val="both"/>
        <w:rPr>
          <w:rFonts w:ascii="David" w:hAnsi="David"/>
          <w:rtl/>
        </w:rPr>
      </w:pPr>
    </w:p>
    <w:p w14:paraId="7FDFA67E" w14:textId="77777777" w:rsidR="008131CB" w:rsidRDefault="008131CB" w:rsidP="008131CB">
      <w:pPr>
        <w:spacing w:line="360" w:lineRule="auto"/>
        <w:jc w:val="both"/>
        <w:rPr>
          <w:rFonts w:ascii="David" w:hAnsi="David"/>
          <w:rtl/>
        </w:rPr>
      </w:pPr>
      <w:r>
        <w:rPr>
          <w:rFonts w:ascii="David" w:hAnsi="David"/>
          <w:rtl/>
        </w:rPr>
        <w:t>כך גם לגבי רכיב הפסילה שהתבקש, משיקולים הקשורים בשיקומו של הנאשם, אני מוצא שלא להטיל פסילה, שכן מובן שלנאשם יהיה צורך בר</w:t>
      </w:r>
      <w:r>
        <w:rPr>
          <w:rFonts w:ascii="David" w:hAnsi="David" w:hint="cs"/>
          <w:rtl/>
        </w:rPr>
        <w:t>י</w:t>
      </w:r>
      <w:r>
        <w:rPr>
          <w:rFonts w:ascii="David" w:hAnsi="David"/>
          <w:rtl/>
        </w:rPr>
        <w:t>שיון לצורך פרנסתו לאחר השחרור.</w:t>
      </w:r>
    </w:p>
    <w:p w14:paraId="42031AC5" w14:textId="77777777" w:rsidR="008131CB" w:rsidRDefault="008131CB" w:rsidP="008131CB">
      <w:pPr>
        <w:spacing w:line="360" w:lineRule="auto"/>
        <w:jc w:val="both"/>
        <w:rPr>
          <w:rFonts w:ascii="David" w:hAnsi="David"/>
          <w:rtl/>
        </w:rPr>
      </w:pPr>
    </w:p>
    <w:p w14:paraId="0C26E018" w14:textId="77777777" w:rsidR="008131CB" w:rsidRDefault="008131CB" w:rsidP="008131CB">
      <w:pPr>
        <w:spacing w:line="360" w:lineRule="auto"/>
        <w:jc w:val="both"/>
        <w:rPr>
          <w:rFonts w:ascii="David" w:hAnsi="David"/>
          <w:rtl/>
        </w:rPr>
      </w:pPr>
      <w:r>
        <w:rPr>
          <w:rFonts w:ascii="David" w:hAnsi="David"/>
          <w:rtl/>
        </w:rPr>
        <w:t>אשר לקנס – גם כאן אני מוצא להטילו ברף התחתון של המתחם, מאותם שיקולים.</w:t>
      </w:r>
    </w:p>
    <w:p w14:paraId="4A6FBB1B" w14:textId="77777777" w:rsidR="008131CB" w:rsidRDefault="008131CB" w:rsidP="008131CB">
      <w:pPr>
        <w:spacing w:line="360" w:lineRule="auto"/>
        <w:jc w:val="both"/>
        <w:rPr>
          <w:rFonts w:ascii="David" w:hAnsi="David"/>
          <w:rtl/>
        </w:rPr>
      </w:pPr>
    </w:p>
    <w:p w14:paraId="3B69D21A" w14:textId="77777777" w:rsidR="008131CB" w:rsidRDefault="008131CB" w:rsidP="008131CB">
      <w:pPr>
        <w:spacing w:line="360" w:lineRule="auto"/>
        <w:jc w:val="both"/>
        <w:rPr>
          <w:b/>
          <w:bCs/>
          <w:rtl/>
          <w:lang w:eastAsia="he-IL"/>
        </w:rPr>
      </w:pPr>
      <w:r>
        <w:rPr>
          <w:rtl/>
          <w:lang w:eastAsia="he-IL"/>
        </w:rPr>
        <w:t>1</w:t>
      </w:r>
      <w:r>
        <w:rPr>
          <w:rFonts w:hint="cs"/>
          <w:rtl/>
          <w:lang w:eastAsia="he-IL"/>
        </w:rPr>
        <w:t>2</w:t>
      </w:r>
      <w:r>
        <w:rPr>
          <w:rtl/>
          <w:lang w:eastAsia="he-IL"/>
        </w:rPr>
        <w:t>.</w:t>
      </w:r>
      <w:r>
        <w:rPr>
          <w:rtl/>
          <w:lang w:eastAsia="he-IL"/>
        </w:rPr>
        <w:tab/>
      </w:r>
      <w:r>
        <w:rPr>
          <w:b/>
          <w:bCs/>
          <w:rtl/>
          <w:lang w:eastAsia="he-IL"/>
        </w:rPr>
        <w:t xml:space="preserve">לאור כל האמור, אני גוזר על הנאשם את העונשים הבאים: </w:t>
      </w:r>
    </w:p>
    <w:p w14:paraId="65ADFA5F" w14:textId="77777777" w:rsidR="008131CB" w:rsidRDefault="008131CB" w:rsidP="008131CB">
      <w:pPr>
        <w:spacing w:before="100" w:beforeAutospacing="1" w:after="100" w:afterAutospacing="1" w:line="360" w:lineRule="auto"/>
        <w:jc w:val="both"/>
        <w:rPr>
          <w:rFonts w:ascii="Calibri" w:hAnsi="Calibri"/>
          <w:rtl/>
        </w:rPr>
      </w:pPr>
      <w:r>
        <w:rPr>
          <w:rFonts w:ascii="Calibri" w:hAnsi="Calibri"/>
          <w:b/>
          <w:bCs/>
          <w:rtl/>
        </w:rPr>
        <w:t xml:space="preserve">מאסר </w:t>
      </w:r>
      <w:r>
        <w:rPr>
          <w:rFonts w:ascii="Calibri" w:hAnsi="Calibri"/>
          <w:rtl/>
        </w:rPr>
        <w:t>- מאסר בפועל לתקופה של  30 חודשים, בניכוי ימי מעצרו על פי רישומי שב"ס.</w:t>
      </w:r>
    </w:p>
    <w:p w14:paraId="5E6B00ED" w14:textId="77777777" w:rsidR="008131CB" w:rsidRDefault="008A75F7" w:rsidP="008131CB">
      <w:pPr>
        <w:spacing w:before="100" w:beforeAutospacing="1" w:after="100" w:afterAutospacing="1" w:line="360" w:lineRule="auto"/>
        <w:jc w:val="both"/>
        <w:rPr>
          <w:rFonts w:ascii="Calibri" w:hAnsi="Calibri"/>
          <w:rtl/>
        </w:rPr>
      </w:pPr>
      <w:r w:rsidRPr="008A75F7">
        <w:rPr>
          <w:rFonts w:ascii="Calibri" w:hAnsi="Calibri"/>
          <w:b/>
          <w:bCs/>
          <w:color w:val="FFFFFF"/>
          <w:sz w:val="2"/>
          <w:szCs w:val="2"/>
          <w:rtl/>
        </w:rPr>
        <w:t>5129371</w:t>
      </w:r>
      <w:r w:rsidR="008131CB">
        <w:rPr>
          <w:rFonts w:ascii="Calibri" w:hAnsi="Calibri"/>
          <w:b/>
          <w:bCs/>
          <w:rtl/>
        </w:rPr>
        <w:t>מאסר על תנאי</w:t>
      </w:r>
      <w:r w:rsidR="008131CB">
        <w:rPr>
          <w:rFonts w:ascii="Calibri" w:hAnsi="Calibri"/>
          <w:rtl/>
        </w:rPr>
        <w:t xml:space="preserve"> - מאסר על תנאי לתקופה של 12 חודשים. הנאשם יישא בעונש זה אם בתקופה של שלוש שנים מיום שחרורו יעבור על עבירה מסוג פשע לפי </w:t>
      </w:r>
      <w:hyperlink r:id="rId33" w:history="1">
        <w:r w:rsidRPr="008A75F7">
          <w:rPr>
            <w:rFonts w:ascii="Calibri" w:hAnsi="Calibri" w:hint="eastAsia"/>
            <w:color w:val="0000FF"/>
            <w:u w:val="single"/>
            <w:rtl/>
          </w:rPr>
          <w:t>פקודת</w:t>
        </w:r>
        <w:r w:rsidRPr="008A75F7">
          <w:rPr>
            <w:rFonts w:ascii="Calibri" w:hAnsi="Calibri"/>
            <w:color w:val="0000FF"/>
            <w:u w:val="single"/>
            <w:rtl/>
          </w:rPr>
          <w:t xml:space="preserve"> </w:t>
        </w:r>
        <w:r w:rsidRPr="008A75F7">
          <w:rPr>
            <w:rFonts w:ascii="Calibri" w:hAnsi="Calibri" w:hint="eastAsia"/>
            <w:color w:val="0000FF"/>
            <w:u w:val="single"/>
            <w:rtl/>
          </w:rPr>
          <w:t>הסמים</w:t>
        </w:r>
        <w:r w:rsidRPr="008A75F7">
          <w:rPr>
            <w:rFonts w:ascii="Calibri" w:hAnsi="Calibri"/>
            <w:color w:val="0000FF"/>
            <w:u w:val="single"/>
            <w:rtl/>
          </w:rPr>
          <w:t xml:space="preserve"> </w:t>
        </w:r>
        <w:r w:rsidRPr="008A75F7">
          <w:rPr>
            <w:rFonts w:ascii="Calibri" w:hAnsi="Calibri" w:hint="eastAsia"/>
            <w:color w:val="0000FF"/>
            <w:u w:val="single"/>
            <w:rtl/>
          </w:rPr>
          <w:t>המסוכנים</w:t>
        </w:r>
      </w:hyperlink>
      <w:r w:rsidR="008131CB">
        <w:rPr>
          <w:rFonts w:ascii="Calibri" w:hAnsi="Calibri"/>
          <w:rtl/>
        </w:rPr>
        <w:t xml:space="preserve"> (נוסח חדש), התשל"ג – 1973.</w:t>
      </w:r>
    </w:p>
    <w:p w14:paraId="4A0F6BF3" w14:textId="77777777" w:rsidR="008131CB" w:rsidRDefault="008A75F7" w:rsidP="008131CB">
      <w:pPr>
        <w:spacing w:before="100" w:beforeAutospacing="1" w:after="100" w:afterAutospacing="1" w:line="360" w:lineRule="auto"/>
        <w:jc w:val="both"/>
        <w:rPr>
          <w:b/>
          <w:bCs/>
          <w:rtl/>
          <w:lang w:eastAsia="he-IL"/>
        </w:rPr>
      </w:pPr>
      <w:r w:rsidRPr="008A75F7">
        <w:rPr>
          <w:rFonts w:ascii="Calibri" w:hAnsi="Calibri"/>
          <w:b/>
          <w:bCs/>
          <w:color w:val="FFFFFF"/>
          <w:sz w:val="2"/>
          <w:szCs w:val="2"/>
          <w:rtl/>
        </w:rPr>
        <w:t>54678313</w:t>
      </w:r>
      <w:r w:rsidR="008131CB">
        <w:rPr>
          <w:rFonts w:ascii="Calibri" w:hAnsi="Calibri"/>
          <w:b/>
          <w:bCs/>
          <w:rtl/>
        </w:rPr>
        <w:t>קנס</w:t>
      </w:r>
      <w:r w:rsidR="008131CB">
        <w:rPr>
          <w:rFonts w:ascii="Calibri" w:hAnsi="Calibri"/>
          <w:rtl/>
        </w:rPr>
        <w:t xml:space="preserve"> - קנס בסך 10,000 ש"ח או מאסר למשך 50 יום תחתיו; הקנס ישולם ב- 10 תשלומים חודשיים שווים ורצופים. התשלום הראשון ישולם בתוך 120 יום מהיום ויתר התשלומים מידי 30 יום לאחר מכן.</w:t>
      </w:r>
    </w:p>
    <w:p w14:paraId="4CAD19AD" w14:textId="77777777" w:rsidR="008131CB" w:rsidRDefault="008131CB" w:rsidP="008131CB">
      <w:pPr>
        <w:spacing w:before="100" w:beforeAutospacing="1" w:after="100" w:afterAutospacing="1" w:line="360" w:lineRule="auto"/>
        <w:jc w:val="both"/>
        <w:rPr>
          <w:rFonts w:ascii="Arial" w:hAnsi="Arial"/>
          <w:b/>
          <w:bCs/>
          <w:sz w:val="26"/>
          <w:szCs w:val="26"/>
          <w:rtl/>
        </w:rPr>
      </w:pPr>
      <w:r>
        <w:rPr>
          <w:b/>
          <w:bCs/>
          <w:rtl/>
          <w:lang w:eastAsia="he-IL"/>
        </w:rPr>
        <w:t>זכות ערעור בתוך 45 יום מהיום.</w:t>
      </w:r>
    </w:p>
    <w:p w14:paraId="27BED7DE" w14:textId="77777777" w:rsidR="008131CB" w:rsidRPr="000F2247" w:rsidRDefault="008A75F7" w:rsidP="008131CB">
      <w:pPr>
        <w:spacing w:before="100" w:beforeAutospacing="1" w:after="100" w:afterAutospacing="1" w:line="360" w:lineRule="auto"/>
        <w:jc w:val="both"/>
        <w:rPr>
          <w:rFonts w:ascii="Arial" w:hAnsi="Arial"/>
          <w:b/>
          <w:bCs/>
          <w:sz w:val="26"/>
          <w:szCs w:val="26"/>
          <w:rtl/>
        </w:rPr>
      </w:pPr>
      <w:bookmarkStart w:id="8" w:name="Nitan"/>
      <w:r>
        <w:rPr>
          <w:rFonts w:ascii="Arial" w:hAnsi="Arial"/>
          <w:b/>
          <w:bCs/>
          <w:sz w:val="26"/>
          <w:szCs w:val="26"/>
          <w:rtl/>
        </w:rPr>
        <w:t xml:space="preserve">ניתן היום,  כ"ו טבת תשפ"ד, 07 ינואר 2024, במעמד הצדדים.   </w:t>
      </w:r>
      <w:bookmarkEnd w:id="8"/>
      <w:r w:rsidR="008131CB">
        <w:rPr>
          <w:rFonts w:ascii="Arial" w:hAnsi="Arial"/>
          <w:b/>
          <w:bCs/>
          <w:sz w:val="26"/>
          <w:szCs w:val="26"/>
          <w:rtl/>
        </w:rPr>
        <w:tab/>
      </w:r>
      <w:r w:rsidR="008131CB">
        <w:rPr>
          <w:rFonts w:ascii="Arial" w:hAnsi="Arial"/>
          <w:b/>
          <w:bCs/>
          <w:sz w:val="26"/>
          <w:szCs w:val="26"/>
          <w:rtl/>
        </w:rPr>
        <w:tab/>
      </w:r>
      <w:r w:rsidR="008131CB">
        <w:rPr>
          <w:rFonts w:ascii="Arial" w:hAnsi="Arial"/>
          <w:b/>
          <w:bCs/>
          <w:sz w:val="26"/>
          <w:szCs w:val="26"/>
          <w:rtl/>
        </w:rPr>
        <w:tab/>
      </w:r>
      <w:r w:rsidR="008131CB">
        <w:rPr>
          <w:rFonts w:ascii="Arial" w:hAnsi="Arial" w:hint="cs"/>
          <w:b/>
          <w:bCs/>
          <w:sz w:val="26"/>
          <w:szCs w:val="26"/>
          <w:rtl/>
        </w:rPr>
        <w:t xml:space="preserve">         </w:t>
      </w:r>
    </w:p>
    <w:p w14:paraId="5F6C2734" w14:textId="77777777" w:rsidR="008A75F7" w:rsidRDefault="008A75F7" w:rsidP="008A75F7">
      <w:pPr>
        <w:rPr>
          <w:rtl/>
        </w:rPr>
      </w:pPr>
    </w:p>
    <w:p w14:paraId="5328E1A3" w14:textId="77777777" w:rsidR="008A75F7" w:rsidRDefault="008A75F7" w:rsidP="008A75F7">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2650BB2" w14:textId="77777777" w:rsidR="005A2EA2" w:rsidRPr="005A2EA2" w:rsidRDefault="005A2EA2" w:rsidP="005A2EA2">
      <w:pPr>
        <w:keepNext/>
        <w:rPr>
          <w:rFonts w:ascii="David" w:hAnsi="David"/>
          <w:color w:val="000000"/>
          <w:sz w:val="22"/>
          <w:szCs w:val="22"/>
          <w:rtl/>
        </w:rPr>
      </w:pPr>
    </w:p>
    <w:p w14:paraId="597E9191" w14:textId="77777777" w:rsidR="005A2EA2" w:rsidRPr="005A2EA2" w:rsidRDefault="005A2EA2" w:rsidP="005A2EA2">
      <w:pPr>
        <w:keepNext/>
        <w:rPr>
          <w:rFonts w:ascii="David" w:hAnsi="David"/>
          <w:color w:val="000000"/>
          <w:sz w:val="22"/>
          <w:szCs w:val="22"/>
          <w:rtl/>
        </w:rPr>
      </w:pPr>
      <w:r w:rsidRPr="005A2EA2">
        <w:rPr>
          <w:rFonts w:ascii="David" w:hAnsi="David"/>
          <w:color w:val="000000"/>
          <w:sz w:val="22"/>
          <w:szCs w:val="22"/>
          <w:rtl/>
        </w:rPr>
        <w:t>יואל עדן 54678313-/</w:t>
      </w:r>
    </w:p>
    <w:p w14:paraId="67A342B6" w14:textId="77777777" w:rsidR="008A75F7" w:rsidRPr="008A75F7" w:rsidRDefault="005A2EA2" w:rsidP="005A2EA2">
      <w:pPr>
        <w:rPr>
          <w:color w:val="0000FF"/>
          <w:u w:val="single"/>
        </w:rPr>
      </w:pPr>
      <w:r w:rsidRPr="005A2EA2">
        <w:rPr>
          <w:color w:val="000000"/>
          <w:u w:val="single"/>
          <w:rtl/>
        </w:rPr>
        <w:t>נוסח מסמך זה כפוף לשינויי ניסוח ועריכה</w:t>
      </w:r>
    </w:p>
    <w:sectPr w:rsidR="008A75F7" w:rsidRPr="008A75F7" w:rsidSect="005A2EA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C00CF" w14:textId="77777777" w:rsidR="00630E9B" w:rsidRDefault="00630E9B" w:rsidP="001B4D15">
      <w:r>
        <w:separator/>
      </w:r>
    </w:p>
  </w:endnote>
  <w:endnote w:type="continuationSeparator" w:id="0">
    <w:p w14:paraId="6C16F81C" w14:textId="77777777" w:rsidR="00630E9B" w:rsidRDefault="00630E9B" w:rsidP="001B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687B5" w14:textId="77777777" w:rsidR="005A2EA2" w:rsidRDefault="005A2EA2" w:rsidP="005A2E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90D670" w14:textId="77777777" w:rsidR="00392123" w:rsidRPr="005A2EA2" w:rsidRDefault="005A2EA2" w:rsidP="005A2EA2">
    <w:pPr>
      <w:pStyle w:val="a5"/>
      <w:pBdr>
        <w:top w:val="single" w:sz="4" w:space="1" w:color="auto"/>
        <w:between w:val="single" w:sz="4" w:space="0" w:color="auto"/>
      </w:pBdr>
      <w:spacing w:after="60"/>
      <w:jc w:val="center"/>
      <w:rPr>
        <w:rFonts w:ascii="FrankRuehl" w:hAnsi="FrankRuehl" w:cs="FrankRuehl"/>
        <w:color w:val="000000"/>
      </w:rPr>
    </w:pPr>
    <w:r w:rsidRPr="005A2E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E9393" w14:textId="77777777" w:rsidR="005A2EA2" w:rsidRDefault="005A2EA2" w:rsidP="005A2E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6F94">
      <w:rPr>
        <w:rFonts w:ascii="FrankRuehl" w:hAnsi="FrankRuehl" w:cs="FrankRuehl"/>
        <w:noProof/>
        <w:rtl/>
      </w:rPr>
      <w:t>1</w:t>
    </w:r>
    <w:r>
      <w:rPr>
        <w:rFonts w:ascii="FrankRuehl" w:hAnsi="FrankRuehl" w:cs="FrankRuehl"/>
        <w:rtl/>
      </w:rPr>
      <w:fldChar w:fldCharType="end"/>
    </w:r>
  </w:p>
  <w:p w14:paraId="604015AA" w14:textId="77777777" w:rsidR="00392123" w:rsidRPr="005A2EA2" w:rsidRDefault="005A2EA2" w:rsidP="005A2EA2">
    <w:pPr>
      <w:pStyle w:val="a5"/>
      <w:pBdr>
        <w:top w:val="single" w:sz="4" w:space="1" w:color="auto"/>
        <w:between w:val="single" w:sz="4" w:space="0" w:color="auto"/>
      </w:pBdr>
      <w:spacing w:after="60"/>
      <w:jc w:val="center"/>
      <w:rPr>
        <w:rFonts w:ascii="FrankRuehl" w:hAnsi="FrankRuehl" w:cs="FrankRuehl"/>
        <w:color w:val="000000"/>
      </w:rPr>
    </w:pPr>
    <w:r w:rsidRPr="005A2EA2">
      <w:rPr>
        <w:rFonts w:ascii="FrankRuehl" w:hAnsi="FrankRuehl" w:cs="FrankRuehl"/>
        <w:color w:val="000000"/>
      </w:rPr>
      <w:pict w14:anchorId="4FFB8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40FC5" w14:textId="77777777" w:rsidR="00630E9B" w:rsidRDefault="00630E9B" w:rsidP="001B4D15">
      <w:r>
        <w:separator/>
      </w:r>
    </w:p>
  </w:footnote>
  <w:footnote w:type="continuationSeparator" w:id="0">
    <w:p w14:paraId="28893D3D" w14:textId="77777777" w:rsidR="00630E9B" w:rsidRDefault="00630E9B" w:rsidP="001B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EB313" w14:textId="77777777" w:rsidR="008A75F7" w:rsidRPr="005A2EA2" w:rsidRDefault="005A2EA2" w:rsidP="005A2E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47987-12-22</w:t>
    </w:r>
    <w:r>
      <w:rPr>
        <w:rFonts w:ascii="David" w:hAnsi="David"/>
        <w:color w:val="000000"/>
        <w:sz w:val="22"/>
        <w:szCs w:val="22"/>
        <w:rtl/>
      </w:rPr>
      <w:tab/>
      <w:t xml:space="preserve"> מדינת ישראל נ' יקיר דבס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82CC1" w14:textId="77777777" w:rsidR="008A75F7" w:rsidRPr="005A2EA2" w:rsidRDefault="005A2EA2" w:rsidP="005A2E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47987-12-22</w:t>
    </w:r>
    <w:r>
      <w:rPr>
        <w:rFonts w:ascii="David" w:hAnsi="David"/>
        <w:color w:val="000000"/>
        <w:sz w:val="22"/>
        <w:szCs w:val="22"/>
        <w:rtl/>
      </w:rPr>
      <w:tab/>
      <w:t xml:space="preserve"> מדינת ישראל נ' יקיר דבס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31CB"/>
    <w:rsid w:val="000E2F31"/>
    <w:rsid w:val="001A6F94"/>
    <w:rsid w:val="001B4D15"/>
    <w:rsid w:val="001B5A3B"/>
    <w:rsid w:val="00262C67"/>
    <w:rsid w:val="00392123"/>
    <w:rsid w:val="00546E78"/>
    <w:rsid w:val="005A2EA2"/>
    <w:rsid w:val="00630E9B"/>
    <w:rsid w:val="006F44DA"/>
    <w:rsid w:val="00783D2A"/>
    <w:rsid w:val="007C3281"/>
    <w:rsid w:val="008131CB"/>
    <w:rsid w:val="00886A83"/>
    <w:rsid w:val="008A75F7"/>
    <w:rsid w:val="00C11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853FCC"/>
  <w15:chartTrackingRefBased/>
  <w15:docId w15:val="{5BA470A7-1D73-422A-9A6F-DF498B62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31C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1CB"/>
    <w:pPr>
      <w:tabs>
        <w:tab w:val="center" w:pos="4153"/>
        <w:tab w:val="right" w:pos="8306"/>
      </w:tabs>
    </w:pPr>
  </w:style>
  <w:style w:type="character" w:customStyle="1" w:styleId="a4">
    <w:name w:val="כותרת עליונה תו"/>
    <w:link w:val="a3"/>
    <w:rsid w:val="008131CB"/>
    <w:rPr>
      <w:rFonts w:ascii="Times New Roman" w:eastAsia="Times New Roman" w:hAnsi="Times New Roman" w:cs="David"/>
      <w:sz w:val="24"/>
      <w:szCs w:val="24"/>
    </w:rPr>
  </w:style>
  <w:style w:type="paragraph" w:styleId="a5">
    <w:name w:val="footer"/>
    <w:basedOn w:val="a"/>
    <w:link w:val="a6"/>
    <w:rsid w:val="008131CB"/>
    <w:pPr>
      <w:tabs>
        <w:tab w:val="center" w:pos="4153"/>
        <w:tab w:val="right" w:pos="8306"/>
      </w:tabs>
    </w:pPr>
  </w:style>
  <w:style w:type="character" w:customStyle="1" w:styleId="a6">
    <w:name w:val="כותרת תחתונה תו"/>
    <w:link w:val="a5"/>
    <w:rsid w:val="008131CB"/>
    <w:rPr>
      <w:rFonts w:ascii="Times New Roman" w:eastAsia="Times New Roman" w:hAnsi="Times New Roman" w:cs="David"/>
      <w:sz w:val="24"/>
      <w:szCs w:val="24"/>
    </w:rPr>
  </w:style>
  <w:style w:type="table" w:styleId="a7">
    <w:name w:val="Table Grid"/>
    <w:basedOn w:val="a1"/>
    <w:rsid w:val="008131C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31CB"/>
  </w:style>
  <w:style w:type="character" w:styleId="Hyperlink">
    <w:name w:val="Hyperlink"/>
    <w:rsid w:val="008A7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26579" TargetMode="External"/><Relationship Id="rId18" Type="http://schemas.openxmlformats.org/officeDocument/2006/relationships/hyperlink" Target="http://www.nevo.co.il/case/5699682" TargetMode="External"/><Relationship Id="rId26" Type="http://schemas.openxmlformats.org/officeDocument/2006/relationships/hyperlink" Target="http://www.nevo.co.il/case/26124159" TargetMode="External"/><Relationship Id="rId39" Type="http://schemas.openxmlformats.org/officeDocument/2006/relationships/fontTable" Target="fontTable.xml"/><Relationship Id="rId21" Type="http://schemas.openxmlformats.org/officeDocument/2006/relationships/hyperlink" Target="http://www.nevo.co.il/case/647303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5583249" TargetMode="External"/><Relationship Id="rId17" Type="http://schemas.openxmlformats.org/officeDocument/2006/relationships/hyperlink" Target="http://www.nevo.co.il/case/6062217" TargetMode="External"/><Relationship Id="rId25" Type="http://schemas.openxmlformats.org/officeDocument/2006/relationships/hyperlink" Target="http://www.nevo.co.il/case/13022249"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6094597" TargetMode="External"/><Relationship Id="rId20" Type="http://schemas.openxmlformats.org/officeDocument/2006/relationships/hyperlink" Target="http://www.nevo.co.il/case/28818888" TargetMode="External"/><Relationship Id="rId29" Type="http://schemas.openxmlformats.org/officeDocument/2006/relationships/hyperlink" Target="http://www.nevo.co.il/case/1696805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587855" TargetMode="External"/><Relationship Id="rId32" Type="http://schemas.openxmlformats.org/officeDocument/2006/relationships/hyperlink" Target="http://www.nevo.co.il/case/2672818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947321" TargetMode="External"/><Relationship Id="rId23" Type="http://schemas.openxmlformats.org/officeDocument/2006/relationships/hyperlink" Target="http://www.nevo.co.il/case/26728182" TargetMode="External"/><Relationship Id="rId28" Type="http://schemas.openxmlformats.org/officeDocument/2006/relationships/hyperlink" Target="http://www.nevo.co.il/case/26019135" TargetMode="External"/><Relationship Id="rId36" Type="http://schemas.openxmlformats.org/officeDocument/2006/relationships/header" Target="header2.xml"/><Relationship Id="rId10" Type="http://schemas.openxmlformats.org/officeDocument/2006/relationships/hyperlink" Target="http://www.nevo.co.il/case/27721203" TargetMode="External"/><Relationship Id="rId19" Type="http://schemas.openxmlformats.org/officeDocument/2006/relationships/hyperlink" Target="http://www.nevo.co.il/case/5762448" TargetMode="External"/><Relationship Id="rId31" Type="http://schemas.openxmlformats.org/officeDocument/2006/relationships/hyperlink" Target="http://www.nevo.co.il/case/27721203"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5762448" TargetMode="External"/><Relationship Id="rId22" Type="http://schemas.openxmlformats.org/officeDocument/2006/relationships/hyperlink" Target="http://www.nevo.co.il/case/28092391" TargetMode="External"/><Relationship Id="rId27" Type="http://schemas.openxmlformats.org/officeDocument/2006/relationships/hyperlink" Target="http://www.nevo.co.il/case/28818888" TargetMode="External"/><Relationship Id="rId30" Type="http://schemas.openxmlformats.org/officeDocument/2006/relationships/hyperlink" Target="http://www.nevo.co.il/case/%205763166" TargetMode="External"/><Relationship Id="rId35" Type="http://schemas.openxmlformats.org/officeDocument/2006/relationships/header" Target="header1.xml"/><Relationship Id="rId8" Type="http://schemas.openxmlformats.org/officeDocument/2006/relationships/hyperlink" Target="http://www.nevo.co.il/law/4216/13"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3472</Words>
  <Characters>17363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20794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3473521</vt:i4>
      </vt:variant>
      <vt:variant>
        <vt:i4>78</vt:i4>
      </vt:variant>
      <vt:variant>
        <vt:i4>0</vt:i4>
      </vt:variant>
      <vt:variant>
        <vt:i4>5</vt:i4>
      </vt:variant>
      <vt:variant>
        <vt:lpwstr>http://www.nevo.co.il/case/26728182</vt:lpwstr>
      </vt:variant>
      <vt:variant>
        <vt:lpwstr/>
      </vt:variant>
      <vt:variant>
        <vt:i4>3407987</vt:i4>
      </vt:variant>
      <vt:variant>
        <vt:i4>75</vt:i4>
      </vt:variant>
      <vt:variant>
        <vt:i4>0</vt:i4>
      </vt:variant>
      <vt:variant>
        <vt:i4>5</vt:i4>
      </vt:variant>
      <vt:variant>
        <vt:lpwstr>http://www.nevo.co.il/case/27721203</vt:lpwstr>
      </vt:variant>
      <vt:variant>
        <vt:lpwstr/>
      </vt:variant>
      <vt:variant>
        <vt:i4>2228342</vt:i4>
      </vt:variant>
      <vt:variant>
        <vt:i4>72</vt:i4>
      </vt:variant>
      <vt:variant>
        <vt:i4>0</vt:i4>
      </vt:variant>
      <vt:variant>
        <vt:i4>5</vt:i4>
      </vt:variant>
      <vt:variant>
        <vt:lpwstr>http://www.nevo.co.il/case/ 5763166</vt:lpwstr>
      </vt:variant>
      <vt:variant>
        <vt:lpwstr/>
      </vt:variant>
      <vt:variant>
        <vt:i4>3473524</vt:i4>
      </vt:variant>
      <vt:variant>
        <vt:i4>69</vt:i4>
      </vt:variant>
      <vt:variant>
        <vt:i4>0</vt:i4>
      </vt:variant>
      <vt:variant>
        <vt:i4>5</vt:i4>
      </vt:variant>
      <vt:variant>
        <vt:lpwstr>http://www.nevo.co.il/case/16968058</vt:lpwstr>
      </vt:variant>
      <vt:variant>
        <vt:lpwstr/>
      </vt:variant>
      <vt:variant>
        <vt:i4>3670130</vt:i4>
      </vt:variant>
      <vt:variant>
        <vt:i4>66</vt:i4>
      </vt:variant>
      <vt:variant>
        <vt:i4>0</vt:i4>
      </vt:variant>
      <vt:variant>
        <vt:i4>5</vt:i4>
      </vt:variant>
      <vt:variant>
        <vt:lpwstr>http://www.nevo.co.il/case/26019135</vt:lpwstr>
      </vt:variant>
      <vt:variant>
        <vt:lpwstr/>
      </vt:variant>
      <vt:variant>
        <vt:i4>3801205</vt:i4>
      </vt:variant>
      <vt:variant>
        <vt:i4>63</vt:i4>
      </vt:variant>
      <vt:variant>
        <vt:i4>0</vt:i4>
      </vt:variant>
      <vt:variant>
        <vt:i4>5</vt:i4>
      </vt:variant>
      <vt:variant>
        <vt:lpwstr>http://www.nevo.co.il/case/28818888</vt:lpwstr>
      </vt:variant>
      <vt:variant>
        <vt:lpwstr/>
      </vt:variant>
      <vt:variant>
        <vt:i4>3276913</vt:i4>
      </vt:variant>
      <vt:variant>
        <vt:i4>60</vt:i4>
      </vt:variant>
      <vt:variant>
        <vt:i4>0</vt:i4>
      </vt:variant>
      <vt:variant>
        <vt:i4>5</vt:i4>
      </vt:variant>
      <vt:variant>
        <vt:lpwstr>http://www.nevo.co.il/case/26124159</vt:lpwstr>
      </vt:variant>
      <vt:variant>
        <vt:lpwstr/>
      </vt:variant>
      <vt:variant>
        <vt:i4>3604599</vt:i4>
      </vt:variant>
      <vt:variant>
        <vt:i4>57</vt:i4>
      </vt:variant>
      <vt:variant>
        <vt:i4>0</vt:i4>
      </vt:variant>
      <vt:variant>
        <vt:i4>5</vt:i4>
      </vt:variant>
      <vt:variant>
        <vt:lpwstr>http://www.nevo.co.il/case/13022249</vt:lpwstr>
      </vt:variant>
      <vt:variant>
        <vt:lpwstr/>
      </vt:variant>
      <vt:variant>
        <vt:i4>3145843</vt:i4>
      </vt:variant>
      <vt:variant>
        <vt:i4>54</vt:i4>
      </vt:variant>
      <vt:variant>
        <vt:i4>0</vt:i4>
      </vt:variant>
      <vt:variant>
        <vt:i4>5</vt:i4>
      </vt:variant>
      <vt:variant>
        <vt:lpwstr>http://www.nevo.co.il/case/5587855</vt:lpwstr>
      </vt:variant>
      <vt:variant>
        <vt:lpwstr/>
      </vt:variant>
      <vt:variant>
        <vt:i4>3473521</vt:i4>
      </vt:variant>
      <vt:variant>
        <vt:i4>51</vt:i4>
      </vt:variant>
      <vt:variant>
        <vt:i4>0</vt:i4>
      </vt:variant>
      <vt:variant>
        <vt:i4>5</vt:i4>
      </vt:variant>
      <vt:variant>
        <vt:lpwstr>http://www.nevo.co.il/case/26728182</vt:lpwstr>
      </vt:variant>
      <vt:variant>
        <vt:lpwstr/>
      </vt:variant>
      <vt:variant>
        <vt:i4>3735670</vt:i4>
      </vt:variant>
      <vt:variant>
        <vt:i4>48</vt:i4>
      </vt:variant>
      <vt:variant>
        <vt:i4>0</vt:i4>
      </vt:variant>
      <vt:variant>
        <vt:i4>5</vt:i4>
      </vt:variant>
      <vt:variant>
        <vt:lpwstr>http://www.nevo.co.il/case/28092391</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3801205</vt:i4>
      </vt:variant>
      <vt:variant>
        <vt:i4>42</vt:i4>
      </vt:variant>
      <vt:variant>
        <vt:i4>0</vt:i4>
      </vt:variant>
      <vt:variant>
        <vt:i4>5</vt:i4>
      </vt:variant>
      <vt:variant>
        <vt:lpwstr>http://www.nevo.co.il/case/28818888</vt:lpwstr>
      </vt:variant>
      <vt:variant>
        <vt:lpwstr/>
      </vt:variant>
      <vt:variant>
        <vt:i4>4128885</vt:i4>
      </vt:variant>
      <vt:variant>
        <vt:i4>39</vt:i4>
      </vt:variant>
      <vt:variant>
        <vt:i4>0</vt:i4>
      </vt:variant>
      <vt:variant>
        <vt:i4>5</vt:i4>
      </vt:variant>
      <vt:variant>
        <vt:lpwstr>http://www.nevo.co.il/case/5762448</vt:lpwstr>
      </vt:variant>
      <vt:variant>
        <vt:lpwstr/>
      </vt:variant>
      <vt:variant>
        <vt:i4>3670131</vt:i4>
      </vt:variant>
      <vt:variant>
        <vt:i4>36</vt:i4>
      </vt:variant>
      <vt:variant>
        <vt:i4>0</vt:i4>
      </vt:variant>
      <vt:variant>
        <vt:i4>5</vt:i4>
      </vt:variant>
      <vt:variant>
        <vt:lpwstr>http://www.nevo.co.il/case/5699682</vt:lpwstr>
      </vt:variant>
      <vt:variant>
        <vt:lpwstr/>
      </vt:variant>
      <vt:variant>
        <vt:i4>3473527</vt:i4>
      </vt:variant>
      <vt:variant>
        <vt:i4>33</vt:i4>
      </vt:variant>
      <vt:variant>
        <vt:i4>0</vt:i4>
      </vt:variant>
      <vt:variant>
        <vt:i4>5</vt:i4>
      </vt:variant>
      <vt:variant>
        <vt:lpwstr>http://www.nevo.co.il/case/6062217</vt:lpwstr>
      </vt:variant>
      <vt:variant>
        <vt:lpwstr/>
      </vt:variant>
      <vt:variant>
        <vt:i4>3997817</vt:i4>
      </vt:variant>
      <vt:variant>
        <vt:i4>30</vt:i4>
      </vt:variant>
      <vt:variant>
        <vt:i4>0</vt:i4>
      </vt:variant>
      <vt:variant>
        <vt:i4>5</vt:i4>
      </vt:variant>
      <vt:variant>
        <vt:lpwstr>http://www.nevo.co.il/case/6094597</vt:lpwstr>
      </vt:variant>
      <vt:variant>
        <vt:lpwstr/>
      </vt:variant>
      <vt:variant>
        <vt:i4>3342456</vt:i4>
      </vt:variant>
      <vt:variant>
        <vt:i4>27</vt:i4>
      </vt:variant>
      <vt:variant>
        <vt:i4>0</vt:i4>
      </vt:variant>
      <vt:variant>
        <vt:i4>5</vt:i4>
      </vt:variant>
      <vt:variant>
        <vt:lpwstr>http://www.nevo.co.il/case/5947321</vt:lpwstr>
      </vt:variant>
      <vt:variant>
        <vt:lpwstr/>
      </vt:variant>
      <vt:variant>
        <vt:i4>4128885</vt:i4>
      </vt:variant>
      <vt:variant>
        <vt:i4>24</vt:i4>
      </vt:variant>
      <vt:variant>
        <vt:i4>0</vt:i4>
      </vt:variant>
      <vt:variant>
        <vt:i4>5</vt:i4>
      </vt:variant>
      <vt:variant>
        <vt:lpwstr>http://www.nevo.co.il/case/5762448</vt:lpwstr>
      </vt:variant>
      <vt:variant>
        <vt:lpwstr/>
      </vt:variant>
      <vt:variant>
        <vt:i4>3866738</vt:i4>
      </vt:variant>
      <vt:variant>
        <vt:i4>21</vt:i4>
      </vt:variant>
      <vt:variant>
        <vt:i4>0</vt:i4>
      </vt:variant>
      <vt:variant>
        <vt:i4>5</vt:i4>
      </vt:variant>
      <vt:variant>
        <vt:lpwstr>http://www.nevo.co.il/case/5726579</vt:lpwstr>
      </vt:variant>
      <vt:variant>
        <vt:lpwstr/>
      </vt:variant>
      <vt:variant>
        <vt:i4>3539062</vt:i4>
      </vt:variant>
      <vt:variant>
        <vt:i4>18</vt:i4>
      </vt:variant>
      <vt:variant>
        <vt:i4>0</vt:i4>
      </vt:variant>
      <vt:variant>
        <vt:i4>5</vt:i4>
      </vt:variant>
      <vt:variant>
        <vt:lpwstr>http://www.nevo.co.il/case/5583249</vt:lpwstr>
      </vt:variant>
      <vt:variant>
        <vt:lpwstr/>
      </vt:variant>
      <vt:variant>
        <vt:i4>8257637</vt:i4>
      </vt:variant>
      <vt:variant>
        <vt:i4>15</vt:i4>
      </vt:variant>
      <vt:variant>
        <vt:i4>0</vt:i4>
      </vt:variant>
      <vt:variant>
        <vt:i4>5</vt:i4>
      </vt:variant>
      <vt:variant>
        <vt:lpwstr>http://www.nevo.co.il/law/4216</vt:lpwstr>
      </vt:variant>
      <vt:variant>
        <vt:lpwstr/>
      </vt:variant>
      <vt:variant>
        <vt:i4>3407987</vt:i4>
      </vt:variant>
      <vt:variant>
        <vt:i4>12</vt:i4>
      </vt:variant>
      <vt:variant>
        <vt:i4>0</vt:i4>
      </vt:variant>
      <vt:variant>
        <vt:i4>5</vt:i4>
      </vt:variant>
      <vt:variant>
        <vt:lpwstr>http://www.nevo.co.il/case/27721203</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2025-04-22T21:26:00Z</dcterms:created>
  <dcterms:modified xsi:type="dcterms:W3CDTF">2025-04-22T21:26:00Z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47987</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יקיר דבס</vt:lpwstr>
  </property>
  <property fmtid="{D5CDD505-2E9C-101B-9397-08002B2CF9AE}" pid="10" name="LAWYER">
    <vt:lpwstr>ערן צרויה;אלעד גויגולד</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20240107</vt:lpwstr>
  </property>
  <property fmtid="{D5CDD505-2E9C-101B-9397-08002B2CF9AE}" pid="14" name="TYPE_N_DATE">
    <vt:lpwstr>39020240107</vt:lpwstr>
  </property>
  <property fmtid="{D5CDD505-2E9C-101B-9397-08002B2CF9AE}" pid="15" name="WORDNUMPAGES">
    <vt:lpwstr>12</vt:lpwstr>
  </property>
  <property fmtid="{D5CDD505-2E9C-101B-9397-08002B2CF9AE}" pid="16" name="TYPE_ABS_DATE">
    <vt:lpwstr>390020240107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27721203:2;5583249;5726579;5762448:2;5947321;6094597;6062217;5699682;28818888:2;6473037;28092391;26728182:2;5587855;13022249;26124159;26019135;16968058;5763166</vt:lpwstr>
  </property>
  <property fmtid="{D5CDD505-2E9C-101B-9397-08002B2CF9AE}" pid="36" name="LAWLISTTMP1">
    <vt:lpwstr>4216/013</vt:lpwstr>
  </property>
</Properties>
</file>