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8B5EF3" w:rsidRPr="00D97B57" w14:paraId="0218A01A" w14:textId="77777777" w:rsidTr="001077A2">
        <w:trPr>
          <w:gridAfter w:val="1"/>
          <w:wAfter w:w="99" w:type="dxa"/>
          <w:trHeight w:hRule="exact" w:val="418"/>
          <w:jc w:val="center"/>
        </w:trPr>
        <w:tc>
          <w:tcPr>
            <w:tcW w:w="8721" w:type="dxa"/>
            <w:gridSpan w:val="4"/>
          </w:tcPr>
          <w:p w14:paraId="3B889714" w14:textId="77777777" w:rsidR="008B5EF3" w:rsidRPr="00D97B57" w:rsidRDefault="008B5EF3" w:rsidP="00FF5E8A">
            <w:pPr>
              <w:pStyle w:val="a3"/>
              <w:jc w:val="center"/>
              <w:rPr>
                <w:rFonts w:ascii="Tahoma" w:hAnsi="Tahoma" w:cs="Tahoma"/>
                <w:color w:val="000080"/>
                <w:rtl/>
              </w:rPr>
            </w:pPr>
            <w:bookmarkStart w:id="0" w:name="LastJudge"/>
            <w:r w:rsidRPr="00D97B57">
              <w:rPr>
                <w:rFonts w:ascii="Tahoma" w:hAnsi="Tahoma" w:cs="Tahoma"/>
                <w:b/>
                <w:bCs/>
                <w:color w:val="000080"/>
                <w:rtl/>
              </w:rPr>
              <w:t>בית המשפט המחוזי בחיפה</w:t>
            </w:r>
          </w:p>
        </w:tc>
      </w:tr>
      <w:tr w:rsidR="008B5EF3" w:rsidRPr="00D97B57" w14:paraId="7987B28A" w14:textId="77777777" w:rsidTr="001077A2">
        <w:trPr>
          <w:gridAfter w:val="1"/>
          <w:wAfter w:w="99" w:type="dxa"/>
          <w:trHeight w:val="337"/>
          <w:jc w:val="center"/>
        </w:trPr>
        <w:tc>
          <w:tcPr>
            <w:tcW w:w="5057" w:type="dxa"/>
            <w:gridSpan w:val="3"/>
          </w:tcPr>
          <w:p w14:paraId="05C2C404" w14:textId="77777777" w:rsidR="008B5EF3" w:rsidRPr="00D97B57" w:rsidRDefault="008B5EF3" w:rsidP="00FF5E8A">
            <w:pPr>
              <w:rPr>
                <w:rFonts w:cs="FrankRuehl"/>
                <w:sz w:val="28"/>
                <w:szCs w:val="28"/>
                <w:rtl/>
              </w:rPr>
            </w:pPr>
            <w:r w:rsidRPr="00D97B57">
              <w:rPr>
                <w:rFonts w:cs="FrankRuehl"/>
                <w:sz w:val="28"/>
                <w:szCs w:val="28"/>
                <w:rtl/>
              </w:rPr>
              <w:t>ת"פ</w:t>
            </w:r>
            <w:r w:rsidRPr="00D97B57">
              <w:rPr>
                <w:rFonts w:cs="FrankRuehl" w:hint="cs"/>
                <w:sz w:val="28"/>
                <w:szCs w:val="28"/>
                <w:rtl/>
              </w:rPr>
              <w:t xml:space="preserve"> </w:t>
            </w:r>
            <w:r w:rsidRPr="00D97B57">
              <w:rPr>
                <w:rFonts w:cs="FrankRuehl"/>
                <w:sz w:val="28"/>
                <w:szCs w:val="28"/>
                <w:rtl/>
              </w:rPr>
              <w:t>802-12-22</w:t>
            </w:r>
            <w:r w:rsidRPr="00D97B57">
              <w:rPr>
                <w:rFonts w:cs="FrankRuehl" w:hint="cs"/>
                <w:sz w:val="28"/>
                <w:szCs w:val="28"/>
                <w:rtl/>
              </w:rPr>
              <w:t xml:space="preserve"> </w:t>
            </w:r>
            <w:r w:rsidRPr="00D97B57">
              <w:rPr>
                <w:rFonts w:cs="FrankRuehl"/>
                <w:sz w:val="28"/>
                <w:szCs w:val="28"/>
                <w:rtl/>
              </w:rPr>
              <w:t>מדינת ישראל נ' סעדי(עציר)</w:t>
            </w:r>
          </w:p>
          <w:p w14:paraId="1BE67445" w14:textId="77777777" w:rsidR="008B5EF3" w:rsidRPr="00D97B57" w:rsidRDefault="008B5EF3" w:rsidP="00FF5E8A">
            <w:pPr>
              <w:pStyle w:val="a3"/>
              <w:rPr>
                <w:rFonts w:cs="FrankRuehl"/>
                <w:sz w:val="28"/>
                <w:szCs w:val="28"/>
                <w:rtl/>
              </w:rPr>
            </w:pPr>
          </w:p>
        </w:tc>
        <w:tc>
          <w:tcPr>
            <w:tcW w:w="3664" w:type="dxa"/>
          </w:tcPr>
          <w:p w14:paraId="730748FB" w14:textId="77777777" w:rsidR="008B5EF3" w:rsidRPr="00D97B57" w:rsidRDefault="008B5EF3" w:rsidP="00FF5E8A">
            <w:pPr>
              <w:pStyle w:val="a3"/>
              <w:jc w:val="right"/>
              <w:rPr>
                <w:rFonts w:cs="FrankRuehl"/>
                <w:sz w:val="28"/>
                <w:szCs w:val="28"/>
                <w:rtl/>
              </w:rPr>
            </w:pPr>
          </w:p>
        </w:tc>
      </w:tr>
      <w:tr w:rsidR="008B5EF3" w:rsidRPr="00D97B57" w14:paraId="4B604636" w14:textId="77777777" w:rsidTr="001077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5D94933" w14:textId="77777777" w:rsidR="008B5EF3" w:rsidRPr="00D97B57" w:rsidRDefault="008B5EF3" w:rsidP="008B5EF3">
            <w:pPr>
              <w:spacing w:line="360" w:lineRule="auto"/>
              <w:jc w:val="both"/>
              <w:rPr>
                <w:rFonts w:ascii="David" w:hAnsi="David"/>
                <w:sz w:val="26"/>
                <w:szCs w:val="26"/>
              </w:rPr>
            </w:pPr>
            <w:r w:rsidRPr="00D97B57">
              <w:rPr>
                <w:rFonts w:hint="cs"/>
                <w:rtl/>
              </w:rPr>
              <w:t xml:space="preserve"> </w:t>
            </w:r>
            <w:r w:rsidRPr="00D97B57">
              <w:rPr>
                <w:rFonts w:ascii="David" w:hAnsi="David" w:hint="cs"/>
                <w:sz w:val="26"/>
                <w:szCs w:val="26"/>
                <w:rtl/>
              </w:rPr>
              <w:t>ל</w:t>
            </w:r>
            <w:r w:rsidRPr="00D97B57">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BDA071D" w14:textId="77777777" w:rsidR="008B5EF3" w:rsidRPr="00D97B57" w:rsidRDefault="008B5EF3" w:rsidP="00FF5E8A">
            <w:pPr>
              <w:rPr>
                <w:rFonts w:ascii="David" w:hAnsi="David"/>
                <w:b/>
                <w:bCs/>
                <w:sz w:val="26"/>
                <w:szCs w:val="26"/>
                <w:rtl/>
              </w:rPr>
            </w:pPr>
            <w:r w:rsidRPr="00D97B57">
              <w:rPr>
                <w:rFonts w:ascii="David" w:hAnsi="David"/>
                <w:b/>
                <w:bCs/>
                <w:sz w:val="26"/>
                <w:szCs w:val="26"/>
                <w:rtl/>
              </w:rPr>
              <w:t>כבוד השופט  סארי ג'יוסי</w:t>
            </w:r>
          </w:p>
          <w:p w14:paraId="564FB85A" w14:textId="77777777" w:rsidR="008B5EF3" w:rsidRPr="00D97B57" w:rsidRDefault="008B5EF3" w:rsidP="00FF5E8A">
            <w:pPr>
              <w:rPr>
                <w:rFonts w:ascii="David" w:hAnsi="David"/>
                <w:b/>
                <w:bCs/>
                <w:sz w:val="26"/>
                <w:szCs w:val="26"/>
              </w:rPr>
            </w:pPr>
          </w:p>
        </w:tc>
      </w:tr>
      <w:tr w:rsidR="008B5EF3" w:rsidRPr="00D97B57" w14:paraId="0FEC3C46" w14:textId="77777777" w:rsidTr="001077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726693" w14:textId="77777777" w:rsidR="008B5EF3" w:rsidRPr="00D97B57" w:rsidRDefault="008B5EF3" w:rsidP="008B5EF3">
            <w:pPr>
              <w:spacing w:line="360" w:lineRule="auto"/>
              <w:jc w:val="both"/>
              <w:rPr>
                <w:rFonts w:ascii="David" w:hAnsi="David"/>
                <w:sz w:val="26"/>
                <w:szCs w:val="26"/>
              </w:rPr>
            </w:pPr>
            <w:bookmarkStart w:id="1" w:name="FirstAppellant"/>
            <w:r w:rsidRPr="00D97B57">
              <w:rPr>
                <w:rFonts w:ascii="David" w:hAnsi="David"/>
                <w:sz w:val="26"/>
                <w:szCs w:val="26"/>
                <w:rtl/>
              </w:rPr>
              <w:t>בעניין:</w:t>
            </w:r>
          </w:p>
        </w:tc>
        <w:tc>
          <w:tcPr>
            <w:tcW w:w="3219" w:type="dxa"/>
            <w:tcBorders>
              <w:top w:val="nil"/>
              <w:left w:val="nil"/>
              <w:bottom w:val="nil"/>
              <w:right w:val="nil"/>
            </w:tcBorders>
            <w:shd w:val="clear" w:color="auto" w:fill="auto"/>
          </w:tcPr>
          <w:p w14:paraId="0AD5F0E5" w14:textId="77777777" w:rsidR="008B5EF3" w:rsidRPr="00D97B57" w:rsidRDefault="008B5EF3" w:rsidP="008B5EF3">
            <w:pPr>
              <w:suppressLineNumbers/>
              <w:spacing w:line="360" w:lineRule="auto"/>
            </w:pPr>
            <w:r w:rsidRPr="00D97B57">
              <w:rPr>
                <w:rFonts w:ascii="Arial" w:hAnsi="Arial" w:hint="cs"/>
                <w:b/>
                <w:bCs/>
                <w:sz w:val="26"/>
                <w:szCs w:val="26"/>
                <w:rtl/>
              </w:rPr>
              <w:t>ה</w:t>
            </w:r>
            <w:r w:rsidRPr="00D97B57">
              <w:rPr>
                <w:rFonts w:ascii="Arial" w:hAnsi="Arial"/>
                <w:b/>
                <w:bCs/>
                <w:sz w:val="26"/>
                <w:szCs w:val="26"/>
                <w:rtl/>
              </w:rPr>
              <w:t>מאשימה</w:t>
            </w:r>
          </w:p>
        </w:tc>
        <w:tc>
          <w:tcPr>
            <w:tcW w:w="4678" w:type="dxa"/>
            <w:gridSpan w:val="3"/>
            <w:tcBorders>
              <w:top w:val="nil"/>
              <w:left w:val="nil"/>
              <w:bottom w:val="nil"/>
              <w:right w:val="nil"/>
            </w:tcBorders>
            <w:shd w:val="clear" w:color="auto" w:fill="auto"/>
            <w:vAlign w:val="center"/>
          </w:tcPr>
          <w:p w14:paraId="4C872C5A" w14:textId="77777777" w:rsidR="008B5EF3" w:rsidRPr="00D97B57" w:rsidRDefault="008B5EF3" w:rsidP="008B5EF3">
            <w:pPr>
              <w:suppressLineNumbers/>
              <w:spacing w:line="360" w:lineRule="auto"/>
              <w:rPr>
                <w:rFonts w:ascii="Arial" w:hAnsi="Arial"/>
                <w:b/>
                <w:bCs/>
                <w:sz w:val="26"/>
                <w:szCs w:val="26"/>
                <w:rtl/>
              </w:rPr>
            </w:pPr>
            <w:r w:rsidRPr="00D97B57">
              <w:rPr>
                <w:rFonts w:ascii="Arial" w:hAnsi="Arial"/>
                <w:b/>
                <w:bCs/>
                <w:sz w:val="26"/>
                <w:szCs w:val="26"/>
                <w:rtl/>
              </w:rPr>
              <w:t>מדינת ישראל</w:t>
            </w:r>
            <w:r w:rsidRPr="00D97B57">
              <w:rPr>
                <w:rFonts w:ascii="Arial" w:hAnsi="Arial" w:hint="cs"/>
                <w:b/>
                <w:bCs/>
                <w:sz w:val="26"/>
                <w:szCs w:val="26"/>
                <w:rtl/>
              </w:rPr>
              <w:t xml:space="preserve"> </w:t>
            </w:r>
          </w:p>
          <w:p w14:paraId="78BD4425" w14:textId="77777777" w:rsidR="008B5EF3" w:rsidRPr="00D97B57" w:rsidRDefault="008B5EF3" w:rsidP="008B5EF3">
            <w:pPr>
              <w:suppressLineNumbers/>
              <w:spacing w:line="360" w:lineRule="auto"/>
            </w:pPr>
            <w:r w:rsidRPr="00D97B57">
              <w:rPr>
                <w:rFonts w:ascii="Arial" w:hAnsi="Arial"/>
                <w:b/>
                <w:bCs/>
                <w:sz w:val="26"/>
                <w:szCs w:val="26"/>
                <w:rtl/>
              </w:rPr>
              <w:t>ע"י</w:t>
            </w:r>
            <w:r w:rsidRPr="00D97B57">
              <w:rPr>
                <w:rFonts w:ascii="Arial" w:hAnsi="Arial" w:hint="cs"/>
                <w:b/>
                <w:bCs/>
                <w:sz w:val="26"/>
                <w:szCs w:val="26"/>
                <w:rtl/>
              </w:rPr>
              <w:t xml:space="preserve"> פרקליטות מחוז חיפה פלילי</w:t>
            </w:r>
          </w:p>
        </w:tc>
      </w:tr>
      <w:bookmarkEnd w:id="1"/>
      <w:tr w:rsidR="008B5EF3" w:rsidRPr="00D97B57" w14:paraId="70CACC7C" w14:textId="77777777" w:rsidTr="001077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D11494" w14:textId="77777777" w:rsidR="008B5EF3" w:rsidRPr="00D97B57" w:rsidRDefault="008B5EF3" w:rsidP="008B5EF3">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140F7917" w14:textId="77777777" w:rsidR="008B5EF3" w:rsidRPr="00D97B57" w:rsidRDefault="008B5EF3" w:rsidP="008B5EF3">
            <w:pPr>
              <w:spacing w:line="360" w:lineRule="auto"/>
              <w:jc w:val="center"/>
              <w:rPr>
                <w:rFonts w:ascii="David" w:hAnsi="David"/>
                <w:b/>
                <w:bCs/>
                <w:sz w:val="26"/>
                <w:szCs w:val="26"/>
                <w:rtl/>
              </w:rPr>
            </w:pPr>
          </w:p>
          <w:p w14:paraId="30A51CA1" w14:textId="77777777" w:rsidR="008B5EF3" w:rsidRPr="00D97B57" w:rsidRDefault="008B5EF3" w:rsidP="008B5EF3">
            <w:pPr>
              <w:spacing w:line="360" w:lineRule="auto"/>
              <w:jc w:val="center"/>
              <w:rPr>
                <w:rFonts w:ascii="David" w:hAnsi="David"/>
                <w:b/>
                <w:bCs/>
                <w:sz w:val="26"/>
                <w:szCs w:val="26"/>
                <w:rtl/>
              </w:rPr>
            </w:pPr>
            <w:r w:rsidRPr="00D97B57">
              <w:rPr>
                <w:rFonts w:ascii="David" w:hAnsi="David"/>
                <w:b/>
                <w:bCs/>
                <w:sz w:val="26"/>
                <w:szCs w:val="26"/>
                <w:rtl/>
              </w:rPr>
              <w:t>נגד</w:t>
            </w:r>
          </w:p>
          <w:p w14:paraId="49482BF2" w14:textId="77777777" w:rsidR="008B5EF3" w:rsidRPr="00D97B57" w:rsidRDefault="008B5EF3" w:rsidP="008B5EF3">
            <w:pPr>
              <w:spacing w:line="360" w:lineRule="auto"/>
              <w:jc w:val="both"/>
              <w:rPr>
                <w:rFonts w:ascii="David" w:hAnsi="David"/>
                <w:sz w:val="26"/>
                <w:szCs w:val="26"/>
              </w:rPr>
            </w:pPr>
          </w:p>
        </w:tc>
      </w:tr>
      <w:tr w:rsidR="008B5EF3" w:rsidRPr="00D97B57" w14:paraId="5BBB5208" w14:textId="77777777" w:rsidTr="001077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13AEA1" w14:textId="77777777" w:rsidR="008B5EF3" w:rsidRPr="00D97B57" w:rsidRDefault="008B5EF3" w:rsidP="008B5EF3">
            <w:pPr>
              <w:spacing w:line="360" w:lineRule="auto"/>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11F1A73" w14:textId="77777777" w:rsidR="008B5EF3" w:rsidRPr="00D97B57" w:rsidRDefault="008B5EF3" w:rsidP="008B5EF3">
            <w:pPr>
              <w:spacing w:line="360" w:lineRule="auto"/>
              <w:rPr>
                <w:rFonts w:ascii="Arial" w:hAnsi="Arial"/>
                <w:b/>
                <w:bCs/>
                <w:sz w:val="26"/>
                <w:szCs w:val="26"/>
                <w:rtl/>
              </w:rPr>
            </w:pPr>
            <w:r w:rsidRPr="00D97B57">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41467DF3" w14:textId="77777777" w:rsidR="008B5EF3" w:rsidRPr="00D97B57" w:rsidRDefault="008B5EF3" w:rsidP="008B5EF3">
            <w:pPr>
              <w:spacing w:line="360" w:lineRule="auto"/>
              <w:jc w:val="both"/>
              <w:rPr>
                <w:rFonts w:ascii="Arial" w:hAnsi="Arial"/>
                <w:b/>
                <w:bCs/>
                <w:sz w:val="26"/>
                <w:szCs w:val="26"/>
              </w:rPr>
            </w:pPr>
            <w:r w:rsidRPr="00D97B57">
              <w:rPr>
                <w:rFonts w:ascii="Arial" w:hAnsi="Arial"/>
                <w:b/>
                <w:bCs/>
                <w:sz w:val="26"/>
                <w:szCs w:val="26"/>
                <w:rtl/>
              </w:rPr>
              <w:t xml:space="preserve">איברהים סעדי (עציר) ת"ז </w:t>
            </w:r>
            <w:r w:rsidR="00D97B57">
              <w:rPr>
                <w:rFonts w:ascii="Arial" w:hAnsi="Arial"/>
                <w:b/>
                <w:bCs/>
                <w:sz w:val="26"/>
                <w:szCs w:val="26"/>
              </w:rPr>
              <w:t>xxxxxxxxx</w:t>
            </w:r>
          </w:p>
          <w:p w14:paraId="485ABAC1" w14:textId="77777777" w:rsidR="008B5EF3" w:rsidRPr="00D97B57" w:rsidRDefault="008B5EF3" w:rsidP="008B5EF3">
            <w:pPr>
              <w:spacing w:line="360" w:lineRule="auto"/>
              <w:jc w:val="both"/>
            </w:pPr>
            <w:r w:rsidRPr="00D97B57">
              <w:rPr>
                <w:rFonts w:ascii="Arial" w:hAnsi="Arial"/>
                <w:b/>
                <w:bCs/>
                <w:sz w:val="26"/>
                <w:szCs w:val="26"/>
                <w:rtl/>
              </w:rPr>
              <w:t>ע"י ב"כ עוה"ד שאדי דבא</w:t>
            </w:r>
          </w:p>
        </w:tc>
      </w:tr>
      <w:bookmarkEnd w:id="2"/>
    </w:tbl>
    <w:p w14:paraId="3C46E788" w14:textId="77777777" w:rsidR="001077A2" w:rsidRPr="001077A2" w:rsidRDefault="001077A2" w:rsidP="001077A2">
      <w:pPr>
        <w:spacing w:before="120" w:after="120" w:line="240" w:lineRule="exact"/>
        <w:ind w:left="283" w:hanging="283"/>
        <w:jc w:val="both"/>
        <w:rPr>
          <w:rFonts w:ascii="FrankRuehl" w:hAnsi="FrankRuehl" w:cs="FrankRuehl"/>
          <w:rtl/>
        </w:rPr>
      </w:pPr>
    </w:p>
    <w:p w14:paraId="072D1218" w14:textId="77777777" w:rsidR="00EB03D0" w:rsidRPr="00EB03D0" w:rsidRDefault="00EB03D0" w:rsidP="00EB03D0">
      <w:pPr>
        <w:spacing w:before="120" w:after="120" w:line="240" w:lineRule="exact"/>
        <w:ind w:left="283" w:hanging="283"/>
        <w:jc w:val="both"/>
        <w:rPr>
          <w:rFonts w:ascii="FrankRuehl" w:hAnsi="FrankRuehl" w:cs="FrankRuehl"/>
          <w:rtl/>
        </w:rPr>
      </w:pPr>
    </w:p>
    <w:p w14:paraId="671BD358" w14:textId="77777777" w:rsidR="009402EF" w:rsidRDefault="009402EF" w:rsidP="009402EF">
      <w:pPr>
        <w:rPr>
          <w:rFonts w:ascii="Arial" w:hAnsi="Arial"/>
          <w:sz w:val="26"/>
          <w:szCs w:val="26"/>
          <w:rtl/>
        </w:rPr>
      </w:pPr>
      <w:bookmarkStart w:id="3" w:name="LawTable"/>
      <w:bookmarkEnd w:id="3"/>
    </w:p>
    <w:p w14:paraId="3187D2C0" w14:textId="77777777" w:rsidR="009402EF" w:rsidRPr="009402EF" w:rsidRDefault="009402EF" w:rsidP="009402EF">
      <w:pPr>
        <w:spacing w:before="120" w:after="120" w:line="240" w:lineRule="exact"/>
        <w:ind w:left="283" w:hanging="283"/>
        <w:jc w:val="both"/>
        <w:rPr>
          <w:rFonts w:ascii="FrankRuehl" w:hAnsi="FrankRuehl" w:cs="FrankRuehl"/>
          <w:rtl/>
        </w:rPr>
      </w:pPr>
    </w:p>
    <w:p w14:paraId="42ACEC49" w14:textId="77777777" w:rsidR="009402EF" w:rsidRPr="009402EF" w:rsidRDefault="009402EF" w:rsidP="009402EF">
      <w:pPr>
        <w:spacing w:before="120" w:after="120" w:line="240" w:lineRule="exact"/>
        <w:ind w:left="283" w:hanging="283"/>
        <w:jc w:val="both"/>
        <w:rPr>
          <w:rFonts w:ascii="FrankRuehl" w:hAnsi="FrankRuehl" w:cs="FrankRuehl"/>
          <w:rtl/>
        </w:rPr>
      </w:pPr>
    </w:p>
    <w:p w14:paraId="7EF192DE" w14:textId="77777777" w:rsidR="009402EF" w:rsidRPr="009402EF" w:rsidRDefault="009402EF" w:rsidP="009402EF">
      <w:pPr>
        <w:spacing w:before="120" w:after="120" w:line="240" w:lineRule="exact"/>
        <w:ind w:left="283" w:hanging="283"/>
        <w:jc w:val="both"/>
        <w:rPr>
          <w:rFonts w:ascii="FrankRuehl" w:hAnsi="FrankRuehl" w:cs="FrankRuehl"/>
          <w:rtl/>
        </w:rPr>
      </w:pPr>
      <w:r w:rsidRPr="009402EF">
        <w:rPr>
          <w:rFonts w:ascii="FrankRuehl" w:hAnsi="FrankRuehl" w:cs="FrankRuehl"/>
          <w:rtl/>
        </w:rPr>
        <w:t xml:space="preserve">חקיקה שאוזכרה: </w:t>
      </w:r>
    </w:p>
    <w:p w14:paraId="149C5380" w14:textId="77777777" w:rsidR="009402EF" w:rsidRPr="009402EF" w:rsidRDefault="009402EF" w:rsidP="009402EF">
      <w:pPr>
        <w:spacing w:before="120" w:after="120" w:line="240" w:lineRule="exact"/>
        <w:ind w:left="283" w:hanging="283"/>
        <w:jc w:val="both"/>
        <w:rPr>
          <w:rFonts w:ascii="FrankRuehl" w:hAnsi="FrankRuehl" w:cs="FrankRuehl"/>
          <w:rtl/>
        </w:rPr>
      </w:pPr>
      <w:hyperlink r:id="rId7" w:history="1">
        <w:r w:rsidRPr="009402EF">
          <w:rPr>
            <w:rFonts w:ascii="FrankRuehl" w:hAnsi="FrankRuehl" w:cs="FrankRuehl"/>
            <w:color w:val="0000FF"/>
            <w:rtl/>
          </w:rPr>
          <w:t>פקודת הסמים המסוכנים [נוסח חדש], תשל"ג-1973</w:t>
        </w:r>
      </w:hyperlink>
      <w:r w:rsidRPr="009402EF">
        <w:rPr>
          <w:rFonts w:ascii="FrankRuehl" w:hAnsi="FrankRuehl" w:cs="FrankRuehl"/>
          <w:rtl/>
        </w:rPr>
        <w:t xml:space="preserve">: סע'  </w:t>
      </w:r>
      <w:hyperlink r:id="rId8" w:history="1">
        <w:r w:rsidRPr="009402EF">
          <w:rPr>
            <w:rFonts w:ascii="FrankRuehl" w:hAnsi="FrankRuehl" w:cs="FrankRuehl"/>
            <w:color w:val="0000FF"/>
            <w:rtl/>
          </w:rPr>
          <w:t>1</w:t>
        </w:r>
      </w:hyperlink>
      <w:r w:rsidRPr="009402EF">
        <w:rPr>
          <w:rFonts w:ascii="FrankRuehl" w:hAnsi="FrankRuehl" w:cs="FrankRuehl"/>
          <w:rtl/>
        </w:rPr>
        <w:t xml:space="preserve">, </w:t>
      </w:r>
      <w:hyperlink r:id="rId9" w:history="1">
        <w:r w:rsidRPr="009402EF">
          <w:rPr>
            <w:rFonts w:ascii="FrankRuehl" w:hAnsi="FrankRuehl" w:cs="FrankRuehl"/>
            <w:color w:val="0000FF"/>
            <w:rtl/>
          </w:rPr>
          <w:t>7.א.</w:t>
        </w:r>
      </w:hyperlink>
      <w:r w:rsidRPr="009402EF">
        <w:rPr>
          <w:rFonts w:ascii="FrankRuehl" w:hAnsi="FrankRuehl" w:cs="FrankRuehl"/>
          <w:rtl/>
        </w:rPr>
        <w:t xml:space="preserve">, </w:t>
      </w:r>
      <w:hyperlink r:id="rId10" w:history="1">
        <w:r w:rsidRPr="009402EF">
          <w:rPr>
            <w:rFonts w:ascii="FrankRuehl" w:hAnsi="FrankRuehl" w:cs="FrankRuehl"/>
            <w:color w:val="0000FF"/>
            <w:rtl/>
          </w:rPr>
          <w:t>7.ג</w:t>
        </w:r>
      </w:hyperlink>
      <w:r w:rsidRPr="009402EF">
        <w:rPr>
          <w:rFonts w:ascii="FrankRuehl" w:hAnsi="FrankRuehl" w:cs="FrankRuehl"/>
          <w:rtl/>
        </w:rPr>
        <w:t xml:space="preserve">, </w:t>
      </w:r>
      <w:hyperlink r:id="rId11" w:history="1">
        <w:r w:rsidRPr="009402EF">
          <w:rPr>
            <w:rFonts w:ascii="FrankRuehl" w:hAnsi="FrankRuehl" w:cs="FrankRuehl"/>
            <w:color w:val="0000FF"/>
            <w:rtl/>
          </w:rPr>
          <w:t>13</w:t>
        </w:r>
      </w:hyperlink>
      <w:r w:rsidRPr="009402EF">
        <w:rPr>
          <w:rFonts w:ascii="FrankRuehl" w:hAnsi="FrankRuehl" w:cs="FrankRuehl"/>
          <w:rtl/>
        </w:rPr>
        <w:t xml:space="preserve">, </w:t>
      </w:r>
      <w:hyperlink r:id="rId12" w:history="1">
        <w:r w:rsidRPr="009402EF">
          <w:rPr>
            <w:rFonts w:ascii="FrankRuehl" w:hAnsi="FrankRuehl" w:cs="FrankRuehl"/>
            <w:color w:val="0000FF"/>
            <w:rtl/>
          </w:rPr>
          <w:t>19.א</w:t>
        </w:r>
      </w:hyperlink>
      <w:r w:rsidRPr="009402EF">
        <w:rPr>
          <w:rFonts w:ascii="FrankRuehl" w:hAnsi="FrankRuehl" w:cs="FrankRuehl"/>
          <w:rtl/>
        </w:rPr>
        <w:t xml:space="preserve">, </w:t>
      </w:r>
      <w:hyperlink r:id="rId13" w:history="1">
        <w:r w:rsidRPr="009402EF">
          <w:rPr>
            <w:rFonts w:ascii="FrankRuehl" w:hAnsi="FrankRuehl" w:cs="FrankRuehl"/>
            <w:color w:val="0000FF"/>
            <w:rtl/>
          </w:rPr>
          <w:t>19א</w:t>
        </w:r>
      </w:hyperlink>
      <w:r w:rsidRPr="009402EF">
        <w:rPr>
          <w:rFonts w:ascii="FrankRuehl" w:hAnsi="FrankRuehl" w:cs="FrankRuehl"/>
          <w:rtl/>
        </w:rPr>
        <w:t xml:space="preserve">, </w:t>
      </w:r>
      <w:hyperlink r:id="rId14" w:history="1">
        <w:r w:rsidRPr="009402EF">
          <w:rPr>
            <w:rFonts w:ascii="FrankRuehl" w:hAnsi="FrankRuehl" w:cs="FrankRuehl"/>
            <w:color w:val="0000FF"/>
            <w:rtl/>
          </w:rPr>
          <w:t>31(6)</w:t>
        </w:r>
      </w:hyperlink>
      <w:r w:rsidRPr="009402EF">
        <w:rPr>
          <w:rFonts w:ascii="FrankRuehl" w:hAnsi="FrankRuehl" w:cs="FrankRuehl"/>
          <w:rtl/>
        </w:rPr>
        <w:t xml:space="preserve">, </w:t>
      </w:r>
      <w:hyperlink r:id="rId15" w:history="1">
        <w:r w:rsidRPr="009402EF">
          <w:rPr>
            <w:rFonts w:ascii="FrankRuehl" w:hAnsi="FrankRuehl" w:cs="FrankRuehl"/>
            <w:color w:val="0000FF"/>
            <w:rtl/>
          </w:rPr>
          <w:t>36א</w:t>
        </w:r>
      </w:hyperlink>
      <w:r w:rsidRPr="009402EF">
        <w:rPr>
          <w:rFonts w:ascii="FrankRuehl" w:hAnsi="FrankRuehl" w:cs="FrankRuehl"/>
          <w:rtl/>
        </w:rPr>
        <w:t xml:space="preserve">, </w:t>
      </w:r>
      <w:hyperlink r:id="rId16" w:history="1">
        <w:r w:rsidRPr="009402EF">
          <w:rPr>
            <w:rFonts w:ascii="FrankRuehl" w:hAnsi="FrankRuehl" w:cs="FrankRuehl"/>
            <w:color w:val="0000FF"/>
            <w:rtl/>
          </w:rPr>
          <w:t>36 א (ב)</w:t>
        </w:r>
      </w:hyperlink>
      <w:r w:rsidRPr="009402EF">
        <w:rPr>
          <w:rFonts w:ascii="FrankRuehl" w:hAnsi="FrankRuehl" w:cs="FrankRuehl"/>
          <w:rtl/>
        </w:rPr>
        <w:t xml:space="preserve">, </w:t>
      </w:r>
      <w:hyperlink r:id="rId17" w:history="1">
        <w:r w:rsidRPr="009402EF">
          <w:rPr>
            <w:rFonts w:ascii="FrankRuehl" w:hAnsi="FrankRuehl" w:cs="FrankRuehl"/>
            <w:color w:val="0000FF"/>
            <w:rtl/>
          </w:rPr>
          <w:t>37א(א)</w:t>
        </w:r>
      </w:hyperlink>
    </w:p>
    <w:p w14:paraId="4C3C0AEC" w14:textId="77777777" w:rsidR="009402EF" w:rsidRPr="009402EF" w:rsidRDefault="009402EF" w:rsidP="009402EF">
      <w:pPr>
        <w:spacing w:before="120" w:after="120" w:line="240" w:lineRule="exact"/>
        <w:ind w:left="283" w:hanging="283"/>
        <w:jc w:val="both"/>
        <w:rPr>
          <w:rFonts w:ascii="FrankRuehl" w:hAnsi="FrankRuehl" w:cs="FrankRuehl"/>
          <w:rtl/>
        </w:rPr>
      </w:pPr>
      <w:hyperlink r:id="rId18" w:history="1">
        <w:r w:rsidRPr="009402EF">
          <w:rPr>
            <w:rFonts w:ascii="FrankRuehl" w:hAnsi="FrankRuehl" w:cs="FrankRuehl"/>
            <w:color w:val="0000FF"/>
            <w:rtl/>
          </w:rPr>
          <w:t>חוק העונשין, תשל"ז-1977</w:t>
        </w:r>
      </w:hyperlink>
      <w:r w:rsidRPr="009402EF">
        <w:rPr>
          <w:rFonts w:ascii="FrankRuehl" w:hAnsi="FrankRuehl" w:cs="FrankRuehl"/>
          <w:rtl/>
        </w:rPr>
        <w:t xml:space="preserve">: סע'  </w:t>
      </w:r>
      <w:hyperlink r:id="rId19" w:history="1">
        <w:r w:rsidRPr="009402EF">
          <w:rPr>
            <w:rFonts w:ascii="FrankRuehl" w:hAnsi="FrankRuehl" w:cs="FrankRuehl"/>
            <w:color w:val="0000FF"/>
            <w:rtl/>
          </w:rPr>
          <w:t>40ט(3)</w:t>
        </w:r>
      </w:hyperlink>
      <w:r w:rsidRPr="009402EF">
        <w:rPr>
          <w:rFonts w:ascii="FrankRuehl" w:hAnsi="FrankRuehl" w:cs="FrankRuehl"/>
          <w:rtl/>
        </w:rPr>
        <w:t xml:space="preserve">, </w:t>
      </w:r>
      <w:hyperlink r:id="rId20" w:history="1">
        <w:r w:rsidRPr="009402EF">
          <w:rPr>
            <w:rFonts w:ascii="FrankRuehl" w:hAnsi="FrankRuehl" w:cs="FrankRuehl"/>
            <w:color w:val="0000FF"/>
            <w:rtl/>
          </w:rPr>
          <w:t>499(א)(1)</w:t>
        </w:r>
      </w:hyperlink>
    </w:p>
    <w:p w14:paraId="367BED21" w14:textId="77777777" w:rsidR="009402EF" w:rsidRPr="009402EF" w:rsidRDefault="009402EF" w:rsidP="009402EF">
      <w:pPr>
        <w:spacing w:before="120" w:after="120" w:line="240" w:lineRule="exact"/>
        <w:ind w:left="283" w:hanging="283"/>
        <w:jc w:val="both"/>
        <w:rPr>
          <w:rFonts w:ascii="FrankRuehl" w:hAnsi="FrankRuehl" w:cs="FrankRuehl"/>
          <w:rtl/>
        </w:rPr>
      </w:pPr>
      <w:hyperlink r:id="rId21" w:history="1">
        <w:r w:rsidRPr="009402EF">
          <w:rPr>
            <w:rFonts w:ascii="FrankRuehl" w:hAnsi="FrankRuehl" w:cs="FrankRuehl"/>
            <w:color w:val="0000FF"/>
            <w:rtl/>
          </w:rPr>
          <w:t>פקודת התעבורה [נוסח חדש]</w:t>
        </w:r>
      </w:hyperlink>
    </w:p>
    <w:p w14:paraId="4B44EC52" w14:textId="77777777" w:rsidR="009402EF" w:rsidRPr="009402EF" w:rsidRDefault="009402EF" w:rsidP="009402EF">
      <w:pPr>
        <w:rPr>
          <w:rFonts w:ascii="Arial" w:hAnsi="Arial"/>
          <w:sz w:val="26"/>
          <w:szCs w:val="26"/>
          <w:rtl/>
        </w:rPr>
      </w:pPr>
      <w:bookmarkStart w:id="4" w:name="LawTable_End"/>
      <w:bookmarkEnd w:id="4"/>
    </w:p>
    <w:p w14:paraId="2E2ADDC2" w14:textId="77777777" w:rsidR="008B5EF3" w:rsidRPr="00EB03D0" w:rsidRDefault="008B5EF3" w:rsidP="00EB03D0">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5EF3" w14:paraId="46F88CAD" w14:textId="77777777" w:rsidTr="008B5EF3">
        <w:trPr>
          <w:trHeight w:val="355"/>
          <w:jc w:val="center"/>
        </w:trPr>
        <w:tc>
          <w:tcPr>
            <w:tcW w:w="8820" w:type="dxa"/>
            <w:tcBorders>
              <w:top w:val="nil"/>
              <w:left w:val="nil"/>
              <w:bottom w:val="nil"/>
              <w:right w:val="nil"/>
            </w:tcBorders>
            <w:shd w:val="clear" w:color="auto" w:fill="auto"/>
          </w:tcPr>
          <w:p w14:paraId="3D8A1865" w14:textId="77777777" w:rsidR="00D97B57" w:rsidRPr="00D97B57" w:rsidRDefault="00D97B57" w:rsidP="00D97B57">
            <w:pPr>
              <w:spacing w:line="360" w:lineRule="auto"/>
              <w:jc w:val="center"/>
              <w:rPr>
                <w:rFonts w:ascii="David" w:hAnsi="David"/>
                <w:b/>
                <w:bCs/>
                <w:sz w:val="32"/>
                <w:szCs w:val="32"/>
                <w:u w:val="single"/>
                <w:rtl/>
              </w:rPr>
            </w:pPr>
            <w:bookmarkStart w:id="5" w:name="PsakDin" w:colFirst="0" w:colLast="0"/>
            <w:bookmarkEnd w:id="0"/>
            <w:r w:rsidRPr="00D97B57">
              <w:rPr>
                <w:rFonts w:ascii="David" w:hAnsi="David"/>
                <w:b/>
                <w:bCs/>
                <w:sz w:val="32"/>
                <w:szCs w:val="32"/>
                <w:u w:val="single"/>
                <w:rtl/>
              </w:rPr>
              <w:t>גזר דין</w:t>
            </w:r>
          </w:p>
          <w:p w14:paraId="75D6A804" w14:textId="77777777" w:rsidR="008B5EF3" w:rsidRPr="00D97B57" w:rsidRDefault="008B5EF3" w:rsidP="00D97B57">
            <w:pPr>
              <w:spacing w:line="360" w:lineRule="auto"/>
              <w:jc w:val="center"/>
              <w:rPr>
                <w:rFonts w:ascii="David" w:hAnsi="David"/>
                <w:bCs/>
                <w:sz w:val="32"/>
                <w:szCs w:val="32"/>
                <w:u w:val="single"/>
                <w:rtl/>
              </w:rPr>
            </w:pPr>
          </w:p>
        </w:tc>
      </w:tr>
      <w:bookmarkEnd w:id="5"/>
    </w:tbl>
    <w:p w14:paraId="48399FFD" w14:textId="77777777" w:rsidR="008B5EF3" w:rsidRPr="000F2247" w:rsidRDefault="008B5EF3" w:rsidP="008B5EF3">
      <w:pPr>
        <w:rPr>
          <w:rFonts w:ascii="Arial" w:hAnsi="Arial"/>
          <w:b/>
          <w:bCs/>
          <w:sz w:val="26"/>
          <w:szCs w:val="26"/>
          <w:rtl/>
        </w:rPr>
      </w:pPr>
    </w:p>
    <w:p w14:paraId="65BB9043" w14:textId="77777777" w:rsidR="008B5EF3" w:rsidRDefault="008B5EF3" w:rsidP="008B5EF3">
      <w:pPr>
        <w:jc w:val="both"/>
        <w:rPr>
          <w:rFonts w:ascii="Arial" w:hAnsi="Arial"/>
          <w:b/>
          <w:bCs/>
          <w:sz w:val="26"/>
          <w:szCs w:val="26"/>
        </w:rPr>
      </w:pPr>
      <w:r>
        <w:rPr>
          <w:rFonts w:ascii="Arial" w:hAnsi="Arial"/>
          <w:b/>
          <w:bCs/>
          <w:sz w:val="26"/>
          <w:szCs w:val="26"/>
          <w:rtl/>
        </w:rPr>
        <w:t>כתב האישום ומהלך הדיון</w:t>
      </w:r>
    </w:p>
    <w:p w14:paraId="679A54FF" w14:textId="77777777" w:rsidR="008B5EF3" w:rsidRDefault="008B5EF3" w:rsidP="008B5EF3">
      <w:pPr>
        <w:jc w:val="both"/>
        <w:rPr>
          <w:rFonts w:ascii="Arial" w:hAnsi="Arial"/>
          <w:b/>
          <w:bCs/>
          <w:sz w:val="26"/>
          <w:szCs w:val="26"/>
          <w:rtl/>
        </w:rPr>
      </w:pPr>
    </w:p>
    <w:p w14:paraId="26BBA1BD" w14:textId="77777777" w:rsidR="008B5EF3" w:rsidRDefault="008B5EF3" w:rsidP="008B5EF3">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הנאשם, יליד 5.10.2002, הורשע ביום 13.07.2023 על פי הודאתו בעובדות כתב-האישום, במסגרת הסדר אליו הגיעו הצדדים,</w:t>
      </w:r>
      <w:r>
        <w:rPr>
          <w:rFonts w:ascii="David" w:hAnsi="David"/>
        </w:rPr>
        <w:t xml:space="preserve"> </w:t>
      </w:r>
      <w:r>
        <w:rPr>
          <w:rFonts w:ascii="David" w:hAnsi="David"/>
          <w:rtl/>
        </w:rPr>
        <w:t xml:space="preserve">בעבירה של החזקת סם שלא כדין ושלא לצריכה עצמית, לפי </w:t>
      </w:r>
      <w:hyperlink r:id="rId22" w:history="1">
        <w:r w:rsidR="001077A2" w:rsidRPr="001077A2">
          <w:rPr>
            <w:rStyle w:val="Hyperlink"/>
            <w:rFonts w:ascii="David" w:hAnsi="David"/>
            <w:rtl/>
          </w:rPr>
          <w:t>סעיף 7(א)+(ג)</w:t>
        </w:r>
      </w:hyperlink>
      <w:r>
        <w:rPr>
          <w:rFonts w:ascii="David" w:hAnsi="David"/>
          <w:rtl/>
        </w:rPr>
        <w:t xml:space="preserve"> רישא ל</w:t>
      </w:r>
      <w:hyperlink r:id="rId23" w:history="1">
        <w:r w:rsidR="00D97B57" w:rsidRPr="00D97B57">
          <w:rPr>
            <w:rFonts w:ascii="David" w:hAnsi="David"/>
            <w:color w:val="0000FF"/>
            <w:u w:val="single"/>
            <w:rtl/>
          </w:rPr>
          <w:t>פקודת הסמים המסוכנים</w:t>
        </w:r>
      </w:hyperlink>
      <w:r>
        <w:rPr>
          <w:rFonts w:ascii="David" w:hAnsi="David"/>
          <w:rtl/>
        </w:rPr>
        <w:t xml:space="preserve"> (נוסח חדש) התשל"ג – 1973 (להלן: "</w:t>
      </w:r>
      <w:r>
        <w:rPr>
          <w:rFonts w:ascii="David" w:hAnsi="David"/>
          <w:b/>
          <w:bCs/>
          <w:rtl/>
        </w:rPr>
        <w:t>פקודת הסמים</w:t>
      </w:r>
      <w:r>
        <w:rPr>
          <w:rFonts w:ascii="David" w:hAnsi="David"/>
          <w:rtl/>
        </w:rPr>
        <w:t>").</w:t>
      </w:r>
    </w:p>
    <w:p w14:paraId="0738A71B" w14:textId="77777777" w:rsidR="008B5EF3" w:rsidRDefault="008B5EF3" w:rsidP="008B5EF3">
      <w:pPr>
        <w:pStyle w:val="a9"/>
        <w:spacing w:line="240" w:lineRule="auto"/>
        <w:ind w:hanging="720"/>
        <w:jc w:val="both"/>
        <w:rPr>
          <w:rFonts w:ascii="David" w:hAnsi="David" w:cs="David"/>
          <w:sz w:val="24"/>
          <w:szCs w:val="24"/>
          <w:rtl/>
        </w:rPr>
      </w:pPr>
      <w:bookmarkStart w:id="7" w:name="ABSTRACT_END"/>
      <w:bookmarkEnd w:id="7"/>
    </w:p>
    <w:p w14:paraId="236F6950" w14:textId="77777777" w:rsidR="008B5EF3" w:rsidRDefault="008B5EF3" w:rsidP="008B5EF3">
      <w:pPr>
        <w:spacing w:line="360" w:lineRule="auto"/>
        <w:jc w:val="both"/>
        <w:rPr>
          <w:rFonts w:ascii="David" w:hAnsi="David"/>
          <w:rtl/>
        </w:rPr>
      </w:pPr>
      <w:r>
        <w:rPr>
          <w:rFonts w:ascii="David" w:hAnsi="David"/>
          <w:rtl/>
        </w:rPr>
        <w:t>2.</w:t>
      </w:r>
      <w:r>
        <w:rPr>
          <w:rFonts w:ascii="David" w:hAnsi="David"/>
          <w:rtl/>
        </w:rPr>
        <w:tab/>
        <w:t xml:space="preserve">על-פי עובדות כתב האישום, בתאריך 21.11.22 בשעה 19:15 לערך, בעיר העתיקה בעכו, נסע הנאשם על אופניים חשמליות כאשר הוא מחזיק ברשותו בתוך שקית בכיס השמאלי של העליונית </w:t>
      </w:r>
      <w:r>
        <w:rPr>
          <w:rFonts w:ascii="David" w:hAnsi="David"/>
          <w:rtl/>
        </w:rPr>
        <w:lastRenderedPageBreak/>
        <w:t>שלו, סם מסוכן מסוג קוקאין במשקל כולל של 185.63 גרם נטו (להלן: "</w:t>
      </w:r>
      <w:r>
        <w:rPr>
          <w:rFonts w:ascii="David" w:hAnsi="David"/>
          <w:b/>
          <w:bCs/>
          <w:rtl/>
        </w:rPr>
        <w:t>הסם המסוכן</w:t>
      </w:r>
      <w:r>
        <w:rPr>
          <w:rFonts w:ascii="David" w:hAnsi="David"/>
          <w:rtl/>
        </w:rPr>
        <w:t>") זאת ללא היתר כדין להחזקת הסם המסוכן. עוד החזיק ברשותו באותה עת, בכיס מכנסיו, סכום מזומן בסך 4,410 ₪.</w:t>
      </w:r>
    </w:p>
    <w:p w14:paraId="0427E5E0" w14:textId="77777777" w:rsidR="008B5EF3" w:rsidRDefault="008B5EF3" w:rsidP="008B5EF3">
      <w:pPr>
        <w:pStyle w:val="a9"/>
        <w:spacing w:line="240" w:lineRule="auto"/>
        <w:ind w:hanging="720"/>
        <w:jc w:val="both"/>
        <w:rPr>
          <w:rFonts w:ascii="David" w:hAnsi="David" w:cs="David"/>
          <w:sz w:val="24"/>
          <w:szCs w:val="24"/>
          <w:rtl/>
        </w:rPr>
      </w:pPr>
    </w:p>
    <w:p w14:paraId="09AA849E" w14:textId="77777777" w:rsidR="008B5EF3" w:rsidRDefault="008B5EF3" w:rsidP="008B5EF3">
      <w:pPr>
        <w:pStyle w:val="a9"/>
        <w:spacing w:line="360" w:lineRule="auto"/>
        <w:ind w:left="0"/>
        <w:jc w:val="both"/>
        <w:rPr>
          <w:rFonts w:ascii="David" w:hAnsi="David" w:cs="David"/>
          <w:sz w:val="24"/>
          <w:szCs w:val="24"/>
          <w:rtl/>
        </w:rPr>
      </w:pPr>
      <w:r>
        <w:rPr>
          <w:rFonts w:ascii="David" w:hAnsi="David" w:cs="David"/>
          <w:sz w:val="24"/>
          <w:szCs w:val="24"/>
          <w:rtl/>
        </w:rPr>
        <w:t>3.</w:t>
      </w:r>
      <w:r>
        <w:rPr>
          <w:rFonts w:ascii="David" w:hAnsi="David" w:cs="David"/>
          <w:sz w:val="24"/>
          <w:szCs w:val="24"/>
          <w:rtl/>
        </w:rPr>
        <w:tab/>
        <w:t xml:space="preserve">ביום 29.9.23 נשמעו טיעוני הצדדים לעונש, וכן נשמעו דבריו של הנאשם, כאשר בישיבה שקדמה לכך נשמעה בהסכמה עדותו של עד ההגנה מר מוחמד חג'וג', מנהל בית הספר התיכון בו למד בעבר הנאשם. העד מסר בין היתר כי הנאשם מוכר לו בהיותו תלמיד בית הספר וכן מכיר את משפחתו; כי משפחתו של הנאשם היא משפחה טובה שדואגת לילדיה, וכי בזמן שאביו של הנאשם היה חולה, הנאשם שידר בגרות ונרתם לעזרת המשפחה. עוד מסר כי הנאשם היה תלמיד טוב ללא בעיות בבית הספר או עם הוריו, וכשנודע לעד כי הנאשם נעצר, התקבל הדבר אצלו בהפתעה שכן צפה לו עתיד טוב יותר. העד ביקש כי תינתן לנאשם הזדמנות נוספת כדי לתקן את דרכיו ומעשיו ולאחר שהביע חרטה ומעוניין לשקם את עצמו ולהקים משפחה. </w:t>
      </w:r>
    </w:p>
    <w:p w14:paraId="6DAE4463" w14:textId="77777777" w:rsidR="008B5EF3" w:rsidRDefault="008B5EF3" w:rsidP="008B5EF3">
      <w:pPr>
        <w:spacing w:line="360" w:lineRule="auto"/>
        <w:jc w:val="both"/>
        <w:rPr>
          <w:rFonts w:ascii="David" w:hAnsi="David"/>
          <w:b/>
          <w:bCs/>
        </w:rPr>
      </w:pPr>
      <w:r>
        <w:rPr>
          <w:rFonts w:ascii="David" w:hAnsi="David"/>
          <w:b/>
          <w:bCs/>
          <w:rtl/>
        </w:rPr>
        <w:t>תסקירי שירות המבחן</w:t>
      </w:r>
    </w:p>
    <w:p w14:paraId="5182837F" w14:textId="77777777" w:rsidR="008B5EF3" w:rsidRDefault="008B5EF3" w:rsidP="008B5EF3">
      <w:pPr>
        <w:jc w:val="both"/>
        <w:rPr>
          <w:rFonts w:ascii="David" w:hAnsi="David"/>
          <w:b/>
          <w:bCs/>
          <w:rtl/>
        </w:rPr>
      </w:pPr>
    </w:p>
    <w:p w14:paraId="16FB90F5" w14:textId="77777777" w:rsidR="008B5EF3" w:rsidRDefault="008B5EF3" w:rsidP="008B5EF3">
      <w:pPr>
        <w:spacing w:line="360" w:lineRule="auto"/>
        <w:jc w:val="both"/>
        <w:rPr>
          <w:rFonts w:ascii="David" w:hAnsi="David"/>
        </w:rPr>
      </w:pPr>
      <w:r>
        <w:rPr>
          <w:rFonts w:ascii="David" w:hAnsi="David"/>
          <w:rtl/>
        </w:rPr>
        <w:t>4.</w:t>
      </w:r>
      <w:r>
        <w:rPr>
          <w:rFonts w:ascii="David" w:hAnsi="David"/>
          <w:rtl/>
        </w:rPr>
        <w:tab/>
        <w:t xml:space="preserve">לתיק הוגשו שני תסקירים של שירות המבחן למבוגרים, הראשון מיום 27/8/23 שגולל את הרקע האישי והמשפחתי של הנאשם. בהתאם לתסקיר, הנאשם ציין כי על רקע המצוקה הכלכלית שחווה משפחתו ולאחר שאביו הפסיק לעבוד בגיל צעיר יחסית בעקבות בעיות רפואיות בגב, בעוד שאמו עובדת כמנקה בבתי ספר, ונאלצת לעבוד שעות רבות, החל הוא ואחיו לעבוד ולסייע כלכלית למשפחה וכן בעבודות הבית. עוד עלה מהתסקיר כי לשירות המבחן היכרות קודמת עם הנאשם במסגרת הליך המעצר בתיק זה, כאשר התרשמותם הייתה כי גדל במשפחה חיובית ומתפקדת בה קיבל מענה לצרכיו ההתפתחותיים. </w:t>
      </w:r>
    </w:p>
    <w:p w14:paraId="4BF4B71C" w14:textId="77777777" w:rsidR="008B5EF3" w:rsidRDefault="008B5EF3" w:rsidP="008B5EF3">
      <w:pPr>
        <w:jc w:val="both"/>
        <w:rPr>
          <w:rFonts w:ascii="David" w:hAnsi="David"/>
          <w:rtl/>
        </w:rPr>
      </w:pPr>
    </w:p>
    <w:p w14:paraId="0621782E" w14:textId="77777777" w:rsidR="008B5EF3" w:rsidRDefault="008B5EF3" w:rsidP="008B5EF3">
      <w:pPr>
        <w:spacing w:line="360" w:lineRule="auto"/>
        <w:ind w:firstLine="720"/>
        <w:jc w:val="both"/>
        <w:rPr>
          <w:rFonts w:ascii="David" w:hAnsi="David"/>
          <w:rtl/>
        </w:rPr>
      </w:pPr>
      <w:r>
        <w:rPr>
          <w:rFonts w:ascii="David" w:hAnsi="David"/>
          <w:rtl/>
        </w:rPr>
        <w:t>שירות המבחן לא בא בהמלצה טיפולית בעניינו של הנאשם וזאת לנוכח חומרת העבירה לצד עמדתו הבעייתית באשר לנסיבות מעשיו וקשייו לקחת אחריות על מעשיו, כאשר הוא מתקשה להצביע על מוקדי טיפול המצריכים עריכת שינוי. עוד אציין כי על פי שירות המבחן, לא ניתן לשלול קיומה של רמת סיכון להישנות ביצוע עבירות דומות בעתיד. לצד זאת צוין כי הנאשם נעדר הרשעות קודמות וכי להתרשמותם המעצר וההליך המשפטי מהווה עבורו גורם הרתעה ומציב גבול, כאשר בין היתר נשקל תפקודו התקין ויציבותו במסגרות חינוך ותעסוקה וכן את מחויבותו למשפחה.</w:t>
      </w:r>
    </w:p>
    <w:p w14:paraId="4D0C295E" w14:textId="77777777" w:rsidR="008B5EF3" w:rsidRDefault="008B5EF3" w:rsidP="008B5EF3">
      <w:pPr>
        <w:jc w:val="both"/>
        <w:rPr>
          <w:rFonts w:ascii="David" w:hAnsi="David"/>
          <w:rtl/>
        </w:rPr>
      </w:pPr>
    </w:p>
    <w:p w14:paraId="669BDEE0" w14:textId="77777777" w:rsidR="008B5EF3" w:rsidRDefault="008B5EF3" w:rsidP="008B5EF3">
      <w:pPr>
        <w:spacing w:line="360" w:lineRule="auto"/>
        <w:ind w:firstLine="720"/>
        <w:jc w:val="both"/>
        <w:rPr>
          <w:rFonts w:ascii="David" w:hAnsi="David"/>
          <w:rtl/>
        </w:rPr>
      </w:pPr>
      <w:r>
        <w:rPr>
          <w:rFonts w:ascii="David" w:hAnsi="David"/>
          <w:rtl/>
        </w:rPr>
        <w:t>לנוכח עמדת הנאשם בתסקיר הראשון שלא התיישבה עם הודייתו הוזמן תסקיר משלים אשר הדגיש את העמימות של הרקע לביצוע העבירה והמניעים והקשרים החברתיים שניהל באותה העת, וכי גם בשל אלה אין באפשרות השירות לבוא בהמלצה טיפולית.</w:t>
      </w:r>
    </w:p>
    <w:p w14:paraId="04C22E84" w14:textId="77777777" w:rsidR="008B5EF3" w:rsidRDefault="008B5EF3" w:rsidP="008B5EF3">
      <w:pPr>
        <w:ind w:firstLine="720"/>
        <w:jc w:val="both"/>
        <w:rPr>
          <w:rFonts w:ascii="David" w:hAnsi="David"/>
          <w:rtl/>
        </w:rPr>
      </w:pPr>
    </w:p>
    <w:p w14:paraId="287F2A16" w14:textId="77777777" w:rsidR="008B5EF3" w:rsidRDefault="008B5EF3" w:rsidP="008B5EF3">
      <w:pPr>
        <w:jc w:val="both"/>
        <w:rPr>
          <w:rFonts w:ascii="David" w:hAnsi="David"/>
          <w:b/>
          <w:bCs/>
          <w:rtl/>
        </w:rPr>
      </w:pPr>
      <w:r>
        <w:rPr>
          <w:rFonts w:ascii="David" w:hAnsi="David"/>
          <w:b/>
          <w:bCs/>
          <w:rtl/>
        </w:rPr>
        <w:t>טיעוני הצדדים לעונש</w:t>
      </w:r>
    </w:p>
    <w:p w14:paraId="317E674F" w14:textId="77777777" w:rsidR="008B5EF3" w:rsidRDefault="008B5EF3" w:rsidP="008B5EF3">
      <w:pPr>
        <w:ind w:firstLine="720"/>
        <w:jc w:val="both"/>
        <w:rPr>
          <w:rFonts w:ascii="David" w:hAnsi="David"/>
          <w:rtl/>
        </w:rPr>
      </w:pPr>
    </w:p>
    <w:p w14:paraId="594E08F4" w14:textId="77777777" w:rsidR="008B5EF3" w:rsidRDefault="008B5EF3" w:rsidP="008B5EF3">
      <w:pPr>
        <w:spacing w:line="360" w:lineRule="auto"/>
        <w:jc w:val="both"/>
        <w:rPr>
          <w:rFonts w:ascii="David" w:hAnsi="David"/>
          <w:rtl/>
        </w:rPr>
      </w:pPr>
      <w:r>
        <w:rPr>
          <w:rFonts w:ascii="David" w:hAnsi="David"/>
          <w:rtl/>
        </w:rPr>
        <w:t>4.</w:t>
      </w:r>
      <w:r>
        <w:rPr>
          <w:rFonts w:ascii="David" w:hAnsi="David"/>
          <w:rtl/>
        </w:rPr>
        <w:tab/>
        <w:t xml:space="preserve">המאשימה הדגישה כי העבירה בה הורשע הנאשם פוגעת בערכים המוגנים של שלום הציבור ובריאותו וכן מובילה לנזקים נוספים הנלווים כתוצאה מהפצת סמים מסוכנים. בעניין זה הפנתה </w:t>
      </w:r>
      <w:r>
        <w:rPr>
          <w:rFonts w:ascii="David" w:hAnsi="David"/>
          <w:rtl/>
        </w:rPr>
        <w:lastRenderedPageBreak/>
        <w:t>לדברים שנקבעו ב</w:t>
      </w:r>
      <w:hyperlink r:id="rId24" w:history="1">
        <w:r w:rsidR="00D97B57" w:rsidRPr="00D97B57">
          <w:rPr>
            <w:rFonts w:ascii="David" w:hAnsi="David"/>
            <w:color w:val="0000FF"/>
            <w:u w:val="single"/>
            <w:rtl/>
          </w:rPr>
          <w:t>ע"פ 4484/05</w:t>
        </w:r>
      </w:hyperlink>
      <w:r>
        <w:rPr>
          <w:rFonts w:ascii="David" w:hAnsi="David"/>
          <w:rtl/>
        </w:rPr>
        <w:t xml:space="preserve"> </w:t>
      </w:r>
      <w:r>
        <w:rPr>
          <w:rFonts w:ascii="David" w:hAnsi="David"/>
          <w:b/>
          <w:bCs/>
          <w:rtl/>
        </w:rPr>
        <w:t>גונן שגב נ' מדינת ישראל</w:t>
      </w:r>
      <w:r>
        <w:rPr>
          <w:rFonts w:ascii="David" w:hAnsi="David"/>
          <w:rtl/>
        </w:rPr>
        <w:t xml:space="preserve"> (8.8.2006), ולדברים שנאמרו שם בהתייחס לנגע הסמים המכלה בישראל כל חלקה טובה. המאשימה טענה כי העונש המרבי בעבירה של החזקת סמים שלא לצריכה עצמית הוא כבד ומשמעותי, וכי מדיניות הענישה הנוהגת בעבירות סמים היא ענישה חמורה ומרתיעה שבאה לידי ביטוי במאסר לתקופה משמעותית. לדידה, גם כאשר נקטעת שרשרת הפצת הסם, וזו נמנעת, הפגיעה בערכים המוגנים עדיין קיימת והדבר עולה בקנה אחד עם </w:t>
      </w:r>
      <w:hyperlink r:id="rId25" w:history="1">
        <w:r w:rsidR="001077A2" w:rsidRPr="001077A2">
          <w:rPr>
            <w:rStyle w:val="Hyperlink"/>
            <w:rFonts w:ascii="David" w:hAnsi="David"/>
            <w:rtl/>
          </w:rPr>
          <w:t>סעיף 40ט(3)</w:t>
        </w:r>
      </w:hyperlink>
      <w:r>
        <w:rPr>
          <w:rFonts w:ascii="David" w:hAnsi="David"/>
          <w:rtl/>
        </w:rPr>
        <w:t xml:space="preserve"> ל</w:t>
      </w:r>
      <w:hyperlink r:id="rId26" w:history="1">
        <w:r w:rsidR="00D97B57" w:rsidRPr="00D97B57">
          <w:rPr>
            <w:rFonts w:ascii="David" w:hAnsi="David"/>
            <w:color w:val="0000FF"/>
            <w:u w:val="single"/>
            <w:rtl/>
          </w:rPr>
          <w:t>חוק העונשין</w:t>
        </w:r>
      </w:hyperlink>
      <w:r>
        <w:rPr>
          <w:rFonts w:ascii="David" w:hAnsi="David"/>
          <w:rtl/>
        </w:rPr>
        <w:t xml:space="preserve"> תשל"ג-1973, לפיו קיימת חשיבות גם לנזק הפוטנציאלי הגלום במעשיו של הנאשם ולא רק לנזק שהתממש בפועל.</w:t>
      </w:r>
    </w:p>
    <w:p w14:paraId="21BA6EE1" w14:textId="77777777" w:rsidR="008B5EF3" w:rsidRDefault="008B5EF3" w:rsidP="008B5EF3">
      <w:pPr>
        <w:jc w:val="both"/>
        <w:rPr>
          <w:rFonts w:ascii="David" w:hAnsi="David"/>
          <w:rtl/>
        </w:rPr>
      </w:pPr>
    </w:p>
    <w:p w14:paraId="083C7958" w14:textId="77777777" w:rsidR="008B5EF3" w:rsidRDefault="008B5EF3" w:rsidP="008B5EF3">
      <w:pPr>
        <w:jc w:val="both"/>
        <w:rPr>
          <w:rFonts w:ascii="David" w:hAnsi="David"/>
          <w:rtl/>
        </w:rPr>
      </w:pPr>
    </w:p>
    <w:p w14:paraId="1307E303" w14:textId="77777777" w:rsidR="008B5EF3" w:rsidRDefault="008B5EF3" w:rsidP="008B5EF3">
      <w:pPr>
        <w:jc w:val="both"/>
        <w:rPr>
          <w:rFonts w:ascii="David" w:hAnsi="David"/>
          <w:rtl/>
        </w:rPr>
      </w:pPr>
    </w:p>
    <w:p w14:paraId="309CACDA" w14:textId="77777777" w:rsidR="008B5EF3" w:rsidRDefault="008B5EF3" w:rsidP="008B5EF3">
      <w:pPr>
        <w:jc w:val="both"/>
        <w:rPr>
          <w:rFonts w:ascii="David" w:hAnsi="David"/>
          <w:rtl/>
        </w:rPr>
      </w:pPr>
    </w:p>
    <w:p w14:paraId="059FFAF8" w14:textId="77777777" w:rsidR="008B5EF3" w:rsidRDefault="008B5EF3" w:rsidP="008B5EF3">
      <w:pPr>
        <w:jc w:val="both"/>
        <w:rPr>
          <w:rFonts w:ascii="David" w:hAnsi="David"/>
          <w:rtl/>
        </w:rPr>
      </w:pPr>
    </w:p>
    <w:p w14:paraId="656BB26A" w14:textId="77777777" w:rsidR="008B5EF3" w:rsidRDefault="008B5EF3" w:rsidP="008B5EF3">
      <w:pPr>
        <w:jc w:val="both"/>
        <w:rPr>
          <w:rFonts w:ascii="David" w:hAnsi="David"/>
          <w:rtl/>
        </w:rPr>
      </w:pPr>
    </w:p>
    <w:p w14:paraId="6FA880CB" w14:textId="77777777" w:rsidR="008B5EF3" w:rsidRDefault="008B5EF3" w:rsidP="008B5EF3">
      <w:pPr>
        <w:spacing w:line="360" w:lineRule="auto"/>
        <w:ind w:firstLine="720"/>
        <w:jc w:val="both"/>
        <w:rPr>
          <w:rFonts w:ascii="David" w:hAnsi="David"/>
          <w:rtl/>
        </w:rPr>
      </w:pPr>
      <w:r>
        <w:rPr>
          <w:rFonts w:ascii="David" w:hAnsi="David"/>
          <w:rtl/>
        </w:rPr>
        <w:t xml:space="preserve">עוד טענה המאשימה, כי בהתאם לפסיקה מתחם העונש ההולם בעבירות אלו נגזר גם מסוג </w:t>
      </w:r>
    </w:p>
    <w:p w14:paraId="2E61E85A" w14:textId="77777777" w:rsidR="008B5EF3" w:rsidRDefault="008B5EF3" w:rsidP="008B5EF3">
      <w:pPr>
        <w:spacing w:line="360" w:lineRule="auto"/>
        <w:ind w:firstLine="720"/>
        <w:jc w:val="both"/>
        <w:rPr>
          <w:rFonts w:ascii="David" w:hAnsi="David"/>
          <w:rtl/>
        </w:rPr>
      </w:pPr>
    </w:p>
    <w:p w14:paraId="7D1BA13A" w14:textId="77777777" w:rsidR="008B5EF3" w:rsidRDefault="008B5EF3" w:rsidP="008B5EF3">
      <w:pPr>
        <w:spacing w:line="360" w:lineRule="auto"/>
        <w:ind w:firstLine="720"/>
        <w:jc w:val="both"/>
        <w:rPr>
          <w:rFonts w:ascii="David" w:hAnsi="David"/>
          <w:rtl/>
        </w:rPr>
      </w:pPr>
      <w:r>
        <w:rPr>
          <w:rFonts w:ascii="David" w:hAnsi="David"/>
          <w:rtl/>
        </w:rPr>
        <w:t xml:space="preserve">הסם, מכמותו ומדרכי השפעתו, וכי בענייננו בכל הממדים הללו נמצא מעשהו של הנאשם על צד החומרה, משמדובר בסם מהסוג הקשה ביותר - קוקאין, ובכמויות גדולות. עוד הדגישה המאשימה, כי עבירות סמים מטבען הינן עבירות שקשה לחשוף, ועל כן יש להשית על הנאשם עונש אשר ירתיעו וכן ירתיע את הציבור כולו מלבצע עבירות מסוג זה, מאחר שהפיתוי לעבור את העבירות הללו הוא גדול, בעוד שהסיכוי לתפוס את מבצעי העבירות הוא קטן. </w:t>
      </w:r>
    </w:p>
    <w:p w14:paraId="28053ACA" w14:textId="77777777" w:rsidR="008B5EF3" w:rsidRDefault="008B5EF3" w:rsidP="008B5EF3">
      <w:pPr>
        <w:pStyle w:val="a9"/>
        <w:spacing w:line="360" w:lineRule="auto"/>
        <w:jc w:val="both"/>
        <w:rPr>
          <w:rFonts w:ascii="David" w:hAnsi="David" w:cs="David"/>
          <w:sz w:val="24"/>
          <w:szCs w:val="24"/>
          <w:rtl/>
        </w:rPr>
      </w:pPr>
    </w:p>
    <w:p w14:paraId="6BAD0FA7" w14:textId="77777777" w:rsidR="008B5EF3" w:rsidRDefault="008B5EF3" w:rsidP="008B5EF3">
      <w:pPr>
        <w:pStyle w:val="a9"/>
        <w:spacing w:line="360" w:lineRule="auto"/>
        <w:ind w:left="0"/>
        <w:jc w:val="both"/>
        <w:rPr>
          <w:rFonts w:ascii="David" w:hAnsi="David" w:cs="David"/>
          <w:sz w:val="24"/>
          <w:szCs w:val="24"/>
          <w:rtl/>
        </w:rPr>
      </w:pPr>
      <w:r>
        <w:rPr>
          <w:rFonts w:ascii="David" w:hAnsi="David" w:cs="David"/>
          <w:sz w:val="24"/>
          <w:szCs w:val="24"/>
          <w:rtl/>
        </w:rPr>
        <w:t>5.</w:t>
      </w:r>
      <w:r>
        <w:rPr>
          <w:rFonts w:ascii="David" w:hAnsi="David" w:cs="David"/>
          <w:sz w:val="24"/>
          <w:szCs w:val="24"/>
          <w:rtl/>
        </w:rPr>
        <w:tab/>
        <w:t>בהמשך טען ב"כ המאשימה למדיניות הענישה הנוהגת תוך שהפנה לשורה של פסקי דין שניתנו בעניין עבירות זהות או דומות, ובין היתר לכל אלה:</w:t>
      </w:r>
    </w:p>
    <w:p w14:paraId="693E6351" w14:textId="77777777" w:rsidR="008B5EF3" w:rsidRDefault="008B5EF3" w:rsidP="008B5EF3">
      <w:pPr>
        <w:spacing w:line="360" w:lineRule="auto"/>
        <w:jc w:val="both"/>
        <w:rPr>
          <w:rFonts w:ascii="David" w:hAnsi="David"/>
        </w:rPr>
      </w:pPr>
      <w:r>
        <w:rPr>
          <w:rFonts w:ascii="David" w:hAnsi="David"/>
          <w:rtl/>
        </w:rPr>
        <w:t>-</w:t>
      </w:r>
      <w:r>
        <w:rPr>
          <w:rFonts w:ascii="David" w:hAnsi="David"/>
          <w:rtl/>
        </w:rPr>
        <w:tab/>
      </w:r>
      <w:hyperlink r:id="rId27" w:history="1">
        <w:r w:rsidR="00D97B57" w:rsidRPr="00D97B57">
          <w:rPr>
            <w:rFonts w:ascii="David" w:hAnsi="David"/>
            <w:color w:val="0000FF"/>
            <w:u w:val="single"/>
            <w:rtl/>
          </w:rPr>
          <w:t>ת"פ 47757-02-18</w:t>
        </w:r>
      </w:hyperlink>
      <w:r>
        <w:rPr>
          <w:rFonts w:ascii="David" w:hAnsi="David"/>
          <w:rtl/>
        </w:rPr>
        <w:t xml:space="preserve"> </w:t>
      </w:r>
      <w:r>
        <w:rPr>
          <w:rFonts w:ascii="David" w:hAnsi="David"/>
          <w:b/>
          <w:bCs/>
          <w:rtl/>
        </w:rPr>
        <w:t>מדינת ישראל נ' עמאש</w:t>
      </w:r>
      <w:r>
        <w:rPr>
          <w:rFonts w:ascii="David" w:hAnsi="David"/>
          <w:rtl/>
        </w:rPr>
        <w:t>, במסגרתו הורשע הנאשם בהתאם להודאתו בעבירה של החזקת סם מסוכן שלא לצריכה עצמית ולאחר שהחזיקו בתוך גרב מוחבאת ברגלו השמאלית ומחולק למנות, כאשר 20.3 גרם סם מסוג הרואין מחולק ל-5 מארזי פלסטיק שבכל אחד מהם ארבע מנות, עטוף בניילון נצמד; 31.17 גרם סם מסוג הרואין, מחולק ל-147 מנות ב-6 מארזי פלסטיק; 17.5 גרם סם מסוג הרואין גם הוא מחולק ל-5 מארזי פלסטיק; 3.66 גרם סם מסוג קוקאין מחולק אף הוא לשקיות ול-10 מנות באריזות פלסטיק, ועוד 0.78 גרם סם מסוג קוקאין מחולק ל-6 מנות, כאשר בסך הכל הנאשם שם החזיק ב-69 גרם הרואין ו-4 גרם קוקאין. נקבע מתחם עונש הולם הנע בין 3 ל-5 שנות מאסר בפועל, ועל הנאשם נגזרו 40 חודשי מאסר בפועל. ערעור שהגיש הנאשם על חומרת העונש, נמחק לאחר שחזר בו הנאשם מהערעור בהמלצת בית המשפט העליון.</w:t>
      </w:r>
    </w:p>
    <w:p w14:paraId="1974F8C3" w14:textId="77777777" w:rsidR="008B5EF3" w:rsidRDefault="008B5EF3" w:rsidP="008B5EF3">
      <w:pPr>
        <w:jc w:val="both"/>
        <w:rPr>
          <w:rFonts w:ascii="David" w:hAnsi="David"/>
          <w:rtl/>
        </w:rPr>
      </w:pPr>
    </w:p>
    <w:p w14:paraId="37781E9E" w14:textId="77777777" w:rsidR="008B5EF3" w:rsidRDefault="008B5EF3" w:rsidP="008B5EF3">
      <w:pPr>
        <w:spacing w:line="360" w:lineRule="auto"/>
        <w:jc w:val="both"/>
        <w:rPr>
          <w:rFonts w:ascii="David" w:hAnsi="David"/>
          <w:b/>
          <w:rtl/>
        </w:rPr>
      </w:pPr>
      <w:r>
        <w:rPr>
          <w:rFonts w:ascii="David" w:hAnsi="David"/>
          <w:rtl/>
        </w:rPr>
        <w:t>-</w:t>
      </w:r>
      <w:r>
        <w:rPr>
          <w:rFonts w:ascii="David" w:hAnsi="David"/>
          <w:rtl/>
        </w:rPr>
        <w:tab/>
      </w:r>
      <w:hyperlink r:id="rId28" w:history="1">
        <w:r w:rsidR="00D97B57" w:rsidRPr="00D97B57">
          <w:rPr>
            <w:rFonts w:ascii="David" w:hAnsi="David"/>
            <w:color w:val="0000FF"/>
            <w:u w:val="single"/>
            <w:rtl/>
          </w:rPr>
          <w:t>ע"פ 4592/15</w:t>
        </w:r>
      </w:hyperlink>
      <w:r>
        <w:rPr>
          <w:rFonts w:ascii="David" w:hAnsi="David"/>
          <w:rtl/>
        </w:rPr>
        <w:t xml:space="preserve"> </w:t>
      </w:r>
      <w:r>
        <w:rPr>
          <w:rFonts w:ascii="David" w:hAnsi="David"/>
          <w:b/>
          <w:bCs/>
          <w:rtl/>
        </w:rPr>
        <w:t>פדידה נ' מדינת ישראל</w:t>
      </w:r>
      <w:r>
        <w:rPr>
          <w:rFonts w:ascii="David" w:hAnsi="David"/>
          <w:b/>
          <w:rtl/>
        </w:rPr>
        <w:t xml:space="preserve"> (8.2.16), שם סקר  בית המשפט העליון פסקי דין בנסיבות דומות והתייחס לטווח הענישה המקובל תוך שציין כי החזקת סם מסוכן מסוג הירואין או קוקאין שלא לצריכה עצמית, בכמות של עשרות גרמים, טווח הענישה נע בין 3 ל-5 שנות מאסר.</w:t>
      </w:r>
    </w:p>
    <w:p w14:paraId="163B5BB5" w14:textId="77777777" w:rsidR="008B5EF3" w:rsidRDefault="008B5EF3" w:rsidP="008B5EF3">
      <w:pPr>
        <w:jc w:val="both"/>
        <w:rPr>
          <w:rFonts w:ascii="David" w:hAnsi="David"/>
          <w:b/>
          <w:rtl/>
        </w:rPr>
      </w:pPr>
    </w:p>
    <w:p w14:paraId="7E39ED17"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29" w:history="1">
        <w:r w:rsidR="00D97B57" w:rsidRPr="00D97B57">
          <w:rPr>
            <w:rFonts w:ascii="David" w:hAnsi="David"/>
            <w:b/>
            <w:color w:val="0000FF"/>
            <w:u w:val="single"/>
            <w:rtl/>
          </w:rPr>
          <w:t>ע"פ 8820/14</w:t>
        </w:r>
      </w:hyperlink>
      <w:r>
        <w:rPr>
          <w:rFonts w:ascii="David" w:hAnsi="David"/>
          <w:b/>
          <w:rtl/>
        </w:rPr>
        <w:t xml:space="preserve"> </w:t>
      </w:r>
      <w:r>
        <w:rPr>
          <w:rFonts w:ascii="David" w:hAnsi="David"/>
          <w:bCs/>
          <w:rtl/>
        </w:rPr>
        <w:t>זוהר שחר נ' מדינת ישראל</w:t>
      </w:r>
      <w:r>
        <w:rPr>
          <w:rFonts w:ascii="David" w:hAnsi="David"/>
          <w:b/>
          <w:rtl/>
        </w:rPr>
        <w:t xml:space="preserve"> במסגרתו נקבע מתחם ענישה של 3 עד 5 שנות מאסר בגין החזקת 112 גרם קוקאין ו-4 גרם חשיש. בית המשפט השית על הנאשם, בעל עבר פלילי,  עונש של 3 שנות מאסר. </w:t>
      </w:r>
    </w:p>
    <w:p w14:paraId="0F49905B" w14:textId="77777777" w:rsidR="008B5EF3" w:rsidRDefault="008B5EF3" w:rsidP="008B5EF3">
      <w:pPr>
        <w:jc w:val="both"/>
        <w:rPr>
          <w:rFonts w:ascii="David" w:hAnsi="David"/>
          <w:b/>
          <w:rtl/>
        </w:rPr>
      </w:pPr>
    </w:p>
    <w:p w14:paraId="1433B66C"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0" w:history="1">
        <w:r w:rsidR="00D97B57" w:rsidRPr="00D97B57">
          <w:rPr>
            <w:rFonts w:ascii="David" w:hAnsi="David"/>
            <w:b/>
            <w:color w:val="0000FF"/>
            <w:u w:val="single"/>
            <w:rtl/>
          </w:rPr>
          <w:t>ע"פ 6277/14</w:t>
        </w:r>
      </w:hyperlink>
      <w:r>
        <w:rPr>
          <w:rFonts w:ascii="David" w:hAnsi="David"/>
          <w:b/>
          <w:rtl/>
        </w:rPr>
        <w:t xml:space="preserve"> </w:t>
      </w:r>
      <w:r>
        <w:rPr>
          <w:rFonts w:ascii="David" w:hAnsi="David"/>
          <w:bCs/>
          <w:rtl/>
        </w:rPr>
        <w:t>אברהם משלטי נ' מדינת ישראל</w:t>
      </w:r>
      <w:r>
        <w:rPr>
          <w:rFonts w:ascii="David" w:hAnsi="David"/>
          <w:b/>
          <w:rtl/>
        </w:rPr>
        <w:t xml:space="preserve"> נקבע מתחם ענישה של 3 עד 5 שנות מאסר בגין עבירה של החזקת סם מסוכן מסוג קוקאין במשקל של כ-51 גרם, שקיות ניילון קטנות ומשקל אלקטרוני. על הנאשם נגזר עונש של 4 שנות מאסר בפועל שערעור על גזר הדין נדחה. </w:t>
      </w:r>
    </w:p>
    <w:p w14:paraId="1EEA0C07" w14:textId="77777777" w:rsidR="008B5EF3" w:rsidRDefault="008B5EF3" w:rsidP="008B5EF3">
      <w:pPr>
        <w:jc w:val="both"/>
        <w:rPr>
          <w:rFonts w:ascii="David" w:hAnsi="David"/>
          <w:b/>
          <w:rtl/>
        </w:rPr>
      </w:pPr>
    </w:p>
    <w:p w14:paraId="13DC2444"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1" w:history="1">
        <w:r w:rsidR="00D97B57" w:rsidRPr="00D97B57">
          <w:rPr>
            <w:rFonts w:ascii="David" w:hAnsi="David"/>
            <w:b/>
            <w:color w:val="0000FF"/>
            <w:u w:val="single"/>
            <w:rtl/>
          </w:rPr>
          <w:t>ע"פ 810/11</w:t>
        </w:r>
      </w:hyperlink>
      <w:r>
        <w:rPr>
          <w:rFonts w:ascii="David" w:hAnsi="David"/>
          <w:b/>
          <w:rtl/>
        </w:rPr>
        <w:t xml:space="preserve"> </w:t>
      </w:r>
      <w:r>
        <w:rPr>
          <w:rFonts w:ascii="David" w:hAnsi="David"/>
          <w:bCs/>
          <w:rtl/>
        </w:rPr>
        <w:t>רועי שודגוקר נ' מדינת ישראל</w:t>
      </w:r>
      <w:r>
        <w:rPr>
          <w:rFonts w:ascii="David" w:hAnsi="David"/>
          <w:b/>
          <w:rtl/>
        </w:rPr>
        <w:t xml:space="preserve"> הנאשם הורשע בעבירה של החזקת סם שלא לצריכה עצמית במשקל של 59 גרם הירואין שנתפסו על גופו  ונגזרו עליו 36 חודשי מאסר בפועל.</w:t>
      </w:r>
    </w:p>
    <w:p w14:paraId="7F67EF42" w14:textId="77777777" w:rsidR="008B5EF3" w:rsidRDefault="008B5EF3" w:rsidP="008B5EF3">
      <w:pPr>
        <w:spacing w:line="360" w:lineRule="auto"/>
        <w:jc w:val="both"/>
        <w:rPr>
          <w:rFonts w:ascii="David" w:hAnsi="David"/>
          <w:b/>
          <w:rtl/>
        </w:rPr>
      </w:pPr>
    </w:p>
    <w:p w14:paraId="5152BDC6"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2" w:history="1">
        <w:r w:rsidR="00D97B57" w:rsidRPr="00D97B57">
          <w:rPr>
            <w:rFonts w:ascii="David" w:hAnsi="David"/>
            <w:b/>
            <w:color w:val="0000FF"/>
            <w:u w:val="single"/>
            <w:rtl/>
          </w:rPr>
          <w:t>ע"פ 8045/09</w:t>
        </w:r>
      </w:hyperlink>
      <w:r>
        <w:rPr>
          <w:rFonts w:ascii="David" w:hAnsi="David"/>
          <w:b/>
          <w:rtl/>
        </w:rPr>
        <w:t xml:space="preserve"> </w:t>
      </w:r>
      <w:r>
        <w:rPr>
          <w:rFonts w:ascii="David" w:hAnsi="David"/>
          <w:bCs/>
          <w:rtl/>
        </w:rPr>
        <w:t>יואב כהן נ' מדינת ישראל</w:t>
      </w:r>
      <w:r>
        <w:rPr>
          <w:rFonts w:ascii="David" w:hAnsi="David"/>
          <w:b/>
          <w:rtl/>
        </w:rPr>
        <w:t xml:space="preserve"> - בית המשפט העליון אישר גזר דין שהשית על הנאשם 3 שנות מאסר וכן הפעלת מאסר מותנה במצטבר ובסך הכל 45 חודשי מאסר בגין החזקת 88 גרם הירואין.  יצוין כי הנאשם במקרה דנן היה בעל עבר מכביד.</w:t>
      </w:r>
    </w:p>
    <w:p w14:paraId="6E472613" w14:textId="77777777" w:rsidR="008B5EF3" w:rsidRDefault="008B5EF3" w:rsidP="008B5EF3">
      <w:pPr>
        <w:spacing w:line="360" w:lineRule="auto"/>
        <w:jc w:val="both"/>
        <w:rPr>
          <w:rFonts w:ascii="David" w:hAnsi="David"/>
          <w:b/>
          <w:rtl/>
        </w:rPr>
      </w:pPr>
    </w:p>
    <w:p w14:paraId="3A8C9C3E"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3" w:history="1">
        <w:r w:rsidR="00D97B57" w:rsidRPr="00D97B57">
          <w:rPr>
            <w:rFonts w:ascii="David" w:hAnsi="David"/>
            <w:b/>
            <w:color w:val="0000FF"/>
            <w:u w:val="single"/>
            <w:rtl/>
          </w:rPr>
          <w:t>ע"פ 211/09</w:t>
        </w:r>
      </w:hyperlink>
      <w:r>
        <w:rPr>
          <w:rFonts w:ascii="David" w:hAnsi="David"/>
          <w:b/>
          <w:rtl/>
        </w:rPr>
        <w:t xml:space="preserve"> </w:t>
      </w:r>
      <w:r>
        <w:rPr>
          <w:rFonts w:ascii="David" w:hAnsi="David"/>
          <w:bCs/>
          <w:rtl/>
        </w:rPr>
        <w:t>שמעון אזולאי</w:t>
      </w:r>
      <w:r>
        <w:rPr>
          <w:rFonts w:ascii="David" w:hAnsi="David"/>
          <w:b/>
          <w:rtl/>
        </w:rPr>
        <w:t xml:space="preserve"> </w:t>
      </w:r>
      <w:r>
        <w:rPr>
          <w:rFonts w:ascii="David" w:hAnsi="David"/>
          <w:bCs/>
          <w:rtl/>
        </w:rPr>
        <w:t xml:space="preserve">נ' מדינת ישראל - </w:t>
      </w:r>
      <w:r>
        <w:rPr>
          <w:rFonts w:ascii="David" w:hAnsi="David"/>
          <w:b/>
          <w:rtl/>
        </w:rPr>
        <w:t>על הנאשם נגזר עונש של</w:t>
      </w:r>
      <w:r>
        <w:rPr>
          <w:rFonts w:ascii="David" w:hAnsi="David"/>
          <w:bCs/>
          <w:rtl/>
        </w:rPr>
        <w:t xml:space="preserve"> </w:t>
      </w:r>
      <w:r>
        <w:rPr>
          <w:rFonts w:ascii="David" w:hAnsi="David"/>
          <w:b/>
          <w:rtl/>
        </w:rPr>
        <w:t>5 שנות מאסר בפועל בגין עבירה של החזקת סם מסוג הירואין במשקל של 176.67 גרם.</w:t>
      </w:r>
    </w:p>
    <w:p w14:paraId="3F52BB62" w14:textId="77777777" w:rsidR="008B5EF3" w:rsidRDefault="008B5EF3" w:rsidP="008B5EF3">
      <w:pPr>
        <w:spacing w:line="360" w:lineRule="auto"/>
        <w:jc w:val="both"/>
        <w:rPr>
          <w:rFonts w:ascii="David" w:hAnsi="David"/>
          <w:b/>
          <w:rtl/>
        </w:rPr>
      </w:pPr>
    </w:p>
    <w:p w14:paraId="63EB75AB"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4" w:history="1">
        <w:r w:rsidR="00D97B57" w:rsidRPr="00D97B57">
          <w:rPr>
            <w:rFonts w:ascii="David" w:hAnsi="David"/>
            <w:b/>
            <w:color w:val="0000FF"/>
            <w:u w:val="single"/>
            <w:rtl/>
          </w:rPr>
          <w:t>ע"פ 2410/07</w:t>
        </w:r>
      </w:hyperlink>
      <w:r>
        <w:rPr>
          <w:rFonts w:ascii="David" w:hAnsi="David"/>
          <w:b/>
          <w:rtl/>
        </w:rPr>
        <w:t xml:space="preserve"> </w:t>
      </w:r>
      <w:r>
        <w:rPr>
          <w:rFonts w:ascii="David" w:hAnsi="David"/>
          <w:bCs/>
          <w:rtl/>
        </w:rPr>
        <w:t xml:space="preserve">תורכ נ' מדינת ישראל - </w:t>
      </w:r>
      <w:r>
        <w:rPr>
          <w:rFonts w:ascii="David" w:hAnsi="David"/>
          <w:b/>
          <w:rtl/>
        </w:rPr>
        <w:t>על הנאשם שהורשע בגין החזקת 68.6 גרם קוקאין והחזקת כלים לסם, הושת עונש של 3 שנות מאסר.</w:t>
      </w:r>
    </w:p>
    <w:p w14:paraId="5B0DFD82" w14:textId="77777777" w:rsidR="008B5EF3" w:rsidRDefault="008B5EF3" w:rsidP="008B5EF3">
      <w:pPr>
        <w:spacing w:line="360" w:lineRule="auto"/>
        <w:jc w:val="both"/>
        <w:rPr>
          <w:rFonts w:ascii="David" w:hAnsi="David"/>
          <w:b/>
          <w:rtl/>
        </w:rPr>
      </w:pPr>
    </w:p>
    <w:p w14:paraId="42C33CA4"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5" w:history="1">
        <w:r w:rsidR="00D97B57" w:rsidRPr="00D97B57">
          <w:rPr>
            <w:rFonts w:ascii="David" w:hAnsi="David"/>
            <w:b/>
            <w:color w:val="0000FF"/>
            <w:u w:val="single"/>
            <w:rtl/>
          </w:rPr>
          <w:t>ע"פ 9479/06</w:t>
        </w:r>
      </w:hyperlink>
      <w:r>
        <w:rPr>
          <w:rFonts w:ascii="David" w:hAnsi="David"/>
          <w:b/>
          <w:rtl/>
        </w:rPr>
        <w:t xml:space="preserve"> </w:t>
      </w:r>
      <w:r>
        <w:rPr>
          <w:rFonts w:ascii="David" w:hAnsi="David"/>
          <w:bCs/>
          <w:rtl/>
        </w:rPr>
        <w:t>זוהר שמעון נ' מדינת ישראל</w:t>
      </w:r>
      <w:r>
        <w:rPr>
          <w:rFonts w:ascii="David" w:hAnsi="David"/>
          <w:b/>
          <w:rtl/>
        </w:rPr>
        <w:t xml:space="preserve"> - ערעור הנאשם על חומרת העונש נדחה בבית המשפט העליון ולאחר שהושת עליו עונש של 42 חודשי מאסר בגין החזקה של 48.18 גרם סם מסוג הירואין, 7.2 גרם מסוג קוקאין ו-98.73 גרם חשיש. זאת לאחר ניהול הוכחות.</w:t>
      </w:r>
    </w:p>
    <w:p w14:paraId="56FA464E" w14:textId="77777777" w:rsidR="008B5EF3" w:rsidRDefault="008B5EF3" w:rsidP="008B5EF3">
      <w:pPr>
        <w:spacing w:line="360" w:lineRule="auto"/>
        <w:jc w:val="both"/>
        <w:rPr>
          <w:rFonts w:ascii="David" w:hAnsi="David"/>
          <w:b/>
          <w:rtl/>
        </w:rPr>
      </w:pPr>
    </w:p>
    <w:p w14:paraId="5A67F94C" w14:textId="77777777" w:rsidR="008B5EF3" w:rsidRDefault="008B5EF3" w:rsidP="008B5EF3">
      <w:pPr>
        <w:spacing w:line="360" w:lineRule="auto"/>
        <w:jc w:val="both"/>
        <w:rPr>
          <w:rFonts w:ascii="David" w:hAnsi="David"/>
          <w:b/>
          <w:rtl/>
        </w:rPr>
      </w:pPr>
      <w:r>
        <w:rPr>
          <w:rFonts w:ascii="David" w:hAnsi="David"/>
          <w:b/>
          <w:rtl/>
        </w:rPr>
        <w:t>-</w:t>
      </w:r>
      <w:r>
        <w:rPr>
          <w:rFonts w:ascii="David" w:hAnsi="David"/>
          <w:b/>
          <w:rtl/>
        </w:rPr>
        <w:tab/>
      </w:r>
      <w:hyperlink r:id="rId36" w:history="1">
        <w:r w:rsidR="00D97B57" w:rsidRPr="00D97B57">
          <w:rPr>
            <w:rFonts w:ascii="David" w:hAnsi="David"/>
            <w:b/>
            <w:color w:val="0000FF"/>
            <w:u w:val="single"/>
            <w:rtl/>
          </w:rPr>
          <w:t>ע"פ 4938/00</w:t>
        </w:r>
      </w:hyperlink>
      <w:r>
        <w:rPr>
          <w:rFonts w:ascii="David" w:hAnsi="David"/>
          <w:b/>
          <w:rtl/>
        </w:rPr>
        <w:t xml:space="preserve"> </w:t>
      </w:r>
      <w:r>
        <w:rPr>
          <w:rFonts w:ascii="David" w:hAnsi="David"/>
          <w:bCs/>
          <w:rtl/>
        </w:rPr>
        <w:t xml:space="preserve">זידאן נ' מדינת ישראל - </w:t>
      </w:r>
      <w:r>
        <w:rPr>
          <w:rFonts w:ascii="David" w:hAnsi="David"/>
          <w:b/>
          <w:rtl/>
        </w:rPr>
        <w:t>על הנאשם הושת עונש של 4 שנות מאסר בגין החזקת סם מסוכן מסוג הירואין בכמות של 52.41 גרם.</w:t>
      </w:r>
    </w:p>
    <w:p w14:paraId="61D3C614" w14:textId="77777777" w:rsidR="008B5EF3" w:rsidRDefault="008B5EF3" w:rsidP="008B5EF3">
      <w:pPr>
        <w:pStyle w:val="a9"/>
        <w:spacing w:line="240" w:lineRule="auto"/>
        <w:jc w:val="both"/>
        <w:rPr>
          <w:rFonts w:ascii="David" w:hAnsi="David" w:cs="David"/>
          <w:b/>
          <w:sz w:val="24"/>
          <w:szCs w:val="24"/>
          <w:rtl/>
        </w:rPr>
      </w:pPr>
    </w:p>
    <w:p w14:paraId="1462D592" w14:textId="77777777" w:rsidR="008B5EF3" w:rsidRDefault="008B5EF3" w:rsidP="008B5EF3">
      <w:pPr>
        <w:spacing w:line="360" w:lineRule="auto"/>
        <w:jc w:val="both"/>
        <w:rPr>
          <w:rFonts w:ascii="David" w:hAnsi="David"/>
          <w:b/>
          <w:rtl/>
        </w:rPr>
      </w:pPr>
      <w:r>
        <w:rPr>
          <w:rFonts w:ascii="David" w:hAnsi="David"/>
          <w:b/>
          <w:rtl/>
        </w:rPr>
        <w:t>6.</w:t>
      </w:r>
      <w:r>
        <w:rPr>
          <w:rFonts w:ascii="David" w:hAnsi="David"/>
          <w:b/>
          <w:rtl/>
        </w:rPr>
        <w:tab/>
        <w:t>המאשימה הוסיפה וטענה כי הנאשם בענייננו הורשע בגין החזקת סמים במשקל גדול יותר מזה אליהם התייחסה הפסיקה שלעיל.</w:t>
      </w:r>
    </w:p>
    <w:p w14:paraId="2EA7EF86" w14:textId="77777777" w:rsidR="008B5EF3" w:rsidRDefault="008B5EF3" w:rsidP="008B5EF3">
      <w:pPr>
        <w:jc w:val="both"/>
        <w:rPr>
          <w:rFonts w:ascii="David" w:hAnsi="David"/>
          <w:b/>
          <w:rtl/>
        </w:rPr>
      </w:pPr>
    </w:p>
    <w:p w14:paraId="7B9CA4F8" w14:textId="77777777" w:rsidR="008B5EF3" w:rsidRDefault="008B5EF3" w:rsidP="008B5EF3">
      <w:pPr>
        <w:spacing w:line="360" w:lineRule="auto"/>
        <w:jc w:val="both"/>
        <w:rPr>
          <w:rFonts w:ascii="David" w:hAnsi="David"/>
          <w:b/>
          <w:rtl/>
        </w:rPr>
      </w:pPr>
      <w:r>
        <w:rPr>
          <w:rFonts w:ascii="David" w:hAnsi="David"/>
          <w:b/>
          <w:rtl/>
        </w:rPr>
        <w:t>7.</w:t>
      </w:r>
      <w:r>
        <w:rPr>
          <w:rFonts w:ascii="David" w:hAnsi="David"/>
          <w:b/>
          <w:rtl/>
        </w:rPr>
        <w:tab/>
      </w:r>
      <w:r>
        <w:rPr>
          <w:rFonts w:ascii="David" w:hAnsi="David"/>
          <w:rtl/>
        </w:rPr>
        <w:t xml:space="preserve">אשר לנסיבות שאינן קשורות לביצוע העבירה, ציינה המאשימה את כל אלה: </w:t>
      </w:r>
    </w:p>
    <w:p w14:paraId="4371AE43" w14:textId="77777777" w:rsidR="008B5EF3" w:rsidRDefault="008B5EF3" w:rsidP="008B5EF3">
      <w:pPr>
        <w:spacing w:line="360" w:lineRule="auto"/>
        <w:jc w:val="both"/>
        <w:rPr>
          <w:rFonts w:ascii="David" w:hAnsi="David"/>
          <w:rtl/>
        </w:rPr>
      </w:pPr>
      <w:r>
        <w:rPr>
          <w:rFonts w:ascii="David" w:hAnsi="David" w:hint="cs"/>
          <w:rtl/>
        </w:rPr>
        <w:t xml:space="preserve">    </w:t>
      </w:r>
      <w:r>
        <w:rPr>
          <w:rFonts w:ascii="David" w:hAnsi="David"/>
          <w:rtl/>
        </w:rPr>
        <w:t xml:space="preserve"> א.</w:t>
      </w:r>
      <w:r>
        <w:rPr>
          <w:rFonts w:ascii="David" w:hAnsi="David" w:hint="cs"/>
          <w:rtl/>
        </w:rPr>
        <w:t xml:space="preserve"> </w:t>
      </w:r>
      <w:r>
        <w:rPr>
          <w:rFonts w:ascii="David" w:hAnsi="David"/>
          <w:rtl/>
        </w:rPr>
        <w:tab/>
        <w:t>הנאשם בן כ-21 כיום והוא נעדר הרשעות קודמות.</w:t>
      </w:r>
    </w:p>
    <w:p w14:paraId="7B371707" w14:textId="77777777" w:rsidR="008B5EF3" w:rsidRDefault="008B5EF3" w:rsidP="008B5EF3">
      <w:pPr>
        <w:spacing w:line="360" w:lineRule="auto"/>
        <w:ind w:left="720" w:hanging="720"/>
        <w:jc w:val="both"/>
        <w:rPr>
          <w:rFonts w:ascii="David" w:hAnsi="David"/>
          <w:rtl/>
        </w:rPr>
      </w:pPr>
      <w:r>
        <w:rPr>
          <w:rFonts w:ascii="David" w:hAnsi="David"/>
          <w:rtl/>
        </w:rPr>
        <w:t xml:space="preserve">     ב.</w:t>
      </w:r>
      <w:r>
        <w:rPr>
          <w:rFonts w:ascii="David" w:hAnsi="David" w:hint="cs"/>
          <w:rtl/>
        </w:rPr>
        <w:t xml:space="preserve"> </w:t>
      </w:r>
      <w:r>
        <w:rPr>
          <w:rFonts w:ascii="David" w:hAnsi="David"/>
          <w:rtl/>
        </w:rPr>
        <w:tab/>
        <w:t>הנאשם הודה בכתב האישום, לקח אחריות למעשיו וחסך מזמנו היקר של בית המשפט, אך  זאת לאחר העדת רוב עדי התביעה בתיק.</w:t>
      </w:r>
    </w:p>
    <w:p w14:paraId="0B7B6DD1" w14:textId="77777777" w:rsidR="008B5EF3" w:rsidRDefault="008B5EF3" w:rsidP="008B5EF3">
      <w:pPr>
        <w:spacing w:line="360" w:lineRule="auto"/>
        <w:ind w:left="720" w:hanging="450"/>
        <w:jc w:val="both"/>
        <w:rPr>
          <w:rFonts w:ascii="David" w:hAnsi="David"/>
          <w:rtl/>
        </w:rPr>
      </w:pPr>
      <w:r>
        <w:rPr>
          <w:rFonts w:ascii="David" w:hAnsi="David"/>
          <w:rtl/>
        </w:rPr>
        <w:t>ג.</w:t>
      </w:r>
      <w:r>
        <w:rPr>
          <w:rFonts w:ascii="David" w:hAnsi="David"/>
          <w:rtl/>
        </w:rPr>
        <w:tab/>
        <w:t>שני התסקירים מאת שירות המבחן מטילים דופי בכנות הודאתו ובמידת האחריות אותה מביע הנאשם כאשר הוא מציג עמדה מיתממת ביחס לנסיבות החזקת הסמים, ובשל עמדה זו וכן עמימות הרקע לביצוע המעשים, שירות המבחן לא בא בהמלצה טיפולית בעניינו של הנאשם.</w:t>
      </w:r>
    </w:p>
    <w:p w14:paraId="1930B196" w14:textId="77777777" w:rsidR="008B5EF3" w:rsidRDefault="008B5EF3" w:rsidP="008B5EF3">
      <w:pPr>
        <w:spacing w:line="360" w:lineRule="auto"/>
        <w:jc w:val="both"/>
        <w:rPr>
          <w:rFonts w:ascii="David" w:hAnsi="David"/>
          <w:rtl/>
        </w:rPr>
      </w:pPr>
    </w:p>
    <w:p w14:paraId="7C1985FB" w14:textId="77777777" w:rsidR="008B5EF3" w:rsidRDefault="008B5EF3" w:rsidP="008B5EF3">
      <w:pPr>
        <w:spacing w:line="360" w:lineRule="auto"/>
        <w:ind w:left="270" w:hanging="270"/>
        <w:jc w:val="both"/>
        <w:rPr>
          <w:rFonts w:ascii="David" w:hAnsi="David"/>
          <w:rtl/>
        </w:rPr>
      </w:pPr>
      <w:r>
        <w:rPr>
          <w:rFonts w:ascii="David" w:hAnsi="David" w:hint="cs"/>
          <w:rtl/>
        </w:rPr>
        <w:t>8</w:t>
      </w:r>
      <w:r>
        <w:rPr>
          <w:rFonts w:ascii="David" w:hAnsi="David"/>
          <w:rtl/>
        </w:rPr>
        <w:t>.</w:t>
      </w:r>
      <w:r>
        <w:rPr>
          <w:rFonts w:ascii="David" w:hAnsi="David"/>
        </w:rPr>
        <w:tab/>
      </w:r>
      <w:r>
        <w:rPr>
          <w:rFonts w:ascii="David" w:hAnsi="David"/>
        </w:rPr>
        <w:tab/>
      </w:r>
      <w:r>
        <w:rPr>
          <w:rFonts w:ascii="David" w:hAnsi="David"/>
          <w:rtl/>
        </w:rPr>
        <w:t xml:space="preserve">לאור המפורט ביקשה המאשימה לגזור על הנאשם עונש במחצית העליונה של המתחם לו עתרה, וכן להשית עליו עונש מאסר על תנאי מרתיע. כמו כן ביקשה לפסול את רישיון הנהיגה של הנאשם והפנתה </w:t>
      </w:r>
      <w:hyperlink r:id="rId37" w:history="1">
        <w:r w:rsidR="001077A2" w:rsidRPr="001077A2">
          <w:rPr>
            <w:rStyle w:val="Hyperlink"/>
            <w:rFonts w:ascii="David" w:hAnsi="David"/>
            <w:rtl/>
          </w:rPr>
          <w:t>לסע' 37א(א)</w:t>
        </w:r>
      </w:hyperlink>
      <w:r>
        <w:rPr>
          <w:rFonts w:ascii="David" w:hAnsi="David"/>
          <w:rtl/>
        </w:rPr>
        <w:t xml:space="preserve"> לפקודת הסמים, למטרת עיצום זה להכריז עליו סוחר סמים ולחלט את הרכוש שפורט בבקשת החילוט - אופניים חשמליים וכן סך של 4,410 ₪ בהתאם </w:t>
      </w:r>
      <w:hyperlink r:id="rId38" w:history="1">
        <w:r w:rsidR="001077A2" w:rsidRPr="001077A2">
          <w:rPr>
            <w:rStyle w:val="Hyperlink"/>
            <w:rFonts w:ascii="David" w:hAnsi="David"/>
            <w:rtl/>
          </w:rPr>
          <w:t>לסעיף 36א</w:t>
        </w:r>
      </w:hyperlink>
      <w:r>
        <w:rPr>
          <w:rFonts w:ascii="David" w:hAnsi="David"/>
          <w:rtl/>
        </w:rPr>
        <w:t xml:space="preserve"> ו-</w:t>
      </w:r>
      <w:hyperlink r:id="rId39" w:history="1">
        <w:r w:rsidR="001077A2" w:rsidRPr="001077A2">
          <w:rPr>
            <w:rStyle w:val="Hyperlink"/>
            <w:rFonts w:ascii="David" w:hAnsi="David"/>
            <w:rtl/>
          </w:rPr>
          <w:t>31(6)</w:t>
        </w:r>
      </w:hyperlink>
      <w:r>
        <w:rPr>
          <w:rFonts w:ascii="David" w:hAnsi="David"/>
          <w:rtl/>
        </w:rPr>
        <w:t xml:space="preserve"> לפקודת הסמים, וכן לפסול את רישיון הנהיגה של הנאשם במצוות </w:t>
      </w:r>
      <w:hyperlink r:id="rId40" w:history="1">
        <w:r w:rsidR="001077A2" w:rsidRPr="001077A2">
          <w:rPr>
            <w:rStyle w:val="Hyperlink"/>
            <w:rFonts w:ascii="David" w:hAnsi="David"/>
            <w:rtl/>
          </w:rPr>
          <w:t>סעיף 37א(א)</w:t>
        </w:r>
      </w:hyperlink>
      <w:r>
        <w:rPr>
          <w:rFonts w:ascii="David" w:hAnsi="David"/>
          <w:rtl/>
        </w:rPr>
        <w:t xml:space="preserve"> לפקודת הסמים. </w:t>
      </w:r>
    </w:p>
    <w:p w14:paraId="7A35DAC0" w14:textId="77777777" w:rsidR="008B5EF3" w:rsidRDefault="008B5EF3" w:rsidP="008B5EF3">
      <w:pPr>
        <w:spacing w:line="360" w:lineRule="auto"/>
        <w:ind w:left="270" w:hanging="270"/>
        <w:jc w:val="both"/>
        <w:rPr>
          <w:rFonts w:ascii="David" w:hAnsi="David"/>
          <w:rtl/>
        </w:rPr>
      </w:pPr>
    </w:p>
    <w:p w14:paraId="7F15FF97" w14:textId="77777777" w:rsidR="008B5EF3" w:rsidRDefault="008B5EF3" w:rsidP="008B5EF3">
      <w:pPr>
        <w:spacing w:line="360" w:lineRule="auto"/>
        <w:ind w:left="270" w:firstLine="450"/>
        <w:jc w:val="both"/>
        <w:rPr>
          <w:rFonts w:ascii="David" w:hAnsi="David"/>
          <w:rtl/>
        </w:rPr>
      </w:pPr>
      <w:r>
        <w:rPr>
          <w:rFonts w:ascii="David" w:hAnsi="David"/>
          <w:rtl/>
        </w:rPr>
        <w:t>יודגש כי טיעוני המאשימה הועלו על הכתב והוגשו בפתח הדיון מבלי שהמאשימה תשלים טיעונים בעל פה. דומה כי הדבר גרם לכך שב"כ הנאשם לא שת ליבו</w:t>
      </w:r>
      <w:r>
        <w:rPr>
          <w:rFonts w:ascii="David" w:hAnsi="David" w:hint="cs"/>
          <w:rtl/>
        </w:rPr>
        <w:t xml:space="preserve"> </w:t>
      </w:r>
      <w:r>
        <w:rPr>
          <w:rFonts w:ascii="David" w:hAnsi="David"/>
          <w:rtl/>
        </w:rPr>
        <w:t>למלוא הטיעונים בכתב של המאשימה ובעיקר העמוד האחרון שלהם במסגרתו עתרה לחילוט</w:t>
      </w:r>
      <w:r>
        <w:rPr>
          <w:rFonts w:ascii="David" w:hAnsi="David" w:hint="cs"/>
          <w:rtl/>
        </w:rPr>
        <w:t xml:space="preserve"> </w:t>
      </w:r>
      <w:r>
        <w:rPr>
          <w:rFonts w:ascii="David" w:hAnsi="David"/>
          <w:rtl/>
        </w:rPr>
        <w:t>ולהכרזה על הנאשם כסוחר סמים.</w:t>
      </w:r>
      <w:r>
        <w:rPr>
          <w:rFonts w:ascii="David" w:hAnsi="David" w:hint="cs"/>
          <w:rtl/>
        </w:rPr>
        <w:t xml:space="preserve"> בעקבות כך אפשרתי לב"כ הנאשם להשלים טיעון בכתב ביחס לסוגיות אלה וזה הוגש ביום 26.10.2023.</w:t>
      </w:r>
    </w:p>
    <w:p w14:paraId="09FB5033" w14:textId="77777777" w:rsidR="008B5EF3" w:rsidRDefault="008B5EF3" w:rsidP="008B5EF3">
      <w:pPr>
        <w:pStyle w:val="a9"/>
        <w:spacing w:line="240" w:lineRule="auto"/>
        <w:jc w:val="both"/>
        <w:rPr>
          <w:rFonts w:ascii="David" w:hAnsi="David" w:cs="David"/>
          <w:sz w:val="24"/>
          <w:szCs w:val="24"/>
        </w:rPr>
      </w:pPr>
      <w:r>
        <w:rPr>
          <w:rFonts w:ascii="David" w:hAnsi="David" w:cs="David"/>
          <w:sz w:val="24"/>
          <w:szCs w:val="24"/>
          <w:rtl/>
        </w:rPr>
        <w:t xml:space="preserve"> </w:t>
      </w:r>
    </w:p>
    <w:p w14:paraId="09407040" w14:textId="77777777" w:rsidR="008B5EF3" w:rsidRDefault="008B5EF3" w:rsidP="008B5EF3">
      <w:pPr>
        <w:spacing w:line="360" w:lineRule="auto"/>
        <w:jc w:val="both"/>
        <w:rPr>
          <w:rFonts w:ascii="David" w:hAnsi="David"/>
        </w:rPr>
      </w:pPr>
      <w:r>
        <w:rPr>
          <w:rFonts w:ascii="David" w:hAnsi="David" w:hint="cs"/>
          <w:rtl/>
        </w:rPr>
        <w:t>9</w:t>
      </w:r>
      <w:r>
        <w:rPr>
          <w:rFonts w:ascii="David" w:hAnsi="David"/>
          <w:rtl/>
        </w:rPr>
        <w:t>.</w:t>
      </w:r>
      <w:r>
        <w:rPr>
          <w:rFonts w:ascii="David" w:hAnsi="David"/>
          <w:rtl/>
        </w:rPr>
        <w:tab/>
        <w:t xml:space="preserve">ב"כ הנאשם את טיעוניו </w:t>
      </w:r>
      <w:r>
        <w:rPr>
          <w:rFonts w:ascii="David" w:hAnsi="David" w:hint="cs"/>
          <w:rtl/>
        </w:rPr>
        <w:t xml:space="preserve">בעל פה </w:t>
      </w:r>
      <w:r>
        <w:rPr>
          <w:rFonts w:ascii="David" w:hAnsi="David"/>
          <w:rtl/>
        </w:rPr>
        <w:t>בכך שהוא מופתע ממתחם העונש לו עתרה המאשימה, משזו אינה נוהגת לטעון למתחם מעין זה בתיקים אחרים ומשום שהמקרה של הנאשם ונסיבותיו אינם מעוררים סיבה לעתור למתחם כה מחמיר.</w:t>
      </w:r>
    </w:p>
    <w:p w14:paraId="081EF1D0" w14:textId="77777777" w:rsidR="008B5EF3" w:rsidRDefault="008B5EF3" w:rsidP="008B5EF3">
      <w:pPr>
        <w:pStyle w:val="a9"/>
        <w:spacing w:line="360" w:lineRule="auto"/>
        <w:jc w:val="both"/>
        <w:rPr>
          <w:rFonts w:ascii="David" w:hAnsi="David" w:cs="David"/>
          <w:sz w:val="24"/>
          <w:szCs w:val="24"/>
        </w:rPr>
      </w:pPr>
    </w:p>
    <w:p w14:paraId="262F72A2" w14:textId="77777777" w:rsidR="008B5EF3" w:rsidRDefault="008B5EF3" w:rsidP="008B5EF3">
      <w:pPr>
        <w:spacing w:line="360" w:lineRule="auto"/>
        <w:jc w:val="both"/>
        <w:rPr>
          <w:rFonts w:ascii="David" w:hAnsi="David"/>
        </w:rPr>
      </w:pPr>
      <w:r>
        <w:rPr>
          <w:rFonts w:ascii="David" w:hAnsi="David" w:hint="cs"/>
          <w:rtl/>
        </w:rPr>
        <w:t>10</w:t>
      </w:r>
      <w:r>
        <w:rPr>
          <w:rFonts w:ascii="David" w:hAnsi="David"/>
          <w:rtl/>
        </w:rPr>
        <w:t>.</w:t>
      </w:r>
      <w:r>
        <w:rPr>
          <w:rFonts w:ascii="David" w:hAnsi="David"/>
          <w:rtl/>
        </w:rPr>
        <w:tab/>
        <w:t>ב"כ הנאשם טען כי במקרה דנן לא עמדה לרשות המאשימה כל אינדיקציה לפיה עוסק הנאשם בסחר בסם, כי לא התלוותה לעבירה של ההחזקה כל עבירה אחרת, וכי מעצרו של הנאשם היה "רנדומאלי, ארעי". עוד ציין כי אף שתחילה חלק הנאשם על "כמה נקודות" אולם בסופו של יום הודה בטעותו וב</w:t>
      </w:r>
      <w:r>
        <w:rPr>
          <w:rFonts w:ascii="David" w:hAnsi="David" w:hint="cs"/>
          <w:rtl/>
        </w:rPr>
        <w:t>-</w:t>
      </w:r>
      <w:r>
        <w:rPr>
          <w:rFonts w:ascii="David" w:hAnsi="David"/>
          <w:rtl/>
        </w:rPr>
        <w:t xml:space="preserve">"מעידה". עוד טען כי הנאשם הינו צעיר שסיים 12 שנות לימוד, </w:t>
      </w:r>
      <w:r>
        <w:rPr>
          <w:rFonts w:ascii="David" w:hAnsi="David" w:hint="cs"/>
          <w:rtl/>
        </w:rPr>
        <w:t xml:space="preserve">כי </w:t>
      </w:r>
      <w:r>
        <w:rPr>
          <w:rFonts w:ascii="David" w:hAnsi="David"/>
          <w:rtl/>
        </w:rPr>
        <w:t>לא מדובר בעבריין מועד, אלא בשגיאה רגעית שנבעה משיקול דעת מוטעה ו</w:t>
      </w:r>
      <w:r>
        <w:rPr>
          <w:rFonts w:ascii="David" w:hAnsi="David" w:hint="cs"/>
          <w:rtl/>
        </w:rPr>
        <w:t>מ-</w:t>
      </w:r>
      <w:r>
        <w:rPr>
          <w:rFonts w:ascii="David" w:hAnsi="David"/>
          <w:rtl/>
        </w:rPr>
        <w:t>"היסחפות רגעית". עוד לטענתו, הנאשם כן פרס בפני שירות המבחן את הנסיבות והסיבות שהביאו אותו להסתבכות יחידה זו, כאשר הסם שנתפס היה בשקית ולא היה מחולק, דבר המעיד על כך כי אין מדובר בסם המיועד לסחר.</w:t>
      </w:r>
    </w:p>
    <w:p w14:paraId="054D81EE" w14:textId="77777777" w:rsidR="008B5EF3" w:rsidRDefault="008B5EF3" w:rsidP="008B5EF3">
      <w:pPr>
        <w:pStyle w:val="a9"/>
        <w:spacing w:line="360" w:lineRule="auto"/>
        <w:jc w:val="both"/>
        <w:rPr>
          <w:rFonts w:ascii="David" w:hAnsi="David" w:cs="David"/>
          <w:sz w:val="24"/>
          <w:szCs w:val="24"/>
          <w:rtl/>
        </w:rPr>
      </w:pPr>
    </w:p>
    <w:p w14:paraId="097E291B" w14:textId="77777777" w:rsidR="008B5EF3" w:rsidRDefault="008B5EF3" w:rsidP="008B5EF3">
      <w:pPr>
        <w:spacing w:line="360" w:lineRule="auto"/>
        <w:ind w:firstLine="720"/>
        <w:jc w:val="both"/>
        <w:rPr>
          <w:rFonts w:ascii="David" w:hAnsi="David"/>
          <w:rtl/>
        </w:rPr>
      </w:pPr>
      <w:r w:rsidRPr="00913614">
        <w:rPr>
          <w:rFonts w:ascii="David" w:hAnsi="David"/>
          <w:rtl/>
        </w:rPr>
        <w:t>ב"כ הנאשם טען כי הנאשם נטול עבר פלילי, כי תקופת מעצרו חידדה עבורו את המותר</w:t>
      </w:r>
      <w:r w:rsidRPr="00913614">
        <w:rPr>
          <w:rFonts w:ascii="David" w:hAnsi="David" w:hint="cs"/>
          <w:rtl/>
        </w:rPr>
        <w:t xml:space="preserve"> </w:t>
      </w:r>
      <w:r w:rsidRPr="00913614">
        <w:rPr>
          <w:rFonts w:ascii="David" w:hAnsi="David"/>
          <w:rtl/>
        </w:rPr>
        <w:t>והאסור, כי נסיבות חייו לא קלות משנאלץ לצאת לעבודה בגיל צעיר בעקבות בעיות בריאות של אביו, ונרתם לעזרת ופרנסת משפחתו.</w:t>
      </w:r>
    </w:p>
    <w:p w14:paraId="47FBB9A4" w14:textId="77777777" w:rsidR="008B5EF3" w:rsidRPr="00913614" w:rsidRDefault="008B5EF3" w:rsidP="008B5EF3">
      <w:pPr>
        <w:spacing w:line="360" w:lineRule="auto"/>
        <w:ind w:firstLine="720"/>
        <w:jc w:val="both"/>
        <w:rPr>
          <w:rFonts w:ascii="David" w:hAnsi="David"/>
        </w:rPr>
      </w:pPr>
    </w:p>
    <w:p w14:paraId="1F0D9156" w14:textId="77777777" w:rsidR="008B5EF3" w:rsidRPr="00703FFB" w:rsidRDefault="008B5EF3" w:rsidP="008B5EF3">
      <w:pPr>
        <w:spacing w:line="360" w:lineRule="auto"/>
        <w:ind w:firstLine="720"/>
        <w:jc w:val="both"/>
        <w:rPr>
          <w:rFonts w:ascii="David" w:hAnsi="David"/>
          <w:rtl/>
        </w:rPr>
      </w:pPr>
      <w:r w:rsidRPr="00703FFB">
        <w:rPr>
          <w:rFonts w:ascii="David" w:hAnsi="David"/>
          <w:rtl/>
        </w:rPr>
        <w:t>ב"כ הנאשם הוסיף וטען כי התסקירים שהוגשו בעניינו של הנאשם, להבנתו, הם חיוביים, מהם עולה כי הנאשם אינו בעל דפוסי התנהגות עבריינית, אלא מאופיין בקווי אישיות ילדותיים.</w:t>
      </w:r>
    </w:p>
    <w:p w14:paraId="668D5207" w14:textId="77777777" w:rsidR="008B5EF3" w:rsidRDefault="008B5EF3" w:rsidP="008B5EF3">
      <w:pPr>
        <w:pStyle w:val="a9"/>
        <w:spacing w:line="360" w:lineRule="auto"/>
        <w:ind w:left="0"/>
        <w:jc w:val="both"/>
        <w:rPr>
          <w:rFonts w:ascii="David" w:hAnsi="David" w:cs="David"/>
          <w:sz w:val="24"/>
          <w:szCs w:val="24"/>
          <w:rtl/>
        </w:rPr>
      </w:pPr>
    </w:p>
    <w:p w14:paraId="5690C2D0" w14:textId="77777777" w:rsidR="008B5EF3" w:rsidRDefault="008B5EF3" w:rsidP="008B5EF3">
      <w:pPr>
        <w:pStyle w:val="a9"/>
        <w:spacing w:line="360" w:lineRule="auto"/>
        <w:ind w:left="0"/>
        <w:jc w:val="both"/>
        <w:rPr>
          <w:rFonts w:ascii="David" w:hAnsi="David" w:cs="David"/>
          <w:sz w:val="24"/>
          <w:szCs w:val="24"/>
          <w:rtl/>
        </w:rPr>
      </w:pPr>
      <w:r>
        <w:rPr>
          <w:rFonts w:ascii="David" w:hAnsi="David" w:cs="David" w:hint="cs"/>
          <w:sz w:val="24"/>
          <w:szCs w:val="24"/>
          <w:rtl/>
        </w:rPr>
        <w:t>11</w:t>
      </w:r>
      <w:r>
        <w:rPr>
          <w:rFonts w:ascii="David" w:hAnsi="David" w:cs="David"/>
          <w:sz w:val="24"/>
          <w:szCs w:val="24"/>
          <w:rtl/>
        </w:rPr>
        <w:t>.</w:t>
      </w:r>
      <w:r>
        <w:rPr>
          <w:rFonts w:ascii="David" w:hAnsi="David" w:cs="David"/>
          <w:sz w:val="24"/>
          <w:szCs w:val="24"/>
          <w:rtl/>
        </w:rPr>
        <w:tab/>
        <w:t>לטענת</w:t>
      </w:r>
      <w:r>
        <w:rPr>
          <w:rFonts w:ascii="David" w:hAnsi="David" w:cs="David" w:hint="cs"/>
          <w:sz w:val="24"/>
          <w:szCs w:val="24"/>
          <w:rtl/>
        </w:rPr>
        <w:t>ו</w:t>
      </w:r>
      <w:r>
        <w:rPr>
          <w:rFonts w:ascii="David" w:hAnsi="David" w:cs="David"/>
          <w:sz w:val="24"/>
          <w:szCs w:val="24"/>
          <w:rtl/>
        </w:rPr>
        <w:t xml:space="preserve"> הנאשם ניצל את תקופת המעצר לשיקומו, השתתף בקבוצות טיפוליות בתחום האלימות והסמים, הנאשם אינו מכור לסמים, גם לא סוחר בסמים. מדובר </w:t>
      </w:r>
      <w:r>
        <w:rPr>
          <w:rFonts w:ascii="David" w:hAnsi="David" w:cs="David"/>
          <w:sz w:val="24"/>
          <w:szCs w:val="24"/>
          <w:rtl/>
        </w:rPr>
        <w:tab/>
        <w:t>באדם נורמטיבי אשר אופיו הילדותי והנאיבי בצירוף הסקרנות הובילו אותו להסתבכות חד פעמית. עוד לטענתו, מעצרו מהווה עבורו גורם הרתעה ומציב גבולות כשם שצוין בתסקיר, זאת לאחר שהוא נמצא במעצר מתאריך 21/11/22.</w:t>
      </w:r>
    </w:p>
    <w:p w14:paraId="0A8E9176" w14:textId="77777777" w:rsidR="008B5EF3" w:rsidRPr="00703FFB" w:rsidRDefault="008B5EF3" w:rsidP="008B5EF3">
      <w:pPr>
        <w:spacing w:line="360" w:lineRule="auto"/>
        <w:ind w:firstLine="720"/>
        <w:jc w:val="both"/>
        <w:rPr>
          <w:rFonts w:ascii="David" w:hAnsi="David"/>
        </w:rPr>
      </w:pPr>
      <w:r w:rsidRPr="00703FFB">
        <w:rPr>
          <w:rFonts w:ascii="David" w:hAnsi="David"/>
          <w:rtl/>
        </w:rPr>
        <w:t>לטענת ב"כ הנאשם, הערך החברתי שנפגע הוא "ברף הנמוך" הואיל והסם נתפס ולא הופץ ולא התגלגל מיד ליד. עוד הפנה הסנ</w:t>
      </w:r>
      <w:r>
        <w:rPr>
          <w:rFonts w:ascii="David" w:hAnsi="David" w:hint="cs"/>
          <w:rtl/>
        </w:rPr>
        <w:t>י</w:t>
      </w:r>
      <w:r w:rsidRPr="00703FFB">
        <w:rPr>
          <w:rFonts w:ascii="David" w:hAnsi="David"/>
          <w:rtl/>
        </w:rPr>
        <w:t>גור לעדותו של מנהל בית הספר שלא בכדי היה מוכן ומזומן להגיע לבית המשפט כדי להעיד לטובת הנאשם ולציין את נסיבותיו האישיות.</w:t>
      </w:r>
    </w:p>
    <w:p w14:paraId="1A6F24ED" w14:textId="77777777" w:rsidR="008B5EF3" w:rsidRDefault="008B5EF3" w:rsidP="008B5EF3">
      <w:pPr>
        <w:pStyle w:val="a9"/>
        <w:spacing w:line="360" w:lineRule="auto"/>
        <w:ind w:left="0"/>
        <w:jc w:val="both"/>
        <w:rPr>
          <w:rFonts w:ascii="David" w:hAnsi="David" w:cs="David"/>
          <w:sz w:val="24"/>
          <w:szCs w:val="24"/>
          <w:rtl/>
        </w:rPr>
      </w:pPr>
    </w:p>
    <w:p w14:paraId="34E84F65" w14:textId="77777777" w:rsidR="008B5EF3" w:rsidRDefault="008B5EF3" w:rsidP="008B5EF3">
      <w:pPr>
        <w:pStyle w:val="a9"/>
        <w:spacing w:line="360" w:lineRule="auto"/>
        <w:ind w:left="0"/>
        <w:jc w:val="both"/>
        <w:rPr>
          <w:rFonts w:ascii="David" w:hAnsi="David" w:cs="David"/>
          <w:sz w:val="24"/>
          <w:szCs w:val="24"/>
          <w:rtl/>
        </w:rPr>
      </w:pPr>
      <w:r>
        <w:rPr>
          <w:rFonts w:ascii="David" w:hAnsi="David" w:cs="David"/>
          <w:sz w:val="24"/>
          <w:szCs w:val="24"/>
          <w:rtl/>
        </w:rPr>
        <w:t>1</w:t>
      </w:r>
      <w:r>
        <w:rPr>
          <w:rFonts w:ascii="David" w:hAnsi="David" w:cs="David" w:hint="cs"/>
          <w:sz w:val="24"/>
          <w:szCs w:val="24"/>
          <w:rtl/>
        </w:rPr>
        <w:t>2</w:t>
      </w:r>
      <w:r>
        <w:rPr>
          <w:rFonts w:ascii="David" w:hAnsi="David" w:cs="David"/>
          <w:sz w:val="24"/>
          <w:szCs w:val="24"/>
          <w:rtl/>
        </w:rPr>
        <w:t>.</w:t>
      </w:r>
      <w:r>
        <w:rPr>
          <w:rFonts w:ascii="David" w:hAnsi="David" w:cs="David"/>
          <w:sz w:val="24"/>
          <w:szCs w:val="24"/>
          <w:rtl/>
        </w:rPr>
        <w:tab/>
        <w:t xml:space="preserve">ב"כ הנאשם הגיש </w:t>
      </w:r>
      <w:r>
        <w:rPr>
          <w:rFonts w:ascii="David" w:hAnsi="David" w:cs="David" w:hint="cs"/>
          <w:sz w:val="24"/>
          <w:szCs w:val="24"/>
          <w:rtl/>
        </w:rPr>
        <w:t xml:space="preserve">והפנה </w:t>
      </w:r>
      <w:r>
        <w:rPr>
          <w:rFonts w:ascii="David" w:hAnsi="David" w:cs="David"/>
          <w:sz w:val="24"/>
          <w:szCs w:val="24"/>
          <w:rtl/>
        </w:rPr>
        <w:t xml:space="preserve">אף הוא </w:t>
      </w:r>
      <w:r>
        <w:rPr>
          <w:rFonts w:ascii="David" w:hAnsi="David" w:cs="David" w:hint="cs"/>
          <w:sz w:val="24"/>
          <w:szCs w:val="24"/>
          <w:rtl/>
        </w:rPr>
        <w:t>ל</w:t>
      </w:r>
      <w:r>
        <w:rPr>
          <w:rFonts w:ascii="David" w:hAnsi="David" w:cs="David"/>
          <w:sz w:val="24"/>
          <w:szCs w:val="24"/>
          <w:rtl/>
        </w:rPr>
        <w:t>פסיקה העוסקת לטענתו במקרים דומים למקרה שבענייננו ואף למקרים חמורים יותר בהם דובר על כמויות סם גדולות יותר כאשר העונש שנגזר שם לא הגיע למחצית הרף התחתון של מתחם הענישה לו טענה המאשימה. כך למשל הפנה בין היתר לפסקי הדין הבאים:</w:t>
      </w:r>
    </w:p>
    <w:p w14:paraId="4F3AB17A" w14:textId="77777777" w:rsidR="008B5EF3" w:rsidRDefault="008B5EF3" w:rsidP="008B5EF3">
      <w:pPr>
        <w:spacing w:line="360" w:lineRule="auto"/>
        <w:jc w:val="both"/>
        <w:rPr>
          <w:rFonts w:ascii="David" w:hAnsi="David"/>
          <w:rtl/>
        </w:rPr>
      </w:pPr>
      <w:r>
        <w:rPr>
          <w:rFonts w:ascii="David" w:hAnsi="David" w:hint="cs"/>
          <w:rtl/>
        </w:rPr>
        <w:t>-</w:t>
      </w:r>
      <w:r w:rsidRPr="00703FFB">
        <w:rPr>
          <w:rFonts w:ascii="David" w:hAnsi="David"/>
          <w:rtl/>
        </w:rPr>
        <w:tab/>
      </w:r>
      <w:hyperlink r:id="rId41" w:history="1">
        <w:r w:rsidR="00D97B57" w:rsidRPr="00D97B57">
          <w:rPr>
            <w:rFonts w:ascii="David" w:hAnsi="David"/>
            <w:color w:val="0000FF"/>
            <w:u w:val="single"/>
            <w:rtl/>
          </w:rPr>
          <w:t>ע"פ 4536/21</w:t>
        </w:r>
      </w:hyperlink>
      <w:r w:rsidRPr="00703FFB">
        <w:rPr>
          <w:rFonts w:ascii="David" w:hAnsi="David"/>
          <w:rtl/>
        </w:rPr>
        <w:t xml:space="preserve"> </w:t>
      </w:r>
      <w:r w:rsidRPr="00703FFB">
        <w:rPr>
          <w:rFonts w:ascii="David" w:hAnsi="David"/>
          <w:b/>
          <w:bCs/>
          <w:rtl/>
        </w:rPr>
        <w:t>פרץ נ' מדינת ישראל</w:t>
      </w:r>
      <w:r w:rsidRPr="00703FFB">
        <w:rPr>
          <w:rFonts w:ascii="David" w:hAnsi="David"/>
          <w:rtl/>
        </w:rPr>
        <w:t xml:space="preserve"> (4.11.21), במסגרתו אישר בית המשפט העליון את העונש שהושת על המערער - 16 חודשי מאסר בפועל לצד ענישה נלווית ולאחר שהורשע בעבירה של קשירת קשר לביצוע פשע וכן יבוא סם מסוכן בצוותא חדא</w:t>
      </w:r>
      <w:r>
        <w:rPr>
          <w:rFonts w:ascii="David" w:hAnsi="David" w:hint="cs"/>
          <w:rtl/>
        </w:rPr>
        <w:t>,</w:t>
      </w:r>
      <w:r w:rsidRPr="00703FFB">
        <w:rPr>
          <w:rFonts w:ascii="David" w:hAnsi="David"/>
          <w:rtl/>
        </w:rPr>
        <w:t xml:space="preserve"> עבירה לפי סעיפים </w:t>
      </w:r>
      <w:hyperlink r:id="rId42" w:history="1">
        <w:r w:rsidR="001077A2" w:rsidRPr="001077A2">
          <w:rPr>
            <w:rStyle w:val="Hyperlink"/>
            <w:rFonts w:ascii="David" w:hAnsi="David"/>
            <w:rtl/>
          </w:rPr>
          <w:t>13 ו-19א</w:t>
        </w:r>
      </w:hyperlink>
      <w:r w:rsidRPr="00703FFB">
        <w:rPr>
          <w:rFonts w:ascii="David" w:hAnsi="David"/>
          <w:rtl/>
        </w:rPr>
        <w:t xml:space="preserve"> לפקודת הסמים בצירוף סעיף 29 ולאחר שנתפסה חבילה שנשלחה אליו אשר הכילה במצטבר 1.865 ק"ג נטו של סם מסוכן מסוג מתאמפטמין. </w:t>
      </w:r>
    </w:p>
    <w:p w14:paraId="19B782B8" w14:textId="77777777" w:rsidR="008B5EF3" w:rsidRPr="00703FFB" w:rsidRDefault="008B5EF3" w:rsidP="008B5EF3">
      <w:pPr>
        <w:spacing w:line="360" w:lineRule="auto"/>
        <w:jc w:val="both"/>
        <w:rPr>
          <w:rFonts w:ascii="David" w:hAnsi="David"/>
        </w:rPr>
      </w:pPr>
    </w:p>
    <w:p w14:paraId="301E87D0" w14:textId="77777777" w:rsidR="008B5EF3" w:rsidRDefault="008B5EF3" w:rsidP="008B5EF3">
      <w:pPr>
        <w:spacing w:line="360" w:lineRule="auto"/>
        <w:jc w:val="both"/>
        <w:rPr>
          <w:rFonts w:ascii="David" w:hAnsi="David"/>
          <w:rtl/>
        </w:rPr>
      </w:pPr>
      <w:r>
        <w:rPr>
          <w:rFonts w:ascii="David" w:hAnsi="David" w:hint="cs"/>
          <w:rtl/>
        </w:rPr>
        <w:t>-</w:t>
      </w:r>
      <w:r w:rsidRPr="00766E5C">
        <w:rPr>
          <w:rFonts w:ascii="David" w:hAnsi="David"/>
          <w:rtl/>
        </w:rPr>
        <w:tab/>
      </w:r>
      <w:hyperlink r:id="rId43" w:history="1">
        <w:r w:rsidR="00D97B57" w:rsidRPr="00D97B57">
          <w:rPr>
            <w:rFonts w:ascii="David" w:hAnsi="David"/>
            <w:color w:val="0000FF"/>
            <w:u w:val="single"/>
            <w:rtl/>
          </w:rPr>
          <w:t>ע"פ 2646/15</w:t>
        </w:r>
      </w:hyperlink>
      <w:r w:rsidRPr="00766E5C">
        <w:rPr>
          <w:rFonts w:ascii="David" w:hAnsi="David"/>
          <w:rtl/>
        </w:rPr>
        <w:t xml:space="preserve"> </w:t>
      </w:r>
      <w:r w:rsidRPr="00766E5C">
        <w:rPr>
          <w:rFonts w:ascii="David" w:hAnsi="David"/>
          <w:b/>
          <w:bCs/>
          <w:rtl/>
        </w:rPr>
        <w:t>מדינת ישראל נ' אבו בכר</w:t>
      </w:r>
      <w:r w:rsidRPr="00766E5C">
        <w:rPr>
          <w:rFonts w:ascii="David" w:hAnsi="David"/>
          <w:rtl/>
        </w:rPr>
        <w:t xml:space="preserve"> (16.</w:t>
      </w:r>
      <w:r>
        <w:rPr>
          <w:rFonts w:ascii="David" w:hAnsi="David"/>
          <w:rtl/>
        </w:rPr>
        <w:t>7.15), לא הוחמר עונשו של המשיב</w:t>
      </w:r>
      <w:r>
        <w:rPr>
          <w:rFonts w:ascii="David" w:hAnsi="David" w:hint="cs"/>
          <w:rtl/>
        </w:rPr>
        <w:t xml:space="preserve"> (אציין כאן כי שם</w:t>
      </w:r>
      <w:r>
        <w:rPr>
          <w:rFonts w:ascii="David" w:hAnsi="David"/>
          <w:rtl/>
        </w:rPr>
        <w:t xml:space="preserve"> </w:t>
      </w:r>
      <w:r w:rsidRPr="00766E5C">
        <w:rPr>
          <w:rFonts w:ascii="David" w:hAnsi="David"/>
          <w:rtl/>
        </w:rPr>
        <w:t xml:space="preserve">נקבע </w:t>
      </w:r>
      <w:r>
        <w:rPr>
          <w:rFonts w:ascii="David" w:hAnsi="David"/>
          <w:rtl/>
        </w:rPr>
        <w:t>שעונשו יכול היה להיות חמור יותר</w:t>
      </w:r>
      <w:r>
        <w:rPr>
          <w:rFonts w:ascii="David" w:hAnsi="David" w:hint="cs"/>
          <w:rtl/>
        </w:rPr>
        <w:t xml:space="preserve"> </w:t>
      </w:r>
      <w:r>
        <w:rPr>
          <w:rFonts w:ascii="David" w:hAnsi="David"/>
          <w:rtl/>
        </w:rPr>
        <w:t>–</w:t>
      </w:r>
      <w:r>
        <w:rPr>
          <w:rFonts w:ascii="David" w:hAnsi="David" w:hint="cs"/>
          <w:rtl/>
        </w:rPr>
        <w:t xml:space="preserve"> ס.ג.)</w:t>
      </w:r>
      <w:r w:rsidRPr="00766E5C">
        <w:rPr>
          <w:rFonts w:ascii="David" w:hAnsi="David"/>
          <w:rtl/>
        </w:rPr>
        <w:t xml:space="preserve"> ולאחר שהושת עליו עונש של 34 חודשי מאסר בפועל וענישה נלווית בגין הרשעתו בעבירה של החזקת סם שלא לצריכה עצמית וכן הסתייעות ברכב לביצוע פשע, כאשר דובר היה בסם מסוג הירואין במשקל של 990.39 גרם.</w:t>
      </w:r>
    </w:p>
    <w:p w14:paraId="1E4D0E88" w14:textId="77777777" w:rsidR="008B5EF3" w:rsidRPr="00766E5C" w:rsidRDefault="008B5EF3" w:rsidP="008B5EF3">
      <w:pPr>
        <w:spacing w:line="360" w:lineRule="auto"/>
        <w:jc w:val="both"/>
        <w:rPr>
          <w:rFonts w:ascii="David" w:hAnsi="David"/>
          <w:rtl/>
        </w:rPr>
      </w:pPr>
    </w:p>
    <w:p w14:paraId="0D333454" w14:textId="77777777" w:rsidR="008B5EF3" w:rsidRDefault="008B5EF3" w:rsidP="008B5EF3">
      <w:pPr>
        <w:spacing w:line="360" w:lineRule="auto"/>
        <w:jc w:val="both"/>
        <w:rPr>
          <w:rFonts w:ascii="David" w:hAnsi="David"/>
          <w:rtl/>
        </w:rPr>
      </w:pPr>
      <w:r>
        <w:rPr>
          <w:rFonts w:ascii="David" w:hAnsi="David" w:hint="cs"/>
          <w:rtl/>
        </w:rPr>
        <w:t>-</w:t>
      </w:r>
      <w:r w:rsidRPr="00766E5C">
        <w:rPr>
          <w:rFonts w:ascii="David" w:hAnsi="David"/>
          <w:rtl/>
        </w:rPr>
        <w:tab/>
      </w:r>
      <w:hyperlink r:id="rId44" w:history="1">
        <w:r w:rsidR="00D97B57" w:rsidRPr="00D97B57">
          <w:rPr>
            <w:rFonts w:ascii="David" w:hAnsi="David"/>
            <w:color w:val="0000FF"/>
            <w:u w:val="single"/>
            <w:rtl/>
          </w:rPr>
          <w:t>ע"פ 4592/15</w:t>
        </w:r>
      </w:hyperlink>
      <w:r w:rsidRPr="00766E5C">
        <w:rPr>
          <w:rFonts w:ascii="David" w:hAnsi="David"/>
          <w:rtl/>
        </w:rPr>
        <w:t xml:space="preserve"> </w:t>
      </w:r>
      <w:r w:rsidRPr="00766E5C">
        <w:rPr>
          <w:rFonts w:ascii="David" w:hAnsi="David"/>
          <w:b/>
          <w:bCs/>
          <w:rtl/>
        </w:rPr>
        <w:t>פדידה נ' מדינת ישראל</w:t>
      </w:r>
      <w:r w:rsidRPr="00766E5C">
        <w:rPr>
          <w:rFonts w:ascii="David" w:hAnsi="David"/>
          <w:rtl/>
        </w:rPr>
        <w:t xml:space="preserve"> (8.2.16), במסגרתו נדחו ערעורי שני המערערים ובית המשפט העליון אישר את גזר דינו של בית המשפט המחוזי במסגרתו הושת על שני המערערים עונש מאסר בן 30 חודשים בגין עבירת קשירת קשר לפשע, </w:t>
      </w:r>
      <w:r>
        <w:rPr>
          <w:rFonts w:ascii="David" w:hAnsi="David"/>
          <w:rtl/>
        </w:rPr>
        <w:t>החזקת סם מסוכן שלא לצריכה עצמית</w:t>
      </w:r>
      <w:r w:rsidRPr="00766E5C">
        <w:rPr>
          <w:rFonts w:ascii="David" w:hAnsi="David"/>
          <w:rtl/>
        </w:rPr>
        <w:t xml:space="preserve"> וסיוע לעבירה זו, כאשר אחד מהם החזיק בסך במשקל של 481.6 גרם מסוג קוקאין לצורך העברתו לאחר. </w:t>
      </w:r>
    </w:p>
    <w:p w14:paraId="006B217C" w14:textId="77777777" w:rsidR="008B5EF3" w:rsidRPr="00766E5C" w:rsidRDefault="008B5EF3" w:rsidP="008B5EF3">
      <w:pPr>
        <w:spacing w:line="360" w:lineRule="auto"/>
        <w:jc w:val="both"/>
        <w:rPr>
          <w:rFonts w:ascii="David" w:hAnsi="David"/>
          <w:rtl/>
        </w:rPr>
      </w:pPr>
    </w:p>
    <w:p w14:paraId="28F0308B" w14:textId="77777777" w:rsidR="008B5EF3" w:rsidRDefault="008B5EF3" w:rsidP="008B5EF3">
      <w:pPr>
        <w:spacing w:line="360" w:lineRule="auto"/>
        <w:jc w:val="both"/>
        <w:rPr>
          <w:rFonts w:ascii="David" w:hAnsi="David"/>
          <w:rtl/>
        </w:rPr>
      </w:pPr>
      <w:r>
        <w:rPr>
          <w:rFonts w:ascii="David" w:hAnsi="David" w:hint="cs"/>
          <w:rtl/>
        </w:rPr>
        <w:t>-</w:t>
      </w:r>
      <w:r w:rsidRPr="00766E5C">
        <w:rPr>
          <w:rFonts w:ascii="David" w:hAnsi="David"/>
          <w:rtl/>
        </w:rPr>
        <w:tab/>
      </w:r>
      <w:hyperlink r:id="rId45" w:history="1">
        <w:r w:rsidR="00D97B57" w:rsidRPr="00D97B57">
          <w:rPr>
            <w:rFonts w:ascii="David" w:hAnsi="David"/>
            <w:color w:val="0000FF"/>
            <w:u w:val="single"/>
            <w:rtl/>
          </w:rPr>
          <w:t>ע"פ 2518/16</w:t>
        </w:r>
      </w:hyperlink>
      <w:r w:rsidRPr="00766E5C">
        <w:rPr>
          <w:rFonts w:ascii="David" w:hAnsi="David"/>
          <w:rtl/>
        </w:rPr>
        <w:t xml:space="preserve"> </w:t>
      </w:r>
      <w:r w:rsidRPr="00766E5C">
        <w:rPr>
          <w:rFonts w:ascii="David" w:hAnsi="David"/>
          <w:b/>
          <w:bCs/>
          <w:rtl/>
        </w:rPr>
        <w:t>יצחקי נ' מדינת ישראל</w:t>
      </w:r>
      <w:r w:rsidRPr="00766E5C">
        <w:rPr>
          <w:rFonts w:ascii="David" w:hAnsi="David"/>
          <w:rtl/>
        </w:rPr>
        <w:t xml:space="preserve"> (25.12.16), במסגרתו התקבל ערעור הנאשם ותחת 42 חודשי מאסר בפועל שהושתו עליו הופחת עונשו ל-30 חודשים לאחר שהורשע בעבירה של יבוא סם מסוכן - קוקאין במשקל של 710 גרם, לפי </w:t>
      </w:r>
      <w:hyperlink r:id="rId46" w:history="1">
        <w:r w:rsidR="001077A2" w:rsidRPr="001077A2">
          <w:rPr>
            <w:rStyle w:val="Hyperlink"/>
            <w:rFonts w:ascii="David" w:hAnsi="David"/>
            <w:rtl/>
          </w:rPr>
          <w:t>סעיף 13</w:t>
        </w:r>
      </w:hyperlink>
      <w:r w:rsidRPr="00766E5C">
        <w:rPr>
          <w:rFonts w:ascii="David" w:hAnsi="David"/>
          <w:rtl/>
        </w:rPr>
        <w:t xml:space="preserve"> בצירוף </w:t>
      </w:r>
      <w:hyperlink r:id="rId47" w:history="1">
        <w:r w:rsidR="001077A2" w:rsidRPr="001077A2">
          <w:rPr>
            <w:rStyle w:val="Hyperlink"/>
            <w:rFonts w:ascii="David" w:hAnsi="David"/>
            <w:rtl/>
          </w:rPr>
          <w:t>סעיף 19א</w:t>
        </w:r>
      </w:hyperlink>
      <w:r w:rsidRPr="00766E5C">
        <w:rPr>
          <w:rFonts w:ascii="David" w:hAnsi="David"/>
          <w:rtl/>
        </w:rPr>
        <w:t xml:space="preserve"> לפקודת הסמים וכן קשירת קשר לפי </w:t>
      </w:r>
      <w:hyperlink r:id="rId48" w:history="1">
        <w:r w:rsidR="001077A2" w:rsidRPr="001077A2">
          <w:rPr>
            <w:rStyle w:val="Hyperlink"/>
            <w:rFonts w:ascii="David" w:hAnsi="David"/>
            <w:rtl/>
          </w:rPr>
          <w:t>סעיף 499(א)(1)</w:t>
        </w:r>
      </w:hyperlink>
      <w:r w:rsidRPr="00766E5C">
        <w:rPr>
          <w:rFonts w:ascii="David" w:hAnsi="David"/>
          <w:rtl/>
        </w:rPr>
        <w:t xml:space="preserve"> ל</w:t>
      </w:r>
      <w:hyperlink r:id="rId49" w:history="1">
        <w:r w:rsidR="00D97B57" w:rsidRPr="00D97B57">
          <w:rPr>
            <w:rFonts w:ascii="David" w:hAnsi="David"/>
            <w:color w:val="0000FF"/>
            <w:u w:val="single"/>
            <w:rtl/>
          </w:rPr>
          <w:t>חוק העונשין</w:t>
        </w:r>
      </w:hyperlink>
      <w:r w:rsidRPr="00766E5C">
        <w:rPr>
          <w:rFonts w:ascii="David" w:hAnsi="David"/>
          <w:rtl/>
        </w:rPr>
        <w:t xml:space="preserve">. </w:t>
      </w:r>
    </w:p>
    <w:p w14:paraId="21831B91" w14:textId="77777777" w:rsidR="008B5EF3" w:rsidRPr="00766E5C" w:rsidRDefault="008B5EF3" w:rsidP="008B5EF3">
      <w:pPr>
        <w:spacing w:line="360" w:lineRule="auto"/>
        <w:jc w:val="both"/>
        <w:rPr>
          <w:rFonts w:ascii="David" w:hAnsi="David"/>
          <w:rtl/>
        </w:rPr>
      </w:pPr>
    </w:p>
    <w:p w14:paraId="3DC54B33" w14:textId="77777777" w:rsidR="008B5EF3" w:rsidRPr="00766E5C" w:rsidRDefault="008B5EF3" w:rsidP="008B5EF3">
      <w:pPr>
        <w:spacing w:line="360" w:lineRule="auto"/>
        <w:jc w:val="both"/>
        <w:rPr>
          <w:rFonts w:ascii="David" w:hAnsi="David"/>
          <w:rtl/>
        </w:rPr>
      </w:pPr>
      <w:r>
        <w:rPr>
          <w:rFonts w:ascii="David" w:hAnsi="David" w:hint="cs"/>
          <w:rtl/>
        </w:rPr>
        <w:t>-</w:t>
      </w:r>
      <w:r>
        <w:rPr>
          <w:rFonts w:ascii="David" w:hAnsi="David"/>
          <w:rtl/>
        </w:rPr>
        <w:tab/>
      </w:r>
      <w:hyperlink r:id="rId50" w:history="1">
        <w:r w:rsidR="00D97B57" w:rsidRPr="00D97B57">
          <w:rPr>
            <w:rFonts w:ascii="David" w:hAnsi="David"/>
            <w:color w:val="0000FF"/>
            <w:u w:val="single"/>
            <w:rtl/>
          </w:rPr>
          <w:t>ת"פ 6788-06-16</w:t>
        </w:r>
      </w:hyperlink>
      <w:r w:rsidRPr="00766E5C">
        <w:rPr>
          <w:rFonts w:ascii="David" w:hAnsi="David"/>
          <w:rtl/>
        </w:rPr>
        <w:t xml:space="preserve"> (מרכז) </w:t>
      </w:r>
      <w:r w:rsidRPr="00766E5C">
        <w:rPr>
          <w:rFonts w:ascii="David" w:hAnsi="David"/>
          <w:b/>
          <w:bCs/>
          <w:rtl/>
        </w:rPr>
        <w:t>מדינת ישראל נ' עדי בנעטיה</w:t>
      </w:r>
      <w:r w:rsidRPr="00766E5C">
        <w:rPr>
          <w:rFonts w:ascii="David" w:hAnsi="David"/>
          <w:rtl/>
        </w:rPr>
        <w:t xml:space="preserve"> (14.6.18), במסגרתו הורשע הנאשם ביבוא סם מסוכן מסוג קוקאין במשקל של 2.56 ק"ג, והושת עליו עונש של 6 חודשי מאסר בפועל שירוצו בעבודות שירות לאחר שמצא בית המשפט כי יש לסטות ממתחם העונש אותו העמיד על 18 עד 48 חודשי מאסר בפועל. </w:t>
      </w:r>
    </w:p>
    <w:p w14:paraId="54E2CA97" w14:textId="77777777" w:rsidR="008B5EF3" w:rsidRPr="00766E5C" w:rsidRDefault="008B5EF3" w:rsidP="008B5EF3">
      <w:pPr>
        <w:spacing w:line="360" w:lineRule="auto"/>
        <w:jc w:val="both"/>
        <w:rPr>
          <w:rFonts w:ascii="David" w:hAnsi="David"/>
          <w:rtl/>
        </w:rPr>
      </w:pPr>
      <w:r>
        <w:rPr>
          <w:rFonts w:ascii="David" w:hAnsi="David" w:hint="cs"/>
          <w:rtl/>
        </w:rPr>
        <w:t>-</w:t>
      </w:r>
      <w:r w:rsidRPr="00766E5C">
        <w:rPr>
          <w:rFonts w:ascii="David" w:hAnsi="David"/>
          <w:rtl/>
        </w:rPr>
        <w:tab/>
      </w:r>
      <w:hyperlink r:id="rId51" w:history="1">
        <w:r w:rsidR="00D97B57" w:rsidRPr="00D97B57">
          <w:rPr>
            <w:rFonts w:ascii="David" w:hAnsi="David"/>
            <w:color w:val="0000FF"/>
            <w:u w:val="single"/>
            <w:rtl/>
          </w:rPr>
          <w:t>ת"פ 11220-12-18</w:t>
        </w:r>
      </w:hyperlink>
      <w:r w:rsidRPr="00766E5C">
        <w:rPr>
          <w:rFonts w:ascii="David" w:hAnsi="David"/>
          <w:rtl/>
        </w:rPr>
        <w:t xml:space="preserve"> (12.1.21) </w:t>
      </w:r>
      <w:r w:rsidRPr="00766E5C">
        <w:rPr>
          <w:rFonts w:ascii="David" w:hAnsi="David"/>
          <w:b/>
          <w:bCs/>
          <w:rtl/>
        </w:rPr>
        <w:t xml:space="preserve">מדינת ישראל נ' עמנואל אמאצ'י, </w:t>
      </w:r>
      <w:r w:rsidRPr="00766E5C">
        <w:rPr>
          <w:rFonts w:ascii="David" w:hAnsi="David"/>
          <w:rtl/>
        </w:rPr>
        <w:t xml:space="preserve">במסגרתו הושת על הנאשם עונש של מאסר בפועל למשך שנתיים וחצי לאחר שהורשע על פי הודאתו בעבירה של החזקת סם שלא לצריכה עצמית מסוג של קוקאין ארוז ב-43 יחידות במשקל כולל של 678.866 גרם וכן החזיק במכוניתו קוקאין במשקל 0.3766 גרם נטו. כך שבסך הכל החזיק ב-679.24 גרם קוקאין. </w:t>
      </w:r>
    </w:p>
    <w:p w14:paraId="1B82E9F6" w14:textId="77777777" w:rsidR="008B5EF3" w:rsidRDefault="008B5EF3" w:rsidP="008B5EF3">
      <w:pPr>
        <w:pStyle w:val="a9"/>
        <w:spacing w:line="360" w:lineRule="auto"/>
        <w:jc w:val="both"/>
        <w:rPr>
          <w:rFonts w:ascii="David" w:hAnsi="David" w:cs="David"/>
          <w:b/>
          <w:bCs/>
          <w:sz w:val="24"/>
          <w:szCs w:val="24"/>
          <w:rtl/>
        </w:rPr>
      </w:pPr>
    </w:p>
    <w:p w14:paraId="08563373" w14:textId="77777777" w:rsidR="008B5EF3" w:rsidRDefault="008B5EF3" w:rsidP="008B5EF3">
      <w:pPr>
        <w:pStyle w:val="a9"/>
        <w:spacing w:line="360" w:lineRule="auto"/>
        <w:ind w:left="0"/>
        <w:jc w:val="both"/>
        <w:rPr>
          <w:rFonts w:ascii="David" w:hAnsi="David" w:cs="David"/>
          <w:sz w:val="24"/>
          <w:szCs w:val="24"/>
          <w:rtl/>
        </w:rPr>
      </w:pPr>
      <w:r>
        <w:rPr>
          <w:rFonts w:ascii="David" w:hAnsi="David" w:cs="David" w:hint="cs"/>
          <w:sz w:val="24"/>
          <w:szCs w:val="24"/>
          <w:rtl/>
        </w:rPr>
        <w:t>13.</w:t>
      </w:r>
      <w:r>
        <w:rPr>
          <w:rFonts w:ascii="David" w:hAnsi="David" w:cs="David"/>
          <w:sz w:val="24"/>
          <w:szCs w:val="24"/>
          <w:rtl/>
        </w:rPr>
        <w:tab/>
        <w:t xml:space="preserve">מניתי </w:t>
      </w:r>
      <w:r>
        <w:rPr>
          <w:rFonts w:ascii="David" w:hAnsi="David" w:cs="David" w:hint="cs"/>
          <w:sz w:val="24"/>
          <w:szCs w:val="24"/>
          <w:rtl/>
        </w:rPr>
        <w:t xml:space="preserve">לעיל </w:t>
      </w:r>
      <w:r>
        <w:rPr>
          <w:rFonts w:ascii="David" w:hAnsi="David" w:cs="David"/>
          <w:sz w:val="24"/>
          <w:szCs w:val="24"/>
          <w:rtl/>
        </w:rPr>
        <w:t>חלק מפסקי הדין אליהם הפנה הסנ</w:t>
      </w:r>
      <w:r>
        <w:rPr>
          <w:rFonts w:ascii="David" w:hAnsi="David" w:cs="David" w:hint="cs"/>
          <w:sz w:val="24"/>
          <w:szCs w:val="24"/>
          <w:rtl/>
        </w:rPr>
        <w:t>י</w:t>
      </w:r>
      <w:r>
        <w:rPr>
          <w:rFonts w:ascii="David" w:hAnsi="David" w:cs="David"/>
          <w:sz w:val="24"/>
          <w:szCs w:val="24"/>
          <w:rtl/>
        </w:rPr>
        <w:t>גור, אשר המשיך וטען כי יש להושיט לנאשם חבל</w:t>
      </w:r>
      <w:r>
        <w:rPr>
          <w:rFonts w:ascii="David" w:hAnsi="David" w:cs="David" w:hint="cs"/>
          <w:sz w:val="24"/>
          <w:szCs w:val="24"/>
          <w:rtl/>
        </w:rPr>
        <w:t xml:space="preserve"> </w:t>
      </w:r>
      <w:r>
        <w:rPr>
          <w:rFonts w:ascii="David" w:hAnsi="David" w:cs="David"/>
          <w:sz w:val="24"/>
          <w:szCs w:val="24"/>
          <w:rtl/>
        </w:rPr>
        <w:t>הצלה</w:t>
      </w:r>
      <w:r>
        <w:rPr>
          <w:rFonts w:ascii="David" w:hAnsi="David" w:cs="David" w:hint="cs"/>
          <w:sz w:val="24"/>
          <w:szCs w:val="24"/>
          <w:rtl/>
        </w:rPr>
        <w:t xml:space="preserve"> </w:t>
      </w:r>
      <w:r>
        <w:rPr>
          <w:rFonts w:ascii="David" w:hAnsi="David" w:cs="David"/>
          <w:sz w:val="24"/>
          <w:szCs w:val="24"/>
          <w:rtl/>
        </w:rPr>
        <w:t>לאחר שלמד לקח והדבר אף עולה מהתסקיר של שירות המבחן</w:t>
      </w:r>
      <w:r>
        <w:rPr>
          <w:rFonts w:ascii="David" w:hAnsi="David" w:cs="David" w:hint="cs"/>
          <w:sz w:val="24"/>
          <w:szCs w:val="24"/>
          <w:rtl/>
        </w:rPr>
        <w:t xml:space="preserve">. כמו כן לדידו, </w:t>
      </w:r>
      <w:r>
        <w:rPr>
          <w:rFonts w:ascii="David" w:hAnsi="David" w:cs="David"/>
          <w:sz w:val="24"/>
          <w:szCs w:val="24"/>
          <w:rtl/>
        </w:rPr>
        <w:t>האינטרס הפרטי של הנאשם "הוא חלק אינטגרלי מהאינטרס הציבורי" כאשר האחרון לא יצא נשכר אם על הנאשם יושת עונש כדרישת המאשימה. עוד טען כי פני הנאשם לשיקום והפנה שוב לנסיבותיו האישיות.</w:t>
      </w:r>
    </w:p>
    <w:p w14:paraId="6E007547" w14:textId="77777777" w:rsidR="008B5EF3" w:rsidRDefault="008B5EF3" w:rsidP="008B5EF3">
      <w:pPr>
        <w:spacing w:line="360" w:lineRule="auto"/>
        <w:ind w:firstLine="720"/>
        <w:jc w:val="both"/>
        <w:rPr>
          <w:rFonts w:ascii="David" w:hAnsi="David"/>
          <w:rtl/>
        </w:rPr>
      </w:pPr>
      <w:r w:rsidRPr="00DB4A84">
        <w:rPr>
          <w:rFonts w:ascii="David" w:hAnsi="David"/>
          <w:rtl/>
        </w:rPr>
        <w:t>לבסוף טען הסנ</w:t>
      </w:r>
      <w:r>
        <w:rPr>
          <w:rFonts w:ascii="David" w:hAnsi="David" w:hint="cs"/>
          <w:rtl/>
        </w:rPr>
        <w:t>י</w:t>
      </w:r>
      <w:r w:rsidRPr="00DB4A84">
        <w:rPr>
          <w:rFonts w:ascii="David" w:hAnsi="David"/>
          <w:rtl/>
        </w:rPr>
        <w:t>גור כי המתחם לו עתרה המאשימה מנופח ומוגזם, בתיקים יותר חמורים לא נטען למתחם מעין זה, וכי בנסיבות אלה יש להסתפק בתקופת מעצרו של הנאשם.</w:t>
      </w:r>
    </w:p>
    <w:p w14:paraId="22A00EF8" w14:textId="77777777" w:rsidR="008B5EF3" w:rsidRDefault="008B5EF3" w:rsidP="008B5EF3">
      <w:pPr>
        <w:spacing w:line="360" w:lineRule="auto"/>
        <w:jc w:val="both"/>
        <w:rPr>
          <w:rFonts w:ascii="David" w:hAnsi="David"/>
          <w:rtl/>
        </w:rPr>
      </w:pPr>
    </w:p>
    <w:p w14:paraId="716B0267" w14:textId="77777777" w:rsidR="008B5EF3" w:rsidRPr="00DB4A84" w:rsidRDefault="008B5EF3" w:rsidP="008B5EF3">
      <w:pPr>
        <w:spacing w:line="360" w:lineRule="auto"/>
        <w:jc w:val="both"/>
        <w:rPr>
          <w:rFonts w:ascii="David" w:hAnsi="David"/>
        </w:rPr>
      </w:pPr>
      <w:r>
        <w:rPr>
          <w:rFonts w:ascii="David" w:hAnsi="David"/>
          <w:rtl/>
        </w:rPr>
        <w:tab/>
      </w:r>
      <w:r>
        <w:rPr>
          <w:rFonts w:ascii="David" w:hAnsi="David" w:hint="cs"/>
          <w:rtl/>
        </w:rPr>
        <w:t>בהשלמת הטיעון שהגיש בכתב התנגד הנאשם לשלילת רישיונו, כי אין חובה על פי הדין להורות כך, וכי רישיון הנהיגה משמש את הנאשם לפרנסתו ופרנסת משפחתו, וכי בהתאם לתסקיר שירות המבחן הנאשם הוא בר שיקום. אשר לחילוט טען כי לא מתקיימת כל עילה לכך, במיוחד מאחר שהנאשם לא הפיק כל רווח או תמורה מהסם, וכי "בגרסתו במשטרה הוכח שהוא עובד ומקבל משכורת על סך 7,000 ₪.."</w:t>
      </w:r>
    </w:p>
    <w:p w14:paraId="3148201B" w14:textId="77777777" w:rsidR="008B5EF3" w:rsidRDefault="008B5EF3" w:rsidP="008B5EF3">
      <w:pPr>
        <w:pStyle w:val="a9"/>
        <w:spacing w:line="360" w:lineRule="auto"/>
        <w:jc w:val="both"/>
        <w:rPr>
          <w:rFonts w:ascii="David" w:hAnsi="David" w:cs="David"/>
          <w:sz w:val="24"/>
          <w:szCs w:val="24"/>
          <w:rtl/>
        </w:rPr>
      </w:pPr>
    </w:p>
    <w:p w14:paraId="37047ADC" w14:textId="77777777" w:rsidR="008B5EF3" w:rsidRPr="00E2203F" w:rsidRDefault="008B5EF3" w:rsidP="008B5EF3">
      <w:pPr>
        <w:spacing w:line="360" w:lineRule="auto"/>
        <w:jc w:val="both"/>
        <w:rPr>
          <w:rFonts w:ascii="David" w:hAnsi="David"/>
          <w:rtl/>
        </w:rPr>
      </w:pPr>
      <w:r>
        <w:rPr>
          <w:rFonts w:ascii="David" w:hAnsi="David" w:hint="cs"/>
          <w:rtl/>
        </w:rPr>
        <w:t>14.</w:t>
      </w:r>
      <w:r>
        <w:rPr>
          <w:rFonts w:ascii="David" w:hAnsi="David" w:hint="cs"/>
          <w:rtl/>
        </w:rPr>
        <w:tab/>
      </w:r>
      <w:r w:rsidRPr="00E2203F">
        <w:rPr>
          <w:rFonts w:ascii="David" w:hAnsi="David"/>
          <w:rtl/>
        </w:rPr>
        <w:t xml:space="preserve">הנאשם אמר אף הוא את דבריו: </w:t>
      </w:r>
    </w:p>
    <w:p w14:paraId="41EA159A" w14:textId="77777777" w:rsidR="008B5EF3" w:rsidRPr="000B5A24" w:rsidRDefault="008B5EF3" w:rsidP="008B5EF3">
      <w:pPr>
        <w:spacing w:line="360" w:lineRule="auto"/>
        <w:jc w:val="both"/>
        <w:rPr>
          <w:rFonts w:ascii="David" w:hAnsi="David"/>
          <w:b/>
          <w:bCs/>
          <w:rtl/>
        </w:rPr>
      </w:pPr>
      <w:r w:rsidRPr="000B5A24">
        <w:rPr>
          <w:rFonts w:ascii="David" w:hAnsi="David"/>
          <w:b/>
          <w:bCs/>
          <w:rtl/>
        </w:rPr>
        <w:t>"טעות שלא אחזור עליה, אני מבקש רחמים מבית המשפט, אני רוצה לחזוק לחיק משפחתי".</w:t>
      </w:r>
    </w:p>
    <w:p w14:paraId="4C4B79F4" w14:textId="77777777" w:rsidR="008B5EF3" w:rsidRDefault="008B5EF3" w:rsidP="008B5EF3">
      <w:pPr>
        <w:spacing w:line="360" w:lineRule="auto"/>
        <w:jc w:val="both"/>
        <w:rPr>
          <w:rFonts w:ascii="David" w:hAnsi="David"/>
          <w:b/>
          <w:bCs/>
          <w:rtl/>
        </w:rPr>
      </w:pPr>
    </w:p>
    <w:p w14:paraId="06926AA6" w14:textId="77777777" w:rsidR="008B5EF3" w:rsidRPr="000B5A24" w:rsidRDefault="008B5EF3" w:rsidP="008B5EF3">
      <w:pPr>
        <w:spacing w:line="360" w:lineRule="auto"/>
        <w:jc w:val="both"/>
        <w:rPr>
          <w:rFonts w:ascii="David" w:hAnsi="David"/>
          <w:b/>
          <w:bCs/>
          <w:rtl/>
        </w:rPr>
      </w:pPr>
      <w:r w:rsidRPr="000B5A24">
        <w:rPr>
          <w:rFonts w:ascii="David" w:hAnsi="David"/>
          <w:b/>
          <w:bCs/>
          <w:rtl/>
        </w:rPr>
        <w:t>דיון והכרעה</w:t>
      </w:r>
    </w:p>
    <w:p w14:paraId="3A121016"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hint="cs"/>
          <w:sz w:val="24"/>
          <w:szCs w:val="24"/>
          <w:rtl/>
        </w:rPr>
        <w:t>15</w:t>
      </w:r>
      <w:r>
        <w:rPr>
          <w:rFonts w:ascii="David" w:hAnsi="David" w:cs="David"/>
          <w:sz w:val="24"/>
          <w:szCs w:val="24"/>
          <w:rtl/>
        </w:rPr>
        <w:t>.</w:t>
      </w:r>
      <w:r>
        <w:rPr>
          <w:rFonts w:ascii="David" w:hAnsi="David" w:cs="David"/>
          <w:sz w:val="24"/>
          <w:szCs w:val="24"/>
          <w:rtl/>
        </w:rPr>
        <w:tab/>
        <w:t>פסיקת בית המשפט העליון קבעה, כי יש לראות בחומרה את מגוון סוגי עבירות הסמים,</w:t>
      </w:r>
      <w:r>
        <w:rPr>
          <w:rFonts w:ascii="David" w:hAnsi="David" w:cs="David" w:hint="cs"/>
          <w:sz w:val="24"/>
          <w:szCs w:val="24"/>
          <w:rtl/>
        </w:rPr>
        <w:t xml:space="preserve"> </w:t>
      </w:r>
    </w:p>
    <w:p w14:paraId="61FFF528" w14:textId="77777777" w:rsidR="008B5EF3" w:rsidRPr="007F7A06" w:rsidRDefault="008B5EF3" w:rsidP="008B5EF3">
      <w:pPr>
        <w:pStyle w:val="a9"/>
        <w:spacing w:line="360" w:lineRule="auto"/>
        <w:ind w:left="0"/>
        <w:jc w:val="both"/>
        <w:rPr>
          <w:rFonts w:ascii="David" w:hAnsi="David" w:cs="David"/>
          <w:sz w:val="24"/>
          <w:szCs w:val="24"/>
        </w:rPr>
      </w:pPr>
      <w:r>
        <w:rPr>
          <w:rFonts w:ascii="David" w:hAnsi="David" w:cs="David"/>
          <w:sz w:val="24"/>
          <w:szCs w:val="24"/>
          <w:rtl/>
        </w:rPr>
        <w:t>לרבות</w:t>
      </w:r>
      <w:r>
        <w:rPr>
          <w:rFonts w:ascii="David" w:hAnsi="David" w:cs="David" w:hint="cs"/>
          <w:sz w:val="24"/>
          <w:szCs w:val="24"/>
          <w:rtl/>
        </w:rPr>
        <w:t xml:space="preserve"> </w:t>
      </w:r>
      <w:r w:rsidRPr="007F7A06">
        <w:rPr>
          <w:rFonts w:ascii="David" w:hAnsi="David" w:cs="David"/>
          <w:sz w:val="24"/>
          <w:szCs w:val="24"/>
          <w:rtl/>
        </w:rPr>
        <w:t>החזקת סם שלא לצריכה עצמית, וכן ייצורו, הכנתו והפקתו, וזאת נוכח הסכנות</w:t>
      </w:r>
      <w:r w:rsidRPr="007F7A06">
        <w:rPr>
          <w:rFonts w:ascii="David" w:hAnsi="David" w:cs="David" w:hint="cs"/>
          <w:sz w:val="24"/>
          <w:szCs w:val="24"/>
          <w:rtl/>
        </w:rPr>
        <w:t xml:space="preserve"> </w:t>
      </w:r>
      <w:r w:rsidRPr="007F7A06">
        <w:rPr>
          <w:rFonts w:ascii="David" w:hAnsi="David" w:cs="David"/>
          <w:sz w:val="24"/>
          <w:szCs w:val="24"/>
          <w:rtl/>
        </w:rPr>
        <w:t>הטמונות בביצוע</w:t>
      </w:r>
      <w:r w:rsidRPr="007F7A06">
        <w:rPr>
          <w:rFonts w:ascii="David" w:hAnsi="David" w:cs="David" w:hint="cs"/>
          <w:sz w:val="24"/>
          <w:szCs w:val="24"/>
          <w:rtl/>
        </w:rPr>
        <w:t xml:space="preserve"> </w:t>
      </w:r>
      <w:r w:rsidRPr="007F7A06">
        <w:rPr>
          <w:rFonts w:ascii="David" w:hAnsi="David" w:cs="David"/>
          <w:sz w:val="24"/>
          <w:szCs w:val="24"/>
          <w:rtl/>
        </w:rPr>
        <w:t xml:space="preserve">עבירות אלו באופן ישיר ובאופן עקיף גם יחד. </w:t>
      </w:r>
    </w:p>
    <w:p w14:paraId="336CDF37" w14:textId="77777777" w:rsidR="008B5EF3" w:rsidRPr="00416378" w:rsidRDefault="008B5EF3" w:rsidP="008B5EF3">
      <w:pPr>
        <w:spacing w:line="360" w:lineRule="auto"/>
        <w:ind w:firstLine="720"/>
        <w:jc w:val="both"/>
        <w:rPr>
          <w:rFonts w:ascii="David" w:hAnsi="David"/>
          <w:rtl/>
        </w:rPr>
      </w:pPr>
      <w:r w:rsidRPr="00416378">
        <w:rPr>
          <w:rFonts w:ascii="David" w:hAnsi="David"/>
          <w:rtl/>
        </w:rPr>
        <w:t>אפנה לדבריו של כב' השופט נ. הנדל ב-</w:t>
      </w:r>
      <w:hyperlink r:id="rId52" w:history="1">
        <w:r w:rsidR="00D97B57" w:rsidRPr="00D97B57">
          <w:rPr>
            <w:rFonts w:ascii="David" w:hAnsi="David"/>
            <w:color w:val="0000FF"/>
            <w:u w:val="single"/>
            <w:rtl/>
          </w:rPr>
          <w:t>ע"פ 972/11</w:t>
        </w:r>
      </w:hyperlink>
      <w:r w:rsidRPr="00416378">
        <w:rPr>
          <w:rFonts w:ascii="David" w:hAnsi="David"/>
          <w:rtl/>
        </w:rPr>
        <w:t xml:space="preserve"> </w:t>
      </w:r>
      <w:r w:rsidRPr="00416378">
        <w:rPr>
          <w:rFonts w:ascii="David" w:hAnsi="David"/>
          <w:b/>
          <w:bCs/>
          <w:rtl/>
        </w:rPr>
        <w:t>מדינת ישראל נ' יונה</w:t>
      </w:r>
      <w:r w:rsidRPr="00416378">
        <w:rPr>
          <w:rFonts w:ascii="David" w:hAnsi="David"/>
          <w:rtl/>
        </w:rPr>
        <w:t xml:space="preserve"> (04.07.2012) (להלן:</w:t>
      </w:r>
      <w:r w:rsidRPr="00416378">
        <w:rPr>
          <w:rFonts w:ascii="David" w:hAnsi="David" w:hint="cs"/>
          <w:rtl/>
        </w:rPr>
        <w:t xml:space="preserve"> </w:t>
      </w:r>
      <w:r w:rsidRPr="00416378">
        <w:rPr>
          <w:rFonts w:ascii="David" w:hAnsi="David"/>
          <w:rtl/>
        </w:rPr>
        <w:t>"</w:t>
      </w:r>
      <w:r w:rsidRPr="00416378">
        <w:rPr>
          <w:rFonts w:ascii="David" w:hAnsi="David"/>
          <w:b/>
          <w:bCs/>
          <w:rtl/>
        </w:rPr>
        <w:t>עניין יונה</w:t>
      </w:r>
      <w:r w:rsidRPr="00416378">
        <w:rPr>
          <w:rFonts w:ascii="David" w:hAnsi="David"/>
          <w:rtl/>
        </w:rPr>
        <w:t>"), פסקה 4:</w:t>
      </w:r>
    </w:p>
    <w:p w14:paraId="72BC1918" w14:textId="77777777" w:rsidR="008B5EF3" w:rsidRDefault="008B5EF3" w:rsidP="008B5EF3">
      <w:pPr>
        <w:pStyle w:val="a9"/>
        <w:spacing w:line="360" w:lineRule="auto"/>
        <w:jc w:val="both"/>
        <w:rPr>
          <w:rFonts w:ascii="David" w:hAnsi="David" w:cs="David"/>
          <w:sz w:val="24"/>
          <w:szCs w:val="24"/>
        </w:rPr>
      </w:pPr>
    </w:p>
    <w:p w14:paraId="351B9EF0" w14:textId="77777777" w:rsidR="008B5EF3" w:rsidRDefault="008B5EF3" w:rsidP="008B5EF3">
      <w:pPr>
        <w:pStyle w:val="Ruller41"/>
        <w:rPr>
          <w:rFonts w:ascii="David" w:hAnsi="David" w:cs="David"/>
          <w:sz w:val="24"/>
          <w:szCs w:val="24"/>
          <w:rtl/>
        </w:rPr>
      </w:pPr>
      <w:r>
        <w:rPr>
          <w:rFonts w:ascii="David" w:hAnsi="David" w:cs="David"/>
          <w:sz w:val="24"/>
          <w:szCs w:val="24"/>
          <w:rtl/>
        </w:rPr>
        <w:tab/>
      </w:r>
      <w:r>
        <w:rPr>
          <w:rFonts w:ascii="David" w:hAnsi="David" w:cs="David"/>
          <w:sz w:val="24"/>
          <w:szCs w:val="24"/>
          <w:rtl/>
        </w:rPr>
        <w:tab/>
        <w:t>"</w:t>
      </w:r>
      <w:r>
        <w:rPr>
          <w:rFonts w:ascii="David" w:hAnsi="David" w:cs="David"/>
          <w:b/>
          <w:bCs/>
          <w:sz w:val="24"/>
          <w:szCs w:val="24"/>
          <w:rtl/>
        </w:rPr>
        <w:t xml:space="preserve">את נגע הסמים יש לעקור מן השורש. ייצור, הפצה, סחר וכמובן גם שימוש </w:t>
      </w:r>
      <w:r>
        <w:rPr>
          <w:rFonts w:ascii="David" w:hAnsi="David" w:cs="David"/>
          <w:b/>
          <w:bCs/>
          <w:sz w:val="24"/>
          <w:szCs w:val="24"/>
          <w:rtl/>
        </w:rPr>
        <w:tab/>
      </w:r>
      <w:r>
        <w:rPr>
          <w:rFonts w:ascii="David" w:hAnsi="David" w:cs="David"/>
          <w:b/>
          <w:bCs/>
          <w:sz w:val="24"/>
          <w:szCs w:val="24"/>
          <w:rtl/>
        </w:rPr>
        <w:tab/>
        <w:t xml:space="preserve">בסמים – כל אלו מסבים נזק עצום. הנזק נגרם לא רק למעגל הסגור של </w:t>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t>המעורבים הישירים בביצוע העבירות, אלא גם לחברה בכללותה</w:t>
      </w:r>
      <w:r>
        <w:rPr>
          <w:rFonts w:ascii="David" w:hAnsi="David" w:cs="David"/>
          <w:sz w:val="24"/>
          <w:szCs w:val="24"/>
          <w:rtl/>
        </w:rPr>
        <w:t xml:space="preserve">". </w:t>
      </w:r>
    </w:p>
    <w:p w14:paraId="7FAD2258"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hint="cs"/>
          <w:sz w:val="24"/>
          <w:szCs w:val="24"/>
          <w:rtl/>
        </w:rPr>
        <w:t>16.</w:t>
      </w:r>
      <w:r>
        <w:rPr>
          <w:rFonts w:ascii="David" w:hAnsi="David" w:cs="David" w:hint="cs"/>
          <w:sz w:val="24"/>
          <w:szCs w:val="24"/>
          <w:rtl/>
        </w:rPr>
        <w:tab/>
      </w:r>
      <w:r>
        <w:rPr>
          <w:rFonts w:ascii="David" w:hAnsi="David" w:cs="David"/>
          <w:sz w:val="24"/>
          <w:szCs w:val="24"/>
          <w:rtl/>
        </w:rPr>
        <w:t>במעשיו פגע הנאשם בערכים של שמירה על הסדר החברתי, שלטון החוק, בטחון הציבור</w:t>
      </w:r>
      <w:r>
        <w:rPr>
          <w:rFonts w:ascii="David" w:hAnsi="David" w:cs="David" w:hint="cs"/>
          <w:sz w:val="24"/>
          <w:szCs w:val="24"/>
          <w:rtl/>
        </w:rPr>
        <w:t xml:space="preserve"> </w:t>
      </w:r>
    </w:p>
    <w:p w14:paraId="300B7CE9"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sz w:val="24"/>
          <w:szCs w:val="24"/>
          <w:rtl/>
        </w:rPr>
        <w:t>ושלומו,</w:t>
      </w:r>
      <w:r>
        <w:rPr>
          <w:rFonts w:ascii="David" w:hAnsi="David" w:cs="David" w:hint="cs"/>
          <w:sz w:val="24"/>
          <w:szCs w:val="24"/>
          <w:rtl/>
        </w:rPr>
        <w:t xml:space="preserve"> </w:t>
      </w:r>
      <w:r>
        <w:rPr>
          <w:rFonts w:ascii="David" w:hAnsi="David" w:cs="David"/>
          <w:sz w:val="24"/>
          <w:szCs w:val="24"/>
          <w:rtl/>
        </w:rPr>
        <w:t xml:space="preserve">הואיל וכאמור כבר לעיל, אין צורך להכביר מילים על הסכנות הטמונות בעבירה האמורה, </w:t>
      </w:r>
    </w:p>
    <w:p w14:paraId="43C3C2B2"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sz w:val="24"/>
          <w:szCs w:val="24"/>
          <w:rtl/>
        </w:rPr>
        <w:t xml:space="preserve">ועל הנזקים שעלולים להיגרם לחברה ולפרט כתוצאה ממעשים אלו. </w:t>
      </w:r>
    </w:p>
    <w:p w14:paraId="48110E84" w14:textId="77777777" w:rsidR="008B5EF3" w:rsidRDefault="008B5EF3" w:rsidP="008B5EF3">
      <w:pPr>
        <w:pStyle w:val="a9"/>
        <w:spacing w:line="360" w:lineRule="auto"/>
        <w:jc w:val="both"/>
        <w:rPr>
          <w:rFonts w:ascii="David" w:hAnsi="David" w:cs="David"/>
          <w:sz w:val="24"/>
          <w:szCs w:val="24"/>
        </w:rPr>
      </w:pPr>
    </w:p>
    <w:p w14:paraId="5166AE5A"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sz w:val="24"/>
          <w:szCs w:val="24"/>
          <w:rtl/>
        </w:rPr>
        <w:t>1</w:t>
      </w:r>
      <w:r>
        <w:rPr>
          <w:rFonts w:ascii="David" w:hAnsi="David" w:cs="David" w:hint="cs"/>
          <w:sz w:val="24"/>
          <w:szCs w:val="24"/>
          <w:rtl/>
        </w:rPr>
        <w:t>7</w:t>
      </w:r>
      <w:r>
        <w:rPr>
          <w:rFonts w:ascii="David" w:hAnsi="David" w:cs="David"/>
          <w:sz w:val="24"/>
          <w:szCs w:val="24"/>
          <w:rtl/>
        </w:rPr>
        <w:t>.</w:t>
      </w:r>
      <w:r>
        <w:rPr>
          <w:rFonts w:ascii="David" w:hAnsi="David" w:cs="David"/>
          <w:sz w:val="24"/>
          <w:szCs w:val="24"/>
          <w:rtl/>
        </w:rPr>
        <w:tab/>
        <w:t>באשר למדיניות הענישה הנוהגת, הפנו באי-כוח הצדדים לפסיקה רלוונטית, והגישו לעיוני</w:t>
      </w:r>
      <w:r>
        <w:rPr>
          <w:rFonts w:ascii="David" w:hAnsi="David" w:cs="David" w:hint="cs"/>
          <w:sz w:val="24"/>
          <w:szCs w:val="24"/>
          <w:rtl/>
        </w:rPr>
        <w:t xml:space="preserve"> </w:t>
      </w:r>
    </w:p>
    <w:p w14:paraId="6B3B88B6"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sz w:val="24"/>
          <w:szCs w:val="24"/>
          <w:rtl/>
        </w:rPr>
        <w:t>אסופת פסיקה, הן של בית המשפט העליון, והן של בתי המשפט המחוזיים.</w:t>
      </w:r>
    </w:p>
    <w:p w14:paraId="65F89C09" w14:textId="77777777" w:rsidR="008B5EF3" w:rsidRDefault="008B5EF3" w:rsidP="008B5EF3">
      <w:pPr>
        <w:pStyle w:val="Ruller41"/>
        <w:rPr>
          <w:rFonts w:ascii="David" w:hAnsi="David" w:cs="David"/>
          <w:sz w:val="24"/>
          <w:szCs w:val="24"/>
          <w:rtl/>
        </w:rPr>
      </w:pPr>
    </w:p>
    <w:p w14:paraId="0D86F118" w14:textId="77777777" w:rsidR="008B5EF3" w:rsidRDefault="008B5EF3" w:rsidP="008B5EF3">
      <w:pPr>
        <w:pStyle w:val="Ruller41"/>
        <w:rPr>
          <w:rFonts w:ascii="David" w:hAnsi="David" w:cs="David"/>
          <w:sz w:val="24"/>
          <w:szCs w:val="24"/>
          <w:rtl/>
        </w:rPr>
      </w:pPr>
      <w:r>
        <w:rPr>
          <w:rFonts w:ascii="David" w:hAnsi="David" w:cs="David"/>
          <w:sz w:val="24"/>
          <w:szCs w:val="24"/>
          <w:rtl/>
        </w:rPr>
        <w:tab/>
        <w:t>מן החומר האמור, עולה, כי קיים מנעד רחב ביותר של פסיקה באשר לענישה בעבירו</w:t>
      </w:r>
      <w:r>
        <w:rPr>
          <w:rFonts w:ascii="David" w:hAnsi="David" w:cs="David" w:hint="cs"/>
          <w:sz w:val="24"/>
          <w:szCs w:val="24"/>
          <w:rtl/>
        </w:rPr>
        <w:t>ת</w:t>
      </w:r>
      <w:r>
        <w:rPr>
          <w:rFonts w:ascii="David" w:hAnsi="David" w:cs="David"/>
          <w:sz w:val="24"/>
          <w:szCs w:val="24"/>
          <w:rtl/>
        </w:rPr>
        <w:t xml:space="preserve"> האמורות.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0CDBE7CF" w14:textId="77777777" w:rsidR="008B5EF3" w:rsidRDefault="008B5EF3" w:rsidP="008B5EF3">
      <w:pPr>
        <w:pStyle w:val="Ruller41"/>
        <w:rPr>
          <w:rFonts w:ascii="David" w:hAnsi="David" w:cs="David"/>
          <w:sz w:val="24"/>
          <w:szCs w:val="24"/>
          <w:rtl/>
        </w:rPr>
      </w:pPr>
      <w:r>
        <w:rPr>
          <w:rFonts w:ascii="David" w:hAnsi="David" w:cs="David"/>
          <w:sz w:val="24"/>
          <w:szCs w:val="24"/>
          <w:rtl/>
        </w:rPr>
        <w:tab/>
      </w:r>
    </w:p>
    <w:p w14:paraId="6B58AB9D" w14:textId="77777777" w:rsidR="008B5EF3" w:rsidRDefault="008B5EF3" w:rsidP="008B5EF3">
      <w:pPr>
        <w:pStyle w:val="Ruller41"/>
        <w:rPr>
          <w:rFonts w:ascii="David" w:hAnsi="David" w:cs="David"/>
          <w:sz w:val="24"/>
          <w:szCs w:val="24"/>
          <w:rtl/>
        </w:rPr>
      </w:pPr>
      <w:r>
        <w:rPr>
          <w:rFonts w:ascii="David" w:hAnsi="David" w:cs="David"/>
          <w:sz w:val="24"/>
          <w:szCs w:val="24"/>
          <w:rtl/>
        </w:rPr>
        <w:tab/>
        <w:t>קראתי את הפסיקה אליה הפנו הצדדים, עת מן הפסיקה אליה הפנתה המאשי</w:t>
      </w:r>
      <w:r>
        <w:rPr>
          <w:rFonts w:ascii="David" w:hAnsi="David" w:cs="David" w:hint="cs"/>
          <w:sz w:val="24"/>
          <w:szCs w:val="24"/>
          <w:rtl/>
        </w:rPr>
        <w:t>מה</w:t>
      </w:r>
    </w:p>
    <w:p w14:paraId="43BCA7D0" w14:textId="77777777" w:rsidR="008B5EF3" w:rsidRDefault="008B5EF3" w:rsidP="008B5EF3">
      <w:pPr>
        <w:pStyle w:val="Ruller41"/>
        <w:rPr>
          <w:rFonts w:ascii="David" w:hAnsi="David" w:cs="David"/>
          <w:sz w:val="24"/>
          <w:szCs w:val="24"/>
          <w:rtl/>
        </w:rPr>
      </w:pPr>
      <w:r>
        <w:rPr>
          <w:rFonts w:ascii="David" w:hAnsi="David" w:cs="David"/>
          <w:sz w:val="24"/>
          <w:szCs w:val="24"/>
          <w:rtl/>
        </w:rPr>
        <w:t>עולות נסיבות חמורות מן הנסיבות אשר מתוארות בכתב-האישום בענייננו, לרבות ריבוי עבירות, נאשמים בעלי עבר פלילי מכביד, ועוד.</w:t>
      </w:r>
    </w:p>
    <w:p w14:paraId="377EA11E" w14:textId="77777777" w:rsidR="008B5EF3" w:rsidRDefault="008B5EF3" w:rsidP="008B5EF3">
      <w:pPr>
        <w:pStyle w:val="Ruller41"/>
        <w:rPr>
          <w:rFonts w:ascii="David" w:hAnsi="David" w:cs="David"/>
          <w:sz w:val="24"/>
          <w:szCs w:val="24"/>
          <w:rtl/>
        </w:rPr>
      </w:pPr>
    </w:p>
    <w:p w14:paraId="0FF7CB7A" w14:textId="77777777" w:rsidR="008B5EF3" w:rsidRPr="00EF0C00" w:rsidRDefault="008B5EF3" w:rsidP="008B5EF3">
      <w:pPr>
        <w:spacing w:line="360" w:lineRule="auto"/>
        <w:ind w:firstLine="720"/>
        <w:jc w:val="both"/>
        <w:rPr>
          <w:rFonts w:ascii="David" w:hAnsi="David"/>
          <w:rtl/>
        </w:rPr>
      </w:pPr>
      <w:r w:rsidRPr="00EF0C00">
        <w:rPr>
          <w:rFonts w:ascii="David" w:hAnsi="David"/>
          <w:rtl/>
        </w:rPr>
        <w:t>מנגד, מן  הפסיקה אליה הפנה ב"כ הנאשם עולה, כי גם בהן הנסיבות שונות בתכלית מ</w:t>
      </w:r>
      <w:r w:rsidRPr="00EF0C00">
        <w:rPr>
          <w:rFonts w:ascii="David" w:hAnsi="David" w:hint="cs"/>
          <w:rtl/>
        </w:rPr>
        <w:t xml:space="preserve">זו </w:t>
      </w:r>
    </w:p>
    <w:p w14:paraId="3045B70D" w14:textId="77777777" w:rsidR="008B5EF3" w:rsidRDefault="008B5EF3" w:rsidP="008B5EF3">
      <w:pPr>
        <w:spacing w:line="360" w:lineRule="auto"/>
        <w:jc w:val="both"/>
        <w:rPr>
          <w:rFonts w:ascii="David" w:hAnsi="David"/>
          <w:rtl/>
        </w:rPr>
      </w:pPr>
      <w:r w:rsidRPr="00EF0C00">
        <w:rPr>
          <w:rFonts w:ascii="David" w:hAnsi="David"/>
          <w:rtl/>
        </w:rPr>
        <w:t>שבעניינו של הנאשם שבפניי, לרבות העובדה, כי חלקן נדונו בערכאות הערעור השונות, וכי ערכאת הערעור אינה נוטה למצות את חומרת הדין עם הנאשמים.</w:t>
      </w:r>
    </w:p>
    <w:p w14:paraId="7D8C3C3E" w14:textId="77777777" w:rsidR="008B5EF3" w:rsidRPr="00EF0C00" w:rsidRDefault="008B5EF3" w:rsidP="008B5EF3">
      <w:pPr>
        <w:spacing w:line="360" w:lineRule="auto"/>
        <w:jc w:val="both"/>
        <w:rPr>
          <w:rFonts w:ascii="David" w:hAnsi="David"/>
          <w:rtl/>
        </w:rPr>
      </w:pPr>
    </w:p>
    <w:p w14:paraId="07F02484" w14:textId="77777777" w:rsidR="008B5EF3" w:rsidRDefault="008B5EF3" w:rsidP="008B5EF3">
      <w:pPr>
        <w:spacing w:line="360" w:lineRule="auto"/>
        <w:jc w:val="both"/>
        <w:rPr>
          <w:rFonts w:ascii="David" w:hAnsi="David"/>
          <w:rtl/>
        </w:rPr>
      </w:pPr>
      <w:r>
        <w:rPr>
          <w:rFonts w:ascii="David" w:hAnsi="David"/>
          <w:rtl/>
        </w:rPr>
        <w:tab/>
        <w:t xml:space="preserve">בפסיקה ארוכת-שנים, התוו שופטי בית המשפט העליון, את מדיניות הענישה הראויה בעבירות סמים. </w:t>
      </w:r>
    </w:p>
    <w:p w14:paraId="22B59786" w14:textId="77777777" w:rsidR="008B5EF3" w:rsidRDefault="008B5EF3" w:rsidP="008B5EF3">
      <w:pPr>
        <w:pStyle w:val="a9"/>
        <w:spacing w:line="360" w:lineRule="auto"/>
        <w:jc w:val="both"/>
        <w:rPr>
          <w:rFonts w:ascii="David" w:hAnsi="David" w:cs="David"/>
          <w:sz w:val="24"/>
          <w:szCs w:val="24"/>
          <w:rtl/>
        </w:rPr>
      </w:pPr>
    </w:p>
    <w:p w14:paraId="2B82B2AB"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אפנה ל</w:t>
      </w:r>
      <w:r>
        <w:rPr>
          <w:rFonts w:ascii="David" w:hAnsi="David" w:cs="David" w:hint="cs"/>
          <w:sz w:val="24"/>
          <w:szCs w:val="24"/>
          <w:rtl/>
        </w:rPr>
        <w:t>-</w:t>
      </w:r>
      <w:hyperlink r:id="rId53" w:history="1">
        <w:r w:rsidR="00D97B57" w:rsidRPr="00D97B57">
          <w:rPr>
            <w:rFonts w:ascii="David" w:hAnsi="David" w:cs="David"/>
            <w:color w:val="0000FF"/>
            <w:sz w:val="24"/>
            <w:szCs w:val="24"/>
            <w:u w:val="single"/>
            <w:rtl/>
          </w:rPr>
          <w:t>ע"פ 8988/16</w:t>
        </w:r>
      </w:hyperlink>
      <w:r>
        <w:rPr>
          <w:rFonts w:ascii="David" w:hAnsi="David" w:cs="David" w:hint="cs"/>
          <w:sz w:val="24"/>
          <w:szCs w:val="24"/>
          <w:rtl/>
        </w:rPr>
        <w:t xml:space="preserve"> </w:t>
      </w:r>
      <w:r w:rsidRPr="00607CDB">
        <w:rPr>
          <w:rFonts w:ascii="David" w:hAnsi="David" w:cs="David" w:hint="cs"/>
          <w:b/>
          <w:bCs/>
          <w:sz w:val="24"/>
          <w:szCs w:val="24"/>
          <w:rtl/>
        </w:rPr>
        <w:t>בן סימון נ' מדינת ישראל</w:t>
      </w:r>
      <w:r>
        <w:rPr>
          <w:rFonts w:ascii="David" w:hAnsi="David" w:cs="David" w:hint="cs"/>
          <w:sz w:val="24"/>
          <w:szCs w:val="24"/>
          <w:rtl/>
        </w:rPr>
        <w:t xml:space="preserve"> (08.03.2017) </w:t>
      </w:r>
      <w:r>
        <w:rPr>
          <w:rFonts w:ascii="David" w:hAnsi="David" w:cs="David"/>
          <w:sz w:val="24"/>
          <w:szCs w:val="24"/>
          <w:rtl/>
        </w:rPr>
        <w:t>פסקה 10:</w:t>
      </w:r>
    </w:p>
    <w:p w14:paraId="500D0C6F" w14:textId="77777777" w:rsidR="008B5EF3" w:rsidRDefault="008B5EF3" w:rsidP="008B5EF3">
      <w:pPr>
        <w:pStyle w:val="Ruller4"/>
        <w:ind w:left="1134" w:right="1134"/>
        <w:rPr>
          <w:rFonts w:ascii="David" w:hAnsi="David" w:cs="David"/>
          <w:b/>
          <w:bCs/>
          <w:szCs w:val="24"/>
          <w:rtl/>
        </w:rPr>
      </w:pPr>
      <w:r w:rsidRPr="008B5EF3">
        <w:rPr>
          <w:rFonts w:ascii="David" w:eastAsia="Calibri" w:hAnsi="David" w:cs="David"/>
          <w:spacing w:val="0"/>
          <w:szCs w:val="24"/>
          <w:rtl/>
        </w:rPr>
        <w:t>"</w:t>
      </w:r>
      <w:r>
        <w:rPr>
          <w:rFonts w:ascii="David" w:hAnsi="David" w:cs="David"/>
          <w:b/>
          <w:bCs/>
          <w:szCs w:val="24"/>
          <w:rtl/>
        </w:rPr>
        <w:t>.... ההלכה בעניין עבירות סמים קובעת כי נוכח חומרתן הרבה של אותן העבירות יש להתמודד מולן באמצעות ענישה משמעותית ומרתיעה (</w:t>
      </w:r>
      <w:hyperlink r:id="rId54" w:history="1">
        <w:r w:rsidR="00D97B57" w:rsidRPr="00D97B57">
          <w:rPr>
            <w:rFonts w:ascii="David" w:hAnsi="David" w:cs="David"/>
            <w:b/>
            <w:bCs/>
            <w:color w:val="0000FF"/>
            <w:szCs w:val="24"/>
            <w:u w:val="single"/>
            <w:rtl/>
          </w:rPr>
          <w:t>ע"פ 1654/16</w:t>
        </w:r>
      </w:hyperlink>
      <w:r>
        <w:rPr>
          <w:rFonts w:ascii="David" w:hAnsi="David" w:cs="David"/>
          <w:b/>
          <w:bCs/>
          <w:szCs w:val="24"/>
          <w:rtl/>
        </w:rPr>
        <w:t xml:space="preserve"> </w:t>
      </w:r>
      <w:r>
        <w:rPr>
          <w:rFonts w:ascii="David" w:hAnsi="David" w:cs="David"/>
          <w:b/>
          <w:bCs/>
          <w:spacing w:val="0"/>
          <w:szCs w:val="24"/>
          <w:rtl/>
        </w:rPr>
        <w:t>שרר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 xml:space="preserve">פסקה 9 (27.2017); </w:t>
      </w:r>
      <w:hyperlink r:id="rId55" w:history="1">
        <w:r w:rsidR="00D97B57" w:rsidRPr="00D97B57">
          <w:rPr>
            <w:rFonts w:ascii="David" w:hAnsi="David" w:cs="David"/>
            <w:b/>
            <w:bCs/>
            <w:color w:val="0000FF"/>
            <w:szCs w:val="24"/>
            <w:u w:val="single"/>
            <w:rtl/>
          </w:rPr>
          <w:t>ע"פ 1932/15</w:t>
        </w:r>
      </w:hyperlink>
      <w:r>
        <w:rPr>
          <w:rFonts w:ascii="David" w:hAnsi="David" w:cs="David"/>
          <w:b/>
          <w:bCs/>
          <w:szCs w:val="24"/>
          <w:rtl/>
        </w:rPr>
        <w:t xml:space="preserve"> </w:t>
      </w:r>
      <w:r>
        <w:rPr>
          <w:rFonts w:ascii="David" w:hAnsi="David" w:cs="David"/>
          <w:b/>
          <w:bCs/>
          <w:spacing w:val="0"/>
          <w:szCs w:val="24"/>
          <w:rtl/>
        </w:rPr>
        <w:t>בן סעדון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 xml:space="preserve">פסקה 27 (17.4.2016); </w:t>
      </w:r>
      <w:hyperlink r:id="rId56" w:history="1">
        <w:r w:rsidR="00D97B57" w:rsidRPr="00D97B57">
          <w:rPr>
            <w:rFonts w:ascii="David" w:hAnsi="David" w:cs="David"/>
            <w:b/>
            <w:bCs/>
            <w:color w:val="0000FF"/>
            <w:szCs w:val="24"/>
            <w:u w:val="single"/>
            <w:rtl/>
          </w:rPr>
          <w:t>ע"פ 2681/15</w:t>
        </w:r>
      </w:hyperlink>
      <w:r>
        <w:rPr>
          <w:rFonts w:ascii="David" w:hAnsi="David" w:cs="David"/>
          <w:b/>
          <w:bCs/>
          <w:szCs w:val="24"/>
          <w:rtl/>
        </w:rPr>
        <w:t xml:space="preserve"> </w:t>
      </w:r>
      <w:r>
        <w:rPr>
          <w:rFonts w:ascii="David" w:hAnsi="David" w:cs="David"/>
          <w:b/>
          <w:bCs/>
          <w:spacing w:val="0"/>
          <w:szCs w:val="24"/>
          <w:rtl/>
        </w:rPr>
        <w:t>בן שטרית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פסקה 70 (14.2.2016)), כי יש לבכר את שיקולי ההרתעה על השיקולים האישיים בעבירות מסוג זה (</w:t>
      </w:r>
      <w:hyperlink r:id="rId57" w:history="1">
        <w:r w:rsidR="00D97B57" w:rsidRPr="00D97B57">
          <w:rPr>
            <w:rFonts w:ascii="David" w:hAnsi="David" w:cs="David"/>
            <w:b/>
            <w:bCs/>
            <w:color w:val="0000FF"/>
            <w:szCs w:val="24"/>
            <w:u w:val="single"/>
            <w:rtl/>
          </w:rPr>
          <w:t>ע"פ 1274/16</w:t>
        </w:r>
      </w:hyperlink>
      <w:r>
        <w:rPr>
          <w:rFonts w:ascii="David" w:hAnsi="David" w:cs="David"/>
          <w:b/>
          <w:bCs/>
          <w:szCs w:val="24"/>
          <w:rtl/>
        </w:rPr>
        <w:t xml:space="preserve"> </w:t>
      </w:r>
      <w:r>
        <w:rPr>
          <w:rFonts w:ascii="David" w:hAnsi="David" w:cs="David"/>
          <w:b/>
          <w:bCs/>
          <w:spacing w:val="0"/>
          <w:szCs w:val="24"/>
          <w:rtl/>
        </w:rPr>
        <w:t>עווד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 xml:space="preserve">פסקה 10 (6.10.2016); </w:t>
      </w:r>
      <w:hyperlink r:id="rId58" w:history="1">
        <w:r w:rsidR="00D97B57" w:rsidRPr="00D97B57">
          <w:rPr>
            <w:rFonts w:ascii="David" w:hAnsi="David" w:cs="David"/>
            <w:b/>
            <w:bCs/>
            <w:color w:val="0000FF"/>
            <w:szCs w:val="24"/>
            <w:u w:val="single"/>
            <w:rtl/>
          </w:rPr>
          <w:t>ע"פ 4592/15</w:t>
        </w:r>
      </w:hyperlink>
      <w:r>
        <w:rPr>
          <w:rFonts w:ascii="David" w:hAnsi="David" w:cs="David"/>
          <w:b/>
          <w:bCs/>
          <w:szCs w:val="24"/>
          <w:rtl/>
        </w:rPr>
        <w:t xml:space="preserve"> </w:t>
      </w:r>
      <w:r>
        <w:rPr>
          <w:rFonts w:ascii="David" w:hAnsi="David" w:cs="David"/>
          <w:b/>
          <w:bCs/>
          <w:spacing w:val="0"/>
          <w:szCs w:val="24"/>
          <w:rtl/>
        </w:rPr>
        <w:t>פדידה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פסקה לז (8.2.2016)), וכי יש חשיבות בענישה כלכלית בעבירות סמים שעיקרן הוא בצע כסף (</w:t>
      </w:r>
      <w:hyperlink r:id="rId59" w:history="1">
        <w:r w:rsidR="00D97B57" w:rsidRPr="00D97B57">
          <w:rPr>
            <w:rFonts w:ascii="David" w:hAnsi="David" w:cs="David"/>
            <w:b/>
            <w:bCs/>
            <w:color w:val="0000FF"/>
            <w:szCs w:val="24"/>
            <w:u w:val="single"/>
            <w:rtl/>
          </w:rPr>
          <w:t>ע"פ 3669/14</w:t>
        </w:r>
      </w:hyperlink>
      <w:r>
        <w:rPr>
          <w:rFonts w:ascii="David" w:hAnsi="David" w:cs="David"/>
          <w:b/>
          <w:bCs/>
          <w:szCs w:val="24"/>
          <w:rtl/>
        </w:rPr>
        <w:t xml:space="preserve"> </w:t>
      </w:r>
      <w:r>
        <w:rPr>
          <w:rFonts w:ascii="David" w:hAnsi="David" w:cs="David"/>
          <w:b/>
          <w:bCs/>
          <w:spacing w:val="0"/>
          <w:szCs w:val="24"/>
          <w:rtl/>
        </w:rPr>
        <w:t>גולן נ' מדינת ישראל</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 xml:space="preserve">פסקה 22 (18.12.2016); </w:t>
      </w:r>
      <w:hyperlink r:id="rId60" w:history="1">
        <w:r w:rsidR="00D97B57" w:rsidRPr="00D97B57">
          <w:rPr>
            <w:rFonts w:ascii="David" w:hAnsi="David" w:cs="David"/>
            <w:b/>
            <w:bCs/>
            <w:color w:val="0000FF"/>
            <w:szCs w:val="24"/>
            <w:u w:val="single"/>
            <w:rtl/>
          </w:rPr>
          <w:t>ע"פ 7952/15</w:t>
        </w:r>
      </w:hyperlink>
      <w:r>
        <w:rPr>
          <w:rFonts w:ascii="David" w:hAnsi="David" w:cs="David"/>
          <w:b/>
          <w:bCs/>
          <w:szCs w:val="24"/>
          <w:rtl/>
        </w:rPr>
        <w:t xml:space="preserve"> </w:t>
      </w:r>
      <w:r>
        <w:rPr>
          <w:rFonts w:ascii="David" w:hAnsi="David" w:cs="David"/>
          <w:b/>
          <w:bCs/>
          <w:spacing w:val="0"/>
          <w:szCs w:val="24"/>
          <w:rtl/>
        </w:rPr>
        <w:t>מדינת ישראל נ' שץ</w:t>
      </w:r>
      <w:r>
        <w:rPr>
          <w:rFonts w:ascii="David" w:hAnsi="David" w:cs="David"/>
          <w:b/>
          <w:bCs/>
          <w:szCs w:val="24"/>
          <w:rtl/>
        </w:rPr>
        <w:t xml:space="preserve">, </w:t>
      </w:r>
      <w:r>
        <w:rPr>
          <w:rFonts w:ascii="David" w:hAnsi="David" w:cs="David"/>
          <w:b/>
          <w:bCs/>
          <w:spacing w:val="0"/>
          <w:szCs w:val="24"/>
          <w:rtl/>
        </w:rPr>
        <w:t xml:space="preserve">[פורסם בנבו] </w:t>
      </w:r>
      <w:r>
        <w:rPr>
          <w:rFonts w:ascii="David" w:hAnsi="David" w:cs="David"/>
          <w:b/>
          <w:bCs/>
          <w:szCs w:val="24"/>
          <w:rtl/>
        </w:rPr>
        <w:t>פסקה 49 (15.2.2016))...."</w:t>
      </w:r>
    </w:p>
    <w:p w14:paraId="1FA2CEA6" w14:textId="77777777" w:rsidR="008B5EF3" w:rsidRDefault="008B5EF3" w:rsidP="008B5EF3">
      <w:pPr>
        <w:spacing w:line="360" w:lineRule="auto"/>
        <w:jc w:val="both"/>
        <w:rPr>
          <w:rFonts w:ascii="David" w:hAnsi="David"/>
          <w:rtl/>
        </w:rPr>
      </w:pPr>
    </w:p>
    <w:p w14:paraId="43DE855B" w14:textId="77777777" w:rsidR="008B5EF3" w:rsidRDefault="008B5EF3" w:rsidP="008B5EF3">
      <w:pPr>
        <w:pStyle w:val="a9"/>
        <w:spacing w:line="360" w:lineRule="auto"/>
        <w:ind w:hanging="720"/>
        <w:jc w:val="both"/>
        <w:rPr>
          <w:rFonts w:ascii="David" w:hAnsi="David" w:cs="David"/>
          <w:sz w:val="24"/>
          <w:szCs w:val="24"/>
          <w:rtl/>
        </w:rPr>
      </w:pPr>
      <w:r>
        <w:rPr>
          <w:rFonts w:ascii="David" w:hAnsi="David" w:cs="David"/>
          <w:sz w:val="24"/>
          <w:szCs w:val="24"/>
          <w:rtl/>
        </w:rPr>
        <w:t>1</w:t>
      </w:r>
      <w:r>
        <w:rPr>
          <w:rFonts w:ascii="David" w:hAnsi="David" w:cs="David" w:hint="cs"/>
          <w:sz w:val="24"/>
          <w:szCs w:val="24"/>
          <w:rtl/>
        </w:rPr>
        <w:t>8</w:t>
      </w:r>
      <w:r>
        <w:rPr>
          <w:rFonts w:ascii="David" w:hAnsi="David" w:cs="David"/>
          <w:sz w:val="24"/>
          <w:szCs w:val="24"/>
          <w:rtl/>
        </w:rPr>
        <w:t>.</w:t>
      </w:r>
      <w:r>
        <w:rPr>
          <w:rFonts w:ascii="David" w:hAnsi="David" w:cs="David"/>
          <w:sz w:val="24"/>
          <w:szCs w:val="24"/>
          <w:rtl/>
        </w:rPr>
        <w:tab/>
      </w:r>
      <w:r>
        <w:rPr>
          <w:rFonts w:ascii="David" w:hAnsi="David" w:cs="David"/>
          <w:sz w:val="24"/>
          <w:szCs w:val="24"/>
          <w:rtl/>
        </w:rPr>
        <w:tab/>
        <w:t>בד-בבד, אזכיר, כי העיקרון הנוהג בפסיקה קובע, שהענישה היא אינדיבידואלית, הכול לפי נסיבות ביצוע העבירה ונסיבותיו של מבצע העבירה.</w:t>
      </w:r>
    </w:p>
    <w:p w14:paraId="4AAEBFBC" w14:textId="77777777" w:rsidR="008B5EF3" w:rsidRDefault="008B5EF3" w:rsidP="008B5EF3">
      <w:pPr>
        <w:pStyle w:val="a9"/>
        <w:spacing w:line="360" w:lineRule="auto"/>
        <w:jc w:val="both"/>
        <w:rPr>
          <w:rFonts w:ascii="David" w:hAnsi="David" w:cs="David"/>
          <w:sz w:val="24"/>
          <w:szCs w:val="24"/>
          <w:rtl/>
        </w:rPr>
      </w:pPr>
    </w:p>
    <w:p w14:paraId="2CFE7AAC"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 xml:space="preserve">יפים לענייננו, דבריו של המשנה לנשיאה, כב' השופט מ' אלון ז"ל ב- </w:t>
      </w:r>
      <w:hyperlink r:id="rId61" w:history="1">
        <w:r w:rsidR="00D97B57" w:rsidRPr="00D97B57">
          <w:rPr>
            <w:rFonts w:ascii="David" w:hAnsi="David" w:cs="David"/>
            <w:b/>
            <w:bCs/>
            <w:color w:val="0000FF"/>
            <w:sz w:val="24"/>
            <w:szCs w:val="24"/>
            <w:u w:val="single"/>
            <w:rtl/>
          </w:rPr>
          <w:t>ע"פ 433/89</w:t>
        </w:r>
      </w:hyperlink>
      <w:r w:rsidRPr="00D97B57">
        <w:rPr>
          <w:rFonts w:ascii="David" w:hAnsi="David" w:cs="David"/>
          <w:b/>
          <w:bCs/>
          <w:color w:val="000000"/>
          <w:sz w:val="24"/>
          <w:szCs w:val="24"/>
          <w:rtl/>
        </w:rPr>
        <w:t xml:space="preserve"> אטיאס נ' מדינת ישראל</w:t>
      </w:r>
      <w:r w:rsidRPr="00D97B57">
        <w:rPr>
          <w:rFonts w:ascii="David" w:hAnsi="David" w:cs="David"/>
          <w:color w:val="000000"/>
          <w:sz w:val="24"/>
          <w:szCs w:val="24"/>
          <w:rtl/>
        </w:rPr>
        <w:t xml:space="preserve"> פ"ד מג</w:t>
      </w:r>
      <w:r>
        <w:rPr>
          <w:rFonts w:ascii="David" w:hAnsi="David" w:cs="David"/>
          <w:sz w:val="24"/>
          <w:szCs w:val="24"/>
          <w:rtl/>
        </w:rPr>
        <w:t>(4) 170:</w:t>
      </w:r>
    </w:p>
    <w:p w14:paraId="39B4D720" w14:textId="77777777" w:rsidR="008B5EF3" w:rsidRDefault="008B5EF3" w:rsidP="008B5EF3">
      <w:pPr>
        <w:pStyle w:val="a9"/>
        <w:spacing w:line="360" w:lineRule="auto"/>
        <w:jc w:val="both"/>
        <w:rPr>
          <w:rFonts w:ascii="David" w:hAnsi="David" w:cs="David"/>
          <w:b/>
          <w:bCs/>
          <w:sz w:val="24"/>
          <w:szCs w:val="24"/>
          <w:rtl/>
        </w:rPr>
      </w:pPr>
    </w:p>
    <w:p w14:paraId="69ADBAC4" w14:textId="77777777" w:rsidR="008B5EF3" w:rsidRDefault="008B5EF3" w:rsidP="008B5EF3">
      <w:pPr>
        <w:pStyle w:val="a9"/>
        <w:spacing w:line="360" w:lineRule="auto"/>
        <w:jc w:val="both"/>
        <w:rPr>
          <w:rFonts w:ascii="David" w:hAnsi="David" w:cs="David"/>
          <w:sz w:val="24"/>
          <w:szCs w:val="24"/>
          <w:rtl/>
        </w:rPr>
      </w:pPr>
      <w:r>
        <w:rPr>
          <w:rFonts w:ascii="David" w:hAnsi="David" w:cs="David"/>
          <w:b/>
          <w:bCs/>
          <w:sz w:val="24"/>
          <w:szCs w:val="24"/>
          <w:rtl/>
        </w:rPr>
        <w:tab/>
      </w:r>
      <w:r>
        <w:rPr>
          <w:rFonts w:ascii="David" w:hAnsi="David" w:cs="David"/>
          <w:b/>
          <w:bCs/>
          <w:sz w:val="24"/>
          <w:szCs w:val="24"/>
          <w:rtl/>
        </w:rPr>
        <w:tab/>
        <w:t xml:space="preserve">"כידוע, אחד השיקולים החשובים בשיקולי הענישה הוא מהותה של </w:t>
      </w:r>
      <w:r>
        <w:rPr>
          <w:rFonts w:ascii="David" w:hAnsi="David" w:cs="David"/>
          <w:b/>
          <w:bCs/>
          <w:sz w:val="24"/>
          <w:szCs w:val="24"/>
          <w:rtl/>
        </w:rPr>
        <w:tab/>
      </w:r>
      <w:r>
        <w:rPr>
          <w:rFonts w:ascii="David" w:hAnsi="David" w:cs="David"/>
          <w:b/>
          <w:bCs/>
          <w:sz w:val="24"/>
          <w:szCs w:val="24"/>
          <w:rtl/>
        </w:rPr>
        <w:tab/>
        <w:t xml:space="preserve">העבירה וחומרתה; שיקול זה קשור, בדרך כלל, בקשר הדוק עם שיקול </w:t>
      </w:r>
      <w:r>
        <w:rPr>
          <w:rFonts w:ascii="David" w:hAnsi="David" w:cs="David"/>
          <w:b/>
          <w:bCs/>
          <w:sz w:val="24"/>
          <w:szCs w:val="24"/>
          <w:rtl/>
        </w:rPr>
        <w:tab/>
      </w:r>
      <w:r>
        <w:rPr>
          <w:rFonts w:ascii="David" w:hAnsi="David" w:cs="David"/>
          <w:b/>
          <w:bCs/>
          <w:sz w:val="24"/>
          <w:szCs w:val="24"/>
          <w:rtl/>
        </w:rPr>
        <w:tab/>
      </w:r>
      <w:r>
        <w:rPr>
          <w:rFonts w:ascii="David" w:hAnsi="David" w:cs="David"/>
          <w:b/>
          <w:bCs/>
          <w:sz w:val="24"/>
          <w:szCs w:val="24"/>
          <w:rtl/>
        </w:rPr>
        <w:tab/>
        <w:t xml:space="preserve">ההרתעה, למען ישמעו וייראו. לשני שיקולים אלה מיתוסף שיקול נוסף, </w:t>
      </w:r>
      <w:r>
        <w:rPr>
          <w:rFonts w:ascii="David" w:hAnsi="David" w:cs="David"/>
          <w:b/>
          <w:bCs/>
          <w:sz w:val="24"/>
          <w:szCs w:val="24"/>
          <w:rtl/>
        </w:rPr>
        <w:tab/>
      </w:r>
      <w:r>
        <w:rPr>
          <w:rFonts w:ascii="David" w:hAnsi="David" w:cs="David"/>
          <w:b/>
          <w:bCs/>
          <w:sz w:val="24"/>
          <w:szCs w:val="24"/>
          <w:rtl/>
        </w:rPr>
        <w:tab/>
        <w:t xml:space="preserve">והוא - קיום מדיניות אחידה, ככל האפשר, שתשמש כקו מנחה וכמורה </w:t>
      </w:r>
      <w:r>
        <w:rPr>
          <w:rFonts w:ascii="David" w:hAnsi="David" w:cs="David"/>
          <w:b/>
          <w:bCs/>
          <w:sz w:val="24"/>
          <w:szCs w:val="24"/>
          <w:rtl/>
        </w:rPr>
        <w:tab/>
      </w:r>
      <w:r>
        <w:rPr>
          <w:rFonts w:ascii="David" w:hAnsi="David" w:cs="David"/>
          <w:b/>
          <w:bCs/>
          <w:sz w:val="24"/>
          <w:szCs w:val="24"/>
          <w:rtl/>
        </w:rPr>
        <w:tab/>
        <w:t xml:space="preserve">דרך בעולמה של ענישה. ושיקול אחרון זה יפה הוא במיוחד לפסיקתו של </w:t>
      </w:r>
      <w:r>
        <w:rPr>
          <w:rFonts w:ascii="David" w:hAnsi="David" w:cs="David"/>
          <w:b/>
          <w:bCs/>
          <w:sz w:val="24"/>
          <w:szCs w:val="24"/>
          <w:rtl/>
        </w:rPr>
        <w:tab/>
      </w:r>
      <w:r>
        <w:rPr>
          <w:rFonts w:ascii="David" w:hAnsi="David" w:cs="David"/>
          <w:b/>
          <w:bCs/>
          <w:sz w:val="24"/>
          <w:szCs w:val="24"/>
          <w:rtl/>
        </w:rPr>
        <w:tab/>
        <w:t xml:space="preserve">בית המשפט העליון, שהמחוקק הפקידו על קביעת מדיניות זו. בנוסף לכל </w:t>
      </w:r>
      <w:r>
        <w:rPr>
          <w:rFonts w:ascii="David" w:hAnsi="David" w:cs="David"/>
          <w:b/>
          <w:bCs/>
          <w:sz w:val="24"/>
          <w:szCs w:val="24"/>
          <w:rtl/>
        </w:rPr>
        <w:tab/>
      </w:r>
      <w:r>
        <w:rPr>
          <w:rFonts w:ascii="David" w:hAnsi="David" w:cs="David"/>
          <w:b/>
          <w:bCs/>
          <w:sz w:val="24"/>
          <w:szCs w:val="24"/>
          <w:rtl/>
        </w:rPr>
        <w:tab/>
        <w:t xml:space="preserve">השיקולים האמורים, קיים ועומד השיקול החשוב והמהותי של תיקונו של </w:t>
      </w:r>
      <w:r>
        <w:rPr>
          <w:rFonts w:ascii="David" w:hAnsi="David" w:cs="David"/>
          <w:b/>
          <w:bCs/>
          <w:sz w:val="24"/>
          <w:szCs w:val="24"/>
          <w:rtl/>
        </w:rPr>
        <w:tab/>
      </w:r>
      <w:r>
        <w:rPr>
          <w:rFonts w:ascii="David" w:hAnsi="David" w:cs="David"/>
          <w:b/>
          <w:bCs/>
          <w:sz w:val="24"/>
          <w:szCs w:val="24"/>
          <w:rtl/>
        </w:rPr>
        <w:tab/>
        <w:t xml:space="preserve">הנאשם ושיקומו, ובהתקיים, במקרה מסוים, נסיבות מיוחדות ונכונות, </w:t>
      </w:r>
      <w:r>
        <w:rPr>
          <w:rFonts w:ascii="David" w:hAnsi="David" w:cs="David"/>
          <w:b/>
          <w:bCs/>
          <w:sz w:val="24"/>
          <w:szCs w:val="24"/>
          <w:rtl/>
        </w:rPr>
        <w:tab/>
      </w:r>
      <w:r>
        <w:rPr>
          <w:rFonts w:ascii="David" w:hAnsi="David" w:cs="David"/>
          <w:b/>
          <w:bCs/>
          <w:sz w:val="24"/>
          <w:szCs w:val="24"/>
          <w:rtl/>
        </w:rPr>
        <w:tab/>
        <w:t xml:space="preserve">ייתכן ששיקול אחרון זה יגבר על השיקולים האמורים האחרים ויקבע, </w:t>
      </w:r>
      <w:r>
        <w:rPr>
          <w:rFonts w:ascii="David" w:hAnsi="David" w:cs="David"/>
          <w:b/>
          <w:bCs/>
          <w:sz w:val="24"/>
          <w:szCs w:val="24"/>
          <w:rtl/>
        </w:rPr>
        <w:tab/>
      </w:r>
      <w:r>
        <w:rPr>
          <w:rFonts w:ascii="David" w:hAnsi="David" w:cs="David"/>
          <w:b/>
          <w:bCs/>
          <w:sz w:val="24"/>
          <w:szCs w:val="24"/>
          <w:rtl/>
        </w:rPr>
        <w:tab/>
        <w:t xml:space="preserve">באותו מקרה מסוים, את מידת העונש וצורתו. </w:t>
      </w:r>
      <w:r>
        <w:rPr>
          <w:rFonts w:ascii="David" w:hAnsi="David" w:cs="David"/>
          <w:b/>
          <w:bCs/>
          <w:sz w:val="24"/>
          <w:szCs w:val="24"/>
          <w:u w:val="single"/>
          <w:rtl/>
        </w:rPr>
        <w:t xml:space="preserve">"ענישתנו היא ענישה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אינדיווידואלית של כל עבריין 'באשר הוא שם'"</w:t>
      </w:r>
      <w:r w:rsidRPr="00C74BF0">
        <w:rPr>
          <w:rFonts w:ascii="David" w:hAnsi="David" w:cs="David"/>
          <w:b/>
          <w:bCs/>
          <w:sz w:val="24"/>
          <w:szCs w:val="24"/>
          <w:rtl/>
        </w:rPr>
        <w:t xml:space="preserve"> (</w:t>
      </w:r>
      <w:hyperlink r:id="rId62" w:history="1">
        <w:r w:rsidR="00D97B57" w:rsidRPr="00D97B57">
          <w:rPr>
            <w:rFonts w:ascii="David" w:hAnsi="David" w:cs="David"/>
            <w:b/>
            <w:bCs/>
            <w:color w:val="0000FF"/>
            <w:sz w:val="24"/>
            <w:szCs w:val="24"/>
            <w:u w:val="single"/>
            <w:rtl/>
          </w:rPr>
          <w:t>ע"פ 291/81</w:t>
        </w:r>
      </w:hyperlink>
      <w:r w:rsidRPr="00C74BF0">
        <w:rPr>
          <w:rFonts w:ascii="David" w:hAnsi="David" w:cs="David"/>
          <w:b/>
          <w:bCs/>
          <w:sz w:val="24"/>
          <w:szCs w:val="24"/>
          <w:rtl/>
        </w:rPr>
        <w:t xml:space="preserve"> [1], בעמ'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rPr>
        <w:t>442</w:t>
      </w:r>
      <w:r w:rsidRPr="00C74BF0">
        <w:rPr>
          <w:rFonts w:ascii="David" w:hAnsi="David" w:cs="David"/>
          <w:b/>
          <w:bCs/>
          <w:sz w:val="24"/>
          <w:szCs w:val="24"/>
          <w:rtl/>
        </w:rPr>
        <w:t xml:space="preserve">). </w:t>
      </w:r>
      <w:r w:rsidRPr="00C74BF0">
        <w:rPr>
          <w:rFonts w:ascii="David" w:hAnsi="David" w:cs="David"/>
          <w:b/>
          <w:bCs/>
          <w:sz w:val="24"/>
          <w:szCs w:val="24"/>
          <w:u w:val="single"/>
          <w:rtl/>
        </w:rPr>
        <w:t xml:space="preserve">זאת תורת הגישה האינדיווידואלית בתורת הענישה, המקובלת עלינו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כקו מנחה בסוגיה קשה וסבוכה זו של</w:t>
      </w:r>
      <w:r w:rsidRPr="00C74BF0">
        <w:rPr>
          <w:rFonts w:ascii="David" w:hAnsi="David" w:cs="David"/>
          <w:b/>
          <w:bCs/>
          <w:sz w:val="24"/>
          <w:szCs w:val="24"/>
          <w:u w:val="single"/>
        </w:rPr>
        <w:t xml:space="preserve"> </w:t>
      </w:r>
      <w:r w:rsidRPr="00C74BF0">
        <w:rPr>
          <w:rFonts w:ascii="David" w:hAnsi="David" w:cs="David"/>
          <w:b/>
          <w:bCs/>
          <w:sz w:val="24"/>
          <w:szCs w:val="24"/>
          <w:u w:val="single"/>
          <w:rtl/>
        </w:rPr>
        <w:t xml:space="preserve">הענישה ומטרותיה, ואין אנו רשאים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 xml:space="preserve">ל"הקל" על עצמנו ולהחמיר עם הנאשם, מתוך הסתמכות על הנימוק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והחשש שמא הקלה במקרה מסוים הראוי לכך תשמש תקדים למקרים</w:t>
      </w:r>
      <w:r w:rsidRPr="00C74BF0">
        <w:rPr>
          <w:rFonts w:ascii="David" w:hAnsi="David" w:cs="David"/>
          <w:b/>
          <w:bCs/>
          <w:sz w:val="24"/>
          <w:szCs w:val="24"/>
          <w:rtl/>
        </w:rPr>
        <w:t xml:space="preserve">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אחרים שאינם ראויים לכך. חזקה על בית המשפט שיידע להבחין בין</w:t>
      </w:r>
      <w:r w:rsidRPr="00C74BF0">
        <w:rPr>
          <w:rFonts w:ascii="David" w:hAnsi="David" w:cs="David"/>
          <w:b/>
          <w:bCs/>
          <w:sz w:val="24"/>
          <w:szCs w:val="24"/>
          <w:rtl/>
        </w:rPr>
        <w:t xml:space="preserve"> </w:t>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rtl/>
        </w:rPr>
        <w:tab/>
      </w:r>
      <w:r w:rsidRPr="00C74BF0">
        <w:rPr>
          <w:rFonts w:ascii="David" w:hAnsi="David" w:cs="David"/>
          <w:b/>
          <w:bCs/>
          <w:sz w:val="24"/>
          <w:szCs w:val="24"/>
          <w:u w:val="single"/>
          <w:rtl/>
        </w:rPr>
        <w:t>מקרה למקרה לגופן של נסיבות ולעיצומם של דברים</w:t>
      </w:r>
      <w:r w:rsidRPr="00C74BF0">
        <w:rPr>
          <w:rFonts w:ascii="David" w:hAnsi="David" w:cs="David"/>
          <w:b/>
          <w:bCs/>
          <w:sz w:val="24"/>
          <w:szCs w:val="24"/>
          <w:rtl/>
        </w:rPr>
        <w:t>".</w:t>
      </w:r>
      <w:r>
        <w:rPr>
          <w:rFonts w:ascii="David" w:hAnsi="David" w:cs="David"/>
          <w:sz w:val="24"/>
          <w:szCs w:val="24"/>
          <w:rtl/>
        </w:rPr>
        <w:t xml:space="preserve"> (ההדגשה אינה </w:t>
      </w:r>
      <w:r>
        <w:rPr>
          <w:rFonts w:ascii="David" w:hAnsi="David" w:cs="David"/>
          <w:sz w:val="24"/>
          <w:szCs w:val="24"/>
          <w:rtl/>
        </w:rPr>
        <w:tab/>
      </w:r>
      <w:r>
        <w:rPr>
          <w:rFonts w:ascii="David" w:hAnsi="David" w:cs="David"/>
          <w:sz w:val="24"/>
          <w:szCs w:val="24"/>
          <w:rtl/>
        </w:rPr>
        <w:tab/>
        <w:t>במקור).</w:t>
      </w:r>
    </w:p>
    <w:p w14:paraId="48E2F0BB" w14:textId="77777777" w:rsidR="008B5EF3" w:rsidRDefault="008B5EF3" w:rsidP="008B5EF3">
      <w:pPr>
        <w:pStyle w:val="a9"/>
        <w:spacing w:line="360" w:lineRule="auto"/>
        <w:jc w:val="both"/>
        <w:rPr>
          <w:rFonts w:ascii="David" w:hAnsi="David" w:cs="David"/>
          <w:sz w:val="24"/>
          <w:szCs w:val="24"/>
          <w:rtl/>
        </w:rPr>
      </w:pPr>
    </w:p>
    <w:p w14:paraId="453A159E" w14:textId="77777777" w:rsidR="008B5EF3" w:rsidRDefault="008B5EF3" w:rsidP="008B5EF3">
      <w:pPr>
        <w:pStyle w:val="a9"/>
        <w:spacing w:line="360" w:lineRule="auto"/>
        <w:jc w:val="both"/>
        <w:rPr>
          <w:rFonts w:ascii="David" w:hAnsi="David" w:cs="David"/>
          <w:sz w:val="24"/>
          <w:szCs w:val="24"/>
          <w:rtl/>
        </w:rPr>
      </w:pPr>
    </w:p>
    <w:p w14:paraId="605C2683" w14:textId="77777777" w:rsidR="008B5EF3" w:rsidRDefault="008B5EF3" w:rsidP="008B5EF3">
      <w:pPr>
        <w:pStyle w:val="a9"/>
        <w:spacing w:line="360" w:lineRule="auto"/>
        <w:jc w:val="both"/>
        <w:rPr>
          <w:rFonts w:ascii="David" w:hAnsi="David" w:cs="David"/>
          <w:sz w:val="24"/>
          <w:szCs w:val="24"/>
          <w:rtl/>
        </w:rPr>
      </w:pPr>
    </w:p>
    <w:p w14:paraId="4A3E60CE" w14:textId="77777777" w:rsidR="008B5EF3" w:rsidRDefault="008B5EF3" w:rsidP="008B5EF3">
      <w:pPr>
        <w:pStyle w:val="a9"/>
        <w:spacing w:line="360" w:lineRule="auto"/>
        <w:jc w:val="both"/>
        <w:rPr>
          <w:rFonts w:ascii="David" w:hAnsi="David" w:cs="David"/>
          <w:sz w:val="24"/>
          <w:szCs w:val="24"/>
          <w:rtl/>
        </w:rPr>
      </w:pPr>
    </w:p>
    <w:p w14:paraId="5614AA48"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עוד אפנה בסוגיה זו לעניין יונה, פסקה 4:</w:t>
      </w:r>
    </w:p>
    <w:p w14:paraId="71D57820" w14:textId="77777777" w:rsidR="008B5EF3" w:rsidRDefault="008B5EF3" w:rsidP="008B5EF3">
      <w:pPr>
        <w:pStyle w:val="a9"/>
        <w:spacing w:line="360" w:lineRule="auto"/>
        <w:jc w:val="both"/>
        <w:rPr>
          <w:rFonts w:ascii="David" w:hAnsi="David" w:cs="David"/>
          <w:sz w:val="24"/>
          <w:szCs w:val="24"/>
          <w:rtl/>
        </w:rPr>
      </w:pPr>
    </w:p>
    <w:p w14:paraId="256E5A03" w14:textId="77777777" w:rsidR="008B5EF3" w:rsidRDefault="008B5EF3" w:rsidP="008B5EF3">
      <w:pPr>
        <w:pStyle w:val="Ruller41"/>
        <w:tabs>
          <w:tab w:val="left" w:pos="720"/>
        </w:tabs>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w:t>
      </w:r>
      <w:r>
        <w:rPr>
          <w:rFonts w:ascii="David" w:hAnsi="David" w:cs="David"/>
          <w:b/>
          <w:bCs/>
          <w:sz w:val="24"/>
          <w:szCs w:val="24"/>
          <w:u w:val="single"/>
          <w:rtl/>
        </w:rPr>
        <w:t xml:space="preserve">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w:t>
      </w:r>
      <w:r>
        <w:rPr>
          <w:rFonts w:ascii="David" w:hAnsi="David" w:cs="David"/>
          <w:b/>
          <w:bCs/>
          <w:sz w:val="24"/>
          <w:szCs w:val="24"/>
          <w:rtl/>
        </w:rPr>
        <w:t xml:space="preserve">(השוו: </w:t>
      </w:r>
      <w:hyperlink r:id="rId63" w:history="1">
        <w:r w:rsidR="00D97B57" w:rsidRPr="00D97B57">
          <w:rPr>
            <w:rFonts w:ascii="David" w:hAnsi="David" w:cs="David"/>
            <w:b/>
            <w:bCs/>
            <w:color w:val="0000FF"/>
            <w:sz w:val="24"/>
            <w:szCs w:val="24"/>
            <w:u w:val="single"/>
            <w:rtl/>
          </w:rPr>
          <w:t>ע"פ 8031/10</w:t>
        </w:r>
      </w:hyperlink>
      <w:r>
        <w:rPr>
          <w:rFonts w:ascii="David" w:hAnsi="David" w:cs="David"/>
          <w:b/>
          <w:bCs/>
          <w:sz w:val="24"/>
          <w:szCs w:val="24"/>
          <w:rtl/>
        </w:rPr>
        <w:t xml:space="preserve"> אורוסקו-צ'אבז נ' מדינת ישראל (1.3.2012))".</w:t>
      </w:r>
      <w:r>
        <w:rPr>
          <w:rFonts w:ascii="David" w:hAnsi="David" w:cs="David"/>
          <w:sz w:val="24"/>
          <w:szCs w:val="24"/>
          <w:rtl/>
        </w:rPr>
        <w:t xml:space="preserve"> (ההדגשה אינה במקור).</w:t>
      </w:r>
    </w:p>
    <w:p w14:paraId="157FFEA2" w14:textId="77777777" w:rsidR="008B5EF3" w:rsidRDefault="008B5EF3" w:rsidP="008B5EF3">
      <w:pPr>
        <w:pStyle w:val="Ruller41"/>
        <w:rPr>
          <w:rFonts w:ascii="David" w:hAnsi="David" w:cs="David"/>
          <w:sz w:val="24"/>
          <w:szCs w:val="24"/>
          <w:rtl/>
        </w:rPr>
      </w:pPr>
    </w:p>
    <w:p w14:paraId="6A5842A6" w14:textId="77777777" w:rsidR="008B5EF3" w:rsidRDefault="008B5EF3" w:rsidP="008B5EF3">
      <w:pPr>
        <w:pStyle w:val="Ruller41"/>
        <w:rPr>
          <w:rFonts w:ascii="David" w:hAnsi="David" w:cs="David"/>
          <w:sz w:val="24"/>
          <w:szCs w:val="24"/>
          <w:rtl/>
        </w:rPr>
      </w:pPr>
      <w:r>
        <w:rPr>
          <w:rFonts w:ascii="David" w:hAnsi="David" w:cs="David"/>
          <w:sz w:val="24"/>
          <w:szCs w:val="24"/>
          <w:rtl/>
        </w:rPr>
        <w:tab/>
        <w:t>ובהמשך, פסקה 5:</w:t>
      </w:r>
    </w:p>
    <w:p w14:paraId="5701C42D" w14:textId="77777777" w:rsidR="008B5EF3" w:rsidRDefault="008B5EF3" w:rsidP="008B5EF3">
      <w:pPr>
        <w:pStyle w:val="Ruller41"/>
        <w:rPr>
          <w:rFonts w:ascii="David" w:hAnsi="David" w:cs="David"/>
          <w:sz w:val="24"/>
          <w:szCs w:val="24"/>
          <w:rtl/>
        </w:rPr>
      </w:pPr>
    </w:p>
    <w:p w14:paraId="79CFE56F" w14:textId="77777777" w:rsidR="008B5EF3" w:rsidRDefault="008B5EF3" w:rsidP="008B5EF3">
      <w:pPr>
        <w:pStyle w:val="Ruller41"/>
        <w:rPr>
          <w:rFonts w:ascii="David" w:hAnsi="David" w:cs="David"/>
          <w:sz w:val="24"/>
          <w:szCs w:val="24"/>
          <w:rtl/>
        </w:rPr>
      </w:pPr>
      <w:r>
        <w:rPr>
          <w:rFonts w:ascii="David" w:hAnsi="David" w:cs="David"/>
          <w:b/>
          <w:bCs/>
          <w:sz w:val="24"/>
          <w:szCs w:val="24"/>
          <w:rtl/>
        </w:rPr>
        <w:t xml:space="preserve">"צו השעה הוא להחמיר בענישה בעבירות סמים. הואיל והעונש חייב להיות צודק והולם, אין מנוס מפירוק המקרה למרכיביו. בדרך זו, </w:t>
      </w:r>
      <w:r>
        <w:rPr>
          <w:rFonts w:ascii="David" w:hAnsi="David" w:cs="David"/>
          <w:b/>
          <w:bCs/>
          <w:sz w:val="24"/>
          <w:szCs w:val="24"/>
          <w:u w:val="single"/>
          <w:rtl/>
        </w:rPr>
        <w:t>ענישה בעבירות הסמים תעמוד ביחס סביר לנסיבותיו של כל מקרה ומקרה...."</w:t>
      </w:r>
      <w:r>
        <w:rPr>
          <w:rFonts w:ascii="David" w:hAnsi="David" w:cs="David"/>
          <w:b/>
          <w:bCs/>
          <w:sz w:val="24"/>
          <w:szCs w:val="24"/>
          <w:rtl/>
        </w:rPr>
        <w:t xml:space="preserve"> </w:t>
      </w:r>
      <w:r>
        <w:rPr>
          <w:rFonts w:ascii="David" w:hAnsi="David" w:cs="David"/>
          <w:sz w:val="24"/>
          <w:szCs w:val="24"/>
          <w:rtl/>
        </w:rPr>
        <w:t>(ההדגשה אינה במקור).</w:t>
      </w:r>
    </w:p>
    <w:p w14:paraId="37A1D387" w14:textId="77777777" w:rsidR="008B5EF3" w:rsidRDefault="008B5EF3" w:rsidP="008B5EF3">
      <w:pPr>
        <w:pStyle w:val="a9"/>
        <w:spacing w:line="360" w:lineRule="auto"/>
        <w:jc w:val="both"/>
        <w:rPr>
          <w:rFonts w:ascii="David" w:eastAsia="Times New Roman" w:hAnsi="David" w:cs="David"/>
          <w:b/>
          <w:bCs/>
          <w:spacing w:val="10"/>
          <w:sz w:val="24"/>
          <w:szCs w:val="24"/>
          <w:rtl/>
        </w:rPr>
      </w:pPr>
    </w:p>
    <w:p w14:paraId="563CB3CA" w14:textId="77777777" w:rsidR="008B5EF3" w:rsidRDefault="008B5EF3" w:rsidP="008B5EF3">
      <w:pPr>
        <w:pStyle w:val="a9"/>
        <w:spacing w:line="360" w:lineRule="auto"/>
        <w:ind w:hanging="720"/>
        <w:jc w:val="both"/>
        <w:rPr>
          <w:rFonts w:ascii="David" w:eastAsia="Times New Roman" w:hAnsi="David" w:cs="David"/>
          <w:spacing w:val="10"/>
          <w:sz w:val="24"/>
          <w:szCs w:val="24"/>
          <w:rtl/>
        </w:rPr>
      </w:pPr>
      <w:r>
        <w:rPr>
          <w:rFonts w:ascii="David" w:eastAsia="Times New Roman" w:hAnsi="David" w:cs="David"/>
          <w:spacing w:val="10"/>
          <w:sz w:val="24"/>
          <w:szCs w:val="24"/>
          <w:rtl/>
        </w:rPr>
        <w:t>1</w:t>
      </w:r>
      <w:r>
        <w:rPr>
          <w:rFonts w:ascii="David" w:eastAsia="Times New Roman" w:hAnsi="David" w:cs="David" w:hint="cs"/>
          <w:spacing w:val="10"/>
          <w:sz w:val="24"/>
          <w:szCs w:val="24"/>
          <w:rtl/>
        </w:rPr>
        <w:t>9</w:t>
      </w:r>
      <w:r>
        <w:rPr>
          <w:rFonts w:ascii="David" w:eastAsia="Times New Roman" w:hAnsi="David" w:cs="David"/>
          <w:spacing w:val="10"/>
          <w:sz w:val="24"/>
          <w:szCs w:val="24"/>
          <w:rtl/>
        </w:rPr>
        <w:t>.</w:t>
      </w:r>
      <w:r>
        <w:rPr>
          <w:rFonts w:ascii="David" w:eastAsia="Times New Roman" w:hAnsi="David" w:cs="David"/>
          <w:spacing w:val="10"/>
          <w:sz w:val="24"/>
          <w:szCs w:val="24"/>
          <w:rtl/>
        </w:rPr>
        <w:tab/>
      </w:r>
      <w:r>
        <w:rPr>
          <w:rFonts w:ascii="David" w:eastAsia="Times New Roman" w:hAnsi="David" w:cs="David"/>
          <w:spacing w:val="10"/>
          <w:sz w:val="24"/>
          <w:szCs w:val="24"/>
          <w:rtl/>
        </w:rPr>
        <w:tab/>
        <w:t xml:space="preserve">שבתי ובחנתי את פסיקת בית המשפט העליון מהתקופה האחרונה, ואני מוצא להפנות בהקשר זה לפסקי הדין הבאים: </w:t>
      </w:r>
    </w:p>
    <w:p w14:paraId="71CA2CBD" w14:textId="77777777" w:rsidR="008B5EF3" w:rsidRDefault="008B5EF3" w:rsidP="008B5EF3">
      <w:pPr>
        <w:pStyle w:val="a9"/>
        <w:spacing w:line="360" w:lineRule="auto"/>
        <w:ind w:hanging="720"/>
        <w:jc w:val="both"/>
        <w:rPr>
          <w:rFonts w:ascii="David" w:eastAsia="Times New Roman" w:hAnsi="David" w:cs="David"/>
          <w:spacing w:val="10"/>
          <w:sz w:val="24"/>
          <w:szCs w:val="24"/>
          <w:rtl/>
        </w:rPr>
      </w:pPr>
    </w:p>
    <w:p w14:paraId="74233F20" w14:textId="77777777" w:rsidR="008B5EF3" w:rsidRDefault="008B5EF3" w:rsidP="008B5EF3">
      <w:pPr>
        <w:pStyle w:val="a9"/>
        <w:spacing w:line="360" w:lineRule="auto"/>
        <w:jc w:val="both"/>
        <w:rPr>
          <w:rFonts w:ascii="David" w:hAnsi="David" w:cs="David"/>
          <w:sz w:val="24"/>
          <w:szCs w:val="24"/>
          <w:rtl/>
        </w:rPr>
      </w:pPr>
      <w:r>
        <w:rPr>
          <w:rFonts w:ascii="David" w:eastAsia="Times New Roman" w:hAnsi="David" w:cs="David"/>
          <w:spacing w:val="10"/>
          <w:sz w:val="24"/>
          <w:szCs w:val="24"/>
          <w:rtl/>
        </w:rPr>
        <w:t>א.</w:t>
      </w:r>
      <w:r>
        <w:rPr>
          <w:rFonts w:ascii="David" w:eastAsia="Times New Roman" w:hAnsi="David" w:cs="David"/>
          <w:spacing w:val="10"/>
          <w:sz w:val="24"/>
          <w:szCs w:val="24"/>
          <w:rtl/>
        </w:rPr>
        <w:tab/>
      </w:r>
      <w:hyperlink r:id="rId64" w:history="1">
        <w:r w:rsidR="00D97B57" w:rsidRPr="00D97B57">
          <w:rPr>
            <w:rFonts w:ascii="David" w:eastAsia="Times New Roman" w:hAnsi="David" w:cs="David"/>
            <w:color w:val="0000FF"/>
            <w:spacing w:val="10"/>
            <w:sz w:val="24"/>
            <w:szCs w:val="24"/>
            <w:u w:val="single"/>
            <w:rtl/>
          </w:rPr>
          <w:t>ע"פ 8436/20</w:t>
        </w:r>
      </w:hyperlink>
      <w:r>
        <w:rPr>
          <w:rFonts w:ascii="David" w:eastAsia="Times New Roman" w:hAnsi="David" w:cs="David"/>
          <w:spacing w:val="10"/>
          <w:sz w:val="24"/>
          <w:szCs w:val="24"/>
          <w:rtl/>
        </w:rPr>
        <w:t xml:space="preserve"> </w:t>
      </w:r>
      <w:r>
        <w:rPr>
          <w:rFonts w:ascii="David" w:hAnsi="David" w:cs="David"/>
          <w:b/>
          <w:bCs/>
          <w:sz w:val="24"/>
          <w:szCs w:val="24"/>
          <w:rtl/>
        </w:rPr>
        <w:t>יעקב אמסלם נ' מדינת ישראל</w:t>
      </w:r>
      <w:r>
        <w:rPr>
          <w:rtl/>
        </w:rPr>
        <w:t xml:space="preserve"> </w:t>
      </w:r>
      <w:r>
        <w:rPr>
          <w:rFonts w:ascii="David" w:hAnsi="David" w:cs="David"/>
          <w:sz w:val="24"/>
          <w:szCs w:val="24"/>
          <w:rtl/>
        </w:rPr>
        <w:t>(7.6.21), במסגרתו נפסק:</w:t>
      </w:r>
      <w:r>
        <w:rPr>
          <w:rFonts w:ascii="David" w:hAnsi="David" w:cs="David"/>
          <w:b/>
          <w:bCs/>
          <w:sz w:val="24"/>
          <w:szCs w:val="24"/>
          <w:rtl/>
        </w:rPr>
        <w:t xml:space="preserve"> "כידוע בעבירות סמים קיים מנעד ענישה רחב שנגזר בין היתר מסוג הסם המעורב, לנסיבות ההחזקה בו ומהכמות שלו...המערערים החזיקו מה שלמיטב ידיעתם היה כקילוגרם של סם קשה מסוג קוקאין (והחזיקו בפועל 20 גרם לפחות של הסם)."</w:t>
      </w:r>
      <w:r>
        <w:rPr>
          <w:rFonts w:ascii="David" w:hAnsi="David" w:cs="David"/>
          <w:sz w:val="24"/>
          <w:szCs w:val="24"/>
          <w:rtl/>
        </w:rPr>
        <w:t xml:space="preserve"> </w:t>
      </w:r>
    </w:p>
    <w:p w14:paraId="0739A132" w14:textId="77777777" w:rsidR="008B5EF3" w:rsidRDefault="008B5EF3" w:rsidP="008B5EF3">
      <w:pPr>
        <w:pStyle w:val="a9"/>
        <w:spacing w:line="360" w:lineRule="auto"/>
        <w:jc w:val="both"/>
        <w:rPr>
          <w:rFonts w:ascii="David" w:hAnsi="David" w:cs="David"/>
          <w:sz w:val="24"/>
          <w:szCs w:val="24"/>
          <w:rtl/>
        </w:rPr>
      </w:pPr>
    </w:p>
    <w:p w14:paraId="48E9A44D"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 xml:space="preserve">באותו מקרה הנאשמים הורשעו בעבירות החזקת סמים מסוכנים שלא לצריכה עצמית וניסיון החזקת סמים מסוכנים שלא לצריכה עצמית ונגזר עליהם עונשי מאסר בפועל, כאשר על אחד נגזרו 45 חודשי מאסר, על השני 40 חודשי מאסר, ועל השלישי 36 חודשי מאסר בפועל. </w:t>
      </w:r>
    </w:p>
    <w:p w14:paraId="4650ED19" w14:textId="77777777" w:rsidR="008B5EF3" w:rsidRDefault="008B5EF3" w:rsidP="008B5EF3">
      <w:pPr>
        <w:pStyle w:val="a9"/>
        <w:spacing w:line="360" w:lineRule="auto"/>
        <w:jc w:val="both"/>
        <w:rPr>
          <w:rFonts w:ascii="David" w:hAnsi="David" w:cs="David"/>
          <w:sz w:val="24"/>
          <w:szCs w:val="24"/>
          <w:rtl/>
        </w:rPr>
      </w:pPr>
    </w:p>
    <w:p w14:paraId="29A4AABB"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ב.</w:t>
      </w:r>
      <w:r>
        <w:rPr>
          <w:rFonts w:ascii="David" w:hAnsi="David" w:cs="David"/>
          <w:sz w:val="24"/>
          <w:szCs w:val="24"/>
          <w:rtl/>
        </w:rPr>
        <w:tab/>
      </w:r>
      <w:hyperlink r:id="rId65" w:history="1">
        <w:r w:rsidR="00D97B57" w:rsidRPr="00D97B57">
          <w:rPr>
            <w:rFonts w:ascii="David" w:hAnsi="David" w:cs="David"/>
            <w:color w:val="0000FF"/>
            <w:sz w:val="24"/>
            <w:szCs w:val="24"/>
            <w:u w:val="single"/>
            <w:rtl/>
          </w:rPr>
          <w:t>רע"פ 1807/22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(16.3.22), במסגרתו נדחתה בקשת רשות ערעור על פסק דינו של בית המשפט המחוזי בגדרו התקבל ערעור המדינה על גזר דינו של בית משפט השלום אך אישר את מתחם העונש ההולם שקבע בנוגע לעבירות הסמים והשיבוש שנע בין 15 ל-30 חודשי מאסר בפועל ולאחר שהנאשם החזיק בסם מסוכן מסוג קוקאין במשקל של 49.3 גרם.</w:t>
      </w:r>
    </w:p>
    <w:p w14:paraId="2D3688D3" w14:textId="77777777" w:rsidR="008B5EF3" w:rsidRDefault="008B5EF3" w:rsidP="008B5EF3">
      <w:pPr>
        <w:pStyle w:val="a9"/>
        <w:spacing w:line="360" w:lineRule="auto"/>
        <w:jc w:val="both"/>
        <w:rPr>
          <w:rFonts w:ascii="David" w:hAnsi="David" w:cs="David"/>
          <w:sz w:val="24"/>
          <w:szCs w:val="24"/>
          <w:rtl/>
        </w:rPr>
      </w:pPr>
    </w:p>
    <w:p w14:paraId="202BC5AB"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ג.</w:t>
      </w:r>
      <w:r>
        <w:rPr>
          <w:rFonts w:ascii="David" w:hAnsi="David" w:cs="David"/>
          <w:sz w:val="24"/>
          <w:szCs w:val="24"/>
          <w:rtl/>
        </w:rPr>
        <w:tab/>
      </w:r>
      <w:hyperlink r:id="rId66" w:history="1">
        <w:r w:rsidR="00D97B57" w:rsidRPr="00D97B57">
          <w:rPr>
            <w:rFonts w:ascii="David" w:hAnsi="David" w:cs="David"/>
            <w:color w:val="0000FF"/>
            <w:sz w:val="24"/>
            <w:szCs w:val="24"/>
            <w:u w:val="single"/>
            <w:rtl/>
          </w:rPr>
          <w:t>רע"פ 5382/22</w:t>
        </w:r>
      </w:hyperlink>
      <w:r>
        <w:rPr>
          <w:rFonts w:ascii="David" w:hAnsi="David" w:cs="David"/>
          <w:sz w:val="24"/>
          <w:szCs w:val="24"/>
          <w:rtl/>
        </w:rPr>
        <w:t xml:space="preserve"> </w:t>
      </w:r>
      <w:r>
        <w:rPr>
          <w:rFonts w:ascii="David" w:hAnsi="David" w:cs="David"/>
          <w:b/>
          <w:bCs/>
          <w:sz w:val="24"/>
          <w:szCs w:val="24"/>
          <w:rtl/>
        </w:rPr>
        <w:t>דסיה נ' מדינת ישראל</w:t>
      </w:r>
      <w:r>
        <w:rPr>
          <w:rFonts w:ascii="David" w:hAnsi="David" w:cs="David"/>
          <w:sz w:val="24"/>
          <w:szCs w:val="24"/>
          <w:rtl/>
        </w:rPr>
        <w:t xml:space="preserve"> (28.8.22), במסגרתו נדחתה בקשת רשות ערעור על פסק דינו של בית משפט מחוזי במסגרת ערעור הנאשם על גזר דינו של בית משפט השלום ולאחר שהשית עליו 10 חודשי מאסר בפועל וכן הפעלת עונש מאסר מותנה בן חודש במצטבר לצד עונשים נלווים נוספים, כאשר בעניין החזקת הסם המסוכן נקבע מתחם העונש ההולם בין 8 ל-18 חודשי מאסר בפועל. יוער כי באותו מקרה נתפסו סמים מסוכנים מסוג קנבוס במשקל של 40.83 גרם ועוד מאותו סוג במקום אחר במשקל של 244 גרם וכן במקום שלישי במשקל של 31.53 גרם, וכן נתפס סם מסוכן מסוג קוקאין במשקל כולל של 3.38 גרם נטו. </w:t>
      </w:r>
    </w:p>
    <w:p w14:paraId="4A4B01BE" w14:textId="77777777" w:rsidR="008B5EF3" w:rsidRDefault="008B5EF3" w:rsidP="008B5EF3">
      <w:pPr>
        <w:pStyle w:val="a9"/>
        <w:spacing w:line="360" w:lineRule="auto"/>
        <w:jc w:val="both"/>
        <w:rPr>
          <w:rFonts w:ascii="David" w:hAnsi="David" w:cs="David"/>
          <w:sz w:val="24"/>
          <w:szCs w:val="24"/>
          <w:rtl/>
        </w:rPr>
      </w:pPr>
    </w:p>
    <w:p w14:paraId="3A8EC0F2" w14:textId="77777777" w:rsidR="008B5EF3" w:rsidRDefault="008B5EF3" w:rsidP="008B5EF3">
      <w:pPr>
        <w:pStyle w:val="a9"/>
        <w:spacing w:line="360" w:lineRule="auto"/>
        <w:jc w:val="both"/>
        <w:rPr>
          <w:rFonts w:ascii="David" w:hAnsi="David" w:cs="David"/>
          <w:sz w:val="24"/>
          <w:szCs w:val="24"/>
          <w:rtl/>
        </w:rPr>
      </w:pPr>
      <w:r>
        <w:rPr>
          <w:rFonts w:ascii="David" w:hAnsi="David" w:cs="David"/>
          <w:sz w:val="24"/>
          <w:szCs w:val="24"/>
          <w:rtl/>
        </w:rPr>
        <w:t>ד.</w:t>
      </w:r>
      <w:r>
        <w:rPr>
          <w:rFonts w:ascii="David" w:hAnsi="David" w:cs="David"/>
          <w:sz w:val="24"/>
          <w:szCs w:val="24"/>
          <w:rtl/>
        </w:rPr>
        <w:tab/>
      </w:r>
      <w:hyperlink r:id="rId67" w:history="1">
        <w:r w:rsidR="00D97B57" w:rsidRPr="00D97B57">
          <w:rPr>
            <w:rFonts w:ascii="David" w:hAnsi="David" w:cs="David"/>
            <w:color w:val="0000FF"/>
            <w:sz w:val="24"/>
            <w:szCs w:val="24"/>
            <w:u w:val="single"/>
            <w:rtl/>
          </w:rPr>
          <w:t>ע"פ 3790/23</w:t>
        </w:r>
      </w:hyperlink>
      <w:r>
        <w:rPr>
          <w:rFonts w:ascii="David" w:hAnsi="David" w:cs="David"/>
          <w:sz w:val="24"/>
          <w:szCs w:val="24"/>
          <w:rtl/>
        </w:rPr>
        <w:t xml:space="preserve"> </w:t>
      </w:r>
      <w:r>
        <w:rPr>
          <w:rFonts w:ascii="David" w:hAnsi="David" w:cs="David"/>
          <w:b/>
          <w:bCs/>
          <w:sz w:val="24"/>
          <w:szCs w:val="24"/>
          <w:rtl/>
        </w:rPr>
        <w:t>ליאל שיינר ודוד אזואט</w:t>
      </w:r>
      <w:r>
        <w:rPr>
          <w:rFonts w:ascii="David" w:hAnsi="David" w:cs="David"/>
          <w:sz w:val="24"/>
          <w:szCs w:val="24"/>
          <w:rtl/>
        </w:rPr>
        <w:t xml:space="preserve"> </w:t>
      </w:r>
      <w:r>
        <w:rPr>
          <w:rFonts w:ascii="David" w:hAnsi="David" w:cs="David"/>
          <w:b/>
          <w:bCs/>
          <w:sz w:val="24"/>
          <w:szCs w:val="24"/>
          <w:rtl/>
        </w:rPr>
        <w:t>נ' מדינת ישראל</w:t>
      </w:r>
      <w:r>
        <w:rPr>
          <w:rFonts w:ascii="David" w:hAnsi="David" w:cs="David"/>
          <w:sz w:val="24"/>
          <w:szCs w:val="24"/>
          <w:rtl/>
        </w:rPr>
        <w:t xml:space="preserve"> (28.9.23) אשר דחה את ערעורו של אזואט על חומרת גזר הדין שהשית עליו בית המשפט המחוזי - 32 חודשי מאסר לריצוי בפועל וכן עונשים נלווים ולאחר שהרשיעו במכירה של 30 גרם קוקאין תמורת 8,400 ₪ וכן סיוע למכירה של 100 גרם קוקאין תמורת 28,500 ₪, כאשר מעשיו העברייניים כללו גם החזקת סם מסוכן. </w:t>
      </w:r>
    </w:p>
    <w:p w14:paraId="118CE579" w14:textId="77777777" w:rsidR="008B5EF3" w:rsidRDefault="008B5EF3" w:rsidP="008B5EF3">
      <w:pPr>
        <w:pStyle w:val="a9"/>
        <w:spacing w:line="360" w:lineRule="auto"/>
        <w:jc w:val="both"/>
        <w:rPr>
          <w:rFonts w:ascii="David" w:hAnsi="David" w:cs="David"/>
          <w:sz w:val="24"/>
          <w:szCs w:val="24"/>
          <w:rtl/>
        </w:rPr>
      </w:pPr>
    </w:p>
    <w:p w14:paraId="654C1976" w14:textId="77777777" w:rsidR="008B5EF3" w:rsidRPr="005A2E07" w:rsidRDefault="008B5EF3" w:rsidP="008B5EF3">
      <w:pPr>
        <w:pStyle w:val="a9"/>
        <w:spacing w:line="360" w:lineRule="auto"/>
        <w:jc w:val="both"/>
        <w:rPr>
          <w:rFonts w:ascii="David" w:hAnsi="David" w:cs="David"/>
          <w:sz w:val="24"/>
          <w:szCs w:val="24"/>
          <w:rtl/>
        </w:rPr>
      </w:pPr>
      <w:r>
        <w:rPr>
          <w:rFonts w:ascii="David" w:hAnsi="David" w:cs="David" w:hint="cs"/>
          <w:sz w:val="24"/>
          <w:szCs w:val="24"/>
          <w:rtl/>
        </w:rPr>
        <w:t>ה.</w:t>
      </w:r>
      <w:r>
        <w:rPr>
          <w:rFonts w:ascii="David" w:hAnsi="David" w:cs="David" w:hint="cs"/>
          <w:sz w:val="24"/>
          <w:szCs w:val="24"/>
          <w:rtl/>
        </w:rPr>
        <w:tab/>
      </w:r>
      <w:hyperlink r:id="rId68" w:history="1">
        <w:r w:rsidR="00D97B57" w:rsidRPr="00D97B57">
          <w:rPr>
            <w:rFonts w:ascii="David" w:hAnsi="David" w:cs="David"/>
            <w:color w:val="0000FF"/>
            <w:sz w:val="24"/>
            <w:szCs w:val="24"/>
            <w:u w:val="single"/>
            <w:rtl/>
          </w:rPr>
          <w:t>ע"פ 971/21</w:t>
        </w:r>
      </w:hyperlink>
      <w:r>
        <w:rPr>
          <w:rFonts w:ascii="David" w:hAnsi="David" w:cs="David" w:hint="cs"/>
          <w:sz w:val="24"/>
          <w:szCs w:val="24"/>
          <w:rtl/>
        </w:rPr>
        <w:t xml:space="preserve"> </w:t>
      </w:r>
      <w:r w:rsidRPr="005A2E07">
        <w:rPr>
          <w:rFonts w:ascii="David" w:hAnsi="David" w:cs="David" w:hint="cs"/>
          <w:b/>
          <w:bCs/>
          <w:sz w:val="24"/>
          <w:szCs w:val="24"/>
          <w:rtl/>
        </w:rPr>
        <w:t>עמנואל אמאצ'י נ' מדינת ישראל</w:t>
      </w:r>
      <w:r>
        <w:rPr>
          <w:rFonts w:ascii="David" w:hAnsi="David" w:cs="David" w:hint="cs"/>
          <w:sz w:val="24"/>
          <w:szCs w:val="24"/>
          <w:rtl/>
        </w:rPr>
        <w:t xml:space="preserve">  </w:t>
      </w:r>
      <w:r w:rsidRPr="005A2E07">
        <w:rPr>
          <w:rFonts w:ascii="David" w:hAnsi="David" w:cs="David" w:hint="cs"/>
          <w:sz w:val="24"/>
          <w:szCs w:val="24"/>
          <w:rtl/>
        </w:rPr>
        <w:t>(31.3.21)</w:t>
      </w:r>
      <w:r>
        <w:rPr>
          <w:rFonts w:ascii="David" w:hAnsi="David" w:cs="David" w:hint="cs"/>
          <w:b/>
          <w:bCs/>
          <w:sz w:val="24"/>
          <w:szCs w:val="24"/>
          <w:rtl/>
        </w:rPr>
        <w:t xml:space="preserve">  </w:t>
      </w:r>
      <w:r>
        <w:rPr>
          <w:rFonts w:ascii="David" w:hAnsi="David" w:cs="David" w:hint="cs"/>
          <w:sz w:val="24"/>
          <w:szCs w:val="24"/>
          <w:rtl/>
        </w:rPr>
        <w:t>שם אישר בית המשפט העליון את מתחם הענישה שנקבע על ידי בית משפט מחוזי של 24 עד 60 חודשי מאסר, כאשר דובר שם על החזקת סם מסוג קוקאין במשקל כולל של 678.866 גרם נטו (ראה בטיעוני הנאשם פסק דינו של בית המשפט המחוזי ב</w:t>
      </w:r>
      <w:hyperlink r:id="rId69" w:history="1">
        <w:r w:rsidR="00D97B57" w:rsidRPr="00D97B57">
          <w:rPr>
            <w:rFonts w:ascii="David" w:hAnsi="David" w:cs="David"/>
            <w:color w:val="0000FF"/>
            <w:sz w:val="24"/>
            <w:szCs w:val="24"/>
            <w:u w:val="single"/>
            <w:rtl/>
          </w:rPr>
          <w:t>ת"פ 11220-12-18</w:t>
        </w:r>
      </w:hyperlink>
      <w:r>
        <w:rPr>
          <w:rFonts w:ascii="David" w:hAnsi="David" w:cs="David" w:hint="cs"/>
          <w:sz w:val="24"/>
          <w:szCs w:val="24"/>
          <w:rtl/>
        </w:rPr>
        <w:t xml:space="preserve">). </w:t>
      </w:r>
    </w:p>
    <w:p w14:paraId="3379C126" w14:textId="77777777" w:rsidR="008B5EF3" w:rsidRDefault="008B5EF3" w:rsidP="008B5EF3">
      <w:pPr>
        <w:pStyle w:val="a9"/>
        <w:spacing w:line="360" w:lineRule="auto"/>
        <w:jc w:val="both"/>
        <w:rPr>
          <w:rFonts w:ascii="David" w:hAnsi="David" w:cs="David"/>
          <w:sz w:val="24"/>
          <w:szCs w:val="24"/>
          <w:rtl/>
        </w:rPr>
      </w:pPr>
    </w:p>
    <w:p w14:paraId="60F39D41" w14:textId="77777777" w:rsidR="008B5EF3" w:rsidRDefault="008B5EF3" w:rsidP="008B5EF3">
      <w:pPr>
        <w:spacing w:line="360" w:lineRule="auto"/>
        <w:jc w:val="both"/>
        <w:rPr>
          <w:rFonts w:ascii="David" w:hAnsi="David"/>
          <w:rtl/>
        </w:rPr>
      </w:pPr>
      <w:r>
        <w:rPr>
          <w:rFonts w:ascii="David" w:hAnsi="David" w:hint="cs"/>
          <w:rtl/>
        </w:rPr>
        <w:t>20</w:t>
      </w:r>
      <w:r>
        <w:rPr>
          <w:rFonts w:ascii="David" w:hAnsi="David"/>
          <w:rtl/>
        </w:rPr>
        <w:t>.</w:t>
      </w:r>
      <w:r>
        <w:rPr>
          <w:rFonts w:ascii="David" w:hAnsi="David"/>
          <w:rtl/>
        </w:rPr>
        <w:tab/>
        <w:t>בענייננו, מחד-גיסא אין להמעיט מחומרת העבירה בה הורשע הנאשם. מדובר בהחזקת סם מסוכן מסוג קוקאין, אשר תואר בפסיקת בית המשפט העליון - כב' המשנה לנשיאה השופט רובינשטיין כ: "</w:t>
      </w:r>
      <w:r>
        <w:rPr>
          <w:rFonts w:ascii="David" w:hAnsi="David"/>
          <w:b/>
          <w:bCs/>
          <w:rtl/>
        </w:rPr>
        <w:t>סם המוות סדרתי שכוחו ע</w:t>
      </w:r>
      <w:r>
        <w:rPr>
          <w:rFonts w:ascii="David" w:hAnsi="David" w:hint="cs"/>
          <w:b/>
          <w:bCs/>
          <w:rtl/>
        </w:rPr>
        <w:t>מו</w:t>
      </w:r>
      <w:r>
        <w:rPr>
          <w:rFonts w:ascii="David" w:hAnsi="David"/>
          <w:b/>
          <w:bCs/>
          <w:rtl/>
        </w:rPr>
        <w:t xml:space="preserve"> לגרום רע, בחינת 'כי רבים חללים הפילה ועצמים כל הרוגיה'..."</w:t>
      </w:r>
      <w:r>
        <w:rPr>
          <w:rFonts w:ascii="David" w:hAnsi="David"/>
          <w:rtl/>
        </w:rPr>
        <w:t xml:space="preserve">  </w:t>
      </w:r>
      <w:hyperlink r:id="rId70" w:history="1">
        <w:r w:rsidR="00D97B57" w:rsidRPr="00D97B57">
          <w:rPr>
            <w:rFonts w:ascii="David" w:hAnsi="David"/>
            <w:color w:val="0000FF"/>
            <w:u w:val="single"/>
            <w:rtl/>
          </w:rPr>
          <w:t>ע"פ 7952/15</w:t>
        </w:r>
      </w:hyperlink>
      <w:r>
        <w:rPr>
          <w:rFonts w:ascii="David" w:hAnsi="David"/>
          <w:rtl/>
        </w:rPr>
        <w:t xml:space="preserve"> </w:t>
      </w:r>
      <w:r>
        <w:rPr>
          <w:rFonts w:ascii="David" w:hAnsi="David"/>
          <w:b/>
          <w:bCs/>
          <w:rtl/>
        </w:rPr>
        <w:t>מדינת ישראל נ' אילון ישראל שץ</w:t>
      </w:r>
      <w:r>
        <w:rPr>
          <w:rFonts w:ascii="David" w:hAnsi="David"/>
          <w:rtl/>
        </w:rPr>
        <w:t xml:space="preserve"> (15.2.16)). כמו כן מדובר בסם במשקל משמעותי של 185.63 גרם.</w:t>
      </w:r>
    </w:p>
    <w:p w14:paraId="7CE4A744" w14:textId="77777777" w:rsidR="008B5EF3" w:rsidRDefault="008B5EF3" w:rsidP="008B5EF3">
      <w:pPr>
        <w:spacing w:line="360" w:lineRule="auto"/>
        <w:jc w:val="both"/>
        <w:rPr>
          <w:rFonts w:ascii="David" w:hAnsi="David"/>
          <w:rtl/>
        </w:rPr>
      </w:pPr>
      <w:r>
        <w:rPr>
          <w:rFonts w:ascii="David" w:hAnsi="David"/>
          <w:rtl/>
        </w:rPr>
        <w:tab/>
      </w:r>
    </w:p>
    <w:p w14:paraId="6AF1E80B" w14:textId="77777777" w:rsidR="008B5EF3" w:rsidRDefault="008B5EF3" w:rsidP="008B5EF3">
      <w:pPr>
        <w:spacing w:line="360" w:lineRule="auto"/>
        <w:jc w:val="both"/>
        <w:rPr>
          <w:rFonts w:ascii="David" w:hAnsi="David"/>
          <w:rtl/>
        </w:rPr>
      </w:pPr>
      <w:r>
        <w:rPr>
          <w:rFonts w:ascii="David" w:hAnsi="David"/>
          <w:rtl/>
        </w:rPr>
        <w:tab/>
        <w:t xml:space="preserve">מאידך גיסא יש ליתן את הדעת לכך, שהנאשם הורשע בעבירה של החזקת סם, </w:t>
      </w:r>
      <w:r>
        <w:rPr>
          <w:rFonts w:ascii="David" w:hAnsi="David" w:hint="cs"/>
          <w:rtl/>
        </w:rPr>
        <w:t xml:space="preserve">מבלי שיורשע בעבירה נוספת, </w:t>
      </w:r>
      <w:r>
        <w:rPr>
          <w:rFonts w:ascii="David" w:hAnsi="David"/>
          <w:rtl/>
        </w:rPr>
        <w:t xml:space="preserve">כאשר בשונה ממקרים שאליהם התייחסה הפסיקה במרביתה, אליה הפנו הצדדים, </w:t>
      </w:r>
      <w:r>
        <w:rPr>
          <w:rFonts w:ascii="David" w:hAnsi="David" w:hint="cs"/>
          <w:rtl/>
        </w:rPr>
        <w:t xml:space="preserve">שם </w:t>
      </w:r>
      <w:r>
        <w:rPr>
          <w:rFonts w:ascii="David" w:hAnsi="David"/>
          <w:rtl/>
        </w:rPr>
        <w:t>הסם המסוכן היה ארוז בתוך יחידות נפרדות כאשר בפו</w:t>
      </w:r>
      <w:r>
        <w:rPr>
          <w:rFonts w:ascii="David" w:hAnsi="David" w:hint="cs"/>
          <w:rtl/>
        </w:rPr>
        <w:t xml:space="preserve">על, במקרה שלנו, </w:t>
      </w:r>
      <w:r>
        <w:rPr>
          <w:rFonts w:ascii="David" w:hAnsi="David"/>
          <w:rtl/>
        </w:rPr>
        <w:t xml:space="preserve">לא נגרם כל נזק </w:t>
      </w:r>
      <w:r>
        <w:rPr>
          <w:rFonts w:ascii="David" w:hAnsi="David" w:hint="cs"/>
          <w:rtl/>
        </w:rPr>
        <w:t xml:space="preserve">לאחר </w:t>
      </w:r>
      <w:r>
        <w:rPr>
          <w:rFonts w:ascii="David" w:hAnsi="David"/>
          <w:rtl/>
        </w:rPr>
        <w:t>משום שהסם נתפס על ידי המשטרה</w:t>
      </w:r>
      <w:r>
        <w:rPr>
          <w:rFonts w:ascii="David" w:hAnsi="David" w:hint="cs"/>
          <w:rtl/>
        </w:rPr>
        <w:t>.</w:t>
      </w:r>
      <w:r>
        <w:rPr>
          <w:rFonts w:ascii="David" w:hAnsi="David"/>
          <w:rtl/>
        </w:rPr>
        <w:t xml:space="preserve"> כ</w:t>
      </w:r>
      <w:r>
        <w:rPr>
          <w:rFonts w:ascii="David" w:hAnsi="David" w:hint="cs"/>
          <w:rtl/>
        </w:rPr>
        <w:t>מו כן</w:t>
      </w:r>
      <w:r>
        <w:rPr>
          <w:rFonts w:ascii="David" w:hAnsi="David"/>
          <w:rtl/>
        </w:rPr>
        <w:t xml:space="preserve"> נראה כי התנהלות הנאשם</w:t>
      </w:r>
      <w:r>
        <w:rPr>
          <w:rFonts w:ascii="David" w:hAnsi="David" w:hint="cs"/>
          <w:rtl/>
        </w:rPr>
        <w:t xml:space="preserve"> </w:t>
      </w:r>
      <w:r>
        <w:rPr>
          <w:rFonts w:ascii="David" w:hAnsi="David"/>
          <w:rtl/>
        </w:rPr>
        <w:t>מעיד</w:t>
      </w:r>
      <w:r>
        <w:rPr>
          <w:rFonts w:ascii="David" w:hAnsi="David" w:hint="cs"/>
          <w:rtl/>
        </w:rPr>
        <w:t>ה</w:t>
      </w:r>
      <w:r>
        <w:rPr>
          <w:rFonts w:ascii="David" w:hAnsi="David"/>
          <w:rtl/>
        </w:rPr>
        <w:t xml:space="preserve"> על חוסר תחכום.</w:t>
      </w:r>
      <w:r>
        <w:rPr>
          <w:rFonts w:ascii="David" w:hAnsi="David" w:hint="cs"/>
          <w:rtl/>
        </w:rPr>
        <w:t xml:space="preserve"> </w:t>
      </w:r>
    </w:p>
    <w:p w14:paraId="5D5FD013" w14:textId="77777777" w:rsidR="008B5EF3" w:rsidRDefault="008B5EF3" w:rsidP="008B5EF3">
      <w:pPr>
        <w:spacing w:line="360" w:lineRule="auto"/>
        <w:jc w:val="both"/>
        <w:rPr>
          <w:rFonts w:ascii="David" w:hAnsi="David"/>
          <w:rtl/>
        </w:rPr>
      </w:pPr>
    </w:p>
    <w:p w14:paraId="3FBE6043" w14:textId="77777777" w:rsidR="008B5EF3" w:rsidRDefault="008B5EF3" w:rsidP="008B5EF3">
      <w:pPr>
        <w:spacing w:line="360" w:lineRule="auto"/>
        <w:jc w:val="both"/>
        <w:rPr>
          <w:rFonts w:ascii="David" w:hAnsi="David"/>
          <w:rtl/>
        </w:rPr>
      </w:pPr>
      <w:r>
        <w:rPr>
          <w:rFonts w:ascii="David" w:hAnsi="David" w:hint="cs"/>
          <w:rtl/>
        </w:rPr>
        <w:t>21</w:t>
      </w:r>
      <w:r>
        <w:rPr>
          <w:rFonts w:ascii="David" w:hAnsi="David"/>
          <w:rtl/>
        </w:rPr>
        <w:t>.</w:t>
      </w:r>
      <w:r>
        <w:rPr>
          <w:rFonts w:ascii="David" w:hAnsi="David"/>
          <w:rtl/>
        </w:rPr>
        <w:tab/>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נע בין </w:t>
      </w:r>
      <w:r>
        <w:rPr>
          <w:rFonts w:ascii="David" w:hAnsi="David" w:hint="cs"/>
          <w:rtl/>
        </w:rPr>
        <w:t xml:space="preserve">18 ל- 42 </w:t>
      </w:r>
      <w:r>
        <w:rPr>
          <w:rFonts w:ascii="David" w:hAnsi="David"/>
          <w:rtl/>
        </w:rPr>
        <w:t>חודשי מאסר בפועל, זאת לצד עונשים נלווים.</w:t>
      </w:r>
    </w:p>
    <w:p w14:paraId="057FD1BF" w14:textId="77777777" w:rsidR="008B5EF3" w:rsidRDefault="008B5EF3" w:rsidP="008B5EF3">
      <w:pPr>
        <w:spacing w:line="360" w:lineRule="auto"/>
        <w:jc w:val="both"/>
        <w:rPr>
          <w:rFonts w:ascii="David" w:hAnsi="David"/>
          <w:rtl/>
        </w:rPr>
      </w:pPr>
    </w:p>
    <w:p w14:paraId="139E32FA" w14:textId="77777777" w:rsidR="008B5EF3" w:rsidRDefault="008B5EF3" w:rsidP="008B5EF3">
      <w:pPr>
        <w:spacing w:line="360" w:lineRule="auto"/>
        <w:jc w:val="both"/>
        <w:rPr>
          <w:rFonts w:ascii="David" w:hAnsi="David"/>
          <w:rtl/>
        </w:rPr>
      </w:pPr>
      <w:r>
        <w:rPr>
          <w:rFonts w:ascii="David" w:hAnsi="David" w:hint="cs"/>
          <w:rtl/>
        </w:rPr>
        <w:t>22</w:t>
      </w:r>
      <w:r>
        <w:rPr>
          <w:rFonts w:ascii="David" w:hAnsi="David"/>
          <w:rtl/>
        </w:rPr>
        <w:t>.</w:t>
      </w:r>
      <w:r>
        <w:rPr>
          <w:rFonts w:ascii="David" w:hAnsi="David"/>
          <w:rtl/>
        </w:rPr>
        <w:tab/>
        <w:t xml:space="preserve">הנאשם צעיר, יליד 5.10.2002 בן כ-21, נעדר עבר פלילי. תסקירי שירות המבחן מגוללים את נסיבותיו האישיות של הנאשם, כאשר מחד שירות המבחן לא בא בהמלצה בעניינו של הנאשם, אך מאידך גיסא מפרט את נסיבות חייו, את הרקע המשפחתי ואת המצוקה שחוותה המשפחה בשלב מסוים בעקבות הפסקת עבודתו של אבי המשפחה. עוד עולה מהתסקיר כי על פי הנאשם הוא נרתם לעזרת משפחתו ולפרנסתה בהיותו נער כבן 16 שנים. </w:t>
      </w:r>
    </w:p>
    <w:p w14:paraId="37166934" w14:textId="77777777" w:rsidR="008B5EF3" w:rsidRDefault="008B5EF3" w:rsidP="008B5EF3">
      <w:pPr>
        <w:spacing w:line="360" w:lineRule="auto"/>
        <w:jc w:val="both"/>
        <w:rPr>
          <w:rFonts w:ascii="David" w:hAnsi="David"/>
          <w:rtl/>
        </w:rPr>
      </w:pPr>
    </w:p>
    <w:p w14:paraId="71CEB532" w14:textId="77777777" w:rsidR="008B5EF3" w:rsidRDefault="008B5EF3" w:rsidP="008B5EF3">
      <w:pPr>
        <w:spacing w:line="360" w:lineRule="auto"/>
        <w:jc w:val="both"/>
        <w:rPr>
          <w:rFonts w:ascii="David" w:hAnsi="David"/>
          <w:rtl/>
        </w:rPr>
      </w:pPr>
      <w:r>
        <w:rPr>
          <w:rFonts w:ascii="David" w:hAnsi="David"/>
          <w:rtl/>
        </w:rPr>
        <w:tab/>
        <w:t xml:space="preserve">בהקשר זה אוסיף כי עד ההגנה מר חג'וג', מנהל בית הספר בו למד הנאשם אף העיד כי הנאשם היה תלמיד טוב, ללא בעיות בבית הספר, כי הוא מכיר את משפחתו, וגם את אחיו וכי מדובר במשפחה טובה שדואגת לילדיה וכי בזמן שאביו של הנאשם היה חולה, הנאשם שידר בגרות </w:t>
      </w:r>
      <w:r>
        <w:rPr>
          <w:rFonts w:ascii="David" w:hAnsi="David"/>
          <w:rtl/>
        </w:rPr>
        <w:tab/>
        <w:t xml:space="preserve">וכאמור נרתם לעזרת המשפחה. </w:t>
      </w:r>
    </w:p>
    <w:p w14:paraId="220A400B" w14:textId="77777777" w:rsidR="008B5EF3" w:rsidRDefault="008B5EF3" w:rsidP="008B5EF3">
      <w:pPr>
        <w:spacing w:line="360" w:lineRule="auto"/>
        <w:jc w:val="both"/>
        <w:rPr>
          <w:rFonts w:ascii="David" w:hAnsi="David"/>
          <w:rtl/>
        </w:rPr>
      </w:pPr>
    </w:p>
    <w:p w14:paraId="7E47A9A7" w14:textId="77777777" w:rsidR="008B5EF3" w:rsidRDefault="008B5EF3" w:rsidP="008B5EF3">
      <w:pPr>
        <w:spacing w:line="360" w:lineRule="auto"/>
        <w:jc w:val="both"/>
        <w:rPr>
          <w:rFonts w:ascii="David" w:hAnsi="David"/>
          <w:rtl/>
        </w:rPr>
      </w:pPr>
      <w:r>
        <w:rPr>
          <w:rFonts w:ascii="David" w:hAnsi="David" w:hint="cs"/>
          <w:rtl/>
        </w:rPr>
        <w:t>23.</w:t>
      </w:r>
      <w:r>
        <w:rPr>
          <w:rFonts w:ascii="David" w:hAnsi="David" w:hint="cs"/>
          <w:rtl/>
        </w:rPr>
        <w:tab/>
        <w:t>כאמור,</w:t>
      </w:r>
      <w:r>
        <w:rPr>
          <w:rFonts w:ascii="David" w:hAnsi="David"/>
          <w:rtl/>
        </w:rPr>
        <w:t xml:space="preserve"> צוין בתסקיר כי להתרשמות</w:t>
      </w:r>
      <w:r>
        <w:rPr>
          <w:rFonts w:ascii="David" w:hAnsi="David" w:hint="cs"/>
          <w:rtl/>
        </w:rPr>
        <w:t xml:space="preserve"> שירות המבחן</w:t>
      </w:r>
      <w:r>
        <w:rPr>
          <w:rFonts w:ascii="David" w:hAnsi="David"/>
          <w:rtl/>
        </w:rPr>
        <w:t xml:space="preserve"> המעצר וההליך המשפטי מהווה עבור הנאשם גורם ה</w:t>
      </w:r>
      <w:r>
        <w:rPr>
          <w:rFonts w:ascii="David" w:hAnsi="David" w:hint="cs"/>
          <w:rtl/>
        </w:rPr>
        <w:t>רת</w:t>
      </w:r>
      <w:r>
        <w:rPr>
          <w:rFonts w:ascii="David" w:hAnsi="David"/>
          <w:rtl/>
        </w:rPr>
        <w:t>עה ומציב גבול, כאשר שירות המבחן שקל את תפקודו התקין ויציבותו של הנאשם במסגרות חינוך ותעסוקה ואת מחויבותו למשפחה</w:t>
      </w:r>
      <w:r>
        <w:rPr>
          <w:rFonts w:ascii="David" w:hAnsi="David" w:hint="cs"/>
          <w:rtl/>
        </w:rPr>
        <w:t>.</w:t>
      </w:r>
      <w:r>
        <w:rPr>
          <w:rFonts w:ascii="David" w:hAnsi="David"/>
          <w:rtl/>
        </w:rPr>
        <w:t xml:space="preserve"> לצד זאת התסקיר הדגיש את העמימות של הרקע לביצוע העבירה</w:t>
      </w:r>
      <w:r>
        <w:rPr>
          <w:rFonts w:ascii="David" w:hAnsi="David" w:hint="cs"/>
          <w:rtl/>
        </w:rPr>
        <w:t xml:space="preserve"> ו</w:t>
      </w:r>
      <w:r>
        <w:rPr>
          <w:rFonts w:ascii="David" w:hAnsi="David"/>
          <w:rtl/>
        </w:rPr>
        <w:t>הקשרים החברתיים שניהל הנאשם באותה העת</w:t>
      </w:r>
      <w:r>
        <w:rPr>
          <w:rFonts w:ascii="David" w:hAnsi="David" w:hint="cs"/>
          <w:rtl/>
        </w:rPr>
        <w:t>,</w:t>
      </w:r>
      <w:r>
        <w:rPr>
          <w:rFonts w:ascii="David" w:hAnsi="David"/>
          <w:rtl/>
        </w:rPr>
        <w:t xml:space="preserve"> ומכאן לא היה באפשרותו לבוא בהמלצה טיפולית.</w:t>
      </w:r>
    </w:p>
    <w:p w14:paraId="1E446CB2" w14:textId="77777777" w:rsidR="008B5EF3" w:rsidRDefault="008B5EF3" w:rsidP="008B5EF3">
      <w:pPr>
        <w:spacing w:line="360" w:lineRule="auto"/>
        <w:jc w:val="both"/>
        <w:rPr>
          <w:rFonts w:ascii="David" w:hAnsi="David"/>
          <w:rtl/>
        </w:rPr>
      </w:pPr>
    </w:p>
    <w:p w14:paraId="420ABA69" w14:textId="77777777" w:rsidR="008B5EF3" w:rsidRDefault="008B5EF3" w:rsidP="008B5EF3">
      <w:pPr>
        <w:spacing w:line="360" w:lineRule="auto"/>
        <w:ind w:firstLine="720"/>
        <w:jc w:val="both"/>
        <w:rPr>
          <w:rFonts w:ascii="David" w:hAnsi="David"/>
          <w:rtl/>
        </w:rPr>
      </w:pPr>
      <w:r>
        <w:rPr>
          <w:rFonts w:ascii="David" w:hAnsi="David"/>
          <w:rtl/>
        </w:rPr>
        <w:t>על כל אלה יש להוסיף את העובדה כי הנאשם הודה, אמנם באיחור מה, לאחר שנשמעו חלק מעדי התביעה, בעובדות כתב האישום ובכך גם חסך זמן שיפוטי יקר ונטל אחריות על מעשיו.</w:t>
      </w:r>
    </w:p>
    <w:p w14:paraId="309E2E81" w14:textId="77777777" w:rsidR="008B5EF3" w:rsidRDefault="008B5EF3" w:rsidP="008B5EF3">
      <w:pPr>
        <w:spacing w:line="360" w:lineRule="auto"/>
        <w:jc w:val="both"/>
        <w:rPr>
          <w:rFonts w:ascii="David" w:hAnsi="David"/>
          <w:rtl/>
        </w:rPr>
      </w:pPr>
    </w:p>
    <w:p w14:paraId="3F6AD4F8" w14:textId="77777777" w:rsidR="008B5EF3" w:rsidRDefault="008B5EF3" w:rsidP="008B5EF3">
      <w:pPr>
        <w:spacing w:line="360" w:lineRule="auto"/>
        <w:jc w:val="both"/>
        <w:rPr>
          <w:rFonts w:ascii="David" w:hAnsi="David"/>
          <w:rtl/>
        </w:rPr>
      </w:pPr>
      <w:r>
        <w:rPr>
          <w:rFonts w:ascii="David" w:hAnsi="David"/>
          <w:rtl/>
        </w:rPr>
        <w:t>2</w:t>
      </w:r>
      <w:r>
        <w:rPr>
          <w:rFonts w:ascii="David" w:hAnsi="David" w:hint="cs"/>
          <w:rtl/>
        </w:rPr>
        <w:t>4</w:t>
      </w:r>
      <w:r>
        <w:rPr>
          <w:rFonts w:ascii="David" w:hAnsi="David"/>
          <w:rtl/>
        </w:rPr>
        <w:t>.</w:t>
      </w:r>
      <w:r>
        <w:rPr>
          <w:rFonts w:ascii="David" w:hAnsi="David"/>
          <w:rtl/>
        </w:rPr>
        <w:tab/>
        <w:t xml:space="preserve">בשקלול הנסיבות והנתונים השונים אני קובע, כי העונש הראוי בנסיבות הוא עונש </w:t>
      </w:r>
      <w:r>
        <w:rPr>
          <w:rFonts w:ascii="David" w:hAnsi="David" w:hint="cs"/>
          <w:rtl/>
        </w:rPr>
        <w:t>של 27</w:t>
      </w:r>
      <w:r>
        <w:rPr>
          <w:rFonts w:ascii="David" w:hAnsi="David"/>
          <w:rtl/>
        </w:rPr>
        <w:t xml:space="preserve"> חודשי מאסר בפועל וכן ענישה נלווית, כפי שאפרט להלן.</w:t>
      </w:r>
    </w:p>
    <w:p w14:paraId="0078FA3A" w14:textId="77777777" w:rsidR="008B5EF3" w:rsidRDefault="008B5EF3" w:rsidP="008B5EF3">
      <w:pPr>
        <w:pStyle w:val="a9"/>
        <w:spacing w:line="360" w:lineRule="auto"/>
        <w:jc w:val="both"/>
        <w:rPr>
          <w:rFonts w:ascii="David" w:hAnsi="David" w:cs="David"/>
          <w:sz w:val="24"/>
          <w:szCs w:val="24"/>
        </w:rPr>
      </w:pPr>
    </w:p>
    <w:p w14:paraId="3C24252A" w14:textId="77777777" w:rsidR="008B5EF3" w:rsidRDefault="008B5EF3" w:rsidP="008B5EF3">
      <w:pPr>
        <w:spacing w:line="360" w:lineRule="auto"/>
        <w:ind w:firstLine="720"/>
        <w:jc w:val="both"/>
        <w:rPr>
          <w:rFonts w:ascii="David" w:hAnsi="David"/>
          <w:rtl/>
        </w:rPr>
      </w:pPr>
      <w:r w:rsidRPr="00417D04">
        <w:rPr>
          <w:rFonts w:ascii="David" w:hAnsi="David"/>
          <w:rtl/>
        </w:rPr>
        <w:t>בנוסף לכך, עתרה המאשימה בכתב-האישום להכריז על הנאשם "סוחר סמים" ולחלט את הסך של 4,410 ₪ וכן את האופניים החשמליים אשר שימשו את הנאשם בזמן בו בוצעה העבירה מושא כתב-האישום.</w:t>
      </w:r>
    </w:p>
    <w:p w14:paraId="51B28889" w14:textId="77777777" w:rsidR="008B5EF3" w:rsidRDefault="008B5EF3" w:rsidP="008B5EF3">
      <w:pPr>
        <w:spacing w:line="360" w:lineRule="auto"/>
        <w:ind w:firstLine="720"/>
        <w:jc w:val="both"/>
        <w:rPr>
          <w:rFonts w:ascii="David" w:hAnsi="David"/>
          <w:rtl/>
        </w:rPr>
      </w:pPr>
    </w:p>
    <w:p w14:paraId="492CD1A0" w14:textId="77777777" w:rsidR="008B5EF3" w:rsidRDefault="008B5EF3" w:rsidP="008B5EF3">
      <w:pPr>
        <w:spacing w:line="360" w:lineRule="auto"/>
        <w:ind w:firstLine="720"/>
        <w:jc w:val="both"/>
        <w:rPr>
          <w:rFonts w:ascii="David" w:hAnsi="David"/>
          <w:rtl/>
        </w:rPr>
      </w:pPr>
    </w:p>
    <w:p w14:paraId="5772C981" w14:textId="77777777" w:rsidR="008B5EF3" w:rsidRDefault="008B5EF3" w:rsidP="008B5EF3">
      <w:pPr>
        <w:spacing w:line="360" w:lineRule="auto"/>
        <w:ind w:firstLine="720"/>
        <w:jc w:val="both"/>
        <w:rPr>
          <w:rFonts w:ascii="David" w:hAnsi="David"/>
          <w:rtl/>
        </w:rPr>
      </w:pPr>
    </w:p>
    <w:p w14:paraId="69A946A8" w14:textId="77777777" w:rsidR="008B5EF3" w:rsidRDefault="008B5EF3" w:rsidP="008B5EF3">
      <w:pPr>
        <w:spacing w:line="360" w:lineRule="auto"/>
        <w:ind w:firstLine="720"/>
        <w:jc w:val="both"/>
        <w:rPr>
          <w:rFonts w:ascii="David" w:hAnsi="David"/>
          <w:rtl/>
        </w:rPr>
      </w:pPr>
    </w:p>
    <w:p w14:paraId="1E089158" w14:textId="77777777" w:rsidR="008B5EF3" w:rsidRPr="00A0195D" w:rsidRDefault="008B5EF3" w:rsidP="008B5EF3">
      <w:pPr>
        <w:spacing w:line="360" w:lineRule="auto"/>
        <w:ind w:firstLine="720"/>
        <w:jc w:val="both"/>
        <w:rPr>
          <w:rFonts w:ascii="David" w:hAnsi="David"/>
          <w:rtl/>
        </w:rPr>
      </w:pPr>
    </w:p>
    <w:p w14:paraId="49BCAF8A" w14:textId="77777777" w:rsidR="008B5EF3" w:rsidRDefault="008B5EF3" w:rsidP="008B5EF3">
      <w:pPr>
        <w:spacing w:line="360" w:lineRule="auto"/>
        <w:jc w:val="both"/>
        <w:rPr>
          <w:rFonts w:ascii="David" w:hAnsi="David"/>
          <w:b/>
          <w:bCs/>
          <w:rtl/>
        </w:rPr>
      </w:pPr>
      <w:r w:rsidRPr="00D901E7">
        <w:rPr>
          <w:rFonts w:ascii="David" w:hAnsi="David" w:hint="cs"/>
          <w:b/>
          <w:bCs/>
          <w:rtl/>
        </w:rPr>
        <w:t xml:space="preserve">הכרזת הנאשם </w:t>
      </w:r>
      <w:r>
        <w:rPr>
          <w:rFonts w:ascii="David" w:hAnsi="David" w:hint="cs"/>
          <w:b/>
          <w:bCs/>
          <w:rtl/>
        </w:rPr>
        <w:t>"</w:t>
      </w:r>
      <w:r w:rsidRPr="00D901E7">
        <w:rPr>
          <w:rFonts w:ascii="David" w:hAnsi="David" w:hint="cs"/>
          <w:b/>
          <w:bCs/>
          <w:rtl/>
        </w:rPr>
        <w:t>סוחר סמים</w:t>
      </w:r>
      <w:r>
        <w:rPr>
          <w:rFonts w:ascii="David" w:hAnsi="David" w:hint="cs"/>
          <w:b/>
          <w:bCs/>
          <w:rtl/>
        </w:rPr>
        <w:t>"</w:t>
      </w:r>
      <w:r w:rsidRPr="00D901E7">
        <w:rPr>
          <w:rFonts w:ascii="David" w:hAnsi="David" w:hint="cs"/>
          <w:b/>
          <w:bCs/>
          <w:rtl/>
        </w:rPr>
        <w:t>, פסילת רישיון נהיגה וחילוט</w:t>
      </w:r>
      <w:r>
        <w:rPr>
          <w:rFonts w:ascii="David" w:hAnsi="David" w:hint="cs"/>
          <w:b/>
          <w:bCs/>
          <w:rtl/>
        </w:rPr>
        <w:t>.</w:t>
      </w:r>
    </w:p>
    <w:p w14:paraId="66A7216A" w14:textId="77777777" w:rsidR="008B5EF3" w:rsidRPr="00D901E7" w:rsidRDefault="008B5EF3" w:rsidP="008B5EF3">
      <w:pPr>
        <w:spacing w:line="360" w:lineRule="auto"/>
        <w:jc w:val="both"/>
        <w:rPr>
          <w:rFonts w:ascii="David" w:hAnsi="David"/>
          <w:b/>
          <w:bCs/>
          <w:rtl/>
        </w:rPr>
      </w:pPr>
    </w:p>
    <w:p w14:paraId="34B9C902" w14:textId="77777777" w:rsidR="008B5EF3" w:rsidRPr="00417D04" w:rsidRDefault="008B5EF3" w:rsidP="008B5EF3">
      <w:pPr>
        <w:spacing w:line="360" w:lineRule="auto"/>
        <w:jc w:val="both"/>
        <w:rPr>
          <w:rFonts w:ascii="David" w:hAnsi="David"/>
          <w:rtl/>
        </w:rPr>
      </w:pPr>
      <w:r>
        <w:rPr>
          <w:rFonts w:ascii="David" w:hAnsi="David" w:hint="cs"/>
          <w:rtl/>
        </w:rPr>
        <w:t>25.</w:t>
      </w:r>
      <w:r>
        <w:rPr>
          <w:rFonts w:ascii="David" w:hAnsi="David" w:hint="cs"/>
          <w:rtl/>
        </w:rPr>
        <w:tab/>
        <w:t xml:space="preserve">כאמור, </w:t>
      </w:r>
      <w:r w:rsidRPr="00417D04">
        <w:rPr>
          <w:rFonts w:ascii="David" w:hAnsi="David"/>
          <w:rtl/>
        </w:rPr>
        <w:t>אפשרתי לב"כ הנאשם ל</w:t>
      </w:r>
      <w:r>
        <w:rPr>
          <w:rFonts w:ascii="David" w:hAnsi="David" w:hint="cs"/>
          <w:rtl/>
        </w:rPr>
        <w:t>השלים טיעוניו ול</w:t>
      </w:r>
      <w:r w:rsidRPr="00417D04">
        <w:rPr>
          <w:rFonts w:ascii="David" w:hAnsi="David"/>
          <w:rtl/>
        </w:rPr>
        <w:t xml:space="preserve">יתן התייחסותו בכתב לבקשת המאשימה בעניין </w:t>
      </w:r>
      <w:r>
        <w:rPr>
          <w:rFonts w:ascii="David" w:hAnsi="David" w:hint="cs"/>
          <w:rtl/>
        </w:rPr>
        <w:t xml:space="preserve">פסילת רישיון נהיגה, </w:t>
      </w:r>
      <w:r>
        <w:rPr>
          <w:rFonts w:ascii="David" w:hAnsi="David"/>
          <w:rtl/>
        </w:rPr>
        <w:t xml:space="preserve">ההכרזה על הנאשם </w:t>
      </w:r>
      <w:r>
        <w:rPr>
          <w:rFonts w:ascii="David" w:hAnsi="David" w:hint="cs"/>
          <w:rtl/>
        </w:rPr>
        <w:t>"</w:t>
      </w:r>
      <w:r w:rsidRPr="00417D04">
        <w:rPr>
          <w:rFonts w:ascii="David" w:hAnsi="David"/>
          <w:rtl/>
        </w:rPr>
        <w:t>סוחר סמים</w:t>
      </w:r>
      <w:r>
        <w:rPr>
          <w:rFonts w:ascii="David" w:hAnsi="David" w:hint="cs"/>
          <w:rtl/>
        </w:rPr>
        <w:t>" והחילוט</w:t>
      </w:r>
      <w:r w:rsidRPr="00417D04">
        <w:rPr>
          <w:rFonts w:ascii="David" w:hAnsi="David"/>
          <w:rtl/>
        </w:rPr>
        <w:t xml:space="preserve">. </w:t>
      </w:r>
      <w:r>
        <w:rPr>
          <w:rFonts w:ascii="David" w:hAnsi="David" w:hint="cs"/>
          <w:rtl/>
        </w:rPr>
        <w:t>השלמת טיעון הוגשה בכתב, ועל תוכנה עמדתי קודם.</w:t>
      </w:r>
    </w:p>
    <w:p w14:paraId="566121F9" w14:textId="77777777" w:rsidR="008B5EF3" w:rsidRDefault="008B5EF3" w:rsidP="008B5EF3">
      <w:pPr>
        <w:spacing w:line="360" w:lineRule="auto"/>
        <w:jc w:val="both"/>
        <w:rPr>
          <w:rFonts w:ascii="David" w:hAnsi="David"/>
          <w:rtl/>
        </w:rPr>
      </w:pPr>
    </w:p>
    <w:p w14:paraId="67613BE6" w14:textId="77777777" w:rsidR="008B5EF3" w:rsidRDefault="008B5EF3" w:rsidP="008B5EF3">
      <w:pPr>
        <w:spacing w:line="360" w:lineRule="auto"/>
        <w:jc w:val="both"/>
        <w:rPr>
          <w:rFonts w:ascii="David" w:hAnsi="David"/>
          <w:rtl/>
        </w:rPr>
      </w:pPr>
      <w:r>
        <w:rPr>
          <w:rFonts w:ascii="David" w:hAnsi="David"/>
          <w:rtl/>
        </w:rPr>
        <w:tab/>
      </w:r>
      <w:r>
        <w:rPr>
          <w:rFonts w:ascii="David" w:hAnsi="David" w:hint="cs"/>
          <w:rtl/>
        </w:rPr>
        <w:t xml:space="preserve">תחילה לבקשת המאשימה להכריז על הנאשם "סוחר סמים", ומכוחה להורות על החילוט שהתבקש, במצוות סעיף </w:t>
      </w:r>
      <w:hyperlink r:id="rId71" w:history="1">
        <w:r w:rsidR="001077A2" w:rsidRPr="001077A2">
          <w:rPr>
            <w:rStyle w:val="Hyperlink"/>
            <w:rFonts w:ascii="David" w:hAnsi="David"/>
            <w:rtl/>
          </w:rPr>
          <w:t>36 א (ב)</w:t>
        </w:r>
      </w:hyperlink>
      <w:r>
        <w:rPr>
          <w:rFonts w:ascii="David" w:hAnsi="David" w:hint="cs"/>
          <w:rtl/>
        </w:rPr>
        <w:t xml:space="preserve"> ל</w:t>
      </w:r>
      <w:hyperlink r:id="rId72" w:history="1">
        <w:r w:rsidR="00D97B57" w:rsidRPr="00D97B57">
          <w:rPr>
            <w:rFonts w:ascii="David" w:hAnsi="David"/>
            <w:color w:val="0000FF"/>
            <w:u w:val="single"/>
            <w:rtl/>
          </w:rPr>
          <w:t>פקודת הסמים המסוכנים</w:t>
        </w:r>
      </w:hyperlink>
      <w:r>
        <w:rPr>
          <w:rFonts w:ascii="David" w:hAnsi="David" w:hint="cs"/>
          <w:rtl/>
        </w:rPr>
        <w:t xml:space="preserve">. ודוק, סעיף זה דורש תחילה כי הנאשם הורשע בעבירה של "עסקת סמים" וזו הוגדרה </w:t>
      </w:r>
      <w:hyperlink r:id="rId73" w:history="1">
        <w:r w:rsidR="001077A2" w:rsidRPr="001077A2">
          <w:rPr>
            <w:rStyle w:val="Hyperlink"/>
            <w:rFonts w:ascii="David" w:hAnsi="David" w:hint="eastAsia"/>
            <w:rtl/>
          </w:rPr>
          <w:t>בסעיף</w:t>
        </w:r>
        <w:r w:rsidR="001077A2" w:rsidRPr="001077A2">
          <w:rPr>
            <w:rStyle w:val="Hyperlink"/>
            <w:rFonts w:ascii="David" w:hAnsi="David"/>
            <w:rtl/>
          </w:rPr>
          <w:t xml:space="preserve"> 1</w:t>
        </w:r>
      </w:hyperlink>
      <w:r>
        <w:rPr>
          <w:rFonts w:ascii="David" w:hAnsi="David" w:hint="cs"/>
          <w:rtl/>
        </w:rPr>
        <w:t xml:space="preserve"> לפקודת הסמים </w:t>
      </w:r>
      <w:r>
        <w:rPr>
          <w:rFonts w:ascii="David" w:hAnsi="David"/>
          <w:rtl/>
        </w:rPr>
        <w:t>–</w:t>
      </w:r>
      <w:r>
        <w:rPr>
          <w:rFonts w:ascii="David" w:hAnsi="David" w:hint="cs"/>
          <w:rtl/>
        </w:rPr>
        <w:t xml:space="preserve"> "עבירה לפי פקודה זו שעונשה מאסר עשרים שנים או יותר", כפי העבירה בה הורשע הנאשם.</w:t>
      </w:r>
    </w:p>
    <w:p w14:paraId="1843DCB8" w14:textId="77777777" w:rsidR="008B5EF3" w:rsidRDefault="008B5EF3" w:rsidP="008B5EF3">
      <w:pPr>
        <w:spacing w:line="360" w:lineRule="auto"/>
        <w:jc w:val="both"/>
        <w:rPr>
          <w:rFonts w:ascii="David" w:hAnsi="David"/>
          <w:rtl/>
        </w:rPr>
      </w:pPr>
    </w:p>
    <w:p w14:paraId="7E774379" w14:textId="77777777" w:rsidR="008B5EF3" w:rsidRDefault="008B5EF3" w:rsidP="008B5EF3">
      <w:pPr>
        <w:spacing w:line="360" w:lineRule="auto"/>
        <w:ind w:firstLine="720"/>
        <w:jc w:val="both"/>
        <w:rPr>
          <w:rFonts w:ascii="David" w:hAnsi="David"/>
          <w:rtl/>
        </w:rPr>
      </w:pPr>
      <w:r>
        <w:rPr>
          <w:rFonts w:ascii="David" w:hAnsi="David" w:hint="cs"/>
          <w:rtl/>
        </w:rPr>
        <w:t xml:space="preserve"> יש לציין כי ההכרזה שהמורשע הוא "סוחר סמים" צריכה להיעשות במסגרת הכרעת הדין בהתאם להוראת סעיף </w:t>
      </w:r>
      <w:hyperlink r:id="rId74" w:history="1">
        <w:r w:rsidR="001077A2" w:rsidRPr="001077A2">
          <w:rPr>
            <w:rStyle w:val="Hyperlink"/>
            <w:rFonts w:ascii="David" w:hAnsi="David"/>
            <w:rtl/>
          </w:rPr>
          <w:t>36 א (ב)</w:t>
        </w:r>
      </w:hyperlink>
      <w:r>
        <w:rPr>
          <w:rFonts w:ascii="David" w:hAnsi="David" w:hint="cs"/>
          <w:rtl/>
        </w:rPr>
        <w:t xml:space="preserve"> ל</w:t>
      </w:r>
      <w:hyperlink r:id="rId75" w:history="1">
        <w:r w:rsidR="00D97B57" w:rsidRPr="00D97B57">
          <w:rPr>
            <w:rFonts w:ascii="David" w:hAnsi="David"/>
            <w:color w:val="0000FF"/>
            <w:u w:val="single"/>
            <w:rtl/>
          </w:rPr>
          <w:t>פקודת הסמים המסוכנים</w:t>
        </w:r>
      </w:hyperlink>
      <w:r>
        <w:rPr>
          <w:rFonts w:ascii="David" w:hAnsi="David" w:hint="cs"/>
          <w:rtl/>
        </w:rPr>
        <w:t>, דבר שלא נעשה במקרה שלנו, שעה שהמאשימה לא עתרה לכך במעמד מתן הכרעת הדין, לאחר שהנאשם הודה בעובדות כתב האישום.</w:t>
      </w:r>
    </w:p>
    <w:p w14:paraId="406487D8" w14:textId="77777777" w:rsidR="008B5EF3" w:rsidRDefault="008B5EF3" w:rsidP="008B5EF3">
      <w:pPr>
        <w:spacing w:line="360" w:lineRule="auto"/>
        <w:jc w:val="both"/>
        <w:rPr>
          <w:rFonts w:ascii="David" w:hAnsi="David"/>
          <w:rtl/>
        </w:rPr>
      </w:pPr>
      <w:r>
        <w:rPr>
          <w:rFonts w:ascii="David" w:hAnsi="David" w:hint="cs"/>
          <w:rtl/>
        </w:rPr>
        <w:t xml:space="preserve">יחד עם זאת, נפסק כי מקום ולא נגרם לנאשם עיוות דין עקב הליקוי בהליך, ניתן לרפא את הפגם עת שהנאשם לא היה מופתע מהכרזתו כ-"סוחר סמים", ומשהתאפשר לו לטעון בדבר (ר' </w:t>
      </w:r>
      <w:hyperlink r:id="rId76" w:history="1">
        <w:r w:rsidR="00D97B57" w:rsidRPr="00D97B57">
          <w:rPr>
            <w:rFonts w:ascii="David" w:hAnsi="David"/>
            <w:color w:val="0000FF"/>
            <w:u w:val="single"/>
            <w:rtl/>
          </w:rPr>
          <w:t>רע"פ 7819/15</w:t>
        </w:r>
      </w:hyperlink>
      <w:r>
        <w:rPr>
          <w:rFonts w:ascii="David" w:hAnsi="David" w:hint="cs"/>
          <w:rtl/>
        </w:rPr>
        <w:t xml:space="preserve"> </w:t>
      </w:r>
      <w:r w:rsidRPr="00DE67E9">
        <w:rPr>
          <w:rFonts w:ascii="David" w:hAnsi="David" w:hint="cs"/>
          <w:b/>
          <w:bCs/>
          <w:rtl/>
        </w:rPr>
        <w:t>עופר סלור נ' מדינת ישראל</w:t>
      </w:r>
      <w:r>
        <w:rPr>
          <w:rFonts w:ascii="David" w:hAnsi="David" w:hint="cs"/>
          <w:rtl/>
        </w:rPr>
        <w:t xml:space="preserve"> (22.05.2016)). כך גם נפסק ב-</w:t>
      </w:r>
      <w:hyperlink r:id="rId77" w:history="1">
        <w:r w:rsidR="00D97B57" w:rsidRPr="00D97B57">
          <w:rPr>
            <w:rFonts w:ascii="David" w:hAnsi="David"/>
            <w:color w:val="0000FF"/>
            <w:u w:val="single"/>
            <w:rtl/>
          </w:rPr>
          <w:t>ע"פ 170/07</w:t>
        </w:r>
      </w:hyperlink>
      <w:r>
        <w:rPr>
          <w:rFonts w:ascii="David" w:hAnsi="David" w:hint="cs"/>
          <w:rtl/>
        </w:rPr>
        <w:t xml:space="preserve"> </w:t>
      </w:r>
      <w:r w:rsidRPr="00DE67E9">
        <w:rPr>
          <w:rFonts w:ascii="David" w:hAnsi="David" w:hint="cs"/>
          <w:b/>
          <w:bCs/>
          <w:rtl/>
        </w:rPr>
        <w:t>מטיס נ' מדינת ישראל</w:t>
      </w:r>
      <w:r>
        <w:rPr>
          <w:rFonts w:ascii="David" w:hAnsi="David" w:hint="cs"/>
          <w:rtl/>
        </w:rPr>
        <w:t xml:space="preserve"> (19.11.2007) כי אין כל פסול בכך כי ההכרזה תיעשה בשלב מאוחר יותר, משהיא תוצאה של הכרעת הדין. </w:t>
      </w:r>
    </w:p>
    <w:p w14:paraId="6BBC524B" w14:textId="77777777" w:rsidR="008B5EF3" w:rsidRDefault="008B5EF3" w:rsidP="008B5EF3">
      <w:pPr>
        <w:spacing w:line="360" w:lineRule="auto"/>
        <w:jc w:val="both"/>
        <w:rPr>
          <w:rFonts w:ascii="David" w:hAnsi="David"/>
          <w:rtl/>
        </w:rPr>
      </w:pPr>
    </w:p>
    <w:p w14:paraId="32ADE582" w14:textId="77777777" w:rsidR="008B5EF3" w:rsidRDefault="008B5EF3" w:rsidP="008B5EF3">
      <w:pPr>
        <w:spacing w:line="360" w:lineRule="auto"/>
        <w:ind w:firstLine="720"/>
        <w:jc w:val="both"/>
        <w:rPr>
          <w:rFonts w:ascii="David" w:hAnsi="David"/>
          <w:rtl/>
        </w:rPr>
      </w:pPr>
      <w:r>
        <w:rPr>
          <w:rFonts w:ascii="David" w:hAnsi="David" w:hint="cs"/>
          <w:rtl/>
        </w:rPr>
        <w:t xml:space="preserve">נוכח ההזדמנות שניתנה לנאשם להתייחס לטענות אלה במסגרת השלמת טיעון בכתב,  ומשלא שוכנעתי כי העלאת הדרישה הפתיעה את הנאשם, ולא בטיעוני הנאשם נימוק משכנע מדוע אין להכריז עליו כ-"סוחר סמים" בהתאם להוראת </w:t>
      </w:r>
      <w:hyperlink r:id="rId78" w:history="1">
        <w:r w:rsidR="001077A2" w:rsidRPr="001077A2">
          <w:rPr>
            <w:rStyle w:val="Hyperlink"/>
            <w:rFonts w:ascii="David" w:hAnsi="David" w:hint="eastAsia"/>
            <w:rtl/>
          </w:rPr>
          <w:t>סעיף</w:t>
        </w:r>
        <w:r w:rsidR="001077A2" w:rsidRPr="001077A2">
          <w:rPr>
            <w:rStyle w:val="Hyperlink"/>
            <w:rFonts w:ascii="David" w:hAnsi="David"/>
            <w:rtl/>
          </w:rPr>
          <w:t xml:space="preserve">  36א(ב)</w:t>
        </w:r>
      </w:hyperlink>
      <w:r>
        <w:rPr>
          <w:rFonts w:ascii="David" w:hAnsi="David" w:hint="cs"/>
          <w:rtl/>
        </w:rPr>
        <w:t xml:space="preserve"> ל</w:t>
      </w:r>
      <w:hyperlink r:id="rId79" w:history="1">
        <w:r w:rsidR="00D97B57" w:rsidRPr="00D97B57">
          <w:rPr>
            <w:rFonts w:ascii="David" w:hAnsi="David"/>
            <w:color w:val="0000FF"/>
            <w:u w:val="single"/>
            <w:rtl/>
          </w:rPr>
          <w:t>פקודת הסמים המסוכנים</w:t>
        </w:r>
      </w:hyperlink>
      <w:r>
        <w:rPr>
          <w:rFonts w:ascii="David" w:hAnsi="David" w:hint="cs"/>
          <w:rtl/>
        </w:rPr>
        <w:t xml:space="preserve">, ולהורות בהתאם על חילוט האופניים החשמליים וכן הסך של 4,410 ₪ </w:t>
      </w:r>
      <w:r>
        <w:rPr>
          <w:rFonts w:ascii="David" w:hAnsi="David"/>
          <w:rtl/>
        </w:rPr>
        <w:t>שעה שלא מצאתי, כי קיימות השלכות הרות-גורל מן החילוט</w:t>
      </w:r>
      <w:r>
        <w:rPr>
          <w:rFonts w:ascii="David" w:hAnsi="David" w:hint="cs"/>
          <w:rtl/>
        </w:rPr>
        <w:t>.</w:t>
      </w:r>
    </w:p>
    <w:p w14:paraId="544A732F" w14:textId="77777777" w:rsidR="008B5EF3" w:rsidRDefault="008B5EF3" w:rsidP="008B5EF3">
      <w:pPr>
        <w:spacing w:line="360" w:lineRule="auto"/>
        <w:jc w:val="both"/>
        <w:rPr>
          <w:rFonts w:ascii="David" w:hAnsi="David"/>
          <w:rtl/>
        </w:rPr>
      </w:pPr>
    </w:p>
    <w:p w14:paraId="4731AC70" w14:textId="77777777" w:rsidR="008B5EF3" w:rsidRDefault="008B5EF3" w:rsidP="008B5EF3">
      <w:pPr>
        <w:spacing w:line="360" w:lineRule="auto"/>
        <w:ind w:firstLine="720"/>
        <w:jc w:val="both"/>
        <w:rPr>
          <w:rFonts w:ascii="David" w:hAnsi="David"/>
          <w:b/>
          <w:bCs/>
          <w:rtl/>
        </w:rPr>
      </w:pPr>
      <w:r w:rsidRPr="00C7076C">
        <w:rPr>
          <w:rFonts w:ascii="David" w:hAnsi="David" w:hint="cs"/>
          <w:rtl/>
        </w:rPr>
        <w:t xml:space="preserve">אשר לשלילת רישיון נהיגה קובע סעיף </w:t>
      </w:r>
      <w:hyperlink r:id="rId80" w:history="1">
        <w:r w:rsidR="001077A2" w:rsidRPr="001077A2">
          <w:rPr>
            <w:rStyle w:val="Hyperlink"/>
            <w:rFonts w:ascii="David" w:hAnsi="David"/>
            <w:rtl/>
          </w:rPr>
          <w:t xml:space="preserve">37 </w:t>
        </w:r>
        <w:r w:rsidR="001077A2" w:rsidRPr="001077A2">
          <w:rPr>
            <w:rStyle w:val="Hyperlink"/>
            <w:rFonts w:ascii="David" w:hAnsi="David"/>
            <w:rtl/>
          </w:rPr>
          <w:t>א</w:t>
        </w:r>
        <w:r w:rsidR="001077A2" w:rsidRPr="001077A2">
          <w:rPr>
            <w:rStyle w:val="Hyperlink"/>
            <w:rFonts w:ascii="David" w:hAnsi="David"/>
            <w:rtl/>
          </w:rPr>
          <w:t xml:space="preserve"> (א)</w:t>
        </w:r>
      </w:hyperlink>
      <w:r w:rsidRPr="00C7076C">
        <w:rPr>
          <w:rFonts w:ascii="David" w:hAnsi="David" w:hint="cs"/>
          <w:rtl/>
        </w:rPr>
        <w:t xml:space="preserve"> כי </w:t>
      </w:r>
      <w:r>
        <w:rPr>
          <w:rFonts w:ascii="David" w:hAnsi="David" w:hint="cs"/>
          <w:b/>
          <w:bCs/>
          <w:rtl/>
        </w:rPr>
        <w:t>"הורשע אדם בעבירה לפי פקודה זו ....רשאי בית המשפט, בנוסף על כל עונש אחר, ובנוסף לסמכותו לפי סעיף 43 ל</w:t>
      </w:r>
      <w:hyperlink r:id="rId81" w:history="1">
        <w:r w:rsidR="00D97B57" w:rsidRPr="00D97B57">
          <w:rPr>
            <w:rFonts w:ascii="David" w:hAnsi="David"/>
            <w:b/>
            <w:bCs/>
            <w:color w:val="0000FF"/>
            <w:u w:val="single"/>
            <w:rtl/>
          </w:rPr>
          <w:t>פקודת התעבורה</w:t>
        </w:r>
      </w:hyperlink>
      <w:r>
        <w:rPr>
          <w:rFonts w:ascii="David" w:hAnsi="David" w:hint="cs"/>
          <w:b/>
          <w:bCs/>
          <w:rtl/>
        </w:rPr>
        <w:t xml:space="preserve"> ... לפסול אותו מלקבל או מלהחזיק רשיון נהיגה או ....לתקופה שלא תעלה על חמש שנים, ורשאי הוא, לפסול אותו כאמור לתקופה ארוכה יותר;....".</w:t>
      </w:r>
    </w:p>
    <w:p w14:paraId="57B120C6" w14:textId="77777777" w:rsidR="008B5EF3" w:rsidRDefault="008B5EF3" w:rsidP="008B5EF3">
      <w:pPr>
        <w:spacing w:line="360" w:lineRule="auto"/>
        <w:ind w:firstLine="720"/>
        <w:jc w:val="both"/>
        <w:rPr>
          <w:rFonts w:ascii="David" w:hAnsi="David"/>
          <w:b/>
          <w:bCs/>
          <w:rtl/>
        </w:rPr>
      </w:pPr>
    </w:p>
    <w:p w14:paraId="41432ED6" w14:textId="77777777" w:rsidR="008B5EF3" w:rsidRPr="00411F1B" w:rsidRDefault="008B5EF3" w:rsidP="008B5EF3">
      <w:pPr>
        <w:spacing w:line="360" w:lineRule="auto"/>
        <w:jc w:val="both"/>
        <w:rPr>
          <w:rFonts w:ascii="David" w:hAnsi="David"/>
          <w:rtl/>
        </w:rPr>
      </w:pPr>
      <w:r w:rsidRPr="00411F1B">
        <w:rPr>
          <w:rFonts w:ascii="David" w:hAnsi="David" w:hint="cs"/>
          <w:rtl/>
        </w:rPr>
        <w:t>לאחר ששקלתי את טענות ה</w:t>
      </w:r>
      <w:r>
        <w:rPr>
          <w:rFonts w:ascii="David" w:hAnsi="David" w:hint="cs"/>
          <w:rtl/>
        </w:rPr>
        <w:t>צדדים הנני מורה על שלילת רישיון הנהיגה</w:t>
      </w:r>
      <w:r w:rsidRPr="00411F1B">
        <w:rPr>
          <w:rFonts w:ascii="David" w:hAnsi="David" w:hint="cs"/>
          <w:rtl/>
        </w:rPr>
        <w:t xml:space="preserve"> של הנאשם לתקופה של 6 חודשים </w:t>
      </w:r>
      <w:r>
        <w:rPr>
          <w:rFonts w:ascii="David" w:hAnsi="David" w:hint="cs"/>
          <w:rtl/>
        </w:rPr>
        <w:t>מיום סיום ריצוי עונש המאסר שנגזר עליו.</w:t>
      </w:r>
    </w:p>
    <w:p w14:paraId="49689897" w14:textId="77777777" w:rsidR="008B5EF3" w:rsidRDefault="008B5EF3" w:rsidP="008B5EF3">
      <w:pPr>
        <w:jc w:val="both"/>
        <w:rPr>
          <w:rFonts w:ascii="David" w:hAnsi="David"/>
          <w:rtl/>
        </w:rPr>
      </w:pPr>
    </w:p>
    <w:p w14:paraId="4CB2B252" w14:textId="77777777" w:rsidR="008B5EF3" w:rsidRDefault="008B5EF3" w:rsidP="008B5EF3">
      <w:pPr>
        <w:jc w:val="both"/>
        <w:rPr>
          <w:rFonts w:ascii="David" w:hAnsi="David"/>
          <w:rtl/>
        </w:rPr>
      </w:pPr>
    </w:p>
    <w:p w14:paraId="7E6FC8FB" w14:textId="77777777" w:rsidR="008B5EF3" w:rsidRDefault="008B5EF3" w:rsidP="008B5EF3">
      <w:pPr>
        <w:pStyle w:val="a9"/>
        <w:spacing w:line="240" w:lineRule="auto"/>
        <w:jc w:val="both"/>
        <w:rPr>
          <w:rFonts w:ascii="David" w:eastAsia="Times New Roman" w:hAnsi="David" w:cs="David"/>
          <w:sz w:val="24"/>
          <w:szCs w:val="24"/>
          <w:rtl/>
        </w:rPr>
      </w:pPr>
    </w:p>
    <w:p w14:paraId="217E332E" w14:textId="77777777" w:rsidR="008B5EF3" w:rsidRDefault="008B5EF3" w:rsidP="008B5EF3">
      <w:pPr>
        <w:pStyle w:val="a9"/>
        <w:spacing w:line="240" w:lineRule="auto"/>
        <w:jc w:val="both"/>
        <w:rPr>
          <w:rFonts w:ascii="David" w:hAnsi="David" w:cs="David"/>
          <w:sz w:val="24"/>
          <w:szCs w:val="24"/>
          <w:rtl/>
        </w:rPr>
      </w:pPr>
      <w:r>
        <w:rPr>
          <w:rFonts w:ascii="David" w:eastAsia="Times New Roman" w:hAnsi="David" w:cs="David" w:hint="cs"/>
          <w:sz w:val="24"/>
          <w:szCs w:val="24"/>
          <w:rtl/>
        </w:rPr>
        <w:t>26.</w:t>
      </w:r>
      <w:r>
        <w:rPr>
          <w:rFonts w:ascii="David" w:eastAsia="Times New Roman" w:hAnsi="David" w:cs="David" w:hint="cs"/>
          <w:sz w:val="24"/>
          <w:szCs w:val="24"/>
          <w:rtl/>
        </w:rPr>
        <w:tab/>
      </w:r>
      <w:r>
        <w:rPr>
          <w:rFonts w:ascii="David" w:hAnsi="David" w:cs="David"/>
          <w:sz w:val="24"/>
          <w:szCs w:val="24"/>
          <w:rtl/>
        </w:rPr>
        <w:t>אשר על כן אני גוזר על הנאשם:</w:t>
      </w:r>
    </w:p>
    <w:p w14:paraId="017E3811" w14:textId="77777777" w:rsidR="008B5EF3" w:rsidRDefault="008B5EF3" w:rsidP="008B5EF3">
      <w:pPr>
        <w:pStyle w:val="a9"/>
        <w:spacing w:line="240" w:lineRule="auto"/>
        <w:jc w:val="both"/>
        <w:rPr>
          <w:rFonts w:ascii="David" w:hAnsi="David" w:cs="David"/>
          <w:sz w:val="24"/>
          <w:szCs w:val="24"/>
          <w:rtl/>
        </w:rPr>
      </w:pPr>
    </w:p>
    <w:p w14:paraId="62399B2C" w14:textId="77777777" w:rsidR="008B5EF3" w:rsidRDefault="008B5EF3" w:rsidP="008B5EF3">
      <w:pPr>
        <w:ind w:left="720"/>
        <w:jc w:val="both"/>
        <w:rPr>
          <w:rFonts w:ascii="David" w:hAnsi="David"/>
          <w:rtl/>
        </w:rPr>
      </w:pPr>
      <w:r w:rsidRPr="008B5EF3">
        <w:rPr>
          <w:rFonts w:ascii="David" w:eastAsia="Calibri" w:hAnsi="David" w:hint="cs"/>
          <w:rtl/>
        </w:rPr>
        <w:t>א.</w:t>
      </w:r>
      <w:r>
        <w:rPr>
          <w:rFonts w:ascii="David" w:hAnsi="David"/>
          <w:rtl/>
        </w:rPr>
        <w:tab/>
        <w:t xml:space="preserve">מאסר בפועל למשך </w:t>
      </w:r>
      <w:r>
        <w:rPr>
          <w:rFonts w:ascii="David" w:hAnsi="David" w:hint="cs"/>
          <w:rtl/>
        </w:rPr>
        <w:t>27 חודשים, מתקופה זו ינוכו ימי המעצר מיום 21.11.2022.</w:t>
      </w:r>
    </w:p>
    <w:p w14:paraId="5702CD43" w14:textId="77777777" w:rsidR="008B5EF3" w:rsidRDefault="008B5EF3" w:rsidP="008B5EF3">
      <w:pPr>
        <w:ind w:left="720"/>
        <w:jc w:val="both"/>
        <w:rPr>
          <w:rFonts w:ascii="David" w:hAnsi="David"/>
        </w:rPr>
      </w:pPr>
    </w:p>
    <w:p w14:paraId="21896653" w14:textId="77777777" w:rsidR="008B5EF3" w:rsidRDefault="008B5EF3" w:rsidP="008B5EF3">
      <w:pPr>
        <w:pStyle w:val="a9"/>
        <w:spacing w:line="360" w:lineRule="auto"/>
        <w:jc w:val="both"/>
        <w:rPr>
          <w:rFonts w:ascii="David" w:hAnsi="David" w:cs="David"/>
          <w:sz w:val="24"/>
          <w:szCs w:val="24"/>
          <w:rtl/>
        </w:rPr>
      </w:pPr>
      <w:r>
        <w:rPr>
          <w:rFonts w:ascii="David" w:hAnsi="David" w:cs="David" w:hint="cs"/>
          <w:sz w:val="24"/>
          <w:szCs w:val="24"/>
          <w:rtl/>
        </w:rPr>
        <w:t>ב</w:t>
      </w:r>
      <w:r>
        <w:rPr>
          <w:rFonts w:ascii="David" w:hAnsi="David" w:cs="David"/>
          <w:sz w:val="24"/>
          <w:szCs w:val="24"/>
          <w:rtl/>
        </w:rPr>
        <w:t>.</w:t>
      </w:r>
      <w:r>
        <w:rPr>
          <w:rFonts w:ascii="David" w:hAnsi="David" w:cs="David"/>
          <w:sz w:val="24"/>
          <w:szCs w:val="24"/>
          <w:rtl/>
        </w:rPr>
        <w:tab/>
      </w:r>
      <w:r>
        <w:rPr>
          <w:rFonts w:ascii="David" w:hAnsi="David" w:cs="David" w:hint="cs"/>
          <w:sz w:val="24"/>
          <w:szCs w:val="24"/>
          <w:rtl/>
        </w:rPr>
        <w:t xml:space="preserve">12 חודשים </w:t>
      </w:r>
      <w:r>
        <w:rPr>
          <w:rFonts w:ascii="David" w:hAnsi="David" w:cs="David"/>
          <w:sz w:val="24"/>
          <w:szCs w:val="24"/>
          <w:rtl/>
        </w:rPr>
        <w:t xml:space="preserve">מאסר על תנאי </w:t>
      </w:r>
      <w:r>
        <w:rPr>
          <w:rFonts w:ascii="David" w:hAnsi="David" w:cs="David" w:hint="cs"/>
          <w:sz w:val="24"/>
          <w:szCs w:val="24"/>
          <w:rtl/>
        </w:rPr>
        <w:t xml:space="preserve">למשך 3 שנים והתנאי הוא שהנאשם לא יעבור עבירה על </w:t>
      </w:r>
      <w:hyperlink r:id="rId82" w:history="1">
        <w:r w:rsidR="00D97B57" w:rsidRPr="00D97B57">
          <w:rPr>
            <w:rFonts w:ascii="David" w:hAnsi="David" w:cs="David"/>
            <w:color w:val="0000FF"/>
            <w:sz w:val="24"/>
            <w:szCs w:val="24"/>
            <w:u w:val="single"/>
            <w:rtl/>
          </w:rPr>
          <w:t>פקודת הסמים המסוכנים</w:t>
        </w:r>
      </w:hyperlink>
      <w:r>
        <w:rPr>
          <w:rFonts w:ascii="David" w:hAnsi="David" w:cs="David" w:hint="cs"/>
          <w:sz w:val="24"/>
          <w:szCs w:val="24"/>
          <w:rtl/>
        </w:rPr>
        <w:t>.</w:t>
      </w:r>
    </w:p>
    <w:p w14:paraId="2F272F9B" w14:textId="77777777" w:rsidR="008B5EF3" w:rsidRDefault="008B5EF3" w:rsidP="008B5EF3">
      <w:pPr>
        <w:pStyle w:val="a9"/>
        <w:spacing w:line="240" w:lineRule="auto"/>
        <w:jc w:val="both"/>
        <w:rPr>
          <w:rFonts w:ascii="David" w:hAnsi="David" w:cs="David"/>
          <w:sz w:val="24"/>
          <w:szCs w:val="24"/>
          <w:rtl/>
        </w:rPr>
      </w:pPr>
    </w:p>
    <w:p w14:paraId="0D5A22A8" w14:textId="77777777" w:rsidR="008B5EF3" w:rsidRDefault="008B5EF3" w:rsidP="008B5EF3">
      <w:pPr>
        <w:pStyle w:val="a9"/>
        <w:spacing w:line="360" w:lineRule="auto"/>
        <w:jc w:val="both"/>
        <w:rPr>
          <w:rFonts w:ascii="David" w:hAnsi="David" w:cs="David"/>
          <w:sz w:val="24"/>
          <w:szCs w:val="24"/>
          <w:rtl/>
        </w:rPr>
      </w:pPr>
      <w:r>
        <w:rPr>
          <w:rFonts w:ascii="David" w:hAnsi="David" w:cs="David" w:hint="cs"/>
          <w:sz w:val="24"/>
          <w:szCs w:val="24"/>
          <w:rtl/>
        </w:rPr>
        <w:t>ג</w:t>
      </w:r>
      <w:r>
        <w:rPr>
          <w:rFonts w:ascii="David" w:hAnsi="David" w:cs="David"/>
          <w:sz w:val="24"/>
          <w:szCs w:val="24"/>
          <w:rtl/>
        </w:rPr>
        <w:t>.</w:t>
      </w:r>
      <w:r>
        <w:rPr>
          <w:rFonts w:ascii="David" w:hAnsi="David" w:cs="David"/>
          <w:sz w:val="24"/>
          <w:szCs w:val="24"/>
          <w:rtl/>
        </w:rPr>
        <w:tab/>
      </w:r>
      <w:r>
        <w:rPr>
          <w:rFonts w:ascii="David" w:hAnsi="David" w:cs="David" w:hint="cs"/>
          <w:sz w:val="24"/>
          <w:szCs w:val="24"/>
          <w:rtl/>
        </w:rPr>
        <w:t xml:space="preserve">אני פוסל את הנאשם מלקבל או מלהחזיק רישיון נהיגה למשך 6 חודשים שמניינם יחל מתום ריצוי מאסרו. </w:t>
      </w:r>
    </w:p>
    <w:p w14:paraId="55F0363C" w14:textId="77777777" w:rsidR="008B5EF3" w:rsidRDefault="008B5EF3" w:rsidP="008B5EF3">
      <w:pPr>
        <w:pStyle w:val="a9"/>
        <w:spacing w:line="360" w:lineRule="auto"/>
        <w:jc w:val="both"/>
        <w:rPr>
          <w:rFonts w:ascii="David" w:hAnsi="David" w:cs="David"/>
          <w:sz w:val="24"/>
          <w:szCs w:val="24"/>
          <w:rtl/>
        </w:rPr>
      </w:pPr>
    </w:p>
    <w:p w14:paraId="7B5D8644" w14:textId="77777777" w:rsidR="008B5EF3" w:rsidRDefault="008B5EF3" w:rsidP="008B5EF3">
      <w:pPr>
        <w:pStyle w:val="a9"/>
        <w:spacing w:line="360" w:lineRule="auto"/>
        <w:jc w:val="both"/>
        <w:rPr>
          <w:rFonts w:ascii="David" w:hAnsi="David" w:cs="David"/>
          <w:sz w:val="24"/>
          <w:szCs w:val="24"/>
          <w:rtl/>
        </w:rPr>
      </w:pPr>
      <w:r>
        <w:rPr>
          <w:rFonts w:ascii="David" w:hAnsi="David" w:cs="David" w:hint="cs"/>
          <w:sz w:val="24"/>
          <w:szCs w:val="24"/>
          <w:rtl/>
        </w:rPr>
        <w:t>ד</w:t>
      </w:r>
      <w:r>
        <w:rPr>
          <w:rFonts w:ascii="David" w:hAnsi="David" w:cs="David"/>
          <w:sz w:val="24"/>
          <w:szCs w:val="24"/>
          <w:rtl/>
        </w:rPr>
        <w:t xml:space="preserve">. </w:t>
      </w:r>
      <w:r>
        <w:rPr>
          <w:rFonts w:ascii="David" w:hAnsi="David" w:cs="David"/>
          <w:sz w:val="24"/>
          <w:szCs w:val="24"/>
          <w:rtl/>
        </w:rPr>
        <w:tab/>
      </w:r>
      <w:r>
        <w:rPr>
          <w:rFonts w:ascii="David" w:hAnsi="David" w:cs="David" w:hint="cs"/>
          <w:sz w:val="24"/>
          <w:szCs w:val="24"/>
          <w:rtl/>
        </w:rPr>
        <w:t>מכריז על הנאשם סוחר סמים ומורה על חילוט הרכוש המפורט בכתב האישום (אופניים חשמליים וסכום של 4,410 ₪), וזאת לטובת קרן החילוט אשר הוקמה מכוח הוראות פקודת הסמים.</w:t>
      </w:r>
    </w:p>
    <w:p w14:paraId="4DF4E32D" w14:textId="77777777" w:rsidR="008B5EF3" w:rsidRPr="00D97B57" w:rsidRDefault="00D97B57" w:rsidP="008B5EF3">
      <w:pPr>
        <w:pStyle w:val="a9"/>
        <w:spacing w:line="240" w:lineRule="auto"/>
        <w:jc w:val="both"/>
        <w:rPr>
          <w:rFonts w:ascii="David" w:hAnsi="David" w:cs="David"/>
          <w:color w:val="FFFFFF"/>
          <w:sz w:val="2"/>
          <w:szCs w:val="2"/>
          <w:highlight w:val="yellow"/>
          <w:rtl/>
        </w:rPr>
      </w:pPr>
      <w:r w:rsidRPr="00D97B57">
        <w:rPr>
          <w:rFonts w:ascii="David" w:hAnsi="David" w:cs="David"/>
          <w:color w:val="FFFFFF"/>
          <w:sz w:val="2"/>
          <w:szCs w:val="2"/>
          <w:highlight w:val="yellow"/>
          <w:rtl/>
        </w:rPr>
        <w:t>5129371</w:t>
      </w:r>
    </w:p>
    <w:p w14:paraId="46BC1495" w14:textId="77777777" w:rsidR="008B5EF3" w:rsidRPr="00A5745D" w:rsidRDefault="00D97B57" w:rsidP="008B5EF3">
      <w:pPr>
        <w:pStyle w:val="a9"/>
        <w:spacing w:line="360" w:lineRule="auto"/>
        <w:jc w:val="both"/>
        <w:rPr>
          <w:rFonts w:ascii="David" w:hAnsi="David" w:cs="David"/>
          <w:sz w:val="24"/>
          <w:szCs w:val="24"/>
          <w:rtl/>
        </w:rPr>
      </w:pPr>
      <w:r w:rsidRPr="00D97B57">
        <w:rPr>
          <w:rFonts w:ascii="David" w:hAnsi="David" w:cs="David"/>
          <w:color w:val="FFFFFF"/>
          <w:sz w:val="2"/>
          <w:szCs w:val="2"/>
          <w:rtl/>
        </w:rPr>
        <w:t>54678313</w:t>
      </w:r>
      <w:r w:rsidR="008B5EF3">
        <w:rPr>
          <w:rFonts w:ascii="David" w:hAnsi="David" w:cs="David" w:hint="cs"/>
          <w:sz w:val="24"/>
          <w:szCs w:val="24"/>
          <w:rtl/>
        </w:rPr>
        <w:t>ה</w:t>
      </w:r>
      <w:r w:rsidR="008B5EF3">
        <w:rPr>
          <w:rFonts w:ascii="David" w:hAnsi="David" w:cs="David"/>
          <w:sz w:val="24"/>
          <w:szCs w:val="24"/>
          <w:rtl/>
        </w:rPr>
        <w:t xml:space="preserve">. </w:t>
      </w:r>
      <w:r w:rsidR="008B5EF3">
        <w:rPr>
          <w:rFonts w:ascii="David" w:hAnsi="David" w:cs="David"/>
          <w:sz w:val="24"/>
          <w:szCs w:val="24"/>
          <w:rtl/>
        </w:rPr>
        <w:tab/>
      </w:r>
      <w:r w:rsidR="008B5EF3">
        <w:rPr>
          <w:rFonts w:ascii="David" w:hAnsi="David" w:cs="David" w:hint="cs"/>
          <w:sz w:val="24"/>
          <w:szCs w:val="24"/>
          <w:rtl/>
        </w:rPr>
        <w:t>קנס על סך של 8,000 ₪ אשר ישולם תוך 6 חודשים מהיום.</w:t>
      </w:r>
    </w:p>
    <w:p w14:paraId="386E6CCC" w14:textId="77777777" w:rsidR="008B5EF3" w:rsidRDefault="008B5EF3" w:rsidP="008B5EF3">
      <w:pPr>
        <w:pStyle w:val="a9"/>
        <w:spacing w:line="360" w:lineRule="auto"/>
        <w:jc w:val="both"/>
        <w:rPr>
          <w:rFonts w:ascii="David" w:hAnsi="David" w:cs="David"/>
          <w:sz w:val="24"/>
          <w:szCs w:val="24"/>
          <w:rtl/>
        </w:rPr>
      </w:pPr>
    </w:p>
    <w:p w14:paraId="7F50B1AF" w14:textId="77777777" w:rsidR="008B5EF3" w:rsidRPr="000F2247" w:rsidRDefault="00D97B57" w:rsidP="008B5E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חשוון תשפ"ד, 30 אוקטובר 2023, במעמד הצדדים. </w:t>
      </w:r>
      <w:bookmarkEnd w:id="8"/>
      <w:r w:rsidR="008B5EF3">
        <w:rPr>
          <w:rFonts w:ascii="Arial" w:hAnsi="Arial"/>
          <w:b/>
          <w:bCs/>
          <w:sz w:val="26"/>
          <w:szCs w:val="26"/>
          <w:rtl/>
        </w:rPr>
        <w:tab/>
      </w:r>
      <w:r w:rsidR="008B5EF3">
        <w:rPr>
          <w:rFonts w:ascii="Arial" w:hAnsi="Arial"/>
          <w:b/>
          <w:bCs/>
          <w:sz w:val="26"/>
          <w:szCs w:val="26"/>
          <w:rtl/>
        </w:rPr>
        <w:tab/>
      </w:r>
      <w:r w:rsidR="008B5EF3">
        <w:rPr>
          <w:rFonts w:ascii="Arial" w:hAnsi="Arial"/>
          <w:b/>
          <w:bCs/>
          <w:sz w:val="26"/>
          <w:szCs w:val="26"/>
          <w:rtl/>
        </w:rPr>
        <w:tab/>
      </w:r>
      <w:r w:rsidR="008B5EF3">
        <w:rPr>
          <w:rFonts w:ascii="Arial" w:hAnsi="Arial"/>
          <w:b/>
          <w:bCs/>
          <w:sz w:val="26"/>
          <w:szCs w:val="26"/>
          <w:rtl/>
        </w:rPr>
        <w:tab/>
      </w:r>
      <w:r w:rsidR="008B5EF3">
        <w:rPr>
          <w:rFonts w:ascii="Arial" w:hAnsi="Arial"/>
          <w:b/>
          <w:bCs/>
          <w:sz w:val="26"/>
          <w:szCs w:val="26"/>
          <w:rtl/>
        </w:rPr>
        <w:tab/>
      </w:r>
      <w:r w:rsidR="008B5EF3">
        <w:rPr>
          <w:rFonts w:ascii="Arial" w:hAnsi="Arial"/>
          <w:b/>
          <w:bCs/>
          <w:sz w:val="26"/>
          <w:szCs w:val="26"/>
          <w:rtl/>
        </w:rPr>
        <w:tab/>
      </w:r>
      <w:r w:rsidR="008B5EF3">
        <w:rPr>
          <w:rFonts w:ascii="Arial" w:hAnsi="Arial"/>
          <w:b/>
          <w:bCs/>
          <w:sz w:val="26"/>
          <w:szCs w:val="26"/>
          <w:rtl/>
        </w:rPr>
        <w:tab/>
      </w:r>
      <w:r w:rsidR="008B5EF3">
        <w:rPr>
          <w:rFonts w:ascii="Arial" w:hAnsi="Arial" w:hint="cs"/>
          <w:b/>
          <w:bCs/>
          <w:sz w:val="26"/>
          <w:szCs w:val="26"/>
          <w:rtl/>
        </w:rPr>
        <w:t xml:space="preserve">         </w:t>
      </w:r>
    </w:p>
    <w:p w14:paraId="55BD9623" w14:textId="77777777" w:rsidR="00D97B57" w:rsidRDefault="00D97B57" w:rsidP="00D97B57">
      <w:pPr>
        <w:rPr>
          <w:rtl/>
        </w:rPr>
      </w:pPr>
    </w:p>
    <w:p w14:paraId="65359773" w14:textId="77777777" w:rsidR="00D97B57" w:rsidRDefault="00D97B57" w:rsidP="00D97B57">
      <w:pPr>
        <w:jc w:val="center"/>
        <w:rPr>
          <w:color w:val="0000FF"/>
          <w:u w:val="single"/>
        </w:rPr>
      </w:pPr>
      <w:hyperlink r:id="rId83" w:history="1">
        <w:r>
          <w:rPr>
            <w:color w:val="0000FF"/>
            <w:u w:val="single"/>
            <w:rtl/>
          </w:rPr>
          <w:t>בעניין עריכה ושינויים במסמכי פסיקה, חקיקה ועוד באתר נבו – הקש כאן</w:t>
        </w:r>
      </w:hyperlink>
    </w:p>
    <w:p w14:paraId="540015B4" w14:textId="77777777" w:rsidR="001077A2" w:rsidRPr="001077A2" w:rsidRDefault="001077A2" w:rsidP="001077A2">
      <w:pPr>
        <w:keepNext/>
        <w:rPr>
          <w:rFonts w:ascii="David" w:hAnsi="David"/>
          <w:color w:val="000000"/>
          <w:sz w:val="22"/>
          <w:szCs w:val="22"/>
          <w:rtl/>
        </w:rPr>
      </w:pPr>
    </w:p>
    <w:p w14:paraId="224D8F0E" w14:textId="77777777" w:rsidR="001077A2" w:rsidRPr="001077A2" w:rsidRDefault="001077A2" w:rsidP="001077A2">
      <w:pPr>
        <w:keepNext/>
        <w:rPr>
          <w:rFonts w:ascii="David" w:hAnsi="David"/>
          <w:color w:val="000000"/>
          <w:sz w:val="22"/>
          <w:szCs w:val="22"/>
          <w:rtl/>
        </w:rPr>
      </w:pPr>
      <w:r w:rsidRPr="001077A2">
        <w:rPr>
          <w:rFonts w:ascii="David" w:hAnsi="David"/>
          <w:color w:val="000000"/>
          <w:sz w:val="22"/>
          <w:szCs w:val="22"/>
          <w:rtl/>
        </w:rPr>
        <w:t>סארי ג'יוסי 54678313-/</w:t>
      </w:r>
    </w:p>
    <w:p w14:paraId="1475DECF" w14:textId="77777777" w:rsidR="00D97B57" w:rsidRPr="00D97B57" w:rsidRDefault="001077A2" w:rsidP="001077A2">
      <w:pPr>
        <w:rPr>
          <w:color w:val="0000FF"/>
          <w:u w:val="single"/>
        </w:rPr>
      </w:pPr>
      <w:r w:rsidRPr="001077A2">
        <w:rPr>
          <w:color w:val="000000"/>
          <w:u w:val="single"/>
          <w:rtl/>
        </w:rPr>
        <w:t>נוסח מסמך זה כפוף לשינויי ניסוח ועריכה</w:t>
      </w:r>
    </w:p>
    <w:sectPr w:rsidR="00D97B57" w:rsidRPr="00D97B57" w:rsidSect="001077A2">
      <w:headerReference w:type="even" r:id="rId84"/>
      <w:headerReference w:type="default" r:id="rId85"/>
      <w:footerReference w:type="even" r:id="rId86"/>
      <w:footerReference w:type="default" r:id="rId8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4BDB8" w14:textId="77777777" w:rsidR="00DB0FE6" w:rsidRDefault="00DB0FE6" w:rsidP="0031655F">
      <w:r>
        <w:separator/>
      </w:r>
    </w:p>
  </w:endnote>
  <w:endnote w:type="continuationSeparator" w:id="0">
    <w:p w14:paraId="5E21CF6C" w14:textId="77777777" w:rsidR="00DB0FE6" w:rsidRDefault="00DB0FE6" w:rsidP="0031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2C07E" w14:textId="77777777" w:rsidR="001077A2" w:rsidRDefault="001077A2" w:rsidP="001077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4F66C8" w14:textId="77777777" w:rsidR="00FF5E8A" w:rsidRPr="001077A2" w:rsidRDefault="001077A2" w:rsidP="001077A2">
    <w:pPr>
      <w:pStyle w:val="a5"/>
      <w:pBdr>
        <w:top w:val="single" w:sz="4" w:space="1" w:color="auto"/>
        <w:between w:val="single" w:sz="4" w:space="0" w:color="auto"/>
      </w:pBdr>
      <w:spacing w:after="60"/>
      <w:jc w:val="center"/>
      <w:rPr>
        <w:rFonts w:ascii="FrankRuehl" w:hAnsi="FrankRuehl" w:cs="FrankRuehl"/>
        <w:color w:val="000000"/>
      </w:rPr>
    </w:pPr>
    <w:r w:rsidRPr="001077A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B8689" w14:textId="77777777" w:rsidR="001077A2" w:rsidRDefault="001077A2" w:rsidP="001077A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3CEA">
      <w:rPr>
        <w:rFonts w:ascii="FrankRuehl" w:hAnsi="FrankRuehl" w:cs="FrankRuehl"/>
        <w:noProof/>
        <w:rtl/>
      </w:rPr>
      <w:t>1</w:t>
    </w:r>
    <w:r>
      <w:rPr>
        <w:rFonts w:ascii="FrankRuehl" w:hAnsi="FrankRuehl" w:cs="FrankRuehl"/>
        <w:rtl/>
      </w:rPr>
      <w:fldChar w:fldCharType="end"/>
    </w:r>
  </w:p>
  <w:p w14:paraId="51D5355F" w14:textId="77777777" w:rsidR="00FF5E8A" w:rsidRPr="001077A2" w:rsidRDefault="001077A2" w:rsidP="001077A2">
    <w:pPr>
      <w:pStyle w:val="a5"/>
      <w:pBdr>
        <w:top w:val="single" w:sz="4" w:space="1" w:color="auto"/>
        <w:between w:val="single" w:sz="4" w:space="0" w:color="auto"/>
      </w:pBdr>
      <w:spacing w:after="60"/>
      <w:jc w:val="center"/>
      <w:rPr>
        <w:rFonts w:ascii="FrankRuehl" w:hAnsi="FrankRuehl" w:cs="FrankRuehl"/>
        <w:color w:val="000000"/>
      </w:rPr>
    </w:pPr>
    <w:r w:rsidRPr="001077A2">
      <w:rPr>
        <w:rFonts w:ascii="FrankRuehl" w:hAnsi="FrankRuehl" w:cs="FrankRuehl"/>
        <w:color w:val="000000"/>
      </w:rPr>
      <w:pict w14:anchorId="0F5A4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7C158" w14:textId="77777777" w:rsidR="00DB0FE6" w:rsidRDefault="00DB0FE6" w:rsidP="0031655F">
      <w:r>
        <w:separator/>
      </w:r>
    </w:p>
  </w:footnote>
  <w:footnote w:type="continuationSeparator" w:id="0">
    <w:p w14:paraId="3A877422" w14:textId="77777777" w:rsidR="00DB0FE6" w:rsidRDefault="00DB0FE6" w:rsidP="00316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6E89C" w14:textId="77777777" w:rsidR="00D97B57" w:rsidRPr="001077A2" w:rsidRDefault="001077A2" w:rsidP="001077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802-12-22</w:t>
    </w:r>
    <w:r>
      <w:rPr>
        <w:rFonts w:ascii="David" w:hAnsi="David"/>
        <w:color w:val="000000"/>
        <w:sz w:val="22"/>
        <w:szCs w:val="22"/>
        <w:rtl/>
      </w:rPr>
      <w:tab/>
      <w:t xml:space="preserve"> מדינת ישראל נ' איברהים סעדי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15DF" w14:textId="77777777" w:rsidR="00D97B57" w:rsidRPr="001077A2" w:rsidRDefault="001077A2" w:rsidP="001077A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802-12-22</w:t>
    </w:r>
    <w:r>
      <w:rPr>
        <w:rFonts w:ascii="David" w:hAnsi="David"/>
        <w:color w:val="000000"/>
        <w:sz w:val="22"/>
        <w:szCs w:val="22"/>
        <w:rtl/>
      </w:rPr>
      <w:tab/>
      <w:t xml:space="preserve"> מדינת ישראל נ' איברהים סעדי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7004CBD6"/>
    <w:lvl w:ilvl="0" w:tplc="876CBB4A">
      <w:start w:val="1"/>
      <w:numFmt w:val="decimal"/>
      <w:pStyle w:val="Ruller4"/>
      <w:lvlText w:val="%1."/>
      <w:lvlJc w:val="left"/>
      <w:pPr>
        <w:tabs>
          <w:tab w:val="num" w:pos="907"/>
        </w:tabs>
        <w:ind w:left="0" w:firstLine="0"/>
      </w:pPr>
      <w:rPr>
        <w:rFonts w:ascii="FrankRuehl" w:hAnsi="FrankRuehl" w:cs="FrankRuehl" w:hint="default"/>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505714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5EF3"/>
    <w:rsid w:val="001077A2"/>
    <w:rsid w:val="001B5A3B"/>
    <w:rsid w:val="001C4C36"/>
    <w:rsid w:val="00203CEA"/>
    <w:rsid w:val="0031655F"/>
    <w:rsid w:val="003A02D8"/>
    <w:rsid w:val="008B4873"/>
    <w:rsid w:val="008B5EF3"/>
    <w:rsid w:val="009402EF"/>
    <w:rsid w:val="00AE553A"/>
    <w:rsid w:val="00C16660"/>
    <w:rsid w:val="00D97B57"/>
    <w:rsid w:val="00DB0FE6"/>
    <w:rsid w:val="00EB03D0"/>
    <w:rsid w:val="00F93190"/>
    <w:rsid w:val="00FF5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B41B2A"/>
  <w15:chartTrackingRefBased/>
  <w15:docId w15:val="{1D9605E6-83B5-4296-87ED-58C5DAD6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E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5EF3"/>
    <w:pPr>
      <w:tabs>
        <w:tab w:val="center" w:pos="4153"/>
        <w:tab w:val="right" w:pos="8306"/>
      </w:tabs>
    </w:pPr>
  </w:style>
  <w:style w:type="character" w:customStyle="1" w:styleId="a4">
    <w:name w:val="כותרת עליונה תו"/>
    <w:link w:val="a3"/>
    <w:rsid w:val="008B5EF3"/>
    <w:rPr>
      <w:rFonts w:ascii="Times New Roman" w:eastAsia="Times New Roman" w:hAnsi="Times New Roman" w:cs="David"/>
      <w:sz w:val="24"/>
      <w:szCs w:val="24"/>
    </w:rPr>
  </w:style>
  <w:style w:type="paragraph" w:styleId="a5">
    <w:name w:val="footer"/>
    <w:basedOn w:val="a"/>
    <w:link w:val="a6"/>
    <w:rsid w:val="008B5EF3"/>
    <w:pPr>
      <w:tabs>
        <w:tab w:val="center" w:pos="4153"/>
        <w:tab w:val="right" w:pos="8306"/>
      </w:tabs>
    </w:pPr>
  </w:style>
  <w:style w:type="character" w:customStyle="1" w:styleId="a6">
    <w:name w:val="כותרת תחתונה תו"/>
    <w:link w:val="a5"/>
    <w:rsid w:val="008B5EF3"/>
    <w:rPr>
      <w:rFonts w:ascii="Times New Roman" w:eastAsia="Times New Roman" w:hAnsi="Times New Roman" w:cs="David"/>
      <w:sz w:val="24"/>
      <w:szCs w:val="24"/>
    </w:rPr>
  </w:style>
  <w:style w:type="table" w:styleId="a7">
    <w:name w:val="Table Grid"/>
    <w:basedOn w:val="a1"/>
    <w:rsid w:val="008B5E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5EF3"/>
  </w:style>
  <w:style w:type="character" w:styleId="Hyperlink">
    <w:name w:val="Hyperlink"/>
    <w:rsid w:val="008B5EF3"/>
    <w:rPr>
      <w:color w:val="0000FF"/>
      <w:u w:val="single"/>
    </w:rPr>
  </w:style>
  <w:style w:type="paragraph" w:styleId="a9">
    <w:name w:val="List Paragraph"/>
    <w:basedOn w:val="a"/>
    <w:qFormat/>
    <w:rsid w:val="008B5EF3"/>
    <w:pPr>
      <w:spacing w:after="160" w:line="252" w:lineRule="auto"/>
      <w:ind w:left="720"/>
      <w:contextualSpacing/>
    </w:pPr>
    <w:rPr>
      <w:rFonts w:ascii="Calibri" w:eastAsia="Calibri" w:hAnsi="Calibri" w:cs="Arial"/>
      <w:sz w:val="22"/>
      <w:szCs w:val="22"/>
    </w:rPr>
  </w:style>
  <w:style w:type="paragraph" w:customStyle="1" w:styleId="Ruller4">
    <w:name w:val="Ruller 4 ממוספר"/>
    <w:basedOn w:val="a"/>
    <w:next w:val="a"/>
    <w:rsid w:val="008B5EF3"/>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customStyle="1" w:styleId="Ruller40">
    <w:name w:val="Ruller4 תו"/>
    <w:link w:val="Ruller41"/>
    <w:locked/>
    <w:rsid w:val="008B5EF3"/>
    <w:rPr>
      <w:rFonts w:ascii="Arial TUR" w:hAnsi="Arial TUR" w:cs="FrankRuehl"/>
      <w:spacing w:val="10"/>
      <w:szCs w:val="28"/>
    </w:rPr>
  </w:style>
  <w:style w:type="paragraph" w:customStyle="1" w:styleId="Ruller41">
    <w:name w:val="Ruller4"/>
    <w:basedOn w:val="a"/>
    <w:link w:val="Ruller40"/>
    <w:rsid w:val="008B5EF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FollowedHyperlink">
    <w:name w:val="FollowedHyperlink"/>
    <w:rsid w:val="001077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 TargetMode="External"/><Relationship Id="rId42" Type="http://schemas.openxmlformats.org/officeDocument/2006/relationships/hyperlink" Target="http://www.nevo.co.il/law/4216/13;19.a" TargetMode="External"/><Relationship Id="rId47" Type="http://schemas.openxmlformats.org/officeDocument/2006/relationships/hyperlink" Target="http://www.nevo.co.il/law/4216/19a" TargetMode="External"/><Relationship Id="rId63" Type="http://schemas.openxmlformats.org/officeDocument/2006/relationships/hyperlink" Target="http://www.nevo.co.il/case/6119015" TargetMode="External"/><Relationship Id="rId68" Type="http://schemas.openxmlformats.org/officeDocument/2006/relationships/hyperlink" Target="http://www.nevo.co.il/case/27397210"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www.nevo.co.il/law/4216/36a.b" TargetMode="External"/><Relationship Id="rId11" Type="http://schemas.openxmlformats.org/officeDocument/2006/relationships/hyperlink" Target="http://www.nevo.co.il/law/4216/13" TargetMode="External"/><Relationship Id="rId32" Type="http://schemas.openxmlformats.org/officeDocument/2006/relationships/hyperlink" Target="http://www.nevo.co.il/case/6119338" TargetMode="External"/><Relationship Id="rId37" Type="http://schemas.openxmlformats.org/officeDocument/2006/relationships/hyperlink" Target="http://www.nevo.co.il/law/4216/37a.a" TargetMode="External"/><Relationship Id="rId53" Type="http://schemas.openxmlformats.org/officeDocument/2006/relationships/hyperlink" Target="http://www.nevo.co.il/case/21644133" TargetMode="External"/><Relationship Id="rId58" Type="http://schemas.openxmlformats.org/officeDocument/2006/relationships/hyperlink" Target="http://www.nevo.co.il/case/20412551" TargetMode="External"/><Relationship Id="rId74" Type="http://schemas.openxmlformats.org/officeDocument/2006/relationships/hyperlink" Target="http://www.nevo.co.il/law/4216/36a.b"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4" Type="http://schemas.openxmlformats.org/officeDocument/2006/relationships/hyperlink" Target="http://www.nevo.co.il/law/4216/31.6" TargetMode="External"/><Relationship Id="rId22" Type="http://schemas.openxmlformats.org/officeDocument/2006/relationships/hyperlink" Target="http://www.nevo.co.il/law/4216/7.a.;7.c" TargetMode="External"/><Relationship Id="rId27" Type="http://schemas.openxmlformats.org/officeDocument/2006/relationships/hyperlink" Target="http://www.nevo.co.il/case/23658232" TargetMode="External"/><Relationship Id="rId30" Type="http://schemas.openxmlformats.org/officeDocument/2006/relationships/hyperlink" Target="http://www.nevo.co.il/case/17947582" TargetMode="External"/><Relationship Id="rId35" Type="http://schemas.openxmlformats.org/officeDocument/2006/relationships/hyperlink" Target="http://www.nevo.co.il/case/6153836" TargetMode="External"/><Relationship Id="rId43" Type="http://schemas.openxmlformats.org/officeDocument/2006/relationships/hyperlink" Target="http://www.nevo.co.il/case/20450155" TargetMode="External"/><Relationship Id="rId48" Type="http://schemas.openxmlformats.org/officeDocument/2006/relationships/hyperlink" Target="http://www.nevo.co.il/law/70301/499.a.1" TargetMode="External"/><Relationship Id="rId56" Type="http://schemas.openxmlformats.org/officeDocument/2006/relationships/hyperlink" Target="http://www.nevo.co.il/case/20205876" TargetMode="External"/><Relationship Id="rId64" Type="http://schemas.openxmlformats.org/officeDocument/2006/relationships/hyperlink" Target="http://www.nevo.co.il/case/27210766" TargetMode="External"/><Relationship Id="rId69" Type="http://schemas.openxmlformats.org/officeDocument/2006/relationships/hyperlink" Target="http://www.nevo.co.il/case/25204587" TargetMode="External"/><Relationship Id="rId77" Type="http://schemas.openxmlformats.org/officeDocument/2006/relationships/hyperlink" Target="http://www.nevo.co.il/case/5681787" TargetMode="External"/><Relationship Id="rId8" Type="http://schemas.openxmlformats.org/officeDocument/2006/relationships/hyperlink" Target="http://www.nevo.co.il/law/4216/1" TargetMode="External"/><Relationship Id="rId51" Type="http://schemas.openxmlformats.org/officeDocument/2006/relationships/hyperlink" Target="http://www.nevo.co.il/case/25204587" TargetMode="External"/><Relationship Id="rId72" Type="http://schemas.openxmlformats.org/officeDocument/2006/relationships/hyperlink" Target="http://www.nevo.co.il/law/4216" TargetMode="External"/><Relationship Id="rId80" Type="http://schemas.openxmlformats.org/officeDocument/2006/relationships/hyperlink" Target="http://www.nevo.co.il/law/4216/37a.a" TargetMode="External"/><Relationship Id="rId85"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37a.a" TargetMode="External"/><Relationship Id="rId25" Type="http://schemas.openxmlformats.org/officeDocument/2006/relationships/hyperlink" Target="http://www.nevo.co.il/law/70301/40i.3" TargetMode="External"/><Relationship Id="rId33" Type="http://schemas.openxmlformats.org/officeDocument/2006/relationships/hyperlink" Target="http://www.nevo.co.il/case/5698919" TargetMode="External"/><Relationship Id="rId38" Type="http://schemas.openxmlformats.org/officeDocument/2006/relationships/hyperlink" Target="http://www.nevo.co.il/law/4216/36a" TargetMode="External"/><Relationship Id="rId46" Type="http://schemas.openxmlformats.org/officeDocument/2006/relationships/hyperlink" Target="http://www.nevo.co.il/law/4216/13" TargetMode="External"/><Relationship Id="rId59" Type="http://schemas.openxmlformats.org/officeDocument/2006/relationships/hyperlink" Target="http://www.nevo.co.il/case/16968058" TargetMode="External"/><Relationship Id="rId67" Type="http://schemas.openxmlformats.org/officeDocument/2006/relationships/hyperlink" Target="http://www.nevo.co.il/case/29668337"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case/27742715" TargetMode="External"/><Relationship Id="rId54" Type="http://schemas.openxmlformats.org/officeDocument/2006/relationships/hyperlink" Target="http://www.nevo.co.il/case/21015131" TargetMode="External"/><Relationship Id="rId62" Type="http://schemas.openxmlformats.org/officeDocument/2006/relationships/hyperlink" Target="http://www.nevo.co.il/case/17938943" TargetMode="External"/><Relationship Id="rId70" Type="http://schemas.openxmlformats.org/officeDocument/2006/relationships/hyperlink" Target="http://www.nevo.co.il/case/20683594" TargetMode="External"/><Relationship Id="rId75" Type="http://schemas.openxmlformats.org/officeDocument/2006/relationships/hyperlink" Target="http://www.nevo.co.il/law/4216" TargetMode="External"/><Relationship Id="rId83" Type="http://schemas.openxmlformats.org/officeDocument/2006/relationships/hyperlink" Target="http://www.nevo.co.il/advertisements/nevo-100.doc"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 TargetMode="External"/><Relationship Id="rId23" Type="http://schemas.openxmlformats.org/officeDocument/2006/relationships/hyperlink" Target="http://www.nevo.co.il/law/4216" TargetMode="External"/><Relationship Id="rId28" Type="http://schemas.openxmlformats.org/officeDocument/2006/relationships/hyperlink" Target="http://www.nevo.co.il/case/20412551" TargetMode="External"/><Relationship Id="rId36" Type="http://schemas.openxmlformats.org/officeDocument/2006/relationships/hyperlink" Target="http://www.nevo.co.il/case/5984454"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147279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727295" TargetMode="External"/><Relationship Id="rId44" Type="http://schemas.openxmlformats.org/officeDocument/2006/relationships/hyperlink" Target="http://www.nevo.co.il/case/20412551" TargetMode="External"/><Relationship Id="rId52" Type="http://schemas.openxmlformats.org/officeDocument/2006/relationships/hyperlink" Target="http://www.nevo.co.il/case/5738608" TargetMode="External"/><Relationship Id="rId60" Type="http://schemas.openxmlformats.org/officeDocument/2006/relationships/hyperlink" Target="http://www.nevo.co.il/case/20683594" TargetMode="External"/><Relationship Id="rId65" Type="http://schemas.openxmlformats.org/officeDocument/2006/relationships/hyperlink" Target="http://www.nevo.co.il/case/28400049" TargetMode="External"/><Relationship Id="rId73" Type="http://schemas.openxmlformats.org/officeDocument/2006/relationships/hyperlink" Target="http://www.nevo.co.il/law/4216/1" TargetMode="External"/><Relationship Id="rId78" Type="http://schemas.openxmlformats.org/officeDocument/2006/relationships/hyperlink" Target="http://www.nevo.co.il/law/4216/36a.b" TargetMode="External"/><Relationship Id="rId81" Type="http://schemas.openxmlformats.org/officeDocument/2006/relationships/hyperlink" Target="http://www.nevo.co.il/law/5227" TargetMode="External"/><Relationship Id="rId86"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70301" TargetMode="External"/><Relationship Id="rId39" Type="http://schemas.openxmlformats.org/officeDocument/2006/relationships/hyperlink" Target="http://www.nevo.co.il/law/4216/31.6" TargetMode="External"/><Relationship Id="rId34" Type="http://schemas.openxmlformats.org/officeDocument/2006/relationships/hyperlink" Target="http://www.nevo.co.il/case/5831254" TargetMode="External"/><Relationship Id="rId50" Type="http://schemas.openxmlformats.org/officeDocument/2006/relationships/hyperlink" Target="http://www.nevo.co.il/case/21480285" TargetMode="External"/><Relationship Id="rId55" Type="http://schemas.openxmlformats.org/officeDocument/2006/relationships/hyperlink" Target="http://www.nevo.co.il/case/20118363" TargetMode="External"/><Relationship Id="rId76" Type="http://schemas.openxmlformats.org/officeDocument/2006/relationships/hyperlink" Target="http://www.nevo.co.il/case/20685141"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36a.b" TargetMode="External"/><Relationship Id="rId2" Type="http://schemas.openxmlformats.org/officeDocument/2006/relationships/styles" Target="styles.xml"/><Relationship Id="rId29" Type="http://schemas.openxmlformats.org/officeDocument/2006/relationships/hyperlink" Target="http://www.nevo.co.il/case/18753213" TargetMode="External"/><Relationship Id="rId24" Type="http://schemas.openxmlformats.org/officeDocument/2006/relationships/hyperlink" Target="http://www.nevo.co.il/case/5753269" TargetMode="External"/><Relationship Id="rId40" Type="http://schemas.openxmlformats.org/officeDocument/2006/relationships/hyperlink" Target="http://www.nevo.co.il/law/4216/37a.a" TargetMode="External"/><Relationship Id="rId45" Type="http://schemas.openxmlformats.org/officeDocument/2006/relationships/hyperlink" Target="http://www.nevo.co.il/case/21472250" TargetMode="External"/><Relationship Id="rId66" Type="http://schemas.openxmlformats.org/officeDocument/2006/relationships/hyperlink" Target="http://www.nevo.co.il/case/28854489" TargetMode="External"/><Relationship Id="rId87" Type="http://schemas.openxmlformats.org/officeDocument/2006/relationships/footer" Target="footer2.xml"/><Relationship Id="rId61" Type="http://schemas.openxmlformats.org/officeDocument/2006/relationships/hyperlink" Target="http://www.nevo.co.il/case/17941073" TargetMode="External"/><Relationship Id="rId82" Type="http://schemas.openxmlformats.org/officeDocument/2006/relationships/hyperlink" Target="http://www.nevo.co.il/law/4216" TargetMode="External"/><Relationship Id="rId19" Type="http://schemas.openxmlformats.org/officeDocument/2006/relationships/hyperlink" Target="http://www.nevo.co.il/law/70301/40i.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4771</Words>
  <Characters>23860</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28574</CharactersWithSpaces>
  <SharedDoc>false</SharedDoc>
  <HLinks>
    <vt:vector size="462" baseType="variant">
      <vt:variant>
        <vt:i4>393283</vt:i4>
      </vt:variant>
      <vt:variant>
        <vt:i4>228</vt:i4>
      </vt:variant>
      <vt:variant>
        <vt:i4>0</vt:i4>
      </vt:variant>
      <vt:variant>
        <vt:i4>5</vt:i4>
      </vt:variant>
      <vt:variant>
        <vt:lpwstr>http://www.nevo.co.il/advertisements/nevo-100.doc</vt:lpwstr>
      </vt:variant>
      <vt:variant>
        <vt:lpwstr/>
      </vt:variant>
      <vt:variant>
        <vt:i4>8257637</vt:i4>
      </vt:variant>
      <vt:variant>
        <vt:i4>225</vt:i4>
      </vt:variant>
      <vt:variant>
        <vt:i4>0</vt:i4>
      </vt:variant>
      <vt:variant>
        <vt:i4>5</vt:i4>
      </vt:variant>
      <vt:variant>
        <vt:lpwstr>http://www.nevo.co.il/law/4216</vt:lpwstr>
      </vt:variant>
      <vt:variant>
        <vt:lpwstr/>
      </vt:variant>
      <vt:variant>
        <vt:i4>8323175</vt:i4>
      </vt:variant>
      <vt:variant>
        <vt:i4>222</vt:i4>
      </vt:variant>
      <vt:variant>
        <vt:i4>0</vt:i4>
      </vt:variant>
      <vt:variant>
        <vt:i4>5</vt:i4>
      </vt:variant>
      <vt:variant>
        <vt:lpwstr>http://www.nevo.co.il/law/5227</vt:lpwstr>
      </vt:variant>
      <vt:variant>
        <vt:lpwstr/>
      </vt:variant>
      <vt:variant>
        <vt:i4>5046355</vt:i4>
      </vt:variant>
      <vt:variant>
        <vt:i4>219</vt:i4>
      </vt:variant>
      <vt:variant>
        <vt:i4>0</vt:i4>
      </vt:variant>
      <vt:variant>
        <vt:i4>5</vt:i4>
      </vt:variant>
      <vt:variant>
        <vt:lpwstr>http://www.nevo.co.il/law/4216/37a.a</vt:lpwstr>
      </vt:variant>
      <vt:variant>
        <vt:lpwstr/>
      </vt:variant>
      <vt:variant>
        <vt:i4>8257637</vt:i4>
      </vt:variant>
      <vt:variant>
        <vt:i4>216</vt:i4>
      </vt:variant>
      <vt:variant>
        <vt:i4>0</vt:i4>
      </vt:variant>
      <vt:variant>
        <vt:i4>5</vt:i4>
      </vt:variant>
      <vt:variant>
        <vt:lpwstr>http://www.nevo.co.il/law/4216</vt:lpwstr>
      </vt:variant>
      <vt:variant>
        <vt:lpwstr/>
      </vt:variant>
      <vt:variant>
        <vt:i4>5111890</vt:i4>
      </vt:variant>
      <vt:variant>
        <vt:i4>213</vt:i4>
      </vt:variant>
      <vt:variant>
        <vt:i4>0</vt:i4>
      </vt:variant>
      <vt:variant>
        <vt:i4>5</vt:i4>
      </vt:variant>
      <vt:variant>
        <vt:lpwstr>http://www.nevo.co.il/law/4216/36a.b</vt:lpwstr>
      </vt:variant>
      <vt:variant>
        <vt:lpwstr/>
      </vt:variant>
      <vt:variant>
        <vt:i4>3997819</vt:i4>
      </vt:variant>
      <vt:variant>
        <vt:i4>210</vt:i4>
      </vt:variant>
      <vt:variant>
        <vt:i4>0</vt:i4>
      </vt:variant>
      <vt:variant>
        <vt:i4>5</vt:i4>
      </vt:variant>
      <vt:variant>
        <vt:lpwstr>http://www.nevo.co.il/case/5681787</vt:lpwstr>
      </vt:variant>
      <vt:variant>
        <vt:lpwstr/>
      </vt:variant>
      <vt:variant>
        <vt:i4>3473533</vt:i4>
      </vt:variant>
      <vt:variant>
        <vt:i4>207</vt:i4>
      </vt:variant>
      <vt:variant>
        <vt:i4>0</vt:i4>
      </vt:variant>
      <vt:variant>
        <vt:i4>5</vt:i4>
      </vt:variant>
      <vt:variant>
        <vt:lpwstr>http://www.nevo.co.il/case/20685141</vt:lpwstr>
      </vt:variant>
      <vt:variant>
        <vt:lpwstr/>
      </vt:variant>
      <vt:variant>
        <vt:i4>8257637</vt:i4>
      </vt:variant>
      <vt:variant>
        <vt:i4>204</vt:i4>
      </vt:variant>
      <vt:variant>
        <vt:i4>0</vt:i4>
      </vt:variant>
      <vt:variant>
        <vt:i4>5</vt:i4>
      </vt:variant>
      <vt:variant>
        <vt:lpwstr>http://www.nevo.co.il/law/4216</vt:lpwstr>
      </vt:variant>
      <vt:variant>
        <vt:lpwstr/>
      </vt:variant>
      <vt:variant>
        <vt:i4>5111890</vt:i4>
      </vt:variant>
      <vt:variant>
        <vt:i4>201</vt:i4>
      </vt:variant>
      <vt:variant>
        <vt:i4>0</vt:i4>
      </vt:variant>
      <vt:variant>
        <vt:i4>5</vt:i4>
      </vt:variant>
      <vt:variant>
        <vt:lpwstr>http://www.nevo.co.il/law/4216/36a.b</vt:lpwstr>
      </vt:variant>
      <vt:variant>
        <vt:lpwstr/>
      </vt:variant>
      <vt:variant>
        <vt:i4>5177418</vt:i4>
      </vt:variant>
      <vt:variant>
        <vt:i4>198</vt:i4>
      </vt:variant>
      <vt:variant>
        <vt:i4>0</vt:i4>
      </vt:variant>
      <vt:variant>
        <vt:i4>5</vt:i4>
      </vt:variant>
      <vt:variant>
        <vt:lpwstr>http://www.nevo.co.il/law/4216/1</vt:lpwstr>
      </vt:variant>
      <vt:variant>
        <vt:lpwstr/>
      </vt:variant>
      <vt:variant>
        <vt:i4>8257637</vt:i4>
      </vt:variant>
      <vt:variant>
        <vt:i4>195</vt:i4>
      </vt:variant>
      <vt:variant>
        <vt:i4>0</vt:i4>
      </vt:variant>
      <vt:variant>
        <vt:i4>5</vt:i4>
      </vt:variant>
      <vt:variant>
        <vt:lpwstr>http://www.nevo.co.il/law/4216</vt:lpwstr>
      </vt:variant>
      <vt:variant>
        <vt:lpwstr/>
      </vt:variant>
      <vt:variant>
        <vt:i4>5111890</vt:i4>
      </vt:variant>
      <vt:variant>
        <vt:i4>192</vt:i4>
      </vt:variant>
      <vt:variant>
        <vt:i4>0</vt:i4>
      </vt:variant>
      <vt:variant>
        <vt:i4>5</vt:i4>
      </vt:variant>
      <vt:variant>
        <vt:lpwstr>http://www.nevo.co.il/law/4216/36a.b</vt:lpwstr>
      </vt:variant>
      <vt:variant>
        <vt:lpwstr/>
      </vt:variant>
      <vt:variant>
        <vt:i4>4063353</vt:i4>
      </vt:variant>
      <vt:variant>
        <vt:i4>189</vt:i4>
      </vt:variant>
      <vt:variant>
        <vt:i4>0</vt:i4>
      </vt:variant>
      <vt:variant>
        <vt:i4>5</vt:i4>
      </vt:variant>
      <vt:variant>
        <vt:lpwstr>http://www.nevo.co.il/case/20683594</vt:lpwstr>
      </vt:variant>
      <vt:variant>
        <vt:lpwstr/>
      </vt:variant>
      <vt:variant>
        <vt:i4>3932276</vt:i4>
      </vt:variant>
      <vt:variant>
        <vt:i4>186</vt:i4>
      </vt:variant>
      <vt:variant>
        <vt:i4>0</vt:i4>
      </vt:variant>
      <vt:variant>
        <vt:i4>5</vt:i4>
      </vt:variant>
      <vt:variant>
        <vt:lpwstr>http://www.nevo.co.il/case/25204587</vt:lpwstr>
      </vt:variant>
      <vt:variant>
        <vt:lpwstr/>
      </vt:variant>
      <vt:variant>
        <vt:i4>3604600</vt:i4>
      </vt:variant>
      <vt:variant>
        <vt:i4>183</vt:i4>
      </vt:variant>
      <vt:variant>
        <vt:i4>0</vt:i4>
      </vt:variant>
      <vt:variant>
        <vt:i4>5</vt:i4>
      </vt:variant>
      <vt:variant>
        <vt:lpwstr>http://www.nevo.co.il/case/27397210</vt:lpwstr>
      </vt:variant>
      <vt:variant>
        <vt:lpwstr/>
      </vt:variant>
      <vt:variant>
        <vt:i4>4128888</vt:i4>
      </vt:variant>
      <vt:variant>
        <vt:i4>180</vt:i4>
      </vt:variant>
      <vt:variant>
        <vt:i4>0</vt:i4>
      </vt:variant>
      <vt:variant>
        <vt:i4>5</vt:i4>
      </vt:variant>
      <vt:variant>
        <vt:lpwstr>http://www.nevo.co.il/case/29668337</vt:lpwstr>
      </vt:variant>
      <vt:variant>
        <vt:lpwstr/>
      </vt:variant>
      <vt:variant>
        <vt:i4>3539069</vt:i4>
      </vt:variant>
      <vt:variant>
        <vt:i4>177</vt:i4>
      </vt:variant>
      <vt:variant>
        <vt:i4>0</vt:i4>
      </vt:variant>
      <vt:variant>
        <vt:i4>5</vt:i4>
      </vt:variant>
      <vt:variant>
        <vt:lpwstr>http://www.nevo.co.il/case/28854489</vt:lpwstr>
      </vt:variant>
      <vt:variant>
        <vt:lpwstr/>
      </vt:variant>
      <vt:variant>
        <vt:i4>3276924</vt:i4>
      </vt:variant>
      <vt:variant>
        <vt:i4>174</vt:i4>
      </vt:variant>
      <vt:variant>
        <vt:i4>0</vt:i4>
      </vt:variant>
      <vt:variant>
        <vt:i4>5</vt:i4>
      </vt:variant>
      <vt:variant>
        <vt:lpwstr>http://www.nevo.co.il/case/28400049</vt:lpwstr>
      </vt:variant>
      <vt:variant>
        <vt:lpwstr/>
      </vt:variant>
      <vt:variant>
        <vt:i4>3539061</vt:i4>
      </vt:variant>
      <vt:variant>
        <vt:i4>171</vt:i4>
      </vt:variant>
      <vt:variant>
        <vt:i4>0</vt:i4>
      </vt:variant>
      <vt:variant>
        <vt:i4>5</vt:i4>
      </vt:variant>
      <vt:variant>
        <vt:lpwstr>http://www.nevo.co.il/case/27210766</vt:lpwstr>
      </vt:variant>
      <vt:variant>
        <vt:lpwstr/>
      </vt:variant>
      <vt:variant>
        <vt:i4>3276925</vt:i4>
      </vt:variant>
      <vt:variant>
        <vt:i4>168</vt:i4>
      </vt:variant>
      <vt:variant>
        <vt:i4>0</vt:i4>
      </vt:variant>
      <vt:variant>
        <vt:i4>5</vt:i4>
      </vt:variant>
      <vt:variant>
        <vt:lpwstr>http://www.nevo.co.il/case/6119015</vt:lpwstr>
      </vt:variant>
      <vt:variant>
        <vt:lpwstr/>
      </vt:variant>
      <vt:variant>
        <vt:i4>3407993</vt:i4>
      </vt:variant>
      <vt:variant>
        <vt:i4>165</vt:i4>
      </vt:variant>
      <vt:variant>
        <vt:i4>0</vt:i4>
      </vt:variant>
      <vt:variant>
        <vt:i4>5</vt:i4>
      </vt:variant>
      <vt:variant>
        <vt:lpwstr>http://www.nevo.co.il/case/17938943</vt:lpwstr>
      </vt:variant>
      <vt:variant>
        <vt:lpwstr/>
      </vt:variant>
      <vt:variant>
        <vt:i4>4063351</vt:i4>
      </vt:variant>
      <vt:variant>
        <vt:i4>162</vt:i4>
      </vt:variant>
      <vt:variant>
        <vt:i4>0</vt:i4>
      </vt:variant>
      <vt:variant>
        <vt:i4>5</vt:i4>
      </vt:variant>
      <vt:variant>
        <vt:lpwstr>http://www.nevo.co.il/case/17941073</vt:lpwstr>
      </vt:variant>
      <vt:variant>
        <vt:lpwstr/>
      </vt:variant>
      <vt:variant>
        <vt:i4>4063353</vt:i4>
      </vt:variant>
      <vt:variant>
        <vt:i4>159</vt:i4>
      </vt:variant>
      <vt:variant>
        <vt:i4>0</vt:i4>
      </vt:variant>
      <vt:variant>
        <vt:i4>5</vt:i4>
      </vt:variant>
      <vt:variant>
        <vt:lpwstr>http://www.nevo.co.il/case/20683594</vt:lpwstr>
      </vt:variant>
      <vt:variant>
        <vt:lpwstr/>
      </vt:variant>
      <vt:variant>
        <vt:i4>3473524</vt:i4>
      </vt:variant>
      <vt:variant>
        <vt:i4>156</vt:i4>
      </vt:variant>
      <vt:variant>
        <vt:i4>0</vt:i4>
      </vt:variant>
      <vt:variant>
        <vt:i4>5</vt:i4>
      </vt:variant>
      <vt:variant>
        <vt:lpwstr>http://www.nevo.co.il/case/16968058</vt:lpwstr>
      </vt:variant>
      <vt:variant>
        <vt:lpwstr/>
      </vt:variant>
      <vt:variant>
        <vt:i4>3211376</vt:i4>
      </vt:variant>
      <vt:variant>
        <vt:i4>153</vt:i4>
      </vt:variant>
      <vt:variant>
        <vt:i4>0</vt:i4>
      </vt:variant>
      <vt:variant>
        <vt:i4>5</vt:i4>
      </vt:variant>
      <vt:variant>
        <vt:lpwstr>http://www.nevo.co.il/case/20412551</vt:lpwstr>
      </vt:variant>
      <vt:variant>
        <vt:lpwstr/>
      </vt:variant>
      <vt:variant>
        <vt:i4>3997813</vt:i4>
      </vt:variant>
      <vt:variant>
        <vt:i4>150</vt:i4>
      </vt:variant>
      <vt:variant>
        <vt:i4>0</vt:i4>
      </vt:variant>
      <vt:variant>
        <vt:i4>5</vt:i4>
      </vt:variant>
      <vt:variant>
        <vt:lpwstr>http://www.nevo.co.il/case/21472796</vt:lpwstr>
      </vt:variant>
      <vt:variant>
        <vt:lpwstr/>
      </vt:variant>
      <vt:variant>
        <vt:i4>3276924</vt:i4>
      </vt:variant>
      <vt:variant>
        <vt:i4>147</vt:i4>
      </vt:variant>
      <vt:variant>
        <vt:i4>0</vt:i4>
      </vt:variant>
      <vt:variant>
        <vt:i4>5</vt:i4>
      </vt:variant>
      <vt:variant>
        <vt:lpwstr>http://www.nevo.co.il/case/20205876</vt:lpwstr>
      </vt:variant>
      <vt:variant>
        <vt:lpwstr/>
      </vt:variant>
      <vt:variant>
        <vt:i4>3997814</vt:i4>
      </vt:variant>
      <vt:variant>
        <vt:i4>144</vt:i4>
      </vt:variant>
      <vt:variant>
        <vt:i4>0</vt:i4>
      </vt:variant>
      <vt:variant>
        <vt:i4>5</vt:i4>
      </vt:variant>
      <vt:variant>
        <vt:lpwstr>http://www.nevo.co.il/case/20118363</vt:lpwstr>
      </vt:variant>
      <vt:variant>
        <vt:lpwstr/>
      </vt:variant>
      <vt:variant>
        <vt:i4>3407989</vt:i4>
      </vt:variant>
      <vt:variant>
        <vt:i4>141</vt:i4>
      </vt:variant>
      <vt:variant>
        <vt:i4>0</vt:i4>
      </vt:variant>
      <vt:variant>
        <vt:i4>5</vt:i4>
      </vt:variant>
      <vt:variant>
        <vt:lpwstr>http://www.nevo.co.il/case/21015131</vt:lpwstr>
      </vt:variant>
      <vt:variant>
        <vt:lpwstr/>
      </vt:variant>
      <vt:variant>
        <vt:i4>3342448</vt:i4>
      </vt:variant>
      <vt:variant>
        <vt:i4>138</vt:i4>
      </vt:variant>
      <vt:variant>
        <vt:i4>0</vt:i4>
      </vt:variant>
      <vt:variant>
        <vt:i4>5</vt:i4>
      </vt:variant>
      <vt:variant>
        <vt:lpwstr>http://www.nevo.co.il/case/21644133</vt:lpwstr>
      </vt:variant>
      <vt:variant>
        <vt:lpwstr/>
      </vt:variant>
      <vt:variant>
        <vt:i4>3670139</vt:i4>
      </vt:variant>
      <vt:variant>
        <vt:i4>135</vt:i4>
      </vt:variant>
      <vt:variant>
        <vt:i4>0</vt:i4>
      </vt:variant>
      <vt:variant>
        <vt:i4>5</vt:i4>
      </vt:variant>
      <vt:variant>
        <vt:lpwstr>http://www.nevo.co.il/case/5738608</vt:lpwstr>
      </vt:variant>
      <vt:variant>
        <vt:lpwstr/>
      </vt:variant>
      <vt:variant>
        <vt:i4>3932276</vt:i4>
      </vt:variant>
      <vt:variant>
        <vt:i4>132</vt:i4>
      </vt:variant>
      <vt:variant>
        <vt:i4>0</vt:i4>
      </vt:variant>
      <vt:variant>
        <vt:i4>5</vt:i4>
      </vt:variant>
      <vt:variant>
        <vt:lpwstr>http://www.nevo.co.il/case/25204587</vt:lpwstr>
      </vt:variant>
      <vt:variant>
        <vt:lpwstr/>
      </vt:variant>
      <vt:variant>
        <vt:i4>4063359</vt:i4>
      </vt:variant>
      <vt:variant>
        <vt:i4>129</vt:i4>
      </vt:variant>
      <vt:variant>
        <vt:i4>0</vt:i4>
      </vt:variant>
      <vt:variant>
        <vt:i4>5</vt:i4>
      </vt:variant>
      <vt:variant>
        <vt:lpwstr>http://www.nevo.co.il/case/21480285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7077945</vt:i4>
      </vt:variant>
      <vt:variant>
        <vt:i4>123</vt:i4>
      </vt:variant>
      <vt:variant>
        <vt:i4>0</vt:i4>
      </vt:variant>
      <vt:variant>
        <vt:i4>5</vt:i4>
      </vt:variant>
      <vt:variant>
        <vt:lpwstr>http://www.nevo.co.il/law/70301/499.a.1</vt:lpwstr>
      </vt:variant>
      <vt:variant>
        <vt:lpwstr/>
      </vt:variant>
      <vt:variant>
        <vt:i4>3014771</vt:i4>
      </vt:variant>
      <vt:variant>
        <vt:i4>120</vt:i4>
      </vt:variant>
      <vt:variant>
        <vt:i4>0</vt:i4>
      </vt:variant>
      <vt:variant>
        <vt:i4>5</vt:i4>
      </vt:variant>
      <vt:variant>
        <vt:lpwstr>http://www.nevo.co.il/law/4216/19a</vt:lpwstr>
      </vt:variant>
      <vt:variant>
        <vt:lpwstr/>
      </vt:variant>
      <vt:variant>
        <vt:i4>5177418</vt:i4>
      </vt:variant>
      <vt:variant>
        <vt:i4>117</vt:i4>
      </vt:variant>
      <vt:variant>
        <vt:i4>0</vt:i4>
      </vt:variant>
      <vt:variant>
        <vt:i4>5</vt:i4>
      </vt:variant>
      <vt:variant>
        <vt:lpwstr>http://www.nevo.co.il/law/4216/13</vt:lpwstr>
      </vt:variant>
      <vt:variant>
        <vt:lpwstr/>
      </vt:variant>
      <vt:variant>
        <vt:i4>3211376</vt:i4>
      </vt:variant>
      <vt:variant>
        <vt:i4>114</vt:i4>
      </vt:variant>
      <vt:variant>
        <vt:i4>0</vt:i4>
      </vt:variant>
      <vt:variant>
        <vt:i4>5</vt:i4>
      </vt:variant>
      <vt:variant>
        <vt:lpwstr>http://www.nevo.co.il/case/21472250</vt:lpwstr>
      </vt:variant>
      <vt:variant>
        <vt:lpwstr/>
      </vt:variant>
      <vt:variant>
        <vt:i4>3211376</vt:i4>
      </vt:variant>
      <vt:variant>
        <vt:i4>111</vt:i4>
      </vt:variant>
      <vt:variant>
        <vt:i4>0</vt:i4>
      </vt:variant>
      <vt:variant>
        <vt:i4>5</vt:i4>
      </vt:variant>
      <vt:variant>
        <vt:lpwstr>http://www.nevo.co.il/case/20412551</vt:lpwstr>
      </vt:variant>
      <vt:variant>
        <vt:lpwstr/>
      </vt:variant>
      <vt:variant>
        <vt:i4>3342448</vt:i4>
      </vt:variant>
      <vt:variant>
        <vt:i4>108</vt:i4>
      </vt:variant>
      <vt:variant>
        <vt:i4>0</vt:i4>
      </vt:variant>
      <vt:variant>
        <vt:i4>5</vt:i4>
      </vt:variant>
      <vt:variant>
        <vt:lpwstr>http://www.nevo.co.il/case/20450155</vt:lpwstr>
      </vt:variant>
      <vt:variant>
        <vt:lpwstr/>
      </vt:variant>
      <vt:variant>
        <vt:i4>2883686</vt:i4>
      </vt:variant>
      <vt:variant>
        <vt:i4>105</vt:i4>
      </vt:variant>
      <vt:variant>
        <vt:i4>0</vt:i4>
      </vt:variant>
      <vt:variant>
        <vt:i4>5</vt:i4>
      </vt:variant>
      <vt:variant>
        <vt:lpwstr>http://www.nevo.co.il/law/4216/13;19.a</vt:lpwstr>
      </vt:variant>
      <vt:variant>
        <vt:lpwstr/>
      </vt:variant>
      <vt:variant>
        <vt:i4>3539056</vt:i4>
      </vt:variant>
      <vt:variant>
        <vt:i4>102</vt:i4>
      </vt:variant>
      <vt:variant>
        <vt:i4>0</vt:i4>
      </vt:variant>
      <vt:variant>
        <vt:i4>5</vt:i4>
      </vt:variant>
      <vt:variant>
        <vt:lpwstr>http://www.nevo.co.il/case/27742715</vt:lpwstr>
      </vt:variant>
      <vt:variant>
        <vt:lpwstr/>
      </vt:variant>
      <vt:variant>
        <vt:i4>5046355</vt:i4>
      </vt:variant>
      <vt:variant>
        <vt:i4>99</vt:i4>
      </vt:variant>
      <vt:variant>
        <vt:i4>0</vt:i4>
      </vt:variant>
      <vt:variant>
        <vt:i4>5</vt:i4>
      </vt:variant>
      <vt:variant>
        <vt:lpwstr>http://www.nevo.co.il/law/4216/37a.a</vt:lpwstr>
      </vt:variant>
      <vt:variant>
        <vt:lpwstr/>
      </vt:variant>
      <vt:variant>
        <vt:i4>6488187</vt:i4>
      </vt:variant>
      <vt:variant>
        <vt:i4>96</vt:i4>
      </vt:variant>
      <vt:variant>
        <vt:i4>0</vt:i4>
      </vt:variant>
      <vt:variant>
        <vt:i4>5</vt:i4>
      </vt:variant>
      <vt:variant>
        <vt:lpwstr>http://www.nevo.co.il/law/4216/31.6</vt:lpwstr>
      </vt:variant>
      <vt:variant>
        <vt:lpwstr/>
      </vt:variant>
      <vt:variant>
        <vt:i4>2883708</vt:i4>
      </vt:variant>
      <vt:variant>
        <vt:i4>93</vt:i4>
      </vt:variant>
      <vt:variant>
        <vt:i4>0</vt:i4>
      </vt:variant>
      <vt:variant>
        <vt:i4>5</vt:i4>
      </vt:variant>
      <vt:variant>
        <vt:lpwstr>http://www.nevo.co.il/law/4216/36a</vt:lpwstr>
      </vt:variant>
      <vt:variant>
        <vt:lpwstr/>
      </vt:variant>
      <vt:variant>
        <vt:i4>5046355</vt:i4>
      </vt:variant>
      <vt:variant>
        <vt:i4>90</vt:i4>
      </vt:variant>
      <vt:variant>
        <vt:i4>0</vt:i4>
      </vt:variant>
      <vt:variant>
        <vt:i4>5</vt:i4>
      </vt:variant>
      <vt:variant>
        <vt:lpwstr>http://www.nevo.co.il/law/4216/37a.a</vt:lpwstr>
      </vt:variant>
      <vt:variant>
        <vt:lpwstr/>
      </vt:variant>
      <vt:variant>
        <vt:i4>3997820</vt:i4>
      </vt:variant>
      <vt:variant>
        <vt:i4>87</vt:i4>
      </vt:variant>
      <vt:variant>
        <vt:i4>0</vt:i4>
      </vt:variant>
      <vt:variant>
        <vt:i4>5</vt:i4>
      </vt:variant>
      <vt:variant>
        <vt:lpwstr>http://www.nevo.co.il/case/5984454</vt:lpwstr>
      </vt:variant>
      <vt:variant>
        <vt:lpwstr/>
      </vt:variant>
      <vt:variant>
        <vt:i4>3997813</vt:i4>
      </vt:variant>
      <vt:variant>
        <vt:i4>84</vt:i4>
      </vt:variant>
      <vt:variant>
        <vt:i4>0</vt:i4>
      </vt:variant>
      <vt:variant>
        <vt:i4>5</vt:i4>
      </vt:variant>
      <vt:variant>
        <vt:lpwstr>http://www.nevo.co.il/case/6153836</vt:lpwstr>
      </vt:variant>
      <vt:variant>
        <vt:lpwstr/>
      </vt:variant>
      <vt:variant>
        <vt:i4>3145848</vt:i4>
      </vt:variant>
      <vt:variant>
        <vt:i4>81</vt:i4>
      </vt:variant>
      <vt:variant>
        <vt:i4>0</vt:i4>
      </vt:variant>
      <vt:variant>
        <vt:i4>5</vt:i4>
      </vt:variant>
      <vt:variant>
        <vt:lpwstr>http://www.nevo.co.il/case/5831254</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3932287</vt:i4>
      </vt:variant>
      <vt:variant>
        <vt:i4>75</vt:i4>
      </vt:variant>
      <vt:variant>
        <vt:i4>0</vt:i4>
      </vt:variant>
      <vt:variant>
        <vt:i4>5</vt:i4>
      </vt:variant>
      <vt:variant>
        <vt:lpwstr>http://www.nevo.co.il/case/6119338</vt:lpwstr>
      </vt:variant>
      <vt:variant>
        <vt:lpwstr/>
      </vt:variant>
      <vt:variant>
        <vt:i4>3145853</vt:i4>
      </vt:variant>
      <vt:variant>
        <vt:i4>72</vt:i4>
      </vt:variant>
      <vt:variant>
        <vt:i4>0</vt:i4>
      </vt:variant>
      <vt:variant>
        <vt:i4>5</vt:i4>
      </vt:variant>
      <vt:variant>
        <vt:lpwstr>http://www.nevo.co.il/case/5727295</vt:lpwstr>
      </vt:variant>
      <vt:variant>
        <vt:lpwstr/>
      </vt:variant>
      <vt:variant>
        <vt:i4>3604594</vt:i4>
      </vt:variant>
      <vt:variant>
        <vt:i4>69</vt:i4>
      </vt:variant>
      <vt:variant>
        <vt:i4>0</vt:i4>
      </vt:variant>
      <vt:variant>
        <vt:i4>5</vt:i4>
      </vt:variant>
      <vt:variant>
        <vt:lpwstr>http://www.nevo.co.il/case/17947582</vt:lpwstr>
      </vt:variant>
      <vt:variant>
        <vt:lpwstr/>
      </vt:variant>
      <vt:variant>
        <vt:i4>3407995</vt:i4>
      </vt:variant>
      <vt:variant>
        <vt:i4>66</vt:i4>
      </vt:variant>
      <vt:variant>
        <vt:i4>0</vt:i4>
      </vt:variant>
      <vt:variant>
        <vt:i4>5</vt:i4>
      </vt:variant>
      <vt:variant>
        <vt:lpwstr>http://www.nevo.co.il/case/18753213</vt:lpwstr>
      </vt:variant>
      <vt:variant>
        <vt:lpwstr/>
      </vt:variant>
      <vt:variant>
        <vt:i4>3211376</vt:i4>
      </vt:variant>
      <vt:variant>
        <vt:i4>63</vt:i4>
      </vt:variant>
      <vt:variant>
        <vt:i4>0</vt:i4>
      </vt:variant>
      <vt:variant>
        <vt:i4>5</vt:i4>
      </vt:variant>
      <vt:variant>
        <vt:lpwstr>http://www.nevo.co.il/case/20412551</vt:lpwstr>
      </vt:variant>
      <vt:variant>
        <vt:lpwstr/>
      </vt:variant>
      <vt:variant>
        <vt:i4>4128880</vt:i4>
      </vt:variant>
      <vt:variant>
        <vt:i4>60</vt:i4>
      </vt:variant>
      <vt:variant>
        <vt:i4>0</vt:i4>
      </vt:variant>
      <vt:variant>
        <vt:i4>5</vt:i4>
      </vt:variant>
      <vt:variant>
        <vt:lpwstr>http://www.nevo.co.il/case/23658232</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4915208</vt:i4>
      </vt:variant>
      <vt:variant>
        <vt:i4>54</vt:i4>
      </vt:variant>
      <vt:variant>
        <vt:i4>0</vt:i4>
      </vt:variant>
      <vt:variant>
        <vt:i4>5</vt:i4>
      </vt:variant>
      <vt:variant>
        <vt:lpwstr>http://www.nevo.co.il/law/70301/40i.3</vt:lpwstr>
      </vt:variant>
      <vt:variant>
        <vt:lpwstr/>
      </vt:variant>
      <vt:variant>
        <vt:i4>3866742</vt:i4>
      </vt:variant>
      <vt:variant>
        <vt:i4>51</vt:i4>
      </vt:variant>
      <vt:variant>
        <vt:i4>0</vt:i4>
      </vt:variant>
      <vt:variant>
        <vt:i4>5</vt:i4>
      </vt:variant>
      <vt:variant>
        <vt:lpwstr>http://www.nevo.co.il/case/5753269</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8323175</vt:i4>
      </vt:variant>
      <vt:variant>
        <vt:i4>42</vt:i4>
      </vt:variant>
      <vt:variant>
        <vt:i4>0</vt:i4>
      </vt:variant>
      <vt:variant>
        <vt:i4>5</vt:i4>
      </vt:variant>
      <vt:variant>
        <vt:lpwstr>http://www.nevo.co.il/law/5227</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4915208</vt:i4>
      </vt:variant>
      <vt:variant>
        <vt:i4>36</vt:i4>
      </vt:variant>
      <vt:variant>
        <vt:i4>0</vt:i4>
      </vt:variant>
      <vt:variant>
        <vt:i4>5</vt:i4>
      </vt:variant>
      <vt:variant>
        <vt:lpwstr>http://www.nevo.co.il/law/70301/40i.3</vt:lpwstr>
      </vt:variant>
      <vt:variant>
        <vt:lpwstr/>
      </vt:variant>
      <vt:variant>
        <vt:i4>7995492</vt:i4>
      </vt:variant>
      <vt:variant>
        <vt:i4>33</vt:i4>
      </vt:variant>
      <vt:variant>
        <vt:i4>0</vt:i4>
      </vt:variant>
      <vt:variant>
        <vt:i4>5</vt:i4>
      </vt:variant>
      <vt:variant>
        <vt:lpwstr>http://www.nevo.co.il/law/70301</vt:lpwstr>
      </vt:variant>
      <vt:variant>
        <vt:lpwstr/>
      </vt:variant>
      <vt:variant>
        <vt:i4>5046355</vt:i4>
      </vt:variant>
      <vt:variant>
        <vt:i4>30</vt:i4>
      </vt:variant>
      <vt:variant>
        <vt:i4>0</vt:i4>
      </vt:variant>
      <vt:variant>
        <vt:i4>5</vt:i4>
      </vt:variant>
      <vt:variant>
        <vt:lpwstr>http://www.nevo.co.il/law/4216/37a.a</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2883708</vt:i4>
      </vt:variant>
      <vt:variant>
        <vt:i4>24</vt:i4>
      </vt:variant>
      <vt:variant>
        <vt:i4>0</vt:i4>
      </vt:variant>
      <vt:variant>
        <vt:i4>5</vt:i4>
      </vt:variant>
      <vt:variant>
        <vt:lpwstr>http://www.nevo.co.il/law/4216/36a</vt:lpwstr>
      </vt:variant>
      <vt:variant>
        <vt:lpwstr/>
      </vt:variant>
      <vt:variant>
        <vt:i4>6488187</vt:i4>
      </vt:variant>
      <vt:variant>
        <vt:i4>21</vt:i4>
      </vt:variant>
      <vt:variant>
        <vt:i4>0</vt:i4>
      </vt:variant>
      <vt:variant>
        <vt:i4>5</vt:i4>
      </vt:variant>
      <vt:variant>
        <vt:lpwstr>http://www.nevo.co.il/law/4216/31.6</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2025-04-22T21:27:00Z</dcterms:created>
  <dcterms:modified xsi:type="dcterms:W3CDTF">2025-04-22T21:27:00Z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802</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איברהים סעדי</vt:lpwstr>
  </property>
  <property fmtid="{D5CDD505-2E9C-101B-9397-08002B2CF9AE}" pid="10" name="LAWYER">
    <vt:lpwstr>שאדי דבא</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20231030</vt:lpwstr>
  </property>
  <property fmtid="{D5CDD505-2E9C-101B-9397-08002B2CF9AE}" pid="14" name="TYPE_N_DATE">
    <vt:lpwstr>39020231030</vt:lpwstr>
  </property>
  <property fmtid="{D5CDD505-2E9C-101B-9397-08002B2CF9AE}" pid="15" name="WORDNUMPAGES">
    <vt:lpwstr>14</vt:lpwstr>
  </property>
  <property fmtid="{D5CDD505-2E9C-101B-9397-08002B2CF9AE}" pid="16" name="TYPE_ABS_DATE">
    <vt:lpwstr>390020231030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5753269;23658232;20412551:3;18753213;17947582;5727295;6119338;5698919;5831254;6153836;5984454;27742715;20450155;21472250;21480285;25204587:2;5738608;21644133;21015131;20118363;20205876;21472796;16968058;20683594:2;17941073;17938943;6119015;27210766</vt:lpwstr>
  </property>
  <property fmtid="{D5CDD505-2E9C-101B-9397-08002B2CF9AE}" pid="36" name="CASESLISTTMP2">
    <vt:lpwstr>28400049;28854489;29668337;27397210;20685141;5681787</vt:lpwstr>
  </property>
  <property fmtid="{D5CDD505-2E9C-101B-9397-08002B2CF9AE}" pid="37" name="LAWLISTTMP1">
    <vt:lpwstr>4216/007.a;007.c;037a.a:3;036a;031.6;013:2;019.a;019a;036a.b:3;001</vt:lpwstr>
  </property>
  <property fmtid="{D5CDD505-2E9C-101B-9397-08002B2CF9AE}" pid="38" name="LAWLISTTMP2">
    <vt:lpwstr>70301/040i.3;499.a.1</vt:lpwstr>
  </property>
  <property fmtid="{D5CDD505-2E9C-101B-9397-08002B2CF9AE}" pid="39" name="LAWLISTTMP3">
    <vt:lpwstr>5227</vt:lpwstr>
  </property>
</Properties>
</file>