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923"/>
        <w:gridCol w:w="3219"/>
        <w:gridCol w:w="989"/>
        <w:gridCol w:w="3689"/>
        <w:gridCol w:w="41"/>
      </w:tblGrid>
      <w:tr w:rsidR="00831EE6" w:rsidRPr="0020088D" w14:paraId="115A4D62" w14:textId="77777777" w:rsidTr="007A65F4">
        <w:trPr>
          <w:trHeight w:hRule="exact" w:val="418"/>
          <w:jc w:val="center"/>
        </w:trPr>
        <w:tc>
          <w:tcPr>
            <w:tcW w:w="8861" w:type="dxa"/>
            <w:gridSpan w:val="5"/>
          </w:tcPr>
          <w:p w14:paraId="471BD229" w14:textId="77777777" w:rsidR="00831EE6" w:rsidRPr="0020088D" w:rsidRDefault="00831EE6" w:rsidP="00CB0958">
            <w:pPr>
              <w:pStyle w:val="a3"/>
              <w:jc w:val="center"/>
              <w:rPr>
                <w:rFonts w:ascii="Tahoma" w:hAnsi="Tahoma" w:cs="Tahoma"/>
                <w:color w:val="000080"/>
                <w:rtl/>
              </w:rPr>
            </w:pPr>
            <w:bookmarkStart w:id="0" w:name="LastJudge"/>
            <w:r w:rsidRPr="0020088D">
              <w:rPr>
                <w:rFonts w:ascii="Tahoma" w:hAnsi="Tahoma" w:cs="Tahoma"/>
                <w:b/>
                <w:bCs/>
                <w:color w:val="000080"/>
                <w:rtl/>
              </w:rPr>
              <w:t>בית המשפט המחוזי בחיפה</w:t>
            </w:r>
          </w:p>
        </w:tc>
      </w:tr>
      <w:tr w:rsidR="00831EE6" w:rsidRPr="0020088D" w14:paraId="4EC17D0F" w14:textId="77777777" w:rsidTr="007A65F4">
        <w:trPr>
          <w:trHeight w:val="337"/>
          <w:jc w:val="center"/>
        </w:trPr>
        <w:tc>
          <w:tcPr>
            <w:tcW w:w="5131" w:type="dxa"/>
            <w:gridSpan w:val="3"/>
          </w:tcPr>
          <w:p w14:paraId="50575DF3" w14:textId="77777777" w:rsidR="00831EE6" w:rsidRPr="0020088D" w:rsidRDefault="00831EE6" w:rsidP="00CB0958">
            <w:pPr>
              <w:rPr>
                <w:rFonts w:cs="FrankRuehl"/>
                <w:sz w:val="28"/>
                <w:szCs w:val="28"/>
                <w:rtl/>
              </w:rPr>
            </w:pPr>
            <w:r w:rsidRPr="0020088D">
              <w:rPr>
                <w:rFonts w:cs="FrankRuehl"/>
                <w:sz w:val="28"/>
                <w:szCs w:val="28"/>
                <w:rtl/>
              </w:rPr>
              <w:t>ת"פ</w:t>
            </w:r>
            <w:r w:rsidRPr="0020088D">
              <w:rPr>
                <w:rFonts w:cs="FrankRuehl" w:hint="cs"/>
                <w:sz w:val="28"/>
                <w:szCs w:val="28"/>
                <w:rtl/>
              </w:rPr>
              <w:t xml:space="preserve"> </w:t>
            </w:r>
            <w:r w:rsidRPr="0020088D">
              <w:rPr>
                <w:rFonts w:cs="FrankRuehl"/>
                <w:sz w:val="28"/>
                <w:szCs w:val="28"/>
                <w:rtl/>
              </w:rPr>
              <w:t>12158-04-23</w:t>
            </w:r>
            <w:r w:rsidRPr="0020088D">
              <w:rPr>
                <w:rFonts w:cs="FrankRuehl" w:hint="cs"/>
                <w:sz w:val="28"/>
                <w:szCs w:val="28"/>
                <w:rtl/>
              </w:rPr>
              <w:t xml:space="preserve"> </w:t>
            </w:r>
            <w:r w:rsidRPr="0020088D">
              <w:rPr>
                <w:rFonts w:cs="FrankRuehl"/>
                <w:sz w:val="28"/>
                <w:szCs w:val="28"/>
                <w:rtl/>
              </w:rPr>
              <w:t>מדינת ישראל נ' אסולין(עציר)</w:t>
            </w:r>
          </w:p>
          <w:p w14:paraId="42BC19B4" w14:textId="77777777" w:rsidR="00831EE6" w:rsidRPr="0020088D" w:rsidRDefault="00831EE6" w:rsidP="00CB0958">
            <w:pPr>
              <w:pStyle w:val="a3"/>
              <w:rPr>
                <w:rFonts w:cs="FrankRuehl"/>
                <w:sz w:val="28"/>
                <w:szCs w:val="28"/>
                <w:rtl/>
              </w:rPr>
            </w:pPr>
          </w:p>
        </w:tc>
        <w:tc>
          <w:tcPr>
            <w:tcW w:w="3730" w:type="dxa"/>
            <w:gridSpan w:val="2"/>
          </w:tcPr>
          <w:p w14:paraId="4532F3D8" w14:textId="77777777" w:rsidR="00831EE6" w:rsidRPr="0020088D" w:rsidRDefault="00831EE6" w:rsidP="00CB0958">
            <w:pPr>
              <w:pStyle w:val="a3"/>
              <w:jc w:val="right"/>
              <w:rPr>
                <w:rFonts w:cs="FrankRuehl"/>
                <w:sz w:val="28"/>
                <w:szCs w:val="28"/>
                <w:rtl/>
              </w:rPr>
            </w:pPr>
          </w:p>
        </w:tc>
      </w:tr>
      <w:tr w:rsidR="00831EE6" w:rsidRPr="0020088D" w14:paraId="68F967D6" w14:textId="77777777" w:rsidTr="007A65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295"/>
          <w:jc w:val="center"/>
        </w:trPr>
        <w:tc>
          <w:tcPr>
            <w:tcW w:w="923" w:type="dxa"/>
            <w:tcBorders>
              <w:top w:val="nil"/>
              <w:left w:val="nil"/>
              <w:bottom w:val="nil"/>
              <w:right w:val="nil"/>
            </w:tcBorders>
            <w:shd w:val="clear" w:color="auto" w:fill="auto"/>
          </w:tcPr>
          <w:p w14:paraId="6FE78F40" w14:textId="77777777" w:rsidR="00831EE6" w:rsidRPr="0020088D" w:rsidRDefault="00831EE6" w:rsidP="00831EE6">
            <w:pPr>
              <w:jc w:val="both"/>
              <w:rPr>
                <w:rFonts w:ascii="David" w:hAnsi="David"/>
                <w:sz w:val="26"/>
                <w:szCs w:val="26"/>
              </w:rPr>
            </w:pPr>
            <w:r w:rsidRPr="0020088D">
              <w:rPr>
                <w:rFonts w:hint="cs"/>
                <w:rtl/>
              </w:rPr>
              <w:t xml:space="preserve"> </w:t>
            </w:r>
            <w:r w:rsidRPr="0020088D">
              <w:rPr>
                <w:rFonts w:ascii="David" w:hAnsi="David" w:hint="cs"/>
                <w:sz w:val="26"/>
                <w:szCs w:val="26"/>
                <w:rtl/>
              </w:rPr>
              <w:t>ל</w:t>
            </w:r>
            <w:r w:rsidRPr="0020088D">
              <w:rPr>
                <w:rFonts w:ascii="David" w:hAnsi="David"/>
                <w:sz w:val="26"/>
                <w:szCs w:val="26"/>
                <w:rtl/>
              </w:rPr>
              <w:t xml:space="preserve">פני </w:t>
            </w:r>
          </w:p>
        </w:tc>
        <w:tc>
          <w:tcPr>
            <w:tcW w:w="7897" w:type="dxa"/>
            <w:gridSpan w:val="3"/>
            <w:tcBorders>
              <w:top w:val="nil"/>
              <w:left w:val="nil"/>
              <w:bottom w:val="nil"/>
              <w:right w:val="nil"/>
            </w:tcBorders>
            <w:shd w:val="clear" w:color="auto" w:fill="auto"/>
          </w:tcPr>
          <w:p w14:paraId="216F6C2F" w14:textId="77777777" w:rsidR="00831EE6" w:rsidRPr="0020088D" w:rsidRDefault="00831EE6" w:rsidP="00CB0958">
            <w:pPr>
              <w:rPr>
                <w:rFonts w:ascii="David" w:hAnsi="David"/>
                <w:b/>
                <w:bCs/>
                <w:sz w:val="26"/>
                <w:szCs w:val="26"/>
                <w:rtl/>
              </w:rPr>
            </w:pPr>
            <w:r w:rsidRPr="0020088D">
              <w:rPr>
                <w:rFonts w:ascii="David" w:hAnsi="David"/>
                <w:b/>
                <w:bCs/>
                <w:sz w:val="26"/>
                <w:szCs w:val="26"/>
                <w:rtl/>
              </w:rPr>
              <w:t>כבוד השופט  גיל קרזבום</w:t>
            </w:r>
          </w:p>
          <w:p w14:paraId="4A960A22" w14:textId="77777777" w:rsidR="00831EE6" w:rsidRPr="0020088D" w:rsidRDefault="00831EE6" w:rsidP="00CB0958">
            <w:pPr>
              <w:rPr>
                <w:rFonts w:ascii="David" w:hAnsi="David"/>
                <w:sz w:val="26"/>
                <w:szCs w:val="26"/>
                <w:rtl/>
              </w:rPr>
            </w:pPr>
          </w:p>
          <w:p w14:paraId="790FA9FE" w14:textId="77777777" w:rsidR="00831EE6" w:rsidRPr="0020088D" w:rsidRDefault="00831EE6" w:rsidP="00831EE6">
            <w:pPr>
              <w:jc w:val="both"/>
              <w:rPr>
                <w:rFonts w:ascii="David" w:hAnsi="David"/>
                <w:sz w:val="26"/>
                <w:szCs w:val="26"/>
              </w:rPr>
            </w:pPr>
          </w:p>
        </w:tc>
      </w:tr>
      <w:tr w:rsidR="00831EE6" w:rsidRPr="0020088D" w14:paraId="23AA47F5" w14:textId="77777777" w:rsidTr="007A65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4311729B" w14:textId="77777777" w:rsidR="00831EE6" w:rsidRPr="0020088D" w:rsidRDefault="00831EE6" w:rsidP="00831EE6">
            <w:pPr>
              <w:jc w:val="both"/>
              <w:rPr>
                <w:rFonts w:ascii="David" w:hAnsi="David"/>
                <w:sz w:val="26"/>
                <w:szCs w:val="26"/>
              </w:rPr>
            </w:pPr>
            <w:bookmarkStart w:id="1" w:name="FirstAppellant"/>
            <w:r w:rsidRPr="0020088D">
              <w:rPr>
                <w:rFonts w:ascii="David" w:hAnsi="David"/>
                <w:sz w:val="26"/>
                <w:szCs w:val="26"/>
                <w:rtl/>
              </w:rPr>
              <w:t>בעניין:</w:t>
            </w:r>
          </w:p>
        </w:tc>
        <w:tc>
          <w:tcPr>
            <w:tcW w:w="3219" w:type="dxa"/>
            <w:tcBorders>
              <w:top w:val="nil"/>
              <w:left w:val="nil"/>
              <w:bottom w:val="nil"/>
              <w:right w:val="nil"/>
            </w:tcBorders>
            <w:shd w:val="clear" w:color="auto" w:fill="auto"/>
          </w:tcPr>
          <w:p w14:paraId="0F667370" w14:textId="77777777" w:rsidR="00831EE6" w:rsidRPr="0020088D" w:rsidRDefault="00831EE6" w:rsidP="00831EE6">
            <w:pPr>
              <w:suppressLineNumbers/>
            </w:pPr>
            <w:r w:rsidRPr="0020088D">
              <w:rPr>
                <w:rFonts w:ascii="Arial" w:hAnsi="Arial" w:hint="cs"/>
                <w:b/>
                <w:bCs/>
                <w:sz w:val="26"/>
                <w:szCs w:val="26"/>
                <w:rtl/>
              </w:rPr>
              <w:t>ה</w:t>
            </w:r>
            <w:r w:rsidRPr="0020088D">
              <w:rPr>
                <w:rFonts w:ascii="Arial" w:hAnsi="Arial"/>
                <w:b/>
                <w:bCs/>
                <w:sz w:val="26"/>
                <w:szCs w:val="26"/>
                <w:rtl/>
              </w:rPr>
              <w:t>מאשימה</w:t>
            </w:r>
          </w:p>
          <w:p w14:paraId="68673BF8" w14:textId="77777777" w:rsidR="00831EE6" w:rsidRPr="0020088D" w:rsidRDefault="00831EE6" w:rsidP="00CB0958">
            <w:pPr>
              <w:rPr>
                <w:rFonts w:ascii="David" w:hAnsi="David"/>
                <w:sz w:val="26"/>
                <w:szCs w:val="26"/>
              </w:rPr>
            </w:pPr>
          </w:p>
        </w:tc>
        <w:tc>
          <w:tcPr>
            <w:tcW w:w="4678" w:type="dxa"/>
            <w:gridSpan w:val="2"/>
            <w:tcBorders>
              <w:top w:val="nil"/>
              <w:left w:val="nil"/>
              <w:bottom w:val="nil"/>
              <w:right w:val="nil"/>
            </w:tcBorders>
            <w:shd w:val="clear" w:color="auto" w:fill="auto"/>
            <w:vAlign w:val="center"/>
          </w:tcPr>
          <w:p w14:paraId="5B748058" w14:textId="77777777" w:rsidR="00831EE6" w:rsidRPr="0020088D" w:rsidRDefault="00831EE6" w:rsidP="00831EE6">
            <w:pPr>
              <w:suppressLineNumbers/>
            </w:pPr>
            <w:r w:rsidRPr="0020088D">
              <w:rPr>
                <w:rFonts w:ascii="Arial" w:hAnsi="Arial"/>
                <w:b/>
                <w:bCs/>
                <w:sz w:val="26"/>
                <w:szCs w:val="26"/>
                <w:rtl/>
              </w:rPr>
              <w:t>מדינת ישראל</w:t>
            </w:r>
          </w:p>
          <w:p w14:paraId="1F6C9559" w14:textId="77777777" w:rsidR="00831EE6" w:rsidRPr="0020088D" w:rsidRDefault="00831EE6" w:rsidP="00CB0958">
            <w:pPr>
              <w:rPr>
                <w:rFonts w:ascii="David" w:hAnsi="David"/>
                <w:sz w:val="26"/>
                <w:szCs w:val="26"/>
              </w:rPr>
            </w:pPr>
          </w:p>
        </w:tc>
      </w:tr>
      <w:bookmarkEnd w:id="1"/>
      <w:tr w:rsidR="00831EE6" w:rsidRPr="0020088D" w14:paraId="046B4540" w14:textId="77777777" w:rsidTr="007A65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56974690" w14:textId="77777777" w:rsidR="00831EE6" w:rsidRPr="0020088D" w:rsidRDefault="00831EE6" w:rsidP="00831EE6">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047AE3E0" w14:textId="77777777" w:rsidR="00831EE6" w:rsidRPr="0020088D" w:rsidRDefault="00831EE6" w:rsidP="00831EE6">
            <w:pPr>
              <w:jc w:val="center"/>
              <w:rPr>
                <w:rFonts w:ascii="David" w:hAnsi="David"/>
                <w:b/>
                <w:bCs/>
                <w:sz w:val="26"/>
                <w:szCs w:val="26"/>
                <w:rtl/>
              </w:rPr>
            </w:pPr>
          </w:p>
          <w:p w14:paraId="7984A884" w14:textId="77777777" w:rsidR="00831EE6" w:rsidRPr="0020088D" w:rsidRDefault="00831EE6" w:rsidP="00831EE6">
            <w:pPr>
              <w:jc w:val="center"/>
              <w:rPr>
                <w:rFonts w:ascii="David" w:hAnsi="David"/>
                <w:b/>
                <w:bCs/>
                <w:sz w:val="26"/>
                <w:szCs w:val="26"/>
                <w:rtl/>
              </w:rPr>
            </w:pPr>
            <w:r w:rsidRPr="0020088D">
              <w:rPr>
                <w:rFonts w:ascii="David" w:hAnsi="David"/>
                <w:b/>
                <w:bCs/>
                <w:sz w:val="26"/>
                <w:szCs w:val="26"/>
                <w:rtl/>
              </w:rPr>
              <w:t>נגד</w:t>
            </w:r>
          </w:p>
          <w:p w14:paraId="7141CD3B" w14:textId="77777777" w:rsidR="00831EE6" w:rsidRPr="0020088D" w:rsidRDefault="00831EE6" w:rsidP="00831EE6">
            <w:pPr>
              <w:jc w:val="both"/>
              <w:rPr>
                <w:rFonts w:ascii="David" w:hAnsi="David"/>
                <w:sz w:val="26"/>
                <w:szCs w:val="26"/>
              </w:rPr>
            </w:pPr>
          </w:p>
        </w:tc>
      </w:tr>
      <w:tr w:rsidR="00831EE6" w:rsidRPr="0020088D" w14:paraId="7FA06D7E" w14:textId="77777777" w:rsidTr="007A65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224C629F" w14:textId="77777777" w:rsidR="00831EE6" w:rsidRPr="0020088D" w:rsidRDefault="00831EE6" w:rsidP="00CB0958">
            <w:pPr>
              <w:rPr>
                <w:rFonts w:ascii="David" w:hAnsi="David"/>
                <w:sz w:val="26"/>
                <w:szCs w:val="26"/>
                <w:rtl/>
              </w:rPr>
            </w:pPr>
          </w:p>
        </w:tc>
        <w:tc>
          <w:tcPr>
            <w:tcW w:w="3219" w:type="dxa"/>
            <w:tcBorders>
              <w:top w:val="nil"/>
              <w:left w:val="nil"/>
              <w:bottom w:val="nil"/>
              <w:right w:val="nil"/>
            </w:tcBorders>
            <w:shd w:val="clear" w:color="auto" w:fill="auto"/>
          </w:tcPr>
          <w:p w14:paraId="67703458" w14:textId="77777777" w:rsidR="00831EE6" w:rsidRPr="0020088D" w:rsidRDefault="00831EE6" w:rsidP="00CB0958">
            <w:pPr>
              <w:rPr>
                <w:rFonts w:ascii="Arial" w:hAnsi="Arial"/>
                <w:b/>
                <w:bCs/>
                <w:sz w:val="26"/>
                <w:szCs w:val="26"/>
                <w:rtl/>
              </w:rPr>
            </w:pPr>
            <w:r w:rsidRPr="0020088D">
              <w:rPr>
                <w:rFonts w:ascii="Arial" w:hAnsi="Arial"/>
                <w:b/>
                <w:bCs/>
                <w:sz w:val="26"/>
                <w:szCs w:val="26"/>
                <w:rtl/>
              </w:rPr>
              <w:t>הנאש</w:t>
            </w:r>
            <w:r w:rsidRPr="0020088D">
              <w:rPr>
                <w:rFonts w:ascii="Arial" w:hAnsi="Arial" w:hint="cs"/>
                <w:b/>
                <w:bCs/>
                <w:sz w:val="26"/>
                <w:szCs w:val="26"/>
                <w:rtl/>
              </w:rPr>
              <w:t>ם</w:t>
            </w:r>
          </w:p>
        </w:tc>
        <w:tc>
          <w:tcPr>
            <w:tcW w:w="4678" w:type="dxa"/>
            <w:gridSpan w:val="2"/>
            <w:tcBorders>
              <w:top w:val="nil"/>
              <w:left w:val="nil"/>
              <w:bottom w:val="nil"/>
              <w:right w:val="nil"/>
            </w:tcBorders>
            <w:shd w:val="clear" w:color="auto" w:fill="auto"/>
            <w:vAlign w:val="center"/>
          </w:tcPr>
          <w:p w14:paraId="5694F1DA" w14:textId="77777777" w:rsidR="00831EE6" w:rsidRPr="0020088D" w:rsidRDefault="00831EE6" w:rsidP="00831EE6">
            <w:pPr>
              <w:suppressLineNumbers/>
            </w:pPr>
            <w:r w:rsidRPr="0020088D">
              <w:rPr>
                <w:rFonts w:ascii="Arial" w:hAnsi="Arial"/>
                <w:b/>
                <w:bCs/>
                <w:sz w:val="26"/>
                <w:szCs w:val="26"/>
                <w:rtl/>
              </w:rPr>
              <w:t>אליאב אסולין (עציר)</w:t>
            </w:r>
          </w:p>
          <w:p w14:paraId="2B0F28E4" w14:textId="77777777" w:rsidR="00831EE6" w:rsidRPr="0020088D" w:rsidRDefault="00831EE6" w:rsidP="00CB0958">
            <w:pPr>
              <w:rPr>
                <w:rFonts w:ascii="David" w:hAnsi="David"/>
                <w:sz w:val="26"/>
                <w:szCs w:val="26"/>
              </w:rPr>
            </w:pPr>
          </w:p>
        </w:tc>
      </w:tr>
    </w:tbl>
    <w:p w14:paraId="48958398" w14:textId="77777777" w:rsidR="0020088D" w:rsidRPr="0020088D" w:rsidRDefault="0020088D" w:rsidP="0020088D">
      <w:pPr>
        <w:spacing w:before="120" w:after="120" w:line="240" w:lineRule="exact"/>
        <w:ind w:left="283" w:hanging="283"/>
        <w:jc w:val="both"/>
        <w:rPr>
          <w:rFonts w:ascii="FrankRuehl" w:hAnsi="FrankRuehl" w:cs="FrankRuehl"/>
          <w:rtl/>
        </w:rPr>
      </w:pPr>
    </w:p>
    <w:p w14:paraId="2AE62BC5" w14:textId="77777777" w:rsidR="0020088D" w:rsidRPr="0020088D" w:rsidRDefault="0020088D" w:rsidP="0020088D">
      <w:pPr>
        <w:rPr>
          <w:sz w:val="26"/>
          <w:szCs w:val="26"/>
          <w:rtl/>
        </w:rPr>
      </w:pPr>
    </w:p>
    <w:p w14:paraId="5B29FE54" w14:textId="77777777" w:rsidR="007A65F4" w:rsidRPr="007A65F4" w:rsidRDefault="007A65F4" w:rsidP="007A65F4">
      <w:pPr>
        <w:spacing w:before="120" w:after="120" w:line="240" w:lineRule="exact"/>
        <w:ind w:left="283" w:hanging="283"/>
        <w:jc w:val="both"/>
        <w:rPr>
          <w:rFonts w:ascii="FrankRuehl" w:hAnsi="FrankRuehl" w:cs="FrankRuehl"/>
          <w:rtl/>
        </w:rPr>
      </w:pPr>
    </w:p>
    <w:p w14:paraId="750ECD94" w14:textId="77777777" w:rsidR="004163D4" w:rsidRPr="004163D4" w:rsidRDefault="004163D4" w:rsidP="004163D4">
      <w:pPr>
        <w:spacing w:before="120" w:after="120" w:line="240" w:lineRule="exact"/>
        <w:ind w:left="283" w:hanging="283"/>
        <w:jc w:val="both"/>
        <w:rPr>
          <w:rFonts w:ascii="FrankRuehl" w:hAnsi="FrankRuehl" w:cs="FrankRuehl"/>
          <w:rtl/>
        </w:rPr>
      </w:pPr>
    </w:p>
    <w:p w14:paraId="53F1AAA3" w14:textId="77777777" w:rsidR="005E28D2" w:rsidRDefault="005E28D2" w:rsidP="005E28D2">
      <w:pPr>
        <w:rPr>
          <w:sz w:val="26"/>
          <w:szCs w:val="26"/>
          <w:rtl/>
        </w:rPr>
      </w:pPr>
      <w:bookmarkStart w:id="2" w:name="LawTable"/>
      <w:bookmarkEnd w:id="2"/>
    </w:p>
    <w:p w14:paraId="792C236D" w14:textId="77777777" w:rsidR="005E28D2" w:rsidRPr="005E28D2" w:rsidRDefault="005E28D2" w:rsidP="005E28D2">
      <w:pPr>
        <w:spacing w:before="120" w:after="120" w:line="240" w:lineRule="exact"/>
        <w:ind w:left="283" w:hanging="283"/>
        <w:jc w:val="both"/>
        <w:rPr>
          <w:rFonts w:ascii="FrankRuehl" w:hAnsi="FrankRuehl" w:cs="FrankRuehl"/>
          <w:rtl/>
        </w:rPr>
      </w:pPr>
    </w:p>
    <w:p w14:paraId="2D58023D" w14:textId="77777777" w:rsidR="005E28D2" w:rsidRPr="005E28D2" w:rsidRDefault="005E28D2" w:rsidP="005E28D2">
      <w:pPr>
        <w:spacing w:before="120" w:after="120" w:line="240" w:lineRule="exact"/>
        <w:ind w:left="283" w:hanging="283"/>
        <w:jc w:val="both"/>
        <w:rPr>
          <w:rFonts w:ascii="FrankRuehl" w:hAnsi="FrankRuehl" w:cs="FrankRuehl"/>
          <w:rtl/>
        </w:rPr>
      </w:pPr>
    </w:p>
    <w:p w14:paraId="245A9888" w14:textId="77777777" w:rsidR="005E28D2" w:rsidRPr="005E28D2" w:rsidRDefault="005E28D2" w:rsidP="005E28D2">
      <w:pPr>
        <w:spacing w:before="120" w:after="120" w:line="240" w:lineRule="exact"/>
        <w:ind w:left="283" w:hanging="283"/>
        <w:jc w:val="both"/>
        <w:rPr>
          <w:rFonts w:ascii="FrankRuehl" w:hAnsi="FrankRuehl" w:cs="FrankRuehl"/>
          <w:rtl/>
        </w:rPr>
      </w:pPr>
      <w:r w:rsidRPr="005E28D2">
        <w:rPr>
          <w:rFonts w:ascii="FrankRuehl" w:hAnsi="FrankRuehl" w:cs="FrankRuehl"/>
          <w:rtl/>
        </w:rPr>
        <w:t xml:space="preserve">חקיקה שאוזכרה: </w:t>
      </w:r>
    </w:p>
    <w:p w14:paraId="429A5FFD" w14:textId="77777777" w:rsidR="005E28D2" w:rsidRPr="005E28D2" w:rsidRDefault="005E28D2" w:rsidP="005E28D2">
      <w:pPr>
        <w:spacing w:before="120" w:after="120" w:line="240" w:lineRule="exact"/>
        <w:ind w:left="283" w:hanging="283"/>
        <w:jc w:val="both"/>
        <w:rPr>
          <w:rFonts w:ascii="FrankRuehl" w:hAnsi="FrankRuehl" w:cs="FrankRuehl"/>
          <w:rtl/>
        </w:rPr>
      </w:pPr>
      <w:hyperlink r:id="rId7" w:history="1">
        <w:r w:rsidRPr="005E28D2">
          <w:rPr>
            <w:rFonts w:ascii="FrankRuehl" w:hAnsi="FrankRuehl" w:cs="FrankRuehl"/>
            <w:color w:val="0000FF"/>
            <w:rtl/>
          </w:rPr>
          <w:t>חוק העונשין, תשל"ז-1977</w:t>
        </w:r>
      </w:hyperlink>
      <w:r w:rsidRPr="005E28D2">
        <w:rPr>
          <w:rFonts w:ascii="FrankRuehl" w:hAnsi="FrankRuehl" w:cs="FrankRuehl"/>
          <w:rtl/>
        </w:rPr>
        <w:t xml:space="preserve">: סע'  </w:t>
      </w:r>
      <w:hyperlink r:id="rId8" w:history="1">
        <w:r w:rsidRPr="005E28D2">
          <w:rPr>
            <w:rFonts w:ascii="FrankRuehl" w:hAnsi="FrankRuehl" w:cs="FrankRuehl"/>
            <w:color w:val="0000FF"/>
            <w:rtl/>
          </w:rPr>
          <w:t>40.א.</w:t>
        </w:r>
      </w:hyperlink>
      <w:r w:rsidRPr="005E28D2">
        <w:rPr>
          <w:rFonts w:ascii="FrankRuehl" w:hAnsi="FrankRuehl" w:cs="FrankRuehl"/>
          <w:rtl/>
        </w:rPr>
        <w:t xml:space="preserve">, </w:t>
      </w:r>
      <w:hyperlink r:id="rId9" w:history="1">
        <w:r w:rsidRPr="005E28D2">
          <w:rPr>
            <w:rFonts w:ascii="FrankRuehl" w:hAnsi="FrankRuehl" w:cs="FrankRuehl"/>
            <w:color w:val="0000FF"/>
            <w:rtl/>
          </w:rPr>
          <w:t>40.טו</w:t>
        </w:r>
      </w:hyperlink>
      <w:r w:rsidRPr="005E28D2">
        <w:rPr>
          <w:rFonts w:ascii="FrankRuehl" w:hAnsi="FrankRuehl" w:cs="FrankRuehl"/>
          <w:rtl/>
        </w:rPr>
        <w:t xml:space="preserve">, </w:t>
      </w:r>
      <w:hyperlink r:id="rId10" w:history="1">
        <w:r w:rsidRPr="005E28D2">
          <w:rPr>
            <w:rFonts w:ascii="FrankRuehl" w:hAnsi="FrankRuehl" w:cs="FrankRuehl"/>
            <w:color w:val="0000FF"/>
            <w:rtl/>
          </w:rPr>
          <w:t>40 א</w:t>
        </w:r>
      </w:hyperlink>
      <w:r w:rsidRPr="005E28D2">
        <w:rPr>
          <w:rFonts w:ascii="FrankRuehl" w:hAnsi="FrankRuehl" w:cs="FrankRuehl"/>
          <w:rtl/>
        </w:rPr>
        <w:t xml:space="preserve">, </w:t>
      </w:r>
      <w:hyperlink r:id="rId11" w:history="1">
        <w:r w:rsidRPr="005E28D2">
          <w:rPr>
            <w:rFonts w:ascii="FrankRuehl" w:hAnsi="FrankRuehl" w:cs="FrankRuehl"/>
            <w:color w:val="0000FF"/>
            <w:rtl/>
          </w:rPr>
          <w:t>144(א)</w:t>
        </w:r>
      </w:hyperlink>
      <w:r w:rsidRPr="005E28D2">
        <w:rPr>
          <w:rFonts w:ascii="FrankRuehl" w:hAnsi="FrankRuehl" w:cs="FrankRuehl"/>
          <w:rtl/>
        </w:rPr>
        <w:t xml:space="preserve">, </w:t>
      </w:r>
      <w:hyperlink r:id="rId12" w:history="1">
        <w:r w:rsidRPr="005E28D2">
          <w:rPr>
            <w:rFonts w:ascii="FrankRuehl" w:hAnsi="FrankRuehl" w:cs="FrankRuehl"/>
            <w:color w:val="0000FF"/>
            <w:rtl/>
          </w:rPr>
          <w:t>144(ג)(3)</w:t>
        </w:r>
      </w:hyperlink>
      <w:r w:rsidRPr="005E28D2">
        <w:rPr>
          <w:rFonts w:ascii="FrankRuehl" w:hAnsi="FrankRuehl" w:cs="FrankRuehl"/>
          <w:rtl/>
        </w:rPr>
        <w:t xml:space="preserve">, </w:t>
      </w:r>
      <w:hyperlink r:id="rId13" w:history="1">
        <w:r w:rsidRPr="005E28D2">
          <w:rPr>
            <w:rFonts w:ascii="FrankRuehl" w:hAnsi="FrankRuehl" w:cs="FrankRuehl"/>
            <w:color w:val="0000FF"/>
            <w:rtl/>
          </w:rPr>
          <w:t>244</w:t>
        </w:r>
      </w:hyperlink>
      <w:r w:rsidRPr="005E28D2">
        <w:rPr>
          <w:rFonts w:ascii="FrankRuehl" w:hAnsi="FrankRuehl" w:cs="FrankRuehl"/>
          <w:rtl/>
        </w:rPr>
        <w:t xml:space="preserve">, </w:t>
      </w:r>
      <w:hyperlink r:id="rId14" w:history="1">
        <w:r w:rsidRPr="005E28D2">
          <w:rPr>
            <w:rFonts w:ascii="FrankRuehl" w:hAnsi="FrankRuehl" w:cs="FrankRuehl"/>
            <w:color w:val="0000FF"/>
            <w:rtl/>
          </w:rPr>
          <w:t>40יג</w:t>
        </w:r>
      </w:hyperlink>
      <w:r w:rsidRPr="005E28D2">
        <w:rPr>
          <w:rFonts w:ascii="FrankRuehl" w:hAnsi="FrankRuehl" w:cs="FrankRuehl"/>
          <w:rtl/>
        </w:rPr>
        <w:t xml:space="preserve">, </w:t>
      </w:r>
      <w:hyperlink r:id="rId15" w:history="1">
        <w:r w:rsidRPr="005E28D2">
          <w:rPr>
            <w:rFonts w:ascii="FrankRuehl" w:hAnsi="FrankRuehl" w:cs="FrankRuehl"/>
            <w:color w:val="0000FF"/>
            <w:rtl/>
          </w:rPr>
          <w:t>ו'  א' 1</w:t>
        </w:r>
      </w:hyperlink>
    </w:p>
    <w:p w14:paraId="37614ACC" w14:textId="77777777" w:rsidR="005E28D2" w:rsidRPr="005E28D2" w:rsidRDefault="005E28D2" w:rsidP="005E28D2">
      <w:pPr>
        <w:spacing w:before="120" w:after="120" w:line="240" w:lineRule="exact"/>
        <w:ind w:left="283" w:hanging="283"/>
        <w:jc w:val="both"/>
        <w:rPr>
          <w:rFonts w:ascii="FrankRuehl" w:hAnsi="FrankRuehl" w:cs="FrankRuehl"/>
          <w:rtl/>
        </w:rPr>
      </w:pPr>
      <w:hyperlink r:id="rId16" w:history="1">
        <w:r w:rsidRPr="005E28D2">
          <w:rPr>
            <w:rFonts w:ascii="FrankRuehl" w:hAnsi="FrankRuehl" w:cs="FrankRuehl"/>
            <w:color w:val="0000FF"/>
            <w:rtl/>
          </w:rPr>
          <w:t>פקודת הסמים המסוכנים [נוסח חדש], תשל"ג-1973</w:t>
        </w:r>
      </w:hyperlink>
      <w:r w:rsidRPr="005E28D2">
        <w:rPr>
          <w:rFonts w:ascii="FrankRuehl" w:hAnsi="FrankRuehl" w:cs="FrankRuehl"/>
          <w:rtl/>
        </w:rPr>
        <w:t xml:space="preserve">: סע'  </w:t>
      </w:r>
      <w:hyperlink r:id="rId17" w:history="1">
        <w:r w:rsidRPr="005E28D2">
          <w:rPr>
            <w:rFonts w:ascii="FrankRuehl" w:hAnsi="FrankRuehl" w:cs="FrankRuehl"/>
            <w:color w:val="0000FF"/>
            <w:rtl/>
          </w:rPr>
          <w:t>7(א)</w:t>
        </w:r>
      </w:hyperlink>
      <w:r w:rsidRPr="005E28D2">
        <w:rPr>
          <w:rFonts w:ascii="FrankRuehl" w:hAnsi="FrankRuehl" w:cs="FrankRuehl"/>
          <w:rtl/>
        </w:rPr>
        <w:t xml:space="preserve">, </w:t>
      </w:r>
      <w:hyperlink r:id="rId18" w:history="1">
        <w:r w:rsidRPr="005E28D2">
          <w:rPr>
            <w:rFonts w:ascii="FrankRuehl" w:hAnsi="FrankRuehl" w:cs="FrankRuehl"/>
            <w:color w:val="0000FF"/>
            <w:rtl/>
          </w:rPr>
          <w:t>ג</w:t>
        </w:r>
      </w:hyperlink>
    </w:p>
    <w:p w14:paraId="2A7F3E71" w14:textId="77777777" w:rsidR="005E28D2" w:rsidRPr="005E28D2" w:rsidRDefault="005E28D2" w:rsidP="005E28D2">
      <w:pPr>
        <w:rPr>
          <w:sz w:val="26"/>
          <w:szCs w:val="26"/>
          <w:rtl/>
        </w:rPr>
      </w:pPr>
      <w:bookmarkStart w:id="3" w:name="LawTable_End"/>
      <w:bookmarkEnd w:id="3"/>
    </w:p>
    <w:p w14:paraId="6E8B2FB8" w14:textId="77777777" w:rsidR="00831EE6" w:rsidRPr="004163D4" w:rsidRDefault="00831EE6" w:rsidP="004163D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31EE6" w14:paraId="2E775185" w14:textId="77777777" w:rsidTr="00831EE6">
        <w:trPr>
          <w:trHeight w:val="355"/>
          <w:jc w:val="center"/>
        </w:trPr>
        <w:tc>
          <w:tcPr>
            <w:tcW w:w="8820" w:type="dxa"/>
            <w:tcBorders>
              <w:top w:val="nil"/>
              <w:left w:val="nil"/>
              <w:bottom w:val="nil"/>
              <w:right w:val="nil"/>
            </w:tcBorders>
            <w:shd w:val="clear" w:color="auto" w:fill="auto"/>
          </w:tcPr>
          <w:p w14:paraId="6CB2884C" w14:textId="77777777" w:rsidR="0020088D" w:rsidRPr="0020088D" w:rsidRDefault="0020088D" w:rsidP="0020088D">
            <w:pPr>
              <w:jc w:val="center"/>
              <w:rPr>
                <w:rFonts w:ascii="David" w:hAnsi="David"/>
                <w:b/>
                <w:bCs/>
                <w:sz w:val="32"/>
                <w:szCs w:val="32"/>
                <w:u w:val="single"/>
                <w:rtl/>
              </w:rPr>
            </w:pPr>
            <w:bookmarkStart w:id="4" w:name="PsakDin" w:colFirst="0" w:colLast="0"/>
            <w:bookmarkEnd w:id="0"/>
            <w:r w:rsidRPr="0020088D">
              <w:rPr>
                <w:rFonts w:ascii="David" w:hAnsi="David"/>
                <w:b/>
                <w:bCs/>
                <w:sz w:val="32"/>
                <w:szCs w:val="32"/>
                <w:u w:val="single"/>
                <w:rtl/>
              </w:rPr>
              <w:t>גזר דין</w:t>
            </w:r>
          </w:p>
          <w:p w14:paraId="1823BF87" w14:textId="77777777" w:rsidR="00831EE6" w:rsidRPr="0020088D" w:rsidRDefault="00831EE6" w:rsidP="0020088D">
            <w:pPr>
              <w:jc w:val="center"/>
              <w:rPr>
                <w:rFonts w:ascii="David" w:hAnsi="David"/>
                <w:bCs/>
                <w:sz w:val="32"/>
                <w:szCs w:val="32"/>
                <w:u w:val="single"/>
                <w:rtl/>
              </w:rPr>
            </w:pPr>
          </w:p>
        </w:tc>
      </w:tr>
      <w:bookmarkEnd w:id="4"/>
    </w:tbl>
    <w:p w14:paraId="327F2CFD" w14:textId="77777777" w:rsidR="00831EE6" w:rsidRPr="000F2247" w:rsidRDefault="00831EE6" w:rsidP="00831EE6">
      <w:pPr>
        <w:rPr>
          <w:rFonts w:ascii="Arial" w:hAnsi="Arial"/>
          <w:b/>
          <w:bCs/>
          <w:sz w:val="26"/>
          <w:szCs w:val="26"/>
          <w:rtl/>
        </w:rPr>
      </w:pPr>
    </w:p>
    <w:p w14:paraId="53EDBF4C" w14:textId="77777777" w:rsidR="00831EE6" w:rsidRPr="002458D6" w:rsidRDefault="00831EE6" w:rsidP="00831EE6">
      <w:pPr>
        <w:rPr>
          <w:rFonts w:ascii="David" w:eastAsia="David" w:hAnsi="David"/>
          <w:b/>
          <w:bCs/>
          <w:sz w:val="10"/>
          <w:szCs w:val="10"/>
        </w:rPr>
      </w:pPr>
    </w:p>
    <w:p w14:paraId="62D0BB32" w14:textId="77777777" w:rsidR="00831EE6" w:rsidRPr="00945733" w:rsidRDefault="00831EE6" w:rsidP="00831EE6">
      <w:pPr>
        <w:spacing w:line="360" w:lineRule="auto"/>
        <w:ind w:left="360"/>
        <w:jc w:val="both"/>
        <w:rPr>
          <w:rFonts w:ascii="David" w:eastAsia="David" w:hAnsi="David"/>
          <w:b/>
          <w:bCs/>
          <w:u w:val="single"/>
        </w:rPr>
      </w:pPr>
      <w:r w:rsidRPr="00945733">
        <w:rPr>
          <w:rFonts w:ascii="David" w:eastAsia="David" w:hAnsi="David"/>
          <w:b/>
          <w:bCs/>
          <w:u w:val="single"/>
          <w:rtl/>
        </w:rPr>
        <w:t>כללי</w:t>
      </w:r>
    </w:p>
    <w:p w14:paraId="7CAA5F47" w14:textId="77777777" w:rsidR="00831EE6" w:rsidRPr="00945733" w:rsidRDefault="00831EE6" w:rsidP="00831EE6">
      <w:pPr>
        <w:numPr>
          <w:ilvl w:val="0"/>
          <w:numId w:val="1"/>
        </w:numPr>
        <w:spacing w:after="160" w:line="360" w:lineRule="auto"/>
        <w:contextualSpacing/>
        <w:jc w:val="both"/>
        <w:rPr>
          <w:rFonts w:ascii="David" w:eastAsia="David" w:hAnsi="David"/>
          <w:b/>
          <w:bCs/>
          <w:u w:val="single"/>
          <w:rtl/>
        </w:rPr>
      </w:pPr>
      <w:bookmarkStart w:id="5" w:name="ABSTRACT_START"/>
      <w:bookmarkEnd w:id="5"/>
      <w:r w:rsidRPr="00945733">
        <w:rPr>
          <w:rFonts w:ascii="David" w:eastAsia="David" w:hAnsi="David"/>
          <w:rtl/>
        </w:rPr>
        <w:t>הנאשם הודה והורשע במסגרת הסדר טיעון בכתב א</w:t>
      </w:r>
      <w:r>
        <w:rPr>
          <w:rFonts w:ascii="David" w:eastAsia="David" w:hAnsi="David"/>
          <w:rtl/>
        </w:rPr>
        <w:t>ישום מתוקן בעבירות של החזקת נשק</w:t>
      </w:r>
      <w:r>
        <w:rPr>
          <w:rFonts w:ascii="David" w:eastAsia="David" w:hAnsi="David" w:hint="cs"/>
          <w:rtl/>
        </w:rPr>
        <w:t xml:space="preserve"> -</w:t>
      </w:r>
      <w:r w:rsidRPr="00945733">
        <w:rPr>
          <w:rFonts w:ascii="David" w:eastAsia="David" w:hAnsi="David"/>
          <w:rtl/>
        </w:rPr>
        <w:t xml:space="preserve"> עבירה לפי </w:t>
      </w:r>
      <w:hyperlink r:id="rId19" w:history="1">
        <w:r w:rsidR="007A65F4" w:rsidRPr="007A65F4">
          <w:rPr>
            <w:rStyle w:val="Hyperlink"/>
            <w:rFonts w:ascii="David" w:eastAsia="David" w:hAnsi="David"/>
            <w:rtl/>
          </w:rPr>
          <w:t>סעיף 144(א)</w:t>
        </w:r>
      </w:hyperlink>
      <w:r w:rsidRPr="00945733">
        <w:rPr>
          <w:rFonts w:ascii="David" w:eastAsia="David" w:hAnsi="David"/>
          <w:rtl/>
        </w:rPr>
        <w:t xml:space="preserve"> רישא + </w:t>
      </w:r>
      <w:hyperlink r:id="rId20" w:history="1">
        <w:r w:rsidR="007A65F4" w:rsidRPr="007A65F4">
          <w:rPr>
            <w:rStyle w:val="Hyperlink"/>
            <w:rFonts w:ascii="David" w:eastAsia="David" w:hAnsi="David"/>
            <w:rtl/>
          </w:rPr>
          <w:t>144(ג)(3)</w:t>
        </w:r>
      </w:hyperlink>
      <w:r w:rsidRPr="00945733">
        <w:rPr>
          <w:rFonts w:ascii="David" w:eastAsia="David" w:hAnsi="David"/>
          <w:rtl/>
        </w:rPr>
        <w:t xml:space="preserve"> ל</w:t>
      </w:r>
      <w:hyperlink r:id="rId21" w:history="1">
        <w:r w:rsidR="0020088D" w:rsidRPr="0020088D">
          <w:rPr>
            <w:rFonts w:ascii="David" w:eastAsia="David" w:hAnsi="David"/>
            <w:color w:val="0000FF"/>
            <w:u w:val="single"/>
            <w:rtl/>
          </w:rPr>
          <w:t>חוק העונשין</w:t>
        </w:r>
      </w:hyperlink>
      <w:r w:rsidRPr="00945733">
        <w:rPr>
          <w:rFonts w:ascii="David" w:eastAsia="David" w:hAnsi="David"/>
          <w:rtl/>
        </w:rPr>
        <w:t>, החזקת סם מסוכן לצריכה עצמית</w:t>
      </w:r>
      <w:r>
        <w:rPr>
          <w:rFonts w:ascii="David" w:eastAsia="David" w:hAnsi="David" w:hint="cs"/>
          <w:rtl/>
        </w:rPr>
        <w:t xml:space="preserve"> -</w:t>
      </w:r>
      <w:r w:rsidRPr="00945733">
        <w:rPr>
          <w:rFonts w:ascii="David" w:eastAsia="David" w:hAnsi="David"/>
          <w:rtl/>
        </w:rPr>
        <w:t xml:space="preserve"> עבירה לפי </w:t>
      </w:r>
      <w:hyperlink r:id="rId22" w:history="1">
        <w:r w:rsidR="007A65F4" w:rsidRPr="007A65F4">
          <w:rPr>
            <w:rStyle w:val="Hyperlink"/>
            <w:rFonts w:ascii="David" w:eastAsia="David" w:hAnsi="David"/>
            <w:rtl/>
          </w:rPr>
          <w:t>סעיף 7(א)</w:t>
        </w:r>
      </w:hyperlink>
      <w:r w:rsidRPr="00945733">
        <w:rPr>
          <w:rFonts w:ascii="David" w:eastAsia="David" w:hAnsi="David"/>
          <w:rtl/>
        </w:rPr>
        <w:t xml:space="preserve"> + (</w:t>
      </w:r>
      <w:hyperlink r:id="rId23" w:history="1">
        <w:r w:rsidR="007A65F4" w:rsidRPr="007A65F4">
          <w:rPr>
            <w:rStyle w:val="Hyperlink"/>
            <w:rFonts w:ascii="David" w:eastAsia="David" w:hAnsi="David"/>
            <w:rtl/>
          </w:rPr>
          <w:t>ג</w:t>
        </w:r>
      </w:hyperlink>
      <w:r w:rsidRPr="00945733">
        <w:rPr>
          <w:rFonts w:ascii="David" w:eastAsia="David" w:hAnsi="David"/>
          <w:rtl/>
        </w:rPr>
        <w:t>) סיפא ל</w:t>
      </w:r>
      <w:hyperlink r:id="rId24" w:history="1">
        <w:r w:rsidR="0020088D" w:rsidRPr="0020088D">
          <w:rPr>
            <w:rFonts w:ascii="David" w:eastAsia="David" w:hAnsi="David"/>
            <w:color w:val="0000FF"/>
            <w:u w:val="single"/>
            <w:rtl/>
          </w:rPr>
          <w:t>פקודת הסמים המסוכנים</w:t>
        </w:r>
      </w:hyperlink>
      <w:r w:rsidRPr="00945733">
        <w:rPr>
          <w:rFonts w:ascii="David" w:eastAsia="David" w:hAnsi="David"/>
          <w:rtl/>
        </w:rPr>
        <w:t>, ושיבוש מהלכי משפט</w:t>
      </w:r>
      <w:r>
        <w:rPr>
          <w:rFonts w:ascii="David" w:eastAsia="David" w:hAnsi="David" w:hint="cs"/>
          <w:rtl/>
        </w:rPr>
        <w:t xml:space="preserve"> -</w:t>
      </w:r>
      <w:r w:rsidRPr="00945733">
        <w:rPr>
          <w:rFonts w:ascii="David" w:eastAsia="David" w:hAnsi="David"/>
          <w:rtl/>
        </w:rPr>
        <w:t xml:space="preserve"> עבירה לפי </w:t>
      </w:r>
      <w:hyperlink r:id="rId25" w:history="1">
        <w:r w:rsidR="007A65F4" w:rsidRPr="007A65F4">
          <w:rPr>
            <w:rStyle w:val="Hyperlink"/>
            <w:rFonts w:ascii="David" w:eastAsia="David" w:hAnsi="David"/>
            <w:rtl/>
          </w:rPr>
          <w:t>סעיף 244</w:t>
        </w:r>
      </w:hyperlink>
      <w:r w:rsidRPr="00945733">
        <w:rPr>
          <w:rFonts w:ascii="David" w:eastAsia="David" w:hAnsi="David"/>
          <w:rtl/>
        </w:rPr>
        <w:t xml:space="preserve"> לחוק העונשין.</w:t>
      </w:r>
    </w:p>
    <w:p w14:paraId="2F161923" w14:textId="77777777" w:rsidR="00831EE6" w:rsidRPr="002458D6" w:rsidRDefault="00831EE6" w:rsidP="00831EE6">
      <w:pPr>
        <w:spacing w:line="360" w:lineRule="auto"/>
        <w:ind w:left="720"/>
        <w:contextualSpacing/>
        <w:jc w:val="both"/>
        <w:rPr>
          <w:rFonts w:ascii="David" w:eastAsia="David" w:hAnsi="David"/>
          <w:sz w:val="14"/>
          <w:szCs w:val="14"/>
          <w:rtl/>
        </w:rPr>
      </w:pPr>
      <w:bookmarkStart w:id="6" w:name="ABSTRACT_END"/>
      <w:bookmarkEnd w:id="6"/>
    </w:p>
    <w:p w14:paraId="7DCF0E61" w14:textId="77777777" w:rsidR="00831EE6" w:rsidRPr="00945733" w:rsidRDefault="00831EE6" w:rsidP="00831EE6">
      <w:pPr>
        <w:spacing w:line="360" w:lineRule="auto"/>
        <w:ind w:left="720"/>
        <w:contextualSpacing/>
        <w:jc w:val="both"/>
        <w:rPr>
          <w:rFonts w:ascii="David" w:eastAsia="David" w:hAnsi="David"/>
          <w:rtl/>
        </w:rPr>
      </w:pPr>
      <w:r w:rsidRPr="00945733">
        <w:rPr>
          <w:rFonts w:ascii="David" w:eastAsia="David" w:hAnsi="David"/>
          <w:rtl/>
        </w:rPr>
        <w:t xml:space="preserve">הסדר הטעון מתייחס לתיקון כתב האישום ואינו כולל הסכמות לעניין העונש שיוטל על הנאשם. </w:t>
      </w:r>
    </w:p>
    <w:p w14:paraId="0B67A810" w14:textId="77777777" w:rsidR="00831EE6" w:rsidRPr="002458D6" w:rsidRDefault="00831EE6" w:rsidP="00831EE6">
      <w:pPr>
        <w:spacing w:line="360" w:lineRule="auto"/>
        <w:ind w:left="720"/>
        <w:contextualSpacing/>
        <w:jc w:val="both"/>
        <w:rPr>
          <w:rFonts w:ascii="David" w:eastAsia="David" w:hAnsi="David"/>
          <w:sz w:val="14"/>
          <w:szCs w:val="14"/>
          <w:rtl/>
        </w:rPr>
      </w:pPr>
    </w:p>
    <w:p w14:paraId="22A71501" w14:textId="77777777" w:rsidR="00831EE6" w:rsidRPr="00945733" w:rsidRDefault="00831EE6" w:rsidP="00831EE6">
      <w:pPr>
        <w:spacing w:line="360" w:lineRule="auto"/>
        <w:ind w:firstLine="360"/>
        <w:jc w:val="both"/>
        <w:rPr>
          <w:rFonts w:ascii="David" w:eastAsia="David" w:hAnsi="David"/>
          <w:b/>
          <w:bCs/>
          <w:u w:val="single"/>
          <w:rtl/>
        </w:rPr>
      </w:pPr>
      <w:r w:rsidRPr="00945733">
        <w:rPr>
          <w:rFonts w:ascii="David" w:eastAsia="David" w:hAnsi="David"/>
          <w:b/>
          <w:bCs/>
          <w:u w:val="single"/>
          <w:rtl/>
        </w:rPr>
        <w:t xml:space="preserve">עובדות כתב האישום המתוקן </w:t>
      </w:r>
    </w:p>
    <w:p w14:paraId="7EDD7AC3" w14:textId="77777777" w:rsidR="00831EE6" w:rsidRPr="00D4578A" w:rsidRDefault="00831EE6" w:rsidP="00831EE6">
      <w:pPr>
        <w:numPr>
          <w:ilvl w:val="0"/>
          <w:numId w:val="1"/>
        </w:numPr>
        <w:spacing w:after="160" w:line="360" w:lineRule="auto"/>
        <w:contextualSpacing/>
        <w:jc w:val="both"/>
        <w:rPr>
          <w:rFonts w:ascii="David" w:eastAsia="Calibri" w:hAnsi="David"/>
          <w:rtl/>
        </w:rPr>
      </w:pPr>
      <w:r w:rsidRPr="00D4578A">
        <w:rPr>
          <w:rFonts w:ascii="David" w:eastAsia="Calibri" w:hAnsi="David"/>
          <w:rtl/>
        </w:rPr>
        <w:t>הנאשם הינו אחיו של אופק אסולין (להלן: "אופק"), קים בן קליפה הינה בת זוגו של אופק ובבעלותה רכב מסוג יונדאי מ"ר 559-44-902 (להלן</w:t>
      </w:r>
      <w:r w:rsidRPr="00D4578A">
        <w:rPr>
          <w:rFonts w:ascii="David" w:eastAsia="Calibri" w:hAnsi="David"/>
          <w:b/>
          <w:bCs/>
          <w:rtl/>
        </w:rPr>
        <w:t>: "הרכב").</w:t>
      </w:r>
      <w:r w:rsidRPr="00D4578A">
        <w:rPr>
          <w:rFonts w:ascii="David" w:eastAsia="Calibri" w:hAnsi="David"/>
          <w:rtl/>
        </w:rPr>
        <w:t xml:space="preserve"> אופק וקים מתגוררים בדירה ברחוב מנחם בגין 8 בקריית מוצקין (להלן: "הבית").</w:t>
      </w:r>
      <w:r>
        <w:rPr>
          <w:rFonts w:ascii="David" w:eastAsia="Calibri" w:hAnsi="David" w:hint="cs"/>
          <w:rtl/>
        </w:rPr>
        <w:t xml:space="preserve"> </w:t>
      </w:r>
      <w:r w:rsidRPr="00D4578A">
        <w:rPr>
          <w:rFonts w:ascii="David" w:eastAsia="Calibri" w:hAnsi="David"/>
          <w:rtl/>
        </w:rPr>
        <w:t xml:space="preserve">עובר ליום 30/01/23, במועד שאינו ידוע במדויק למאשימה, הנאשם החזיק </w:t>
      </w:r>
      <w:bookmarkStart w:id="7" w:name="_Hlk156161087"/>
      <w:r w:rsidRPr="00D4578A">
        <w:rPr>
          <w:rFonts w:ascii="David" w:eastAsia="Calibri" w:hAnsi="David"/>
          <w:rtl/>
        </w:rPr>
        <w:t xml:space="preserve">מטען חבלה מאולתר שבכוחו לגרום למות אדם בעת התפוצצותו </w:t>
      </w:r>
      <w:bookmarkEnd w:id="7"/>
      <w:r w:rsidRPr="00D4578A">
        <w:rPr>
          <w:rFonts w:ascii="David" w:eastAsia="Calibri" w:hAnsi="David"/>
          <w:rtl/>
        </w:rPr>
        <w:t xml:space="preserve">(להלן: "מטען החבלה"), בלא רשות על פי דין להחזקת מטען החבלה. מטען החבלה , הורכב, בין היתר, מתערובת נפץ פירוטכנית, שני צינורות מתכת סגורים בפקקים, במרכז כל צינור קדח, דרכו הוחדר רש"ג חשמלי, שתי זוגות מוליכים חשמליים חד </w:t>
      </w:r>
      <w:r w:rsidRPr="00D4578A">
        <w:rPr>
          <w:rFonts w:ascii="David" w:eastAsia="Calibri" w:hAnsi="David"/>
          <w:rtl/>
        </w:rPr>
        <w:lastRenderedPageBreak/>
        <w:t xml:space="preserve">גידיים וחד סיביים בעלי מעטפת בידוד, מערכת הפעלה אלחוטית, שני מעגלים אלקטרוניים שחוברו ביניהם באמצעות מחבר פלסטיק, שימוש בסוללה כמקור שחוברה למערכת ההפעלה באמצעות מוליכים חשמליים ודבק חם. מערכת ההפעלה אוגדה לפיסת פלציב באמצעות סרטים דביקים בצבע ירוק וצהוב. </w:t>
      </w:r>
    </w:p>
    <w:p w14:paraId="11BB7BE9" w14:textId="77777777" w:rsidR="00831EE6" w:rsidRPr="00D4578A" w:rsidRDefault="00831EE6" w:rsidP="00831EE6">
      <w:pPr>
        <w:spacing w:line="360" w:lineRule="auto"/>
        <w:ind w:left="720"/>
        <w:contextualSpacing/>
        <w:jc w:val="both"/>
        <w:rPr>
          <w:rFonts w:ascii="David" w:eastAsia="Calibri" w:hAnsi="David"/>
          <w:sz w:val="14"/>
          <w:szCs w:val="14"/>
          <w:rtl/>
        </w:rPr>
      </w:pPr>
    </w:p>
    <w:p w14:paraId="608D50DD" w14:textId="77777777" w:rsidR="00831EE6" w:rsidRPr="00945733" w:rsidRDefault="00831EE6" w:rsidP="00831EE6">
      <w:pPr>
        <w:spacing w:line="360" w:lineRule="auto"/>
        <w:ind w:left="720"/>
        <w:contextualSpacing/>
        <w:jc w:val="both"/>
        <w:rPr>
          <w:rFonts w:ascii="David" w:eastAsia="Calibri" w:hAnsi="David"/>
          <w:rtl/>
        </w:rPr>
      </w:pPr>
      <w:r w:rsidRPr="00945733">
        <w:rPr>
          <w:rFonts w:ascii="David" w:eastAsia="Calibri" w:hAnsi="David"/>
          <w:rtl/>
        </w:rPr>
        <w:t>ביום 30/01/23 בשעה 24:43 לערך, אדם אשר זהותו אינה ידועה במדויק למאשימה ניגש לרכב שחנה ליד הבית כשבידיו מטען החבלה, והניחו על רצפת החניה מתחת למושב הנהג ברכב.</w:t>
      </w:r>
      <w:r>
        <w:rPr>
          <w:rFonts w:ascii="David" w:eastAsia="Calibri" w:hAnsi="David" w:hint="cs"/>
          <w:rtl/>
        </w:rPr>
        <w:t xml:space="preserve"> </w:t>
      </w:r>
      <w:r w:rsidRPr="00945733">
        <w:rPr>
          <w:rFonts w:ascii="David" w:eastAsia="Calibri" w:hAnsi="David"/>
          <w:rtl/>
        </w:rPr>
        <w:t>בהמשך למתואר לעיל, בשעה 02:00 לערך, אותר מטען החבלה על ידי אופק, כשהוא מונח על רצפת החניה מתחת למושב הנהג ברכב. מטען החבלה טופל על ידי חבלן משטרתי.</w:t>
      </w:r>
    </w:p>
    <w:p w14:paraId="28642978" w14:textId="77777777" w:rsidR="00831EE6" w:rsidRPr="001E5749" w:rsidRDefault="00831EE6" w:rsidP="00831EE6">
      <w:pPr>
        <w:spacing w:line="360" w:lineRule="auto"/>
        <w:ind w:left="720"/>
        <w:contextualSpacing/>
        <w:jc w:val="both"/>
        <w:rPr>
          <w:rFonts w:ascii="David" w:eastAsia="Calibri" w:hAnsi="David"/>
          <w:sz w:val="14"/>
          <w:szCs w:val="14"/>
          <w:rtl/>
        </w:rPr>
      </w:pPr>
    </w:p>
    <w:p w14:paraId="2597ABC0" w14:textId="77777777" w:rsidR="00831EE6" w:rsidRPr="00945733" w:rsidRDefault="00831EE6" w:rsidP="00831EE6">
      <w:pPr>
        <w:spacing w:line="360" w:lineRule="auto"/>
        <w:ind w:left="720"/>
        <w:contextualSpacing/>
        <w:jc w:val="both"/>
        <w:rPr>
          <w:rFonts w:ascii="David" w:eastAsia="Calibri" w:hAnsi="David"/>
          <w:rtl/>
        </w:rPr>
      </w:pPr>
      <w:r w:rsidRPr="00945733">
        <w:rPr>
          <w:rFonts w:ascii="David" w:eastAsia="Calibri" w:hAnsi="David"/>
          <w:rtl/>
        </w:rPr>
        <w:t>ביום 07/02/23 בשעה 10:10 לערך, הגיעו מספר שוטרים של תחנת משטרת זבולון (להלן</w:t>
      </w:r>
      <w:r w:rsidRPr="00D4578A">
        <w:rPr>
          <w:rFonts w:ascii="David" w:eastAsia="Calibri" w:hAnsi="David"/>
          <w:rtl/>
        </w:rPr>
        <w:t>: "השוטרים")</w:t>
      </w:r>
      <w:r w:rsidRPr="00945733">
        <w:rPr>
          <w:rFonts w:ascii="David" w:eastAsia="Calibri" w:hAnsi="David"/>
          <w:rtl/>
        </w:rPr>
        <w:t xml:space="preserve"> אל ביתו של  הנאשם ברחוב קדיש לוז 70 קריית מוצקין על מנת לבצע מעצר וחיפוש על פי צווי בית המשפט </w:t>
      </w:r>
      <w:r>
        <w:rPr>
          <w:rFonts w:ascii="David" w:eastAsia="Calibri" w:hAnsi="David" w:hint="cs"/>
          <w:rtl/>
        </w:rPr>
        <w:t xml:space="preserve">. </w:t>
      </w:r>
      <w:r w:rsidRPr="00945733">
        <w:rPr>
          <w:rFonts w:ascii="David" w:eastAsia="Calibri" w:hAnsi="David"/>
          <w:rtl/>
        </w:rPr>
        <w:t>השוטרים דפקו בחוזקה על דלת הבית וקראו לנאשם שיפתח את  הדלת. הנאשם שהיה בדירה לא פתח את הדלת. אז, פרצו השוטרים את דלת הדירה, נכנסו פנימה, הזדהו והציגו את הצווים בפניו. בתגובה, הנאשם צעק לעבר השוטרים באומרו "תעופו מהבית, אל תזוזו אתם לא עושים שום דבר", הסתובב בדירה, לא שעה לקריאות השוטרים והתנגד למעצרו בכוח. כתוצאה מכך, נגרם לו שפשוף במצח. כל זאת עשה הנאשם בכוונה להפריע לשוטרים כשהם ממלאים תפקידם כחוק או להכשילם בכך. הנאשם נעצר ושוחרר בתנאים מגבילים ביום 15/02/23.</w:t>
      </w:r>
    </w:p>
    <w:p w14:paraId="46A49F58" w14:textId="77777777" w:rsidR="00831EE6" w:rsidRPr="00945733" w:rsidRDefault="00831EE6" w:rsidP="00831EE6">
      <w:pPr>
        <w:spacing w:line="360" w:lineRule="auto"/>
        <w:ind w:left="720"/>
        <w:contextualSpacing/>
        <w:jc w:val="both"/>
        <w:rPr>
          <w:rFonts w:ascii="David" w:eastAsia="Calibri" w:hAnsi="David"/>
          <w:rtl/>
        </w:rPr>
      </w:pPr>
    </w:p>
    <w:p w14:paraId="3481CE75" w14:textId="77777777" w:rsidR="00831EE6" w:rsidRPr="00945733" w:rsidRDefault="00831EE6" w:rsidP="00831EE6">
      <w:pPr>
        <w:spacing w:line="360" w:lineRule="auto"/>
        <w:ind w:left="720"/>
        <w:contextualSpacing/>
        <w:jc w:val="both"/>
        <w:rPr>
          <w:rFonts w:ascii="David" w:eastAsia="David" w:hAnsi="David"/>
          <w:b/>
          <w:bCs/>
          <w:u w:val="single"/>
          <w:rtl/>
        </w:rPr>
      </w:pPr>
      <w:r w:rsidRPr="00945733">
        <w:rPr>
          <w:rFonts w:ascii="David" w:eastAsia="Calibri" w:hAnsi="David"/>
          <w:rtl/>
        </w:rPr>
        <w:t xml:space="preserve">ביום 23/03/23 החזיק הנאשם בדירה סם מסוכן מסוג </w:t>
      </w:r>
      <w:r w:rsidRPr="00945733">
        <w:rPr>
          <w:rFonts w:ascii="David" w:eastAsia="Calibri" w:hAnsi="David"/>
        </w:rPr>
        <w:t>METHYMETHCATHINONE</w:t>
      </w:r>
      <w:r w:rsidRPr="00945733">
        <w:rPr>
          <w:rFonts w:ascii="David" w:eastAsia="Calibri" w:hAnsi="David"/>
          <w:rtl/>
        </w:rPr>
        <w:t xml:space="preserve"> במשקל 0.9334 גרם נטו לצריכה עצמית, ללא היתר וללא רישיון מאת המנהל (להלן: "</w:t>
      </w:r>
      <w:r w:rsidRPr="00945733">
        <w:rPr>
          <w:rFonts w:ascii="David" w:eastAsia="Calibri" w:hAnsi="David"/>
          <w:b/>
          <w:bCs/>
          <w:rtl/>
        </w:rPr>
        <w:t>הסם המסוכן</w:t>
      </w:r>
      <w:r w:rsidRPr="00945733">
        <w:rPr>
          <w:rFonts w:ascii="David" w:eastAsia="Calibri" w:hAnsi="David"/>
          <w:rtl/>
        </w:rPr>
        <w:t xml:space="preserve">"). </w:t>
      </w:r>
      <w:r>
        <w:rPr>
          <w:rFonts w:ascii="David" w:eastAsia="Calibri" w:hAnsi="David" w:hint="cs"/>
          <w:rtl/>
        </w:rPr>
        <w:t>באותו המועד</w:t>
      </w:r>
      <w:r w:rsidRPr="00945733">
        <w:rPr>
          <w:rFonts w:ascii="David" w:eastAsia="Calibri" w:hAnsi="David"/>
          <w:rtl/>
        </w:rPr>
        <w:t xml:space="preserve"> בשעה 05:50 לערך, נערך חיפוש ע"י שוט</w:t>
      </w:r>
      <w:r>
        <w:rPr>
          <w:rFonts w:ascii="David" w:eastAsia="Calibri" w:hAnsi="David"/>
          <w:rtl/>
        </w:rPr>
        <w:t>רים של תחנת משטרת זבולון בדירה</w:t>
      </w:r>
      <w:r>
        <w:rPr>
          <w:rFonts w:ascii="David" w:eastAsia="Calibri" w:hAnsi="David" w:hint="cs"/>
          <w:rtl/>
        </w:rPr>
        <w:t>,</w:t>
      </w:r>
      <w:r>
        <w:rPr>
          <w:rFonts w:ascii="David" w:eastAsia="Calibri" w:hAnsi="David"/>
          <w:rtl/>
        </w:rPr>
        <w:t xml:space="preserve"> </w:t>
      </w:r>
      <w:r>
        <w:rPr>
          <w:rFonts w:ascii="David" w:eastAsia="Calibri" w:hAnsi="David" w:hint="cs"/>
          <w:rtl/>
        </w:rPr>
        <w:t xml:space="preserve">שבמהלכו </w:t>
      </w:r>
      <w:r w:rsidRPr="00945733">
        <w:rPr>
          <w:rFonts w:ascii="David" w:eastAsia="Calibri" w:hAnsi="David"/>
          <w:rtl/>
        </w:rPr>
        <w:t xml:space="preserve">זרק הנאשם מחלון הדירה את הסם המסוכן, זאת בכוונה למנוע או להכשיל הליך שיפוטי. </w:t>
      </w:r>
    </w:p>
    <w:p w14:paraId="72DA3006" w14:textId="77777777" w:rsidR="00831EE6" w:rsidRPr="00DA5225" w:rsidRDefault="00831EE6" w:rsidP="00831EE6">
      <w:pPr>
        <w:spacing w:line="360" w:lineRule="auto"/>
        <w:jc w:val="both"/>
        <w:rPr>
          <w:rFonts w:ascii="David" w:eastAsia="David" w:hAnsi="David"/>
          <w:b/>
          <w:bCs/>
          <w:sz w:val="12"/>
          <w:szCs w:val="12"/>
          <w:u w:val="single"/>
        </w:rPr>
      </w:pPr>
    </w:p>
    <w:p w14:paraId="377147FF" w14:textId="77777777" w:rsidR="00831EE6" w:rsidRPr="00945733" w:rsidRDefault="00831EE6" w:rsidP="00831EE6">
      <w:pPr>
        <w:spacing w:line="360" w:lineRule="auto"/>
        <w:ind w:left="360"/>
        <w:contextualSpacing/>
        <w:jc w:val="both"/>
        <w:rPr>
          <w:rFonts w:ascii="David" w:eastAsia="David" w:hAnsi="David"/>
          <w:b/>
          <w:bCs/>
          <w:u w:val="single"/>
        </w:rPr>
      </w:pPr>
      <w:r w:rsidRPr="00945733">
        <w:rPr>
          <w:rFonts w:ascii="David" w:eastAsia="David" w:hAnsi="David"/>
          <w:b/>
          <w:bCs/>
          <w:u w:val="single"/>
          <w:rtl/>
        </w:rPr>
        <w:t>ראיות המאשימה לעונש</w:t>
      </w:r>
    </w:p>
    <w:p w14:paraId="0FE3D82F" w14:textId="77777777" w:rsidR="00831EE6" w:rsidRPr="00DB3CE1" w:rsidRDefault="00831EE6" w:rsidP="00831EE6">
      <w:pPr>
        <w:numPr>
          <w:ilvl w:val="0"/>
          <w:numId w:val="1"/>
        </w:numPr>
        <w:spacing w:after="160" w:line="360" w:lineRule="auto"/>
        <w:ind w:left="360"/>
        <w:contextualSpacing/>
        <w:jc w:val="both"/>
        <w:rPr>
          <w:rFonts w:ascii="David" w:eastAsia="David" w:hAnsi="David"/>
          <w:b/>
          <w:bCs/>
          <w:u w:val="single"/>
        </w:rPr>
      </w:pPr>
      <w:r w:rsidRPr="00DB3CE1">
        <w:rPr>
          <w:rFonts w:ascii="David" w:eastAsia="David" w:hAnsi="David" w:hint="cs"/>
          <w:rtl/>
        </w:rPr>
        <w:t xml:space="preserve">הוגש </w:t>
      </w:r>
      <w:r>
        <w:rPr>
          <w:rFonts w:ascii="David" w:eastAsia="David" w:hAnsi="David"/>
          <w:rtl/>
        </w:rPr>
        <w:t>גיליון הרשעות פלילי של הנאשם</w:t>
      </w:r>
      <w:r>
        <w:rPr>
          <w:rFonts w:ascii="David" w:eastAsia="David" w:hAnsi="David" w:hint="cs"/>
          <w:rtl/>
        </w:rPr>
        <w:t>.</w:t>
      </w:r>
    </w:p>
    <w:p w14:paraId="32E92EAF" w14:textId="77777777" w:rsidR="00831EE6" w:rsidRPr="00DA5225" w:rsidRDefault="00831EE6" w:rsidP="00831EE6">
      <w:pPr>
        <w:spacing w:after="160" w:line="360" w:lineRule="auto"/>
        <w:ind w:left="360"/>
        <w:contextualSpacing/>
        <w:jc w:val="both"/>
        <w:rPr>
          <w:rFonts w:ascii="David" w:eastAsia="David" w:hAnsi="David"/>
          <w:b/>
          <w:bCs/>
          <w:sz w:val="10"/>
          <w:szCs w:val="10"/>
          <w:u w:val="single"/>
          <w:rtl/>
        </w:rPr>
      </w:pPr>
    </w:p>
    <w:p w14:paraId="36B0BE79" w14:textId="77777777" w:rsidR="00831EE6" w:rsidRPr="00945733" w:rsidRDefault="00831EE6" w:rsidP="00831EE6">
      <w:pPr>
        <w:spacing w:line="360" w:lineRule="auto"/>
        <w:ind w:left="360"/>
        <w:contextualSpacing/>
        <w:jc w:val="both"/>
        <w:rPr>
          <w:rFonts w:ascii="David" w:eastAsia="David" w:hAnsi="David"/>
          <w:b/>
          <w:bCs/>
          <w:u w:val="single"/>
          <w:rtl/>
        </w:rPr>
      </w:pPr>
      <w:r w:rsidRPr="00945733">
        <w:rPr>
          <w:rFonts w:ascii="David" w:eastAsia="David" w:hAnsi="David"/>
          <w:b/>
          <w:bCs/>
          <w:u w:val="single"/>
          <w:rtl/>
        </w:rPr>
        <w:t>עיקר טיעוני המאשימה לעונש</w:t>
      </w:r>
    </w:p>
    <w:p w14:paraId="35880C10" w14:textId="77777777" w:rsidR="00831EE6" w:rsidRPr="00DA5225" w:rsidRDefault="00831EE6" w:rsidP="00831EE6">
      <w:pPr>
        <w:spacing w:line="360" w:lineRule="auto"/>
        <w:jc w:val="both"/>
        <w:rPr>
          <w:rFonts w:ascii="David" w:eastAsia="David" w:hAnsi="David"/>
          <w:sz w:val="14"/>
          <w:szCs w:val="14"/>
        </w:rPr>
      </w:pPr>
    </w:p>
    <w:p w14:paraId="3F438F10" w14:textId="77777777" w:rsidR="00831EE6" w:rsidRPr="00945733" w:rsidRDefault="00831EE6" w:rsidP="00831EE6">
      <w:pPr>
        <w:numPr>
          <w:ilvl w:val="0"/>
          <w:numId w:val="1"/>
        </w:numPr>
        <w:spacing w:after="160" w:line="360" w:lineRule="auto"/>
        <w:contextualSpacing/>
        <w:jc w:val="both"/>
        <w:rPr>
          <w:rFonts w:ascii="David" w:eastAsia="David" w:hAnsi="David"/>
          <w:b/>
          <w:bCs/>
          <w:u w:val="single"/>
          <w:rtl/>
        </w:rPr>
      </w:pPr>
      <w:r w:rsidRPr="00945733">
        <w:rPr>
          <w:rFonts w:ascii="David" w:eastAsia="Calibri" w:hAnsi="David"/>
          <w:rtl/>
        </w:rPr>
        <w:t xml:space="preserve">המאשימה </w:t>
      </w:r>
      <w:r>
        <w:rPr>
          <w:rFonts w:ascii="David" w:eastAsia="Calibri" w:hAnsi="David"/>
          <w:rtl/>
        </w:rPr>
        <w:t xml:space="preserve">הדגישה את חומרת </w:t>
      </w:r>
      <w:r>
        <w:rPr>
          <w:rFonts w:ascii="David" w:eastAsia="Calibri" w:hAnsi="David" w:hint="cs"/>
          <w:rtl/>
        </w:rPr>
        <w:t>עבירת הנשק</w:t>
      </w:r>
      <w:r w:rsidRPr="00945733">
        <w:rPr>
          <w:rFonts w:ascii="David" w:eastAsia="Calibri" w:hAnsi="David"/>
          <w:rtl/>
        </w:rPr>
        <w:t xml:space="preserve"> בה הורשע הנאשם תוך מתן דגש על תופעת האלימות באמצעות נשק והצורך להחמיר בעבירות נשק, כאשר המטרה היא להגן על שלום הציבור וביטחונו, על חיי אדם והרכוש, שכן זמינות נשק תורמת להגדלת מעגל האלימות ולתוצאות הקשות הנובעות מכך. המאשימה ציינה כי מדובר במכת מדינה שיש להוקיעה, והפנתה לתיקון 140 ל</w:t>
      </w:r>
      <w:hyperlink r:id="rId26" w:history="1">
        <w:r w:rsidR="0020088D" w:rsidRPr="0020088D">
          <w:rPr>
            <w:rFonts w:ascii="David" w:eastAsia="Calibri" w:hAnsi="David"/>
            <w:color w:val="0000FF"/>
            <w:u w:val="single"/>
            <w:rtl/>
          </w:rPr>
          <w:t>חוק העונשין</w:t>
        </w:r>
      </w:hyperlink>
      <w:r w:rsidRPr="00945733">
        <w:rPr>
          <w:rFonts w:ascii="David" w:eastAsia="Calibri" w:hAnsi="David"/>
          <w:rtl/>
        </w:rPr>
        <w:t xml:space="preserve"> בדבר קביעת עונשי מינימום בעבירות נשק, תיקון שיש בו כדי להצביע על רצון המחוקק והצורך להחמיר בעבירות נשק. בכלל זה הפנתה להנחיית פרקליט המדינה בדבר מדיניות הענישה המחמירה בעבירות נשק והמאמץ התביעתי להביא לצמצום תופעת עבירות הנשק. בכל הקשור לעבירת הסמים, הפנתה לערכים המוגנים של הגנה על בריאותו, שלומו הפיזי והנפשי של הציבור, הצורך למנוע פגיעה ונזק לחברה שנגרמים מהתופעה של התמכרות לסמים, בין היתר נזקים בריאותיים ונזקים נלווים כגון ביצוע עבירות רכוש ואלימות לשם השגת המימון לרכישת הסם, ובאשר לעבירת שיבוש מהלכי משפט הפנתה לפגיעה בערך השמירה על שלטון החוק והסדר הציבורי. בכל הקשור לנסיבות ביצוע העבירות, הדגישה כי מדובר בנשק מסוג מטען חבלה מאולתר שבכוחו לגרום למות אדם בעת התפוצצותו, וכי הדעת נותנת כי מי שהחזיק נשק עשה פעולת מקדימות לצורך החזקתו. ציינה כי הסיבות שהביאו את הנאשם לבצע את העבירות נותרו בערפל, </w:t>
      </w:r>
      <w:r w:rsidRPr="00945733">
        <w:rPr>
          <w:rFonts w:ascii="David" w:eastAsia="Calibri" w:hAnsi="David"/>
          <w:rtl/>
        </w:rPr>
        <w:lastRenderedPageBreak/>
        <w:t>אולם מטרת החזקת הנשק תהא אשר תהא חמורה ומהווה סיכון משמעותי לציבור. עוד עמדה על חלקו של הנאשם כאשר הוא החזיק בעצמו את מטען החבלה, שבהמשך הונח על ידי אחר שזהותו אינה ידו</w:t>
      </w:r>
      <w:r>
        <w:rPr>
          <w:rFonts w:ascii="David" w:eastAsia="Calibri" w:hAnsi="David"/>
          <w:rtl/>
        </w:rPr>
        <w:t xml:space="preserve">עה, תחת רכבה של בת זוגו של </w:t>
      </w:r>
      <w:r>
        <w:rPr>
          <w:rFonts w:ascii="David" w:eastAsia="Calibri" w:hAnsi="David" w:hint="cs"/>
          <w:rtl/>
        </w:rPr>
        <w:t>אופק,</w:t>
      </w:r>
      <w:r w:rsidRPr="00945733">
        <w:rPr>
          <w:rFonts w:ascii="David" w:eastAsia="Calibri" w:hAnsi="David"/>
          <w:rtl/>
        </w:rPr>
        <w:t xml:space="preserve"> וגם שיבש מהלכי משפט והחזיק בסמים. ציינה כ</w:t>
      </w:r>
      <w:r>
        <w:rPr>
          <w:rFonts w:ascii="David" w:eastAsia="Calibri" w:hAnsi="David"/>
          <w:rtl/>
        </w:rPr>
        <w:t>י אמנם לא נגרם נזק מביצוע עב</w:t>
      </w:r>
      <w:r>
        <w:rPr>
          <w:rFonts w:ascii="David" w:eastAsia="Calibri" w:hAnsi="David" w:hint="cs"/>
          <w:rtl/>
        </w:rPr>
        <w:t xml:space="preserve">ירת </w:t>
      </w:r>
      <w:r w:rsidRPr="00945733">
        <w:rPr>
          <w:rFonts w:ascii="David" w:eastAsia="Calibri" w:hAnsi="David"/>
          <w:rtl/>
        </w:rPr>
        <w:t xml:space="preserve">הנשק, </w:t>
      </w:r>
      <w:r>
        <w:rPr>
          <w:rFonts w:ascii="David" w:eastAsia="Calibri" w:hAnsi="David" w:hint="cs"/>
          <w:rtl/>
        </w:rPr>
        <w:t xml:space="preserve">אך זאת רק בזכות ערנותו של אופק </w:t>
      </w:r>
      <w:r w:rsidRPr="00945733">
        <w:rPr>
          <w:rFonts w:ascii="David" w:eastAsia="Calibri" w:hAnsi="David"/>
          <w:rtl/>
        </w:rPr>
        <w:t xml:space="preserve">אחיו של הנאשם </w:t>
      </w:r>
      <w:r>
        <w:rPr>
          <w:rFonts w:ascii="David" w:eastAsia="Calibri" w:hAnsi="David" w:hint="cs"/>
          <w:rtl/>
        </w:rPr>
        <w:t xml:space="preserve">שגילה את המטען ובכך </w:t>
      </w:r>
      <w:r>
        <w:rPr>
          <w:rFonts w:ascii="David" w:eastAsia="Calibri" w:hAnsi="David"/>
          <w:rtl/>
        </w:rPr>
        <w:t xml:space="preserve">ונמנעה </w:t>
      </w:r>
      <w:r>
        <w:rPr>
          <w:rFonts w:ascii="David" w:eastAsia="Calibri" w:hAnsi="David" w:hint="cs"/>
          <w:rtl/>
        </w:rPr>
        <w:t>הפגיעה הקשה</w:t>
      </w:r>
      <w:r w:rsidRPr="00945733">
        <w:rPr>
          <w:rFonts w:ascii="David" w:eastAsia="Calibri" w:hAnsi="David"/>
          <w:rtl/>
        </w:rPr>
        <w:t xml:space="preserve">. עוד ציינה כי מדובר בנאשם בגיר שהבין היטב את מעשיו והשלכותיהן, </w:t>
      </w:r>
      <w:r w:rsidRPr="00945733">
        <w:rPr>
          <w:rFonts w:ascii="David" w:eastAsia="David" w:hAnsi="David"/>
          <w:rtl/>
        </w:rPr>
        <w:t>אינו סובל מלקויות ואינו קרוב לשום סייג לאחריות פלילית, לא היה במצוקה נפשית ולא קדמה למעשיו התגרות. בכל הקשור לנסיבות שאינן קשורות בביצוע העבירות, הפנתה להודאת הנאשם בכתב אישום מתוקן ולעברו הפלילי הכולל הרשעה אחת משנת 2019 בגין עבירות סמים, שם נגזרו עליו בין היתר 14 חודשי מאסר בפועל. בכל הקשור למדיניות הענישה, הפנתה לפסיקה רלוונטית, ביקשה לראות בכל אחד משני האירועים המתוארים בשני האישומים בכתב האישום כאירועים נפרדים, כאשר האירוע החזקת מטען החבלה ושיבוש מהלכי משפט כמסכת עובדתית אחת ועבירת הסמים כמסכת עובדתית שנייה, בהתאם, ביקשה לקבוע שני מתחמי ענישה לכל אחד מהאירועים. ביחס לעבירת הנשק ושיבוש מהלכי משפט</w:t>
      </w:r>
      <w:r>
        <w:rPr>
          <w:rFonts w:ascii="David" w:eastAsia="David" w:hAnsi="David" w:hint="cs"/>
          <w:rtl/>
        </w:rPr>
        <w:t xml:space="preserve"> טענה </w:t>
      </w:r>
      <w:r w:rsidRPr="00945733">
        <w:rPr>
          <w:rFonts w:ascii="David" w:eastAsia="David" w:hAnsi="David"/>
          <w:rtl/>
        </w:rPr>
        <w:t xml:space="preserve"> למתחם עונש הולם הנע בין 3 ועד 6.5 שנות מאסר בפועל, וביחס לעבירת הסמים, ביקשה לקבוע מתחם עונש הולם הנע בין מאסר על תנאי ועד מספר חודשי מאסר שיכול וירוצו בעבודות שירות. לאור כל האמור לעיל, ביקשה למקם את עונשו של הנאשם ברף האמצעי בכל אחד מהמתחמים להם עתרה. בנוסף ביקשה לצבור את העונשים במתחמים שהתבקשו על ידה, וכן ביקשה להטיל על הנאשם עונשי מאסר על תנאי ארוכים ומרתיעים, קנס כספי , פסילת רישיון נהיגה </w:t>
      </w:r>
      <w:r>
        <w:rPr>
          <w:rFonts w:ascii="David" w:eastAsia="David" w:hAnsi="David" w:hint="cs"/>
          <w:rtl/>
        </w:rPr>
        <w:t>ו</w:t>
      </w:r>
      <w:r w:rsidRPr="00945733">
        <w:rPr>
          <w:rFonts w:ascii="David" w:eastAsia="David" w:hAnsi="David"/>
          <w:rtl/>
        </w:rPr>
        <w:t xml:space="preserve">פסילה על תנאי.  </w:t>
      </w:r>
    </w:p>
    <w:p w14:paraId="1DD43D12" w14:textId="77777777" w:rsidR="00831EE6" w:rsidRPr="003F47D1" w:rsidRDefault="00831EE6" w:rsidP="00831EE6">
      <w:pPr>
        <w:spacing w:line="360" w:lineRule="auto"/>
        <w:contextualSpacing/>
        <w:jc w:val="both"/>
        <w:rPr>
          <w:rFonts w:ascii="David" w:eastAsia="David" w:hAnsi="David"/>
          <w:b/>
          <w:bCs/>
          <w:sz w:val="10"/>
          <w:szCs w:val="10"/>
          <w:u w:val="single"/>
        </w:rPr>
      </w:pPr>
    </w:p>
    <w:p w14:paraId="7237905C" w14:textId="77777777" w:rsidR="00831EE6" w:rsidRPr="00945733" w:rsidRDefault="00831EE6" w:rsidP="00831EE6">
      <w:pPr>
        <w:spacing w:line="360" w:lineRule="auto"/>
        <w:ind w:left="360"/>
        <w:jc w:val="both"/>
        <w:rPr>
          <w:rFonts w:ascii="David" w:eastAsia="David" w:hAnsi="David"/>
          <w:b/>
          <w:bCs/>
          <w:u w:val="single"/>
          <w:rtl/>
        </w:rPr>
      </w:pPr>
      <w:r w:rsidRPr="00945733">
        <w:rPr>
          <w:rFonts w:ascii="David" w:eastAsia="David" w:hAnsi="David"/>
          <w:b/>
          <w:bCs/>
          <w:u w:val="single"/>
          <w:rtl/>
        </w:rPr>
        <w:t>עיקר טיעוני ההגנה לעונש</w:t>
      </w:r>
    </w:p>
    <w:p w14:paraId="58AA1BCC" w14:textId="77777777" w:rsidR="00831EE6" w:rsidRPr="003F47D1" w:rsidRDefault="00831EE6" w:rsidP="00831EE6">
      <w:pPr>
        <w:spacing w:line="360" w:lineRule="auto"/>
        <w:ind w:left="360"/>
        <w:jc w:val="both"/>
        <w:rPr>
          <w:rFonts w:ascii="David" w:eastAsia="David" w:hAnsi="David"/>
          <w:b/>
          <w:bCs/>
          <w:sz w:val="14"/>
          <w:szCs w:val="14"/>
          <w:u w:val="single"/>
        </w:rPr>
      </w:pPr>
    </w:p>
    <w:p w14:paraId="10F93D0D" w14:textId="77777777" w:rsidR="00831EE6" w:rsidRPr="00945733" w:rsidRDefault="00831EE6" w:rsidP="00831EE6">
      <w:pPr>
        <w:numPr>
          <w:ilvl w:val="0"/>
          <w:numId w:val="1"/>
        </w:numPr>
        <w:spacing w:after="160" w:line="360" w:lineRule="auto"/>
        <w:contextualSpacing/>
        <w:jc w:val="both"/>
        <w:rPr>
          <w:rFonts w:ascii="David" w:eastAsia="Calibri" w:hAnsi="David"/>
        </w:rPr>
      </w:pPr>
      <w:r w:rsidRPr="00945733">
        <w:rPr>
          <w:rFonts w:ascii="David" w:eastAsia="Calibri" w:hAnsi="David"/>
          <w:rtl/>
        </w:rPr>
        <w:t xml:space="preserve">ב"כ הנאשם הפנה להודאתו של הנאשם, לקבלת האחריות, ולחיסכון בזמן שיפוטי יקר. הפנה לנסיבותיו האישיות של הנאשם, בין היתר למצבו הרפואי, </w:t>
      </w:r>
      <w:r>
        <w:rPr>
          <w:rFonts w:ascii="David" w:eastAsia="Calibri" w:hAnsi="David" w:hint="cs"/>
          <w:rtl/>
        </w:rPr>
        <w:t>לאחר ש</w:t>
      </w:r>
      <w:r>
        <w:rPr>
          <w:rFonts w:ascii="David" w:eastAsia="Calibri" w:hAnsi="David"/>
          <w:rtl/>
        </w:rPr>
        <w:t>הוכר כנכה צה"ל בשל כרית</w:t>
      </w:r>
      <w:r>
        <w:rPr>
          <w:rFonts w:ascii="David" w:eastAsia="Calibri" w:hAnsi="David" w:hint="cs"/>
          <w:rtl/>
        </w:rPr>
        <w:t xml:space="preserve">ת איבר מגופו, וכיום הוא </w:t>
      </w:r>
      <w:r w:rsidRPr="00945733">
        <w:rPr>
          <w:rFonts w:ascii="David" w:eastAsia="Calibri" w:hAnsi="David"/>
          <w:rtl/>
        </w:rPr>
        <w:t xml:space="preserve">מטופל בתרופות נרקוטיות. ביקש להתחשב בתקופה בה הנאשם היה עצור מאחורי סורג ובריח (כ- 8 חודשים).  באשר לנסיבות ביצוע העבירות, הפנה לסוג הנשק כאשר עסקינן במטען חבלה מאולתר, לא תקני, שלא ידוע איזה והיקף הנזק שיכול להיגרם </w:t>
      </w:r>
      <w:r>
        <w:rPr>
          <w:rFonts w:ascii="David" w:eastAsia="Calibri" w:hAnsi="David" w:hint="cs"/>
          <w:rtl/>
        </w:rPr>
        <w:t xml:space="preserve">, </w:t>
      </w:r>
      <w:r w:rsidRPr="00945733">
        <w:rPr>
          <w:rFonts w:ascii="David" w:eastAsia="Calibri" w:hAnsi="David"/>
          <w:rtl/>
        </w:rPr>
        <w:t>וזאת בהעדר אינדיקציה לגבי עוצמת המטען. עוד הפנה להעדרם של נתונים לגבי המקום בו הוחזק מטען החבלה, המטרה לשמה הוחזק, ומשך זמן ההחזקה, וטען כי בהעדר נתונים אלה,</w:t>
      </w:r>
      <w:r>
        <w:rPr>
          <w:rFonts w:ascii="David" w:eastAsia="Calibri" w:hAnsi="David"/>
          <w:rtl/>
        </w:rPr>
        <w:t xml:space="preserve"> אין לייחס לנאשם נסיבות מחמירות</w:t>
      </w:r>
      <w:r>
        <w:rPr>
          <w:rFonts w:ascii="David" w:eastAsia="Calibri" w:hAnsi="David" w:hint="cs"/>
          <w:rtl/>
        </w:rPr>
        <w:t xml:space="preserve">, ואין </w:t>
      </w:r>
      <w:r w:rsidRPr="00945733">
        <w:rPr>
          <w:rFonts w:ascii="David" w:eastAsia="Calibri" w:hAnsi="David"/>
          <w:rtl/>
        </w:rPr>
        <w:t xml:space="preserve">לקבל את טענת המאשימה לפיה קדם למעשיו של הנאשם תכנון או תיאום עם אחרים, וזאת בדגש על כך כי נסיבות מציאת המטען </w:t>
      </w:r>
      <w:r>
        <w:rPr>
          <w:rFonts w:ascii="David" w:eastAsia="Calibri" w:hAnsi="David" w:hint="cs"/>
          <w:rtl/>
        </w:rPr>
        <w:t xml:space="preserve"> אינן </w:t>
      </w:r>
      <w:r w:rsidRPr="00945733">
        <w:rPr>
          <w:rFonts w:ascii="David" w:eastAsia="Calibri" w:hAnsi="David"/>
          <w:rtl/>
        </w:rPr>
        <w:t>חלק מנסיבות ביצוע העבירה. באשר לעבירת הסמים, הפנה לכך כי טיב וכמות הסם אינם ידועים. בכל הקשור למד</w:t>
      </w:r>
      <w:r>
        <w:rPr>
          <w:rFonts w:ascii="David" w:eastAsia="Calibri" w:hAnsi="David" w:hint="cs"/>
          <w:rtl/>
        </w:rPr>
        <w:t>י</w:t>
      </w:r>
      <w:r w:rsidRPr="00945733">
        <w:rPr>
          <w:rFonts w:ascii="David" w:eastAsia="Calibri" w:hAnsi="David"/>
          <w:rtl/>
        </w:rPr>
        <w:t>ניות הענישה ביחס לעבירת הנשק, הפנה לפסיקה רלוונטית וטען למתחם עונש הולם אשר נע בין 10 ועד ל- 36 חודשי מאסר בפועל, והסכים למתחם העונש ההולם שהוצע על ידי המאשימה ביחס לעבירת הסמים. לאור כל האמור לעיל, ביקש ל</w:t>
      </w:r>
      <w:r>
        <w:rPr>
          <w:rFonts w:ascii="David" w:eastAsia="Calibri" w:hAnsi="David"/>
          <w:rtl/>
        </w:rPr>
        <w:t>מקם את עונשו של הנאשם בתחתית</w:t>
      </w:r>
      <w:r>
        <w:rPr>
          <w:rFonts w:ascii="David" w:eastAsia="Calibri" w:hAnsi="David" w:hint="cs"/>
          <w:rtl/>
        </w:rPr>
        <w:t xml:space="preserve"> </w:t>
      </w:r>
      <w:r w:rsidRPr="00945733">
        <w:rPr>
          <w:rFonts w:ascii="David" w:eastAsia="Calibri" w:hAnsi="David"/>
          <w:rtl/>
        </w:rPr>
        <w:t xml:space="preserve">המתחמים. </w:t>
      </w:r>
    </w:p>
    <w:p w14:paraId="44A7CA54" w14:textId="77777777" w:rsidR="00831EE6" w:rsidRPr="003F47D1" w:rsidRDefault="00831EE6" w:rsidP="00831EE6">
      <w:pPr>
        <w:spacing w:line="360" w:lineRule="auto"/>
        <w:ind w:left="720"/>
        <w:contextualSpacing/>
        <w:jc w:val="both"/>
        <w:rPr>
          <w:rFonts w:ascii="David" w:eastAsia="Calibri" w:hAnsi="David"/>
          <w:sz w:val="14"/>
          <w:szCs w:val="14"/>
        </w:rPr>
      </w:pPr>
    </w:p>
    <w:p w14:paraId="7409D19A" w14:textId="77777777" w:rsidR="00831EE6" w:rsidRPr="003F47D1" w:rsidRDefault="00831EE6" w:rsidP="00831EE6">
      <w:pPr>
        <w:pStyle w:val="a9"/>
        <w:numPr>
          <w:ilvl w:val="0"/>
          <w:numId w:val="1"/>
        </w:numPr>
        <w:spacing w:line="360" w:lineRule="auto"/>
        <w:jc w:val="both"/>
        <w:rPr>
          <w:rFonts w:ascii="David" w:eastAsia="Calibri" w:hAnsi="David"/>
          <w:rtl/>
        </w:rPr>
      </w:pPr>
      <w:r w:rsidRPr="003F47D1">
        <w:rPr>
          <w:rFonts w:ascii="David" w:eastAsia="Calibri" w:hAnsi="David"/>
          <w:rtl/>
        </w:rPr>
        <w:t>הנאשם עצמו הפנה לקשיים אותם ח</w:t>
      </w:r>
      <w:r>
        <w:rPr>
          <w:rFonts w:ascii="David" w:eastAsia="Calibri" w:hAnsi="David"/>
          <w:rtl/>
        </w:rPr>
        <w:t>ווה במהלך מעצרו בשל מצבו הרפואי</w:t>
      </w:r>
      <w:r>
        <w:rPr>
          <w:rFonts w:ascii="David" w:eastAsia="Calibri" w:hAnsi="David" w:hint="cs"/>
          <w:rtl/>
        </w:rPr>
        <w:t>, ו</w:t>
      </w:r>
      <w:r w:rsidRPr="003F47D1">
        <w:rPr>
          <w:rFonts w:ascii="David" w:eastAsia="Calibri" w:hAnsi="David"/>
          <w:rtl/>
        </w:rPr>
        <w:t xml:space="preserve">ביקש להתחשב בו. </w:t>
      </w:r>
    </w:p>
    <w:p w14:paraId="37BB0006" w14:textId="77777777" w:rsidR="00831EE6" w:rsidRPr="00E76614" w:rsidRDefault="00831EE6" w:rsidP="00831EE6">
      <w:pPr>
        <w:spacing w:line="360" w:lineRule="auto"/>
        <w:contextualSpacing/>
        <w:jc w:val="both"/>
        <w:rPr>
          <w:rFonts w:ascii="David" w:eastAsia="Calibri" w:hAnsi="David"/>
          <w:sz w:val="12"/>
          <w:szCs w:val="12"/>
        </w:rPr>
      </w:pPr>
    </w:p>
    <w:p w14:paraId="1BFCC26B" w14:textId="77777777" w:rsidR="00831EE6" w:rsidRPr="00945733" w:rsidRDefault="00831EE6" w:rsidP="00831EE6">
      <w:pPr>
        <w:spacing w:after="160" w:line="360" w:lineRule="auto"/>
        <w:ind w:left="391"/>
        <w:contextualSpacing/>
        <w:jc w:val="both"/>
        <w:rPr>
          <w:rFonts w:ascii="David" w:eastAsia="David" w:hAnsi="David"/>
          <w:b/>
          <w:bCs/>
          <w:u w:val="single"/>
        </w:rPr>
      </w:pPr>
      <w:r w:rsidRPr="00945733">
        <w:rPr>
          <w:rFonts w:ascii="David" w:eastAsia="David" w:hAnsi="David"/>
          <w:b/>
          <w:bCs/>
          <w:u w:val="single"/>
          <w:rtl/>
        </w:rPr>
        <w:t>דיון</w:t>
      </w:r>
    </w:p>
    <w:p w14:paraId="4ABB4D59" w14:textId="77777777" w:rsidR="00831EE6" w:rsidRPr="00945733" w:rsidRDefault="00831EE6" w:rsidP="00831EE6">
      <w:pPr>
        <w:spacing w:after="160" w:line="360" w:lineRule="auto"/>
        <w:ind w:firstLine="360"/>
        <w:jc w:val="both"/>
        <w:rPr>
          <w:rFonts w:ascii="David" w:eastAsia="David" w:hAnsi="David"/>
          <w:b/>
          <w:bCs/>
          <w:u w:val="single"/>
          <w:rtl/>
        </w:rPr>
      </w:pPr>
      <w:r w:rsidRPr="00945733">
        <w:rPr>
          <w:rFonts w:ascii="David" w:eastAsia="David" w:hAnsi="David"/>
          <w:b/>
          <w:bCs/>
          <w:u w:val="single"/>
          <w:rtl/>
        </w:rPr>
        <w:t>קביעת מתחם העונש ההולם</w:t>
      </w:r>
    </w:p>
    <w:p w14:paraId="0E933E4E" w14:textId="77777777" w:rsidR="00831EE6" w:rsidRPr="00945733" w:rsidRDefault="00831EE6" w:rsidP="00831EE6">
      <w:pPr>
        <w:numPr>
          <w:ilvl w:val="0"/>
          <w:numId w:val="1"/>
        </w:numPr>
        <w:spacing w:after="160" w:line="360" w:lineRule="auto"/>
        <w:contextualSpacing/>
        <w:jc w:val="both"/>
        <w:rPr>
          <w:rFonts w:ascii="David" w:hAnsi="David"/>
          <w:b/>
          <w:bCs/>
          <w:u w:val="single"/>
        </w:rPr>
      </w:pPr>
      <w:r w:rsidRPr="00945733">
        <w:rPr>
          <w:rFonts w:ascii="David" w:eastAsia="David" w:hAnsi="David"/>
          <w:rtl/>
        </w:rPr>
        <w:t xml:space="preserve">פרק </w:t>
      </w:r>
      <w:hyperlink r:id="rId27" w:history="1">
        <w:r w:rsidR="007A65F4" w:rsidRPr="007A65F4">
          <w:rPr>
            <w:rStyle w:val="Hyperlink"/>
            <w:rFonts w:ascii="David" w:eastAsia="David" w:hAnsi="David"/>
            <w:rtl/>
          </w:rPr>
          <w:t xml:space="preserve">ו' סימן א' 1 </w:t>
        </w:r>
      </w:hyperlink>
      <w:r w:rsidRPr="00945733">
        <w:rPr>
          <w:rFonts w:ascii="David" w:eastAsia="David" w:hAnsi="David"/>
          <w:rtl/>
        </w:rPr>
        <w:t xml:space="preserve">  ל</w:t>
      </w:r>
      <w:hyperlink r:id="rId28" w:history="1">
        <w:r w:rsidR="0020088D" w:rsidRPr="0020088D">
          <w:rPr>
            <w:rFonts w:ascii="David" w:eastAsia="David" w:hAnsi="David"/>
            <w:color w:val="0000FF"/>
            <w:u w:val="single"/>
            <w:rtl/>
          </w:rPr>
          <w:t>חוק העונשין</w:t>
        </w:r>
      </w:hyperlink>
      <w:r w:rsidRPr="00945733">
        <w:rPr>
          <w:rFonts w:ascii="David" w:eastAsia="David" w:hAnsi="David"/>
          <w:rtl/>
        </w:rPr>
        <w:t xml:space="preserve"> דן בהבניית שיפוט הדעת השיפוטי בענישה (</w:t>
      </w:r>
      <w:hyperlink r:id="rId29" w:history="1">
        <w:r w:rsidR="007A65F4" w:rsidRPr="007A65F4">
          <w:rPr>
            <w:rStyle w:val="Hyperlink"/>
            <w:rFonts w:ascii="David" w:eastAsia="David" w:hAnsi="David"/>
            <w:rtl/>
          </w:rPr>
          <w:t>סעיפים 40א-טו)</w:t>
        </w:r>
      </w:hyperlink>
      <w:r w:rsidRPr="00945733">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30" w:history="1">
        <w:r w:rsidR="007A65F4" w:rsidRPr="007A65F4">
          <w:rPr>
            <w:rStyle w:val="Hyperlink"/>
            <w:rFonts w:ascii="David" w:eastAsia="David" w:hAnsi="David"/>
            <w:rtl/>
          </w:rPr>
          <w:t>40 א</w:t>
        </w:r>
      </w:hyperlink>
      <w:r w:rsidRPr="00945733">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41C9EA30" w14:textId="77777777" w:rsidR="00831EE6" w:rsidRPr="00DA5225" w:rsidRDefault="00831EE6" w:rsidP="00831EE6">
      <w:pPr>
        <w:shd w:val="clear" w:color="auto" w:fill="FFFFFF"/>
        <w:spacing w:after="160" w:line="360" w:lineRule="auto"/>
        <w:ind w:left="720"/>
        <w:contextualSpacing/>
        <w:jc w:val="both"/>
        <w:rPr>
          <w:rFonts w:ascii="David" w:eastAsia="David" w:hAnsi="David"/>
          <w:b/>
          <w:bCs/>
          <w:sz w:val="8"/>
          <w:szCs w:val="8"/>
          <w:u w:val="single"/>
          <w:rtl/>
        </w:rPr>
      </w:pPr>
    </w:p>
    <w:p w14:paraId="7A2A0196" w14:textId="77777777" w:rsidR="00831EE6" w:rsidRPr="00945733" w:rsidRDefault="00831EE6" w:rsidP="00831EE6">
      <w:pPr>
        <w:shd w:val="clear" w:color="auto" w:fill="FFFFFF"/>
        <w:spacing w:after="160" w:line="360" w:lineRule="auto"/>
        <w:ind w:left="391"/>
        <w:contextualSpacing/>
        <w:jc w:val="both"/>
        <w:rPr>
          <w:rFonts w:ascii="David" w:eastAsia="Calibri" w:hAnsi="David"/>
        </w:rPr>
      </w:pPr>
      <w:r w:rsidRPr="00945733">
        <w:rPr>
          <w:rFonts w:ascii="David" w:eastAsia="David" w:hAnsi="David"/>
          <w:b/>
          <w:bCs/>
          <w:u w:val="single"/>
          <w:rtl/>
        </w:rPr>
        <w:t>הערכים החברתיים עליהם יש להגן</w:t>
      </w:r>
    </w:p>
    <w:p w14:paraId="388BC2A4" w14:textId="77777777" w:rsidR="00831EE6" w:rsidRPr="00945733" w:rsidRDefault="00831EE6" w:rsidP="00831EE6">
      <w:pPr>
        <w:spacing w:line="360" w:lineRule="auto"/>
        <w:contextualSpacing/>
        <w:jc w:val="both"/>
        <w:rPr>
          <w:rFonts w:ascii="David" w:hAnsi="David"/>
          <w:rtl/>
        </w:rPr>
      </w:pPr>
    </w:p>
    <w:p w14:paraId="64B6DDD3" w14:textId="77777777" w:rsidR="00831EE6" w:rsidRPr="00945733" w:rsidRDefault="00831EE6" w:rsidP="00831EE6">
      <w:pPr>
        <w:numPr>
          <w:ilvl w:val="0"/>
          <w:numId w:val="1"/>
        </w:numPr>
        <w:spacing w:after="160" w:line="360" w:lineRule="auto"/>
        <w:contextualSpacing/>
        <w:jc w:val="both"/>
        <w:rPr>
          <w:rFonts w:ascii="David" w:hAnsi="David"/>
        </w:rPr>
      </w:pPr>
      <w:r w:rsidRPr="00945733">
        <w:rPr>
          <w:rFonts w:ascii="David" w:eastAsia="David" w:hAnsi="David"/>
          <w:rtl/>
        </w:rPr>
        <w:t xml:space="preserve">הערכים המוגנים שנפגעו כתוצאה מביצוע העבירות בתחום הנשק הינם: </w:t>
      </w:r>
      <w:r w:rsidRPr="00945733">
        <w:rPr>
          <w:rFonts w:ascii="David" w:eastAsia="David" w:hAnsi="David"/>
          <w:spacing w:val="10"/>
          <w:rtl/>
        </w:rPr>
        <w:t>הצורך בשמירה על חיי אדם ושלמות הגוף</w:t>
      </w:r>
      <w:r w:rsidRPr="00945733">
        <w:rPr>
          <w:rFonts w:ascii="David" w:eastAsia="David" w:hAnsi="David"/>
          <w:rtl/>
          <w:lang w:eastAsia="he-IL"/>
        </w:rPr>
        <w:t xml:space="preserve">,  שלום הציבור ותחושת בטחונו מפני פגיעות בגוף ובנפש והצורך בשמירה על 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להחזיק  בנשק,  ושיקולי הרשות במתן היתר לנשיאת נשק נועדו להבטיח את שלום הציבור וניתנים במשורה ביחס לאזרחים מן השורה. </w:t>
      </w:r>
      <w:r w:rsidRPr="00945733">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5668D618" w14:textId="77777777" w:rsidR="00831EE6" w:rsidRPr="00DA5225" w:rsidRDefault="00831EE6" w:rsidP="00831EE6">
      <w:pPr>
        <w:spacing w:line="360" w:lineRule="auto"/>
        <w:jc w:val="both"/>
        <w:rPr>
          <w:rFonts w:ascii="David" w:eastAsia="David" w:hAnsi="David"/>
          <w:sz w:val="10"/>
          <w:szCs w:val="10"/>
        </w:rPr>
      </w:pPr>
    </w:p>
    <w:p w14:paraId="0EEA4CE2" w14:textId="77777777" w:rsidR="00831EE6" w:rsidRPr="00945733" w:rsidRDefault="00831EE6" w:rsidP="00831EE6">
      <w:pPr>
        <w:spacing w:line="360" w:lineRule="auto"/>
        <w:ind w:left="720"/>
        <w:contextualSpacing/>
        <w:jc w:val="both"/>
        <w:rPr>
          <w:rFonts w:ascii="David" w:eastAsia="David" w:hAnsi="David"/>
          <w:b/>
          <w:bCs/>
        </w:rPr>
      </w:pPr>
      <w:r w:rsidRPr="00945733">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w:t>
      </w:r>
      <w:r w:rsidR="0020088D">
        <w:rPr>
          <w:rFonts w:ascii="David" w:eastAsia="David" w:hAnsi="David"/>
          <w:rtl/>
        </w:rPr>
        <w:t xml:space="preserve"> </w:t>
      </w:r>
      <w:r w:rsidRPr="00945733">
        <w:rPr>
          <w:rFonts w:ascii="David" w:eastAsia="David" w:hAnsi="David"/>
          <w:rtl/>
        </w:rPr>
        <w:t xml:space="preserve"> </w:t>
      </w:r>
      <w:r w:rsidR="0020088D" w:rsidRPr="007A65F4">
        <w:rPr>
          <w:rFonts w:ascii="David" w:eastAsia="David" w:hAnsi="David"/>
          <w:rtl/>
        </w:rPr>
        <w:t>חוק העונשין</w:t>
      </w:r>
      <w:r w:rsidRPr="00945733">
        <w:rPr>
          <w:rFonts w:ascii="David" w:eastAsia="David" w:hAnsi="David"/>
          <w:rtl/>
        </w:rPr>
        <w:t xml:space="preserve"> (תיקון מס' 140 – הוראת שעה), התשפ"ב-2021, אשר נכנס לתוקף בדצמבר 2021. ר' </w:t>
      </w:r>
      <w:r w:rsidRPr="00945733">
        <w:rPr>
          <w:rFonts w:ascii="David" w:eastAsia="David" w:hAnsi="David"/>
        </w:rPr>
        <w:t xml:space="preserve"> </w:t>
      </w:r>
      <w:hyperlink r:id="rId31" w:history="1">
        <w:r w:rsidR="0020088D" w:rsidRPr="0020088D">
          <w:rPr>
            <w:rFonts w:ascii="David" w:eastAsia="David" w:hAnsi="David"/>
            <w:b/>
            <w:bCs/>
            <w:color w:val="0000FF"/>
            <w:u w:val="single"/>
            <w:rtl/>
          </w:rPr>
          <w:t>ע"פ 5813/21</w:t>
        </w:r>
      </w:hyperlink>
      <w:r w:rsidRPr="00945733">
        <w:rPr>
          <w:rFonts w:ascii="David" w:eastAsia="David" w:hAnsi="David"/>
          <w:b/>
          <w:bCs/>
          <w:rtl/>
        </w:rPr>
        <w:t xml:space="preserve"> </w:t>
      </w:r>
      <w:r w:rsidRPr="00945733">
        <w:rPr>
          <w:rFonts w:ascii="David" w:eastAsia="David" w:hAnsi="David"/>
          <w:b/>
          <w:bCs/>
          <w:u w:val="single"/>
          <w:rtl/>
        </w:rPr>
        <w:t>ג'בארין נ' מדינת ישראל</w:t>
      </w:r>
      <w:r w:rsidRPr="00945733">
        <w:rPr>
          <w:rFonts w:ascii="David" w:eastAsia="David" w:hAnsi="David"/>
          <w:rtl/>
        </w:rPr>
        <w:t xml:space="preserve"> שם נאמר בין היתר: "</w:t>
      </w:r>
      <w:r w:rsidRPr="00945733">
        <w:rPr>
          <w:rFonts w:ascii="David" w:eastAsia="David" w:hAnsi="David"/>
          <w:b/>
          <w:bCs/>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32" w:history="1">
        <w:r w:rsidR="0020088D" w:rsidRPr="0020088D">
          <w:rPr>
            <w:rFonts w:ascii="David" w:eastAsia="David" w:hAnsi="David"/>
            <w:b/>
            <w:bCs/>
            <w:color w:val="0000FF"/>
            <w:u w:val="single"/>
            <w:rtl/>
          </w:rPr>
          <w:t>ע"פ 8320/21</w:t>
        </w:r>
      </w:hyperlink>
      <w:r w:rsidRPr="00945733">
        <w:rPr>
          <w:rFonts w:ascii="David" w:eastAsia="David" w:hAnsi="David"/>
          <w:b/>
          <w:bCs/>
          <w:rtl/>
        </w:rPr>
        <w:t xml:space="preserve"> מדינת ישראל נ' בסילה: 'אין צורך להכביר במילים על אודות החומרה הנלווית לעבירות נשק. אין היום חולקין כי עבירות מסוג זה הפכו ל'מכת מדינה' של ממש (ראו לאחרונה: </w:t>
      </w:r>
      <w:hyperlink r:id="rId33" w:history="1">
        <w:r w:rsidR="0020088D" w:rsidRPr="0020088D">
          <w:rPr>
            <w:rFonts w:ascii="David" w:eastAsia="David" w:hAnsi="David"/>
            <w:b/>
            <w:bCs/>
            <w:color w:val="0000FF"/>
            <w:u w:val="single"/>
            <w:rtl/>
          </w:rPr>
          <w:t>ע"פ 7473/20</w:t>
        </w:r>
      </w:hyperlink>
      <w:r w:rsidRPr="00945733">
        <w:rPr>
          <w:rFonts w:ascii="David" w:eastAsia="David" w:hAnsi="David"/>
          <w:b/>
          <w:bCs/>
          <w:rtl/>
        </w:rPr>
        <w:t xml:space="preserve"> מדינת ישראל נ' מחאמיד, פסקה 24 [פורסם בנבו] (29.6.2021); </w:t>
      </w:r>
      <w:hyperlink r:id="rId34" w:history="1">
        <w:r w:rsidR="0020088D" w:rsidRPr="0020088D">
          <w:rPr>
            <w:rFonts w:ascii="David" w:eastAsia="David" w:hAnsi="David"/>
            <w:b/>
            <w:bCs/>
            <w:color w:val="0000FF"/>
            <w:u w:val="single"/>
            <w:rtl/>
          </w:rPr>
          <w:t>ע"פ 5993/21</w:t>
        </w:r>
      </w:hyperlink>
      <w:r w:rsidRPr="00945733">
        <w:rPr>
          <w:rFonts w:ascii="David" w:eastAsia="David" w:hAnsi="David"/>
          <w:b/>
          <w:bCs/>
          <w:rtl/>
        </w:rPr>
        <w:t xml:space="preserve"> סאלח נ' מדינת ישראל, פסקה 8 [פורסם בנבו] (29.11.2021); </w:t>
      </w:r>
      <w:hyperlink r:id="rId35" w:history="1">
        <w:r w:rsidR="0020088D" w:rsidRPr="0020088D">
          <w:rPr>
            <w:rFonts w:ascii="David" w:eastAsia="David" w:hAnsi="David"/>
            <w:b/>
            <w:bCs/>
            <w:color w:val="0000FF"/>
            <w:u w:val="single"/>
            <w:rtl/>
          </w:rPr>
          <w:t>ע"פ 8416/20</w:t>
        </w:r>
      </w:hyperlink>
      <w:r w:rsidRPr="00945733">
        <w:rPr>
          <w:rFonts w:ascii="David" w:eastAsia="David" w:hAnsi="David"/>
          <w:b/>
          <w:bCs/>
          <w:rtl/>
        </w:rPr>
        <w:t xml:space="preserve"> עייאט נ' מדינת ישראל [פורסם בנבו] (2.9.2021)).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36" w:history="1">
        <w:r w:rsidR="0020088D" w:rsidRPr="0020088D">
          <w:rPr>
            <w:rFonts w:ascii="David" w:eastAsia="David" w:hAnsi="David"/>
            <w:b/>
            <w:bCs/>
            <w:color w:val="0000FF"/>
            <w:u w:val="single"/>
            <w:rtl/>
          </w:rPr>
          <w:t>חוק העונשין</w:t>
        </w:r>
      </w:hyperlink>
      <w:r w:rsidRPr="00945733">
        <w:rPr>
          <w:rFonts w:ascii="David" w:eastAsia="David" w:hAnsi="David"/>
          <w:b/>
          <w:bCs/>
          <w:rtl/>
        </w:rPr>
        <w:t xml:space="preserve"> (חוק העונשין (תיקון מס' 140 – הוראת שעה), התשפ"ב-2021) – שלא חל בענייננו – הקובע עונשי מינימום לעבירות נשק' (שם, פסקה 25).</w:t>
      </w:r>
      <w:r w:rsidRPr="00945733">
        <w:rPr>
          <w:rFonts w:ascii="David" w:eastAsia="David" w:hAnsi="David"/>
          <w:b/>
          <w:bCs/>
          <w:rtl/>
          <w:lang w:eastAsia="he-IL"/>
        </w:rPr>
        <w:t xml:space="preserve"> ב</w:t>
      </w:r>
      <w:hyperlink r:id="rId37" w:history="1">
        <w:r w:rsidR="0020088D" w:rsidRPr="0020088D">
          <w:rPr>
            <w:rFonts w:ascii="David" w:eastAsia="David" w:hAnsi="David"/>
            <w:b/>
            <w:bCs/>
            <w:color w:val="0000FF"/>
            <w:u w:val="single"/>
            <w:rtl/>
            <w:lang w:eastAsia="he-IL"/>
          </w:rPr>
          <w:t>ע"פ 7502/12</w:t>
        </w:r>
      </w:hyperlink>
      <w:r w:rsidRPr="00945733">
        <w:rPr>
          <w:rFonts w:ascii="David" w:eastAsia="David" w:hAnsi="David"/>
          <w:b/>
          <w:bCs/>
          <w:rtl/>
          <w:lang w:eastAsia="he-IL"/>
        </w:rPr>
        <w:t xml:space="preserve"> </w:t>
      </w:r>
      <w:r w:rsidRPr="00945733">
        <w:rPr>
          <w:rFonts w:ascii="David" w:eastAsia="David" w:hAnsi="David"/>
          <w:b/>
          <w:bCs/>
          <w:u w:val="single"/>
          <w:rtl/>
          <w:lang w:eastAsia="he-IL"/>
        </w:rPr>
        <w:t>כוויס נ' מדינת ישראל</w:t>
      </w:r>
      <w:r w:rsidRPr="00945733">
        <w:rPr>
          <w:rFonts w:ascii="David" w:eastAsia="David" w:hAnsi="David"/>
          <w:b/>
          <w:bCs/>
          <w:rtl/>
          <w:lang w:eastAsia="he-IL"/>
        </w:rPr>
        <w:t xml:space="preserve">  (בימ"ש העליון)</w:t>
      </w:r>
      <w:r w:rsidRPr="00945733">
        <w:rPr>
          <w:rFonts w:ascii="David" w:eastAsia="David" w:hAnsi="David"/>
          <w:rtl/>
          <w:lang w:eastAsia="he-IL"/>
        </w:rPr>
        <w:t xml:space="preserve"> נקבע בין היתר כי: </w:t>
      </w:r>
      <w:r w:rsidRPr="00945733">
        <w:rPr>
          <w:rFonts w:ascii="David" w:eastAsia="David" w:hAnsi="David"/>
          <w:b/>
          <w:bCs/>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  ב</w:t>
      </w:r>
      <w:hyperlink r:id="rId38" w:history="1">
        <w:r w:rsidR="0020088D" w:rsidRPr="0020088D">
          <w:rPr>
            <w:rFonts w:ascii="David" w:eastAsia="David" w:hAnsi="David"/>
            <w:b/>
            <w:bCs/>
            <w:color w:val="0000FF"/>
            <w:u w:val="single"/>
            <w:rtl/>
            <w:lang w:eastAsia="he-IL"/>
          </w:rPr>
          <w:t>ע"פ 5833/07</w:t>
        </w:r>
      </w:hyperlink>
      <w:r w:rsidRPr="00945733">
        <w:rPr>
          <w:rFonts w:ascii="David" w:eastAsia="David" w:hAnsi="David"/>
          <w:rtl/>
          <w:lang w:eastAsia="he-IL"/>
        </w:rPr>
        <w:t xml:space="preserve"> </w:t>
      </w:r>
      <w:r w:rsidRPr="00945733">
        <w:rPr>
          <w:rFonts w:ascii="David" w:eastAsia="David" w:hAnsi="David"/>
          <w:b/>
          <w:bCs/>
          <w:u w:val="single"/>
          <w:rtl/>
          <w:lang w:eastAsia="he-IL"/>
        </w:rPr>
        <w:t>ח'ורי נ' מדינת ישראל</w:t>
      </w:r>
      <w:r w:rsidRPr="00945733">
        <w:rPr>
          <w:rFonts w:ascii="David" w:eastAsia="David" w:hAnsi="David"/>
          <w:b/>
          <w:bCs/>
          <w:rtl/>
          <w:lang w:eastAsia="he-IL"/>
        </w:rPr>
        <w:t xml:space="preserve">  (בימ"ש העליון)</w:t>
      </w:r>
      <w:r w:rsidRPr="00945733">
        <w:rPr>
          <w:rFonts w:ascii="David" w:eastAsia="David" w:hAnsi="David"/>
          <w:rtl/>
          <w:lang w:eastAsia="he-IL"/>
        </w:rPr>
        <w:t xml:space="preserve"> נקבע כי: </w:t>
      </w:r>
      <w:r w:rsidRPr="00945733">
        <w:rPr>
          <w:rFonts w:ascii="David" w:eastAsia="David" w:hAnsi="David"/>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r w:rsidRPr="00945733">
        <w:rPr>
          <w:rFonts w:ascii="David" w:eastAsia="David" w:hAnsi="David"/>
          <w:rtl/>
        </w:rPr>
        <w:t xml:space="preserve"> עבירות הנשק, הפכו למרבה הצער, ל"מכת מדינה" של ממש:  ראו לעניין זה דבריו של כב' הש' אלרון </w:t>
      </w:r>
      <w:r w:rsidRPr="00945733">
        <w:rPr>
          <w:rFonts w:ascii="David" w:eastAsia="David" w:hAnsi="David"/>
          <w:b/>
          <w:bCs/>
          <w:rtl/>
        </w:rPr>
        <w:t>ב</w:t>
      </w:r>
      <w:hyperlink r:id="rId39" w:history="1">
        <w:r w:rsidR="0020088D" w:rsidRPr="0020088D">
          <w:rPr>
            <w:rFonts w:ascii="David" w:eastAsia="David" w:hAnsi="David"/>
            <w:b/>
            <w:bCs/>
            <w:color w:val="0000FF"/>
            <w:u w:val="single"/>
            <w:rtl/>
          </w:rPr>
          <w:t>רע"פ 5613/20</w:t>
        </w:r>
      </w:hyperlink>
      <w:r w:rsidRPr="00945733">
        <w:rPr>
          <w:rFonts w:ascii="David" w:eastAsia="David" w:hAnsi="David"/>
          <w:b/>
          <w:bCs/>
          <w:rtl/>
        </w:rPr>
        <w:t xml:space="preserve"> </w:t>
      </w:r>
      <w:r w:rsidRPr="00945733">
        <w:rPr>
          <w:rFonts w:ascii="David" w:eastAsia="David" w:hAnsi="David"/>
          <w:b/>
          <w:bCs/>
          <w:u w:val="single"/>
          <w:rtl/>
        </w:rPr>
        <w:t>אלהוזייל</w:t>
      </w:r>
      <w:r w:rsidRPr="00945733">
        <w:rPr>
          <w:rFonts w:ascii="David" w:eastAsia="David" w:hAnsi="David"/>
          <w:b/>
          <w:bCs/>
          <w:rtl/>
        </w:rPr>
        <w:t xml:space="preserve">  </w:t>
      </w:r>
      <w:r w:rsidRPr="00945733">
        <w:rPr>
          <w:rFonts w:ascii="David" w:eastAsia="David" w:hAnsi="David"/>
          <w:rtl/>
        </w:rPr>
        <w:t>כדלהלן:</w:t>
      </w:r>
      <w:r w:rsidRPr="00945733">
        <w:rPr>
          <w:rFonts w:ascii="David" w:eastAsia="David" w:hAnsi="David"/>
          <w:b/>
          <w:bCs/>
          <w:rtl/>
        </w:rPr>
        <w:t xml:space="preserve"> "לגופם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40" w:history="1">
        <w:r w:rsidR="0020088D" w:rsidRPr="0020088D">
          <w:rPr>
            <w:rFonts w:ascii="David" w:eastAsia="David" w:hAnsi="David"/>
            <w:b/>
            <w:bCs/>
            <w:color w:val="0000FF"/>
            <w:u w:val="single"/>
            <w:rtl/>
          </w:rPr>
          <w:t>ע"פ  4406/19</w:t>
        </w:r>
      </w:hyperlink>
      <w:r w:rsidRPr="00945733">
        <w:rPr>
          <w:rFonts w:ascii="David" w:eastAsia="David" w:hAnsi="David"/>
          <w:b/>
          <w:bCs/>
          <w:rtl/>
        </w:rPr>
        <w:t xml:space="preserve"> מדינת ישראל נ' סובח, פסקאות 16–17 לחוות דעתי (5.11.2019); </w:t>
      </w:r>
      <w:hyperlink r:id="rId41" w:history="1">
        <w:r w:rsidR="0020088D" w:rsidRPr="0020088D">
          <w:rPr>
            <w:rFonts w:ascii="David" w:eastAsia="David" w:hAnsi="David"/>
            <w:b/>
            <w:bCs/>
            <w:color w:val="0000FF"/>
            <w:u w:val="single"/>
            <w:rtl/>
          </w:rPr>
          <w:t>רע"פ 7344/18</w:t>
        </w:r>
      </w:hyperlink>
      <w:r w:rsidRPr="00945733">
        <w:rPr>
          <w:rFonts w:ascii="David" w:eastAsia="David" w:hAnsi="David"/>
          <w:b/>
          <w:bCs/>
          <w:rtl/>
        </w:rPr>
        <w:t xml:space="preserve"> מג'יד נ' מדינת ישראל, פסקה 10 (21.10.2018))."</w:t>
      </w:r>
      <w:r w:rsidRPr="00945733">
        <w:rPr>
          <w:rFonts w:ascii="David" w:eastAsia="David" w:hAnsi="David"/>
          <w:rtl/>
        </w:rPr>
        <w:t xml:space="preserve">  </w:t>
      </w:r>
    </w:p>
    <w:p w14:paraId="4D943EBC" w14:textId="77777777" w:rsidR="00831EE6" w:rsidRPr="00DA5225" w:rsidRDefault="00831EE6" w:rsidP="00831EE6">
      <w:pPr>
        <w:spacing w:before="240" w:after="240" w:line="360" w:lineRule="auto"/>
        <w:ind w:left="643"/>
        <w:contextualSpacing/>
        <w:jc w:val="both"/>
        <w:rPr>
          <w:rFonts w:ascii="David" w:eastAsia="Calibri" w:hAnsi="David"/>
          <w:sz w:val="2"/>
          <w:szCs w:val="2"/>
          <w:rtl/>
        </w:rPr>
      </w:pPr>
    </w:p>
    <w:p w14:paraId="4B379AD2" w14:textId="77777777" w:rsidR="00831EE6" w:rsidRPr="00DA5225" w:rsidRDefault="00831EE6" w:rsidP="00831EE6">
      <w:pPr>
        <w:pStyle w:val="a9"/>
        <w:numPr>
          <w:ilvl w:val="0"/>
          <w:numId w:val="1"/>
        </w:numPr>
        <w:spacing w:before="240" w:after="240" w:line="360" w:lineRule="auto"/>
        <w:jc w:val="both"/>
        <w:rPr>
          <w:rFonts w:ascii="David" w:eastAsia="Calibri" w:hAnsi="David"/>
          <w:rtl/>
        </w:rPr>
      </w:pPr>
      <w:r w:rsidRPr="00DA5225">
        <w:rPr>
          <w:rFonts w:ascii="David" w:eastAsia="Calibri" w:hAnsi="David"/>
          <w:rtl/>
        </w:rPr>
        <w:t xml:space="preserve">עוד יש ליתן משקל נכבד לכך שעסקינן בתיק שעניינו בהחזקת מטען חבלה. מדובר בכלי נשק התקפי ורב עוצמה שהשימוש בו יכול להביא להרג ללא הבחנה ואינו מתיישב עם מטרה אחרת כלשהי. ראה </w:t>
      </w:r>
      <w:hyperlink r:id="rId42" w:history="1">
        <w:r w:rsidR="0020088D" w:rsidRPr="0020088D">
          <w:rPr>
            <w:rFonts w:ascii="David" w:eastAsia="Calibri" w:hAnsi="David"/>
            <w:b/>
            <w:bCs/>
            <w:color w:val="0000FF"/>
            <w:u w:val="single"/>
            <w:rtl/>
          </w:rPr>
          <w:t>ע"פ 6210/13</w:t>
        </w:r>
      </w:hyperlink>
      <w:r w:rsidR="0020088D">
        <w:rPr>
          <w:rFonts w:ascii="David" w:eastAsia="Calibri" w:hAnsi="David"/>
          <w:b/>
          <w:bCs/>
          <w:rtl/>
        </w:rPr>
        <w:t xml:space="preserve"> </w:t>
      </w:r>
      <w:r w:rsidRPr="00DA5225">
        <w:rPr>
          <w:rFonts w:ascii="David" w:eastAsia="Calibri" w:hAnsi="David"/>
          <w:b/>
          <w:bCs/>
          <w:u w:val="single"/>
          <w:rtl/>
        </w:rPr>
        <w:t>גונן נ' מדינת ישראל</w:t>
      </w:r>
      <w:r w:rsidRPr="00DA5225">
        <w:rPr>
          <w:rFonts w:ascii="David" w:eastAsia="Calibri" w:hAnsi="David"/>
          <w:rtl/>
        </w:rPr>
        <w:t xml:space="preserve"> שם נאמרו הדברים הבאים :"</w:t>
      </w:r>
      <w:r w:rsidRPr="00DA5225">
        <w:rPr>
          <w:rFonts w:ascii="David" w:eastAsia="Calibri" w:hAnsi="David"/>
          <w:b/>
          <w:bCs/>
          <w:rtl/>
        </w:rPr>
        <w:t>אין צורך</w:t>
      </w:r>
      <w:r w:rsidR="0020088D">
        <w:rPr>
          <w:rFonts w:ascii="David" w:eastAsia="Calibri" w:hAnsi="David"/>
          <w:b/>
          <w:bCs/>
          <w:rtl/>
        </w:rPr>
        <w:t xml:space="preserve"> </w:t>
      </w:r>
      <w:r w:rsidRPr="00DA5225">
        <w:rPr>
          <w:rFonts w:ascii="David" w:eastAsia="Calibri" w:hAnsi="David"/>
          <w:b/>
          <w:bCs/>
          <w:rtl/>
        </w:rPr>
        <w:t>להכביר מילים על מסוכנותם הרבה של חומרי נפץ ומטעני חבלה. מדובר בסכנת נפשות, פשוטו כמשמעו. יש למגר תופעה של סחר, נשיאה והובלה של נשק. אין ניתן להתפשר. מידת הרחמים צריכה להיות מופנית יותר אל הציבור הרחב, מאשר כלפי המערער ואחרים שכמותו, שמסכנים חיי אדם בצורה שכזו</w:t>
      </w:r>
      <w:r w:rsidRPr="00DA5225">
        <w:rPr>
          <w:rFonts w:ascii="David" w:eastAsia="Calibri" w:hAnsi="David"/>
          <w:rtl/>
        </w:rPr>
        <w:t xml:space="preserve">". </w:t>
      </w:r>
      <w:r w:rsidRPr="00DA5225">
        <w:rPr>
          <w:rFonts w:ascii="David" w:eastAsia="Calibri" w:hAnsi="David"/>
          <w:b/>
          <w:bCs/>
          <w:rtl/>
        </w:rPr>
        <w:t>וב</w:t>
      </w:r>
      <w:hyperlink r:id="rId43" w:history="1">
        <w:r w:rsidR="0020088D" w:rsidRPr="0020088D">
          <w:rPr>
            <w:rFonts w:ascii="David" w:eastAsia="Calibri" w:hAnsi="David"/>
            <w:b/>
            <w:bCs/>
            <w:color w:val="0000FF"/>
            <w:u w:val="single"/>
            <w:rtl/>
          </w:rPr>
          <w:t>ע"פ 8017/20</w:t>
        </w:r>
      </w:hyperlink>
      <w:r w:rsidRPr="00DA5225">
        <w:rPr>
          <w:rFonts w:ascii="David" w:eastAsia="Calibri" w:hAnsi="David"/>
          <w:b/>
          <w:bCs/>
          <w:rtl/>
        </w:rPr>
        <w:t xml:space="preserve"> </w:t>
      </w:r>
      <w:r w:rsidRPr="00DA5225">
        <w:rPr>
          <w:rFonts w:ascii="David" w:eastAsia="Calibri" w:hAnsi="David"/>
          <w:b/>
          <w:bCs/>
          <w:u w:val="single"/>
          <w:rtl/>
        </w:rPr>
        <w:t>מדינת ישראל נ' גריפאת</w:t>
      </w:r>
      <w:r w:rsidRPr="00DA5225">
        <w:rPr>
          <w:rFonts w:ascii="David" w:eastAsia="Calibri" w:hAnsi="David"/>
          <w:u w:val="single"/>
          <w:rtl/>
        </w:rPr>
        <w:t xml:space="preserve"> </w:t>
      </w:r>
      <w:r w:rsidRPr="00DA5225">
        <w:rPr>
          <w:rFonts w:ascii="David" w:eastAsia="Calibri" w:hAnsi="David"/>
          <w:rtl/>
        </w:rPr>
        <w:t>נאמר גם:"...</w:t>
      </w:r>
      <w:r w:rsidRPr="00DA5225">
        <w:rPr>
          <w:rFonts w:ascii="David" w:eastAsia="Calibri" w:hAnsi="David"/>
          <w:b/>
          <w:bCs/>
          <w:rtl/>
        </w:rPr>
        <w:t>יש ליתן משקל נכבד לכך שעסקינן בתיק שעניינו בהחזקה, הובלה ונשיאה של מטען חבלה.</w:t>
      </w:r>
      <w:r w:rsidR="0020088D">
        <w:rPr>
          <w:rFonts w:ascii="David" w:eastAsia="Calibri" w:hAnsi="David"/>
          <w:b/>
          <w:bCs/>
        </w:rPr>
        <w:t xml:space="preserve"> </w:t>
      </w:r>
      <w:r w:rsidRPr="00DA5225">
        <w:rPr>
          <w:rFonts w:ascii="David" w:eastAsia="Calibri" w:hAnsi="David"/>
          <w:b/>
          <w:bCs/>
          <w:rtl/>
        </w:rPr>
        <w:t>מדובר בכלי נשק התקפי ורב עוצמה שהשימוש בו יכול להביא להרג ללא הבחנה ואינו מתיישב עם מטרה אחרת כלשהי</w:t>
      </w:r>
      <w:r w:rsidRPr="00DA5225">
        <w:rPr>
          <w:rFonts w:ascii="David" w:eastAsia="Calibri" w:hAnsi="David"/>
          <w:rtl/>
        </w:rPr>
        <w:t xml:space="preserve">..." . </w:t>
      </w:r>
    </w:p>
    <w:p w14:paraId="2F3B530A" w14:textId="77777777" w:rsidR="00831EE6" w:rsidRPr="00DA5225" w:rsidRDefault="00831EE6" w:rsidP="00831EE6">
      <w:pPr>
        <w:spacing w:before="240" w:after="240" w:line="360" w:lineRule="auto"/>
        <w:ind w:left="643"/>
        <w:contextualSpacing/>
        <w:jc w:val="both"/>
        <w:rPr>
          <w:rFonts w:ascii="David" w:eastAsia="Calibri" w:hAnsi="David"/>
          <w:sz w:val="2"/>
          <w:szCs w:val="2"/>
          <w:rtl/>
        </w:rPr>
      </w:pPr>
    </w:p>
    <w:p w14:paraId="11ED7DED" w14:textId="77777777" w:rsidR="00831EE6" w:rsidRPr="00945733" w:rsidRDefault="00831EE6" w:rsidP="00831EE6">
      <w:pPr>
        <w:spacing w:before="240" w:after="240" w:line="360" w:lineRule="auto"/>
        <w:ind w:left="643"/>
        <w:contextualSpacing/>
        <w:jc w:val="both"/>
        <w:rPr>
          <w:rFonts w:ascii="David" w:hAnsi="David"/>
          <w:b/>
          <w:bCs/>
        </w:rPr>
      </w:pPr>
      <w:r w:rsidRPr="00945733">
        <w:rPr>
          <w:rFonts w:ascii="David" w:eastAsia="Calibri" w:hAnsi="David"/>
          <w:rtl/>
        </w:rPr>
        <w:t xml:space="preserve">בית המשפט העליון הדגיש כי </w:t>
      </w:r>
      <w:r w:rsidRPr="00945733">
        <w:rPr>
          <w:rFonts w:ascii="David" w:eastAsia="Calibri" w:hAnsi="David"/>
        </w:rPr>
        <w:t xml:space="preserve"> "</w:t>
      </w:r>
      <w:r w:rsidRPr="00945733">
        <w:rPr>
          <w:rFonts w:ascii="David" w:eastAsia="Calibri" w:hAnsi="David"/>
          <w:b/>
          <w:bCs/>
          <w:rtl/>
        </w:rPr>
        <w:t>אין צורך להכביר מילים על המסוכנות הרבה של חומרי נפץ ומטעני חבלה. סכנת נפשות, פשוטו כמשמעו. שומה למגר תופעה של סחר, נשיאה והובלה של נשק. אין ניתן להתפשר, ולא לנהוג בסובלנות. רחמנות יתרה על המערער ועל אחרים שכמותו, כמוה כהתאכזרות אל הציבור הרחב. מדובר בחיי אדם</w:t>
      </w:r>
      <w:r w:rsidRPr="00945733">
        <w:rPr>
          <w:rFonts w:ascii="David" w:eastAsia="Calibri" w:hAnsi="David"/>
          <w:b/>
          <w:bCs/>
        </w:rPr>
        <w:t>"</w:t>
      </w:r>
      <w:r w:rsidR="0020088D">
        <w:rPr>
          <w:rFonts w:ascii="David" w:eastAsia="Calibri" w:hAnsi="David"/>
        </w:rPr>
        <w:t xml:space="preserve"> </w:t>
      </w:r>
      <w:r w:rsidRPr="00945733">
        <w:rPr>
          <w:rFonts w:ascii="David" w:eastAsia="Calibri" w:hAnsi="David"/>
        </w:rPr>
        <w:t>(</w:t>
      </w:r>
      <w:hyperlink r:id="rId44" w:history="1">
        <w:r w:rsidR="0020088D" w:rsidRPr="0020088D">
          <w:rPr>
            <w:rFonts w:ascii="David" w:eastAsia="Calibri" w:hAnsi="David"/>
            <w:b/>
            <w:bCs/>
            <w:color w:val="0000FF"/>
            <w:u w:val="single"/>
            <w:rtl/>
          </w:rPr>
          <w:t>ע"פ 3491/13</w:t>
        </w:r>
      </w:hyperlink>
      <w:r w:rsidR="0020088D">
        <w:rPr>
          <w:rFonts w:ascii="David" w:eastAsia="Calibri" w:hAnsi="David"/>
          <w:b/>
          <w:bCs/>
        </w:rPr>
        <w:t xml:space="preserve"> </w:t>
      </w:r>
      <w:r w:rsidRPr="00945733">
        <w:rPr>
          <w:rFonts w:ascii="David" w:eastAsia="Calibri" w:hAnsi="David"/>
          <w:b/>
          <w:bCs/>
          <w:u w:val="single"/>
          <w:rtl/>
        </w:rPr>
        <w:t>טוויק נ' מדינת ישראל.</w:t>
      </w:r>
    </w:p>
    <w:p w14:paraId="5F04B806" w14:textId="77777777" w:rsidR="00831EE6" w:rsidRPr="001E5749" w:rsidRDefault="00831EE6" w:rsidP="00831EE6">
      <w:pPr>
        <w:pStyle w:val="a9"/>
        <w:numPr>
          <w:ilvl w:val="0"/>
          <w:numId w:val="1"/>
        </w:numPr>
        <w:spacing w:before="240" w:after="240" w:line="360" w:lineRule="auto"/>
        <w:ind w:left="643"/>
        <w:jc w:val="both"/>
        <w:rPr>
          <w:rFonts w:ascii="David" w:hAnsi="David"/>
          <w:b/>
          <w:bCs/>
          <w:u w:val="single"/>
          <w:rtl/>
        </w:rPr>
      </w:pPr>
      <w:r>
        <w:rPr>
          <w:rFonts w:ascii="David" w:hAnsi="David" w:hint="cs"/>
          <w:rtl/>
        </w:rPr>
        <w:t xml:space="preserve">עבירות </w:t>
      </w:r>
      <w:r w:rsidRPr="001E5749">
        <w:rPr>
          <w:rFonts w:ascii="David" w:hAnsi="David"/>
          <w:rtl/>
        </w:rPr>
        <w:t>הסמים הן פוגעות בערכים החברתיים של הגנה על שלום הציבור, ביטחונו ובריאותו מפני הפגיעה ההרסנית הכרוכה בשימוש</w:t>
      </w:r>
      <w:r>
        <w:rPr>
          <w:rFonts w:ascii="David" w:hAnsi="David"/>
          <w:rtl/>
        </w:rPr>
        <w:t xml:space="preserve"> באותם סמים</w:t>
      </w:r>
      <w:r>
        <w:rPr>
          <w:rFonts w:ascii="David" w:hAnsi="David" w:hint="cs"/>
          <w:rtl/>
        </w:rPr>
        <w:t xml:space="preserve">. </w:t>
      </w:r>
      <w:r w:rsidRPr="001E5749">
        <w:rPr>
          <w:rFonts w:ascii="David" w:hAnsi="David"/>
          <w:rtl/>
        </w:rPr>
        <w:t>בנוסף לכך, יש צורך לפעול למניעת אותם נזקים כלכליים וחברתיים עקיפים הנגרמים עקב השימוש באותם סמים. ההלכה הפסוקה עמדה על ההכרח להיאבק בנגע הסמים ועל הצורך להעביר מ</w:t>
      </w:r>
      <w:r>
        <w:rPr>
          <w:rFonts w:ascii="David" w:hAnsi="David"/>
          <w:rtl/>
        </w:rPr>
        <w:t>סר מרתיע מפני ביצוע עבירות אלה</w:t>
      </w:r>
      <w:r>
        <w:rPr>
          <w:rFonts w:ascii="David" w:hAnsi="David" w:hint="cs"/>
          <w:rtl/>
        </w:rPr>
        <w:t>. ב</w:t>
      </w:r>
      <w:r w:rsidRPr="001E5749">
        <w:rPr>
          <w:rFonts w:ascii="David" w:hAnsi="David"/>
          <w:rtl/>
        </w:rPr>
        <w:t xml:space="preserve">ית המשפט העליון גם עמד פעמים רבות על חומרתן היתרה של עבירות הסמים, ועל ההשלכות הקשות שיש לשימוש בסם על גופו ועל נפשו של המשתמש. ראו בעניין זה </w:t>
      </w:r>
      <w:hyperlink r:id="rId45" w:history="1">
        <w:r w:rsidR="0020088D" w:rsidRPr="0020088D">
          <w:rPr>
            <w:rFonts w:ascii="David" w:hAnsi="David"/>
            <w:b/>
            <w:bCs/>
            <w:color w:val="0000FF"/>
            <w:u w:val="single"/>
            <w:rtl/>
          </w:rPr>
          <w:t>ע"פ 6029/03</w:t>
        </w:r>
      </w:hyperlink>
      <w:r w:rsidRPr="001E5749">
        <w:rPr>
          <w:rFonts w:ascii="David" w:hAnsi="David"/>
          <w:b/>
          <w:bCs/>
          <w:rtl/>
        </w:rPr>
        <w:t xml:space="preserve"> </w:t>
      </w:r>
      <w:r w:rsidRPr="001E5749">
        <w:rPr>
          <w:rFonts w:ascii="David" w:hAnsi="David" w:hint="cs"/>
          <w:b/>
          <w:bCs/>
          <w:u w:val="single"/>
          <w:rtl/>
        </w:rPr>
        <w:t>מדינת ישראל נ' שמאי</w:t>
      </w:r>
      <w:r w:rsidRPr="001E5749">
        <w:rPr>
          <w:rFonts w:ascii="David" w:hAnsi="David"/>
          <w:rtl/>
        </w:rPr>
        <w:t xml:space="preserve"> שם נקבע כי הענישה אמורה "</w:t>
      </w:r>
      <w:r w:rsidRPr="001E5749">
        <w:rPr>
          <w:rFonts w:ascii="David" w:hAnsi="David"/>
          <w:b/>
          <w:bCs/>
          <w:rtl/>
        </w:rPr>
        <w:t>לשקף את הצורך הדוחק להביא להדברת הנגע</w:t>
      </w:r>
      <w:r w:rsidRPr="001E5749">
        <w:rPr>
          <w:rFonts w:ascii="David" w:hAnsi="David"/>
          <w:rtl/>
        </w:rPr>
        <w:t>".</w:t>
      </w:r>
      <w:r>
        <w:rPr>
          <w:rFonts w:ascii="David" w:hAnsi="David" w:hint="cs"/>
          <w:rtl/>
        </w:rPr>
        <w:t xml:space="preserve"> </w:t>
      </w:r>
      <w:r w:rsidRPr="001E5749">
        <w:rPr>
          <w:rFonts w:ascii="David" w:hAnsi="David"/>
          <w:rtl/>
        </w:rPr>
        <w:t>לא אחת נדרשו בתי המשפט לנזקים הישירים והעקיפים הנגרמים, במישרין ובעקיפין, כתוצאה משימוש בסמים. החזקת סמים אף לצריכה עצמית, פוגעת בבריאות הציבור וחושפת אותו לנזקים נלווים ולעבירות נוספות המבוצעות לצורך מימון ורכישת הסם</w:t>
      </w:r>
      <w:r w:rsidRPr="001E5749">
        <w:rPr>
          <w:rFonts w:ascii="David" w:hAnsi="David" w:hint="cs"/>
          <w:rtl/>
        </w:rPr>
        <w:t xml:space="preserve">. </w:t>
      </w:r>
      <w:r w:rsidRPr="001E5749">
        <w:rPr>
          <w:rFonts w:ascii="David" w:hAnsi="David"/>
          <w:rtl/>
        </w:rPr>
        <w:t>ראו למשל</w:t>
      </w:r>
      <w:r w:rsidRPr="001E5749">
        <w:rPr>
          <w:rFonts w:ascii="David" w:hAnsi="David"/>
          <w:b/>
          <w:bCs/>
        </w:rPr>
        <w:t>:</w:t>
      </w:r>
      <w:r w:rsidR="0020088D">
        <w:rPr>
          <w:rFonts w:ascii="David" w:hAnsi="David"/>
          <w:b/>
          <w:bCs/>
        </w:rPr>
        <w:t xml:space="preserve"> </w:t>
      </w:r>
      <w:hyperlink r:id="rId46" w:history="1">
        <w:r w:rsidR="0020088D" w:rsidRPr="0020088D">
          <w:rPr>
            <w:rFonts w:ascii="David" w:hAnsi="David"/>
            <w:b/>
            <w:bCs/>
            <w:color w:val="0000FF"/>
            <w:u w:val="single"/>
            <w:rtl/>
          </w:rPr>
          <w:t>ע"פ 4998/95</w:t>
        </w:r>
      </w:hyperlink>
      <w:r w:rsidRPr="0020088D">
        <w:rPr>
          <w:rFonts w:ascii="David" w:hAnsi="David"/>
          <w:b/>
          <w:bCs/>
          <w:color w:val="000000"/>
          <w:rtl/>
        </w:rPr>
        <w:t xml:space="preserve"> מדינת ישראל נ' גומז-קרדוסו, </w:t>
      </w:r>
      <w:r w:rsidRPr="001E5749">
        <w:rPr>
          <w:rFonts w:ascii="David" w:hAnsi="David"/>
          <w:b/>
          <w:bCs/>
        </w:rPr>
        <w:t xml:space="preserve"> </w:t>
      </w:r>
      <w:hyperlink r:id="rId47" w:history="1">
        <w:r w:rsidR="0020088D" w:rsidRPr="0020088D">
          <w:rPr>
            <w:rFonts w:ascii="David" w:hAnsi="David"/>
            <w:b/>
            <w:bCs/>
            <w:color w:val="0000FF"/>
            <w:u w:val="single"/>
            <w:rtl/>
          </w:rPr>
          <w:t>ע"פ 6029/03</w:t>
        </w:r>
      </w:hyperlink>
      <w:r w:rsidRPr="0020088D">
        <w:rPr>
          <w:rFonts w:ascii="David" w:hAnsi="David"/>
          <w:b/>
          <w:bCs/>
          <w:color w:val="000000"/>
          <w:rtl/>
        </w:rPr>
        <w:t xml:space="preserve"> מדינת ישראל נ' גולן שמאי,</w:t>
      </w:r>
      <w:r w:rsidR="0020088D">
        <w:rPr>
          <w:rFonts w:ascii="David" w:hAnsi="David"/>
          <w:b/>
          <w:bCs/>
        </w:rPr>
        <w:t xml:space="preserve"> </w:t>
      </w:r>
      <w:hyperlink r:id="rId48" w:history="1">
        <w:r w:rsidR="0020088D" w:rsidRPr="0020088D">
          <w:rPr>
            <w:rFonts w:ascii="David" w:hAnsi="David"/>
            <w:b/>
            <w:bCs/>
            <w:color w:val="0000FF"/>
            <w:u w:val="single"/>
            <w:rtl/>
          </w:rPr>
          <w:t>ע"פ 4381/05</w:t>
        </w:r>
      </w:hyperlink>
      <w:r w:rsidR="0020088D">
        <w:rPr>
          <w:rFonts w:ascii="David" w:hAnsi="David"/>
          <w:b/>
          <w:bCs/>
        </w:rPr>
        <w:t xml:space="preserve"> </w:t>
      </w:r>
      <w:r w:rsidRPr="001E5749">
        <w:rPr>
          <w:rFonts w:ascii="David" w:hAnsi="David"/>
          <w:b/>
          <w:bCs/>
          <w:u w:val="single"/>
          <w:rtl/>
        </w:rPr>
        <w:t>אבו זקיקה נ' מדינת ישראל</w:t>
      </w:r>
      <w:r w:rsidR="0020088D">
        <w:rPr>
          <w:rFonts w:ascii="David" w:hAnsi="David"/>
          <w:b/>
          <w:bCs/>
          <w:rtl/>
        </w:rPr>
        <w:t xml:space="preserve"> </w:t>
      </w:r>
      <w:r w:rsidRPr="001E5749">
        <w:rPr>
          <w:rFonts w:ascii="David" w:hAnsi="David" w:hint="cs"/>
          <w:b/>
          <w:bCs/>
          <w:rtl/>
        </w:rPr>
        <w:t xml:space="preserve">, </w:t>
      </w:r>
      <w:hyperlink r:id="rId49" w:history="1">
        <w:r w:rsidR="0020088D" w:rsidRPr="0020088D">
          <w:rPr>
            <w:rFonts w:ascii="David" w:hAnsi="David"/>
            <w:b/>
            <w:bCs/>
            <w:color w:val="0000FF"/>
            <w:u w:val="single"/>
            <w:rtl/>
          </w:rPr>
          <w:t>ע"פ 211/09</w:t>
        </w:r>
      </w:hyperlink>
      <w:r w:rsidR="0020088D">
        <w:rPr>
          <w:rFonts w:ascii="David" w:hAnsi="David"/>
          <w:b/>
          <w:bCs/>
        </w:rPr>
        <w:t xml:space="preserve"> </w:t>
      </w:r>
      <w:r w:rsidRPr="001E5749">
        <w:rPr>
          <w:rFonts w:ascii="David" w:hAnsi="David"/>
          <w:b/>
          <w:bCs/>
          <w:u w:val="single"/>
          <w:rtl/>
        </w:rPr>
        <w:t>אזולאי נ' מדינת ישראל</w:t>
      </w:r>
      <w:r w:rsidRPr="001E5749">
        <w:rPr>
          <w:rFonts w:ascii="David" w:hAnsi="David" w:hint="cs"/>
          <w:b/>
          <w:bCs/>
          <w:u w:val="single"/>
          <w:rtl/>
        </w:rPr>
        <w:t>.</w:t>
      </w:r>
    </w:p>
    <w:p w14:paraId="5314B098" w14:textId="77777777" w:rsidR="00831EE6" w:rsidRPr="001E5749" w:rsidRDefault="00831EE6" w:rsidP="00831EE6">
      <w:pPr>
        <w:pStyle w:val="a9"/>
        <w:spacing w:line="360" w:lineRule="auto"/>
        <w:jc w:val="both"/>
        <w:rPr>
          <w:rFonts w:ascii="David" w:eastAsia="David" w:hAnsi="David"/>
          <w:b/>
          <w:bCs/>
        </w:rPr>
      </w:pPr>
    </w:p>
    <w:p w14:paraId="5BC79F11" w14:textId="77777777" w:rsidR="00831EE6" w:rsidRPr="001E5749" w:rsidRDefault="00831EE6" w:rsidP="00831EE6">
      <w:pPr>
        <w:pStyle w:val="a9"/>
        <w:numPr>
          <w:ilvl w:val="0"/>
          <w:numId w:val="1"/>
        </w:numPr>
        <w:spacing w:line="360" w:lineRule="auto"/>
        <w:jc w:val="both"/>
        <w:rPr>
          <w:rFonts w:ascii="David" w:eastAsia="David" w:hAnsi="David"/>
          <w:b/>
          <w:bCs/>
          <w:rtl/>
        </w:rPr>
      </w:pPr>
      <w:r w:rsidRPr="001E5749">
        <w:rPr>
          <w:rFonts w:ascii="David" w:eastAsia="Calibri" w:hAnsi="David"/>
          <w:rtl/>
        </w:rPr>
        <w:t xml:space="preserve">ביחס לעבירה של שיבוש מהלכי משפט, נפגעים ערכים הקשורים </w:t>
      </w:r>
      <w:r w:rsidRPr="001E5749">
        <w:rPr>
          <w:rFonts w:ascii="David" w:hAnsi="David"/>
          <w:rtl/>
        </w:rPr>
        <w:t>בטוהר ההליך השיפוטי ותקינותו, ויכולת התביעה ובתי המשפט להגיע אל חקר האמת. ב</w:t>
      </w:r>
      <w:hyperlink r:id="rId50" w:history="1">
        <w:r w:rsidR="0020088D" w:rsidRPr="0020088D">
          <w:rPr>
            <w:rFonts w:ascii="David" w:hAnsi="David"/>
            <w:b/>
            <w:bCs/>
            <w:color w:val="0000FF"/>
            <w:u w:val="single"/>
            <w:rtl/>
          </w:rPr>
          <w:t>רע"פ 7153/99</w:t>
        </w:r>
      </w:hyperlink>
      <w:r w:rsidRPr="001E5749">
        <w:rPr>
          <w:rFonts w:ascii="David" w:hAnsi="David"/>
          <w:b/>
          <w:bCs/>
          <w:rtl/>
        </w:rPr>
        <w:t xml:space="preserve"> </w:t>
      </w:r>
      <w:r w:rsidRPr="001E5749">
        <w:rPr>
          <w:rFonts w:ascii="David" w:hAnsi="David"/>
          <w:b/>
          <w:bCs/>
          <w:u w:val="single"/>
          <w:rtl/>
        </w:rPr>
        <w:t>אלגד נ' מדינת ישראל</w:t>
      </w:r>
      <w:r w:rsidRPr="001E5749">
        <w:rPr>
          <w:rFonts w:ascii="David" w:hAnsi="David"/>
          <w:b/>
          <w:bCs/>
          <w:rtl/>
        </w:rPr>
        <w:t xml:space="preserve"> </w:t>
      </w:r>
      <w:r w:rsidRPr="001E5749">
        <w:rPr>
          <w:rFonts w:ascii="David" w:hAnsi="David"/>
          <w:rtl/>
        </w:rPr>
        <w:t xml:space="preserve">נאמר בהקשר זה כי: </w:t>
      </w:r>
      <w:r w:rsidRPr="001E5749">
        <w:rPr>
          <w:rFonts w:ascii="David" w:hAnsi="David"/>
          <w:b/>
          <w:bCs/>
          <w:rtl/>
        </w:rPr>
        <w:t>"ביסוד שיטת המשפט שלנו מעוגן העיקרון שלפיו הליכי משפט קשורים קשר אמיץ עם החובה לומר אמת בכל הליכים שהועדו לעשיית משפט. אשר על כן בהקשרם של הליכים לעשיית משפט, החובה לומר אמת אינה רק בגדר חובה מוסרית אלא היא אף חובה משפטית הנגזרת מהוראות החוק וממהותו של ההליך המשפטי. חשיפת האמת ועשיית צדק הן מהתכליות המובהקות של ההליך הפלילי...שקר ביודעין בחקירה משטרתית פוגעת בהכרח בערך החברתי של גילוי האמת ושל עשיית משפט אמת. היא אף עלולה לפגוע בתקינותה של החקירה הקונקרטית שבמסגרתה נאמר השקר ועקב כך לפגוע באינטרס עשיית הצדק ובשמירה על טוהר ההליך הפלילי בכל שלביו".</w:t>
      </w:r>
    </w:p>
    <w:p w14:paraId="142E45F1" w14:textId="77777777" w:rsidR="00831EE6" w:rsidRPr="009F5F98" w:rsidRDefault="00831EE6" w:rsidP="00831EE6">
      <w:pPr>
        <w:spacing w:line="360" w:lineRule="auto"/>
        <w:ind w:firstLine="360"/>
        <w:jc w:val="both"/>
        <w:rPr>
          <w:rFonts w:ascii="David" w:eastAsia="David" w:hAnsi="David"/>
          <w:b/>
          <w:bCs/>
          <w:sz w:val="12"/>
          <w:szCs w:val="12"/>
          <w:u w:val="single"/>
          <w:rtl/>
        </w:rPr>
      </w:pPr>
    </w:p>
    <w:p w14:paraId="4E3DDE34" w14:textId="77777777" w:rsidR="00831EE6" w:rsidRDefault="00831EE6" w:rsidP="00831EE6">
      <w:pPr>
        <w:spacing w:line="360" w:lineRule="auto"/>
        <w:ind w:firstLine="360"/>
        <w:jc w:val="both"/>
        <w:rPr>
          <w:rFonts w:ascii="David" w:eastAsia="David" w:hAnsi="David"/>
          <w:b/>
          <w:bCs/>
          <w:u w:val="single"/>
          <w:rtl/>
        </w:rPr>
      </w:pPr>
    </w:p>
    <w:p w14:paraId="36825ED0" w14:textId="77777777" w:rsidR="00831EE6" w:rsidRDefault="00831EE6" w:rsidP="00831EE6">
      <w:pPr>
        <w:spacing w:line="360" w:lineRule="auto"/>
        <w:ind w:firstLine="360"/>
        <w:jc w:val="both"/>
        <w:rPr>
          <w:rFonts w:ascii="David" w:eastAsia="David" w:hAnsi="David"/>
          <w:b/>
          <w:bCs/>
          <w:u w:val="single"/>
          <w:rtl/>
        </w:rPr>
      </w:pPr>
    </w:p>
    <w:p w14:paraId="427C16F2" w14:textId="77777777" w:rsidR="00831EE6" w:rsidRDefault="00831EE6" w:rsidP="00831EE6">
      <w:pPr>
        <w:spacing w:line="360" w:lineRule="auto"/>
        <w:ind w:firstLine="360"/>
        <w:jc w:val="both"/>
        <w:rPr>
          <w:rFonts w:ascii="David" w:eastAsia="David" w:hAnsi="David"/>
          <w:b/>
          <w:bCs/>
          <w:u w:val="single"/>
          <w:rtl/>
        </w:rPr>
      </w:pPr>
    </w:p>
    <w:p w14:paraId="2D892366" w14:textId="77777777" w:rsidR="00831EE6" w:rsidRDefault="00831EE6" w:rsidP="00831EE6">
      <w:pPr>
        <w:spacing w:line="360" w:lineRule="auto"/>
        <w:ind w:firstLine="360"/>
        <w:jc w:val="both"/>
        <w:rPr>
          <w:rFonts w:ascii="David" w:eastAsia="David" w:hAnsi="David"/>
          <w:b/>
          <w:bCs/>
          <w:u w:val="single"/>
          <w:rtl/>
        </w:rPr>
      </w:pPr>
    </w:p>
    <w:p w14:paraId="011FBF99" w14:textId="77777777" w:rsidR="00831EE6" w:rsidRDefault="00831EE6" w:rsidP="00831EE6">
      <w:pPr>
        <w:spacing w:line="360" w:lineRule="auto"/>
        <w:ind w:firstLine="360"/>
        <w:jc w:val="both"/>
        <w:rPr>
          <w:rFonts w:ascii="David" w:eastAsia="David" w:hAnsi="David"/>
          <w:b/>
          <w:bCs/>
          <w:u w:val="single"/>
          <w:rtl/>
        </w:rPr>
      </w:pPr>
    </w:p>
    <w:p w14:paraId="3A060542" w14:textId="77777777" w:rsidR="00831EE6" w:rsidRPr="00945733" w:rsidRDefault="00831EE6" w:rsidP="00831EE6">
      <w:pPr>
        <w:spacing w:line="360" w:lineRule="auto"/>
        <w:ind w:firstLine="360"/>
        <w:jc w:val="both"/>
        <w:rPr>
          <w:rFonts w:ascii="David" w:eastAsia="David" w:hAnsi="David"/>
          <w:b/>
          <w:bCs/>
          <w:u w:val="single"/>
          <w:rtl/>
        </w:rPr>
      </w:pPr>
      <w:r w:rsidRPr="00945733">
        <w:rPr>
          <w:rFonts w:ascii="David" w:eastAsia="David" w:hAnsi="David"/>
          <w:b/>
          <w:bCs/>
          <w:u w:val="single"/>
          <w:rtl/>
        </w:rPr>
        <w:t>נסיבות ביצוע העבירות</w:t>
      </w:r>
    </w:p>
    <w:p w14:paraId="1404830E" w14:textId="77777777" w:rsidR="00831EE6" w:rsidRPr="00945733" w:rsidRDefault="00831EE6" w:rsidP="00831EE6">
      <w:pPr>
        <w:numPr>
          <w:ilvl w:val="0"/>
          <w:numId w:val="1"/>
        </w:numPr>
        <w:spacing w:after="160" w:line="360" w:lineRule="auto"/>
        <w:jc w:val="both"/>
        <w:rPr>
          <w:rFonts w:ascii="David" w:eastAsia="David" w:hAnsi="David"/>
        </w:rPr>
      </w:pPr>
      <w:r w:rsidRPr="00945733">
        <w:rPr>
          <w:rFonts w:ascii="David" w:eastAsia="David" w:hAnsi="David"/>
          <w:rtl/>
        </w:rPr>
        <w:t xml:space="preserve">נסיבות ביצוע העבירות פורטו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945733">
        <w:rPr>
          <w:rFonts w:ascii="David" w:eastAsia="David" w:hAnsi="David"/>
          <w:b/>
          <w:bCs/>
          <w:rtl/>
        </w:rPr>
        <w:t xml:space="preserve">ע"פ 1530/04 + </w:t>
      </w:r>
      <w:hyperlink r:id="rId51" w:history="1">
        <w:r w:rsidR="004163D4" w:rsidRPr="004163D4">
          <w:rPr>
            <w:rFonts w:ascii="David" w:eastAsia="David" w:hAnsi="David"/>
            <w:b/>
            <w:bCs/>
            <w:color w:val="0000FF"/>
            <w:u w:val="single"/>
            <w:rtl/>
          </w:rPr>
          <w:t xml:space="preserve">1332/04 </w:t>
        </w:r>
      </w:hyperlink>
      <w:r w:rsidRPr="00945733">
        <w:rPr>
          <w:rFonts w:ascii="David" w:eastAsia="David" w:hAnsi="David"/>
          <w:b/>
          <w:bCs/>
          <w:rtl/>
        </w:rPr>
        <w:t xml:space="preserve"> </w:t>
      </w:r>
      <w:r w:rsidRPr="00945733">
        <w:rPr>
          <w:rFonts w:ascii="David" w:eastAsia="David" w:hAnsi="David"/>
          <w:b/>
          <w:bCs/>
          <w:u w:val="single"/>
          <w:rtl/>
        </w:rPr>
        <w:t>יצחק רפאל פס ואח' נגד מדינת ישראל</w:t>
      </w:r>
      <w:r w:rsidRPr="00945733">
        <w:rPr>
          <w:rFonts w:ascii="David" w:eastAsia="David" w:hAnsi="David"/>
          <w:b/>
          <w:bCs/>
          <w:rtl/>
        </w:rPr>
        <w:t xml:space="preserve"> (בימ"ש העליון).</w:t>
      </w:r>
    </w:p>
    <w:p w14:paraId="0C24795F" w14:textId="77777777" w:rsidR="00831EE6" w:rsidRDefault="00831EE6" w:rsidP="00831EE6">
      <w:pPr>
        <w:pStyle w:val="a9"/>
        <w:numPr>
          <w:ilvl w:val="0"/>
          <w:numId w:val="1"/>
        </w:numPr>
        <w:spacing w:before="240" w:after="240" w:line="360" w:lineRule="atLeast"/>
        <w:jc w:val="both"/>
        <w:rPr>
          <w:rFonts w:ascii="David" w:eastAsia="Calibri" w:hAnsi="David"/>
          <w:color w:val="000000"/>
        </w:rPr>
      </w:pPr>
      <w:r w:rsidRPr="001E5749">
        <w:rPr>
          <w:rFonts w:ascii="David" w:eastAsia="Calibri" w:hAnsi="David"/>
          <w:color w:val="000000"/>
          <w:rtl/>
        </w:rPr>
        <w:t>הנאשם החזיק נשק התקפי קטלני מסוג מטען חבלה מאולתר,</w:t>
      </w:r>
      <w:r>
        <w:rPr>
          <w:rFonts w:ascii="David" w:eastAsia="Calibri" w:hAnsi="David" w:hint="cs"/>
          <w:color w:val="000000"/>
          <w:rtl/>
        </w:rPr>
        <w:t xml:space="preserve"> שבכוחו להמית אדם</w:t>
      </w:r>
      <w:r w:rsidRPr="001E5749">
        <w:rPr>
          <w:rFonts w:ascii="David" w:eastAsia="Calibri" w:hAnsi="David" w:hint="cs"/>
          <w:color w:val="000000"/>
          <w:rtl/>
        </w:rPr>
        <w:t>.</w:t>
      </w:r>
      <w:r w:rsidRPr="001E5749">
        <w:rPr>
          <w:rFonts w:ascii="David" w:eastAsia="Calibri" w:hAnsi="David"/>
          <w:color w:val="000000"/>
          <w:rtl/>
        </w:rPr>
        <w:t xml:space="preserve"> </w:t>
      </w:r>
      <w:r>
        <w:rPr>
          <w:rFonts w:ascii="David" w:eastAsia="Calibri" w:hAnsi="David" w:hint="cs"/>
          <w:color w:val="000000"/>
          <w:rtl/>
        </w:rPr>
        <w:t>הגם ש</w:t>
      </w:r>
      <w:r w:rsidRPr="001E5749">
        <w:rPr>
          <w:rFonts w:ascii="David" w:eastAsia="Calibri" w:hAnsi="David"/>
          <w:color w:val="000000"/>
          <w:rtl/>
        </w:rPr>
        <w:t>כתב האישום לא ציין את הרקע להחזקת מטען החבלה או נתון בדבר הכוונה להפעיל את המטען, הרי שאין בכך כדי לגרוע מפוטנציאל הנזק הגלום בעבירה</w:t>
      </w:r>
      <w:r w:rsidRPr="001E5749">
        <w:rPr>
          <w:rFonts w:ascii="David" w:eastAsia="Calibri" w:hAnsi="David" w:hint="cs"/>
          <w:color w:val="000000"/>
          <w:rtl/>
        </w:rPr>
        <w:t>,</w:t>
      </w:r>
      <w:r w:rsidRPr="001E5749">
        <w:rPr>
          <w:rFonts w:ascii="David" w:eastAsia="Calibri" w:hAnsi="David"/>
          <w:color w:val="000000"/>
          <w:rtl/>
        </w:rPr>
        <w:t xml:space="preserve"> </w:t>
      </w:r>
      <w:r w:rsidRPr="001E5749">
        <w:rPr>
          <w:rFonts w:ascii="David" w:eastAsia="Calibri" w:hAnsi="David" w:hint="cs"/>
          <w:color w:val="000000"/>
          <w:rtl/>
        </w:rPr>
        <w:t xml:space="preserve">לרבות </w:t>
      </w:r>
      <w:r w:rsidRPr="001E5749">
        <w:rPr>
          <w:rFonts w:ascii="David" w:eastAsia="Calibri" w:hAnsi="David"/>
          <w:color w:val="000000"/>
          <w:rtl/>
        </w:rPr>
        <w:t xml:space="preserve">פגיעה </w:t>
      </w:r>
      <w:r>
        <w:rPr>
          <w:rFonts w:ascii="David" w:eastAsia="Calibri" w:hAnsi="David" w:hint="cs"/>
          <w:color w:val="000000"/>
          <w:rtl/>
        </w:rPr>
        <w:t xml:space="preserve">קשה וקטלנית </w:t>
      </w:r>
      <w:r>
        <w:rPr>
          <w:rFonts w:ascii="David" w:eastAsia="Calibri" w:hAnsi="David"/>
          <w:color w:val="000000"/>
          <w:rtl/>
        </w:rPr>
        <w:t>בעוברי אורח</w:t>
      </w:r>
      <w:r>
        <w:rPr>
          <w:rFonts w:ascii="David" w:eastAsia="Calibri" w:hAnsi="David" w:hint="cs"/>
          <w:color w:val="000000"/>
          <w:rtl/>
        </w:rPr>
        <w:t>. בהקשר זה יש לזכור כי מטבעו מטען חבלה  הינו במידה רבה נשק חסר הבחנה, ובהתאם גם מתעצם פוטנציאל הנזק הנשקף ממנו.</w:t>
      </w:r>
    </w:p>
    <w:p w14:paraId="6E50D759" w14:textId="77777777" w:rsidR="00831EE6" w:rsidRPr="009428C5" w:rsidRDefault="00831EE6" w:rsidP="00831EE6">
      <w:pPr>
        <w:spacing w:before="240" w:after="240" w:line="360" w:lineRule="atLeast"/>
        <w:ind w:left="720"/>
        <w:jc w:val="both"/>
        <w:rPr>
          <w:rFonts w:ascii="David" w:eastAsia="Calibri" w:hAnsi="David"/>
          <w:color w:val="000000"/>
          <w:rtl/>
        </w:rPr>
      </w:pPr>
      <w:r>
        <w:rPr>
          <w:rFonts w:ascii="David" w:eastAsia="Calibri" w:hAnsi="David" w:hint="cs"/>
          <w:color w:val="000000"/>
          <w:rtl/>
        </w:rPr>
        <w:t>נסיבה נוספת לחומרה הינה העובדה שהמטען לא נותר בחזקתו של הנאשם, אלא מצא את דרכו אל מתחת לרכב, ורק במזל האירוע לא הסתיים בפציעה קשה או במותו של אדם. אמנם נשיאת, הובלת והנחת המטען אינם מיוחסים לנאשם, אך העובדה שנעשה במטען שימוש (גם אם לא הופעל), מלמדת על פוטנציאל הנזק הנשקף גם מהחזקתו של מטען החבלה.</w:t>
      </w:r>
    </w:p>
    <w:p w14:paraId="2E62671F" w14:textId="77777777" w:rsidR="00831EE6" w:rsidRDefault="00831EE6" w:rsidP="00831EE6">
      <w:pPr>
        <w:spacing w:before="240" w:after="240" w:line="360" w:lineRule="atLeast"/>
        <w:ind w:left="720"/>
        <w:contextualSpacing/>
        <w:jc w:val="both"/>
        <w:rPr>
          <w:rFonts w:ascii="David" w:eastAsia="Calibri" w:hAnsi="David"/>
          <w:color w:val="000000"/>
          <w:sz w:val="16"/>
          <w:szCs w:val="16"/>
          <w:rtl/>
        </w:rPr>
      </w:pPr>
      <w:r>
        <w:rPr>
          <w:rFonts w:ascii="David" w:eastAsia="Calibri" w:hAnsi="David" w:hint="cs"/>
          <w:color w:val="000000"/>
          <w:rtl/>
        </w:rPr>
        <w:t>מטרת החזקת המטען לא הובררה, אך אין להניח לטובת הנאשם כי מדובר בנסיבות תמימות. כאמור, מטען חבלה הינו נשק התקפי רב עוצמה ולא ניתן לחשוב ולו על סיבה אחת תמימה  להחזקתו, מה בפרט שהנאשם עצמו לא סיפק כל הסבר בהקשר זה.</w:t>
      </w:r>
    </w:p>
    <w:p w14:paraId="101AD86C" w14:textId="77777777" w:rsidR="00831EE6" w:rsidRPr="00AB414B" w:rsidRDefault="00831EE6" w:rsidP="00831EE6">
      <w:pPr>
        <w:spacing w:before="240" w:after="240" w:line="360" w:lineRule="atLeast"/>
        <w:ind w:left="720"/>
        <w:contextualSpacing/>
        <w:jc w:val="both"/>
        <w:rPr>
          <w:rFonts w:ascii="David" w:eastAsia="Calibri" w:hAnsi="David"/>
          <w:color w:val="000000"/>
          <w:sz w:val="8"/>
          <w:szCs w:val="8"/>
          <w:rtl/>
        </w:rPr>
      </w:pPr>
    </w:p>
    <w:p w14:paraId="70ED57A3" w14:textId="77777777" w:rsidR="00831EE6" w:rsidRPr="00A901ED" w:rsidRDefault="00831EE6" w:rsidP="00831EE6">
      <w:pPr>
        <w:spacing w:line="330" w:lineRule="atLeast"/>
        <w:ind w:left="720"/>
        <w:contextualSpacing/>
        <w:jc w:val="both"/>
        <w:rPr>
          <w:rFonts w:ascii="David" w:eastAsia="Calibri" w:hAnsi="David"/>
          <w:color w:val="000000"/>
          <w:rtl/>
        </w:rPr>
      </w:pPr>
      <w:r w:rsidRPr="00A901ED">
        <w:rPr>
          <w:rFonts w:ascii="David" w:eastAsia="Calibri" w:hAnsi="David"/>
          <w:color w:val="000000"/>
          <w:rtl/>
        </w:rPr>
        <w:t>הנאשם יכול היה לחדול מ</w:t>
      </w:r>
      <w:r>
        <w:rPr>
          <w:rFonts w:ascii="David" w:eastAsia="Calibri" w:hAnsi="David"/>
          <w:color w:val="000000"/>
          <w:rtl/>
        </w:rPr>
        <w:t>מעשיו ולהפסיקם אך הוא לא עשה כן</w:t>
      </w:r>
      <w:r>
        <w:rPr>
          <w:rFonts w:ascii="David" w:eastAsia="Calibri" w:hAnsi="David" w:hint="cs"/>
          <w:color w:val="000000"/>
          <w:rtl/>
        </w:rPr>
        <w:t xml:space="preserve">. בנוסף בעת </w:t>
      </w:r>
      <w:r w:rsidRPr="00A901ED">
        <w:rPr>
          <w:rFonts w:ascii="David" w:eastAsia="Calibri" w:hAnsi="David"/>
          <w:color w:val="000000"/>
          <w:rtl/>
        </w:rPr>
        <w:t>הגע</w:t>
      </w:r>
      <w:r>
        <w:rPr>
          <w:rFonts w:ascii="David" w:eastAsia="Calibri" w:hAnsi="David"/>
          <w:color w:val="000000"/>
          <w:rtl/>
        </w:rPr>
        <w:t xml:space="preserve">ת </w:t>
      </w:r>
      <w:r>
        <w:rPr>
          <w:rFonts w:ascii="David" w:eastAsia="Calibri" w:hAnsi="David" w:hint="cs"/>
          <w:color w:val="000000"/>
          <w:rtl/>
        </w:rPr>
        <w:t>ה</w:t>
      </w:r>
      <w:r>
        <w:rPr>
          <w:rFonts w:ascii="David" w:eastAsia="Calibri" w:hAnsi="David"/>
          <w:color w:val="000000"/>
          <w:rtl/>
        </w:rPr>
        <w:t>שוטרים לבי</w:t>
      </w:r>
      <w:r>
        <w:rPr>
          <w:rFonts w:ascii="David" w:eastAsia="Calibri" w:hAnsi="David" w:hint="cs"/>
          <w:color w:val="000000"/>
          <w:rtl/>
        </w:rPr>
        <w:t>תו</w:t>
      </w:r>
      <w:r w:rsidRPr="00A901ED">
        <w:rPr>
          <w:rFonts w:ascii="David" w:eastAsia="Calibri" w:hAnsi="David"/>
          <w:color w:val="000000"/>
          <w:rtl/>
        </w:rPr>
        <w:t xml:space="preserve"> ע</w:t>
      </w:r>
      <w:r>
        <w:rPr>
          <w:rFonts w:ascii="David" w:eastAsia="Calibri" w:hAnsi="David"/>
          <w:color w:val="000000"/>
          <w:rtl/>
        </w:rPr>
        <w:t>ל מנת לבצע מעצר וחיפוש על פי צו</w:t>
      </w:r>
      <w:r w:rsidRPr="00A901ED">
        <w:rPr>
          <w:rFonts w:ascii="David" w:eastAsia="Calibri" w:hAnsi="David"/>
          <w:color w:val="000000"/>
          <w:rtl/>
        </w:rPr>
        <w:t xml:space="preserve"> בית משפט, הנאשם </w:t>
      </w:r>
      <w:r>
        <w:rPr>
          <w:rFonts w:ascii="David" w:eastAsia="Calibri" w:hAnsi="David" w:hint="cs"/>
          <w:color w:val="000000"/>
          <w:rtl/>
        </w:rPr>
        <w:t xml:space="preserve">לא פתח </w:t>
      </w:r>
      <w:r w:rsidRPr="00A901ED">
        <w:rPr>
          <w:rFonts w:ascii="David" w:eastAsia="Calibri" w:hAnsi="David"/>
          <w:color w:val="000000"/>
          <w:rtl/>
        </w:rPr>
        <w:t xml:space="preserve">את הדלת </w:t>
      </w:r>
      <w:r>
        <w:rPr>
          <w:rFonts w:ascii="David" w:eastAsia="Calibri" w:hAnsi="David" w:hint="cs"/>
          <w:color w:val="000000"/>
          <w:rtl/>
        </w:rPr>
        <w:t>וה</w:t>
      </w:r>
      <w:r w:rsidRPr="00A901ED">
        <w:rPr>
          <w:rFonts w:ascii="David" w:eastAsia="Calibri" w:hAnsi="David"/>
          <w:color w:val="000000"/>
          <w:rtl/>
        </w:rPr>
        <w:t>שוטרים נאלצו</w:t>
      </w:r>
      <w:r>
        <w:rPr>
          <w:rFonts w:ascii="David" w:eastAsia="Calibri" w:hAnsi="David" w:hint="cs"/>
          <w:color w:val="000000"/>
          <w:rtl/>
        </w:rPr>
        <w:t xml:space="preserve"> לפרוץ את הדלת ועם כניסתם הנאשם התנג</w:t>
      </w:r>
      <w:r w:rsidRPr="00A901ED">
        <w:rPr>
          <w:rFonts w:ascii="David" w:eastAsia="Calibri" w:hAnsi="David"/>
          <w:color w:val="000000"/>
          <w:rtl/>
        </w:rPr>
        <w:t xml:space="preserve">ד למעצרו בכוח. </w:t>
      </w:r>
    </w:p>
    <w:p w14:paraId="5C47EF17" w14:textId="77777777" w:rsidR="00831EE6" w:rsidRPr="0028531D" w:rsidRDefault="00831EE6" w:rsidP="00831EE6">
      <w:pPr>
        <w:spacing w:line="330" w:lineRule="atLeast"/>
        <w:ind w:left="720"/>
        <w:contextualSpacing/>
        <w:jc w:val="both"/>
        <w:rPr>
          <w:rFonts w:ascii="David" w:eastAsia="Calibri" w:hAnsi="David"/>
          <w:color w:val="000000"/>
          <w:sz w:val="14"/>
          <w:szCs w:val="14"/>
          <w:rtl/>
        </w:rPr>
      </w:pPr>
    </w:p>
    <w:p w14:paraId="4EAC2E54" w14:textId="77777777" w:rsidR="00831EE6" w:rsidRDefault="00831EE6" w:rsidP="00831EE6">
      <w:pPr>
        <w:pStyle w:val="a9"/>
        <w:numPr>
          <w:ilvl w:val="0"/>
          <w:numId w:val="1"/>
        </w:numPr>
        <w:spacing w:line="330" w:lineRule="atLeast"/>
        <w:jc w:val="both"/>
        <w:rPr>
          <w:rFonts w:ascii="David" w:eastAsia="Calibri" w:hAnsi="David"/>
          <w:color w:val="000000"/>
        </w:rPr>
      </w:pPr>
      <w:r w:rsidRPr="001F406C">
        <w:rPr>
          <w:rFonts w:ascii="David" w:eastAsia="Calibri" w:hAnsi="David"/>
          <w:rtl/>
        </w:rPr>
        <w:t>מאחר וכתב האישום לא מציין את פרק הזמן אותו הנאשם החזיק ב</w:t>
      </w:r>
      <w:r w:rsidRPr="001F406C">
        <w:rPr>
          <w:rFonts w:ascii="David" w:eastAsia="Calibri" w:hAnsi="David" w:hint="cs"/>
          <w:rtl/>
        </w:rPr>
        <w:t>מטען</w:t>
      </w:r>
      <w:r w:rsidRPr="001F406C">
        <w:rPr>
          <w:rFonts w:ascii="David" w:eastAsia="Calibri" w:hAnsi="David"/>
          <w:rtl/>
        </w:rPr>
        <w:t>, יש להניח לטובתו כי הוא עשה כן לפרק זמן קצר</w:t>
      </w:r>
      <w:r>
        <w:rPr>
          <w:rFonts w:ascii="David" w:eastAsia="Calibri" w:hAnsi="David" w:hint="cs"/>
          <w:color w:val="000000"/>
          <w:rtl/>
        </w:rPr>
        <w:t xml:space="preserve">. </w:t>
      </w:r>
      <w:r w:rsidRPr="001F406C">
        <w:rPr>
          <w:rFonts w:ascii="David" w:eastAsia="Calibri" w:hAnsi="David"/>
          <w:color w:val="000000"/>
          <w:rtl/>
        </w:rPr>
        <w:t>בנוסף, כתב האישום לא מתאר תכנון מוקדם</w:t>
      </w:r>
      <w:r w:rsidRPr="001F406C">
        <w:rPr>
          <w:rFonts w:ascii="David" w:eastAsia="Calibri" w:hAnsi="David" w:hint="cs"/>
          <w:color w:val="000000"/>
          <w:rtl/>
        </w:rPr>
        <w:t xml:space="preserve">, </w:t>
      </w:r>
      <w:r w:rsidRPr="001F406C">
        <w:rPr>
          <w:rFonts w:ascii="David" w:eastAsia="Calibri" w:hAnsi="David"/>
          <w:color w:val="000000"/>
          <w:rtl/>
        </w:rPr>
        <w:t>ובהתאם אין גם לייחס</w:t>
      </w:r>
      <w:r w:rsidRPr="001F406C">
        <w:rPr>
          <w:rFonts w:ascii="David" w:eastAsia="Calibri" w:hAnsi="David" w:hint="cs"/>
          <w:color w:val="000000"/>
          <w:rtl/>
        </w:rPr>
        <w:t xml:space="preserve"> זאת לנאשם</w:t>
      </w:r>
      <w:r w:rsidRPr="001F406C">
        <w:rPr>
          <w:rFonts w:ascii="David" w:eastAsia="Calibri" w:hAnsi="David"/>
          <w:color w:val="000000"/>
          <w:rtl/>
        </w:rPr>
        <w:t xml:space="preserve">. </w:t>
      </w:r>
    </w:p>
    <w:p w14:paraId="3E7A38B6" w14:textId="77777777" w:rsidR="00831EE6" w:rsidRPr="001F406C" w:rsidRDefault="00831EE6" w:rsidP="00831EE6">
      <w:pPr>
        <w:pStyle w:val="a9"/>
        <w:spacing w:line="330" w:lineRule="atLeast"/>
        <w:jc w:val="both"/>
        <w:rPr>
          <w:rFonts w:ascii="David" w:eastAsia="Calibri" w:hAnsi="David"/>
          <w:color w:val="000000"/>
          <w:rtl/>
        </w:rPr>
      </w:pPr>
      <w:r>
        <w:rPr>
          <w:rFonts w:ascii="David" w:eastAsia="Calibri" w:hAnsi="David" w:hint="cs"/>
          <w:rtl/>
        </w:rPr>
        <w:t>אשר לטענת הנאשם לפיה אין נתון בנוגע למשקלו ועוצמתו של המטען, הרי שאין בכך כדי להוות נסיבה מקלה נוכח העובדה שמדובר במטען חבלה קטלני.</w:t>
      </w:r>
    </w:p>
    <w:p w14:paraId="71DE830B" w14:textId="77777777" w:rsidR="00831EE6" w:rsidRPr="00945733" w:rsidRDefault="00831EE6" w:rsidP="00831EE6">
      <w:pPr>
        <w:spacing w:line="330" w:lineRule="atLeast"/>
        <w:jc w:val="both"/>
        <w:rPr>
          <w:rFonts w:ascii="David" w:eastAsia="Calibri" w:hAnsi="David"/>
          <w:color w:val="000000"/>
        </w:rPr>
      </w:pPr>
    </w:p>
    <w:p w14:paraId="0056308A" w14:textId="77777777" w:rsidR="00831EE6" w:rsidRDefault="00831EE6" w:rsidP="00831EE6">
      <w:pPr>
        <w:pStyle w:val="a9"/>
        <w:numPr>
          <w:ilvl w:val="0"/>
          <w:numId w:val="1"/>
        </w:numPr>
        <w:spacing w:line="330" w:lineRule="atLeast"/>
        <w:jc w:val="both"/>
        <w:rPr>
          <w:rFonts w:ascii="David" w:eastAsia="Calibri" w:hAnsi="David"/>
          <w:color w:val="000000"/>
        </w:rPr>
      </w:pPr>
      <w:r w:rsidRPr="00566880">
        <w:rPr>
          <w:rFonts w:ascii="David" w:eastAsia="Calibri" w:hAnsi="David"/>
          <w:color w:val="000000"/>
          <w:rtl/>
        </w:rPr>
        <w:t xml:space="preserve">בנוסף, </w:t>
      </w:r>
      <w:r w:rsidRPr="00566880">
        <w:rPr>
          <w:rFonts w:ascii="David" w:eastAsia="Calibri" w:hAnsi="David" w:hint="cs"/>
          <w:color w:val="000000"/>
          <w:rtl/>
        </w:rPr>
        <w:t xml:space="preserve"> הנאשם הודה בעבירות של החזקת סמים לצריכה עצמית בכמות קטנה יחסית</w:t>
      </w:r>
      <w:r>
        <w:rPr>
          <w:rFonts w:ascii="David" w:eastAsia="Calibri" w:hAnsi="David" w:hint="cs"/>
          <w:color w:val="000000"/>
          <w:rtl/>
        </w:rPr>
        <w:t>,</w:t>
      </w:r>
      <w:r w:rsidRPr="00566880">
        <w:rPr>
          <w:rFonts w:ascii="David" w:eastAsia="Calibri" w:hAnsi="David" w:hint="cs"/>
          <w:color w:val="000000"/>
          <w:rtl/>
        </w:rPr>
        <w:t xml:space="preserve"> ושיבוש מהלכי משפט </w:t>
      </w:r>
      <w:r>
        <w:rPr>
          <w:rFonts w:ascii="David" w:eastAsia="Calibri" w:hAnsi="David" w:hint="cs"/>
          <w:color w:val="000000"/>
          <w:rtl/>
        </w:rPr>
        <w:t>ביחס לסם אותו זרק מחלון הדירה.</w:t>
      </w:r>
    </w:p>
    <w:p w14:paraId="0590D536" w14:textId="77777777" w:rsidR="00831EE6" w:rsidRPr="00CA5E85" w:rsidRDefault="00831EE6" w:rsidP="00831EE6">
      <w:pPr>
        <w:pStyle w:val="a9"/>
        <w:spacing w:line="330" w:lineRule="atLeast"/>
        <w:jc w:val="both"/>
        <w:rPr>
          <w:rFonts w:ascii="David" w:eastAsia="Calibri" w:hAnsi="David"/>
          <w:color w:val="000000"/>
        </w:rPr>
      </w:pPr>
    </w:p>
    <w:p w14:paraId="20501924" w14:textId="77777777" w:rsidR="00831EE6" w:rsidRDefault="00831EE6" w:rsidP="00831EE6">
      <w:pPr>
        <w:numPr>
          <w:ilvl w:val="0"/>
          <w:numId w:val="1"/>
        </w:numPr>
        <w:spacing w:after="160" w:line="360" w:lineRule="auto"/>
        <w:contextualSpacing/>
        <w:jc w:val="both"/>
        <w:rPr>
          <w:rFonts w:ascii="David" w:eastAsia="David" w:hAnsi="David"/>
        </w:rPr>
      </w:pPr>
      <w:r w:rsidRPr="00607C05">
        <w:rPr>
          <w:rFonts w:ascii="David" w:eastAsia="David" w:hAnsi="David"/>
          <w:rtl/>
        </w:rPr>
        <w:t xml:space="preserve">במכלול הנסיבות, אני סבור כי במקרה זה מידת הפגיעה בערכים המוגנים ביחס </w:t>
      </w:r>
      <w:r>
        <w:rPr>
          <w:rFonts w:ascii="David" w:eastAsia="David" w:hAnsi="David" w:hint="cs"/>
          <w:rtl/>
        </w:rPr>
        <w:t>לעבירת החזקת נשק מצוי ברף חומרה בינוני  ומעלה, וביחס לשאר העבירות ברף חומרה בינוני ומטה.</w:t>
      </w:r>
    </w:p>
    <w:p w14:paraId="3BE1357C" w14:textId="77777777" w:rsidR="00831EE6" w:rsidRPr="00607C05" w:rsidRDefault="00831EE6" w:rsidP="00831EE6">
      <w:pPr>
        <w:spacing w:after="160" w:line="360" w:lineRule="auto"/>
        <w:ind w:left="720"/>
        <w:contextualSpacing/>
        <w:jc w:val="both"/>
        <w:rPr>
          <w:rFonts w:ascii="David" w:eastAsia="David" w:hAnsi="David"/>
        </w:rPr>
      </w:pPr>
    </w:p>
    <w:p w14:paraId="49CD9A92" w14:textId="77777777" w:rsidR="00831EE6" w:rsidRPr="00945733" w:rsidRDefault="00831EE6" w:rsidP="00831EE6">
      <w:pPr>
        <w:spacing w:after="300" w:line="360" w:lineRule="auto"/>
        <w:ind w:left="720" w:hanging="360"/>
        <w:jc w:val="both"/>
        <w:rPr>
          <w:rFonts w:ascii="David" w:hAnsi="David"/>
          <w:b/>
          <w:bCs/>
          <w:u w:val="single"/>
        </w:rPr>
      </w:pPr>
      <w:r w:rsidRPr="00945733">
        <w:rPr>
          <w:rFonts w:ascii="David" w:hAnsi="David"/>
          <w:b/>
          <w:bCs/>
          <w:u w:val="single"/>
          <w:rtl/>
        </w:rPr>
        <w:t>אירוע אחד או מספר אירועים:</w:t>
      </w:r>
    </w:p>
    <w:p w14:paraId="6FAF9DF7" w14:textId="77777777" w:rsidR="00831EE6" w:rsidRPr="00945733" w:rsidRDefault="00831EE6" w:rsidP="00831EE6">
      <w:pPr>
        <w:numPr>
          <w:ilvl w:val="0"/>
          <w:numId w:val="1"/>
        </w:numPr>
        <w:overflowPunct w:val="0"/>
        <w:spacing w:after="160" w:line="360" w:lineRule="auto"/>
        <w:contextualSpacing/>
        <w:jc w:val="both"/>
        <w:textAlignment w:val="baseline"/>
        <w:rPr>
          <w:rFonts w:ascii="David" w:hAnsi="David"/>
          <w:b/>
          <w:bCs/>
          <w:u w:val="single"/>
        </w:rPr>
      </w:pPr>
      <w:r w:rsidRPr="00945733">
        <w:rPr>
          <w:rFonts w:ascii="David" w:hAnsi="David"/>
          <w:rtl/>
        </w:rPr>
        <w:t>כתב האישום המתוקן מתאר שני אירועים, הראשון לפיו מיוחסים לנאשם עבירות נשק ושיבוש מהל</w:t>
      </w:r>
      <w:r>
        <w:rPr>
          <w:rFonts w:ascii="David" w:hAnsi="David"/>
          <w:rtl/>
        </w:rPr>
        <w:t>כי משפט והאירוע השני עבירת סמים</w:t>
      </w:r>
      <w:r>
        <w:rPr>
          <w:rFonts w:ascii="David" w:hAnsi="David" w:hint="cs"/>
          <w:rtl/>
        </w:rPr>
        <w:t xml:space="preserve">. </w:t>
      </w:r>
      <w:r w:rsidRPr="00945733">
        <w:rPr>
          <w:rFonts w:ascii="David" w:hAnsi="David"/>
          <w:rtl/>
        </w:rPr>
        <w:t xml:space="preserve">על בית המשפט לבחון האם מדובר בעבירות המהוות אירוע אחד או מספר אירועים נפרדים, ובהתאם לקבוע מתחם ענישה הולם לכל אירוע בנפרד או לכלל האירועים יחדיו, וזאת בהתאם </w:t>
      </w:r>
      <w:hyperlink r:id="rId52" w:history="1">
        <w:r w:rsidR="007A65F4" w:rsidRPr="007A65F4">
          <w:rPr>
            <w:rStyle w:val="Hyperlink"/>
            <w:rFonts w:ascii="David" w:hAnsi="David"/>
            <w:rtl/>
          </w:rPr>
          <w:t>לסעיף 40יג</w:t>
        </w:r>
      </w:hyperlink>
      <w:r w:rsidRPr="00950A6C">
        <w:rPr>
          <w:rFonts w:ascii="David" w:hAnsi="David"/>
          <w:rtl/>
        </w:rPr>
        <w:t xml:space="preserve"> ל</w:t>
      </w:r>
      <w:hyperlink r:id="rId53" w:history="1">
        <w:r w:rsidR="0020088D" w:rsidRPr="0020088D">
          <w:rPr>
            <w:rFonts w:ascii="David" w:hAnsi="David"/>
            <w:color w:val="0000FF"/>
            <w:u w:val="single"/>
            <w:rtl/>
          </w:rPr>
          <w:t>חוק העונשין</w:t>
        </w:r>
      </w:hyperlink>
      <w:r w:rsidRPr="00950A6C">
        <w:rPr>
          <w:rFonts w:ascii="David" w:hAnsi="David"/>
          <w:rtl/>
        </w:rPr>
        <w:t>. ב</w:t>
      </w:r>
      <w:r w:rsidRPr="00945733">
        <w:rPr>
          <w:rFonts w:ascii="David" w:hAnsi="David"/>
          <w:rtl/>
        </w:rPr>
        <w:t>ית המשפט העליון, ב</w:t>
      </w:r>
      <w:hyperlink r:id="rId54" w:history="1">
        <w:r w:rsidR="0020088D" w:rsidRPr="0020088D">
          <w:rPr>
            <w:rFonts w:ascii="David" w:hAnsi="David"/>
            <w:b/>
            <w:bCs/>
            <w:color w:val="0000FF"/>
            <w:u w:val="single"/>
            <w:rtl/>
          </w:rPr>
          <w:t>ע"פ 4910/13</w:t>
        </w:r>
      </w:hyperlink>
      <w:r w:rsidRPr="00945733">
        <w:rPr>
          <w:rFonts w:ascii="David" w:hAnsi="David"/>
          <w:b/>
          <w:bCs/>
          <w:rtl/>
        </w:rPr>
        <w:t xml:space="preserve"> </w:t>
      </w:r>
      <w:r w:rsidRPr="00945733">
        <w:rPr>
          <w:rFonts w:ascii="David" w:hAnsi="David" w:hint="cs"/>
          <w:b/>
          <w:bCs/>
          <w:u w:val="single"/>
          <w:rtl/>
        </w:rPr>
        <w:t>ג'אבר נגד מדינת ישראל</w:t>
      </w:r>
      <w:r w:rsidRPr="00945733">
        <w:rPr>
          <w:rFonts w:ascii="David" w:hAnsi="David"/>
          <w:rtl/>
        </w:rPr>
        <w:t xml:space="preserve"> דן בשאלת סיווגה של מסכת התרחשויות כ"</w:t>
      </w:r>
      <w:r w:rsidRPr="00945733">
        <w:rPr>
          <w:rFonts w:ascii="David" w:hAnsi="David"/>
          <w:b/>
          <w:bCs/>
          <w:rtl/>
        </w:rPr>
        <w:t>אירוע אחד</w:t>
      </w:r>
      <w:r w:rsidRPr="00945733">
        <w:rPr>
          <w:rFonts w:ascii="David" w:hAnsi="David"/>
          <w:rtl/>
        </w:rPr>
        <w:t xml:space="preserve">", כמשמעותו </w:t>
      </w:r>
      <w:hyperlink r:id="rId55" w:history="1">
        <w:r w:rsidR="007A65F4" w:rsidRPr="007A65F4">
          <w:rPr>
            <w:rStyle w:val="Hyperlink"/>
            <w:rFonts w:ascii="David" w:hAnsi="David"/>
            <w:rtl/>
          </w:rPr>
          <w:t>בסעיף 40יג</w:t>
        </w:r>
      </w:hyperlink>
      <w:r w:rsidRPr="00950A6C">
        <w:rPr>
          <w:rFonts w:ascii="David" w:hAnsi="David"/>
          <w:rtl/>
        </w:rPr>
        <w:t xml:space="preserve"> ל</w:t>
      </w:r>
      <w:hyperlink r:id="rId56" w:history="1">
        <w:r w:rsidR="0020088D" w:rsidRPr="0020088D">
          <w:rPr>
            <w:rFonts w:ascii="David" w:hAnsi="David"/>
            <w:color w:val="0000FF"/>
            <w:u w:val="single"/>
            <w:rtl/>
          </w:rPr>
          <w:t>חוק העונשין</w:t>
        </w:r>
      </w:hyperlink>
      <w:r w:rsidRPr="00950A6C">
        <w:rPr>
          <w:rFonts w:ascii="David" w:hAnsi="David"/>
          <w:rtl/>
        </w:rPr>
        <w:t xml:space="preserve">. </w:t>
      </w:r>
      <w:r w:rsidRPr="00945733">
        <w:rPr>
          <w:rFonts w:ascii="David" w:hAnsi="David"/>
          <w:rtl/>
        </w:rPr>
        <w:t xml:space="preserve"> נקבעו מספר מבחני עזר לצורך הכרעה  בשאלת "הקשר ההדוק" בין העבירות. כך לדוגמא: האם ביצוען מאופיין בתכנון ובשיטתיות, האם בוצעו בסמיכות של זמן או מקום, האם ביצועה של עבירה אחת נועד לאפשר ביצועה של עבירה אחרת, או את ההמלטות לאחר ביצועה, האם מדובר בקורבנות שונים וכתובות שונות וכד'. </w:t>
      </w:r>
    </w:p>
    <w:p w14:paraId="3F4BFF25" w14:textId="77777777" w:rsidR="00831EE6" w:rsidRPr="00CA5E85" w:rsidRDefault="00831EE6" w:rsidP="00831EE6">
      <w:pPr>
        <w:overflowPunct w:val="0"/>
        <w:spacing w:after="160" w:line="360" w:lineRule="auto"/>
        <w:ind w:left="720"/>
        <w:contextualSpacing/>
        <w:jc w:val="both"/>
        <w:textAlignment w:val="baseline"/>
        <w:rPr>
          <w:rFonts w:ascii="David" w:hAnsi="David"/>
          <w:sz w:val="14"/>
          <w:szCs w:val="14"/>
          <w:rtl/>
        </w:rPr>
      </w:pPr>
    </w:p>
    <w:p w14:paraId="6188165D" w14:textId="77777777" w:rsidR="00831EE6" w:rsidRPr="00945733" w:rsidRDefault="00831EE6" w:rsidP="00831EE6">
      <w:pPr>
        <w:spacing w:line="360" w:lineRule="auto"/>
        <w:ind w:left="720"/>
        <w:contextualSpacing/>
        <w:jc w:val="both"/>
        <w:rPr>
          <w:rFonts w:ascii="David" w:hAnsi="David"/>
        </w:rPr>
      </w:pPr>
      <w:r>
        <w:rPr>
          <w:rFonts w:ascii="David" w:hAnsi="David" w:hint="cs"/>
          <w:rtl/>
        </w:rPr>
        <w:t xml:space="preserve">במקרה הנדון לא מדובר </w:t>
      </w:r>
      <w:r w:rsidRPr="00945733">
        <w:rPr>
          <w:rFonts w:ascii="David" w:hAnsi="David"/>
          <w:rtl/>
        </w:rPr>
        <w:t>בתכנית עבריינית אחת</w:t>
      </w:r>
      <w:r>
        <w:rPr>
          <w:rFonts w:ascii="David" w:hAnsi="David" w:hint="cs"/>
          <w:rtl/>
        </w:rPr>
        <w:t xml:space="preserve">, כמו כן מדובר בעבירות שונות בתכלית שבוצעו בהפרש זמנם של כחודש וחצי. בהתאם יש לקבוע </w:t>
      </w:r>
      <w:r w:rsidRPr="00945733">
        <w:rPr>
          <w:rFonts w:ascii="David" w:hAnsi="David"/>
          <w:rtl/>
        </w:rPr>
        <w:t>כי מדובר בשני אירועים נפרדים כ</w:t>
      </w:r>
      <w:r>
        <w:rPr>
          <w:rFonts w:ascii="David" w:hAnsi="David" w:hint="cs"/>
          <w:rtl/>
        </w:rPr>
        <w:t xml:space="preserve">פי </w:t>
      </w:r>
      <w:r w:rsidRPr="00945733">
        <w:rPr>
          <w:rFonts w:ascii="David" w:hAnsi="David"/>
          <w:rtl/>
        </w:rPr>
        <w:t xml:space="preserve">עתירת המאשימה. </w:t>
      </w:r>
    </w:p>
    <w:p w14:paraId="3CCEEB84" w14:textId="77777777" w:rsidR="00831EE6" w:rsidRPr="00CA5E85" w:rsidRDefault="00831EE6" w:rsidP="00831EE6">
      <w:pPr>
        <w:spacing w:line="360" w:lineRule="auto"/>
        <w:jc w:val="both"/>
        <w:rPr>
          <w:rFonts w:ascii="David" w:hAnsi="David"/>
        </w:rPr>
      </w:pPr>
    </w:p>
    <w:p w14:paraId="692DF8D9" w14:textId="77777777" w:rsidR="00831EE6" w:rsidRPr="00945733" w:rsidRDefault="00831EE6" w:rsidP="00831EE6">
      <w:pPr>
        <w:spacing w:after="160" w:line="360" w:lineRule="auto"/>
        <w:ind w:firstLine="360"/>
        <w:jc w:val="both"/>
        <w:rPr>
          <w:rFonts w:ascii="David" w:hAnsi="David"/>
          <w:b/>
          <w:bCs/>
          <w:u w:val="single"/>
          <w:rtl/>
        </w:rPr>
      </w:pPr>
      <w:r w:rsidRPr="00945733">
        <w:rPr>
          <w:rFonts w:ascii="David" w:hAnsi="David"/>
          <w:b/>
          <w:bCs/>
          <w:u w:val="single"/>
          <w:rtl/>
        </w:rPr>
        <w:t>מדיניות הענישה והפסיקה הנהוגה</w:t>
      </w:r>
    </w:p>
    <w:p w14:paraId="23B08B21" w14:textId="77777777" w:rsidR="00831EE6" w:rsidRDefault="00831EE6" w:rsidP="00831EE6">
      <w:pPr>
        <w:numPr>
          <w:ilvl w:val="0"/>
          <w:numId w:val="1"/>
        </w:numPr>
        <w:spacing w:after="160" w:line="330" w:lineRule="atLeast"/>
        <w:contextualSpacing/>
        <w:jc w:val="both"/>
        <w:rPr>
          <w:rFonts w:ascii="David" w:eastAsia="Calibri" w:hAnsi="David"/>
          <w:color w:val="000000"/>
        </w:rPr>
      </w:pPr>
      <w:r w:rsidRPr="00AA0819">
        <w:rPr>
          <w:rFonts w:ascii="David" w:eastAsia="Calibri" w:hAnsi="David"/>
          <w:color w:val="000000"/>
          <w:rtl/>
        </w:rPr>
        <w:t xml:space="preserve">אקדים ואציין, </w:t>
      </w:r>
      <w:r>
        <w:rPr>
          <w:rFonts w:ascii="David" w:eastAsia="Calibri" w:hAnsi="David" w:hint="cs"/>
          <w:color w:val="000000"/>
          <w:rtl/>
        </w:rPr>
        <w:t xml:space="preserve"> כי מרבית הפסיקה במקרים של מטען חבלה הינה בעבירות של נשיאה והובלה שהינן עבירות חמורות יותר ובהתאם גם ייקבע מתחם העונש ההולם. </w:t>
      </w:r>
    </w:p>
    <w:p w14:paraId="46D632DA" w14:textId="77777777" w:rsidR="00831EE6" w:rsidRDefault="00831EE6" w:rsidP="00831EE6">
      <w:pPr>
        <w:spacing w:line="330" w:lineRule="atLeast"/>
        <w:ind w:left="720"/>
        <w:contextualSpacing/>
        <w:jc w:val="both"/>
        <w:rPr>
          <w:rFonts w:ascii="David" w:eastAsia="Calibri" w:hAnsi="David"/>
          <w:color w:val="000000"/>
          <w:rtl/>
        </w:rPr>
      </w:pPr>
      <w:r w:rsidRPr="00945733">
        <w:rPr>
          <w:rFonts w:ascii="David" w:eastAsia="Calibri" w:hAnsi="David"/>
          <w:color w:val="000000"/>
          <w:rtl/>
        </w:rPr>
        <w:t>ב</w:t>
      </w:r>
      <w:hyperlink r:id="rId57" w:history="1">
        <w:r w:rsidR="0020088D" w:rsidRPr="0020088D">
          <w:rPr>
            <w:rFonts w:ascii="David" w:eastAsia="Calibri" w:hAnsi="David"/>
            <w:b/>
            <w:bCs/>
            <w:color w:val="0000FF"/>
            <w:u w:val="single"/>
            <w:rtl/>
          </w:rPr>
          <w:t>ע"פ 8017/20</w:t>
        </w:r>
      </w:hyperlink>
      <w:r w:rsidR="0020088D">
        <w:rPr>
          <w:rFonts w:ascii="David" w:eastAsia="Calibri" w:hAnsi="David"/>
          <w:b/>
          <w:bCs/>
          <w:rtl/>
        </w:rPr>
        <w:t xml:space="preserve"> </w:t>
      </w:r>
      <w:r w:rsidRPr="00945733">
        <w:rPr>
          <w:rFonts w:ascii="David" w:eastAsia="Calibri" w:hAnsi="David"/>
          <w:b/>
          <w:bCs/>
          <w:u w:val="single"/>
          <w:rtl/>
        </w:rPr>
        <w:t>מדינת ישראל נ' גריפאת</w:t>
      </w:r>
      <w:r w:rsidRPr="00945733">
        <w:rPr>
          <w:rFonts w:ascii="David" w:eastAsia="Calibri" w:hAnsi="David"/>
          <w:b/>
          <w:bCs/>
          <w:rtl/>
        </w:rPr>
        <w:t xml:space="preserve">, </w:t>
      </w:r>
      <w:r w:rsidRPr="00945733">
        <w:rPr>
          <w:rFonts w:ascii="David" w:eastAsia="Calibri" w:hAnsi="David"/>
          <w:color w:val="000000"/>
          <w:rtl/>
        </w:rPr>
        <w:t xml:space="preserve">הנאשם הורשע בעבירות של החזקה, הובלה ונשיאה של </w:t>
      </w:r>
      <w:r w:rsidRPr="002F733C">
        <w:rPr>
          <w:rFonts w:ascii="David" w:eastAsia="Calibri" w:hAnsi="David" w:hint="cs"/>
          <w:color w:val="000000"/>
          <w:rtl/>
        </w:rPr>
        <w:t>שלושה מטעני חבלה</w:t>
      </w:r>
      <w:r>
        <w:rPr>
          <w:rFonts w:ascii="David" w:eastAsia="Calibri" w:hAnsi="David" w:hint="cs"/>
          <w:color w:val="000000"/>
          <w:sz w:val="36"/>
          <w:szCs w:val="36"/>
          <w:rtl/>
        </w:rPr>
        <w:t xml:space="preserve"> </w:t>
      </w:r>
      <w:r w:rsidRPr="00945733">
        <w:rPr>
          <w:rFonts w:ascii="David" w:eastAsia="Calibri" w:hAnsi="David"/>
          <w:color w:val="000000"/>
          <w:rtl/>
        </w:rPr>
        <w:t xml:space="preserve">כחלק מפרשה של עסקת נשק יחד עם שניים נוספים .כאשר חלקו בביצוע העבירה התמצה </w:t>
      </w:r>
      <w:r>
        <w:rPr>
          <w:rFonts w:ascii="David" w:eastAsia="Calibri" w:hAnsi="David"/>
          <w:color w:val="000000"/>
          <w:rtl/>
        </w:rPr>
        <w:t xml:space="preserve">בהובלת מעורב אחר ברכב. </w:t>
      </w:r>
      <w:r>
        <w:rPr>
          <w:rFonts w:ascii="David" w:eastAsia="Calibri" w:hAnsi="David" w:hint="cs"/>
          <w:color w:val="000000"/>
          <w:rtl/>
        </w:rPr>
        <w:t xml:space="preserve">לאור חלקו המשני נקבע </w:t>
      </w:r>
      <w:r w:rsidRPr="00945733">
        <w:rPr>
          <w:rFonts w:ascii="David" w:eastAsia="Calibri" w:hAnsi="David"/>
          <w:color w:val="000000"/>
          <w:rtl/>
        </w:rPr>
        <w:t>מתחם עונש הולם הנע בין 24-6 חודשי מאסר, ו</w:t>
      </w:r>
      <w:r>
        <w:rPr>
          <w:rFonts w:ascii="David" w:eastAsia="Calibri" w:hAnsi="David" w:hint="cs"/>
          <w:color w:val="000000"/>
          <w:rtl/>
        </w:rPr>
        <w:t>נ</w:t>
      </w:r>
      <w:r w:rsidRPr="00945733">
        <w:rPr>
          <w:rFonts w:ascii="David" w:eastAsia="Calibri" w:hAnsi="David"/>
          <w:color w:val="000000"/>
          <w:rtl/>
        </w:rPr>
        <w:t>גזר עונש של 7 חודשי מאסר. ערעור על קולת העונש התקבל ועונשו הועמד על 14 חודשי מאסר בפועל. ב</w:t>
      </w:r>
      <w:hyperlink r:id="rId58" w:history="1">
        <w:r w:rsidR="0020088D" w:rsidRPr="0020088D">
          <w:rPr>
            <w:rFonts w:ascii="David" w:eastAsia="Calibri" w:hAnsi="David"/>
            <w:b/>
            <w:bCs/>
            <w:color w:val="0000FF"/>
            <w:u w:val="single"/>
            <w:rtl/>
          </w:rPr>
          <w:t>ע"פ 2231/18</w:t>
        </w:r>
      </w:hyperlink>
      <w:r w:rsidRPr="00945733">
        <w:rPr>
          <w:rFonts w:ascii="David" w:eastAsia="Calibri" w:hAnsi="David"/>
          <w:b/>
          <w:bCs/>
          <w:color w:val="000000"/>
          <w:rtl/>
        </w:rPr>
        <w:t xml:space="preserve"> ‏‏</w:t>
      </w:r>
      <w:r w:rsidR="0020088D">
        <w:rPr>
          <w:rFonts w:ascii="David" w:eastAsia="Calibri" w:hAnsi="David"/>
          <w:b/>
          <w:bCs/>
          <w:color w:val="000000"/>
          <w:rtl/>
        </w:rPr>
        <w:t xml:space="preserve"> </w:t>
      </w:r>
      <w:r w:rsidRPr="00945733">
        <w:rPr>
          <w:rFonts w:ascii="David" w:eastAsia="Calibri" w:hAnsi="David"/>
          <w:b/>
          <w:bCs/>
          <w:color w:val="000000"/>
          <w:u w:val="single"/>
          <w:rtl/>
        </w:rPr>
        <w:t>בדוואן נ' מדינת ישראל</w:t>
      </w:r>
      <w:r>
        <w:rPr>
          <w:rFonts w:ascii="David" w:eastAsia="Calibri" w:hAnsi="David" w:hint="cs"/>
          <w:b/>
          <w:bCs/>
          <w:color w:val="000000"/>
          <w:rtl/>
        </w:rPr>
        <w:t xml:space="preserve"> </w:t>
      </w:r>
      <w:r w:rsidRPr="00945733">
        <w:rPr>
          <w:rFonts w:ascii="David" w:eastAsia="Calibri" w:hAnsi="David"/>
          <w:color w:val="000000"/>
          <w:rtl/>
        </w:rPr>
        <w:t>הנאשם הורשע בעבירות של הצתה ונשיאה והובלה מטען חבלה אותו התבקש להניח בפתחו של בית עסק. הנאשם החזיק במטען החבלה ימים ספורים, ואז החזירו לאחר בטענה שהמטען אינו תקין. נקבע מתחם עונש הולם הנע בין 12 ל-30 חודשי מאסר. על הנאשם הוטל עונש כולל בגין שני האישומים של 32 חודשי מאסר. ערעור על חומרת העונש התקבל ועונש הופחת ל- 26 חודשי מאסר.</w:t>
      </w:r>
      <w:r>
        <w:rPr>
          <w:rFonts w:ascii="David" w:eastAsia="Calibri" w:hAnsi="David" w:hint="cs"/>
          <w:color w:val="000000"/>
          <w:rtl/>
        </w:rPr>
        <w:t xml:space="preserve"> </w:t>
      </w:r>
      <w:r w:rsidRPr="00945733">
        <w:rPr>
          <w:rFonts w:ascii="David" w:eastAsia="Calibri" w:hAnsi="David"/>
          <w:color w:val="000000"/>
          <w:rtl/>
        </w:rPr>
        <w:t>ב</w:t>
      </w:r>
      <w:hyperlink r:id="rId59" w:history="1">
        <w:r w:rsidR="0020088D" w:rsidRPr="0020088D">
          <w:rPr>
            <w:rFonts w:ascii="David" w:eastAsia="Calibri" w:hAnsi="David"/>
            <w:b/>
            <w:bCs/>
            <w:color w:val="0000FF"/>
            <w:u w:val="single"/>
            <w:rtl/>
          </w:rPr>
          <w:t>ע"פ 5336/13</w:t>
        </w:r>
      </w:hyperlink>
      <w:r w:rsidR="0020088D">
        <w:rPr>
          <w:rFonts w:ascii="David" w:eastAsia="Calibri" w:hAnsi="David"/>
          <w:b/>
          <w:bCs/>
          <w:rtl/>
        </w:rPr>
        <w:t xml:space="preserve"> </w:t>
      </w:r>
      <w:r w:rsidRPr="00945733">
        <w:rPr>
          <w:rFonts w:ascii="David" w:eastAsia="Calibri" w:hAnsi="David"/>
          <w:b/>
          <w:bCs/>
          <w:u w:val="single"/>
          <w:rtl/>
        </w:rPr>
        <w:t>צדוק נ' מדינת ישראל</w:t>
      </w:r>
      <w:r w:rsidRPr="00945733">
        <w:rPr>
          <w:rFonts w:ascii="David" w:eastAsia="Calibri" w:hAnsi="David"/>
          <w:rtl/>
        </w:rPr>
        <w:t xml:space="preserve"> </w:t>
      </w:r>
      <w:r w:rsidRPr="00945733">
        <w:rPr>
          <w:rFonts w:ascii="David" w:eastAsia="Calibri" w:hAnsi="David"/>
          <w:color w:val="000000"/>
          <w:rtl/>
        </w:rPr>
        <w:t xml:space="preserve">הנאשם הורשע בעבירה של נשיאה והובלה של נשק בכך שקיבל מאחר שקית ובה מטען חבלה ומשדר, הוא הכניסם את השקית לארגז הקטנוע והוביל בצוותא עם אחר את המטען והסתירו תחת שיח. במסגרת הסדר הטיעון, הוסכם כי המדינה תעתור לעונש של 30 חודשי מאסר בעוד שהמערער יטען כרצונו. על הנאשם הוטלו  20 חודשי מאסר בפועל, לצד עונשים נלווים. ערעור על חומרת העונש נדחה. </w:t>
      </w:r>
      <w:r>
        <w:rPr>
          <w:rFonts w:hint="cs"/>
          <w:rtl/>
        </w:rPr>
        <w:t>ב</w:t>
      </w:r>
      <w:hyperlink r:id="rId60" w:history="1">
        <w:r w:rsidR="0020088D" w:rsidRPr="0020088D">
          <w:rPr>
            <w:rFonts w:ascii="David" w:eastAsia="Calibri" w:hAnsi="David"/>
            <w:b/>
            <w:bCs/>
            <w:color w:val="0000FF"/>
            <w:u w:val="single"/>
            <w:rtl/>
          </w:rPr>
          <w:t>ע"פ 5806/19</w:t>
        </w:r>
      </w:hyperlink>
      <w:r w:rsidR="0020088D">
        <w:rPr>
          <w:rFonts w:ascii="David" w:eastAsia="Calibri" w:hAnsi="David"/>
          <w:b/>
          <w:bCs/>
          <w:rtl/>
        </w:rPr>
        <w:t xml:space="preserve"> </w:t>
      </w:r>
      <w:r w:rsidRPr="00945733">
        <w:rPr>
          <w:rFonts w:ascii="David" w:eastAsia="Calibri" w:hAnsi="David"/>
          <w:b/>
          <w:bCs/>
          <w:u w:val="single"/>
          <w:rtl/>
        </w:rPr>
        <w:t>בושרי נ' מדינת ישראל</w:t>
      </w:r>
      <w:r w:rsidRPr="00945733">
        <w:rPr>
          <w:rFonts w:ascii="David" w:eastAsia="Calibri" w:hAnsi="David"/>
          <w:b/>
          <w:bCs/>
          <w:color w:val="000000"/>
          <w:rtl/>
        </w:rPr>
        <w:t xml:space="preserve"> </w:t>
      </w:r>
      <w:r w:rsidRPr="00945733">
        <w:rPr>
          <w:rFonts w:ascii="David" w:eastAsia="Calibri" w:hAnsi="David"/>
          <w:color w:val="000000"/>
          <w:rtl/>
        </w:rPr>
        <w:t>הנאשם הורשע (יחד עם נאשם נוסף שסייע לו) על בעבירות של נשיאה והובלה של נשק, חבלה במזיד ברכב, הפרעה לשוטר במילוי תפקידו ושיבוש מהלכי משפט, בכך שנשא והוביל ברכב בו נהג נשק הכולל שלושה טלפונים סלולריים אשר הוסבו כמערכת הפעלה היכולה לשמש למטען חבלה, אמצעי ייזום הכוללים שני נפצי חבלה ושש סוללות המתאימות להפעלת הטלפונים הסלולריים. רכיבים אלו התאימו אחד לשני והיוו חלק ממרכיביו של מטען חבלה מאולתר. הנאשם ניסה להימלט מרכב משטרתי סמוי שדלק אחריו וניסה לעצרו. נקבע</w:t>
      </w:r>
      <w:r w:rsidR="0020088D">
        <w:rPr>
          <w:rFonts w:ascii="David" w:eastAsia="Calibri" w:hAnsi="David"/>
          <w:color w:val="000000"/>
          <w:rtl/>
        </w:rPr>
        <w:t xml:space="preserve"> </w:t>
      </w:r>
      <w:r w:rsidRPr="00945733">
        <w:rPr>
          <w:rFonts w:ascii="David" w:eastAsia="Calibri" w:hAnsi="David"/>
          <w:color w:val="000000"/>
          <w:rtl/>
        </w:rPr>
        <w:t xml:space="preserve">מתחם ענישה שנע בין 18 ל- 36 חודשי מאסר. על הנאשם הוטלו 27 חודשי מאסר בפועל, לצד עונשים נלווים. ערעור על חומרת העונש נדחה. </w:t>
      </w:r>
      <w:r>
        <w:rPr>
          <w:rFonts w:hint="cs"/>
          <w:rtl/>
        </w:rPr>
        <w:t xml:space="preserve"> ב</w:t>
      </w:r>
      <w:hyperlink r:id="rId61" w:history="1">
        <w:r w:rsidR="0020088D" w:rsidRPr="0020088D">
          <w:rPr>
            <w:rFonts w:ascii="David" w:eastAsia="Calibri" w:hAnsi="David"/>
            <w:b/>
            <w:bCs/>
            <w:color w:val="0000FF"/>
            <w:u w:val="single"/>
            <w:rtl/>
          </w:rPr>
          <w:t>ע"פ 3491/13</w:t>
        </w:r>
      </w:hyperlink>
      <w:r w:rsidR="0020088D">
        <w:rPr>
          <w:rFonts w:ascii="David" w:eastAsia="Calibri" w:hAnsi="David"/>
          <w:b/>
          <w:bCs/>
          <w:rtl/>
        </w:rPr>
        <w:t xml:space="preserve"> </w:t>
      </w:r>
      <w:r w:rsidRPr="00945733">
        <w:rPr>
          <w:rFonts w:ascii="David" w:eastAsia="Calibri" w:hAnsi="David"/>
          <w:b/>
          <w:bCs/>
          <w:u w:val="single"/>
          <w:rtl/>
        </w:rPr>
        <w:t>טוויק נ' מדינת ישראל</w:t>
      </w:r>
      <w:r w:rsidRPr="00945733">
        <w:rPr>
          <w:rFonts w:ascii="David" w:eastAsia="Calibri" w:hAnsi="David"/>
          <w:b/>
          <w:bCs/>
          <w:rtl/>
        </w:rPr>
        <w:t>,</w:t>
      </w:r>
      <w:r w:rsidRPr="00945733">
        <w:rPr>
          <w:rFonts w:ascii="David" w:eastAsia="Calibri" w:hAnsi="David"/>
          <w:rtl/>
        </w:rPr>
        <w:t xml:space="preserve"> </w:t>
      </w:r>
      <w:r w:rsidRPr="00945733">
        <w:rPr>
          <w:rFonts w:ascii="David" w:eastAsia="Calibri" w:hAnsi="David"/>
          <w:color w:val="000000"/>
          <w:rtl/>
        </w:rPr>
        <w:t>הנאשם הורשע בעבירות של רכישת נשק ונשיאה והובלה של נשק בכך שקיבל, ביחד עם נאשם נוסף, שקית ובה מטען חבלה ומשדר</w:t>
      </w:r>
      <w:r>
        <w:rPr>
          <w:rFonts w:ascii="David" w:eastAsia="Calibri" w:hAnsi="David" w:hint="cs"/>
          <w:color w:val="000000"/>
          <w:rtl/>
        </w:rPr>
        <w:t>,</w:t>
      </w:r>
      <w:r w:rsidRPr="00945733">
        <w:rPr>
          <w:rFonts w:ascii="David" w:eastAsia="Calibri" w:hAnsi="David"/>
          <w:color w:val="000000"/>
          <w:rtl/>
        </w:rPr>
        <w:t xml:space="preserve"> והשניים הובילו את המטען. בסמוך לכך, השניים הסתירו את המטען תחת שיח, כאשר השלט נשאר בחזקתו של הנאשם. נקבע</w:t>
      </w:r>
      <w:r w:rsidR="0020088D">
        <w:rPr>
          <w:rFonts w:ascii="David" w:eastAsia="Calibri" w:hAnsi="David"/>
          <w:color w:val="000000"/>
          <w:rtl/>
        </w:rPr>
        <w:t xml:space="preserve"> </w:t>
      </w:r>
      <w:r w:rsidRPr="00945733">
        <w:rPr>
          <w:rFonts w:ascii="David" w:eastAsia="Calibri" w:hAnsi="David"/>
          <w:color w:val="000000"/>
          <w:rtl/>
        </w:rPr>
        <w:t xml:space="preserve">מתחם ענישה שנע בין 24 ל- 60 חודשי מאסר. על הנאשם הוטלו 30 חודשי מאסר, לצד עונשים נלווים. ערעור על חומרת העונש נדחה. </w:t>
      </w:r>
      <w:r>
        <w:rPr>
          <w:rFonts w:hint="cs"/>
          <w:rtl/>
        </w:rPr>
        <w:t>ב</w:t>
      </w:r>
      <w:hyperlink r:id="rId62" w:history="1">
        <w:r w:rsidR="0020088D" w:rsidRPr="0020088D">
          <w:rPr>
            <w:rFonts w:ascii="David" w:eastAsia="Calibri" w:hAnsi="David"/>
            <w:b/>
            <w:bCs/>
            <w:color w:val="0000FF"/>
            <w:u w:val="single"/>
            <w:rtl/>
          </w:rPr>
          <w:t>ע"פ 6210/13</w:t>
        </w:r>
      </w:hyperlink>
      <w:r w:rsidR="0020088D">
        <w:rPr>
          <w:rFonts w:ascii="David" w:eastAsia="Calibri" w:hAnsi="David"/>
          <w:b/>
          <w:bCs/>
          <w:rtl/>
        </w:rPr>
        <w:t xml:space="preserve"> </w:t>
      </w:r>
      <w:r w:rsidRPr="00945733">
        <w:rPr>
          <w:rFonts w:ascii="David" w:eastAsia="Calibri" w:hAnsi="David"/>
          <w:b/>
          <w:bCs/>
          <w:u w:val="single"/>
          <w:rtl/>
        </w:rPr>
        <w:t>גונן נ' מדינת ישראל</w:t>
      </w:r>
      <w:r w:rsidRPr="00945733">
        <w:rPr>
          <w:rFonts w:ascii="David" w:eastAsia="Calibri" w:hAnsi="David"/>
          <w:color w:val="000000"/>
          <w:rtl/>
        </w:rPr>
        <w:t>, הנאשם הורשע בשתי עבירות של נשיאה והובלה של נשק בכך שקיבל ביחד עם אחר שני מטעני חבלה מאולתרים ושני מנגנוני הפעלה הכוללים משדר ושלט, והובילם אל מקום לא ידוע. במסגרת הסדר הטיעון, הוסכם כי המדינה תעתור לעונש של 36 חודשי מאסר בעוד הנאשם יטען כרצונו. על הנאשם הוטלו 30 חודשי מאסר, לצד עונשים נלווים. ערעור על חומרת העונש נדחה.</w:t>
      </w:r>
      <w:r>
        <w:rPr>
          <w:rFonts w:hint="cs"/>
          <w:rtl/>
        </w:rPr>
        <w:t>ב</w:t>
      </w:r>
      <w:hyperlink r:id="rId63" w:history="1">
        <w:r w:rsidR="0020088D" w:rsidRPr="0020088D">
          <w:rPr>
            <w:rFonts w:ascii="David" w:eastAsia="Calibri" w:hAnsi="David"/>
            <w:b/>
            <w:bCs/>
            <w:color w:val="0000FF"/>
            <w:u w:val="single"/>
            <w:rtl/>
          </w:rPr>
          <w:t>ע"פ 6484/12</w:t>
        </w:r>
      </w:hyperlink>
      <w:r w:rsidR="0020088D">
        <w:rPr>
          <w:rFonts w:ascii="David" w:eastAsia="Calibri" w:hAnsi="David"/>
          <w:b/>
          <w:bCs/>
          <w:rtl/>
        </w:rPr>
        <w:t xml:space="preserve"> </w:t>
      </w:r>
      <w:r w:rsidRPr="00945733">
        <w:rPr>
          <w:rFonts w:ascii="David" w:eastAsia="Calibri" w:hAnsi="David"/>
          <w:b/>
          <w:bCs/>
          <w:u w:val="single"/>
          <w:rtl/>
        </w:rPr>
        <w:t>צוברה נ' מדינת ישראל</w:t>
      </w:r>
      <w:r w:rsidR="0020088D">
        <w:rPr>
          <w:rFonts w:ascii="David" w:eastAsia="Calibri" w:hAnsi="David"/>
          <w:rtl/>
        </w:rPr>
        <w:t xml:space="preserve"> </w:t>
      </w:r>
      <w:r w:rsidRPr="00945733">
        <w:rPr>
          <w:rFonts w:ascii="David" w:eastAsia="Calibri" w:hAnsi="David"/>
          <w:color w:val="000000"/>
          <w:rtl/>
        </w:rPr>
        <w:t>המערער הורשע על יסוד הודאתו בעבירות של נשיאת מטען חבלה,</w:t>
      </w:r>
      <w:r>
        <w:rPr>
          <w:rFonts w:ascii="David" w:eastAsia="Calibri" w:hAnsi="David"/>
          <w:color w:val="000000"/>
          <w:rtl/>
        </w:rPr>
        <w:t xml:space="preserve"> וכ</w:t>
      </w:r>
      <w:r>
        <w:rPr>
          <w:rFonts w:ascii="David" w:eastAsia="Calibri" w:hAnsi="David" w:hint="cs"/>
          <w:color w:val="000000"/>
          <w:rtl/>
        </w:rPr>
        <w:t>אשר התבקש על ידי השוטרים לעצור</w:t>
      </w:r>
      <w:r w:rsidRPr="00945733">
        <w:rPr>
          <w:rFonts w:ascii="David" w:eastAsia="Calibri" w:hAnsi="David"/>
          <w:color w:val="000000"/>
          <w:rtl/>
        </w:rPr>
        <w:t>, לחץ על דוושת הגז והחל במנוסה בנסיעה פרועה תוך שהוא פוגע ברכוש ומסכן את התנועה. הוסכם בין הצדדים על 'הסדר טווח', כאשר מתחם הענישה</w:t>
      </w:r>
      <w:r w:rsidR="0020088D">
        <w:rPr>
          <w:rFonts w:ascii="David" w:eastAsia="Calibri" w:hAnsi="David"/>
          <w:color w:val="000000"/>
          <w:rtl/>
        </w:rPr>
        <w:t xml:space="preserve"> </w:t>
      </w:r>
      <w:r w:rsidRPr="00945733">
        <w:rPr>
          <w:rFonts w:ascii="David" w:eastAsia="Calibri" w:hAnsi="David"/>
          <w:color w:val="000000"/>
          <w:rtl/>
        </w:rPr>
        <w:t>נע בין 24 ל- 40 חודשי מאסר. על הנאשם הוטלו 34 חודשי מאסר, לצד עונשים נלווים. ערעור על חומרת העונש התקבל בחלקו רק לעניין תקופת הפסילה.</w:t>
      </w:r>
      <w:r>
        <w:rPr>
          <w:rFonts w:hint="cs"/>
          <w:rtl/>
        </w:rPr>
        <w:t xml:space="preserve"> ב</w:t>
      </w:r>
      <w:hyperlink r:id="rId64" w:history="1">
        <w:r w:rsidR="0020088D" w:rsidRPr="0020088D">
          <w:rPr>
            <w:rFonts w:ascii="David" w:eastAsia="Calibri" w:hAnsi="David"/>
            <w:b/>
            <w:bCs/>
            <w:color w:val="0000FF"/>
            <w:u w:val="single"/>
            <w:rtl/>
          </w:rPr>
          <w:t>ע"פ 8700/15</w:t>
        </w:r>
      </w:hyperlink>
      <w:r w:rsidR="0020088D">
        <w:rPr>
          <w:rFonts w:ascii="David" w:eastAsia="Calibri" w:hAnsi="David"/>
          <w:b/>
          <w:bCs/>
          <w:rtl/>
        </w:rPr>
        <w:t xml:space="preserve"> </w:t>
      </w:r>
      <w:r w:rsidRPr="00945733">
        <w:rPr>
          <w:rFonts w:ascii="David" w:eastAsia="Calibri" w:hAnsi="David"/>
          <w:b/>
          <w:bCs/>
          <w:rtl/>
        </w:rPr>
        <w:t xml:space="preserve"> </w:t>
      </w:r>
      <w:r w:rsidRPr="00945733">
        <w:rPr>
          <w:rFonts w:ascii="David" w:eastAsia="Calibri" w:hAnsi="David"/>
          <w:b/>
          <w:bCs/>
          <w:u w:val="single"/>
          <w:rtl/>
        </w:rPr>
        <w:t>אטדגי</w:t>
      </w:r>
      <w:r w:rsidR="0020088D">
        <w:rPr>
          <w:rFonts w:ascii="David" w:eastAsia="Calibri" w:hAnsi="David"/>
          <w:b/>
          <w:bCs/>
          <w:u w:val="single"/>
          <w:rtl/>
        </w:rPr>
        <w:t xml:space="preserve"> </w:t>
      </w:r>
      <w:r w:rsidRPr="00945733">
        <w:rPr>
          <w:rFonts w:ascii="David" w:eastAsia="Calibri" w:hAnsi="David"/>
          <w:b/>
          <w:bCs/>
          <w:u w:val="single"/>
          <w:rtl/>
        </w:rPr>
        <w:t>נ' מדינת ישראל</w:t>
      </w:r>
      <w:r w:rsidRPr="00945733">
        <w:rPr>
          <w:rFonts w:ascii="David" w:eastAsia="Calibri" w:hAnsi="David"/>
          <w:color w:val="000000"/>
          <w:rtl/>
        </w:rPr>
        <w:t xml:space="preserve">, הנאשם הורשע בעבירה של נשיאת והובלת נשק בכך שנשא ברכבו מטען חבלה שהורכב מלבנת חבלה שהכילה חומר </w:t>
      </w:r>
      <w:r>
        <w:rPr>
          <w:rFonts w:ascii="David" w:eastAsia="Calibri" w:hAnsi="David"/>
          <w:color w:val="000000"/>
          <w:rtl/>
        </w:rPr>
        <w:t>נפץ ושלט רחוק, עטופים ביריעת בד</w:t>
      </w:r>
      <w:r>
        <w:rPr>
          <w:rFonts w:ascii="David" w:eastAsia="Calibri" w:hAnsi="David" w:hint="cs"/>
          <w:color w:val="000000"/>
          <w:rtl/>
        </w:rPr>
        <w:t xml:space="preserve">. </w:t>
      </w:r>
      <w:r w:rsidRPr="00945733">
        <w:rPr>
          <w:rFonts w:ascii="David" w:eastAsia="Calibri" w:hAnsi="David"/>
          <w:color w:val="000000"/>
          <w:rtl/>
        </w:rPr>
        <w:t>בבדיקת מרכיבי מטען החבלה, נמצ</w:t>
      </w:r>
      <w:r>
        <w:rPr>
          <w:rFonts w:ascii="David" w:eastAsia="Calibri" w:hAnsi="David"/>
          <w:color w:val="000000"/>
          <w:rtl/>
        </w:rPr>
        <w:t>א כי המטען לא יכול היה להתפוצץ</w:t>
      </w:r>
      <w:r>
        <w:rPr>
          <w:rFonts w:ascii="David" w:eastAsia="Calibri" w:hAnsi="David" w:hint="cs"/>
          <w:color w:val="000000"/>
          <w:rtl/>
        </w:rPr>
        <w:t xml:space="preserve">. </w:t>
      </w:r>
      <w:r w:rsidRPr="00945733">
        <w:rPr>
          <w:rFonts w:ascii="David" w:eastAsia="Calibri" w:hAnsi="David"/>
          <w:color w:val="000000"/>
          <w:rtl/>
        </w:rPr>
        <w:t>נקבע מתחם</w:t>
      </w:r>
      <w:r w:rsidR="0020088D">
        <w:rPr>
          <w:rFonts w:ascii="David" w:eastAsia="Calibri" w:hAnsi="David"/>
          <w:color w:val="000000"/>
          <w:rtl/>
        </w:rPr>
        <w:t xml:space="preserve"> </w:t>
      </w:r>
      <w:r w:rsidRPr="00945733">
        <w:rPr>
          <w:rFonts w:ascii="David" w:eastAsia="Calibri" w:hAnsi="David"/>
          <w:color w:val="000000"/>
          <w:rtl/>
        </w:rPr>
        <w:t xml:space="preserve">שנע בין 12 ל- 36 חודשי מאסר בפועל. על הנאשם הוטלו 16 חודשי מאסר בפועל. ערעור על חומרת העונש נדחה. </w:t>
      </w:r>
      <w:r>
        <w:rPr>
          <w:rFonts w:ascii="David" w:eastAsia="Calibri" w:hAnsi="David" w:hint="cs"/>
          <w:b/>
          <w:bCs/>
          <w:color w:val="000000"/>
          <w:rtl/>
        </w:rPr>
        <w:t xml:space="preserve"> </w:t>
      </w:r>
      <w:hyperlink r:id="rId65" w:history="1">
        <w:r w:rsidR="0020088D" w:rsidRPr="0020088D">
          <w:rPr>
            <w:rFonts w:ascii="David" w:eastAsia="Calibri" w:hAnsi="David"/>
            <w:b/>
            <w:bCs/>
            <w:color w:val="0000FF"/>
            <w:u w:val="single"/>
            <w:rtl/>
          </w:rPr>
          <w:t>עפ"ג 9367-01-21</w:t>
        </w:r>
      </w:hyperlink>
      <w:r w:rsidRPr="00945733">
        <w:rPr>
          <w:rFonts w:ascii="David" w:eastAsia="Calibri" w:hAnsi="David"/>
          <w:b/>
          <w:bCs/>
          <w:color w:val="000000"/>
          <w:rtl/>
        </w:rPr>
        <w:t xml:space="preserve"> </w:t>
      </w:r>
      <w:r w:rsidRPr="00945733">
        <w:rPr>
          <w:rFonts w:ascii="David" w:eastAsia="Calibri" w:hAnsi="David"/>
          <w:b/>
          <w:bCs/>
          <w:color w:val="000000"/>
          <w:u w:val="single"/>
          <w:rtl/>
        </w:rPr>
        <w:t>עבאסי נ' מדינת ישראל</w:t>
      </w:r>
      <w:r w:rsidRPr="00945733">
        <w:rPr>
          <w:rFonts w:ascii="David" w:eastAsia="Calibri" w:hAnsi="David"/>
          <w:color w:val="000000"/>
          <w:rtl/>
        </w:rPr>
        <w:t xml:space="preserve"> הנאשם הורשע בניסיון</w:t>
      </w:r>
      <w:r>
        <w:rPr>
          <w:rFonts w:ascii="David" w:eastAsia="Calibri" w:hAnsi="David" w:hint="cs"/>
          <w:color w:val="000000"/>
          <w:rtl/>
        </w:rPr>
        <w:t xml:space="preserve"> להחזקת</w:t>
      </w:r>
      <w:r w:rsidRPr="00945733">
        <w:rPr>
          <w:rFonts w:ascii="David" w:eastAsia="Calibri" w:hAnsi="David"/>
          <w:color w:val="000000"/>
          <w:rtl/>
        </w:rPr>
        <w:t xml:space="preserve"> שני חפצים שנחזו להיות מטעני חבלה שהכילו חומר נפץ. נקבע מתחם עונש בין 48-20 חודשי מאסר בפועל. על הנאשם הוטלו 32 חודשי מאסר בפועל. ערעור על חומרת העונש נדחה</w:t>
      </w:r>
      <w:r w:rsidRPr="00945733">
        <w:rPr>
          <w:rFonts w:ascii="David" w:eastAsia="Calibri" w:hAnsi="David"/>
          <w:color w:val="000000"/>
        </w:rPr>
        <w:t>.</w:t>
      </w:r>
      <w:r>
        <w:rPr>
          <w:rFonts w:hint="cs"/>
          <w:rtl/>
        </w:rPr>
        <w:t xml:space="preserve"> ב</w:t>
      </w:r>
      <w:hyperlink r:id="rId66" w:history="1">
        <w:r w:rsidR="0020088D" w:rsidRPr="0020088D">
          <w:rPr>
            <w:rFonts w:ascii="David" w:eastAsia="Calibri" w:hAnsi="David"/>
            <w:b/>
            <w:bCs/>
            <w:color w:val="0000FF"/>
            <w:u w:val="single"/>
            <w:rtl/>
          </w:rPr>
          <w:t>ת"פ (מחוזי ת"א) 34967-10-16</w:t>
        </w:r>
      </w:hyperlink>
      <w:r w:rsidR="0020088D">
        <w:rPr>
          <w:rFonts w:ascii="David" w:eastAsia="Calibri" w:hAnsi="David"/>
          <w:b/>
          <w:bCs/>
          <w:rtl/>
        </w:rPr>
        <w:t xml:space="preserve"> </w:t>
      </w:r>
      <w:r w:rsidRPr="00945733">
        <w:rPr>
          <w:rFonts w:ascii="David" w:eastAsia="Calibri" w:hAnsi="David"/>
          <w:b/>
          <w:bCs/>
          <w:u w:val="single"/>
          <w:rtl/>
        </w:rPr>
        <w:t>מדינת ישראל נ' ז'ידקוב ואח'</w:t>
      </w:r>
      <w:r>
        <w:rPr>
          <w:rFonts w:ascii="David" w:eastAsia="Calibri" w:hAnsi="David"/>
          <w:color w:val="000000"/>
          <w:rtl/>
        </w:rPr>
        <w:t xml:space="preserve">, הנאשמים הורשעו </w:t>
      </w:r>
      <w:r>
        <w:rPr>
          <w:rFonts w:ascii="David" w:eastAsia="Calibri" w:hAnsi="David" w:hint="cs"/>
          <w:color w:val="000000"/>
          <w:rtl/>
        </w:rPr>
        <w:t xml:space="preserve">בעבירה של הובלת </w:t>
      </w:r>
      <w:r w:rsidRPr="00945733">
        <w:rPr>
          <w:rFonts w:ascii="David" w:eastAsia="Calibri" w:hAnsi="David"/>
          <w:color w:val="000000"/>
          <w:rtl/>
        </w:rPr>
        <w:t xml:space="preserve">מטען חבלה תקול ברחבי עיר במשקל של כחצי קילוגרם. הסדר הטיעון שגובש בין הצדדים </w:t>
      </w:r>
      <w:r>
        <w:rPr>
          <w:rFonts w:ascii="David" w:eastAsia="Calibri" w:hAnsi="David" w:hint="cs"/>
          <w:color w:val="000000"/>
          <w:rtl/>
        </w:rPr>
        <w:t>כלל הסכמה ל</w:t>
      </w:r>
      <w:r w:rsidRPr="00945733">
        <w:rPr>
          <w:rFonts w:ascii="David" w:eastAsia="Calibri" w:hAnsi="David"/>
          <w:color w:val="000000"/>
          <w:rtl/>
        </w:rPr>
        <w:t>מתחם שנע בין 30 ל- 38 חודשי מאס</w:t>
      </w:r>
      <w:r w:rsidRPr="00945733">
        <w:rPr>
          <w:rFonts w:ascii="David" w:eastAsia="Calibri" w:hAnsi="David"/>
          <w:b/>
          <w:bCs/>
          <w:color w:val="000000"/>
          <w:rtl/>
        </w:rPr>
        <w:t>ר</w:t>
      </w:r>
      <w:r w:rsidRPr="00945733">
        <w:rPr>
          <w:rFonts w:ascii="David" w:eastAsia="Calibri" w:hAnsi="David"/>
          <w:color w:val="000000"/>
          <w:rtl/>
        </w:rPr>
        <w:t>. על נאשם 1 הושת עונש של 30 חודשי מאסר; על נאשם 2 עונש של 33 חודשי מאסר; ועל נאשם 3 הושת עונש של 38 חודשי מאסר.</w:t>
      </w:r>
      <w:r>
        <w:rPr>
          <w:rFonts w:hint="cs"/>
          <w:rtl/>
        </w:rPr>
        <w:t xml:space="preserve"> ב</w:t>
      </w:r>
      <w:hyperlink r:id="rId67" w:history="1">
        <w:r w:rsidR="0020088D" w:rsidRPr="0020088D">
          <w:rPr>
            <w:rFonts w:ascii="David" w:eastAsia="Calibri" w:hAnsi="David"/>
            <w:b/>
            <w:bCs/>
            <w:color w:val="0000FF"/>
            <w:u w:val="single"/>
            <w:rtl/>
          </w:rPr>
          <w:t>רע"פ 2406/16</w:t>
        </w:r>
      </w:hyperlink>
      <w:r w:rsidR="0020088D" w:rsidRPr="0020088D">
        <w:rPr>
          <w:rFonts w:ascii="David" w:eastAsia="Calibri" w:hAnsi="David" w:hint="cs"/>
          <w:b/>
          <w:bCs/>
          <w:color w:val="000000"/>
          <w:rtl/>
        </w:rPr>
        <w:t xml:space="preserve"> </w:t>
      </w:r>
      <w:r w:rsidRPr="0020088D">
        <w:rPr>
          <w:rFonts w:ascii="David" w:eastAsia="Calibri" w:hAnsi="David" w:hint="cs"/>
          <w:b/>
          <w:bCs/>
          <w:color w:val="000000"/>
          <w:rtl/>
        </w:rPr>
        <w:t xml:space="preserve">יונגר נ' מדינת ישראל </w:t>
      </w:r>
      <w:r w:rsidRPr="0020088D">
        <w:rPr>
          <w:rFonts w:ascii="David" w:eastAsia="Calibri" w:hAnsi="David" w:hint="cs"/>
          <w:color w:val="000000"/>
          <w:rtl/>
        </w:rPr>
        <w:t>הנאשם הורשע בעבירות של החזקת  קנביס לצריכה עצמית ומטען חבלה אלחוטי מאולתר במחסן הצמוד למשרדו, מתחת ליציע של אולם ספורט, אשר שימש ילדים רבים. בנקבע</w:t>
      </w:r>
      <w:r w:rsidR="0020088D" w:rsidRPr="0020088D">
        <w:rPr>
          <w:rFonts w:ascii="David" w:eastAsia="Calibri" w:hAnsi="David" w:hint="cs"/>
          <w:color w:val="000000"/>
          <w:rtl/>
        </w:rPr>
        <w:t xml:space="preserve"> </w:t>
      </w:r>
      <w:r w:rsidRPr="0020088D">
        <w:rPr>
          <w:rFonts w:ascii="David" w:eastAsia="Calibri" w:hAnsi="David" w:hint="cs"/>
          <w:color w:val="000000"/>
          <w:rtl/>
        </w:rPr>
        <w:t xml:space="preserve">מתחם ענישה שנע בין 24 ל- 60 חודשי מאסר. על הנאשם הוטלו  48 חודשי מאסר בפועל, לצד עונשים נלווים. ערעור ובקשת רשות ערעור נדחו. </w:t>
      </w:r>
      <w:r w:rsidRPr="004A2718">
        <w:rPr>
          <w:rFonts w:ascii="David" w:eastAsia="Calibri" w:hAnsi="David"/>
          <w:color w:val="000000"/>
          <w:rtl/>
        </w:rPr>
        <w:t>ב</w:t>
      </w:r>
      <w:hyperlink r:id="rId68" w:history="1">
        <w:r w:rsidR="0020088D" w:rsidRPr="0020088D">
          <w:rPr>
            <w:rFonts w:ascii="David" w:eastAsia="Calibri" w:hAnsi="David"/>
            <w:b/>
            <w:bCs/>
            <w:color w:val="0000FF"/>
            <w:u w:val="single"/>
            <w:rtl/>
          </w:rPr>
          <w:t>ת"פ (מחוזי ב"ש) 21139-04-17</w:t>
        </w:r>
      </w:hyperlink>
      <w:r w:rsidR="0020088D">
        <w:rPr>
          <w:rFonts w:ascii="David" w:eastAsia="Calibri" w:hAnsi="David"/>
          <w:b/>
          <w:bCs/>
          <w:color w:val="000000"/>
          <w:rtl/>
        </w:rPr>
        <w:t xml:space="preserve"> </w:t>
      </w:r>
      <w:r w:rsidRPr="00945733">
        <w:rPr>
          <w:rFonts w:ascii="David" w:eastAsia="Calibri" w:hAnsi="David"/>
          <w:b/>
          <w:bCs/>
          <w:color w:val="000000"/>
          <w:u w:val="single"/>
          <w:rtl/>
        </w:rPr>
        <w:t>מדינת ישראל נ' שמואל יעקב</w:t>
      </w:r>
      <w:r w:rsidRPr="00945733">
        <w:rPr>
          <w:rFonts w:ascii="David" w:eastAsia="Calibri" w:hAnsi="David"/>
          <w:color w:val="000000"/>
          <w:u w:val="single"/>
          <w:rtl/>
        </w:rPr>
        <w:t xml:space="preserve">, </w:t>
      </w:r>
      <w:r w:rsidRPr="00945733">
        <w:rPr>
          <w:rFonts w:ascii="David" w:eastAsia="Calibri" w:hAnsi="David"/>
          <w:color w:val="000000"/>
          <w:rtl/>
        </w:rPr>
        <w:t>הנאשם הורשע בעבירה של החזקת מטען חבלה בכך שהחזיק בסמוך לביתו, מטען צינור מאולתר אשר בכוחו להמית אדם, ובמועד מסוים הוא מסר את המטען לסוכן משטרתי. בנוסף לכך, הנאשם צירף שלושה תיקים של בית משפט השלום התלויים ועומדים נגדו. בנסיבותיו של מקרה זה, נקבע מתחם העונש ההולם למעשי הנאשם, בכל הקשור לעבירת הנשק, נע בין 18 ל-36 חודשי מאסר בפועל</w:t>
      </w:r>
      <w:r w:rsidRPr="00945733">
        <w:rPr>
          <w:rFonts w:ascii="David" w:eastAsia="Calibri" w:hAnsi="David"/>
          <w:color w:val="000000"/>
        </w:rPr>
        <w:t>.</w:t>
      </w:r>
      <w:r w:rsidR="0020088D">
        <w:rPr>
          <w:rFonts w:ascii="David" w:eastAsia="Calibri" w:hAnsi="David"/>
          <w:color w:val="000000"/>
          <w:rtl/>
        </w:rPr>
        <w:t xml:space="preserve"> </w:t>
      </w:r>
      <w:r w:rsidRPr="00945733">
        <w:rPr>
          <w:rFonts w:ascii="David" w:eastAsia="Calibri" w:hAnsi="David"/>
          <w:color w:val="000000"/>
          <w:rtl/>
        </w:rPr>
        <w:t>על הנאשם הוטל עונש כולל של 32 חודשי מאסר.</w:t>
      </w:r>
      <w:r>
        <w:rPr>
          <w:rFonts w:ascii="David" w:eastAsia="Calibri" w:hAnsi="David" w:hint="cs"/>
          <w:color w:val="000000"/>
          <w:rtl/>
        </w:rPr>
        <w:t xml:space="preserve"> </w:t>
      </w:r>
      <w:r w:rsidRPr="004A2718">
        <w:rPr>
          <w:rFonts w:ascii="David" w:eastAsia="Calibri" w:hAnsi="David"/>
          <w:color w:val="000000"/>
          <w:rtl/>
        </w:rPr>
        <w:t>ב</w:t>
      </w:r>
      <w:hyperlink r:id="rId69" w:history="1">
        <w:r w:rsidR="0020088D" w:rsidRPr="0020088D">
          <w:rPr>
            <w:rFonts w:ascii="David" w:eastAsia="Calibri" w:hAnsi="David"/>
            <w:b/>
            <w:bCs/>
            <w:color w:val="0000FF"/>
            <w:u w:val="single"/>
            <w:rtl/>
          </w:rPr>
          <w:t>ת"פ 10735-08-09</w:t>
        </w:r>
      </w:hyperlink>
      <w:r w:rsidR="0020088D">
        <w:rPr>
          <w:rFonts w:ascii="David" w:eastAsia="Calibri" w:hAnsi="David"/>
          <w:b/>
          <w:bCs/>
          <w:color w:val="000000"/>
          <w:rtl/>
        </w:rPr>
        <w:t xml:space="preserve"> </w:t>
      </w:r>
      <w:r w:rsidRPr="00945733">
        <w:rPr>
          <w:rFonts w:ascii="David" w:eastAsia="Calibri" w:hAnsi="David"/>
          <w:b/>
          <w:bCs/>
          <w:color w:val="000000"/>
          <w:rtl/>
        </w:rPr>
        <w:t>(מחוזי חיפה)</w:t>
      </w:r>
      <w:r w:rsidR="0020088D">
        <w:rPr>
          <w:rFonts w:ascii="David" w:eastAsia="Calibri" w:hAnsi="David"/>
          <w:b/>
          <w:bCs/>
          <w:color w:val="000000"/>
          <w:rtl/>
        </w:rPr>
        <w:t xml:space="preserve"> </w:t>
      </w:r>
      <w:r w:rsidRPr="00945733">
        <w:rPr>
          <w:rFonts w:ascii="David" w:eastAsia="Calibri" w:hAnsi="David"/>
          <w:b/>
          <w:bCs/>
          <w:color w:val="000000"/>
          <w:u w:val="single"/>
          <w:rtl/>
        </w:rPr>
        <w:t>מדינת ישראל נ' דבאח</w:t>
      </w:r>
      <w:r w:rsidRPr="00945733">
        <w:rPr>
          <w:rFonts w:ascii="David" w:eastAsia="Calibri" w:hAnsi="David"/>
          <w:b/>
          <w:bCs/>
          <w:color w:val="000000"/>
          <w:rtl/>
        </w:rPr>
        <w:t xml:space="preserve"> </w:t>
      </w:r>
      <w:r w:rsidRPr="00945733">
        <w:rPr>
          <w:rFonts w:ascii="David" w:eastAsia="Calibri" w:hAnsi="David"/>
          <w:color w:val="000000"/>
          <w:rtl/>
        </w:rPr>
        <w:t>הנאשם</w:t>
      </w:r>
      <w:r w:rsidR="0020088D">
        <w:rPr>
          <w:rFonts w:ascii="David" w:eastAsia="Calibri" w:hAnsi="David"/>
          <w:b/>
          <w:bCs/>
          <w:color w:val="000000"/>
          <w:rtl/>
        </w:rPr>
        <w:t xml:space="preserve"> </w:t>
      </w:r>
      <w:r w:rsidRPr="00945733">
        <w:rPr>
          <w:rFonts w:ascii="David" w:eastAsia="Calibri" w:hAnsi="David"/>
          <w:color w:val="000000"/>
          <w:rtl/>
        </w:rPr>
        <w:t>הורשע בעבירה של החזקת נשק מסוג מטען חבלה בסמוך לביתו.</w:t>
      </w:r>
      <w:r w:rsidR="0020088D">
        <w:rPr>
          <w:rFonts w:ascii="David" w:eastAsia="Calibri" w:hAnsi="David"/>
          <w:b/>
          <w:bCs/>
          <w:color w:val="000000"/>
          <w:rtl/>
        </w:rPr>
        <w:t xml:space="preserve"> </w:t>
      </w:r>
      <w:r w:rsidRPr="00945733">
        <w:rPr>
          <w:rFonts w:ascii="David" w:eastAsia="Calibri" w:hAnsi="David"/>
          <w:color w:val="000000"/>
          <w:rtl/>
        </w:rPr>
        <w:t>לנאשם עבר פלילי מכביד</w:t>
      </w:r>
      <w:r w:rsidRPr="00945733">
        <w:rPr>
          <w:rFonts w:ascii="David" w:eastAsia="Calibri" w:hAnsi="David"/>
          <w:b/>
          <w:bCs/>
          <w:color w:val="000000"/>
          <w:rtl/>
        </w:rPr>
        <w:t>,</w:t>
      </w:r>
      <w:r w:rsidR="0020088D">
        <w:rPr>
          <w:rFonts w:ascii="David" w:eastAsia="Calibri" w:hAnsi="David"/>
          <w:b/>
          <w:bCs/>
          <w:color w:val="000000"/>
          <w:rtl/>
        </w:rPr>
        <w:t xml:space="preserve"> </w:t>
      </w:r>
      <w:r w:rsidRPr="00945733">
        <w:rPr>
          <w:rFonts w:ascii="David" w:eastAsia="Calibri" w:hAnsi="David"/>
          <w:color w:val="000000"/>
          <w:rtl/>
        </w:rPr>
        <w:t>והוא נידון ל-30 חודשי מאס</w:t>
      </w:r>
      <w:r>
        <w:rPr>
          <w:rFonts w:ascii="David" w:eastAsia="Calibri" w:hAnsi="David"/>
          <w:color w:val="000000"/>
          <w:rtl/>
        </w:rPr>
        <w:t>ר בפועל.</w:t>
      </w:r>
      <w:r>
        <w:rPr>
          <w:rFonts w:ascii="David" w:eastAsia="Calibri" w:hAnsi="David" w:hint="cs"/>
          <w:color w:val="000000"/>
          <w:rtl/>
        </w:rPr>
        <w:t xml:space="preserve"> </w:t>
      </w:r>
      <w:r w:rsidRPr="00945733">
        <w:rPr>
          <w:rFonts w:ascii="David" w:eastAsia="Calibri" w:hAnsi="David"/>
          <w:color w:val="000000"/>
          <w:rtl/>
        </w:rPr>
        <w:t>ב</w:t>
      </w:r>
      <w:hyperlink r:id="rId70" w:history="1">
        <w:r w:rsidR="0020088D" w:rsidRPr="0020088D">
          <w:rPr>
            <w:rFonts w:ascii="David" w:eastAsia="Calibri" w:hAnsi="David"/>
            <w:b/>
            <w:bCs/>
            <w:color w:val="0000FF"/>
            <w:u w:val="single"/>
            <w:rtl/>
          </w:rPr>
          <w:t>ע"פ 3541/18</w:t>
        </w:r>
      </w:hyperlink>
      <w:r w:rsidR="0020088D">
        <w:rPr>
          <w:rFonts w:ascii="David" w:eastAsia="Calibri" w:hAnsi="David"/>
          <w:b/>
          <w:bCs/>
          <w:rtl/>
        </w:rPr>
        <w:t xml:space="preserve">  </w:t>
      </w:r>
      <w:r w:rsidRPr="00945733">
        <w:rPr>
          <w:rFonts w:ascii="David" w:eastAsia="Calibri" w:hAnsi="David"/>
          <w:b/>
          <w:bCs/>
          <w:u w:val="single"/>
          <w:rtl/>
        </w:rPr>
        <w:t>נורי נ' מדינת ישראל</w:t>
      </w:r>
      <w:r>
        <w:rPr>
          <w:rFonts w:ascii="David" w:eastAsia="Calibri" w:hAnsi="David" w:hint="cs"/>
          <w:color w:val="000000"/>
          <w:rtl/>
        </w:rPr>
        <w:t xml:space="preserve"> </w:t>
      </w:r>
      <w:r w:rsidRPr="00945733">
        <w:rPr>
          <w:rFonts w:ascii="David" w:eastAsia="Calibri" w:hAnsi="David"/>
          <w:color w:val="000000"/>
          <w:rtl/>
        </w:rPr>
        <w:t xml:space="preserve">נדון ערעורו של מי שהורשע בכך שנשא שני מטעני חבלה. נקבע מתחם עונש הולם אש נע בין 12 ועד 48 חודשי מאסר בפועל.  על הנאשם הוטלו 38 חודשי מאסר בפועל. ערעור על חומרת העונש נדחה. </w:t>
      </w:r>
    </w:p>
    <w:p w14:paraId="2269A213" w14:textId="77777777" w:rsidR="00831EE6" w:rsidRPr="009428C5" w:rsidRDefault="00831EE6" w:rsidP="00831EE6">
      <w:pPr>
        <w:pStyle w:val="a9"/>
        <w:spacing w:after="160" w:line="360" w:lineRule="atLeast"/>
        <w:jc w:val="both"/>
        <w:rPr>
          <w:rFonts w:ascii="David" w:hAnsi="David"/>
          <w:sz w:val="10"/>
          <w:szCs w:val="10"/>
        </w:rPr>
      </w:pPr>
    </w:p>
    <w:p w14:paraId="497B7451" w14:textId="77777777" w:rsidR="00831EE6" w:rsidRPr="004A2718" w:rsidRDefault="00831EE6" w:rsidP="00831EE6">
      <w:pPr>
        <w:pStyle w:val="a9"/>
        <w:numPr>
          <w:ilvl w:val="0"/>
          <w:numId w:val="1"/>
        </w:numPr>
        <w:spacing w:after="160" w:line="360" w:lineRule="atLeast"/>
        <w:jc w:val="both"/>
        <w:rPr>
          <w:rFonts w:ascii="David" w:hAnsi="David"/>
        </w:rPr>
      </w:pPr>
      <w:r w:rsidRPr="004A2718">
        <w:rPr>
          <w:rFonts w:ascii="David" w:hAnsi="David"/>
          <w:rtl/>
        </w:rPr>
        <w:t xml:space="preserve">בכל הנוגע לעבירה של שיבוש מהלכי משפט </w:t>
      </w:r>
      <w:r w:rsidRPr="004A2718">
        <w:rPr>
          <w:rFonts w:ascii="David" w:hAnsi="David"/>
          <w:b/>
          <w:bCs/>
          <w:rtl/>
        </w:rPr>
        <w:t>ב</w:t>
      </w:r>
      <w:hyperlink r:id="rId71" w:history="1">
        <w:r w:rsidR="0020088D" w:rsidRPr="0020088D">
          <w:rPr>
            <w:rFonts w:ascii="David" w:hAnsi="David"/>
            <w:b/>
            <w:bCs/>
            <w:color w:val="0000FF"/>
            <w:u w:val="single"/>
            <w:rtl/>
          </w:rPr>
          <w:t>ע"פ 8107/13</w:t>
        </w:r>
      </w:hyperlink>
      <w:r w:rsidRPr="004A2718">
        <w:rPr>
          <w:rFonts w:ascii="David" w:hAnsi="David"/>
          <w:b/>
          <w:bCs/>
          <w:rtl/>
        </w:rPr>
        <w:t xml:space="preserve"> </w:t>
      </w:r>
      <w:r w:rsidRPr="004A2718">
        <w:rPr>
          <w:rFonts w:ascii="David" w:hAnsi="David" w:hint="cs"/>
          <w:b/>
          <w:bCs/>
          <w:u w:val="single"/>
          <w:rtl/>
        </w:rPr>
        <w:t>שלמה כהן נ' מדינת ישראל</w:t>
      </w:r>
      <w:r w:rsidRPr="004A2718">
        <w:rPr>
          <w:rFonts w:ascii="David" w:hAnsi="David" w:hint="cs"/>
          <w:rtl/>
        </w:rPr>
        <w:t xml:space="preserve"> </w:t>
      </w:r>
      <w:r w:rsidRPr="004A2718">
        <w:rPr>
          <w:rFonts w:ascii="David" w:hAnsi="David"/>
          <w:rtl/>
        </w:rPr>
        <w:t xml:space="preserve"> אישר בית המשפט העליון מתחם ענישה הנע בין 3 ל-9 חודשי מאסר, בגין  ביצוע שתי עבירות שיבוש מהלכי משפט ושתי עבירות הדחה בחקירה. ב</w:t>
      </w:r>
      <w:hyperlink r:id="rId72" w:history="1">
        <w:r w:rsidR="0020088D" w:rsidRPr="0020088D">
          <w:rPr>
            <w:rFonts w:ascii="David" w:hAnsi="David"/>
            <w:b/>
            <w:bCs/>
            <w:color w:val="0000FF"/>
            <w:u w:val="single"/>
            <w:rtl/>
          </w:rPr>
          <w:t>ת"פ (מחוזי-ת"א) 7455-03-13</w:t>
        </w:r>
      </w:hyperlink>
      <w:r w:rsidRPr="004A2718">
        <w:rPr>
          <w:rFonts w:ascii="David" w:hAnsi="David"/>
          <w:b/>
          <w:bCs/>
          <w:rtl/>
        </w:rPr>
        <w:t xml:space="preserve"> </w:t>
      </w:r>
      <w:r w:rsidRPr="004A2718">
        <w:rPr>
          <w:rFonts w:ascii="David" w:hAnsi="David" w:hint="cs"/>
          <w:b/>
          <w:bCs/>
          <w:u w:val="single"/>
          <w:rtl/>
        </w:rPr>
        <w:t>מדינת ישראל נ' ג'קי יעקב מור</w:t>
      </w:r>
      <w:r w:rsidRPr="004A2718">
        <w:rPr>
          <w:rFonts w:ascii="David" w:hAnsi="David"/>
          <w:rtl/>
        </w:rPr>
        <w:t>, שם הורשע הנאשם  בין היתר בשתי עבירות שיבוש מהלכי משפט ונקבע כי מתחם הענישה לשתי עבירות השיבוש נע בין 6 חודשי מאסר מותנים לבין 7 חודשי מאסר בפועל.</w:t>
      </w:r>
      <w:r w:rsidRPr="004A2718">
        <w:rPr>
          <w:rFonts w:ascii="David" w:hAnsi="David"/>
          <w:b/>
          <w:bCs/>
          <w:rtl/>
        </w:rPr>
        <w:t xml:space="preserve"> </w:t>
      </w:r>
    </w:p>
    <w:p w14:paraId="202A10DC" w14:textId="77777777" w:rsidR="00831EE6" w:rsidRPr="00945733" w:rsidRDefault="00831EE6" w:rsidP="00831EE6">
      <w:pPr>
        <w:numPr>
          <w:ilvl w:val="0"/>
          <w:numId w:val="1"/>
        </w:numPr>
        <w:spacing w:after="160" w:line="330" w:lineRule="atLeast"/>
        <w:contextualSpacing/>
        <w:jc w:val="both"/>
        <w:rPr>
          <w:rFonts w:ascii="David" w:hAnsi="David"/>
          <w:rtl/>
        </w:rPr>
      </w:pPr>
      <w:r w:rsidRPr="00945733">
        <w:rPr>
          <w:rFonts w:ascii="David" w:hAnsi="David"/>
          <w:rtl/>
        </w:rPr>
        <w:t>אשר לעבי</w:t>
      </w:r>
      <w:r>
        <w:rPr>
          <w:rFonts w:ascii="David" w:hAnsi="David"/>
          <w:rtl/>
        </w:rPr>
        <w:t>רה של החזקת סם שלא לצריכה עצמית</w:t>
      </w:r>
      <w:r w:rsidR="0020088D">
        <w:rPr>
          <w:rFonts w:ascii="David" w:hAnsi="David"/>
          <w:rtl/>
        </w:rPr>
        <w:t xml:space="preserve"> </w:t>
      </w:r>
      <w:r w:rsidRPr="00945733">
        <w:rPr>
          <w:rFonts w:ascii="David" w:hAnsi="David"/>
          <w:rtl/>
        </w:rPr>
        <w:t xml:space="preserve"> ב</w:t>
      </w:r>
      <w:hyperlink r:id="rId73" w:history="1">
        <w:r w:rsidR="0020088D" w:rsidRPr="0020088D">
          <w:rPr>
            <w:rFonts w:ascii="David" w:hAnsi="David"/>
            <w:b/>
            <w:bCs/>
            <w:color w:val="0000FF"/>
            <w:u w:val="single"/>
            <w:rtl/>
          </w:rPr>
          <w:t>רע"פ 1353/17</w:t>
        </w:r>
      </w:hyperlink>
      <w:r w:rsidR="0020088D">
        <w:rPr>
          <w:rFonts w:ascii="David" w:hAnsi="David"/>
          <w:b/>
          <w:bCs/>
          <w:rtl/>
        </w:rPr>
        <w:t xml:space="preserve"> </w:t>
      </w:r>
      <w:r w:rsidRPr="00945733">
        <w:rPr>
          <w:rFonts w:ascii="David" w:hAnsi="David"/>
          <w:b/>
          <w:bCs/>
          <w:u w:val="single"/>
          <w:rtl/>
        </w:rPr>
        <w:t>רון ששון נ' מדינת ישראל</w:t>
      </w:r>
      <w:r w:rsidRPr="00945733">
        <w:rPr>
          <w:rFonts w:ascii="David" w:hAnsi="David"/>
          <w:b/>
          <w:bCs/>
          <w:rtl/>
        </w:rPr>
        <w:t xml:space="preserve">, </w:t>
      </w:r>
      <w:r w:rsidRPr="00945733">
        <w:rPr>
          <w:rFonts w:ascii="David" w:hAnsi="David"/>
          <w:rtl/>
        </w:rPr>
        <w:t>המבקש נדון על החזקת סם מסוכן מסוג חשיש במשקל 2.4. גרם לצריכתו העצמית. נקבע מתחם עונש הולם החל ממאסר על תנאי למספר חודשי מאסר בעבודות שירות. על הנאשם הוטלו בין היתר 14 ימי מאסר ופסילה על תנאי. ערעור ובקשת רשות ערעור נדחו.</w:t>
      </w:r>
    </w:p>
    <w:p w14:paraId="08D57BB3" w14:textId="77777777" w:rsidR="00831EE6" w:rsidRPr="00945733" w:rsidRDefault="00831EE6" w:rsidP="00831EE6">
      <w:pPr>
        <w:spacing w:line="330" w:lineRule="atLeast"/>
        <w:ind w:left="720"/>
        <w:contextualSpacing/>
        <w:jc w:val="both"/>
        <w:rPr>
          <w:rFonts w:ascii="David" w:hAnsi="David"/>
        </w:rPr>
      </w:pPr>
    </w:p>
    <w:p w14:paraId="00F74937" w14:textId="77777777" w:rsidR="00831EE6" w:rsidRPr="00945733" w:rsidRDefault="00831EE6" w:rsidP="00831EE6">
      <w:pPr>
        <w:numPr>
          <w:ilvl w:val="0"/>
          <w:numId w:val="1"/>
        </w:numPr>
        <w:spacing w:after="160" w:line="360" w:lineRule="auto"/>
        <w:contextualSpacing/>
        <w:jc w:val="both"/>
        <w:rPr>
          <w:rFonts w:ascii="David" w:eastAsia="Calibri" w:hAnsi="David"/>
        </w:rPr>
      </w:pPr>
      <w:r w:rsidRPr="00945733">
        <w:rPr>
          <w:rFonts w:ascii="David" w:hAnsi="David"/>
          <w:rtl/>
        </w:rPr>
        <w:t xml:space="preserve">המאשימה הפנתה למספר פסקי דין כאשר מתחמי העונש שנקבעו נעים בין 24 ועד 72 חודשי מאסר בפועל והעונשים שהוטלו  היו בטווח שבין 30  ל- 60 חודשי מאסר בפועל. </w:t>
      </w:r>
    </w:p>
    <w:p w14:paraId="29C06586" w14:textId="77777777" w:rsidR="00831EE6" w:rsidRPr="005C75A4" w:rsidRDefault="00831EE6" w:rsidP="00831EE6">
      <w:pPr>
        <w:spacing w:after="160" w:line="360" w:lineRule="auto"/>
        <w:ind w:left="720"/>
        <w:contextualSpacing/>
        <w:jc w:val="both"/>
        <w:rPr>
          <w:rFonts w:ascii="David" w:eastAsia="Calibri" w:hAnsi="David"/>
          <w:sz w:val="10"/>
          <w:szCs w:val="10"/>
          <w:rtl/>
        </w:rPr>
      </w:pPr>
    </w:p>
    <w:p w14:paraId="55039567" w14:textId="77777777" w:rsidR="00831EE6" w:rsidRPr="00945733" w:rsidRDefault="00831EE6" w:rsidP="00831EE6">
      <w:pPr>
        <w:numPr>
          <w:ilvl w:val="0"/>
          <w:numId w:val="1"/>
        </w:numPr>
        <w:spacing w:after="160" w:line="360" w:lineRule="auto"/>
        <w:contextualSpacing/>
        <w:jc w:val="both"/>
        <w:rPr>
          <w:rFonts w:ascii="David" w:eastAsia="Calibri" w:hAnsi="David"/>
        </w:rPr>
      </w:pPr>
      <w:r w:rsidRPr="00945733">
        <w:rPr>
          <w:rFonts w:ascii="David" w:hAnsi="David"/>
          <w:rtl/>
        </w:rPr>
        <w:t xml:space="preserve">ההגנה הפנתה למספר פסקי דין כאשר מתחמי העונש שנקבעו נעים בין </w:t>
      </w:r>
      <w:r w:rsidRPr="00945733">
        <w:rPr>
          <w:rFonts w:ascii="David" w:eastAsia="Calibri" w:hAnsi="David"/>
          <w:rtl/>
        </w:rPr>
        <w:t xml:space="preserve">6 ועד 60 חודשי מאסר בפועל והעונשים שהוטלו היו בטווח שבין 6 חודשי מאסר בעבודות שירות ועד ל-35 חודשי מאסר בפועל. </w:t>
      </w:r>
    </w:p>
    <w:p w14:paraId="05877FF4" w14:textId="77777777" w:rsidR="00831EE6" w:rsidRPr="00945733" w:rsidRDefault="00831EE6" w:rsidP="00831EE6">
      <w:pPr>
        <w:spacing w:after="160" w:line="252" w:lineRule="auto"/>
        <w:ind w:left="720"/>
        <w:contextualSpacing/>
        <w:rPr>
          <w:rFonts w:ascii="David" w:eastAsia="Calibri" w:hAnsi="David"/>
        </w:rPr>
      </w:pPr>
    </w:p>
    <w:p w14:paraId="3A44623F" w14:textId="77777777" w:rsidR="00831EE6" w:rsidRPr="00945733" w:rsidRDefault="00831EE6" w:rsidP="00831EE6">
      <w:pPr>
        <w:spacing w:after="160" w:line="360" w:lineRule="auto"/>
        <w:ind w:left="391"/>
        <w:jc w:val="both"/>
        <w:rPr>
          <w:rFonts w:ascii="David" w:eastAsia="David" w:hAnsi="David"/>
          <w:b/>
          <w:bCs/>
          <w:u w:val="single"/>
        </w:rPr>
      </w:pPr>
      <w:r w:rsidRPr="00945733">
        <w:rPr>
          <w:rFonts w:ascii="David" w:eastAsia="David" w:hAnsi="David"/>
          <w:b/>
          <w:bCs/>
          <w:u w:val="single"/>
          <w:rtl/>
        </w:rPr>
        <w:t>לסיכום מתחם העונש ההולם</w:t>
      </w:r>
    </w:p>
    <w:p w14:paraId="6C79E3F9" w14:textId="77777777" w:rsidR="00831EE6" w:rsidRPr="00945733" w:rsidRDefault="00831EE6" w:rsidP="00831EE6">
      <w:pPr>
        <w:numPr>
          <w:ilvl w:val="0"/>
          <w:numId w:val="1"/>
        </w:numPr>
        <w:spacing w:after="160" w:line="360" w:lineRule="auto"/>
        <w:contextualSpacing/>
        <w:jc w:val="both"/>
        <w:rPr>
          <w:rFonts w:ascii="David" w:hAnsi="David"/>
        </w:rPr>
      </w:pPr>
      <w:r w:rsidRPr="00945733">
        <w:rPr>
          <w:rFonts w:ascii="David" w:eastAsia="Calibri" w:hAnsi="David"/>
          <w:rtl/>
        </w:rPr>
        <w:t xml:space="preserve">העונש המרבי הקבוע בחוק ביחס לעבירה של החזקת נשק הוא 7 שנות מאסר </w:t>
      </w:r>
      <w:r w:rsidRPr="00945733">
        <w:rPr>
          <w:rFonts w:ascii="David" w:eastAsia="David" w:hAnsi="David"/>
          <w:rtl/>
        </w:rPr>
        <w:t>ולא פחות מ- 21 חודשי מאסר (עונש המינימום הקבוע בחוק שאי</w:t>
      </w:r>
      <w:r>
        <w:rPr>
          <w:rFonts w:ascii="David" w:eastAsia="David" w:hAnsi="David"/>
          <w:rtl/>
        </w:rPr>
        <w:t>נו יכול להיות כולו על תנאי)</w:t>
      </w:r>
      <w:r>
        <w:rPr>
          <w:rFonts w:ascii="David" w:eastAsia="David" w:hAnsi="David" w:hint="cs"/>
          <w:rtl/>
        </w:rPr>
        <w:t xml:space="preserve">, ביחס </w:t>
      </w:r>
      <w:r w:rsidRPr="00945733">
        <w:rPr>
          <w:rFonts w:ascii="David" w:eastAsia="David" w:hAnsi="David"/>
          <w:rtl/>
        </w:rPr>
        <w:t>לעבירה של</w:t>
      </w:r>
      <w:r>
        <w:rPr>
          <w:rFonts w:ascii="David" w:eastAsia="David" w:hAnsi="David"/>
          <w:rtl/>
        </w:rPr>
        <w:t xml:space="preserve"> החזקת סם מסוכן לצריכה עצמית </w:t>
      </w:r>
      <w:r>
        <w:rPr>
          <w:rFonts w:ascii="David" w:eastAsia="David" w:hAnsi="David" w:hint="cs"/>
          <w:rtl/>
        </w:rPr>
        <w:t xml:space="preserve"> עד</w:t>
      </w:r>
      <w:r>
        <w:rPr>
          <w:rFonts w:ascii="David" w:eastAsia="David" w:hAnsi="David"/>
          <w:rtl/>
        </w:rPr>
        <w:t xml:space="preserve"> 3 שנות מאסר</w:t>
      </w:r>
      <w:r>
        <w:rPr>
          <w:rFonts w:ascii="David" w:eastAsia="David" w:hAnsi="David" w:hint="cs"/>
          <w:rtl/>
        </w:rPr>
        <w:t>,  וביחס</w:t>
      </w:r>
      <w:r w:rsidRPr="00945733">
        <w:rPr>
          <w:rFonts w:ascii="David" w:eastAsia="David" w:hAnsi="David"/>
          <w:rtl/>
        </w:rPr>
        <w:t xml:space="preserve">  </w:t>
      </w:r>
      <w:r w:rsidRPr="00945733">
        <w:rPr>
          <w:rFonts w:ascii="David" w:hAnsi="David"/>
          <w:rtl/>
        </w:rPr>
        <w:t xml:space="preserve">לעבירה של שיבוש מהלכי משפט </w:t>
      </w:r>
      <w:r>
        <w:rPr>
          <w:rFonts w:ascii="David" w:hAnsi="David" w:hint="cs"/>
          <w:rtl/>
        </w:rPr>
        <w:t>עד</w:t>
      </w:r>
      <w:r w:rsidRPr="00945733">
        <w:rPr>
          <w:rFonts w:ascii="David" w:hAnsi="David"/>
          <w:rtl/>
        </w:rPr>
        <w:t xml:space="preserve"> 3 שנות מאסר. </w:t>
      </w:r>
    </w:p>
    <w:p w14:paraId="1B2BC68A" w14:textId="77777777" w:rsidR="00831EE6" w:rsidRPr="00CA5E85" w:rsidRDefault="00831EE6" w:rsidP="00831EE6">
      <w:pPr>
        <w:spacing w:line="360" w:lineRule="auto"/>
        <w:ind w:left="720"/>
        <w:contextualSpacing/>
        <w:jc w:val="both"/>
        <w:rPr>
          <w:rFonts w:ascii="David" w:hAnsi="David"/>
          <w:sz w:val="10"/>
          <w:szCs w:val="10"/>
          <w:rtl/>
        </w:rPr>
      </w:pPr>
    </w:p>
    <w:p w14:paraId="796C5201" w14:textId="77777777" w:rsidR="00831EE6" w:rsidRPr="00CA5E85" w:rsidRDefault="00831EE6" w:rsidP="00831EE6">
      <w:pPr>
        <w:pStyle w:val="a9"/>
        <w:numPr>
          <w:ilvl w:val="0"/>
          <w:numId w:val="1"/>
        </w:numPr>
        <w:spacing w:line="360" w:lineRule="auto"/>
        <w:jc w:val="both"/>
        <w:rPr>
          <w:rFonts w:ascii="David" w:eastAsia="David" w:hAnsi="David"/>
        </w:rPr>
      </w:pPr>
      <w:r w:rsidRPr="00CA5E85">
        <w:rPr>
          <w:rFonts w:ascii="David" w:hAnsi="David"/>
          <w:rtl/>
        </w:rPr>
        <w:t>לאחר ששקלתי את חומרת העבירות, נסיבות ביצועּן כמפורט לעיל</w:t>
      </w:r>
      <w:r>
        <w:rPr>
          <w:rFonts w:ascii="David" w:hAnsi="David" w:hint="cs"/>
          <w:rtl/>
        </w:rPr>
        <w:t>,</w:t>
      </w:r>
      <w:r w:rsidRPr="00CA5E85">
        <w:rPr>
          <w:rFonts w:ascii="David" w:hAnsi="David"/>
          <w:rtl/>
        </w:rPr>
        <w:t xml:space="preserve"> הערכים החברתיים עליהם יש להגן, מידת הפגיעה בהם והפסיקה הנהוגה, אני סבור כי מתחם העונש ההולם ביחס לאירוע הראשון צריך לכלול רכיב של מאסר בפועל שלא יפחת מ-  </w:t>
      </w:r>
      <w:r w:rsidRPr="00CA5E85">
        <w:rPr>
          <w:rFonts w:ascii="David" w:hAnsi="David" w:hint="cs"/>
          <w:rtl/>
        </w:rPr>
        <w:t>20</w:t>
      </w:r>
      <w:r w:rsidRPr="00CA5E85">
        <w:rPr>
          <w:rFonts w:ascii="David" w:hAnsi="David"/>
          <w:rtl/>
        </w:rPr>
        <w:t xml:space="preserve"> חודשים ולא יעלה על  </w:t>
      </w:r>
      <w:r w:rsidRPr="00CA5E85">
        <w:rPr>
          <w:rFonts w:ascii="David" w:hAnsi="David" w:hint="cs"/>
          <w:rtl/>
        </w:rPr>
        <w:t>48</w:t>
      </w:r>
      <w:r w:rsidRPr="00CA5E85">
        <w:rPr>
          <w:rFonts w:ascii="David" w:hAnsi="David"/>
          <w:rtl/>
        </w:rPr>
        <w:t xml:space="preserve"> חודשים בצד עונשים נלווים</w:t>
      </w:r>
      <w:r w:rsidRPr="00CA5E85">
        <w:rPr>
          <w:rFonts w:ascii="David" w:hAnsi="David" w:hint="cs"/>
          <w:rtl/>
        </w:rPr>
        <w:t xml:space="preserve">, </w:t>
      </w:r>
      <w:r w:rsidRPr="00CA5E85">
        <w:rPr>
          <w:rFonts w:ascii="David" w:eastAsia="David" w:hAnsi="David"/>
          <w:rtl/>
        </w:rPr>
        <w:t xml:space="preserve">וביחס לאירוע השני מתחם העונש </w:t>
      </w:r>
      <w:r>
        <w:rPr>
          <w:rFonts w:ascii="David" w:eastAsia="David" w:hAnsi="David" w:hint="cs"/>
          <w:rtl/>
        </w:rPr>
        <w:t>ההולם מתחיל ב</w:t>
      </w:r>
      <w:r w:rsidRPr="00CA5E85">
        <w:rPr>
          <w:rFonts w:ascii="David" w:eastAsia="David" w:hAnsi="David"/>
          <w:rtl/>
        </w:rPr>
        <w:t xml:space="preserve">מאסר מותנה ועד למאסר </w:t>
      </w:r>
      <w:r>
        <w:rPr>
          <w:rFonts w:ascii="David" w:eastAsia="David" w:hAnsi="David" w:hint="cs"/>
          <w:rtl/>
        </w:rPr>
        <w:t>של מספר חודשים אותו ניתן לרצות</w:t>
      </w:r>
      <w:r w:rsidRPr="00CA5E85">
        <w:rPr>
          <w:rFonts w:ascii="David" w:eastAsia="David" w:hAnsi="David"/>
          <w:rtl/>
        </w:rPr>
        <w:t xml:space="preserve"> בעבודות שירות. </w:t>
      </w:r>
    </w:p>
    <w:p w14:paraId="4B92E134" w14:textId="77777777" w:rsidR="00831EE6" w:rsidRPr="004447B5" w:rsidRDefault="00831EE6" w:rsidP="00831EE6">
      <w:pPr>
        <w:spacing w:after="160" w:line="252" w:lineRule="auto"/>
        <w:jc w:val="both"/>
        <w:rPr>
          <w:rFonts w:ascii="David" w:eastAsia="David" w:hAnsi="David"/>
          <w:b/>
          <w:bCs/>
          <w:sz w:val="12"/>
          <w:szCs w:val="12"/>
          <w:u w:val="single"/>
          <w:rtl/>
        </w:rPr>
      </w:pPr>
    </w:p>
    <w:p w14:paraId="5CD67702" w14:textId="77777777" w:rsidR="00831EE6" w:rsidRPr="00945733" w:rsidRDefault="00831EE6" w:rsidP="00831EE6">
      <w:pPr>
        <w:spacing w:after="160" w:line="360" w:lineRule="auto"/>
        <w:ind w:firstLine="360"/>
        <w:jc w:val="both"/>
        <w:rPr>
          <w:rFonts w:ascii="David" w:eastAsia="Calibri" w:hAnsi="David"/>
          <w:b/>
          <w:bCs/>
          <w:u w:val="single"/>
          <w:rtl/>
        </w:rPr>
      </w:pPr>
      <w:r w:rsidRPr="00945733">
        <w:rPr>
          <w:rFonts w:ascii="David" w:eastAsia="Calibri" w:hAnsi="David"/>
          <w:b/>
          <w:bCs/>
          <w:u w:val="single"/>
          <w:rtl/>
        </w:rPr>
        <w:t>נסיבות שאינן קשורות בביצוע העבירות</w:t>
      </w:r>
    </w:p>
    <w:p w14:paraId="2AA06FE1" w14:textId="77777777" w:rsidR="00831EE6" w:rsidRPr="00945733" w:rsidRDefault="00831EE6" w:rsidP="00831EE6">
      <w:pPr>
        <w:numPr>
          <w:ilvl w:val="0"/>
          <w:numId w:val="1"/>
        </w:numPr>
        <w:spacing w:after="160" w:line="360" w:lineRule="auto"/>
        <w:jc w:val="both"/>
        <w:rPr>
          <w:rFonts w:ascii="David" w:eastAsia="Calibri" w:hAnsi="David"/>
        </w:rPr>
      </w:pPr>
      <w:r w:rsidRPr="00945733">
        <w:rPr>
          <w:rFonts w:ascii="David" w:eastAsia="Calibri" w:hAnsi="David"/>
          <w:rtl/>
        </w:rPr>
        <w:t>לקולה אני מביא בחשבון את הודאתו של הנאשם בכתב האישום המתוקן, החיסכון בזמן שיפוטי,  קבלת האחריות,  הבעת החרטה, נסיבותיו האישיות כעולה מטיעוני ההגנה</w:t>
      </w:r>
      <w:r>
        <w:rPr>
          <w:rFonts w:ascii="David" w:eastAsia="Calibri" w:hAnsi="David" w:hint="cs"/>
          <w:rtl/>
        </w:rPr>
        <w:t>,</w:t>
      </w:r>
      <w:r w:rsidRPr="00945733">
        <w:rPr>
          <w:rFonts w:ascii="David" w:eastAsia="Calibri" w:hAnsi="David"/>
          <w:rtl/>
        </w:rPr>
        <w:t xml:space="preserve"> ובפרט מצבו הרפואי כעולה מהמס</w:t>
      </w:r>
      <w:r>
        <w:rPr>
          <w:rFonts w:ascii="David" w:eastAsia="Calibri" w:hAnsi="David" w:hint="cs"/>
          <w:rtl/>
        </w:rPr>
        <w:t>מ</w:t>
      </w:r>
      <w:r w:rsidRPr="00945733">
        <w:rPr>
          <w:rFonts w:ascii="David" w:eastAsia="Calibri" w:hAnsi="David"/>
          <w:rtl/>
        </w:rPr>
        <w:t>כי</w:t>
      </w:r>
      <w:r>
        <w:rPr>
          <w:rFonts w:ascii="David" w:eastAsia="Calibri" w:hAnsi="David"/>
          <w:rtl/>
        </w:rPr>
        <w:t>ם הרפואיים שהוגשו בעניינו (נ/1)</w:t>
      </w:r>
      <w:r>
        <w:rPr>
          <w:rFonts w:ascii="David" w:eastAsia="Calibri" w:hAnsi="David" w:hint="cs"/>
          <w:rtl/>
        </w:rPr>
        <w:t xml:space="preserve">, </w:t>
      </w:r>
      <w:r w:rsidRPr="00945733">
        <w:rPr>
          <w:rFonts w:ascii="David" w:eastAsia="Calibri" w:hAnsi="David"/>
          <w:rtl/>
        </w:rPr>
        <w:t xml:space="preserve">תקופת המעצר בה הנאשם היה נתון (כידוע תנאי מעצר קשים מתנאי מאסר), </w:t>
      </w:r>
      <w:r>
        <w:rPr>
          <w:rFonts w:ascii="David" w:eastAsia="Calibri" w:hAnsi="David" w:hint="cs"/>
          <w:rtl/>
        </w:rPr>
        <w:t>ו</w:t>
      </w:r>
      <w:r w:rsidRPr="00945733">
        <w:rPr>
          <w:rFonts w:ascii="David" w:eastAsia="Calibri" w:hAnsi="David"/>
          <w:rtl/>
        </w:rPr>
        <w:t xml:space="preserve">השלכות המאסר על הנאשם בפרט לאור מצבו הרפואי. </w:t>
      </w:r>
    </w:p>
    <w:p w14:paraId="67F0D0A5" w14:textId="77777777" w:rsidR="00831EE6" w:rsidRPr="004447B5" w:rsidRDefault="00831EE6" w:rsidP="00831EE6">
      <w:pPr>
        <w:pStyle w:val="a9"/>
        <w:numPr>
          <w:ilvl w:val="0"/>
          <w:numId w:val="1"/>
        </w:numPr>
        <w:spacing w:line="360" w:lineRule="auto"/>
        <w:jc w:val="both"/>
        <w:rPr>
          <w:rFonts w:ascii="David" w:eastAsia="Calibri" w:hAnsi="David"/>
        </w:rPr>
      </w:pPr>
      <w:r w:rsidRPr="004447B5">
        <w:rPr>
          <w:rFonts w:ascii="David" w:eastAsia="Calibri" w:hAnsi="David"/>
          <w:rtl/>
        </w:rPr>
        <w:t xml:space="preserve">לחומרה אני מביא בחשבון את עברו הפלילי של הנאשם הכולל הרשעה אחת בגין עבירות בתחום הסמים </w:t>
      </w:r>
      <w:r>
        <w:rPr>
          <w:rFonts w:ascii="David" w:eastAsia="Calibri" w:hAnsi="David" w:hint="cs"/>
          <w:rtl/>
        </w:rPr>
        <w:t xml:space="preserve">בגינן </w:t>
      </w:r>
      <w:r w:rsidRPr="004447B5">
        <w:rPr>
          <w:rFonts w:ascii="David" w:eastAsia="Calibri" w:hAnsi="David"/>
          <w:rtl/>
        </w:rPr>
        <w:t xml:space="preserve">הוטלו עליו בין היתר 14 חודשי מאסר בפועל. </w:t>
      </w:r>
    </w:p>
    <w:p w14:paraId="1C8135D7" w14:textId="77777777" w:rsidR="00831EE6" w:rsidRPr="004447B5" w:rsidRDefault="00831EE6" w:rsidP="00831EE6">
      <w:pPr>
        <w:pStyle w:val="a9"/>
        <w:numPr>
          <w:ilvl w:val="0"/>
          <w:numId w:val="1"/>
        </w:numPr>
        <w:spacing w:before="100" w:beforeAutospacing="1" w:after="100" w:afterAutospacing="1" w:line="360" w:lineRule="atLeast"/>
        <w:jc w:val="both"/>
        <w:rPr>
          <w:rFonts w:ascii="David" w:hAnsi="David"/>
        </w:rPr>
      </w:pPr>
      <w:r w:rsidRPr="004447B5">
        <w:rPr>
          <w:rFonts w:ascii="David" w:hAnsi="David"/>
          <w:color w:val="000000"/>
          <w:rtl/>
        </w:rPr>
        <w:t>בכל הנוגע לקביעת העונש בתוך מתחם העונש ההולם,</w:t>
      </w:r>
      <w:r w:rsidR="0020088D">
        <w:rPr>
          <w:rFonts w:ascii="David" w:hAnsi="David"/>
          <w:color w:val="000000"/>
          <w:rtl/>
        </w:rPr>
        <w:t xml:space="preserve"> </w:t>
      </w:r>
      <w:r w:rsidRPr="004447B5">
        <w:rPr>
          <w:rFonts w:ascii="David" w:hAnsi="David"/>
          <w:color w:val="000000"/>
          <w:rtl/>
        </w:rPr>
        <w:t xml:space="preserve"> נוכח כלל הנסיבות אני סבור שנכון להטיל על הנאשם בהתייחס לאירוע הראשון עונש מאסר לתקופה המצויה בין הרף התחתון למרכז המתחם,</w:t>
      </w:r>
      <w:r>
        <w:rPr>
          <w:rFonts w:ascii="David" w:hAnsi="David" w:hint="cs"/>
          <w:color w:val="000000"/>
          <w:rtl/>
        </w:rPr>
        <w:t xml:space="preserve"> </w:t>
      </w:r>
      <w:r w:rsidR="0020088D">
        <w:rPr>
          <w:rFonts w:ascii="David" w:hAnsi="David"/>
          <w:color w:val="000000"/>
          <w:rtl/>
        </w:rPr>
        <w:t xml:space="preserve"> </w:t>
      </w:r>
      <w:r w:rsidRPr="004447B5">
        <w:rPr>
          <w:rFonts w:ascii="David" w:hAnsi="David"/>
          <w:color w:val="000000"/>
          <w:rtl/>
        </w:rPr>
        <w:t xml:space="preserve">וביחס לאירוע השני </w:t>
      </w:r>
      <w:r>
        <w:rPr>
          <w:rFonts w:ascii="David" w:hAnsi="David" w:hint="cs"/>
          <w:color w:val="000000"/>
          <w:rtl/>
        </w:rPr>
        <w:t xml:space="preserve"> ענישה המצויה במרכז המתחם זאת נוכח הרשעתו הקודמת בעבירות סמים</w:t>
      </w:r>
      <w:r w:rsidRPr="004447B5">
        <w:rPr>
          <w:rFonts w:ascii="David" w:hAnsi="David"/>
          <w:rtl/>
        </w:rPr>
        <w:t>.</w:t>
      </w:r>
    </w:p>
    <w:p w14:paraId="23FB422A" w14:textId="77777777" w:rsidR="00831EE6" w:rsidRPr="0037721D" w:rsidRDefault="00831EE6" w:rsidP="00831EE6">
      <w:pPr>
        <w:pStyle w:val="a9"/>
        <w:spacing w:before="100" w:beforeAutospacing="1" w:after="160" w:line="360" w:lineRule="atLeast"/>
        <w:jc w:val="both"/>
        <w:rPr>
          <w:rFonts w:ascii="David" w:hAnsi="David"/>
          <w:color w:val="000000"/>
          <w:sz w:val="16"/>
          <w:szCs w:val="16"/>
        </w:rPr>
      </w:pPr>
    </w:p>
    <w:p w14:paraId="7925FC8D" w14:textId="77777777" w:rsidR="00831EE6" w:rsidRPr="00924348" w:rsidRDefault="00831EE6" w:rsidP="00831EE6">
      <w:pPr>
        <w:pStyle w:val="a9"/>
        <w:numPr>
          <w:ilvl w:val="0"/>
          <w:numId w:val="1"/>
        </w:numPr>
        <w:spacing w:before="100" w:beforeAutospacing="1" w:after="160" w:line="360" w:lineRule="atLeast"/>
        <w:jc w:val="both"/>
        <w:rPr>
          <w:rFonts w:ascii="David" w:hAnsi="David"/>
          <w:color w:val="000000"/>
          <w:rtl/>
        </w:rPr>
      </w:pPr>
      <w:r w:rsidRPr="00924348">
        <w:rPr>
          <w:rFonts w:ascii="David" w:hAnsi="David"/>
          <w:color w:val="000000"/>
          <w:rtl/>
        </w:rPr>
        <w:t>על הנאשם יוטל עונש כולל בג</w:t>
      </w:r>
      <w:r>
        <w:rPr>
          <w:rFonts w:ascii="David" w:hAnsi="David"/>
          <w:color w:val="000000"/>
          <w:rtl/>
        </w:rPr>
        <w:t>ין כלל האירועים. בהקשר זה יצוין</w:t>
      </w:r>
      <w:r>
        <w:rPr>
          <w:rFonts w:ascii="David" w:hAnsi="David" w:hint="cs"/>
          <w:color w:val="000000"/>
          <w:rtl/>
        </w:rPr>
        <w:t xml:space="preserve">, </w:t>
      </w:r>
      <w:r w:rsidRPr="00924348">
        <w:rPr>
          <w:rFonts w:ascii="David" w:hAnsi="David"/>
          <w:color w:val="000000"/>
          <w:rtl/>
        </w:rPr>
        <w:t>כי גם המאשימה לא טענה אחרת.</w:t>
      </w:r>
    </w:p>
    <w:p w14:paraId="4156AF60" w14:textId="77777777" w:rsidR="00831EE6" w:rsidRPr="00924348" w:rsidRDefault="00831EE6" w:rsidP="00831EE6">
      <w:pPr>
        <w:pStyle w:val="a9"/>
        <w:spacing w:before="100" w:beforeAutospacing="1" w:after="160" w:line="360" w:lineRule="atLeast"/>
        <w:jc w:val="both"/>
        <w:rPr>
          <w:rFonts w:ascii="David" w:hAnsi="David"/>
          <w:color w:val="000000"/>
        </w:rPr>
      </w:pPr>
    </w:p>
    <w:p w14:paraId="3592BCFC" w14:textId="77777777" w:rsidR="00831EE6" w:rsidRDefault="00831EE6" w:rsidP="00831EE6">
      <w:pPr>
        <w:pStyle w:val="a9"/>
        <w:numPr>
          <w:ilvl w:val="0"/>
          <w:numId w:val="1"/>
        </w:numPr>
        <w:spacing w:before="100" w:beforeAutospacing="1" w:after="160" w:line="360" w:lineRule="auto"/>
        <w:jc w:val="both"/>
        <w:rPr>
          <w:rFonts w:ascii="David" w:eastAsia="Calibri" w:hAnsi="David"/>
        </w:rPr>
      </w:pPr>
      <w:r w:rsidRPr="00924348">
        <w:rPr>
          <w:rFonts w:ascii="David" w:eastAsia="Calibri" w:hAnsi="David"/>
          <w:rtl/>
        </w:rPr>
        <w:t>בכל הנוגע לגובה הקנס, אני סבור שיש להטיל קנס</w:t>
      </w:r>
      <w:r>
        <w:rPr>
          <w:rFonts w:ascii="David" w:eastAsia="Calibri" w:hAnsi="David" w:hint="cs"/>
          <w:rtl/>
        </w:rPr>
        <w:t xml:space="preserve"> משמעותי</w:t>
      </w:r>
      <w:r w:rsidRPr="00924348">
        <w:rPr>
          <w:rFonts w:ascii="David" w:eastAsia="Calibri" w:hAnsi="David"/>
          <w:rtl/>
        </w:rPr>
        <w:t xml:space="preserve"> אשר ישקף את חומרת העבירות וסוג הנשק שהוחזק על ידי הנאשם. ובכל הנוגע לרכיב פסילת רישיון הנהיגה, </w:t>
      </w:r>
      <w:r>
        <w:rPr>
          <w:rFonts w:ascii="David" w:eastAsia="Calibri" w:hAnsi="David" w:hint="cs"/>
          <w:rtl/>
        </w:rPr>
        <w:t>לאור מהות העבירה (החזקת סם לשימוש עצמי) תוטל פסילה קצרה יחסית.</w:t>
      </w:r>
    </w:p>
    <w:p w14:paraId="5968D17C" w14:textId="77777777" w:rsidR="00831EE6" w:rsidRPr="00963CAE" w:rsidRDefault="00831EE6" w:rsidP="00831EE6">
      <w:pPr>
        <w:pStyle w:val="a9"/>
        <w:rPr>
          <w:rFonts w:ascii="David" w:eastAsia="Calibri" w:hAnsi="David"/>
          <w:rtl/>
        </w:rPr>
      </w:pPr>
    </w:p>
    <w:p w14:paraId="253955E5" w14:textId="77777777" w:rsidR="00831EE6" w:rsidRDefault="00831EE6" w:rsidP="00831EE6">
      <w:pPr>
        <w:pStyle w:val="a9"/>
        <w:numPr>
          <w:ilvl w:val="0"/>
          <w:numId w:val="1"/>
        </w:numPr>
        <w:spacing w:before="100" w:beforeAutospacing="1" w:after="160" w:line="360" w:lineRule="auto"/>
        <w:jc w:val="both"/>
        <w:rPr>
          <w:rFonts w:ascii="David" w:eastAsia="Calibri" w:hAnsi="David"/>
        </w:rPr>
      </w:pPr>
      <w:r>
        <w:rPr>
          <w:rFonts w:ascii="David" w:eastAsia="Calibri" w:hAnsi="David" w:hint="cs"/>
          <w:rtl/>
        </w:rPr>
        <w:t>בנוסף בדעתי להטיל על הנאשם מאסר מותנה גם ביחס לעבירת אלימות מסוג פשע זאת בהתחשב בפוטנציאל הנזק הגלום בהחזקת מטען חבלה.</w:t>
      </w:r>
    </w:p>
    <w:p w14:paraId="23A0EF7C" w14:textId="77777777" w:rsidR="00831EE6" w:rsidRPr="009B544A" w:rsidRDefault="00831EE6" w:rsidP="00831EE6">
      <w:pPr>
        <w:pStyle w:val="a9"/>
        <w:rPr>
          <w:rFonts w:ascii="David" w:eastAsia="Calibri" w:hAnsi="David"/>
          <w:rtl/>
        </w:rPr>
      </w:pPr>
    </w:p>
    <w:p w14:paraId="701031D9" w14:textId="77777777" w:rsidR="00831EE6" w:rsidRPr="00924348" w:rsidRDefault="00831EE6" w:rsidP="00831EE6">
      <w:pPr>
        <w:pStyle w:val="a9"/>
        <w:spacing w:before="100" w:beforeAutospacing="1" w:after="160" w:line="360" w:lineRule="auto"/>
        <w:jc w:val="both"/>
        <w:rPr>
          <w:rFonts w:ascii="David" w:eastAsia="Calibri" w:hAnsi="David"/>
        </w:rPr>
      </w:pPr>
    </w:p>
    <w:p w14:paraId="38554ED0" w14:textId="77777777" w:rsidR="00831EE6" w:rsidRPr="00945733" w:rsidRDefault="00831EE6" w:rsidP="00831EE6">
      <w:pPr>
        <w:numPr>
          <w:ilvl w:val="0"/>
          <w:numId w:val="1"/>
        </w:numPr>
        <w:spacing w:after="160" w:line="360" w:lineRule="auto"/>
        <w:contextualSpacing/>
        <w:jc w:val="both"/>
        <w:rPr>
          <w:rFonts w:ascii="David" w:eastAsia="Calibri" w:hAnsi="David"/>
          <w:rtl/>
        </w:rPr>
      </w:pPr>
      <w:r w:rsidRPr="00945733">
        <w:rPr>
          <w:rFonts w:ascii="David" w:eastAsia="Calibri" w:hAnsi="David"/>
          <w:rtl/>
        </w:rPr>
        <w:t>לאור כל האמור לעיל, אני גוזר על הנאשם</w:t>
      </w:r>
      <w:r w:rsidR="0020088D">
        <w:rPr>
          <w:rFonts w:ascii="David" w:eastAsia="Calibri" w:hAnsi="David"/>
          <w:rtl/>
        </w:rPr>
        <w:t xml:space="preserve"> </w:t>
      </w:r>
      <w:r w:rsidRPr="00945733">
        <w:rPr>
          <w:rFonts w:ascii="David" w:eastAsia="Calibri" w:hAnsi="David"/>
          <w:rtl/>
        </w:rPr>
        <w:t xml:space="preserve"> את העונשים הבאים:</w:t>
      </w:r>
    </w:p>
    <w:p w14:paraId="3BBD5A81" w14:textId="77777777" w:rsidR="00831EE6" w:rsidRPr="00924348" w:rsidRDefault="00831EE6" w:rsidP="00831EE6">
      <w:pPr>
        <w:spacing w:after="160" w:line="360" w:lineRule="auto"/>
        <w:ind w:left="708" w:firstLine="12"/>
        <w:jc w:val="both"/>
        <w:rPr>
          <w:rFonts w:ascii="David" w:eastAsia="Calibri" w:hAnsi="David"/>
          <w:b/>
          <w:bCs/>
          <w:sz w:val="2"/>
          <w:szCs w:val="2"/>
          <w:rtl/>
        </w:rPr>
      </w:pPr>
    </w:p>
    <w:p w14:paraId="6A45D1A4" w14:textId="77777777" w:rsidR="00831EE6" w:rsidRPr="00945733" w:rsidRDefault="00831EE6" w:rsidP="00831EE6">
      <w:pPr>
        <w:spacing w:after="160" w:line="360" w:lineRule="auto"/>
        <w:ind w:left="708" w:firstLine="12"/>
        <w:jc w:val="both"/>
        <w:rPr>
          <w:rFonts w:ascii="David" w:eastAsia="Calibri" w:hAnsi="David"/>
          <w:b/>
          <w:bCs/>
          <w:u w:val="single"/>
        </w:rPr>
      </w:pPr>
      <w:r w:rsidRPr="00945733">
        <w:rPr>
          <w:rFonts w:ascii="David" w:eastAsia="Calibri" w:hAnsi="David"/>
          <w:b/>
          <w:bCs/>
          <w:rtl/>
        </w:rPr>
        <w:t>אני גוזר על הנאשם מאסר בפועל לתקופה של</w:t>
      </w:r>
      <w:r w:rsidR="0020088D">
        <w:rPr>
          <w:rFonts w:ascii="David" w:eastAsia="Calibri" w:hAnsi="David"/>
          <w:b/>
          <w:bCs/>
          <w:rtl/>
        </w:rPr>
        <w:t xml:space="preserve"> </w:t>
      </w:r>
      <w:r w:rsidRPr="00945733">
        <w:rPr>
          <w:rFonts w:ascii="David" w:eastAsia="Calibri" w:hAnsi="David"/>
          <w:b/>
          <w:bCs/>
          <w:rtl/>
        </w:rPr>
        <w:t xml:space="preserve"> </w:t>
      </w:r>
      <w:r>
        <w:rPr>
          <w:rFonts w:ascii="David" w:eastAsia="Calibri" w:hAnsi="David" w:hint="cs"/>
          <w:b/>
          <w:bCs/>
          <w:rtl/>
        </w:rPr>
        <w:t xml:space="preserve">28 </w:t>
      </w:r>
      <w:r w:rsidRPr="00945733">
        <w:rPr>
          <w:rFonts w:ascii="David" w:eastAsia="Calibri" w:hAnsi="David"/>
          <w:b/>
          <w:bCs/>
          <w:rtl/>
        </w:rPr>
        <w:t xml:space="preserve">חודשים בניכוי ימי מעצרו מתאריך 07/02/23 ועד לתאריך 15/02/23 ומתאריך 23/3/23 ועד היום.  </w:t>
      </w:r>
    </w:p>
    <w:p w14:paraId="1388650F" w14:textId="77777777" w:rsidR="00831EE6" w:rsidRPr="00945733" w:rsidRDefault="0020088D" w:rsidP="00831EE6">
      <w:pPr>
        <w:snapToGrid w:val="0"/>
        <w:spacing w:after="160" w:line="360" w:lineRule="auto"/>
        <w:ind w:left="707" w:hanging="425"/>
        <w:contextualSpacing/>
        <w:jc w:val="both"/>
        <w:rPr>
          <w:rFonts w:ascii="David" w:eastAsia="Calibri" w:hAnsi="David"/>
          <w:b/>
          <w:bCs/>
        </w:rPr>
      </w:pPr>
      <w:r>
        <w:rPr>
          <w:rFonts w:ascii="David" w:eastAsia="Calibri" w:hAnsi="David"/>
          <w:b/>
          <w:bCs/>
          <w:rtl/>
        </w:rPr>
        <w:t xml:space="preserve">      </w:t>
      </w:r>
      <w:r w:rsidR="00831EE6" w:rsidRPr="00945733">
        <w:rPr>
          <w:rFonts w:ascii="David" w:eastAsia="Calibri" w:hAnsi="David"/>
          <w:b/>
          <w:bCs/>
          <w:rtl/>
        </w:rPr>
        <w:t xml:space="preserve"> אני גוזר על ה</w:t>
      </w:r>
      <w:r w:rsidR="00831EE6">
        <w:rPr>
          <w:rFonts w:ascii="David" w:eastAsia="Calibri" w:hAnsi="David"/>
          <w:b/>
          <w:bCs/>
          <w:rtl/>
        </w:rPr>
        <w:t>נאשם עונש מאסר על תנאי לתקופ</w:t>
      </w:r>
      <w:r w:rsidR="00831EE6">
        <w:rPr>
          <w:rFonts w:ascii="David" w:eastAsia="Calibri" w:hAnsi="David" w:hint="cs"/>
          <w:b/>
          <w:bCs/>
          <w:rtl/>
        </w:rPr>
        <w:t>ה של 12</w:t>
      </w:r>
      <w:r w:rsidR="00831EE6" w:rsidRPr="00945733">
        <w:rPr>
          <w:rFonts w:ascii="David" w:eastAsia="Calibri" w:hAnsi="David"/>
          <w:b/>
          <w:bCs/>
          <w:rtl/>
        </w:rPr>
        <w:t xml:space="preserve"> חודשים והתנאי הוא</w:t>
      </w:r>
      <w:r>
        <w:rPr>
          <w:rFonts w:ascii="David" w:eastAsia="Calibri" w:hAnsi="David"/>
          <w:b/>
          <w:bCs/>
          <w:rtl/>
        </w:rPr>
        <w:t xml:space="preserve"> </w:t>
      </w:r>
      <w:r w:rsidR="00831EE6" w:rsidRPr="00945733">
        <w:rPr>
          <w:rFonts w:ascii="David" w:eastAsia="Calibri" w:hAnsi="David"/>
          <w:b/>
          <w:bCs/>
          <w:rtl/>
        </w:rPr>
        <w:t xml:space="preserve"> שלא יעבור בתוך 3 שנים מיום שחרורו ממאסרו עבירת נשק מסוג פשע ויורשע בגינה.</w:t>
      </w:r>
    </w:p>
    <w:p w14:paraId="7299BA2D" w14:textId="77777777" w:rsidR="00831EE6" w:rsidRPr="00945733" w:rsidRDefault="00831EE6" w:rsidP="00831EE6">
      <w:pPr>
        <w:snapToGrid w:val="0"/>
        <w:spacing w:after="160" w:line="360" w:lineRule="auto"/>
        <w:ind w:left="707" w:hanging="425"/>
        <w:contextualSpacing/>
        <w:jc w:val="both"/>
        <w:rPr>
          <w:rFonts w:ascii="David" w:eastAsia="Calibri" w:hAnsi="David"/>
          <w:b/>
          <w:bCs/>
          <w:rtl/>
        </w:rPr>
      </w:pPr>
    </w:p>
    <w:p w14:paraId="0E88465D" w14:textId="77777777" w:rsidR="00831EE6" w:rsidRPr="00945733" w:rsidRDefault="0020088D" w:rsidP="00831EE6">
      <w:pPr>
        <w:snapToGrid w:val="0"/>
        <w:spacing w:after="160" w:line="360" w:lineRule="auto"/>
        <w:ind w:left="707" w:hanging="425"/>
        <w:contextualSpacing/>
        <w:jc w:val="both"/>
        <w:rPr>
          <w:rFonts w:ascii="David" w:eastAsia="Calibri" w:hAnsi="David"/>
          <w:b/>
          <w:bCs/>
        </w:rPr>
      </w:pPr>
      <w:r>
        <w:rPr>
          <w:rFonts w:ascii="David" w:eastAsia="Calibri" w:hAnsi="David"/>
          <w:b/>
          <w:bCs/>
          <w:rtl/>
        </w:rPr>
        <w:t xml:space="preserve">      </w:t>
      </w:r>
      <w:r w:rsidR="00831EE6" w:rsidRPr="00945733">
        <w:rPr>
          <w:rFonts w:ascii="David" w:eastAsia="Calibri" w:hAnsi="David"/>
          <w:b/>
          <w:bCs/>
          <w:rtl/>
        </w:rPr>
        <w:t xml:space="preserve"> אני גוזר על הנאשם עונש מאסר על תנאי לתקופה של 6 חודשים והתנאי הוא</w:t>
      </w:r>
      <w:r>
        <w:rPr>
          <w:rFonts w:ascii="David" w:eastAsia="Calibri" w:hAnsi="David"/>
          <w:b/>
          <w:bCs/>
          <w:rtl/>
        </w:rPr>
        <w:t xml:space="preserve"> </w:t>
      </w:r>
      <w:r w:rsidR="00831EE6" w:rsidRPr="00945733">
        <w:rPr>
          <w:rFonts w:ascii="David" w:eastAsia="Calibri" w:hAnsi="David"/>
          <w:b/>
          <w:bCs/>
          <w:rtl/>
        </w:rPr>
        <w:t xml:space="preserve"> שלא יעבור בתוך 3 שנים מיום שחרורו ממאסרו עבירת נשק מסוג עוון</w:t>
      </w:r>
      <w:r w:rsidR="00831EE6">
        <w:rPr>
          <w:rFonts w:ascii="David" w:eastAsia="Calibri" w:hAnsi="David" w:hint="cs"/>
          <w:b/>
          <w:bCs/>
          <w:rtl/>
        </w:rPr>
        <w:t xml:space="preserve"> או עבירת אלימות מסוג פשע או עבירה לפי </w:t>
      </w:r>
      <w:hyperlink r:id="rId74" w:history="1">
        <w:r w:rsidRPr="0020088D">
          <w:rPr>
            <w:rFonts w:ascii="David" w:eastAsia="Calibri" w:hAnsi="David"/>
            <w:b/>
            <w:bCs/>
            <w:color w:val="0000FF"/>
            <w:u w:val="single"/>
            <w:rtl/>
          </w:rPr>
          <w:t>פקודת הסמים  המסוכנים</w:t>
        </w:r>
      </w:hyperlink>
      <w:r w:rsidR="00831EE6">
        <w:rPr>
          <w:rFonts w:ascii="David" w:eastAsia="Calibri" w:hAnsi="David" w:hint="cs"/>
          <w:b/>
          <w:bCs/>
          <w:rtl/>
        </w:rPr>
        <w:t xml:space="preserve">  או עבירה של שיבוש מהלכי משפט </w:t>
      </w:r>
      <w:r w:rsidR="00831EE6" w:rsidRPr="00945733">
        <w:rPr>
          <w:rFonts w:ascii="David" w:eastAsia="Calibri" w:hAnsi="David"/>
          <w:b/>
          <w:bCs/>
          <w:rtl/>
        </w:rPr>
        <w:t>ויורשע בגינה.</w:t>
      </w:r>
    </w:p>
    <w:p w14:paraId="1D00148F" w14:textId="77777777" w:rsidR="00831EE6" w:rsidRPr="009B544A" w:rsidRDefault="00831EE6" w:rsidP="00831EE6">
      <w:pPr>
        <w:snapToGrid w:val="0"/>
        <w:spacing w:after="160" w:line="360" w:lineRule="auto"/>
        <w:ind w:left="707"/>
        <w:contextualSpacing/>
        <w:jc w:val="both"/>
        <w:rPr>
          <w:rFonts w:ascii="David" w:eastAsia="Calibri" w:hAnsi="David"/>
          <w:b/>
          <w:bCs/>
          <w:sz w:val="14"/>
          <w:szCs w:val="14"/>
          <w:rtl/>
        </w:rPr>
      </w:pPr>
    </w:p>
    <w:p w14:paraId="27218353" w14:textId="77777777" w:rsidR="00831EE6" w:rsidRPr="00945733" w:rsidRDefault="00831EE6" w:rsidP="00831EE6">
      <w:pPr>
        <w:snapToGrid w:val="0"/>
        <w:spacing w:after="160" w:line="360" w:lineRule="auto"/>
        <w:ind w:left="707"/>
        <w:contextualSpacing/>
        <w:jc w:val="both"/>
        <w:rPr>
          <w:rFonts w:ascii="David" w:eastAsia="Calibri" w:hAnsi="David"/>
          <w:b/>
          <w:bCs/>
          <w:rtl/>
        </w:rPr>
      </w:pPr>
      <w:r w:rsidRPr="00945733">
        <w:rPr>
          <w:b/>
          <w:bCs/>
          <w:rtl/>
        </w:rPr>
        <w:t>אני פוסל את הנאשם מ</w:t>
      </w:r>
      <w:r>
        <w:rPr>
          <w:rFonts w:hint="cs"/>
          <w:b/>
          <w:bCs/>
          <w:rtl/>
        </w:rPr>
        <w:t>ל</w:t>
      </w:r>
      <w:r w:rsidRPr="00945733">
        <w:rPr>
          <w:b/>
          <w:bCs/>
          <w:rtl/>
        </w:rPr>
        <w:t>קבל או מלהחזיק רישיון נהיגה לתקופה של</w:t>
      </w:r>
      <w:r w:rsidR="0020088D">
        <w:rPr>
          <w:b/>
          <w:bCs/>
          <w:rtl/>
        </w:rPr>
        <w:t xml:space="preserve"> </w:t>
      </w:r>
      <w:r>
        <w:rPr>
          <w:rFonts w:hint="cs"/>
          <w:b/>
          <w:bCs/>
          <w:rtl/>
        </w:rPr>
        <w:t xml:space="preserve">3 </w:t>
      </w:r>
      <w:r w:rsidRPr="00945733">
        <w:rPr>
          <w:b/>
          <w:bCs/>
          <w:rtl/>
        </w:rPr>
        <w:t>חודשים בפועל החל מיום שחרורו ממאסר.</w:t>
      </w:r>
      <w:r w:rsidRPr="00945733">
        <w:rPr>
          <w:rFonts w:ascii="David" w:eastAsia="Calibri" w:hAnsi="David"/>
          <w:b/>
          <w:bCs/>
          <w:rtl/>
        </w:rPr>
        <w:t xml:space="preserve"> </w:t>
      </w:r>
      <w:r w:rsidRPr="00945733">
        <w:rPr>
          <w:b/>
          <w:bCs/>
          <w:rtl/>
        </w:rPr>
        <w:t>פסילה זו תצטבר לכל פסילה אחרת אותה מרצה הנאשם.</w:t>
      </w:r>
    </w:p>
    <w:p w14:paraId="4BB7C4AB" w14:textId="77777777" w:rsidR="00831EE6" w:rsidRPr="00924348" w:rsidRDefault="00831EE6" w:rsidP="00831EE6">
      <w:pPr>
        <w:snapToGrid w:val="0"/>
        <w:spacing w:after="160" w:line="360" w:lineRule="auto"/>
        <w:ind w:left="707"/>
        <w:contextualSpacing/>
        <w:jc w:val="both"/>
        <w:rPr>
          <w:rFonts w:ascii="David" w:eastAsia="Calibri" w:hAnsi="David"/>
          <w:b/>
          <w:bCs/>
          <w:sz w:val="10"/>
          <w:szCs w:val="10"/>
          <w:rtl/>
        </w:rPr>
      </w:pPr>
    </w:p>
    <w:p w14:paraId="6400B2D4" w14:textId="77777777" w:rsidR="00831EE6" w:rsidRPr="00945733" w:rsidRDefault="00831EE6" w:rsidP="00831EE6">
      <w:pPr>
        <w:snapToGrid w:val="0"/>
        <w:spacing w:after="160" w:line="360" w:lineRule="auto"/>
        <w:ind w:left="707"/>
        <w:contextualSpacing/>
        <w:jc w:val="both"/>
        <w:rPr>
          <w:rFonts w:ascii="David" w:eastAsia="Calibri" w:hAnsi="David"/>
          <w:b/>
          <w:bCs/>
          <w:rtl/>
        </w:rPr>
      </w:pPr>
      <w:r w:rsidRPr="00945733">
        <w:rPr>
          <w:rFonts w:ascii="David" w:hAnsi="David"/>
          <w:b/>
          <w:bCs/>
          <w:rtl/>
        </w:rPr>
        <w:t>בית המשפט מסביר לנאשם כי עליו להפקיד את רישיונו – גם אם פקע תוקפו – במזכירות בית המשפט, ואם אין בידיו רישיון נהיגה עליו להפקיד תצהיר ערוך כדין.</w:t>
      </w:r>
    </w:p>
    <w:p w14:paraId="09D95FA3" w14:textId="77777777" w:rsidR="00831EE6" w:rsidRPr="00924348" w:rsidRDefault="00831EE6" w:rsidP="00831EE6">
      <w:pPr>
        <w:snapToGrid w:val="0"/>
        <w:spacing w:after="160" w:line="360" w:lineRule="auto"/>
        <w:ind w:left="707"/>
        <w:contextualSpacing/>
        <w:jc w:val="both"/>
        <w:rPr>
          <w:rFonts w:ascii="David" w:eastAsia="Calibri" w:hAnsi="David"/>
          <w:b/>
          <w:bCs/>
          <w:sz w:val="12"/>
          <w:szCs w:val="12"/>
          <w:rtl/>
        </w:rPr>
      </w:pPr>
    </w:p>
    <w:p w14:paraId="7336A3EA" w14:textId="77777777" w:rsidR="00831EE6" w:rsidRPr="00945733" w:rsidRDefault="0020088D" w:rsidP="00831EE6">
      <w:pPr>
        <w:snapToGrid w:val="0"/>
        <w:spacing w:after="160" w:line="360" w:lineRule="auto"/>
        <w:jc w:val="both"/>
        <w:rPr>
          <w:rFonts w:ascii="David" w:eastAsia="Calibri" w:hAnsi="David"/>
          <w:b/>
          <w:bCs/>
          <w:rtl/>
        </w:rPr>
      </w:pPr>
      <w:r>
        <w:rPr>
          <w:rFonts w:ascii="David" w:eastAsia="Calibri" w:hAnsi="David"/>
          <w:b/>
          <w:bCs/>
          <w:rtl/>
        </w:rPr>
        <w:t xml:space="preserve">           </w:t>
      </w:r>
      <w:r w:rsidR="00831EE6" w:rsidRPr="00945733">
        <w:rPr>
          <w:rFonts w:ascii="David" w:eastAsia="Calibri" w:hAnsi="David"/>
          <w:b/>
          <w:bCs/>
          <w:rtl/>
        </w:rPr>
        <w:t xml:space="preserve"> אני גוזר על הנאשם קנס בסך 10,000 ₪</w:t>
      </w:r>
      <w:r>
        <w:rPr>
          <w:rFonts w:ascii="David" w:eastAsia="Calibri" w:hAnsi="David"/>
          <w:b/>
          <w:bCs/>
          <w:rtl/>
        </w:rPr>
        <w:t xml:space="preserve"> </w:t>
      </w:r>
      <w:r w:rsidR="00831EE6" w:rsidRPr="00945733">
        <w:rPr>
          <w:rFonts w:ascii="David" w:eastAsia="Calibri" w:hAnsi="David"/>
          <w:b/>
          <w:bCs/>
          <w:rtl/>
        </w:rPr>
        <w:t xml:space="preserve"> או 60  ימי מאסר.</w:t>
      </w:r>
    </w:p>
    <w:p w14:paraId="123B2E96" w14:textId="77777777" w:rsidR="00831EE6" w:rsidRPr="00945733" w:rsidRDefault="0020088D" w:rsidP="00831EE6">
      <w:pPr>
        <w:snapToGrid w:val="0"/>
        <w:spacing w:after="160" w:line="360" w:lineRule="auto"/>
        <w:ind w:left="707" w:hanging="425"/>
        <w:contextualSpacing/>
        <w:jc w:val="both"/>
        <w:rPr>
          <w:rFonts w:ascii="David" w:eastAsia="Calibri" w:hAnsi="David"/>
          <w:b/>
          <w:bCs/>
          <w:rtl/>
        </w:rPr>
      </w:pPr>
      <w:r>
        <w:rPr>
          <w:rFonts w:ascii="David" w:eastAsia="Calibri" w:hAnsi="David"/>
          <w:b/>
          <w:bCs/>
          <w:rtl/>
        </w:rPr>
        <w:t xml:space="preserve">      </w:t>
      </w:r>
      <w:r w:rsidR="00831EE6" w:rsidRPr="00945733">
        <w:rPr>
          <w:rFonts w:ascii="David" w:eastAsia="Calibri" w:hAnsi="David"/>
          <w:b/>
          <w:bCs/>
          <w:rtl/>
        </w:rPr>
        <w:t xml:space="preserve"> הקנס שהוטל על הנאשם</w:t>
      </w:r>
      <w:r>
        <w:rPr>
          <w:rFonts w:ascii="David" w:eastAsia="Calibri" w:hAnsi="David"/>
          <w:b/>
          <w:bCs/>
          <w:rtl/>
        </w:rPr>
        <w:t xml:space="preserve"> </w:t>
      </w:r>
      <w:r w:rsidR="00831EE6" w:rsidRPr="00945733">
        <w:rPr>
          <w:rFonts w:ascii="David" w:eastAsia="Calibri" w:hAnsi="David"/>
          <w:b/>
          <w:bCs/>
          <w:rtl/>
        </w:rPr>
        <w:t xml:space="preserve"> ישולם עד ליום 01/07/24. </w:t>
      </w:r>
    </w:p>
    <w:p w14:paraId="0376FD99" w14:textId="77777777" w:rsidR="00831EE6" w:rsidRPr="00945733" w:rsidRDefault="00831EE6" w:rsidP="00831EE6">
      <w:pPr>
        <w:spacing w:after="160" w:line="360" w:lineRule="auto"/>
        <w:ind w:left="707"/>
        <w:contextualSpacing/>
        <w:jc w:val="both"/>
        <w:rPr>
          <w:rFonts w:ascii="David" w:eastAsia="Calibri" w:hAnsi="David"/>
        </w:rPr>
      </w:pPr>
      <w:r w:rsidRPr="00945733">
        <w:rPr>
          <w:rFonts w:ascii="David" w:eastAsia="Calibri" w:hAnsi="David"/>
          <w:rtl/>
        </w:rPr>
        <w:t xml:space="preserve">תשומת לב הנאשם שיש לשלם את הקנס לחשבון המרכז לגביית קנסות, אגרות והוצאות ברשות האכיפה והגבייה, החל מחלוף 3 ימים מיום מתן גזר הדין וזאת באחת מהדרכים הבאות: בכרטיס אשראי – באתר המקוון של רשות האכיפה והגבייה, </w:t>
      </w:r>
      <w:hyperlink r:id="rId75" w:history="1">
        <w:r w:rsidRPr="00945733">
          <w:rPr>
            <w:rFonts w:ascii="David" w:eastAsia="Calibri" w:hAnsi="David"/>
            <w:color w:val="0563C1"/>
            <w:u w:val="single"/>
          </w:rPr>
          <w:t>www.eca.gov.il</w:t>
        </w:r>
      </w:hyperlink>
      <w:r w:rsidRPr="00945733">
        <w:rPr>
          <w:rFonts w:ascii="David" w:eastAsia="Calibri" w:hAnsi="David"/>
        </w:rPr>
        <w:t xml:space="preserve"> </w:t>
      </w:r>
      <w:r w:rsidR="0020088D">
        <w:rPr>
          <w:rFonts w:ascii="David" w:eastAsia="Calibri" w:hAnsi="David"/>
          <w:rtl/>
        </w:rPr>
        <w:t xml:space="preserve"> </w:t>
      </w:r>
      <w:r w:rsidRPr="00945733">
        <w:rPr>
          <w:rFonts w:ascii="David" w:eastAsia="Calibri" w:hAnsi="David"/>
          <w:rtl/>
        </w:rPr>
        <w:t>או חפש בגוגל " תשלום גביית קנסות". מוקד שירות טלפוני בשרות עצמי (מרכז גבייה)</w:t>
      </w:r>
      <w:r w:rsidR="0020088D">
        <w:rPr>
          <w:rFonts w:ascii="David" w:eastAsia="Calibri" w:hAnsi="David"/>
          <w:rtl/>
        </w:rPr>
        <w:t xml:space="preserve"> </w:t>
      </w:r>
      <w:r w:rsidRPr="00945733">
        <w:rPr>
          <w:rFonts w:ascii="David" w:eastAsia="Calibri" w:hAnsi="David"/>
          <w:rtl/>
        </w:rPr>
        <w:t xml:space="preserve"> – בטלפון 35592* או בטלפון 073-2055000 (ניתן לפנות לנציגים לקבלת מידע במספרים הללו). במזומן בכל סניף של בנק הדואר – בהצגת תעודת זהות בלבד (אין צורך בשוברי תשלום).</w:t>
      </w:r>
    </w:p>
    <w:p w14:paraId="06EB868A" w14:textId="77777777" w:rsidR="00831EE6" w:rsidRPr="0020088D" w:rsidRDefault="0020088D" w:rsidP="00831EE6">
      <w:pPr>
        <w:spacing w:after="160" w:line="252" w:lineRule="auto"/>
        <w:jc w:val="both"/>
        <w:rPr>
          <w:rFonts w:ascii="David" w:eastAsia="Calibri" w:hAnsi="David"/>
          <w:b/>
          <w:bCs/>
          <w:color w:val="FFFFFF"/>
          <w:sz w:val="2"/>
          <w:szCs w:val="2"/>
          <w:rtl/>
        </w:rPr>
      </w:pPr>
      <w:r w:rsidRPr="0020088D">
        <w:rPr>
          <w:rFonts w:ascii="David" w:eastAsia="Calibri" w:hAnsi="David"/>
          <w:b/>
          <w:bCs/>
          <w:color w:val="FFFFFF"/>
          <w:sz w:val="2"/>
          <w:szCs w:val="2"/>
          <w:rtl/>
        </w:rPr>
        <w:t>5129371</w:t>
      </w:r>
    </w:p>
    <w:p w14:paraId="14951934" w14:textId="77777777" w:rsidR="00831EE6" w:rsidRPr="00945733" w:rsidRDefault="0020088D" w:rsidP="00831EE6">
      <w:pPr>
        <w:spacing w:after="160" w:line="252" w:lineRule="auto"/>
        <w:jc w:val="both"/>
        <w:rPr>
          <w:rFonts w:ascii="David" w:eastAsia="Calibri" w:hAnsi="David"/>
          <w:b/>
          <w:bCs/>
          <w:rtl/>
        </w:rPr>
      </w:pPr>
      <w:r w:rsidRPr="0020088D">
        <w:rPr>
          <w:rFonts w:ascii="David" w:eastAsia="Calibri" w:hAnsi="David"/>
          <w:b/>
          <w:bCs/>
          <w:color w:val="FFFFFF"/>
          <w:sz w:val="2"/>
          <w:szCs w:val="2"/>
          <w:rtl/>
        </w:rPr>
        <w:t>54678313</w:t>
      </w:r>
      <w:r w:rsidR="00831EE6" w:rsidRPr="00945733">
        <w:rPr>
          <w:rFonts w:ascii="David" w:eastAsia="Calibri" w:hAnsi="David"/>
          <w:b/>
          <w:bCs/>
          <w:rtl/>
        </w:rPr>
        <w:t>זכות ערעור לבית המשפט העליון בתוך 45 יום מהיום.</w:t>
      </w:r>
    </w:p>
    <w:p w14:paraId="36F494CA" w14:textId="77777777" w:rsidR="00831EE6" w:rsidRPr="00945733" w:rsidRDefault="00831EE6" w:rsidP="00831EE6">
      <w:pPr>
        <w:spacing w:after="160" w:line="256" w:lineRule="auto"/>
        <w:rPr>
          <w:rFonts w:ascii="David" w:eastAsia="Calibri" w:hAnsi="David"/>
          <w:rtl/>
        </w:rPr>
      </w:pPr>
    </w:p>
    <w:p w14:paraId="5FFCEC5D" w14:textId="77777777" w:rsidR="00831EE6" w:rsidRPr="000F2247" w:rsidRDefault="0020088D" w:rsidP="00831EE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שבט תשפ"ד, 30 ינואר 2024, בהעדר הצדדים. </w:t>
      </w:r>
      <w:bookmarkEnd w:id="8"/>
      <w:r w:rsidR="00831EE6">
        <w:rPr>
          <w:rFonts w:ascii="Arial" w:hAnsi="Arial"/>
          <w:b/>
          <w:bCs/>
          <w:sz w:val="26"/>
          <w:szCs w:val="26"/>
          <w:rtl/>
        </w:rPr>
        <w:tab/>
      </w:r>
      <w:r w:rsidR="00831EE6">
        <w:rPr>
          <w:rFonts w:ascii="Arial" w:hAnsi="Arial"/>
          <w:b/>
          <w:bCs/>
          <w:sz w:val="26"/>
          <w:szCs w:val="26"/>
          <w:rtl/>
        </w:rPr>
        <w:tab/>
      </w:r>
      <w:r w:rsidR="00831EE6">
        <w:rPr>
          <w:rFonts w:ascii="Arial" w:hAnsi="Arial"/>
          <w:b/>
          <w:bCs/>
          <w:sz w:val="26"/>
          <w:szCs w:val="26"/>
          <w:rtl/>
        </w:rPr>
        <w:tab/>
      </w:r>
      <w:r w:rsidR="00831EE6">
        <w:rPr>
          <w:rFonts w:ascii="Arial" w:hAnsi="Arial"/>
          <w:b/>
          <w:bCs/>
          <w:sz w:val="26"/>
          <w:szCs w:val="26"/>
          <w:rtl/>
        </w:rPr>
        <w:tab/>
      </w:r>
      <w:r w:rsidR="00831EE6">
        <w:rPr>
          <w:rFonts w:ascii="Arial" w:hAnsi="Arial"/>
          <w:b/>
          <w:bCs/>
          <w:sz w:val="26"/>
          <w:szCs w:val="26"/>
          <w:rtl/>
        </w:rPr>
        <w:tab/>
      </w:r>
      <w:r w:rsidR="00831EE6">
        <w:rPr>
          <w:rFonts w:ascii="Arial" w:hAnsi="Arial"/>
          <w:b/>
          <w:bCs/>
          <w:sz w:val="26"/>
          <w:szCs w:val="26"/>
          <w:rtl/>
        </w:rPr>
        <w:tab/>
      </w:r>
      <w:r w:rsidR="00831EE6">
        <w:rPr>
          <w:rFonts w:ascii="Arial" w:hAnsi="Arial"/>
          <w:b/>
          <w:bCs/>
          <w:sz w:val="26"/>
          <w:szCs w:val="26"/>
          <w:rtl/>
        </w:rPr>
        <w:tab/>
      </w:r>
      <w:r w:rsidR="00831EE6">
        <w:rPr>
          <w:rFonts w:ascii="Arial" w:hAnsi="Arial" w:hint="cs"/>
          <w:b/>
          <w:bCs/>
          <w:sz w:val="26"/>
          <w:szCs w:val="26"/>
          <w:rtl/>
        </w:rPr>
        <w:t xml:space="preserve">         </w:t>
      </w:r>
    </w:p>
    <w:p w14:paraId="0504839B" w14:textId="77777777" w:rsidR="00831EE6" w:rsidRPr="000F2247" w:rsidRDefault="00831EE6" w:rsidP="0020088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939804B" w14:textId="77777777" w:rsidR="00831EE6" w:rsidRPr="000F2247" w:rsidRDefault="00831EE6" w:rsidP="00831EE6">
      <w:pPr>
        <w:jc w:val="center"/>
        <w:rPr>
          <w:rFonts w:ascii="Arial" w:hAnsi="Arial"/>
          <w:b/>
          <w:bCs/>
          <w:sz w:val="26"/>
          <w:szCs w:val="26"/>
          <w:rtl/>
        </w:rPr>
      </w:pPr>
    </w:p>
    <w:p w14:paraId="4DFB6C73" w14:textId="77777777" w:rsidR="006E3DF3" w:rsidRPr="0020088D" w:rsidRDefault="006E3DF3" w:rsidP="0020088D">
      <w:pPr>
        <w:keepNext/>
        <w:rPr>
          <w:rFonts w:ascii="David" w:hAnsi="David"/>
          <w:color w:val="000000"/>
          <w:sz w:val="22"/>
          <w:szCs w:val="22"/>
          <w:rtl/>
        </w:rPr>
      </w:pPr>
    </w:p>
    <w:p w14:paraId="417C6240" w14:textId="77777777" w:rsidR="0020088D" w:rsidRPr="0020088D" w:rsidRDefault="0020088D" w:rsidP="0020088D">
      <w:pPr>
        <w:keepNext/>
        <w:rPr>
          <w:rFonts w:ascii="David" w:hAnsi="David"/>
          <w:color w:val="000000"/>
          <w:sz w:val="22"/>
          <w:szCs w:val="22"/>
          <w:rtl/>
        </w:rPr>
      </w:pPr>
      <w:r w:rsidRPr="0020088D">
        <w:rPr>
          <w:rFonts w:ascii="David" w:hAnsi="David"/>
          <w:color w:val="000000"/>
          <w:sz w:val="22"/>
          <w:szCs w:val="22"/>
          <w:rtl/>
        </w:rPr>
        <w:t>גיל קרזבום 54678313</w:t>
      </w:r>
    </w:p>
    <w:p w14:paraId="5BD20F5C" w14:textId="77777777" w:rsidR="0020088D" w:rsidRDefault="0020088D" w:rsidP="0020088D">
      <w:r w:rsidRPr="0020088D">
        <w:rPr>
          <w:color w:val="000000"/>
          <w:rtl/>
        </w:rPr>
        <w:t>נוסח מסמך זה כפוף לשינויי ניסוח ועריכה</w:t>
      </w:r>
    </w:p>
    <w:p w14:paraId="24A41BA8" w14:textId="77777777" w:rsidR="0020088D" w:rsidRDefault="0020088D" w:rsidP="0020088D">
      <w:pPr>
        <w:rPr>
          <w:rtl/>
        </w:rPr>
      </w:pPr>
    </w:p>
    <w:p w14:paraId="46C5D0B3" w14:textId="77777777" w:rsidR="0020088D" w:rsidRDefault="0020088D" w:rsidP="0020088D">
      <w:pPr>
        <w:jc w:val="center"/>
        <w:rPr>
          <w:color w:val="0000FF"/>
          <w:u w:val="single"/>
        </w:rPr>
      </w:pPr>
      <w:hyperlink r:id="rId76" w:history="1">
        <w:r>
          <w:rPr>
            <w:color w:val="0000FF"/>
            <w:u w:val="single"/>
            <w:rtl/>
          </w:rPr>
          <w:t>בעניין עריכה ושינויים במסמכי פסיקה, חקיקה ועוד באתר נבו – הקש כאן</w:t>
        </w:r>
      </w:hyperlink>
    </w:p>
    <w:p w14:paraId="2DE4469C" w14:textId="77777777" w:rsidR="0020088D" w:rsidRPr="0020088D" w:rsidRDefault="0020088D" w:rsidP="0020088D">
      <w:pPr>
        <w:jc w:val="center"/>
        <w:rPr>
          <w:color w:val="0000FF"/>
          <w:u w:val="single"/>
        </w:rPr>
      </w:pPr>
    </w:p>
    <w:sectPr w:rsidR="0020088D" w:rsidRPr="0020088D" w:rsidSect="0020088D">
      <w:headerReference w:type="even" r:id="rId77"/>
      <w:headerReference w:type="default" r:id="rId78"/>
      <w:footerReference w:type="even" r:id="rId79"/>
      <w:footerReference w:type="default" r:id="rId80"/>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0EE02" w14:textId="77777777" w:rsidR="007522F3" w:rsidRDefault="007522F3" w:rsidP="003D7FC3">
      <w:r>
        <w:separator/>
      </w:r>
    </w:p>
  </w:endnote>
  <w:endnote w:type="continuationSeparator" w:id="0">
    <w:p w14:paraId="484DEDA1" w14:textId="77777777" w:rsidR="007522F3" w:rsidRDefault="007522F3" w:rsidP="003D7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677FB" w14:textId="77777777" w:rsidR="0020088D" w:rsidRDefault="0020088D" w:rsidP="002008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35BEE9" w14:textId="77777777" w:rsidR="00CB0958" w:rsidRPr="0020088D" w:rsidRDefault="0020088D" w:rsidP="0020088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75F13" w14:textId="77777777" w:rsidR="0020088D" w:rsidRDefault="0020088D" w:rsidP="002008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45327">
      <w:rPr>
        <w:rFonts w:ascii="FrankRuehl" w:hAnsi="FrankRuehl" w:cs="FrankRuehl"/>
        <w:noProof/>
        <w:rtl/>
      </w:rPr>
      <w:t>1</w:t>
    </w:r>
    <w:r>
      <w:rPr>
        <w:rFonts w:ascii="FrankRuehl" w:hAnsi="FrankRuehl" w:cs="FrankRuehl"/>
        <w:rtl/>
      </w:rPr>
      <w:fldChar w:fldCharType="end"/>
    </w:r>
  </w:p>
  <w:p w14:paraId="54F74507" w14:textId="77777777" w:rsidR="00CB0958" w:rsidRPr="0020088D" w:rsidRDefault="0020088D" w:rsidP="0020088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567A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C02F8" w14:textId="77777777" w:rsidR="007522F3" w:rsidRDefault="007522F3" w:rsidP="003D7FC3">
      <w:r>
        <w:separator/>
      </w:r>
    </w:p>
  </w:footnote>
  <w:footnote w:type="continuationSeparator" w:id="0">
    <w:p w14:paraId="2494AFE9" w14:textId="77777777" w:rsidR="007522F3" w:rsidRDefault="007522F3" w:rsidP="003D7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7EE5" w14:textId="77777777" w:rsidR="0020088D" w:rsidRPr="0020088D" w:rsidRDefault="0020088D" w:rsidP="0020088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12158-04-23</w:t>
    </w:r>
    <w:r>
      <w:rPr>
        <w:rFonts w:ascii="David" w:hAnsi="David"/>
        <w:color w:val="000000"/>
        <w:sz w:val="22"/>
        <w:szCs w:val="22"/>
        <w:rtl/>
      </w:rPr>
      <w:tab/>
      <w:t xml:space="preserve"> מדינת ישראל נ' אליאב אסולין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CB5CB" w14:textId="77777777" w:rsidR="0020088D" w:rsidRPr="0020088D" w:rsidRDefault="0020088D" w:rsidP="0020088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12158-04-23</w:t>
    </w:r>
    <w:r>
      <w:rPr>
        <w:rFonts w:ascii="David" w:hAnsi="David"/>
        <w:color w:val="000000"/>
        <w:sz w:val="22"/>
        <w:szCs w:val="22"/>
        <w:rtl/>
      </w:rPr>
      <w:tab/>
      <w:t xml:space="preserve"> מדינת ישראל נ' אליאב אסולין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C3B2E"/>
    <w:multiLevelType w:val="hybridMultilevel"/>
    <w:tmpl w:val="EE361950"/>
    <w:lvl w:ilvl="0" w:tplc="71B46AAA">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63019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1EE6"/>
    <w:rsid w:val="00053D0F"/>
    <w:rsid w:val="001A4956"/>
    <w:rsid w:val="001B5A3B"/>
    <w:rsid w:val="0020088D"/>
    <w:rsid w:val="002E335B"/>
    <w:rsid w:val="003D7FC3"/>
    <w:rsid w:val="004163D4"/>
    <w:rsid w:val="005E28D2"/>
    <w:rsid w:val="006E3DF3"/>
    <w:rsid w:val="007522F3"/>
    <w:rsid w:val="007A65F4"/>
    <w:rsid w:val="00831EE6"/>
    <w:rsid w:val="00845327"/>
    <w:rsid w:val="00CB0958"/>
    <w:rsid w:val="00D70245"/>
    <w:rsid w:val="00DA6A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518EE5"/>
  <w15:chartTrackingRefBased/>
  <w15:docId w15:val="{8E512CA7-7F9A-4A09-B132-E739D31B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1EE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1EE6"/>
    <w:pPr>
      <w:tabs>
        <w:tab w:val="center" w:pos="4153"/>
        <w:tab w:val="right" w:pos="8306"/>
      </w:tabs>
    </w:pPr>
  </w:style>
  <w:style w:type="character" w:customStyle="1" w:styleId="a4">
    <w:name w:val="כותרת עליונה תו"/>
    <w:link w:val="a3"/>
    <w:rsid w:val="00831EE6"/>
    <w:rPr>
      <w:rFonts w:ascii="Times New Roman" w:eastAsia="Times New Roman" w:hAnsi="Times New Roman" w:cs="David"/>
      <w:sz w:val="24"/>
      <w:szCs w:val="24"/>
    </w:rPr>
  </w:style>
  <w:style w:type="paragraph" w:styleId="a5">
    <w:name w:val="footer"/>
    <w:basedOn w:val="a"/>
    <w:link w:val="a6"/>
    <w:rsid w:val="00831EE6"/>
    <w:pPr>
      <w:tabs>
        <w:tab w:val="center" w:pos="4153"/>
        <w:tab w:val="right" w:pos="8306"/>
      </w:tabs>
    </w:pPr>
  </w:style>
  <w:style w:type="character" w:customStyle="1" w:styleId="a6">
    <w:name w:val="כותרת תחתונה תו"/>
    <w:link w:val="a5"/>
    <w:rsid w:val="00831EE6"/>
    <w:rPr>
      <w:rFonts w:ascii="Times New Roman" w:eastAsia="Times New Roman" w:hAnsi="Times New Roman" w:cs="David"/>
      <w:sz w:val="24"/>
      <w:szCs w:val="24"/>
    </w:rPr>
  </w:style>
  <w:style w:type="table" w:styleId="a7">
    <w:name w:val="Table Grid"/>
    <w:basedOn w:val="a1"/>
    <w:rsid w:val="00831EE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31EE6"/>
  </w:style>
  <w:style w:type="paragraph" w:styleId="a9">
    <w:name w:val="List Paragraph"/>
    <w:basedOn w:val="a"/>
    <w:qFormat/>
    <w:rsid w:val="00831EE6"/>
    <w:pPr>
      <w:ind w:left="720"/>
      <w:contextualSpacing/>
    </w:pPr>
  </w:style>
  <w:style w:type="character" w:styleId="Hyperlink">
    <w:name w:val="Hyperlink"/>
    <w:rsid w:val="00831E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10485614" TargetMode="External"/><Relationship Id="rId47" Type="http://schemas.openxmlformats.org/officeDocument/2006/relationships/hyperlink" Target="http://www.nevo.co.il/case/5786821" TargetMode="External"/><Relationship Id="rId63" Type="http://schemas.openxmlformats.org/officeDocument/2006/relationships/hyperlink" Target="http://www.nevo.co.il/case/5581458" TargetMode="External"/><Relationship Id="rId68" Type="http://schemas.openxmlformats.org/officeDocument/2006/relationships/hyperlink" Target="http://www.nevo.co.il/case/22531980" TargetMode="External"/><Relationship Id="rId16" Type="http://schemas.openxmlformats.org/officeDocument/2006/relationships/hyperlink" Target="http://www.nevo.co.il/law/4216"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case/28152132" TargetMode="External"/><Relationship Id="rId37" Type="http://schemas.openxmlformats.org/officeDocument/2006/relationships/hyperlink" Target="http://www.nevo.co.il/case/5601503"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23793846" TargetMode="External"/><Relationship Id="rId74" Type="http://schemas.openxmlformats.org/officeDocument/2006/relationships/hyperlink" Target="http://www.nevo.co.il/law/4216"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10485615" TargetMode="External"/><Relationship Id="rId82" Type="http://schemas.openxmlformats.org/officeDocument/2006/relationships/theme" Target="theme/theme1.xml"/><Relationship Id="rId19" Type="http://schemas.openxmlformats.org/officeDocument/2006/relationships/hyperlink" Target="http://www.nevo.co.il/law/70301/144.a"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fCa(1)S" TargetMode="External"/><Relationship Id="rId30" Type="http://schemas.openxmlformats.org/officeDocument/2006/relationships/hyperlink" Target="http://www.nevo.co.il/law/70301/40a" TargetMode="External"/><Relationship Id="rId35" Type="http://schemas.openxmlformats.org/officeDocument/2006/relationships/hyperlink" Target="http://www.nevo.co.il/case/27207408" TargetMode="External"/><Relationship Id="rId43" Type="http://schemas.openxmlformats.org/officeDocument/2006/relationships/hyperlink" Target="http://www.nevo.co.il/case/27171364" TargetMode="External"/><Relationship Id="rId48" Type="http://schemas.openxmlformats.org/officeDocument/2006/relationships/hyperlink" Target="http://www.nevo.co.il/case/5953822" TargetMode="External"/><Relationship Id="rId56" Type="http://schemas.openxmlformats.org/officeDocument/2006/relationships/hyperlink" Target="http://www.nevo.co.il/law/70301" TargetMode="External"/><Relationship Id="rId64" Type="http://schemas.openxmlformats.org/officeDocument/2006/relationships/hyperlink" Target="http://www.nevo.co.il/case/20798652" TargetMode="External"/><Relationship Id="rId69" Type="http://schemas.openxmlformats.org/officeDocument/2006/relationships/hyperlink" Target="http://www.nevo.co.il/case/5798073" TargetMode="External"/><Relationship Id="rId77" Type="http://schemas.openxmlformats.org/officeDocument/2006/relationships/header" Target="header1.xml"/><Relationship Id="rId8" Type="http://schemas.openxmlformats.org/officeDocument/2006/relationships/hyperlink" Target="http://www.nevo.co.il/law/70301/40.a." TargetMode="External"/><Relationship Id="rId51" Type="http://schemas.openxmlformats.org/officeDocument/2006/relationships/hyperlink" Target="http://www.nevo.co.il/case/5762686" TargetMode="External"/><Relationship Id="rId72" Type="http://schemas.openxmlformats.org/officeDocument/2006/relationships/hyperlink" Target="http://www.nevo.co.il/case/6720773"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144.c.3"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244" TargetMode="External"/><Relationship Id="rId33" Type="http://schemas.openxmlformats.org/officeDocument/2006/relationships/hyperlink" Target="http://www.nevo.co.il/case/27115374" TargetMode="External"/><Relationship Id="rId38" Type="http://schemas.openxmlformats.org/officeDocument/2006/relationships/hyperlink" Target="http://www.nevo.co.il/case/6034921" TargetMode="External"/><Relationship Id="rId46" Type="http://schemas.openxmlformats.org/officeDocument/2006/relationships/hyperlink" Target="http://www.nevo.co.il/case/5988308" TargetMode="External"/><Relationship Id="rId59" Type="http://schemas.openxmlformats.org/officeDocument/2006/relationships/hyperlink" Target="http://www.nevo.co.il/case/7821883" TargetMode="External"/><Relationship Id="rId67" Type="http://schemas.openxmlformats.org/officeDocument/2006/relationships/hyperlink" Target="http://www.nevo.co.il/case/21055840" TargetMode="External"/><Relationship Id="rId20" Type="http://schemas.openxmlformats.org/officeDocument/2006/relationships/hyperlink" Target="http://www.nevo.co.il/law/70301/144.c.3" TargetMode="External"/><Relationship Id="rId41" Type="http://schemas.openxmlformats.org/officeDocument/2006/relationships/hyperlink" Target="http://www.nevo.co.il/case/25063920" TargetMode="External"/><Relationship Id="rId54" Type="http://schemas.openxmlformats.org/officeDocument/2006/relationships/hyperlink" Target="http://www.nevo.co.il/case/13093721" TargetMode="External"/><Relationship Id="rId62" Type="http://schemas.openxmlformats.org/officeDocument/2006/relationships/hyperlink" Target="http://www.nevo.co.il/case/10485614" TargetMode="External"/><Relationship Id="rId70" Type="http://schemas.openxmlformats.org/officeDocument/2006/relationships/hyperlink" Target="http://www.nevo.co.il/case/24152593" TargetMode="External"/><Relationship Id="rId75"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fCa(1)S"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5698919" TargetMode="External"/><Relationship Id="rId57" Type="http://schemas.openxmlformats.org/officeDocument/2006/relationships/hyperlink" Target="http://www.nevo.co.il/case/27171364" TargetMode="External"/><Relationship Id="rId10" Type="http://schemas.openxmlformats.org/officeDocument/2006/relationships/hyperlink" Target="http://www.nevo.co.il/law/70301/40a" TargetMode="External"/><Relationship Id="rId31" Type="http://schemas.openxmlformats.org/officeDocument/2006/relationships/hyperlink" Target="http://www.nevo.co.il/case/27894608" TargetMode="External"/><Relationship Id="rId44" Type="http://schemas.openxmlformats.org/officeDocument/2006/relationships/hyperlink" Target="http://www.nevo.co.il/case/10485615" TargetMode="External"/><Relationship Id="rId52" Type="http://schemas.openxmlformats.org/officeDocument/2006/relationships/hyperlink" Target="http://www.nevo.co.il/law/70301/40jc" TargetMode="External"/><Relationship Id="rId60" Type="http://schemas.openxmlformats.org/officeDocument/2006/relationships/hyperlink" Target="http://www.nevo.co.il/case/26019004" TargetMode="External"/><Relationship Id="rId65" Type="http://schemas.openxmlformats.org/officeDocument/2006/relationships/hyperlink" Target="http://www.nevo.co.il/case/27303553" TargetMode="External"/><Relationship Id="rId73" Type="http://schemas.openxmlformats.org/officeDocument/2006/relationships/hyperlink" Target="http://www.nevo.co.il/case/22235580"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if" TargetMode="External"/><Relationship Id="rId13" Type="http://schemas.openxmlformats.org/officeDocument/2006/relationships/hyperlink" Target="http://www.nevo.co.il/law/70301/244" TargetMode="External"/><Relationship Id="rId18" Type="http://schemas.openxmlformats.org/officeDocument/2006/relationships/hyperlink" Target="http://www.nevo.co.il/law/4216/7.c" TargetMode="External"/><Relationship Id="rId39" Type="http://schemas.openxmlformats.org/officeDocument/2006/relationships/hyperlink" Target="http://www.nevo.co.il/case/26913995" TargetMode="External"/><Relationship Id="rId34" Type="http://schemas.openxmlformats.org/officeDocument/2006/relationships/hyperlink" Target="http://www.nevo.co.il/case/27907602" TargetMode="External"/><Relationship Id="rId50" Type="http://schemas.openxmlformats.org/officeDocument/2006/relationships/hyperlink" Target="http://www.nevo.co.il/case/6096785" TargetMode="External"/><Relationship Id="rId55" Type="http://schemas.openxmlformats.org/officeDocument/2006/relationships/hyperlink" Target="http://www.nevo.co.il/law/70301/40jc"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71" Type="http://schemas.openxmlformats.org/officeDocument/2006/relationships/hyperlink" Target="http://www.nevo.co.il/case/10493280" TargetMode="External"/><Relationship Id="rId2" Type="http://schemas.openxmlformats.org/officeDocument/2006/relationships/styles" Target="styles.xml"/><Relationship Id="rId29" Type="http://schemas.openxmlformats.org/officeDocument/2006/relationships/hyperlink" Target="http://www.nevo.co.il/law/70301/40.a.;40.if" TargetMode="External"/><Relationship Id="rId24" Type="http://schemas.openxmlformats.org/officeDocument/2006/relationships/hyperlink" Target="http://www.nevo.co.il/law/4216" TargetMode="External"/><Relationship Id="rId40" Type="http://schemas.openxmlformats.org/officeDocument/2006/relationships/hyperlink" Target="http://www.nevo.co.il/case/25824863" TargetMode="External"/><Relationship Id="rId45" Type="http://schemas.openxmlformats.org/officeDocument/2006/relationships/hyperlink" Target="http://www.nevo.co.il/case/5786821" TargetMode="External"/><Relationship Id="rId66" Type="http://schemas.openxmlformats.org/officeDocument/2006/relationships/hyperlink" Target="http://www.nevo.co.il/case/2187196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4869</Words>
  <Characters>24346</Characters>
  <Application>Microsoft Office Word</Application>
  <DocSecurity>0</DocSecurity>
  <Lines>202</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29157</CharactersWithSpaces>
  <SharedDoc>false</SharedDoc>
  <HLinks>
    <vt:vector size="420" baseType="variant">
      <vt:variant>
        <vt:i4>393283</vt:i4>
      </vt:variant>
      <vt:variant>
        <vt:i4>207</vt:i4>
      </vt:variant>
      <vt:variant>
        <vt:i4>0</vt:i4>
      </vt:variant>
      <vt:variant>
        <vt:i4>5</vt:i4>
      </vt:variant>
      <vt:variant>
        <vt:lpwstr>http://www.nevo.co.il/advertisements/nevo-100.doc</vt:lpwstr>
      </vt:variant>
      <vt:variant>
        <vt:lpwstr/>
      </vt:variant>
      <vt:variant>
        <vt:i4>7864368</vt:i4>
      </vt:variant>
      <vt:variant>
        <vt:i4>204</vt:i4>
      </vt:variant>
      <vt:variant>
        <vt:i4>0</vt:i4>
      </vt:variant>
      <vt:variant>
        <vt:i4>5</vt:i4>
      </vt:variant>
      <vt:variant>
        <vt:lpwstr>http://www.eca.gov.il/</vt:lpwstr>
      </vt:variant>
      <vt:variant>
        <vt:lpwstr/>
      </vt:variant>
      <vt:variant>
        <vt:i4>8257637</vt:i4>
      </vt:variant>
      <vt:variant>
        <vt:i4>201</vt:i4>
      </vt:variant>
      <vt:variant>
        <vt:i4>0</vt:i4>
      </vt:variant>
      <vt:variant>
        <vt:i4>5</vt:i4>
      </vt:variant>
      <vt:variant>
        <vt:lpwstr>http://www.nevo.co.il/law/4216</vt:lpwstr>
      </vt:variant>
      <vt:variant>
        <vt:lpwstr/>
      </vt:variant>
      <vt:variant>
        <vt:i4>3997808</vt:i4>
      </vt:variant>
      <vt:variant>
        <vt:i4>198</vt:i4>
      </vt:variant>
      <vt:variant>
        <vt:i4>0</vt:i4>
      </vt:variant>
      <vt:variant>
        <vt:i4>5</vt:i4>
      </vt:variant>
      <vt:variant>
        <vt:lpwstr>http://www.nevo.co.il/case/22235580</vt:lpwstr>
      </vt:variant>
      <vt:variant>
        <vt:lpwstr/>
      </vt:variant>
      <vt:variant>
        <vt:i4>3145844</vt:i4>
      </vt:variant>
      <vt:variant>
        <vt:i4>195</vt:i4>
      </vt:variant>
      <vt:variant>
        <vt:i4>0</vt:i4>
      </vt:variant>
      <vt:variant>
        <vt:i4>5</vt:i4>
      </vt:variant>
      <vt:variant>
        <vt:lpwstr>http://www.nevo.co.il/case/6720773</vt:lpwstr>
      </vt:variant>
      <vt:variant>
        <vt:lpwstr/>
      </vt:variant>
      <vt:variant>
        <vt:i4>4063359</vt:i4>
      </vt:variant>
      <vt:variant>
        <vt:i4>192</vt:i4>
      </vt:variant>
      <vt:variant>
        <vt:i4>0</vt:i4>
      </vt:variant>
      <vt:variant>
        <vt:i4>5</vt:i4>
      </vt:variant>
      <vt:variant>
        <vt:lpwstr>http://www.nevo.co.il/case/10493280</vt:lpwstr>
      </vt:variant>
      <vt:variant>
        <vt:lpwstr/>
      </vt:variant>
      <vt:variant>
        <vt:i4>3670128</vt:i4>
      </vt:variant>
      <vt:variant>
        <vt:i4>189</vt:i4>
      </vt:variant>
      <vt:variant>
        <vt:i4>0</vt:i4>
      </vt:variant>
      <vt:variant>
        <vt:i4>5</vt:i4>
      </vt:variant>
      <vt:variant>
        <vt:lpwstr>http://www.nevo.co.il/case/24152593</vt:lpwstr>
      </vt:variant>
      <vt:variant>
        <vt:lpwstr/>
      </vt:variant>
      <vt:variant>
        <vt:i4>4128892</vt:i4>
      </vt:variant>
      <vt:variant>
        <vt:i4>186</vt:i4>
      </vt:variant>
      <vt:variant>
        <vt:i4>0</vt:i4>
      </vt:variant>
      <vt:variant>
        <vt:i4>5</vt:i4>
      </vt:variant>
      <vt:variant>
        <vt:lpwstr>http://www.nevo.co.il/case/5798073</vt:lpwstr>
      </vt:variant>
      <vt:variant>
        <vt:lpwstr/>
      </vt:variant>
      <vt:variant>
        <vt:i4>4063356</vt:i4>
      </vt:variant>
      <vt:variant>
        <vt:i4>183</vt:i4>
      </vt:variant>
      <vt:variant>
        <vt:i4>0</vt:i4>
      </vt:variant>
      <vt:variant>
        <vt:i4>5</vt:i4>
      </vt:variant>
      <vt:variant>
        <vt:lpwstr>http://www.nevo.co.il/case/22531980</vt:lpwstr>
      </vt:variant>
      <vt:variant>
        <vt:lpwstr/>
      </vt:variant>
      <vt:variant>
        <vt:i4>3342456</vt:i4>
      </vt:variant>
      <vt:variant>
        <vt:i4>180</vt:i4>
      </vt:variant>
      <vt:variant>
        <vt:i4>0</vt:i4>
      </vt:variant>
      <vt:variant>
        <vt:i4>5</vt:i4>
      </vt:variant>
      <vt:variant>
        <vt:lpwstr>http://www.nevo.co.il/case/21055840</vt:lpwstr>
      </vt:variant>
      <vt:variant>
        <vt:lpwstr/>
      </vt:variant>
      <vt:variant>
        <vt:i4>3997819</vt:i4>
      </vt:variant>
      <vt:variant>
        <vt:i4>177</vt:i4>
      </vt:variant>
      <vt:variant>
        <vt:i4>0</vt:i4>
      </vt:variant>
      <vt:variant>
        <vt:i4>5</vt:i4>
      </vt:variant>
      <vt:variant>
        <vt:lpwstr>http://www.nevo.co.il/case/21871965</vt:lpwstr>
      </vt:variant>
      <vt:variant>
        <vt:lpwstr/>
      </vt:variant>
      <vt:variant>
        <vt:i4>3604598</vt:i4>
      </vt:variant>
      <vt:variant>
        <vt:i4>174</vt:i4>
      </vt:variant>
      <vt:variant>
        <vt:i4>0</vt:i4>
      </vt:variant>
      <vt:variant>
        <vt:i4>5</vt:i4>
      </vt:variant>
      <vt:variant>
        <vt:lpwstr>http://www.nevo.co.il/case/27303553</vt:lpwstr>
      </vt:variant>
      <vt:variant>
        <vt:lpwstr/>
      </vt:variant>
      <vt:variant>
        <vt:i4>3670139</vt:i4>
      </vt:variant>
      <vt:variant>
        <vt:i4>171</vt:i4>
      </vt:variant>
      <vt:variant>
        <vt:i4>0</vt:i4>
      </vt:variant>
      <vt:variant>
        <vt:i4>5</vt:i4>
      </vt:variant>
      <vt:variant>
        <vt:lpwstr>http://www.nevo.co.il/case/20798652</vt:lpwstr>
      </vt:variant>
      <vt:variant>
        <vt:lpwstr/>
      </vt:variant>
      <vt:variant>
        <vt:i4>3211381</vt:i4>
      </vt:variant>
      <vt:variant>
        <vt:i4>168</vt:i4>
      </vt:variant>
      <vt:variant>
        <vt:i4>0</vt:i4>
      </vt:variant>
      <vt:variant>
        <vt:i4>5</vt:i4>
      </vt:variant>
      <vt:variant>
        <vt:lpwstr>http://www.nevo.co.il/case/5581458</vt:lpwstr>
      </vt:variant>
      <vt:variant>
        <vt:lpwstr/>
      </vt:variant>
      <vt:variant>
        <vt:i4>3211386</vt:i4>
      </vt:variant>
      <vt:variant>
        <vt:i4>165</vt:i4>
      </vt:variant>
      <vt:variant>
        <vt:i4>0</vt:i4>
      </vt:variant>
      <vt:variant>
        <vt:i4>5</vt:i4>
      </vt:variant>
      <vt:variant>
        <vt:lpwstr>http://www.nevo.co.il/case/10485614</vt:lpwstr>
      </vt:variant>
      <vt:variant>
        <vt:lpwstr/>
      </vt:variant>
      <vt:variant>
        <vt:i4>3211386</vt:i4>
      </vt:variant>
      <vt:variant>
        <vt:i4>162</vt:i4>
      </vt:variant>
      <vt:variant>
        <vt:i4>0</vt:i4>
      </vt:variant>
      <vt:variant>
        <vt:i4>5</vt:i4>
      </vt:variant>
      <vt:variant>
        <vt:lpwstr>http://www.nevo.co.il/case/10485615</vt:lpwstr>
      </vt:variant>
      <vt:variant>
        <vt:lpwstr/>
      </vt:variant>
      <vt:variant>
        <vt:i4>3866739</vt:i4>
      </vt:variant>
      <vt:variant>
        <vt:i4>159</vt:i4>
      </vt:variant>
      <vt:variant>
        <vt:i4>0</vt:i4>
      </vt:variant>
      <vt:variant>
        <vt:i4>5</vt:i4>
      </vt:variant>
      <vt:variant>
        <vt:lpwstr>http://www.nevo.co.il/case/26019004</vt:lpwstr>
      </vt:variant>
      <vt:variant>
        <vt:lpwstr/>
      </vt:variant>
      <vt:variant>
        <vt:i4>4063349</vt:i4>
      </vt:variant>
      <vt:variant>
        <vt:i4>156</vt:i4>
      </vt:variant>
      <vt:variant>
        <vt:i4>0</vt:i4>
      </vt:variant>
      <vt:variant>
        <vt:i4>5</vt:i4>
      </vt:variant>
      <vt:variant>
        <vt:lpwstr>http://www.nevo.co.il/case/7821883</vt:lpwstr>
      </vt:variant>
      <vt:variant>
        <vt:lpwstr/>
      </vt:variant>
      <vt:variant>
        <vt:i4>3276918</vt:i4>
      </vt:variant>
      <vt:variant>
        <vt:i4>153</vt:i4>
      </vt:variant>
      <vt:variant>
        <vt:i4>0</vt:i4>
      </vt:variant>
      <vt:variant>
        <vt:i4>5</vt:i4>
      </vt:variant>
      <vt:variant>
        <vt:lpwstr>http://www.nevo.co.il/case/23793846</vt:lpwstr>
      </vt:variant>
      <vt:variant>
        <vt:lpwstr/>
      </vt:variant>
      <vt:variant>
        <vt:i4>3407991</vt:i4>
      </vt:variant>
      <vt:variant>
        <vt:i4>150</vt:i4>
      </vt:variant>
      <vt:variant>
        <vt:i4>0</vt:i4>
      </vt:variant>
      <vt:variant>
        <vt:i4>5</vt:i4>
      </vt:variant>
      <vt:variant>
        <vt:lpwstr>http://www.nevo.co.il/case/27171364</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393227</vt:i4>
      </vt:variant>
      <vt:variant>
        <vt:i4>144</vt:i4>
      </vt:variant>
      <vt:variant>
        <vt:i4>0</vt:i4>
      </vt:variant>
      <vt:variant>
        <vt:i4>5</vt:i4>
      </vt:variant>
      <vt:variant>
        <vt:lpwstr>http://www.nevo.co.il/law/70301/40jc</vt:lpwstr>
      </vt:variant>
      <vt:variant>
        <vt:lpwstr/>
      </vt:variant>
      <vt:variant>
        <vt:i4>3145849</vt:i4>
      </vt:variant>
      <vt:variant>
        <vt:i4>141</vt:i4>
      </vt:variant>
      <vt:variant>
        <vt:i4>0</vt:i4>
      </vt:variant>
      <vt:variant>
        <vt:i4>5</vt:i4>
      </vt:variant>
      <vt:variant>
        <vt:lpwstr>http://www.nevo.co.il/case/13093721</vt:lpwstr>
      </vt:variant>
      <vt:variant>
        <vt:lpwstr/>
      </vt:variant>
      <vt:variant>
        <vt:i4>7995492</vt:i4>
      </vt:variant>
      <vt:variant>
        <vt:i4>138</vt:i4>
      </vt:variant>
      <vt:variant>
        <vt:i4>0</vt:i4>
      </vt:variant>
      <vt:variant>
        <vt:i4>5</vt:i4>
      </vt:variant>
      <vt:variant>
        <vt:lpwstr>http://www.nevo.co.il/law/70301</vt:lpwstr>
      </vt:variant>
      <vt:variant>
        <vt:lpwstr/>
      </vt:variant>
      <vt:variant>
        <vt:i4>393227</vt:i4>
      </vt:variant>
      <vt:variant>
        <vt:i4>135</vt:i4>
      </vt:variant>
      <vt:variant>
        <vt:i4>0</vt:i4>
      </vt:variant>
      <vt:variant>
        <vt:i4>5</vt:i4>
      </vt:variant>
      <vt:variant>
        <vt:lpwstr>http://www.nevo.co.il/law/70301/40jc</vt:lpwstr>
      </vt:variant>
      <vt:variant>
        <vt:lpwstr/>
      </vt:variant>
      <vt:variant>
        <vt:i4>3342457</vt:i4>
      </vt:variant>
      <vt:variant>
        <vt:i4>132</vt:i4>
      </vt:variant>
      <vt:variant>
        <vt:i4>0</vt:i4>
      </vt:variant>
      <vt:variant>
        <vt:i4>5</vt:i4>
      </vt:variant>
      <vt:variant>
        <vt:lpwstr>http://www.nevo.co.il/case/5762686</vt:lpwstr>
      </vt:variant>
      <vt:variant>
        <vt:lpwstr/>
      </vt:variant>
      <vt:variant>
        <vt:i4>3997818</vt:i4>
      </vt:variant>
      <vt:variant>
        <vt:i4>129</vt:i4>
      </vt:variant>
      <vt:variant>
        <vt:i4>0</vt:i4>
      </vt:variant>
      <vt:variant>
        <vt:i4>5</vt:i4>
      </vt:variant>
      <vt:variant>
        <vt:lpwstr>http://www.nevo.co.il/case/6096785</vt:lpwstr>
      </vt:variant>
      <vt:variant>
        <vt:lpwstr/>
      </vt:variant>
      <vt:variant>
        <vt:i4>3932283</vt:i4>
      </vt:variant>
      <vt:variant>
        <vt:i4>126</vt:i4>
      </vt:variant>
      <vt:variant>
        <vt:i4>0</vt:i4>
      </vt:variant>
      <vt:variant>
        <vt:i4>5</vt:i4>
      </vt:variant>
      <vt:variant>
        <vt:lpwstr>http://www.nevo.co.il/case/5698919</vt:lpwstr>
      </vt:variant>
      <vt:variant>
        <vt:lpwstr/>
      </vt:variant>
      <vt:variant>
        <vt:i4>3801212</vt:i4>
      </vt:variant>
      <vt:variant>
        <vt:i4>123</vt:i4>
      </vt:variant>
      <vt:variant>
        <vt:i4>0</vt:i4>
      </vt:variant>
      <vt:variant>
        <vt:i4>5</vt:i4>
      </vt:variant>
      <vt:variant>
        <vt:lpwstr>http://www.nevo.co.il/case/5953822</vt:lpwstr>
      </vt:variant>
      <vt:variant>
        <vt:lpwstr/>
      </vt:variant>
      <vt:variant>
        <vt:i4>3407991</vt:i4>
      </vt:variant>
      <vt:variant>
        <vt:i4>120</vt:i4>
      </vt:variant>
      <vt:variant>
        <vt:i4>0</vt:i4>
      </vt:variant>
      <vt:variant>
        <vt:i4>5</vt:i4>
      </vt:variant>
      <vt:variant>
        <vt:lpwstr>http://www.nevo.co.il/case/5786821</vt:lpwstr>
      </vt:variant>
      <vt:variant>
        <vt:lpwstr/>
      </vt:variant>
      <vt:variant>
        <vt:i4>3539061</vt:i4>
      </vt:variant>
      <vt:variant>
        <vt:i4>117</vt:i4>
      </vt:variant>
      <vt:variant>
        <vt:i4>0</vt:i4>
      </vt:variant>
      <vt:variant>
        <vt:i4>5</vt:i4>
      </vt:variant>
      <vt:variant>
        <vt:lpwstr>http://www.nevo.co.il/case/5988308</vt:lpwstr>
      </vt:variant>
      <vt:variant>
        <vt:lpwstr/>
      </vt:variant>
      <vt:variant>
        <vt:i4>3407991</vt:i4>
      </vt:variant>
      <vt:variant>
        <vt:i4>114</vt:i4>
      </vt:variant>
      <vt:variant>
        <vt:i4>0</vt:i4>
      </vt:variant>
      <vt:variant>
        <vt:i4>5</vt:i4>
      </vt:variant>
      <vt:variant>
        <vt:lpwstr>http://www.nevo.co.il/case/5786821</vt:lpwstr>
      </vt:variant>
      <vt:variant>
        <vt:lpwstr/>
      </vt:variant>
      <vt:variant>
        <vt:i4>3211386</vt:i4>
      </vt:variant>
      <vt:variant>
        <vt:i4>111</vt:i4>
      </vt:variant>
      <vt:variant>
        <vt:i4>0</vt:i4>
      </vt:variant>
      <vt:variant>
        <vt:i4>5</vt:i4>
      </vt:variant>
      <vt:variant>
        <vt:lpwstr>http://www.nevo.co.il/case/10485615</vt:lpwstr>
      </vt:variant>
      <vt:variant>
        <vt:lpwstr/>
      </vt:variant>
      <vt:variant>
        <vt:i4>3407991</vt:i4>
      </vt:variant>
      <vt:variant>
        <vt:i4>108</vt:i4>
      </vt:variant>
      <vt:variant>
        <vt:i4>0</vt:i4>
      </vt:variant>
      <vt:variant>
        <vt:i4>5</vt:i4>
      </vt:variant>
      <vt:variant>
        <vt:lpwstr>http://www.nevo.co.il/case/27171364</vt:lpwstr>
      </vt:variant>
      <vt:variant>
        <vt:lpwstr/>
      </vt:variant>
      <vt:variant>
        <vt:i4>3211386</vt:i4>
      </vt:variant>
      <vt:variant>
        <vt:i4>105</vt:i4>
      </vt:variant>
      <vt:variant>
        <vt:i4>0</vt:i4>
      </vt:variant>
      <vt:variant>
        <vt:i4>5</vt:i4>
      </vt:variant>
      <vt:variant>
        <vt:lpwstr>http://www.nevo.co.il/case/10485614</vt:lpwstr>
      </vt:variant>
      <vt:variant>
        <vt:lpwstr/>
      </vt:variant>
      <vt:variant>
        <vt:i4>3342462</vt:i4>
      </vt:variant>
      <vt:variant>
        <vt:i4>102</vt:i4>
      </vt:variant>
      <vt:variant>
        <vt:i4>0</vt:i4>
      </vt:variant>
      <vt:variant>
        <vt:i4>5</vt:i4>
      </vt:variant>
      <vt:variant>
        <vt:lpwstr>http://www.nevo.co.il/case/25063920</vt:lpwstr>
      </vt:variant>
      <vt:variant>
        <vt:lpwstr/>
      </vt:variant>
      <vt:variant>
        <vt:i4>3670139</vt:i4>
      </vt:variant>
      <vt:variant>
        <vt:i4>99</vt:i4>
      </vt:variant>
      <vt:variant>
        <vt:i4>0</vt:i4>
      </vt:variant>
      <vt:variant>
        <vt:i4>5</vt:i4>
      </vt:variant>
      <vt:variant>
        <vt:lpwstr>http://www.nevo.co.il/case/25824863</vt:lpwstr>
      </vt:variant>
      <vt:variant>
        <vt:lpwstr/>
      </vt:variant>
      <vt:variant>
        <vt:i4>3211386</vt:i4>
      </vt:variant>
      <vt:variant>
        <vt:i4>96</vt:i4>
      </vt:variant>
      <vt:variant>
        <vt:i4>0</vt:i4>
      </vt:variant>
      <vt:variant>
        <vt:i4>5</vt:i4>
      </vt:variant>
      <vt:variant>
        <vt:lpwstr>http://www.nevo.co.il/case/26913995</vt:lpwstr>
      </vt:variant>
      <vt:variant>
        <vt:lpwstr/>
      </vt:variant>
      <vt:variant>
        <vt:i4>3997810</vt:i4>
      </vt:variant>
      <vt:variant>
        <vt:i4>93</vt:i4>
      </vt:variant>
      <vt:variant>
        <vt:i4>0</vt:i4>
      </vt:variant>
      <vt:variant>
        <vt:i4>5</vt:i4>
      </vt:variant>
      <vt:variant>
        <vt:lpwstr>http://www.nevo.co.il/case/6034921</vt:lpwstr>
      </vt:variant>
      <vt:variant>
        <vt:lpwstr/>
      </vt:variant>
      <vt:variant>
        <vt:i4>3342451</vt:i4>
      </vt:variant>
      <vt:variant>
        <vt:i4>90</vt:i4>
      </vt:variant>
      <vt:variant>
        <vt:i4>0</vt:i4>
      </vt:variant>
      <vt:variant>
        <vt:i4>5</vt:i4>
      </vt:variant>
      <vt:variant>
        <vt:lpwstr>http://www.nevo.co.il/case/5601503</vt:lpwstr>
      </vt:variant>
      <vt:variant>
        <vt:lpwstr/>
      </vt:variant>
      <vt:variant>
        <vt:i4>7995492</vt:i4>
      </vt:variant>
      <vt:variant>
        <vt:i4>87</vt:i4>
      </vt:variant>
      <vt:variant>
        <vt:i4>0</vt:i4>
      </vt:variant>
      <vt:variant>
        <vt:i4>5</vt:i4>
      </vt:variant>
      <vt:variant>
        <vt:lpwstr>http://www.nevo.co.il/law/70301</vt:lpwstr>
      </vt:variant>
      <vt:variant>
        <vt:lpwstr/>
      </vt:variant>
      <vt:variant>
        <vt:i4>3604599</vt:i4>
      </vt:variant>
      <vt:variant>
        <vt:i4>84</vt:i4>
      </vt:variant>
      <vt:variant>
        <vt:i4>0</vt:i4>
      </vt:variant>
      <vt:variant>
        <vt:i4>5</vt:i4>
      </vt:variant>
      <vt:variant>
        <vt:lpwstr>http://www.nevo.co.il/case/27207408</vt:lpwstr>
      </vt:variant>
      <vt:variant>
        <vt:lpwstr/>
      </vt:variant>
      <vt:variant>
        <vt:i4>3932277</vt:i4>
      </vt:variant>
      <vt:variant>
        <vt:i4>81</vt:i4>
      </vt:variant>
      <vt:variant>
        <vt:i4>0</vt:i4>
      </vt:variant>
      <vt:variant>
        <vt:i4>5</vt:i4>
      </vt:variant>
      <vt:variant>
        <vt:lpwstr>http://www.nevo.co.il/case/27907602</vt:lpwstr>
      </vt:variant>
      <vt:variant>
        <vt:lpwstr/>
      </vt:variant>
      <vt:variant>
        <vt:i4>3211377</vt:i4>
      </vt:variant>
      <vt:variant>
        <vt:i4>78</vt:i4>
      </vt:variant>
      <vt:variant>
        <vt:i4>0</vt:i4>
      </vt:variant>
      <vt:variant>
        <vt:i4>5</vt:i4>
      </vt:variant>
      <vt:variant>
        <vt:lpwstr>http://www.nevo.co.il/case/27115374</vt:lpwstr>
      </vt:variant>
      <vt:variant>
        <vt:lpwstr/>
      </vt:variant>
      <vt:variant>
        <vt:i4>3276920</vt:i4>
      </vt:variant>
      <vt:variant>
        <vt:i4>75</vt:i4>
      </vt:variant>
      <vt:variant>
        <vt:i4>0</vt:i4>
      </vt:variant>
      <vt:variant>
        <vt:i4>5</vt:i4>
      </vt:variant>
      <vt:variant>
        <vt:lpwstr>http://www.nevo.co.il/case/28152132</vt:lpwstr>
      </vt:variant>
      <vt:variant>
        <vt:lpwstr/>
      </vt:variant>
      <vt:variant>
        <vt:i4>4063356</vt:i4>
      </vt:variant>
      <vt:variant>
        <vt:i4>72</vt:i4>
      </vt:variant>
      <vt:variant>
        <vt:i4>0</vt:i4>
      </vt:variant>
      <vt:variant>
        <vt:i4>5</vt:i4>
      </vt:variant>
      <vt:variant>
        <vt:lpwstr>http://www.nevo.co.il/case/27894608</vt:lpwstr>
      </vt:variant>
      <vt:variant>
        <vt:lpwstr/>
      </vt:variant>
      <vt:variant>
        <vt:i4>6619233</vt:i4>
      </vt:variant>
      <vt:variant>
        <vt:i4>69</vt:i4>
      </vt:variant>
      <vt:variant>
        <vt:i4>0</vt:i4>
      </vt:variant>
      <vt:variant>
        <vt:i4>5</vt:i4>
      </vt:variant>
      <vt:variant>
        <vt:lpwstr>http://www.nevo.co.il/law/70301/40a</vt:lpwstr>
      </vt:variant>
      <vt:variant>
        <vt:lpwstr/>
      </vt:variant>
      <vt:variant>
        <vt:i4>6684795</vt:i4>
      </vt:variant>
      <vt:variant>
        <vt:i4>66</vt:i4>
      </vt:variant>
      <vt:variant>
        <vt:i4>0</vt:i4>
      </vt:variant>
      <vt:variant>
        <vt:i4>5</vt:i4>
      </vt:variant>
      <vt:variant>
        <vt:lpwstr>http://www.nevo.co.il/law/70301/40.a.;40.if</vt:lpwstr>
      </vt:variant>
      <vt:variant>
        <vt:lpwstr/>
      </vt:variant>
      <vt:variant>
        <vt:i4>7995492</vt:i4>
      </vt:variant>
      <vt:variant>
        <vt:i4>63</vt:i4>
      </vt:variant>
      <vt:variant>
        <vt:i4>0</vt:i4>
      </vt:variant>
      <vt:variant>
        <vt:i4>5</vt:i4>
      </vt:variant>
      <vt:variant>
        <vt:lpwstr>http://www.nevo.co.il/law/70301</vt:lpwstr>
      </vt:variant>
      <vt:variant>
        <vt:lpwstr/>
      </vt:variant>
      <vt:variant>
        <vt:i4>3604579</vt:i4>
      </vt:variant>
      <vt:variant>
        <vt:i4>60</vt:i4>
      </vt:variant>
      <vt:variant>
        <vt:i4>0</vt:i4>
      </vt:variant>
      <vt:variant>
        <vt:i4>5</vt:i4>
      </vt:variant>
      <vt:variant>
        <vt:lpwstr>http://www.nevo.co.il/law/70301/fCa(1)S</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6357095</vt:i4>
      </vt:variant>
      <vt:variant>
        <vt:i4>54</vt:i4>
      </vt:variant>
      <vt:variant>
        <vt:i4>0</vt:i4>
      </vt:variant>
      <vt:variant>
        <vt:i4>5</vt:i4>
      </vt:variant>
      <vt:variant>
        <vt:lpwstr>http://www.nevo.co.il/law/70301/244</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6357043</vt:i4>
      </vt:variant>
      <vt:variant>
        <vt:i4>39</vt:i4>
      </vt:variant>
      <vt:variant>
        <vt:i4>0</vt:i4>
      </vt:variant>
      <vt:variant>
        <vt:i4>5</vt:i4>
      </vt:variant>
      <vt:variant>
        <vt:lpwstr>http://www.nevo.co.il/law/70301/144.c.3</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3604579</vt:i4>
      </vt:variant>
      <vt:variant>
        <vt:i4>24</vt:i4>
      </vt:variant>
      <vt:variant>
        <vt:i4>0</vt:i4>
      </vt:variant>
      <vt:variant>
        <vt:i4>5</vt:i4>
      </vt:variant>
      <vt:variant>
        <vt:lpwstr>http://www.nevo.co.il/law/70301/fCa(1)S</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6357043</vt:i4>
      </vt:variant>
      <vt:variant>
        <vt:i4>15</vt:i4>
      </vt:variant>
      <vt:variant>
        <vt:i4>0</vt:i4>
      </vt:variant>
      <vt:variant>
        <vt:i4>5</vt:i4>
      </vt:variant>
      <vt:variant>
        <vt:lpwstr>http://www.nevo.co.il/law/70301/144.c.3</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http://www.nevo.co.il/law/70301/40a</vt:lpwstr>
      </vt:variant>
      <vt:variant>
        <vt:lpwstr/>
      </vt:variant>
      <vt:variant>
        <vt:i4>786511</vt:i4>
      </vt:variant>
      <vt:variant>
        <vt:i4>6</vt:i4>
      </vt:variant>
      <vt:variant>
        <vt:i4>0</vt:i4>
      </vt:variant>
      <vt:variant>
        <vt:i4>5</vt:i4>
      </vt:variant>
      <vt:variant>
        <vt:lpwstr>http://www.nevo.co.il/law/70301/40.if</vt:lpwstr>
      </vt:variant>
      <vt:variant>
        <vt:lpwstr/>
      </vt:variant>
      <vt:variant>
        <vt:i4>262223</vt:i4>
      </vt:variant>
      <vt:variant>
        <vt:i4>3</vt:i4>
      </vt:variant>
      <vt:variant>
        <vt:i4>0</vt:i4>
      </vt:variant>
      <vt:variant>
        <vt:i4>5</vt:i4>
      </vt:variant>
      <vt:variant>
        <vt:lpwstr>http://www.nevo.co.il/law/70301/40.a.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2025-04-22T21:28:00Z</dcterms:created>
  <dcterms:modified xsi:type="dcterms:W3CDTF">2025-04-22T21:28:00Z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12158</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אליאב אסולין</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20240130</vt:lpwstr>
  </property>
  <property fmtid="{D5CDD505-2E9C-101B-9397-08002B2CF9AE}" pid="13" name="TYPE_N_DATE">
    <vt:lpwstr>39020240130</vt:lpwstr>
  </property>
  <property fmtid="{D5CDD505-2E9C-101B-9397-08002B2CF9AE}" pid="14" name="WORDNUMPAGES">
    <vt:lpwstr>11</vt:lpwstr>
  </property>
  <property fmtid="{D5CDD505-2E9C-101B-9397-08002B2CF9AE}" pid="15" name="TYPE_ABS_DATE">
    <vt:lpwstr>390020240130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27894608;28152132;27115374;27907602;27207408;5601503;6034921;26913995;25824863;25063920;10485614:2;27171364:2;10485615:2;5786821:2;5988308;5953822;5698919;6096785;5762686;13093721;23793846;7821883;26019004;5581458;20798652;27303553;21871965;21055840</vt:lpwstr>
  </property>
  <property fmtid="{D5CDD505-2E9C-101B-9397-08002B2CF9AE}" pid="36" name="CASESLISTTMP2">
    <vt:lpwstr>22531980;5798073;24152593;10493280;6720773;22235580</vt:lpwstr>
  </property>
  <property fmtid="{D5CDD505-2E9C-101B-9397-08002B2CF9AE}" pid="37" name="LAWLISTTMP1">
    <vt:lpwstr>70301/144.a;144.c.3;244;fCa(1)S;040.a;040.if;040a;40jc:2</vt:lpwstr>
  </property>
  <property fmtid="{D5CDD505-2E9C-101B-9397-08002B2CF9AE}" pid="38" name="LAWLISTTMP2">
    <vt:lpwstr>4216/007.a;007.c</vt:lpwstr>
  </property>
</Properties>
</file>