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03"/>
        <w:gridCol w:w="2357"/>
        <w:gridCol w:w="2279"/>
        <w:gridCol w:w="4261"/>
        <w:gridCol w:w="103"/>
      </w:tblGrid>
      <w:tr w:rsidR="00997F8B" w:rsidRPr="00072453" w14:paraId="37CB8C3C" w14:textId="77777777" w:rsidTr="00393C12">
        <w:trPr>
          <w:gridAfter w:val="1"/>
          <w:wAfter w:w="103" w:type="dxa"/>
          <w:trHeight w:hRule="exact" w:val="418"/>
          <w:jc w:val="center"/>
        </w:trPr>
        <w:tc>
          <w:tcPr>
            <w:tcW w:w="9000" w:type="dxa"/>
            <w:gridSpan w:val="4"/>
          </w:tcPr>
          <w:p w14:paraId="2D8A9038" w14:textId="77777777" w:rsidR="00997F8B" w:rsidRPr="00072453" w:rsidRDefault="00997F8B" w:rsidP="009A3205">
            <w:pPr>
              <w:pStyle w:val="a3"/>
              <w:jc w:val="center"/>
              <w:rPr>
                <w:rFonts w:ascii="Tahoma" w:hAnsi="Tahoma" w:cs="Tahoma"/>
                <w:color w:val="000080"/>
                <w:rtl/>
              </w:rPr>
            </w:pPr>
            <w:bookmarkStart w:id="0" w:name="LastJudge"/>
            <w:r w:rsidRPr="00072453">
              <w:rPr>
                <w:rFonts w:ascii="Tahoma" w:hAnsi="Tahoma" w:cs="Tahoma"/>
                <w:b/>
                <w:bCs/>
                <w:color w:val="000080"/>
                <w:rtl/>
              </w:rPr>
              <w:t>בית המשפט המחוזי בחיפה</w:t>
            </w:r>
          </w:p>
        </w:tc>
      </w:tr>
      <w:tr w:rsidR="00997F8B" w:rsidRPr="00072453" w14:paraId="2CC26C7A" w14:textId="77777777" w:rsidTr="00393C12">
        <w:trPr>
          <w:gridAfter w:val="1"/>
          <w:wAfter w:w="103" w:type="dxa"/>
          <w:trHeight w:val="337"/>
          <w:jc w:val="center"/>
        </w:trPr>
        <w:tc>
          <w:tcPr>
            <w:tcW w:w="4739" w:type="dxa"/>
            <w:gridSpan w:val="3"/>
          </w:tcPr>
          <w:p w14:paraId="16CFB61D" w14:textId="77777777" w:rsidR="00997F8B" w:rsidRPr="00072453" w:rsidRDefault="00997F8B" w:rsidP="009A3205">
            <w:pPr>
              <w:rPr>
                <w:rFonts w:cs="FrankRuehl"/>
                <w:sz w:val="28"/>
                <w:szCs w:val="28"/>
                <w:rtl/>
              </w:rPr>
            </w:pPr>
            <w:r w:rsidRPr="00072453">
              <w:rPr>
                <w:rFonts w:cs="FrankRuehl"/>
                <w:sz w:val="28"/>
                <w:szCs w:val="28"/>
                <w:rtl/>
              </w:rPr>
              <w:t>ת"פ</w:t>
            </w:r>
            <w:r w:rsidRPr="00072453">
              <w:rPr>
                <w:rFonts w:cs="FrankRuehl" w:hint="cs"/>
                <w:sz w:val="28"/>
                <w:szCs w:val="28"/>
                <w:rtl/>
              </w:rPr>
              <w:t xml:space="preserve"> </w:t>
            </w:r>
            <w:r w:rsidRPr="00072453">
              <w:rPr>
                <w:rFonts w:cs="FrankRuehl"/>
                <w:sz w:val="28"/>
                <w:szCs w:val="28"/>
                <w:rtl/>
              </w:rPr>
              <w:t>21291-04-23</w:t>
            </w:r>
            <w:r w:rsidRPr="00072453">
              <w:rPr>
                <w:rFonts w:cs="FrankRuehl" w:hint="cs"/>
                <w:sz w:val="28"/>
                <w:szCs w:val="28"/>
                <w:rtl/>
              </w:rPr>
              <w:t xml:space="preserve"> </w:t>
            </w:r>
            <w:r w:rsidRPr="00072453">
              <w:rPr>
                <w:rFonts w:cs="FrankRuehl"/>
                <w:sz w:val="28"/>
                <w:szCs w:val="28"/>
                <w:rtl/>
              </w:rPr>
              <w:t>מדינת ישראל נ' מור(עציר)</w:t>
            </w:r>
          </w:p>
          <w:p w14:paraId="398A219F" w14:textId="77777777" w:rsidR="00997F8B" w:rsidRPr="00072453" w:rsidRDefault="00997F8B" w:rsidP="009A3205">
            <w:pPr>
              <w:pStyle w:val="a3"/>
              <w:rPr>
                <w:rFonts w:cs="FrankRuehl"/>
                <w:sz w:val="28"/>
                <w:szCs w:val="28"/>
                <w:rtl/>
              </w:rPr>
            </w:pPr>
          </w:p>
        </w:tc>
        <w:tc>
          <w:tcPr>
            <w:tcW w:w="4261" w:type="dxa"/>
          </w:tcPr>
          <w:p w14:paraId="03389540" w14:textId="77777777" w:rsidR="00997F8B" w:rsidRPr="00072453" w:rsidRDefault="00997F8B" w:rsidP="009A3205">
            <w:pPr>
              <w:pStyle w:val="a3"/>
              <w:jc w:val="right"/>
              <w:rPr>
                <w:rFonts w:cs="FrankRuehl"/>
                <w:sz w:val="28"/>
                <w:szCs w:val="28"/>
                <w:rtl/>
              </w:rPr>
            </w:pPr>
          </w:p>
        </w:tc>
      </w:tr>
      <w:tr w:rsidR="00997F8B" w:rsidRPr="00072453" w14:paraId="40DE408F" w14:textId="77777777" w:rsidTr="00393C12">
        <w:tblPrEx>
          <w:jc w:val="left"/>
          <w:tblInd w:w="392" w:type="dxa"/>
          <w:tblLook w:val="01E0" w:firstRow="1" w:lastRow="1" w:firstColumn="1" w:lastColumn="1" w:noHBand="0" w:noVBand="0"/>
        </w:tblPrEx>
        <w:trPr>
          <w:gridBefore w:val="1"/>
          <w:wBefore w:w="103" w:type="dxa"/>
        </w:trPr>
        <w:tc>
          <w:tcPr>
            <w:tcW w:w="9000" w:type="dxa"/>
            <w:gridSpan w:val="4"/>
            <w:shd w:val="clear" w:color="auto" w:fill="auto"/>
          </w:tcPr>
          <w:p w14:paraId="39C84EF4" w14:textId="77777777" w:rsidR="00997F8B" w:rsidRPr="00072453" w:rsidRDefault="00997F8B" w:rsidP="00997F8B">
            <w:pPr>
              <w:spacing w:line="360" w:lineRule="auto"/>
              <w:jc w:val="both"/>
              <w:rPr>
                <w:b/>
                <w:bCs/>
                <w:sz w:val="26"/>
                <w:szCs w:val="26"/>
                <w:rtl/>
              </w:rPr>
            </w:pPr>
            <w:r w:rsidRPr="00072453">
              <w:rPr>
                <w:rFonts w:hint="cs"/>
                <w:rtl/>
              </w:rPr>
              <w:t xml:space="preserve"> </w:t>
            </w:r>
            <w:r w:rsidRPr="00072453">
              <w:rPr>
                <w:rFonts w:hint="cs"/>
                <w:b/>
                <w:bCs/>
                <w:sz w:val="26"/>
                <w:szCs w:val="26"/>
                <w:rtl/>
              </w:rPr>
              <w:t>לפני כבוד השופט גיל קרזבום</w:t>
            </w:r>
            <w:r w:rsidRPr="00072453">
              <w:rPr>
                <w:rStyle w:val="TimesNewRomanTimesNewRoman"/>
                <w:rtl/>
              </w:rPr>
              <w:t xml:space="preserve"> </w:t>
            </w:r>
          </w:p>
          <w:p w14:paraId="5489ADD2" w14:textId="77777777" w:rsidR="00997F8B" w:rsidRPr="00072453" w:rsidRDefault="00997F8B" w:rsidP="009A3205">
            <w:pPr>
              <w:rPr>
                <w:b/>
                <w:bCs/>
                <w:sz w:val="26"/>
                <w:szCs w:val="26"/>
                <w:rtl/>
              </w:rPr>
            </w:pPr>
          </w:p>
        </w:tc>
      </w:tr>
      <w:tr w:rsidR="00997F8B" w:rsidRPr="00072453" w14:paraId="73AA753C" w14:textId="77777777" w:rsidTr="00393C12">
        <w:tblPrEx>
          <w:jc w:val="left"/>
          <w:tblInd w:w="392" w:type="dxa"/>
          <w:tblLook w:val="01E0" w:firstRow="1" w:lastRow="1" w:firstColumn="1" w:lastColumn="1" w:noHBand="0" w:noVBand="0"/>
        </w:tblPrEx>
        <w:trPr>
          <w:gridBefore w:val="1"/>
          <w:wBefore w:w="103" w:type="dxa"/>
          <w:cantSplit/>
          <w:trHeight w:val="724"/>
        </w:trPr>
        <w:tc>
          <w:tcPr>
            <w:tcW w:w="2357" w:type="dxa"/>
            <w:shd w:val="clear" w:color="auto" w:fill="auto"/>
          </w:tcPr>
          <w:p w14:paraId="295F7DAD" w14:textId="77777777" w:rsidR="00997F8B" w:rsidRPr="00072453" w:rsidRDefault="00997F8B" w:rsidP="00997F8B">
            <w:pPr>
              <w:ind w:left="26"/>
              <w:rPr>
                <w:b/>
                <w:bCs/>
                <w:rtl/>
              </w:rPr>
            </w:pPr>
            <w:bookmarkStart w:id="1" w:name="FirstAppellant"/>
            <w:r w:rsidRPr="00072453">
              <w:rPr>
                <w:rFonts w:hint="cs"/>
                <w:b/>
                <w:bCs/>
                <w:rtl/>
              </w:rPr>
              <w:t>המאשימה</w:t>
            </w:r>
          </w:p>
        </w:tc>
        <w:tc>
          <w:tcPr>
            <w:tcW w:w="6643" w:type="dxa"/>
            <w:gridSpan w:val="3"/>
            <w:shd w:val="clear" w:color="auto" w:fill="auto"/>
          </w:tcPr>
          <w:p w14:paraId="4F651383" w14:textId="77777777" w:rsidR="00997F8B" w:rsidRPr="00072453" w:rsidRDefault="00997F8B" w:rsidP="009A3205">
            <w:pPr>
              <w:rPr>
                <w:b/>
                <w:bCs/>
                <w:rtl/>
              </w:rPr>
            </w:pPr>
            <w:r w:rsidRPr="00072453">
              <w:rPr>
                <w:rFonts w:hint="cs"/>
                <w:b/>
                <w:bCs/>
                <w:rtl/>
              </w:rPr>
              <w:t>מדינת ישראל</w:t>
            </w:r>
          </w:p>
        </w:tc>
      </w:tr>
      <w:bookmarkEnd w:id="1"/>
      <w:tr w:rsidR="00997F8B" w:rsidRPr="00072453" w14:paraId="5EC55FE1" w14:textId="77777777" w:rsidTr="00393C12">
        <w:tblPrEx>
          <w:jc w:val="left"/>
          <w:tblInd w:w="392" w:type="dxa"/>
          <w:tblLook w:val="01E0" w:firstRow="1" w:lastRow="1" w:firstColumn="1" w:lastColumn="1" w:noHBand="0" w:noVBand="0"/>
        </w:tblPrEx>
        <w:trPr>
          <w:gridBefore w:val="1"/>
          <w:wBefore w:w="103" w:type="dxa"/>
        </w:trPr>
        <w:tc>
          <w:tcPr>
            <w:tcW w:w="9000" w:type="dxa"/>
            <w:gridSpan w:val="4"/>
            <w:shd w:val="clear" w:color="auto" w:fill="auto"/>
            <w:vAlign w:val="center"/>
          </w:tcPr>
          <w:p w14:paraId="6D60672B" w14:textId="77777777" w:rsidR="00997F8B" w:rsidRPr="00072453" w:rsidRDefault="00997F8B" w:rsidP="00997F8B">
            <w:pPr>
              <w:jc w:val="center"/>
              <w:rPr>
                <w:rFonts w:ascii="Arial" w:hAnsi="Arial"/>
                <w:b/>
                <w:bCs/>
                <w:rtl/>
              </w:rPr>
            </w:pPr>
          </w:p>
          <w:p w14:paraId="2662DDE0" w14:textId="77777777" w:rsidR="00997F8B" w:rsidRPr="00072453" w:rsidRDefault="00997F8B" w:rsidP="00997F8B">
            <w:pPr>
              <w:jc w:val="center"/>
              <w:rPr>
                <w:rFonts w:ascii="Arial" w:hAnsi="Arial"/>
                <w:b/>
                <w:bCs/>
                <w:rtl/>
              </w:rPr>
            </w:pPr>
            <w:r w:rsidRPr="00072453">
              <w:rPr>
                <w:rFonts w:ascii="Arial" w:hAnsi="Arial" w:hint="cs"/>
                <w:b/>
                <w:bCs/>
                <w:rtl/>
              </w:rPr>
              <w:t>נגד</w:t>
            </w:r>
          </w:p>
          <w:p w14:paraId="39E69A97" w14:textId="77777777" w:rsidR="00997F8B" w:rsidRPr="00072453" w:rsidRDefault="00997F8B" w:rsidP="009A3205">
            <w:pPr>
              <w:rPr>
                <w:rFonts w:ascii="Arial" w:hAnsi="Arial"/>
                <w:b/>
                <w:bCs/>
                <w:rtl/>
              </w:rPr>
            </w:pPr>
          </w:p>
        </w:tc>
      </w:tr>
      <w:tr w:rsidR="00997F8B" w:rsidRPr="00072453" w14:paraId="27AFD868" w14:textId="77777777" w:rsidTr="00393C12">
        <w:tblPrEx>
          <w:jc w:val="left"/>
          <w:tblInd w:w="392" w:type="dxa"/>
          <w:tblLook w:val="01E0" w:firstRow="1" w:lastRow="1" w:firstColumn="1" w:lastColumn="1" w:noHBand="0" w:noVBand="0"/>
        </w:tblPrEx>
        <w:trPr>
          <w:gridBefore w:val="1"/>
          <w:wBefore w:w="103" w:type="dxa"/>
        </w:trPr>
        <w:tc>
          <w:tcPr>
            <w:tcW w:w="2357" w:type="dxa"/>
            <w:shd w:val="clear" w:color="auto" w:fill="auto"/>
          </w:tcPr>
          <w:p w14:paraId="54FC3073" w14:textId="77777777" w:rsidR="00997F8B" w:rsidRPr="00072453" w:rsidRDefault="00997F8B" w:rsidP="00997F8B">
            <w:pPr>
              <w:ind w:left="26"/>
              <w:rPr>
                <w:b/>
                <w:bCs/>
              </w:rPr>
            </w:pPr>
            <w:r w:rsidRPr="00072453">
              <w:rPr>
                <w:rFonts w:hint="cs"/>
                <w:b/>
                <w:bCs/>
                <w:rtl/>
              </w:rPr>
              <w:t>הנאשם</w:t>
            </w:r>
          </w:p>
        </w:tc>
        <w:tc>
          <w:tcPr>
            <w:tcW w:w="6643" w:type="dxa"/>
            <w:gridSpan w:val="3"/>
            <w:shd w:val="clear" w:color="auto" w:fill="auto"/>
          </w:tcPr>
          <w:p w14:paraId="69DB9353" w14:textId="77777777" w:rsidR="00997F8B" w:rsidRPr="00072453" w:rsidRDefault="00997F8B" w:rsidP="009A3205">
            <w:pPr>
              <w:rPr>
                <w:b/>
                <w:bCs/>
                <w:rtl/>
              </w:rPr>
            </w:pPr>
            <w:r w:rsidRPr="00072453">
              <w:rPr>
                <w:rFonts w:hint="cs"/>
                <w:b/>
                <w:bCs/>
                <w:rtl/>
              </w:rPr>
              <w:t>אורן מור (עציר),</w:t>
            </w:r>
            <w:r w:rsidRPr="00072453">
              <w:rPr>
                <w:rtl/>
              </w:rPr>
              <w:t xml:space="preserve"> </w:t>
            </w:r>
            <w:r w:rsidRPr="00072453">
              <w:rPr>
                <w:rFonts w:hint="cs"/>
                <w:b/>
                <w:bCs/>
                <w:rtl/>
              </w:rPr>
              <w:t xml:space="preserve">ת"ז </w:t>
            </w:r>
            <w:r w:rsidR="00072453">
              <w:rPr>
                <w:b/>
                <w:bCs/>
              </w:rPr>
              <w:t>xxxxxxxxxx</w:t>
            </w:r>
          </w:p>
        </w:tc>
      </w:tr>
    </w:tbl>
    <w:p w14:paraId="200DCDEC" w14:textId="77777777" w:rsidR="00997F8B" w:rsidRPr="00072453" w:rsidRDefault="00997F8B" w:rsidP="00997F8B">
      <w:pPr>
        <w:suppressLineNumbers/>
        <w:spacing w:line="360" w:lineRule="auto"/>
        <w:rPr>
          <w:rFonts w:ascii="Arial" w:hAnsi="Arial"/>
          <w:rtl/>
        </w:rPr>
      </w:pPr>
    </w:p>
    <w:p w14:paraId="4CA19CCB" w14:textId="77777777" w:rsidR="00997F8B" w:rsidRPr="00072453" w:rsidRDefault="00997F8B" w:rsidP="00997F8B">
      <w:pPr>
        <w:spacing w:line="360" w:lineRule="auto"/>
        <w:jc w:val="both"/>
        <w:rPr>
          <w:rFonts w:ascii="David" w:hAnsi="David"/>
          <w:sz w:val="6"/>
          <w:szCs w:val="6"/>
          <w:rtl/>
        </w:rPr>
      </w:pPr>
      <w:r w:rsidRPr="00072453">
        <w:rPr>
          <w:rFonts w:hint="cs"/>
          <w:sz w:val="6"/>
          <w:szCs w:val="6"/>
          <w:rtl/>
        </w:rPr>
        <w:t>&lt;#1#&gt;</w:t>
      </w:r>
    </w:p>
    <w:p w14:paraId="6F08EB37" w14:textId="77777777" w:rsidR="00997F8B" w:rsidRPr="00072453" w:rsidRDefault="00997F8B" w:rsidP="00997F8B">
      <w:pPr>
        <w:spacing w:line="360" w:lineRule="auto"/>
        <w:jc w:val="both"/>
        <w:rPr>
          <w:sz w:val="6"/>
          <w:szCs w:val="6"/>
          <w:rtl/>
        </w:rPr>
      </w:pPr>
    </w:p>
    <w:p w14:paraId="44348428" w14:textId="77777777" w:rsidR="00072453" w:rsidRPr="00072453" w:rsidRDefault="00072453" w:rsidP="00072453">
      <w:pPr>
        <w:spacing w:before="120" w:after="120" w:line="240" w:lineRule="exact"/>
        <w:ind w:left="283" w:hanging="283"/>
        <w:jc w:val="both"/>
        <w:rPr>
          <w:rFonts w:ascii="FrankRuehl" w:hAnsi="FrankRuehl" w:cs="FrankRuehl"/>
          <w:rtl/>
        </w:rPr>
      </w:pPr>
    </w:p>
    <w:p w14:paraId="2DBED104" w14:textId="77777777" w:rsidR="00072453" w:rsidRPr="00072453" w:rsidRDefault="00072453" w:rsidP="00072453">
      <w:pPr>
        <w:rPr>
          <w:rFonts w:ascii="Arial" w:hAnsi="Arial"/>
          <w:sz w:val="26"/>
          <w:szCs w:val="26"/>
          <w:rtl/>
        </w:rPr>
      </w:pPr>
    </w:p>
    <w:p w14:paraId="0C65622B" w14:textId="77777777" w:rsidR="00393C12" w:rsidRPr="00393C12" w:rsidRDefault="00393C12" w:rsidP="00393C12">
      <w:pPr>
        <w:spacing w:before="120" w:after="120" w:line="240" w:lineRule="exact"/>
        <w:ind w:left="283" w:hanging="283"/>
        <w:jc w:val="both"/>
        <w:rPr>
          <w:rFonts w:ascii="FrankRuehl" w:hAnsi="FrankRuehl" w:cs="FrankRuehl"/>
          <w:rtl/>
        </w:rPr>
      </w:pPr>
      <w:bookmarkStart w:id="2" w:name="LawTable"/>
      <w:bookmarkEnd w:id="2"/>
    </w:p>
    <w:p w14:paraId="2873CBB0" w14:textId="77777777" w:rsidR="00393C12" w:rsidRPr="00393C12" w:rsidRDefault="00393C12" w:rsidP="00393C12">
      <w:pPr>
        <w:spacing w:before="120" w:after="120" w:line="240" w:lineRule="exact"/>
        <w:ind w:left="283" w:hanging="283"/>
        <w:jc w:val="both"/>
        <w:rPr>
          <w:rFonts w:ascii="FrankRuehl" w:hAnsi="FrankRuehl" w:cs="FrankRuehl"/>
          <w:rtl/>
        </w:rPr>
      </w:pPr>
      <w:r w:rsidRPr="00393C12">
        <w:rPr>
          <w:rFonts w:ascii="FrankRuehl" w:hAnsi="FrankRuehl" w:cs="FrankRuehl"/>
          <w:rtl/>
        </w:rPr>
        <w:t xml:space="preserve">חקיקה שאוזכרה: </w:t>
      </w:r>
    </w:p>
    <w:p w14:paraId="7D59DE06" w14:textId="77777777" w:rsidR="00393C12" w:rsidRPr="00393C12" w:rsidRDefault="00393C12" w:rsidP="00393C12">
      <w:pPr>
        <w:spacing w:before="120" w:after="120" w:line="240" w:lineRule="exact"/>
        <w:ind w:left="283" w:hanging="283"/>
        <w:jc w:val="both"/>
        <w:rPr>
          <w:rFonts w:ascii="FrankRuehl" w:hAnsi="FrankRuehl" w:cs="FrankRuehl"/>
          <w:color w:val="0000FF"/>
          <w:rtl/>
        </w:rPr>
      </w:pPr>
      <w:hyperlink r:id="rId7" w:history="1">
        <w:r w:rsidRPr="00393C12">
          <w:rPr>
            <w:rStyle w:val="Hyperlink"/>
            <w:rFonts w:ascii="FrankRuehl" w:hAnsi="FrankRuehl" w:cs="FrankRuehl"/>
            <w:u w:val="none"/>
            <w:rtl/>
          </w:rPr>
          <w:t>פקודת הסמים המסוכנים [נוסח חדש], תשל"ג-1973</w:t>
        </w:r>
      </w:hyperlink>
      <w:r w:rsidRPr="00393C12">
        <w:rPr>
          <w:rFonts w:ascii="FrankRuehl" w:hAnsi="FrankRuehl" w:cs="FrankRuehl"/>
          <w:color w:val="0000FF"/>
          <w:rtl/>
        </w:rPr>
        <w:t xml:space="preserve">: סע'  </w:t>
      </w:r>
      <w:hyperlink r:id="rId8" w:history="1">
        <w:r w:rsidRPr="00393C12">
          <w:rPr>
            <w:rStyle w:val="Hyperlink"/>
            <w:rFonts w:ascii="FrankRuehl" w:hAnsi="FrankRuehl" w:cs="FrankRuehl"/>
            <w:u w:val="none"/>
          </w:rPr>
          <w:t>1</w:t>
        </w:r>
      </w:hyperlink>
      <w:r w:rsidRPr="00393C12">
        <w:rPr>
          <w:rFonts w:ascii="FrankRuehl" w:hAnsi="FrankRuehl" w:cs="FrankRuehl"/>
          <w:color w:val="0000FF"/>
          <w:rtl/>
        </w:rPr>
        <w:t xml:space="preserve">, </w:t>
      </w:r>
      <w:hyperlink r:id="rId9" w:history="1">
        <w:r w:rsidRPr="00393C12">
          <w:rPr>
            <w:rStyle w:val="Hyperlink"/>
            <w:rFonts w:ascii="FrankRuehl" w:hAnsi="FrankRuehl" w:cs="FrankRuehl"/>
            <w:u w:val="none"/>
          </w:rPr>
          <w:t>7</w:t>
        </w:r>
      </w:hyperlink>
      <w:r w:rsidRPr="00393C12">
        <w:rPr>
          <w:rFonts w:ascii="FrankRuehl" w:hAnsi="FrankRuehl" w:cs="FrankRuehl"/>
          <w:color w:val="0000FF"/>
          <w:rtl/>
        </w:rPr>
        <w:t xml:space="preserve">(א), </w:t>
      </w:r>
      <w:hyperlink r:id="rId10" w:history="1">
        <w:r w:rsidRPr="00393C12">
          <w:rPr>
            <w:rStyle w:val="Hyperlink"/>
            <w:rFonts w:ascii="FrankRuehl" w:hAnsi="FrankRuehl" w:cs="FrankRuehl"/>
            <w:u w:val="none"/>
            <w:rtl/>
          </w:rPr>
          <w:t>ג</w:t>
        </w:r>
      </w:hyperlink>
      <w:r w:rsidRPr="00393C12">
        <w:rPr>
          <w:rFonts w:ascii="FrankRuehl" w:hAnsi="FrankRuehl" w:cs="FrankRuehl"/>
          <w:color w:val="0000FF"/>
          <w:rtl/>
        </w:rPr>
        <w:t xml:space="preserve">, </w:t>
      </w:r>
      <w:hyperlink r:id="rId11" w:history="1">
        <w:r w:rsidRPr="00393C12">
          <w:rPr>
            <w:rStyle w:val="Hyperlink"/>
            <w:rFonts w:ascii="FrankRuehl" w:hAnsi="FrankRuehl" w:cs="FrankRuehl"/>
            <w:u w:val="none"/>
          </w:rPr>
          <w:t>31</w:t>
        </w:r>
      </w:hyperlink>
      <w:r w:rsidRPr="00393C12">
        <w:rPr>
          <w:rFonts w:ascii="FrankRuehl" w:hAnsi="FrankRuehl" w:cs="FrankRuehl"/>
          <w:color w:val="0000FF"/>
          <w:rtl/>
        </w:rPr>
        <w:t xml:space="preserve">(6)(ב), </w:t>
      </w:r>
      <w:hyperlink r:id="rId12" w:history="1">
        <w:r w:rsidRPr="00393C12">
          <w:rPr>
            <w:rStyle w:val="Hyperlink"/>
            <w:rFonts w:ascii="FrankRuehl" w:hAnsi="FrankRuehl" w:cs="FrankRuehl"/>
            <w:u w:val="none"/>
          </w:rPr>
          <w:t>36</w:t>
        </w:r>
        <w:r w:rsidRPr="00393C12">
          <w:rPr>
            <w:rStyle w:val="Hyperlink"/>
            <w:rFonts w:ascii="FrankRuehl" w:hAnsi="FrankRuehl" w:cs="FrankRuehl"/>
            <w:u w:val="none"/>
            <w:rtl/>
          </w:rPr>
          <w:t>א</w:t>
        </w:r>
      </w:hyperlink>
      <w:r w:rsidRPr="00393C12">
        <w:rPr>
          <w:rFonts w:ascii="FrankRuehl" w:hAnsi="FrankRuehl" w:cs="FrankRuehl"/>
          <w:color w:val="0000FF"/>
          <w:rtl/>
        </w:rPr>
        <w:t>(ב)</w:t>
      </w:r>
    </w:p>
    <w:p w14:paraId="7BA78A21" w14:textId="77777777" w:rsidR="00393C12" w:rsidRPr="00393C12" w:rsidRDefault="00393C12" w:rsidP="00393C12">
      <w:pPr>
        <w:spacing w:before="120" w:after="120" w:line="240" w:lineRule="exact"/>
        <w:ind w:left="283" w:hanging="283"/>
        <w:jc w:val="both"/>
        <w:rPr>
          <w:rFonts w:ascii="FrankRuehl" w:hAnsi="FrankRuehl" w:cs="FrankRuehl"/>
          <w:color w:val="0000FF"/>
          <w:rtl/>
        </w:rPr>
      </w:pPr>
      <w:hyperlink r:id="rId13" w:history="1">
        <w:r w:rsidRPr="00393C12">
          <w:rPr>
            <w:rStyle w:val="Hyperlink"/>
            <w:rFonts w:ascii="FrankRuehl" w:hAnsi="FrankRuehl" w:cs="FrankRuehl"/>
            <w:u w:val="none"/>
            <w:rtl/>
          </w:rPr>
          <w:t>חוק העונשין, תשל"ז-1977</w:t>
        </w:r>
      </w:hyperlink>
      <w:r w:rsidRPr="00393C12">
        <w:rPr>
          <w:rFonts w:ascii="FrankRuehl" w:hAnsi="FrankRuehl" w:cs="FrankRuehl"/>
          <w:color w:val="0000FF"/>
          <w:rtl/>
        </w:rPr>
        <w:t xml:space="preserve">: סע'  </w:t>
      </w:r>
      <w:hyperlink r:id="rId14" w:history="1">
        <w:r w:rsidRPr="00393C12">
          <w:rPr>
            <w:rStyle w:val="Hyperlink"/>
            <w:rFonts w:ascii="FrankRuehl" w:hAnsi="FrankRuehl" w:cs="FrankRuehl"/>
            <w:u w:val="none"/>
          </w:rPr>
          <w:t>40.</w:t>
        </w:r>
        <w:r w:rsidRPr="00393C12">
          <w:rPr>
            <w:rStyle w:val="Hyperlink"/>
            <w:rFonts w:ascii="FrankRuehl" w:hAnsi="FrankRuehl" w:cs="FrankRuehl"/>
            <w:u w:val="none"/>
            <w:rtl/>
          </w:rPr>
          <w:t>א</w:t>
        </w:r>
        <w:r w:rsidRPr="00393C12">
          <w:rPr>
            <w:rStyle w:val="Hyperlink"/>
            <w:rFonts w:ascii="FrankRuehl" w:hAnsi="FrankRuehl" w:cs="FrankRuehl"/>
            <w:u w:val="none"/>
          </w:rPr>
          <w:t>.</w:t>
        </w:r>
      </w:hyperlink>
      <w:r w:rsidRPr="00393C12">
        <w:rPr>
          <w:rFonts w:ascii="FrankRuehl" w:hAnsi="FrankRuehl" w:cs="FrankRuehl"/>
          <w:color w:val="0000FF"/>
          <w:rtl/>
        </w:rPr>
        <w:t xml:space="preserve">, </w:t>
      </w:r>
      <w:hyperlink r:id="rId15" w:history="1">
        <w:r w:rsidRPr="00393C12">
          <w:rPr>
            <w:rStyle w:val="Hyperlink"/>
            <w:rFonts w:ascii="FrankRuehl" w:hAnsi="FrankRuehl" w:cs="FrankRuehl"/>
            <w:u w:val="none"/>
          </w:rPr>
          <w:t>40.</w:t>
        </w:r>
        <w:r w:rsidRPr="00393C12">
          <w:rPr>
            <w:rStyle w:val="Hyperlink"/>
            <w:rFonts w:ascii="FrankRuehl" w:hAnsi="FrankRuehl" w:cs="FrankRuehl"/>
            <w:u w:val="none"/>
            <w:rtl/>
          </w:rPr>
          <w:t>טו</w:t>
        </w:r>
      </w:hyperlink>
      <w:r w:rsidRPr="00393C12">
        <w:rPr>
          <w:rFonts w:ascii="FrankRuehl" w:hAnsi="FrankRuehl" w:cs="FrankRuehl"/>
          <w:color w:val="0000FF"/>
          <w:rtl/>
        </w:rPr>
        <w:t xml:space="preserve">, </w:t>
      </w:r>
      <w:hyperlink r:id="rId16" w:history="1">
        <w:r w:rsidRPr="00393C12">
          <w:rPr>
            <w:rStyle w:val="Hyperlink"/>
            <w:rFonts w:ascii="FrankRuehl" w:hAnsi="FrankRuehl" w:cs="FrankRuehl"/>
            <w:u w:val="none"/>
            <w:rtl/>
          </w:rPr>
          <w:t>ו'  א' 1</w:t>
        </w:r>
      </w:hyperlink>
    </w:p>
    <w:p w14:paraId="656B213A" w14:textId="77777777" w:rsidR="00997F8B" w:rsidRDefault="00997F8B" w:rsidP="00393C12">
      <w:pPr>
        <w:rPr>
          <w:rFonts w:ascii="Arial" w:hAnsi="Arial" w:hint="cs"/>
          <w:sz w:val="26"/>
          <w:szCs w:val="26"/>
          <w:rtl/>
        </w:rPr>
      </w:pPr>
      <w:bookmarkStart w:id="3" w:name="LawTable_End"/>
      <w:bookmarkEnd w:id="3"/>
    </w:p>
    <w:p w14:paraId="59E6970B" w14:textId="77777777" w:rsidR="00393C12" w:rsidRDefault="00393C12" w:rsidP="00393C12">
      <w:pPr>
        <w:rPr>
          <w:rFonts w:ascii="Arial" w:hAnsi="Arial" w:hint="cs"/>
          <w:sz w:val="26"/>
          <w:szCs w:val="26"/>
          <w:rtl/>
        </w:rPr>
      </w:pPr>
    </w:p>
    <w:p w14:paraId="7E3D6D30" w14:textId="77777777" w:rsidR="00393C12" w:rsidRDefault="00393C12" w:rsidP="00393C12">
      <w:pPr>
        <w:rPr>
          <w:rFonts w:ascii="Arial" w:hAnsi="Arial" w:hint="cs"/>
          <w:sz w:val="26"/>
          <w:szCs w:val="26"/>
          <w:rtl/>
        </w:rPr>
      </w:pPr>
    </w:p>
    <w:p w14:paraId="1592D5BB" w14:textId="77777777" w:rsidR="00393C12" w:rsidRPr="00393C12" w:rsidRDefault="00393C12" w:rsidP="00393C12">
      <w:pPr>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7F8B" w:rsidRPr="00C74D53" w14:paraId="7BEC18B3" w14:textId="77777777" w:rsidTr="00997F8B">
        <w:trPr>
          <w:trHeight w:val="355"/>
          <w:jc w:val="center"/>
        </w:trPr>
        <w:tc>
          <w:tcPr>
            <w:tcW w:w="8820" w:type="dxa"/>
            <w:tcBorders>
              <w:top w:val="nil"/>
              <w:left w:val="nil"/>
              <w:bottom w:val="nil"/>
              <w:right w:val="nil"/>
            </w:tcBorders>
            <w:shd w:val="clear" w:color="auto" w:fill="auto"/>
          </w:tcPr>
          <w:p w14:paraId="3D1E342F" w14:textId="77777777" w:rsidR="00072453" w:rsidRPr="00072453" w:rsidRDefault="00072453" w:rsidP="00072453">
            <w:pPr>
              <w:jc w:val="center"/>
              <w:rPr>
                <w:rFonts w:ascii="David" w:hAnsi="David"/>
                <w:b/>
                <w:bCs/>
                <w:sz w:val="32"/>
                <w:szCs w:val="32"/>
                <w:u w:val="single"/>
                <w:rtl/>
              </w:rPr>
            </w:pPr>
            <w:bookmarkStart w:id="4" w:name="PsakDin" w:colFirst="0" w:colLast="0"/>
            <w:bookmarkEnd w:id="0"/>
            <w:r w:rsidRPr="00072453">
              <w:rPr>
                <w:rFonts w:ascii="David" w:hAnsi="David"/>
                <w:b/>
                <w:bCs/>
                <w:sz w:val="32"/>
                <w:szCs w:val="32"/>
                <w:u w:val="single"/>
                <w:rtl/>
              </w:rPr>
              <w:t>גזר דין</w:t>
            </w:r>
          </w:p>
          <w:p w14:paraId="4AC4D354" w14:textId="77777777" w:rsidR="00997F8B" w:rsidRPr="00072453" w:rsidRDefault="00997F8B" w:rsidP="00072453">
            <w:pPr>
              <w:jc w:val="center"/>
              <w:rPr>
                <w:rFonts w:ascii="David" w:hAnsi="David"/>
                <w:bCs/>
                <w:sz w:val="32"/>
                <w:szCs w:val="32"/>
                <w:u w:val="single"/>
                <w:rtl/>
              </w:rPr>
            </w:pPr>
          </w:p>
        </w:tc>
      </w:tr>
      <w:bookmarkEnd w:id="4"/>
    </w:tbl>
    <w:p w14:paraId="2B7C8D67" w14:textId="77777777" w:rsidR="00997F8B" w:rsidRPr="00C74D53" w:rsidRDefault="00997F8B" w:rsidP="00997F8B">
      <w:pPr>
        <w:rPr>
          <w:rFonts w:ascii="Arial" w:hAnsi="Arial"/>
          <w:b/>
          <w:bCs/>
          <w:sz w:val="26"/>
          <w:szCs w:val="26"/>
          <w:rtl/>
        </w:rPr>
      </w:pPr>
    </w:p>
    <w:p w14:paraId="6449845A" w14:textId="77777777" w:rsidR="00997F8B" w:rsidRPr="00C74D53" w:rsidRDefault="00997F8B" w:rsidP="00997F8B">
      <w:pPr>
        <w:spacing w:line="360" w:lineRule="auto"/>
        <w:jc w:val="both"/>
        <w:rPr>
          <w:rFonts w:ascii="David" w:eastAsia="David" w:hAnsi="David"/>
          <w:u w:val="single"/>
        </w:rPr>
      </w:pPr>
      <w:r w:rsidRPr="00C74D53">
        <w:rPr>
          <w:rFonts w:ascii="David" w:eastAsia="David" w:hAnsi="David"/>
          <w:u w:val="single"/>
          <w:rtl/>
        </w:rPr>
        <w:t>כללי</w:t>
      </w:r>
    </w:p>
    <w:p w14:paraId="73676C06" w14:textId="77777777" w:rsidR="00997F8B" w:rsidRPr="008A20B1" w:rsidRDefault="00997F8B" w:rsidP="00997F8B">
      <w:pPr>
        <w:spacing w:line="360" w:lineRule="auto"/>
        <w:jc w:val="both"/>
        <w:rPr>
          <w:rFonts w:ascii="David" w:eastAsia="David" w:hAnsi="David"/>
          <w:sz w:val="12"/>
          <w:szCs w:val="12"/>
          <w:rtl/>
        </w:rPr>
      </w:pPr>
    </w:p>
    <w:p w14:paraId="61A821A2" w14:textId="77777777" w:rsidR="00997F8B" w:rsidRPr="00C74D53" w:rsidRDefault="00997F8B" w:rsidP="00997F8B">
      <w:pPr>
        <w:pStyle w:val="a9"/>
        <w:numPr>
          <w:ilvl w:val="0"/>
          <w:numId w:val="1"/>
        </w:numPr>
        <w:spacing w:after="0" w:line="360" w:lineRule="auto"/>
        <w:jc w:val="both"/>
        <w:rPr>
          <w:rFonts w:ascii="David" w:eastAsia="Times New Roman" w:hAnsi="David" w:cs="David"/>
          <w:sz w:val="24"/>
          <w:szCs w:val="24"/>
          <w:rtl/>
        </w:rPr>
      </w:pPr>
      <w:bookmarkStart w:id="5" w:name="ABSTRACT_START"/>
      <w:bookmarkEnd w:id="5"/>
      <w:r w:rsidRPr="00C74D53">
        <w:rPr>
          <w:rFonts w:ascii="David" w:eastAsia="David" w:hAnsi="David" w:cs="David"/>
          <w:sz w:val="24"/>
          <w:szCs w:val="24"/>
          <w:rtl/>
        </w:rPr>
        <w:t xml:space="preserve">הנאשם הודה והורשע במסגרת הסדר טיעון בכתב אישום מתוקן בעבירות של שימוש בסם מסוכן לצריכה עצמית – עבירה לפי </w:t>
      </w:r>
      <w:hyperlink r:id="rId17" w:history="1">
        <w:r w:rsidR="00393C12" w:rsidRPr="00393C12">
          <w:rPr>
            <w:rStyle w:val="Hyperlink"/>
            <w:rFonts w:ascii="David" w:eastAsia="David" w:hAnsi="David" w:cs="David"/>
            <w:sz w:val="24"/>
            <w:szCs w:val="24"/>
            <w:rtl/>
          </w:rPr>
          <w:t>סעיף 7(א)</w:t>
        </w:r>
      </w:hyperlink>
      <w:r w:rsidRPr="00C74D53">
        <w:rPr>
          <w:rFonts w:ascii="David" w:eastAsia="David" w:hAnsi="David" w:cs="David"/>
          <w:sz w:val="24"/>
          <w:szCs w:val="24"/>
          <w:rtl/>
        </w:rPr>
        <w:t xml:space="preserve"> + (</w:t>
      </w:r>
      <w:hyperlink r:id="rId18" w:history="1">
        <w:r w:rsidR="00393C12" w:rsidRPr="00393C12">
          <w:rPr>
            <w:rStyle w:val="Hyperlink"/>
            <w:rFonts w:ascii="David" w:eastAsia="David" w:hAnsi="David" w:cs="David"/>
            <w:sz w:val="24"/>
            <w:szCs w:val="24"/>
            <w:rtl/>
          </w:rPr>
          <w:t>ג</w:t>
        </w:r>
      </w:hyperlink>
      <w:r w:rsidRPr="00C74D53">
        <w:rPr>
          <w:rFonts w:ascii="David" w:eastAsia="David" w:hAnsi="David" w:cs="David"/>
          <w:sz w:val="24"/>
          <w:szCs w:val="24"/>
          <w:rtl/>
        </w:rPr>
        <w:t>) סיפא ל</w:t>
      </w:r>
      <w:hyperlink r:id="rId19" w:history="1">
        <w:r w:rsidR="00072453" w:rsidRPr="00072453">
          <w:rPr>
            <w:rFonts w:ascii="David" w:eastAsia="David" w:hAnsi="David" w:cs="David"/>
            <w:color w:val="0000FF"/>
            <w:sz w:val="24"/>
            <w:szCs w:val="24"/>
            <w:u w:val="single"/>
            <w:rtl/>
          </w:rPr>
          <w:t>פקודת הסמים המסוכנים</w:t>
        </w:r>
      </w:hyperlink>
      <w:r w:rsidRPr="00C74D53">
        <w:rPr>
          <w:rFonts w:ascii="David" w:eastAsia="David" w:hAnsi="David" w:cs="David"/>
          <w:sz w:val="24"/>
          <w:szCs w:val="24"/>
          <w:rtl/>
        </w:rPr>
        <w:t xml:space="preserve">, והחזקת סם מסוכן שלא לצריכה עצמית- עבירה לפי </w:t>
      </w:r>
      <w:hyperlink r:id="rId20" w:history="1">
        <w:r w:rsidR="00393C12" w:rsidRPr="00393C12">
          <w:rPr>
            <w:rStyle w:val="Hyperlink"/>
            <w:rFonts w:ascii="David" w:eastAsia="David" w:hAnsi="David" w:cs="David"/>
            <w:sz w:val="24"/>
            <w:szCs w:val="24"/>
            <w:rtl/>
          </w:rPr>
          <w:t>סעיף 7(א)+(ג)</w:t>
        </w:r>
      </w:hyperlink>
      <w:r w:rsidRPr="00C74D53">
        <w:rPr>
          <w:rFonts w:ascii="David" w:eastAsia="David" w:hAnsi="David" w:cs="David"/>
          <w:sz w:val="24"/>
          <w:szCs w:val="24"/>
          <w:rtl/>
        </w:rPr>
        <w:t xml:space="preserve"> רישא לפקודת הסמים המסוכנים.  </w:t>
      </w:r>
    </w:p>
    <w:p w14:paraId="0A1F1CA5" w14:textId="77777777" w:rsidR="00997F8B" w:rsidRPr="008A20B1" w:rsidRDefault="00997F8B" w:rsidP="00997F8B">
      <w:pPr>
        <w:tabs>
          <w:tab w:val="left" w:pos="4316"/>
        </w:tabs>
        <w:spacing w:line="360" w:lineRule="auto"/>
        <w:jc w:val="both"/>
        <w:rPr>
          <w:rFonts w:ascii="David" w:eastAsia="David" w:hAnsi="David"/>
          <w:sz w:val="12"/>
          <w:szCs w:val="12"/>
        </w:rPr>
      </w:pPr>
      <w:bookmarkStart w:id="6" w:name="ABSTRACT_END"/>
      <w:bookmarkEnd w:id="6"/>
    </w:p>
    <w:p w14:paraId="669AA2C8" w14:textId="77777777" w:rsidR="00997F8B" w:rsidRPr="00C74D53" w:rsidRDefault="00997F8B" w:rsidP="00997F8B">
      <w:pPr>
        <w:numPr>
          <w:ilvl w:val="0"/>
          <w:numId w:val="1"/>
        </w:numPr>
        <w:tabs>
          <w:tab w:val="left" w:pos="425"/>
          <w:tab w:val="left" w:pos="4316"/>
        </w:tabs>
        <w:spacing w:line="360" w:lineRule="auto"/>
        <w:contextualSpacing/>
        <w:jc w:val="both"/>
        <w:rPr>
          <w:rFonts w:ascii="David" w:eastAsia="David" w:hAnsi="David"/>
          <w:rtl/>
        </w:rPr>
      </w:pPr>
      <w:r w:rsidRPr="00C74D53">
        <w:rPr>
          <w:rFonts w:ascii="David" w:eastAsia="David" w:hAnsi="David"/>
          <w:rtl/>
        </w:rPr>
        <w:t xml:space="preserve">הסדר הטעון מתייחס לתיקון כתב האישום ואינו כולל הסכמות לעניין העונש שיוטל על הנאשם. </w:t>
      </w:r>
    </w:p>
    <w:p w14:paraId="5563BF60" w14:textId="77777777" w:rsidR="00997F8B" w:rsidRPr="00C74D53" w:rsidRDefault="00997F8B" w:rsidP="00997F8B">
      <w:pPr>
        <w:ind w:left="720"/>
        <w:contextualSpacing/>
        <w:rPr>
          <w:rFonts w:ascii="David" w:eastAsia="David" w:hAnsi="David"/>
        </w:rPr>
      </w:pPr>
    </w:p>
    <w:p w14:paraId="6EB1B537" w14:textId="77777777" w:rsidR="00997F8B" w:rsidRPr="00C74D53" w:rsidRDefault="00997F8B" w:rsidP="00997F8B">
      <w:pPr>
        <w:spacing w:line="360" w:lineRule="auto"/>
        <w:jc w:val="both"/>
        <w:rPr>
          <w:rFonts w:ascii="David" w:eastAsia="David" w:hAnsi="David"/>
          <w:u w:val="single"/>
        </w:rPr>
      </w:pPr>
      <w:r w:rsidRPr="00C74D53">
        <w:rPr>
          <w:rFonts w:ascii="David" w:eastAsia="David" w:hAnsi="David"/>
          <w:u w:val="single"/>
          <w:rtl/>
        </w:rPr>
        <w:t xml:space="preserve">עובדות כתב האישום המתוקן </w:t>
      </w:r>
    </w:p>
    <w:p w14:paraId="3281FC09" w14:textId="77777777" w:rsidR="00997F8B" w:rsidRPr="008A20B1" w:rsidRDefault="00997F8B" w:rsidP="00997F8B">
      <w:pPr>
        <w:spacing w:line="360" w:lineRule="auto"/>
        <w:ind w:firstLine="360"/>
        <w:jc w:val="both"/>
        <w:rPr>
          <w:rFonts w:ascii="David" w:eastAsia="David" w:hAnsi="David"/>
          <w:sz w:val="14"/>
          <w:szCs w:val="14"/>
          <w:u w:val="single"/>
          <w:rtl/>
        </w:rPr>
      </w:pPr>
    </w:p>
    <w:p w14:paraId="3FAEC541" w14:textId="77777777" w:rsidR="00997F8B" w:rsidRPr="00C74D53" w:rsidRDefault="00997F8B" w:rsidP="00997F8B">
      <w:pPr>
        <w:pStyle w:val="a9"/>
        <w:numPr>
          <w:ilvl w:val="0"/>
          <w:numId w:val="1"/>
        </w:numPr>
        <w:spacing w:after="200" w:line="360" w:lineRule="auto"/>
        <w:ind w:left="357" w:hanging="357"/>
        <w:jc w:val="both"/>
        <w:rPr>
          <w:rFonts w:ascii="David" w:hAnsi="David" w:cs="David"/>
          <w:sz w:val="24"/>
          <w:szCs w:val="24"/>
          <w:rtl/>
        </w:rPr>
      </w:pPr>
      <w:r w:rsidRPr="00C74D53">
        <w:rPr>
          <w:rFonts w:ascii="David" w:hAnsi="David" w:cs="David"/>
          <w:sz w:val="24"/>
          <w:szCs w:val="24"/>
          <w:rtl/>
        </w:rPr>
        <w:t>הנאשם הנו הבעלים של רכב מזדה, מ.ר. 6</w:t>
      </w:r>
      <w:r>
        <w:rPr>
          <w:rFonts w:ascii="David" w:hAnsi="David" w:cs="David"/>
          <w:sz w:val="24"/>
          <w:szCs w:val="24"/>
          <w:rtl/>
        </w:rPr>
        <w:t xml:space="preserve">9-176-65 (להלן: "הרכב").  לפני </w:t>
      </w:r>
      <w:r>
        <w:rPr>
          <w:rFonts w:ascii="David" w:hAnsi="David" w:cs="David" w:hint="cs"/>
          <w:sz w:val="24"/>
          <w:szCs w:val="24"/>
          <w:rtl/>
        </w:rPr>
        <w:t xml:space="preserve">ה- </w:t>
      </w:r>
      <w:r w:rsidRPr="00C74D53">
        <w:rPr>
          <w:rFonts w:ascii="David" w:hAnsi="David" w:cs="David"/>
          <w:sz w:val="24"/>
          <w:szCs w:val="24"/>
          <w:rtl/>
        </w:rPr>
        <w:t>28/03/23</w:t>
      </w:r>
      <w:r>
        <w:rPr>
          <w:rFonts w:ascii="David" w:hAnsi="David" w:cs="David" w:hint="cs"/>
          <w:sz w:val="24"/>
          <w:szCs w:val="24"/>
          <w:rtl/>
        </w:rPr>
        <w:t xml:space="preserve"> </w:t>
      </w:r>
      <w:r w:rsidRPr="00C74D53">
        <w:rPr>
          <w:rFonts w:ascii="David" w:hAnsi="David" w:cs="David"/>
          <w:sz w:val="24"/>
          <w:szCs w:val="24"/>
          <w:rtl/>
        </w:rPr>
        <w:t xml:space="preserve">שעה 18:20, השתמש הנאשם בסם מסוכן מסוג קוקאין ובסם מסוכן מסוג קנבוס לצריכה עצמית, ללא היתר או רישיון מאת המנהל.  בתאריך 28/3/23, עובר לשעה 18:20 (החזיק הנאשם ברכב במושב שליד הנהג, ב-2 קופסאות עגולות </w:t>
      </w:r>
      <w:r>
        <w:rPr>
          <w:rFonts w:ascii="David" w:hAnsi="David" w:cs="David" w:hint="cs"/>
          <w:sz w:val="24"/>
          <w:szCs w:val="24"/>
          <w:rtl/>
        </w:rPr>
        <w:t>ב</w:t>
      </w:r>
      <w:r w:rsidRPr="00C74D53">
        <w:rPr>
          <w:rFonts w:ascii="David" w:hAnsi="David" w:cs="David"/>
          <w:sz w:val="24"/>
          <w:szCs w:val="24"/>
          <w:rtl/>
        </w:rPr>
        <w:t>קוקאין במשקל כולל נטו של 0.8272 גרם וקנבוס במשקל כולל נטו של 5.19 גרם, ובכיס גב מושב שליד הנהג, בשקית ובה הרואין במשקל כולל נטו של 200.97 גרם. באות</w:t>
      </w:r>
      <w:r>
        <w:rPr>
          <w:rFonts w:ascii="David" w:hAnsi="David" w:cs="David"/>
          <w:sz w:val="24"/>
          <w:szCs w:val="24"/>
          <w:rtl/>
        </w:rPr>
        <w:t>ו מועד  נהג הנאשם ברכבו בכביש 4</w:t>
      </w:r>
      <w:r w:rsidRPr="00C74D53">
        <w:rPr>
          <w:rFonts w:ascii="David" w:hAnsi="David" w:cs="David"/>
          <w:sz w:val="24"/>
          <w:szCs w:val="24"/>
          <w:rtl/>
        </w:rPr>
        <w:t xml:space="preserve"> כשהוא תחת השפעת הסמים המסוכנים אותם צרך כאמור לעיל. כמו כן, היה ברשותו סך של 26,470 ₪ במזומן (להלן: "הכסף") א</w:t>
      </w:r>
      <w:r>
        <w:rPr>
          <w:rFonts w:ascii="David" w:hAnsi="David" w:cs="David" w:hint="cs"/>
          <w:sz w:val="24"/>
          <w:szCs w:val="24"/>
          <w:rtl/>
        </w:rPr>
        <w:t xml:space="preserve">ותו </w:t>
      </w:r>
      <w:r w:rsidRPr="00C74D53">
        <w:rPr>
          <w:rFonts w:ascii="David" w:hAnsi="David" w:cs="David"/>
          <w:sz w:val="24"/>
          <w:szCs w:val="24"/>
          <w:rtl/>
        </w:rPr>
        <w:t>החזיק ברכב, בנרתיק במושב שליד הנהג.</w:t>
      </w:r>
    </w:p>
    <w:p w14:paraId="2ED21C3E" w14:textId="77777777" w:rsidR="00997F8B" w:rsidRPr="00C74D53" w:rsidRDefault="00997F8B" w:rsidP="00997F8B">
      <w:pPr>
        <w:spacing w:line="360" w:lineRule="auto"/>
        <w:contextualSpacing/>
        <w:jc w:val="both"/>
        <w:rPr>
          <w:rFonts w:ascii="David" w:eastAsia="David" w:hAnsi="David"/>
          <w:u w:val="single"/>
        </w:rPr>
      </w:pPr>
      <w:r w:rsidRPr="00C74D53">
        <w:rPr>
          <w:rFonts w:ascii="David" w:eastAsia="David" w:hAnsi="David"/>
          <w:u w:val="single"/>
          <w:rtl/>
        </w:rPr>
        <w:lastRenderedPageBreak/>
        <w:t>ראיות המאשימה לעונש</w:t>
      </w:r>
    </w:p>
    <w:p w14:paraId="4D9230E4" w14:textId="77777777" w:rsidR="00997F8B" w:rsidRPr="00C74D53" w:rsidRDefault="00997F8B" w:rsidP="00997F8B">
      <w:pPr>
        <w:pStyle w:val="a9"/>
        <w:numPr>
          <w:ilvl w:val="0"/>
          <w:numId w:val="1"/>
        </w:numPr>
        <w:spacing w:before="120" w:after="120" w:line="360" w:lineRule="auto"/>
        <w:jc w:val="both"/>
        <w:rPr>
          <w:rFonts w:ascii="David" w:eastAsia="David" w:hAnsi="David" w:cs="David"/>
          <w:b/>
          <w:bCs/>
          <w:sz w:val="24"/>
          <w:szCs w:val="24"/>
          <w:u w:val="single"/>
        </w:rPr>
      </w:pPr>
      <w:r w:rsidRPr="00C74D53">
        <w:rPr>
          <w:rFonts w:ascii="David" w:eastAsia="David" w:hAnsi="David" w:cs="David"/>
          <w:sz w:val="24"/>
          <w:szCs w:val="24"/>
          <w:rtl/>
        </w:rPr>
        <w:t xml:space="preserve">הוגש גיליון הרשעות תעבורה של הנאשם1 (תע/1), </w:t>
      </w:r>
      <w:r>
        <w:rPr>
          <w:rFonts w:ascii="David" w:eastAsia="David" w:hAnsi="David" w:cs="David" w:hint="cs"/>
          <w:sz w:val="24"/>
          <w:szCs w:val="24"/>
          <w:rtl/>
        </w:rPr>
        <w:t>ו</w:t>
      </w:r>
      <w:r w:rsidRPr="00C74D53">
        <w:rPr>
          <w:rFonts w:ascii="David" w:eastAsia="David" w:hAnsi="David" w:cs="David"/>
          <w:sz w:val="24"/>
          <w:szCs w:val="24"/>
          <w:rtl/>
        </w:rPr>
        <w:t>הערכת שווי רכב (תע/2).</w:t>
      </w:r>
    </w:p>
    <w:p w14:paraId="7C6A87C5" w14:textId="77777777" w:rsidR="00997F8B" w:rsidRPr="00C74D53" w:rsidRDefault="00997F8B" w:rsidP="00997F8B">
      <w:pPr>
        <w:spacing w:before="120" w:after="120" w:line="360" w:lineRule="auto"/>
        <w:ind w:left="360"/>
        <w:contextualSpacing/>
        <w:jc w:val="both"/>
        <w:rPr>
          <w:rFonts w:ascii="David" w:eastAsia="David" w:hAnsi="David"/>
          <w:sz w:val="6"/>
          <w:szCs w:val="6"/>
          <w:u w:val="single"/>
          <w:rtl/>
        </w:rPr>
      </w:pPr>
    </w:p>
    <w:p w14:paraId="1DE794D1" w14:textId="77777777" w:rsidR="00997F8B" w:rsidRPr="00C74D53" w:rsidRDefault="00997F8B" w:rsidP="00997F8B">
      <w:pPr>
        <w:spacing w:before="120" w:after="120" w:line="360" w:lineRule="auto"/>
        <w:contextualSpacing/>
        <w:jc w:val="both"/>
        <w:rPr>
          <w:rFonts w:ascii="David" w:eastAsia="David" w:hAnsi="David"/>
          <w:u w:val="single"/>
        </w:rPr>
      </w:pPr>
      <w:r w:rsidRPr="00C74D53">
        <w:rPr>
          <w:rFonts w:ascii="David" w:eastAsia="David" w:hAnsi="David"/>
          <w:u w:val="single"/>
          <w:rtl/>
        </w:rPr>
        <w:t xml:space="preserve">ראיות הנאשם לעונש </w:t>
      </w:r>
    </w:p>
    <w:p w14:paraId="5844E054" w14:textId="77777777" w:rsidR="00997F8B" w:rsidRPr="00C74D53" w:rsidRDefault="00997F8B" w:rsidP="00997F8B">
      <w:pPr>
        <w:pStyle w:val="a9"/>
        <w:numPr>
          <w:ilvl w:val="0"/>
          <w:numId w:val="1"/>
        </w:numPr>
        <w:spacing w:after="0" w:line="360" w:lineRule="auto"/>
        <w:jc w:val="both"/>
        <w:rPr>
          <w:rFonts w:ascii="David" w:hAnsi="David" w:cs="David"/>
          <w:sz w:val="24"/>
          <w:szCs w:val="24"/>
          <w:rtl/>
        </w:rPr>
      </w:pPr>
      <w:r w:rsidRPr="00C74D53">
        <w:rPr>
          <w:rFonts w:ascii="David" w:hAnsi="David" w:cs="David"/>
          <w:sz w:val="24"/>
          <w:szCs w:val="24"/>
          <w:rtl/>
        </w:rPr>
        <w:t xml:space="preserve">הוגש אישור רשמי על מהלך שירות צבאי (נע/1) , אישור על תקופות מילואים (נע/2), מסמכים רפואיים של הנאשם (נע/3), מאמר על מחלת סקביאס (גרדת) מאת פרופ' ארנון כהן (נע/4). </w:t>
      </w:r>
    </w:p>
    <w:p w14:paraId="655EDE84" w14:textId="77777777" w:rsidR="00997F8B" w:rsidRDefault="00997F8B" w:rsidP="00997F8B">
      <w:pPr>
        <w:spacing w:line="360" w:lineRule="auto"/>
        <w:jc w:val="both"/>
        <w:rPr>
          <w:rFonts w:ascii="David" w:hAnsi="David"/>
          <w:u w:val="single"/>
          <w:rtl/>
        </w:rPr>
      </w:pPr>
    </w:p>
    <w:p w14:paraId="038B4C4B" w14:textId="77777777" w:rsidR="00997F8B" w:rsidRPr="00997F8B" w:rsidRDefault="00997F8B" w:rsidP="00997F8B">
      <w:pPr>
        <w:spacing w:line="360" w:lineRule="auto"/>
        <w:jc w:val="both"/>
        <w:rPr>
          <w:rFonts w:ascii="David" w:eastAsia="Calibri" w:hAnsi="David"/>
          <w:rtl/>
        </w:rPr>
      </w:pPr>
      <w:r w:rsidRPr="00C74D53">
        <w:rPr>
          <w:rFonts w:ascii="David" w:hAnsi="David"/>
          <w:u w:val="single"/>
          <w:rtl/>
        </w:rPr>
        <w:t>עיקר טיעוני המאשימה לעונש</w:t>
      </w:r>
    </w:p>
    <w:p w14:paraId="11FA80A9" w14:textId="77777777" w:rsidR="00997F8B" w:rsidRPr="00C74D53" w:rsidRDefault="00997F8B" w:rsidP="00997F8B">
      <w:pPr>
        <w:pStyle w:val="a9"/>
        <w:numPr>
          <w:ilvl w:val="0"/>
          <w:numId w:val="1"/>
        </w:numPr>
        <w:spacing w:before="240" w:after="200" w:line="360" w:lineRule="auto"/>
        <w:jc w:val="lowKashida"/>
        <w:rPr>
          <w:rFonts w:ascii="David" w:hAnsi="David" w:cs="David"/>
          <w:sz w:val="24"/>
          <w:szCs w:val="24"/>
        </w:rPr>
      </w:pPr>
      <w:r w:rsidRPr="00C74D53">
        <w:rPr>
          <w:rFonts w:ascii="David" w:hAnsi="David" w:cs="David"/>
          <w:sz w:val="24"/>
          <w:szCs w:val="24"/>
          <w:rtl/>
        </w:rPr>
        <w:t xml:space="preserve">המאשימה סבורה כי מעשיו של הנאשם כמתואר לעיל מהווים אירוע אחד ובהתאם גם יש לקבוע מתחם עונש הולם אחד. הפנתה לערכים החברתיים שנפגעו כתוצאה ממעשיו של הנאשם לרבות הצורך בשמירה על הסדר החברתי, שלטון החוק, הגנה על שלום הציבור מפני פגיעתם הקשה של סמים והצורך למנוע השלכות פליליות וחברתיות כתוצאה ישירה או עקיפה של השימוש בסמים. טענה כי </w:t>
      </w:r>
      <w:r w:rsidR="00072453">
        <w:rPr>
          <w:rFonts w:ascii="David" w:hAnsi="David" w:cs="David"/>
          <w:sz w:val="24"/>
          <w:szCs w:val="24"/>
        </w:rPr>
        <w:t xml:space="preserve"> </w:t>
      </w:r>
      <w:r w:rsidRPr="00C74D53">
        <w:rPr>
          <w:rFonts w:ascii="David" w:hAnsi="David" w:cs="David"/>
          <w:sz w:val="24"/>
          <w:szCs w:val="24"/>
          <w:rtl/>
        </w:rPr>
        <w:t xml:space="preserve">מדובר בפגיעה רחבת היקף, הן באופן ישיר והן באופן עקיף, והשלכותיה ניכרות לא פעם על הפרט ועל משפחתו בתחום התפקודי, הבריאותי, הכלכלי, החברתי והנפשי. השימוש בסם אינו פוגע רק במשתמש עצמו, כי אם בבני משפחתו ובזרים לו, בסביבתו הקרובה והרחוקה, וסופה של השפעתו המחריבה להתפרס על פני החברה ומכאן נקבעה מדיניות מחמירה במסגרת המאבק בנגע הסמים. הפנתה לפסיקת בית המשפט העליון לאורך השנים ציינה כי במסגרת המאבק בנגע הסמים, נסוגים, בדרך כלל, השיקולים האישיים של העבריין וכי יש ליתן משקל נכבד לשיקולי ההרתעה, זאת על מנת להעביר מסר ברור לעבריינים פוטנציאליים. אשר לנסיבות ביצוע העבירות טענה כי חלקו של הנאשם בביצוע העבירה הוא מוחלט ומלא, הנאשם יכול היה בכל רגע נתון להימנע ממעשיו, אולם בחר שלא לעשות כן. מה גם, שהנאשם יכול היה להבין את חומרת מעשיו והשלכותיהם, אך דבר זה לא מנע ממנו לעשותם. בכל הנוגע לנסיבות שאינן קשורות בביצוע העבירות  הפנתה להודאתו של הנאשם בעובדות כתב האישום המתוקן, זאת טרם החלו בשמיעת העדים בתיק, בכך, חסך הנאשם בזמן שיפוטי יקר ולהיעדר עבר פלילי. הפנתה למדיניות הענישה הנהוגה  והדגישה כי לא בכדי קבע המחוקק כי הענישה המקסימלית לצד העבירה המיוחסת לנאשם היא עשרים שנות מאסר. </w:t>
      </w:r>
      <w:r w:rsidRPr="00C74D53">
        <w:rPr>
          <w:rFonts w:ascii="David" w:hAnsi="David" w:cs="David"/>
          <w:sz w:val="24"/>
          <w:szCs w:val="24"/>
          <w:shd w:val="clear" w:color="auto" w:fill="FFFFFF"/>
          <w:rtl/>
        </w:rPr>
        <w:t xml:space="preserve">במקרים כגון אלה, כאשר מדובר בעבירות של החזקת סמים קשים בכמויות כה גדולות, מתחייב רף ענישה מחמיר ומרתיע הכולל מאסר משמעותי </w:t>
      </w:r>
      <w:r w:rsidRPr="00C74D53">
        <w:rPr>
          <w:rFonts w:ascii="David" w:hAnsi="David" w:cs="David"/>
          <w:sz w:val="24"/>
          <w:szCs w:val="24"/>
          <w:rtl/>
        </w:rPr>
        <w:t>בפועל והפנתה לפסיקה המציגה מתחם של 3-5 שנות מאסר בפועל בגין החזקת של סם מסוכן מסוג קוקאין/הרואין בכמויות קטנות יותר מהמקרה הנדון. לסיכום טענה המאשימה למתחם העונש ההולם שנע בין  4-6 שנות מאסר בפועל, וביקשה למקם את עונשו של הנאשם בתחתית המתחם, בצד מאסר מותנה ארוך ומשמעותי, פסילה מלהחזיק רישיון נהיגה בפועל, פסילת רישיון נהיגה על תנאי וקנס כספי, וחילוט רכב המזדה והכסף שנתפס ברכבו  בסך 26,470 ₪ במזומן.</w:t>
      </w:r>
    </w:p>
    <w:p w14:paraId="52269BB3" w14:textId="77777777" w:rsidR="00997F8B" w:rsidRPr="00C74D53" w:rsidRDefault="00997F8B" w:rsidP="00997F8B">
      <w:pPr>
        <w:spacing w:line="360" w:lineRule="auto"/>
        <w:jc w:val="both"/>
        <w:rPr>
          <w:rFonts w:ascii="David" w:hAnsi="David"/>
          <w:u w:val="single"/>
        </w:rPr>
      </w:pPr>
      <w:r w:rsidRPr="00C74D53">
        <w:rPr>
          <w:rFonts w:ascii="David" w:hAnsi="David"/>
          <w:u w:val="single"/>
          <w:rtl/>
        </w:rPr>
        <w:t>עיקר טיעוני ההגנה  לעונש</w:t>
      </w:r>
    </w:p>
    <w:p w14:paraId="2E3006BB" w14:textId="77777777" w:rsidR="00997F8B" w:rsidRPr="00C74D53" w:rsidRDefault="00997F8B" w:rsidP="00997F8B">
      <w:pPr>
        <w:pStyle w:val="a9"/>
        <w:numPr>
          <w:ilvl w:val="0"/>
          <w:numId w:val="1"/>
        </w:numPr>
        <w:spacing w:line="360" w:lineRule="auto"/>
        <w:jc w:val="both"/>
        <w:rPr>
          <w:rFonts w:ascii="David" w:hAnsi="David" w:cs="David"/>
          <w:sz w:val="24"/>
          <w:szCs w:val="24"/>
          <w:rtl/>
        </w:rPr>
      </w:pPr>
      <w:r w:rsidRPr="00C74D53">
        <w:rPr>
          <w:rFonts w:ascii="David" w:hAnsi="David" w:cs="David"/>
          <w:sz w:val="24"/>
          <w:szCs w:val="24"/>
          <w:rtl/>
        </w:rPr>
        <w:t xml:space="preserve">ב"כ הנאשם הפנה להודאתו המידית של הנאשם  בכתב אישום מתוקן ללא הסכמות לעניין העונש. הפנה לנסיבותיו האישיות של הנאשם בן  41, ללא עבר פלילי, שכל חייו ניהל  חיים נורמטיביים, עולם הפשע זר לו לחלוטין,  ואין לא לו פרופיל עברייני חרף העובדה שגדל בבית קשה  עם בעיות. עוד ציין כי מדובר במי ששירת שירות צבאי כמפקד,  שירת במילואים עד סמוך לאותו מקרה. ציין כי אמו של הנאשם חולה עד מאוד, אביו לוקה בנפשו, והוא אינו מצוי עמם ועם שני אחריו בקשר רציף.  אשר לנסיבות ביצוע העבירות הפנה לכך  שהנאשם חווה  משבר אישי ומעד לראשונה בחייו. הפנה לעובדה שהנאשם עצור למעלה מ- 15 חודשים,, זה </w:t>
      </w:r>
      <w:r w:rsidRPr="00C74D53">
        <w:rPr>
          <w:rFonts w:ascii="David" w:hAnsi="David" w:cs="David"/>
          <w:sz w:val="24"/>
          <w:szCs w:val="24"/>
          <w:rtl/>
        </w:rPr>
        <w:lastRenderedPageBreak/>
        <w:t xml:space="preserve">מעצרו הראשון,  הוא נעדר גורמי תמיכה משמעותיים ולכן לא נעצר באיזוק אלקטרוני ונותר במעצר.  הדגיש כי לא מדובר במעצר רגיל  בפרט נוכח העובדה שחלה במהלך מעצור הוא מצוי בבידוד מזה תקופה ארוכה, כך שתנאי המעצר קשים שבעתיים עבורו.  אשר למצבו הרפואי הפנה לכך שחודש אוגוסט ספטמבר  2023, במהלך המעצר, הוא נדבק בסקביאס נורבגי שהטיפול בו קשה והסבל רב. בהקשר זה ציין כי נוכח העובדה שהוא מצוי בתא עם חולים אחרים באותה מחלה הוא חוזר ונדבק בה והמחלה ממשיכה להתפשט לכל חלקי גופו, פירט את תופעות המחלה, הסבל הרב, הגרד הבלתי פוסק, הדלקות,  והיעדר שינה מזה כ-10 חודשים בתנאי מעצר קשים לרבות בידוד והיעדר טיפול הולם. בהתאם טען כי כאשר מדובר בנסיבות רפואיות חריגות יש לתת לך משקל של ממש בעניין קביעת העונש בתוך המתחם. הציג אסופת פסיקה שכוללת פסקי דין בכמויות סם  דומות, בהם נקבעו שתחילתם ב- 18 חודשי מאסר בפועל. במכלול הנסיבות טען כי יש מקם את העונש ברף התחתון של המתחם ואף להסתפק בימי מעצרו, ענישה שלא תהווה חריגה יוצאת דופן או משמעותית מהמתחם.  ביקש   שלא להכריז עליו סוחר סמים, לא להורות על חילוט הכסף והרכב, זאת מהטעם שמדובר  באירוע ראשון בחייו ובעבירה  של החזקה להבדיל מעבירות של סחר או ביצוע עסקה או גידול.  </w:t>
      </w:r>
    </w:p>
    <w:p w14:paraId="037F1292" w14:textId="77777777" w:rsidR="00997F8B" w:rsidRPr="00C74D53" w:rsidRDefault="00997F8B" w:rsidP="00997F8B">
      <w:pPr>
        <w:pStyle w:val="a9"/>
        <w:ind w:left="360"/>
        <w:jc w:val="both"/>
        <w:rPr>
          <w:rFonts w:ascii="David" w:hAnsi="David" w:cs="David"/>
          <w:sz w:val="24"/>
          <w:szCs w:val="24"/>
          <w:rtl/>
        </w:rPr>
      </w:pPr>
    </w:p>
    <w:p w14:paraId="3CF82E53" w14:textId="77777777" w:rsidR="00997F8B" w:rsidRPr="00C74D53" w:rsidRDefault="00997F8B" w:rsidP="00997F8B">
      <w:pPr>
        <w:pStyle w:val="a9"/>
        <w:numPr>
          <w:ilvl w:val="0"/>
          <w:numId w:val="1"/>
        </w:numPr>
        <w:spacing w:after="0" w:line="360" w:lineRule="auto"/>
        <w:jc w:val="both"/>
        <w:rPr>
          <w:rFonts w:ascii="David" w:hAnsi="David" w:cs="David"/>
          <w:sz w:val="24"/>
          <w:szCs w:val="24"/>
          <w:rtl/>
        </w:rPr>
      </w:pPr>
      <w:r w:rsidRPr="00C74D53">
        <w:rPr>
          <w:rFonts w:ascii="David" w:hAnsi="David" w:cs="David"/>
          <w:sz w:val="24"/>
          <w:szCs w:val="24"/>
          <w:rtl/>
        </w:rPr>
        <w:t xml:space="preserve">הנאשם עצמו פירט כי מזה 10 חודשים מצבו אינו טוב,  הוא סובל סבל נוראי, הטיפולים אינם עוזרים לו, הוא אינו ישן בלילות,  בקושי מתפקד, מצוי בבידוד, גופו  מלא בפצעים מגרדים והוא  מותש  פיזית ונפשית. עוד ציין כי כל חייו שמר על החוק, שירת את המדינה, ועבר  משבר קשה שהביא  לשינוי בהתנהגותו </w:t>
      </w:r>
      <w:r>
        <w:rPr>
          <w:rFonts w:ascii="David" w:hAnsi="David" w:cs="David" w:hint="cs"/>
          <w:sz w:val="24"/>
          <w:szCs w:val="24"/>
          <w:rtl/>
        </w:rPr>
        <w:t xml:space="preserve"> וגרם </w:t>
      </w:r>
      <w:r w:rsidRPr="00C74D53">
        <w:rPr>
          <w:rFonts w:ascii="David" w:hAnsi="David" w:cs="David"/>
          <w:sz w:val="24"/>
          <w:szCs w:val="24"/>
          <w:rtl/>
        </w:rPr>
        <w:t>לביצוע העביר</w:t>
      </w:r>
      <w:r>
        <w:rPr>
          <w:rFonts w:ascii="David" w:hAnsi="David" w:cs="David" w:hint="cs"/>
          <w:sz w:val="24"/>
          <w:szCs w:val="24"/>
          <w:rtl/>
        </w:rPr>
        <w:t>ות</w:t>
      </w:r>
      <w:r w:rsidRPr="00C74D53">
        <w:rPr>
          <w:rFonts w:ascii="David" w:hAnsi="David" w:cs="David"/>
          <w:sz w:val="24"/>
          <w:szCs w:val="24"/>
          <w:rtl/>
        </w:rPr>
        <w:t xml:space="preserve"> והוא מצר על כך.</w:t>
      </w:r>
    </w:p>
    <w:p w14:paraId="18160457" w14:textId="77777777" w:rsidR="00997F8B" w:rsidRPr="00C74D53" w:rsidRDefault="00997F8B" w:rsidP="00997F8B">
      <w:pPr>
        <w:spacing w:line="360" w:lineRule="auto"/>
        <w:ind w:left="391"/>
        <w:contextualSpacing/>
        <w:jc w:val="both"/>
        <w:rPr>
          <w:rFonts w:ascii="David" w:eastAsia="David" w:hAnsi="David"/>
          <w:sz w:val="16"/>
          <w:szCs w:val="16"/>
          <w:u w:val="single"/>
          <w:rtl/>
        </w:rPr>
      </w:pPr>
    </w:p>
    <w:p w14:paraId="1FB13D72" w14:textId="77777777" w:rsidR="00997F8B" w:rsidRPr="00C74D53" w:rsidRDefault="00997F8B" w:rsidP="00997F8B">
      <w:pPr>
        <w:spacing w:line="360" w:lineRule="auto"/>
        <w:ind w:left="391"/>
        <w:contextualSpacing/>
        <w:jc w:val="both"/>
        <w:rPr>
          <w:rFonts w:ascii="David" w:eastAsia="David" w:hAnsi="David"/>
          <w:u w:val="single"/>
          <w:rtl/>
        </w:rPr>
      </w:pPr>
      <w:r w:rsidRPr="00C74D53">
        <w:rPr>
          <w:rFonts w:ascii="David" w:eastAsia="David" w:hAnsi="David"/>
          <w:u w:val="single"/>
          <w:rtl/>
        </w:rPr>
        <w:t>דיון</w:t>
      </w:r>
    </w:p>
    <w:p w14:paraId="6D8F0EF6" w14:textId="77777777" w:rsidR="00997F8B" w:rsidRPr="00C74D53" w:rsidRDefault="00997F8B" w:rsidP="00997F8B">
      <w:pPr>
        <w:spacing w:line="360" w:lineRule="auto"/>
        <w:ind w:firstLine="360"/>
        <w:jc w:val="both"/>
        <w:rPr>
          <w:rFonts w:ascii="David" w:eastAsia="David" w:hAnsi="David"/>
          <w:u w:val="single"/>
          <w:rtl/>
        </w:rPr>
      </w:pPr>
      <w:r w:rsidRPr="00C74D53">
        <w:rPr>
          <w:rFonts w:ascii="David" w:eastAsia="David" w:hAnsi="David"/>
          <w:u w:val="single"/>
          <w:rtl/>
        </w:rPr>
        <w:t>קביעת מתחם העונש ההולם</w:t>
      </w:r>
    </w:p>
    <w:p w14:paraId="243DD753" w14:textId="77777777" w:rsidR="00997F8B" w:rsidRPr="00C74D53" w:rsidRDefault="00997F8B" w:rsidP="00997F8B">
      <w:pPr>
        <w:numPr>
          <w:ilvl w:val="0"/>
          <w:numId w:val="1"/>
        </w:numPr>
        <w:spacing w:line="360" w:lineRule="auto"/>
        <w:contextualSpacing/>
        <w:jc w:val="both"/>
        <w:rPr>
          <w:rFonts w:ascii="David" w:hAnsi="David"/>
          <w:b/>
          <w:bCs/>
          <w:u w:val="single"/>
        </w:rPr>
      </w:pPr>
      <w:r w:rsidRPr="00C74D53">
        <w:rPr>
          <w:rFonts w:ascii="David" w:eastAsia="David" w:hAnsi="David"/>
          <w:rtl/>
        </w:rPr>
        <w:t xml:space="preserve">פרק </w:t>
      </w:r>
      <w:hyperlink r:id="rId21" w:history="1">
        <w:r w:rsidR="00393C12" w:rsidRPr="00393C12">
          <w:rPr>
            <w:rStyle w:val="Hyperlink"/>
            <w:rFonts w:ascii="David" w:eastAsia="David" w:hAnsi="David"/>
            <w:rtl/>
          </w:rPr>
          <w:t xml:space="preserve">ו' סימן א' 1 </w:t>
        </w:r>
      </w:hyperlink>
      <w:r w:rsidRPr="00C74D53">
        <w:rPr>
          <w:rFonts w:ascii="David" w:eastAsia="David" w:hAnsi="David"/>
          <w:rtl/>
        </w:rPr>
        <w:t xml:space="preserve">  ל</w:t>
      </w:r>
      <w:hyperlink r:id="rId22" w:history="1">
        <w:r w:rsidR="00072453" w:rsidRPr="00072453">
          <w:rPr>
            <w:rFonts w:ascii="David" w:eastAsia="David" w:hAnsi="David"/>
            <w:color w:val="0000FF"/>
            <w:u w:val="single"/>
            <w:rtl/>
          </w:rPr>
          <w:t>חוק העונשין</w:t>
        </w:r>
      </w:hyperlink>
      <w:r w:rsidRPr="00C74D53">
        <w:rPr>
          <w:rFonts w:ascii="David" w:eastAsia="David" w:hAnsi="David"/>
          <w:rtl/>
        </w:rPr>
        <w:t xml:space="preserve"> דן בהבניית שיפוט הדעת השיפוטי בענישה (</w:t>
      </w:r>
      <w:hyperlink r:id="rId23" w:history="1">
        <w:r w:rsidR="00393C12" w:rsidRPr="00393C12">
          <w:rPr>
            <w:rStyle w:val="Hyperlink"/>
            <w:rFonts w:ascii="David" w:eastAsia="David" w:hAnsi="David"/>
            <w:rtl/>
          </w:rPr>
          <w:t>סעיפים 40א-טו)</w:t>
        </w:r>
      </w:hyperlink>
      <w:r w:rsidRPr="00C74D53">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737A4A9D" w14:textId="77777777" w:rsidR="00997F8B" w:rsidRPr="00C74D53" w:rsidRDefault="00997F8B" w:rsidP="00997F8B">
      <w:pPr>
        <w:shd w:val="clear" w:color="auto" w:fill="FFFFFF"/>
        <w:spacing w:line="360" w:lineRule="auto"/>
        <w:ind w:left="720"/>
        <w:contextualSpacing/>
        <w:jc w:val="both"/>
        <w:rPr>
          <w:rFonts w:ascii="David" w:eastAsia="David" w:hAnsi="David"/>
          <w:b/>
          <w:bCs/>
          <w:sz w:val="14"/>
          <w:szCs w:val="14"/>
          <w:u w:val="single"/>
        </w:rPr>
      </w:pPr>
    </w:p>
    <w:p w14:paraId="358D6378" w14:textId="77777777" w:rsidR="00997F8B" w:rsidRPr="00C74D53" w:rsidRDefault="00997F8B" w:rsidP="00997F8B">
      <w:pPr>
        <w:shd w:val="clear" w:color="auto" w:fill="FFFFFF"/>
        <w:spacing w:line="360" w:lineRule="auto"/>
        <w:jc w:val="both"/>
        <w:rPr>
          <w:rFonts w:ascii="David" w:eastAsia="Calibri" w:hAnsi="David"/>
        </w:rPr>
      </w:pPr>
      <w:r>
        <w:rPr>
          <w:rFonts w:ascii="David" w:eastAsia="David" w:hAnsi="David"/>
          <w:u w:val="single"/>
          <w:rtl/>
        </w:rPr>
        <w:t xml:space="preserve">הערכים החברתיים </w:t>
      </w:r>
      <w:r>
        <w:rPr>
          <w:rFonts w:ascii="David" w:eastAsia="David" w:hAnsi="David" w:hint="cs"/>
          <w:u w:val="single"/>
          <w:rtl/>
        </w:rPr>
        <w:t>שנפגעו כתוצאה ממעשיו של הנאשם</w:t>
      </w:r>
    </w:p>
    <w:p w14:paraId="0C2DC4F2" w14:textId="77777777" w:rsidR="00997F8B" w:rsidRPr="003540B1" w:rsidRDefault="00997F8B" w:rsidP="00997F8B">
      <w:pPr>
        <w:pStyle w:val="a9"/>
        <w:numPr>
          <w:ilvl w:val="0"/>
          <w:numId w:val="1"/>
        </w:numPr>
        <w:spacing w:before="240" w:after="0" w:line="360" w:lineRule="auto"/>
        <w:jc w:val="both"/>
        <w:rPr>
          <w:rFonts w:ascii="David" w:eastAsia="David" w:hAnsi="David" w:cs="David"/>
          <w:b/>
          <w:bCs/>
          <w:u w:val="single"/>
          <w:rtl/>
        </w:rPr>
      </w:pPr>
      <w:r w:rsidRPr="00C74D53">
        <w:rPr>
          <w:rFonts w:ascii="David" w:eastAsia="Times New Roman" w:hAnsi="David" w:cs="David"/>
          <w:sz w:val="24"/>
          <w:szCs w:val="24"/>
          <w:rtl/>
        </w:rPr>
        <w:t>עבירות הסמים פוגעות בערכים החברתיים של הגנה על שלום הציבור, ביטחונו ובריאותו מפני הפגיעה ההרסנית הכרוכה בשימוש באותם סמים לרבות הצורך לפעול למניעת אותם נזקים כלכליים וחברתיים עקיפים הנגרמים עקב השימוש באותם סמים. הפסיקה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לרבות החזקת סם שלא לצריכה עצמית, וכן ייצורו, הכנתו והפקתו, וזאת נוכח הסכנות הטמונות בביצוע עבירות אלו באופן ישיר ובאופן עקיף גם יחד. ראה דבריו של כב' השופט נ. הנדל ב</w:t>
      </w:r>
      <w:hyperlink r:id="rId24" w:history="1">
        <w:r w:rsidR="00072453" w:rsidRPr="00072453">
          <w:rPr>
            <w:rFonts w:ascii="David" w:eastAsia="Times New Roman" w:hAnsi="David" w:cs="David"/>
            <w:b/>
            <w:bCs/>
            <w:color w:val="0000FF"/>
            <w:sz w:val="24"/>
            <w:szCs w:val="24"/>
            <w:u w:val="single"/>
            <w:rtl/>
          </w:rPr>
          <w:t>ע"פ 972/11</w:t>
        </w:r>
      </w:hyperlink>
      <w:r w:rsidR="00072453">
        <w:rPr>
          <w:rFonts w:ascii="David" w:eastAsia="Times New Roman" w:hAnsi="David" w:cs="David"/>
          <w:b/>
          <w:bCs/>
          <w:sz w:val="24"/>
          <w:szCs w:val="24"/>
          <w:rtl/>
        </w:rPr>
        <w:t xml:space="preserve"> </w:t>
      </w:r>
      <w:r w:rsidRPr="00C74D53">
        <w:rPr>
          <w:rFonts w:ascii="David" w:eastAsia="Times New Roman" w:hAnsi="David" w:cs="David"/>
          <w:b/>
          <w:bCs/>
          <w:sz w:val="24"/>
          <w:szCs w:val="24"/>
          <w:u w:val="single"/>
          <w:rtl/>
        </w:rPr>
        <w:t>מדינת ישראל נ' יונה</w:t>
      </w:r>
      <w:r w:rsidR="00072453">
        <w:rPr>
          <w:rFonts w:ascii="David" w:eastAsia="Times New Roman" w:hAnsi="David" w:cs="David"/>
          <w:sz w:val="24"/>
          <w:szCs w:val="24"/>
          <w:rtl/>
        </w:rPr>
        <w:t xml:space="preserve"> </w:t>
      </w:r>
      <w:r w:rsidRPr="00C74D53">
        <w:rPr>
          <w:rFonts w:ascii="David" w:eastAsia="Times New Roman" w:hAnsi="David" w:cs="David"/>
          <w:sz w:val="24"/>
          <w:szCs w:val="24"/>
          <w:rtl/>
        </w:rPr>
        <w:t xml:space="preserve"> </w:t>
      </w:r>
      <w:r w:rsidRPr="003540B1">
        <w:rPr>
          <w:rFonts w:ascii="David" w:eastAsia="Times New Roman" w:hAnsi="David" w:cs="David"/>
          <w:spacing w:val="10"/>
          <w:rtl/>
        </w:rPr>
        <w:t>"</w:t>
      </w:r>
      <w:r w:rsidRPr="003540B1">
        <w:rPr>
          <w:rFonts w:ascii="David" w:eastAsia="Times New Roman" w:hAnsi="David" w:cs="David"/>
          <w:b/>
          <w:bCs/>
          <w:spacing w:val="10"/>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3540B1">
        <w:rPr>
          <w:rFonts w:ascii="David" w:eastAsia="Times New Roman" w:hAnsi="David" w:cs="David"/>
          <w:spacing w:val="10"/>
          <w:rtl/>
        </w:rPr>
        <w:t>".</w:t>
      </w:r>
      <w:r w:rsidRPr="00C74D53">
        <w:rPr>
          <w:rFonts w:ascii="David" w:eastAsia="Times New Roman" w:hAnsi="David" w:cs="David"/>
          <w:sz w:val="24"/>
          <w:szCs w:val="24"/>
          <w:rtl/>
        </w:rPr>
        <w:t>ב</w:t>
      </w:r>
      <w:hyperlink r:id="rId25" w:history="1">
        <w:r w:rsidR="00072453" w:rsidRPr="00072453">
          <w:rPr>
            <w:rFonts w:ascii="David" w:eastAsia="Times New Roman" w:hAnsi="David" w:cs="David"/>
            <w:b/>
            <w:bCs/>
            <w:color w:val="0000FF"/>
            <w:sz w:val="24"/>
            <w:szCs w:val="24"/>
            <w:u w:val="single"/>
            <w:rtl/>
          </w:rPr>
          <w:t>ע"פ 6029/03</w:t>
        </w:r>
      </w:hyperlink>
      <w:r w:rsidRPr="00C74D53">
        <w:rPr>
          <w:rFonts w:ascii="David" w:eastAsia="Times New Roman" w:hAnsi="David" w:cs="David"/>
          <w:b/>
          <w:bCs/>
          <w:sz w:val="24"/>
          <w:szCs w:val="24"/>
          <w:rtl/>
        </w:rPr>
        <w:t xml:space="preserve"> </w:t>
      </w:r>
      <w:r w:rsidRPr="00C74D53">
        <w:rPr>
          <w:rFonts w:ascii="David" w:eastAsia="Times New Roman" w:hAnsi="David" w:cs="David" w:hint="cs"/>
          <w:b/>
          <w:bCs/>
          <w:sz w:val="24"/>
          <w:szCs w:val="24"/>
          <w:u w:val="single"/>
          <w:rtl/>
        </w:rPr>
        <w:t>מדינת ישראל נ' שמאי</w:t>
      </w:r>
      <w:r w:rsidRPr="00C74D53">
        <w:rPr>
          <w:rFonts w:ascii="David" w:eastAsia="Times New Roman" w:hAnsi="David" w:cs="David"/>
          <w:sz w:val="24"/>
          <w:szCs w:val="24"/>
          <w:rtl/>
        </w:rPr>
        <w:t>, נקבע כי הענישה אמורה "</w:t>
      </w:r>
      <w:r w:rsidRPr="003540B1">
        <w:rPr>
          <w:rFonts w:ascii="David" w:eastAsia="Times New Roman" w:hAnsi="David" w:cs="David"/>
          <w:b/>
          <w:bCs/>
          <w:rtl/>
        </w:rPr>
        <w:t>לשקף את הצורך הדוחק להביא להדברת הנגע</w:t>
      </w:r>
      <w:r w:rsidRPr="00C74D53">
        <w:rPr>
          <w:rFonts w:ascii="David" w:eastAsia="Times New Roman" w:hAnsi="David" w:cs="David"/>
          <w:sz w:val="24"/>
          <w:szCs w:val="24"/>
          <w:rtl/>
        </w:rPr>
        <w:t>". ראו בעניין זה דבריו של כב' השופט א. רובינשטיין ב</w:t>
      </w:r>
      <w:hyperlink r:id="rId26" w:history="1">
        <w:r w:rsidR="00072453" w:rsidRPr="00072453">
          <w:rPr>
            <w:rFonts w:ascii="David" w:eastAsia="Times New Roman" w:hAnsi="David" w:cs="David"/>
            <w:b/>
            <w:bCs/>
            <w:color w:val="0000FF"/>
            <w:sz w:val="24"/>
            <w:szCs w:val="24"/>
            <w:u w:val="single"/>
            <w:rtl/>
          </w:rPr>
          <w:t>ע"פ 1345/08</w:t>
        </w:r>
      </w:hyperlink>
      <w:r w:rsidRPr="00C74D53">
        <w:rPr>
          <w:rFonts w:ascii="David" w:eastAsia="Times New Roman" w:hAnsi="David" w:cs="David"/>
          <w:b/>
          <w:bCs/>
          <w:sz w:val="24"/>
          <w:szCs w:val="24"/>
          <w:rtl/>
        </w:rPr>
        <w:t xml:space="preserve"> </w:t>
      </w:r>
      <w:r w:rsidRPr="00C74D53">
        <w:rPr>
          <w:rFonts w:ascii="David" w:eastAsia="Times New Roman" w:hAnsi="David" w:cs="David" w:hint="cs"/>
          <w:b/>
          <w:bCs/>
          <w:sz w:val="24"/>
          <w:szCs w:val="24"/>
          <w:u w:val="single"/>
          <w:rtl/>
        </w:rPr>
        <w:t>ארקדי איסטרחוב נ' מדינת ישראל</w:t>
      </w:r>
      <w:r w:rsidRPr="00C74D53">
        <w:rPr>
          <w:rFonts w:ascii="David" w:eastAsia="Times New Roman" w:hAnsi="David" w:cs="David"/>
          <w:sz w:val="24"/>
          <w:szCs w:val="24"/>
          <w:rtl/>
        </w:rPr>
        <w:t xml:space="preserve">: </w:t>
      </w:r>
      <w:r w:rsidRPr="003540B1">
        <w:rPr>
          <w:rFonts w:ascii="David" w:eastAsia="Times New Roman" w:hAnsi="David" w:cs="David"/>
          <w:b/>
          <w:b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יידעו המעורבים בסמים שלא לצריכה עצמית, כי יד המשפט תכבד עליהם". </w:t>
      </w:r>
    </w:p>
    <w:p w14:paraId="52E91CEE" w14:textId="77777777" w:rsidR="00997F8B" w:rsidRPr="008A20B1" w:rsidRDefault="00997F8B" w:rsidP="00997F8B">
      <w:pPr>
        <w:spacing w:line="360" w:lineRule="auto"/>
        <w:ind w:hanging="35"/>
        <w:jc w:val="both"/>
        <w:rPr>
          <w:rFonts w:ascii="David" w:eastAsia="David" w:hAnsi="David"/>
          <w:sz w:val="14"/>
          <w:szCs w:val="14"/>
          <w:u w:val="single"/>
          <w:rtl/>
        </w:rPr>
      </w:pPr>
    </w:p>
    <w:p w14:paraId="5407A5F5" w14:textId="77777777" w:rsidR="00997F8B" w:rsidRPr="00C74D53" w:rsidRDefault="00997F8B" w:rsidP="00997F8B">
      <w:pPr>
        <w:spacing w:line="360" w:lineRule="auto"/>
        <w:ind w:hanging="35"/>
        <w:jc w:val="both"/>
        <w:rPr>
          <w:rFonts w:ascii="David" w:eastAsia="David" w:hAnsi="David"/>
          <w:u w:val="single"/>
          <w:rtl/>
        </w:rPr>
      </w:pPr>
      <w:r w:rsidRPr="00C74D53">
        <w:rPr>
          <w:rFonts w:ascii="David" w:eastAsia="David" w:hAnsi="David"/>
          <w:u w:val="single"/>
          <w:rtl/>
        </w:rPr>
        <w:t>נסיבות ביצוע העבירות</w:t>
      </w:r>
    </w:p>
    <w:p w14:paraId="44769D7E" w14:textId="77777777" w:rsidR="00997F8B" w:rsidRPr="00C74D53" w:rsidRDefault="00997F8B" w:rsidP="00997F8B">
      <w:pPr>
        <w:spacing w:line="360" w:lineRule="auto"/>
        <w:jc w:val="both"/>
        <w:rPr>
          <w:rFonts w:ascii="David" w:hAnsi="David"/>
          <w:sz w:val="2"/>
          <w:szCs w:val="2"/>
          <w:rtl/>
        </w:rPr>
      </w:pPr>
    </w:p>
    <w:p w14:paraId="1584BD6C" w14:textId="77777777" w:rsidR="00997F8B" w:rsidRPr="00BA7535" w:rsidRDefault="00997F8B" w:rsidP="00997F8B">
      <w:pPr>
        <w:pStyle w:val="a9"/>
        <w:numPr>
          <w:ilvl w:val="0"/>
          <w:numId w:val="1"/>
        </w:numPr>
        <w:spacing w:before="240" w:after="240" w:line="360" w:lineRule="auto"/>
        <w:jc w:val="both"/>
        <w:rPr>
          <w:rFonts w:ascii="David" w:eastAsia="Times New Roman" w:hAnsi="David" w:cs="David"/>
          <w:sz w:val="24"/>
          <w:szCs w:val="24"/>
          <w:rtl/>
        </w:rPr>
      </w:pPr>
      <w:r w:rsidRPr="00BA7535">
        <w:rPr>
          <w:rFonts w:ascii="David" w:eastAsia="Times New Roman" w:hAnsi="David" w:cs="David"/>
          <w:sz w:val="24"/>
          <w:szCs w:val="24"/>
          <w:rtl/>
        </w:rPr>
        <w:t xml:space="preserve">מדובר בנאשם בגיר אשר הבין את הפסול במעשיו ואת השלכותיהם, וחלקו בביצוע העבירות הינו מלא ומוחלט. מדובר בהחזקה של סם קשה מסוג </w:t>
      </w:r>
      <w:r w:rsidRPr="00BA7535">
        <w:rPr>
          <w:rFonts w:ascii="David" w:eastAsia="Times New Roman" w:hAnsi="David" w:cs="David" w:hint="cs"/>
          <w:sz w:val="24"/>
          <w:szCs w:val="24"/>
          <w:rtl/>
        </w:rPr>
        <w:t>הרואין</w:t>
      </w:r>
      <w:r w:rsidRPr="00BA7535">
        <w:rPr>
          <w:rFonts w:ascii="David" w:eastAsia="Times New Roman" w:hAnsi="David" w:cs="David"/>
          <w:sz w:val="24"/>
          <w:szCs w:val="24"/>
          <w:rtl/>
        </w:rPr>
        <w:t xml:space="preserve"> בכמות גדולה של יותר מ- 200 גרם</w:t>
      </w:r>
      <w:r w:rsidRPr="00BA7535">
        <w:rPr>
          <w:rFonts w:ascii="David" w:eastAsia="Times New Roman" w:hAnsi="David" w:cs="David" w:hint="cs"/>
          <w:sz w:val="24"/>
          <w:szCs w:val="24"/>
          <w:rtl/>
        </w:rPr>
        <w:t xml:space="preserve">. </w:t>
      </w:r>
      <w:r w:rsidRPr="00BA7535">
        <w:rPr>
          <w:rFonts w:ascii="David" w:eastAsia="Times New Roman" w:hAnsi="David" w:cs="David"/>
          <w:sz w:val="24"/>
          <w:szCs w:val="24"/>
          <w:rtl/>
        </w:rPr>
        <w:t xml:space="preserve"> בנוסף הנאשם נהג תחת השפעת סם ובכך סיכן את עצמו את ציבור המשתמשים בדרך</w:t>
      </w:r>
      <w:r>
        <w:rPr>
          <w:rFonts w:ascii="David" w:eastAsia="Times New Roman" w:hAnsi="David" w:cs="David" w:hint="cs"/>
          <w:sz w:val="24"/>
          <w:szCs w:val="24"/>
          <w:rtl/>
        </w:rPr>
        <w:t xml:space="preserve"> ו</w:t>
      </w:r>
      <w:r w:rsidRPr="00BA7535">
        <w:rPr>
          <w:rFonts w:ascii="David" w:eastAsia="Times New Roman" w:hAnsi="David" w:cs="David" w:hint="cs"/>
          <w:sz w:val="24"/>
          <w:szCs w:val="24"/>
          <w:rtl/>
        </w:rPr>
        <w:t>החזיק בכמויות קטנות יותר סמים מסוג קוקאין וקנבוס (כ-0.8 ג' וכ-5 ג' בהתאמה).</w:t>
      </w:r>
    </w:p>
    <w:p w14:paraId="20639920" w14:textId="77777777" w:rsidR="00997F8B" w:rsidRPr="00C74D53" w:rsidRDefault="00997F8B" w:rsidP="00997F8B">
      <w:pPr>
        <w:pStyle w:val="a9"/>
        <w:spacing w:before="240" w:after="240" w:line="360" w:lineRule="auto"/>
        <w:ind w:left="360"/>
        <w:jc w:val="both"/>
        <w:rPr>
          <w:rFonts w:ascii="David" w:eastAsia="Times New Roman" w:hAnsi="David" w:cs="David"/>
          <w:sz w:val="14"/>
          <w:szCs w:val="14"/>
        </w:rPr>
      </w:pPr>
    </w:p>
    <w:p w14:paraId="27F61FA4" w14:textId="77777777" w:rsidR="00997F8B" w:rsidRPr="00C74D53" w:rsidRDefault="00997F8B" w:rsidP="00997F8B">
      <w:pPr>
        <w:pStyle w:val="a9"/>
        <w:numPr>
          <w:ilvl w:val="0"/>
          <w:numId w:val="1"/>
        </w:numPr>
        <w:spacing w:before="240" w:after="240" w:line="360" w:lineRule="auto"/>
        <w:jc w:val="both"/>
        <w:rPr>
          <w:rFonts w:ascii="David" w:eastAsia="Times New Roman" w:hAnsi="David" w:cs="David"/>
          <w:sz w:val="24"/>
          <w:szCs w:val="24"/>
        </w:rPr>
      </w:pPr>
      <w:r w:rsidRPr="00C74D53">
        <w:rPr>
          <w:rFonts w:ascii="David" w:eastAsia="Times New Roman" w:hAnsi="David" w:cs="David"/>
          <w:sz w:val="24"/>
          <w:szCs w:val="24"/>
          <w:rtl/>
        </w:rPr>
        <w:t>נסיבות החזקת הס</w:t>
      </w:r>
      <w:r>
        <w:rPr>
          <w:rFonts w:ascii="David" w:eastAsia="Times New Roman" w:hAnsi="David" w:cs="David" w:hint="cs"/>
          <w:sz w:val="24"/>
          <w:szCs w:val="24"/>
          <w:rtl/>
        </w:rPr>
        <w:t>מים</w:t>
      </w:r>
      <w:r w:rsidRPr="00C74D53">
        <w:rPr>
          <w:rFonts w:ascii="David" w:eastAsia="Times New Roman" w:hAnsi="David" w:cs="David"/>
          <w:sz w:val="24"/>
          <w:szCs w:val="24"/>
          <w:rtl/>
        </w:rPr>
        <w:t xml:space="preserve"> לא הובררה אך אין בכך כדי להוות נסיבה לק</w:t>
      </w:r>
      <w:r>
        <w:rPr>
          <w:rFonts w:ascii="David" w:eastAsia="Times New Roman" w:hAnsi="David" w:cs="David"/>
          <w:sz w:val="24"/>
          <w:szCs w:val="24"/>
          <w:rtl/>
        </w:rPr>
        <w:t>ולה נוכח הכמות הגדולה של ה</w:t>
      </w:r>
      <w:r>
        <w:rPr>
          <w:rFonts w:ascii="David" w:eastAsia="Times New Roman" w:hAnsi="David" w:cs="David" w:hint="cs"/>
          <w:sz w:val="24"/>
          <w:szCs w:val="24"/>
          <w:rtl/>
        </w:rPr>
        <w:t>הרואין</w:t>
      </w:r>
      <w:r w:rsidRPr="00C74D53">
        <w:rPr>
          <w:rFonts w:ascii="David" w:eastAsia="Times New Roman" w:hAnsi="David" w:cs="David"/>
          <w:sz w:val="24"/>
          <w:szCs w:val="24"/>
          <w:rtl/>
        </w:rPr>
        <w:t xml:space="preserve"> בה הנאשם החזיק.</w:t>
      </w:r>
    </w:p>
    <w:p w14:paraId="2828A734" w14:textId="77777777" w:rsidR="00997F8B" w:rsidRPr="00C74D53" w:rsidRDefault="00997F8B" w:rsidP="00997F8B">
      <w:pPr>
        <w:numPr>
          <w:ilvl w:val="0"/>
          <w:numId w:val="1"/>
        </w:numPr>
        <w:spacing w:line="360" w:lineRule="auto"/>
        <w:contextualSpacing/>
        <w:jc w:val="both"/>
        <w:rPr>
          <w:rFonts w:ascii="David" w:hAnsi="David"/>
          <w:rtl/>
        </w:rPr>
      </w:pPr>
      <w:r w:rsidRPr="00C74D53">
        <w:rPr>
          <w:rFonts w:ascii="David" w:hAnsi="David"/>
          <w:rtl/>
        </w:rPr>
        <w:t>במכלול הנסיבות אני סבור, שבמקרה זה הפגיעה בערכים המוגנים ביחס לעבירות בהן הנאשם הורשע,  מצויה  ברף חומרה בינוני.</w:t>
      </w:r>
    </w:p>
    <w:p w14:paraId="3AA33A73" w14:textId="77777777" w:rsidR="00997F8B" w:rsidRPr="003540B1" w:rsidRDefault="00997F8B" w:rsidP="00997F8B">
      <w:pPr>
        <w:spacing w:line="360" w:lineRule="auto"/>
        <w:ind w:left="720"/>
        <w:contextualSpacing/>
        <w:jc w:val="both"/>
        <w:rPr>
          <w:rFonts w:ascii="David" w:hAnsi="David"/>
          <w:sz w:val="12"/>
          <w:szCs w:val="12"/>
          <w:rtl/>
        </w:rPr>
      </w:pPr>
    </w:p>
    <w:p w14:paraId="23062F56" w14:textId="77777777" w:rsidR="00997F8B" w:rsidRPr="00C74D53" w:rsidRDefault="00997F8B" w:rsidP="00997F8B">
      <w:pPr>
        <w:spacing w:line="360" w:lineRule="auto"/>
        <w:ind w:hanging="35"/>
        <w:jc w:val="both"/>
        <w:rPr>
          <w:rFonts w:ascii="David" w:eastAsia="David" w:hAnsi="David"/>
          <w:u w:val="single"/>
          <w:rtl/>
        </w:rPr>
      </w:pPr>
      <w:r w:rsidRPr="00C74D53">
        <w:rPr>
          <w:rFonts w:ascii="David" w:eastAsia="David" w:hAnsi="David"/>
          <w:u w:val="single"/>
          <w:rtl/>
        </w:rPr>
        <w:t>מדיניות הענישה והפסיקה הנהוגה</w:t>
      </w:r>
    </w:p>
    <w:p w14:paraId="3F52BCC0" w14:textId="77777777" w:rsidR="00997F8B" w:rsidRPr="003540B1" w:rsidRDefault="00997F8B" w:rsidP="00997F8B">
      <w:pPr>
        <w:spacing w:line="360" w:lineRule="auto"/>
        <w:ind w:left="785"/>
        <w:contextualSpacing/>
        <w:jc w:val="both"/>
        <w:rPr>
          <w:rFonts w:ascii="David" w:eastAsia="David" w:hAnsi="David"/>
          <w:b/>
          <w:bCs/>
          <w:sz w:val="16"/>
          <w:szCs w:val="16"/>
          <w:u w:val="single"/>
          <w:rtl/>
        </w:rPr>
      </w:pPr>
    </w:p>
    <w:p w14:paraId="641FE8AA" w14:textId="77777777" w:rsidR="00997F8B" w:rsidRPr="00C74D53" w:rsidRDefault="00997F8B" w:rsidP="00997F8B">
      <w:pPr>
        <w:pStyle w:val="a9"/>
        <w:numPr>
          <w:ilvl w:val="0"/>
          <w:numId w:val="1"/>
        </w:numPr>
        <w:spacing w:after="200" w:line="360" w:lineRule="auto"/>
        <w:jc w:val="both"/>
        <w:rPr>
          <w:rFonts w:ascii="David" w:hAnsi="David" w:cs="David"/>
          <w:sz w:val="24"/>
          <w:szCs w:val="24"/>
          <w:rtl/>
        </w:rPr>
      </w:pPr>
      <w:r w:rsidRPr="00C74D53">
        <w:rPr>
          <w:rFonts w:ascii="Times New Roman" w:eastAsia="Times New Roman" w:hAnsi="Times New Roman" w:cs="David"/>
          <w:sz w:val="24"/>
          <w:szCs w:val="24"/>
          <w:rtl/>
        </w:rPr>
        <w:t>ב</w:t>
      </w:r>
      <w:hyperlink r:id="rId27" w:history="1">
        <w:r w:rsidR="00072453" w:rsidRPr="00072453">
          <w:rPr>
            <w:rFonts w:ascii="David" w:eastAsia="Times New Roman" w:hAnsi="David" w:cs="David"/>
            <w:b/>
            <w:bCs/>
            <w:color w:val="0000FF"/>
            <w:sz w:val="24"/>
            <w:szCs w:val="24"/>
            <w:u w:val="single"/>
            <w:rtl/>
          </w:rPr>
          <w:t>ע"פ 8820/14</w:t>
        </w:r>
      </w:hyperlink>
      <w:r w:rsidRPr="00C74D53">
        <w:rPr>
          <w:rFonts w:ascii="David" w:eastAsia="Times New Roman" w:hAnsi="David" w:cs="David"/>
          <w:b/>
          <w:bCs/>
          <w:sz w:val="24"/>
          <w:szCs w:val="24"/>
          <w:rtl/>
        </w:rPr>
        <w:t xml:space="preserve">  </w:t>
      </w:r>
      <w:r w:rsidRPr="00C74D53">
        <w:rPr>
          <w:rFonts w:ascii="David" w:eastAsia="Times New Roman" w:hAnsi="David" w:cs="David"/>
          <w:b/>
          <w:bCs/>
          <w:sz w:val="24"/>
          <w:szCs w:val="24"/>
          <w:u w:val="single"/>
          <w:rtl/>
        </w:rPr>
        <w:t>זהר שחר נ' מדינת ישראל</w:t>
      </w:r>
      <w:r w:rsidRPr="00C74D53">
        <w:rPr>
          <w:rFonts w:ascii="David" w:eastAsia="Times New Roman" w:hAnsi="David" w:cs="David"/>
          <w:sz w:val="24"/>
          <w:szCs w:val="24"/>
          <w:rtl/>
        </w:rPr>
        <w:t xml:space="preserve"> - נדחה ערעור</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על</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גזר</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דינו</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של</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ביהמ</w:t>
      </w:r>
      <w:r w:rsidRPr="00C74D53">
        <w:rPr>
          <w:rFonts w:ascii="David" w:eastAsia="Times New Roman" w:hAnsi="David" w:cs="David"/>
          <w:sz w:val="24"/>
          <w:szCs w:val="24"/>
        </w:rPr>
        <w:t>"</w:t>
      </w:r>
      <w:r w:rsidRPr="00C74D53">
        <w:rPr>
          <w:rFonts w:ascii="David" w:eastAsia="Times New Roman" w:hAnsi="David" w:cs="David"/>
          <w:sz w:val="24"/>
          <w:szCs w:val="24"/>
          <w:rtl/>
        </w:rPr>
        <w:t>ש</w:t>
      </w:r>
      <w:r w:rsidRPr="00C74D53">
        <w:rPr>
          <w:rFonts w:ascii="David" w:eastAsia="Times New Roman" w:hAnsi="David" w:cs="David"/>
          <w:sz w:val="24"/>
          <w:szCs w:val="24"/>
        </w:rPr>
        <w:t xml:space="preserve"> </w:t>
      </w:r>
      <w:r w:rsidRPr="00C74D53">
        <w:rPr>
          <w:rFonts w:ascii="David" w:eastAsia="Times New Roman" w:hAnsi="David" w:cs="David"/>
          <w:sz w:val="24"/>
          <w:szCs w:val="24"/>
          <w:rtl/>
        </w:rPr>
        <w:t xml:space="preserve">המחוזי בבאר-שבע, </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במסגרתו</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נגזרו</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על</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המערער</w:t>
      </w:r>
      <w:r w:rsidRPr="00C74D53">
        <w:rPr>
          <w:rFonts w:ascii="David" w:eastAsia="Times New Roman" w:hAnsi="David" w:cs="David"/>
          <w:sz w:val="24"/>
          <w:szCs w:val="24"/>
        </w:rPr>
        <w:t xml:space="preserve"> 36 </w:t>
      </w:r>
      <w:r w:rsidRPr="00C74D53">
        <w:rPr>
          <w:rFonts w:ascii="David" w:eastAsia="Times New Roman" w:hAnsi="David" w:cs="David"/>
          <w:sz w:val="24"/>
          <w:szCs w:val="24"/>
          <w:rtl/>
        </w:rPr>
        <w:t>חודשי</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מאסר</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בפועל</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בגין</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לאחר שהורשע בהחזקת סם מסוג קוקאין במשקל 112 גרם. בית המשפט העליון ציין, כי רמת</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הענישה</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שנקבעה</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בפסיקה, בעבירה של החזקת סם מסוכן</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מסוג הרואין</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או</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קוקאין,</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שלא</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לצריכה</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עצמית</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בכמות</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של</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עשרות</w:t>
      </w:r>
      <w:r w:rsidRPr="00C74D53">
        <w:rPr>
          <w:rFonts w:ascii="David" w:eastAsia="Times New Roman" w:hAnsi="David" w:cs="David"/>
          <w:sz w:val="24"/>
          <w:szCs w:val="24"/>
        </w:rPr>
        <w:t xml:space="preserve"> </w:t>
      </w:r>
      <w:r w:rsidRPr="00C74D53">
        <w:rPr>
          <w:rFonts w:ascii="David" w:eastAsia="Times New Roman" w:hAnsi="David" w:cs="David"/>
          <w:sz w:val="24"/>
          <w:szCs w:val="24"/>
          <w:rtl/>
        </w:rPr>
        <w:t xml:space="preserve">גרמים, </w:t>
      </w:r>
      <w:r w:rsidRPr="00C74D53">
        <w:rPr>
          <w:rFonts w:ascii="David" w:eastAsia="Times New Roman" w:hAnsi="David" w:cs="David"/>
          <w:sz w:val="24"/>
          <w:szCs w:val="24"/>
        </w:rPr>
        <w:t xml:space="preserve"> </w:t>
      </w:r>
      <w:r w:rsidRPr="00C74D53">
        <w:rPr>
          <w:rFonts w:ascii="David" w:eastAsia="Times New Roman" w:hAnsi="David" w:cs="David"/>
          <w:sz w:val="24"/>
          <w:szCs w:val="24"/>
          <w:rtl/>
        </w:rPr>
        <w:t>נעה</w:t>
      </w:r>
      <w:r w:rsidRPr="00C74D53">
        <w:rPr>
          <w:rFonts w:ascii="David" w:eastAsia="Times New Roman" w:hAnsi="David" w:cs="David"/>
          <w:sz w:val="24"/>
          <w:szCs w:val="24"/>
        </w:rPr>
        <w:t xml:space="preserve"> </w:t>
      </w:r>
      <w:r w:rsidRPr="00C74D53">
        <w:rPr>
          <w:rFonts w:ascii="David" w:eastAsia="Times New Roman" w:hAnsi="David" w:cs="David"/>
          <w:sz w:val="24"/>
          <w:szCs w:val="24"/>
          <w:rtl/>
        </w:rPr>
        <w:t xml:space="preserve"> בין 3 – 5 שנות מאסר.</w:t>
      </w:r>
      <w:r w:rsidRPr="00C74D53">
        <w:rPr>
          <w:rFonts w:ascii="Times New Roman" w:eastAsia="Times New Roman" w:hAnsi="Times New Roman" w:cs="David"/>
          <w:sz w:val="24"/>
          <w:szCs w:val="24"/>
          <w:rtl/>
        </w:rPr>
        <w:t xml:space="preserve"> ב</w:t>
      </w:r>
      <w:hyperlink r:id="rId28" w:history="1">
        <w:r w:rsidR="00072453" w:rsidRPr="00072453">
          <w:rPr>
            <w:rFonts w:ascii="David" w:eastAsia="Times New Roman" w:hAnsi="David" w:cs="David"/>
            <w:b/>
            <w:bCs/>
            <w:color w:val="0000FF"/>
            <w:sz w:val="24"/>
            <w:szCs w:val="24"/>
            <w:u w:val="single"/>
            <w:rtl/>
          </w:rPr>
          <w:t>רע"פ 894/16</w:t>
        </w:r>
      </w:hyperlink>
      <w:r w:rsidRPr="00C74D53">
        <w:rPr>
          <w:rFonts w:ascii="David" w:eastAsia="Times New Roman" w:hAnsi="David" w:cs="David"/>
          <w:b/>
          <w:bCs/>
          <w:sz w:val="24"/>
          <w:szCs w:val="24"/>
          <w:u w:val="single"/>
          <w:rtl/>
        </w:rPr>
        <w:t xml:space="preserve"> </w:t>
      </w:r>
      <w:r w:rsidRPr="00C74D53">
        <w:rPr>
          <w:rFonts w:ascii="David" w:eastAsia="Times New Roman" w:hAnsi="David" w:cs="David" w:hint="cs"/>
          <w:b/>
          <w:bCs/>
          <w:sz w:val="24"/>
          <w:szCs w:val="24"/>
          <w:u w:val="single"/>
          <w:rtl/>
        </w:rPr>
        <w:t>פרץ נ' מדינת ישראל</w:t>
      </w:r>
      <w:r w:rsidRPr="00C74D53">
        <w:rPr>
          <w:rFonts w:ascii="David" w:eastAsia="Times New Roman" w:hAnsi="David" w:cs="David"/>
          <w:sz w:val="24"/>
          <w:szCs w:val="24"/>
          <w:rtl/>
        </w:rPr>
        <w:t xml:space="preserve"> – הורשע הנאשם, בהחזקת סם </w:t>
      </w:r>
      <w:r w:rsidR="00072453">
        <w:rPr>
          <w:rFonts w:ascii="David" w:eastAsia="Times New Roman" w:hAnsi="David" w:cs="David"/>
          <w:sz w:val="24"/>
          <w:szCs w:val="24"/>
          <w:rtl/>
        </w:rPr>
        <w:t xml:space="preserve"> </w:t>
      </w:r>
      <w:r w:rsidRPr="00C74D53">
        <w:rPr>
          <w:rFonts w:ascii="David" w:eastAsia="Times New Roman" w:hAnsi="David" w:cs="David"/>
          <w:sz w:val="24"/>
          <w:szCs w:val="24"/>
          <w:rtl/>
        </w:rPr>
        <w:t xml:space="preserve">מסוג קוקאין במשקל של 31.05 גרם. על הנאשם נגזרו של 15 חודשי מאסר, מאסר על תנאי, התחייבות כספית בסכום של 2,000 ₪ ופסילה על תנאי. </w:t>
      </w:r>
      <w:r w:rsidRPr="00C74D53">
        <w:rPr>
          <w:rFonts w:ascii="David" w:eastAsia="Times New Roman" w:hAnsi="David" w:cs="David"/>
          <w:rtl/>
        </w:rPr>
        <w:t>ערעור ובקשת רשות ערעור נדחו.</w:t>
      </w:r>
      <w:r w:rsidRPr="00C74D53">
        <w:rPr>
          <w:rFonts w:ascii="Times New Roman" w:eastAsia="Times New Roman" w:hAnsi="Times New Roman" w:cs="David"/>
          <w:sz w:val="24"/>
          <w:szCs w:val="24"/>
          <w:rtl/>
        </w:rPr>
        <w:t xml:space="preserve"> ב</w:t>
      </w:r>
      <w:r w:rsidRPr="00C74D53">
        <w:rPr>
          <w:rFonts w:ascii="David" w:eastAsia="Times New Roman" w:hAnsi="David" w:cs="David"/>
          <w:b/>
          <w:bCs/>
          <w:sz w:val="24"/>
          <w:szCs w:val="24"/>
          <w:rtl/>
        </w:rPr>
        <w:t xml:space="preserve">בע"פ 1883/17 </w:t>
      </w:r>
      <w:r w:rsidRPr="00C74D53">
        <w:rPr>
          <w:rFonts w:ascii="David" w:eastAsia="Times New Roman" w:hAnsi="David" w:cs="David"/>
          <w:b/>
          <w:bCs/>
          <w:sz w:val="24"/>
          <w:szCs w:val="24"/>
          <w:u w:val="single"/>
          <w:rtl/>
        </w:rPr>
        <w:t>יצחק נ' מדינת ישראל</w:t>
      </w:r>
      <w:r w:rsidRPr="00C74D53">
        <w:rPr>
          <w:rFonts w:ascii="David" w:eastAsia="Times New Roman" w:hAnsi="David" w:cs="David"/>
          <w:b/>
          <w:bCs/>
          <w:sz w:val="24"/>
          <w:szCs w:val="24"/>
          <w:rtl/>
        </w:rPr>
        <w:t>,</w:t>
      </w:r>
      <w:r w:rsidRPr="00C74D53">
        <w:rPr>
          <w:rFonts w:ascii="David" w:eastAsia="Times New Roman" w:hAnsi="David" w:cs="David"/>
          <w:sz w:val="24"/>
          <w:szCs w:val="24"/>
          <w:rtl/>
        </w:rPr>
        <w:t xml:space="preserve"> הנאשם הורשע בהחזקת 199.3 גרם אקסטזי והוטלו עליו 18 חודשי מאסר בפועל, מאסר על תנאי וקנס שם נקבע מתחם עונש הולם בין 15-36 חודשי מאסר בפועל.</w:t>
      </w:r>
      <w:r w:rsidRPr="00C74D53">
        <w:rPr>
          <w:rFonts w:ascii="Times New Roman" w:eastAsia="Times New Roman" w:hAnsi="Times New Roman" w:cs="David"/>
          <w:sz w:val="24"/>
          <w:szCs w:val="24"/>
          <w:rtl/>
        </w:rPr>
        <w:t xml:space="preserve"> ב</w:t>
      </w:r>
      <w:hyperlink r:id="rId29" w:history="1">
        <w:r w:rsidR="00072453" w:rsidRPr="00072453">
          <w:rPr>
            <w:rFonts w:ascii="David" w:eastAsia="Times New Roman" w:hAnsi="David" w:cs="David"/>
            <w:b/>
            <w:bCs/>
            <w:color w:val="0000FF"/>
            <w:sz w:val="24"/>
            <w:szCs w:val="24"/>
            <w:u w:val="single"/>
            <w:rtl/>
          </w:rPr>
          <w:t>ע"פ 7196/11</w:t>
        </w:r>
      </w:hyperlink>
      <w:r w:rsidRPr="00C74D53">
        <w:rPr>
          <w:rFonts w:ascii="David" w:eastAsia="Times New Roman" w:hAnsi="David" w:cs="David"/>
          <w:b/>
          <w:bCs/>
          <w:sz w:val="24"/>
          <w:szCs w:val="24"/>
          <w:rtl/>
        </w:rPr>
        <w:t xml:space="preserve"> </w:t>
      </w:r>
      <w:r w:rsidRPr="00C74D53">
        <w:rPr>
          <w:rFonts w:ascii="David" w:eastAsia="Times New Roman" w:hAnsi="David" w:cs="David" w:hint="cs"/>
          <w:b/>
          <w:bCs/>
          <w:sz w:val="24"/>
          <w:szCs w:val="24"/>
          <w:u w:val="single"/>
          <w:rtl/>
        </w:rPr>
        <w:t>מדינת ישראל נגד אביחי ביזאוי</w:t>
      </w:r>
      <w:r w:rsidRPr="00C74D53">
        <w:rPr>
          <w:rFonts w:ascii="David" w:eastAsia="Times New Roman" w:hAnsi="David" w:cs="David" w:hint="cs"/>
          <w:b/>
          <w:bCs/>
          <w:sz w:val="24"/>
          <w:szCs w:val="24"/>
          <w:rtl/>
        </w:rPr>
        <w:t xml:space="preserve"> </w:t>
      </w:r>
      <w:r w:rsidRPr="00C74D53">
        <w:rPr>
          <w:rFonts w:ascii="David" w:eastAsia="Times New Roman" w:hAnsi="David" w:cs="David"/>
          <w:szCs w:val="24"/>
          <w:rtl/>
        </w:rPr>
        <w:t xml:space="preserve">- </w:t>
      </w:r>
      <w:r w:rsidRPr="00C74D53">
        <w:rPr>
          <w:rFonts w:ascii="David" w:eastAsia="Times New Roman" w:hAnsi="David" w:cs="David"/>
          <w:sz w:val="24"/>
          <w:szCs w:val="24"/>
          <w:rtl/>
        </w:rPr>
        <w:t xml:space="preserve"> הנאשם הורשע בהחזקת 119.6 גרם קוקאין ו- 4 כדורי </w:t>
      </w:r>
      <w:r w:rsidRPr="00C74D53">
        <w:rPr>
          <w:rFonts w:ascii="David" w:eastAsia="Times New Roman" w:hAnsi="David" w:cs="David"/>
          <w:sz w:val="24"/>
          <w:szCs w:val="24"/>
        </w:rPr>
        <w:t>MDMA</w:t>
      </w:r>
      <w:r w:rsidRPr="00C74D53">
        <w:rPr>
          <w:rFonts w:ascii="David" w:eastAsia="Times New Roman" w:hAnsi="David" w:cs="David"/>
          <w:sz w:val="24"/>
          <w:szCs w:val="24"/>
          <w:rtl/>
        </w:rPr>
        <w:t>. על הנאשם נגזרו 6 חודשי מאסר לריצוי בדרך של עבודות שרות ומאסר על תנאי, זאת בהתחשב בגילו הצעיר, עבר הפלילי הקל , המלצת שרות המבחן, והעובדה שהנאשם היה נתון במעצר בית קרוב לשלוש שנים.</w:t>
      </w:r>
      <w:r w:rsidRPr="00C74D53">
        <w:rPr>
          <w:rFonts w:ascii="Times New Roman" w:eastAsia="Times New Roman" w:hAnsi="Times New Roman" w:cs="David"/>
          <w:sz w:val="24"/>
          <w:szCs w:val="24"/>
          <w:rtl/>
        </w:rPr>
        <w:t xml:space="preserve"> ב</w:t>
      </w:r>
      <w:hyperlink r:id="rId30" w:history="1">
        <w:r w:rsidR="00072453" w:rsidRPr="00072453">
          <w:rPr>
            <w:rFonts w:ascii="David" w:eastAsia="Times New Roman" w:hAnsi="David" w:cs="David"/>
            <w:b/>
            <w:bCs/>
            <w:color w:val="0000FF"/>
            <w:sz w:val="24"/>
            <w:szCs w:val="24"/>
            <w:u w:val="single"/>
            <w:rtl/>
          </w:rPr>
          <w:t>עפ"ג (מרכז) 41795-11-18</w:t>
        </w:r>
      </w:hyperlink>
      <w:r w:rsidRPr="00C74D53">
        <w:rPr>
          <w:rFonts w:ascii="David" w:eastAsia="Times New Roman" w:hAnsi="David" w:cs="David"/>
          <w:b/>
          <w:bCs/>
          <w:sz w:val="24"/>
          <w:szCs w:val="24"/>
          <w:rtl/>
        </w:rPr>
        <w:t xml:space="preserve"> </w:t>
      </w:r>
      <w:r w:rsidRPr="00C74D53">
        <w:rPr>
          <w:rFonts w:ascii="David" w:eastAsia="Times New Roman" w:hAnsi="David" w:cs="David" w:hint="cs"/>
          <w:b/>
          <w:bCs/>
          <w:sz w:val="24"/>
          <w:szCs w:val="24"/>
          <w:u w:val="single"/>
          <w:rtl/>
        </w:rPr>
        <w:t>חזן נ' מדינת ישראל</w:t>
      </w:r>
      <w:r w:rsidRPr="00C74D53">
        <w:rPr>
          <w:rFonts w:ascii="David" w:eastAsia="Times New Roman" w:hAnsi="David" w:cs="David"/>
          <w:sz w:val="24"/>
          <w:szCs w:val="24"/>
          <w:rtl/>
        </w:rPr>
        <w:t xml:space="preserve"> –הנאשם הורשע בהחזקת סם מסוכן מסוג קוקאין במשקל של 37.8942 גרם ומשקל אלקטרוני. על הנאשם הוטל מאסר לתקופה של 32 חודשים, והופעל מאסר על תנאי. בית המשפט המחוזי דחה את ערעורו של הנאשם.</w:t>
      </w:r>
      <w:r w:rsidRPr="00C74D53">
        <w:rPr>
          <w:rFonts w:ascii="Times New Roman" w:eastAsia="Times New Roman" w:hAnsi="Times New Roman" w:cs="David"/>
          <w:sz w:val="24"/>
          <w:szCs w:val="24"/>
          <w:rtl/>
        </w:rPr>
        <w:t xml:space="preserve"> ב</w:t>
      </w:r>
      <w:hyperlink r:id="rId31" w:history="1">
        <w:r w:rsidR="00072453" w:rsidRPr="00072453">
          <w:rPr>
            <w:rFonts w:ascii="David" w:eastAsia="Times New Roman" w:hAnsi="David" w:cs="David"/>
            <w:b/>
            <w:bCs/>
            <w:color w:val="0000FF"/>
            <w:sz w:val="24"/>
            <w:szCs w:val="24"/>
            <w:u w:val="single"/>
            <w:rtl/>
          </w:rPr>
          <w:t>עפ"ג (מרכז) 62489-07-17</w:t>
        </w:r>
      </w:hyperlink>
      <w:r w:rsidRPr="00C74D53">
        <w:rPr>
          <w:rFonts w:ascii="David" w:eastAsia="Times New Roman" w:hAnsi="David" w:cs="David"/>
          <w:b/>
          <w:bCs/>
          <w:sz w:val="24"/>
          <w:szCs w:val="24"/>
          <w:rtl/>
        </w:rPr>
        <w:t xml:space="preserve"> </w:t>
      </w:r>
      <w:r w:rsidRPr="00C74D53">
        <w:rPr>
          <w:rFonts w:ascii="David" w:eastAsia="Times New Roman" w:hAnsi="David" w:cs="David" w:hint="cs"/>
          <w:b/>
          <w:bCs/>
          <w:sz w:val="24"/>
          <w:szCs w:val="24"/>
          <w:u w:val="single"/>
          <w:rtl/>
        </w:rPr>
        <w:t>אבו דקה נ' מדינת ישראל</w:t>
      </w:r>
      <w:r w:rsidRPr="00C74D53">
        <w:rPr>
          <w:rFonts w:ascii="David" w:eastAsia="Times New Roman" w:hAnsi="David" w:cs="David"/>
          <w:sz w:val="24"/>
          <w:szCs w:val="24"/>
          <w:rtl/>
        </w:rPr>
        <w:t>–הורשע הנאשם בהחזקת סם מסוכן מסוג קוקאין במשקל של 29.95 גרם נטו. על הנאשם הוטל מאסר לתקופה של 15 חודשים, מאסר על תנאי</w:t>
      </w:r>
      <w:r w:rsidR="00072453">
        <w:rPr>
          <w:rFonts w:ascii="David" w:eastAsia="Times New Roman" w:hAnsi="David" w:cs="David"/>
          <w:sz w:val="24"/>
          <w:szCs w:val="24"/>
          <w:rtl/>
        </w:rPr>
        <w:t xml:space="preserve"> </w:t>
      </w:r>
      <w:r w:rsidRPr="00C74D53">
        <w:rPr>
          <w:rFonts w:ascii="David" w:eastAsia="Times New Roman" w:hAnsi="David" w:cs="David"/>
          <w:sz w:val="24"/>
          <w:szCs w:val="24"/>
          <w:rtl/>
        </w:rPr>
        <w:t xml:space="preserve"> וקנס בסכום של 4,000 ₪. בית המשפט המחוזי דחה את ערעורו של הנאשם</w:t>
      </w:r>
      <w:r w:rsidRPr="00C74D53">
        <w:rPr>
          <w:rFonts w:ascii="David" w:eastAsia="Times New Roman" w:hAnsi="David" w:cs="David"/>
          <w:b/>
          <w:bCs/>
          <w:sz w:val="24"/>
          <w:szCs w:val="24"/>
          <w:rtl/>
        </w:rPr>
        <w:t xml:space="preserve">. </w:t>
      </w:r>
      <w:r w:rsidRPr="00C74D53">
        <w:rPr>
          <w:rFonts w:ascii="David" w:hAnsi="David" w:cs="David"/>
          <w:sz w:val="24"/>
          <w:szCs w:val="24"/>
          <w:rtl/>
        </w:rPr>
        <w:t>ב</w:t>
      </w:r>
      <w:hyperlink r:id="rId32" w:history="1">
        <w:r w:rsidR="00072453" w:rsidRPr="00072453">
          <w:rPr>
            <w:rFonts w:ascii="David" w:hAnsi="David" w:cs="David"/>
            <w:b/>
            <w:bCs/>
            <w:color w:val="0000FF"/>
            <w:sz w:val="24"/>
            <w:szCs w:val="24"/>
            <w:u w:val="single"/>
            <w:shd w:val="clear" w:color="auto" w:fill="FFFFFF"/>
            <w:rtl/>
          </w:rPr>
          <w:t>ע"פ 6277/14</w:t>
        </w:r>
      </w:hyperlink>
      <w:r w:rsidR="00072453">
        <w:rPr>
          <w:rFonts w:ascii="David" w:hAnsi="David" w:cs="David"/>
          <w:b/>
          <w:bCs/>
          <w:sz w:val="24"/>
          <w:szCs w:val="24"/>
          <w:u w:val="single"/>
          <w:shd w:val="clear" w:color="auto" w:fill="FFFFFF"/>
        </w:rPr>
        <w:t xml:space="preserve"> </w:t>
      </w:r>
      <w:r w:rsidRPr="00C74D53">
        <w:rPr>
          <w:rFonts w:ascii="David" w:hAnsi="David" w:cs="David"/>
          <w:b/>
          <w:bCs/>
          <w:sz w:val="24"/>
          <w:szCs w:val="24"/>
          <w:u w:val="single"/>
          <w:shd w:val="clear" w:color="auto" w:fill="FFFFFF"/>
          <w:rtl/>
        </w:rPr>
        <w:t>אברהם משלטי נ' מדינת ישראל</w:t>
      </w:r>
      <w:r w:rsidR="00072453">
        <w:rPr>
          <w:rFonts w:ascii="David" w:hAnsi="David" w:cs="David"/>
          <w:sz w:val="24"/>
          <w:szCs w:val="24"/>
          <w:shd w:val="clear" w:color="auto" w:fill="FFFFFF"/>
          <w:rtl/>
        </w:rPr>
        <w:t xml:space="preserve"> </w:t>
      </w:r>
      <w:r w:rsidRPr="00C74D53">
        <w:rPr>
          <w:rFonts w:ascii="David" w:hAnsi="David" w:cs="David"/>
          <w:sz w:val="24"/>
          <w:szCs w:val="24"/>
          <w:shd w:val="clear" w:color="auto" w:fill="FFFFFF"/>
          <w:rtl/>
        </w:rPr>
        <w:t>הנאשם הורשע בעבירה של החזקת סם מסוכן מסוג קוקאין במשקל של כ-51 גרם , שקיות ניילון קטנות ומשקל אלקטרוני. נקבע מתחם ענישה של 3 עד 5 שנות מאסר . על הנאשם נגזר עונש של 4 שנות מאסר בפועל. ערעור על גזר הדין נדחה</w:t>
      </w:r>
      <w:r w:rsidRPr="00C74D53">
        <w:rPr>
          <w:rFonts w:ascii="David" w:hAnsi="David" w:cs="David"/>
          <w:sz w:val="24"/>
          <w:szCs w:val="24"/>
          <w:shd w:val="clear" w:color="auto" w:fill="FFFFFF"/>
        </w:rPr>
        <w:t>.</w:t>
      </w:r>
      <w:r>
        <w:rPr>
          <w:rFonts w:ascii="David" w:hAnsi="David" w:cs="David" w:hint="cs"/>
          <w:b/>
          <w:bCs/>
          <w:sz w:val="24"/>
          <w:szCs w:val="24"/>
          <w:rtl/>
        </w:rPr>
        <w:t xml:space="preserve"> </w:t>
      </w:r>
      <w:r w:rsidRPr="00C74D53">
        <w:rPr>
          <w:rFonts w:ascii="David" w:hAnsi="David" w:cs="David" w:hint="cs"/>
          <w:sz w:val="24"/>
          <w:szCs w:val="24"/>
          <w:rtl/>
        </w:rPr>
        <w:t>ב</w:t>
      </w:r>
      <w:hyperlink r:id="rId33" w:history="1">
        <w:r w:rsidR="00072453" w:rsidRPr="00072453">
          <w:rPr>
            <w:rFonts w:ascii="David" w:hAnsi="David" w:cs="David"/>
            <w:b/>
            <w:bCs/>
            <w:color w:val="0000FF"/>
            <w:sz w:val="24"/>
            <w:szCs w:val="24"/>
            <w:u w:val="single"/>
            <w:rtl/>
          </w:rPr>
          <w:t>ת"פ 39299-11-18</w:t>
        </w:r>
      </w:hyperlink>
      <w:r w:rsidRPr="00C74D53">
        <w:rPr>
          <w:rFonts w:ascii="David" w:hAnsi="David" w:cs="David"/>
          <w:b/>
          <w:bCs/>
          <w:sz w:val="24"/>
          <w:szCs w:val="24"/>
          <w:u w:val="single"/>
          <w:rtl/>
        </w:rPr>
        <w:t xml:space="preserve"> מ"י נ' גלוחובסקי </w:t>
      </w:r>
      <w:r w:rsidRPr="00C74D53">
        <w:rPr>
          <w:rFonts w:ascii="David" w:hAnsi="David" w:cs="David"/>
          <w:sz w:val="24"/>
          <w:szCs w:val="24"/>
          <w:rtl/>
        </w:rPr>
        <w:t>הנאשם הורשע בהחזקת 101 גרם הרואין ו-8.2 גרם קוקאין, כשהם מחולקים למנות. נקבע מתחם עונש הולם שבין 3-5 שנות מאסר. על הנאשם הוטלו 38 חודשי מאסר בפועל. ב</w:t>
      </w:r>
      <w:hyperlink r:id="rId34" w:history="1">
        <w:r w:rsidR="00072453" w:rsidRPr="00072453">
          <w:rPr>
            <w:rFonts w:ascii="David" w:hAnsi="David" w:cs="David"/>
            <w:b/>
            <w:bCs/>
            <w:color w:val="0000FF"/>
            <w:sz w:val="24"/>
            <w:szCs w:val="24"/>
            <w:u w:val="single"/>
            <w:shd w:val="clear" w:color="auto" w:fill="FFFFFF"/>
            <w:rtl/>
          </w:rPr>
          <w:t>ת"פ 47757-02-18</w:t>
        </w:r>
      </w:hyperlink>
      <w:r w:rsidR="00072453">
        <w:rPr>
          <w:rFonts w:ascii="David" w:hAnsi="David" w:cs="David"/>
          <w:b/>
          <w:bCs/>
          <w:sz w:val="24"/>
          <w:szCs w:val="24"/>
          <w:shd w:val="clear" w:color="auto" w:fill="FFFFFF"/>
        </w:rPr>
        <w:t xml:space="preserve"> </w:t>
      </w:r>
      <w:r w:rsidRPr="00C74D53">
        <w:rPr>
          <w:rFonts w:ascii="David" w:hAnsi="David" w:cs="David"/>
          <w:b/>
          <w:bCs/>
          <w:sz w:val="24"/>
          <w:szCs w:val="24"/>
          <w:u w:val="single"/>
          <w:shd w:val="clear" w:color="auto" w:fill="FFFFFF"/>
          <w:rtl/>
        </w:rPr>
        <w:t xml:space="preserve">מדינת ישראל נ' עמאש  </w:t>
      </w:r>
      <w:r w:rsidRPr="00C74D53">
        <w:rPr>
          <w:rFonts w:ascii="David" w:hAnsi="David" w:cs="David"/>
          <w:sz w:val="24"/>
          <w:szCs w:val="24"/>
          <w:shd w:val="clear" w:color="auto" w:fill="FFFFFF"/>
          <w:rtl/>
        </w:rPr>
        <w:t xml:space="preserve">הנאשם הורשע בהחזקת 69 גרם הרואין ו-4 גרם קוקאין שלא לצריכה עצמי.  נקבע מתחם עונש הולם הנע בין 3 ל-5 שנות מאסר בפועל, ועל הנאשם נגזרו 40 חודשי מאסר בפועל. </w:t>
      </w:r>
      <w:r w:rsidRPr="00C74D53">
        <w:rPr>
          <w:rFonts w:ascii="David" w:hAnsi="David" w:cs="David"/>
          <w:sz w:val="24"/>
          <w:szCs w:val="24"/>
          <w:rtl/>
        </w:rPr>
        <w:t>ערעורו על חומרת העונש נמחק לאחר שקיבל את המלצת בית המשפט העליון.</w:t>
      </w:r>
    </w:p>
    <w:p w14:paraId="372DB692" w14:textId="77777777" w:rsidR="00997F8B" w:rsidRPr="001E0C1C" w:rsidRDefault="00997F8B" w:rsidP="00997F8B">
      <w:pPr>
        <w:pStyle w:val="a9"/>
        <w:spacing w:after="200" w:line="360" w:lineRule="auto"/>
        <w:ind w:left="360"/>
        <w:jc w:val="both"/>
        <w:rPr>
          <w:rFonts w:ascii="David" w:hAnsi="David" w:cs="David"/>
          <w:sz w:val="4"/>
          <w:szCs w:val="4"/>
        </w:rPr>
      </w:pPr>
    </w:p>
    <w:p w14:paraId="6FC1DFB2" w14:textId="77777777" w:rsidR="00997F8B" w:rsidRPr="00C74D53" w:rsidRDefault="00997F8B" w:rsidP="00997F8B">
      <w:pPr>
        <w:spacing w:line="360" w:lineRule="auto"/>
        <w:ind w:left="248" w:hanging="283"/>
        <w:jc w:val="both"/>
        <w:rPr>
          <w:rFonts w:ascii="David" w:hAnsi="David"/>
          <w:u w:val="single"/>
          <w:rtl/>
        </w:rPr>
      </w:pPr>
      <w:r w:rsidRPr="00C74D53">
        <w:rPr>
          <w:rFonts w:ascii="David" w:hAnsi="David"/>
          <w:u w:val="single"/>
          <w:rtl/>
        </w:rPr>
        <w:t>לסיכום מתחם העונש ההולם</w:t>
      </w:r>
    </w:p>
    <w:p w14:paraId="7BAF95A3" w14:textId="77777777" w:rsidR="00997F8B" w:rsidRPr="00C74D53" w:rsidRDefault="00997F8B" w:rsidP="00997F8B">
      <w:pPr>
        <w:pStyle w:val="a9"/>
        <w:numPr>
          <w:ilvl w:val="0"/>
          <w:numId w:val="1"/>
        </w:numPr>
        <w:spacing w:before="120" w:after="0" w:line="360" w:lineRule="auto"/>
        <w:jc w:val="both"/>
        <w:rPr>
          <w:rFonts w:ascii="David" w:eastAsia="Times New Roman" w:hAnsi="David" w:cs="David"/>
          <w:b/>
          <w:bCs/>
          <w:sz w:val="24"/>
          <w:szCs w:val="24"/>
          <w:u w:val="single"/>
        </w:rPr>
      </w:pPr>
      <w:r w:rsidRPr="00C74D53">
        <w:rPr>
          <w:rFonts w:ascii="David" w:hAnsi="David" w:cs="David"/>
          <w:sz w:val="24"/>
          <w:szCs w:val="24"/>
          <w:rtl/>
        </w:rPr>
        <w:t>עונש המאסר המרבי הקבוע בחוק ביחס לעבירות נשוא כתב האישום עומד על 20 שנה.</w:t>
      </w:r>
    </w:p>
    <w:p w14:paraId="1A0C96A9" w14:textId="77777777" w:rsidR="00997F8B" w:rsidRPr="00C74D53" w:rsidRDefault="00997F8B" w:rsidP="00997F8B">
      <w:pPr>
        <w:pStyle w:val="a9"/>
        <w:spacing w:before="120" w:after="0" w:line="360" w:lineRule="auto"/>
        <w:ind w:left="360"/>
        <w:jc w:val="both"/>
        <w:rPr>
          <w:rFonts w:ascii="David" w:eastAsia="Times New Roman" w:hAnsi="David" w:cs="David"/>
          <w:b/>
          <w:bCs/>
          <w:sz w:val="12"/>
          <w:szCs w:val="12"/>
          <w:u w:val="single"/>
        </w:rPr>
      </w:pPr>
    </w:p>
    <w:p w14:paraId="6FFCA264" w14:textId="77777777" w:rsidR="00997F8B" w:rsidRPr="00C74D53" w:rsidRDefault="00997F8B" w:rsidP="00997F8B">
      <w:pPr>
        <w:numPr>
          <w:ilvl w:val="0"/>
          <w:numId w:val="1"/>
        </w:numPr>
        <w:spacing w:line="360" w:lineRule="auto"/>
        <w:contextualSpacing/>
        <w:jc w:val="both"/>
        <w:rPr>
          <w:rFonts w:ascii="David" w:hAnsi="David"/>
        </w:rPr>
      </w:pPr>
      <w:r w:rsidRPr="00C74D53">
        <w:rPr>
          <w:rFonts w:ascii="David" w:hAnsi="David"/>
          <w:rtl/>
        </w:rPr>
        <w:t>לאחר ששקלתי את חומרת העבירות, נסיבות ביצועּן כמפורט לעיל,  כמות וסוג הסם שנתפס, הערכים החברתיים עליהם יש להגן, מידת הפגיעה בהם והפסיקה הנהוגה, אני סבור כי מתחם העונש ההולם  צריך לכלול רכיב של מאסר בפועל שלא יפחת מ- 3</w:t>
      </w:r>
      <w:r>
        <w:rPr>
          <w:rFonts w:ascii="David" w:hAnsi="David" w:hint="cs"/>
          <w:rtl/>
        </w:rPr>
        <w:t>6</w:t>
      </w:r>
      <w:r w:rsidRPr="00C74D53">
        <w:rPr>
          <w:rFonts w:ascii="David" w:hAnsi="David"/>
          <w:rtl/>
        </w:rPr>
        <w:t xml:space="preserve">  חודשים ולא יעלה  66 חודשים בצד עונשים נלווים. </w:t>
      </w:r>
    </w:p>
    <w:p w14:paraId="49EEBDBB" w14:textId="77777777" w:rsidR="00997F8B" w:rsidRPr="00C74D53" w:rsidRDefault="00997F8B" w:rsidP="00997F8B">
      <w:pPr>
        <w:pStyle w:val="a9"/>
        <w:rPr>
          <w:rFonts w:ascii="David" w:eastAsia="Times New Roman" w:hAnsi="David" w:cs="David"/>
          <w:sz w:val="12"/>
          <w:szCs w:val="12"/>
        </w:rPr>
      </w:pPr>
    </w:p>
    <w:p w14:paraId="66F17BE2" w14:textId="77777777" w:rsidR="00997F8B" w:rsidRPr="00C74D53" w:rsidRDefault="00997F8B" w:rsidP="00997F8B">
      <w:pPr>
        <w:numPr>
          <w:ilvl w:val="0"/>
          <w:numId w:val="1"/>
        </w:numPr>
        <w:spacing w:line="360" w:lineRule="auto"/>
        <w:contextualSpacing/>
        <w:jc w:val="both"/>
        <w:rPr>
          <w:rFonts w:ascii="David" w:hAnsi="David"/>
          <w:rtl/>
        </w:rPr>
      </w:pPr>
      <w:r w:rsidRPr="00C74D53">
        <w:rPr>
          <w:rFonts w:ascii="David" w:hAnsi="David"/>
          <w:rtl/>
        </w:rPr>
        <w:t>בכל הנוגע לרכיב הפסילה בפועל נוכ</w:t>
      </w:r>
      <w:r>
        <w:rPr>
          <w:rFonts w:ascii="David" w:hAnsi="David"/>
          <w:rtl/>
        </w:rPr>
        <w:t>ח נסיבות ביצוע העבירות,</w:t>
      </w:r>
      <w:r w:rsidRPr="00C74D53">
        <w:rPr>
          <w:rFonts w:ascii="David" w:hAnsi="David"/>
          <w:rtl/>
        </w:rPr>
        <w:t xml:space="preserve"> השימוש ברכב</w:t>
      </w:r>
      <w:r>
        <w:rPr>
          <w:rFonts w:ascii="David" w:hAnsi="David" w:hint="cs"/>
          <w:rtl/>
        </w:rPr>
        <w:t>,</w:t>
      </w:r>
      <w:r w:rsidRPr="00C74D53">
        <w:rPr>
          <w:rFonts w:ascii="David" w:hAnsi="David"/>
          <w:rtl/>
        </w:rPr>
        <w:t xml:space="preserve"> והעובדה ש</w:t>
      </w:r>
      <w:r>
        <w:rPr>
          <w:rFonts w:ascii="David" w:hAnsi="David" w:hint="cs"/>
          <w:rtl/>
        </w:rPr>
        <w:t xml:space="preserve">הנאשם </w:t>
      </w:r>
      <w:r w:rsidRPr="00C74D53">
        <w:rPr>
          <w:rFonts w:ascii="David" w:hAnsi="David"/>
          <w:rtl/>
        </w:rPr>
        <w:t xml:space="preserve">נהג תחת השפעת סם (הגם שלא הואשם בעבירה של נהיגה בשכרות/תחת השפעת סמים) אני סבור שמתחם העונש </w:t>
      </w:r>
      <w:r>
        <w:rPr>
          <w:rFonts w:ascii="David" w:hAnsi="David" w:hint="cs"/>
          <w:rtl/>
        </w:rPr>
        <w:t xml:space="preserve"> צריך לכלול רכיב של פסילה בפועל שלא יפחת מ-24 חודשים ולא יעלה על </w:t>
      </w:r>
      <w:r>
        <w:rPr>
          <w:rFonts w:ascii="David" w:hAnsi="David"/>
          <w:rtl/>
        </w:rPr>
        <w:t>48 חודשי</w:t>
      </w:r>
      <w:r>
        <w:rPr>
          <w:rFonts w:ascii="David" w:hAnsi="David" w:hint="cs"/>
          <w:rtl/>
        </w:rPr>
        <w:t>ם.</w:t>
      </w:r>
    </w:p>
    <w:p w14:paraId="592A7BD8" w14:textId="77777777" w:rsidR="00997F8B" w:rsidRPr="00C74D53" w:rsidRDefault="00997F8B" w:rsidP="00997F8B">
      <w:pPr>
        <w:spacing w:line="360" w:lineRule="auto"/>
        <w:ind w:left="360"/>
        <w:contextualSpacing/>
        <w:jc w:val="both"/>
        <w:rPr>
          <w:rFonts w:ascii="David" w:eastAsia="David" w:hAnsi="David"/>
          <w:sz w:val="14"/>
          <w:szCs w:val="14"/>
        </w:rPr>
      </w:pPr>
    </w:p>
    <w:p w14:paraId="4DDDF924" w14:textId="77777777" w:rsidR="00997F8B" w:rsidRPr="00C74D53" w:rsidRDefault="00997F8B" w:rsidP="00997F8B">
      <w:pPr>
        <w:spacing w:line="360" w:lineRule="auto"/>
        <w:ind w:hanging="35"/>
        <w:jc w:val="both"/>
        <w:rPr>
          <w:rFonts w:ascii="David" w:eastAsia="David" w:hAnsi="David"/>
          <w:u w:val="single"/>
        </w:rPr>
      </w:pPr>
      <w:r w:rsidRPr="00C74D53">
        <w:rPr>
          <w:rFonts w:ascii="David" w:eastAsia="David" w:hAnsi="David"/>
          <w:u w:val="single"/>
          <w:rtl/>
        </w:rPr>
        <w:t>נסיבות שאינן קשורות בביצוע העבירות</w:t>
      </w:r>
    </w:p>
    <w:p w14:paraId="57ABB497" w14:textId="77777777" w:rsidR="00997F8B" w:rsidRDefault="00997F8B" w:rsidP="00997F8B">
      <w:pPr>
        <w:pStyle w:val="a9"/>
        <w:numPr>
          <w:ilvl w:val="0"/>
          <w:numId w:val="1"/>
        </w:numPr>
        <w:spacing w:after="0" w:line="360" w:lineRule="auto"/>
        <w:jc w:val="both"/>
        <w:rPr>
          <w:rFonts w:ascii="David" w:hAnsi="David" w:cs="David"/>
          <w:sz w:val="24"/>
          <w:szCs w:val="24"/>
        </w:rPr>
      </w:pPr>
      <w:r w:rsidRPr="00C74D53">
        <w:rPr>
          <w:rFonts w:ascii="David" w:eastAsia="David" w:hAnsi="David" w:cs="David"/>
          <w:sz w:val="24"/>
          <w:szCs w:val="24"/>
          <w:rtl/>
        </w:rPr>
        <w:t xml:space="preserve">לקולה אני מביא בחשבון את קבלת האחריות, הבעת החרטה, ההודאה בכתב האישום המתוקן החיסכון בזמן שיפוטי. כן תובאנה בחשבון נסיבותיו האישיות של הנאשם כמפורט לעיל, גילו, העובדה ששירת שירות סדיר </w:t>
      </w:r>
      <w:r>
        <w:rPr>
          <w:rFonts w:ascii="David" w:eastAsia="David" w:hAnsi="David" w:cs="David" w:hint="cs"/>
          <w:sz w:val="24"/>
          <w:szCs w:val="24"/>
          <w:rtl/>
        </w:rPr>
        <w:t>ו</w:t>
      </w:r>
      <w:r w:rsidRPr="00C74D53">
        <w:rPr>
          <w:rFonts w:ascii="David" w:eastAsia="David" w:hAnsi="David" w:cs="David"/>
          <w:sz w:val="24"/>
          <w:szCs w:val="24"/>
          <w:rtl/>
        </w:rPr>
        <w:t>שירות מילואים, ניהל אורח נורמטיבי,</w:t>
      </w:r>
      <w:r>
        <w:rPr>
          <w:rFonts w:ascii="David" w:eastAsia="David" w:hAnsi="David" w:cs="David" w:hint="cs"/>
          <w:sz w:val="24"/>
          <w:szCs w:val="24"/>
          <w:rtl/>
        </w:rPr>
        <w:t xml:space="preserve"> היותו נעדר</w:t>
      </w:r>
      <w:r w:rsidRPr="00C74D53">
        <w:rPr>
          <w:rFonts w:ascii="David" w:eastAsia="David" w:hAnsi="David" w:cs="David"/>
          <w:sz w:val="24"/>
          <w:szCs w:val="24"/>
          <w:rtl/>
        </w:rPr>
        <w:t xml:space="preserve"> כל עבר פלילי</w:t>
      </w:r>
      <w:r>
        <w:rPr>
          <w:rFonts w:ascii="David" w:eastAsia="David" w:hAnsi="David" w:cs="David" w:hint="cs"/>
          <w:sz w:val="24"/>
          <w:szCs w:val="24"/>
          <w:rtl/>
        </w:rPr>
        <w:t>,</w:t>
      </w:r>
      <w:r w:rsidRPr="00C74D53">
        <w:rPr>
          <w:rFonts w:ascii="David" w:eastAsia="David" w:hAnsi="David" w:cs="David"/>
          <w:sz w:val="24"/>
          <w:szCs w:val="24"/>
          <w:rtl/>
        </w:rPr>
        <w:t xml:space="preserve"> והעובדה שמדובר בהסתבכותו הראשונה בפלילים. משקל משמעותי יינתן למצבו הרפואי של הנאשם והסבל הרב בו הוא נתון בעקבות מ</w:t>
      </w:r>
      <w:r>
        <w:rPr>
          <w:rFonts w:ascii="David" w:eastAsia="David" w:hAnsi="David" w:cs="David"/>
          <w:sz w:val="24"/>
          <w:szCs w:val="24"/>
          <w:rtl/>
        </w:rPr>
        <w:t>חלתו והכל כשהוא מצוי בתנאי מעצר</w:t>
      </w:r>
      <w:r>
        <w:rPr>
          <w:rFonts w:ascii="David" w:eastAsia="David" w:hAnsi="David" w:cs="David" w:hint="cs"/>
          <w:sz w:val="24"/>
          <w:szCs w:val="24"/>
          <w:rtl/>
        </w:rPr>
        <w:t xml:space="preserve">, ואף </w:t>
      </w:r>
      <w:r w:rsidRPr="00C74D53">
        <w:rPr>
          <w:rFonts w:ascii="David" w:eastAsia="David" w:hAnsi="David" w:cs="David"/>
          <w:sz w:val="24"/>
          <w:szCs w:val="24"/>
          <w:rtl/>
        </w:rPr>
        <w:t>בבידוד מפאת מצבו הרפואי</w:t>
      </w:r>
      <w:r>
        <w:rPr>
          <w:rFonts w:ascii="David" w:hAnsi="David" w:cs="David"/>
          <w:sz w:val="24"/>
          <w:szCs w:val="24"/>
          <w:rtl/>
        </w:rPr>
        <w:t>.</w:t>
      </w:r>
      <w:r w:rsidRPr="00C74D53">
        <w:rPr>
          <w:rFonts w:ascii="David" w:hAnsi="David" w:cs="David"/>
          <w:sz w:val="24"/>
          <w:szCs w:val="24"/>
          <w:rtl/>
        </w:rPr>
        <w:t xml:space="preserve"> כידוע תנאי מעצר קשים מתנאי מאסר בפרט כא</w:t>
      </w:r>
      <w:r>
        <w:rPr>
          <w:rFonts w:ascii="David" w:hAnsi="David" w:cs="David"/>
          <w:sz w:val="24"/>
          <w:szCs w:val="24"/>
          <w:rtl/>
        </w:rPr>
        <w:t xml:space="preserve">שר הנאשם סובל מאוד </w:t>
      </w:r>
      <w:r>
        <w:rPr>
          <w:rFonts w:ascii="David" w:hAnsi="David" w:cs="David" w:hint="cs"/>
          <w:sz w:val="24"/>
          <w:szCs w:val="24"/>
          <w:rtl/>
        </w:rPr>
        <w:t>מפאת מצבו הרפואי.</w:t>
      </w:r>
    </w:p>
    <w:p w14:paraId="713BEEE0" w14:textId="77777777" w:rsidR="00997F8B" w:rsidRPr="001B6447" w:rsidRDefault="00997F8B" w:rsidP="00997F8B">
      <w:pPr>
        <w:pStyle w:val="a9"/>
        <w:spacing w:after="0" w:line="360" w:lineRule="auto"/>
        <w:ind w:left="360"/>
        <w:jc w:val="both"/>
        <w:rPr>
          <w:rFonts w:ascii="David" w:hAnsi="David" w:cs="David"/>
          <w:sz w:val="12"/>
          <w:szCs w:val="12"/>
        </w:rPr>
      </w:pPr>
    </w:p>
    <w:p w14:paraId="23480867" w14:textId="77777777" w:rsidR="00997F8B" w:rsidRPr="00C74D53" w:rsidRDefault="00997F8B" w:rsidP="00997F8B">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הנאשם מחזיק ברישיון נהיגה משנת 2005 ולחובתו 22 הרשעות במגוון עבירות שהחמורה שבהן הינה גרימת תאונת דרכים וחבלה של ממש משנת 2019.</w:t>
      </w:r>
    </w:p>
    <w:p w14:paraId="1D77292B" w14:textId="77777777" w:rsidR="00997F8B" w:rsidRPr="00C74D53" w:rsidRDefault="00997F8B" w:rsidP="00997F8B">
      <w:pPr>
        <w:pStyle w:val="a9"/>
        <w:spacing w:after="0" w:line="360" w:lineRule="auto"/>
        <w:ind w:left="360"/>
        <w:jc w:val="both"/>
        <w:rPr>
          <w:rFonts w:ascii="David" w:hAnsi="David" w:cs="David"/>
          <w:sz w:val="12"/>
          <w:szCs w:val="12"/>
        </w:rPr>
      </w:pPr>
    </w:p>
    <w:p w14:paraId="7F73109D" w14:textId="77777777" w:rsidR="00997F8B" w:rsidRPr="00C74D53" w:rsidRDefault="00997F8B" w:rsidP="00997F8B">
      <w:pPr>
        <w:pStyle w:val="a9"/>
        <w:numPr>
          <w:ilvl w:val="0"/>
          <w:numId w:val="1"/>
        </w:numPr>
        <w:spacing w:after="0" w:line="360" w:lineRule="auto"/>
        <w:jc w:val="both"/>
        <w:rPr>
          <w:rFonts w:ascii="David" w:eastAsia="David" w:hAnsi="David" w:cs="David"/>
          <w:sz w:val="24"/>
          <w:szCs w:val="24"/>
          <w:rtl/>
        </w:rPr>
      </w:pPr>
      <w:r w:rsidRPr="00C74D53">
        <w:rPr>
          <w:rFonts w:ascii="David" w:eastAsia="David" w:hAnsi="David" w:cs="David"/>
          <w:sz w:val="24"/>
          <w:szCs w:val="24"/>
          <w:rtl/>
        </w:rPr>
        <w:t xml:space="preserve">במכלול הנסיבות אני סבור שיש להשית על הנאשם עונש מאסר המצוי בתחתית מתחם העונש ההולם. </w:t>
      </w:r>
    </w:p>
    <w:p w14:paraId="7C514780" w14:textId="77777777" w:rsidR="00997F8B" w:rsidRPr="00C74D53" w:rsidRDefault="00997F8B" w:rsidP="00997F8B">
      <w:pPr>
        <w:pStyle w:val="a9"/>
        <w:rPr>
          <w:rFonts w:ascii="David" w:eastAsia="David" w:hAnsi="David" w:cs="David"/>
          <w:sz w:val="2"/>
          <w:szCs w:val="2"/>
        </w:rPr>
      </w:pPr>
    </w:p>
    <w:p w14:paraId="5530EC10" w14:textId="77777777" w:rsidR="00997F8B" w:rsidRPr="00C74D53" w:rsidRDefault="00997F8B" w:rsidP="00997F8B">
      <w:pPr>
        <w:spacing w:before="100" w:beforeAutospacing="1" w:after="100" w:afterAutospacing="1" w:line="360" w:lineRule="auto"/>
        <w:jc w:val="both"/>
        <w:rPr>
          <w:rFonts w:ascii="David" w:hAnsi="David"/>
          <w:u w:val="single"/>
          <w:rtl/>
        </w:rPr>
      </w:pPr>
      <w:r w:rsidRPr="00C74D53">
        <w:rPr>
          <w:rFonts w:ascii="David" w:hAnsi="David"/>
          <w:u w:val="single"/>
          <w:rtl/>
        </w:rPr>
        <w:t>הכרזה על הנאשם כ"סוחר סמים" וחילוט הרכב והכסף שנתפסו</w:t>
      </w:r>
    </w:p>
    <w:p w14:paraId="50DD17AD" w14:textId="77777777" w:rsidR="00997F8B" w:rsidRPr="007A450A" w:rsidRDefault="00997F8B" w:rsidP="00997F8B">
      <w:pPr>
        <w:pStyle w:val="a9"/>
        <w:numPr>
          <w:ilvl w:val="0"/>
          <w:numId w:val="1"/>
        </w:numPr>
        <w:spacing w:after="0" w:line="360" w:lineRule="auto"/>
        <w:jc w:val="both"/>
        <w:rPr>
          <w:rFonts w:ascii="David" w:eastAsia="David" w:hAnsi="David" w:cs="David"/>
          <w:b/>
          <w:bCs/>
          <w:sz w:val="24"/>
          <w:szCs w:val="24"/>
          <w:rtl/>
        </w:rPr>
      </w:pPr>
      <w:r w:rsidRPr="007A450A">
        <w:rPr>
          <w:rFonts w:ascii="David" w:eastAsia="David" w:hAnsi="David" w:cs="David"/>
          <w:sz w:val="24"/>
          <w:szCs w:val="24"/>
          <w:rtl/>
        </w:rPr>
        <w:t>המאשימה עתרה להכריז על הנאשם "סוחר סמים" ולחלט את  הרכב בו נתפס הסם ו</w:t>
      </w:r>
      <w:r>
        <w:rPr>
          <w:rFonts w:ascii="David" w:eastAsia="David" w:hAnsi="David" w:cs="David" w:hint="cs"/>
          <w:sz w:val="24"/>
          <w:szCs w:val="24"/>
          <w:rtl/>
        </w:rPr>
        <w:t xml:space="preserve">את </w:t>
      </w:r>
      <w:r w:rsidRPr="007A450A">
        <w:rPr>
          <w:rFonts w:ascii="David" w:eastAsia="David" w:hAnsi="David" w:cs="David"/>
          <w:sz w:val="24"/>
          <w:szCs w:val="24"/>
          <w:rtl/>
        </w:rPr>
        <w:t>הסכום במזומן שנתפס ברכב כמפורט בכתב האישום המתוקן.</w:t>
      </w:r>
      <w:r>
        <w:rPr>
          <w:rFonts w:ascii="David" w:eastAsia="David" w:hAnsi="David" w:hint="cs"/>
          <w:rtl/>
        </w:rPr>
        <w:t xml:space="preserve"> </w:t>
      </w:r>
      <w:r w:rsidRPr="007A450A">
        <w:rPr>
          <w:rFonts w:ascii="David" w:eastAsia="David" w:hAnsi="David" w:cs="David"/>
          <w:sz w:val="24"/>
          <w:szCs w:val="24"/>
          <w:rtl/>
        </w:rPr>
        <w:t>ההגנה התנגדה להכריז על הנאשם כסוחר סמים מהטעם שמדובר באירוע ראשון בחייו של הנאשם</w:t>
      </w:r>
      <w:r>
        <w:rPr>
          <w:rFonts w:ascii="David" w:eastAsia="David" w:hAnsi="David" w:cs="David" w:hint="cs"/>
          <w:sz w:val="24"/>
          <w:szCs w:val="24"/>
          <w:rtl/>
        </w:rPr>
        <w:t>,</w:t>
      </w:r>
      <w:r w:rsidRPr="007A450A">
        <w:rPr>
          <w:rFonts w:ascii="David" w:eastAsia="David" w:hAnsi="David" w:cs="David"/>
          <w:sz w:val="24"/>
          <w:szCs w:val="24"/>
          <w:rtl/>
        </w:rPr>
        <w:t xml:space="preserve"> ובעובדה שלא הורשע בסחר בסם מסוכן או גידול סם או עסקה אחרת בסם.</w:t>
      </w:r>
    </w:p>
    <w:p w14:paraId="4CE216F9" w14:textId="77777777" w:rsidR="00997F8B" w:rsidRPr="00C74D53" w:rsidRDefault="00997F8B" w:rsidP="00997F8B">
      <w:pPr>
        <w:spacing w:line="360" w:lineRule="auto"/>
        <w:ind w:left="785"/>
        <w:contextualSpacing/>
        <w:jc w:val="both"/>
        <w:rPr>
          <w:rFonts w:ascii="David" w:eastAsia="David" w:hAnsi="David"/>
          <w:b/>
          <w:bCs/>
          <w:sz w:val="12"/>
          <w:szCs w:val="12"/>
        </w:rPr>
      </w:pPr>
    </w:p>
    <w:p w14:paraId="1898211B" w14:textId="77777777" w:rsidR="00997F8B" w:rsidRPr="00C74D53" w:rsidRDefault="00997F8B" w:rsidP="00997F8B">
      <w:pPr>
        <w:numPr>
          <w:ilvl w:val="0"/>
          <w:numId w:val="1"/>
        </w:numPr>
        <w:spacing w:line="360" w:lineRule="auto"/>
        <w:contextualSpacing/>
        <w:jc w:val="both"/>
        <w:rPr>
          <w:rFonts w:ascii="David" w:hAnsi="David"/>
          <w:sz w:val="22"/>
          <w:szCs w:val="22"/>
        </w:rPr>
      </w:pPr>
      <w:r w:rsidRPr="00C74D53">
        <w:rPr>
          <w:rFonts w:ascii="David" w:hAnsi="David"/>
          <w:rtl/>
        </w:rPr>
        <w:t xml:space="preserve">בהתאם </w:t>
      </w:r>
      <w:hyperlink r:id="rId35" w:history="1">
        <w:r w:rsidR="00393C12" w:rsidRPr="00393C12">
          <w:rPr>
            <w:rStyle w:val="Hyperlink"/>
            <w:rFonts w:ascii="David" w:hAnsi="David" w:hint="eastAsia"/>
            <w:rtl/>
          </w:rPr>
          <w:t>לסעיף</w:t>
        </w:r>
        <w:r w:rsidR="00393C12" w:rsidRPr="00393C12">
          <w:rPr>
            <w:rStyle w:val="Hyperlink"/>
            <w:rFonts w:ascii="David" w:hAnsi="David"/>
            <w:rtl/>
          </w:rPr>
          <w:t xml:space="preserve"> 36א(ב)</w:t>
        </w:r>
      </w:hyperlink>
      <w:r w:rsidR="00072453">
        <w:rPr>
          <w:rFonts w:ascii="David" w:hAnsi="David"/>
          <w:rtl/>
        </w:rPr>
        <w:t xml:space="preserve"> </w:t>
      </w:r>
      <w:r w:rsidRPr="00C74D53">
        <w:rPr>
          <w:rFonts w:ascii="David" w:hAnsi="David"/>
          <w:rtl/>
        </w:rPr>
        <w:t>ל</w:t>
      </w:r>
      <w:hyperlink r:id="rId36" w:history="1">
        <w:r w:rsidR="00072453" w:rsidRPr="00072453">
          <w:rPr>
            <w:rFonts w:ascii="David" w:hAnsi="David"/>
            <w:color w:val="0000FF"/>
            <w:u w:val="single"/>
            <w:rtl/>
          </w:rPr>
          <w:t>פקודת הסמים המסוכנים</w:t>
        </w:r>
      </w:hyperlink>
      <w:r w:rsidR="00072453">
        <w:rPr>
          <w:rFonts w:ascii="David" w:hAnsi="David"/>
          <w:rtl/>
        </w:rPr>
        <w:t xml:space="preserve"> </w:t>
      </w:r>
      <w:r w:rsidRPr="00C74D53">
        <w:rPr>
          <w:rFonts w:ascii="David" w:hAnsi="David"/>
          <w:rtl/>
        </w:rPr>
        <w:t>(להלן: "הפקודה"):"</w:t>
      </w:r>
      <w:r w:rsidRPr="00C74D53">
        <w:rPr>
          <w:rFonts w:ascii="David" w:hAnsi="David"/>
          <w:b/>
          <w:bCs/>
          <w:sz w:val="22"/>
          <w:szCs w:val="22"/>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C74D53">
        <w:rPr>
          <w:rFonts w:ascii="David" w:hAnsi="David"/>
          <w:sz w:val="22"/>
          <w:szCs w:val="22"/>
          <w:rtl/>
        </w:rPr>
        <w:t>.</w:t>
      </w:r>
    </w:p>
    <w:p w14:paraId="1F3AC9B3" w14:textId="77777777" w:rsidR="00997F8B" w:rsidRPr="00C74D53" w:rsidRDefault="00997F8B" w:rsidP="00997F8B">
      <w:pPr>
        <w:spacing w:line="360" w:lineRule="auto"/>
        <w:ind w:left="641"/>
        <w:contextualSpacing/>
        <w:jc w:val="both"/>
        <w:rPr>
          <w:rFonts w:ascii="David" w:hAnsi="David"/>
          <w:sz w:val="10"/>
          <w:szCs w:val="10"/>
        </w:rPr>
      </w:pPr>
    </w:p>
    <w:p w14:paraId="2D58970B" w14:textId="77777777" w:rsidR="00997F8B" w:rsidRPr="00C74D53" w:rsidRDefault="00997F8B" w:rsidP="00997F8B">
      <w:pPr>
        <w:spacing w:line="360" w:lineRule="auto"/>
        <w:ind w:left="360"/>
        <w:contextualSpacing/>
        <w:rPr>
          <w:rFonts w:ascii="David" w:hAnsi="David"/>
          <w:b/>
          <w:bCs/>
          <w:sz w:val="22"/>
          <w:szCs w:val="22"/>
        </w:rPr>
      </w:pPr>
      <w:r w:rsidRPr="00C74D53">
        <w:rPr>
          <w:rFonts w:ascii="David" w:hAnsi="David"/>
          <w:rtl/>
        </w:rPr>
        <w:t xml:space="preserve">המונח </w:t>
      </w:r>
      <w:r w:rsidRPr="00C74D53">
        <w:rPr>
          <w:rFonts w:ascii="David" w:hAnsi="David"/>
          <w:b/>
          <w:bCs/>
          <w:sz w:val="22"/>
          <w:szCs w:val="22"/>
          <w:rtl/>
        </w:rPr>
        <w:t>"עבירה של עסקת סמים"</w:t>
      </w:r>
      <w:r w:rsidRPr="00C74D53">
        <w:rPr>
          <w:rFonts w:ascii="David" w:hAnsi="David"/>
          <w:rtl/>
        </w:rPr>
        <w:t xml:space="preserve"> מוגדר </w:t>
      </w:r>
      <w:hyperlink r:id="rId37" w:history="1">
        <w:r w:rsidR="00393C12" w:rsidRPr="00393C12">
          <w:rPr>
            <w:rStyle w:val="Hyperlink"/>
            <w:rFonts w:ascii="David" w:hAnsi="David"/>
            <w:rtl/>
          </w:rPr>
          <w:t>בסעיף 1</w:t>
        </w:r>
      </w:hyperlink>
      <w:r w:rsidRPr="00C74D53">
        <w:rPr>
          <w:rFonts w:ascii="David" w:hAnsi="David"/>
          <w:rtl/>
        </w:rPr>
        <w:t xml:space="preserve"> לפקודה:</w:t>
      </w:r>
      <w:r w:rsidRPr="00C74D53">
        <w:rPr>
          <w:rFonts w:ascii="David" w:hAnsi="David"/>
          <w:b/>
          <w:bCs/>
          <w:rtl/>
        </w:rPr>
        <w:t>"</w:t>
      </w:r>
      <w:r w:rsidRPr="00C74D53">
        <w:rPr>
          <w:rFonts w:ascii="David" w:hAnsi="David"/>
          <w:b/>
          <w:bCs/>
          <w:sz w:val="22"/>
          <w:szCs w:val="22"/>
          <w:rtl/>
        </w:rPr>
        <w:t xml:space="preserve"> </w:t>
      </w:r>
      <w:r w:rsidRPr="003540B1">
        <w:rPr>
          <w:rFonts w:ascii="David" w:hAnsi="David"/>
          <w:b/>
          <w:bCs/>
          <w:sz w:val="22"/>
          <w:szCs w:val="22"/>
          <w:rtl/>
        </w:rPr>
        <w:t>עבירה   לפי פקודה זו שעונשה מאסר עשרים שנה או יותר".</w:t>
      </w:r>
    </w:p>
    <w:p w14:paraId="3AA7519F" w14:textId="77777777" w:rsidR="00997F8B" w:rsidRPr="00C74D53" w:rsidRDefault="00997F8B" w:rsidP="00997F8B">
      <w:pPr>
        <w:spacing w:after="240" w:line="360" w:lineRule="auto"/>
        <w:ind w:left="785"/>
        <w:contextualSpacing/>
        <w:jc w:val="both"/>
        <w:rPr>
          <w:rFonts w:ascii="David" w:hAnsi="David"/>
          <w:sz w:val="8"/>
          <w:szCs w:val="8"/>
          <w:rtl/>
        </w:rPr>
      </w:pPr>
    </w:p>
    <w:p w14:paraId="3FF30552" w14:textId="77777777" w:rsidR="00997F8B" w:rsidRPr="003540B1" w:rsidRDefault="00997F8B" w:rsidP="00997F8B">
      <w:pPr>
        <w:numPr>
          <w:ilvl w:val="0"/>
          <w:numId w:val="1"/>
        </w:numPr>
        <w:spacing w:after="240" w:line="360" w:lineRule="auto"/>
        <w:contextualSpacing/>
        <w:jc w:val="both"/>
        <w:rPr>
          <w:rFonts w:ascii="David" w:eastAsia="Calibri" w:hAnsi="David"/>
          <w:sz w:val="22"/>
          <w:szCs w:val="22"/>
          <w:rtl/>
        </w:rPr>
      </w:pPr>
      <w:r w:rsidRPr="00C74D53">
        <w:rPr>
          <w:rFonts w:ascii="David" w:hAnsi="David"/>
          <w:rtl/>
        </w:rPr>
        <w:t xml:space="preserve">בענייננו, הנאשם הודה והורשע בעבירה של החזקת סם שלא לשימוש עצמי. העונש המרבי שנקבע בחוק  בגין עבירה זו הינו עשרים שנות מאסר, ובהתאם יש לראות את הנאשם כמי שהורשע בעסקת סמים. </w:t>
      </w:r>
      <w:r w:rsidRPr="00C74D53">
        <w:rPr>
          <w:rFonts w:ascii="David" w:eastAsia="Calibri" w:hAnsi="David"/>
          <w:shd w:val="clear" w:color="auto" w:fill="FFFFFF"/>
          <w:rtl/>
        </w:rPr>
        <w:t xml:space="preserve">כתב האישום אמנם אינו מייחס לנאשם הפקת רווח,  עם זאת החזקת כמות כה גדולה של סם מסוכן מסוג </w:t>
      </w:r>
      <w:r w:rsidRPr="00C74D53">
        <w:rPr>
          <w:rFonts w:ascii="David" w:eastAsia="Calibri" w:hAnsi="David" w:hint="cs"/>
          <w:shd w:val="clear" w:color="auto" w:fill="FFFFFF"/>
          <w:rtl/>
        </w:rPr>
        <w:t>הרואין</w:t>
      </w:r>
      <w:r w:rsidRPr="00C74D53">
        <w:rPr>
          <w:rFonts w:ascii="David" w:eastAsia="Calibri" w:hAnsi="David"/>
          <w:shd w:val="clear" w:color="auto" w:fill="FFFFFF"/>
          <w:rtl/>
        </w:rPr>
        <w:t xml:space="preserve"> (כ- 200 גרם) </w:t>
      </w:r>
      <w:r w:rsidRPr="00C74D53">
        <w:rPr>
          <w:rFonts w:ascii="David" w:hAnsi="David"/>
          <w:rtl/>
        </w:rPr>
        <w:t>מצביעה  על כוונתו להפיק רווח. הנאשם מצדו לא הביא כל ראיה לסתירת החזקה או המסקנה הנ"ל, ומכאן שמדובר במסקנה ההגיונית היחידה. ראה לעניין זה</w:t>
      </w:r>
      <w:r w:rsidR="00072453">
        <w:rPr>
          <w:rFonts w:ascii="David" w:hAnsi="David"/>
          <w:rtl/>
        </w:rPr>
        <w:t xml:space="preserve"> </w:t>
      </w:r>
      <w:hyperlink r:id="rId38" w:history="1">
        <w:r w:rsidR="00072453" w:rsidRPr="00072453">
          <w:rPr>
            <w:rFonts w:ascii="David" w:hAnsi="David"/>
            <w:b/>
            <w:bCs/>
            <w:color w:val="0000FF"/>
            <w:u w:val="single"/>
            <w:rtl/>
          </w:rPr>
          <w:t>דנ"פ 10402/07</w:t>
        </w:r>
      </w:hyperlink>
      <w:r w:rsidR="00072453">
        <w:rPr>
          <w:rFonts w:ascii="David" w:hAnsi="David"/>
          <w:b/>
          <w:bCs/>
          <w:rtl/>
        </w:rPr>
        <w:t xml:space="preserve"> </w:t>
      </w:r>
      <w:r w:rsidRPr="00C74D53">
        <w:rPr>
          <w:rFonts w:ascii="David" w:hAnsi="David"/>
          <w:b/>
          <w:bCs/>
          <w:u w:val="single"/>
          <w:rtl/>
        </w:rPr>
        <w:t>מטיס נ' מדינת ישראל</w:t>
      </w:r>
      <w:r w:rsidRPr="00C74D53">
        <w:rPr>
          <w:rFonts w:ascii="David" w:hAnsi="David"/>
          <w:b/>
          <w:bCs/>
          <w:rtl/>
        </w:rPr>
        <w:t xml:space="preserve"> </w:t>
      </w:r>
      <w:r w:rsidRPr="00C74D53">
        <w:rPr>
          <w:rFonts w:ascii="David" w:hAnsi="David"/>
          <w:rtl/>
        </w:rPr>
        <w:t xml:space="preserve">שם נקבע כי </w:t>
      </w:r>
      <w:r w:rsidRPr="00C74D53">
        <w:rPr>
          <w:rFonts w:ascii="David" w:hAnsi="David"/>
          <w:b/>
          <w:bCs/>
          <w:rtl/>
        </w:rPr>
        <w:t>"</w:t>
      </w:r>
      <w:r w:rsidRPr="003540B1">
        <w:rPr>
          <w:rFonts w:ascii="David" w:hAnsi="David"/>
          <w:b/>
          <w:bCs/>
          <w:sz w:val="22"/>
          <w:szCs w:val="22"/>
          <w:rtl/>
        </w:rPr>
        <w:t>על-מנת להפריך את המסקנה הטבעית הנובעת מהנסיבות שתוארו, צריך היה העותר לספק הסברים אשר יוכלו להקהות את עוקצן של העובדות, וכי משלא עשה כן עומדת המסקנה הנובעת מהן בקריטריון הדרוש של למעלה מספק סביר</w:t>
      </w:r>
      <w:r w:rsidRPr="003540B1">
        <w:rPr>
          <w:rFonts w:ascii="David" w:hAnsi="David"/>
          <w:sz w:val="22"/>
          <w:szCs w:val="22"/>
          <w:rtl/>
        </w:rPr>
        <w:t xml:space="preserve">". </w:t>
      </w:r>
    </w:p>
    <w:p w14:paraId="691FFC58" w14:textId="77777777" w:rsidR="00997F8B" w:rsidRPr="00C74D53" w:rsidRDefault="00997F8B" w:rsidP="00997F8B">
      <w:pPr>
        <w:spacing w:after="240" w:line="360" w:lineRule="auto"/>
        <w:ind w:left="360"/>
        <w:contextualSpacing/>
        <w:jc w:val="both"/>
        <w:rPr>
          <w:rFonts w:ascii="David" w:eastAsia="Calibri" w:hAnsi="David"/>
          <w:sz w:val="4"/>
          <w:szCs w:val="4"/>
        </w:rPr>
      </w:pPr>
    </w:p>
    <w:p w14:paraId="0B20A8D8" w14:textId="77777777" w:rsidR="00997F8B" w:rsidRPr="00C52FD7" w:rsidRDefault="00997F8B" w:rsidP="00997F8B">
      <w:pPr>
        <w:spacing w:after="240" w:line="360" w:lineRule="auto"/>
        <w:ind w:left="360"/>
        <w:contextualSpacing/>
        <w:jc w:val="both"/>
        <w:rPr>
          <w:rFonts w:ascii="David" w:eastAsia="Calibri" w:hAnsi="David"/>
          <w:sz w:val="12"/>
          <w:szCs w:val="12"/>
          <w:rtl/>
        </w:rPr>
      </w:pPr>
    </w:p>
    <w:p w14:paraId="7EFA1705" w14:textId="77777777" w:rsidR="00997F8B" w:rsidRPr="00363957" w:rsidRDefault="00997F8B" w:rsidP="00997F8B">
      <w:pPr>
        <w:spacing w:after="240" w:line="360" w:lineRule="auto"/>
        <w:ind w:left="360"/>
        <w:contextualSpacing/>
        <w:jc w:val="both"/>
        <w:rPr>
          <w:rFonts w:ascii="David" w:eastAsia="Calibri" w:hAnsi="David"/>
          <w:u w:val="single"/>
        </w:rPr>
      </w:pPr>
      <w:r w:rsidRPr="00C74D53">
        <w:rPr>
          <w:rFonts w:ascii="David" w:eastAsia="Calibri" w:hAnsi="David"/>
          <w:rtl/>
        </w:rPr>
        <w:t xml:space="preserve">בנוסף, באותו האירוע הנאשם החזיק בסכום נכבד של כסף מזומן (כ- 26,000 ₪) גם כן ללא כל </w:t>
      </w:r>
      <w:r>
        <w:rPr>
          <w:rFonts w:ascii="David" w:eastAsia="Calibri" w:hAnsi="David"/>
          <w:rtl/>
        </w:rPr>
        <w:t>מתן הסבר כלשהו שאינו קשור בסמים</w:t>
      </w:r>
      <w:r>
        <w:rPr>
          <w:rFonts w:ascii="David" w:eastAsia="Calibri" w:hAnsi="David" w:hint="cs"/>
          <w:rtl/>
        </w:rPr>
        <w:t xml:space="preserve">  וכן החזיק בסם מסוגים שונים (הרואין, קוקאין וקנביס), עובדות שאף הן תומכות בכך שהחזיק בסמים למטרת רווח. </w:t>
      </w:r>
      <w:r w:rsidRPr="00363957">
        <w:rPr>
          <w:rFonts w:ascii="David" w:eastAsia="Calibri" w:hAnsi="David"/>
          <w:u w:val="single"/>
          <w:rtl/>
        </w:rPr>
        <w:t>בהתאם אני מקבל את עתירת המאשימה ומכריז על הנאשם  "סוחר סמים".</w:t>
      </w:r>
    </w:p>
    <w:p w14:paraId="5B520FA1" w14:textId="77777777" w:rsidR="00997F8B" w:rsidRPr="00C74D53" w:rsidRDefault="00997F8B" w:rsidP="00997F8B">
      <w:pPr>
        <w:ind w:left="720"/>
        <w:contextualSpacing/>
        <w:rPr>
          <w:rFonts w:ascii="David" w:hAnsi="David"/>
          <w:sz w:val="12"/>
          <w:szCs w:val="12"/>
        </w:rPr>
      </w:pPr>
    </w:p>
    <w:p w14:paraId="762E7438" w14:textId="77777777" w:rsidR="00997F8B" w:rsidRPr="00363957" w:rsidRDefault="00393C12" w:rsidP="00997F8B">
      <w:pPr>
        <w:numPr>
          <w:ilvl w:val="0"/>
          <w:numId w:val="1"/>
        </w:numPr>
        <w:spacing w:line="360" w:lineRule="atLeast"/>
        <w:contextualSpacing/>
        <w:jc w:val="both"/>
        <w:rPr>
          <w:rFonts w:ascii="David" w:hAnsi="David"/>
          <w:b/>
          <w:bCs/>
          <w:rtl/>
        </w:rPr>
      </w:pPr>
      <w:hyperlink r:id="rId39" w:history="1">
        <w:r w:rsidRPr="00393C12">
          <w:rPr>
            <w:rStyle w:val="Hyperlink"/>
            <w:rFonts w:ascii="David" w:hAnsi="David" w:hint="eastAsia"/>
            <w:rtl/>
          </w:rPr>
          <w:t>סעיף</w:t>
        </w:r>
        <w:r w:rsidRPr="00393C12">
          <w:rPr>
            <w:rStyle w:val="Hyperlink"/>
            <w:rFonts w:ascii="David" w:hAnsi="David"/>
            <w:rtl/>
          </w:rPr>
          <w:t xml:space="preserve"> 31(6)(ב)</w:t>
        </w:r>
      </w:hyperlink>
      <w:r w:rsidR="00072453">
        <w:rPr>
          <w:rFonts w:ascii="David" w:hAnsi="David"/>
          <w:rtl/>
        </w:rPr>
        <w:t xml:space="preserve"> </w:t>
      </w:r>
      <w:r w:rsidR="00997F8B" w:rsidRPr="00363957">
        <w:rPr>
          <w:rFonts w:ascii="David" w:hAnsi="David"/>
          <w:rtl/>
        </w:rPr>
        <w:t>ל</w:t>
      </w:r>
      <w:hyperlink r:id="rId40" w:history="1">
        <w:r w:rsidR="00072453" w:rsidRPr="00072453">
          <w:rPr>
            <w:rFonts w:ascii="David" w:hAnsi="David"/>
            <w:color w:val="0000FF"/>
            <w:u w:val="single"/>
            <w:rtl/>
          </w:rPr>
          <w:t>פקודת הסמים המסוכנים</w:t>
        </w:r>
      </w:hyperlink>
      <w:r w:rsidR="00072453">
        <w:rPr>
          <w:rFonts w:ascii="David" w:hAnsi="David"/>
          <w:rtl/>
        </w:rPr>
        <w:t xml:space="preserve"> </w:t>
      </w:r>
      <w:r w:rsidR="00997F8B" w:rsidRPr="00363957">
        <w:rPr>
          <w:rFonts w:ascii="David" w:hAnsi="David"/>
          <w:rtl/>
        </w:rPr>
        <w:t>קובע כי רכוש המצוי בחזקתו של הנידון ייראה כרכושו אלא אם הוכיח שהרכוש הוא של זולתו. בהתאם יש לראות את הרכוש שחילוטו מתבקש כרכושו של הנאשם. הנאשם לא טען אחרת.</w:t>
      </w:r>
      <w:r w:rsidR="00997F8B">
        <w:rPr>
          <w:rFonts w:ascii="David" w:hAnsi="David" w:hint="cs"/>
          <w:rtl/>
        </w:rPr>
        <w:t xml:space="preserve"> </w:t>
      </w:r>
      <w:r w:rsidR="00997F8B" w:rsidRPr="00363957">
        <w:rPr>
          <w:rFonts w:ascii="David" w:hAnsi="David"/>
          <w:rtl/>
        </w:rPr>
        <w:t xml:space="preserve">אמנם מדובר באירוע פלילי ראשון של הנאשם, אך נוכח חומרת העבירה, נסיבות ביצועה, ובפרט העובדה שהרכב שימש להחזקת הסם, הרי שקיימת זיקה ישירה בין הרכב לביצוע העבירה.  כאמור הנאשם לא סיפק כל הסבר להימצאות סכום כה משמעותי של מזומן באותו האירוע. </w:t>
      </w:r>
    </w:p>
    <w:p w14:paraId="6F2D7549" w14:textId="77777777" w:rsidR="00997F8B" w:rsidRPr="00C74D53" w:rsidRDefault="00997F8B" w:rsidP="00997F8B">
      <w:pPr>
        <w:pStyle w:val="a9"/>
        <w:rPr>
          <w:rFonts w:ascii="David" w:eastAsia="Times New Roman" w:hAnsi="David" w:cs="David"/>
          <w:b/>
          <w:bCs/>
          <w:sz w:val="24"/>
          <w:szCs w:val="24"/>
        </w:rPr>
      </w:pPr>
    </w:p>
    <w:p w14:paraId="3DF975EB" w14:textId="77777777" w:rsidR="00997F8B" w:rsidRPr="00C74D53" w:rsidRDefault="00997F8B" w:rsidP="00997F8B">
      <w:pPr>
        <w:pStyle w:val="a9"/>
        <w:numPr>
          <w:ilvl w:val="0"/>
          <w:numId w:val="1"/>
        </w:numPr>
        <w:spacing w:before="100" w:beforeAutospacing="1" w:after="100" w:afterAutospacing="1" w:line="360" w:lineRule="auto"/>
        <w:jc w:val="both"/>
        <w:rPr>
          <w:rFonts w:ascii="David" w:eastAsia="David" w:hAnsi="David" w:cs="David"/>
          <w:sz w:val="24"/>
          <w:szCs w:val="24"/>
          <w:rtl/>
        </w:rPr>
      </w:pPr>
      <w:r w:rsidRPr="00C74D53">
        <w:rPr>
          <w:rFonts w:ascii="David" w:eastAsia="Times New Roman" w:hAnsi="David" w:cs="David"/>
          <w:sz w:val="24"/>
          <w:szCs w:val="24"/>
          <w:rtl/>
        </w:rPr>
        <w:t xml:space="preserve">בהתאם אני מקבל את עתירת המאשימה לחילוט </w:t>
      </w:r>
      <w:r w:rsidRPr="00C74D53">
        <w:rPr>
          <w:rFonts w:ascii="David" w:eastAsia="David" w:hAnsi="David" w:cs="David"/>
          <w:sz w:val="24"/>
          <w:szCs w:val="24"/>
          <w:rtl/>
        </w:rPr>
        <w:t>הרכב והכסף.</w:t>
      </w:r>
    </w:p>
    <w:p w14:paraId="262D90B7" w14:textId="77777777" w:rsidR="00997F8B" w:rsidRPr="00C74D53" w:rsidRDefault="00997F8B" w:rsidP="00997F8B">
      <w:pPr>
        <w:pStyle w:val="a9"/>
        <w:rPr>
          <w:rFonts w:ascii="David" w:eastAsia="David" w:hAnsi="David" w:cs="David"/>
          <w:sz w:val="24"/>
          <w:szCs w:val="24"/>
        </w:rPr>
      </w:pPr>
    </w:p>
    <w:p w14:paraId="3D1575E0" w14:textId="77777777" w:rsidR="00997F8B" w:rsidRPr="00C74D53" w:rsidRDefault="00997F8B" w:rsidP="00997F8B">
      <w:pPr>
        <w:pStyle w:val="a9"/>
        <w:numPr>
          <w:ilvl w:val="0"/>
          <w:numId w:val="1"/>
        </w:numPr>
        <w:spacing w:after="0" w:line="360" w:lineRule="auto"/>
        <w:jc w:val="both"/>
        <w:rPr>
          <w:rFonts w:ascii="David" w:eastAsia="David" w:hAnsi="David" w:cs="David"/>
          <w:sz w:val="24"/>
          <w:szCs w:val="24"/>
          <w:rtl/>
        </w:rPr>
      </w:pPr>
      <w:r w:rsidRPr="00C74D53">
        <w:rPr>
          <w:rFonts w:ascii="David" w:eastAsia="David" w:hAnsi="David" w:cs="David"/>
          <w:sz w:val="24"/>
          <w:szCs w:val="24"/>
          <w:rtl/>
        </w:rPr>
        <w:t xml:space="preserve">נוכח העובדה שבדעתי לחלט את </w:t>
      </w:r>
      <w:r>
        <w:rPr>
          <w:rFonts w:ascii="David" w:eastAsia="David" w:hAnsi="David" w:cs="David" w:hint="cs"/>
          <w:sz w:val="24"/>
          <w:szCs w:val="24"/>
          <w:rtl/>
        </w:rPr>
        <w:t>הרכב ואת הכסף</w:t>
      </w:r>
      <w:r w:rsidRPr="00C74D53">
        <w:rPr>
          <w:rFonts w:ascii="David" w:eastAsia="David" w:hAnsi="David" w:cs="David"/>
          <w:sz w:val="24"/>
          <w:szCs w:val="24"/>
          <w:rtl/>
        </w:rPr>
        <w:t>,</w:t>
      </w:r>
      <w:r>
        <w:rPr>
          <w:rFonts w:ascii="David" w:eastAsia="David" w:hAnsi="David" w:cs="David" w:hint="cs"/>
          <w:sz w:val="24"/>
          <w:szCs w:val="24"/>
          <w:rtl/>
        </w:rPr>
        <w:t xml:space="preserve"> ובהתחשב ב</w:t>
      </w:r>
      <w:r w:rsidRPr="00C74D53">
        <w:rPr>
          <w:rFonts w:ascii="David" w:eastAsia="David" w:hAnsi="David" w:cs="David"/>
          <w:sz w:val="24"/>
          <w:szCs w:val="24"/>
          <w:rtl/>
        </w:rPr>
        <w:t>מצבו הכלכלי של הנאשם ותקופת המאסר המשמעותית שתוטל עליו, לא יוטל קנס.</w:t>
      </w:r>
    </w:p>
    <w:p w14:paraId="7B57F175" w14:textId="77777777" w:rsidR="00997F8B" w:rsidRPr="00C74D53" w:rsidRDefault="00997F8B" w:rsidP="00997F8B">
      <w:pPr>
        <w:pStyle w:val="a9"/>
        <w:rPr>
          <w:rFonts w:ascii="David" w:eastAsia="David" w:hAnsi="David" w:cs="David"/>
          <w:sz w:val="24"/>
          <w:szCs w:val="24"/>
        </w:rPr>
      </w:pPr>
    </w:p>
    <w:p w14:paraId="77D70299" w14:textId="77777777" w:rsidR="00997F8B" w:rsidRPr="00C74D53" w:rsidRDefault="00997F8B" w:rsidP="00997F8B">
      <w:pPr>
        <w:pStyle w:val="a9"/>
        <w:numPr>
          <w:ilvl w:val="0"/>
          <w:numId w:val="1"/>
        </w:numPr>
        <w:spacing w:before="100" w:beforeAutospacing="1" w:after="100" w:afterAutospacing="1" w:line="360" w:lineRule="auto"/>
        <w:jc w:val="both"/>
        <w:rPr>
          <w:rFonts w:ascii="David" w:eastAsia="David" w:hAnsi="David" w:cs="David"/>
          <w:sz w:val="24"/>
          <w:szCs w:val="24"/>
          <w:rtl/>
        </w:rPr>
      </w:pPr>
      <w:r w:rsidRPr="00C74D53">
        <w:rPr>
          <w:rFonts w:ascii="David" w:eastAsia="David" w:hAnsi="David" w:cs="David"/>
          <w:sz w:val="24"/>
          <w:szCs w:val="24"/>
          <w:rtl/>
        </w:rPr>
        <w:t>לאור כל האמור לעיל, אני גוזר על הנאשם</w:t>
      </w:r>
      <w:r w:rsidR="00072453">
        <w:rPr>
          <w:rFonts w:ascii="David" w:eastAsia="David" w:hAnsi="David" w:cs="David"/>
          <w:sz w:val="24"/>
          <w:szCs w:val="24"/>
          <w:rtl/>
        </w:rPr>
        <w:t xml:space="preserve"> </w:t>
      </w:r>
      <w:r w:rsidRPr="00C74D53">
        <w:rPr>
          <w:rFonts w:ascii="David" w:eastAsia="David" w:hAnsi="David" w:cs="David"/>
          <w:sz w:val="24"/>
          <w:szCs w:val="24"/>
          <w:rtl/>
        </w:rPr>
        <w:t xml:space="preserve"> את העונשים הבאים:</w:t>
      </w:r>
    </w:p>
    <w:p w14:paraId="0E8B9368" w14:textId="77777777" w:rsidR="00997F8B" w:rsidRPr="00C74D53" w:rsidRDefault="00997F8B" w:rsidP="00997F8B">
      <w:pPr>
        <w:spacing w:line="360" w:lineRule="auto"/>
        <w:ind w:left="390" w:firstLine="12"/>
        <w:jc w:val="both"/>
        <w:rPr>
          <w:rFonts w:ascii="David" w:eastAsia="David" w:hAnsi="David"/>
          <w:b/>
          <w:bCs/>
        </w:rPr>
      </w:pPr>
      <w:r w:rsidRPr="00C74D53">
        <w:rPr>
          <w:rFonts w:ascii="David" w:eastAsia="David" w:hAnsi="David"/>
          <w:b/>
          <w:bCs/>
          <w:rtl/>
        </w:rPr>
        <w:t>אני גוזר על הנאשם</w:t>
      </w:r>
      <w:r>
        <w:rPr>
          <w:rFonts w:ascii="David" w:eastAsia="David" w:hAnsi="David" w:hint="cs"/>
          <w:b/>
          <w:bCs/>
          <w:rtl/>
        </w:rPr>
        <w:t xml:space="preserve"> 36 </w:t>
      </w:r>
      <w:r w:rsidRPr="00C74D53">
        <w:rPr>
          <w:rFonts w:ascii="David" w:eastAsia="David" w:hAnsi="David"/>
          <w:b/>
          <w:bCs/>
          <w:rtl/>
        </w:rPr>
        <w:t>חודשי מאסר בפועל בניכוי ימי מעצרו מיום 28.3.23 ועד היום.</w:t>
      </w:r>
    </w:p>
    <w:p w14:paraId="1BA2BEF2" w14:textId="77777777" w:rsidR="00997F8B" w:rsidRPr="003540B1" w:rsidRDefault="00997F8B" w:rsidP="00997F8B">
      <w:pPr>
        <w:spacing w:line="360" w:lineRule="auto"/>
        <w:ind w:left="390" w:firstLine="12"/>
        <w:jc w:val="both"/>
        <w:rPr>
          <w:rFonts w:ascii="David" w:eastAsia="David" w:hAnsi="David"/>
          <w:b/>
          <w:bCs/>
          <w:sz w:val="10"/>
          <w:szCs w:val="10"/>
          <w:rtl/>
        </w:rPr>
      </w:pPr>
    </w:p>
    <w:p w14:paraId="4D840C4D" w14:textId="77777777" w:rsidR="00997F8B" w:rsidRPr="00C74D53" w:rsidRDefault="00997F8B" w:rsidP="00997F8B">
      <w:pPr>
        <w:spacing w:line="360" w:lineRule="auto"/>
        <w:ind w:left="390" w:firstLine="12"/>
        <w:jc w:val="both"/>
        <w:rPr>
          <w:rFonts w:ascii="David" w:eastAsia="David" w:hAnsi="David"/>
          <w:b/>
          <w:bCs/>
          <w:u w:val="single"/>
          <w:rtl/>
        </w:rPr>
      </w:pPr>
      <w:r w:rsidRPr="00C74D53">
        <w:rPr>
          <w:rFonts w:ascii="David" w:eastAsia="David" w:hAnsi="David"/>
          <w:b/>
          <w:bCs/>
          <w:rtl/>
        </w:rPr>
        <w:t>אני גוזר על הנאשם מאסר על תנאי לתקופה של 12 חודשים והתנאי הוא</w:t>
      </w:r>
      <w:r w:rsidR="00072453">
        <w:rPr>
          <w:rFonts w:ascii="David" w:eastAsia="David" w:hAnsi="David"/>
          <w:b/>
          <w:bCs/>
          <w:rtl/>
        </w:rPr>
        <w:t xml:space="preserve"> </w:t>
      </w:r>
      <w:r w:rsidRPr="00C74D53">
        <w:rPr>
          <w:rFonts w:ascii="David" w:eastAsia="David" w:hAnsi="David"/>
          <w:b/>
          <w:bCs/>
          <w:rtl/>
        </w:rPr>
        <w:t xml:space="preserve"> שלא יעבור בתוך 3 שנים</w:t>
      </w:r>
      <w:r>
        <w:rPr>
          <w:rFonts w:ascii="David" w:eastAsia="David" w:hAnsi="David" w:hint="cs"/>
          <w:b/>
          <w:bCs/>
          <w:rtl/>
        </w:rPr>
        <w:t xml:space="preserve"> מיום שחרורו ממאסרו </w:t>
      </w:r>
      <w:r w:rsidRPr="00C74D53">
        <w:rPr>
          <w:rFonts w:ascii="David" w:eastAsia="David" w:hAnsi="David"/>
          <w:b/>
          <w:bCs/>
          <w:rtl/>
        </w:rPr>
        <w:t xml:space="preserve"> עבירת סמים מסוג פשע ויורשע בגינה.</w:t>
      </w:r>
    </w:p>
    <w:p w14:paraId="5DD8BD43" w14:textId="77777777" w:rsidR="00997F8B" w:rsidRPr="00C74D53" w:rsidRDefault="00997F8B" w:rsidP="00997F8B">
      <w:pPr>
        <w:snapToGrid w:val="0"/>
        <w:spacing w:line="360" w:lineRule="auto"/>
        <w:ind w:left="390" w:hanging="425"/>
        <w:contextualSpacing/>
        <w:jc w:val="both"/>
        <w:rPr>
          <w:rFonts w:ascii="David" w:eastAsia="David" w:hAnsi="David"/>
          <w:b/>
          <w:bCs/>
          <w:sz w:val="8"/>
          <w:szCs w:val="8"/>
          <w:rtl/>
        </w:rPr>
      </w:pPr>
    </w:p>
    <w:p w14:paraId="5EE1A4A1" w14:textId="77777777" w:rsidR="00997F8B" w:rsidRPr="00C74D53" w:rsidRDefault="00997F8B" w:rsidP="00997F8B">
      <w:pPr>
        <w:snapToGrid w:val="0"/>
        <w:spacing w:line="360" w:lineRule="auto"/>
        <w:ind w:left="390"/>
        <w:contextualSpacing/>
        <w:jc w:val="both"/>
        <w:rPr>
          <w:rFonts w:ascii="David" w:eastAsia="David" w:hAnsi="David"/>
          <w:b/>
          <w:bCs/>
          <w:rtl/>
        </w:rPr>
      </w:pPr>
      <w:r w:rsidRPr="00C74D53">
        <w:rPr>
          <w:rFonts w:ascii="David" w:eastAsia="David" w:hAnsi="David"/>
          <w:b/>
          <w:bCs/>
          <w:rtl/>
        </w:rPr>
        <w:t>אני גוזר על הנאשם מאסר על תנאי לתקופה של 6 חודשים והתנאי הוא</w:t>
      </w:r>
      <w:r w:rsidR="00072453">
        <w:rPr>
          <w:rFonts w:ascii="David" w:eastAsia="David" w:hAnsi="David"/>
          <w:b/>
          <w:bCs/>
          <w:rtl/>
        </w:rPr>
        <w:t xml:space="preserve"> </w:t>
      </w:r>
      <w:r w:rsidRPr="00C74D53">
        <w:rPr>
          <w:rFonts w:ascii="David" w:eastAsia="David" w:hAnsi="David"/>
          <w:b/>
          <w:bCs/>
          <w:rtl/>
        </w:rPr>
        <w:t xml:space="preserve"> שלא יעבור בתוך 3 שנים</w:t>
      </w:r>
      <w:r>
        <w:rPr>
          <w:rFonts w:ascii="David" w:eastAsia="David" w:hAnsi="David" w:hint="cs"/>
          <w:b/>
          <w:bCs/>
          <w:rtl/>
        </w:rPr>
        <w:t xml:space="preserve"> מיום שחרורו ממאסרו</w:t>
      </w:r>
      <w:r w:rsidRPr="00C74D53">
        <w:rPr>
          <w:rFonts w:ascii="David" w:eastAsia="David" w:hAnsi="David"/>
          <w:b/>
          <w:bCs/>
          <w:rtl/>
        </w:rPr>
        <w:t xml:space="preserve"> עבירת סמים מסוג עוון </w:t>
      </w:r>
      <w:r>
        <w:rPr>
          <w:rFonts w:ascii="David" w:eastAsia="David" w:hAnsi="David" w:hint="cs"/>
          <w:b/>
          <w:bCs/>
          <w:rtl/>
        </w:rPr>
        <w:t xml:space="preserve">או עבירה של נהיגה בשכרות או עבירה של נהיגה תחת השפעת סמים/אלכוהול או עבירה של נהיגה בזמן פסילה </w:t>
      </w:r>
      <w:r w:rsidRPr="00C74D53">
        <w:rPr>
          <w:rFonts w:ascii="David" w:eastAsia="David" w:hAnsi="David"/>
          <w:b/>
          <w:bCs/>
          <w:rtl/>
        </w:rPr>
        <w:t>ויורשע בגינה.</w:t>
      </w:r>
    </w:p>
    <w:p w14:paraId="1175A6E8" w14:textId="77777777" w:rsidR="00997F8B" w:rsidRPr="003540B1" w:rsidRDefault="00997F8B" w:rsidP="00997F8B">
      <w:pPr>
        <w:snapToGrid w:val="0"/>
        <w:spacing w:line="360" w:lineRule="auto"/>
        <w:ind w:left="390"/>
        <w:contextualSpacing/>
        <w:jc w:val="both"/>
        <w:rPr>
          <w:rFonts w:ascii="David" w:eastAsia="David" w:hAnsi="David"/>
          <w:b/>
          <w:bCs/>
          <w:sz w:val="10"/>
          <w:szCs w:val="10"/>
          <w:rtl/>
        </w:rPr>
      </w:pPr>
    </w:p>
    <w:p w14:paraId="6990D3C4" w14:textId="77777777" w:rsidR="00997F8B" w:rsidRPr="00C74D53" w:rsidRDefault="00997F8B" w:rsidP="00997F8B">
      <w:pPr>
        <w:snapToGrid w:val="0"/>
        <w:spacing w:line="360" w:lineRule="auto"/>
        <w:ind w:left="390"/>
        <w:contextualSpacing/>
        <w:jc w:val="both"/>
        <w:rPr>
          <w:rFonts w:ascii="David" w:hAnsi="David"/>
          <w:b/>
          <w:bCs/>
          <w:noProof/>
          <w:rtl/>
        </w:rPr>
      </w:pPr>
      <w:r w:rsidRPr="00C74D53">
        <w:rPr>
          <w:rFonts w:ascii="David" w:hAnsi="David"/>
          <w:b/>
          <w:bCs/>
          <w:noProof/>
          <w:rtl/>
        </w:rPr>
        <w:t xml:space="preserve">אני גוזר על הנאשם  24  חודשי פסילה בפועל מלנהוג או מלקבל או מלהחזיק ברישיון נהיגה  וזאת החל מיום שחרורו ממאסרו  </w:t>
      </w:r>
      <w:r>
        <w:rPr>
          <w:rFonts w:ascii="David" w:hAnsi="David" w:hint="cs"/>
          <w:b/>
          <w:bCs/>
          <w:noProof/>
          <w:rtl/>
        </w:rPr>
        <w:t>ו</w:t>
      </w:r>
      <w:r w:rsidRPr="00C74D53">
        <w:rPr>
          <w:rFonts w:ascii="David" w:hAnsi="David"/>
          <w:b/>
          <w:bCs/>
          <w:noProof/>
          <w:rtl/>
        </w:rPr>
        <w:t>במצטבר לכל פסילה אחרת בה הנאשם נתון.</w:t>
      </w:r>
    </w:p>
    <w:p w14:paraId="7418FCF6" w14:textId="77777777" w:rsidR="00997F8B" w:rsidRPr="003540B1" w:rsidRDefault="00997F8B" w:rsidP="00997F8B">
      <w:pPr>
        <w:snapToGrid w:val="0"/>
        <w:spacing w:line="360" w:lineRule="auto"/>
        <w:ind w:left="390"/>
        <w:contextualSpacing/>
        <w:jc w:val="both"/>
        <w:rPr>
          <w:rFonts w:ascii="David" w:hAnsi="David"/>
          <w:b/>
          <w:bCs/>
          <w:noProof/>
          <w:sz w:val="10"/>
          <w:szCs w:val="10"/>
          <w:rtl/>
        </w:rPr>
      </w:pPr>
    </w:p>
    <w:p w14:paraId="7DAD65BF" w14:textId="77777777" w:rsidR="00997F8B" w:rsidRPr="00C74D53" w:rsidRDefault="00997F8B" w:rsidP="00997F8B">
      <w:pPr>
        <w:snapToGrid w:val="0"/>
        <w:spacing w:line="360" w:lineRule="auto"/>
        <w:ind w:left="390"/>
        <w:contextualSpacing/>
        <w:jc w:val="both"/>
        <w:rPr>
          <w:rFonts w:ascii="David" w:hAnsi="David"/>
          <w:b/>
          <w:bCs/>
          <w:noProof/>
          <w:rtl/>
        </w:rPr>
      </w:pPr>
      <w:r w:rsidRPr="00C74D53">
        <w:rPr>
          <w:rFonts w:ascii="David" w:hAnsi="David"/>
          <w:b/>
          <w:bCs/>
          <w:noProof/>
          <w:rtl/>
        </w:rPr>
        <w:t>מוסברת לנאשם חובת הפקדת רישיונו במזכירות בית המשפט</w:t>
      </w:r>
      <w:r>
        <w:rPr>
          <w:rFonts w:ascii="David" w:hAnsi="David" w:hint="cs"/>
          <w:b/>
          <w:bCs/>
          <w:noProof/>
          <w:rtl/>
        </w:rPr>
        <w:t xml:space="preserve"> מיד עם שחרורו ממאסרו, ובהיעדר רישיון נהיגה תקף תצהיר ערוך כדין</w:t>
      </w:r>
      <w:r w:rsidRPr="00C74D53">
        <w:rPr>
          <w:rFonts w:ascii="David" w:hAnsi="David"/>
          <w:b/>
          <w:bCs/>
          <w:noProof/>
          <w:rtl/>
        </w:rPr>
        <w:t>.</w:t>
      </w:r>
    </w:p>
    <w:p w14:paraId="00253E50" w14:textId="77777777" w:rsidR="00997F8B" w:rsidRPr="003540B1" w:rsidRDefault="00997F8B" w:rsidP="00997F8B">
      <w:pPr>
        <w:spacing w:line="360" w:lineRule="auto"/>
        <w:ind w:left="390"/>
        <w:jc w:val="both"/>
        <w:rPr>
          <w:rFonts w:ascii="David" w:eastAsia="David" w:hAnsi="David"/>
          <w:b/>
          <w:bCs/>
          <w:sz w:val="10"/>
          <w:szCs w:val="10"/>
          <w:rtl/>
        </w:rPr>
      </w:pPr>
    </w:p>
    <w:p w14:paraId="2FD42229" w14:textId="77777777" w:rsidR="00997F8B" w:rsidRPr="00C74D53" w:rsidRDefault="00997F8B" w:rsidP="00997F8B">
      <w:pPr>
        <w:spacing w:line="360" w:lineRule="auto"/>
        <w:ind w:left="390"/>
        <w:jc w:val="both"/>
        <w:rPr>
          <w:rFonts w:ascii="David" w:eastAsia="David" w:hAnsi="David"/>
          <w:b/>
          <w:bCs/>
          <w:rtl/>
        </w:rPr>
      </w:pPr>
      <w:r>
        <w:rPr>
          <w:rFonts w:ascii="David" w:eastAsia="David" w:hAnsi="David"/>
          <w:b/>
          <w:bCs/>
          <w:rtl/>
        </w:rPr>
        <w:t xml:space="preserve">אני מורה על חילוט הרכב </w:t>
      </w:r>
      <w:r>
        <w:rPr>
          <w:rFonts w:ascii="David" w:eastAsia="David" w:hAnsi="David" w:hint="cs"/>
          <w:b/>
          <w:bCs/>
          <w:rtl/>
        </w:rPr>
        <w:t>והכסף שנתפסו לטובת אוצר המדינה.</w:t>
      </w:r>
      <w:r w:rsidRPr="00C74D53">
        <w:rPr>
          <w:rFonts w:ascii="David" w:eastAsia="David" w:hAnsi="David"/>
          <w:b/>
          <w:bCs/>
          <w:rtl/>
        </w:rPr>
        <w:t xml:space="preserve"> </w:t>
      </w:r>
    </w:p>
    <w:p w14:paraId="782F40FB" w14:textId="77777777" w:rsidR="00997F8B" w:rsidRPr="003540B1" w:rsidRDefault="00997F8B" w:rsidP="00997F8B">
      <w:pPr>
        <w:spacing w:line="360" w:lineRule="auto"/>
        <w:ind w:left="390"/>
        <w:jc w:val="both"/>
        <w:rPr>
          <w:rFonts w:ascii="David" w:eastAsia="David" w:hAnsi="David"/>
          <w:b/>
          <w:bCs/>
          <w:sz w:val="12"/>
          <w:szCs w:val="12"/>
          <w:rtl/>
        </w:rPr>
      </w:pPr>
    </w:p>
    <w:p w14:paraId="47DCCD5A" w14:textId="77777777" w:rsidR="00997F8B" w:rsidRPr="00C74D53" w:rsidRDefault="00997F8B" w:rsidP="00997F8B">
      <w:pPr>
        <w:spacing w:line="360" w:lineRule="auto"/>
        <w:ind w:left="390"/>
        <w:jc w:val="both"/>
        <w:rPr>
          <w:rFonts w:ascii="David" w:eastAsia="David" w:hAnsi="David"/>
          <w:b/>
          <w:bCs/>
          <w:rtl/>
        </w:rPr>
      </w:pPr>
      <w:r w:rsidRPr="00C74D53">
        <w:rPr>
          <w:rFonts w:ascii="David" w:eastAsia="David" w:hAnsi="David"/>
          <w:b/>
          <w:bCs/>
          <w:rtl/>
        </w:rPr>
        <w:t xml:space="preserve">אני מורה על השמדת הסמים שנתפסו וזאת מיד </w:t>
      </w:r>
      <w:r>
        <w:rPr>
          <w:rFonts w:ascii="David" w:eastAsia="David" w:hAnsi="David" w:hint="cs"/>
          <w:b/>
          <w:bCs/>
          <w:rtl/>
        </w:rPr>
        <w:t>ל</w:t>
      </w:r>
      <w:r w:rsidRPr="00C74D53">
        <w:rPr>
          <w:rFonts w:ascii="David" w:eastAsia="David" w:hAnsi="David"/>
          <w:b/>
          <w:bCs/>
          <w:rtl/>
        </w:rPr>
        <w:t xml:space="preserve">אחר </w:t>
      </w:r>
      <w:r>
        <w:rPr>
          <w:rFonts w:ascii="David" w:eastAsia="David" w:hAnsi="David" w:hint="cs"/>
          <w:b/>
          <w:bCs/>
          <w:rtl/>
        </w:rPr>
        <w:t>שפסק הדין יהפוך לחלוט.</w:t>
      </w:r>
    </w:p>
    <w:p w14:paraId="7CBECC62" w14:textId="77777777" w:rsidR="00997F8B" w:rsidRPr="00072453" w:rsidRDefault="00072453" w:rsidP="00997F8B">
      <w:pPr>
        <w:ind w:left="390"/>
        <w:jc w:val="both"/>
        <w:rPr>
          <w:rFonts w:ascii="David" w:eastAsia="David" w:hAnsi="David"/>
          <w:b/>
          <w:bCs/>
          <w:color w:val="FFFFFF"/>
          <w:sz w:val="2"/>
          <w:szCs w:val="2"/>
          <w:rtl/>
        </w:rPr>
      </w:pPr>
      <w:r w:rsidRPr="00072453">
        <w:rPr>
          <w:rFonts w:ascii="David" w:eastAsia="David" w:hAnsi="David"/>
          <w:b/>
          <w:bCs/>
          <w:color w:val="FFFFFF"/>
          <w:sz w:val="2"/>
          <w:szCs w:val="2"/>
          <w:rtl/>
        </w:rPr>
        <w:t>5129371</w:t>
      </w:r>
    </w:p>
    <w:p w14:paraId="3EB3D1E0" w14:textId="77777777" w:rsidR="00997F8B" w:rsidRPr="00C74D53" w:rsidRDefault="00072453" w:rsidP="00997F8B">
      <w:pPr>
        <w:jc w:val="both"/>
        <w:rPr>
          <w:rFonts w:ascii="David" w:eastAsia="David" w:hAnsi="David"/>
          <w:b/>
          <w:bCs/>
          <w:rtl/>
        </w:rPr>
      </w:pPr>
      <w:r w:rsidRPr="00072453">
        <w:rPr>
          <w:rFonts w:ascii="David" w:eastAsia="David" w:hAnsi="David"/>
          <w:b/>
          <w:bCs/>
          <w:color w:val="FFFFFF"/>
          <w:sz w:val="2"/>
          <w:szCs w:val="2"/>
          <w:rtl/>
        </w:rPr>
        <w:t>54678313</w:t>
      </w:r>
      <w:r w:rsidR="00997F8B" w:rsidRPr="00C74D53">
        <w:rPr>
          <w:rFonts w:ascii="David" w:eastAsia="David" w:hAnsi="David"/>
          <w:b/>
          <w:bCs/>
          <w:rtl/>
        </w:rPr>
        <w:t>זכות ערעור לבית המשפט העליון בתוך 45 יום מהיום.</w:t>
      </w:r>
    </w:p>
    <w:p w14:paraId="13874509" w14:textId="77777777" w:rsidR="00997F8B" w:rsidRPr="00997F8B" w:rsidRDefault="00997F8B" w:rsidP="00997F8B">
      <w:pPr>
        <w:rPr>
          <w:rFonts w:ascii="David" w:eastAsia="Calibri" w:hAnsi="David"/>
          <w:rtl/>
        </w:rPr>
      </w:pPr>
    </w:p>
    <w:p w14:paraId="477028C2" w14:textId="77777777" w:rsidR="00997F8B" w:rsidRPr="00C74D53" w:rsidRDefault="00072453" w:rsidP="00997F8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כ"ג תמוז תשפ"ד, 29 יולי 2024, בהעדר הצדדים. </w:t>
      </w:r>
      <w:bookmarkEnd w:id="7"/>
      <w:r w:rsidR="00997F8B" w:rsidRPr="00C74D53">
        <w:rPr>
          <w:rFonts w:ascii="Arial" w:hAnsi="Arial"/>
          <w:b/>
          <w:bCs/>
          <w:sz w:val="26"/>
          <w:szCs w:val="26"/>
          <w:rtl/>
        </w:rPr>
        <w:tab/>
      </w:r>
      <w:r w:rsidR="00997F8B" w:rsidRPr="00C74D53">
        <w:rPr>
          <w:rFonts w:ascii="Arial" w:hAnsi="Arial"/>
          <w:b/>
          <w:bCs/>
          <w:sz w:val="26"/>
          <w:szCs w:val="26"/>
          <w:rtl/>
        </w:rPr>
        <w:tab/>
      </w:r>
      <w:r w:rsidR="00997F8B" w:rsidRPr="00C74D53">
        <w:rPr>
          <w:rFonts w:ascii="Arial" w:hAnsi="Arial"/>
          <w:b/>
          <w:bCs/>
          <w:sz w:val="26"/>
          <w:szCs w:val="26"/>
          <w:rtl/>
        </w:rPr>
        <w:tab/>
      </w:r>
      <w:r w:rsidR="00997F8B" w:rsidRPr="00C74D53">
        <w:rPr>
          <w:rFonts w:ascii="Arial" w:hAnsi="Arial"/>
          <w:b/>
          <w:bCs/>
          <w:sz w:val="26"/>
          <w:szCs w:val="26"/>
          <w:rtl/>
        </w:rPr>
        <w:tab/>
      </w:r>
      <w:r w:rsidR="00997F8B" w:rsidRPr="00C74D53">
        <w:rPr>
          <w:rFonts w:ascii="Arial" w:hAnsi="Arial"/>
          <w:b/>
          <w:bCs/>
          <w:sz w:val="26"/>
          <w:szCs w:val="26"/>
          <w:rtl/>
        </w:rPr>
        <w:tab/>
      </w:r>
      <w:r w:rsidR="00997F8B" w:rsidRPr="00C74D53">
        <w:rPr>
          <w:rFonts w:ascii="Arial" w:hAnsi="Arial" w:hint="cs"/>
          <w:b/>
          <w:bCs/>
          <w:sz w:val="26"/>
          <w:szCs w:val="26"/>
          <w:rtl/>
        </w:rPr>
        <w:t xml:space="preserve">        </w:t>
      </w:r>
    </w:p>
    <w:p w14:paraId="34D8870C" w14:textId="77777777" w:rsidR="00997F8B" w:rsidRPr="00C74D53" w:rsidRDefault="00997F8B" w:rsidP="00072453">
      <w:pPr>
        <w:jc w:val="center"/>
      </w:pPr>
      <w:r w:rsidRPr="00C74D53">
        <w:rPr>
          <w:rFonts w:ascii="Arial" w:hAnsi="Arial"/>
          <w:b/>
          <w:bCs/>
          <w:sz w:val="26"/>
          <w:szCs w:val="26"/>
          <w:rtl/>
        </w:rPr>
        <w:t xml:space="preserve">   </w:t>
      </w:r>
      <w:r w:rsidRPr="00C74D53">
        <w:rPr>
          <w:rFonts w:ascii="Arial" w:hAnsi="Arial"/>
          <w:b/>
          <w:bCs/>
          <w:sz w:val="26"/>
          <w:szCs w:val="26"/>
          <w:rtl/>
        </w:rPr>
        <w:tab/>
      </w:r>
      <w:r w:rsidRPr="00C74D53">
        <w:rPr>
          <w:rFonts w:ascii="Arial" w:hAnsi="Arial"/>
          <w:b/>
          <w:bCs/>
          <w:sz w:val="26"/>
          <w:szCs w:val="26"/>
          <w:rtl/>
        </w:rPr>
        <w:tab/>
      </w:r>
      <w:r w:rsidRPr="00C74D53">
        <w:rPr>
          <w:rFonts w:ascii="Arial" w:hAnsi="Arial"/>
          <w:b/>
          <w:bCs/>
          <w:sz w:val="26"/>
          <w:szCs w:val="26"/>
          <w:rtl/>
        </w:rPr>
        <w:tab/>
      </w:r>
      <w:r w:rsidRPr="00C74D53">
        <w:rPr>
          <w:rFonts w:ascii="Arial" w:hAnsi="Arial"/>
          <w:b/>
          <w:bCs/>
          <w:sz w:val="26"/>
          <w:szCs w:val="26"/>
          <w:rtl/>
        </w:rPr>
        <w:tab/>
      </w:r>
      <w:r w:rsidRPr="00C74D53">
        <w:rPr>
          <w:rFonts w:ascii="Arial" w:hAnsi="Arial"/>
          <w:b/>
          <w:bCs/>
          <w:sz w:val="26"/>
          <w:szCs w:val="26"/>
          <w:rtl/>
        </w:rPr>
        <w:tab/>
      </w:r>
    </w:p>
    <w:p w14:paraId="71C1B8C3" w14:textId="77777777" w:rsidR="00997F8B" w:rsidRPr="00C74D53" w:rsidRDefault="00997F8B" w:rsidP="00997F8B">
      <w:pPr>
        <w:jc w:val="center"/>
        <w:rPr>
          <w:rFonts w:ascii="Arial" w:hAnsi="Arial"/>
          <w:b/>
          <w:bCs/>
          <w:sz w:val="26"/>
          <w:szCs w:val="26"/>
          <w:rtl/>
        </w:rPr>
      </w:pPr>
    </w:p>
    <w:p w14:paraId="2FDA1623" w14:textId="77777777" w:rsidR="002710C2" w:rsidRPr="00072453" w:rsidRDefault="002710C2" w:rsidP="00072453">
      <w:pPr>
        <w:keepNext/>
        <w:rPr>
          <w:rFonts w:ascii="David" w:hAnsi="David"/>
          <w:color w:val="000000"/>
          <w:sz w:val="22"/>
          <w:szCs w:val="22"/>
          <w:rtl/>
        </w:rPr>
      </w:pPr>
    </w:p>
    <w:p w14:paraId="5C901BF3" w14:textId="77777777" w:rsidR="00072453" w:rsidRPr="00072453" w:rsidRDefault="00072453" w:rsidP="00072453">
      <w:pPr>
        <w:keepNext/>
        <w:rPr>
          <w:rFonts w:ascii="David" w:hAnsi="David"/>
          <w:color w:val="000000"/>
          <w:sz w:val="22"/>
          <w:szCs w:val="22"/>
          <w:rtl/>
        </w:rPr>
      </w:pPr>
      <w:r w:rsidRPr="00072453">
        <w:rPr>
          <w:rFonts w:ascii="David" w:hAnsi="David"/>
          <w:color w:val="000000"/>
          <w:sz w:val="22"/>
          <w:szCs w:val="22"/>
          <w:rtl/>
        </w:rPr>
        <w:t>גיל קרזבום 54678313</w:t>
      </w:r>
    </w:p>
    <w:p w14:paraId="1F8D0DF3" w14:textId="77777777" w:rsidR="00072453" w:rsidRDefault="00072453" w:rsidP="00072453">
      <w:r w:rsidRPr="00072453">
        <w:rPr>
          <w:color w:val="000000"/>
          <w:rtl/>
        </w:rPr>
        <w:t>נוסח מסמך זה כפוף לשינויי ניסוח ועריכה</w:t>
      </w:r>
    </w:p>
    <w:p w14:paraId="015CE07F" w14:textId="77777777" w:rsidR="00072453" w:rsidRDefault="00072453" w:rsidP="00072453">
      <w:pPr>
        <w:rPr>
          <w:rtl/>
        </w:rPr>
      </w:pPr>
    </w:p>
    <w:p w14:paraId="631D2AF9" w14:textId="77777777" w:rsidR="00072453" w:rsidRDefault="00072453" w:rsidP="00072453">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1066D32" w14:textId="77777777" w:rsidR="00072453" w:rsidRPr="00072453" w:rsidRDefault="00072453" w:rsidP="00072453">
      <w:pPr>
        <w:jc w:val="center"/>
        <w:rPr>
          <w:color w:val="0000FF"/>
          <w:u w:val="single"/>
        </w:rPr>
      </w:pPr>
    </w:p>
    <w:sectPr w:rsidR="00072453" w:rsidRPr="00072453" w:rsidSect="00072453">
      <w:headerReference w:type="even" r:id="rId42"/>
      <w:headerReference w:type="default" r:id="rId43"/>
      <w:footerReference w:type="even" r:id="rId44"/>
      <w:footerReference w:type="default" r:id="rId4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81173" w14:textId="77777777" w:rsidR="00210B2D" w:rsidRDefault="00210B2D" w:rsidP="000024F5">
      <w:r>
        <w:separator/>
      </w:r>
    </w:p>
  </w:endnote>
  <w:endnote w:type="continuationSeparator" w:id="0">
    <w:p w14:paraId="4B70878E" w14:textId="77777777" w:rsidR="00210B2D" w:rsidRDefault="00210B2D" w:rsidP="0000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2BEFB" w14:textId="77777777" w:rsidR="00072453" w:rsidRDefault="00072453" w:rsidP="000724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A5706E" w14:textId="77777777" w:rsidR="009A3205" w:rsidRPr="00072453" w:rsidRDefault="00072453" w:rsidP="000724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5A71A" w14:textId="77777777" w:rsidR="00072453" w:rsidRDefault="00072453" w:rsidP="000724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78B3">
      <w:rPr>
        <w:rFonts w:ascii="FrankRuehl" w:hAnsi="FrankRuehl" w:cs="FrankRuehl"/>
        <w:noProof/>
        <w:rtl/>
      </w:rPr>
      <w:t>1</w:t>
    </w:r>
    <w:r>
      <w:rPr>
        <w:rFonts w:ascii="FrankRuehl" w:hAnsi="FrankRuehl" w:cs="FrankRuehl"/>
        <w:rtl/>
      </w:rPr>
      <w:fldChar w:fldCharType="end"/>
    </w:r>
  </w:p>
  <w:p w14:paraId="47F87A65" w14:textId="77777777" w:rsidR="009A3205" w:rsidRPr="00072453" w:rsidRDefault="00072453" w:rsidP="000724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52B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C7386" w14:textId="77777777" w:rsidR="00210B2D" w:rsidRDefault="00210B2D" w:rsidP="000024F5">
      <w:r>
        <w:separator/>
      </w:r>
    </w:p>
  </w:footnote>
  <w:footnote w:type="continuationSeparator" w:id="0">
    <w:p w14:paraId="0211BE17" w14:textId="77777777" w:rsidR="00210B2D" w:rsidRDefault="00210B2D" w:rsidP="00002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E1FB" w14:textId="77777777" w:rsidR="00072453" w:rsidRPr="00072453" w:rsidRDefault="00072453" w:rsidP="000724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21291-04-23</w:t>
    </w:r>
    <w:r>
      <w:rPr>
        <w:rFonts w:ascii="David" w:hAnsi="David"/>
        <w:color w:val="000000"/>
        <w:sz w:val="22"/>
        <w:szCs w:val="22"/>
        <w:rtl/>
      </w:rPr>
      <w:tab/>
      <w:t xml:space="preserve"> מדינת ישראל נ' אורן 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663C3" w14:textId="77777777" w:rsidR="00072453" w:rsidRPr="00072453" w:rsidRDefault="00072453" w:rsidP="000724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21291-04-23</w:t>
    </w:r>
    <w:r>
      <w:rPr>
        <w:rFonts w:ascii="David" w:hAnsi="David"/>
        <w:color w:val="000000"/>
        <w:sz w:val="22"/>
        <w:szCs w:val="22"/>
        <w:rtl/>
      </w:rPr>
      <w:tab/>
      <w:t xml:space="preserve"> מדינת ישראל נ' אורן 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DA720848"/>
    <w:lvl w:ilvl="0" w:tplc="2424D63E">
      <w:start w:val="1"/>
      <w:numFmt w:val="decimal"/>
      <w:lvlText w:val="%1."/>
      <w:lvlJc w:val="left"/>
      <w:pPr>
        <w:ind w:left="360" w:hanging="360"/>
      </w:pPr>
      <w:rPr>
        <w:rFonts w:ascii="David" w:hAnsi="David" w:cs="David" w:hint="default"/>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37985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7F8B"/>
    <w:rsid w:val="000024F5"/>
    <w:rsid w:val="00072453"/>
    <w:rsid w:val="00210B2D"/>
    <w:rsid w:val="002710C2"/>
    <w:rsid w:val="00393C12"/>
    <w:rsid w:val="00534936"/>
    <w:rsid w:val="006C78B3"/>
    <w:rsid w:val="00997F8B"/>
    <w:rsid w:val="009A3205"/>
    <w:rsid w:val="009A4E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4277A"/>
  <w15:chartTrackingRefBased/>
  <w15:docId w15:val="{25F20E2B-B137-42AC-BF48-CF24B0E4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7F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7F8B"/>
    <w:pPr>
      <w:tabs>
        <w:tab w:val="center" w:pos="4153"/>
        <w:tab w:val="right" w:pos="8306"/>
      </w:tabs>
    </w:pPr>
  </w:style>
  <w:style w:type="character" w:customStyle="1" w:styleId="a4">
    <w:name w:val="כותרת עליונה תו"/>
    <w:link w:val="a3"/>
    <w:rsid w:val="00997F8B"/>
    <w:rPr>
      <w:rFonts w:ascii="Times New Roman" w:eastAsia="Times New Roman" w:hAnsi="Times New Roman" w:cs="David"/>
      <w:sz w:val="24"/>
      <w:szCs w:val="24"/>
    </w:rPr>
  </w:style>
  <w:style w:type="paragraph" w:styleId="a5">
    <w:name w:val="footer"/>
    <w:basedOn w:val="a"/>
    <w:link w:val="a6"/>
    <w:rsid w:val="00997F8B"/>
    <w:pPr>
      <w:tabs>
        <w:tab w:val="center" w:pos="4153"/>
        <w:tab w:val="right" w:pos="8306"/>
      </w:tabs>
    </w:pPr>
  </w:style>
  <w:style w:type="character" w:customStyle="1" w:styleId="a6">
    <w:name w:val="כותרת תחתונה תו"/>
    <w:link w:val="a5"/>
    <w:rsid w:val="00997F8B"/>
    <w:rPr>
      <w:rFonts w:ascii="Times New Roman" w:eastAsia="Times New Roman" w:hAnsi="Times New Roman" w:cs="David"/>
      <w:sz w:val="24"/>
      <w:szCs w:val="24"/>
    </w:rPr>
  </w:style>
  <w:style w:type="table" w:styleId="a7">
    <w:name w:val="Table Grid"/>
    <w:basedOn w:val="a1"/>
    <w:rsid w:val="00997F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7F8B"/>
  </w:style>
  <w:style w:type="character" w:customStyle="1" w:styleId="TimesNewRomanTimesNewRoman">
    <w:name w:val="סגנון (לטיני) Times New Roman (עברית ושפות אחרות) Times New Roman..."/>
    <w:rsid w:val="00997F8B"/>
    <w:rPr>
      <w:rFonts w:ascii="Times New Roman" w:hAnsi="Times New Roman" w:cs="David" w:hint="default"/>
      <w:b/>
      <w:bCs/>
      <w:sz w:val="26"/>
      <w:szCs w:val="26"/>
    </w:rPr>
  </w:style>
  <w:style w:type="character" w:styleId="Hyperlink">
    <w:name w:val="Hyperlink"/>
    <w:rsid w:val="00997F8B"/>
    <w:rPr>
      <w:color w:val="0000FF"/>
      <w:u w:val="single"/>
    </w:rPr>
  </w:style>
  <w:style w:type="paragraph" w:styleId="a9">
    <w:name w:val="List Paragraph"/>
    <w:basedOn w:val="a"/>
    <w:qFormat/>
    <w:rsid w:val="00997F8B"/>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5763166" TargetMode="External"/><Relationship Id="rId39" Type="http://schemas.openxmlformats.org/officeDocument/2006/relationships/hyperlink" Target="http://www.nevo.co.il/law/4216/31.6.b" TargetMode="External"/><Relationship Id="rId21" Type="http://schemas.openxmlformats.org/officeDocument/2006/relationships/hyperlink" Target="http://www.nevo.co.il/law/70301/fCa1S" TargetMode="External"/><Relationship Id="rId34" Type="http://schemas.openxmlformats.org/officeDocument/2006/relationships/hyperlink" Target="http://www.nevo.co.il/case/2365823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fCa1S" TargetMode="External"/><Relationship Id="rId29" Type="http://schemas.openxmlformats.org/officeDocument/2006/relationships/hyperlink" Target="http://www.nevo.co.il/case/55994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1.6.b"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17947582" TargetMode="External"/><Relationship Id="rId37" Type="http://schemas.openxmlformats.org/officeDocument/2006/relationships/hyperlink" Target="http://www.nevo.co.il/law/4216/1" TargetMode="External"/><Relationship Id="rId40" Type="http://schemas.openxmlformats.org/officeDocument/2006/relationships/hyperlink" Target="http://www.nevo.co.il/law/4216"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f" TargetMode="External"/><Relationship Id="rId23" Type="http://schemas.openxmlformats.org/officeDocument/2006/relationships/hyperlink" Target="http://www.nevo.co.il/law/70301/40.a.;40.if" TargetMode="External"/><Relationship Id="rId28" Type="http://schemas.openxmlformats.org/officeDocument/2006/relationships/hyperlink" Target="http://www.nevo.co.il/case/20956295"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286436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8753213" TargetMode="External"/><Relationship Id="rId30" Type="http://schemas.openxmlformats.org/officeDocument/2006/relationships/hyperlink" Target="http://www.nevo.co.il/case/25156420" TargetMode="External"/><Relationship Id="rId35" Type="http://schemas.openxmlformats.org/officeDocument/2006/relationships/hyperlink" Target="http://www.nevo.co.il/law/4216/36a.b" TargetMode="External"/><Relationship Id="rId43" Type="http://schemas.openxmlformats.org/officeDocument/2006/relationships/header" Target="header2.xml"/><Relationship Id="rId8" Type="http://schemas.openxmlformats.org/officeDocument/2006/relationships/hyperlink" Target="http://www.nevo.co.il/law/4216/1"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25153174" TargetMode="External"/><Relationship Id="rId38" Type="http://schemas.openxmlformats.org/officeDocument/2006/relationships/hyperlink" Target="http://www.nevo.co.il/case/5681790" TargetMode="External"/><Relationship Id="rId46" Type="http://schemas.openxmlformats.org/officeDocument/2006/relationships/fontTable" Target="fontTable.xml"/><Relationship Id="rId20" Type="http://schemas.openxmlformats.org/officeDocument/2006/relationships/hyperlink" Target="http://www.nevo.co.il/law/4216/7.a.;7.c"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2832</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16960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5046349</vt:i4>
      </vt:variant>
      <vt:variant>
        <vt:i4>96</vt:i4>
      </vt:variant>
      <vt:variant>
        <vt:i4>0</vt:i4>
      </vt:variant>
      <vt:variant>
        <vt:i4>5</vt:i4>
      </vt:variant>
      <vt:variant>
        <vt:lpwstr>http://www.nevo.co.il/law/4216/31.6.b</vt:lpwstr>
      </vt:variant>
      <vt:variant>
        <vt:lpwstr/>
      </vt:variant>
      <vt:variant>
        <vt:i4>3801210</vt:i4>
      </vt:variant>
      <vt:variant>
        <vt:i4>93</vt:i4>
      </vt:variant>
      <vt:variant>
        <vt:i4>0</vt:i4>
      </vt:variant>
      <vt:variant>
        <vt:i4>5</vt:i4>
      </vt:variant>
      <vt:variant>
        <vt:lpwstr>http://www.nevo.co.il/case/5681790</vt:lpwstr>
      </vt:variant>
      <vt:variant>
        <vt:lpwstr/>
      </vt:variant>
      <vt:variant>
        <vt:i4>5177418</vt:i4>
      </vt:variant>
      <vt:variant>
        <vt:i4>90</vt:i4>
      </vt:variant>
      <vt:variant>
        <vt:i4>0</vt:i4>
      </vt:variant>
      <vt:variant>
        <vt:i4>5</vt:i4>
      </vt:variant>
      <vt:variant>
        <vt:lpwstr>http://www.nevo.co.il/law/4216/1</vt:lpwstr>
      </vt:variant>
      <vt:variant>
        <vt:lpwstr/>
      </vt:variant>
      <vt:variant>
        <vt:i4>8257637</vt:i4>
      </vt:variant>
      <vt:variant>
        <vt:i4>87</vt:i4>
      </vt:variant>
      <vt:variant>
        <vt:i4>0</vt:i4>
      </vt:variant>
      <vt:variant>
        <vt:i4>5</vt:i4>
      </vt:variant>
      <vt:variant>
        <vt:lpwstr>http://www.nevo.co.il/law/4216</vt:lpwstr>
      </vt:variant>
      <vt:variant>
        <vt:lpwstr/>
      </vt:variant>
      <vt:variant>
        <vt:i4>5111890</vt:i4>
      </vt:variant>
      <vt:variant>
        <vt:i4>84</vt:i4>
      </vt:variant>
      <vt:variant>
        <vt:i4>0</vt:i4>
      </vt:variant>
      <vt:variant>
        <vt:i4>5</vt:i4>
      </vt:variant>
      <vt:variant>
        <vt:lpwstr>http://www.nevo.co.il/law/4216/36a.b</vt:lpwstr>
      </vt:variant>
      <vt:variant>
        <vt:lpwstr/>
      </vt:variant>
      <vt:variant>
        <vt:i4>4128880</vt:i4>
      </vt:variant>
      <vt:variant>
        <vt:i4>81</vt:i4>
      </vt:variant>
      <vt:variant>
        <vt:i4>0</vt:i4>
      </vt:variant>
      <vt:variant>
        <vt:i4>5</vt:i4>
      </vt:variant>
      <vt:variant>
        <vt:lpwstr>http://www.nevo.co.il/case/23658232</vt:lpwstr>
      </vt:variant>
      <vt:variant>
        <vt:lpwstr/>
      </vt:variant>
      <vt:variant>
        <vt:i4>3604597</vt:i4>
      </vt:variant>
      <vt:variant>
        <vt:i4>78</vt:i4>
      </vt:variant>
      <vt:variant>
        <vt:i4>0</vt:i4>
      </vt:variant>
      <vt:variant>
        <vt:i4>5</vt:i4>
      </vt:variant>
      <vt:variant>
        <vt:lpwstr>http://www.nevo.co.il/case/25153174</vt:lpwstr>
      </vt:variant>
      <vt:variant>
        <vt:lpwstr/>
      </vt:variant>
      <vt:variant>
        <vt:i4>3604594</vt:i4>
      </vt:variant>
      <vt:variant>
        <vt:i4>75</vt:i4>
      </vt:variant>
      <vt:variant>
        <vt:i4>0</vt:i4>
      </vt:variant>
      <vt:variant>
        <vt:i4>5</vt:i4>
      </vt:variant>
      <vt:variant>
        <vt:lpwstr>http://www.nevo.co.il/case/17947582</vt:lpwstr>
      </vt:variant>
      <vt:variant>
        <vt:lpwstr/>
      </vt:variant>
      <vt:variant>
        <vt:i4>3670131</vt:i4>
      </vt:variant>
      <vt:variant>
        <vt:i4>72</vt:i4>
      </vt:variant>
      <vt:variant>
        <vt:i4>0</vt:i4>
      </vt:variant>
      <vt:variant>
        <vt:i4>5</vt:i4>
      </vt:variant>
      <vt:variant>
        <vt:lpwstr>http://www.nevo.co.il/case/22864362</vt:lpwstr>
      </vt:variant>
      <vt:variant>
        <vt:lpwstr/>
      </vt:variant>
      <vt:variant>
        <vt:i4>3604592</vt:i4>
      </vt:variant>
      <vt:variant>
        <vt:i4>69</vt:i4>
      </vt:variant>
      <vt:variant>
        <vt:i4>0</vt:i4>
      </vt:variant>
      <vt:variant>
        <vt:i4>5</vt:i4>
      </vt:variant>
      <vt:variant>
        <vt:lpwstr>http://www.nevo.co.il/case/25156420</vt:lpwstr>
      </vt:variant>
      <vt:variant>
        <vt:lpwstr/>
      </vt:variant>
      <vt:variant>
        <vt:i4>3866744</vt:i4>
      </vt:variant>
      <vt:variant>
        <vt:i4>66</vt:i4>
      </vt:variant>
      <vt:variant>
        <vt:i4>0</vt:i4>
      </vt:variant>
      <vt:variant>
        <vt:i4>5</vt:i4>
      </vt:variant>
      <vt:variant>
        <vt:lpwstr>http://www.nevo.co.il/case/5599403</vt:lpwstr>
      </vt:variant>
      <vt:variant>
        <vt:lpwstr/>
      </vt:variant>
      <vt:variant>
        <vt:i4>3407987</vt:i4>
      </vt:variant>
      <vt:variant>
        <vt:i4>63</vt:i4>
      </vt:variant>
      <vt:variant>
        <vt:i4>0</vt:i4>
      </vt:variant>
      <vt:variant>
        <vt:i4>5</vt:i4>
      </vt:variant>
      <vt:variant>
        <vt:lpwstr>http://www.nevo.co.il/case/20956295</vt:lpwstr>
      </vt:variant>
      <vt:variant>
        <vt:lpwstr/>
      </vt:variant>
      <vt:variant>
        <vt:i4>3407995</vt:i4>
      </vt:variant>
      <vt:variant>
        <vt:i4>60</vt:i4>
      </vt:variant>
      <vt:variant>
        <vt:i4>0</vt:i4>
      </vt:variant>
      <vt:variant>
        <vt:i4>5</vt:i4>
      </vt:variant>
      <vt:variant>
        <vt:lpwstr>http://www.nevo.co.il/case/18753213</vt:lpwstr>
      </vt:variant>
      <vt:variant>
        <vt:lpwstr/>
      </vt:variant>
      <vt:variant>
        <vt:i4>3407990</vt:i4>
      </vt:variant>
      <vt:variant>
        <vt:i4>57</vt:i4>
      </vt:variant>
      <vt:variant>
        <vt:i4>0</vt:i4>
      </vt:variant>
      <vt:variant>
        <vt:i4>5</vt:i4>
      </vt:variant>
      <vt:variant>
        <vt:lpwstr>http://www.nevo.co.il/case/5763166</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6684795</vt:i4>
      </vt:variant>
      <vt:variant>
        <vt:i4>48</vt:i4>
      </vt:variant>
      <vt:variant>
        <vt:i4>0</vt:i4>
      </vt:variant>
      <vt:variant>
        <vt:i4>5</vt:i4>
      </vt:variant>
      <vt:variant>
        <vt:lpwstr>http://www.nevo.co.il/law/70301/40.a.;40.if</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458834</vt:i4>
      </vt:variant>
      <vt:variant>
        <vt:i4>27</vt:i4>
      </vt:variant>
      <vt:variant>
        <vt:i4>0</vt:i4>
      </vt:variant>
      <vt:variant>
        <vt:i4>5</vt:i4>
      </vt:variant>
      <vt:variant>
        <vt:lpwstr>http://www.nevo.co.il/law/70301/fCa1S</vt:lpwstr>
      </vt:variant>
      <vt:variant>
        <vt:lpwstr/>
      </vt:variant>
      <vt:variant>
        <vt:i4>786511</vt:i4>
      </vt:variant>
      <vt:variant>
        <vt:i4>24</vt:i4>
      </vt:variant>
      <vt:variant>
        <vt:i4>0</vt:i4>
      </vt:variant>
      <vt:variant>
        <vt:i4>5</vt:i4>
      </vt:variant>
      <vt:variant>
        <vt:lpwstr>http://www.nevo.co.il/law/70301/40.if</vt:lpwstr>
      </vt:variant>
      <vt:variant>
        <vt:lpwstr/>
      </vt:variant>
      <vt:variant>
        <vt:i4>262223</vt:i4>
      </vt:variant>
      <vt:variant>
        <vt:i4>21</vt:i4>
      </vt:variant>
      <vt:variant>
        <vt:i4>0</vt:i4>
      </vt:variant>
      <vt:variant>
        <vt:i4>5</vt:i4>
      </vt:variant>
      <vt:variant>
        <vt:lpwstr>http://www.nevo.co.il/law/70301/40.a.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5046349</vt:i4>
      </vt:variant>
      <vt:variant>
        <vt:i4>12</vt:i4>
      </vt:variant>
      <vt:variant>
        <vt:i4>0</vt:i4>
      </vt:variant>
      <vt:variant>
        <vt:i4>5</vt:i4>
      </vt:variant>
      <vt:variant>
        <vt:lpwstr>http://www.nevo.co.il/law/4216/31.6.b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21291</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אורן מור</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20240729</vt:lpwstr>
  </property>
  <property fmtid="{D5CDD505-2E9C-101B-9397-08002B2CF9AE}" pid="13" name="TYPE_N_DATE">
    <vt:lpwstr>39020240729</vt:lpwstr>
  </property>
  <property fmtid="{D5CDD505-2E9C-101B-9397-08002B2CF9AE}" pid="14" name="CASESLISTTMP1">
    <vt:lpwstr>5738608;5786821;5763166;18753213;20956295;5599403;25156420;22864362;17947582;25153174;23658232;5681790</vt:lpwstr>
  </property>
  <property fmtid="{D5CDD505-2E9C-101B-9397-08002B2CF9AE}" pid="15" name="WORDNUMPAGES">
    <vt:lpwstr>7</vt:lpwstr>
  </property>
  <property fmtid="{D5CDD505-2E9C-101B-9397-08002B2CF9AE}" pid="16" name="TYPE_ABS_DATE">
    <vt:lpwstr>390020240729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4216/007.a:2;007.c:2;036a.b;001;031.6.b</vt:lpwstr>
  </property>
  <property fmtid="{D5CDD505-2E9C-101B-9397-08002B2CF9AE}" pid="37" name="LAWLISTTMP2">
    <vt:lpwstr>70301/fCa1S;040.a;040.if</vt:lpwstr>
  </property>
</Properties>
</file>