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1195"/>
        <w:gridCol w:w="3863"/>
        <w:gridCol w:w="434"/>
        <w:gridCol w:w="3229"/>
        <w:gridCol w:w="99"/>
      </w:tblGrid>
      <w:tr w:rsidR="00330079" w:rsidRPr="00F017CA" w14:paraId="72CBBFF3" w14:textId="77777777" w:rsidTr="00B30E31">
        <w:trPr>
          <w:gridAfter w:val="1"/>
          <w:wAfter w:w="99" w:type="dxa"/>
          <w:trHeight w:hRule="exact" w:val="418"/>
          <w:jc w:val="center"/>
        </w:trPr>
        <w:tc>
          <w:tcPr>
            <w:tcW w:w="8721" w:type="dxa"/>
            <w:gridSpan w:val="4"/>
          </w:tcPr>
          <w:p w14:paraId="04B36F91" w14:textId="77777777" w:rsidR="00330079" w:rsidRPr="00F017CA" w:rsidRDefault="00330079" w:rsidP="0025032F">
            <w:pPr>
              <w:pStyle w:val="a3"/>
              <w:jc w:val="center"/>
              <w:rPr>
                <w:rFonts w:ascii="Tahoma" w:hAnsi="Tahoma"/>
                <w:color w:val="000080"/>
                <w:sz w:val="32"/>
                <w:szCs w:val="32"/>
                <w:rtl/>
              </w:rPr>
            </w:pPr>
            <w:bookmarkStart w:id="0" w:name="LastJudge"/>
            <w:r w:rsidRPr="00F017CA">
              <w:rPr>
                <w:rFonts w:ascii="Tahoma" w:hAnsi="Tahoma"/>
                <w:b/>
                <w:bCs/>
                <w:color w:val="000080"/>
                <w:sz w:val="32"/>
                <w:szCs w:val="32"/>
                <w:rtl/>
              </w:rPr>
              <w:t>בית המשפט המחוזי בתל אביב -יפו</w:t>
            </w:r>
          </w:p>
        </w:tc>
      </w:tr>
      <w:tr w:rsidR="00330079" w:rsidRPr="00F017CA" w14:paraId="26430E6B" w14:textId="77777777" w:rsidTr="00B30E31">
        <w:trPr>
          <w:gridAfter w:val="1"/>
          <w:wAfter w:w="99" w:type="dxa"/>
          <w:trHeight w:val="337"/>
          <w:jc w:val="center"/>
        </w:trPr>
        <w:tc>
          <w:tcPr>
            <w:tcW w:w="5058" w:type="dxa"/>
            <w:gridSpan w:val="2"/>
          </w:tcPr>
          <w:p w14:paraId="0D8FC8EA" w14:textId="77777777" w:rsidR="00330079" w:rsidRPr="00F017CA" w:rsidRDefault="00330079" w:rsidP="0025032F">
            <w:pPr>
              <w:rPr>
                <w:sz w:val="26"/>
                <w:szCs w:val="26"/>
                <w:rtl/>
              </w:rPr>
            </w:pPr>
            <w:r w:rsidRPr="00F017CA">
              <w:rPr>
                <w:sz w:val="26"/>
                <w:szCs w:val="26"/>
                <w:rtl/>
              </w:rPr>
              <w:t>ת"פ</w:t>
            </w:r>
            <w:r w:rsidRPr="00F017CA">
              <w:rPr>
                <w:rFonts w:hint="cs"/>
                <w:sz w:val="26"/>
                <w:szCs w:val="26"/>
                <w:rtl/>
              </w:rPr>
              <w:t xml:space="preserve"> </w:t>
            </w:r>
            <w:r w:rsidRPr="00F017CA">
              <w:rPr>
                <w:sz w:val="26"/>
                <w:szCs w:val="26"/>
                <w:rtl/>
              </w:rPr>
              <w:t>28315-05-23</w:t>
            </w:r>
            <w:r w:rsidRPr="00F017CA">
              <w:rPr>
                <w:rFonts w:hint="cs"/>
                <w:sz w:val="26"/>
                <w:szCs w:val="26"/>
                <w:rtl/>
              </w:rPr>
              <w:t xml:space="preserve"> </w:t>
            </w:r>
            <w:r w:rsidRPr="00F017CA">
              <w:rPr>
                <w:sz w:val="26"/>
                <w:szCs w:val="26"/>
                <w:rtl/>
              </w:rPr>
              <w:t>מדינת ישראל נ' אנג'ל(עציר)</w:t>
            </w:r>
          </w:p>
          <w:p w14:paraId="601B6164" w14:textId="77777777" w:rsidR="00330079" w:rsidRPr="00F017CA" w:rsidRDefault="00330079" w:rsidP="0025032F">
            <w:pPr>
              <w:pStyle w:val="a3"/>
              <w:rPr>
                <w:rFonts w:cs="FrankRuehl"/>
                <w:sz w:val="28"/>
                <w:szCs w:val="28"/>
                <w:rtl/>
              </w:rPr>
            </w:pPr>
          </w:p>
        </w:tc>
        <w:tc>
          <w:tcPr>
            <w:tcW w:w="3663" w:type="dxa"/>
            <w:gridSpan w:val="2"/>
          </w:tcPr>
          <w:p w14:paraId="157435DD" w14:textId="77777777" w:rsidR="00330079" w:rsidRPr="00F017CA" w:rsidRDefault="00330079" w:rsidP="0025032F">
            <w:pPr>
              <w:pStyle w:val="a3"/>
              <w:jc w:val="right"/>
              <w:rPr>
                <w:rFonts w:cs="FrankRuehl"/>
                <w:sz w:val="28"/>
                <w:szCs w:val="28"/>
                <w:rtl/>
              </w:rPr>
            </w:pPr>
          </w:p>
        </w:tc>
      </w:tr>
      <w:tr w:rsidR="00330079" w:rsidRPr="00F017CA" w14:paraId="55E0C8D9" w14:textId="77777777" w:rsidTr="00B30E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1195" w:type="dxa"/>
            <w:tcBorders>
              <w:top w:val="nil"/>
              <w:left w:val="nil"/>
              <w:bottom w:val="nil"/>
              <w:right w:val="nil"/>
            </w:tcBorders>
            <w:shd w:val="clear" w:color="auto" w:fill="auto"/>
          </w:tcPr>
          <w:p w14:paraId="758CDC02" w14:textId="77777777" w:rsidR="00330079" w:rsidRPr="00F017CA" w:rsidRDefault="00330079" w:rsidP="00330079">
            <w:pPr>
              <w:spacing w:line="360" w:lineRule="auto"/>
              <w:jc w:val="both"/>
              <w:rPr>
                <w:rFonts w:ascii="Arial" w:hAnsi="Arial"/>
                <w:b/>
                <w:bCs/>
                <w:sz w:val="26"/>
                <w:szCs w:val="26"/>
              </w:rPr>
            </w:pPr>
            <w:r w:rsidRPr="00F017CA">
              <w:rPr>
                <w:rFonts w:hint="cs"/>
                <w:rtl/>
              </w:rPr>
              <w:t xml:space="preserve"> </w:t>
            </w:r>
            <w:r w:rsidRPr="00F017CA">
              <w:rPr>
                <w:rFonts w:ascii="Arial" w:hAnsi="Arial" w:hint="cs"/>
                <w:b/>
                <w:bCs/>
                <w:sz w:val="26"/>
                <w:szCs w:val="26"/>
                <w:rtl/>
              </w:rPr>
              <w:t>ל</w:t>
            </w:r>
            <w:r w:rsidRPr="00F017CA">
              <w:rPr>
                <w:rFonts w:ascii="Arial" w:hAnsi="Arial"/>
                <w:b/>
                <w:bCs/>
                <w:sz w:val="26"/>
                <w:szCs w:val="26"/>
                <w:rtl/>
              </w:rPr>
              <w:t xml:space="preserve">פני </w:t>
            </w:r>
          </w:p>
        </w:tc>
        <w:tc>
          <w:tcPr>
            <w:tcW w:w="7625" w:type="dxa"/>
            <w:gridSpan w:val="4"/>
            <w:tcBorders>
              <w:top w:val="nil"/>
              <w:left w:val="nil"/>
              <w:bottom w:val="nil"/>
              <w:right w:val="nil"/>
            </w:tcBorders>
            <w:shd w:val="clear" w:color="auto" w:fill="auto"/>
          </w:tcPr>
          <w:p w14:paraId="37E14152" w14:textId="77777777" w:rsidR="00330079" w:rsidRPr="00F017CA" w:rsidRDefault="00330079" w:rsidP="00330079">
            <w:pPr>
              <w:spacing w:line="360" w:lineRule="auto"/>
              <w:rPr>
                <w:rFonts w:ascii="Arial" w:hAnsi="Arial"/>
                <w:b/>
                <w:bCs/>
                <w:sz w:val="26"/>
                <w:szCs w:val="26"/>
                <w:rtl/>
              </w:rPr>
            </w:pPr>
            <w:r w:rsidRPr="00F017CA">
              <w:rPr>
                <w:rFonts w:ascii="Arial" w:hAnsi="Arial" w:hint="cs"/>
                <w:b/>
                <w:bCs/>
                <w:sz w:val="26"/>
                <w:szCs w:val="26"/>
                <w:rtl/>
              </w:rPr>
              <w:t>כבוד ה</w:t>
            </w:r>
            <w:r w:rsidRPr="00F017CA">
              <w:rPr>
                <w:rFonts w:ascii="Arial" w:hAnsi="Arial"/>
                <w:b/>
                <w:bCs/>
                <w:sz w:val="26"/>
                <w:szCs w:val="26"/>
                <w:rtl/>
              </w:rPr>
              <w:t>שופט עמית</w:t>
            </w:r>
            <w:r w:rsidRPr="00F017CA">
              <w:rPr>
                <w:rFonts w:ascii="Arial" w:hAnsi="Arial" w:hint="cs"/>
                <w:b/>
                <w:bCs/>
                <w:sz w:val="26"/>
                <w:szCs w:val="26"/>
                <w:rtl/>
              </w:rPr>
              <w:t xml:space="preserve">  </w:t>
            </w:r>
            <w:r w:rsidRPr="00F017CA">
              <w:rPr>
                <w:rFonts w:ascii="Arial" w:hAnsi="Arial"/>
                <w:b/>
                <w:bCs/>
                <w:sz w:val="26"/>
                <w:szCs w:val="26"/>
                <w:rtl/>
              </w:rPr>
              <w:t>ציון קאפח</w:t>
            </w:r>
          </w:p>
          <w:p w14:paraId="5793C5B9" w14:textId="77777777" w:rsidR="00330079" w:rsidRPr="00F017CA" w:rsidRDefault="00330079" w:rsidP="00330079">
            <w:pPr>
              <w:spacing w:line="360" w:lineRule="auto"/>
              <w:rPr>
                <w:sz w:val="26"/>
                <w:szCs w:val="26"/>
                <w:rtl/>
              </w:rPr>
            </w:pPr>
          </w:p>
          <w:p w14:paraId="5B15295D" w14:textId="77777777" w:rsidR="00330079" w:rsidRPr="00F017CA" w:rsidRDefault="00330079" w:rsidP="00330079">
            <w:pPr>
              <w:spacing w:line="360" w:lineRule="auto"/>
              <w:jc w:val="both"/>
              <w:rPr>
                <w:rFonts w:ascii="Arial" w:hAnsi="Arial"/>
                <w:sz w:val="26"/>
                <w:szCs w:val="26"/>
              </w:rPr>
            </w:pPr>
          </w:p>
        </w:tc>
      </w:tr>
      <w:tr w:rsidR="00330079" w:rsidRPr="00F017CA" w14:paraId="2B2A9876" w14:textId="77777777" w:rsidTr="00B30E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195" w:type="dxa"/>
            <w:tcBorders>
              <w:top w:val="nil"/>
              <w:left w:val="nil"/>
              <w:bottom w:val="nil"/>
              <w:right w:val="nil"/>
            </w:tcBorders>
            <w:shd w:val="clear" w:color="auto" w:fill="auto"/>
          </w:tcPr>
          <w:p w14:paraId="2B861489" w14:textId="77777777" w:rsidR="00330079" w:rsidRPr="00F017CA" w:rsidRDefault="00330079" w:rsidP="00330079">
            <w:pPr>
              <w:spacing w:line="360" w:lineRule="auto"/>
              <w:jc w:val="both"/>
              <w:rPr>
                <w:rFonts w:ascii="Arial" w:hAnsi="Arial"/>
                <w:b/>
                <w:bCs/>
                <w:sz w:val="26"/>
                <w:szCs w:val="26"/>
              </w:rPr>
            </w:pPr>
            <w:bookmarkStart w:id="1" w:name="FirstAppellant"/>
            <w:bookmarkStart w:id="2" w:name="FirstLawyer"/>
            <w:r w:rsidRPr="00F017CA">
              <w:rPr>
                <w:rFonts w:ascii="Arial" w:hAnsi="Arial" w:hint="cs"/>
                <w:sz w:val="26"/>
                <w:szCs w:val="26"/>
                <w:rtl/>
              </w:rPr>
              <w:t>ה</w:t>
            </w:r>
            <w:r w:rsidRPr="00F017CA">
              <w:rPr>
                <w:rFonts w:ascii="Arial" w:hAnsi="Arial"/>
                <w:sz w:val="26"/>
                <w:szCs w:val="26"/>
                <w:rtl/>
              </w:rPr>
              <w:t>מאשימה</w:t>
            </w:r>
          </w:p>
        </w:tc>
        <w:tc>
          <w:tcPr>
            <w:tcW w:w="4297" w:type="dxa"/>
            <w:gridSpan w:val="2"/>
            <w:tcBorders>
              <w:top w:val="nil"/>
              <w:left w:val="nil"/>
              <w:bottom w:val="nil"/>
              <w:right w:val="nil"/>
            </w:tcBorders>
            <w:shd w:val="clear" w:color="auto" w:fill="auto"/>
          </w:tcPr>
          <w:p w14:paraId="51CE8E3B" w14:textId="77777777" w:rsidR="00330079" w:rsidRPr="00F017CA" w:rsidRDefault="00330079" w:rsidP="00330079">
            <w:pPr>
              <w:tabs>
                <w:tab w:val="left" w:pos="374"/>
                <w:tab w:val="center" w:pos="2019"/>
              </w:tabs>
              <w:spacing w:line="360" w:lineRule="auto"/>
              <w:rPr>
                <w:sz w:val="26"/>
                <w:szCs w:val="26"/>
                <w:rtl/>
              </w:rPr>
            </w:pPr>
            <w:r w:rsidRPr="00F017CA">
              <w:rPr>
                <w:rFonts w:hint="cs"/>
                <w:sz w:val="26"/>
                <w:szCs w:val="26"/>
                <w:rtl/>
              </w:rPr>
              <w:t xml:space="preserve">       </w:t>
            </w:r>
            <w:r w:rsidRPr="00F017CA">
              <w:rPr>
                <w:sz w:val="26"/>
                <w:szCs w:val="26"/>
                <w:rtl/>
              </w:rPr>
              <w:tab/>
            </w:r>
            <w:r w:rsidRPr="00F017CA">
              <w:rPr>
                <w:rFonts w:ascii="Arial" w:hAnsi="Arial"/>
                <w:sz w:val="26"/>
                <w:szCs w:val="26"/>
                <w:rtl/>
              </w:rPr>
              <w:t>מדינת ישראל</w:t>
            </w:r>
          </w:p>
          <w:p w14:paraId="7C334BB1" w14:textId="77777777" w:rsidR="00330079" w:rsidRPr="00F017CA" w:rsidRDefault="00330079" w:rsidP="00330079">
            <w:pPr>
              <w:spacing w:line="360" w:lineRule="auto"/>
              <w:jc w:val="center"/>
              <w:rPr>
                <w:sz w:val="26"/>
                <w:szCs w:val="26"/>
              </w:rPr>
            </w:pPr>
            <w:r w:rsidRPr="00F017CA">
              <w:rPr>
                <w:rFonts w:hint="cs"/>
                <w:sz w:val="26"/>
                <w:szCs w:val="26"/>
                <w:rtl/>
              </w:rPr>
              <w:t xml:space="preserve">                   ע"י ב"כ עו"ד </w:t>
            </w:r>
            <w:r w:rsidRPr="00F017CA">
              <w:rPr>
                <w:rFonts w:hint="cs"/>
                <w:b/>
                <w:bCs/>
                <w:sz w:val="26"/>
                <w:szCs w:val="26"/>
                <w:rtl/>
              </w:rPr>
              <w:t>לבנת מלמד</w:t>
            </w:r>
          </w:p>
        </w:tc>
        <w:tc>
          <w:tcPr>
            <w:tcW w:w="3328" w:type="dxa"/>
            <w:gridSpan w:val="2"/>
            <w:tcBorders>
              <w:top w:val="nil"/>
              <w:left w:val="nil"/>
              <w:bottom w:val="nil"/>
              <w:right w:val="nil"/>
            </w:tcBorders>
            <w:shd w:val="clear" w:color="auto" w:fill="auto"/>
          </w:tcPr>
          <w:p w14:paraId="56EBB278" w14:textId="77777777" w:rsidR="00330079" w:rsidRPr="00F017CA" w:rsidRDefault="00330079" w:rsidP="00330079">
            <w:pPr>
              <w:spacing w:line="360" w:lineRule="auto"/>
              <w:jc w:val="both"/>
              <w:rPr>
                <w:rFonts w:ascii="Arial" w:hAnsi="Arial"/>
                <w:sz w:val="26"/>
                <w:szCs w:val="26"/>
              </w:rPr>
            </w:pPr>
          </w:p>
        </w:tc>
      </w:tr>
      <w:bookmarkEnd w:id="1"/>
      <w:bookmarkEnd w:id="2"/>
      <w:tr w:rsidR="00330079" w:rsidRPr="00F017CA" w14:paraId="2A84FE91" w14:textId="77777777" w:rsidTr="00B30E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195" w:type="dxa"/>
            <w:tcBorders>
              <w:top w:val="nil"/>
              <w:left w:val="nil"/>
              <w:bottom w:val="nil"/>
              <w:right w:val="nil"/>
            </w:tcBorders>
            <w:shd w:val="clear" w:color="auto" w:fill="auto"/>
          </w:tcPr>
          <w:p w14:paraId="1C27ABCE" w14:textId="77777777" w:rsidR="00330079" w:rsidRPr="00F017CA" w:rsidRDefault="00330079" w:rsidP="00330079">
            <w:pPr>
              <w:spacing w:line="360" w:lineRule="auto"/>
              <w:jc w:val="both"/>
              <w:rPr>
                <w:rFonts w:ascii="Arial" w:hAnsi="Arial"/>
                <w:sz w:val="26"/>
                <w:szCs w:val="26"/>
                <w:rtl/>
              </w:rPr>
            </w:pPr>
          </w:p>
        </w:tc>
        <w:tc>
          <w:tcPr>
            <w:tcW w:w="4297" w:type="dxa"/>
            <w:gridSpan w:val="2"/>
            <w:tcBorders>
              <w:top w:val="nil"/>
              <w:left w:val="nil"/>
              <w:bottom w:val="nil"/>
              <w:right w:val="nil"/>
            </w:tcBorders>
            <w:shd w:val="clear" w:color="auto" w:fill="auto"/>
          </w:tcPr>
          <w:p w14:paraId="38F6B582" w14:textId="77777777" w:rsidR="00330079" w:rsidRPr="00F017CA" w:rsidRDefault="00330079" w:rsidP="00330079">
            <w:pPr>
              <w:spacing w:line="360" w:lineRule="auto"/>
              <w:rPr>
                <w:rFonts w:ascii="Arial" w:hAnsi="Arial"/>
                <w:sz w:val="26"/>
                <w:szCs w:val="26"/>
                <w:rtl/>
              </w:rPr>
            </w:pPr>
          </w:p>
        </w:tc>
        <w:tc>
          <w:tcPr>
            <w:tcW w:w="3328" w:type="dxa"/>
            <w:gridSpan w:val="2"/>
            <w:tcBorders>
              <w:top w:val="nil"/>
              <w:left w:val="nil"/>
              <w:bottom w:val="nil"/>
              <w:right w:val="nil"/>
            </w:tcBorders>
            <w:shd w:val="clear" w:color="auto" w:fill="auto"/>
          </w:tcPr>
          <w:p w14:paraId="6B9E147D" w14:textId="77777777" w:rsidR="00330079" w:rsidRPr="00F017CA" w:rsidRDefault="00330079" w:rsidP="00330079">
            <w:pPr>
              <w:spacing w:line="360" w:lineRule="auto"/>
              <w:jc w:val="right"/>
              <w:rPr>
                <w:rFonts w:ascii="Arial" w:hAnsi="Arial"/>
                <w:sz w:val="26"/>
                <w:szCs w:val="26"/>
                <w:rtl/>
              </w:rPr>
            </w:pPr>
          </w:p>
        </w:tc>
      </w:tr>
      <w:tr w:rsidR="00330079" w:rsidRPr="00F017CA" w14:paraId="10F31409" w14:textId="77777777" w:rsidTr="00B30E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195" w:type="dxa"/>
            <w:tcBorders>
              <w:top w:val="nil"/>
              <w:left w:val="nil"/>
              <w:bottom w:val="nil"/>
              <w:right w:val="nil"/>
            </w:tcBorders>
            <w:shd w:val="clear" w:color="auto" w:fill="auto"/>
          </w:tcPr>
          <w:p w14:paraId="4B26BD98" w14:textId="77777777" w:rsidR="00330079" w:rsidRPr="00F017CA" w:rsidRDefault="00330079" w:rsidP="00330079">
            <w:pPr>
              <w:spacing w:line="360" w:lineRule="auto"/>
              <w:jc w:val="both"/>
              <w:rPr>
                <w:rFonts w:ascii="Arial" w:hAnsi="Arial"/>
                <w:sz w:val="26"/>
                <w:szCs w:val="26"/>
                <w:rtl/>
              </w:rPr>
            </w:pPr>
          </w:p>
        </w:tc>
        <w:tc>
          <w:tcPr>
            <w:tcW w:w="7625" w:type="dxa"/>
            <w:gridSpan w:val="4"/>
            <w:tcBorders>
              <w:top w:val="nil"/>
              <w:left w:val="nil"/>
              <w:bottom w:val="nil"/>
              <w:right w:val="nil"/>
            </w:tcBorders>
            <w:shd w:val="clear" w:color="auto" w:fill="auto"/>
          </w:tcPr>
          <w:p w14:paraId="28443D8C" w14:textId="77777777" w:rsidR="00330079" w:rsidRPr="00F017CA" w:rsidRDefault="00330079" w:rsidP="00330079">
            <w:pPr>
              <w:spacing w:line="360" w:lineRule="auto"/>
              <w:jc w:val="center"/>
              <w:rPr>
                <w:rFonts w:ascii="Arial" w:hAnsi="Arial"/>
                <w:b/>
                <w:bCs/>
                <w:sz w:val="26"/>
                <w:szCs w:val="26"/>
                <w:rtl/>
              </w:rPr>
            </w:pPr>
          </w:p>
          <w:p w14:paraId="5CF9E8B8" w14:textId="77777777" w:rsidR="00330079" w:rsidRPr="00F017CA" w:rsidRDefault="00330079" w:rsidP="00330079">
            <w:pPr>
              <w:spacing w:line="360" w:lineRule="auto"/>
              <w:jc w:val="center"/>
              <w:rPr>
                <w:rFonts w:ascii="Arial" w:hAnsi="Arial"/>
                <w:b/>
                <w:bCs/>
                <w:sz w:val="26"/>
                <w:szCs w:val="26"/>
                <w:rtl/>
              </w:rPr>
            </w:pPr>
            <w:r w:rsidRPr="00F017CA">
              <w:rPr>
                <w:rFonts w:ascii="Arial" w:hAnsi="Arial"/>
                <w:b/>
                <w:bCs/>
                <w:sz w:val="26"/>
                <w:szCs w:val="26"/>
                <w:rtl/>
              </w:rPr>
              <w:t>נגד</w:t>
            </w:r>
          </w:p>
          <w:p w14:paraId="7A61B1E8" w14:textId="77777777" w:rsidR="00330079" w:rsidRPr="00F017CA" w:rsidRDefault="00330079" w:rsidP="00330079">
            <w:pPr>
              <w:spacing w:line="360" w:lineRule="auto"/>
              <w:jc w:val="both"/>
              <w:rPr>
                <w:rFonts w:ascii="Arial" w:hAnsi="Arial"/>
                <w:sz w:val="26"/>
                <w:szCs w:val="26"/>
              </w:rPr>
            </w:pPr>
          </w:p>
        </w:tc>
      </w:tr>
      <w:tr w:rsidR="00330079" w:rsidRPr="00F017CA" w14:paraId="11B7EEFE" w14:textId="77777777" w:rsidTr="00B30E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195" w:type="dxa"/>
            <w:tcBorders>
              <w:top w:val="nil"/>
              <w:left w:val="nil"/>
              <w:bottom w:val="nil"/>
              <w:right w:val="nil"/>
            </w:tcBorders>
            <w:shd w:val="clear" w:color="auto" w:fill="auto"/>
          </w:tcPr>
          <w:p w14:paraId="58544F65" w14:textId="77777777" w:rsidR="00330079" w:rsidRPr="00F017CA" w:rsidRDefault="00330079" w:rsidP="00330079">
            <w:pPr>
              <w:spacing w:line="360" w:lineRule="auto"/>
              <w:rPr>
                <w:rFonts w:ascii="Arial" w:hAnsi="Arial"/>
                <w:sz w:val="26"/>
                <w:szCs w:val="26"/>
                <w:rtl/>
              </w:rPr>
            </w:pPr>
            <w:r w:rsidRPr="00F017CA">
              <w:rPr>
                <w:rFonts w:ascii="Arial" w:hAnsi="Arial" w:hint="cs"/>
                <w:sz w:val="26"/>
                <w:szCs w:val="26"/>
                <w:rtl/>
              </w:rPr>
              <w:t>ה</w:t>
            </w:r>
            <w:r w:rsidRPr="00F017CA">
              <w:rPr>
                <w:rFonts w:ascii="Arial" w:hAnsi="Arial"/>
                <w:sz w:val="26"/>
                <w:szCs w:val="26"/>
                <w:rtl/>
              </w:rPr>
              <w:t>נאש</w:t>
            </w:r>
            <w:r w:rsidRPr="00F017CA">
              <w:rPr>
                <w:rFonts w:ascii="Arial" w:hAnsi="Arial" w:hint="cs"/>
                <w:sz w:val="26"/>
                <w:szCs w:val="26"/>
                <w:rtl/>
              </w:rPr>
              <w:t>ם</w:t>
            </w:r>
          </w:p>
        </w:tc>
        <w:tc>
          <w:tcPr>
            <w:tcW w:w="4297" w:type="dxa"/>
            <w:gridSpan w:val="2"/>
            <w:tcBorders>
              <w:top w:val="nil"/>
              <w:left w:val="nil"/>
              <w:bottom w:val="nil"/>
              <w:right w:val="nil"/>
            </w:tcBorders>
            <w:shd w:val="clear" w:color="auto" w:fill="auto"/>
          </w:tcPr>
          <w:p w14:paraId="3576C363" w14:textId="77777777" w:rsidR="00330079" w:rsidRPr="00F017CA" w:rsidRDefault="00330079" w:rsidP="00330079">
            <w:pPr>
              <w:spacing w:line="360" w:lineRule="auto"/>
              <w:jc w:val="center"/>
              <w:rPr>
                <w:sz w:val="26"/>
                <w:szCs w:val="26"/>
                <w:rtl/>
              </w:rPr>
            </w:pPr>
            <w:r w:rsidRPr="00F017CA">
              <w:rPr>
                <w:rFonts w:ascii="Arial" w:hAnsi="Arial"/>
                <w:sz w:val="26"/>
                <w:szCs w:val="26"/>
                <w:rtl/>
              </w:rPr>
              <w:t>נתנאל אנג'ל (עציר)</w:t>
            </w:r>
          </w:p>
          <w:p w14:paraId="283283CF" w14:textId="77777777" w:rsidR="00330079" w:rsidRPr="00F017CA" w:rsidRDefault="00330079" w:rsidP="00330079">
            <w:pPr>
              <w:spacing w:line="360" w:lineRule="auto"/>
              <w:jc w:val="center"/>
              <w:rPr>
                <w:sz w:val="26"/>
                <w:szCs w:val="26"/>
                <w:rtl/>
              </w:rPr>
            </w:pPr>
            <w:r w:rsidRPr="00F017CA">
              <w:rPr>
                <w:rFonts w:hint="cs"/>
                <w:sz w:val="26"/>
                <w:szCs w:val="26"/>
                <w:rtl/>
              </w:rPr>
              <w:t xml:space="preserve">             ע"י ב"כ עו"ד </w:t>
            </w:r>
            <w:r w:rsidRPr="00F017CA">
              <w:rPr>
                <w:rFonts w:hint="cs"/>
                <w:b/>
                <w:bCs/>
                <w:sz w:val="26"/>
                <w:szCs w:val="26"/>
                <w:rtl/>
              </w:rPr>
              <w:t>משה סוחמי</w:t>
            </w:r>
          </w:p>
        </w:tc>
        <w:tc>
          <w:tcPr>
            <w:tcW w:w="3328" w:type="dxa"/>
            <w:gridSpan w:val="2"/>
            <w:tcBorders>
              <w:top w:val="nil"/>
              <w:left w:val="nil"/>
              <w:bottom w:val="nil"/>
              <w:right w:val="nil"/>
            </w:tcBorders>
            <w:shd w:val="clear" w:color="auto" w:fill="auto"/>
          </w:tcPr>
          <w:p w14:paraId="34F763AF" w14:textId="77777777" w:rsidR="00330079" w:rsidRPr="00F017CA" w:rsidRDefault="00330079" w:rsidP="00330079">
            <w:pPr>
              <w:spacing w:line="360" w:lineRule="auto"/>
              <w:jc w:val="right"/>
              <w:rPr>
                <w:rFonts w:ascii="Arial" w:hAnsi="Arial"/>
                <w:sz w:val="26"/>
                <w:szCs w:val="26"/>
              </w:rPr>
            </w:pPr>
          </w:p>
        </w:tc>
      </w:tr>
    </w:tbl>
    <w:p w14:paraId="58584583" w14:textId="77777777" w:rsidR="00B30E31" w:rsidRPr="00B30E31" w:rsidRDefault="00B30E31" w:rsidP="00B30E31">
      <w:pPr>
        <w:spacing w:before="120" w:after="120" w:line="240" w:lineRule="exact"/>
        <w:ind w:left="283" w:hanging="283"/>
        <w:jc w:val="both"/>
        <w:rPr>
          <w:rFonts w:ascii="FrankRuehl" w:hAnsi="FrankRuehl" w:cs="FrankRuehl"/>
          <w:rtl/>
        </w:rPr>
      </w:pPr>
    </w:p>
    <w:p w14:paraId="4D6F981E" w14:textId="77777777" w:rsidR="00817770" w:rsidRPr="00817770" w:rsidRDefault="00817770" w:rsidP="00817770">
      <w:pPr>
        <w:spacing w:before="120" w:after="120" w:line="240" w:lineRule="exact"/>
        <w:ind w:left="283" w:hanging="283"/>
        <w:jc w:val="both"/>
        <w:rPr>
          <w:rFonts w:ascii="FrankRuehl" w:hAnsi="FrankRuehl" w:cs="FrankRuehl"/>
          <w:rtl/>
        </w:rPr>
      </w:pPr>
    </w:p>
    <w:p w14:paraId="4D2B9575" w14:textId="77777777" w:rsidR="00BC52B5" w:rsidRDefault="00BC52B5" w:rsidP="00BC52B5">
      <w:pPr>
        <w:spacing w:line="360" w:lineRule="auto"/>
        <w:rPr>
          <w:rtl/>
        </w:rPr>
      </w:pPr>
      <w:bookmarkStart w:id="3" w:name="LawTable"/>
      <w:bookmarkEnd w:id="3"/>
    </w:p>
    <w:p w14:paraId="1C118C30" w14:textId="77777777" w:rsidR="00BC52B5" w:rsidRPr="00BC52B5" w:rsidRDefault="00BC52B5" w:rsidP="00BC52B5">
      <w:pPr>
        <w:spacing w:before="120" w:after="120" w:line="240" w:lineRule="exact"/>
        <w:ind w:left="283" w:hanging="283"/>
        <w:jc w:val="both"/>
        <w:rPr>
          <w:rFonts w:ascii="FrankRuehl" w:hAnsi="FrankRuehl" w:cs="FrankRuehl"/>
          <w:rtl/>
        </w:rPr>
      </w:pPr>
    </w:p>
    <w:p w14:paraId="683BC961" w14:textId="77777777" w:rsidR="00BC52B5" w:rsidRPr="00BC52B5" w:rsidRDefault="00BC52B5" w:rsidP="00BC52B5">
      <w:pPr>
        <w:spacing w:before="120" w:after="120" w:line="240" w:lineRule="exact"/>
        <w:ind w:left="283" w:hanging="283"/>
        <w:jc w:val="both"/>
        <w:rPr>
          <w:rFonts w:ascii="FrankRuehl" w:hAnsi="FrankRuehl" w:cs="FrankRuehl"/>
          <w:rtl/>
        </w:rPr>
      </w:pPr>
    </w:p>
    <w:p w14:paraId="58A97411" w14:textId="77777777" w:rsidR="00BC52B5" w:rsidRPr="00BC52B5" w:rsidRDefault="00BC52B5" w:rsidP="00BC52B5">
      <w:pPr>
        <w:spacing w:before="120" w:after="120" w:line="240" w:lineRule="exact"/>
        <w:ind w:left="283" w:hanging="283"/>
        <w:jc w:val="both"/>
        <w:rPr>
          <w:rFonts w:ascii="FrankRuehl" w:hAnsi="FrankRuehl" w:cs="FrankRuehl"/>
          <w:rtl/>
        </w:rPr>
      </w:pPr>
      <w:r w:rsidRPr="00BC52B5">
        <w:rPr>
          <w:rFonts w:ascii="FrankRuehl" w:hAnsi="FrankRuehl" w:cs="FrankRuehl"/>
          <w:rtl/>
        </w:rPr>
        <w:t xml:space="preserve">חקיקה שאוזכרה: </w:t>
      </w:r>
    </w:p>
    <w:p w14:paraId="77D6843E" w14:textId="77777777" w:rsidR="00BC52B5" w:rsidRPr="00BC52B5" w:rsidRDefault="00BC52B5" w:rsidP="00BC52B5">
      <w:pPr>
        <w:spacing w:before="120" w:after="120" w:line="240" w:lineRule="exact"/>
        <w:ind w:left="283" w:hanging="283"/>
        <w:jc w:val="both"/>
        <w:rPr>
          <w:rFonts w:ascii="FrankRuehl" w:hAnsi="FrankRuehl" w:cs="FrankRuehl"/>
          <w:rtl/>
        </w:rPr>
      </w:pPr>
      <w:hyperlink r:id="rId7" w:history="1">
        <w:r w:rsidRPr="00BC52B5">
          <w:rPr>
            <w:rFonts w:ascii="FrankRuehl" w:hAnsi="FrankRuehl" w:cs="FrankRuehl"/>
            <w:color w:val="0000FF"/>
            <w:rtl/>
          </w:rPr>
          <w:t>פקודת הסמים המסוכנים [נוסח חדש], תשל"ג-1973</w:t>
        </w:r>
      </w:hyperlink>
      <w:r w:rsidRPr="00BC52B5">
        <w:rPr>
          <w:rFonts w:ascii="FrankRuehl" w:hAnsi="FrankRuehl" w:cs="FrankRuehl"/>
          <w:rtl/>
        </w:rPr>
        <w:t xml:space="preserve">: סע'  </w:t>
      </w:r>
      <w:hyperlink r:id="rId8" w:history="1">
        <w:r w:rsidRPr="00BC52B5">
          <w:rPr>
            <w:rFonts w:ascii="FrankRuehl" w:hAnsi="FrankRuehl" w:cs="FrankRuehl"/>
            <w:color w:val="0000FF"/>
            <w:rtl/>
          </w:rPr>
          <w:t>6</w:t>
        </w:r>
      </w:hyperlink>
      <w:r w:rsidRPr="00BC52B5">
        <w:rPr>
          <w:rFonts w:ascii="FrankRuehl" w:hAnsi="FrankRuehl" w:cs="FrankRuehl"/>
          <w:rtl/>
        </w:rPr>
        <w:t xml:space="preserve">, </w:t>
      </w:r>
      <w:hyperlink r:id="rId9" w:history="1">
        <w:r w:rsidRPr="00BC52B5">
          <w:rPr>
            <w:rFonts w:ascii="FrankRuehl" w:hAnsi="FrankRuehl" w:cs="FrankRuehl"/>
            <w:color w:val="0000FF"/>
            <w:rtl/>
          </w:rPr>
          <w:t>7.א.</w:t>
        </w:r>
      </w:hyperlink>
      <w:r w:rsidRPr="00BC52B5">
        <w:rPr>
          <w:rFonts w:ascii="FrankRuehl" w:hAnsi="FrankRuehl" w:cs="FrankRuehl"/>
          <w:rtl/>
        </w:rPr>
        <w:t xml:space="preserve">, </w:t>
      </w:r>
      <w:hyperlink r:id="rId10" w:history="1">
        <w:r w:rsidRPr="00BC52B5">
          <w:rPr>
            <w:rFonts w:ascii="FrankRuehl" w:hAnsi="FrankRuehl" w:cs="FrankRuehl"/>
            <w:color w:val="0000FF"/>
            <w:rtl/>
          </w:rPr>
          <w:t>7.ג</w:t>
        </w:r>
      </w:hyperlink>
      <w:r w:rsidRPr="00BC52B5">
        <w:rPr>
          <w:rFonts w:ascii="FrankRuehl" w:hAnsi="FrankRuehl" w:cs="FrankRuehl"/>
          <w:rtl/>
        </w:rPr>
        <w:t xml:space="preserve">, </w:t>
      </w:r>
      <w:hyperlink r:id="rId11" w:history="1">
        <w:r w:rsidRPr="00BC52B5">
          <w:rPr>
            <w:rFonts w:ascii="FrankRuehl" w:hAnsi="FrankRuehl" w:cs="FrankRuehl"/>
            <w:color w:val="0000FF"/>
            <w:rtl/>
          </w:rPr>
          <w:t>10</w:t>
        </w:r>
      </w:hyperlink>
    </w:p>
    <w:p w14:paraId="7B9C3714" w14:textId="77777777" w:rsidR="00BC52B5" w:rsidRPr="00BC52B5" w:rsidRDefault="00BC52B5" w:rsidP="00BC52B5">
      <w:pPr>
        <w:spacing w:before="120" w:after="120" w:line="240" w:lineRule="exact"/>
        <w:ind w:left="283" w:hanging="283"/>
        <w:jc w:val="both"/>
        <w:rPr>
          <w:rFonts w:ascii="FrankRuehl" w:hAnsi="FrankRuehl" w:cs="FrankRuehl"/>
          <w:rtl/>
        </w:rPr>
      </w:pPr>
      <w:hyperlink r:id="rId12" w:history="1">
        <w:r w:rsidRPr="00BC52B5">
          <w:rPr>
            <w:rFonts w:ascii="FrankRuehl" w:hAnsi="FrankRuehl" w:cs="FrankRuehl"/>
            <w:color w:val="0000FF"/>
            <w:rtl/>
          </w:rPr>
          <w:t>חוק העונשין, תשל"ז-1977</w:t>
        </w:r>
      </w:hyperlink>
      <w:r w:rsidRPr="00BC52B5">
        <w:rPr>
          <w:rFonts w:ascii="FrankRuehl" w:hAnsi="FrankRuehl" w:cs="FrankRuehl"/>
          <w:rtl/>
        </w:rPr>
        <w:t xml:space="preserve">: סע'  </w:t>
      </w:r>
      <w:hyperlink r:id="rId13" w:history="1">
        <w:r w:rsidRPr="00BC52B5">
          <w:rPr>
            <w:rFonts w:ascii="FrankRuehl" w:hAnsi="FrankRuehl" w:cs="FrankRuehl"/>
            <w:color w:val="0000FF"/>
            <w:rtl/>
          </w:rPr>
          <w:t>40יג(ב)</w:t>
        </w:r>
      </w:hyperlink>
    </w:p>
    <w:p w14:paraId="32FA0482" w14:textId="77777777" w:rsidR="00BC52B5" w:rsidRPr="00BC52B5" w:rsidRDefault="00BC52B5" w:rsidP="00BC52B5">
      <w:pPr>
        <w:spacing w:line="360" w:lineRule="auto"/>
        <w:rPr>
          <w:rtl/>
        </w:rPr>
      </w:pPr>
      <w:bookmarkStart w:id="4" w:name="LawTable_End"/>
      <w:bookmarkEnd w:id="4"/>
    </w:p>
    <w:p w14:paraId="3C8BCE03" w14:textId="77777777" w:rsidR="00330079" w:rsidRPr="00817770" w:rsidRDefault="00330079" w:rsidP="00817770">
      <w:pPr>
        <w:spacing w:line="360" w:lineRule="auto"/>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30079" w14:paraId="18AD1E51" w14:textId="77777777" w:rsidTr="00330079">
        <w:trPr>
          <w:trHeight w:val="355"/>
          <w:jc w:val="center"/>
        </w:trPr>
        <w:tc>
          <w:tcPr>
            <w:tcW w:w="8820" w:type="dxa"/>
            <w:tcBorders>
              <w:top w:val="nil"/>
              <w:left w:val="nil"/>
              <w:bottom w:val="nil"/>
              <w:right w:val="nil"/>
            </w:tcBorders>
            <w:shd w:val="clear" w:color="auto" w:fill="auto"/>
          </w:tcPr>
          <w:p w14:paraId="5A6B1A50" w14:textId="77777777" w:rsidR="00F017CA" w:rsidRPr="00F017CA" w:rsidRDefault="00F017CA" w:rsidP="00F017CA">
            <w:pPr>
              <w:spacing w:line="360" w:lineRule="auto"/>
              <w:jc w:val="center"/>
              <w:rPr>
                <w:rFonts w:ascii="Arial" w:hAnsi="Arial"/>
                <w:b/>
                <w:bCs/>
                <w:sz w:val="28"/>
                <w:szCs w:val="28"/>
                <w:u w:val="single"/>
                <w:rtl/>
              </w:rPr>
            </w:pPr>
            <w:bookmarkStart w:id="5" w:name="PsakDin" w:colFirst="0" w:colLast="0"/>
            <w:bookmarkEnd w:id="0"/>
            <w:r w:rsidRPr="00F017CA">
              <w:rPr>
                <w:rFonts w:ascii="Arial" w:hAnsi="Arial"/>
                <w:b/>
                <w:bCs/>
                <w:sz w:val="28"/>
                <w:szCs w:val="28"/>
                <w:u w:val="single"/>
                <w:rtl/>
              </w:rPr>
              <w:t>גזר דין</w:t>
            </w:r>
          </w:p>
          <w:p w14:paraId="59DD4501" w14:textId="77777777" w:rsidR="00330079" w:rsidRPr="00F017CA" w:rsidRDefault="00330079" w:rsidP="00F017CA">
            <w:pPr>
              <w:spacing w:line="360" w:lineRule="auto"/>
              <w:jc w:val="center"/>
              <w:rPr>
                <w:rFonts w:ascii="Arial" w:hAnsi="Arial"/>
                <w:bCs/>
                <w:sz w:val="28"/>
                <w:szCs w:val="28"/>
                <w:u w:val="single"/>
                <w:rtl/>
              </w:rPr>
            </w:pPr>
          </w:p>
        </w:tc>
      </w:tr>
    </w:tbl>
    <w:p w14:paraId="4470D2EE" w14:textId="77777777" w:rsidR="00330079" w:rsidRDefault="00330079" w:rsidP="00330079">
      <w:pPr>
        <w:spacing w:line="360" w:lineRule="auto"/>
        <w:rPr>
          <w:rFonts w:ascii="Arial" w:hAnsi="Arial"/>
          <w:rtl/>
        </w:rPr>
      </w:pPr>
      <w:bookmarkStart w:id="6" w:name="ABSTRACT_START"/>
      <w:bookmarkEnd w:id="5"/>
      <w:bookmarkEnd w:id="6"/>
      <w:r>
        <w:rPr>
          <w:rFonts w:ascii="Arial" w:hAnsi="Arial" w:hint="cs"/>
          <w:rtl/>
        </w:rPr>
        <w:t>מוצא בזה צו איסור פרסום על כל פרט הנוגע לנסיבותיה האישיות של אם הנאשם, כפי שהדברים עולים מדברי הנאשם בפרק נסיבות שאינן קשורות בביצוע העבירה.</w:t>
      </w:r>
    </w:p>
    <w:p w14:paraId="3758D592" w14:textId="77777777" w:rsidR="00330079" w:rsidRDefault="00330079" w:rsidP="00330079">
      <w:pPr>
        <w:spacing w:line="360" w:lineRule="auto"/>
        <w:rPr>
          <w:rFonts w:ascii="Arial" w:hAnsi="Arial"/>
          <w:rtl/>
        </w:rPr>
      </w:pPr>
    </w:p>
    <w:p w14:paraId="66060519" w14:textId="77777777" w:rsidR="00330079" w:rsidRPr="00B05847" w:rsidRDefault="00330079" w:rsidP="00330079">
      <w:pPr>
        <w:spacing w:line="360" w:lineRule="auto"/>
        <w:rPr>
          <w:rFonts w:ascii="Arial" w:hAnsi="Arial"/>
          <w:rtl/>
        </w:rPr>
      </w:pPr>
      <w:r>
        <w:rPr>
          <w:rFonts w:ascii="Arial" w:hAnsi="Arial" w:hint="cs"/>
          <w:rtl/>
        </w:rPr>
        <w:t xml:space="preserve">הנאשם הודה במסגרת הסדר טיעון בעובדות כתב האישום המתוקן, במסגרת הסדר טיעון, וכן צרף שני תיקים לעניין העונש, הכל כפי שיפורט להלן. </w:t>
      </w:r>
    </w:p>
    <w:p w14:paraId="0FFE7FBA" w14:textId="77777777" w:rsidR="00330079" w:rsidRPr="00B05847" w:rsidRDefault="00330079" w:rsidP="00330079">
      <w:pPr>
        <w:spacing w:line="360" w:lineRule="auto"/>
        <w:rPr>
          <w:rFonts w:ascii="Arial" w:hAnsi="Arial"/>
          <w:rtl/>
        </w:rPr>
      </w:pPr>
      <w:bookmarkStart w:id="7" w:name="ABSTRACT_END"/>
      <w:bookmarkEnd w:id="7"/>
    </w:p>
    <w:p w14:paraId="3176CEC6" w14:textId="77777777" w:rsidR="00330079" w:rsidRPr="00B05847" w:rsidRDefault="00330079" w:rsidP="00330079">
      <w:pPr>
        <w:spacing w:line="360" w:lineRule="auto"/>
        <w:rPr>
          <w:rtl/>
        </w:rPr>
      </w:pPr>
    </w:p>
    <w:p w14:paraId="35E7515B" w14:textId="77777777" w:rsidR="00330079" w:rsidRPr="000A557C" w:rsidRDefault="00330079" w:rsidP="00330079">
      <w:pPr>
        <w:pStyle w:val="a9"/>
        <w:bidi/>
        <w:spacing w:before="240"/>
        <w:rPr>
          <w:rFonts w:ascii="David" w:hAnsi="David"/>
          <w:b/>
          <w:bCs/>
          <w:sz w:val="24"/>
          <w:szCs w:val="24"/>
          <w:u w:val="single"/>
        </w:rPr>
      </w:pPr>
      <w:r>
        <w:rPr>
          <w:rFonts w:ascii="David" w:hAnsi="David" w:hint="cs"/>
          <w:b/>
          <w:bCs/>
          <w:sz w:val="24"/>
          <w:szCs w:val="24"/>
          <w:u w:val="single"/>
          <w:rtl/>
        </w:rPr>
        <w:lastRenderedPageBreak/>
        <w:t xml:space="preserve">1. </w:t>
      </w:r>
      <w:r w:rsidRPr="000A557C">
        <w:rPr>
          <w:rFonts w:ascii="David" w:hAnsi="David"/>
          <w:b/>
          <w:bCs/>
          <w:sz w:val="24"/>
          <w:szCs w:val="24"/>
          <w:u w:val="single"/>
          <w:rtl/>
        </w:rPr>
        <w:t xml:space="preserve">כתב </w:t>
      </w:r>
      <w:r w:rsidRPr="000A557C">
        <w:rPr>
          <w:rFonts w:ascii="David" w:hAnsi="David" w:hint="cs"/>
          <w:b/>
          <w:bCs/>
          <w:sz w:val="24"/>
          <w:szCs w:val="24"/>
          <w:u w:val="single"/>
          <w:rtl/>
        </w:rPr>
        <w:t>ה</w:t>
      </w:r>
      <w:r w:rsidRPr="000A557C">
        <w:rPr>
          <w:rFonts w:ascii="David" w:hAnsi="David"/>
          <w:b/>
          <w:bCs/>
          <w:sz w:val="24"/>
          <w:szCs w:val="24"/>
          <w:u w:val="single"/>
          <w:rtl/>
        </w:rPr>
        <w:t xml:space="preserve">אישום </w:t>
      </w:r>
      <w:r>
        <w:rPr>
          <w:rFonts w:ascii="David" w:hAnsi="David" w:hint="cs"/>
          <w:b/>
          <w:bCs/>
          <w:sz w:val="24"/>
          <w:szCs w:val="24"/>
          <w:u w:val="single"/>
          <w:rtl/>
        </w:rPr>
        <w:t>ה</w:t>
      </w:r>
      <w:r>
        <w:rPr>
          <w:rFonts w:ascii="David" w:hAnsi="David"/>
          <w:b/>
          <w:bCs/>
          <w:sz w:val="24"/>
          <w:szCs w:val="24"/>
          <w:u w:val="single"/>
          <w:rtl/>
        </w:rPr>
        <w:t>מתוק</w:t>
      </w:r>
      <w:r>
        <w:rPr>
          <w:rFonts w:ascii="David" w:hAnsi="David" w:hint="cs"/>
          <w:b/>
          <w:bCs/>
          <w:sz w:val="24"/>
          <w:szCs w:val="24"/>
          <w:u w:val="single"/>
          <w:rtl/>
        </w:rPr>
        <w:t>ן</w:t>
      </w:r>
    </w:p>
    <w:p w14:paraId="0628D838" w14:textId="77777777" w:rsidR="00330079" w:rsidRDefault="00330079" w:rsidP="00330079">
      <w:pPr>
        <w:pStyle w:val="a9"/>
        <w:bidi/>
        <w:spacing w:before="240"/>
        <w:ind w:left="720"/>
        <w:rPr>
          <w:b/>
          <w:bCs/>
          <w:sz w:val="24"/>
          <w:szCs w:val="24"/>
          <w:u w:val="single"/>
          <w:rtl/>
        </w:rPr>
      </w:pPr>
      <w:r>
        <w:rPr>
          <w:rFonts w:ascii="David" w:hAnsi="David"/>
          <w:sz w:val="24"/>
          <w:szCs w:val="24"/>
          <w:rtl/>
        </w:rPr>
        <w:t>א.</w:t>
      </w:r>
      <w:r>
        <w:rPr>
          <w:rFonts w:ascii="David" w:hAnsi="David"/>
          <w:b/>
          <w:bCs/>
          <w:sz w:val="24"/>
          <w:szCs w:val="24"/>
          <w:rtl/>
        </w:rPr>
        <w:tab/>
      </w:r>
      <w:r>
        <w:rPr>
          <w:rFonts w:ascii="David" w:hAnsi="David"/>
          <w:b/>
          <w:bCs/>
          <w:sz w:val="24"/>
          <w:szCs w:val="24"/>
          <w:u w:val="single"/>
          <w:rtl/>
        </w:rPr>
        <w:t xml:space="preserve">העובדות [פל"א </w:t>
      </w:r>
      <w:r>
        <w:rPr>
          <w:b/>
          <w:bCs/>
          <w:sz w:val="24"/>
          <w:szCs w:val="24"/>
          <w:u w:val="single"/>
          <w:rtl/>
        </w:rPr>
        <w:t>192177/23 חולון]</w:t>
      </w:r>
      <w:r>
        <w:rPr>
          <w:b/>
          <w:bCs/>
          <w:sz w:val="24"/>
          <w:szCs w:val="24"/>
          <w:rtl/>
        </w:rPr>
        <w:t>:</w:t>
      </w:r>
    </w:p>
    <w:p w14:paraId="67FB8CBF" w14:textId="77777777" w:rsidR="00330079" w:rsidRDefault="00330079" w:rsidP="00330079">
      <w:pPr>
        <w:pStyle w:val="aa"/>
        <w:keepLines/>
        <w:numPr>
          <w:ilvl w:val="0"/>
          <w:numId w:val="1"/>
        </w:numPr>
      </w:pPr>
      <w:r>
        <w:rPr>
          <w:rFonts w:ascii="Tahoma" w:hAnsi="Tahoma"/>
          <w:sz w:val="24"/>
          <w:rtl/>
        </w:rPr>
        <w:t>החל מיום ה- 04.05.2022</w:t>
      </w:r>
      <w:r>
        <w:rPr>
          <w:rtl/>
        </w:rPr>
        <w:t xml:space="preserve"> ועד למועד מעצרו ביום 03.05.2023 שכר הנאשם, דירה בת 3 חדרים, ברחוב מרבד הקסמים 8 בחולון (להלן: </w:t>
      </w:r>
      <w:r>
        <w:rPr>
          <w:b/>
          <w:bCs/>
          <w:rtl/>
        </w:rPr>
        <w:t>"הדירה"</w:t>
      </w:r>
      <w:r>
        <w:rPr>
          <w:rtl/>
        </w:rPr>
        <w:t xml:space="preserve">), בתמורה לדמי שכירות חודשיים על סך 3,700 ₪, ששולמה על ידו למשכיר, במזומן ומראש. בתקופה זו התגורר הנאשם ברחוב פנחס לבון 20 בחולון. </w:t>
      </w:r>
    </w:p>
    <w:p w14:paraId="38536244" w14:textId="77777777" w:rsidR="00330079" w:rsidRDefault="00330079" w:rsidP="00330079">
      <w:pPr>
        <w:pStyle w:val="Normal2"/>
        <w:widowControl w:val="0"/>
        <w:numPr>
          <w:ilvl w:val="0"/>
          <w:numId w:val="1"/>
        </w:numPr>
        <w:tabs>
          <w:tab w:val="left" w:pos="2160"/>
          <w:tab w:val="center" w:pos="6420"/>
        </w:tabs>
        <w:spacing w:after="120" w:line="360" w:lineRule="auto"/>
        <w:rPr>
          <w:rFonts w:ascii="Tahoma" w:hAnsi="Tahoma"/>
          <w:sz w:val="24"/>
        </w:rPr>
      </w:pPr>
      <w:r>
        <w:rPr>
          <w:rFonts w:ascii="Arial" w:hAnsi="Arial"/>
          <w:rtl/>
        </w:rPr>
        <w:t xml:space="preserve">במועד שאינו ידוע במדויק למאשימה, צייד הנאשם את הדירה בציוד לשם גידול, ייצור, הפקה והחזקת סם מסוכן מסוג קנבוס, והקים בה מעבדה לגידול הסם המסוכן ובכלל זה </w:t>
      </w:r>
      <w:r>
        <w:rPr>
          <w:rFonts w:ascii="Tahoma" w:hAnsi="Tahoma"/>
          <w:sz w:val="24"/>
          <w:rtl/>
        </w:rPr>
        <w:t xml:space="preserve">22 שנאים, 22 מנורות לד, 4 פילטרים, 4 מפוחים, 2 מצננים ניידים 5 מאווררים ו-2 מזגנים. </w:t>
      </w:r>
    </w:p>
    <w:p w14:paraId="71ED8D3D" w14:textId="77777777" w:rsidR="00330079" w:rsidRDefault="00330079" w:rsidP="00330079">
      <w:pPr>
        <w:pStyle w:val="aa"/>
        <w:numPr>
          <w:ilvl w:val="0"/>
          <w:numId w:val="1"/>
        </w:numPr>
        <w:tabs>
          <w:tab w:val="left" w:pos="2160"/>
          <w:tab w:val="left" w:pos="2880"/>
        </w:tabs>
        <w:spacing w:before="240"/>
        <w:rPr>
          <w:rFonts w:ascii="Arial" w:hAnsi="Arial"/>
          <w:color w:val="000000"/>
        </w:rPr>
      </w:pPr>
      <w:r>
        <w:rPr>
          <w:rFonts w:ascii="Tahoma" w:hAnsi="Tahoma"/>
          <w:sz w:val="24"/>
          <w:rtl/>
        </w:rPr>
        <w:t xml:space="preserve">במשך תקופה שאינה ידועה למאשימה ועד ליום מעצרו ב- 03.05.23, </w:t>
      </w:r>
      <w:r>
        <w:rPr>
          <w:sz w:val="24"/>
          <w:rtl/>
        </w:rPr>
        <w:t xml:space="preserve">הנאשם גידל, ייצר, הפיק והחזיק במעבדה </w:t>
      </w:r>
      <w:r>
        <w:rPr>
          <w:rFonts w:ascii="Arial" w:hAnsi="Arial"/>
          <w:color w:val="000000"/>
          <w:rtl/>
        </w:rPr>
        <w:t>קנבוס</w:t>
      </w:r>
      <w:r>
        <w:rPr>
          <w:rFonts w:ascii="Tahoma" w:hAnsi="Tahoma"/>
          <w:sz w:val="24"/>
          <w:rtl/>
        </w:rPr>
        <w:t>, אשר באותו מועד הגיע למשקל כולל של 56 ק"ג נטו. חלק מהסם הוחזק ב-490 שתילים, וחלק מהסם הוחזק בתפזורת לאחר שנקטף.</w:t>
      </w:r>
    </w:p>
    <w:p w14:paraId="41504263" w14:textId="77777777" w:rsidR="00330079" w:rsidRDefault="00330079" w:rsidP="00330079">
      <w:pPr>
        <w:numPr>
          <w:ilvl w:val="0"/>
          <w:numId w:val="1"/>
        </w:numPr>
        <w:tabs>
          <w:tab w:val="left" w:pos="2160"/>
          <w:tab w:val="left" w:pos="2880"/>
          <w:tab w:val="left" w:pos="4649"/>
        </w:tabs>
        <w:spacing w:before="240" w:line="360" w:lineRule="auto"/>
        <w:jc w:val="both"/>
        <w:rPr>
          <w:rFonts w:ascii="David"/>
          <w:color w:val="000000"/>
        </w:rPr>
      </w:pPr>
      <w:r>
        <w:rPr>
          <w:rFonts w:ascii="David"/>
          <w:color w:val="000000"/>
          <w:rtl/>
        </w:rPr>
        <w:t>קנבוס הינו סם מסוכן כהגדרתו ב</w:t>
      </w:r>
      <w:hyperlink r:id="rId14" w:history="1">
        <w:r w:rsidR="00F017CA" w:rsidRPr="00F017CA">
          <w:rPr>
            <w:rFonts w:ascii="David"/>
            <w:color w:val="0000FF"/>
            <w:u w:val="single"/>
            <w:rtl/>
          </w:rPr>
          <w:t>פקודת הסמים המסוכנים</w:t>
        </w:r>
      </w:hyperlink>
      <w:r>
        <w:rPr>
          <w:color w:val="000000"/>
          <w:rtl/>
        </w:rPr>
        <w:t xml:space="preserve"> [נוסח חדש], תשל"ג – 1973. </w:t>
      </w:r>
    </w:p>
    <w:p w14:paraId="3F0FB917" w14:textId="77777777" w:rsidR="00330079" w:rsidRDefault="00330079" w:rsidP="00330079">
      <w:pPr>
        <w:numPr>
          <w:ilvl w:val="0"/>
          <w:numId w:val="1"/>
        </w:numPr>
        <w:tabs>
          <w:tab w:val="left" w:pos="2160"/>
          <w:tab w:val="left" w:pos="2880"/>
          <w:tab w:val="left" w:pos="4649"/>
        </w:tabs>
        <w:spacing w:before="240" w:line="360" w:lineRule="auto"/>
        <w:jc w:val="both"/>
        <w:rPr>
          <w:rFonts w:ascii="David"/>
          <w:color w:val="000000"/>
        </w:rPr>
      </w:pPr>
      <w:r>
        <w:rPr>
          <w:color w:val="000000"/>
          <w:rtl/>
        </w:rPr>
        <w:t xml:space="preserve">במעשיו המתוארים גידל, ייצר, הפיק והחזיק הנאשם סם מסוכן מסוג קנבוס </w:t>
      </w:r>
      <w:r>
        <w:rPr>
          <w:rFonts w:ascii="Arial" w:hAnsi="Arial"/>
          <w:color w:val="000000"/>
          <w:rtl/>
        </w:rPr>
        <w:t xml:space="preserve">במשקל שאינו ידוע למאשימה והחזיק כלים לשם הכנת סם מסוכן. כמו-כן, החזיק הנאשם סם מסוכן מסוג קנבוס במשקל כולל של </w:t>
      </w:r>
      <w:r>
        <w:rPr>
          <w:rFonts w:ascii="Tahoma" w:hAnsi="Tahoma"/>
          <w:rtl/>
        </w:rPr>
        <w:t>56 ק"ג נטו</w:t>
      </w:r>
      <w:r>
        <w:rPr>
          <w:rtl/>
        </w:rPr>
        <w:t>, ללא רישיון מאת המנהל ושלא כדין</w:t>
      </w:r>
      <w:r>
        <w:rPr>
          <w:color w:val="000000"/>
          <w:rtl/>
        </w:rPr>
        <w:t>.</w:t>
      </w:r>
      <w:r>
        <w:rPr>
          <w:rFonts w:ascii="David"/>
          <w:color w:val="000000"/>
          <w:rtl/>
        </w:rPr>
        <w:t xml:space="preserve"> </w:t>
      </w:r>
    </w:p>
    <w:p w14:paraId="593C7B20" w14:textId="77777777" w:rsidR="00330079" w:rsidRDefault="00330079" w:rsidP="00330079">
      <w:pPr>
        <w:pStyle w:val="aa"/>
        <w:numPr>
          <w:ilvl w:val="0"/>
          <w:numId w:val="2"/>
        </w:numPr>
        <w:tabs>
          <w:tab w:val="left" w:pos="2160"/>
          <w:tab w:val="left" w:pos="2880"/>
          <w:tab w:val="left" w:pos="4649"/>
        </w:tabs>
        <w:spacing w:before="240"/>
        <w:rPr>
          <w:rFonts w:ascii="David"/>
          <w:color w:val="000000"/>
          <w:sz w:val="24"/>
        </w:rPr>
      </w:pPr>
      <w:r>
        <w:rPr>
          <w:rFonts w:ascii="David" w:hAnsi="David"/>
          <w:b/>
          <w:bCs/>
          <w:sz w:val="24"/>
          <w:u w:val="single"/>
          <w:rtl/>
        </w:rPr>
        <w:t xml:space="preserve">הוראות החיקוק לפיהן </w:t>
      </w:r>
      <w:r>
        <w:rPr>
          <w:rFonts w:ascii="David" w:hAnsi="David" w:hint="cs"/>
          <w:b/>
          <w:bCs/>
          <w:sz w:val="24"/>
          <w:u w:val="single"/>
          <w:rtl/>
        </w:rPr>
        <w:t>הורשע</w:t>
      </w:r>
      <w:r>
        <w:rPr>
          <w:rFonts w:ascii="David" w:hAnsi="David"/>
          <w:b/>
          <w:bCs/>
          <w:sz w:val="24"/>
          <w:u w:val="single"/>
          <w:rtl/>
        </w:rPr>
        <w:t xml:space="preserve"> הנאשם</w:t>
      </w:r>
      <w:r>
        <w:rPr>
          <w:rFonts w:ascii="David" w:hAnsi="David"/>
          <w:b/>
          <w:bCs/>
          <w:sz w:val="24"/>
          <w:rtl/>
        </w:rPr>
        <w:t>:</w:t>
      </w:r>
    </w:p>
    <w:p w14:paraId="004C5751" w14:textId="77777777" w:rsidR="00330079" w:rsidRDefault="00330079" w:rsidP="00330079">
      <w:pPr>
        <w:numPr>
          <w:ilvl w:val="0"/>
          <w:numId w:val="3"/>
        </w:numPr>
        <w:tabs>
          <w:tab w:val="clear" w:pos="720"/>
          <w:tab w:val="left" w:pos="1440"/>
          <w:tab w:val="left" w:pos="2160"/>
          <w:tab w:val="left" w:pos="2880"/>
        </w:tabs>
        <w:spacing w:before="240" w:after="240" w:line="360" w:lineRule="auto"/>
        <w:ind w:left="1388" w:hanging="567"/>
        <w:jc w:val="both"/>
        <w:rPr>
          <w:rFonts w:ascii="Arial" w:hAnsi="Arial"/>
          <w:sz w:val="22"/>
          <w:rtl/>
        </w:rPr>
      </w:pPr>
      <w:r>
        <w:rPr>
          <w:rFonts w:ascii="Arial" w:hAnsi="Arial"/>
          <w:b/>
          <w:bCs/>
          <w:color w:val="000000"/>
          <w:rtl/>
        </w:rPr>
        <w:t>ייצור, הכנה והפקת סמים מסוכנים</w:t>
      </w:r>
      <w:r>
        <w:rPr>
          <w:rFonts w:ascii="Arial" w:hAnsi="Arial"/>
          <w:color w:val="000000"/>
          <w:rtl/>
        </w:rPr>
        <w:t xml:space="preserve"> </w:t>
      </w:r>
      <w:r>
        <w:rPr>
          <w:rFonts w:ascii="Arial" w:hAnsi="Arial"/>
          <w:b/>
          <w:bCs/>
          <w:color w:val="000000"/>
          <w:rtl/>
        </w:rPr>
        <w:t>-</w:t>
      </w:r>
      <w:r>
        <w:rPr>
          <w:rFonts w:ascii="Arial" w:hAnsi="Arial"/>
          <w:color w:val="000000"/>
          <w:rtl/>
        </w:rPr>
        <w:t xml:space="preserve"> עבירה לפי </w:t>
      </w:r>
      <w:hyperlink r:id="rId15" w:history="1">
        <w:r w:rsidR="00B30E31" w:rsidRPr="00B30E31">
          <w:rPr>
            <w:rStyle w:val="Hyperlink"/>
            <w:rFonts w:ascii="Arial" w:hAnsi="Arial"/>
            <w:rtl/>
          </w:rPr>
          <w:t>סעיף 6</w:t>
        </w:r>
      </w:hyperlink>
      <w:r>
        <w:rPr>
          <w:rFonts w:ascii="Arial" w:hAnsi="Arial"/>
          <w:color w:val="000000"/>
          <w:rtl/>
        </w:rPr>
        <w:t xml:space="preserve"> ל פקודה הסמים המסוכנים [נוסח חדש], תשל"ג- 1973 </w:t>
      </w:r>
      <w:r>
        <w:rPr>
          <w:rFonts w:ascii="Arial" w:hAnsi="Arial"/>
          <w:b/>
          <w:bCs/>
          <w:color w:val="000000"/>
          <w:rtl/>
        </w:rPr>
        <w:t>(להלן: " הפקודה")</w:t>
      </w:r>
      <w:r>
        <w:rPr>
          <w:rFonts w:ascii="Arial" w:hAnsi="Arial"/>
          <w:color w:val="000000"/>
          <w:rtl/>
        </w:rPr>
        <w:t xml:space="preserve"> </w:t>
      </w:r>
    </w:p>
    <w:p w14:paraId="0BBE65FE" w14:textId="77777777" w:rsidR="00330079" w:rsidRDefault="00330079" w:rsidP="00330079">
      <w:pPr>
        <w:numPr>
          <w:ilvl w:val="0"/>
          <w:numId w:val="3"/>
        </w:numPr>
        <w:tabs>
          <w:tab w:val="clear" w:pos="720"/>
          <w:tab w:val="left" w:pos="1440"/>
          <w:tab w:val="left" w:pos="2160"/>
          <w:tab w:val="left" w:pos="2880"/>
        </w:tabs>
        <w:spacing w:before="240" w:after="240" w:line="360" w:lineRule="auto"/>
        <w:ind w:left="1388" w:hanging="567"/>
        <w:jc w:val="both"/>
        <w:rPr>
          <w:rFonts w:ascii="Arial" w:hAnsi="Arial"/>
        </w:rPr>
      </w:pPr>
      <w:r>
        <w:rPr>
          <w:rFonts w:ascii="Arial" w:hAnsi="Arial"/>
          <w:b/>
          <w:bCs/>
          <w:color w:val="000000"/>
          <w:rtl/>
        </w:rPr>
        <w:t>החזקת סם שלא לצריכה עצמית</w:t>
      </w:r>
      <w:r>
        <w:rPr>
          <w:rFonts w:ascii="Arial" w:hAnsi="Arial"/>
          <w:color w:val="000000"/>
          <w:rtl/>
        </w:rPr>
        <w:t xml:space="preserve"> </w:t>
      </w:r>
      <w:r>
        <w:rPr>
          <w:rFonts w:ascii="Arial" w:hAnsi="Arial"/>
          <w:b/>
          <w:bCs/>
          <w:color w:val="000000"/>
          <w:rtl/>
        </w:rPr>
        <w:t>-</w:t>
      </w:r>
      <w:r>
        <w:rPr>
          <w:rFonts w:ascii="Arial" w:hAnsi="Arial"/>
          <w:color w:val="000000"/>
          <w:rtl/>
        </w:rPr>
        <w:t xml:space="preserve"> עבירה לפי </w:t>
      </w:r>
      <w:hyperlink r:id="rId16" w:history="1">
        <w:r w:rsidR="00B30E31" w:rsidRPr="00B30E31">
          <w:rPr>
            <w:rStyle w:val="Hyperlink"/>
            <w:rFonts w:ascii="Arial" w:hAnsi="Arial"/>
            <w:rtl/>
          </w:rPr>
          <w:t>סעיף 7(א)+(ג)</w:t>
        </w:r>
      </w:hyperlink>
      <w:r>
        <w:rPr>
          <w:rFonts w:ascii="Arial" w:hAnsi="Arial"/>
          <w:color w:val="000000"/>
          <w:rtl/>
        </w:rPr>
        <w:t xml:space="preserve"> רישא לפקודה.</w:t>
      </w:r>
    </w:p>
    <w:p w14:paraId="225B7128" w14:textId="77777777" w:rsidR="00330079" w:rsidRDefault="00330079" w:rsidP="00330079">
      <w:pPr>
        <w:numPr>
          <w:ilvl w:val="0"/>
          <w:numId w:val="3"/>
        </w:numPr>
        <w:tabs>
          <w:tab w:val="clear" w:pos="720"/>
          <w:tab w:val="left" w:pos="1440"/>
          <w:tab w:val="left" w:pos="2160"/>
          <w:tab w:val="left" w:pos="2880"/>
        </w:tabs>
        <w:spacing w:before="240" w:after="240" w:line="360" w:lineRule="auto"/>
        <w:ind w:left="1388" w:hanging="567"/>
        <w:jc w:val="both"/>
        <w:rPr>
          <w:rFonts w:ascii="Arial" w:hAnsi="Arial"/>
        </w:rPr>
      </w:pPr>
      <w:r>
        <w:rPr>
          <w:rFonts w:ascii="Arial" w:hAnsi="Arial"/>
          <w:b/>
          <w:bCs/>
          <w:color w:val="000000"/>
          <w:rtl/>
        </w:rPr>
        <w:t>החזקת כלים להכנת סם מסוכן</w:t>
      </w:r>
      <w:r>
        <w:rPr>
          <w:rFonts w:ascii="Arial" w:hAnsi="Arial"/>
          <w:color w:val="000000"/>
          <w:rtl/>
        </w:rPr>
        <w:t xml:space="preserve"> - עבירה לפי </w:t>
      </w:r>
      <w:hyperlink r:id="rId17" w:history="1">
        <w:r w:rsidR="00B30E31" w:rsidRPr="00B30E31">
          <w:rPr>
            <w:rStyle w:val="Hyperlink"/>
            <w:rFonts w:ascii="Arial" w:hAnsi="Arial"/>
            <w:rtl/>
          </w:rPr>
          <w:t>סעיף 10</w:t>
        </w:r>
      </w:hyperlink>
      <w:r>
        <w:rPr>
          <w:rFonts w:ascii="Arial" w:hAnsi="Arial"/>
          <w:color w:val="000000"/>
          <w:rtl/>
        </w:rPr>
        <w:t xml:space="preserve"> רישא לפקודה.</w:t>
      </w:r>
    </w:p>
    <w:p w14:paraId="2910D002" w14:textId="77777777" w:rsidR="00330079" w:rsidRDefault="00330079" w:rsidP="00330079">
      <w:pPr>
        <w:tabs>
          <w:tab w:val="left" w:pos="1440"/>
          <w:tab w:val="left" w:pos="2160"/>
          <w:tab w:val="left" w:pos="2880"/>
        </w:tabs>
        <w:spacing w:before="240" w:after="240" w:line="360" w:lineRule="auto"/>
        <w:jc w:val="both"/>
        <w:rPr>
          <w:rFonts w:ascii="Arial" w:hAnsi="Arial"/>
          <w:b/>
          <w:bCs/>
          <w:color w:val="000000"/>
          <w:rtl/>
        </w:rPr>
      </w:pPr>
    </w:p>
    <w:p w14:paraId="0508A812" w14:textId="77777777" w:rsidR="00330079" w:rsidRDefault="00330079" w:rsidP="00330079">
      <w:pPr>
        <w:tabs>
          <w:tab w:val="left" w:pos="1440"/>
          <w:tab w:val="left" w:pos="2160"/>
          <w:tab w:val="left" w:pos="2880"/>
        </w:tabs>
        <w:spacing w:before="240" w:after="240" w:line="360" w:lineRule="auto"/>
        <w:jc w:val="both"/>
        <w:rPr>
          <w:rFonts w:ascii="Arial" w:hAnsi="Arial"/>
          <w:color w:val="000000"/>
          <w:rtl/>
        </w:rPr>
      </w:pPr>
      <w:r>
        <w:rPr>
          <w:rFonts w:ascii="Arial" w:hAnsi="Arial" w:hint="cs"/>
          <w:color w:val="000000"/>
          <w:rtl/>
        </w:rPr>
        <w:lastRenderedPageBreak/>
        <w:t xml:space="preserve">כאמור לעיל הנאשם צרף לעניין העונש שני התיקים הבאים שהינם תיקי בית משפט השלום בתל אביב. </w:t>
      </w:r>
    </w:p>
    <w:p w14:paraId="3824735F" w14:textId="77777777" w:rsidR="00330079" w:rsidRDefault="00330079" w:rsidP="00330079">
      <w:pPr>
        <w:tabs>
          <w:tab w:val="left" w:pos="1440"/>
          <w:tab w:val="left" w:pos="2160"/>
          <w:tab w:val="left" w:pos="2880"/>
        </w:tabs>
        <w:spacing w:before="240" w:after="240" w:line="360" w:lineRule="auto"/>
        <w:jc w:val="both"/>
        <w:rPr>
          <w:rFonts w:ascii="Arial" w:hAnsi="Arial"/>
          <w:rtl/>
        </w:rPr>
      </w:pPr>
      <w:r>
        <w:rPr>
          <w:rFonts w:ascii="Arial" w:hAnsi="Arial" w:hint="cs"/>
          <w:color w:val="000000"/>
          <w:rtl/>
        </w:rPr>
        <w:t xml:space="preserve">א. </w:t>
      </w:r>
      <w:hyperlink r:id="rId18" w:history="1">
        <w:r w:rsidR="00F017CA" w:rsidRPr="00F017CA">
          <w:rPr>
            <w:rFonts w:ascii="Arial" w:hAnsi="Arial"/>
            <w:color w:val="0000FF"/>
            <w:u w:val="single"/>
            <w:rtl/>
          </w:rPr>
          <w:t>ת"פ 42945-12-22</w:t>
        </w:r>
      </w:hyperlink>
      <w:r>
        <w:rPr>
          <w:rFonts w:ascii="Arial" w:hAnsi="Arial" w:hint="cs"/>
          <w:color w:val="000000"/>
          <w:rtl/>
        </w:rPr>
        <w:t xml:space="preserve"> המייחס לנאשם ולאחר החזקה/ שימוש בסמים שלא לצריכה עצמית. במקומות שונים בדירה ובשקיות קטנות נמצאו קנבוס במשקל </w:t>
      </w:r>
      <w:r>
        <w:rPr>
          <w:rFonts w:ascii="Arial" w:hAnsi="Arial" w:hint="cs"/>
          <w:rtl/>
        </w:rPr>
        <w:t xml:space="preserve">341.29 גרם נטו, חשיש במשקל 95.28 גרם נטו, </w:t>
      </w:r>
      <w:r>
        <w:rPr>
          <w:rFonts w:ascii="Arial" w:hAnsi="Arial" w:hint="cs"/>
        </w:rPr>
        <w:t>MDMA</w:t>
      </w:r>
      <w:r>
        <w:rPr>
          <w:rFonts w:ascii="Arial" w:hAnsi="Arial" w:hint="cs"/>
          <w:rtl/>
        </w:rPr>
        <w:t xml:space="preserve"> במשקל 0.4883 גרם נטו וכן שקיות קטנות בצבעים שונים, משקל דיגיטלי וכסף מזומן בסף 3,610 ₪. </w:t>
      </w:r>
    </w:p>
    <w:p w14:paraId="696AE7E0" w14:textId="77777777" w:rsidR="00330079" w:rsidRDefault="00330079" w:rsidP="00330079">
      <w:pPr>
        <w:tabs>
          <w:tab w:val="left" w:pos="1440"/>
          <w:tab w:val="left" w:pos="2160"/>
          <w:tab w:val="left" w:pos="2880"/>
        </w:tabs>
        <w:spacing w:before="240" w:after="240" w:line="360" w:lineRule="auto"/>
        <w:jc w:val="both"/>
        <w:rPr>
          <w:rFonts w:ascii="Arial" w:hAnsi="Arial"/>
          <w:rtl/>
        </w:rPr>
      </w:pPr>
      <w:r>
        <w:rPr>
          <w:rFonts w:ascii="Arial" w:hAnsi="Arial" w:hint="cs"/>
          <w:rtl/>
        </w:rPr>
        <w:t xml:space="preserve">ב. </w:t>
      </w:r>
      <w:hyperlink r:id="rId19" w:history="1">
        <w:r w:rsidR="00F017CA" w:rsidRPr="00F017CA">
          <w:rPr>
            <w:rFonts w:ascii="Arial" w:hAnsi="Arial"/>
            <w:color w:val="0000FF"/>
            <w:u w:val="single"/>
            <w:rtl/>
          </w:rPr>
          <w:t>ת"פ 43872-04-23</w:t>
        </w:r>
      </w:hyperlink>
      <w:r>
        <w:rPr>
          <w:rFonts w:ascii="Arial" w:hAnsi="Arial" w:hint="cs"/>
          <w:rtl/>
        </w:rPr>
        <w:t xml:space="preserve"> המייחס לנאשם החזקה/ שימוש בסמים שלא לצריכה עצמית. במקומות שונים בדירה ומחוצה לה ובשקיות קטנות כדלקמן קנבוס במשקל 112.56 גרם נטו, חשיש במשקל 20.79 גרם נטו, משקל אלקטרוני, כסף מזומן בסך 7,180 ₪ ושטר של 20 יורו. </w:t>
      </w:r>
    </w:p>
    <w:p w14:paraId="454E7529" w14:textId="77777777" w:rsidR="00330079" w:rsidRDefault="00330079" w:rsidP="00330079">
      <w:pPr>
        <w:tabs>
          <w:tab w:val="left" w:pos="1440"/>
          <w:tab w:val="left" w:pos="2160"/>
          <w:tab w:val="left" w:pos="2880"/>
        </w:tabs>
        <w:spacing w:before="240" w:after="240" w:line="360" w:lineRule="auto"/>
        <w:jc w:val="both"/>
        <w:rPr>
          <w:rFonts w:ascii="Arial" w:hAnsi="Arial"/>
          <w:rtl/>
        </w:rPr>
      </w:pPr>
    </w:p>
    <w:p w14:paraId="6DF1783D" w14:textId="77777777" w:rsidR="00330079" w:rsidRDefault="00330079" w:rsidP="00330079">
      <w:pPr>
        <w:tabs>
          <w:tab w:val="left" w:pos="1440"/>
          <w:tab w:val="left" w:pos="2160"/>
          <w:tab w:val="left" w:pos="2880"/>
        </w:tabs>
        <w:spacing w:before="240" w:after="240" w:line="360" w:lineRule="auto"/>
        <w:jc w:val="both"/>
        <w:rPr>
          <w:rFonts w:ascii="Arial" w:hAnsi="Arial"/>
          <w:b/>
          <w:bCs/>
          <w:u w:val="single"/>
          <w:rtl/>
        </w:rPr>
      </w:pPr>
      <w:r>
        <w:rPr>
          <w:rFonts w:ascii="Arial" w:hAnsi="Arial" w:hint="cs"/>
          <w:b/>
          <w:bCs/>
          <w:u w:val="single"/>
          <w:rtl/>
        </w:rPr>
        <w:t>2. הסדר הטיעון</w:t>
      </w:r>
    </w:p>
    <w:p w14:paraId="639EADE6" w14:textId="77777777" w:rsidR="00330079" w:rsidRDefault="00330079" w:rsidP="00330079">
      <w:pPr>
        <w:tabs>
          <w:tab w:val="left" w:pos="1440"/>
          <w:tab w:val="left" w:pos="2160"/>
          <w:tab w:val="left" w:pos="2880"/>
        </w:tabs>
        <w:spacing w:before="240" w:after="240" w:line="360" w:lineRule="auto"/>
        <w:jc w:val="both"/>
        <w:rPr>
          <w:rFonts w:ascii="Arial" w:hAnsi="Arial"/>
          <w:rtl/>
        </w:rPr>
      </w:pPr>
      <w:r>
        <w:rPr>
          <w:rFonts w:ascii="Arial" w:hAnsi="Arial" w:hint="cs"/>
          <w:rtl/>
        </w:rPr>
        <w:t xml:space="preserve">התביעה הגבילה את עצמה לרף עליון של 28 חודשי מאסר בפועל בעוד ההגנה תהיה חופשית בטיעוניה. ההסדר התייחס לכתב האישום העיקרי. </w:t>
      </w:r>
    </w:p>
    <w:p w14:paraId="59824691" w14:textId="77777777" w:rsidR="00330079" w:rsidRDefault="00330079" w:rsidP="00330079">
      <w:pPr>
        <w:tabs>
          <w:tab w:val="left" w:pos="1440"/>
          <w:tab w:val="left" w:pos="2160"/>
          <w:tab w:val="left" w:pos="2880"/>
        </w:tabs>
        <w:spacing w:before="240" w:after="240" w:line="360" w:lineRule="auto"/>
        <w:jc w:val="both"/>
        <w:rPr>
          <w:rFonts w:ascii="Arial" w:hAnsi="Arial"/>
          <w:b/>
          <w:bCs/>
          <w:u w:val="single"/>
          <w:rtl/>
        </w:rPr>
      </w:pPr>
      <w:r>
        <w:rPr>
          <w:rFonts w:ascii="Arial" w:hAnsi="Arial" w:hint="cs"/>
          <w:b/>
          <w:bCs/>
          <w:u w:val="single"/>
          <w:rtl/>
        </w:rPr>
        <w:t>3. ראיות לעונש</w:t>
      </w:r>
    </w:p>
    <w:p w14:paraId="75DA05BC" w14:textId="77777777" w:rsidR="00330079" w:rsidRDefault="00330079" w:rsidP="00330079">
      <w:pPr>
        <w:tabs>
          <w:tab w:val="left" w:pos="1440"/>
          <w:tab w:val="left" w:pos="2160"/>
          <w:tab w:val="left" w:pos="2880"/>
        </w:tabs>
        <w:spacing w:before="240" w:after="240" w:line="360" w:lineRule="auto"/>
        <w:jc w:val="both"/>
        <w:rPr>
          <w:rFonts w:ascii="Arial" w:hAnsi="Arial"/>
          <w:rtl/>
        </w:rPr>
      </w:pPr>
      <w:r>
        <w:rPr>
          <w:rFonts w:ascii="Arial" w:hAnsi="Arial" w:hint="cs"/>
          <w:rtl/>
        </w:rPr>
        <w:t xml:space="preserve">מטעם התביעה תדפיס מידע פלילי . מטעם ההגנה מסמכים אודות אמו של הנאשם שצנעת הפרט יפה להם. כמו כן, העידו מטעם ההגנה אמו של הנאשם ובת זוגו, הכל כפי שיפורט בפרק נסיבות שאינן קשורות בביצוע העבירה. </w:t>
      </w:r>
    </w:p>
    <w:p w14:paraId="481AEE10" w14:textId="77777777" w:rsidR="00330079" w:rsidRDefault="00330079" w:rsidP="00330079">
      <w:pPr>
        <w:tabs>
          <w:tab w:val="left" w:pos="1440"/>
          <w:tab w:val="left" w:pos="2160"/>
          <w:tab w:val="left" w:pos="2880"/>
        </w:tabs>
        <w:spacing w:before="240" w:after="240" w:line="360" w:lineRule="auto"/>
        <w:jc w:val="both"/>
        <w:rPr>
          <w:rFonts w:ascii="Arial" w:hAnsi="Arial"/>
          <w:b/>
          <w:bCs/>
          <w:u w:val="single"/>
          <w:rtl/>
        </w:rPr>
      </w:pPr>
      <w:r>
        <w:rPr>
          <w:rFonts w:ascii="Arial" w:hAnsi="Arial" w:hint="cs"/>
          <w:b/>
          <w:bCs/>
          <w:u w:val="single"/>
          <w:rtl/>
        </w:rPr>
        <w:t>4. טיעוני הצדדים בתמצית לעניין העונש</w:t>
      </w:r>
    </w:p>
    <w:p w14:paraId="4C2BC3E3" w14:textId="77777777" w:rsidR="00330079" w:rsidRDefault="00330079" w:rsidP="00330079">
      <w:pPr>
        <w:tabs>
          <w:tab w:val="left" w:pos="1440"/>
          <w:tab w:val="left" w:pos="2160"/>
          <w:tab w:val="left" w:pos="2880"/>
        </w:tabs>
        <w:spacing w:before="240" w:after="240" w:line="360" w:lineRule="auto"/>
        <w:jc w:val="both"/>
        <w:rPr>
          <w:rFonts w:ascii="Arial" w:hAnsi="Arial"/>
          <w:rtl/>
        </w:rPr>
      </w:pPr>
      <w:r w:rsidRPr="00521812">
        <w:rPr>
          <w:rFonts w:ascii="Arial" w:hAnsi="Arial" w:hint="cs"/>
          <w:rtl/>
        </w:rPr>
        <w:t>א.</w:t>
      </w:r>
      <w:r>
        <w:rPr>
          <w:rFonts w:ascii="Arial" w:hAnsi="Arial" w:hint="cs"/>
          <w:b/>
          <w:bCs/>
          <w:rtl/>
        </w:rPr>
        <w:t xml:space="preserve"> </w:t>
      </w:r>
      <w:r w:rsidRPr="005156B0">
        <w:rPr>
          <w:rFonts w:ascii="Arial" w:hAnsi="Arial" w:hint="cs"/>
          <w:b/>
          <w:bCs/>
          <w:rtl/>
        </w:rPr>
        <w:t>התובעת</w:t>
      </w:r>
      <w:r>
        <w:rPr>
          <w:rFonts w:ascii="Arial" w:hAnsi="Arial" w:hint="cs"/>
          <w:rtl/>
        </w:rPr>
        <w:t xml:space="preserve"> הצביעה על שכיחות עבירות גידול סמים במעבדה שהוקמה לצורך זה בלבד. כמו כן התייחסה למשקל הכולל בתיק העיקרי שהינו 56 ק"ג של סם מסוכן מסוג קנבוס. עוד עמדה התובעת בדבריה על הפגיעה בערכים החברתיים שהינה במעגלים רבים של משתמשים בסם, בני משפחותיהם ובסופו של דבר בחברה כולה. העבירות כולן מצביעות על תכנון מקדים אשר לשם ביצוען שכר הנאשם דירה עם שלושה חדרים וצייד אותה בציוד רב. לשם כך נדרשה השקעה כספית לא מובטלת ובכלל זה תשלום דמי שכירות. רצונו של הנאשם להשיג כסף קל מצריך קביעת מתחם של 30-60 חודשי מאסר. בדבריה עמדה התובעת על מדיניות הענישה הנוהגת והדגישה כי ההסדר נבע בעיקרו מהודיית הנאשם. </w:t>
      </w:r>
    </w:p>
    <w:p w14:paraId="4606C0C5" w14:textId="77777777" w:rsidR="00330079" w:rsidRDefault="00330079" w:rsidP="00330079">
      <w:pPr>
        <w:tabs>
          <w:tab w:val="left" w:pos="1440"/>
          <w:tab w:val="left" w:pos="2160"/>
          <w:tab w:val="left" w:pos="2880"/>
        </w:tabs>
        <w:spacing w:before="240" w:after="240" w:line="360" w:lineRule="auto"/>
        <w:jc w:val="both"/>
        <w:rPr>
          <w:rFonts w:ascii="Arial" w:hAnsi="Arial"/>
          <w:rtl/>
        </w:rPr>
      </w:pPr>
      <w:r>
        <w:rPr>
          <w:rFonts w:ascii="Arial" w:hAnsi="Arial" w:hint="cs"/>
          <w:rtl/>
        </w:rPr>
        <w:t xml:space="preserve">לבסוף, עתרה התובעת להעמיד את עונשו של הנאשם כך שבתיק העיקרי גזר הדין לא יפחת מ28 חודשי מאסר ואילו לגבי התיקים שצורפו ביקשה התובעת להוסיף מספר חודשי מאסר לכל תיק ובמצטבר. אשר לחילוט- הסכימה התובעת כי לא ניתן להורות על חילוט בתיקים שצורפו לפי שכתבי האישום באותם תיקים מונים נאשם נוסף שדברו לא נשמע ומשכך צומצמה בקשת החילוט רק לתיק העיקרי. </w:t>
      </w:r>
    </w:p>
    <w:p w14:paraId="0C1E0F39" w14:textId="77777777" w:rsidR="00330079" w:rsidRDefault="00330079" w:rsidP="00330079">
      <w:pPr>
        <w:tabs>
          <w:tab w:val="left" w:pos="1440"/>
          <w:tab w:val="left" w:pos="2160"/>
          <w:tab w:val="left" w:pos="2880"/>
        </w:tabs>
        <w:spacing w:before="240" w:after="240" w:line="360" w:lineRule="auto"/>
        <w:jc w:val="both"/>
        <w:rPr>
          <w:rFonts w:ascii="Arial" w:hAnsi="Arial"/>
          <w:rtl/>
        </w:rPr>
      </w:pPr>
      <w:r w:rsidRPr="00521812">
        <w:rPr>
          <w:rFonts w:ascii="Arial" w:hAnsi="Arial" w:hint="cs"/>
          <w:rtl/>
        </w:rPr>
        <w:t>ב.</w:t>
      </w:r>
      <w:r>
        <w:rPr>
          <w:rFonts w:ascii="Arial" w:hAnsi="Arial" w:hint="cs"/>
          <w:b/>
          <w:bCs/>
          <w:rtl/>
        </w:rPr>
        <w:t xml:space="preserve"> </w:t>
      </w:r>
      <w:r w:rsidRPr="005156B0">
        <w:rPr>
          <w:rFonts w:ascii="Arial" w:hAnsi="Arial" w:hint="cs"/>
          <w:b/>
          <w:bCs/>
          <w:rtl/>
        </w:rPr>
        <w:t>ב"כ הנאשם</w:t>
      </w:r>
      <w:r>
        <w:rPr>
          <w:rFonts w:ascii="Arial" w:hAnsi="Arial" w:hint="cs"/>
          <w:rtl/>
        </w:rPr>
        <w:t xml:space="preserve"> ציין כי גזרי הדין אשר צורפו על ידי התובעת אינם משקפים את מדיניות הענישה הנוהגת לפי שבכל אחד מאותם תיקים הנסיבות היו שונות. קשת הענישה היא רחבה וכל מקרה ונסיבותיו. הסנגור הדגיש כי גזרי הדין עליהם הצביעה התובעת מונים עבירה נוספת של גניבת חשמל ומרמה בסכומים גבוהים, מה שאין בנסיבות אשר בפנינו. אשר לתיקים שצורפו, מדיניות הענישה משקפת את הרף הנמוך של עבירות הסמים ובדרך כלל היא מסתיימת במתחמים של של"צ ומאסר על תנאי. </w:t>
      </w:r>
    </w:p>
    <w:p w14:paraId="783AC662" w14:textId="77777777" w:rsidR="00330079" w:rsidRDefault="00330079" w:rsidP="00330079">
      <w:pPr>
        <w:tabs>
          <w:tab w:val="left" w:pos="1440"/>
          <w:tab w:val="left" w:pos="2160"/>
          <w:tab w:val="left" w:pos="2880"/>
        </w:tabs>
        <w:spacing w:before="240" w:after="240" w:line="360" w:lineRule="auto"/>
        <w:jc w:val="both"/>
        <w:rPr>
          <w:rFonts w:ascii="Arial" w:hAnsi="Arial"/>
          <w:rtl/>
        </w:rPr>
      </w:pPr>
      <w:r>
        <w:rPr>
          <w:rFonts w:ascii="Arial" w:hAnsi="Arial" w:hint="cs"/>
          <w:rtl/>
        </w:rPr>
        <w:t xml:space="preserve">לשיטת הסנגור יש לקבוע מתחם כולל של 14-36 חודשי מאסר. </w:t>
      </w:r>
    </w:p>
    <w:p w14:paraId="01D9A527" w14:textId="77777777" w:rsidR="00330079" w:rsidRDefault="00330079" w:rsidP="00330079">
      <w:pPr>
        <w:tabs>
          <w:tab w:val="left" w:pos="1440"/>
          <w:tab w:val="left" w:pos="2160"/>
          <w:tab w:val="left" w:pos="2880"/>
        </w:tabs>
        <w:spacing w:before="240" w:after="240" w:line="360" w:lineRule="auto"/>
        <w:jc w:val="both"/>
        <w:rPr>
          <w:rFonts w:ascii="Arial" w:hAnsi="Arial"/>
          <w:rtl/>
        </w:rPr>
      </w:pPr>
      <w:r>
        <w:rPr>
          <w:rFonts w:ascii="Arial" w:hAnsi="Arial" w:hint="cs"/>
          <w:rtl/>
        </w:rPr>
        <w:t xml:space="preserve">אשר לנסיבות שאינן קשורות לביצוע העבירה, ציין הסנגור כי הנאשם גדל במציאות כאוטית ומורכבת כפי שיפורט בפרק נסיבות שאינן קשורות בביצוע העבירה. עיסוקו של הנאשם בסמים נועד לחלץ אותו מנושיו אשר לא היססו ואף הציתו את דירת המגורים של אמו בעוד אחיו הקטנים מצויים בדירה. אין בכך כדי להכשיר כמובן את ביצוע העבירה אולם יש בכך כדי להשליך את המניעים של הנאשם. לבד מזאת, הנאשם במצב כלכלי דחוק והוא חב עשרות אלפי שקלים גם למוסד לביטוח לאומי. </w:t>
      </w:r>
    </w:p>
    <w:p w14:paraId="15A16CE9" w14:textId="77777777" w:rsidR="00330079" w:rsidRDefault="00330079" w:rsidP="00330079">
      <w:pPr>
        <w:tabs>
          <w:tab w:val="left" w:pos="1440"/>
          <w:tab w:val="left" w:pos="2160"/>
          <w:tab w:val="left" w:pos="2880"/>
        </w:tabs>
        <w:spacing w:before="240" w:after="240" w:line="360" w:lineRule="auto"/>
        <w:jc w:val="both"/>
        <w:rPr>
          <w:rFonts w:ascii="Arial" w:hAnsi="Arial"/>
          <w:rtl/>
        </w:rPr>
      </w:pPr>
      <w:r>
        <w:rPr>
          <w:rFonts w:ascii="Arial" w:hAnsi="Arial" w:hint="cs"/>
          <w:rtl/>
        </w:rPr>
        <w:t xml:space="preserve">ג. הנאשם בדבריו לעונש עמד על מציאות חייו משחר ילדותו ועד להסתבכויותיו הנוכחיות. </w:t>
      </w:r>
    </w:p>
    <w:p w14:paraId="6CDBF2C6" w14:textId="77777777" w:rsidR="00330079" w:rsidRDefault="00330079" w:rsidP="00330079">
      <w:pPr>
        <w:tabs>
          <w:tab w:val="left" w:pos="1440"/>
          <w:tab w:val="left" w:pos="2160"/>
          <w:tab w:val="left" w:pos="2880"/>
        </w:tabs>
        <w:spacing w:before="240" w:after="240" w:line="360" w:lineRule="auto"/>
        <w:jc w:val="both"/>
        <w:rPr>
          <w:rFonts w:ascii="Arial" w:hAnsi="Arial"/>
          <w:b/>
          <w:bCs/>
          <w:u w:val="single"/>
          <w:rtl/>
        </w:rPr>
      </w:pPr>
      <w:r>
        <w:rPr>
          <w:rFonts w:ascii="Arial" w:hAnsi="Arial" w:hint="cs"/>
          <w:b/>
          <w:bCs/>
          <w:u w:val="single"/>
          <w:rtl/>
        </w:rPr>
        <w:t>5. דיון והכרעה</w:t>
      </w:r>
    </w:p>
    <w:p w14:paraId="4CFD7563" w14:textId="77777777" w:rsidR="00330079" w:rsidRDefault="00330079" w:rsidP="00330079">
      <w:pPr>
        <w:tabs>
          <w:tab w:val="left" w:pos="1440"/>
          <w:tab w:val="left" w:pos="2160"/>
          <w:tab w:val="left" w:pos="2880"/>
        </w:tabs>
        <w:spacing w:before="240" w:after="240" w:line="360" w:lineRule="auto"/>
        <w:jc w:val="both"/>
        <w:rPr>
          <w:rFonts w:ascii="Arial" w:hAnsi="Arial"/>
          <w:rtl/>
        </w:rPr>
      </w:pPr>
      <w:r>
        <w:rPr>
          <w:rFonts w:ascii="Arial" w:hAnsi="Arial" w:hint="cs"/>
          <w:rtl/>
        </w:rPr>
        <w:t>א. נסיבות הקשורות בביצוע העבירות:</w:t>
      </w:r>
    </w:p>
    <w:p w14:paraId="328D40B1" w14:textId="77777777" w:rsidR="00330079" w:rsidRDefault="00330079" w:rsidP="00330079">
      <w:pPr>
        <w:tabs>
          <w:tab w:val="left" w:pos="1440"/>
          <w:tab w:val="left" w:pos="2160"/>
          <w:tab w:val="left" w:pos="2880"/>
        </w:tabs>
        <w:spacing w:before="240" w:after="240" w:line="360" w:lineRule="auto"/>
        <w:jc w:val="both"/>
        <w:rPr>
          <w:rFonts w:ascii="Arial" w:hAnsi="Arial"/>
          <w:rtl/>
        </w:rPr>
      </w:pPr>
      <w:r>
        <w:rPr>
          <w:rFonts w:ascii="Arial" w:hAnsi="Arial" w:hint="cs"/>
          <w:rtl/>
        </w:rPr>
        <w:t xml:space="preserve">התיק העיקרי- כעולה מעובדות כתב האישום המתוקן הנאשם שכר דירה לשם הקמת מעבדה ולצורך זה שילם שכר דירה בסך 3,700 ₪ לחודש וזאת בערך קרוב לשנה. החל מיום 7.5.22 ועד למועד מעצרו 3.5.23. לשם הגשמת תכניתו, גידול, ייצור, הפקה והחזקת סם מסוכן מסוג קנבוס, רכש הנאשם והתקין במעבדה 22 שנאים, 22 מנורות לד, 4 פילטרים, 4 מפוחים, שני מצננים ניידים, 5 מאווררים ושני מזגנים. במשך תקופה שאינה ידועה למאשימה ועד ליום מעצרו גידל, ייצר, הפיק והחזיק הנאשם במעבדה קנבוס במשקל כולל של 56 ק"ג נטו. חלק מהסם הוחזק ב490 שתילים וחלק מהסם הוחזק בתפזורת לאחר שנקטף. אין מחלוקת כי הקמת המעבדה הצריכה תכנון מוקדם, בקיאות והצטיידות. הנזק שיכול היה להיגרם כתוצאה מהפצת הסם הינו משמעותי, הגם שבפועל לא נרם נזק לפי שהסמים נתפסו על ידי המשטרה. </w:t>
      </w:r>
    </w:p>
    <w:p w14:paraId="6FF78517" w14:textId="77777777" w:rsidR="00330079" w:rsidRDefault="00330079" w:rsidP="00330079">
      <w:pPr>
        <w:tabs>
          <w:tab w:val="left" w:pos="1440"/>
          <w:tab w:val="left" w:pos="2160"/>
          <w:tab w:val="left" w:pos="2880"/>
        </w:tabs>
        <w:spacing w:before="240" w:after="240" w:line="360" w:lineRule="auto"/>
        <w:jc w:val="both"/>
        <w:rPr>
          <w:rFonts w:ascii="Arial" w:hAnsi="Arial"/>
          <w:rtl/>
        </w:rPr>
      </w:pPr>
      <w:r>
        <w:rPr>
          <w:rFonts w:ascii="Arial" w:hAnsi="Arial" w:hint="cs"/>
          <w:rtl/>
        </w:rPr>
        <w:t xml:space="preserve">אשר לתיקים המצורפים, עניינם זהה, החזקת סמים שלא לצריכה עצמית ביחד עם אחר, סמים מסוג חשיש וקנבוס (סם מסוג </w:t>
      </w:r>
      <w:r>
        <w:rPr>
          <w:rFonts w:ascii="Arial" w:hAnsi="Arial" w:hint="cs"/>
        </w:rPr>
        <w:t>MDMA</w:t>
      </w:r>
      <w:r>
        <w:rPr>
          <w:rFonts w:ascii="Arial" w:hAnsi="Arial" w:hint="cs"/>
          <w:rtl/>
        </w:rPr>
        <w:t xml:space="preserve"> היה בכמות לצריכה עצמית). הסמים חולקו לשקיות שונות. בשני המקרים היה בדירה משקל דיגיטלי. העבירות הצריכו תכנון מקדים ואופן חלוקת הסמים והכמות מעידים בעליל כי נועדו שלא לצריכה עצמית. גם פגיעת סמים אלה משהם מוצאים דרכם לרחוב הינה קשה למשתמשים ולבני המשפחות, אולם במקרה זה הסמים נתפסו בדירה. </w:t>
      </w:r>
    </w:p>
    <w:p w14:paraId="05B9A571" w14:textId="77777777" w:rsidR="00330079" w:rsidRDefault="00330079" w:rsidP="00330079">
      <w:pPr>
        <w:tabs>
          <w:tab w:val="left" w:pos="1440"/>
          <w:tab w:val="left" w:pos="2160"/>
          <w:tab w:val="left" w:pos="2880"/>
        </w:tabs>
        <w:spacing w:before="240" w:after="240" w:line="360" w:lineRule="auto"/>
        <w:jc w:val="both"/>
        <w:rPr>
          <w:rFonts w:ascii="Arial" w:hAnsi="Arial"/>
          <w:rtl/>
        </w:rPr>
      </w:pPr>
      <w:r>
        <w:rPr>
          <w:rFonts w:ascii="Arial" w:hAnsi="Arial" w:hint="cs"/>
          <w:rtl/>
        </w:rPr>
        <w:t xml:space="preserve">אחר כל אלה ומבלי להקל ראש, הנאשם לא עסק בסמים ברף הגבוה כגון קוקאין, הרואין, קטאמין ועוד. </w:t>
      </w:r>
    </w:p>
    <w:p w14:paraId="3E0C8AAF" w14:textId="77777777" w:rsidR="00330079" w:rsidRDefault="00330079" w:rsidP="00330079">
      <w:pPr>
        <w:tabs>
          <w:tab w:val="left" w:pos="1440"/>
          <w:tab w:val="left" w:pos="2160"/>
          <w:tab w:val="left" w:pos="2880"/>
        </w:tabs>
        <w:spacing w:before="240" w:after="240" w:line="360" w:lineRule="auto"/>
        <w:jc w:val="both"/>
        <w:rPr>
          <w:rFonts w:ascii="Arial" w:hAnsi="Arial"/>
          <w:rtl/>
        </w:rPr>
      </w:pPr>
    </w:p>
    <w:p w14:paraId="023142FB" w14:textId="77777777" w:rsidR="00330079" w:rsidRDefault="00330079" w:rsidP="00330079">
      <w:pPr>
        <w:tabs>
          <w:tab w:val="left" w:pos="1440"/>
          <w:tab w:val="left" w:pos="2160"/>
          <w:tab w:val="left" w:pos="2880"/>
        </w:tabs>
        <w:spacing w:before="240" w:after="240" w:line="360" w:lineRule="auto"/>
        <w:jc w:val="both"/>
        <w:rPr>
          <w:rFonts w:ascii="Arial" w:hAnsi="Arial"/>
          <w:rtl/>
        </w:rPr>
      </w:pPr>
      <w:r>
        <w:rPr>
          <w:rFonts w:ascii="Arial" w:hAnsi="Arial" w:hint="cs"/>
          <w:rtl/>
        </w:rPr>
        <w:t xml:space="preserve">ב. </w:t>
      </w:r>
      <w:r w:rsidRPr="00D241AB">
        <w:rPr>
          <w:rFonts w:ascii="Arial" w:hAnsi="Arial" w:hint="cs"/>
          <w:b/>
          <w:bCs/>
          <w:rtl/>
        </w:rPr>
        <w:t>פגיעה בערכים חברתיים</w:t>
      </w:r>
    </w:p>
    <w:p w14:paraId="36E33DC6" w14:textId="77777777" w:rsidR="00330079" w:rsidRDefault="00330079" w:rsidP="00330079">
      <w:pPr>
        <w:tabs>
          <w:tab w:val="left" w:pos="1440"/>
          <w:tab w:val="left" w:pos="2160"/>
          <w:tab w:val="left" w:pos="2880"/>
        </w:tabs>
        <w:spacing w:before="240" w:after="240" w:line="360" w:lineRule="auto"/>
        <w:jc w:val="both"/>
        <w:rPr>
          <w:rFonts w:ascii="Arial" w:hAnsi="Arial"/>
          <w:rtl/>
        </w:rPr>
      </w:pPr>
      <w:r>
        <w:rPr>
          <w:rFonts w:ascii="Arial" w:hAnsi="Arial" w:hint="cs"/>
          <w:rtl/>
        </w:rPr>
        <w:t>הפגיעה בערכים החברתיים ברורה ומובנת. במעשיו פגע הנאשם בערכים חברתיים של שמירה על בריאותו ושלומו הפיזי והנפשי של הציבור. אין מקום להאריך בכגון דא. די להפנות ל</w:t>
      </w:r>
      <w:hyperlink r:id="rId20" w:history="1">
        <w:r w:rsidR="00F017CA" w:rsidRPr="00F017CA">
          <w:rPr>
            <w:rFonts w:ascii="Arial" w:hAnsi="Arial"/>
            <w:color w:val="0000FF"/>
            <w:u w:val="single"/>
            <w:rtl/>
          </w:rPr>
          <w:t>ע"פ 4387/20</w:t>
        </w:r>
      </w:hyperlink>
      <w:r>
        <w:rPr>
          <w:rFonts w:ascii="Arial" w:hAnsi="Arial" w:hint="cs"/>
          <w:rtl/>
        </w:rPr>
        <w:t xml:space="preserve"> </w:t>
      </w:r>
      <w:r w:rsidRPr="00D241AB">
        <w:rPr>
          <w:rFonts w:ascii="Arial" w:hAnsi="Arial" w:hint="cs"/>
          <w:b/>
          <w:bCs/>
          <w:rtl/>
        </w:rPr>
        <w:t>מ"י נ' טל דרור</w:t>
      </w:r>
      <w:r>
        <w:rPr>
          <w:rFonts w:ascii="Arial" w:hAnsi="Arial" w:hint="cs"/>
          <w:rtl/>
        </w:rPr>
        <w:t xml:space="preserve">, פסקה 13 (נבו 8.2.21). </w:t>
      </w:r>
    </w:p>
    <w:p w14:paraId="46C59D50" w14:textId="77777777" w:rsidR="00330079" w:rsidRPr="00D511AD" w:rsidRDefault="00330079" w:rsidP="00330079">
      <w:pPr>
        <w:tabs>
          <w:tab w:val="left" w:pos="1440"/>
          <w:tab w:val="left" w:pos="2160"/>
          <w:tab w:val="left" w:pos="2880"/>
        </w:tabs>
        <w:spacing w:before="240" w:after="240" w:line="360" w:lineRule="auto"/>
        <w:jc w:val="both"/>
        <w:rPr>
          <w:rFonts w:ascii="Arial" w:hAnsi="Arial"/>
          <w:rtl/>
        </w:rPr>
      </w:pPr>
      <w:r>
        <w:rPr>
          <w:rFonts w:ascii="Arial" w:hAnsi="Arial" w:hint="cs"/>
          <w:rtl/>
        </w:rPr>
        <w:t xml:space="preserve">ג. </w:t>
      </w:r>
      <w:r w:rsidRPr="00D241AB">
        <w:rPr>
          <w:rFonts w:ascii="Arial" w:hAnsi="Arial" w:hint="cs"/>
          <w:b/>
          <w:bCs/>
          <w:rtl/>
        </w:rPr>
        <w:t>מדיניות הענישה הנוהגת</w:t>
      </w:r>
    </w:p>
    <w:p w14:paraId="2630E260" w14:textId="77777777" w:rsidR="00330079" w:rsidRDefault="00330079" w:rsidP="00330079">
      <w:pPr>
        <w:tabs>
          <w:tab w:val="left" w:pos="1440"/>
          <w:tab w:val="left" w:pos="2160"/>
          <w:tab w:val="left" w:pos="2880"/>
        </w:tabs>
        <w:spacing w:before="240" w:after="240" w:line="360" w:lineRule="auto"/>
        <w:jc w:val="both"/>
        <w:rPr>
          <w:rFonts w:ascii="Arial" w:hAnsi="Arial"/>
          <w:rtl/>
        </w:rPr>
      </w:pPr>
      <w:r>
        <w:rPr>
          <w:rFonts w:ascii="Arial" w:hAnsi="Arial" w:hint="cs"/>
          <w:rtl/>
        </w:rPr>
        <w:t xml:space="preserve">בבואי לבחון מדיניות הענישה הנוהגת אני רואה לקבוע כי סוג הסם, קנבוס, אכן מהווה נסיבה מקלה במובן מסוים, אולם היא אינה חלה על מי שמגדל את הסם לשם הפצה. ראוי ונכון להבחין בין סוגי הסמים השונים בהתאם למידת חומרתו של כל סם. הגם שמדיניות הענישה תהיה משמעותית ומרתיעה בהתאמה לסוג הסם. ראו לעניין זה </w:t>
      </w:r>
      <w:hyperlink r:id="rId21" w:history="1">
        <w:r w:rsidR="00F017CA" w:rsidRPr="00F017CA">
          <w:rPr>
            <w:rFonts w:ascii="Arial" w:hAnsi="Arial"/>
            <w:color w:val="0000FF"/>
            <w:u w:val="single"/>
            <w:rtl/>
          </w:rPr>
          <w:t>ע"פ 2596/18</w:t>
        </w:r>
      </w:hyperlink>
      <w:r>
        <w:rPr>
          <w:rFonts w:ascii="Arial" w:hAnsi="Arial" w:hint="cs"/>
          <w:rtl/>
        </w:rPr>
        <w:t xml:space="preserve"> </w:t>
      </w:r>
      <w:r>
        <w:rPr>
          <w:rFonts w:ascii="Arial" w:hAnsi="Arial" w:hint="cs"/>
          <w:b/>
          <w:bCs/>
          <w:rtl/>
        </w:rPr>
        <w:t xml:space="preserve">זנזורי נ' מ"י </w:t>
      </w:r>
      <w:r>
        <w:rPr>
          <w:rFonts w:ascii="Arial" w:hAnsi="Arial" w:hint="cs"/>
          <w:rtl/>
        </w:rPr>
        <w:t xml:space="preserve">(נבו 12.8.18). </w:t>
      </w:r>
    </w:p>
    <w:p w14:paraId="3C694E53" w14:textId="77777777" w:rsidR="00330079" w:rsidRDefault="00330079" w:rsidP="00330079">
      <w:pPr>
        <w:tabs>
          <w:tab w:val="left" w:pos="1440"/>
          <w:tab w:val="left" w:pos="2160"/>
          <w:tab w:val="left" w:pos="2880"/>
        </w:tabs>
        <w:spacing w:before="240" w:after="240" w:line="360" w:lineRule="auto"/>
        <w:jc w:val="both"/>
        <w:rPr>
          <w:rFonts w:ascii="Arial" w:hAnsi="Arial"/>
          <w:rtl/>
        </w:rPr>
      </w:pPr>
      <w:r>
        <w:rPr>
          <w:rFonts w:ascii="Arial" w:hAnsi="Arial" w:hint="cs"/>
          <w:rtl/>
        </w:rPr>
        <w:t xml:space="preserve">מכאן למדיניות הענישה הנוהגת בקשר לתיק העיקרי. </w:t>
      </w:r>
    </w:p>
    <w:p w14:paraId="2EEE8AA3" w14:textId="77777777" w:rsidR="00330079" w:rsidRDefault="00330079" w:rsidP="00330079">
      <w:pPr>
        <w:tabs>
          <w:tab w:val="left" w:pos="1440"/>
          <w:tab w:val="left" w:pos="2160"/>
          <w:tab w:val="left" w:pos="2880"/>
        </w:tabs>
        <w:spacing w:before="240" w:after="240" w:line="360" w:lineRule="auto"/>
        <w:jc w:val="both"/>
        <w:rPr>
          <w:rFonts w:ascii="Arial" w:hAnsi="Arial"/>
          <w:rtl/>
        </w:rPr>
      </w:pPr>
      <w:r w:rsidRPr="006C0404">
        <w:rPr>
          <w:rFonts w:ascii="Arial" w:hAnsi="Arial" w:hint="cs"/>
          <w:rtl/>
        </w:rPr>
        <w:t xml:space="preserve">(1) </w:t>
      </w:r>
      <w:hyperlink r:id="rId22" w:history="1">
        <w:r w:rsidR="00F017CA" w:rsidRPr="00F017CA">
          <w:rPr>
            <w:rFonts w:ascii="Arial" w:hAnsi="Arial"/>
            <w:color w:val="0000FF"/>
            <w:u w:val="single"/>
            <w:rtl/>
          </w:rPr>
          <w:t>רע"פ 8095/17</w:t>
        </w:r>
      </w:hyperlink>
      <w:r>
        <w:rPr>
          <w:rFonts w:ascii="Arial" w:hAnsi="Arial" w:hint="cs"/>
          <w:rtl/>
        </w:rPr>
        <w:t xml:space="preserve"> </w:t>
      </w:r>
      <w:r>
        <w:rPr>
          <w:rFonts w:ascii="Arial" w:hAnsi="Arial" w:hint="cs"/>
          <w:b/>
          <w:bCs/>
          <w:rtl/>
        </w:rPr>
        <w:t xml:space="preserve">סטרוטה נ' מ"י </w:t>
      </w:r>
      <w:r>
        <w:rPr>
          <w:rFonts w:ascii="Arial" w:hAnsi="Arial" w:hint="cs"/>
          <w:rtl/>
        </w:rPr>
        <w:t xml:space="preserve">(נבו 26.10.17) נדחתה בקשת רשות ערעור של נאשם שהורשע בעבירות של ייצור סם במשקל כולל של כ-53 ק"ג קנבוס נטו. נקבע מתחם של 20-32 חודשי מאסר. </w:t>
      </w:r>
    </w:p>
    <w:p w14:paraId="104969CE" w14:textId="77777777" w:rsidR="00330079" w:rsidRPr="00AE6031" w:rsidRDefault="00330079" w:rsidP="00330079">
      <w:pPr>
        <w:tabs>
          <w:tab w:val="left" w:pos="1440"/>
          <w:tab w:val="left" w:pos="2160"/>
          <w:tab w:val="left" w:pos="2880"/>
        </w:tabs>
        <w:spacing w:before="240" w:after="240" w:line="360" w:lineRule="auto"/>
        <w:jc w:val="both"/>
        <w:rPr>
          <w:rFonts w:ascii="Arial" w:hAnsi="Arial"/>
          <w:b/>
          <w:bCs/>
          <w:rtl/>
        </w:rPr>
      </w:pPr>
      <w:r>
        <w:rPr>
          <w:rFonts w:ascii="Arial" w:hAnsi="Arial" w:hint="cs"/>
          <w:rtl/>
        </w:rPr>
        <w:t xml:space="preserve">(2) </w:t>
      </w:r>
      <w:hyperlink r:id="rId23" w:history="1">
        <w:r w:rsidR="00F017CA" w:rsidRPr="00F017CA">
          <w:rPr>
            <w:rFonts w:ascii="Arial" w:hAnsi="Arial"/>
            <w:color w:val="0000FF"/>
            <w:u w:val="single"/>
            <w:rtl/>
          </w:rPr>
          <w:t>עפ"ג (מחוזי מרכז) 45104-03-20</w:t>
        </w:r>
      </w:hyperlink>
      <w:r>
        <w:rPr>
          <w:rFonts w:ascii="Arial" w:hAnsi="Arial" w:hint="cs"/>
          <w:rtl/>
        </w:rPr>
        <w:t xml:space="preserve"> </w:t>
      </w:r>
      <w:r>
        <w:rPr>
          <w:rFonts w:ascii="Arial" w:hAnsi="Arial" w:hint="cs"/>
          <w:b/>
          <w:bCs/>
          <w:rtl/>
        </w:rPr>
        <w:t xml:space="preserve">מעידי נ' מ"י </w:t>
      </w:r>
      <w:r>
        <w:rPr>
          <w:rFonts w:ascii="Arial" w:hAnsi="Arial" w:hint="cs"/>
          <w:rtl/>
        </w:rPr>
        <w:t xml:space="preserve">(נבו 20.7.20) הנאשם הורשע על פי הודאתו בעבירות של גידול סמים ונטילת חשמל, הקים מעבדה, צייד אותה בציוד רב והפיק סם מסוג קנבוס במשקל של 40 ק"ג. </w:t>
      </w:r>
      <w:r w:rsidRPr="00AE6031">
        <w:rPr>
          <w:rFonts w:ascii="Arial" w:hAnsi="Arial" w:hint="cs"/>
          <w:b/>
          <w:bCs/>
          <w:rtl/>
        </w:rPr>
        <w:t xml:space="preserve">נקבע מתחם בין 18-30 חודשי מאסר בפועל. </w:t>
      </w:r>
    </w:p>
    <w:p w14:paraId="6B6CCE76" w14:textId="77777777" w:rsidR="00330079" w:rsidRDefault="00330079" w:rsidP="00330079">
      <w:pPr>
        <w:tabs>
          <w:tab w:val="left" w:pos="1440"/>
          <w:tab w:val="left" w:pos="2160"/>
          <w:tab w:val="left" w:pos="2880"/>
        </w:tabs>
        <w:spacing w:before="240" w:after="240" w:line="360" w:lineRule="auto"/>
        <w:jc w:val="both"/>
        <w:rPr>
          <w:rFonts w:ascii="Arial" w:hAnsi="Arial"/>
          <w:rtl/>
        </w:rPr>
      </w:pPr>
      <w:r>
        <w:rPr>
          <w:rFonts w:ascii="Arial" w:hAnsi="Arial" w:hint="cs"/>
          <w:rtl/>
        </w:rPr>
        <w:t xml:space="preserve">(3) </w:t>
      </w:r>
      <w:hyperlink r:id="rId24" w:history="1">
        <w:r w:rsidR="00F017CA" w:rsidRPr="00F017CA">
          <w:rPr>
            <w:rFonts w:ascii="Arial" w:hAnsi="Arial"/>
            <w:color w:val="0000FF"/>
            <w:u w:val="single"/>
            <w:rtl/>
          </w:rPr>
          <w:t>ת"פ 52341-07-20</w:t>
        </w:r>
      </w:hyperlink>
      <w:r>
        <w:rPr>
          <w:rFonts w:ascii="Arial" w:hAnsi="Arial" w:hint="cs"/>
          <w:rtl/>
        </w:rPr>
        <w:t xml:space="preserve"> (מחוזי ת"א) </w:t>
      </w:r>
      <w:r>
        <w:rPr>
          <w:rFonts w:ascii="Arial" w:hAnsi="Arial" w:hint="cs"/>
          <w:b/>
          <w:bCs/>
          <w:rtl/>
        </w:rPr>
        <w:t xml:space="preserve">מ"י נ' ארז לב </w:t>
      </w:r>
      <w:r>
        <w:rPr>
          <w:rFonts w:ascii="Arial" w:hAnsi="Arial" w:hint="cs"/>
          <w:rtl/>
        </w:rPr>
        <w:t>(נבו 20.5.21) עבירות של ייצור הכנה והפקה של סם מסוכן ונטילת חשמל. הנאשם הודה במיוחס לו. יצויין כי שכר בית צמוד קרקע  בן  ארבע קומות ושילם 23,000 ₪ לחודש דמי שכירות. במעבדה הותקן ציוד רב והוא ייצר חיבור מאולתר לשם צריכה במרמה של חשמל מבלי שהדבר יירשם במונה, בסך 30,000 ₪. הנאשם גידל סם מסוכן מסוג קנבוס במשקל כולל של 250 ק"ג נטו. לנאשם הרשעות קודמות והרשעות אלימות, הפרת הוראה חוקית, רכוש ומרמה. חברתי כבוד השופטת חיימוביץ' עמדה על הפגיעה הפוטנציאלית לו הגיעה לרחוב כמות הסמים במשקל 250 ק"ג. אחר כל אלה ומבחינת מדיניות הענישה הכוללת נקבע מתחם שבין 33-55 חודשי מאסר בפועל. לצורך קביעת המתחם נדרשה חברתי לשורה של גזרי דין ובהם עבירות דומות במשקל של 140 ק"ג קנבוס נטו, שם נקבע מתחם בין 27-50 חודשי מאסר.</w:t>
      </w:r>
    </w:p>
    <w:p w14:paraId="483981C6" w14:textId="77777777" w:rsidR="00330079" w:rsidRPr="00745307" w:rsidRDefault="00330079" w:rsidP="00330079">
      <w:pPr>
        <w:tabs>
          <w:tab w:val="left" w:pos="1440"/>
          <w:tab w:val="left" w:pos="2160"/>
          <w:tab w:val="left" w:pos="2880"/>
        </w:tabs>
        <w:spacing w:before="240" w:after="240" w:line="360" w:lineRule="auto"/>
        <w:jc w:val="both"/>
        <w:rPr>
          <w:rFonts w:ascii="Arial" w:hAnsi="Arial"/>
          <w:b/>
          <w:bCs/>
          <w:rtl/>
        </w:rPr>
      </w:pPr>
      <w:r>
        <w:rPr>
          <w:rFonts w:ascii="Arial" w:hAnsi="Arial" w:hint="cs"/>
          <w:rtl/>
        </w:rPr>
        <w:t xml:space="preserve"> (4) (</w:t>
      </w:r>
      <w:hyperlink r:id="rId25" w:history="1">
        <w:r w:rsidR="00F017CA" w:rsidRPr="00F017CA">
          <w:rPr>
            <w:rFonts w:ascii="Arial" w:hAnsi="Arial"/>
            <w:color w:val="0000FF"/>
            <w:u w:val="single"/>
            <w:rtl/>
          </w:rPr>
          <w:t>ת"פ 49034-02-19</w:t>
        </w:r>
      </w:hyperlink>
      <w:r>
        <w:rPr>
          <w:rFonts w:ascii="Arial" w:hAnsi="Arial" w:hint="cs"/>
          <w:rtl/>
        </w:rPr>
        <w:t xml:space="preserve"> מחוזי ת"א) .</w:t>
      </w:r>
      <w:r w:rsidRPr="000E2935">
        <w:rPr>
          <w:rFonts w:ascii="Arial" w:hAnsi="Arial" w:hint="cs"/>
          <w:b/>
          <w:bCs/>
          <w:rtl/>
        </w:rPr>
        <w:t>מ"י נ' ליאב אוחיון</w:t>
      </w:r>
      <w:r>
        <w:rPr>
          <w:rFonts w:ascii="Arial" w:hAnsi="Arial" w:hint="cs"/>
          <w:rtl/>
        </w:rPr>
        <w:t xml:space="preserve"> (7.1.20) . גם כאן שכר הנאשם בית צמוד קרקע, הקים מעבדה עם כל הציוד הנדרש, גנב חשמל והפיק קנבוס </w:t>
      </w:r>
      <w:r w:rsidRPr="00745307">
        <w:rPr>
          <w:rFonts w:ascii="Arial" w:hAnsi="Arial" w:hint="cs"/>
          <w:b/>
          <w:bCs/>
          <w:rtl/>
        </w:rPr>
        <w:t>במשקל 114 ק"</w:t>
      </w:r>
      <w:r>
        <w:rPr>
          <w:rFonts w:ascii="Arial" w:hAnsi="Arial" w:hint="cs"/>
          <w:b/>
          <w:bCs/>
          <w:rtl/>
        </w:rPr>
        <w:t xml:space="preserve">ג </w:t>
      </w:r>
      <w:r>
        <w:rPr>
          <w:rFonts w:ascii="Arial" w:hAnsi="Arial" w:hint="cs"/>
          <w:rtl/>
        </w:rPr>
        <w:t xml:space="preserve">. </w:t>
      </w:r>
      <w:r w:rsidRPr="00745307">
        <w:rPr>
          <w:rFonts w:ascii="Arial" w:hAnsi="Arial" w:hint="cs"/>
          <w:b/>
          <w:bCs/>
          <w:rtl/>
        </w:rPr>
        <w:t>נקבע מתחם בין 18-40 ח' מאסר בפועל.</w:t>
      </w:r>
    </w:p>
    <w:p w14:paraId="61345AF9" w14:textId="77777777" w:rsidR="00330079" w:rsidRDefault="00330079" w:rsidP="00330079">
      <w:pPr>
        <w:tabs>
          <w:tab w:val="left" w:pos="1440"/>
          <w:tab w:val="left" w:pos="2160"/>
          <w:tab w:val="left" w:pos="2880"/>
        </w:tabs>
        <w:spacing w:before="240" w:after="240" w:line="360" w:lineRule="auto"/>
        <w:jc w:val="both"/>
        <w:rPr>
          <w:rFonts w:ascii="Arial" w:hAnsi="Arial"/>
          <w:rtl/>
        </w:rPr>
      </w:pPr>
      <w:r>
        <w:rPr>
          <w:rFonts w:ascii="Arial" w:hAnsi="Arial" w:hint="cs"/>
          <w:rtl/>
        </w:rPr>
        <w:t xml:space="preserve">עוד כהנה וכהנה מתחמי ענישה באותה רוח בכמויות מופלגות של סמים, וגניבת חשמל.  </w:t>
      </w:r>
    </w:p>
    <w:p w14:paraId="3092FEB0" w14:textId="77777777" w:rsidR="00330079" w:rsidRPr="00B04766" w:rsidRDefault="00330079" w:rsidP="00330079">
      <w:pPr>
        <w:tabs>
          <w:tab w:val="left" w:pos="1440"/>
          <w:tab w:val="left" w:pos="2160"/>
          <w:tab w:val="left" w:pos="2880"/>
        </w:tabs>
        <w:spacing w:before="240" w:after="240" w:line="360" w:lineRule="auto"/>
        <w:jc w:val="both"/>
        <w:rPr>
          <w:rFonts w:ascii="Arial" w:hAnsi="Arial"/>
          <w:b/>
          <w:bCs/>
          <w:rtl/>
        </w:rPr>
      </w:pPr>
      <w:r>
        <w:rPr>
          <w:rFonts w:ascii="Arial" w:hAnsi="Arial" w:hint="cs"/>
          <w:rtl/>
        </w:rPr>
        <w:t xml:space="preserve">סוף דבר- </w:t>
      </w:r>
      <w:r>
        <w:rPr>
          <w:rFonts w:ascii="Arial" w:hAnsi="Arial" w:hint="cs"/>
          <w:b/>
          <w:bCs/>
          <w:rtl/>
        </w:rPr>
        <w:t>לאחר שנתתי דעתי למתחמים השונים ולאבחנה שיש לערוך בהינתן הכמויות והעבירה הנלווית של גניבת חשמל באותם מקרים ו</w:t>
      </w:r>
      <w:r w:rsidRPr="00B04766">
        <w:rPr>
          <w:rFonts w:ascii="Arial" w:hAnsi="Arial" w:hint="cs"/>
          <w:b/>
          <w:bCs/>
          <w:rtl/>
        </w:rPr>
        <w:t>רמת הפגיעה בערכים החברתיים אני מעמיד את מתחם הענישה</w:t>
      </w:r>
      <w:r>
        <w:rPr>
          <w:rFonts w:ascii="Arial" w:hAnsi="Arial" w:hint="cs"/>
          <w:b/>
          <w:bCs/>
          <w:rtl/>
        </w:rPr>
        <w:t xml:space="preserve"> בתיק העיקרי</w:t>
      </w:r>
      <w:r w:rsidRPr="00B04766">
        <w:rPr>
          <w:rFonts w:ascii="Arial" w:hAnsi="Arial" w:hint="cs"/>
          <w:b/>
          <w:bCs/>
          <w:rtl/>
        </w:rPr>
        <w:t xml:space="preserve"> על </w:t>
      </w:r>
      <w:r>
        <w:rPr>
          <w:rFonts w:ascii="Arial" w:hAnsi="Arial" w:hint="cs"/>
          <w:b/>
          <w:bCs/>
          <w:rtl/>
        </w:rPr>
        <w:t>16-36 ח'</w:t>
      </w:r>
      <w:r w:rsidRPr="00B04766">
        <w:rPr>
          <w:rFonts w:ascii="Arial" w:hAnsi="Arial" w:hint="cs"/>
          <w:b/>
          <w:bCs/>
          <w:rtl/>
        </w:rPr>
        <w:t xml:space="preserve"> מאסר</w:t>
      </w:r>
      <w:r>
        <w:rPr>
          <w:rFonts w:ascii="Arial" w:hAnsi="Arial" w:hint="cs"/>
          <w:b/>
          <w:bCs/>
          <w:rtl/>
        </w:rPr>
        <w:t xml:space="preserve"> בפועל</w:t>
      </w:r>
      <w:r w:rsidRPr="00B04766">
        <w:rPr>
          <w:rFonts w:ascii="Arial" w:hAnsi="Arial" w:hint="cs"/>
          <w:b/>
          <w:bCs/>
          <w:rtl/>
        </w:rPr>
        <w:t>.</w:t>
      </w:r>
    </w:p>
    <w:p w14:paraId="124185EC" w14:textId="77777777" w:rsidR="00330079" w:rsidRDefault="00330079" w:rsidP="00330079">
      <w:pPr>
        <w:tabs>
          <w:tab w:val="left" w:pos="1440"/>
          <w:tab w:val="left" w:pos="2160"/>
          <w:tab w:val="left" w:pos="2880"/>
        </w:tabs>
        <w:spacing w:before="240" w:after="240" w:line="360" w:lineRule="auto"/>
        <w:jc w:val="both"/>
        <w:rPr>
          <w:rFonts w:ascii="Arial" w:hAnsi="Arial"/>
          <w:rtl/>
        </w:rPr>
      </w:pPr>
      <w:r>
        <w:rPr>
          <w:rFonts w:ascii="Arial" w:hAnsi="Arial" w:hint="cs"/>
          <w:rtl/>
        </w:rPr>
        <w:t>אשר למתחמי הענישה לתיקים המצורפים, נתתי דעתי לשורה של גזרי דין אשר צורפו על ידי הסנגור בהם נקבע מתחם החל משל"צ וכלה במספר חודשי מאסר בפועל, כל מקרה ונסיבותיו. אני סבור כי צבר שני התיקים מחייב מאסר בפועל ולו למספר מועט של חודשים.</w:t>
      </w:r>
    </w:p>
    <w:p w14:paraId="76BB7C5B" w14:textId="77777777" w:rsidR="00330079" w:rsidRPr="00745307" w:rsidRDefault="00330079" w:rsidP="00330079">
      <w:pPr>
        <w:tabs>
          <w:tab w:val="left" w:pos="1440"/>
          <w:tab w:val="left" w:pos="2160"/>
          <w:tab w:val="left" w:pos="2880"/>
        </w:tabs>
        <w:spacing w:before="240" w:after="240" w:line="360" w:lineRule="auto"/>
        <w:jc w:val="both"/>
        <w:rPr>
          <w:rFonts w:ascii="Arial" w:hAnsi="Arial"/>
          <w:b/>
          <w:bCs/>
          <w:rtl/>
        </w:rPr>
      </w:pPr>
      <w:r>
        <w:rPr>
          <w:rFonts w:ascii="Arial" w:hAnsi="Arial" w:hint="cs"/>
          <w:rtl/>
        </w:rPr>
        <w:t xml:space="preserve">ד. </w:t>
      </w:r>
      <w:r w:rsidRPr="00745307">
        <w:rPr>
          <w:rFonts w:ascii="Arial" w:hAnsi="Arial" w:hint="cs"/>
          <w:b/>
          <w:bCs/>
          <w:rtl/>
        </w:rPr>
        <w:t>נסיבות שאינן קשורות בביצוע העבירה</w:t>
      </w:r>
    </w:p>
    <w:p w14:paraId="119EB628" w14:textId="77777777" w:rsidR="00330079" w:rsidRDefault="00330079" w:rsidP="00330079">
      <w:pPr>
        <w:tabs>
          <w:tab w:val="left" w:pos="1440"/>
          <w:tab w:val="left" w:pos="2160"/>
          <w:tab w:val="left" w:pos="2880"/>
        </w:tabs>
        <w:spacing w:before="240" w:after="240" w:line="360" w:lineRule="auto"/>
        <w:jc w:val="both"/>
        <w:rPr>
          <w:rFonts w:ascii="Arial" w:hAnsi="Arial"/>
          <w:rtl/>
        </w:rPr>
      </w:pPr>
      <w:r>
        <w:rPr>
          <w:rFonts w:ascii="Arial" w:hAnsi="Arial" w:hint="cs"/>
          <w:rtl/>
        </w:rPr>
        <w:t>(1) הנאשם בן 29 עצור מזה 6 חודשים והדעת נותנת כי מאסר בפועל, בהיותו מאסר ראשון מאחורי סורג ובריח, ייסב לנאשם נזק וכך גם לאמו ואחיו בהיותו הנושא העיקרי בכלכלת המשפחה כפי שיפורט להלן.</w:t>
      </w:r>
    </w:p>
    <w:p w14:paraId="10BEE331" w14:textId="77777777" w:rsidR="00330079" w:rsidRDefault="00330079" w:rsidP="00330079">
      <w:pPr>
        <w:tabs>
          <w:tab w:val="left" w:pos="1440"/>
          <w:tab w:val="left" w:pos="2160"/>
          <w:tab w:val="left" w:pos="2880"/>
        </w:tabs>
        <w:spacing w:before="240" w:after="240" w:line="360" w:lineRule="auto"/>
        <w:jc w:val="both"/>
        <w:rPr>
          <w:rFonts w:ascii="Arial" w:hAnsi="Arial"/>
          <w:rtl/>
        </w:rPr>
      </w:pPr>
      <w:r>
        <w:rPr>
          <w:rFonts w:ascii="Arial" w:hAnsi="Arial" w:hint="cs"/>
          <w:rtl/>
        </w:rPr>
        <w:t xml:space="preserve">(2) הנאשם הודה במיוחס לו בשלושת התיקים, נטל אחריות וניכר בדבריו על רצונו לחזור למוטב. </w:t>
      </w:r>
    </w:p>
    <w:p w14:paraId="061E8D4B" w14:textId="77777777" w:rsidR="00330079" w:rsidRDefault="00330079" w:rsidP="00330079">
      <w:pPr>
        <w:tabs>
          <w:tab w:val="left" w:pos="1440"/>
          <w:tab w:val="left" w:pos="2160"/>
          <w:tab w:val="left" w:pos="2880"/>
        </w:tabs>
        <w:spacing w:before="240" w:after="240" w:line="360" w:lineRule="auto"/>
        <w:jc w:val="both"/>
        <w:rPr>
          <w:rFonts w:ascii="Arial" w:hAnsi="Arial"/>
          <w:rtl/>
        </w:rPr>
      </w:pPr>
      <w:r>
        <w:rPr>
          <w:rFonts w:ascii="Arial" w:hAnsi="Arial" w:hint="cs"/>
          <w:rtl/>
        </w:rPr>
        <w:t>(3) נסיבות חייו של הנאשם קשות והייתה להן השפעה על ביצוע מעשה העבירה. בפרק זה ארחיב אודות המציאות הכאוטית אליה נולד הנאשם ועל מהלך חייו כאשר בתקופה של 7 שנים הדיר עצמו מעשייה פלילית. לשם כך אדרש תחילה לעברו הפלילי. עיון בגיליון ההרשעות הפליליות הקודמות מעלה כי כבר בשנת 2010 בהיותו בן 16 נדון הנאשם בבית משפט לנוער ונמצא הנאשם אשם ללא הרשעה בגין עבירות של תקיפה סתם והתנהגות פרועה במקום ציבורי. לאחר מכן נשפט שוב בבית משפט לנוער בשנת 2011 בהיותו בן 17 בגין עבירות של החזקת נכס חשוד כגנוב ועבירות סמים לצריכה עצמית. באותו הליך נדון הנאשם לקנס והתחייבות. בשנת 2015 בהיותו בן 21 נדון בגין החזקת סכין בחודש אוגוסט 2014 ונדון למאסר בפועל לשלושה חודשים בדרך של עבודות שירות.</w:t>
      </w:r>
    </w:p>
    <w:p w14:paraId="5D1F3C74" w14:textId="77777777" w:rsidR="00330079" w:rsidRDefault="00330079" w:rsidP="00330079">
      <w:pPr>
        <w:tabs>
          <w:tab w:val="left" w:pos="1440"/>
          <w:tab w:val="left" w:pos="2160"/>
          <w:tab w:val="left" w:pos="2880"/>
        </w:tabs>
        <w:spacing w:before="240" w:after="240" w:line="360" w:lineRule="auto"/>
        <w:jc w:val="both"/>
        <w:rPr>
          <w:rFonts w:ascii="Arial" w:hAnsi="Arial"/>
          <w:rtl/>
        </w:rPr>
      </w:pPr>
      <w:r>
        <w:rPr>
          <w:rFonts w:ascii="Arial" w:hAnsi="Arial" w:hint="cs"/>
          <w:rtl/>
        </w:rPr>
        <w:t xml:space="preserve">מאז ביצוע העבירה של החזקת סכין בחודש אוגוסט 2014 חלה הפוגה ארוכה בת 7 שנים בעשייה הפלילית של הנאשם, עד אשר נדון בחודש אוגוסט 2021 למאסר על תנאי בגין היזק לרכוש במזיד. בשלב זה מסתיים הרישום הפלילי של הנאשם. </w:t>
      </w:r>
    </w:p>
    <w:p w14:paraId="125F0F8D" w14:textId="77777777" w:rsidR="00330079" w:rsidRDefault="00330079" w:rsidP="00330079">
      <w:pPr>
        <w:tabs>
          <w:tab w:val="left" w:pos="1440"/>
          <w:tab w:val="left" w:pos="2160"/>
          <w:tab w:val="left" w:pos="2880"/>
        </w:tabs>
        <w:spacing w:before="240" w:after="240" w:line="360" w:lineRule="auto"/>
        <w:jc w:val="both"/>
        <w:rPr>
          <w:rFonts w:ascii="Arial" w:hAnsi="Arial"/>
          <w:rtl/>
        </w:rPr>
      </w:pPr>
      <w:r>
        <w:rPr>
          <w:rFonts w:ascii="Arial" w:hAnsi="Arial" w:hint="cs"/>
          <w:rtl/>
        </w:rPr>
        <w:t xml:space="preserve">לשאלה מה הביא את הנאשם להסתבכויות החוזרות יש להפנות לת"פ 68846-07-19 (מחוזי ת"א) </w:t>
      </w:r>
      <w:r>
        <w:rPr>
          <w:rFonts w:ascii="Arial" w:hAnsi="Arial" w:hint="cs"/>
          <w:b/>
          <w:bCs/>
          <w:rtl/>
        </w:rPr>
        <w:t>מ"י נ' קוסטיקה וצרינסקי</w:t>
      </w:r>
      <w:r>
        <w:rPr>
          <w:rFonts w:ascii="Arial" w:hAnsi="Arial" w:hint="cs"/>
          <w:rtl/>
        </w:rPr>
        <w:t xml:space="preserve">. כתב האישום מגולל סיפורה של הלוואה שנטל הנאשם משניים אלו. הנאשם לא פרע את ההלוואה ואו אז, בחודש פברואר 2019 החל מסע הטרור נגד הנאשם ומשפחתו. הטרור והאימה כללו הגעת נאשם 1 לדירת מגורי בני משפחת הנאשם ובהם ילדים קטנים. נאשם 1 עלה לדירה והחל להלום בעוצמה בדלת הבית באמצעות פטיש תוך שהוא גורם נזק לדלת. מאוחר יותר, ומשלא שולם החוב הסלים מסע הטרור כלפי הנאשם ובני משפחתו. ביום 27.5.19 הגיעו שני הנאשמים לדירת משפחת הנאשם. כאשר הם מצוידים בבנזין. אותה עת שהו בדירה אחיו הקטינים בני 12,6 ו14. השניים הלמו בדלת הדירה ומשנאמר להם על ידי הקטינה בת ה-12 כי הנאשם אינו בבית הם שפכו בנזין על הדלת ואל פנים הדירה ושילחו אש בדירה ביודעם כי בדירה שוהים קטינים ומתוך כוונה לפגוע בהם. הקטינה אשר עמדה סמוך לדלת נכוותה ברגליה והיא ואחיה הקטינים נסו לחלון מרפסת הדירה וקפצו מהחלון מגובה של שלושה מטרים כשהקטינה בת ה-12 נושאת על גבה את אחיה בן ה-6. כתוצאה מהקפיצה נחבלו הקטינים והדירה נשרפה. בסופו של ההליך נדון נאשם 1 ל-8 שנות מאסר בפועל ונאשם 2 ל-6 שנות מאסר בפועל. </w:t>
      </w:r>
    </w:p>
    <w:p w14:paraId="63E44CCB" w14:textId="77777777" w:rsidR="00330079" w:rsidRDefault="00330079" w:rsidP="00330079">
      <w:pPr>
        <w:tabs>
          <w:tab w:val="left" w:pos="1440"/>
          <w:tab w:val="left" w:pos="2160"/>
          <w:tab w:val="left" w:pos="2880"/>
        </w:tabs>
        <w:spacing w:before="240" w:after="240" w:line="360" w:lineRule="auto"/>
        <w:jc w:val="both"/>
        <w:rPr>
          <w:rFonts w:ascii="Arial" w:hAnsi="Arial"/>
          <w:rtl/>
        </w:rPr>
      </w:pPr>
      <w:r>
        <w:rPr>
          <w:rFonts w:ascii="Arial" w:hAnsi="Arial" w:hint="cs"/>
          <w:rtl/>
        </w:rPr>
        <w:t xml:space="preserve">כעולה מהדוח הסוציאלי אשר הוגש בעניין משפחת הנאשם צויין כי המשפחה מוכרת לגורמי הרווחה משנת 2013 וכי האמא מתמודדת עם מציאות חיים מורכבת המשפיעה על מצבה ועל תפקודה ההורי. האמא מוכרת לביטוח הלאומי ומקבלת קצבת נכות וילדיה שוהים בסידור חוץ ביתי. </w:t>
      </w:r>
    </w:p>
    <w:p w14:paraId="4862E6E8" w14:textId="77777777" w:rsidR="00330079" w:rsidRDefault="00330079" w:rsidP="00330079">
      <w:pPr>
        <w:tabs>
          <w:tab w:val="left" w:pos="1440"/>
          <w:tab w:val="left" w:pos="2160"/>
          <w:tab w:val="left" w:pos="2880"/>
        </w:tabs>
        <w:spacing w:before="240" w:after="240" w:line="360" w:lineRule="auto"/>
        <w:jc w:val="both"/>
        <w:rPr>
          <w:rFonts w:ascii="Arial" w:hAnsi="Arial"/>
          <w:rtl/>
        </w:rPr>
      </w:pPr>
      <w:r>
        <w:rPr>
          <w:rFonts w:ascii="Arial" w:hAnsi="Arial" w:hint="cs"/>
          <w:rtl/>
        </w:rPr>
        <w:t xml:space="preserve">במסגרת הטיעונים לעונש סיפרה אמו של הנאשם כי היא אם חד הורית לשישה ילדים, ילדיה ישנו על מזרנים ברצפה וכיום היא עובדת כמטפלת בקשישים. היא ציינה כי הנאשם שהינו בנה הבכור דאג למשפחה לפת לחם. המשפחה ידעה שתי הצתות על רקע החובות של הנאשם. האחרונה שבהצתות הייתה חודשיים לפני מעצר הנאשם. והכל עקב חובות כספיים. </w:t>
      </w:r>
    </w:p>
    <w:p w14:paraId="15411FFC" w14:textId="77777777" w:rsidR="00330079" w:rsidRDefault="00330079" w:rsidP="00330079">
      <w:pPr>
        <w:tabs>
          <w:tab w:val="left" w:pos="1440"/>
          <w:tab w:val="left" w:pos="2160"/>
          <w:tab w:val="left" w:pos="2880"/>
        </w:tabs>
        <w:spacing w:before="240" w:after="240" w:line="360" w:lineRule="auto"/>
        <w:jc w:val="both"/>
        <w:rPr>
          <w:rFonts w:ascii="Arial" w:hAnsi="Arial"/>
          <w:rtl/>
        </w:rPr>
      </w:pPr>
      <w:r>
        <w:rPr>
          <w:rFonts w:ascii="Arial" w:hAnsi="Arial" w:hint="cs"/>
          <w:rtl/>
        </w:rPr>
        <w:t>חברתו של הנאשם, המסיימת תואר ראשון בהנדסה אזרחית השנה, סיפרה על התרשמותה מאופיו של הנאשם. לדבריה המצוקה בה היה שרוי כל חייו היא שהוליכה אותו לביצוע העבירות. מהתרשמותה משיחותיה עמו בתקופה בה הוא עצור היא סבורה כי הוא רוצה בדרך חדשה, למצוא מקצוע ולכלכל את עצמו ואת משפחתו בדרך הישר. לדבריה, הוא מרגיש תחושת אשמה כלפי בני משפחתו והוא מצר על כך.</w:t>
      </w:r>
    </w:p>
    <w:p w14:paraId="7E74C7E2" w14:textId="77777777" w:rsidR="00330079" w:rsidRDefault="00330079" w:rsidP="00330079">
      <w:pPr>
        <w:tabs>
          <w:tab w:val="left" w:pos="1440"/>
          <w:tab w:val="left" w:pos="2160"/>
          <w:tab w:val="left" w:pos="2880"/>
        </w:tabs>
        <w:spacing w:before="240" w:after="240" w:line="360" w:lineRule="auto"/>
        <w:jc w:val="both"/>
        <w:rPr>
          <w:rFonts w:ascii="Arial" w:hAnsi="Arial"/>
          <w:rtl/>
        </w:rPr>
      </w:pPr>
      <w:r>
        <w:rPr>
          <w:rFonts w:ascii="Arial" w:hAnsi="Arial" w:hint="cs"/>
          <w:rtl/>
        </w:rPr>
        <w:t xml:space="preserve">הנאשם בדבריו לעונש גולל את סיפור חייו, בהיעדר תסקיר שירות מבחן. לדבריו לא הכיר את אביו לפי שזה שהה בבית סוהר כל חייו וגם האב לא הכיר בו. הוא סייע בכלכלת הבית ויש לו ארבעה אחים מארבעה אבות. כל הגברים שהיו הבעלים של אמו זנחו אותה והוא כילד בכור חווה מראות לא קלים. הוא היה תמים במגעיו עם אנשים, הסתבך, נוצל והופעלו עליו לחצים. כל אימת שלא פרע את חובותיו, נושיו היו באים לאמו והפעילו עליה לחץ. הוא עצמו ברח לתקופות ארוכות על מנת להימלט מנושיו. שאלתי את הנאשם כיצד הוא מסביר את היעדר ביצוע עבירות בגילאים 20-27 והוא השיב כי בתקופה זו הוא למד בישיבה, עבד כשליח ולאחר מכן עבד בתחום השיפוצים. אולם, בתקופה זו הוא הסתבך עם עבריינים בקשר להלוואות. הוא נזקק להלוואות לפי שביקש לעזור למשפחתו ולא ידע כיצד להתנהל. הריביות גרמו לו ללחץ כבד מאד והוא היה חייב כסף למספר אנשים. </w:t>
      </w:r>
    </w:p>
    <w:p w14:paraId="612511ED" w14:textId="77777777" w:rsidR="00330079" w:rsidRDefault="00330079" w:rsidP="00330079">
      <w:pPr>
        <w:tabs>
          <w:tab w:val="left" w:pos="1440"/>
          <w:tab w:val="left" w:pos="2160"/>
          <w:tab w:val="left" w:pos="2880"/>
        </w:tabs>
        <w:spacing w:before="240" w:after="240" w:line="360" w:lineRule="auto"/>
        <w:jc w:val="both"/>
        <w:rPr>
          <w:rFonts w:ascii="Arial" w:hAnsi="Arial"/>
          <w:rtl/>
        </w:rPr>
      </w:pPr>
      <w:r>
        <w:rPr>
          <w:rFonts w:ascii="Arial" w:hAnsi="Arial" w:hint="cs"/>
          <w:rtl/>
        </w:rPr>
        <w:t xml:space="preserve">עד כאן, סיפור חייו הכאוטי של הנאשם. </w:t>
      </w:r>
    </w:p>
    <w:p w14:paraId="662D8F6E" w14:textId="77777777" w:rsidR="00330079" w:rsidRDefault="00330079" w:rsidP="00330079">
      <w:pPr>
        <w:tabs>
          <w:tab w:val="left" w:pos="1440"/>
          <w:tab w:val="left" w:pos="2160"/>
          <w:tab w:val="left" w:pos="2880"/>
        </w:tabs>
        <w:spacing w:before="240" w:after="240" w:line="360" w:lineRule="auto"/>
        <w:jc w:val="both"/>
        <w:rPr>
          <w:rFonts w:ascii="Arial" w:hAnsi="Arial"/>
          <w:rtl/>
        </w:rPr>
      </w:pPr>
      <w:r>
        <w:rPr>
          <w:rFonts w:ascii="Arial" w:hAnsi="Arial" w:hint="cs"/>
          <w:rtl/>
        </w:rPr>
        <w:t>לגבי דידי, אך נס הוא שעלה בידי הנאשם שהיה בבחינת עלה נידף ברוח משחר ילדותו, להינזר מביצוע עבירות פליליות במשך 7 שנים תמימות, בהינתן תמונת חייו המורכבת וזאת כמובן מבלי להקל ראש במאומה בחומרת העבירות המיוחסות לו. משיחתי עם הנאשם אשר דיבר במרי ליבו ובבכי התרשמתי כי הוא הפנים את חומרת המיוחס לו וכי יש בדעתו לשוב לדרך הישר ולבנות תא משפחתי עם חברתו.</w:t>
      </w:r>
    </w:p>
    <w:p w14:paraId="7CE46319" w14:textId="77777777" w:rsidR="00330079" w:rsidRDefault="00330079" w:rsidP="00330079">
      <w:pPr>
        <w:tabs>
          <w:tab w:val="left" w:pos="1440"/>
          <w:tab w:val="left" w:pos="2160"/>
          <w:tab w:val="left" w:pos="2880"/>
        </w:tabs>
        <w:spacing w:before="240" w:after="240" w:line="360" w:lineRule="auto"/>
        <w:jc w:val="both"/>
        <w:rPr>
          <w:rFonts w:ascii="Arial" w:hAnsi="Arial"/>
          <w:rtl/>
        </w:rPr>
      </w:pPr>
      <w:r>
        <w:rPr>
          <w:rFonts w:ascii="Arial" w:hAnsi="Arial" w:hint="cs"/>
          <w:rtl/>
        </w:rPr>
        <w:t>אני מעמיד אפוא, את עונשו של הנאשם בחלקו התחתון של המתחם.</w:t>
      </w:r>
    </w:p>
    <w:p w14:paraId="60BAA4C0" w14:textId="77777777" w:rsidR="00330079" w:rsidRDefault="00330079" w:rsidP="00330079">
      <w:pPr>
        <w:tabs>
          <w:tab w:val="left" w:pos="1440"/>
          <w:tab w:val="left" w:pos="2160"/>
          <w:tab w:val="left" w:pos="2880"/>
        </w:tabs>
        <w:spacing w:before="240" w:after="240" w:line="360" w:lineRule="auto"/>
        <w:jc w:val="both"/>
        <w:rPr>
          <w:rFonts w:ascii="Arial" w:hAnsi="Arial"/>
          <w:rtl/>
        </w:rPr>
      </w:pPr>
      <w:r>
        <w:rPr>
          <w:rFonts w:ascii="Arial" w:hAnsi="Arial" w:hint="cs"/>
          <w:rtl/>
        </w:rPr>
        <w:t xml:space="preserve">אשר לתיקים המצורפים יש בדעתי להעמיד את גזר הדין על מספר חודשים אשר חלקם ירוצו במצטבר וחלקם בחופף. </w:t>
      </w:r>
    </w:p>
    <w:p w14:paraId="734F3E87" w14:textId="77777777" w:rsidR="00330079" w:rsidRDefault="00330079" w:rsidP="00330079">
      <w:pPr>
        <w:tabs>
          <w:tab w:val="left" w:pos="1440"/>
          <w:tab w:val="left" w:pos="2160"/>
          <w:tab w:val="left" w:pos="2880"/>
        </w:tabs>
        <w:spacing w:before="240" w:after="240" w:line="360" w:lineRule="auto"/>
        <w:jc w:val="both"/>
        <w:rPr>
          <w:rFonts w:ascii="Arial" w:hAnsi="Arial"/>
          <w:rtl/>
        </w:rPr>
      </w:pPr>
      <w:r>
        <w:rPr>
          <w:rFonts w:ascii="Arial" w:hAnsi="Arial" w:hint="cs"/>
          <w:rtl/>
        </w:rPr>
        <w:t xml:space="preserve">7. סוף דבר, אני עושה שימוש בסמכותי מכוח </w:t>
      </w:r>
      <w:hyperlink r:id="rId26" w:history="1">
        <w:r w:rsidR="00B30E31" w:rsidRPr="00B30E31">
          <w:rPr>
            <w:rStyle w:val="Hyperlink"/>
            <w:rFonts w:ascii="Arial" w:hAnsi="Arial" w:hint="eastAsia"/>
            <w:rtl/>
          </w:rPr>
          <w:t>סעיף</w:t>
        </w:r>
        <w:r w:rsidR="00B30E31" w:rsidRPr="00B30E31">
          <w:rPr>
            <w:rStyle w:val="Hyperlink"/>
            <w:rFonts w:ascii="Arial" w:hAnsi="Arial"/>
            <w:rtl/>
          </w:rPr>
          <w:t xml:space="preserve"> 40יג(ב)</w:t>
        </w:r>
      </w:hyperlink>
      <w:r>
        <w:rPr>
          <w:rFonts w:ascii="Arial" w:hAnsi="Arial" w:hint="cs"/>
          <w:rtl/>
        </w:rPr>
        <w:t xml:space="preserve"> לחוק וגוזר על הנאשם עונש כולל בגין שלושת התיקים תוך שאני נותן דעתי למדיניות הענישה הנוהגת לתיק העיקרי ולתיקים המצורפים.</w:t>
      </w:r>
    </w:p>
    <w:p w14:paraId="421EA6A5" w14:textId="77777777" w:rsidR="00330079" w:rsidRDefault="00330079" w:rsidP="00330079">
      <w:pPr>
        <w:tabs>
          <w:tab w:val="left" w:pos="1440"/>
          <w:tab w:val="left" w:pos="2160"/>
          <w:tab w:val="left" w:pos="2880"/>
        </w:tabs>
        <w:spacing w:before="240" w:after="240" w:line="360" w:lineRule="auto"/>
        <w:jc w:val="both"/>
        <w:rPr>
          <w:rFonts w:ascii="Arial" w:hAnsi="Arial"/>
          <w:rtl/>
        </w:rPr>
      </w:pPr>
      <w:r>
        <w:rPr>
          <w:rFonts w:ascii="Arial" w:hAnsi="Arial" w:hint="cs"/>
          <w:rtl/>
        </w:rPr>
        <w:t>אני גוזר אפוא על הנאשם את העונשים הבאים:</w:t>
      </w:r>
    </w:p>
    <w:p w14:paraId="2CEBED79" w14:textId="77777777" w:rsidR="00330079" w:rsidRDefault="00330079" w:rsidP="00330079">
      <w:pPr>
        <w:tabs>
          <w:tab w:val="left" w:pos="1440"/>
          <w:tab w:val="left" w:pos="2160"/>
          <w:tab w:val="left" w:pos="2880"/>
        </w:tabs>
        <w:spacing w:before="240" w:after="240" w:line="360" w:lineRule="auto"/>
        <w:jc w:val="both"/>
        <w:rPr>
          <w:rFonts w:ascii="Arial" w:hAnsi="Arial"/>
          <w:rtl/>
        </w:rPr>
      </w:pPr>
      <w:r>
        <w:rPr>
          <w:rFonts w:ascii="Arial" w:hAnsi="Arial" w:hint="cs"/>
          <w:rtl/>
        </w:rPr>
        <w:t xml:space="preserve">א. בגין התיק העיקרי </w:t>
      </w:r>
      <w:hyperlink r:id="rId27" w:history="1">
        <w:r w:rsidR="00F017CA" w:rsidRPr="00F017CA">
          <w:rPr>
            <w:rFonts w:ascii="Arial" w:hAnsi="Arial"/>
            <w:color w:val="0000FF"/>
            <w:u w:val="single"/>
            <w:rtl/>
          </w:rPr>
          <w:t>ת"פ 28315-05-23</w:t>
        </w:r>
      </w:hyperlink>
      <w:r>
        <w:rPr>
          <w:rFonts w:ascii="Arial" w:hAnsi="Arial" w:hint="cs"/>
          <w:rtl/>
        </w:rPr>
        <w:t xml:space="preserve"> בית משפט זה, אני גוזר על הנאשם 20 חודשי מאסר בפועל אשר מניינם יחל מיום מעצרו 3.5.23.</w:t>
      </w:r>
    </w:p>
    <w:p w14:paraId="7201F327" w14:textId="77777777" w:rsidR="00330079" w:rsidRDefault="00330079" w:rsidP="00330079">
      <w:pPr>
        <w:tabs>
          <w:tab w:val="left" w:pos="1440"/>
          <w:tab w:val="left" w:pos="2160"/>
          <w:tab w:val="left" w:pos="2880"/>
        </w:tabs>
        <w:spacing w:before="240" w:after="240" w:line="360" w:lineRule="auto"/>
        <w:jc w:val="both"/>
        <w:rPr>
          <w:rFonts w:ascii="Arial" w:hAnsi="Arial"/>
          <w:rtl/>
        </w:rPr>
      </w:pPr>
      <w:r>
        <w:rPr>
          <w:rFonts w:ascii="Arial" w:hAnsi="Arial" w:hint="cs"/>
          <w:rtl/>
        </w:rPr>
        <w:t xml:space="preserve">ב. בגין התיקים המצורפים </w:t>
      </w:r>
      <w:hyperlink r:id="rId28" w:history="1">
        <w:r w:rsidR="00F017CA" w:rsidRPr="00F017CA">
          <w:rPr>
            <w:rFonts w:ascii="Arial" w:hAnsi="Arial"/>
            <w:color w:val="0000FF"/>
            <w:u w:val="single"/>
            <w:rtl/>
          </w:rPr>
          <w:t>ת"פ 42945-12-22</w:t>
        </w:r>
      </w:hyperlink>
      <w:r>
        <w:rPr>
          <w:rFonts w:ascii="Arial" w:hAnsi="Arial" w:hint="cs"/>
          <w:rtl/>
        </w:rPr>
        <w:t xml:space="preserve"> ו</w:t>
      </w:r>
      <w:hyperlink r:id="rId29" w:history="1">
        <w:r w:rsidR="00F017CA" w:rsidRPr="00F017CA">
          <w:rPr>
            <w:rFonts w:ascii="Arial" w:hAnsi="Arial"/>
            <w:color w:val="0000FF"/>
            <w:u w:val="single"/>
            <w:rtl/>
          </w:rPr>
          <w:t>ת"פ 43872-04-23</w:t>
        </w:r>
      </w:hyperlink>
      <w:r>
        <w:rPr>
          <w:rFonts w:ascii="Arial" w:hAnsi="Arial" w:hint="cs"/>
          <w:rtl/>
        </w:rPr>
        <w:t xml:space="preserve"> אני גוזר על הנאשם 6 חודשי מאסר בפועל מהם 2 חודשים במצטבר והיתר בחופף.</w:t>
      </w:r>
    </w:p>
    <w:p w14:paraId="4FDA01D9" w14:textId="77777777" w:rsidR="00330079" w:rsidRDefault="00330079" w:rsidP="00330079">
      <w:pPr>
        <w:tabs>
          <w:tab w:val="left" w:pos="1440"/>
          <w:tab w:val="left" w:pos="2160"/>
          <w:tab w:val="left" w:pos="2880"/>
        </w:tabs>
        <w:spacing w:before="240" w:after="240" w:line="360" w:lineRule="auto"/>
        <w:jc w:val="both"/>
        <w:rPr>
          <w:rFonts w:ascii="Arial" w:hAnsi="Arial"/>
          <w:rtl/>
        </w:rPr>
      </w:pPr>
      <w:r>
        <w:rPr>
          <w:rFonts w:ascii="Arial" w:hAnsi="Arial" w:hint="cs"/>
          <w:rtl/>
        </w:rPr>
        <w:t xml:space="preserve">סה"כ ירצה הנאשם 22 חודשי מאסר בפועל שמניינם יחל מיום 3.5.23. </w:t>
      </w:r>
    </w:p>
    <w:p w14:paraId="7985C436" w14:textId="77777777" w:rsidR="00330079" w:rsidRDefault="00330079" w:rsidP="00330079">
      <w:pPr>
        <w:tabs>
          <w:tab w:val="left" w:pos="1440"/>
          <w:tab w:val="left" w:pos="2160"/>
          <w:tab w:val="left" w:pos="2880"/>
        </w:tabs>
        <w:spacing w:before="240" w:after="240" w:line="360" w:lineRule="auto"/>
        <w:jc w:val="both"/>
        <w:rPr>
          <w:rFonts w:ascii="Arial" w:hAnsi="Arial"/>
          <w:rtl/>
        </w:rPr>
      </w:pPr>
      <w:r>
        <w:rPr>
          <w:rFonts w:ascii="Arial" w:hAnsi="Arial" w:hint="cs"/>
          <w:rtl/>
        </w:rPr>
        <w:t xml:space="preserve">ג. אני גוזר על הנאשם 10 חודשי מאסר על תנאי, והתנאי הוא שלא יעבור במשך 3 שנים מיום שחרורו כל עבירת סמים מסוג פשע. </w:t>
      </w:r>
    </w:p>
    <w:p w14:paraId="1BC5386A" w14:textId="77777777" w:rsidR="00330079" w:rsidRDefault="00330079" w:rsidP="00330079">
      <w:pPr>
        <w:tabs>
          <w:tab w:val="left" w:pos="1440"/>
          <w:tab w:val="left" w:pos="2160"/>
          <w:tab w:val="left" w:pos="2880"/>
        </w:tabs>
        <w:spacing w:before="240" w:after="240" w:line="360" w:lineRule="auto"/>
        <w:jc w:val="both"/>
        <w:rPr>
          <w:rFonts w:ascii="Arial" w:hAnsi="Arial"/>
          <w:rtl/>
        </w:rPr>
      </w:pPr>
      <w:r>
        <w:rPr>
          <w:rFonts w:ascii="Arial" w:hAnsi="Arial" w:hint="cs"/>
          <w:rtl/>
        </w:rPr>
        <w:t>ד. אני גוזר על הנאשם 6 חודשי מאסר על תנאי, והתנאי הוא שלא יעבור במשך 3 שנים מיום שחרורו כל עבירת סמים מסוג עוון.</w:t>
      </w:r>
    </w:p>
    <w:p w14:paraId="78120A74" w14:textId="77777777" w:rsidR="00330079" w:rsidRDefault="00330079" w:rsidP="00330079">
      <w:pPr>
        <w:tabs>
          <w:tab w:val="left" w:pos="1440"/>
          <w:tab w:val="left" w:pos="2160"/>
          <w:tab w:val="left" w:pos="2880"/>
        </w:tabs>
        <w:spacing w:before="240" w:after="240" w:line="360" w:lineRule="auto"/>
        <w:jc w:val="both"/>
        <w:rPr>
          <w:rFonts w:ascii="Arial" w:hAnsi="Arial"/>
          <w:rtl/>
        </w:rPr>
      </w:pPr>
      <w:r>
        <w:rPr>
          <w:rFonts w:ascii="Arial" w:hAnsi="Arial" w:hint="cs"/>
          <w:rtl/>
        </w:rPr>
        <w:t xml:space="preserve">ה. בהסכמת הצדדים אני מורה על חילוט הכסף המזומן בסך 3,800 ₪ לטובת אוצר המדינה. </w:t>
      </w:r>
    </w:p>
    <w:p w14:paraId="6727FD13" w14:textId="77777777" w:rsidR="00330079" w:rsidRDefault="00330079" w:rsidP="00330079">
      <w:pPr>
        <w:tabs>
          <w:tab w:val="left" w:pos="1440"/>
          <w:tab w:val="left" w:pos="2160"/>
          <w:tab w:val="left" w:pos="2880"/>
        </w:tabs>
        <w:spacing w:before="240" w:after="240" w:line="360" w:lineRule="auto"/>
        <w:jc w:val="both"/>
        <w:rPr>
          <w:rFonts w:ascii="Arial" w:hAnsi="Arial"/>
          <w:rtl/>
        </w:rPr>
      </w:pPr>
      <w:r>
        <w:rPr>
          <w:rFonts w:ascii="Arial" w:hAnsi="Arial" w:hint="cs"/>
          <w:rtl/>
        </w:rPr>
        <w:t xml:space="preserve">אשר לציוד אשר שימש את המעבדה, כמפורט בסעיף 2 לכתב האישום ניתן בזה צו המורה על השמדת הציוד או חילוטו, הכל לפי שיקול דעת קצין המשטרה. </w:t>
      </w:r>
    </w:p>
    <w:p w14:paraId="0424A257" w14:textId="77777777" w:rsidR="00330079" w:rsidRDefault="00330079" w:rsidP="00330079">
      <w:pPr>
        <w:tabs>
          <w:tab w:val="left" w:pos="1440"/>
          <w:tab w:val="left" w:pos="2160"/>
          <w:tab w:val="left" w:pos="2880"/>
        </w:tabs>
        <w:spacing w:before="240" w:after="240" w:line="360" w:lineRule="auto"/>
        <w:jc w:val="both"/>
        <w:rPr>
          <w:rFonts w:ascii="Arial" w:hAnsi="Arial"/>
          <w:rtl/>
        </w:rPr>
      </w:pPr>
      <w:r>
        <w:rPr>
          <w:rFonts w:ascii="Arial" w:hAnsi="Arial" w:hint="cs"/>
          <w:rtl/>
        </w:rPr>
        <w:t>ניתן בזה צו להשמדת הסמים.</w:t>
      </w:r>
    </w:p>
    <w:p w14:paraId="0C748E51" w14:textId="77777777" w:rsidR="00330079" w:rsidRPr="00D12031" w:rsidRDefault="00F017CA" w:rsidP="00330079">
      <w:pPr>
        <w:tabs>
          <w:tab w:val="left" w:pos="1440"/>
          <w:tab w:val="left" w:pos="2160"/>
          <w:tab w:val="left" w:pos="2880"/>
        </w:tabs>
        <w:spacing w:before="240" w:after="240" w:line="360" w:lineRule="auto"/>
        <w:jc w:val="both"/>
        <w:rPr>
          <w:rFonts w:ascii="Arial" w:hAnsi="Arial"/>
          <w:rtl/>
        </w:rPr>
      </w:pPr>
      <w:r w:rsidRPr="00F017CA">
        <w:rPr>
          <w:rFonts w:ascii="Arial" w:hAnsi="Arial"/>
          <w:color w:val="FFFFFF"/>
          <w:sz w:val="2"/>
          <w:szCs w:val="2"/>
          <w:rtl/>
        </w:rPr>
        <w:t>5129371</w:t>
      </w:r>
      <w:r w:rsidR="00330079">
        <w:rPr>
          <w:rFonts w:ascii="Arial" w:hAnsi="Arial" w:hint="cs"/>
          <w:rtl/>
        </w:rPr>
        <w:t xml:space="preserve">זכות ערעור כחוק. </w:t>
      </w:r>
    </w:p>
    <w:p w14:paraId="6E84816E" w14:textId="77777777" w:rsidR="00330079" w:rsidRPr="00250B83" w:rsidRDefault="00F017CA" w:rsidP="00330079">
      <w:pPr>
        <w:spacing w:line="360" w:lineRule="auto"/>
        <w:rPr>
          <w:rtl/>
        </w:rPr>
      </w:pPr>
      <w:bookmarkStart w:id="8" w:name="Nitan"/>
      <w:r w:rsidRPr="00F017CA">
        <w:rPr>
          <w:rFonts w:ascii="Arial" w:hAnsi="Arial"/>
          <w:color w:val="FFFFFF"/>
          <w:sz w:val="2"/>
          <w:szCs w:val="2"/>
          <w:rtl/>
        </w:rPr>
        <w:t>54678313</w:t>
      </w:r>
      <w:r>
        <w:rPr>
          <w:rFonts w:ascii="Arial" w:hAnsi="Arial"/>
          <w:rtl/>
        </w:rPr>
        <w:t xml:space="preserve">ניתן היום,  ט"ז חשוון תשפ"ד, 31 אוקטובר 2023, במעמד הצדדים. </w:t>
      </w:r>
      <w:bookmarkEnd w:id="8"/>
    </w:p>
    <w:p w14:paraId="6C664827" w14:textId="77777777" w:rsidR="00330079" w:rsidRPr="00250B83" w:rsidRDefault="00330079" w:rsidP="00F017CA">
      <w:pPr>
        <w:spacing w:line="360" w:lineRule="auto"/>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2AEAEF4A" w14:textId="77777777" w:rsidR="00330079" w:rsidRPr="00250B83" w:rsidRDefault="00330079" w:rsidP="00330079">
      <w:pPr>
        <w:spacing w:line="360" w:lineRule="auto"/>
        <w:jc w:val="center"/>
        <w:rPr>
          <w:rFonts w:ascii="Arial" w:hAnsi="Arial"/>
          <w:rtl/>
        </w:rPr>
      </w:pPr>
    </w:p>
    <w:p w14:paraId="11EAABBF" w14:textId="77777777" w:rsidR="00330079" w:rsidRPr="00250B83" w:rsidRDefault="00330079" w:rsidP="00330079">
      <w:pPr>
        <w:spacing w:line="360" w:lineRule="auto"/>
        <w:rPr>
          <w:rtl/>
        </w:rPr>
      </w:pPr>
    </w:p>
    <w:p w14:paraId="72CB8B43" w14:textId="77777777" w:rsidR="00330079" w:rsidRPr="00B30E31" w:rsidRDefault="00B30E31" w:rsidP="00330079">
      <w:pPr>
        <w:pStyle w:val="a3"/>
        <w:spacing w:line="360" w:lineRule="auto"/>
        <w:jc w:val="center"/>
        <w:rPr>
          <w:color w:val="FFFFFF"/>
          <w:sz w:val="2"/>
          <w:szCs w:val="2"/>
          <w:rtl/>
        </w:rPr>
      </w:pPr>
      <w:r w:rsidRPr="00B30E31">
        <w:rPr>
          <w:color w:val="FFFFFF"/>
          <w:sz w:val="2"/>
          <w:szCs w:val="2"/>
          <w:rtl/>
        </w:rPr>
        <w:t>5129371</w:t>
      </w:r>
    </w:p>
    <w:p w14:paraId="05AA711F" w14:textId="77777777" w:rsidR="0015647C" w:rsidRPr="00B30E31" w:rsidRDefault="00B30E31" w:rsidP="00F017CA">
      <w:pPr>
        <w:keepNext/>
        <w:rPr>
          <w:rFonts w:ascii="David" w:hAnsi="David"/>
          <w:color w:val="FFFFFF"/>
          <w:sz w:val="2"/>
          <w:szCs w:val="2"/>
          <w:rtl/>
        </w:rPr>
      </w:pPr>
      <w:r w:rsidRPr="00B30E31">
        <w:rPr>
          <w:rFonts w:ascii="David" w:hAnsi="David"/>
          <w:color w:val="FFFFFF"/>
          <w:sz w:val="2"/>
          <w:szCs w:val="2"/>
          <w:rtl/>
        </w:rPr>
        <w:t>54678313</w:t>
      </w:r>
    </w:p>
    <w:p w14:paraId="76C25566" w14:textId="77777777" w:rsidR="00F017CA" w:rsidRDefault="00F017CA" w:rsidP="00F017CA">
      <w:pPr>
        <w:rPr>
          <w:rtl/>
        </w:rPr>
      </w:pPr>
    </w:p>
    <w:p w14:paraId="18533187" w14:textId="77777777" w:rsidR="00F017CA" w:rsidRDefault="00F017CA" w:rsidP="00F017CA">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4A9FCB1A" w14:textId="77777777" w:rsidR="00B30E31" w:rsidRPr="00B30E31" w:rsidRDefault="00B30E31" w:rsidP="00B30E31">
      <w:pPr>
        <w:keepNext/>
        <w:rPr>
          <w:rFonts w:ascii="David" w:hAnsi="David"/>
          <w:color w:val="000000"/>
          <w:sz w:val="22"/>
          <w:szCs w:val="22"/>
          <w:rtl/>
        </w:rPr>
      </w:pPr>
    </w:p>
    <w:p w14:paraId="6F3F9416" w14:textId="77777777" w:rsidR="00B30E31" w:rsidRPr="00B30E31" w:rsidRDefault="00B30E31" w:rsidP="00B30E31">
      <w:pPr>
        <w:keepNext/>
        <w:rPr>
          <w:rFonts w:ascii="David" w:hAnsi="David"/>
          <w:color w:val="000000"/>
          <w:sz w:val="22"/>
          <w:szCs w:val="22"/>
          <w:rtl/>
        </w:rPr>
      </w:pPr>
      <w:r w:rsidRPr="00B30E31">
        <w:rPr>
          <w:rFonts w:ascii="David" w:hAnsi="David"/>
          <w:color w:val="000000"/>
          <w:sz w:val="22"/>
          <w:szCs w:val="22"/>
          <w:rtl/>
        </w:rPr>
        <w:t>ציון קאפח 54678313-/</w:t>
      </w:r>
    </w:p>
    <w:p w14:paraId="7521028E" w14:textId="77777777" w:rsidR="00F017CA" w:rsidRPr="00F017CA" w:rsidRDefault="00B30E31" w:rsidP="00B30E31">
      <w:pPr>
        <w:rPr>
          <w:color w:val="0000FF"/>
          <w:u w:val="single"/>
        </w:rPr>
      </w:pPr>
      <w:r w:rsidRPr="00B30E31">
        <w:rPr>
          <w:color w:val="000000"/>
          <w:u w:val="single"/>
          <w:rtl/>
        </w:rPr>
        <w:t>נוסח מסמך זה כפוף לשינויי ניסוח ועריכה</w:t>
      </w:r>
    </w:p>
    <w:sectPr w:rsidR="00F017CA" w:rsidRPr="00F017CA" w:rsidSect="00B30E31">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76BB4C" w14:textId="77777777" w:rsidR="00912E33" w:rsidRDefault="00912E33" w:rsidP="00755110">
      <w:r>
        <w:separator/>
      </w:r>
    </w:p>
  </w:endnote>
  <w:endnote w:type="continuationSeparator" w:id="0">
    <w:p w14:paraId="20FB31BF" w14:textId="77777777" w:rsidR="00912E33" w:rsidRDefault="00912E33" w:rsidP="00755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0F301E" w14:textId="77777777" w:rsidR="00B30E31" w:rsidRDefault="00B30E31" w:rsidP="00B30E3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8B5F433" w14:textId="77777777" w:rsidR="0025032F" w:rsidRPr="00B30E31" w:rsidRDefault="00B30E31" w:rsidP="00B30E31">
    <w:pPr>
      <w:pStyle w:val="a5"/>
      <w:pBdr>
        <w:top w:val="single" w:sz="4" w:space="1" w:color="auto"/>
        <w:between w:val="single" w:sz="4" w:space="0" w:color="auto"/>
      </w:pBdr>
      <w:spacing w:after="60"/>
      <w:jc w:val="center"/>
      <w:rPr>
        <w:rFonts w:ascii="FrankRuehl" w:hAnsi="FrankRuehl" w:cs="FrankRuehl"/>
        <w:color w:val="000000"/>
      </w:rPr>
    </w:pPr>
    <w:r w:rsidRPr="00B30E3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507AB9" w14:textId="77777777" w:rsidR="00B30E31" w:rsidRDefault="00B30E31" w:rsidP="00B30E3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A1F97">
      <w:rPr>
        <w:rFonts w:ascii="FrankRuehl" w:hAnsi="FrankRuehl" w:cs="FrankRuehl"/>
        <w:noProof/>
        <w:rtl/>
      </w:rPr>
      <w:t>1</w:t>
    </w:r>
    <w:r>
      <w:rPr>
        <w:rFonts w:ascii="FrankRuehl" w:hAnsi="FrankRuehl" w:cs="FrankRuehl"/>
        <w:rtl/>
      </w:rPr>
      <w:fldChar w:fldCharType="end"/>
    </w:r>
  </w:p>
  <w:p w14:paraId="5D80EEC9" w14:textId="77777777" w:rsidR="0025032F" w:rsidRPr="00B30E31" w:rsidRDefault="00B30E31" w:rsidP="00B30E31">
    <w:pPr>
      <w:pStyle w:val="a5"/>
      <w:pBdr>
        <w:top w:val="single" w:sz="4" w:space="1" w:color="auto"/>
        <w:between w:val="single" w:sz="4" w:space="0" w:color="auto"/>
      </w:pBdr>
      <w:spacing w:after="60"/>
      <w:jc w:val="center"/>
      <w:rPr>
        <w:rFonts w:ascii="FrankRuehl" w:hAnsi="FrankRuehl" w:cs="FrankRuehl"/>
        <w:color w:val="000000"/>
      </w:rPr>
    </w:pPr>
    <w:r w:rsidRPr="00B30E31">
      <w:rPr>
        <w:rFonts w:ascii="FrankRuehl" w:hAnsi="FrankRuehl" w:cs="FrankRuehl"/>
        <w:color w:val="000000"/>
      </w:rPr>
      <w:pict w14:anchorId="6247CF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00C5FA" w14:textId="77777777" w:rsidR="00912E33" w:rsidRDefault="00912E33" w:rsidP="00755110">
      <w:r>
        <w:separator/>
      </w:r>
    </w:p>
  </w:footnote>
  <w:footnote w:type="continuationSeparator" w:id="0">
    <w:p w14:paraId="18504275" w14:textId="77777777" w:rsidR="00912E33" w:rsidRDefault="00912E33" w:rsidP="007551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F9D081" w14:textId="77777777" w:rsidR="00F017CA" w:rsidRPr="00B30E31" w:rsidRDefault="00B30E31" w:rsidP="00B30E3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28315-05-23</w:t>
    </w:r>
    <w:r>
      <w:rPr>
        <w:rFonts w:ascii="David" w:hAnsi="David"/>
        <w:color w:val="000000"/>
        <w:sz w:val="22"/>
        <w:szCs w:val="22"/>
        <w:rtl/>
      </w:rPr>
      <w:tab/>
      <w:t xml:space="preserve"> מדינת ישראל נ' נתנאל אנג'ל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376C6" w14:textId="77777777" w:rsidR="00F017CA" w:rsidRPr="00B30E31" w:rsidRDefault="00B30E31" w:rsidP="00B30E3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28315-05-23</w:t>
    </w:r>
    <w:r>
      <w:rPr>
        <w:rFonts w:ascii="David" w:hAnsi="David"/>
        <w:color w:val="000000"/>
        <w:sz w:val="22"/>
        <w:szCs w:val="22"/>
        <w:rtl/>
      </w:rPr>
      <w:tab/>
      <w:t xml:space="preserve"> מדינת ישראל נ' נתנאל אנג'ל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C4E71"/>
    <w:multiLevelType w:val="multilevel"/>
    <w:tmpl w:val="D0141DBE"/>
    <w:lvl w:ilvl="0">
      <w:start w:val="1"/>
      <w:numFmt w:val="decimal"/>
      <w:lvlText w:val="%1."/>
      <w:lvlJc w:val="left"/>
      <w:pPr>
        <w:tabs>
          <w:tab w:val="num" w:pos="1440"/>
        </w:tabs>
        <w:ind w:left="1440" w:hanging="720"/>
      </w:pPr>
      <w:rPr>
        <w:rFonts w:ascii="Tahoma" w:eastAsia="Times New Roman" w:hAnsi="Tahoma" w:cs="David"/>
        <w:bCs w:val="0"/>
        <w:iCs w:val="0"/>
        <w:sz w:val="24"/>
        <w:szCs w:val="24"/>
      </w:rPr>
    </w:lvl>
    <w:lvl w:ilvl="1">
      <w:start w:val="1"/>
      <w:numFmt w:val="hebrew1"/>
      <w:lvlText w:val="%2."/>
      <w:lvlJc w:val="left"/>
      <w:pPr>
        <w:tabs>
          <w:tab w:val="num" w:pos="2137"/>
        </w:tabs>
        <w:ind w:left="2137" w:hanging="720"/>
      </w:pPr>
      <w:rPr>
        <w:rFonts w:cs="David"/>
        <w:b w:val="0"/>
        <w:bCs w:val="0"/>
        <w:iCs w:val="0"/>
        <w:sz w:val="28"/>
        <w:szCs w:val="28"/>
      </w:rPr>
    </w:lvl>
    <w:lvl w:ilvl="2">
      <w:start w:val="1"/>
      <w:numFmt w:val="decimal"/>
      <w:lvlText w:val="%3)"/>
      <w:lvlJc w:val="left"/>
      <w:pPr>
        <w:tabs>
          <w:tab w:val="num" w:pos="2880"/>
        </w:tabs>
        <w:ind w:left="2880" w:hanging="720"/>
      </w:pPr>
      <w:rPr>
        <w:rFonts w:cs="David"/>
        <w:bCs w:val="0"/>
        <w:iCs w:val="0"/>
        <w:sz w:val="24"/>
        <w:szCs w:val="24"/>
      </w:rPr>
    </w:lvl>
    <w:lvl w:ilvl="3">
      <w:start w:val="1"/>
      <w:numFmt w:val="hebrew1"/>
      <w:lvlText w:val="%4)"/>
      <w:lvlJc w:val="left"/>
      <w:pPr>
        <w:tabs>
          <w:tab w:val="num" w:pos="3600"/>
        </w:tabs>
        <w:ind w:left="3600" w:hanging="720"/>
      </w:pPr>
      <w:rPr>
        <w:rFonts w:cs="David"/>
        <w:bCs w:val="0"/>
        <w:iCs w:val="0"/>
        <w:sz w:val="24"/>
        <w:szCs w:val="24"/>
      </w:rPr>
    </w:lvl>
    <w:lvl w:ilvl="4">
      <w:start w:val="1"/>
      <w:numFmt w:val="lowerLetter"/>
      <w:lvlText w:val="(%5)"/>
      <w:lvlJc w:val="left"/>
      <w:pPr>
        <w:tabs>
          <w:tab w:val="num" w:pos="2517"/>
        </w:tabs>
        <w:ind w:left="2517" w:hanging="357"/>
      </w:pPr>
    </w:lvl>
    <w:lvl w:ilvl="5">
      <w:start w:val="1"/>
      <w:numFmt w:val="lowerRoman"/>
      <w:lvlText w:val="(%6)"/>
      <w:lvlJc w:val="left"/>
      <w:pPr>
        <w:tabs>
          <w:tab w:val="num" w:pos="2880"/>
        </w:tabs>
        <w:ind w:left="2880" w:hanging="363"/>
      </w:pPr>
    </w:lvl>
    <w:lvl w:ilvl="6">
      <w:start w:val="1"/>
      <w:numFmt w:val="decimal"/>
      <w:lvlText w:val="%7."/>
      <w:lvlJc w:val="left"/>
      <w:pPr>
        <w:tabs>
          <w:tab w:val="num" w:pos="3237"/>
        </w:tabs>
        <w:ind w:left="3237" w:hanging="357"/>
      </w:pPr>
      <w:rPr>
        <w:sz w:val="24"/>
        <w:szCs w:val="24"/>
      </w:rPr>
    </w:lvl>
    <w:lvl w:ilvl="7">
      <w:start w:val="1"/>
      <w:numFmt w:val="lowerLetter"/>
      <w:lvlText w:val="%8."/>
      <w:lvlJc w:val="left"/>
      <w:pPr>
        <w:tabs>
          <w:tab w:val="num" w:pos="3600"/>
        </w:tabs>
        <w:ind w:left="3600" w:hanging="363"/>
      </w:pPr>
    </w:lvl>
    <w:lvl w:ilvl="8">
      <w:start w:val="1"/>
      <w:numFmt w:val="lowerRoman"/>
      <w:lvlText w:val="%9."/>
      <w:lvlJc w:val="left"/>
      <w:pPr>
        <w:tabs>
          <w:tab w:val="num" w:pos="3957"/>
        </w:tabs>
        <w:ind w:left="3957" w:hanging="357"/>
      </w:pPr>
    </w:lvl>
  </w:abstractNum>
  <w:abstractNum w:abstractNumId="1" w15:restartNumberingAfterBreak="0">
    <w:nsid w:val="14012005"/>
    <w:multiLevelType w:val="hybridMultilevel"/>
    <w:tmpl w:val="441EA2D2"/>
    <w:lvl w:ilvl="0" w:tplc="079C4AAC">
      <w:start w:val="2"/>
      <w:numFmt w:val="hebrew1"/>
      <w:lvlText w:val="%1."/>
      <w:lvlJc w:val="left"/>
      <w:pPr>
        <w:ind w:left="720" w:hanging="360"/>
      </w:pPr>
      <w:rPr>
        <w:rFonts w:hAnsi="David"/>
        <w:b/>
        <w:strike w:val="0"/>
        <w:dstrike w:val="0"/>
        <w:color w:val="auto"/>
        <w:u w:val="none"/>
        <w:effect w:val="none"/>
      </w:rPr>
    </w:lvl>
    <w:lvl w:ilvl="1" w:tplc="F9AE0E50">
      <w:start w:val="1"/>
      <w:numFmt w:val="lowerLetter"/>
      <w:lvlText w:val="%2."/>
      <w:lvlJc w:val="left"/>
      <w:pPr>
        <w:ind w:left="1440" w:hanging="360"/>
      </w:pPr>
    </w:lvl>
    <w:lvl w:ilvl="2" w:tplc="876841F2">
      <w:start w:val="1"/>
      <w:numFmt w:val="lowerRoman"/>
      <w:lvlText w:val="%3."/>
      <w:lvlJc w:val="right"/>
      <w:pPr>
        <w:ind w:left="2160" w:hanging="180"/>
      </w:pPr>
    </w:lvl>
    <w:lvl w:ilvl="3" w:tplc="4CB2A464">
      <w:start w:val="1"/>
      <w:numFmt w:val="decimal"/>
      <w:lvlText w:val="%4."/>
      <w:lvlJc w:val="left"/>
      <w:pPr>
        <w:ind w:left="2880" w:hanging="360"/>
      </w:pPr>
    </w:lvl>
    <w:lvl w:ilvl="4" w:tplc="FC529C44">
      <w:start w:val="1"/>
      <w:numFmt w:val="lowerLetter"/>
      <w:lvlText w:val="%5."/>
      <w:lvlJc w:val="left"/>
      <w:pPr>
        <w:ind w:left="3600" w:hanging="360"/>
      </w:pPr>
    </w:lvl>
    <w:lvl w:ilvl="5" w:tplc="81FC3DBE">
      <w:start w:val="1"/>
      <w:numFmt w:val="lowerRoman"/>
      <w:lvlText w:val="%6."/>
      <w:lvlJc w:val="right"/>
      <w:pPr>
        <w:ind w:left="4320" w:hanging="180"/>
      </w:pPr>
    </w:lvl>
    <w:lvl w:ilvl="6" w:tplc="30AEE08C">
      <w:start w:val="1"/>
      <w:numFmt w:val="decimal"/>
      <w:lvlText w:val="%7."/>
      <w:lvlJc w:val="left"/>
      <w:pPr>
        <w:ind w:left="5040" w:hanging="360"/>
      </w:pPr>
    </w:lvl>
    <w:lvl w:ilvl="7" w:tplc="1CD691FA">
      <w:start w:val="1"/>
      <w:numFmt w:val="lowerLetter"/>
      <w:lvlText w:val="%8."/>
      <w:lvlJc w:val="left"/>
      <w:pPr>
        <w:ind w:left="5760" w:hanging="360"/>
      </w:pPr>
    </w:lvl>
    <w:lvl w:ilvl="8" w:tplc="90C8B596">
      <w:start w:val="1"/>
      <w:numFmt w:val="lowerRoman"/>
      <w:lvlText w:val="%9."/>
      <w:lvlJc w:val="right"/>
      <w:pPr>
        <w:ind w:left="6480" w:hanging="180"/>
      </w:pPr>
    </w:lvl>
  </w:abstractNum>
  <w:abstractNum w:abstractNumId="2" w15:restartNumberingAfterBreak="0">
    <w:nsid w:val="5D0676EB"/>
    <w:multiLevelType w:val="multilevel"/>
    <w:tmpl w:val="4D4A646A"/>
    <w:lvl w:ilvl="0">
      <w:start w:val="1"/>
      <w:numFmt w:val="decimal"/>
      <w:lvlText w:val="%1."/>
      <w:lvlJc w:val="left"/>
      <w:pPr>
        <w:tabs>
          <w:tab w:val="num" w:pos="720"/>
        </w:tabs>
        <w:ind w:left="720" w:hanging="720"/>
      </w:pPr>
      <w:rPr>
        <w:rFonts w:ascii="Times New Roman" w:hAnsi="Times New Roman" w:cs="David" w:hint="default"/>
        <w:bCs w:val="0"/>
        <w:iCs w:val="0"/>
        <w:sz w:val="24"/>
        <w:szCs w:val="24"/>
      </w:rPr>
    </w:lvl>
    <w:lvl w:ilvl="1">
      <w:start w:val="1"/>
      <w:numFmt w:val="hebrew1"/>
      <w:lvlText w:val="%2."/>
      <w:lvlJc w:val="left"/>
      <w:pPr>
        <w:tabs>
          <w:tab w:val="num" w:pos="1440"/>
        </w:tabs>
        <w:ind w:left="1440" w:hanging="720"/>
      </w:pPr>
      <w:rPr>
        <w:rFonts w:ascii="Times New Roman" w:hAnsi="Times New Roman" w:cs="David" w:hint="default"/>
        <w:bCs w:val="0"/>
        <w:iCs w:val="0"/>
        <w:sz w:val="24"/>
        <w:szCs w:val="24"/>
      </w:rPr>
    </w:lvl>
    <w:lvl w:ilvl="2">
      <w:start w:val="1"/>
      <w:numFmt w:val="decimal"/>
      <w:lvlText w:val="%3)"/>
      <w:lvlJc w:val="left"/>
      <w:pPr>
        <w:tabs>
          <w:tab w:val="num" w:pos="2160"/>
        </w:tabs>
        <w:ind w:left="2160" w:hanging="720"/>
      </w:pPr>
      <w:rPr>
        <w:rFonts w:cs="David"/>
        <w:bCs w:val="0"/>
        <w:iCs w:val="0"/>
        <w:color w:val="auto"/>
        <w:sz w:val="24"/>
        <w:szCs w:val="24"/>
      </w:rPr>
    </w:lvl>
    <w:lvl w:ilvl="3">
      <w:start w:val="1"/>
      <w:numFmt w:val="hebrew1"/>
      <w:lvlText w:val="%4)"/>
      <w:lvlJc w:val="left"/>
      <w:pPr>
        <w:tabs>
          <w:tab w:val="num" w:pos="2880"/>
        </w:tabs>
        <w:ind w:left="2880" w:hanging="720"/>
      </w:pPr>
      <w:rPr>
        <w:rFonts w:cs="David"/>
        <w:bCs w:val="0"/>
        <w:iCs w:val="0"/>
        <w:sz w:val="24"/>
        <w:szCs w:val="24"/>
      </w:rPr>
    </w:lvl>
    <w:lvl w:ilvl="4">
      <w:start w:val="1"/>
      <w:numFmt w:val="lowerLetter"/>
      <w:lvlText w:val="(%5)"/>
      <w:lvlJc w:val="left"/>
      <w:pPr>
        <w:tabs>
          <w:tab w:val="num" w:pos="1797"/>
        </w:tabs>
        <w:ind w:left="1797" w:hanging="357"/>
      </w:pPr>
    </w:lvl>
    <w:lvl w:ilvl="5">
      <w:start w:val="1"/>
      <w:numFmt w:val="lowerRoman"/>
      <w:lvlText w:val="(%6)"/>
      <w:lvlJc w:val="left"/>
      <w:pPr>
        <w:tabs>
          <w:tab w:val="num" w:pos="2160"/>
        </w:tabs>
        <w:ind w:left="2160" w:hanging="363"/>
      </w:pPr>
    </w:lvl>
    <w:lvl w:ilvl="6">
      <w:start w:val="1"/>
      <w:numFmt w:val="decimal"/>
      <w:lvlText w:val="%7."/>
      <w:lvlJc w:val="left"/>
      <w:pPr>
        <w:tabs>
          <w:tab w:val="num" w:pos="2517"/>
        </w:tabs>
        <w:ind w:left="2517" w:hanging="357"/>
      </w:pPr>
    </w:lvl>
    <w:lvl w:ilvl="7">
      <w:start w:val="1"/>
      <w:numFmt w:val="lowerLetter"/>
      <w:lvlText w:val="%8."/>
      <w:lvlJc w:val="left"/>
      <w:pPr>
        <w:tabs>
          <w:tab w:val="num" w:pos="2880"/>
        </w:tabs>
        <w:ind w:left="2880" w:hanging="363"/>
      </w:pPr>
    </w:lvl>
    <w:lvl w:ilvl="8">
      <w:start w:val="1"/>
      <w:numFmt w:val="lowerRoman"/>
      <w:lvlText w:val="%9."/>
      <w:lvlJc w:val="left"/>
      <w:pPr>
        <w:tabs>
          <w:tab w:val="num" w:pos="3237"/>
        </w:tabs>
        <w:ind w:left="3237" w:hanging="357"/>
      </w:pPr>
    </w:lvl>
  </w:abstractNum>
  <w:num w:numId="1" w16cid:durableId="15949009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27669683">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499282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30079"/>
    <w:rsid w:val="0015647C"/>
    <w:rsid w:val="001A1F97"/>
    <w:rsid w:val="001B5A3B"/>
    <w:rsid w:val="0025032F"/>
    <w:rsid w:val="00330079"/>
    <w:rsid w:val="00337CBF"/>
    <w:rsid w:val="003C3C01"/>
    <w:rsid w:val="00443FF2"/>
    <w:rsid w:val="00755110"/>
    <w:rsid w:val="00817770"/>
    <w:rsid w:val="0082037A"/>
    <w:rsid w:val="00912E33"/>
    <w:rsid w:val="00935B87"/>
    <w:rsid w:val="00B30E31"/>
    <w:rsid w:val="00BC52B5"/>
    <w:rsid w:val="00F017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3FACAF4"/>
  <w15:chartTrackingRefBased/>
  <w15:docId w15:val="{E3DED487-F9A8-497B-A17E-AF113C513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3007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30079"/>
    <w:pPr>
      <w:tabs>
        <w:tab w:val="center" w:pos="4153"/>
        <w:tab w:val="right" w:pos="8306"/>
      </w:tabs>
    </w:pPr>
  </w:style>
  <w:style w:type="character" w:customStyle="1" w:styleId="a4">
    <w:name w:val="כותרת עליונה תו"/>
    <w:link w:val="a3"/>
    <w:rsid w:val="00330079"/>
    <w:rPr>
      <w:rFonts w:ascii="Times New Roman" w:eastAsia="Times New Roman" w:hAnsi="Times New Roman" w:cs="David"/>
      <w:sz w:val="24"/>
      <w:szCs w:val="24"/>
    </w:rPr>
  </w:style>
  <w:style w:type="paragraph" w:styleId="a5">
    <w:name w:val="footer"/>
    <w:basedOn w:val="a"/>
    <w:link w:val="a6"/>
    <w:rsid w:val="00330079"/>
    <w:pPr>
      <w:tabs>
        <w:tab w:val="center" w:pos="4153"/>
        <w:tab w:val="right" w:pos="8306"/>
      </w:tabs>
    </w:pPr>
  </w:style>
  <w:style w:type="character" w:customStyle="1" w:styleId="a6">
    <w:name w:val="כותרת תחתונה תו"/>
    <w:link w:val="a5"/>
    <w:rsid w:val="00330079"/>
    <w:rPr>
      <w:rFonts w:ascii="Times New Roman" w:eastAsia="Times New Roman" w:hAnsi="Times New Roman" w:cs="David"/>
      <w:sz w:val="24"/>
      <w:szCs w:val="24"/>
    </w:rPr>
  </w:style>
  <w:style w:type="table" w:styleId="a7">
    <w:name w:val="Table Grid"/>
    <w:basedOn w:val="a1"/>
    <w:rsid w:val="0033007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30079"/>
  </w:style>
  <w:style w:type="paragraph" w:styleId="a9">
    <w:name w:val="No Spacing"/>
    <w:basedOn w:val="a"/>
    <w:qFormat/>
    <w:rsid w:val="00330079"/>
    <w:pPr>
      <w:bidi w:val="0"/>
      <w:spacing w:line="360" w:lineRule="auto"/>
      <w:jc w:val="both"/>
    </w:pPr>
    <w:rPr>
      <w:sz w:val="22"/>
      <w:szCs w:val="32"/>
    </w:rPr>
  </w:style>
  <w:style w:type="paragraph" w:styleId="aa">
    <w:name w:val="List Paragraph"/>
    <w:basedOn w:val="a"/>
    <w:qFormat/>
    <w:rsid w:val="00330079"/>
    <w:pPr>
      <w:spacing w:line="360" w:lineRule="auto"/>
      <w:ind w:left="720"/>
      <w:contextualSpacing/>
      <w:jc w:val="both"/>
    </w:pPr>
    <w:rPr>
      <w:sz w:val="22"/>
    </w:rPr>
  </w:style>
  <w:style w:type="paragraph" w:customStyle="1" w:styleId="Normal2">
    <w:name w:val="Normal2"/>
    <w:basedOn w:val="a"/>
    <w:rsid w:val="00330079"/>
    <w:pPr>
      <w:spacing w:before="120" w:line="320" w:lineRule="exact"/>
      <w:ind w:left="720"/>
      <w:jc w:val="both"/>
    </w:pPr>
    <w:rPr>
      <w:noProof/>
      <w:sz w:val="22"/>
      <w:lang w:eastAsia="he-IL"/>
    </w:rPr>
  </w:style>
  <w:style w:type="character" w:styleId="Hyperlink">
    <w:name w:val="Hyperlink"/>
    <w:rsid w:val="00F017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c.b" TargetMode="External"/><Relationship Id="rId18" Type="http://schemas.openxmlformats.org/officeDocument/2006/relationships/hyperlink" Target="http://www.nevo.co.il/case/29233533" TargetMode="External"/><Relationship Id="rId26" Type="http://schemas.openxmlformats.org/officeDocument/2006/relationships/hyperlink" Target="http://www.nevo.co.il/law/70301/40jc.b" TargetMode="External"/><Relationship Id="rId3" Type="http://schemas.openxmlformats.org/officeDocument/2006/relationships/settings" Target="settings.xml"/><Relationship Id="rId21" Type="http://schemas.openxmlformats.org/officeDocument/2006/relationships/hyperlink" Target="http://www.nevo.co.il/case/23827604" TargetMode="External"/><Relationship Id="rId34" Type="http://schemas.openxmlformats.org/officeDocument/2006/relationships/footer" Target="footer2.xm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law/4216/10" TargetMode="External"/><Relationship Id="rId25" Type="http://schemas.openxmlformats.org/officeDocument/2006/relationships/hyperlink" Target="http://www.nevo.co.il/case/25469088"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4216/7.a.;7.c" TargetMode="External"/><Relationship Id="rId20" Type="http://schemas.openxmlformats.org/officeDocument/2006/relationships/hyperlink" Target="http://www.nevo.co.il/case/26797877" TargetMode="External"/><Relationship Id="rId29" Type="http://schemas.openxmlformats.org/officeDocument/2006/relationships/hyperlink" Target="http://www.nevo.co.il/case/2961002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0" TargetMode="External"/><Relationship Id="rId24" Type="http://schemas.openxmlformats.org/officeDocument/2006/relationships/hyperlink" Target="http://www.nevo.co.il/case/26868390"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6" TargetMode="External"/><Relationship Id="rId23" Type="http://schemas.openxmlformats.org/officeDocument/2006/relationships/hyperlink" Target="http://www.nevo.co.il/case/26559623" TargetMode="External"/><Relationship Id="rId28" Type="http://schemas.openxmlformats.org/officeDocument/2006/relationships/hyperlink" Target="http://www.nevo.co.il/case/29233533" TargetMode="External"/><Relationship Id="rId36" Type="http://schemas.openxmlformats.org/officeDocument/2006/relationships/theme" Target="theme/theme1.xml"/><Relationship Id="rId10" Type="http://schemas.openxmlformats.org/officeDocument/2006/relationships/hyperlink" Target="http://www.nevo.co.il/law/4216/7.c" TargetMode="External"/><Relationship Id="rId19" Type="http://schemas.openxmlformats.org/officeDocument/2006/relationships/hyperlink" Target="http://www.nevo.co.il/case/29610023"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3226235" TargetMode="External"/><Relationship Id="rId27" Type="http://schemas.openxmlformats.org/officeDocument/2006/relationships/hyperlink" Target="http://www.nevo.co.il/case/29648533"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4216/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2592</Words>
  <Characters>12961</Characters>
  <Application>Microsoft Office Word</Application>
  <DocSecurity>0</DocSecurity>
  <Lines>108</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15522</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3539068</vt:i4>
      </vt:variant>
      <vt:variant>
        <vt:i4>66</vt:i4>
      </vt:variant>
      <vt:variant>
        <vt:i4>0</vt:i4>
      </vt:variant>
      <vt:variant>
        <vt:i4>5</vt:i4>
      </vt:variant>
      <vt:variant>
        <vt:lpwstr>http://www.nevo.co.il/case/29610023</vt:lpwstr>
      </vt:variant>
      <vt:variant>
        <vt:lpwstr/>
      </vt:variant>
      <vt:variant>
        <vt:i4>3145851</vt:i4>
      </vt:variant>
      <vt:variant>
        <vt:i4>63</vt:i4>
      </vt:variant>
      <vt:variant>
        <vt:i4>0</vt:i4>
      </vt:variant>
      <vt:variant>
        <vt:i4>5</vt:i4>
      </vt:variant>
      <vt:variant>
        <vt:lpwstr>http://www.nevo.co.il/case/29233533</vt:lpwstr>
      </vt:variant>
      <vt:variant>
        <vt:lpwstr/>
      </vt:variant>
      <vt:variant>
        <vt:i4>4128892</vt:i4>
      </vt:variant>
      <vt:variant>
        <vt:i4>60</vt:i4>
      </vt:variant>
      <vt:variant>
        <vt:i4>0</vt:i4>
      </vt:variant>
      <vt:variant>
        <vt:i4>5</vt:i4>
      </vt:variant>
      <vt:variant>
        <vt:lpwstr>http://www.nevo.co.il/case/29648533</vt:lpwstr>
      </vt:variant>
      <vt:variant>
        <vt:lpwstr/>
      </vt:variant>
      <vt:variant>
        <vt:i4>6553637</vt:i4>
      </vt:variant>
      <vt:variant>
        <vt:i4>57</vt:i4>
      </vt:variant>
      <vt:variant>
        <vt:i4>0</vt:i4>
      </vt:variant>
      <vt:variant>
        <vt:i4>5</vt:i4>
      </vt:variant>
      <vt:variant>
        <vt:lpwstr>http://www.nevo.co.il/law/70301/40jc.b</vt:lpwstr>
      </vt:variant>
      <vt:variant>
        <vt:lpwstr/>
      </vt:variant>
      <vt:variant>
        <vt:i4>3604599</vt:i4>
      </vt:variant>
      <vt:variant>
        <vt:i4>54</vt:i4>
      </vt:variant>
      <vt:variant>
        <vt:i4>0</vt:i4>
      </vt:variant>
      <vt:variant>
        <vt:i4>5</vt:i4>
      </vt:variant>
      <vt:variant>
        <vt:lpwstr>http://www.nevo.co.il/case/25469088</vt:lpwstr>
      </vt:variant>
      <vt:variant>
        <vt:lpwstr/>
      </vt:variant>
      <vt:variant>
        <vt:i4>3866743</vt:i4>
      </vt:variant>
      <vt:variant>
        <vt:i4>51</vt:i4>
      </vt:variant>
      <vt:variant>
        <vt:i4>0</vt:i4>
      </vt:variant>
      <vt:variant>
        <vt:i4>5</vt:i4>
      </vt:variant>
      <vt:variant>
        <vt:lpwstr>http://www.nevo.co.il/case/26868390</vt:lpwstr>
      </vt:variant>
      <vt:variant>
        <vt:lpwstr/>
      </vt:variant>
      <vt:variant>
        <vt:i4>3932273</vt:i4>
      </vt:variant>
      <vt:variant>
        <vt:i4>48</vt:i4>
      </vt:variant>
      <vt:variant>
        <vt:i4>0</vt:i4>
      </vt:variant>
      <vt:variant>
        <vt:i4>5</vt:i4>
      </vt:variant>
      <vt:variant>
        <vt:lpwstr>http://www.nevo.co.il/case/26559623</vt:lpwstr>
      </vt:variant>
      <vt:variant>
        <vt:lpwstr/>
      </vt:variant>
      <vt:variant>
        <vt:i4>3473527</vt:i4>
      </vt:variant>
      <vt:variant>
        <vt:i4>45</vt:i4>
      </vt:variant>
      <vt:variant>
        <vt:i4>0</vt:i4>
      </vt:variant>
      <vt:variant>
        <vt:i4>5</vt:i4>
      </vt:variant>
      <vt:variant>
        <vt:lpwstr>http://www.nevo.co.il/case/23226235</vt:lpwstr>
      </vt:variant>
      <vt:variant>
        <vt:lpwstr/>
      </vt:variant>
      <vt:variant>
        <vt:i4>3997811</vt:i4>
      </vt:variant>
      <vt:variant>
        <vt:i4>42</vt:i4>
      </vt:variant>
      <vt:variant>
        <vt:i4>0</vt:i4>
      </vt:variant>
      <vt:variant>
        <vt:i4>5</vt:i4>
      </vt:variant>
      <vt:variant>
        <vt:lpwstr>http://www.nevo.co.il/case/23827604</vt:lpwstr>
      </vt:variant>
      <vt:variant>
        <vt:lpwstr/>
      </vt:variant>
      <vt:variant>
        <vt:i4>3473523</vt:i4>
      </vt:variant>
      <vt:variant>
        <vt:i4>39</vt:i4>
      </vt:variant>
      <vt:variant>
        <vt:i4>0</vt:i4>
      </vt:variant>
      <vt:variant>
        <vt:i4>5</vt:i4>
      </vt:variant>
      <vt:variant>
        <vt:lpwstr>http://www.nevo.co.il/case/26797877</vt:lpwstr>
      </vt:variant>
      <vt:variant>
        <vt:lpwstr/>
      </vt:variant>
      <vt:variant>
        <vt:i4>3539068</vt:i4>
      </vt:variant>
      <vt:variant>
        <vt:i4>36</vt:i4>
      </vt:variant>
      <vt:variant>
        <vt:i4>0</vt:i4>
      </vt:variant>
      <vt:variant>
        <vt:i4>5</vt:i4>
      </vt:variant>
      <vt:variant>
        <vt:lpwstr>http://www.nevo.co.il/case/29610023</vt:lpwstr>
      </vt:variant>
      <vt:variant>
        <vt:lpwstr/>
      </vt:variant>
      <vt:variant>
        <vt:i4>3145851</vt:i4>
      </vt:variant>
      <vt:variant>
        <vt:i4>33</vt:i4>
      </vt:variant>
      <vt:variant>
        <vt:i4>0</vt:i4>
      </vt:variant>
      <vt:variant>
        <vt:i4>5</vt:i4>
      </vt:variant>
      <vt:variant>
        <vt:lpwstr>http://www.nevo.co.il/case/29233533</vt:lpwstr>
      </vt:variant>
      <vt:variant>
        <vt:lpwstr/>
      </vt:variant>
      <vt:variant>
        <vt:i4>5177418</vt:i4>
      </vt:variant>
      <vt:variant>
        <vt:i4>30</vt:i4>
      </vt:variant>
      <vt:variant>
        <vt:i4>0</vt:i4>
      </vt:variant>
      <vt:variant>
        <vt:i4>5</vt:i4>
      </vt:variant>
      <vt:variant>
        <vt:lpwstr>http://www.nevo.co.il/law/4216/10</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4718666</vt:i4>
      </vt:variant>
      <vt:variant>
        <vt:i4>24</vt:i4>
      </vt:variant>
      <vt:variant>
        <vt:i4>0</vt:i4>
      </vt:variant>
      <vt:variant>
        <vt:i4>5</vt:i4>
      </vt:variant>
      <vt:variant>
        <vt:lpwstr>http://www.nevo.co.il/law/4216/6</vt:lpwstr>
      </vt:variant>
      <vt:variant>
        <vt:lpwstr/>
      </vt:variant>
      <vt:variant>
        <vt:i4>8257637</vt:i4>
      </vt:variant>
      <vt:variant>
        <vt:i4>21</vt:i4>
      </vt:variant>
      <vt:variant>
        <vt:i4>0</vt:i4>
      </vt:variant>
      <vt:variant>
        <vt:i4>5</vt:i4>
      </vt:variant>
      <vt:variant>
        <vt:lpwstr>http://www.nevo.co.il/law/4216</vt:lpwstr>
      </vt:variant>
      <vt:variant>
        <vt:lpwstr/>
      </vt:variant>
      <vt:variant>
        <vt:i4>6553637</vt:i4>
      </vt:variant>
      <vt:variant>
        <vt:i4>18</vt:i4>
      </vt:variant>
      <vt:variant>
        <vt:i4>0</vt:i4>
      </vt:variant>
      <vt:variant>
        <vt:i4>5</vt:i4>
      </vt:variant>
      <vt:variant>
        <vt:lpwstr>http://www.nevo.co.il/law/70301/40jc.b</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2025-04-22T21:29:00Z</dcterms:created>
  <dcterms:modified xsi:type="dcterms:W3CDTF">2025-04-22T21:29:00Z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28315</vt:lpwstr>
  </property>
  <property fmtid="{D5CDD505-2E9C-101B-9397-08002B2CF9AE}" pid="6" name="NEWPARTB">
    <vt:lpwstr>05</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נתנאל אנג'ל</vt:lpwstr>
  </property>
  <property fmtid="{D5CDD505-2E9C-101B-9397-08002B2CF9AE}" pid="10" name="LAWYER">
    <vt:lpwstr>לבנת מלמד;משה סוחמי</vt:lpwstr>
  </property>
  <property fmtid="{D5CDD505-2E9C-101B-9397-08002B2CF9AE}" pid="11" name="JUDGE">
    <vt:lpwstr>ציון קאפח</vt:lpwstr>
  </property>
  <property fmtid="{D5CDD505-2E9C-101B-9397-08002B2CF9AE}" pid="12" name="CITY">
    <vt:lpwstr>ת"א</vt:lpwstr>
  </property>
  <property fmtid="{D5CDD505-2E9C-101B-9397-08002B2CF9AE}" pid="13" name="DATE">
    <vt:lpwstr>20231031</vt:lpwstr>
  </property>
  <property fmtid="{D5CDD505-2E9C-101B-9397-08002B2CF9AE}" pid="14" name="TYPE_N_DATE">
    <vt:lpwstr>39020231031</vt:lpwstr>
  </property>
  <property fmtid="{D5CDD505-2E9C-101B-9397-08002B2CF9AE}" pid="15" name="WORDNUMPAGES">
    <vt:lpwstr>9</vt:lpwstr>
  </property>
  <property fmtid="{D5CDD505-2E9C-101B-9397-08002B2CF9AE}" pid="16" name="TYPE_ABS_DATE">
    <vt:lpwstr>390020231031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29233533:2;29610023:2;26797877;23827604;23226235;26559623;26868390;25469088;29648533</vt:lpwstr>
  </property>
  <property fmtid="{D5CDD505-2E9C-101B-9397-08002B2CF9AE}" pid="36" name="LAWLISTTMP1">
    <vt:lpwstr>4216/006;007.a;007.c;010</vt:lpwstr>
  </property>
  <property fmtid="{D5CDD505-2E9C-101B-9397-08002B2CF9AE}" pid="37" name="LAWLISTTMP2">
    <vt:lpwstr>70301/40jc.b</vt:lpwstr>
  </property>
</Properties>
</file>