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402C3" w:rsidRPr="00345D30" w14:paraId="05AD39C7" w14:textId="77777777" w:rsidTr="000B6F2C">
        <w:trPr>
          <w:trHeight w:hRule="exact" w:val="418"/>
          <w:jc w:val="center"/>
        </w:trPr>
        <w:tc>
          <w:tcPr>
            <w:tcW w:w="8721" w:type="dxa"/>
            <w:gridSpan w:val="2"/>
          </w:tcPr>
          <w:p w14:paraId="46AA1324" w14:textId="77777777" w:rsidR="003402C3" w:rsidRPr="00345D30" w:rsidRDefault="003402C3" w:rsidP="009660D1">
            <w:pPr>
              <w:pStyle w:val="a3"/>
              <w:jc w:val="center"/>
              <w:rPr>
                <w:rFonts w:ascii="Tahoma" w:hAnsi="Tahoma" w:cs="Tahoma"/>
                <w:color w:val="000080"/>
                <w:rtl/>
              </w:rPr>
            </w:pPr>
            <w:r w:rsidRPr="00345D30">
              <w:rPr>
                <w:rFonts w:ascii="Tahoma" w:hAnsi="Tahoma" w:cs="Tahoma"/>
                <w:b/>
                <w:bCs/>
                <w:color w:val="000080"/>
                <w:rtl/>
              </w:rPr>
              <w:t>בית המשפט המחוזי בחיפה</w:t>
            </w:r>
          </w:p>
        </w:tc>
      </w:tr>
      <w:tr w:rsidR="003402C3" w:rsidRPr="006C426D" w14:paraId="66DE96EC" w14:textId="77777777" w:rsidTr="000B6F2C">
        <w:trPr>
          <w:trHeight w:val="337"/>
          <w:jc w:val="center"/>
        </w:trPr>
        <w:tc>
          <w:tcPr>
            <w:tcW w:w="5056" w:type="dxa"/>
          </w:tcPr>
          <w:p w14:paraId="618E37C5" w14:textId="77777777" w:rsidR="003402C3" w:rsidRPr="006C426D" w:rsidRDefault="003402C3" w:rsidP="006C426D">
            <w:pPr>
              <w:pStyle w:val="a3"/>
              <w:spacing w:before="120" w:after="120" w:line="240" w:lineRule="exact"/>
              <w:rPr>
                <w:rFonts w:ascii="David" w:hAnsi="David"/>
                <w:b/>
                <w:bCs/>
                <w:sz w:val="26"/>
                <w:szCs w:val="26"/>
                <w:rtl/>
              </w:rPr>
            </w:pPr>
            <w:r w:rsidRPr="006C426D">
              <w:rPr>
                <w:rFonts w:ascii="David" w:hAnsi="David"/>
                <w:b/>
                <w:bCs/>
                <w:sz w:val="26"/>
                <w:szCs w:val="26"/>
                <w:rtl/>
              </w:rPr>
              <w:t>ת"פ 52567-05-23 מדינת ישראל נ' בן זזון(עציר)</w:t>
            </w:r>
          </w:p>
        </w:tc>
        <w:tc>
          <w:tcPr>
            <w:tcW w:w="3665" w:type="dxa"/>
          </w:tcPr>
          <w:p w14:paraId="27FE6E6A" w14:textId="77777777" w:rsidR="003402C3" w:rsidRPr="006C426D" w:rsidRDefault="003402C3" w:rsidP="006C426D">
            <w:pPr>
              <w:pStyle w:val="a3"/>
              <w:spacing w:before="120" w:after="120" w:line="240" w:lineRule="exact"/>
              <w:jc w:val="right"/>
              <w:rPr>
                <w:rFonts w:ascii="David" w:hAnsi="David"/>
                <w:b/>
                <w:bCs/>
                <w:sz w:val="26"/>
                <w:szCs w:val="26"/>
                <w:rtl/>
              </w:rPr>
            </w:pPr>
          </w:p>
        </w:tc>
      </w:tr>
    </w:tbl>
    <w:p w14:paraId="0450C157" w14:textId="77777777" w:rsidR="003402C3" w:rsidRPr="006C426D" w:rsidRDefault="003402C3" w:rsidP="006C426D">
      <w:pPr>
        <w:pStyle w:val="a3"/>
        <w:spacing w:before="120" w:after="120" w:line="240" w:lineRule="exact"/>
        <w:rPr>
          <w:rFonts w:ascii="David" w:hAnsi="David"/>
          <w:b/>
          <w:bCs/>
          <w:sz w:val="26"/>
          <w:szCs w:val="26"/>
          <w:rtl/>
        </w:rPr>
      </w:pPr>
      <w:r w:rsidRPr="006C426D">
        <w:rPr>
          <w:rFonts w:ascii="David" w:hAnsi="David"/>
          <w:b/>
          <w:bCs/>
          <w:sz w:val="26"/>
          <w:szCs w:val="26"/>
          <w:rtl/>
        </w:rPr>
        <w:t xml:space="preserve"> </w:t>
      </w:r>
    </w:p>
    <w:tbl>
      <w:tblPr>
        <w:bidiVisual/>
        <w:tblW w:w="0" w:type="auto"/>
        <w:jc w:val="center"/>
        <w:tblLook w:val="04A0" w:firstRow="1" w:lastRow="0" w:firstColumn="1" w:lastColumn="0" w:noHBand="0" w:noVBand="1"/>
      </w:tblPr>
      <w:tblGrid>
        <w:gridCol w:w="1592"/>
        <w:gridCol w:w="7128"/>
      </w:tblGrid>
      <w:tr w:rsidR="003402C3" w:rsidRPr="006C426D" w14:paraId="0B91CF4F" w14:textId="77777777" w:rsidTr="009660D1">
        <w:trPr>
          <w:trHeight w:val="337"/>
          <w:jc w:val="center"/>
        </w:trPr>
        <w:tc>
          <w:tcPr>
            <w:tcW w:w="1592" w:type="dxa"/>
          </w:tcPr>
          <w:p w14:paraId="2915E5C6" w14:textId="77777777" w:rsidR="003402C3" w:rsidRPr="006C426D" w:rsidRDefault="003402C3" w:rsidP="006C426D">
            <w:pPr>
              <w:pStyle w:val="a3"/>
              <w:bidi w:val="0"/>
              <w:spacing w:before="120" w:after="120" w:line="240" w:lineRule="exact"/>
              <w:jc w:val="both"/>
              <w:rPr>
                <w:rFonts w:ascii="David" w:hAnsi="David"/>
                <w:b/>
                <w:bCs/>
                <w:sz w:val="26"/>
                <w:szCs w:val="26"/>
                <w:rtl/>
              </w:rPr>
            </w:pPr>
            <w:r w:rsidRPr="006C426D">
              <w:rPr>
                <w:rFonts w:ascii="David" w:hAnsi="David"/>
                <w:b/>
                <w:bCs/>
                <w:sz w:val="26"/>
                <w:szCs w:val="26"/>
              </w:rPr>
              <w:t xml:space="preserve">  </w:t>
            </w:r>
          </w:p>
        </w:tc>
        <w:tc>
          <w:tcPr>
            <w:tcW w:w="7128" w:type="dxa"/>
          </w:tcPr>
          <w:p w14:paraId="481C9520" w14:textId="77777777" w:rsidR="003402C3" w:rsidRPr="006C426D" w:rsidRDefault="003402C3" w:rsidP="006C426D">
            <w:pPr>
              <w:pStyle w:val="a3"/>
              <w:spacing w:before="120" w:after="120" w:line="240" w:lineRule="exact"/>
              <w:jc w:val="right"/>
              <w:rPr>
                <w:rFonts w:ascii="David" w:hAnsi="David"/>
                <w:b/>
                <w:bCs/>
                <w:sz w:val="26"/>
                <w:szCs w:val="26"/>
              </w:rPr>
            </w:pPr>
            <w:r w:rsidRPr="006C426D">
              <w:rPr>
                <w:rFonts w:ascii="David" w:hAnsi="David"/>
                <w:b/>
                <w:bCs/>
                <w:sz w:val="26"/>
                <w:szCs w:val="26"/>
                <w:rtl/>
              </w:rPr>
              <w:t xml:space="preserve"> 52636-05-23</w:t>
            </w:r>
          </w:p>
        </w:tc>
      </w:tr>
    </w:tbl>
    <w:p w14:paraId="73CAC5A4" w14:textId="77777777" w:rsidR="003402C3" w:rsidRPr="006C426D" w:rsidRDefault="003402C3" w:rsidP="006C426D">
      <w:pPr>
        <w:spacing w:before="120" w:after="120" w:line="240" w:lineRule="exact"/>
        <w:rPr>
          <w:rFonts w:ascii="David" w:hAnsi="David"/>
          <w:b/>
          <w:bCs/>
          <w:vanish/>
          <w:sz w:val="26"/>
          <w:szCs w:val="26"/>
        </w:rPr>
      </w:pPr>
    </w:p>
    <w:tbl>
      <w:tblPr>
        <w:bidiVisual/>
        <w:tblW w:w="8802" w:type="dxa"/>
        <w:tblInd w:w="-28" w:type="dxa"/>
        <w:tblLook w:val="01E0" w:firstRow="1" w:lastRow="1" w:firstColumn="1" w:lastColumn="1" w:noHBand="0" w:noVBand="0"/>
      </w:tblPr>
      <w:tblGrid>
        <w:gridCol w:w="2880"/>
        <w:gridCol w:w="5838"/>
        <w:gridCol w:w="84"/>
      </w:tblGrid>
      <w:tr w:rsidR="003402C3" w:rsidRPr="006C426D" w14:paraId="20550BEE" w14:textId="77777777" w:rsidTr="003402C3">
        <w:trPr>
          <w:gridAfter w:val="1"/>
          <w:wAfter w:w="84" w:type="dxa"/>
        </w:trPr>
        <w:tc>
          <w:tcPr>
            <w:tcW w:w="8718" w:type="dxa"/>
            <w:gridSpan w:val="2"/>
            <w:shd w:val="clear" w:color="auto" w:fill="auto"/>
          </w:tcPr>
          <w:p w14:paraId="450D0A68" w14:textId="77777777"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לפני כבוד השופט נתנאל בנישו</w:t>
            </w:r>
            <w:r w:rsidRPr="006C426D">
              <w:rPr>
                <w:rStyle w:val="TimesNewRomanTimesNewRoman"/>
                <w:rFonts w:ascii="David" w:hAnsi="David"/>
                <w:rtl/>
              </w:rPr>
              <w:t xml:space="preserve"> </w:t>
            </w:r>
          </w:p>
        </w:tc>
      </w:tr>
      <w:tr w:rsidR="003402C3" w:rsidRPr="006C426D" w14:paraId="33819A56" w14:textId="77777777" w:rsidTr="003402C3">
        <w:trPr>
          <w:cantSplit/>
          <w:trHeight w:val="724"/>
        </w:trPr>
        <w:tc>
          <w:tcPr>
            <w:tcW w:w="2880" w:type="dxa"/>
            <w:shd w:val="clear" w:color="auto" w:fill="auto"/>
          </w:tcPr>
          <w:p w14:paraId="79B75C42" w14:textId="77777777"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המאשימה</w:t>
            </w:r>
          </w:p>
        </w:tc>
        <w:tc>
          <w:tcPr>
            <w:tcW w:w="5922" w:type="dxa"/>
            <w:gridSpan w:val="2"/>
            <w:shd w:val="clear" w:color="auto" w:fill="auto"/>
          </w:tcPr>
          <w:p w14:paraId="0A5B5607" w14:textId="77777777"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 xml:space="preserve">מדינת ישראל  </w:t>
            </w:r>
          </w:p>
          <w:p w14:paraId="6CFFFC5E" w14:textId="77777777"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ע"י מונא מנסור</w:t>
            </w:r>
          </w:p>
        </w:tc>
      </w:tr>
      <w:tr w:rsidR="003402C3" w:rsidRPr="006C426D" w14:paraId="4731353D" w14:textId="77777777" w:rsidTr="003402C3">
        <w:tc>
          <w:tcPr>
            <w:tcW w:w="8802" w:type="dxa"/>
            <w:gridSpan w:val="3"/>
            <w:shd w:val="clear" w:color="auto" w:fill="auto"/>
            <w:vAlign w:val="center"/>
          </w:tcPr>
          <w:p w14:paraId="0E0A9635" w14:textId="77777777" w:rsidR="003402C3" w:rsidRPr="006C426D" w:rsidRDefault="003402C3" w:rsidP="006C426D">
            <w:pPr>
              <w:spacing w:before="240" w:after="240" w:line="240" w:lineRule="exact"/>
              <w:jc w:val="center"/>
              <w:rPr>
                <w:rFonts w:ascii="David" w:hAnsi="David" w:hint="cs"/>
                <w:b/>
                <w:bCs/>
                <w:sz w:val="26"/>
                <w:szCs w:val="26"/>
                <w:rtl/>
              </w:rPr>
            </w:pPr>
            <w:r w:rsidRPr="006C426D">
              <w:rPr>
                <w:rFonts w:ascii="David" w:hAnsi="David"/>
                <w:b/>
                <w:bCs/>
                <w:sz w:val="26"/>
                <w:szCs w:val="26"/>
                <w:rtl/>
              </w:rPr>
              <w:t>נגד</w:t>
            </w:r>
          </w:p>
        </w:tc>
      </w:tr>
      <w:tr w:rsidR="003402C3" w:rsidRPr="006C426D" w14:paraId="267AB296" w14:textId="77777777" w:rsidTr="003402C3">
        <w:tc>
          <w:tcPr>
            <w:tcW w:w="2880" w:type="dxa"/>
            <w:shd w:val="clear" w:color="auto" w:fill="auto"/>
          </w:tcPr>
          <w:p w14:paraId="45D431A9" w14:textId="77777777"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הנאשם</w:t>
            </w:r>
          </w:p>
        </w:tc>
        <w:tc>
          <w:tcPr>
            <w:tcW w:w="5922" w:type="dxa"/>
            <w:gridSpan w:val="2"/>
            <w:shd w:val="clear" w:color="auto" w:fill="auto"/>
          </w:tcPr>
          <w:p w14:paraId="78820BB0" w14:textId="77777777" w:rsidR="003402C3" w:rsidRPr="006C426D" w:rsidRDefault="003402C3" w:rsidP="006C426D">
            <w:pPr>
              <w:spacing w:before="120" w:after="120" w:line="240" w:lineRule="exact"/>
              <w:rPr>
                <w:rFonts w:ascii="David" w:hAnsi="David"/>
                <w:b/>
                <w:bCs/>
                <w:sz w:val="26"/>
                <w:szCs w:val="26"/>
                <w:rtl/>
              </w:rPr>
            </w:pPr>
            <w:r w:rsidRPr="006C426D">
              <w:rPr>
                <w:rFonts w:ascii="David" w:hAnsi="David"/>
                <w:b/>
                <w:bCs/>
                <w:sz w:val="26"/>
                <w:szCs w:val="26"/>
                <w:rtl/>
              </w:rPr>
              <w:t xml:space="preserve">יצחק בן זזון (עציר), ת"ז </w:t>
            </w:r>
            <w:r w:rsidR="00345D30" w:rsidRPr="006C426D">
              <w:rPr>
                <w:rFonts w:ascii="David" w:hAnsi="David"/>
                <w:b/>
                <w:bCs/>
                <w:sz w:val="26"/>
                <w:szCs w:val="26"/>
              </w:rPr>
              <w:t>xxxxxxxxxx</w:t>
            </w:r>
          </w:p>
          <w:p w14:paraId="30076356" w14:textId="77777777" w:rsidR="003402C3" w:rsidRPr="006C426D" w:rsidRDefault="003402C3" w:rsidP="006C426D">
            <w:pPr>
              <w:spacing w:before="120" w:after="120" w:line="240" w:lineRule="exact"/>
              <w:rPr>
                <w:rFonts w:ascii="David" w:hAnsi="David" w:hint="cs"/>
                <w:b/>
                <w:bCs/>
                <w:sz w:val="26"/>
                <w:szCs w:val="26"/>
                <w:rtl/>
              </w:rPr>
            </w:pPr>
            <w:r w:rsidRPr="006C426D">
              <w:rPr>
                <w:rFonts w:ascii="David" w:hAnsi="David"/>
                <w:b/>
                <w:bCs/>
                <w:sz w:val="26"/>
                <w:szCs w:val="26"/>
                <w:rtl/>
              </w:rPr>
              <w:t>ע"י טל ליטן ועו"ד מאי יוסופוב</w:t>
            </w:r>
          </w:p>
        </w:tc>
      </w:tr>
    </w:tbl>
    <w:p w14:paraId="4C21DDE3" w14:textId="77777777" w:rsidR="000B6F2C" w:rsidRPr="00345D30" w:rsidRDefault="000B6F2C" w:rsidP="000B6F2C">
      <w:pPr>
        <w:spacing w:before="120" w:after="120" w:line="240" w:lineRule="exact"/>
        <w:ind w:left="283" w:hanging="283"/>
        <w:jc w:val="both"/>
        <w:rPr>
          <w:rFonts w:ascii="FrankRuehl" w:hAnsi="FrankRuehl" w:cs="FrankRuehl"/>
          <w:rtl/>
        </w:rPr>
      </w:pPr>
    </w:p>
    <w:p w14:paraId="4A4A2C8C" w14:textId="77777777" w:rsidR="006C426D" w:rsidRPr="006C426D" w:rsidRDefault="006C426D" w:rsidP="006C426D">
      <w:pPr>
        <w:spacing w:before="120" w:after="120" w:line="240" w:lineRule="exact"/>
        <w:ind w:left="283" w:hanging="283"/>
        <w:jc w:val="both"/>
        <w:rPr>
          <w:rFonts w:ascii="FrankRuehl" w:hAnsi="FrankRuehl" w:cs="FrankRuehl"/>
          <w:rtl/>
        </w:rPr>
      </w:pPr>
      <w:bookmarkStart w:id="0" w:name="LawTable"/>
      <w:bookmarkEnd w:id="0"/>
      <w:r w:rsidRPr="006C426D">
        <w:rPr>
          <w:rFonts w:ascii="FrankRuehl" w:hAnsi="FrankRuehl" w:cs="FrankRuehl"/>
          <w:rtl/>
        </w:rPr>
        <w:t xml:space="preserve">חקיקה שאוזכרה: </w:t>
      </w:r>
    </w:p>
    <w:p w14:paraId="1A9BE3F5" w14:textId="77777777" w:rsidR="006C426D" w:rsidRPr="006C426D" w:rsidRDefault="006C426D" w:rsidP="006C426D">
      <w:pPr>
        <w:spacing w:before="120" w:after="120" w:line="240" w:lineRule="exact"/>
        <w:ind w:left="283" w:hanging="283"/>
        <w:jc w:val="both"/>
        <w:rPr>
          <w:rFonts w:ascii="FrankRuehl" w:hAnsi="FrankRuehl" w:cs="FrankRuehl"/>
          <w:color w:val="0000FF"/>
          <w:rtl/>
        </w:rPr>
      </w:pPr>
      <w:hyperlink r:id="rId7" w:history="1">
        <w:r w:rsidRPr="006C426D">
          <w:rPr>
            <w:rStyle w:val="Hyperlink"/>
            <w:rFonts w:ascii="FrankRuehl" w:hAnsi="FrankRuehl" w:cs="FrankRuehl"/>
            <w:u w:val="none"/>
            <w:rtl/>
          </w:rPr>
          <w:t>פקודת הסמים המסוכנים [נוסח חדש], תשל"ג-1973</w:t>
        </w:r>
      </w:hyperlink>
      <w:r w:rsidRPr="006C426D">
        <w:rPr>
          <w:rFonts w:ascii="FrankRuehl" w:hAnsi="FrankRuehl" w:cs="FrankRuehl"/>
          <w:color w:val="0000FF"/>
          <w:rtl/>
        </w:rPr>
        <w:t xml:space="preserve">: סע'  </w:t>
      </w:r>
      <w:hyperlink r:id="rId8" w:history="1">
        <w:r w:rsidRPr="006C426D">
          <w:rPr>
            <w:rStyle w:val="Hyperlink"/>
            <w:rFonts w:ascii="FrankRuehl" w:hAnsi="FrankRuehl" w:cs="FrankRuehl"/>
            <w:u w:val="none"/>
          </w:rPr>
          <w:t>6</w:t>
        </w:r>
      </w:hyperlink>
      <w:r w:rsidRPr="006C426D">
        <w:rPr>
          <w:rFonts w:ascii="FrankRuehl" w:hAnsi="FrankRuehl" w:cs="FrankRuehl"/>
          <w:color w:val="0000FF"/>
          <w:rtl/>
        </w:rPr>
        <w:t xml:space="preserve">, </w:t>
      </w:r>
      <w:hyperlink r:id="rId9" w:history="1">
        <w:r w:rsidRPr="006C426D">
          <w:rPr>
            <w:rStyle w:val="Hyperlink"/>
            <w:rFonts w:ascii="FrankRuehl" w:hAnsi="FrankRuehl" w:cs="FrankRuehl"/>
            <w:u w:val="none"/>
          </w:rPr>
          <w:t>7.</w:t>
        </w:r>
        <w:r w:rsidRPr="006C426D">
          <w:rPr>
            <w:rStyle w:val="Hyperlink"/>
            <w:rFonts w:ascii="FrankRuehl" w:hAnsi="FrankRuehl" w:cs="FrankRuehl"/>
            <w:u w:val="none"/>
            <w:rtl/>
          </w:rPr>
          <w:t>א</w:t>
        </w:r>
        <w:r w:rsidRPr="006C426D">
          <w:rPr>
            <w:rStyle w:val="Hyperlink"/>
            <w:rFonts w:ascii="FrankRuehl" w:hAnsi="FrankRuehl" w:cs="FrankRuehl"/>
            <w:u w:val="none"/>
          </w:rPr>
          <w:t>.</w:t>
        </w:r>
      </w:hyperlink>
      <w:r w:rsidRPr="006C426D">
        <w:rPr>
          <w:rFonts w:ascii="FrankRuehl" w:hAnsi="FrankRuehl" w:cs="FrankRuehl"/>
          <w:color w:val="0000FF"/>
          <w:rtl/>
        </w:rPr>
        <w:t xml:space="preserve">, </w:t>
      </w:r>
      <w:hyperlink r:id="rId10" w:history="1">
        <w:r w:rsidRPr="006C426D">
          <w:rPr>
            <w:rStyle w:val="Hyperlink"/>
            <w:rFonts w:ascii="FrankRuehl" w:hAnsi="FrankRuehl" w:cs="FrankRuehl"/>
            <w:u w:val="none"/>
          </w:rPr>
          <w:t>7.</w:t>
        </w:r>
        <w:r w:rsidRPr="006C426D">
          <w:rPr>
            <w:rStyle w:val="Hyperlink"/>
            <w:rFonts w:ascii="FrankRuehl" w:hAnsi="FrankRuehl" w:cs="FrankRuehl"/>
            <w:u w:val="none"/>
            <w:rtl/>
          </w:rPr>
          <w:t>ג</w:t>
        </w:r>
      </w:hyperlink>
      <w:r w:rsidRPr="006C426D">
        <w:rPr>
          <w:rFonts w:ascii="FrankRuehl" w:hAnsi="FrankRuehl" w:cs="FrankRuehl"/>
          <w:color w:val="0000FF"/>
          <w:rtl/>
        </w:rPr>
        <w:t xml:space="preserve">, </w:t>
      </w:r>
      <w:hyperlink r:id="rId11" w:history="1">
        <w:r w:rsidRPr="006C426D">
          <w:rPr>
            <w:rStyle w:val="Hyperlink"/>
            <w:rFonts w:ascii="FrankRuehl" w:hAnsi="FrankRuehl" w:cs="FrankRuehl"/>
            <w:u w:val="none"/>
          </w:rPr>
          <w:t>10</w:t>
        </w:r>
      </w:hyperlink>
      <w:r w:rsidRPr="006C426D">
        <w:rPr>
          <w:rFonts w:ascii="FrankRuehl" w:hAnsi="FrankRuehl" w:cs="FrankRuehl"/>
          <w:color w:val="0000FF"/>
          <w:rtl/>
        </w:rPr>
        <w:t xml:space="preserve">, </w:t>
      </w:r>
      <w:hyperlink r:id="rId12" w:history="1">
        <w:r w:rsidRPr="006C426D">
          <w:rPr>
            <w:rStyle w:val="Hyperlink"/>
            <w:rFonts w:ascii="FrankRuehl" w:hAnsi="FrankRuehl" w:cs="FrankRuehl"/>
            <w:u w:val="none"/>
          </w:rPr>
          <w:t>36</w:t>
        </w:r>
        <w:r w:rsidRPr="006C426D">
          <w:rPr>
            <w:rStyle w:val="Hyperlink"/>
            <w:rFonts w:ascii="FrankRuehl" w:hAnsi="FrankRuehl" w:cs="FrankRuehl"/>
            <w:u w:val="none"/>
            <w:rtl/>
          </w:rPr>
          <w:t>א</w:t>
        </w:r>
      </w:hyperlink>
      <w:r w:rsidRPr="006C426D">
        <w:rPr>
          <w:rFonts w:ascii="FrankRuehl" w:hAnsi="FrankRuehl" w:cs="FrankRuehl"/>
          <w:color w:val="0000FF"/>
          <w:rtl/>
        </w:rPr>
        <w:t xml:space="preserve">(א), </w:t>
      </w:r>
      <w:hyperlink r:id="rId13" w:history="1">
        <w:r w:rsidRPr="006C426D">
          <w:rPr>
            <w:rStyle w:val="Hyperlink"/>
            <w:rFonts w:ascii="FrankRuehl" w:hAnsi="FrankRuehl" w:cs="FrankRuehl"/>
            <w:u w:val="none"/>
          </w:rPr>
          <w:t>36</w:t>
        </w:r>
        <w:r w:rsidRPr="006C426D">
          <w:rPr>
            <w:rStyle w:val="Hyperlink"/>
            <w:rFonts w:ascii="FrankRuehl" w:hAnsi="FrankRuehl" w:cs="FrankRuehl"/>
            <w:u w:val="none"/>
            <w:rtl/>
          </w:rPr>
          <w:t>א</w:t>
        </w:r>
      </w:hyperlink>
      <w:r w:rsidRPr="006C426D">
        <w:rPr>
          <w:rFonts w:ascii="FrankRuehl" w:hAnsi="FrankRuehl" w:cs="FrankRuehl"/>
          <w:color w:val="0000FF"/>
          <w:rtl/>
        </w:rPr>
        <w:t xml:space="preserve">(ב), </w:t>
      </w:r>
      <w:hyperlink r:id="rId14" w:history="1">
        <w:r w:rsidRPr="006C426D">
          <w:rPr>
            <w:rStyle w:val="Hyperlink"/>
            <w:rFonts w:ascii="FrankRuehl" w:hAnsi="FrankRuehl" w:cs="FrankRuehl"/>
            <w:u w:val="none"/>
          </w:rPr>
          <w:t>36</w:t>
        </w:r>
        <w:r w:rsidRPr="006C426D">
          <w:rPr>
            <w:rStyle w:val="Hyperlink"/>
            <w:rFonts w:ascii="FrankRuehl" w:hAnsi="FrankRuehl" w:cs="FrankRuehl"/>
            <w:u w:val="none"/>
            <w:rtl/>
          </w:rPr>
          <w:t>ח</w:t>
        </w:r>
      </w:hyperlink>
    </w:p>
    <w:p w14:paraId="6984F376" w14:textId="77777777" w:rsidR="006C426D" w:rsidRPr="006C426D" w:rsidRDefault="006C426D" w:rsidP="006C426D">
      <w:pPr>
        <w:spacing w:before="120" w:after="120" w:line="240" w:lineRule="exact"/>
        <w:ind w:left="283" w:hanging="283"/>
        <w:jc w:val="both"/>
        <w:rPr>
          <w:rFonts w:ascii="FrankRuehl" w:hAnsi="FrankRuehl" w:cs="FrankRuehl"/>
          <w:color w:val="0000FF"/>
          <w:rtl/>
        </w:rPr>
      </w:pPr>
      <w:hyperlink r:id="rId15" w:history="1">
        <w:r w:rsidRPr="006C426D">
          <w:rPr>
            <w:rStyle w:val="Hyperlink"/>
            <w:rFonts w:ascii="FrankRuehl" w:hAnsi="FrankRuehl" w:cs="FrankRuehl"/>
            <w:u w:val="none"/>
            <w:rtl/>
          </w:rPr>
          <w:t>חוק העונשין, תשל"ז-1977</w:t>
        </w:r>
      </w:hyperlink>
      <w:r w:rsidRPr="006C426D">
        <w:rPr>
          <w:rFonts w:ascii="FrankRuehl" w:hAnsi="FrankRuehl" w:cs="FrankRuehl"/>
          <w:color w:val="0000FF"/>
          <w:rtl/>
        </w:rPr>
        <w:t xml:space="preserve">: סע'  </w:t>
      </w:r>
      <w:hyperlink r:id="rId16" w:history="1">
        <w:r w:rsidRPr="006C426D">
          <w:rPr>
            <w:rStyle w:val="Hyperlink"/>
            <w:rFonts w:ascii="FrankRuehl" w:hAnsi="FrankRuehl" w:cs="FrankRuehl"/>
            <w:u w:val="none"/>
          </w:rPr>
          <w:t>400</w:t>
        </w:r>
      </w:hyperlink>
      <w:r w:rsidRPr="006C426D">
        <w:rPr>
          <w:rFonts w:ascii="FrankRuehl" w:hAnsi="FrankRuehl" w:cs="FrankRuehl"/>
          <w:color w:val="0000FF"/>
          <w:rtl/>
        </w:rPr>
        <w:t xml:space="preserve">, </w:t>
      </w:r>
      <w:hyperlink r:id="rId17" w:history="1">
        <w:r w:rsidRPr="006C426D">
          <w:rPr>
            <w:rStyle w:val="Hyperlink"/>
            <w:rFonts w:ascii="FrankRuehl" w:hAnsi="FrankRuehl" w:cs="FrankRuehl"/>
            <w:u w:val="none"/>
          </w:rPr>
          <w:t>415</w:t>
        </w:r>
      </w:hyperlink>
      <w:r w:rsidRPr="006C426D">
        <w:rPr>
          <w:rFonts w:ascii="FrankRuehl" w:hAnsi="FrankRuehl" w:cs="FrankRuehl"/>
          <w:color w:val="0000FF"/>
          <w:rtl/>
        </w:rPr>
        <w:t xml:space="preserve">, </w:t>
      </w:r>
      <w:hyperlink r:id="rId18" w:history="1">
        <w:r w:rsidRPr="006C426D">
          <w:rPr>
            <w:rStyle w:val="Hyperlink"/>
            <w:rFonts w:ascii="FrankRuehl" w:hAnsi="FrankRuehl" w:cs="FrankRuehl"/>
            <w:u w:val="none"/>
          </w:rPr>
          <w:t>420</w:t>
        </w:r>
      </w:hyperlink>
      <w:r w:rsidRPr="006C426D">
        <w:rPr>
          <w:rFonts w:ascii="FrankRuehl" w:hAnsi="FrankRuehl" w:cs="FrankRuehl"/>
          <w:color w:val="0000FF"/>
          <w:rtl/>
        </w:rPr>
        <w:t xml:space="preserve">, </w:t>
      </w:r>
      <w:hyperlink r:id="rId19" w:history="1">
        <w:r w:rsidRPr="006C426D">
          <w:rPr>
            <w:rStyle w:val="Hyperlink"/>
            <w:rFonts w:ascii="FrankRuehl" w:hAnsi="FrankRuehl" w:cs="FrankRuehl"/>
            <w:u w:val="none"/>
          </w:rPr>
          <w:t>441</w:t>
        </w:r>
      </w:hyperlink>
    </w:p>
    <w:p w14:paraId="2C7CDE52" w14:textId="77777777" w:rsidR="000B6F2C" w:rsidRDefault="000B6F2C" w:rsidP="006C426D">
      <w:pPr>
        <w:rPr>
          <w:rFonts w:hint="cs"/>
          <w:rtl/>
        </w:rPr>
      </w:pPr>
      <w:bookmarkStart w:id="1" w:name="LawTable_End"/>
      <w:bookmarkEnd w:id="1"/>
    </w:p>
    <w:p w14:paraId="4D69AB35"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bookmarkStart w:id="2" w:name="ABSTRACT_START"/>
      <w:bookmarkEnd w:id="2"/>
      <w:r w:rsidRPr="00135581">
        <w:rPr>
          <w:rFonts w:cs="FrankRuehl" w:hint="cs"/>
          <w:szCs w:val="26"/>
          <w:rtl/>
        </w:rPr>
        <w:t>מיני</w:t>
      </w:r>
      <w:r>
        <w:rPr>
          <w:rFonts w:cs="FrankRuehl" w:hint="cs"/>
          <w:szCs w:val="26"/>
          <w:rtl/>
        </w:rPr>
        <w:t>-</w:t>
      </w:r>
      <w:r w:rsidRPr="00135581">
        <w:rPr>
          <w:rFonts w:cs="FrankRuehl" w:hint="cs"/>
          <w:szCs w:val="26"/>
          <w:rtl/>
        </w:rPr>
        <w:t>רציו:</w:t>
      </w:r>
    </w:p>
    <w:p w14:paraId="69D9EBAA"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35581">
        <w:rPr>
          <w:rFonts w:cs="FrankRuehl" w:hint="cs"/>
          <w:szCs w:val="26"/>
          <w:rtl/>
        </w:rPr>
        <w:t>מהו העונש הראוי אותו יש להשית על הנאשם שנטל חלק בשורה של אירועים מתוכננים היטב, במסגרתם, החבורה, לה היה שותף, קשרה קשר להקים מעבדות לגידול סם מסוג קנבוס בדירות שכורות?</w:t>
      </w:r>
    </w:p>
    <w:p w14:paraId="6832C9AC"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w:t>
      </w:r>
      <w:r w:rsidRPr="00135581">
        <w:rPr>
          <w:rFonts w:cs="FrankRuehl"/>
          <w:szCs w:val="26"/>
        </w:rPr>
        <w:t xml:space="preserve"> </w:t>
      </w:r>
      <w:r w:rsidRPr="00135581">
        <w:rPr>
          <w:rFonts w:cs="FrankRuehl"/>
          <w:szCs w:val="26"/>
          <w:rtl/>
        </w:rPr>
        <w:t>עונשין – ענישה – מדיניות ענישה: עבירות סמים</w:t>
      </w:r>
    </w:p>
    <w:p w14:paraId="7F6FC16B" w14:textId="77777777" w:rsidR="00E719B5" w:rsidRPr="00135581" w:rsidRDefault="00E719B5" w:rsidP="00E719B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D5C2253"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szCs w:val="26"/>
          <w:rtl/>
        </w:rPr>
        <w:t>הנאשם הורשע על פי הודאתו, במסגרת הסדר טיעון, בכתב אישום מתוקן בשורה של עבירות כדלקמן:</w:t>
      </w:r>
      <w:r w:rsidRPr="00135581">
        <w:rPr>
          <w:rFonts w:cs="FrankRuehl" w:hint="cs"/>
          <w:szCs w:val="26"/>
          <w:rtl/>
        </w:rPr>
        <w:t xml:space="preserve"> </w:t>
      </w:r>
      <w:r w:rsidRPr="00135581">
        <w:rPr>
          <w:rFonts w:cs="FrankRuehl"/>
          <w:szCs w:val="26"/>
          <w:rtl/>
        </w:rPr>
        <w:t>ייצור הכנה והפקה של סם מסוכן (8 עבירות)</w:t>
      </w:r>
      <w:r w:rsidRPr="00135581">
        <w:rPr>
          <w:rFonts w:cs="FrankRuehl" w:hint="cs"/>
          <w:szCs w:val="26"/>
          <w:rtl/>
        </w:rPr>
        <w:t xml:space="preserve">, </w:t>
      </w:r>
      <w:r w:rsidRPr="00135581">
        <w:rPr>
          <w:rFonts w:cs="FrankRuehl"/>
          <w:szCs w:val="26"/>
          <w:rtl/>
        </w:rPr>
        <w:t>החזקת סם מסוכן שלא לצריכה עצמית (8 עבירות)</w:t>
      </w:r>
      <w:r w:rsidRPr="00135581">
        <w:rPr>
          <w:rFonts w:cs="FrankRuehl" w:hint="cs"/>
          <w:szCs w:val="26"/>
          <w:rtl/>
        </w:rPr>
        <w:t xml:space="preserve">, </w:t>
      </w:r>
      <w:r w:rsidRPr="00135581">
        <w:rPr>
          <w:rFonts w:cs="FrankRuehl"/>
          <w:szCs w:val="26"/>
          <w:rtl/>
        </w:rPr>
        <w:t>החזקת כלים (8 עבירות)</w:t>
      </w:r>
      <w:r w:rsidRPr="00135581">
        <w:rPr>
          <w:rFonts w:cs="FrankRuehl" w:hint="cs"/>
          <w:szCs w:val="26"/>
          <w:rtl/>
        </w:rPr>
        <w:t xml:space="preserve">, </w:t>
      </w:r>
      <w:r w:rsidRPr="00135581">
        <w:rPr>
          <w:rFonts w:cs="FrankRuehl"/>
          <w:szCs w:val="26"/>
          <w:rtl/>
        </w:rPr>
        <w:t>נטילת חשמל</w:t>
      </w:r>
      <w:r w:rsidRPr="00135581">
        <w:rPr>
          <w:rFonts w:cs="FrankRuehl" w:hint="cs"/>
          <w:szCs w:val="26"/>
          <w:rtl/>
        </w:rPr>
        <w:t xml:space="preserve">, </w:t>
      </w:r>
      <w:r w:rsidRPr="00135581">
        <w:rPr>
          <w:rFonts w:cs="FrankRuehl"/>
          <w:szCs w:val="26"/>
          <w:rtl/>
        </w:rPr>
        <w:t>קבלת דבר במרמה בנסיבות מחמירות (8 עבירות)</w:t>
      </w:r>
      <w:r w:rsidRPr="00135581">
        <w:rPr>
          <w:rFonts w:cs="FrankRuehl" w:hint="cs"/>
          <w:szCs w:val="26"/>
          <w:rtl/>
        </w:rPr>
        <w:t xml:space="preserve">, </w:t>
      </w:r>
      <w:r w:rsidRPr="00135581">
        <w:rPr>
          <w:rFonts w:cs="FrankRuehl"/>
          <w:szCs w:val="26"/>
          <w:rtl/>
        </w:rPr>
        <w:t>התחזות כ</w:t>
      </w:r>
      <w:r w:rsidRPr="00135581">
        <w:rPr>
          <w:rFonts w:cs="FrankRuehl" w:hint="cs"/>
          <w:szCs w:val="26"/>
          <w:rtl/>
        </w:rPr>
        <w:t xml:space="preserve">אדם </w:t>
      </w:r>
      <w:r w:rsidRPr="00135581">
        <w:rPr>
          <w:rFonts w:cs="FrankRuehl"/>
          <w:szCs w:val="26"/>
          <w:rtl/>
        </w:rPr>
        <w:t>אחר (8 עבירות)</w:t>
      </w:r>
      <w:r w:rsidRPr="00135581">
        <w:rPr>
          <w:rFonts w:cs="FrankRuehl" w:hint="cs"/>
          <w:szCs w:val="26"/>
          <w:rtl/>
        </w:rPr>
        <w:t xml:space="preserve">, </w:t>
      </w:r>
      <w:r w:rsidRPr="00135581">
        <w:rPr>
          <w:rFonts w:cs="FrankRuehl"/>
          <w:szCs w:val="26"/>
          <w:rtl/>
        </w:rPr>
        <w:t>שימוש במסמך מזויף (7 עבירות)</w:t>
      </w:r>
      <w:r w:rsidRPr="00135581">
        <w:rPr>
          <w:rFonts w:cs="FrankRuehl" w:hint="cs"/>
          <w:szCs w:val="26"/>
          <w:rtl/>
        </w:rPr>
        <w:t>.</w:t>
      </w:r>
      <w:r>
        <w:rPr>
          <w:rFonts w:cs="FrankRuehl" w:hint="cs"/>
          <w:szCs w:val="26"/>
          <w:rtl/>
        </w:rPr>
        <w:t xml:space="preserve"> </w:t>
      </w:r>
      <w:r w:rsidRPr="00135581">
        <w:rPr>
          <w:rFonts w:cs="FrankRuehl" w:hint="cs"/>
          <w:szCs w:val="26"/>
          <w:rtl/>
        </w:rPr>
        <w:t xml:space="preserve">על פי כתב האישום לפיו הורשע הנאשם, </w:t>
      </w:r>
      <w:r w:rsidRPr="00135581">
        <w:rPr>
          <w:rFonts w:cs="FrankRuehl"/>
          <w:szCs w:val="26"/>
          <w:rtl/>
        </w:rPr>
        <w:t>על מנת לאפשר את ייצור הסם והפקתו</w:t>
      </w:r>
      <w:r w:rsidRPr="00135581">
        <w:rPr>
          <w:rFonts w:cs="FrankRuehl" w:hint="cs"/>
          <w:szCs w:val="26"/>
          <w:rtl/>
        </w:rPr>
        <w:t>,</w:t>
      </w:r>
      <w:r w:rsidRPr="00135581">
        <w:rPr>
          <w:rFonts w:cs="FrankRuehl"/>
          <w:szCs w:val="26"/>
          <w:rtl/>
        </w:rPr>
        <w:t xml:space="preserve"> </w:t>
      </w:r>
      <w:r w:rsidRPr="00135581">
        <w:rPr>
          <w:rFonts w:cs="FrankRuehl" w:hint="cs"/>
          <w:szCs w:val="26"/>
          <w:rtl/>
        </w:rPr>
        <w:t xml:space="preserve">הוא </w:t>
      </w:r>
      <w:r w:rsidRPr="00135581">
        <w:rPr>
          <w:rFonts w:cs="FrankRuehl"/>
          <w:szCs w:val="26"/>
          <w:rtl/>
        </w:rPr>
        <w:t>פעל בדרכי מרמה</w:t>
      </w:r>
      <w:r w:rsidRPr="00135581">
        <w:rPr>
          <w:rFonts w:cs="FrankRuehl" w:hint="cs"/>
          <w:szCs w:val="26"/>
          <w:rtl/>
        </w:rPr>
        <w:t>,</w:t>
      </w:r>
      <w:r w:rsidRPr="00135581">
        <w:rPr>
          <w:rFonts w:cs="FrankRuehl"/>
          <w:szCs w:val="26"/>
          <w:rtl/>
        </w:rPr>
        <w:t xml:space="preserve"> תוך זיוף מסמכים</w:t>
      </w:r>
      <w:r w:rsidRPr="00135581">
        <w:rPr>
          <w:rFonts w:cs="FrankRuehl" w:hint="cs"/>
          <w:szCs w:val="26"/>
          <w:rtl/>
        </w:rPr>
        <w:t>,</w:t>
      </w:r>
      <w:r w:rsidRPr="00135581">
        <w:rPr>
          <w:rFonts w:cs="FrankRuehl"/>
          <w:szCs w:val="26"/>
          <w:rtl/>
        </w:rPr>
        <w:t xml:space="preserve"> לשכור דירות שונות</w:t>
      </w:r>
      <w:r w:rsidRPr="00135581">
        <w:rPr>
          <w:rFonts w:cs="FrankRuehl" w:hint="cs"/>
          <w:szCs w:val="26"/>
          <w:rtl/>
        </w:rPr>
        <w:t>.</w:t>
      </w:r>
    </w:p>
    <w:p w14:paraId="529DBF1D" w14:textId="77777777" w:rsidR="00E719B5" w:rsidRPr="00135581" w:rsidRDefault="00E719B5" w:rsidP="00E719B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8B9AA35"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szCs w:val="26"/>
          <w:rtl/>
        </w:rPr>
        <w:t>בית המשפט</w:t>
      </w:r>
      <w:r w:rsidRPr="00135581">
        <w:rPr>
          <w:rFonts w:cs="FrankRuehl" w:hint="cs"/>
          <w:szCs w:val="26"/>
          <w:rtl/>
        </w:rPr>
        <w:t xml:space="preserve"> פסק כלהלן:</w:t>
      </w:r>
    </w:p>
    <w:p w14:paraId="55C37198"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 xml:space="preserve">הנאשם נטל חלק בשורה של אירועים מתוכננים היטב, במסגרתה, החבורה, לה היה שותף, קשרה קשר להקים מעבדות לגידול סם מסוג קנבוס בדירות שכורות. העובדה כי עסקינן בהתארגנות, בה על כל אחד הוטל תפקיד, מוסיפה נופך חומרה למעשה. ודוקו, המדובר בשמונה דירות שונות שהושכרו, צוידו </w:t>
      </w:r>
      <w:r w:rsidRPr="00135581">
        <w:rPr>
          <w:rFonts w:cs="FrankRuehl" w:hint="cs"/>
          <w:szCs w:val="26"/>
          <w:rtl/>
        </w:rPr>
        <w:lastRenderedPageBreak/>
        <w:t>באמצעים הדרושים לצורך ייצור הסם, חוברו באופן "פיראטי" לחשמל, ובפועל גודל בהם סם רב. עם זאת, יש להביא בחשבון את העובדה כי גודל סם מסוג קנבוס, אשר פגיעתו בבריאות מצומצמת יותר.</w:t>
      </w:r>
    </w:p>
    <w:p w14:paraId="45E9B2DA"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בנסיבותיו של עניין זה, מן הראוי לקבוע</w:t>
      </w:r>
      <w:r w:rsidRPr="00135581">
        <w:rPr>
          <w:rFonts w:cs="FrankRuehl"/>
          <w:szCs w:val="26"/>
          <w:rtl/>
        </w:rPr>
        <w:t xml:space="preserve"> מתחם ענישה אחד ביחס </w:t>
      </w:r>
      <w:r w:rsidRPr="00135581">
        <w:rPr>
          <w:rFonts w:cs="FrankRuehl" w:hint="cs"/>
          <w:szCs w:val="26"/>
          <w:rtl/>
        </w:rPr>
        <w:t xml:space="preserve">לכלל </w:t>
      </w:r>
      <w:r w:rsidRPr="00135581">
        <w:rPr>
          <w:rFonts w:cs="FrankRuehl"/>
          <w:szCs w:val="26"/>
          <w:rtl/>
        </w:rPr>
        <w:t xml:space="preserve">העבירות. </w:t>
      </w:r>
    </w:p>
    <w:p w14:paraId="317F3ED8" w14:textId="77777777" w:rsidR="00E719B5" w:rsidRPr="00135581" w:rsidRDefault="00E719B5" w:rsidP="00E719B5">
      <w:pPr>
        <w:pBdr>
          <w:top w:val="single" w:sz="4" w:space="1" w:color="auto"/>
          <w:bottom w:val="single" w:sz="4" w:space="1" w:color="auto"/>
        </w:pBdr>
        <w:spacing w:after="120" w:line="320" w:lineRule="exact"/>
        <w:jc w:val="both"/>
        <w:rPr>
          <w:rFonts w:cs="FrankRuehl"/>
          <w:szCs w:val="26"/>
          <w:rtl/>
        </w:rPr>
      </w:pPr>
      <w:r w:rsidRPr="00135581">
        <w:rPr>
          <w:rFonts w:cs="FrankRuehl" w:hint="cs"/>
          <w:szCs w:val="26"/>
          <w:rtl/>
        </w:rPr>
        <w:t>את עונשו של הנאשם יש לגזור בהתאמה ובהלימה לעונשם של יתר המעורבים.</w:t>
      </w:r>
    </w:p>
    <w:p w14:paraId="799AC2A7" w14:textId="77777777" w:rsidR="00E719B5" w:rsidRPr="006C426D" w:rsidRDefault="00E719B5" w:rsidP="006C426D">
      <w:pPr>
        <w:rPr>
          <w:rFonts w:hint="cs"/>
        </w:rPr>
      </w:pPr>
      <w:bookmarkStart w:id="3" w:name="ABSTRACT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02C3" w14:paraId="12B94990" w14:textId="77777777" w:rsidTr="003402C3">
        <w:trPr>
          <w:trHeight w:val="355"/>
          <w:jc w:val="center"/>
        </w:trPr>
        <w:tc>
          <w:tcPr>
            <w:tcW w:w="8820" w:type="dxa"/>
            <w:tcBorders>
              <w:top w:val="nil"/>
              <w:left w:val="nil"/>
              <w:bottom w:val="nil"/>
              <w:right w:val="nil"/>
            </w:tcBorders>
            <w:shd w:val="clear" w:color="auto" w:fill="auto"/>
          </w:tcPr>
          <w:p w14:paraId="412A66DF" w14:textId="77777777" w:rsidR="003402C3" w:rsidRPr="003402C3" w:rsidRDefault="003402C3" w:rsidP="003402C3">
            <w:pPr>
              <w:jc w:val="center"/>
              <w:rPr>
                <w:rFonts w:ascii="David" w:hAnsi="David"/>
                <w:sz w:val="32"/>
                <w:szCs w:val="32"/>
                <w:u w:val="single"/>
                <w:rtl/>
              </w:rPr>
            </w:pPr>
            <w:bookmarkStart w:id="4" w:name="PsakDin"/>
            <w:r w:rsidRPr="003402C3">
              <w:rPr>
                <w:rFonts w:ascii="David" w:hAnsi="David"/>
                <w:b/>
                <w:bCs/>
                <w:sz w:val="32"/>
                <w:szCs w:val="32"/>
                <w:u w:val="single"/>
                <w:rtl/>
              </w:rPr>
              <w:t>גזר דין</w:t>
            </w:r>
            <w:bookmarkEnd w:id="4"/>
          </w:p>
        </w:tc>
      </w:tr>
    </w:tbl>
    <w:p w14:paraId="6947D6E7" w14:textId="77777777" w:rsidR="003402C3" w:rsidRDefault="003402C3" w:rsidP="003402C3">
      <w:pPr>
        <w:rPr>
          <w:rFonts w:ascii="Arial" w:hAnsi="Arial"/>
          <w:b/>
          <w:bCs/>
          <w:sz w:val="26"/>
          <w:szCs w:val="26"/>
        </w:rPr>
      </w:pPr>
    </w:p>
    <w:p w14:paraId="040C419A" w14:textId="77777777" w:rsidR="003402C3" w:rsidRDefault="003402C3" w:rsidP="003402C3">
      <w:pPr>
        <w:spacing w:line="360" w:lineRule="auto"/>
        <w:jc w:val="both"/>
        <w:rPr>
          <w:rFonts w:ascii="Arial" w:hAnsi="Arial"/>
          <w:rtl/>
        </w:rPr>
      </w:pPr>
      <w:r>
        <w:rPr>
          <w:rFonts w:ascii="Arial" w:hAnsi="Arial"/>
          <w:rtl/>
        </w:rPr>
        <w:t>הנאשם הורשע על פי הודאתו, במסגרת הסדר טיעון, בכתב אישום מתוקן בשורה של עבירות כדלקמן:</w:t>
      </w:r>
    </w:p>
    <w:p w14:paraId="653D50B7" w14:textId="77777777" w:rsidR="003402C3" w:rsidRDefault="003402C3" w:rsidP="003402C3">
      <w:pPr>
        <w:jc w:val="both"/>
        <w:rPr>
          <w:rFonts w:ascii="Arial" w:hAnsi="Arial"/>
          <w:b/>
          <w:bCs/>
          <w:rtl/>
        </w:rPr>
      </w:pPr>
    </w:p>
    <w:p w14:paraId="7C4E56EA" w14:textId="77777777"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 xml:space="preserve">א. </w:t>
      </w:r>
      <w:r>
        <w:rPr>
          <w:rFonts w:ascii="David" w:hAnsi="David" w:cs="David"/>
          <w:sz w:val="24"/>
          <w:szCs w:val="24"/>
          <w:rtl/>
        </w:rPr>
        <w:tab/>
      </w:r>
      <w:r w:rsidRPr="001225BF">
        <w:rPr>
          <w:rFonts w:ascii="David" w:hAnsi="David" w:cs="David"/>
          <w:b/>
          <w:bCs/>
          <w:sz w:val="24"/>
          <w:szCs w:val="24"/>
          <w:rtl/>
        </w:rPr>
        <w:t>ייצור הכנה והפקה של סם מסוכן</w:t>
      </w:r>
      <w:r>
        <w:rPr>
          <w:rFonts w:ascii="David" w:hAnsi="David" w:cs="David"/>
          <w:sz w:val="24"/>
          <w:szCs w:val="24"/>
          <w:rtl/>
        </w:rPr>
        <w:t xml:space="preserve"> (8 עבירות)- לפי </w:t>
      </w:r>
      <w:hyperlink r:id="rId20" w:history="1">
        <w:r w:rsidR="000B6F2C" w:rsidRPr="000B6F2C">
          <w:rPr>
            <w:rStyle w:val="Hyperlink"/>
            <w:rFonts w:ascii="David" w:hAnsi="David" w:cs="David"/>
            <w:sz w:val="24"/>
            <w:szCs w:val="24"/>
            <w:rtl/>
          </w:rPr>
          <w:t>סעיף 6</w:t>
        </w:r>
      </w:hyperlink>
      <w:r>
        <w:rPr>
          <w:rFonts w:ascii="David" w:hAnsi="David" w:cs="David"/>
          <w:sz w:val="24"/>
          <w:szCs w:val="24"/>
          <w:rtl/>
        </w:rPr>
        <w:t xml:space="preserve"> ל</w:t>
      </w:r>
      <w:hyperlink r:id="rId21" w:history="1">
        <w:r w:rsidR="00345D30" w:rsidRPr="00345D30">
          <w:rPr>
            <w:rFonts w:ascii="David" w:hAnsi="David" w:cs="David"/>
            <w:color w:val="0000FF"/>
            <w:sz w:val="24"/>
            <w:szCs w:val="24"/>
            <w:u w:val="single"/>
            <w:rtl/>
          </w:rPr>
          <w:t>פקודת הסמים המסוכנים</w:t>
        </w:r>
      </w:hyperlink>
      <w:r>
        <w:rPr>
          <w:rFonts w:ascii="David" w:hAnsi="David" w:cs="David"/>
          <w:sz w:val="24"/>
          <w:szCs w:val="24"/>
          <w:rtl/>
        </w:rPr>
        <w:t>, תשל"ג-1973.</w:t>
      </w:r>
    </w:p>
    <w:p w14:paraId="6469586D" w14:textId="77777777"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ב.</w:t>
      </w:r>
      <w:r>
        <w:rPr>
          <w:rFonts w:ascii="David" w:hAnsi="David" w:cs="David"/>
          <w:sz w:val="24"/>
          <w:szCs w:val="24"/>
          <w:rtl/>
        </w:rPr>
        <w:tab/>
      </w:r>
      <w:r w:rsidRPr="001225BF">
        <w:rPr>
          <w:rFonts w:ascii="David" w:hAnsi="David" w:cs="David"/>
          <w:b/>
          <w:bCs/>
          <w:sz w:val="24"/>
          <w:szCs w:val="24"/>
          <w:rtl/>
        </w:rPr>
        <w:t>החזקת סם מסוכן שלא לצריכה עצמית</w:t>
      </w:r>
      <w:r>
        <w:rPr>
          <w:rFonts w:ascii="David" w:hAnsi="David" w:cs="David"/>
          <w:sz w:val="24"/>
          <w:szCs w:val="24"/>
          <w:rtl/>
        </w:rPr>
        <w:t xml:space="preserve"> (8 עבירות) - לפי </w:t>
      </w:r>
      <w:hyperlink r:id="rId22" w:history="1">
        <w:r w:rsidR="000B6F2C" w:rsidRPr="000B6F2C">
          <w:rPr>
            <w:rStyle w:val="Hyperlink"/>
            <w:rFonts w:ascii="David" w:hAnsi="David" w:cs="David"/>
            <w:sz w:val="24"/>
            <w:szCs w:val="24"/>
            <w:rtl/>
          </w:rPr>
          <w:t>סעיפים 7(א)+(ג)</w:t>
        </w:r>
      </w:hyperlink>
      <w:r>
        <w:rPr>
          <w:rFonts w:ascii="David" w:hAnsi="David" w:cs="David"/>
          <w:sz w:val="24"/>
          <w:szCs w:val="24"/>
          <w:rtl/>
        </w:rPr>
        <w:t xml:space="preserve"> רישא לפקודה הנ"ל.</w:t>
      </w:r>
    </w:p>
    <w:p w14:paraId="38722C88" w14:textId="77777777" w:rsidR="003402C3" w:rsidRDefault="003402C3" w:rsidP="003402C3">
      <w:pPr>
        <w:pStyle w:val="NoSpacing"/>
        <w:spacing w:line="360" w:lineRule="auto"/>
        <w:ind w:left="720" w:hanging="720"/>
        <w:jc w:val="both"/>
        <w:rPr>
          <w:rFonts w:ascii="David" w:hAnsi="David" w:cs="David"/>
          <w:sz w:val="24"/>
          <w:szCs w:val="24"/>
        </w:rPr>
      </w:pPr>
      <w:r>
        <w:rPr>
          <w:rFonts w:ascii="David" w:hAnsi="David" w:cs="David"/>
          <w:sz w:val="24"/>
          <w:szCs w:val="24"/>
          <w:rtl/>
        </w:rPr>
        <w:t>ג.</w:t>
      </w:r>
      <w:r>
        <w:rPr>
          <w:rFonts w:ascii="David" w:hAnsi="David" w:cs="David"/>
          <w:sz w:val="24"/>
          <w:szCs w:val="24"/>
          <w:rtl/>
        </w:rPr>
        <w:tab/>
      </w:r>
      <w:r w:rsidRPr="001225BF">
        <w:rPr>
          <w:rFonts w:ascii="David" w:hAnsi="David" w:cs="David"/>
          <w:b/>
          <w:bCs/>
          <w:sz w:val="24"/>
          <w:szCs w:val="24"/>
          <w:rtl/>
        </w:rPr>
        <w:t>החזקת כלים</w:t>
      </w:r>
      <w:r>
        <w:rPr>
          <w:rFonts w:ascii="David" w:hAnsi="David" w:cs="David"/>
          <w:sz w:val="24"/>
          <w:szCs w:val="24"/>
          <w:rtl/>
        </w:rPr>
        <w:t xml:space="preserve"> (8 עבירות) - לפי </w:t>
      </w:r>
      <w:hyperlink r:id="rId23" w:history="1">
        <w:r w:rsidR="000B6F2C" w:rsidRPr="000B6F2C">
          <w:rPr>
            <w:rStyle w:val="Hyperlink"/>
            <w:rFonts w:ascii="David" w:hAnsi="David" w:cs="David"/>
            <w:sz w:val="24"/>
            <w:szCs w:val="24"/>
            <w:rtl/>
          </w:rPr>
          <w:t>סעיף 10</w:t>
        </w:r>
      </w:hyperlink>
      <w:r>
        <w:rPr>
          <w:rFonts w:ascii="David" w:hAnsi="David" w:cs="David"/>
          <w:sz w:val="24"/>
          <w:szCs w:val="24"/>
          <w:rtl/>
        </w:rPr>
        <w:t xml:space="preserve"> רישא לפקודה הנ"ל.</w:t>
      </w:r>
    </w:p>
    <w:p w14:paraId="0F233C92" w14:textId="77777777"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ד.</w:t>
      </w:r>
      <w:r>
        <w:rPr>
          <w:rFonts w:ascii="David" w:hAnsi="David" w:cs="David"/>
          <w:sz w:val="24"/>
          <w:szCs w:val="24"/>
          <w:rtl/>
        </w:rPr>
        <w:tab/>
      </w:r>
      <w:r w:rsidRPr="001225BF">
        <w:rPr>
          <w:rFonts w:ascii="David" w:hAnsi="David" w:cs="David"/>
          <w:b/>
          <w:bCs/>
          <w:sz w:val="24"/>
          <w:szCs w:val="24"/>
          <w:rtl/>
        </w:rPr>
        <w:t>נטילת חשמל</w:t>
      </w:r>
      <w:r>
        <w:rPr>
          <w:rFonts w:ascii="David" w:hAnsi="David" w:cs="David"/>
          <w:sz w:val="24"/>
          <w:szCs w:val="24"/>
          <w:rtl/>
        </w:rPr>
        <w:t xml:space="preserve"> (8 עבירות) - לפי </w:t>
      </w:r>
      <w:hyperlink r:id="rId24" w:history="1">
        <w:r w:rsidR="000B6F2C" w:rsidRPr="000B6F2C">
          <w:rPr>
            <w:rStyle w:val="Hyperlink"/>
            <w:rFonts w:ascii="David" w:hAnsi="David" w:cs="David"/>
            <w:sz w:val="24"/>
            <w:szCs w:val="24"/>
            <w:rtl/>
          </w:rPr>
          <w:t>סעיף 400</w:t>
        </w:r>
      </w:hyperlink>
      <w:r>
        <w:rPr>
          <w:rFonts w:ascii="David" w:hAnsi="David" w:cs="David"/>
          <w:sz w:val="24"/>
          <w:szCs w:val="24"/>
          <w:rtl/>
        </w:rPr>
        <w:t xml:space="preserve"> ל</w:t>
      </w:r>
      <w:hyperlink r:id="rId25" w:history="1">
        <w:r w:rsidR="00345D30" w:rsidRPr="00345D30">
          <w:rPr>
            <w:rFonts w:ascii="David" w:hAnsi="David" w:cs="David"/>
            <w:color w:val="0000FF"/>
            <w:sz w:val="24"/>
            <w:szCs w:val="24"/>
            <w:u w:val="single"/>
            <w:rtl/>
          </w:rPr>
          <w:t>חוק העונשין</w:t>
        </w:r>
      </w:hyperlink>
      <w:r>
        <w:rPr>
          <w:rFonts w:ascii="David" w:hAnsi="David" w:cs="David"/>
          <w:sz w:val="24"/>
          <w:szCs w:val="24"/>
          <w:rtl/>
        </w:rPr>
        <w:t>, תשל"ז-1977.</w:t>
      </w:r>
    </w:p>
    <w:p w14:paraId="55D75460" w14:textId="77777777" w:rsidR="003402C3" w:rsidRDefault="003402C3" w:rsidP="003402C3">
      <w:pPr>
        <w:pStyle w:val="NoSpacing"/>
        <w:spacing w:line="360" w:lineRule="auto"/>
        <w:ind w:left="720" w:hanging="720"/>
        <w:jc w:val="both"/>
        <w:rPr>
          <w:rFonts w:ascii="David" w:hAnsi="David" w:cs="David"/>
          <w:sz w:val="24"/>
          <w:szCs w:val="24"/>
          <w:rtl/>
        </w:rPr>
      </w:pPr>
      <w:r>
        <w:rPr>
          <w:rFonts w:ascii="David" w:hAnsi="David" w:cs="David"/>
          <w:sz w:val="24"/>
          <w:szCs w:val="24"/>
          <w:rtl/>
        </w:rPr>
        <w:t>ה.</w:t>
      </w:r>
      <w:r>
        <w:rPr>
          <w:rFonts w:ascii="David" w:hAnsi="David" w:cs="David"/>
          <w:sz w:val="24"/>
          <w:szCs w:val="24"/>
          <w:rtl/>
        </w:rPr>
        <w:tab/>
      </w:r>
      <w:r w:rsidRPr="001225BF">
        <w:rPr>
          <w:rFonts w:ascii="David" w:hAnsi="David" w:cs="David"/>
          <w:b/>
          <w:bCs/>
          <w:sz w:val="24"/>
          <w:szCs w:val="24"/>
          <w:rtl/>
        </w:rPr>
        <w:t>קבלת דבר במרמה בנסיבות מחמירות</w:t>
      </w:r>
      <w:r>
        <w:rPr>
          <w:rFonts w:ascii="David" w:hAnsi="David" w:cs="David"/>
          <w:sz w:val="24"/>
          <w:szCs w:val="24"/>
          <w:rtl/>
        </w:rPr>
        <w:t xml:space="preserve"> (8 עבירות) - לפי </w:t>
      </w:r>
      <w:hyperlink r:id="rId26" w:history="1">
        <w:r w:rsidR="000B6F2C" w:rsidRPr="000B6F2C">
          <w:rPr>
            <w:rStyle w:val="Hyperlink"/>
            <w:rFonts w:ascii="David" w:hAnsi="David" w:cs="David"/>
            <w:sz w:val="24"/>
            <w:szCs w:val="24"/>
            <w:rtl/>
          </w:rPr>
          <w:t>סעיף 415</w:t>
        </w:r>
      </w:hyperlink>
      <w:r>
        <w:rPr>
          <w:rFonts w:ascii="David" w:hAnsi="David" w:cs="David"/>
          <w:sz w:val="24"/>
          <w:szCs w:val="24"/>
          <w:rtl/>
        </w:rPr>
        <w:t xml:space="preserve"> לחוק הנ"ל.</w:t>
      </w:r>
    </w:p>
    <w:p w14:paraId="40CCCE93" w14:textId="77777777" w:rsidR="003402C3" w:rsidRDefault="003402C3" w:rsidP="003402C3">
      <w:pPr>
        <w:pStyle w:val="NoSpacing"/>
        <w:spacing w:line="360" w:lineRule="auto"/>
        <w:jc w:val="both"/>
        <w:rPr>
          <w:rFonts w:ascii="David" w:hAnsi="David" w:cs="David"/>
          <w:sz w:val="24"/>
          <w:szCs w:val="24"/>
          <w:rtl/>
        </w:rPr>
      </w:pPr>
      <w:r>
        <w:rPr>
          <w:rFonts w:ascii="David" w:hAnsi="David" w:cs="David"/>
          <w:sz w:val="24"/>
          <w:szCs w:val="24"/>
          <w:rtl/>
        </w:rPr>
        <w:t>ו.</w:t>
      </w:r>
      <w:r>
        <w:rPr>
          <w:rFonts w:ascii="David" w:hAnsi="David" w:cs="David"/>
          <w:sz w:val="24"/>
          <w:szCs w:val="24"/>
          <w:rtl/>
        </w:rPr>
        <w:tab/>
      </w:r>
      <w:r w:rsidRPr="001225BF">
        <w:rPr>
          <w:rFonts w:ascii="David" w:hAnsi="David" w:cs="David"/>
          <w:b/>
          <w:bCs/>
          <w:sz w:val="24"/>
          <w:szCs w:val="24"/>
          <w:rtl/>
        </w:rPr>
        <w:t>התחזות כ</w:t>
      </w:r>
      <w:r>
        <w:rPr>
          <w:rFonts w:ascii="David" w:hAnsi="David" w:cs="David" w:hint="cs"/>
          <w:b/>
          <w:bCs/>
          <w:sz w:val="24"/>
          <w:szCs w:val="24"/>
          <w:rtl/>
        </w:rPr>
        <w:t xml:space="preserve">אדם </w:t>
      </w:r>
      <w:r w:rsidRPr="001225BF">
        <w:rPr>
          <w:rFonts w:ascii="David" w:hAnsi="David" w:cs="David"/>
          <w:b/>
          <w:bCs/>
          <w:sz w:val="24"/>
          <w:szCs w:val="24"/>
          <w:rtl/>
        </w:rPr>
        <w:t>אחר</w:t>
      </w:r>
      <w:r>
        <w:rPr>
          <w:rFonts w:ascii="David" w:hAnsi="David" w:cs="David"/>
          <w:sz w:val="24"/>
          <w:szCs w:val="24"/>
          <w:rtl/>
        </w:rPr>
        <w:t xml:space="preserve"> (8 עבירות) - לפי </w:t>
      </w:r>
      <w:hyperlink r:id="rId27" w:history="1">
        <w:r w:rsidR="000B6F2C" w:rsidRPr="000B6F2C">
          <w:rPr>
            <w:rStyle w:val="Hyperlink"/>
            <w:rFonts w:ascii="David" w:hAnsi="David" w:cs="David"/>
            <w:sz w:val="24"/>
            <w:szCs w:val="24"/>
            <w:rtl/>
          </w:rPr>
          <w:t>סעיף 441</w:t>
        </w:r>
      </w:hyperlink>
      <w:r>
        <w:rPr>
          <w:rFonts w:ascii="David" w:hAnsi="David" w:cs="David"/>
          <w:sz w:val="24"/>
          <w:szCs w:val="24"/>
          <w:rtl/>
        </w:rPr>
        <w:t xml:space="preserve"> לחוק הנ"ל. </w:t>
      </w:r>
    </w:p>
    <w:p w14:paraId="0C1DC63B" w14:textId="77777777" w:rsidR="003402C3" w:rsidRDefault="003402C3" w:rsidP="003402C3">
      <w:pPr>
        <w:jc w:val="both"/>
        <w:rPr>
          <w:rFonts w:ascii="Arial" w:hAnsi="Arial"/>
          <w:b/>
          <w:bCs/>
          <w:rtl/>
        </w:rPr>
      </w:pPr>
      <w:r>
        <w:rPr>
          <w:rtl/>
        </w:rPr>
        <w:t>ז.</w:t>
      </w:r>
      <w:r>
        <w:rPr>
          <w:rtl/>
        </w:rPr>
        <w:tab/>
      </w:r>
      <w:r w:rsidRPr="001225BF">
        <w:rPr>
          <w:b/>
          <w:bCs/>
          <w:rtl/>
        </w:rPr>
        <w:t>שימוש במסמך מזויף</w:t>
      </w:r>
      <w:r>
        <w:rPr>
          <w:rtl/>
        </w:rPr>
        <w:t xml:space="preserve"> (7 עבירות) - לפי </w:t>
      </w:r>
      <w:hyperlink r:id="rId28" w:history="1">
        <w:r w:rsidR="000B6F2C" w:rsidRPr="000B6F2C">
          <w:rPr>
            <w:rStyle w:val="Hyperlink"/>
            <w:rtl/>
          </w:rPr>
          <w:t>סעיף 420</w:t>
        </w:r>
      </w:hyperlink>
      <w:r>
        <w:rPr>
          <w:rtl/>
        </w:rPr>
        <w:t xml:space="preserve"> לחוק הנ"ל.  </w:t>
      </w:r>
    </w:p>
    <w:p w14:paraId="6D4A7D54" w14:textId="77777777" w:rsidR="003402C3" w:rsidRDefault="003402C3" w:rsidP="003402C3">
      <w:pPr>
        <w:jc w:val="both"/>
        <w:rPr>
          <w:rFonts w:ascii="Arial" w:hAnsi="Arial"/>
          <w:b/>
          <w:bCs/>
          <w:rtl/>
        </w:rPr>
      </w:pPr>
    </w:p>
    <w:p w14:paraId="5DB6ECAF" w14:textId="77777777" w:rsidR="003402C3" w:rsidRDefault="003402C3" w:rsidP="003402C3">
      <w:pPr>
        <w:spacing w:line="360" w:lineRule="auto"/>
        <w:jc w:val="both"/>
        <w:rPr>
          <w:rFonts w:ascii="Arial" w:hAnsi="Arial"/>
          <w:rtl/>
        </w:rPr>
      </w:pPr>
    </w:p>
    <w:p w14:paraId="4DA2E870" w14:textId="77777777" w:rsidR="003402C3" w:rsidRDefault="003402C3" w:rsidP="003402C3">
      <w:pPr>
        <w:spacing w:line="360" w:lineRule="auto"/>
        <w:jc w:val="both"/>
        <w:rPr>
          <w:rFonts w:ascii="Arial" w:hAnsi="Arial"/>
          <w:rtl/>
        </w:rPr>
      </w:pPr>
      <w:r>
        <w:rPr>
          <w:rFonts w:ascii="Arial" w:hAnsi="Arial"/>
          <w:rtl/>
        </w:rPr>
        <w:t>העבירות האמורות הינן ה"לבוש" המשפטי לשמונה אירועים שונים, דומים במהותם, שפורטו בכתב האישום המתוקן</w:t>
      </w:r>
      <w:r>
        <w:rPr>
          <w:rFonts w:ascii="Arial" w:hAnsi="Arial" w:hint="cs"/>
          <w:rtl/>
        </w:rPr>
        <w:t>.</w:t>
      </w:r>
      <w:r>
        <w:rPr>
          <w:rFonts w:ascii="Arial" w:hAnsi="Arial"/>
          <w:rtl/>
        </w:rPr>
        <w:t xml:space="preserve"> במסגרתם, כחלק מקשר אותו קשר הנאשם עם אחרים</w:t>
      </w:r>
      <w:r>
        <w:rPr>
          <w:rFonts w:ascii="Arial" w:hAnsi="Arial" w:hint="cs"/>
          <w:rtl/>
        </w:rPr>
        <w:t>,</w:t>
      </w:r>
      <w:r>
        <w:rPr>
          <w:rFonts w:ascii="Arial" w:hAnsi="Arial"/>
          <w:rtl/>
        </w:rPr>
        <w:t xml:space="preserve"> עובר לינואר 2022, הנאשם שכר שמונה דירות שונות, תוך שהוא מציג עצמו במרמה כאדם אחר, מציג תעודת זהות מזויפת, מוסר שיקים הנחזים להיות של אותו אחר, והכל במטרה להקים בדירות מעבדות לייצור סם מסוכן מסוג קנבוס, ללא היתר ושלא לצריכה עצמית. הנאשם פעל כל העת להסתרת זהותו וזהות שותפיו לקשר, כמו להסתרת המטרה לשמה נשכרו הדירות.</w:t>
      </w:r>
    </w:p>
    <w:p w14:paraId="7DBBFBFB" w14:textId="77777777" w:rsidR="003402C3" w:rsidRDefault="003402C3" w:rsidP="003402C3">
      <w:pPr>
        <w:spacing w:line="360" w:lineRule="auto"/>
        <w:jc w:val="both"/>
        <w:rPr>
          <w:rFonts w:ascii="Arial" w:hAnsi="Arial"/>
          <w:rtl/>
        </w:rPr>
      </w:pPr>
    </w:p>
    <w:p w14:paraId="2FBED095" w14:textId="77777777" w:rsidR="003402C3" w:rsidRDefault="003402C3" w:rsidP="003402C3">
      <w:pPr>
        <w:spacing w:line="360" w:lineRule="auto"/>
        <w:jc w:val="both"/>
        <w:rPr>
          <w:rFonts w:ascii="Arial" w:hAnsi="Arial"/>
          <w:rtl/>
        </w:rPr>
      </w:pPr>
      <w:r>
        <w:rPr>
          <w:rFonts w:ascii="Arial" w:hAnsi="Arial"/>
          <w:rtl/>
        </w:rPr>
        <w:t xml:space="preserve">לאחר שכירת הדירות ובמסגרת מימוש הקשר, פעל הנאשם ביחד עם חלק מהקושרים האחרים לצייד את הדירות בכלים שונים לצורך גידול הסם והחזקתו, זאת ללא היתר או רישיון. </w:t>
      </w:r>
    </w:p>
    <w:p w14:paraId="4654BC78" w14:textId="77777777" w:rsidR="003402C3" w:rsidRDefault="003402C3" w:rsidP="003402C3">
      <w:pPr>
        <w:spacing w:line="360" w:lineRule="auto"/>
        <w:jc w:val="both"/>
        <w:rPr>
          <w:rFonts w:ascii="Arial" w:hAnsi="Arial"/>
          <w:rtl/>
        </w:rPr>
      </w:pPr>
      <w:r>
        <w:rPr>
          <w:rFonts w:ascii="Arial" w:hAnsi="Arial"/>
          <w:rtl/>
        </w:rPr>
        <w:t xml:space="preserve">  </w:t>
      </w:r>
    </w:p>
    <w:p w14:paraId="3BCF275A" w14:textId="77777777" w:rsidR="003402C3" w:rsidRDefault="003402C3" w:rsidP="003402C3">
      <w:pPr>
        <w:spacing w:line="360" w:lineRule="auto"/>
        <w:jc w:val="both"/>
        <w:rPr>
          <w:rFonts w:ascii="Arial" w:hAnsi="Arial"/>
          <w:rtl/>
        </w:rPr>
      </w:pPr>
      <w:r>
        <w:rPr>
          <w:rFonts w:ascii="Arial" w:hAnsi="Arial"/>
          <w:rtl/>
        </w:rPr>
        <w:t>הנאשם פעל כאמור בין ינואר 2022 לבין אפריל 202</w:t>
      </w:r>
      <w:r>
        <w:rPr>
          <w:rFonts w:ascii="Arial" w:hAnsi="Arial" w:hint="cs"/>
          <w:rtl/>
        </w:rPr>
        <w:t>3</w:t>
      </w:r>
      <w:r>
        <w:rPr>
          <w:rFonts w:ascii="Arial" w:hAnsi="Arial"/>
          <w:rtl/>
        </w:rPr>
        <w:t>, כאשר במסגרת מימוש הקשר, בדירות שהוכשרו כאמור, ביחד עם אחרים, גידל, ייצר, הפיק, הכין והחזיק סם מסוכן מסוג קנבוס</w:t>
      </w:r>
      <w:r>
        <w:rPr>
          <w:rFonts w:ascii="Arial" w:hAnsi="Arial" w:hint="cs"/>
          <w:rtl/>
        </w:rPr>
        <w:t>,</w:t>
      </w:r>
      <w:r>
        <w:rPr>
          <w:rFonts w:ascii="Arial" w:hAnsi="Arial"/>
          <w:rtl/>
        </w:rPr>
        <w:t xml:space="preserve"> וכן החזיק כלים המשמשים להכנה ולגידול הסם</w:t>
      </w:r>
      <w:r>
        <w:rPr>
          <w:rFonts w:ascii="Arial" w:hAnsi="Arial" w:hint="cs"/>
          <w:rtl/>
        </w:rPr>
        <w:t xml:space="preserve">. </w:t>
      </w:r>
    </w:p>
    <w:p w14:paraId="152586C8" w14:textId="77777777" w:rsidR="003402C3" w:rsidRDefault="003402C3" w:rsidP="003402C3">
      <w:pPr>
        <w:spacing w:line="360" w:lineRule="auto"/>
        <w:jc w:val="both"/>
        <w:rPr>
          <w:rFonts w:ascii="Arial" w:hAnsi="Arial"/>
          <w:rtl/>
        </w:rPr>
      </w:pPr>
    </w:p>
    <w:p w14:paraId="5BB06D63" w14:textId="77777777" w:rsidR="003402C3" w:rsidRDefault="003402C3" w:rsidP="003402C3">
      <w:pPr>
        <w:spacing w:line="360" w:lineRule="auto"/>
        <w:jc w:val="both"/>
        <w:rPr>
          <w:rFonts w:ascii="Arial" w:hAnsi="Arial"/>
          <w:rtl/>
        </w:rPr>
      </w:pPr>
      <w:r>
        <w:rPr>
          <w:rFonts w:ascii="Arial" w:hAnsi="Arial"/>
          <w:rtl/>
        </w:rPr>
        <w:lastRenderedPageBreak/>
        <w:t xml:space="preserve">באופן זה, במועדים השונים בחודש אפריל 2023, בהם נתפסו הדירות שנשכרו על ידי הנאשם על ידי משטרת ישראל, הוא החזיק </w:t>
      </w:r>
      <w:r>
        <w:rPr>
          <w:rFonts w:ascii="Arial" w:hAnsi="Arial" w:hint="cs"/>
          <w:rtl/>
        </w:rPr>
        <w:t xml:space="preserve">בהן שתילים של </w:t>
      </w:r>
      <w:r>
        <w:rPr>
          <w:rFonts w:ascii="Arial" w:hAnsi="Arial"/>
          <w:rtl/>
        </w:rPr>
        <w:t>סם מסוג קנבוס במשקל כולל של כ-172.6 ק"ג.</w:t>
      </w:r>
    </w:p>
    <w:p w14:paraId="1A615ACA" w14:textId="77777777" w:rsidR="003402C3" w:rsidRDefault="003402C3" w:rsidP="003402C3">
      <w:pPr>
        <w:spacing w:line="360" w:lineRule="auto"/>
        <w:jc w:val="both"/>
        <w:rPr>
          <w:rFonts w:ascii="Arial" w:hAnsi="Arial"/>
          <w:rtl/>
        </w:rPr>
      </w:pPr>
    </w:p>
    <w:p w14:paraId="23E4B979" w14:textId="77777777" w:rsidR="003402C3" w:rsidRDefault="003402C3" w:rsidP="003402C3">
      <w:pPr>
        <w:spacing w:line="360" w:lineRule="auto"/>
        <w:jc w:val="both"/>
        <w:rPr>
          <w:rFonts w:ascii="Arial" w:hAnsi="Arial"/>
          <w:rtl/>
        </w:rPr>
      </w:pPr>
      <w:r>
        <w:rPr>
          <w:rFonts w:ascii="Arial" w:hAnsi="Arial"/>
          <w:rtl/>
        </w:rPr>
        <w:t xml:space="preserve">בנוסף, לצורך גידול הסם, חיבר הנאשם את הדירות שנשכרו כאמור, בעצמו או באמצעות אחר, למתקני חברת החשמל, שלא בדרך התקנית לכך, ובכך </w:t>
      </w:r>
      <w:r>
        <w:rPr>
          <w:rFonts w:ascii="Arial" w:hAnsi="Arial" w:hint="cs"/>
          <w:rtl/>
        </w:rPr>
        <w:t>נטל ו</w:t>
      </w:r>
      <w:r>
        <w:rPr>
          <w:rFonts w:ascii="Arial" w:hAnsi="Arial"/>
          <w:rtl/>
        </w:rPr>
        <w:t xml:space="preserve">צרך חשמל כשאינו זכאי לו, בעלות כוללת של כ-642,340 ₪. </w:t>
      </w:r>
    </w:p>
    <w:p w14:paraId="18AC1261" w14:textId="77777777" w:rsidR="003402C3" w:rsidRDefault="003402C3" w:rsidP="003402C3">
      <w:pPr>
        <w:spacing w:line="360" w:lineRule="auto"/>
        <w:jc w:val="both"/>
        <w:rPr>
          <w:rFonts w:ascii="Arial" w:hAnsi="Arial"/>
          <w:b/>
          <w:bCs/>
          <w:sz w:val="26"/>
          <w:szCs w:val="26"/>
          <w:rtl/>
        </w:rPr>
      </w:pPr>
    </w:p>
    <w:p w14:paraId="1C49C84A" w14:textId="77777777" w:rsidR="003402C3" w:rsidRDefault="003402C3" w:rsidP="003402C3">
      <w:pPr>
        <w:spacing w:line="360" w:lineRule="auto"/>
        <w:jc w:val="both"/>
        <w:rPr>
          <w:rFonts w:ascii="Arial" w:hAnsi="Arial"/>
          <w:b/>
          <w:bCs/>
          <w:rtl/>
        </w:rPr>
      </w:pPr>
      <w:r>
        <w:rPr>
          <w:rFonts w:ascii="Arial" w:hAnsi="Arial"/>
          <w:b/>
          <w:bCs/>
          <w:rtl/>
        </w:rPr>
        <w:t>טיעוני הצדדים לעונש</w:t>
      </w:r>
    </w:p>
    <w:p w14:paraId="5595896F" w14:textId="77777777" w:rsidR="003402C3" w:rsidRPr="007C6629" w:rsidRDefault="003402C3" w:rsidP="003402C3">
      <w:pPr>
        <w:spacing w:line="360" w:lineRule="auto"/>
        <w:jc w:val="both"/>
        <w:rPr>
          <w:rFonts w:ascii="Arial" w:hAnsi="Arial"/>
          <w:b/>
          <w:bCs/>
          <w:sz w:val="16"/>
          <w:szCs w:val="16"/>
          <w:rtl/>
        </w:rPr>
      </w:pPr>
    </w:p>
    <w:p w14:paraId="64C65D42" w14:textId="77777777" w:rsidR="003402C3" w:rsidRDefault="003402C3" w:rsidP="003402C3">
      <w:pPr>
        <w:spacing w:line="360" w:lineRule="auto"/>
        <w:jc w:val="both"/>
        <w:rPr>
          <w:rFonts w:ascii="Arial" w:hAnsi="Arial"/>
          <w:rtl/>
        </w:rPr>
      </w:pPr>
      <w:r>
        <w:rPr>
          <w:rFonts w:ascii="Arial" w:hAnsi="Arial"/>
          <w:rtl/>
        </w:rPr>
        <w:t xml:space="preserve">בפתח טיעוניה לעונש הגישה </w:t>
      </w:r>
      <w:r w:rsidRPr="007C6629">
        <w:rPr>
          <w:rFonts w:ascii="Arial" w:hAnsi="Arial"/>
          <w:b/>
          <w:bCs/>
          <w:rtl/>
        </w:rPr>
        <w:t>ב"כ המאשימה</w:t>
      </w:r>
      <w:r>
        <w:rPr>
          <w:rFonts w:ascii="Arial" w:hAnsi="Arial"/>
          <w:rtl/>
        </w:rPr>
        <w:t xml:space="preserve"> את הרישום הפלילי של הנאשם. מרישום זה למדתי כי לחובתו 7 הרשעות קודמות, החל משנת 2015 ועד שנת 2019. באותם מקרים הורשע הנאשם בעבירות רכוש שונות (בית משפט לנוער חיפה 608/2005, בית משפט שלום עכו 59566-06-2013, בית משפט שלום קריות 5078-08-2019), עבירות אלימות (בית משפט שלום קריות 630/06, בית משפט שלום קריות 19178-06-2009), החזקת סמים לצריכה עצמית, עבירות נשק ורכוש (בית משפט מחוזי חיפה 56320-02-2013).</w:t>
      </w:r>
    </w:p>
    <w:p w14:paraId="28F4A96F" w14:textId="77777777" w:rsidR="003402C3" w:rsidRDefault="003402C3" w:rsidP="003402C3">
      <w:pPr>
        <w:spacing w:line="360" w:lineRule="auto"/>
        <w:jc w:val="both"/>
        <w:rPr>
          <w:rFonts w:ascii="Arial" w:hAnsi="Arial"/>
          <w:rtl/>
        </w:rPr>
      </w:pPr>
    </w:p>
    <w:p w14:paraId="4D14D5D9" w14:textId="77777777" w:rsidR="003402C3" w:rsidRDefault="003402C3" w:rsidP="003402C3">
      <w:pPr>
        <w:spacing w:line="360" w:lineRule="auto"/>
        <w:jc w:val="both"/>
        <w:rPr>
          <w:rFonts w:ascii="Arial" w:hAnsi="Arial"/>
          <w:rtl/>
        </w:rPr>
      </w:pPr>
      <w:r>
        <w:rPr>
          <w:rFonts w:ascii="Arial" w:hAnsi="Arial"/>
          <w:rtl/>
        </w:rPr>
        <w:t>באת כוח המאשימה פתחה את טיעוניה בפירוט הסדר הטיעון בנוגע לעונש המאסר בפועל, במסגרתו התביעה הסכימה לעתור לעונש ברף עליון של 42 חודשי מאסר ואילו ההגנה תטען לרף תחתון של 29 חודשים, כל זאת לצד מאסר מותנה, קנס ופיצוי לבעלי הדירות.</w:t>
      </w:r>
    </w:p>
    <w:p w14:paraId="335CCD75" w14:textId="77777777" w:rsidR="003402C3" w:rsidRDefault="003402C3" w:rsidP="003402C3">
      <w:pPr>
        <w:spacing w:line="360" w:lineRule="auto"/>
        <w:jc w:val="both"/>
        <w:rPr>
          <w:rFonts w:ascii="Arial" w:hAnsi="Arial"/>
          <w:rtl/>
        </w:rPr>
      </w:pPr>
    </w:p>
    <w:p w14:paraId="0A42E35D" w14:textId="77777777" w:rsidR="003402C3" w:rsidRDefault="003402C3" w:rsidP="003402C3">
      <w:pPr>
        <w:spacing w:line="360" w:lineRule="auto"/>
        <w:jc w:val="both"/>
        <w:rPr>
          <w:rFonts w:ascii="Arial" w:hAnsi="Arial"/>
          <w:rtl/>
        </w:rPr>
      </w:pPr>
      <w:r>
        <w:rPr>
          <w:rFonts w:ascii="Arial" w:hAnsi="Arial"/>
          <w:rtl/>
        </w:rPr>
        <w:t>בטיעוניה לעונש עמדה ב"כ המאשימה על הערכים החברתיים שנפגעו כתוצאה מהעבירות בהן הורשע הנאשם, בראשן החובה להגן על שלומו, גופו, בריאותו ושלוות נפשו של הציבור, כמו גם על הביטחון האישי של הפרט ורכושו. התובעת הדגישה את החומרה הנלווית לעבירות סמים</w:t>
      </w:r>
      <w:r>
        <w:rPr>
          <w:rFonts w:ascii="Arial" w:hAnsi="Arial" w:hint="cs"/>
          <w:rtl/>
        </w:rPr>
        <w:t>,</w:t>
      </w:r>
      <w:r>
        <w:rPr>
          <w:rFonts w:ascii="Arial" w:hAnsi="Arial"/>
          <w:rtl/>
        </w:rPr>
        <w:t xml:space="preserve"> הן בשל הקושי לחשוף עבירות אלה והן באשר לנזקים הקשים וארוכי הטווח לחברה וליחיד הנגרמים בעטיהן.</w:t>
      </w:r>
      <w:r>
        <w:rPr>
          <w:rFonts w:ascii="Arial" w:hAnsi="Arial" w:hint="cs"/>
          <w:rtl/>
        </w:rPr>
        <w:t xml:space="preserve"> </w:t>
      </w:r>
      <w:r>
        <w:rPr>
          <w:rFonts w:ascii="Arial" w:hAnsi="Arial"/>
          <w:rtl/>
        </w:rPr>
        <w:t xml:space="preserve">על רקע האמור, הפנתה התובעת לפסיקת בתי המשפט, בה נקבע הצורך בהטלת עונשי מאסר מרתיעים, כחלק מהמאבק בעבירות הסמים. </w:t>
      </w:r>
    </w:p>
    <w:p w14:paraId="431922CE" w14:textId="77777777" w:rsidR="003402C3" w:rsidRDefault="003402C3" w:rsidP="003402C3">
      <w:pPr>
        <w:spacing w:line="360" w:lineRule="auto"/>
        <w:jc w:val="both"/>
        <w:rPr>
          <w:rFonts w:ascii="Arial" w:hAnsi="Arial"/>
          <w:rtl/>
        </w:rPr>
      </w:pPr>
      <w:r>
        <w:rPr>
          <w:rFonts w:ascii="Arial" w:hAnsi="Arial"/>
          <w:rtl/>
        </w:rPr>
        <w:t>באשר לנסיבות ביצוע העבירה, פירטה באת כוח המאשימה כי מעשי הנאשם מחייבים תכנון מוקדם. התובעת הטעימה כי הסמים נתפסו בדירות, אולם, אין בעובדה זו כדי להפחית מפוטנציאל הנזק אשר היה עלול להיגרם</w:t>
      </w:r>
      <w:r>
        <w:rPr>
          <w:rFonts w:ascii="Arial" w:hAnsi="Arial" w:hint="cs"/>
          <w:rtl/>
        </w:rPr>
        <w:t>,</w:t>
      </w:r>
      <w:r>
        <w:rPr>
          <w:rFonts w:ascii="Arial" w:hAnsi="Arial"/>
          <w:rtl/>
        </w:rPr>
        <w:t xml:space="preserve"> לולא נפסק הגידול בהתערבות המשטרה. עוד נטען כי הנאשם פעל לשם הפקת רווח כלכלי</w:t>
      </w:r>
      <w:r>
        <w:rPr>
          <w:rFonts w:ascii="Arial" w:hAnsi="Arial" w:hint="cs"/>
          <w:rtl/>
        </w:rPr>
        <w:t>,</w:t>
      </w:r>
      <w:r>
        <w:rPr>
          <w:rFonts w:ascii="Arial" w:hAnsi="Arial"/>
          <w:rtl/>
        </w:rPr>
        <w:t xml:space="preserve"> תוך שהוא מתעלם מהנזק שעלול להיגרם לזולת.</w:t>
      </w:r>
    </w:p>
    <w:p w14:paraId="3658FF45" w14:textId="77777777" w:rsidR="003402C3" w:rsidRDefault="003402C3" w:rsidP="003402C3">
      <w:pPr>
        <w:spacing w:line="360" w:lineRule="auto"/>
        <w:jc w:val="both"/>
        <w:rPr>
          <w:rFonts w:ascii="Arial" w:hAnsi="Arial"/>
          <w:rtl/>
        </w:rPr>
      </w:pPr>
    </w:p>
    <w:p w14:paraId="0F45CA05" w14:textId="77777777" w:rsidR="003402C3" w:rsidRDefault="003402C3" w:rsidP="003402C3">
      <w:pPr>
        <w:spacing w:line="360" w:lineRule="auto"/>
        <w:jc w:val="both"/>
        <w:rPr>
          <w:rFonts w:ascii="Arial" w:hAnsi="Arial"/>
          <w:rtl/>
        </w:rPr>
      </w:pPr>
      <w:r>
        <w:rPr>
          <w:rFonts w:ascii="Arial" w:hAnsi="Arial"/>
          <w:rtl/>
        </w:rPr>
        <w:t xml:space="preserve">התובעת הקדישה פרק נכבד מטיעוניה </w:t>
      </w:r>
      <w:r>
        <w:rPr>
          <w:rFonts w:ascii="Arial" w:hAnsi="Arial" w:hint="cs"/>
          <w:rtl/>
        </w:rPr>
        <w:t>ל</w:t>
      </w:r>
      <w:r>
        <w:rPr>
          <w:rFonts w:ascii="Arial" w:hAnsi="Arial"/>
          <w:rtl/>
        </w:rPr>
        <w:t xml:space="preserve">רמת הענישה שנקבעה בעניינם של שותפים ומעורבים אחרים בפרשה. לדבריה, </w:t>
      </w:r>
      <w:r>
        <w:rPr>
          <w:rFonts w:ascii="Arial" w:hAnsi="Arial" w:hint="cs"/>
          <w:rtl/>
        </w:rPr>
        <w:t xml:space="preserve">בפרשה זו </w:t>
      </w:r>
      <w:r>
        <w:rPr>
          <w:rFonts w:ascii="Arial" w:hAnsi="Arial"/>
          <w:rtl/>
        </w:rPr>
        <w:t xml:space="preserve">נדונו חמישה נאשמים </w:t>
      </w:r>
      <w:r>
        <w:rPr>
          <w:rFonts w:ascii="Arial" w:hAnsi="Arial" w:hint="cs"/>
          <w:rtl/>
        </w:rPr>
        <w:t xml:space="preserve">נוספים </w:t>
      </w:r>
      <w:r>
        <w:rPr>
          <w:rFonts w:ascii="Arial" w:hAnsi="Arial"/>
          <w:rtl/>
        </w:rPr>
        <w:t>לעונשים שנעו בין 16-21 חודשי מאסר לריצוי בפועל, לצד עונשים נלווים. התובעת ביקשה להבחין בין עניינם של אותם שותפים לבין עניינו של הנאשם שבפניי. בראש ובראשונה, הדגישה התובעת כי ליתר הנאשמים יוחסו</w:t>
      </w:r>
      <w:r>
        <w:rPr>
          <w:rFonts w:ascii="Arial" w:hAnsi="Arial" w:hint="cs"/>
          <w:rtl/>
        </w:rPr>
        <w:t xml:space="preserve"> שלושה</w:t>
      </w:r>
      <w:r>
        <w:rPr>
          <w:rFonts w:ascii="Arial" w:hAnsi="Arial"/>
          <w:rtl/>
        </w:rPr>
        <w:t xml:space="preserve"> א</w:t>
      </w:r>
      <w:r>
        <w:rPr>
          <w:rFonts w:ascii="Arial" w:hAnsi="Arial" w:hint="cs"/>
          <w:rtl/>
        </w:rPr>
        <w:t>יש</w:t>
      </w:r>
      <w:r>
        <w:rPr>
          <w:rFonts w:ascii="Arial" w:hAnsi="Arial"/>
          <w:rtl/>
        </w:rPr>
        <w:t>ומים בנוגע לשלוש מעבדות, אשר בהן גודלו 90 ק"ג של סם. בענייננו</w:t>
      </w:r>
      <w:r>
        <w:rPr>
          <w:rFonts w:ascii="Arial" w:hAnsi="Arial" w:hint="cs"/>
          <w:rtl/>
        </w:rPr>
        <w:t>,</w:t>
      </w:r>
      <w:r>
        <w:rPr>
          <w:rFonts w:ascii="Arial" w:hAnsi="Arial"/>
          <w:rtl/>
        </w:rPr>
        <w:t xml:space="preserve"> הורשע הנאשם בנוגע ל</w:t>
      </w:r>
      <w:r>
        <w:rPr>
          <w:rFonts w:ascii="Arial" w:hAnsi="Arial" w:hint="cs"/>
          <w:rtl/>
        </w:rPr>
        <w:t xml:space="preserve">שמונה </w:t>
      </w:r>
      <w:r>
        <w:rPr>
          <w:rFonts w:ascii="Arial" w:hAnsi="Arial"/>
          <w:rtl/>
        </w:rPr>
        <w:t>מעבדות, בהן גודל סם במשקל העולה על 170 ק"ג. לאור זאת, סברה התובעת כי יש לה</w:t>
      </w:r>
      <w:r>
        <w:rPr>
          <w:rFonts w:ascii="Arial" w:hAnsi="Arial" w:hint="cs"/>
          <w:rtl/>
        </w:rPr>
        <w:t>י</w:t>
      </w:r>
      <w:r>
        <w:rPr>
          <w:rFonts w:ascii="Arial" w:hAnsi="Arial"/>
          <w:rtl/>
        </w:rPr>
        <w:t>צמד לרף העליון של הענישה לה עתרה.</w:t>
      </w:r>
    </w:p>
    <w:p w14:paraId="0363CE07" w14:textId="77777777" w:rsidR="003402C3" w:rsidRDefault="003402C3" w:rsidP="003402C3">
      <w:pPr>
        <w:spacing w:line="360" w:lineRule="auto"/>
        <w:jc w:val="both"/>
        <w:rPr>
          <w:rFonts w:ascii="Arial" w:hAnsi="Arial"/>
          <w:sz w:val="26"/>
          <w:szCs w:val="26"/>
          <w:rtl/>
        </w:rPr>
      </w:pPr>
    </w:p>
    <w:p w14:paraId="26E39C77" w14:textId="77777777" w:rsidR="003402C3" w:rsidRDefault="003402C3" w:rsidP="003402C3">
      <w:pPr>
        <w:spacing w:line="360" w:lineRule="auto"/>
        <w:jc w:val="both"/>
        <w:rPr>
          <w:rFonts w:ascii="Arial" w:hAnsi="Arial"/>
          <w:rtl/>
        </w:rPr>
      </w:pPr>
      <w:r>
        <w:rPr>
          <w:rFonts w:ascii="Arial" w:hAnsi="Arial"/>
          <w:rtl/>
        </w:rPr>
        <w:t>לטעמה</w:t>
      </w:r>
      <w:r>
        <w:rPr>
          <w:rFonts w:ascii="Arial" w:hAnsi="Arial" w:hint="cs"/>
          <w:rtl/>
        </w:rPr>
        <w:t>,</w:t>
      </w:r>
      <w:r>
        <w:rPr>
          <w:rFonts w:ascii="Arial" w:hAnsi="Arial"/>
          <w:rtl/>
        </w:rPr>
        <w:t xml:space="preserve"> מסקנה זו מתבקשת במיוחד לאור עברו הפלילי של הנאשם והעובדה כי לא עומדות לזכותו נסיבות אישיות מיוחדות ואף לא נטען לשיקולי שיקום.</w:t>
      </w:r>
    </w:p>
    <w:p w14:paraId="04F6445F" w14:textId="77777777" w:rsidR="003402C3" w:rsidRDefault="003402C3" w:rsidP="003402C3">
      <w:pPr>
        <w:spacing w:line="360" w:lineRule="auto"/>
        <w:jc w:val="both"/>
        <w:rPr>
          <w:rFonts w:ascii="Arial" w:hAnsi="Arial"/>
          <w:sz w:val="26"/>
          <w:szCs w:val="26"/>
          <w:rtl/>
        </w:rPr>
      </w:pPr>
    </w:p>
    <w:p w14:paraId="76A99A65" w14:textId="77777777" w:rsidR="003402C3" w:rsidRDefault="003402C3" w:rsidP="003402C3">
      <w:pPr>
        <w:spacing w:line="360" w:lineRule="auto"/>
        <w:jc w:val="both"/>
        <w:rPr>
          <w:rFonts w:ascii="Arial" w:hAnsi="Arial"/>
          <w:rtl/>
        </w:rPr>
      </w:pPr>
      <w:r>
        <w:rPr>
          <w:rFonts w:ascii="Arial" w:hAnsi="Arial"/>
          <w:rtl/>
        </w:rPr>
        <w:t>לצד עונש המאסר בפועל ביקשה התובעת להטיל על הנאשם קנס, ואף לחייבו בפיצוי לבעלי הדירות. לדעתה, פיצוי כאמור מתבקש לאור הנזקים שנגרמו לדירות.</w:t>
      </w:r>
    </w:p>
    <w:p w14:paraId="63950322" w14:textId="77777777" w:rsidR="003402C3" w:rsidRDefault="003402C3" w:rsidP="003402C3">
      <w:pPr>
        <w:spacing w:line="360" w:lineRule="auto"/>
        <w:jc w:val="both"/>
        <w:rPr>
          <w:rFonts w:ascii="Arial" w:hAnsi="Arial"/>
          <w:rtl/>
        </w:rPr>
      </w:pPr>
    </w:p>
    <w:p w14:paraId="66A625A9" w14:textId="77777777" w:rsidR="003402C3" w:rsidRDefault="003402C3" w:rsidP="003402C3">
      <w:pPr>
        <w:spacing w:line="360" w:lineRule="auto"/>
        <w:jc w:val="both"/>
        <w:rPr>
          <w:rFonts w:ascii="Arial" w:hAnsi="Arial"/>
          <w:rtl/>
        </w:rPr>
      </w:pPr>
      <w:r>
        <w:rPr>
          <w:rFonts w:ascii="Arial" w:hAnsi="Arial"/>
          <w:rtl/>
        </w:rPr>
        <w:t>באשר להודאת הנאשם, סייגה התובעת כי זו ניתנה לאחר שנשמעו חלק מבעלי הדירות.</w:t>
      </w:r>
    </w:p>
    <w:p w14:paraId="0EFFBD55" w14:textId="77777777" w:rsidR="003402C3" w:rsidRDefault="003402C3" w:rsidP="003402C3">
      <w:pPr>
        <w:spacing w:line="360" w:lineRule="auto"/>
        <w:jc w:val="both"/>
        <w:rPr>
          <w:rFonts w:ascii="Arial" w:hAnsi="Arial"/>
          <w:rtl/>
        </w:rPr>
      </w:pPr>
    </w:p>
    <w:p w14:paraId="040F1FCD" w14:textId="77777777" w:rsidR="003402C3" w:rsidRDefault="003402C3" w:rsidP="003402C3">
      <w:pPr>
        <w:spacing w:line="360" w:lineRule="auto"/>
        <w:jc w:val="both"/>
        <w:rPr>
          <w:rFonts w:ascii="Arial" w:hAnsi="Arial"/>
          <w:rtl/>
        </w:rPr>
      </w:pPr>
      <w:r>
        <w:rPr>
          <w:rFonts w:ascii="Arial" w:hAnsi="Arial"/>
          <w:rtl/>
        </w:rPr>
        <w:t xml:space="preserve">יצוין לבסוף כי במסגרת הסדר הטיעון הוסכם בין הצדדים כי הנאשם יוכרז כ"סוחר סמים" וכי הרכוש אשר נתפס ופורט בכתב האישום המתוקן, וכן מכשיר טלפון של הנאשם, יחולטו לטובת קרן החילוט שהוקמה מכוח </w:t>
      </w:r>
      <w:hyperlink r:id="rId29" w:history="1">
        <w:r w:rsidR="00345D30" w:rsidRPr="00345D30">
          <w:rPr>
            <w:rFonts w:ascii="Arial" w:hAnsi="Arial"/>
            <w:color w:val="0000FF"/>
            <w:u w:val="single"/>
            <w:rtl/>
          </w:rPr>
          <w:t>פקודת הסמים המסוכנים</w:t>
        </w:r>
      </w:hyperlink>
      <w:r>
        <w:rPr>
          <w:rFonts w:ascii="Arial" w:hAnsi="Arial"/>
          <w:rtl/>
        </w:rPr>
        <w:t>.</w:t>
      </w:r>
    </w:p>
    <w:p w14:paraId="5343BE9C" w14:textId="77777777" w:rsidR="003402C3" w:rsidRDefault="003402C3" w:rsidP="003402C3">
      <w:pPr>
        <w:spacing w:line="360" w:lineRule="auto"/>
        <w:jc w:val="both"/>
        <w:rPr>
          <w:rFonts w:ascii="Arial" w:hAnsi="Arial"/>
          <w:b/>
          <w:bCs/>
          <w:rtl/>
        </w:rPr>
      </w:pPr>
    </w:p>
    <w:p w14:paraId="68F436EB" w14:textId="77777777" w:rsidR="003402C3" w:rsidRDefault="003402C3" w:rsidP="003402C3">
      <w:pPr>
        <w:spacing w:line="360" w:lineRule="auto"/>
        <w:jc w:val="both"/>
        <w:rPr>
          <w:rtl/>
        </w:rPr>
      </w:pPr>
      <w:r>
        <w:rPr>
          <w:b/>
          <w:bCs/>
          <w:rtl/>
        </w:rPr>
        <w:t>הסנגור טען</w:t>
      </w:r>
      <w:r>
        <w:rPr>
          <w:rtl/>
        </w:rPr>
        <w:t xml:space="preserve"> כי הנאשם בן 36, רווק</w:t>
      </w:r>
      <w:r>
        <w:rPr>
          <w:rFonts w:hint="cs"/>
          <w:rtl/>
        </w:rPr>
        <w:t>,</w:t>
      </w:r>
      <w:r>
        <w:rPr>
          <w:rtl/>
        </w:rPr>
        <w:t xml:space="preserve"> בן למשפחה נורמטיבית להורים גרושים. הוא גדל במשפחה עם בעיות סוציואקונומיות קשות ביותר</w:t>
      </w:r>
      <w:r>
        <w:rPr>
          <w:rFonts w:hint="cs"/>
          <w:rtl/>
        </w:rPr>
        <w:t>,</w:t>
      </w:r>
      <w:r>
        <w:rPr>
          <w:rtl/>
        </w:rPr>
        <w:t xml:space="preserve"> אשר השפיעו </w:t>
      </w:r>
      <w:r>
        <w:rPr>
          <w:rFonts w:hint="cs"/>
          <w:rtl/>
        </w:rPr>
        <w:t xml:space="preserve">על </w:t>
      </w:r>
      <w:r>
        <w:rPr>
          <w:rtl/>
        </w:rPr>
        <w:t>תהליך התבגרותו</w:t>
      </w:r>
      <w:r>
        <w:rPr>
          <w:rFonts w:hint="cs"/>
          <w:rtl/>
        </w:rPr>
        <w:t>.</w:t>
      </w:r>
      <w:r>
        <w:rPr>
          <w:rtl/>
        </w:rPr>
        <w:t xml:space="preserve"> עם זאת, הוא סיים 12 שנות לימוד עם תעודת בגרות</w:t>
      </w:r>
      <w:r>
        <w:rPr>
          <w:rFonts w:hint="cs"/>
          <w:rtl/>
        </w:rPr>
        <w:t>,</w:t>
      </w:r>
      <w:r>
        <w:rPr>
          <w:rtl/>
        </w:rPr>
        <w:t xml:space="preserve"> כך שחרף הקשיים פילס דרכו, במסגרות מסודרות. </w:t>
      </w:r>
      <w:r>
        <w:rPr>
          <w:rFonts w:hint="cs"/>
          <w:rtl/>
        </w:rPr>
        <w:t>הסנגור הוסיף כי אומנם לנאשם הרשעות קודמות, אך האחרונה שבהן בשנת 2019 ו</w:t>
      </w:r>
      <w:r>
        <w:rPr>
          <w:rtl/>
        </w:rPr>
        <w:t>אף לא אחת מהן מלמדת על קשר ל</w:t>
      </w:r>
      <w:r>
        <w:rPr>
          <w:rFonts w:hint="cs"/>
          <w:rtl/>
        </w:rPr>
        <w:t>ייצור או סחר בסמים</w:t>
      </w:r>
      <w:r>
        <w:rPr>
          <w:rtl/>
        </w:rPr>
        <w:t>.</w:t>
      </w:r>
    </w:p>
    <w:p w14:paraId="7BEBC3D0" w14:textId="77777777" w:rsidR="003402C3" w:rsidRDefault="003402C3" w:rsidP="003402C3">
      <w:pPr>
        <w:spacing w:line="360" w:lineRule="auto"/>
        <w:jc w:val="both"/>
        <w:rPr>
          <w:rFonts w:ascii="Arial" w:hAnsi="Arial"/>
          <w:rtl/>
        </w:rPr>
      </w:pPr>
    </w:p>
    <w:p w14:paraId="1EC3F8BA" w14:textId="77777777" w:rsidR="003402C3" w:rsidRDefault="003402C3" w:rsidP="003402C3">
      <w:pPr>
        <w:spacing w:line="360" w:lineRule="auto"/>
        <w:jc w:val="both"/>
        <w:rPr>
          <w:rtl/>
        </w:rPr>
      </w:pPr>
      <w:r>
        <w:rPr>
          <w:rFonts w:ascii="Arial" w:hAnsi="Arial"/>
          <w:rtl/>
        </w:rPr>
        <w:t xml:space="preserve">בנוסף, טען הסנגור כי יש לקחת בחשבון </w:t>
      </w:r>
      <w:r>
        <w:rPr>
          <w:rFonts w:ascii="Arial" w:hAnsi="Arial" w:hint="cs"/>
          <w:rtl/>
        </w:rPr>
        <w:t>את מעצרו של הנאשם</w:t>
      </w:r>
      <w:r>
        <w:rPr>
          <w:rtl/>
        </w:rPr>
        <w:t xml:space="preserve"> </w:t>
      </w:r>
      <w:r>
        <w:rPr>
          <w:rFonts w:hint="cs"/>
          <w:rtl/>
        </w:rPr>
        <w:t xml:space="preserve">עד כה, כאשר מזה </w:t>
      </w:r>
      <w:r>
        <w:rPr>
          <w:rtl/>
        </w:rPr>
        <w:t>15 חודשי</w:t>
      </w:r>
      <w:r>
        <w:rPr>
          <w:rFonts w:hint="cs"/>
          <w:rtl/>
        </w:rPr>
        <w:t>ם</w:t>
      </w:r>
      <w:r>
        <w:rPr>
          <w:rtl/>
        </w:rPr>
        <w:t xml:space="preserve"> </w:t>
      </w:r>
      <w:r>
        <w:rPr>
          <w:rFonts w:hint="cs"/>
          <w:rtl/>
        </w:rPr>
        <w:t xml:space="preserve">הוא מצוי </w:t>
      </w:r>
      <w:r>
        <w:rPr>
          <w:rtl/>
        </w:rPr>
        <w:t xml:space="preserve">בתנאי מעצר </w:t>
      </w:r>
      <w:r>
        <w:rPr>
          <w:rFonts w:hint="cs"/>
          <w:rtl/>
        </w:rPr>
        <w:t xml:space="preserve">קשים. </w:t>
      </w:r>
    </w:p>
    <w:p w14:paraId="5F29BC47" w14:textId="77777777" w:rsidR="003402C3" w:rsidRDefault="003402C3" w:rsidP="003402C3">
      <w:pPr>
        <w:spacing w:line="360" w:lineRule="auto"/>
        <w:jc w:val="both"/>
        <w:rPr>
          <w:rtl/>
        </w:rPr>
      </w:pPr>
    </w:p>
    <w:p w14:paraId="5F28DF49" w14:textId="77777777" w:rsidR="003402C3" w:rsidRDefault="003402C3" w:rsidP="003402C3">
      <w:pPr>
        <w:spacing w:line="360" w:lineRule="auto"/>
        <w:jc w:val="both"/>
        <w:rPr>
          <w:rtl/>
        </w:rPr>
      </w:pPr>
      <w:r>
        <w:rPr>
          <w:rtl/>
        </w:rPr>
        <w:t xml:space="preserve">עוד </w:t>
      </w:r>
      <w:r>
        <w:rPr>
          <w:rFonts w:hint="cs"/>
          <w:rtl/>
        </w:rPr>
        <w:t>ט</w:t>
      </w:r>
      <w:r>
        <w:rPr>
          <w:rtl/>
        </w:rPr>
        <w:t xml:space="preserve">ען ב"כ הנאשם כי לאור הגעת התביעה להסדרי טיעון עם השותפים, הופרדו כתבי האישום של האחרים מזה של הנאשם בענייננו. בנוסף, </w:t>
      </w:r>
      <w:r>
        <w:rPr>
          <w:rFonts w:hint="cs"/>
          <w:rtl/>
        </w:rPr>
        <w:t xml:space="preserve">ציין הסנגור כי </w:t>
      </w:r>
      <w:r>
        <w:rPr>
          <w:rtl/>
        </w:rPr>
        <w:t>יש לראות במעשיו של הנאשם כאירוע אחד</w:t>
      </w:r>
      <w:r>
        <w:rPr>
          <w:rFonts w:hint="cs"/>
          <w:rtl/>
        </w:rPr>
        <w:t>.</w:t>
      </w:r>
      <w:r>
        <w:rPr>
          <w:rtl/>
        </w:rPr>
        <w:t xml:space="preserve"> </w:t>
      </w:r>
      <w:r>
        <w:rPr>
          <w:rFonts w:hint="cs"/>
          <w:rtl/>
        </w:rPr>
        <w:t xml:space="preserve">בהתאם לכך, עתירות הצדדים יוצרות את </w:t>
      </w:r>
      <w:r>
        <w:rPr>
          <w:rtl/>
        </w:rPr>
        <w:t xml:space="preserve">מתחם </w:t>
      </w:r>
      <w:r>
        <w:rPr>
          <w:rFonts w:hint="cs"/>
          <w:rtl/>
        </w:rPr>
        <w:t xml:space="preserve">הענישה </w:t>
      </w:r>
      <w:r>
        <w:rPr>
          <w:rtl/>
        </w:rPr>
        <w:t>הנכון</w:t>
      </w:r>
      <w:r>
        <w:rPr>
          <w:rFonts w:hint="cs"/>
          <w:rtl/>
        </w:rPr>
        <w:t>,</w:t>
      </w:r>
      <w:r>
        <w:rPr>
          <w:rtl/>
        </w:rPr>
        <w:t xml:space="preserve"> </w:t>
      </w:r>
      <w:r>
        <w:rPr>
          <w:rFonts w:hint="cs"/>
          <w:rtl/>
        </w:rPr>
        <w:t xml:space="preserve">וזאת גם </w:t>
      </w:r>
      <w:r>
        <w:rPr>
          <w:rtl/>
        </w:rPr>
        <w:t>בהתייחס לקשיים הראייתיים שהצדדים שקלו טרם הצגת ההסדר.</w:t>
      </w:r>
    </w:p>
    <w:p w14:paraId="3E0AD826" w14:textId="77777777" w:rsidR="003402C3" w:rsidRDefault="003402C3" w:rsidP="003402C3">
      <w:pPr>
        <w:spacing w:line="360" w:lineRule="auto"/>
        <w:jc w:val="both"/>
        <w:rPr>
          <w:rtl/>
        </w:rPr>
      </w:pPr>
      <w:r>
        <w:rPr>
          <w:rtl/>
        </w:rPr>
        <w:t xml:space="preserve"> </w:t>
      </w:r>
    </w:p>
    <w:p w14:paraId="41130179" w14:textId="77777777" w:rsidR="003402C3" w:rsidRDefault="003402C3" w:rsidP="003402C3">
      <w:pPr>
        <w:spacing w:line="360" w:lineRule="auto"/>
        <w:jc w:val="both"/>
      </w:pPr>
      <w:r>
        <w:rPr>
          <w:rtl/>
        </w:rPr>
        <w:t xml:space="preserve">ב"כ הנאשם </w:t>
      </w:r>
      <w:r>
        <w:rPr>
          <w:rFonts w:hint="cs"/>
          <w:rtl/>
        </w:rPr>
        <w:t>אף הוא התייחס לעונשם של המעורבים האחרים. לשיטתו, לאור עקרון א</w:t>
      </w:r>
      <w:r>
        <w:rPr>
          <w:rtl/>
        </w:rPr>
        <w:t xml:space="preserve">חידות הענישה, </w:t>
      </w:r>
      <w:r>
        <w:rPr>
          <w:rFonts w:hint="cs"/>
          <w:rtl/>
        </w:rPr>
        <w:t xml:space="preserve">יש למקם את הנאשם </w:t>
      </w:r>
      <w:r>
        <w:rPr>
          <w:rtl/>
        </w:rPr>
        <w:t>בתחתית המתחם</w:t>
      </w:r>
      <w:r>
        <w:rPr>
          <w:rFonts w:hint="cs"/>
          <w:rtl/>
        </w:rPr>
        <w:t>,</w:t>
      </w:r>
      <w:r>
        <w:rPr>
          <w:rtl/>
        </w:rPr>
        <w:t xml:space="preserve"> כפי שקבע בית משפט זה בעניינם של </w:t>
      </w:r>
      <w:r>
        <w:rPr>
          <w:rFonts w:hint="cs"/>
          <w:rtl/>
        </w:rPr>
        <w:t>יתר השותפים</w:t>
      </w:r>
      <w:r>
        <w:rPr>
          <w:rtl/>
        </w:rPr>
        <w:t>.</w:t>
      </w:r>
    </w:p>
    <w:p w14:paraId="112C465E" w14:textId="77777777" w:rsidR="003402C3" w:rsidRPr="00262646" w:rsidRDefault="003402C3" w:rsidP="003402C3">
      <w:pPr>
        <w:spacing w:line="360" w:lineRule="auto"/>
        <w:jc w:val="both"/>
        <w:rPr>
          <w:rFonts w:ascii="Arial" w:hAnsi="Arial"/>
          <w:sz w:val="26"/>
          <w:szCs w:val="26"/>
          <w:rtl/>
        </w:rPr>
      </w:pPr>
    </w:p>
    <w:p w14:paraId="6A943B98" w14:textId="77777777" w:rsidR="003402C3" w:rsidRDefault="003402C3" w:rsidP="003402C3">
      <w:pPr>
        <w:spacing w:line="360" w:lineRule="auto"/>
        <w:jc w:val="both"/>
      </w:pPr>
      <w:r>
        <w:rPr>
          <w:rFonts w:hint="cs"/>
          <w:rtl/>
        </w:rPr>
        <w:t xml:space="preserve">עוד התייחס הסנגור לעובדה כי </w:t>
      </w:r>
      <w:r>
        <w:rPr>
          <w:rtl/>
        </w:rPr>
        <w:t xml:space="preserve">הנאשם נטל אחריות על מעשיו </w:t>
      </w:r>
      <w:r>
        <w:rPr>
          <w:rFonts w:hint="cs"/>
          <w:rtl/>
        </w:rPr>
        <w:t>ו</w:t>
      </w:r>
      <w:r>
        <w:rPr>
          <w:rtl/>
        </w:rPr>
        <w:t>חסך בזמן שיפוטי יקר</w:t>
      </w:r>
      <w:r>
        <w:rPr>
          <w:rFonts w:hint="cs"/>
          <w:rtl/>
        </w:rPr>
        <w:t>. זאת במיוחד</w:t>
      </w:r>
      <w:r>
        <w:rPr>
          <w:rtl/>
        </w:rPr>
        <w:t xml:space="preserve"> לאור העב</w:t>
      </w:r>
      <w:r>
        <w:rPr>
          <w:rFonts w:hint="cs"/>
          <w:rtl/>
        </w:rPr>
        <w:t>ו</w:t>
      </w:r>
      <w:r>
        <w:rPr>
          <w:rtl/>
        </w:rPr>
        <w:t>דה כי מדובר בתיק מורכב מאוד</w:t>
      </w:r>
      <w:r>
        <w:rPr>
          <w:rFonts w:hint="cs"/>
          <w:rtl/>
        </w:rPr>
        <w:t>,</w:t>
      </w:r>
      <w:r>
        <w:rPr>
          <w:rtl/>
        </w:rPr>
        <w:t xml:space="preserve"> קשה לניהול, </w:t>
      </w:r>
      <w:r>
        <w:rPr>
          <w:rFonts w:hint="cs"/>
          <w:rtl/>
        </w:rPr>
        <w:t xml:space="preserve">בו היו </w:t>
      </w:r>
      <w:r>
        <w:rPr>
          <w:rtl/>
        </w:rPr>
        <w:t>עתידים להעיד 180 עדים.</w:t>
      </w:r>
    </w:p>
    <w:p w14:paraId="53BF1FF1" w14:textId="77777777" w:rsidR="003402C3" w:rsidRPr="00262646" w:rsidRDefault="003402C3" w:rsidP="003402C3">
      <w:pPr>
        <w:spacing w:line="360" w:lineRule="auto"/>
        <w:jc w:val="both"/>
        <w:rPr>
          <w:rFonts w:ascii="Arial" w:hAnsi="Arial"/>
          <w:b/>
          <w:bCs/>
          <w:sz w:val="26"/>
          <w:szCs w:val="26"/>
          <w:rtl/>
        </w:rPr>
      </w:pPr>
    </w:p>
    <w:p w14:paraId="663945B4" w14:textId="77777777" w:rsidR="003402C3" w:rsidRDefault="003402C3" w:rsidP="003402C3">
      <w:pPr>
        <w:spacing w:line="360" w:lineRule="auto"/>
        <w:jc w:val="both"/>
        <w:rPr>
          <w:rtl/>
        </w:rPr>
      </w:pPr>
      <w:r>
        <w:rPr>
          <w:rtl/>
        </w:rPr>
        <w:t>ב"כ הנאשם</w:t>
      </w:r>
      <w:r>
        <w:rPr>
          <w:rFonts w:hint="cs"/>
          <w:rtl/>
        </w:rPr>
        <w:t xml:space="preserve"> סבר עוד</w:t>
      </w:r>
      <w:r>
        <w:rPr>
          <w:rtl/>
        </w:rPr>
        <w:t xml:space="preserve"> כי חלקו של הנאשם מצוי נמוך </w:t>
      </w:r>
      <w:r>
        <w:rPr>
          <w:rFonts w:hint="cs"/>
          <w:rtl/>
        </w:rPr>
        <w:t>ב</w:t>
      </w:r>
      <w:r>
        <w:rPr>
          <w:rtl/>
        </w:rPr>
        <w:t xml:space="preserve">היררכיה </w:t>
      </w:r>
      <w:r>
        <w:rPr>
          <w:rFonts w:hint="cs"/>
          <w:rtl/>
        </w:rPr>
        <w:t>שבין המעורבים.</w:t>
      </w:r>
      <w:r>
        <w:rPr>
          <w:rtl/>
        </w:rPr>
        <w:t xml:space="preserve"> על כן</w:t>
      </w:r>
      <w:r>
        <w:rPr>
          <w:rFonts w:hint="cs"/>
          <w:rtl/>
        </w:rPr>
        <w:t>,</w:t>
      </w:r>
      <w:r>
        <w:rPr>
          <w:rtl/>
        </w:rPr>
        <w:t xml:space="preserve"> אין ליצור פער </w:t>
      </w:r>
      <w:r>
        <w:rPr>
          <w:rFonts w:hint="cs"/>
          <w:rtl/>
        </w:rPr>
        <w:t xml:space="preserve">עונשי </w:t>
      </w:r>
      <w:r>
        <w:rPr>
          <w:rtl/>
        </w:rPr>
        <w:t>בינו לבין ה</w:t>
      </w:r>
      <w:r>
        <w:rPr>
          <w:rFonts w:hint="cs"/>
          <w:rtl/>
        </w:rPr>
        <w:t>קושרים ה</w:t>
      </w:r>
      <w:r>
        <w:rPr>
          <w:rtl/>
        </w:rPr>
        <w:t xml:space="preserve">אחרים. </w:t>
      </w:r>
    </w:p>
    <w:p w14:paraId="3E33EC79" w14:textId="77777777" w:rsidR="003402C3" w:rsidRDefault="003402C3" w:rsidP="003402C3">
      <w:pPr>
        <w:spacing w:line="360" w:lineRule="auto"/>
        <w:jc w:val="both"/>
        <w:rPr>
          <w:rtl/>
        </w:rPr>
      </w:pPr>
    </w:p>
    <w:p w14:paraId="6903AEE1" w14:textId="77777777" w:rsidR="003402C3" w:rsidRDefault="003402C3" w:rsidP="003402C3">
      <w:pPr>
        <w:spacing w:line="360" w:lineRule="auto"/>
        <w:jc w:val="both"/>
      </w:pPr>
      <w:r>
        <w:rPr>
          <w:rFonts w:hint="cs"/>
          <w:rtl/>
        </w:rPr>
        <w:t>בהתאם לאמור, ביקש הסנגור</w:t>
      </w:r>
      <w:r>
        <w:rPr>
          <w:rtl/>
        </w:rPr>
        <w:t xml:space="preserve"> שיוטל על הנאשם עונש בן 29 חודשים </w:t>
      </w:r>
      <w:r>
        <w:rPr>
          <w:rFonts w:hint="cs"/>
          <w:rtl/>
        </w:rPr>
        <w:t>ו</w:t>
      </w:r>
      <w:r>
        <w:rPr>
          <w:rtl/>
        </w:rPr>
        <w:t>קנס פרופורציונלי לקנסות שהוטלו על האחרים</w:t>
      </w:r>
      <w:r>
        <w:rPr>
          <w:rFonts w:hint="cs"/>
          <w:rtl/>
        </w:rPr>
        <w:t>.</w:t>
      </w:r>
      <w:r>
        <w:rPr>
          <w:rtl/>
        </w:rPr>
        <w:t xml:space="preserve"> </w:t>
      </w:r>
      <w:r>
        <w:rPr>
          <w:rFonts w:hint="cs"/>
          <w:rtl/>
        </w:rPr>
        <w:t xml:space="preserve">עוד סבר הסנגור כי יש </w:t>
      </w:r>
      <w:r>
        <w:rPr>
          <w:rtl/>
        </w:rPr>
        <w:t>להימנע מפיצוי לבעלי הדירות. לטענת</w:t>
      </w:r>
      <w:r>
        <w:rPr>
          <w:rFonts w:hint="cs"/>
          <w:rtl/>
        </w:rPr>
        <w:t>ו</w:t>
      </w:r>
      <w:r>
        <w:rPr>
          <w:rtl/>
        </w:rPr>
        <w:t xml:space="preserve">, בעלי הדירות קיבלו תשלום עבור שכר הדירה, </w:t>
      </w:r>
      <w:r>
        <w:rPr>
          <w:rFonts w:hint="cs"/>
          <w:rtl/>
        </w:rPr>
        <w:t xml:space="preserve">ולא הוכח כי נגרם להם נזק. לאור זאת, יש </w:t>
      </w:r>
      <w:r>
        <w:rPr>
          <w:rtl/>
        </w:rPr>
        <w:t xml:space="preserve">להשאיר </w:t>
      </w:r>
      <w:r>
        <w:rPr>
          <w:rFonts w:hint="cs"/>
          <w:rtl/>
        </w:rPr>
        <w:t>את ה</w:t>
      </w:r>
      <w:r>
        <w:rPr>
          <w:rtl/>
        </w:rPr>
        <w:t xml:space="preserve">אפשרות </w:t>
      </w:r>
      <w:r>
        <w:rPr>
          <w:rFonts w:hint="cs"/>
          <w:rtl/>
        </w:rPr>
        <w:t>לפיצוי</w:t>
      </w:r>
      <w:r>
        <w:rPr>
          <w:rtl/>
        </w:rPr>
        <w:t xml:space="preserve"> לפתחם של בעלי הדירות, במסגרת הליך אזרחי נגד הנאשם או </w:t>
      </w:r>
      <w:r>
        <w:rPr>
          <w:rFonts w:hint="cs"/>
          <w:rtl/>
        </w:rPr>
        <w:t xml:space="preserve">המעורבים </w:t>
      </w:r>
      <w:r>
        <w:rPr>
          <w:rtl/>
        </w:rPr>
        <w:t>האחרים.</w:t>
      </w:r>
    </w:p>
    <w:p w14:paraId="4D58CE2C" w14:textId="77777777" w:rsidR="003402C3" w:rsidRPr="005E4740" w:rsidRDefault="003402C3" w:rsidP="003402C3">
      <w:pPr>
        <w:spacing w:line="360" w:lineRule="auto"/>
        <w:jc w:val="both"/>
        <w:rPr>
          <w:rtl/>
        </w:rPr>
      </w:pPr>
    </w:p>
    <w:p w14:paraId="62EA3F0E" w14:textId="77777777" w:rsidR="003402C3" w:rsidRDefault="003402C3" w:rsidP="003402C3">
      <w:pPr>
        <w:spacing w:line="360" w:lineRule="auto"/>
        <w:jc w:val="both"/>
      </w:pPr>
      <w:r>
        <w:rPr>
          <w:rFonts w:ascii="Arial" w:hAnsi="Arial"/>
          <w:b/>
          <w:bCs/>
          <w:rtl/>
        </w:rPr>
        <w:t xml:space="preserve">הנאשם </w:t>
      </w:r>
      <w:r w:rsidRPr="005E4740">
        <w:rPr>
          <w:rFonts w:ascii="Arial" w:hAnsi="Arial"/>
          <w:b/>
          <w:bCs/>
          <w:rtl/>
        </w:rPr>
        <w:t>בדברו</w:t>
      </w:r>
      <w:r w:rsidRPr="005E4740">
        <w:rPr>
          <w:rFonts w:ascii="Arial" w:hAnsi="Arial" w:hint="cs"/>
          <w:b/>
          <w:bCs/>
          <w:rtl/>
        </w:rPr>
        <w:t xml:space="preserve"> האחרון</w:t>
      </w:r>
      <w:r>
        <w:rPr>
          <w:rFonts w:ascii="Arial" w:hAnsi="Arial"/>
          <w:rtl/>
        </w:rPr>
        <w:t xml:space="preserve"> </w:t>
      </w:r>
      <w:r>
        <w:rPr>
          <w:rFonts w:ascii="Arial" w:hAnsi="Arial" w:hint="cs"/>
          <w:rtl/>
        </w:rPr>
        <w:t xml:space="preserve">מסר כי הוא </w:t>
      </w:r>
      <w:r>
        <w:rPr>
          <w:rFonts w:ascii="Arial" w:hAnsi="Arial"/>
          <w:rtl/>
        </w:rPr>
        <w:t>מצטער על מעשיו ו</w:t>
      </w:r>
      <w:r>
        <w:rPr>
          <w:rFonts w:ascii="Arial" w:hAnsi="Arial" w:hint="cs"/>
          <w:rtl/>
        </w:rPr>
        <w:t>על ש</w:t>
      </w:r>
      <w:r>
        <w:rPr>
          <w:rFonts w:ascii="Arial" w:hAnsi="Arial"/>
          <w:rtl/>
        </w:rPr>
        <w:t>שיקר לבעלי הדירות.</w:t>
      </w:r>
      <w:r>
        <w:rPr>
          <w:rFonts w:ascii="Arial" w:hAnsi="Arial"/>
          <w:b/>
          <w:bCs/>
          <w:rtl/>
        </w:rPr>
        <w:t xml:space="preserve"> </w:t>
      </w:r>
      <w:r w:rsidRPr="005E4740">
        <w:rPr>
          <w:rFonts w:ascii="Arial" w:hAnsi="Arial" w:hint="cs"/>
          <w:rtl/>
        </w:rPr>
        <w:t>הנאשם</w:t>
      </w:r>
      <w:r>
        <w:rPr>
          <w:rFonts w:ascii="Arial" w:hAnsi="Arial" w:hint="cs"/>
          <w:b/>
          <w:bCs/>
          <w:rtl/>
        </w:rPr>
        <w:t xml:space="preserve"> </w:t>
      </w:r>
      <w:r>
        <w:rPr>
          <w:rFonts w:ascii="Arial" w:hAnsi="Arial" w:hint="cs"/>
          <w:rtl/>
        </w:rPr>
        <w:t>ציין</w:t>
      </w:r>
      <w:r>
        <w:rPr>
          <w:rFonts w:hint="cs"/>
          <w:rtl/>
        </w:rPr>
        <w:t xml:space="preserve"> </w:t>
      </w:r>
      <w:r>
        <w:rPr>
          <w:rtl/>
        </w:rPr>
        <w:t>כי עשה דברים חמורים מאוד ואין להקל בהם</w:t>
      </w:r>
      <w:r>
        <w:rPr>
          <w:rFonts w:hint="cs"/>
          <w:rtl/>
        </w:rPr>
        <w:t xml:space="preserve"> ראש</w:t>
      </w:r>
      <w:r>
        <w:rPr>
          <w:rtl/>
        </w:rPr>
        <w:t xml:space="preserve">. </w:t>
      </w:r>
      <w:r>
        <w:rPr>
          <w:rFonts w:hint="cs"/>
          <w:rtl/>
        </w:rPr>
        <w:t>לצד האמור, תיאר הנאשם את תנאי מעצרו הקשים ביותר וביקש להתחשב במעצר זה.</w:t>
      </w:r>
    </w:p>
    <w:p w14:paraId="4F81EA74" w14:textId="77777777" w:rsidR="003402C3" w:rsidRPr="0092439A" w:rsidRDefault="003402C3" w:rsidP="003402C3">
      <w:pPr>
        <w:rPr>
          <w:rFonts w:ascii="Arial" w:hAnsi="Arial"/>
          <w:b/>
          <w:bCs/>
          <w:sz w:val="26"/>
          <w:szCs w:val="26"/>
          <w:rtl/>
        </w:rPr>
      </w:pPr>
    </w:p>
    <w:p w14:paraId="460C5356" w14:textId="77777777" w:rsidR="003402C3" w:rsidRDefault="003402C3" w:rsidP="003402C3">
      <w:pPr>
        <w:spacing w:line="360" w:lineRule="auto"/>
        <w:jc w:val="both"/>
        <w:rPr>
          <w:rFonts w:ascii="Arial" w:hAnsi="Arial"/>
          <w:b/>
          <w:bCs/>
          <w:sz w:val="26"/>
          <w:szCs w:val="26"/>
          <w:u w:val="single"/>
          <w:rtl/>
        </w:rPr>
      </w:pPr>
      <w:r>
        <w:rPr>
          <w:rFonts w:ascii="Arial" w:hAnsi="Arial"/>
          <w:b/>
          <w:bCs/>
          <w:sz w:val="26"/>
          <w:szCs w:val="26"/>
          <w:u w:val="single"/>
          <w:rtl/>
        </w:rPr>
        <w:t>דיון והכרעה</w:t>
      </w:r>
    </w:p>
    <w:p w14:paraId="61E5D2FF" w14:textId="77777777" w:rsidR="003402C3" w:rsidRDefault="003402C3" w:rsidP="003402C3">
      <w:pPr>
        <w:spacing w:line="360" w:lineRule="auto"/>
        <w:jc w:val="both"/>
        <w:rPr>
          <w:rFonts w:ascii="Arial" w:hAnsi="Arial"/>
          <w:b/>
          <w:bCs/>
          <w:rtl/>
        </w:rPr>
      </w:pPr>
      <w:r>
        <w:rPr>
          <w:rFonts w:ascii="Arial" w:hAnsi="Arial"/>
          <w:b/>
          <w:bCs/>
          <w:rtl/>
        </w:rPr>
        <w:t>הערכים החברתיים המוגנים</w:t>
      </w:r>
    </w:p>
    <w:p w14:paraId="48DC68C9" w14:textId="77777777" w:rsidR="003402C3" w:rsidRPr="007C6629" w:rsidRDefault="003402C3" w:rsidP="003402C3">
      <w:pPr>
        <w:spacing w:line="360" w:lineRule="auto"/>
        <w:jc w:val="both"/>
        <w:rPr>
          <w:rFonts w:ascii="Arial" w:hAnsi="Arial"/>
          <w:b/>
          <w:bCs/>
          <w:sz w:val="16"/>
          <w:szCs w:val="16"/>
          <w:rtl/>
        </w:rPr>
      </w:pPr>
    </w:p>
    <w:p w14:paraId="4AACD34A" w14:textId="77777777" w:rsidR="003402C3" w:rsidRDefault="003402C3" w:rsidP="003402C3">
      <w:pPr>
        <w:spacing w:line="360" w:lineRule="auto"/>
        <w:jc w:val="both"/>
        <w:rPr>
          <w:rFonts w:ascii="Arial" w:hAnsi="Arial"/>
          <w:rtl/>
        </w:rPr>
      </w:pPr>
      <w:r>
        <w:rPr>
          <w:rFonts w:ascii="Arial" w:hAnsi="Arial"/>
          <w:rtl/>
        </w:rPr>
        <w:t>תכליתן של עבירות בתחום הסמים, דוגמת אלה שנעברו על ידי הנאשם</w:t>
      </w:r>
      <w:r>
        <w:rPr>
          <w:rFonts w:ascii="Arial" w:hAnsi="Arial" w:hint="cs"/>
          <w:rtl/>
        </w:rPr>
        <w:t>,</w:t>
      </w:r>
      <w:r>
        <w:rPr>
          <w:rFonts w:ascii="Arial" w:hAnsi="Arial"/>
          <w:rtl/>
        </w:rPr>
        <w:t xml:space="preserve"> להגן על שלום הציבור ובריאותו. </w:t>
      </w:r>
    </w:p>
    <w:p w14:paraId="6332A9C7" w14:textId="77777777" w:rsidR="003402C3" w:rsidRDefault="003402C3" w:rsidP="003402C3">
      <w:pPr>
        <w:spacing w:line="360" w:lineRule="auto"/>
        <w:jc w:val="both"/>
        <w:rPr>
          <w:rFonts w:ascii="Arial" w:hAnsi="Arial"/>
          <w:rtl/>
        </w:rPr>
      </w:pPr>
    </w:p>
    <w:p w14:paraId="29A826B7" w14:textId="77777777" w:rsidR="003402C3" w:rsidRDefault="003402C3" w:rsidP="003402C3">
      <w:pPr>
        <w:spacing w:line="360" w:lineRule="auto"/>
        <w:jc w:val="both"/>
        <w:rPr>
          <w:rFonts w:ascii="Arial" w:hAnsi="Arial"/>
          <w:rtl/>
        </w:rPr>
      </w:pPr>
      <w:r>
        <w:rPr>
          <w:rFonts w:ascii="Arial" w:hAnsi="Arial"/>
          <w:rtl/>
        </w:rPr>
        <w:t>נקבע זה מכבר כי נגע הסמים הוא נגע קשה, שיש למגרו</w:t>
      </w:r>
      <w:r>
        <w:rPr>
          <w:rFonts w:ascii="Arial" w:hAnsi="Arial" w:hint="cs"/>
          <w:rtl/>
        </w:rPr>
        <w:t xml:space="preserve">. </w:t>
      </w:r>
      <w:r>
        <w:rPr>
          <w:rFonts w:ascii="Arial" w:hAnsi="Arial"/>
          <w:rtl/>
        </w:rPr>
        <w:t xml:space="preserve">בשל </w:t>
      </w:r>
      <w:r>
        <w:rPr>
          <w:rFonts w:ascii="Arial" w:hAnsi="Arial" w:hint="cs"/>
          <w:rtl/>
        </w:rPr>
        <w:t xml:space="preserve">כך, ובשל </w:t>
      </w:r>
      <w:r>
        <w:rPr>
          <w:rFonts w:ascii="Arial" w:hAnsi="Arial"/>
          <w:rtl/>
        </w:rPr>
        <w:t>תפוצתם של העבירות בתחום זה ונזקיהן,</w:t>
      </w:r>
      <w:r>
        <w:rPr>
          <w:rFonts w:ascii="Arial" w:hAnsi="Arial" w:hint="cs"/>
          <w:rtl/>
        </w:rPr>
        <w:t xml:space="preserve"> הודגש הצורך בענישה מרתיעה</w:t>
      </w:r>
      <w:r>
        <w:rPr>
          <w:rFonts w:ascii="Arial" w:hAnsi="Arial"/>
          <w:rtl/>
        </w:rPr>
        <w:t xml:space="preserve"> (</w:t>
      </w:r>
      <w:hyperlink r:id="rId30" w:history="1">
        <w:r w:rsidR="00345D30" w:rsidRPr="00345D30">
          <w:rPr>
            <w:rFonts w:ascii="Arial" w:hAnsi="Arial"/>
            <w:color w:val="0000FF"/>
            <w:u w:val="single"/>
            <w:rtl/>
          </w:rPr>
          <w:t>ע"פ 5807/17</w:t>
        </w:r>
      </w:hyperlink>
      <w:r>
        <w:rPr>
          <w:rFonts w:ascii="Arial" w:hAnsi="Arial"/>
          <w:b/>
          <w:bCs/>
          <w:rtl/>
        </w:rPr>
        <w:t xml:space="preserve"> דרחי</w:t>
      </w:r>
      <w:r>
        <w:rPr>
          <w:b/>
          <w:bCs/>
          <w:rtl/>
        </w:rPr>
        <w:t xml:space="preserve"> </w:t>
      </w:r>
      <w:r>
        <w:rPr>
          <w:rtl/>
        </w:rPr>
        <w:t>נ'</w:t>
      </w:r>
      <w:r>
        <w:rPr>
          <w:b/>
          <w:bCs/>
          <w:rtl/>
        </w:rPr>
        <w:t xml:space="preserve"> מדינת ישראל</w:t>
      </w:r>
      <w:r>
        <w:rPr>
          <w:rtl/>
        </w:rPr>
        <w:t xml:space="preserve"> </w:t>
      </w:r>
      <w:r>
        <w:rPr>
          <w:sz w:val="22"/>
          <w:rtl/>
        </w:rPr>
        <w:t xml:space="preserve">[פורסם בנבו] </w:t>
      </w:r>
      <w:r>
        <w:rPr>
          <w:rtl/>
        </w:rPr>
        <w:t>(18.6.18)</w:t>
      </w:r>
      <w:r>
        <w:rPr>
          <w:rFonts w:ascii="Arial" w:hAnsi="Arial"/>
          <w:rtl/>
        </w:rPr>
        <w:t xml:space="preserve">). </w:t>
      </w:r>
    </w:p>
    <w:p w14:paraId="32E1F1C7" w14:textId="77777777" w:rsidR="003402C3" w:rsidRDefault="003402C3" w:rsidP="003402C3">
      <w:pPr>
        <w:spacing w:line="360" w:lineRule="auto"/>
        <w:jc w:val="both"/>
        <w:rPr>
          <w:rFonts w:ascii="Arial" w:hAnsi="Arial"/>
          <w:rtl/>
        </w:rPr>
      </w:pPr>
    </w:p>
    <w:p w14:paraId="21053B15" w14:textId="77777777" w:rsidR="003402C3" w:rsidRDefault="003402C3" w:rsidP="003402C3">
      <w:pPr>
        <w:spacing w:line="360" w:lineRule="auto"/>
        <w:jc w:val="both"/>
        <w:rPr>
          <w:rFonts w:ascii="Arial" w:hAnsi="Arial"/>
          <w:b/>
          <w:bCs/>
          <w:rtl/>
        </w:rPr>
      </w:pPr>
      <w:r>
        <w:rPr>
          <w:rFonts w:ascii="Arial" w:hAnsi="Arial"/>
          <w:rtl/>
        </w:rPr>
        <w:t>הדברים נכונים במיוחד כלפי מי שעוסק בייצור, הכנה והפקה של הסם, מתוך מטרה להפיצו ברבים, לשם רווח כלכלי. המדובר בחולייה הראשונה בשרשרת מסועפת, אשר בלעדיה אין, ועל כן מרכזיותה והצורך לה</w:t>
      </w:r>
      <w:r>
        <w:rPr>
          <w:rFonts w:ascii="Arial" w:hAnsi="Arial" w:hint="cs"/>
          <w:rtl/>
        </w:rPr>
        <w:t>י</w:t>
      </w:r>
      <w:r>
        <w:rPr>
          <w:rFonts w:ascii="Arial" w:hAnsi="Arial"/>
          <w:rtl/>
        </w:rPr>
        <w:t>לחם נגדה מלחמה שערה. לצד האמור, נקל להבין כי גידול והפצת סם כאמור עלולות להביא לתוצאות קשות ולפגיעה ממשית בפרט ובכלל</w:t>
      </w:r>
      <w:r>
        <w:rPr>
          <w:rFonts w:ascii="Arial" w:hAnsi="Arial" w:hint="cs"/>
          <w:rtl/>
        </w:rPr>
        <w:t>, במישור הבריאותי והכספי</w:t>
      </w:r>
      <w:r>
        <w:rPr>
          <w:rFonts w:ascii="Arial" w:hAnsi="Arial"/>
          <w:rtl/>
        </w:rPr>
        <w:t xml:space="preserve">. </w:t>
      </w:r>
    </w:p>
    <w:p w14:paraId="60B85BA9" w14:textId="77777777" w:rsidR="003402C3" w:rsidRDefault="003402C3" w:rsidP="003402C3">
      <w:pPr>
        <w:spacing w:line="360" w:lineRule="auto"/>
        <w:jc w:val="both"/>
        <w:rPr>
          <w:rFonts w:ascii="Arial" w:hAnsi="Arial"/>
          <w:b/>
          <w:bCs/>
          <w:rtl/>
        </w:rPr>
      </w:pPr>
    </w:p>
    <w:p w14:paraId="1BA143BB" w14:textId="77777777" w:rsidR="003402C3" w:rsidRDefault="003402C3" w:rsidP="003402C3">
      <w:pPr>
        <w:spacing w:line="360" w:lineRule="auto"/>
        <w:jc w:val="both"/>
        <w:rPr>
          <w:rFonts w:ascii="Arial" w:hAnsi="Arial"/>
          <w:b/>
          <w:bCs/>
          <w:rtl/>
        </w:rPr>
      </w:pPr>
      <w:r>
        <w:rPr>
          <w:rFonts w:ascii="Arial" w:hAnsi="Arial"/>
          <w:rtl/>
        </w:rPr>
        <w:t>על מנת לאפשר את ייצור הסם והפקתו</w:t>
      </w:r>
      <w:r>
        <w:rPr>
          <w:rFonts w:ascii="Arial" w:hAnsi="Arial" w:hint="cs"/>
          <w:rtl/>
        </w:rPr>
        <w:t>,</w:t>
      </w:r>
      <w:r>
        <w:rPr>
          <w:rFonts w:ascii="Arial" w:hAnsi="Arial"/>
          <w:rtl/>
        </w:rPr>
        <w:t xml:space="preserve"> פעל הנאשם בדרכי מרמה</w:t>
      </w:r>
      <w:r>
        <w:rPr>
          <w:rFonts w:ascii="Arial" w:hAnsi="Arial" w:hint="cs"/>
          <w:rtl/>
        </w:rPr>
        <w:t>,</w:t>
      </w:r>
      <w:r>
        <w:rPr>
          <w:rFonts w:ascii="Arial" w:hAnsi="Arial"/>
          <w:rtl/>
        </w:rPr>
        <w:t xml:space="preserve"> תוך זיוף מסמכים</w:t>
      </w:r>
      <w:r>
        <w:rPr>
          <w:rFonts w:ascii="Arial" w:hAnsi="Arial" w:hint="cs"/>
          <w:rtl/>
        </w:rPr>
        <w:t>,</w:t>
      </w:r>
      <w:r>
        <w:rPr>
          <w:rFonts w:ascii="Arial" w:hAnsi="Arial"/>
          <w:rtl/>
        </w:rPr>
        <w:t xml:space="preserve"> לשכור דירות שונות</w:t>
      </w:r>
      <w:r>
        <w:rPr>
          <w:rFonts w:ascii="Arial" w:hAnsi="Arial" w:hint="cs"/>
          <w:rtl/>
        </w:rPr>
        <w:t>.</w:t>
      </w:r>
      <w:r>
        <w:rPr>
          <w:rFonts w:ascii="Arial" w:hAnsi="Arial"/>
          <w:rtl/>
        </w:rPr>
        <w:t xml:space="preserve"> בכך </w:t>
      </w:r>
      <w:r>
        <w:rPr>
          <w:rFonts w:ascii="Arial" w:hAnsi="Arial" w:hint="cs"/>
          <w:rtl/>
        </w:rPr>
        <w:t xml:space="preserve">הוא </w:t>
      </w:r>
      <w:r>
        <w:rPr>
          <w:rFonts w:ascii="Arial" w:hAnsi="Arial"/>
          <w:rtl/>
        </w:rPr>
        <w:t xml:space="preserve">פגע פגיעה נוספת בסדר הציבורי ואף בקניינו ורכושו של </w:t>
      </w:r>
      <w:r w:rsidRPr="001823DD">
        <w:rPr>
          <w:rFonts w:ascii="Arial" w:hAnsi="Arial"/>
          <w:rtl/>
        </w:rPr>
        <w:t>הפר</w:t>
      </w:r>
      <w:r w:rsidRPr="001823DD">
        <w:rPr>
          <w:rFonts w:ascii="Arial" w:hAnsi="Arial" w:hint="cs"/>
          <w:rtl/>
        </w:rPr>
        <w:t>ט.</w:t>
      </w:r>
      <w:r>
        <w:rPr>
          <w:rFonts w:ascii="Arial" w:hAnsi="Arial" w:hint="cs"/>
          <w:b/>
          <w:bCs/>
          <w:rtl/>
        </w:rPr>
        <w:t xml:space="preserve"> </w:t>
      </w:r>
      <w:r>
        <w:rPr>
          <w:rFonts w:ascii="Arial" w:hAnsi="Arial" w:hint="cs"/>
          <w:rtl/>
        </w:rPr>
        <w:t xml:space="preserve">מעשים אלו </w:t>
      </w:r>
      <w:r w:rsidRPr="003B2E70">
        <w:rPr>
          <w:rFonts w:ascii="Arial" w:hAnsi="Arial"/>
          <w:rtl/>
        </w:rPr>
        <w:t xml:space="preserve">פוגמים </w:t>
      </w:r>
      <w:r w:rsidRPr="003B2E70">
        <w:rPr>
          <w:rFonts w:ascii="Arial" w:hAnsi="Arial" w:hint="cs"/>
          <w:rtl/>
        </w:rPr>
        <w:t xml:space="preserve">ופוגעים </w:t>
      </w:r>
      <w:r w:rsidRPr="003B2E70">
        <w:rPr>
          <w:rFonts w:ascii="Arial" w:hAnsi="Arial"/>
          <w:rtl/>
        </w:rPr>
        <w:t>באופן ניכר בתחושת הביטחון האישי, ביכולת לתת אמון בזולת ובשלווה הנפשית</w:t>
      </w:r>
      <w:r w:rsidRPr="003B2E70">
        <w:rPr>
          <w:rFonts w:ascii="Arial" w:hAnsi="Arial" w:hint="cs"/>
          <w:rtl/>
        </w:rPr>
        <w:t xml:space="preserve"> של קרבנותיו</w:t>
      </w:r>
      <w:r w:rsidRPr="0055597E">
        <w:rPr>
          <w:rFonts w:ascii="David" w:hAnsi="David"/>
          <w:sz w:val="26"/>
          <w:szCs w:val="26"/>
          <w:rtl/>
        </w:rPr>
        <w:t>.</w:t>
      </w:r>
    </w:p>
    <w:p w14:paraId="14B00E8A" w14:textId="77777777" w:rsidR="003402C3" w:rsidRDefault="003402C3" w:rsidP="003402C3">
      <w:pPr>
        <w:spacing w:line="360" w:lineRule="auto"/>
        <w:jc w:val="both"/>
        <w:rPr>
          <w:rFonts w:ascii="David" w:hAnsi="David"/>
          <w:sz w:val="26"/>
          <w:szCs w:val="26"/>
          <w:rtl/>
        </w:rPr>
      </w:pPr>
    </w:p>
    <w:p w14:paraId="412A810D" w14:textId="77777777" w:rsidR="003402C3" w:rsidRDefault="003402C3" w:rsidP="003402C3">
      <w:pPr>
        <w:spacing w:line="360" w:lineRule="auto"/>
        <w:jc w:val="both"/>
        <w:rPr>
          <w:rFonts w:ascii="Arial" w:hAnsi="Arial"/>
        </w:rPr>
      </w:pPr>
      <w:r>
        <w:rPr>
          <w:rFonts w:ascii="Arial" w:hAnsi="Arial" w:hint="cs"/>
          <w:rtl/>
        </w:rPr>
        <w:t xml:space="preserve">בדומה, </w:t>
      </w:r>
      <w:r w:rsidRPr="003B2E70">
        <w:rPr>
          <w:rFonts w:ascii="Arial" w:hAnsi="Arial" w:hint="cs"/>
          <w:rtl/>
        </w:rPr>
        <w:t xml:space="preserve">קבלת דבר במרמה </w:t>
      </w:r>
      <w:r>
        <w:rPr>
          <w:rFonts w:ascii="Arial" w:hAnsi="Arial" w:hint="cs"/>
          <w:rtl/>
        </w:rPr>
        <w:t xml:space="preserve">(במקרה זה </w:t>
      </w:r>
      <w:r w:rsidRPr="003B2E70">
        <w:rPr>
          <w:rFonts w:ascii="Arial" w:hAnsi="Arial" w:hint="cs"/>
          <w:rtl/>
        </w:rPr>
        <w:t>בנסיבות מחמירות</w:t>
      </w:r>
      <w:r>
        <w:rPr>
          <w:rFonts w:ascii="Arial" w:hAnsi="Arial" w:hint="cs"/>
          <w:rtl/>
        </w:rPr>
        <w:t>)</w:t>
      </w:r>
      <w:r w:rsidRPr="003B2E70">
        <w:rPr>
          <w:rFonts w:ascii="Arial" w:hAnsi="Arial" w:hint="cs"/>
          <w:rtl/>
        </w:rPr>
        <w:t xml:space="preserve"> </w:t>
      </w:r>
      <w:r>
        <w:rPr>
          <w:rFonts w:ascii="Arial" w:hAnsi="Arial" w:hint="cs"/>
          <w:rtl/>
        </w:rPr>
        <w:t>פוגעת</w:t>
      </w:r>
      <w:r w:rsidRPr="003B2E70">
        <w:rPr>
          <w:rFonts w:ascii="Arial" w:hAnsi="Arial" w:hint="cs"/>
          <w:rtl/>
        </w:rPr>
        <w:t xml:space="preserve"> </w:t>
      </w:r>
      <w:r w:rsidRPr="003B2E70">
        <w:rPr>
          <w:rFonts w:ascii="Arial" w:hAnsi="Arial"/>
          <w:rtl/>
        </w:rPr>
        <w:t>בערך חופש הרצון וחופש הבחירה של המרומה</w:t>
      </w:r>
      <w:r>
        <w:rPr>
          <w:rFonts w:ascii="Arial" w:hAnsi="Arial" w:hint="cs"/>
          <w:rtl/>
        </w:rPr>
        <w:t>, כפי שנקבע</w:t>
      </w:r>
      <w:r>
        <w:rPr>
          <w:rFonts w:ascii="Arial" w:hAnsi="Arial"/>
          <w:rtl/>
        </w:rPr>
        <w:t xml:space="preserve"> ב</w:t>
      </w:r>
      <w:hyperlink r:id="rId31" w:history="1">
        <w:r w:rsidR="00345D30" w:rsidRPr="00345D30">
          <w:rPr>
            <w:rFonts w:ascii="Arial" w:hAnsi="Arial"/>
            <w:color w:val="0000FF"/>
            <w:u w:val="single"/>
            <w:rtl/>
          </w:rPr>
          <w:t>ע"פ 2333/07</w:t>
        </w:r>
      </w:hyperlink>
      <w:r>
        <w:rPr>
          <w:rFonts w:ascii="Arial" w:hAnsi="Arial"/>
          <w:rtl/>
        </w:rPr>
        <w:t xml:space="preserve"> </w:t>
      </w:r>
      <w:r>
        <w:rPr>
          <w:rFonts w:ascii="Arial" w:hAnsi="Arial"/>
          <w:b/>
          <w:bCs/>
          <w:rtl/>
        </w:rPr>
        <w:t xml:space="preserve">תענך </w:t>
      </w:r>
      <w:r w:rsidRPr="00D77808">
        <w:rPr>
          <w:rFonts w:ascii="Arial" w:hAnsi="Arial"/>
          <w:rtl/>
        </w:rPr>
        <w:t>נ'</w:t>
      </w:r>
      <w:r>
        <w:rPr>
          <w:rFonts w:ascii="Arial" w:hAnsi="Arial"/>
          <w:b/>
          <w:bCs/>
          <w:rtl/>
        </w:rPr>
        <w:t xml:space="preserve"> מדינת ישראל</w:t>
      </w:r>
      <w:r>
        <w:rPr>
          <w:rFonts w:ascii="Arial" w:hAnsi="Arial"/>
          <w:rtl/>
        </w:rPr>
        <w:t xml:space="preserve"> (פורסם בנבו, 12.07.2010): </w:t>
      </w:r>
    </w:p>
    <w:p w14:paraId="16A59D0D" w14:textId="77777777" w:rsidR="003402C3" w:rsidRPr="00DA61A6" w:rsidRDefault="003402C3" w:rsidP="003402C3">
      <w:pPr>
        <w:spacing w:line="360" w:lineRule="auto"/>
        <w:ind w:left="850" w:right="851"/>
        <w:jc w:val="both"/>
        <w:rPr>
          <w:rFonts w:ascii="Arial" w:hAnsi="Arial"/>
          <w:i/>
          <w:iCs/>
          <w:rtl/>
        </w:rPr>
      </w:pPr>
      <w:r w:rsidRPr="00DA61A6">
        <w:rPr>
          <w:rFonts w:ascii="Arial" w:hAnsi="Arial"/>
          <w:i/>
          <w:iCs/>
          <w:rtl/>
        </w:rPr>
        <w:t>"</w:t>
      </w:r>
      <w:r w:rsidRPr="00DA61A6">
        <w:rPr>
          <w:rFonts w:ascii="Arial" w:hAnsi="Arial"/>
          <w:b/>
          <w:bCs/>
          <w:i/>
          <w:iCs/>
          <w:rtl/>
        </w:rPr>
        <w:t>הערך החברתי עליו באה עבירת המרמה להגן הוא חופש ההחלטה, הפעולה והבחירה של המרומה, אשר נשלל ממנו עקב מעשה המרמה</w:t>
      </w:r>
      <w:r>
        <w:rPr>
          <w:rFonts w:ascii="Arial" w:hAnsi="Arial" w:hint="cs"/>
          <w:b/>
          <w:bCs/>
          <w:i/>
          <w:iCs/>
          <w:rtl/>
        </w:rPr>
        <w:t>...</w:t>
      </w:r>
      <w:r w:rsidRPr="00DA61A6">
        <w:rPr>
          <w:rFonts w:ascii="Arial" w:hAnsi="Arial"/>
          <w:b/>
          <w:bCs/>
          <w:i/>
          <w:iCs/>
          <w:rtl/>
        </w:rPr>
        <w:t xml:space="preserve"> הפגיעה בחופש הרצון של המרומה פירושה שאילו היו נפרשות בפניו כל העובדות לאשורן, הוא עשוי היה לפעול אחרת מכפי שפעל</w:t>
      </w:r>
      <w:r w:rsidRPr="00DA61A6">
        <w:rPr>
          <w:rFonts w:ascii="Arial" w:hAnsi="Arial"/>
          <w:i/>
          <w:iCs/>
          <w:rtl/>
        </w:rPr>
        <w:t xml:space="preserve">". </w:t>
      </w:r>
    </w:p>
    <w:p w14:paraId="6A86C094" w14:textId="77777777" w:rsidR="003402C3" w:rsidRDefault="003402C3" w:rsidP="003402C3">
      <w:pPr>
        <w:spacing w:line="360" w:lineRule="auto"/>
        <w:ind w:right="851"/>
        <w:jc w:val="both"/>
        <w:rPr>
          <w:rFonts w:ascii="Arial" w:hAnsi="Arial"/>
          <w:rtl/>
        </w:rPr>
      </w:pPr>
    </w:p>
    <w:p w14:paraId="4E96EB32" w14:textId="77777777" w:rsidR="003402C3" w:rsidRPr="003B2E70" w:rsidRDefault="003402C3" w:rsidP="003402C3">
      <w:pPr>
        <w:spacing w:line="360" w:lineRule="auto"/>
        <w:jc w:val="both"/>
        <w:rPr>
          <w:rFonts w:ascii="Arial" w:hAnsi="Arial"/>
          <w:rtl/>
        </w:rPr>
      </w:pPr>
      <w:r w:rsidRPr="003B2E70">
        <w:rPr>
          <w:rFonts w:ascii="Arial" w:hAnsi="Arial"/>
          <w:rtl/>
        </w:rPr>
        <w:t>חשיבותם של ערכים מוגנים אלה</w:t>
      </w:r>
      <w:r>
        <w:rPr>
          <w:rFonts w:ascii="Arial" w:hAnsi="Arial" w:hint="cs"/>
          <w:rtl/>
        </w:rPr>
        <w:t>,</w:t>
      </w:r>
      <w:r w:rsidRPr="003B2E70">
        <w:rPr>
          <w:rFonts w:ascii="Arial" w:hAnsi="Arial"/>
          <w:rtl/>
        </w:rPr>
        <w:t xml:space="preserve"> הובילה לגיבושה של מדיניות ענישה מחמירה, בגין הפגיעה בהם</w:t>
      </w:r>
      <w:r w:rsidRPr="003B2E70">
        <w:rPr>
          <w:rFonts w:ascii="Arial" w:hAnsi="Arial" w:hint="cs"/>
          <w:rtl/>
        </w:rPr>
        <w:t>:</w:t>
      </w:r>
    </w:p>
    <w:p w14:paraId="0EC9B98E" w14:textId="77777777" w:rsidR="003402C3" w:rsidRDefault="00345D30" w:rsidP="003402C3">
      <w:pPr>
        <w:spacing w:line="360" w:lineRule="auto"/>
        <w:jc w:val="both"/>
        <w:rPr>
          <w:rFonts w:ascii="Arial" w:hAnsi="Arial"/>
          <w:rtl/>
        </w:rPr>
      </w:pPr>
      <w:r>
        <w:rPr>
          <w:i/>
          <w:iCs/>
          <w:color w:val="000000"/>
          <w:spacing w:val="10"/>
          <w:sz w:val="14"/>
          <w:szCs w:val="14"/>
        </w:rPr>
        <w:t xml:space="preserve"> </w:t>
      </w:r>
      <w:r w:rsidR="003402C3">
        <w:rPr>
          <w:rFonts w:ascii="Arial" w:hAnsi="Arial" w:hint="cs"/>
          <w:b/>
          <w:bCs/>
          <w:i/>
          <w:iCs/>
          <w:rtl/>
        </w:rPr>
        <w:t>"</w:t>
      </w:r>
      <w:r w:rsidR="003402C3" w:rsidRPr="00933F09">
        <w:rPr>
          <w:rFonts w:ascii="Arial" w:hAnsi="Arial"/>
          <w:b/>
          <w:bCs/>
          <w:i/>
          <w:iCs/>
          <w:rtl/>
        </w:rPr>
        <w:t xml:space="preserve">בית משפט זה עמד לא אחת על חומרתן הרבה של עבירות המרמה והזיוף, אשר פוגעות ביחסי האמון הבסיסיים בחברה הנחוצים לשם שגשוגה. עוד הובהר, כי חומרתן הרבה של העבירות מצריכה נקיטה במדיניות ענישה </w:t>
      </w:r>
      <w:r w:rsidR="003402C3" w:rsidRPr="00933F09">
        <w:rPr>
          <w:rFonts w:ascii="David" w:hAnsi="David"/>
          <w:b/>
          <w:bCs/>
          <w:i/>
          <w:iCs/>
          <w:rtl/>
        </w:rPr>
        <w:t>מחמירה בגין ביצוען</w:t>
      </w:r>
      <w:r w:rsidR="003402C3">
        <w:rPr>
          <w:rFonts w:ascii="David" w:hAnsi="David" w:hint="cs"/>
          <w:b/>
          <w:bCs/>
          <w:i/>
          <w:iCs/>
          <w:rtl/>
        </w:rPr>
        <w:t>"</w:t>
      </w:r>
      <w:r w:rsidR="003402C3" w:rsidRPr="00146D8E">
        <w:rPr>
          <w:rFonts w:ascii="David" w:hAnsi="David"/>
          <w:rtl/>
        </w:rPr>
        <w:t>(</w:t>
      </w:r>
      <w:hyperlink r:id="rId32" w:history="1">
        <w:r w:rsidRPr="00345D30">
          <w:rPr>
            <w:rFonts w:ascii="David" w:hAnsi="David"/>
            <w:color w:val="0000FF"/>
            <w:u w:val="single"/>
            <w:rtl/>
          </w:rPr>
          <w:t>רע"פ 1664/23</w:t>
        </w:r>
      </w:hyperlink>
      <w:r w:rsidR="003402C3" w:rsidRPr="00146D8E">
        <w:rPr>
          <w:rFonts w:ascii="David" w:hAnsi="David"/>
          <w:rtl/>
        </w:rPr>
        <w:t xml:space="preserve"> </w:t>
      </w:r>
      <w:r w:rsidR="003402C3" w:rsidRPr="00146D8E">
        <w:rPr>
          <w:rFonts w:ascii="David" w:hAnsi="David"/>
          <w:b/>
          <w:bCs/>
          <w:rtl/>
        </w:rPr>
        <w:t xml:space="preserve"> אמור </w:t>
      </w:r>
      <w:r w:rsidR="003402C3" w:rsidRPr="00146D8E">
        <w:rPr>
          <w:rFonts w:ascii="David" w:hAnsi="David"/>
          <w:rtl/>
        </w:rPr>
        <w:t>נ</w:t>
      </w:r>
      <w:r w:rsidR="003402C3" w:rsidRPr="00146D8E">
        <w:rPr>
          <w:rFonts w:ascii="David" w:hAnsi="David"/>
          <w:b/>
          <w:bCs/>
          <w:rtl/>
        </w:rPr>
        <w:t>' מדינת ישראל</w:t>
      </w:r>
      <w:r w:rsidR="003402C3" w:rsidRPr="00146D8E">
        <w:rPr>
          <w:rFonts w:ascii="David" w:hAnsi="David"/>
          <w:rtl/>
        </w:rPr>
        <w:t xml:space="preserve"> </w:t>
      </w:r>
      <w:r w:rsidR="006C426D">
        <w:rPr>
          <w:rFonts w:ascii="David" w:hAnsi="David"/>
          <w:rtl/>
        </w:rPr>
        <w:t>[נבו]</w:t>
      </w:r>
      <w:r w:rsidR="006C426D">
        <w:rPr>
          <w:rFonts w:ascii="David" w:hAnsi="David" w:hint="cs"/>
          <w:rtl/>
        </w:rPr>
        <w:t xml:space="preserve"> </w:t>
      </w:r>
      <w:r w:rsidR="003402C3" w:rsidRPr="00146D8E">
        <w:rPr>
          <w:rFonts w:ascii="David" w:hAnsi="David"/>
          <w:rtl/>
        </w:rPr>
        <w:t>(28.2.2023)‏</w:t>
      </w:r>
      <w:r w:rsidR="003402C3">
        <w:rPr>
          <w:rFonts w:ascii="David" w:hAnsi="David" w:hint="cs"/>
          <w:rtl/>
        </w:rPr>
        <w:t xml:space="preserve"> וראו עוד, מיני רבים, </w:t>
      </w:r>
      <w:hyperlink r:id="rId33" w:history="1">
        <w:r w:rsidRPr="00345D30">
          <w:rPr>
            <w:color w:val="0000FF"/>
            <w:u w:val="single"/>
            <w:rtl/>
          </w:rPr>
          <w:t>ע"פ 6029/03</w:t>
        </w:r>
      </w:hyperlink>
      <w:r w:rsidR="003402C3">
        <w:rPr>
          <w:rFonts w:ascii="Arial" w:hAnsi="Arial"/>
          <w:rtl/>
        </w:rPr>
        <w:t xml:space="preserve"> </w:t>
      </w:r>
      <w:r w:rsidR="003402C3">
        <w:rPr>
          <w:rFonts w:ascii="Arial" w:hAnsi="Arial"/>
          <w:b/>
          <w:bCs/>
          <w:rtl/>
        </w:rPr>
        <w:t xml:space="preserve">מדינת ישראל </w:t>
      </w:r>
      <w:r w:rsidR="003402C3" w:rsidRPr="006C123E">
        <w:rPr>
          <w:rFonts w:ascii="Arial" w:hAnsi="Arial"/>
          <w:rtl/>
        </w:rPr>
        <w:t>נ'</w:t>
      </w:r>
      <w:r w:rsidR="003402C3">
        <w:rPr>
          <w:rFonts w:ascii="Arial" w:hAnsi="Arial"/>
          <w:b/>
          <w:bCs/>
          <w:rtl/>
        </w:rPr>
        <w:t xml:space="preserve"> שמאי</w:t>
      </w:r>
      <w:r w:rsidR="003402C3">
        <w:rPr>
          <w:rFonts w:ascii="Arial" w:hAnsi="Arial"/>
          <w:rtl/>
        </w:rPr>
        <w:t xml:space="preserve"> </w:t>
      </w:r>
      <w:r w:rsidR="003402C3">
        <w:rPr>
          <w:rFonts w:ascii="Arial" w:hAnsi="Arial" w:hint="cs"/>
          <w:rtl/>
        </w:rPr>
        <w:t>(</w:t>
      </w:r>
      <w:r w:rsidR="003402C3">
        <w:rPr>
          <w:rFonts w:ascii="Arial" w:hAnsi="Arial"/>
          <w:rtl/>
        </w:rPr>
        <w:t>פורסם בנבו, 9.2.2004</w:t>
      </w:r>
      <w:r w:rsidR="003402C3">
        <w:rPr>
          <w:rFonts w:ascii="Arial" w:hAnsi="Arial" w:hint="cs"/>
          <w:rtl/>
        </w:rPr>
        <w:t>)).</w:t>
      </w:r>
    </w:p>
    <w:p w14:paraId="6BE02EA3" w14:textId="77777777" w:rsidR="003402C3" w:rsidRPr="00146D8E" w:rsidRDefault="003402C3" w:rsidP="003402C3">
      <w:pPr>
        <w:spacing w:line="360" w:lineRule="auto"/>
        <w:ind w:left="850" w:right="851"/>
        <w:jc w:val="both"/>
        <w:rPr>
          <w:rFonts w:ascii="David" w:hAnsi="David"/>
          <w:b/>
          <w:bCs/>
          <w:i/>
          <w:iCs/>
          <w:rtl/>
        </w:rPr>
      </w:pPr>
      <w:r w:rsidRPr="00146D8E">
        <w:rPr>
          <w:rFonts w:ascii="David" w:hAnsi="David"/>
          <w:rtl/>
        </w:rPr>
        <w:t>‏</w:t>
      </w:r>
    </w:p>
    <w:p w14:paraId="126A09F2" w14:textId="77777777" w:rsidR="003402C3" w:rsidRDefault="003402C3" w:rsidP="003402C3">
      <w:pPr>
        <w:spacing w:line="360" w:lineRule="auto"/>
        <w:jc w:val="both"/>
        <w:rPr>
          <w:rFonts w:ascii="Arial" w:hAnsi="Arial"/>
          <w:rtl/>
        </w:rPr>
      </w:pPr>
      <w:r w:rsidRPr="00290030">
        <w:rPr>
          <w:rFonts w:ascii="Arial" w:hAnsi="Arial" w:hint="cs"/>
          <w:rtl/>
        </w:rPr>
        <w:t>באשר לנטילת החשמל, הרי שעבירה זו פוגעת בציבור כולו ומסבה לו נזק כלכלי ברור</w:t>
      </w:r>
      <w:r>
        <w:rPr>
          <w:rFonts w:ascii="Arial" w:hAnsi="Arial" w:hint="cs"/>
          <w:rtl/>
        </w:rPr>
        <w:t xml:space="preserve">. </w:t>
      </w:r>
    </w:p>
    <w:p w14:paraId="090C3D98" w14:textId="77777777" w:rsidR="003402C3" w:rsidRDefault="003402C3" w:rsidP="003402C3">
      <w:pPr>
        <w:spacing w:line="360" w:lineRule="auto"/>
        <w:jc w:val="both"/>
        <w:rPr>
          <w:rFonts w:ascii="Arial" w:hAnsi="Arial"/>
          <w:rtl/>
        </w:rPr>
      </w:pPr>
    </w:p>
    <w:p w14:paraId="35A397EF" w14:textId="77777777" w:rsidR="003402C3" w:rsidRPr="00697B3A" w:rsidRDefault="003402C3" w:rsidP="003402C3">
      <w:pPr>
        <w:spacing w:line="360" w:lineRule="auto"/>
        <w:jc w:val="both"/>
        <w:rPr>
          <w:rFonts w:ascii="Arial" w:hAnsi="Arial"/>
          <w:rtl/>
        </w:rPr>
      </w:pPr>
      <w:r>
        <w:rPr>
          <w:rFonts w:ascii="Arial" w:hAnsi="Arial" w:hint="cs"/>
          <w:rtl/>
        </w:rPr>
        <w:t>כל זאת, כאשר, בענייננו, מידת הפגיעה בערכים המוגנים משמעותית, בשל היקף ההתארגנות, האמצעים הרבים בהם נעשה שימוש, ומעל הכל היקף הסם שגודל והחשמל שנעשה בו שימוש לא חוקי.</w:t>
      </w:r>
    </w:p>
    <w:p w14:paraId="600869A3" w14:textId="77777777" w:rsidR="003402C3" w:rsidRDefault="003402C3" w:rsidP="003402C3">
      <w:pPr>
        <w:rPr>
          <w:rFonts w:ascii="Arial" w:hAnsi="Arial"/>
          <w:b/>
          <w:bCs/>
          <w:sz w:val="26"/>
          <w:szCs w:val="26"/>
          <w:rtl/>
        </w:rPr>
      </w:pPr>
    </w:p>
    <w:p w14:paraId="3DC98CCC" w14:textId="77777777" w:rsidR="003402C3" w:rsidRDefault="003402C3" w:rsidP="003402C3">
      <w:pPr>
        <w:spacing w:line="360" w:lineRule="auto"/>
        <w:jc w:val="both"/>
        <w:rPr>
          <w:rFonts w:ascii="Arial" w:hAnsi="Arial"/>
          <w:b/>
          <w:bCs/>
          <w:u w:val="single"/>
          <w:rtl/>
        </w:rPr>
      </w:pPr>
      <w:r>
        <w:rPr>
          <w:rFonts w:ascii="Arial" w:hAnsi="Arial"/>
          <w:b/>
          <w:bCs/>
          <w:u w:val="single"/>
          <w:rtl/>
        </w:rPr>
        <w:t xml:space="preserve">נסיבות הקשורות בביצוע העבירה </w:t>
      </w:r>
    </w:p>
    <w:p w14:paraId="782B4E3D" w14:textId="77777777" w:rsidR="003402C3" w:rsidRPr="00284BF6" w:rsidRDefault="003402C3" w:rsidP="003402C3">
      <w:pPr>
        <w:spacing w:line="360" w:lineRule="auto"/>
        <w:jc w:val="both"/>
        <w:rPr>
          <w:rFonts w:ascii="Arial" w:hAnsi="Arial"/>
          <w:b/>
          <w:bCs/>
          <w:sz w:val="16"/>
          <w:szCs w:val="16"/>
          <w:u w:val="single"/>
          <w:rtl/>
        </w:rPr>
      </w:pPr>
    </w:p>
    <w:p w14:paraId="30657C16" w14:textId="77777777" w:rsidR="003402C3" w:rsidRDefault="003402C3" w:rsidP="003402C3">
      <w:pPr>
        <w:spacing w:line="360" w:lineRule="auto"/>
        <w:jc w:val="both"/>
        <w:rPr>
          <w:rFonts w:ascii="Arial" w:hAnsi="Arial"/>
          <w:rtl/>
        </w:rPr>
      </w:pPr>
      <w:r w:rsidRPr="00290030">
        <w:rPr>
          <w:rFonts w:ascii="Arial" w:hAnsi="Arial" w:hint="cs"/>
          <w:rtl/>
        </w:rPr>
        <w:t xml:space="preserve">הנאשם </w:t>
      </w:r>
      <w:r>
        <w:rPr>
          <w:rFonts w:ascii="Arial" w:hAnsi="Arial" w:hint="cs"/>
          <w:rtl/>
        </w:rPr>
        <w:t>נטל חלק בשורה של אירועים מתוכננים היטב, במסגרתה, החבורה, לה היה שותף, קשרה קשר להקים מעבדות לגידול סם מסוג קנבוס בדירות שכורות. העובדה כי עסקינן בהתארגנות, בה על כל אחד הוטל תפקיד, מוסיפה נופך חומרה למעשה. ודוקו, המדובר בשמונה דירות שונות שהושכרו, צוידו באמצעים הדרושים לצורך ייצור הסם, חוברו באופן "פיראטי" לחשמל, ובפועל גודל בהם סם רב.</w:t>
      </w:r>
    </w:p>
    <w:p w14:paraId="405630A2" w14:textId="77777777" w:rsidR="003402C3" w:rsidRDefault="003402C3" w:rsidP="003402C3">
      <w:pPr>
        <w:spacing w:line="360" w:lineRule="auto"/>
        <w:jc w:val="both"/>
        <w:rPr>
          <w:rFonts w:ascii="Arial" w:hAnsi="Arial"/>
          <w:rtl/>
        </w:rPr>
      </w:pPr>
    </w:p>
    <w:p w14:paraId="45948C1F" w14:textId="77777777" w:rsidR="003402C3" w:rsidRDefault="003402C3" w:rsidP="003402C3">
      <w:pPr>
        <w:spacing w:line="360" w:lineRule="auto"/>
        <w:jc w:val="both"/>
        <w:rPr>
          <w:rFonts w:ascii="Arial" w:hAnsi="Arial"/>
          <w:rtl/>
        </w:rPr>
      </w:pPr>
      <w:r>
        <w:rPr>
          <w:rFonts w:ascii="Arial" w:hAnsi="Arial" w:hint="cs"/>
          <w:rtl/>
        </w:rPr>
        <w:t>עם זאת, יש להביא בחשבון את העובדה כי גודל סם מסוג קנבוס, אשר פגיעתו בבריאות מצומצמת יותר.</w:t>
      </w:r>
    </w:p>
    <w:p w14:paraId="6ED04FDC" w14:textId="77777777" w:rsidR="003402C3" w:rsidRDefault="003402C3" w:rsidP="003402C3">
      <w:pPr>
        <w:spacing w:line="360" w:lineRule="auto"/>
        <w:jc w:val="both"/>
        <w:rPr>
          <w:rFonts w:ascii="Arial" w:hAnsi="Arial"/>
          <w:rtl/>
        </w:rPr>
      </w:pPr>
    </w:p>
    <w:p w14:paraId="48949984" w14:textId="77777777" w:rsidR="003402C3" w:rsidRDefault="003402C3" w:rsidP="003402C3">
      <w:pPr>
        <w:spacing w:line="360" w:lineRule="auto"/>
        <w:jc w:val="both"/>
        <w:rPr>
          <w:rFonts w:ascii="Arial" w:hAnsi="Arial"/>
          <w:rtl/>
        </w:rPr>
      </w:pPr>
      <w:r>
        <w:rPr>
          <w:rFonts w:ascii="Arial" w:hAnsi="Arial" w:hint="cs"/>
          <w:rtl/>
        </w:rPr>
        <w:t xml:space="preserve">עוד יש לתת את הדעת להיקף העבירות, כאשר במסגרת תפקידו בקשר פנה הנאשם במרמה אל בעלי דירות שונות, כפי שפורט בכתב האישום המתוקן. </w:t>
      </w:r>
    </w:p>
    <w:p w14:paraId="07D23AB1" w14:textId="77777777" w:rsidR="003402C3" w:rsidRDefault="003402C3" w:rsidP="003402C3">
      <w:pPr>
        <w:spacing w:line="360" w:lineRule="auto"/>
        <w:jc w:val="both"/>
        <w:rPr>
          <w:rFonts w:ascii="Arial" w:hAnsi="Arial"/>
          <w:rtl/>
        </w:rPr>
      </w:pPr>
    </w:p>
    <w:p w14:paraId="272254B2" w14:textId="77777777" w:rsidR="003402C3" w:rsidRDefault="003402C3" w:rsidP="003402C3">
      <w:pPr>
        <w:spacing w:line="360" w:lineRule="auto"/>
        <w:jc w:val="both"/>
        <w:rPr>
          <w:rFonts w:ascii="Arial" w:hAnsi="Arial"/>
          <w:rtl/>
        </w:rPr>
      </w:pPr>
      <w:r>
        <w:rPr>
          <w:rFonts w:ascii="Arial" w:hAnsi="Arial" w:hint="cs"/>
          <w:rtl/>
        </w:rPr>
        <w:t xml:space="preserve">כל אלה מלמדים על תכנון מקדים, יוזמה ועורמה לא מבוטלים. העובדה כי הנאשם חזר על מעשיו בנוגע לשמונה דירות שונות מוסיפה מימד חומרה, בשל היקף העבירות, הנזק הכולל שלהן לערכים המוגנים עליהם עמדנו, וכן פוטנציאל הנזק והרווח הנרחב שעמד בצד העבירות, גם אם אין ראיה כי פוטנציאל זה מומש. </w:t>
      </w:r>
    </w:p>
    <w:p w14:paraId="6B17F393" w14:textId="77777777" w:rsidR="003402C3" w:rsidRDefault="003402C3" w:rsidP="003402C3">
      <w:pPr>
        <w:spacing w:line="360" w:lineRule="auto"/>
        <w:jc w:val="both"/>
        <w:rPr>
          <w:rFonts w:ascii="Arial" w:hAnsi="Arial"/>
          <w:rtl/>
        </w:rPr>
      </w:pPr>
    </w:p>
    <w:p w14:paraId="10E8301D" w14:textId="77777777" w:rsidR="003402C3" w:rsidRDefault="003402C3" w:rsidP="003402C3">
      <w:pPr>
        <w:spacing w:line="360" w:lineRule="auto"/>
        <w:jc w:val="both"/>
        <w:rPr>
          <w:rFonts w:ascii="Arial" w:hAnsi="Arial"/>
          <w:rtl/>
        </w:rPr>
      </w:pPr>
      <w:r>
        <w:rPr>
          <w:rFonts w:ascii="Arial" w:hAnsi="Arial" w:hint="cs"/>
          <w:rtl/>
        </w:rPr>
        <w:t xml:space="preserve">לצד האמור, עומדים לחובת הנאשם השימוש שעשה במספר זהויות, תוך שהציג מסמכים מזהים ואף אמצעי תשלום שאינם על שמו. </w:t>
      </w:r>
    </w:p>
    <w:p w14:paraId="368A769E" w14:textId="77777777" w:rsidR="003402C3" w:rsidRDefault="003402C3" w:rsidP="003402C3">
      <w:pPr>
        <w:spacing w:line="360" w:lineRule="auto"/>
        <w:jc w:val="both"/>
        <w:rPr>
          <w:rFonts w:ascii="Arial" w:hAnsi="Arial"/>
          <w:rtl/>
        </w:rPr>
      </w:pPr>
    </w:p>
    <w:p w14:paraId="78F55A12" w14:textId="77777777" w:rsidR="003402C3" w:rsidRDefault="003402C3" w:rsidP="003402C3">
      <w:pPr>
        <w:spacing w:line="360" w:lineRule="auto"/>
        <w:jc w:val="both"/>
        <w:rPr>
          <w:rFonts w:ascii="Arial" w:hAnsi="Arial"/>
          <w:rtl/>
        </w:rPr>
      </w:pPr>
      <w:r>
        <w:rPr>
          <w:rFonts w:ascii="Arial" w:hAnsi="Arial" w:hint="cs"/>
          <w:rtl/>
        </w:rPr>
        <w:t xml:space="preserve">עסקינן על כן, במעשים שיטתיים, שבוצעו על פני פרק זמן ממושך למדי. </w:t>
      </w:r>
    </w:p>
    <w:p w14:paraId="778D5A19" w14:textId="77777777" w:rsidR="003402C3" w:rsidRDefault="003402C3" w:rsidP="003402C3">
      <w:pPr>
        <w:spacing w:line="360" w:lineRule="auto"/>
        <w:jc w:val="both"/>
        <w:rPr>
          <w:rFonts w:ascii="Arial" w:hAnsi="Arial"/>
          <w:rtl/>
        </w:rPr>
      </w:pPr>
    </w:p>
    <w:p w14:paraId="04C67123" w14:textId="77777777" w:rsidR="003402C3" w:rsidRDefault="003402C3" w:rsidP="003402C3">
      <w:pPr>
        <w:spacing w:line="360" w:lineRule="auto"/>
        <w:jc w:val="both"/>
        <w:rPr>
          <w:rFonts w:ascii="Arial" w:hAnsi="Arial"/>
          <w:rtl/>
        </w:rPr>
      </w:pPr>
      <w:r>
        <w:rPr>
          <w:rFonts w:ascii="Arial" w:hAnsi="Arial" w:hint="cs"/>
          <w:rtl/>
        </w:rPr>
        <w:t>היקף הסם שהוחזק על ידי הנאשם, ביחד עם שותפיו לקשר, אינו מבוטל, כמו גם הנזק הכספי שנגרם לחברת החשמל כתוצאה מההתחברות "הפיראטית". העובדה כי הנאשם היה שותף לגידולם של שתילי קנבוס בעשרות קילוגרמים, מהם היה ניתן להפיק כמות סם רבה, ובכך להרחיב את הפצת הסמים בחברה, מהווה נסיבה מחמירה.</w:t>
      </w:r>
    </w:p>
    <w:p w14:paraId="4BEF0F86" w14:textId="77777777" w:rsidR="003402C3" w:rsidRDefault="003402C3" w:rsidP="003402C3">
      <w:pPr>
        <w:spacing w:line="360" w:lineRule="auto"/>
        <w:jc w:val="both"/>
        <w:rPr>
          <w:rFonts w:ascii="Arial" w:hAnsi="Arial"/>
          <w:rtl/>
        </w:rPr>
      </w:pPr>
    </w:p>
    <w:p w14:paraId="2D337048" w14:textId="77777777" w:rsidR="003402C3" w:rsidRDefault="003402C3" w:rsidP="003402C3">
      <w:pPr>
        <w:spacing w:line="360" w:lineRule="auto"/>
        <w:jc w:val="both"/>
        <w:rPr>
          <w:rFonts w:ascii="Arial" w:hAnsi="Arial"/>
          <w:rtl/>
        </w:rPr>
      </w:pPr>
      <w:r>
        <w:rPr>
          <w:rFonts w:ascii="Arial" w:hAnsi="Arial" w:hint="cs"/>
          <w:rtl/>
        </w:rPr>
        <w:t>זאת ועוד, בעיניי, גם אם הנאשם לא גרם לנזק כספי לבעלי הדירות, נקודה אליה אחזור בהמשך בנוגע לעתירת התביעה לחייב את הנאשם בפיצויים, אין ספק כי הפגיעה באמון בעלי הדירות משמעותית.</w:t>
      </w:r>
    </w:p>
    <w:p w14:paraId="29674383" w14:textId="77777777" w:rsidR="003402C3" w:rsidRDefault="003402C3" w:rsidP="003402C3">
      <w:pPr>
        <w:spacing w:line="360" w:lineRule="auto"/>
        <w:jc w:val="both"/>
        <w:rPr>
          <w:rFonts w:ascii="Arial" w:hAnsi="Arial"/>
          <w:rtl/>
        </w:rPr>
      </w:pPr>
    </w:p>
    <w:p w14:paraId="7995CBC2" w14:textId="77777777" w:rsidR="003402C3" w:rsidRDefault="003402C3" w:rsidP="003402C3">
      <w:pPr>
        <w:spacing w:line="360" w:lineRule="auto"/>
        <w:jc w:val="both"/>
        <w:rPr>
          <w:rFonts w:ascii="Arial" w:hAnsi="Arial"/>
          <w:rtl/>
        </w:rPr>
      </w:pPr>
      <w:r>
        <w:rPr>
          <w:rFonts w:ascii="Arial" w:hAnsi="Arial" w:hint="cs"/>
          <w:rtl/>
        </w:rPr>
        <w:t>לבסוף, יש להדגיש את העובדה כי העבירות נפסקו כתוצאה מהתערבות המשטרה ולא בשל החלטה או מעשה של הנאשם.</w:t>
      </w:r>
    </w:p>
    <w:p w14:paraId="02B6C326" w14:textId="77777777" w:rsidR="003402C3" w:rsidRDefault="003402C3" w:rsidP="003402C3">
      <w:pPr>
        <w:spacing w:line="360" w:lineRule="auto"/>
        <w:jc w:val="both"/>
        <w:rPr>
          <w:rFonts w:ascii="Arial" w:hAnsi="Arial"/>
          <w:rtl/>
        </w:rPr>
      </w:pPr>
    </w:p>
    <w:p w14:paraId="38692B0C" w14:textId="77777777" w:rsidR="003402C3" w:rsidRDefault="003402C3" w:rsidP="003402C3">
      <w:pPr>
        <w:spacing w:line="360" w:lineRule="auto"/>
        <w:jc w:val="both"/>
        <w:rPr>
          <w:rFonts w:ascii="Arial" w:hAnsi="Arial"/>
          <w:b/>
          <w:bCs/>
          <w:u w:val="single"/>
          <w:rtl/>
        </w:rPr>
      </w:pPr>
      <w:r>
        <w:rPr>
          <w:rFonts w:ascii="Arial" w:hAnsi="Arial"/>
          <w:b/>
          <w:bCs/>
          <w:u w:val="single"/>
          <w:rtl/>
        </w:rPr>
        <w:t xml:space="preserve">מדיניות הענישה </w:t>
      </w:r>
    </w:p>
    <w:p w14:paraId="35A54594" w14:textId="77777777" w:rsidR="003402C3" w:rsidRPr="00284BF6" w:rsidRDefault="003402C3" w:rsidP="003402C3">
      <w:pPr>
        <w:spacing w:line="360" w:lineRule="auto"/>
        <w:jc w:val="both"/>
        <w:rPr>
          <w:rFonts w:ascii="Arial" w:hAnsi="Arial"/>
          <w:b/>
          <w:bCs/>
          <w:sz w:val="16"/>
          <w:szCs w:val="16"/>
          <w:u w:val="single"/>
          <w:rtl/>
        </w:rPr>
      </w:pPr>
    </w:p>
    <w:p w14:paraId="206AFD8F" w14:textId="77777777" w:rsidR="003402C3" w:rsidRDefault="003402C3" w:rsidP="003402C3">
      <w:pPr>
        <w:spacing w:line="360" w:lineRule="auto"/>
        <w:jc w:val="both"/>
        <w:rPr>
          <w:rFonts w:ascii="Arial" w:hAnsi="Arial"/>
          <w:rtl/>
        </w:rPr>
      </w:pPr>
      <w:r w:rsidRPr="00B71D74">
        <w:rPr>
          <w:rFonts w:ascii="Arial" w:hAnsi="Arial" w:hint="cs"/>
          <w:rtl/>
        </w:rPr>
        <w:t xml:space="preserve">לא אחת נכתב על אודות החומרה והסיכון הטמונים בעבירות </w:t>
      </w:r>
      <w:r>
        <w:rPr>
          <w:rFonts w:ascii="Arial" w:hAnsi="Arial" w:hint="cs"/>
          <w:rtl/>
        </w:rPr>
        <w:t xml:space="preserve">של ייצור והפקת סמים, בין אם כאלה שנהוג לכנותם "סמים קלים" ובין אם סמים "קשים" יותר. </w:t>
      </w:r>
    </w:p>
    <w:p w14:paraId="438E12AB" w14:textId="77777777" w:rsidR="003402C3" w:rsidRDefault="003402C3" w:rsidP="003402C3">
      <w:pPr>
        <w:spacing w:line="360" w:lineRule="auto"/>
        <w:jc w:val="both"/>
        <w:rPr>
          <w:rFonts w:ascii="Arial" w:hAnsi="Arial"/>
          <w:rtl/>
        </w:rPr>
      </w:pPr>
    </w:p>
    <w:p w14:paraId="3C6EFB0B" w14:textId="77777777" w:rsidR="003402C3" w:rsidRDefault="003402C3" w:rsidP="003402C3">
      <w:pPr>
        <w:spacing w:line="360" w:lineRule="auto"/>
        <w:jc w:val="both"/>
        <w:rPr>
          <w:rFonts w:ascii="Arial" w:hAnsi="Arial"/>
          <w:rtl/>
        </w:rPr>
      </w:pPr>
      <w:r>
        <w:rPr>
          <w:rFonts w:ascii="Arial" w:hAnsi="Arial" w:hint="cs"/>
          <w:rtl/>
        </w:rPr>
        <w:t>בעניין זה מן הראוי להזכיר את שנקבע ב</w:t>
      </w:r>
      <w:hyperlink r:id="rId34" w:history="1">
        <w:r w:rsidR="00345D30" w:rsidRPr="00345D30">
          <w:rPr>
            <w:rFonts w:ascii="Arial" w:hAnsi="Arial"/>
            <w:color w:val="0000FF"/>
            <w:u w:val="single"/>
            <w:rtl/>
          </w:rPr>
          <w:t>ע"פ 2596/18</w:t>
        </w:r>
      </w:hyperlink>
      <w:r>
        <w:rPr>
          <w:rFonts w:ascii="David" w:hAnsi="David"/>
          <w:color w:val="000000"/>
          <w:rtl/>
        </w:rPr>
        <w:t xml:space="preserve"> </w:t>
      </w:r>
      <w:r>
        <w:rPr>
          <w:rFonts w:ascii="David" w:hAnsi="David"/>
          <w:b/>
          <w:bCs/>
          <w:color w:val="000000"/>
          <w:rtl/>
        </w:rPr>
        <w:t xml:space="preserve">זנזורי </w:t>
      </w:r>
      <w:r w:rsidRPr="00431D02">
        <w:rPr>
          <w:rFonts w:ascii="David" w:hAnsi="David"/>
          <w:color w:val="000000"/>
          <w:rtl/>
        </w:rPr>
        <w:t xml:space="preserve">נ' </w:t>
      </w:r>
      <w:r>
        <w:rPr>
          <w:rFonts w:ascii="David" w:hAnsi="David"/>
          <w:b/>
          <w:bCs/>
          <w:color w:val="000000"/>
          <w:rtl/>
        </w:rPr>
        <w:t xml:space="preserve">מדינת ישראל </w:t>
      </w:r>
      <w:r>
        <w:rPr>
          <w:rFonts w:hint="cs"/>
          <w:sz w:val="22"/>
          <w:rtl/>
        </w:rPr>
        <w:t>(</w:t>
      </w:r>
      <w:r>
        <w:rPr>
          <w:sz w:val="22"/>
          <w:rtl/>
        </w:rPr>
        <w:t xml:space="preserve">פורסם בנבו </w:t>
      </w:r>
      <w:r>
        <w:rPr>
          <w:rFonts w:ascii="David" w:hAnsi="David"/>
          <w:color w:val="000000"/>
          <w:rtl/>
        </w:rPr>
        <w:t xml:space="preserve">12.8.18), </w:t>
      </w:r>
      <w:r>
        <w:rPr>
          <w:rFonts w:ascii="Arial" w:hAnsi="Arial" w:hint="cs"/>
          <w:rtl/>
        </w:rPr>
        <w:t>לעניין מדיניות הענישה, גם כאשר מדובר ב"סמים קלים":</w:t>
      </w:r>
    </w:p>
    <w:p w14:paraId="08A1B56F" w14:textId="77777777" w:rsidR="003402C3" w:rsidRPr="0064503E" w:rsidRDefault="003402C3" w:rsidP="003402C3">
      <w:pPr>
        <w:spacing w:line="360" w:lineRule="auto"/>
        <w:ind w:left="850" w:right="851"/>
        <w:jc w:val="both"/>
        <w:rPr>
          <w:rFonts w:ascii="Arial" w:hAnsi="Arial"/>
          <w:b/>
          <w:bCs/>
          <w:i/>
          <w:iCs/>
        </w:rPr>
      </w:pPr>
      <w:r w:rsidRPr="0064503E">
        <w:rPr>
          <w:rFonts w:ascii="Century" w:hAnsi="Century" w:hint="cs"/>
          <w:b/>
          <w:bCs/>
          <w:i/>
          <w:iCs/>
          <w:rtl/>
        </w:rPr>
        <w:t>"</w:t>
      </w:r>
      <w:r w:rsidRPr="0064503E">
        <w:rPr>
          <w:rFonts w:ascii="Arial" w:hAnsi="Arial"/>
          <w:b/>
          <w:bCs/>
          <w:i/>
          <w:iCs/>
          <w:rtl/>
        </w:rPr>
        <w:t>ריבוי המקרים המובאים לפנינו בעת האחרונה – של גידול, ייצור והפקת קנבוס לשם הפצה ומכירה, כמו גם הפצה ומכירה של קנבוס</w:t>
      </w:r>
      <w:r>
        <w:rPr>
          <w:rFonts w:ascii="Arial" w:hAnsi="Arial" w:hint="cs"/>
          <w:b/>
          <w:bCs/>
          <w:i/>
          <w:iCs/>
          <w:rtl/>
        </w:rPr>
        <w:t>...</w:t>
      </w:r>
      <w:r w:rsidRPr="0064503E">
        <w:rPr>
          <w:rFonts w:ascii="Arial" w:hAnsi="Arial"/>
          <w:b/>
          <w:bCs/>
          <w:i/>
          <w:iCs/>
          <w:rtl/>
        </w:rPr>
        <w:t>,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Pr>
          <w:rFonts w:ascii="Arial" w:hAnsi="Arial" w:hint="cs"/>
          <w:b/>
          <w:bCs/>
          <w:i/>
          <w:iCs/>
          <w:rtl/>
        </w:rPr>
        <w:t>..</w:t>
      </w:r>
      <w:r w:rsidRPr="0064503E">
        <w:rPr>
          <w:rFonts w:ascii="Arial" w:hAnsi="Arial"/>
          <w:b/>
          <w:bCs/>
          <w:i/>
          <w:iCs/>
          <w:rtl/>
        </w:rPr>
        <w:t xml:space="preserve">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64503E">
        <w:rPr>
          <w:rFonts w:ascii="Arial" w:hAnsi="Arial" w:hint="cs"/>
          <w:b/>
          <w:bCs/>
          <w:i/>
          <w:iCs/>
          <w:rtl/>
        </w:rPr>
        <w:t>"</w:t>
      </w:r>
      <w:r w:rsidRPr="0064503E">
        <w:rPr>
          <w:rFonts w:ascii="Arial" w:hAnsi="Arial"/>
          <w:b/>
          <w:bCs/>
          <w:i/>
          <w:iCs/>
          <w:rtl/>
        </w:rPr>
        <w:t xml:space="preserve"> </w:t>
      </w:r>
    </w:p>
    <w:p w14:paraId="3EBA0E09" w14:textId="77777777" w:rsidR="003402C3" w:rsidRDefault="003402C3" w:rsidP="003402C3">
      <w:pPr>
        <w:spacing w:line="360" w:lineRule="auto"/>
        <w:jc w:val="both"/>
        <w:rPr>
          <w:rFonts w:ascii="Arial" w:hAnsi="Arial"/>
          <w:b/>
          <w:bCs/>
          <w:u w:val="single"/>
          <w:rtl/>
        </w:rPr>
      </w:pPr>
    </w:p>
    <w:p w14:paraId="02B93748" w14:textId="77777777" w:rsidR="003402C3" w:rsidRDefault="003402C3" w:rsidP="003402C3">
      <w:pPr>
        <w:spacing w:line="360" w:lineRule="auto"/>
        <w:jc w:val="both"/>
        <w:rPr>
          <w:rFonts w:ascii="Arial" w:hAnsi="Arial"/>
          <w:rtl/>
        </w:rPr>
      </w:pPr>
      <w:r w:rsidRPr="002B579B">
        <w:rPr>
          <w:rFonts w:ascii="Arial" w:hAnsi="Arial" w:hint="cs"/>
          <w:rtl/>
        </w:rPr>
        <w:t>זאת ועוד, הודגש לא אחת כי גם אם קיימת היום מדיניות אכיפה מקלה יותר כלפי השימוש בקנבוס,</w:t>
      </w:r>
      <w:r>
        <w:rPr>
          <w:rFonts w:ascii="Arial" w:hAnsi="Arial" w:hint="cs"/>
          <w:rtl/>
        </w:rPr>
        <w:t xml:space="preserve"> </w:t>
      </w:r>
      <w:r w:rsidRPr="002B579B">
        <w:rPr>
          <w:rFonts w:ascii="Arial" w:hAnsi="Arial" w:hint="cs"/>
          <w:b/>
          <w:bCs/>
          <w:i/>
          <w:iCs/>
          <w:rtl/>
        </w:rPr>
        <w:t>"מדיניות חדשה זו לא נועדה לעודד אספקה או ייצור של סם, ואין בה לגרוע מהתכלית החברתית של מלחמה נגד תופעות אלו עולה כי מדיניות הענישה למשתמש עצמי בסם מסוג קנבוס פעם ראשונה לחוד, ומדיניות הענישה למפיץ, לס</w:t>
      </w:r>
      <w:r>
        <w:rPr>
          <w:rFonts w:ascii="Arial" w:hAnsi="Arial" w:hint="cs"/>
          <w:b/>
          <w:bCs/>
          <w:i/>
          <w:iCs/>
          <w:rtl/>
        </w:rPr>
        <w:t>וחר ולמגדל... לחוד"</w:t>
      </w:r>
      <w:r>
        <w:rPr>
          <w:rFonts w:ascii="Arial" w:hAnsi="Arial" w:hint="cs"/>
          <w:rtl/>
        </w:rPr>
        <w:t xml:space="preserve">(עניין </w:t>
      </w:r>
      <w:r w:rsidRPr="002B579B">
        <w:rPr>
          <w:rFonts w:ascii="Arial" w:hAnsi="Arial" w:hint="cs"/>
          <w:b/>
          <w:bCs/>
          <w:rtl/>
        </w:rPr>
        <w:t>דרחי</w:t>
      </w:r>
      <w:r>
        <w:rPr>
          <w:rFonts w:ascii="Arial" w:hAnsi="Arial" w:hint="cs"/>
          <w:rtl/>
        </w:rPr>
        <w:t xml:space="preserve"> הנ"ל).</w:t>
      </w:r>
    </w:p>
    <w:p w14:paraId="168A67A0" w14:textId="77777777" w:rsidR="003402C3" w:rsidRDefault="003402C3" w:rsidP="003402C3">
      <w:pPr>
        <w:spacing w:line="360" w:lineRule="auto"/>
        <w:jc w:val="both"/>
        <w:rPr>
          <w:rFonts w:ascii="Arial" w:hAnsi="Arial"/>
          <w:rtl/>
        </w:rPr>
      </w:pPr>
    </w:p>
    <w:p w14:paraId="56B62DE2" w14:textId="77777777" w:rsidR="003402C3" w:rsidRDefault="003402C3" w:rsidP="003402C3">
      <w:pPr>
        <w:spacing w:line="360" w:lineRule="auto"/>
        <w:jc w:val="both"/>
        <w:rPr>
          <w:rFonts w:ascii="Arial" w:hAnsi="Arial"/>
          <w:rtl/>
        </w:rPr>
      </w:pPr>
      <w:r>
        <w:rPr>
          <w:rFonts w:ascii="Arial" w:hAnsi="Arial" w:hint="cs"/>
          <w:rtl/>
        </w:rPr>
        <w:t xml:space="preserve">על רקע זה, ניתן למצוא פסיקה לא מועטה בעבירות דומות לשלנו, או קלות במקצת, בה הוטלו עונשי מאסר משמעותיים. עם זאת, עיון בפסיקה, זו שהוזכרה על ידי הצדדים וכן פסיקה נוספת, מלמדת על קיומו של מנעד עונשי רחב למדי. עם זאת, ניתן למצוא פסיקה לא מועטה אשר בה, במקרים דומים, נגזרו עונשים המצויים במתחם אליו עתרו הצדדים.  </w:t>
      </w:r>
    </w:p>
    <w:p w14:paraId="260B0FE5" w14:textId="77777777" w:rsidR="003402C3" w:rsidRPr="00F35C2B" w:rsidRDefault="003402C3" w:rsidP="003402C3">
      <w:pPr>
        <w:spacing w:line="360" w:lineRule="auto"/>
        <w:jc w:val="both"/>
        <w:rPr>
          <w:rFonts w:ascii="Arial" w:hAnsi="Arial"/>
        </w:rPr>
      </w:pPr>
    </w:p>
    <w:p w14:paraId="116D8109" w14:textId="77777777" w:rsidR="003402C3" w:rsidRDefault="003402C3" w:rsidP="003402C3">
      <w:pPr>
        <w:spacing w:line="360" w:lineRule="auto"/>
        <w:jc w:val="both"/>
        <w:rPr>
          <w:rFonts w:ascii="Arial" w:hAnsi="Arial"/>
          <w:rtl/>
        </w:rPr>
      </w:pPr>
      <w:r>
        <w:rPr>
          <w:rFonts w:ascii="Arial" w:hAnsi="Arial" w:hint="cs"/>
          <w:rtl/>
        </w:rPr>
        <w:t xml:space="preserve">בעניין </w:t>
      </w:r>
      <w:r w:rsidRPr="00F35C2B">
        <w:rPr>
          <w:rFonts w:ascii="Arial" w:hAnsi="Arial" w:hint="cs"/>
          <w:b/>
          <w:bCs/>
          <w:rtl/>
        </w:rPr>
        <w:t>דרחי</w:t>
      </w:r>
      <w:r>
        <w:rPr>
          <w:rFonts w:ascii="Arial" w:hAnsi="Arial" w:hint="cs"/>
          <w:rtl/>
        </w:rPr>
        <w:t xml:space="preserve"> הנ"ל הוטלו 30 חודשי מאסר על נאשם ללא עבר פלילי משמעותי, אשר הקים מעבדה לגידול סם מסוג קנבוס במספר חדרים בדירה אשר בחזקתו. כאשר המשטרה פשטה על מעבדה זו נתפסו כ-77 ק"ג של סם.</w:t>
      </w:r>
    </w:p>
    <w:p w14:paraId="30FBFCA1" w14:textId="77777777" w:rsidR="003402C3" w:rsidRDefault="003402C3" w:rsidP="003402C3">
      <w:pPr>
        <w:spacing w:line="360" w:lineRule="auto"/>
        <w:jc w:val="both"/>
        <w:rPr>
          <w:rFonts w:ascii="Century" w:hAnsi="Century"/>
          <w:rtl/>
        </w:rPr>
      </w:pPr>
    </w:p>
    <w:p w14:paraId="4E177578" w14:textId="77777777" w:rsidR="003402C3" w:rsidRDefault="003402C3" w:rsidP="003402C3">
      <w:pPr>
        <w:spacing w:line="360" w:lineRule="auto"/>
        <w:jc w:val="both"/>
        <w:rPr>
          <w:rFonts w:ascii="Arial" w:hAnsi="Arial"/>
          <w:rtl/>
        </w:rPr>
      </w:pPr>
      <w:r>
        <w:rPr>
          <w:rFonts w:ascii="Century" w:hAnsi="Century"/>
          <w:rtl/>
        </w:rPr>
        <w:t>ב</w:t>
      </w:r>
      <w:hyperlink r:id="rId35" w:history="1">
        <w:r w:rsidR="00345D30" w:rsidRPr="00345D30">
          <w:rPr>
            <w:rFonts w:ascii="Century" w:hAnsi="Century" w:hint="eastAsia"/>
            <w:color w:val="0000FF"/>
            <w:u w:val="single"/>
            <w:rtl/>
          </w:rPr>
          <w:t>ע</w:t>
        </w:r>
        <w:r w:rsidR="00345D30" w:rsidRPr="00345D30">
          <w:rPr>
            <w:rFonts w:ascii="Century" w:hAnsi="Century"/>
            <w:color w:val="0000FF"/>
            <w:u w:val="single"/>
            <w:rtl/>
          </w:rPr>
          <w:t>"</w:t>
        </w:r>
        <w:r w:rsidR="00345D30" w:rsidRPr="00345D30">
          <w:rPr>
            <w:rFonts w:ascii="Century" w:hAnsi="Century" w:hint="eastAsia"/>
            <w:color w:val="0000FF"/>
            <w:u w:val="single"/>
            <w:rtl/>
          </w:rPr>
          <w:t>פ</w:t>
        </w:r>
        <w:r w:rsidR="00345D30" w:rsidRPr="00345D30">
          <w:rPr>
            <w:rFonts w:ascii="Century" w:hAnsi="Century"/>
            <w:color w:val="0000FF"/>
            <w:u w:val="single"/>
            <w:rtl/>
          </w:rPr>
          <w:t xml:space="preserve"> 8988/16</w:t>
        </w:r>
      </w:hyperlink>
      <w:r>
        <w:rPr>
          <w:rFonts w:ascii="Century" w:hAnsi="Century"/>
          <w:rtl/>
        </w:rPr>
        <w:t xml:space="preserve"> </w:t>
      </w:r>
      <w:r w:rsidRPr="0064503E">
        <w:rPr>
          <w:rFonts w:ascii="Arial" w:hAnsi="Arial"/>
          <w:b/>
          <w:bCs/>
          <w:rtl/>
        </w:rPr>
        <w:t xml:space="preserve">בן סימון </w:t>
      </w:r>
      <w:r w:rsidRPr="0064503E">
        <w:rPr>
          <w:rFonts w:ascii="Arial" w:hAnsi="Arial"/>
          <w:rtl/>
        </w:rPr>
        <w:t>נ'</w:t>
      </w:r>
      <w:r w:rsidRPr="0064503E">
        <w:rPr>
          <w:rFonts w:ascii="Arial" w:hAnsi="Arial"/>
          <w:b/>
          <w:bCs/>
          <w:rtl/>
        </w:rPr>
        <w:t xml:space="preserve"> מדינת ישראל</w:t>
      </w:r>
      <w:r>
        <w:rPr>
          <w:rFonts w:ascii="Century" w:hAnsi="Century"/>
          <w:rtl/>
        </w:rPr>
        <w:t xml:space="preserve"> </w:t>
      </w:r>
      <w:r>
        <w:rPr>
          <w:rFonts w:hint="cs"/>
          <w:rtl/>
        </w:rPr>
        <w:t>(</w:t>
      </w:r>
      <w:r>
        <w:rPr>
          <w:rtl/>
        </w:rPr>
        <w:t xml:space="preserve">פורסם בנבו </w:t>
      </w:r>
      <w:r>
        <w:rPr>
          <w:rFonts w:ascii="Century" w:hAnsi="Century"/>
          <w:rtl/>
        </w:rPr>
        <w:t xml:space="preserve">8.3.2017), דחה בית </w:t>
      </w:r>
      <w:r>
        <w:rPr>
          <w:rFonts w:ascii="Century" w:hAnsi="Century" w:hint="cs"/>
          <w:rtl/>
        </w:rPr>
        <w:t>ה</w:t>
      </w:r>
      <w:r>
        <w:rPr>
          <w:rFonts w:ascii="Century" w:hAnsi="Century"/>
          <w:rtl/>
        </w:rPr>
        <w:t xml:space="preserve">משפט </w:t>
      </w:r>
      <w:r>
        <w:rPr>
          <w:rFonts w:ascii="Century" w:hAnsi="Century" w:hint="cs"/>
          <w:rtl/>
        </w:rPr>
        <w:t xml:space="preserve">עליון את </w:t>
      </w:r>
      <w:r>
        <w:rPr>
          <w:rFonts w:ascii="Century" w:hAnsi="Century"/>
          <w:rtl/>
        </w:rPr>
        <w:t>ערעורו של נאשם שגידל סם קנבוס בכמות של כ-87 ק"ג, ובית המשפט המחוזי השית עליו 36 חודשי מאסר בפועל וקנס בסך 40,000 ₪.</w:t>
      </w:r>
    </w:p>
    <w:p w14:paraId="75025348" w14:textId="77777777" w:rsidR="003402C3" w:rsidRDefault="003402C3" w:rsidP="003402C3">
      <w:pPr>
        <w:spacing w:line="360" w:lineRule="auto"/>
        <w:jc w:val="both"/>
        <w:rPr>
          <w:rFonts w:ascii="Arial" w:hAnsi="Arial"/>
          <w:rtl/>
        </w:rPr>
      </w:pPr>
    </w:p>
    <w:p w14:paraId="7541F76D" w14:textId="77777777" w:rsidR="003402C3" w:rsidRDefault="003402C3" w:rsidP="003402C3">
      <w:pPr>
        <w:spacing w:line="360" w:lineRule="auto"/>
        <w:ind w:left="85"/>
        <w:jc w:val="both"/>
        <w:rPr>
          <w:rFonts w:ascii="Arial" w:hAnsi="Arial"/>
        </w:rPr>
      </w:pPr>
      <w:r>
        <w:rPr>
          <w:rFonts w:ascii="Arial" w:hAnsi="Arial"/>
          <w:rtl/>
        </w:rPr>
        <w:t>ב</w:t>
      </w:r>
      <w:hyperlink r:id="rId36" w:history="1">
        <w:r w:rsidR="00345D30" w:rsidRPr="00345D30">
          <w:rPr>
            <w:rFonts w:ascii="Arial" w:hAnsi="Arial"/>
            <w:color w:val="0000FF"/>
            <w:u w:val="single"/>
            <w:rtl/>
          </w:rPr>
          <w:t>ע"פ 863/18</w:t>
        </w:r>
      </w:hyperlink>
      <w:r>
        <w:rPr>
          <w:rFonts w:ascii="Arial" w:hAnsi="Arial"/>
          <w:rtl/>
        </w:rPr>
        <w:t xml:space="preserve"> </w:t>
      </w:r>
      <w:r>
        <w:rPr>
          <w:rFonts w:ascii="Arial" w:hAnsi="Arial"/>
          <w:b/>
          <w:bCs/>
          <w:rtl/>
        </w:rPr>
        <w:t xml:space="preserve">סבן </w:t>
      </w:r>
      <w:r w:rsidRPr="006D0E67">
        <w:rPr>
          <w:rFonts w:ascii="Arial" w:hAnsi="Arial"/>
          <w:rtl/>
        </w:rPr>
        <w:t xml:space="preserve">נ' </w:t>
      </w:r>
      <w:r>
        <w:rPr>
          <w:rFonts w:ascii="Arial" w:hAnsi="Arial"/>
          <w:b/>
          <w:bCs/>
          <w:rtl/>
        </w:rPr>
        <w:t xml:space="preserve">מדינת ישראל </w:t>
      </w:r>
      <w:r>
        <w:rPr>
          <w:rFonts w:ascii="Arial" w:hAnsi="Arial"/>
          <w:rtl/>
        </w:rPr>
        <w:t>(פורסם בנבו, 15.11.2018) קיבל בית המשפט העליון את ערעורו של נאשם שהורשע בעבירות של ייצור, הכנה והפקה של סם מסוכן מסוג קנב</w:t>
      </w:r>
      <w:r>
        <w:rPr>
          <w:rFonts w:ascii="Arial" w:hAnsi="Arial" w:hint="cs"/>
          <w:rtl/>
        </w:rPr>
        <w:t>ו</w:t>
      </w:r>
      <w:r>
        <w:rPr>
          <w:rFonts w:ascii="Arial" w:hAnsi="Arial"/>
          <w:rtl/>
        </w:rPr>
        <w:t>ס, החזקת סם מסוכן שלא לצריכה עצמית, החזקת חצרים לשם הכנת סם מסוכן</w:t>
      </w:r>
      <w:r>
        <w:rPr>
          <w:rFonts w:ascii="Arial" w:hAnsi="Arial"/>
        </w:rPr>
        <w:t xml:space="preserve"> </w:t>
      </w:r>
      <w:r>
        <w:rPr>
          <w:rFonts w:ascii="Arial" w:hAnsi="Arial"/>
          <w:rtl/>
        </w:rPr>
        <w:t>וקשירת קשר לפשע</w:t>
      </w:r>
      <w:r>
        <w:rPr>
          <w:rFonts w:ascii="Arial" w:hAnsi="Arial" w:hint="cs"/>
          <w:rtl/>
        </w:rPr>
        <w:t>,</w:t>
      </w:r>
      <w:r>
        <w:rPr>
          <w:rFonts w:ascii="Arial" w:hAnsi="Arial"/>
          <w:rtl/>
        </w:rPr>
        <w:t xml:space="preserve"> והעמיד את עונשו על 36 חודשי מאסר</w:t>
      </w:r>
      <w:r>
        <w:rPr>
          <w:rFonts w:ascii="Arial" w:hAnsi="Arial" w:hint="cs"/>
          <w:rtl/>
        </w:rPr>
        <w:t xml:space="preserve"> בפועל,</w:t>
      </w:r>
      <w:r>
        <w:rPr>
          <w:rFonts w:ascii="Arial" w:hAnsi="Arial"/>
          <w:rtl/>
        </w:rPr>
        <w:t xml:space="preserve"> חלף 42 חודשי מאסר. במקרה זה הקים הנאשם עם אחרים </w:t>
      </w:r>
      <w:r>
        <w:rPr>
          <w:rFonts w:ascii="David" w:hAnsi="David"/>
          <w:rtl/>
        </w:rPr>
        <w:t>מעבדה לגידול סמים וגידל</w:t>
      </w:r>
      <w:r>
        <w:rPr>
          <w:rFonts w:ascii="David" w:hAnsi="David" w:hint="cs"/>
          <w:rtl/>
        </w:rPr>
        <w:t xml:space="preserve"> בה</w:t>
      </w:r>
      <w:r>
        <w:rPr>
          <w:rFonts w:ascii="David" w:hAnsi="David"/>
        </w:rPr>
        <w:t xml:space="preserve">283 </w:t>
      </w:r>
      <w:r>
        <w:rPr>
          <w:rFonts w:ascii="David" w:hAnsi="David"/>
          <w:rtl/>
        </w:rPr>
        <w:t xml:space="preserve"> שתילי</w:t>
      </w:r>
      <w:r>
        <w:rPr>
          <w:rFonts w:ascii="David" w:hAnsi="David"/>
        </w:rPr>
        <w:t xml:space="preserve"> </w:t>
      </w:r>
      <w:r>
        <w:rPr>
          <w:rFonts w:ascii="David" w:hAnsi="David"/>
          <w:rtl/>
        </w:rPr>
        <w:t>קנב</w:t>
      </w:r>
      <w:r>
        <w:rPr>
          <w:rFonts w:ascii="David" w:hAnsi="David" w:hint="cs"/>
          <w:rtl/>
        </w:rPr>
        <w:t>ו</w:t>
      </w:r>
      <w:r>
        <w:rPr>
          <w:rFonts w:ascii="David" w:hAnsi="David"/>
          <w:rtl/>
        </w:rPr>
        <w:t>ס</w:t>
      </w:r>
      <w:r>
        <w:rPr>
          <w:rFonts w:ascii="David" w:hAnsi="David" w:hint="cs"/>
          <w:rtl/>
        </w:rPr>
        <w:t>,</w:t>
      </w:r>
      <w:r>
        <w:rPr>
          <w:rFonts w:ascii="David" w:hAnsi="David"/>
        </w:rPr>
        <w:t xml:space="preserve"> </w:t>
      </w:r>
      <w:r>
        <w:rPr>
          <w:rFonts w:ascii="David" w:hAnsi="David"/>
          <w:rtl/>
        </w:rPr>
        <w:t>במשקל</w:t>
      </w:r>
      <w:r>
        <w:rPr>
          <w:rFonts w:ascii="David" w:hAnsi="David"/>
        </w:rPr>
        <w:t xml:space="preserve"> </w:t>
      </w:r>
      <w:r>
        <w:rPr>
          <w:rFonts w:ascii="David" w:hAnsi="David"/>
          <w:rtl/>
        </w:rPr>
        <w:t>כולל</w:t>
      </w:r>
      <w:r>
        <w:rPr>
          <w:rFonts w:ascii="David" w:hAnsi="David"/>
        </w:rPr>
        <w:t xml:space="preserve"> </w:t>
      </w:r>
      <w:r>
        <w:rPr>
          <w:rFonts w:ascii="David" w:hAnsi="David"/>
          <w:rtl/>
        </w:rPr>
        <w:t>של</w:t>
      </w:r>
      <w:r>
        <w:rPr>
          <w:rFonts w:ascii="David" w:hAnsi="David"/>
        </w:rPr>
        <w:t xml:space="preserve"> </w:t>
      </w:r>
      <w:r>
        <w:rPr>
          <w:rFonts w:ascii="David" w:hAnsi="David"/>
          <w:rtl/>
        </w:rPr>
        <w:t>כ-</w:t>
      </w:r>
      <w:r>
        <w:rPr>
          <w:rFonts w:ascii="David" w:hAnsi="David"/>
        </w:rPr>
        <w:t xml:space="preserve"> 92 </w:t>
      </w:r>
      <w:r>
        <w:rPr>
          <w:rFonts w:ascii="David" w:hAnsi="David"/>
          <w:rtl/>
        </w:rPr>
        <w:t>ק</w:t>
      </w:r>
      <w:r>
        <w:rPr>
          <w:rFonts w:ascii="David" w:hAnsi="David"/>
        </w:rPr>
        <w:t>"</w:t>
      </w:r>
      <w:r>
        <w:rPr>
          <w:rFonts w:ascii="David" w:hAnsi="David"/>
          <w:rtl/>
        </w:rPr>
        <w:t>ג</w:t>
      </w:r>
      <w:r>
        <w:rPr>
          <w:rFonts w:ascii="David" w:hAnsi="David"/>
        </w:rPr>
        <w:t>.</w:t>
      </w:r>
    </w:p>
    <w:p w14:paraId="7EBDFD9D" w14:textId="77777777" w:rsidR="003402C3" w:rsidRPr="00B25B6D" w:rsidRDefault="003402C3" w:rsidP="003402C3">
      <w:pPr>
        <w:spacing w:line="360" w:lineRule="auto"/>
        <w:ind w:left="85"/>
        <w:jc w:val="both"/>
        <w:rPr>
          <w:rFonts w:ascii="Arial" w:hAnsi="Arial"/>
          <w:rtl/>
        </w:rPr>
      </w:pPr>
    </w:p>
    <w:p w14:paraId="59B77B53" w14:textId="77777777" w:rsidR="003402C3" w:rsidRDefault="003402C3" w:rsidP="003402C3">
      <w:pPr>
        <w:spacing w:line="360" w:lineRule="auto"/>
        <w:ind w:left="85"/>
        <w:jc w:val="both"/>
        <w:rPr>
          <w:rFonts w:ascii="David" w:hAnsi="David"/>
          <w:rtl/>
        </w:rPr>
      </w:pPr>
      <w:r>
        <w:rPr>
          <w:rFonts w:ascii="Arial" w:hAnsi="Arial"/>
          <w:rtl/>
        </w:rPr>
        <w:t>ב</w:t>
      </w:r>
      <w:hyperlink r:id="rId37" w:history="1">
        <w:r w:rsidR="00345D30" w:rsidRPr="00345D30">
          <w:rPr>
            <w:rFonts w:ascii="Arial" w:hAnsi="Arial"/>
            <w:color w:val="0000FF"/>
            <w:u w:val="single"/>
            <w:rtl/>
          </w:rPr>
          <w:t>ע"פ 871/20</w:t>
        </w:r>
      </w:hyperlink>
      <w:r>
        <w:rPr>
          <w:rFonts w:ascii="Arial" w:hAnsi="Arial"/>
          <w:rtl/>
        </w:rPr>
        <w:t xml:space="preserve"> </w:t>
      </w:r>
      <w:r>
        <w:rPr>
          <w:rFonts w:ascii="Arial" w:hAnsi="Arial"/>
          <w:b/>
          <w:bCs/>
          <w:rtl/>
        </w:rPr>
        <w:t xml:space="preserve">אברג'יל </w:t>
      </w:r>
      <w:r w:rsidRPr="006D0E67">
        <w:rPr>
          <w:rFonts w:ascii="Arial" w:hAnsi="Arial"/>
          <w:rtl/>
        </w:rPr>
        <w:t>נ'</w:t>
      </w:r>
      <w:r>
        <w:rPr>
          <w:rFonts w:ascii="Arial" w:hAnsi="Arial"/>
          <w:b/>
          <w:bCs/>
          <w:rtl/>
        </w:rPr>
        <w:t xml:space="preserve"> מדינת ישראל </w:t>
      </w:r>
      <w:r>
        <w:rPr>
          <w:rFonts w:ascii="Arial" w:hAnsi="Arial"/>
          <w:rtl/>
        </w:rPr>
        <w:t>(פורסם בנבו, 30.</w:t>
      </w:r>
      <w:r>
        <w:rPr>
          <w:rFonts w:ascii="Arial" w:hAnsi="Arial" w:hint="cs"/>
          <w:rtl/>
        </w:rPr>
        <w:t>0</w:t>
      </w:r>
      <w:r>
        <w:rPr>
          <w:rFonts w:ascii="Arial" w:hAnsi="Arial"/>
          <w:rtl/>
        </w:rPr>
        <w:t>3.2020) דחה בית המשפט העליון את ערעורו של נאשם שהורשע  בעבירות של ייצור, הכנה והפקה של סם מסוכן מסוג קנב</w:t>
      </w:r>
      <w:r>
        <w:rPr>
          <w:rFonts w:ascii="Arial" w:hAnsi="Arial" w:hint="cs"/>
          <w:rtl/>
        </w:rPr>
        <w:t>ו</w:t>
      </w:r>
      <w:r>
        <w:rPr>
          <w:rFonts w:ascii="Arial" w:hAnsi="Arial"/>
          <w:rtl/>
        </w:rPr>
        <w:t>ס, ובהחזקת סם מסוכן שלא לצריכה עצמית</w:t>
      </w:r>
      <w:r>
        <w:rPr>
          <w:rFonts w:ascii="Arial" w:hAnsi="Arial" w:hint="cs"/>
          <w:rtl/>
        </w:rPr>
        <w:t>,</w:t>
      </w:r>
      <w:r>
        <w:rPr>
          <w:rFonts w:ascii="Arial" w:hAnsi="Arial"/>
          <w:rtl/>
        </w:rPr>
        <w:t xml:space="preserve"> והותיר על כנו עונש של 26 חודשי מאסר</w:t>
      </w:r>
      <w:r>
        <w:rPr>
          <w:rFonts w:ascii="Arial" w:hAnsi="Arial" w:hint="cs"/>
          <w:rtl/>
        </w:rPr>
        <w:t xml:space="preserve"> בפועל</w:t>
      </w:r>
      <w:r>
        <w:rPr>
          <w:rFonts w:ascii="Arial" w:hAnsi="Arial"/>
          <w:rtl/>
        </w:rPr>
        <w:t>. במקרה זה הקים הנאשם מעבדה לגידול סם מסוכן וגידל בה מאות שתילים</w:t>
      </w:r>
      <w:r>
        <w:rPr>
          <w:rFonts w:ascii="Arial" w:hAnsi="Arial" w:hint="cs"/>
          <w:rtl/>
        </w:rPr>
        <w:t>,</w:t>
      </w:r>
      <w:r>
        <w:rPr>
          <w:rFonts w:ascii="Arial" w:hAnsi="Arial"/>
          <w:rtl/>
        </w:rPr>
        <w:t xml:space="preserve"> שהגיעו למשקל של 80 ק"ג</w:t>
      </w:r>
      <w:bookmarkStart w:id="5" w:name="_Hlk130929742"/>
      <w:r>
        <w:rPr>
          <w:rFonts w:ascii="Arial" w:hAnsi="Arial"/>
          <w:rtl/>
        </w:rPr>
        <w:t>.</w:t>
      </w:r>
      <w:bookmarkEnd w:id="5"/>
    </w:p>
    <w:p w14:paraId="6F0312C4" w14:textId="77777777" w:rsidR="003402C3" w:rsidRDefault="003402C3" w:rsidP="003402C3">
      <w:pPr>
        <w:spacing w:line="360" w:lineRule="auto"/>
        <w:ind w:left="85"/>
        <w:jc w:val="both"/>
        <w:rPr>
          <w:rFonts w:ascii="David" w:hAnsi="David"/>
          <w:rtl/>
        </w:rPr>
      </w:pPr>
    </w:p>
    <w:p w14:paraId="63F3CD75" w14:textId="77777777" w:rsidR="003402C3" w:rsidRDefault="003402C3" w:rsidP="003402C3">
      <w:pPr>
        <w:spacing w:line="360" w:lineRule="auto"/>
        <w:ind w:left="85"/>
        <w:jc w:val="both"/>
        <w:rPr>
          <w:rFonts w:ascii="Arial" w:hAnsi="Arial"/>
          <w:rtl/>
        </w:rPr>
      </w:pPr>
      <w:r>
        <w:rPr>
          <w:rFonts w:ascii="Arial" w:hAnsi="Arial"/>
          <w:rtl/>
        </w:rPr>
        <w:t>ב</w:t>
      </w:r>
      <w:hyperlink r:id="rId38" w:history="1">
        <w:r w:rsidR="00345D30" w:rsidRPr="00345D30">
          <w:rPr>
            <w:rFonts w:ascii="Arial" w:hAnsi="Arial"/>
            <w:color w:val="0000FF"/>
            <w:u w:val="single"/>
            <w:rtl/>
          </w:rPr>
          <w:t>ת"פ 30876-03-17</w:t>
        </w:r>
      </w:hyperlink>
      <w:r>
        <w:rPr>
          <w:rFonts w:ascii="Arial" w:hAnsi="Arial"/>
          <w:rtl/>
        </w:rPr>
        <w:t xml:space="preserve"> (מחוזי-מרכז) </w:t>
      </w:r>
      <w:r>
        <w:rPr>
          <w:rFonts w:ascii="Arial" w:hAnsi="Arial"/>
          <w:b/>
          <w:bCs/>
          <w:rtl/>
        </w:rPr>
        <w:t xml:space="preserve">מדינת ישראל </w:t>
      </w:r>
      <w:r w:rsidRPr="006D0E67">
        <w:rPr>
          <w:rFonts w:ascii="Arial" w:hAnsi="Arial"/>
          <w:rtl/>
        </w:rPr>
        <w:t>נ'</w:t>
      </w:r>
      <w:r>
        <w:rPr>
          <w:rFonts w:ascii="Arial" w:hAnsi="Arial"/>
          <w:b/>
          <w:bCs/>
          <w:rtl/>
        </w:rPr>
        <w:t xml:space="preserve"> בן אדיבה</w:t>
      </w:r>
      <w:r>
        <w:rPr>
          <w:rFonts w:ascii="Arial" w:hAnsi="Arial"/>
          <w:rtl/>
        </w:rPr>
        <w:t xml:space="preserve"> (פורסם בנבו, 20.09.2018) בית המשפט המחוזי גזר על נאשם, נעדר עבר פלילי, שהורשע בעבירות של קשירת קשר לפשע, ייצור, הכנה והפקה של סם מסוכן, החזקת סם מסוכן שלא לצריכה עצמית, גניבה והחזקת חצרים להכנת סמים</w:t>
      </w:r>
      <w:r>
        <w:rPr>
          <w:rFonts w:ascii="Arial" w:hAnsi="Arial" w:hint="cs"/>
          <w:rtl/>
        </w:rPr>
        <w:t>,</w:t>
      </w:r>
      <w:r>
        <w:rPr>
          <w:rFonts w:ascii="Arial" w:hAnsi="Arial"/>
          <w:rtl/>
        </w:rPr>
        <w:t xml:space="preserve"> עונש של 30 חודשי מאסר </w:t>
      </w:r>
      <w:r>
        <w:rPr>
          <w:rFonts w:ascii="Arial" w:hAnsi="Arial" w:hint="cs"/>
          <w:rtl/>
        </w:rPr>
        <w:t xml:space="preserve">בפועל </w:t>
      </w:r>
      <w:r>
        <w:rPr>
          <w:rFonts w:ascii="Arial" w:hAnsi="Arial"/>
          <w:rtl/>
        </w:rPr>
        <w:t xml:space="preserve">וקנס בסך של 50,000 ₪. במקרה זה גידל הנאשם </w:t>
      </w:r>
      <w:r>
        <w:rPr>
          <w:rFonts w:ascii="Arial" w:hAnsi="Arial" w:hint="cs"/>
          <w:rtl/>
        </w:rPr>
        <w:t xml:space="preserve">סם </w:t>
      </w:r>
      <w:r>
        <w:rPr>
          <w:rFonts w:ascii="Arial" w:hAnsi="Arial"/>
          <w:rtl/>
        </w:rPr>
        <w:t xml:space="preserve">במשקל </w:t>
      </w:r>
      <w:r>
        <w:rPr>
          <w:rFonts w:ascii="Arial" w:hAnsi="Arial" w:hint="cs"/>
          <w:rtl/>
        </w:rPr>
        <w:t xml:space="preserve">כולל </w:t>
      </w:r>
      <w:r>
        <w:rPr>
          <w:rFonts w:ascii="Arial" w:hAnsi="Arial"/>
          <w:rtl/>
        </w:rPr>
        <w:t>של 140 ק"ג</w:t>
      </w:r>
      <w:r>
        <w:rPr>
          <w:rFonts w:ascii="Arial" w:hAnsi="Arial" w:hint="cs"/>
          <w:rtl/>
        </w:rPr>
        <w:t>,</w:t>
      </w:r>
      <w:r>
        <w:rPr>
          <w:rFonts w:ascii="Arial" w:hAnsi="Arial"/>
          <w:rtl/>
        </w:rPr>
        <w:t xml:space="preserve"> תוך גניבת חשמל בהיקף של 42,000 ₪. </w:t>
      </w:r>
    </w:p>
    <w:p w14:paraId="1B1DDCD8" w14:textId="77777777" w:rsidR="003402C3" w:rsidRDefault="003402C3" w:rsidP="003402C3">
      <w:pPr>
        <w:spacing w:line="360" w:lineRule="auto"/>
        <w:jc w:val="both"/>
        <w:rPr>
          <w:rFonts w:ascii="Arial" w:hAnsi="Arial"/>
          <w:rtl/>
        </w:rPr>
      </w:pPr>
    </w:p>
    <w:p w14:paraId="63AE0E0D" w14:textId="77777777" w:rsidR="003402C3" w:rsidRDefault="003402C3" w:rsidP="003402C3">
      <w:pPr>
        <w:spacing w:line="360" w:lineRule="auto"/>
        <w:jc w:val="both"/>
      </w:pPr>
      <w:r>
        <w:rPr>
          <w:rFonts w:hint="cs"/>
          <w:rtl/>
        </w:rPr>
        <w:t>ב</w:t>
      </w:r>
      <w:hyperlink r:id="rId39" w:history="1">
        <w:r w:rsidR="00345D30" w:rsidRPr="00345D30">
          <w:rPr>
            <w:color w:val="0000FF"/>
            <w:u w:val="single"/>
            <w:rtl/>
          </w:rPr>
          <w:t>ת"פ 65379-01-18</w:t>
        </w:r>
      </w:hyperlink>
      <w:r>
        <w:rPr>
          <w:rFonts w:hint="cs"/>
          <w:rtl/>
        </w:rPr>
        <w:t xml:space="preserve"> (מרכז-לוד) </w:t>
      </w:r>
      <w:r w:rsidRPr="00A94036">
        <w:rPr>
          <w:rFonts w:hint="cs"/>
          <w:b/>
          <w:bCs/>
          <w:rtl/>
        </w:rPr>
        <w:t>מדינת ישראל</w:t>
      </w:r>
      <w:r>
        <w:rPr>
          <w:rFonts w:hint="cs"/>
          <w:rtl/>
        </w:rPr>
        <w:t xml:space="preserve"> נ' </w:t>
      </w:r>
      <w:r w:rsidRPr="00A94036">
        <w:rPr>
          <w:rFonts w:hint="cs"/>
          <w:b/>
          <w:bCs/>
          <w:rtl/>
        </w:rPr>
        <w:t>מרציאנו</w:t>
      </w:r>
      <w:r>
        <w:rPr>
          <w:rFonts w:hint="cs"/>
          <w:rtl/>
        </w:rPr>
        <w:t xml:space="preserve"> </w:t>
      </w:r>
      <w:r w:rsidRPr="00E42452">
        <w:rPr>
          <w:rFonts w:hint="cs"/>
          <w:b/>
          <w:bCs/>
          <w:rtl/>
        </w:rPr>
        <w:t>ואח'</w:t>
      </w:r>
      <w:r>
        <w:rPr>
          <w:rFonts w:hint="cs"/>
          <w:rtl/>
        </w:rPr>
        <w:t xml:space="preserve">, </w:t>
      </w:r>
      <w:r w:rsidR="006C426D">
        <w:rPr>
          <w:rtl/>
        </w:rPr>
        <w:t>[נבו]</w:t>
      </w:r>
      <w:r w:rsidR="006C426D">
        <w:rPr>
          <w:rFonts w:hint="cs"/>
          <w:rtl/>
        </w:rPr>
        <w:t xml:space="preserve"> </w:t>
      </w:r>
      <w:r>
        <w:rPr>
          <w:rFonts w:hint="cs"/>
          <w:rtl/>
        </w:rPr>
        <w:t xml:space="preserve">נדון עניינם של מספר נאשמים שגנבו חשמל בהיקף של 300,000 ₪, וגידלו 500 ק"ג בשתי מעבדות. על נאשם 5 בתיק, אשר הואשם במעורבות בהקמת שתי המעבדות בהן גודלו 500 ק"ג של סם, הושתו 36 חודשי מאסר פועל וקנס בסך 30,000 ₪. </w:t>
      </w:r>
    </w:p>
    <w:p w14:paraId="275E02C8" w14:textId="77777777" w:rsidR="003402C3" w:rsidRPr="00A94036" w:rsidRDefault="003402C3" w:rsidP="003402C3">
      <w:pPr>
        <w:spacing w:line="360" w:lineRule="auto"/>
        <w:jc w:val="both"/>
        <w:rPr>
          <w:rtl/>
        </w:rPr>
      </w:pPr>
    </w:p>
    <w:p w14:paraId="5C9D885F" w14:textId="77777777" w:rsidR="003402C3" w:rsidRPr="00255980" w:rsidRDefault="003402C3" w:rsidP="003402C3">
      <w:pPr>
        <w:spacing w:line="360" w:lineRule="auto"/>
        <w:jc w:val="both"/>
        <w:rPr>
          <w:rtl/>
        </w:rPr>
      </w:pPr>
      <w:r>
        <w:rPr>
          <w:rFonts w:hint="cs"/>
          <w:rtl/>
        </w:rPr>
        <w:t>ב</w:t>
      </w:r>
      <w:hyperlink r:id="rId40" w:history="1">
        <w:r w:rsidR="00345D30" w:rsidRPr="00345D30">
          <w:rPr>
            <w:color w:val="0000FF"/>
            <w:u w:val="single"/>
            <w:rtl/>
          </w:rPr>
          <w:t>ת"פ 47787-06-19</w:t>
        </w:r>
      </w:hyperlink>
      <w:r>
        <w:rPr>
          <w:rFonts w:hint="cs"/>
          <w:rtl/>
        </w:rPr>
        <w:t xml:space="preserve"> (מרכז-לוד) </w:t>
      </w:r>
      <w:r w:rsidRPr="00F358F7">
        <w:rPr>
          <w:rFonts w:hint="cs"/>
          <w:b/>
          <w:bCs/>
          <w:rtl/>
        </w:rPr>
        <w:t>מדינת ישראל</w:t>
      </w:r>
      <w:r>
        <w:rPr>
          <w:rFonts w:hint="cs"/>
          <w:rtl/>
        </w:rPr>
        <w:t xml:space="preserve"> נ' </w:t>
      </w:r>
      <w:r w:rsidRPr="00F358F7">
        <w:rPr>
          <w:rFonts w:hint="cs"/>
          <w:b/>
          <w:bCs/>
          <w:rtl/>
        </w:rPr>
        <w:t>דרור ואח'</w:t>
      </w:r>
      <w:r>
        <w:rPr>
          <w:rFonts w:hint="cs"/>
          <w:b/>
          <w:bCs/>
          <w:rtl/>
        </w:rPr>
        <w:t xml:space="preserve"> </w:t>
      </w:r>
      <w:r w:rsidRPr="00F328CC">
        <w:rPr>
          <w:rFonts w:hint="cs"/>
          <w:rtl/>
        </w:rPr>
        <w:t>(פורסם בנבו</w:t>
      </w:r>
      <w:r>
        <w:rPr>
          <w:rFonts w:hint="cs"/>
          <w:b/>
          <w:bCs/>
          <w:rtl/>
        </w:rPr>
        <w:t xml:space="preserve"> </w:t>
      </w:r>
      <w:r w:rsidRPr="00F328CC">
        <w:rPr>
          <w:rFonts w:hint="cs"/>
          <w:rtl/>
        </w:rPr>
        <w:t>13.05.2020),</w:t>
      </w:r>
      <w:r>
        <w:rPr>
          <w:rFonts w:hint="cs"/>
          <w:rtl/>
        </w:rPr>
        <w:t xml:space="preserve"> הוטלו על אחד הנאשמים 30 חודשי מאסר בפועל וקנס על סך 60,000 ₪, בגין מעורבותו בגידול 420 ק"ג סם, במספר דירות,  תוך נטילת חשמל בהיקף של אלפי שקלים. </w:t>
      </w:r>
    </w:p>
    <w:p w14:paraId="22859CEC" w14:textId="77777777" w:rsidR="003402C3" w:rsidRDefault="003402C3" w:rsidP="003402C3">
      <w:pPr>
        <w:spacing w:line="360" w:lineRule="auto"/>
        <w:jc w:val="both"/>
        <w:rPr>
          <w:rFonts w:ascii="Arial" w:hAnsi="Arial"/>
          <w:rtl/>
        </w:rPr>
      </w:pPr>
    </w:p>
    <w:p w14:paraId="7AE1DF99" w14:textId="77777777" w:rsidR="003402C3" w:rsidRDefault="003402C3" w:rsidP="003402C3">
      <w:pPr>
        <w:spacing w:line="360" w:lineRule="auto"/>
        <w:jc w:val="both"/>
        <w:rPr>
          <w:rFonts w:ascii="Arial" w:hAnsi="Arial"/>
          <w:b/>
          <w:bCs/>
          <w:u w:val="single"/>
          <w:rtl/>
        </w:rPr>
      </w:pPr>
      <w:r>
        <w:rPr>
          <w:rFonts w:ascii="Arial" w:hAnsi="Arial"/>
          <w:b/>
          <w:bCs/>
          <w:u w:val="single"/>
          <w:rtl/>
        </w:rPr>
        <w:t>מתחם העונש ההולם</w:t>
      </w:r>
      <w:r>
        <w:rPr>
          <w:rFonts w:ascii="Arial" w:hAnsi="Arial" w:hint="cs"/>
          <w:b/>
          <w:bCs/>
          <w:u w:val="single"/>
          <w:rtl/>
        </w:rPr>
        <w:t xml:space="preserve"> ורמת הענישה בפרשה</w:t>
      </w:r>
    </w:p>
    <w:p w14:paraId="464BF6EE" w14:textId="77777777" w:rsidR="003402C3" w:rsidRPr="00071F75" w:rsidRDefault="003402C3" w:rsidP="003402C3">
      <w:pPr>
        <w:spacing w:line="360" w:lineRule="auto"/>
        <w:jc w:val="both"/>
        <w:rPr>
          <w:rFonts w:ascii="Arial" w:hAnsi="Arial"/>
          <w:b/>
          <w:bCs/>
          <w:sz w:val="16"/>
          <w:szCs w:val="16"/>
          <w:u w:val="single"/>
          <w:rtl/>
        </w:rPr>
      </w:pPr>
    </w:p>
    <w:p w14:paraId="6B4CD629" w14:textId="77777777" w:rsidR="003402C3" w:rsidRDefault="003402C3" w:rsidP="003402C3">
      <w:pPr>
        <w:spacing w:line="360" w:lineRule="auto"/>
        <w:jc w:val="both"/>
        <w:rPr>
          <w:rFonts w:ascii="Arial" w:hAnsi="Arial"/>
          <w:rtl/>
        </w:rPr>
      </w:pPr>
      <w:r>
        <w:rPr>
          <w:rFonts w:ascii="Arial" w:hAnsi="Arial" w:hint="cs"/>
          <w:rtl/>
        </w:rPr>
        <w:t>כאמור, בעתירתם תחמו הצדדים את מתחם הענישה ההולם בענייננו, קרי 29-42 חודשי מאסר בפועל, לצד עונשים נלווים.</w:t>
      </w:r>
    </w:p>
    <w:p w14:paraId="7DC0CA98" w14:textId="77777777" w:rsidR="003402C3" w:rsidRDefault="003402C3" w:rsidP="003402C3">
      <w:pPr>
        <w:spacing w:line="360" w:lineRule="auto"/>
        <w:jc w:val="both"/>
        <w:rPr>
          <w:rFonts w:ascii="Arial" w:hAnsi="Arial"/>
          <w:rtl/>
        </w:rPr>
      </w:pPr>
    </w:p>
    <w:p w14:paraId="6829120B" w14:textId="77777777" w:rsidR="003402C3" w:rsidRDefault="003402C3" w:rsidP="003402C3">
      <w:pPr>
        <w:spacing w:line="360" w:lineRule="auto"/>
        <w:jc w:val="both"/>
        <w:rPr>
          <w:rFonts w:ascii="Arial" w:hAnsi="Arial"/>
          <w:rtl/>
        </w:rPr>
      </w:pPr>
      <w:r>
        <w:rPr>
          <w:rFonts w:ascii="Arial" w:hAnsi="Arial" w:hint="cs"/>
          <w:rtl/>
        </w:rPr>
        <w:t xml:space="preserve">בעניין זה, אציין </w:t>
      </w:r>
      <w:r>
        <w:rPr>
          <w:rFonts w:ascii="Arial" w:hAnsi="Arial"/>
          <w:rtl/>
        </w:rPr>
        <w:t xml:space="preserve">כי </w:t>
      </w:r>
      <w:r>
        <w:rPr>
          <w:rFonts w:hint="cs"/>
          <w:rtl/>
        </w:rPr>
        <w:t>למרות שהנאשם הורשע במספר עבירות בנוגע לשמונה אירועים שונים, ל</w:t>
      </w:r>
      <w:r>
        <w:rPr>
          <w:rtl/>
        </w:rPr>
        <w:t xml:space="preserve">נוכח נסיבות ביצוע העבירות והעובדה שמדובר במסכת עבריינית אחת, </w:t>
      </w:r>
      <w:r>
        <w:rPr>
          <w:rFonts w:hint="cs"/>
          <w:rtl/>
        </w:rPr>
        <w:t>מן הראוי לקבוע</w:t>
      </w:r>
      <w:r>
        <w:rPr>
          <w:rtl/>
        </w:rPr>
        <w:t xml:space="preserve"> מתחם ענישה אחד ביחס </w:t>
      </w:r>
      <w:r>
        <w:rPr>
          <w:rFonts w:hint="cs"/>
          <w:rtl/>
        </w:rPr>
        <w:t xml:space="preserve">לכלל </w:t>
      </w:r>
      <w:r>
        <w:rPr>
          <w:rtl/>
        </w:rPr>
        <w:t>העבירות</w:t>
      </w:r>
      <w:r>
        <w:rPr>
          <w:rFonts w:ascii="Arial" w:hAnsi="Arial"/>
          <w:rtl/>
        </w:rPr>
        <w:t xml:space="preserve">. </w:t>
      </w:r>
      <w:r>
        <w:rPr>
          <w:rFonts w:ascii="Arial" w:hAnsi="Arial" w:hint="cs"/>
          <w:rtl/>
        </w:rPr>
        <w:t>בכך הנני מאמץ את גישת הצדדים.</w:t>
      </w:r>
    </w:p>
    <w:p w14:paraId="0AA60E56" w14:textId="77777777" w:rsidR="003402C3" w:rsidRDefault="003402C3" w:rsidP="003402C3">
      <w:pPr>
        <w:spacing w:line="360" w:lineRule="auto"/>
        <w:jc w:val="both"/>
        <w:rPr>
          <w:rFonts w:ascii="Arial" w:hAnsi="Arial"/>
        </w:rPr>
      </w:pPr>
    </w:p>
    <w:p w14:paraId="1F80A0A8" w14:textId="77777777" w:rsidR="003402C3" w:rsidRPr="00061100" w:rsidRDefault="003402C3" w:rsidP="003402C3">
      <w:pPr>
        <w:spacing w:line="360" w:lineRule="auto"/>
        <w:jc w:val="both"/>
        <w:rPr>
          <w:rFonts w:ascii="Arial" w:hAnsi="Arial"/>
          <w:rtl/>
        </w:rPr>
      </w:pPr>
      <w:r>
        <w:rPr>
          <w:rFonts w:ascii="Arial" w:hAnsi="Arial" w:hint="cs"/>
          <w:rtl/>
        </w:rPr>
        <w:t>לצד קביעת מתחם כאמור, בבואנו לקבוע מה העונש הראוי לנאשם קיימת חשיבות רבה לעונשים שהושתו על יתר המעורבים בפרשה, לנוכח עיקרון אחידות הענישה. נעמוד על עונשיהם של אלו.</w:t>
      </w:r>
    </w:p>
    <w:p w14:paraId="24A01557" w14:textId="77777777" w:rsidR="003402C3" w:rsidRDefault="003402C3" w:rsidP="003402C3">
      <w:pPr>
        <w:spacing w:line="360" w:lineRule="auto"/>
        <w:jc w:val="both"/>
        <w:rPr>
          <w:rFonts w:ascii="Arial" w:hAnsi="Arial"/>
          <w:rtl/>
        </w:rPr>
      </w:pPr>
      <w:r>
        <w:rPr>
          <w:rFonts w:hint="cs"/>
          <w:rtl/>
        </w:rPr>
        <w:t>הנאשם</w:t>
      </w:r>
      <w:r>
        <w:rPr>
          <w:rtl/>
        </w:rPr>
        <w:t xml:space="preserve"> אברהם חודדטוב (להלן אברהם), </w:t>
      </w:r>
      <w:r>
        <w:rPr>
          <w:rFonts w:hint="cs"/>
          <w:rtl/>
        </w:rPr>
        <w:t xml:space="preserve">אשר </w:t>
      </w:r>
      <w:r>
        <w:rPr>
          <w:rtl/>
        </w:rPr>
        <w:t xml:space="preserve">לחובתו </w:t>
      </w:r>
      <w:r>
        <w:rPr>
          <w:rFonts w:hint="cs"/>
          <w:rtl/>
        </w:rPr>
        <w:t>שבע</w:t>
      </w:r>
      <w:r>
        <w:rPr>
          <w:rtl/>
        </w:rPr>
        <w:t xml:space="preserve"> הרשעות קודמות</w:t>
      </w:r>
      <w:r>
        <w:rPr>
          <w:rFonts w:hint="cs"/>
          <w:rtl/>
        </w:rPr>
        <w:t xml:space="preserve"> בנושא סמים, רכוש ואלימות,</w:t>
      </w:r>
      <w:r>
        <w:rPr>
          <w:rFonts w:ascii="Arial" w:hAnsi="Arial"/>
          <w:rtl/>
        </w:rPr>
        <w:t xml:space="preserve"> הורשע על פי הודאתו </w:t>
      </w:r>
      <w:r>
        <w:rPr>
          <w:rFonts w:ascii="Arial" w:hAnsi="Arial" w:hint="cs"/>
          <w:rtl/>
        </w:rPr>
        <w:t xml:space="preserve">בכתב אישום מתוקן שכלל עבירות של </w:t>
      </w:r>
      <w:r>
        <w:rPr>
          <w:rFonts w:ascii="Arial" w:hAnsi="Arial"/>
          <w:rtl/>
        </w:rPr>
        <w:t>ייצור סם באמצעות גידולו, החזקת סם שלא לצריכה עצמית, החזקת כלים ונטילת חשמל</w:t>
      </w:r>
      <w:r>
        <w:rPr>
          <w:rFonts w:ascii="Arial" w:hAnsi="Arial" w:hint="cs"/>
          <w:rtl/>
        </w:rPr>
        <w:t>, בנוגע להפעלת שלוש מעבדות,</w:t>
      </w:r>
      <w:r>
        <w:rPr>
          <w:rFonts w:ascii="Arial" w:hAnsi="Arial"/>
          <w:rtl/>
        </w:rPr>
        <w:t xml:space="preserve"> </w:t>
      </w:r>
      <w:r>
        <w:rPr>
          <w:rFonts w:hint="cs"/>
          <w:rtl/>
        </w:rPr>
        <w:t>בהן נתפסו סמים במשקל של כ-</w:t>
      </w:r>
      <w:r>
        <w:rPr>
          <w:rtl/>
        </w:rPr>
        <w:t xml:space="preserve"> 36 ק"ג. </w:t>
      </w:r>
      <w:r>
        <w:rPr>
          <w:rFonts w:hint="cs"/>
          <w:rtl/>
        </w:rPr>
        <w:t xml:space="preserve">חלקו המעשי של </w:t>
      </w:r>
      <w:r>
        <w:rPr>
          <w:rtl/>
        </w:rPr>
        <w:t xml:space="preserve">אברהם </w:t>
      </w:r>
      <w:r>
        <w:rPr>
          <w:rFonts w:hint="cs"/>
          <w:rtl/>
        </w:rPr>
        <w:t>היה בגידול הסם.</w:t>
      </w:r>
      <w:r>
        <w:rPr>
          <w:rtl/>
        </w:rPr>
        <w:t xml:space="preserve"> </w:t>
      </w:r>
      <w:r>
        <w:rPr>
          <w:rFonts w:hint="cs"/>
          <w:rtl/>
        </w:rPr>
        <w:t>בעניינו עתרו הצדדים לעונש ספציפי. בהתאם לעתירה זו</w:t>
      </w:r>
      <w:r>
        <w:rPr>
          <w:rtl/>
        </w:rPr>
        <w:t xml:space="preserve"> </w:t>
      </w:r>
      <w:r>
        <w:rPr>
          <w:rFonts w:hint="cs"/>
          <w:rtl/>
        </w:rPr>
        <w:t xml:space="preserve">הוטלו </w:t>
      </w:r>
      <w:r>
        <w:rPr>
          <w:rtl/>
        </w:rPr>
        <w:t xml:space="preserve">עליו 16 חודשי מאסר </w:t>
      </w:r>
      <w:r>
        <w:rPr>
          <w:rFonts w:hint="cs"/>
          <w:rtl/>
        </w:rPr>
        <w:t xml:space="preserve">לריצוי </w:t>
      </w:r>
      <w:r>
        <w:rPr>
          <w:rtl/>
        </w:rPr>
        <w:t xml:space="preserve">בפועל, מאסר מותנה וקנס </w:t>
      </w:r>
      <w:r>
        <w:rPr>
          <w:rFonts w:hint="cs"/>
          <w:rtl/>
        </w:rPr>
        <w:t>בסך 15,000 ש"ח</w:t>
      </w:r>
      <w:r>
        <w:rPr>
          <w:rtl/>
        </w:rPr>
        <w:t>.</w:t>
      </w:r>
      <w:r>
        <w:rPr>
          <w:rFonts w:ascii="Arial" w:hAnsi="Arial"/>
          <w:rtl/>
        </w:rPr>
        <w:t xml:space="preserve"> </w:t>
      </w:r>
      <w:r>
        <w:rPr>
          <w:rFonts w:ascii="Arial" w:hAnsi="Arial" w:hint="cs"/>
          <w:rtl/>
        </w:rPr>
        <w:t>גזר דין זה נומק בקשיים הראייתיים שהתעוררו בתיק.</w:t>
      </w:r>
    </w:p>
    <w:p w14:paraId="2C5F68F3" w14:textId="77777777" w:rsidR="003402C3" w:rsidRDefault="003402C3" w:rsidP="003402C3">
      <w:pPr>
        <w:spacing w:line="360" w:lineRule="auto"/>
        <w:jc w:val="both"/>
      </w:pPr>
    </w:p>
    <w:p w14:paraId="6349EA8C" w14:textId="77777777" w:rsidR="003402C3" w:rsidRPr="00DE56DE" w:rsidRDefault="003402C3" w:rsidP="003402C3">
      <w:pPr>
        <w:spacing w:line="360" w:lineRule="auto"/>
        <w:jc w:val="both"/>
        <w:rPr>
          <w:rtl/>
        </w:rPr>
      </w:pPr>
      <w:r>
        <w:rPr>
          <w:rFonts w:hint="cs"/>
          <w:rtl/>
        </w:rPr>
        <w:t xml:space="preserve">אף </w:t>
      </w:r>
      <w:r>
        <w:rPr>
          <w:rtl/>
        </w:rPr>
        <w:t>בעניינם של השותפים הנוספים, שלמה סמי שומשונוב (להלן שלמה), רדיק רפאילוב  (להלן רדיק) ובליס פרדיננדו (להלן בליס)</w:t>
      </w:r>
      <w:r>
        <w:rPr>
          <w:rFonts w:hint="cs"/>
          <w:rtl/>
        </w:rPr>
        <w:t>,</w:t>
      </w:r>
      <w:r>
        <w:rPr>
          <w:rtl/>
        </w:rPr>
        <w:t xml:space="preserve"> תוקן כתב האישום באופן משמעותי, לאור קשיים ראייתיים</w:t>
      </w:r>
      <w:r>
        <w:rPr>
          <w:rFonts w:hint="cs"/>
          <w:rtl/>
        </w:rPr>
        <w:t>.</w:t>
      </w:r>
      <w:r>
        <w:rPr>
          <w:rtl/>
        </w:rPr>
        <w:t xml:space="preserve"> </w:t>
      </w:r>
      <w:r>
        <w:rPr>
          <w:rFonts w:hint="cs"/>
          <w:rtl/>
        </w:rPr>
        <w:t xml:space="preserve">גם נאשמים אלה הורשעו במעורבות בהכשרת והפעלת שלוש מעבדות בהן נתפסו </w:t>
      </w:r>
      <w:r>
        <w:rPr>
          <w:rtl/>
        </w:rPr>
        <w:t>כ- 90 ק"ג של שתילי סמים</w:t>
      </w:r>
      <w:r>
        <w:rPr>
          <w:rFonts w:hint="cs"/>
          <w:rtl/>
        </w:rPr>
        <w:t xml:space="preserve">. </w:t>
      </w:r>
      <w:r>
        <w:rPr>
          <w:rtl/>
        </w:rPr>
        <w:t xml:space="preserve">בעניינם של שלושת הנאשמים </w:t>
      </w:r>
      <w:r>
        <w:rPr>
          <w:rFonts w:hint="cs"/>
          <w:rtl/>
        </w:rPr>
        <w:t xml:space="preserve">האמורים, </w:t>
      </w:r>
      <w:r>
        <w:rPr>
          <w:rtl/>
        </w:rPr>
        <w:t xml:space="preserve">הסכימו הצדדים על טווח ענישה </w:t>
      </w:r>
      <w:r>
        <w:rPr>
          <w:rFonts w:hint="cs"/>
          <w:rtl/>
        </w:rPr>
        <w:t xml:space="preserve">של 20-30 </w:t>
      </w:r>
      <w:r>
        <w:rPr>
          <w:rtl/>
        </w:rPr>
        <w:t xml:space="preserve">חודשי מאסר בפועל. בית המשפט גזר עליהם עונש של </w:t>
      </w:r>
      <w:r>
        <w:rPr>
          <w:rFonts w:ascii="Arial" w:hAnsi="Arial"/>
          <w:rtl/>
        </w:rPr>
        <w:t>21 חודשי מאסר בפועל, מאסר מותנה וקנס על סך 20,000 ₪.</w:t>
      </w:r>
      <w:r>
        <w:rPr>
          <w:rFonts w:hint="cs"/>
          <w:rtl/>
        </w:rPr>
        <w:t xml:space="preserve"> גזר דינם האמור נומק בתיקון המשמעותי של כתב האישום, בחיסכון בזמן שיפוטי ניכר נוכח ההודאה ובעברם הפלילי שאינו מכביד.</w:t>
      </w:r>
    </w:p>
    <w:p w14:paraId="25B7E683" w14:textId="77777777" w:rsidR="003402C3" w:rsidRDefault="003402C3" w:rsidP="003402C3">
      <w:pPr>
        <w:spacing w:line="360" w:lineRule="auto"/>
        <w:jc w:val="both"/>
        <w:rPr>
          <w:rFonts w:ascii="Arial" w:hAnsi="Arial"/>
          <w:rtl/>
        </w:rPr>
      </w:pPr>
    </w:p>
    <w:p w14:paraId="1B12E76A" w14:textId="77777777" w:rsidR="003402C3" w:rsidRDefault="003402C3" w:rsidP="003402C3">
      <w:pPr>
        <w:spacing w:line="360" w:lineRule="auto"/>
        <w:jc w:val="both"/>
        <w:rPr>
          <w:rFonts w:ascii="Arial" w:hAnsi="Arial"/>
          <w:rtl/>
        </w:rPr>
      </w:pPr>
      <w:r>
        <w:rPr>
          <w:rFonts w:ascii="Arial" w:hAnsi="Arial" w:hint="cs"/>
          <w:rtl/>
        </w:rPr>
        <w:t xml:space="preserve">עינינו הרואות כי, על אף הדמיון הרב בין עניינו של הנאשם לבין זה של שותפיו לקשר, המתבטא בראש ובראשונה בעובדה כי כלל העבירות שבוצעו נבעו מהקשר האמור, נבדל עניינו של הנאשם שבפניי במספר נושאים. </w:t>
      </w:r>
    </w:p>
    <w:p w14:paraId="3F448D59" w14:textId="77777777" w:rsidR="003402C3" w:rsidRDefault="003402C3" w:rsidP="003402C3">
      <w:pPr>
        <w:spacing w:line="360" w:lineRule="auto"/>
        <w:jc w:val="both"/>
        <w:rPr>
          <w:rFonts w:ascii="Arial" w:hAnsi="Arial"/>
          <w:rtl/>
        </w:rPr>
      </w:pPr>
    </w:p>
    <w:p w14:paraId="43EF5FE1" w14:textId="77777777" w:rsidR="003402C3" w:rsidRDefault="003402C3" w:rsidP="003402C3">
      <w:pPr>
        <w:spacing w:line="360" w:lineRule="auto"/>
        <w:jc w:val="both"/>
        <w:rPr>
          <w:rFonts w:ascii="Arial" w:hAnsi="Arial"/>
          <w:rtl/>
        </w:rPr>
      </w:pPr>
      <w:r>
        <w:rPr>
          <w:rFonts w:ascii="Arial" w:hAnsi="Arial" w:hint="cs"/>
          <w:rtl/>
        </w:rPr>
        <w:t xml:space="preserve">ראשית,  </w:t>
      </w:r>
      <w:r>
        <w:rPr>
          <w:rFonts w:ascii="Arial" w:hAnsi="Arial"/>
          <w:rtl/>
        </w:rPr>
        <w:t xml:space="preserve">יש לציין כי נאשם </w:t>
      </w:r>
      <w:r>
        <w:rPr>
          <w:rFonts w:ascii="Arial" w:hAnsi="Arial" w:hint="cs"/>
          <w:rtl/>
        </w:rPr>
        <w:t xml:space="preserve">דנן </w:t>
      </w:r>
      <w:r>
        <w:rPr>
          <w:rFonts w:ascii="Arial" w:hAnsi="Arial"/>
          <w:rtl/>
        </w:rPr>
        <w:t>הורשע ב</w:t>
      </w:r>
      <w:r>
        <w:rPr>
          <w:rFonts w:ascii="Arial" w:hAnsi="Arial" w:hint="cs"/>
          <w:rtl/>
        </w:rPr>
        <w:t xml:space="preserve">נוגע לשמונה מעבדות </w:t>
      </w:r>
      <w:r>
        <w:rPr>
          <w:rFonts w:ascii="Arial" w:hAnsi="Arial"/>
          <w:rtl/>
        </w:rPr>
        <w:t>ולא ב</w:t>
      </w:r>
      <w:r>
        <w:rPr>
          <w:rFonts w:ascii="Arial" w:hAnsi="Arial" w:hint="cs"/>
          <w:rtl/>
        </w:rPr>
        <w:t xml:space="preserve">שלוש, </w:t>
      </w:r>
      <w:r>
        <w:rPr>
          <w:rFonts w:ascii="Arial" w:hAnsi="Arial"/>
          <w:rtl/>
        </w:rPr>
        <w:t>כפי שהורשעו שותפי</w:t>
      </w:r>
      <w:r>
        <w:rPr>
          <w:rFonts w:ascii="Arial" w:hAnsi="Arial" w:hint="cs"/>
          <w:rtl/>
        </w:rPr>
        <w:t>ו.</w:t>
      </w:r>
      <w:r>
        <w:rPr>
          <w:rFonts w:ascii="Arial" w:hAnsi="Arial"/>
          <w:rtl/>
        </w:rPr>
        <w:t xml:space="preserve"> </w:t>
      </w:r>
    </w:p>
    <w:p w14:paraId="513E1EB1" w14:textId="77777777" w:rsidR="003402C3" w:rsidRDefault="003402C3" w:rsidP="003402C3">
      <w:pPr>
        <w:spacing w:line="360" w:lineRule="auto"/>
        <w:jc w:val="both"/>
        <w:rPr>
          <w:rFonts w:ascii="Arial" w:hAnsi="Arial"/>
          <w:rtl/>
        </w:rPr>
      </w:pPr>
    </w:p>
    <w:p w14:paraId="572C51FA" w14:textId="77777777" w:rsidR="003402C3" w:rsidRDefault="003402C3" w:rsidP="003402C3">
      <w:pPr>
        <w:spacing w:line="360" w:lineRule="auto"/>
        <w:jc w:val="both"/>
        <w:rPr>
          <w:rFonts w:ascii="Arial" w:hAnsi="Arial"/>
          <w:rtl/>
        </w:rPr>
      </w:pPr>
      <w:r>
        <w:rPr>
          <w:rFonts w:ascii="Arial" w:hAnsi="Arial" w:hint="cs"/>
          <w:rtl/>
        </w:rPr>
        <w:t xml:space="preserve">שנית, על פי המתואר בכתב האישום המתוקן, </w:t>
      </w:r>
      <w:r>
        <w:rPr>
          <w:rFonts w:ascii="Arial" w:hAnsi="Arial"/>
          <w:rtl/>
        </w:rPr>
        <w:t>חלק</w:t>
      </w:r>
      <w:r>
        <w:rPr>
          <w:rFonts w:ascii="Arial" w:hAnsi="Arial" w:hint="cs"/>
          <w:rtl/>
        </w:rPr>
        <w:t xml:space="preserve">ו בקשר התבטא יותר בהשגת הדירות, מאשר בתפעול המעבדות עצמן. בעניין זה, אציין כי אין בפניי די פרטים על מנת להכריע במחלוקת שנפלה בין הצדדים בנוגע למיקומו של הנאשם בקשר העברייני. אומנם, רגליים לסברת הסנגור כי לא פעם, מי שנשלח לעמוד בחזית העשייה אינו העומד בראשה. ברם, לא ניתן לאשש סברה זו במקרה דנן על בסיס העובדות להן נחשפתי. מכל מקום, העובדה כי הנאשם הוא אשר ניהל את שכירת הדירות, תוך שהוא התחזה לאחר, מייחדת אותו מחבריו. </w:t>
      </w:r>
    </w:p>
    <w:p w14:paraId="5A51D051" w14:textId="77777777" w:rsidR="003402C3" w:rsidRDefault="003402C3" w:rsidP="003402C3">
      <w:pPr>
        <w:spacing w:line="360" w:lineRule="auto"/>
        <w:jc w:val="both"/>
        <w:rPr>
          <w:rFonts w:ascii="Arial" w:hAnsi="Arial"/>
          <w:rtl/>
        </w:rPr>
      </w:pPr>
    </w:p>
    <w:p w14:paraId="0FB18DDE" w14:textId="77777777" w:rsidR="003402C3" w:rsidRDefault="003402C3" w:rsidP="003402C3">
      <w:pPr>
        <w:spacing w:line="360" w:lineRule="auto"/>
        <w:jc w:val="both"/>
        <w:rPr>
          <w:rFonts w:ascii="Arial" w:hAnsi="Arial"/>
          <w:rtl/>
        </w:rPr>
      </w:pPr>
      <w:r>
        <w:rPr>
          <w:rFonts w:ascii="Arial" w:hAnsi="Arial"/>
          <w:rtl/>
        </w:rPr>
        <w:t xml:space="preserve">שלישית, </w:t>
      </w:r>
      <w:r>
        <w:rPr>
          <w:rFonts w:ascii="Arial" w:hAnsi="Arial" w:hint="cs"/>
          <w:rtl/>
        </w:rPr>
        <w:t xml:space="preserve">היקף תוצאות מעשיו של </w:t>
      </w:r>
      <w:r>
        <w:rPr>
          <w:rFonts w:ascii="Arial" w:hAnsi="Arial"/>
          <w:rtl/>
        </w:rPr>
        <w:t>הנאשם</w:t>
      </w:r>
      <w:r>
        <w:rPr>
          <w:rFonts w:ascii="Arial" w:hAnsi="Arial" w:hint="cs"/>
          <w:rtl/>
        </w:rPr>
        <w:t xml:space="preserve"> רב מזה של יתר הנאשמים שנתנו את הדין בפרשה זו. כך, </w:t>
      </w:r>
      <w:r>
        <w:rPr>
          <w:rFonts w:ascii="Arial" w:hAnsi="Arial"/>
          <w:rtl/>
        </w:rPr>
        <w:t xml:space="preserve">הודה </w:t>
      </w:r>
      <w:r>
        <w:rPr>
          <w:rFonts w:ascii="Arial" w:hAnsi="Arial" w:hint="cs"/>
          <w:rtl/>
        </w:rPr>
        <w:t xml:space="preserve">הנאשם </w:t>
      </w:r>
      <w:r>
        <w:rPr>
          <w:rFonts w:ascii="Arial" w:hAnsi="Arial"/>
          <w:rtl/>
        </w:rPr>
        <w:t xml:space="preserve">בגידול של </w:t>
      </w:r>
      <w:r>
        <w:rPr>
          <w:rFonts w:ascii="Arial" w:hAnsi="Arial" w:hint="cs"/>
          <w:rtl/>
        </w:rPr>
        <w:t>כ-</w:t>
      </w:r>
      <w:r>
        <w:rPr>
          <w:rFonts w:ascii="Arial" w:hAnsi="Arial"/>
          <w:rtl/>
        </w:rPr>
        <w:t>170 ק"ג קנבוס</w:t>
      </w:r>
      <w:r>
        <w:rPr>
          <w:rFonts w:ascii="Arial" w:hAnsi="Arial" w:hint="cs"/>
          <w:rtl/>
        </w:rPr>
        <w:t xml:space="preserve">, בעוד </w:t>
      </w:r>
      <w:r>
        <w:rPr>
          <w:rFonts w:ascii="Arial" w:hAnsi="Arial"/>
          <w:rtl/>
        </w:rPr>
        <w:t>שותפיו</w:t>
      </w:r>
      <w:r>
        <w:rPr>
          <w:rFonts w:ascii="Arial" w:hAnsi="Arial" w:hint="cs"/>
          <w:rtl/>
        </w:rPr>
        <w:t xml:space="preserve"> הורשעו בגידול 36-90 ק"ג בלבד. בדומה לנזק הכלכלי אותו גרם לחברת החשמל בשותפתו לנטילת החשמל, נרחב יותר ומסתכם בלמעלה מ-600,000 ₪.</w:t>
      </w:r>
    </w:p>
    <w:p w14:paraId="299C3A58" w14:textId="77777777" w:rsidR="003402C3" w:rsidRDefault="003402C3" w:rsidP="003402C3">
      <w:pPr>
        <w:spacing w:line="360" w:lineRule="auto"/>
        <w:jc w:val="both"/>
        <w:rPr>
          <w:rFonts w:ascii="Arial" w:hAnsi="Arial"/>
          <w:rtl/>
        </w:rPr>
      </w:pPr>
    </w:p>
    <w:p w14:paraId="6976FA63" w14:textId="77777777" w:rsidR="003402C3" w:rsidRDefault="003402C3" w:rsidP="003402C3">
      <w:pPr>
        <w:spacing w:line="360" w:lineRule="auto"/>
        <w:jc w:val="both"/>
        <w:rPr>
          <w:rFonts w:ascii="Arial" w:hAnsi="Arial"/>
          <w:rtl/>
        </w:rPr>
      </w:pPr>
      <w:r>
        <w:rPr>
          <w:rFonts w:ascii="Arial" w:hAnsi="Arial" w:hint="cs"/>
          <w:rtl/>
        </w:rPr>
        <w:t>על רקע כלל האמור עד כה, אף עולה הצורך להטיל על הנאשם קנס משמעותי, מעבר לקנסות שהוטלו על שותפיו. קנס זה משתלב בצורכי הגמול וההרתעה, במיוחד על רקע המניע הכלכלי שעמד מאחורי ביצוע העבירות. בדומה, ראוי בעיניי להטיל על הנאשם מאסר מותנה מרתיע.</w:t>
      </w:r>
    </w:p>
    <w:p w14:paraId="14709F8E" w14:textId="77777777" w:rsidR="003402C3" w:rsidRDefault="003402C3" w:rsidP="003402C3">
      <w:pPr>
        <w:spacing w:line="360" w:lineRule="auto"/>
        <w:jc w:val="both"/>
        <w:rPr>
          <w:rFonts w:ascii="Arial" w:hAnsi="Arial"/>
          <w:rtl/>
        </w:rPr>
      </w:pPr>
      <w:r>
        <w:rPr>
          <w:rFonts w:ascii="Arial" w:hAnsi="Arial"/>
          <w:rtl/>
        </w:rPr>
        <w:t xml:space="preserve"> </w:t>
      </w:r>
    </w:p>
    <w:p w14:paraId="3FA5BA2A" w14:textId="77777777" w:rsidR="003402C3" w:rsidRPr="00BD4E3C" w:rsidRDefault="003402C3" w:rsidP="003402C3">
      <w:pPr>
        <w:spacing w:line="360" w:lineRule="auto"/>
        <w:jc w:val="both"/>
        <w:rPr>
          <w:rFonts w:ascii="Arial" w:hAnsi="Arial"/>
          <w:rtl/>
        </w:rPr>
      </w:pPr>
      <w:r>
        <w:rPr>
          <w:rFonts w:ascii="Arial" w:hAnsi="Arial" w:hint="cs"/>
          <w:rtl/>
        </w:rPr>
        <w:t>ועם כל האמור, ברי כי את עונשו של הנאשם יש לגזור בהתאמה ובהלימה לעונשם של יתר המעורבים, כפי שאף סברו הצדדים, זאת מבלי להתעלם מנסיבותיו האישיות.</w:t>
      </w:r>
    </w:p>
    <w:p w14:paraId="53E3C435" w14:textId="77777777" w:rsidR="003402C3" w:rsidRDefault="003402C3" w:rsidP="003402C3">
      <w:pPr>
        <w:rPr>
          <w:rFonts w:ascii="Arial" w:hAnsi="Arial"/>
          <w:b/>
          <w:bCs/>
          <w:rtl/>
        </w:rPr>
      </w:pPr>
    </w:p>
    <w:p w14:paraId="63EB151F" w14:textId="77777777" w:rsidR="003402C3" w:rsidRDefault="003402C3" w:rsidP="003402C3">
      <w:pPr>
        <w:spacing w:line="360" w:lineRule="auto"/>
        <w:jc w:val="both"/>
        <w:rPr>
          <w:rFonts w:ascii="Arial" w:hAnsi="Arial"/>
          <w:b/>
          <w:bCs/>
          <w:rtl/>
        </w:rPr>
      </w:pPr>
      <w:r>
        <w:rPr>
          <w:rFonts w:ascii="Arial" w:hAnsi="Arial"/>
          <w:b/>
          <w:bCs/>
          <w:rtl/>
        </w:rPr>
        <w:t>נסיבות שאינן קשורות בעבירה</w:t>
      </w:r>
    </w:p>
    <w:p w14:paraId="4C96275E" w14:textId="77777777" w:rsidR="003402C3" w:rsidRPr="009F3550" w:rsidRDefault="003402C3" w:rsidP="003402C3">
      <w:pPr>
        <w:spacing w:line="360" w:lineRule="auto"/>
        <w:jc w:val="both"/>
        <w:rPr>
          <w:rFonts w:ascii="Arial" w:hAnsi="Arial"/>
          <w:b/>
          <w:bCs/>
          <w:sz w:val="16"/>
          <w:szCs w:val="16"/>
        </w:rPr>
      </w:pPr>
    </w:p>
    <w:p w14:paraId="37712A93" w14:textId="77777777" w:rsidR="003402C3" w:rsidRDefault="003402C3" w:rsidP="003402C3">
      <w:pPr>
        <w:spacing w:line="360" w:lineRule="auto"/>
        <w:jc w:val="both"/>
        <w:rPr>
          <w:rFonts w:ascii="Arial" w:hAnsi="Arial"/>
          <w:rtl/>
        </w:rPr>
      </w:pPr>
      <w:r w:rsidRPr="009F3550">
        <w:rPr>
          <w:rFonts w:ascii="Arial" w:hAnsi="Arial" w:hint="cs"/>
          <w:rtl/>
        </w:rPr>
        <w:t>בא כוח הנאשם ציין בטיעוניו כי הנאשם בן למשפחה נורמטיבית אשר גדל תחת בעיות סוציואקונומיות קשות. חרף הקשיים</w:t>
      </w:r>
      <w:r>
        <w:rPr>
          <w:rFonts w:ascii="Arial" w:hAnsi="Arial" w:hint="cs"/>
          <w:rtl/>
        </w:rPr>
        <w:t>,</w:t>
      </w:r>
      <w:r w:rsidRPr="009F3550">
        <w:rPr>
          <w:rFonts w:ascii="Arial" w:hAnsi="Arial" w:hint="cs"/>
          <w:rtl/>
        </w:rPr>
        <w:t xml:space="preserve"> הנאשם השלים 12 שנות לימוד עם תעודת בגרות. </w:t>
      </w:r>
    </w:p>
    <w:p w14:paraId="0B7B12B0" w14:textId="77777777" w:rsidR="003402C3" w:rsidRPr="009F3550" w:rsidRDefault="003402C3" w:rsidP="003402C3">
      <w:pPr>
        <w:spacing w:line="360" w:lineRule="auto"/>
        <w:jc w:val="both"/>
        <w:rPr>
          <w:rFonts w:ascii="Arial" w:hAnsi="Arial"/>
          <w:rtl/>
        </w:rPr>
      </w:pPr>
    </w:p>
    <w:p w14:paraId="0B888FC8" w14:textId="77777777" w:rsidR="003402C3" w:rsidRDefault="003402C3" w:rsidP="003402C3">
      <w:pPr>
        <w:spacing w:line="360" w:lineRule="auto"/>
        <w:jc w:val="both"/>
        <w:rPr>
          <w:rFonts w:ascii="Arial" w:hAnsi="Arial"/>
          <w:rtl/>
        </w:rPr>
      </w:pPr>
      <w:r w:rsidRPr="009F3550">
        <w:rPr>
          <w:rFonts w:ascii="Arial" w:hAnsi="Arial" w:hint="cs"/>
          <w:rtl/>
        </w:rPr>
        <w:t xml:space="preserve">כיום הנאשם כבן 37, רווק, והוא הספיק לצבור לחובתו </w:t>
      </w:r>
      <w:r>
        <w:rPr>
          <w:rFonts w:ascii="Arial" w:hAnsi="Arial" w:hint="cs"/>
          <w:rtl/>
        </w:rPr>
        <w:t>שבע</w:t>
      </w:r>
      <w:r w:rsidRPr="009F3550">
        <w:rPr>
          <w:rFonts w:ascii="Arial" w:hAnsi="Arial" w:hint="cs"/>
          <w:rtl/>
        </w:rPr>
        <w:t xml:space="preserve"> הרשעות קודמות, חלקן בגין עבירות</w:t>
      </w:r>
      <w:r>
        <w:rPr>
          <w:rFonts w:ascii="Arial" w:hAnsi="Arial" w:hint="cs"/>
          <w:rtl/>
        </w:rPr>
        <w:t xml:space="preserve"> חמורות, גם אם לא בנוגע לייצור סם והפצתו</w:t>
      </w:r>
      <w:r w:rsidRPr="009F3550">
        <w:rPr>
          <w:rFonts w:ascii="Arial" w:hAnsi="Arial" w:hint="cs"/>
          <w:rtl/>
        </w:rPr>
        <w:t>. עבר מכביד זה מן הראוי</w:t>
      </w:r>
      <w:r>
        <w:rPr>
          <w:rFonts w:ascii="Arial" w:hAnsi="Arial" w:hint="cs"/>
          <w:rtl/>
        </w:rPr>
        <w:t xml:space="preserve"> כי יקבל ביטוי בעונשו של הנאשם, גם אם הוא אינו מאפיין רק אותו מבין הקושרים השונים. זאת כאשר גם לשותפו אברהם, היו שבע הרשעות קודמות.</w:t>
      </w:r>
    </w:p>
    <w:p w14:paraId="110094B8" w14:textId="77777777" w:rsidR="003402C3" w:rsidRDefault="003402C3" w:rsidP="003402C3">
      <w:pPr>
        <w:spacing w:line="360" w:lineRule="auto"/>
        <w:jc w:val="both"/>
        <w:rPr>
          <w:rFonts w:ascii="Arial" w:hAnsi="Arial"/>
          <w:rtl/>
        </w:rPr>
      </w:pPr>
    </w:p>
    <w:p w14:paraId="5E561F00" w14:textId="77777777" w:rsidR="003402C3" w:rsidRDefault="003402C3" w:rsidP="003402C3">
      <w:pPr>
        <w:spacing w:line="360" w:lineRule="auto"/>
        <w:jc w:val="both"/>
        <w:rPr>
          <w:rFonts w:ascii="Arial" w:hAnsi="Arial"/>
          <w:rtl/>
        </w:rPr>
      </w:pPr>
      <w:r>
        <w:rPr>
          <w:rFonts w:ascii="Arial" w:hAnsi="Arial" w:hint="cs"/>
          <w:rtl/>
        </w:rPr>
        <w:t xml:space="preserve">לצד האמור, בענייננו, כמו בעניינם של השותפים האחרים יש לתת משקל של ממש להודאת הנאשם באשמה. ראשית, יש בהודאה זו משום קבלת אחריות על ידי הנאשם. אחריות כאמור בוטאה גם על ידי הנאשם בדברו האחרון. שנית, הודאת הנאשם חסכה זמן שיפוטי רב. כפי שצוין בצדק על ידי ב"כ הנאשם, מדובר בתיק בהיקף ראייתי ניכר ביותר, אשר גם אם היו נשמעים רק מקצת העדים היה מביא להימשכות משמעותית של ההליכים. </w:t>
      </w:r>
    </w:p>
    <w:p w14:paraId="28F019C5" w14:textId="77777777" w:rsidR="003402C3" w:rsidRDefault="003402C3" w:rsidP="003402C3">
      <w:pPr>
        <w:spacing w:line="360" w:lineRule="auto"/>
        <w:jc w:val="both"/>
        <w:rPr>
          <w:rFonts w:ascii="Arial" w:hAnsi="Arial"/>
          <w:rtl/>
        </w:rPr>
      </w:pPr>
    </w:p>
    <w:p w14:paraId="1E195B15" w14:textId="77777777" w:rsidR="003402C3" w:rsidRDefault="003402C3" w:rsidP="003402C3">
      <w:pPr>
        <w:spacing w:line="360" w:lineRule="auto"/>
        <w:jc w:val="both"/>
        <w:rPr>
          <w:rFonts w:ascii="Arial" w:hAnsi="Arial"/>
          <w:rtl/>
        </w:rPr>
      </w:pPr>
      <w:r>
        <w:rPr>
          <w:rFonts w:ascii="Arial" w:hAnsi="Arial" w:hint="cs"/>
          <w:rtl/>
        </w:rPr>
        <w:t>עוד אזקוף לזכות הנאשם את העובדה כי עד כה שהה במעצר 15 חודשים, שכפי ששמעתי ממנו היו עבורו קשים ביותר.</w:t>
      </w:r>
    </w:p>
    <w:p w14:paraId="4DC7F72A" w14:textId="77777777" w:rsidR="003402C3" w:rsidRDefault="003402C3" w:rsidP="003402C3">
      <w:pPr>
        <w:spacing w:line="360" w:lineRule="auto"/>
        <w:jc w:val="both"/>
        <w:rPr>
          <w:rFonts w:ascii="Arial" w:hAnsi="Arial"/>
        </w:rPr>
      </w:pPr>
    </w:p>
    <w:p w14:paraId="0B61EB7D" w14:textId="77777777" w:rsidR="003402C3" w:rsidRPr="009F3550" w:rsidRDefault="003402C3" w:rsidP="003402C3">
      <w:pPr>
        <w:spacing w:line="360" w:lineRule="auto"/>
        <w:jc w:val="both"/>
        <w:rPr>
          <w:rFonts w:ascii="Arial" w:hAnsi="Arial"/>
          <w:b/>
          <w:bCs/>
          <w:rtl/>
        </w:rPr>
      </w:pPr>
      <w:r w:rsidRPr="009F3550">
        <w:rPr>
          <w:rFonts w:ascii="Arial" w:hAnsi="Arial" w:hint="cs"/>
          <w:b/>
          <w:bCs/>
          <w:rtl/>
        </w:rPr>
        <w:t>פיצויים לבעלי הדירות</w:t>
      </w:r>
    </w:p>
    <w:p w14:paraId="4693DD19" w14:textId="77777777" w:rsidR="003402C3" w:rsidRPr="009F3550" w:rsidRDefault="003402C3" w:rsidP="003402C3">
      <w:pPr>
        <w:spacing w:line="360" w:lineRule="auto"/>
        <w:jc w:val="both"/>
        <w:rPr>
          <w:rFonts w:ascii="Arial" w:hAnsi="Arial"/>
          <w:b/>
          <w:bCs/>
          <w:sz w:val="16"/>
          <w:szCs w:val="16"/>
          <w:rtl/>
        </w:rPr>
      </w:pPr>
    </w:p>
    <w:p w14:paraId="3195D4E2" w14:textId="77777777" w:rsidR="003402C3" w:rsidRPr="009F3550" w:rsidRDefault="003402C3" w:rsidP="003402C3">
      <w:pPr>
        <w:spacing w:line="360" w:lineRule="auto"/>
        <w:jc w:val="both"/>
        <w:rPr>
          <w:rFonts w:ascii="Arial" w:hAnsi="Arial"/>
          <w:b/>
          <w:bCs/>
          <w:u w:val="single"/>
          <w:rtl/>
        </w:rPr>
      </w:pPr>
      <w:r w:rsidRPr="009F3550">
        <w:rPr>
          <w:rFonts w:ascii="Arial" w:hAnsi="Arial" w:hint="cs"/>
          <w:rtl/>
        </w:rPr>
        <w:t>סעיף 77 ל</w:t>
      </w:r>
      <w:hyperlink r:id="rId41" w:history="1">
        <w:r w:rsidR="00345D30" w:rsidRPr="00345D30">
          <w:rPr>
            <w:rFonts w:ascii="Arial" w:hAnsi="Arial"/>
            <w:color w:val="0000FF"/>
            <w:u w:val="single"/>
            <w:rtl/>
          </w:rPr>
          <w:t>חוק העונשין</w:t>
        </w:r>
      </w:hyperlink>
      <w:r w:rsidRPr="009F3550">
        <w:rPr>
          <w:rFonts w:ascii="Arial" w:hAnsi="Arial" w:hint="cs"/>
          <w:rtl/>
        </w:rPr>
        <w:t xml:space="preserve"> קובע את סמכות בית המשפט לחייב נאשם לשלם פיצוי </w:t>
      </w:r>
      <w:r>
        <w:rPr>
          <w:rFonts w:ascii="Arial" w:hAnsi="Arial" w:hint="cs"/>
          <w:rtl/>
        </w:rPr>
        <w:t>(</w:t>
      </w:r>
      <w:r w:rsidRPr="009F3550">
        <w:rPr>
          <w:rFonts w:ascii="Arial" w:hAnsi="Arial" w:hint="cs"/>
          <w:rtl/>
        </w:rPr>
        <w:t>עד לתקרה הקבועה בחוק</w:t>
      </w:r>
      <w:r>
        <w:rPr>
          <w:rFonts w:ascii="Arial" w:hAnsi="Arial" w:hint="cs"/>
          <w:rtl/>
        </w:rPr>
        <w:t>)</w:t>
      </w:r>
      <w:r w:rsidRPr="009F3550">
        <w:rPr>
          <w:rFonts w:ascii="Arial" w:hAnsi="Arial" w:hint="cs"/>
          <w:rtl/>
        </w:rPr>
        <w:t xml:space="preserve"> "לאדם שניזוק על ידי העבירה".</w:t>
      </w:r>
    </w:p>
    <w:p w14:paraId="5C14C2E8" w14:textId="77777777" w:rsidR="003402C3" w:rsidRPr="009F3550" w:rsidRDefault="003402C3" w:rsidP="003402C3">
      <w:pPr>
        <w:spacing w:before="240" w:line="360" w:lineRule="auto"/>
        <w:jc w:val="both"/>
        <w:rPr>
          <w:rFonts w:ascii="Arial" w:hAnsi="Arial"/>
          <w:rtl/>
        </w:rPr>
      </w:pPr>
      <w:r w:rsidRPr="009F3550">
        <w:rPr>
          <w:rFonts w:ascii="Arial" w:hAnsi="Arial" w:hint="cs"/>
          <w:rtl/>
        </w:rPr>
        <w:t>אמנם</w:t>
      </w:r>
      <w:r>
        <w:rPr>
          <w:rFonts w:ascii="Arial" w:hAnsi="Arial" w:hint="cs"/>
          <w:rtl/>
        </w:rPr>
        <w:t>,</w:t>
      </w:r>
      <w:r w:rsidRPr="009F3550">
        <w:rPr>
          <w:rFonts w:ascii="Arial" w:hAnsi="Arial" w:hint="cs"/>
          <w:rtl/>
        </w:rPr>
        <w:t xml:space="preserve"> נקבע לא </w:t>
      </w:r>
      <w:r>
        <w:rPr>
          <w:rFonts w:ascii="Arial" w:hAnsi="Arial" w:hint="cs"/>
          <w:rtl/>
        </w:rPr>
        <w:t>אחת</w:t>
      </w:r>
      <w:r w:rsidRPr="009F3550">
        <w:rPr>
          <w:rFonts w:ascii="Arial" w:hAnsi="Arial" w:hint="cs"/>
          <w:rtl/>
        </w:rPr>
        <w:t xml:space="preserve"> כי לצורך חיוב בפיצויים כאמור אין צורך להוכיח נזק בראיות טובות להליך אזרחי, וניתן לקבוע את גובה הפיצוי על דרך האומדנה</w:t>
      </w:r>
      <w:r>
        <w:rPr>
          <w:rFonts w:ascii="Arial" w:hAnsi="Arial" w:hint="cs"/>
          <w:rtl/>
        </w:rPr>
        <w:t xml:space="preserve"> (</w:t>
      </w:r>
      <w:hyperlink r:id="rId42" w:history="1">
        <w:r w:rsidR="00345D30" w:rsidRPr="00345D30">
          <w:rPr>
            <w:rFonts w:ascii="David" w:hAnsi="David"/>
            <w:color w:val="0000FF"/>
            <w:u w:val="single"/>
            <w:rtl/>
          </w:rPr>
          <w:t>ע"פ 1076/15</w:t>
        </w:r>
      </w:hyperlink>
      <w:r w:rsidRPr="00710DC3">
        <w:rPr>
          <w:rFonts w:ascii="David" w:hAnsi="David"/>
        </w:rPr>
        <w:t>,</w:t>
      </w:r>
      <w:r>
        <w:rPr>
          <w:rFonts w:ascii="David" w:hAnsi="David"/>
          <w:b/>
          <w:bCs/>
          <w:color w:val="000000"/>
          <w:rtl/>
        </w:rPr>
        <w:t xml:space="preserve"> טווק</w:t>
      </w:r>
      <w:r w:rsidR="00345D30">
        <w:rPr>
          <w:rFonts w:ascii="David" w:hAnsi="David"/>
          <w:color w:val="000000"/>
          <w:rtl/>
        </w:rPr>
        <w:t xml:space="preserve"> </w:t>
      </w:r>
      <w:r>
        <w:rPr>
          <w:rFonts w:ascii="David" w:hAnsi="David"/>
          <w:color w:val="000000"/>
          <w:rtl/>
        </w:rPr>
        <w:t>נ</w:t>
      </w:r>
      <w:r>
        <w:rPr>
          <w:rFonts w:ascii="David" w:hAnsi="David"/>
          <w:color w:val="000000"/>
        </w:rPr>
        <w:t>'</w:t>
      </w:r>
      <w:r w:rsidR="00345D30">
        <w:rPr>
          <w:rFonts w:ascii="David" w:hAnsi="David"/>
          <w:color w:val="000000"/>
        </w:rPr>
        <w:t xml:space="preserve"> </w:t>
      </w:r>
      <w:r>
        <w:rPr>
          <w:rFonts w:ascii="David" w:hAnsi="David"/>
          <w:b/>
          <w:bCs/>
          <w:color w:val="000000"/>
          <w:rtl/>
        </w:rPr>
        <w:t>מדינת</w:t>
      </w:r>
      <w:r w:rsidR="00345D30">
        <w:rPr>
          <w:rFonts w:ascii="David" w:hAnsi="David"/>
          <w:color w:val="000000"/>
          <w:rtl/>
        </w:rPr>
        <w:t xml:space="preserve"> </w:t>
      </w:r>
      <w:r>
        <w:rPr>
          <w:rFonts w:ascii="David" w:hAnsi="David"/>
          <w:b/>
          <w:bCs/>
          <w:color w:val="000000"/>
          <w:rtl/>
        </w:rPr>
        <w:t>ישראל</w:t>
      </w:r>
      <w:r>
        <w:rPr>
          <w:rFonts w:ascii="David" w:hAnsi="David"/>
          <w:color w:val="000000"/>
        </w:rPr>
        <w:t xml:space="preserve"> (</w:t>
      </w:r>
      <w:r>
        <w:rPr>
          <w:rFonts w:ascii="David" w:hAnsi="David"/>
          <w:color w:val="000000"/>
          <w:rtl/>
        </w:rPr>
        <w:t>פורסם בנבו, 07.06.16</w:t>
      </w:r>
      <w:r>
        <w:rPr>
          <w:rFonts w:ascii="David" w:hAnsi="David"/>
          <w:color w:val="000000"/>
        </w:rPr>
        <w:t>).</w:t>
      </w:r>
      <w:r w:rsidRPr="009F3550">
        <w:rPr>
          <w:rFonts w:ascii="Arial" w:hAnsi="Arial" w:hint="cs"/>
          <w:rtl/>
        </w:rPr>
        <w:t>ברם, אין בכך כדי להתיר לחלוטין את הרסן</w:t>
      </w:r>
      <w:r>
        <w:rPr>
          <w:rFonts w:ascii="Arial" w:hAnsi="Arial" w:hint="cs"/>
          <w:rtl/>
        </w:rPr>
        <w:t>,</w:t>
      </w:r>
      <w:r w:rsidRPr="009F3550">
        <w:rPr>
          <w:rFonts w:ascii="Arial" w:hAnsi="Arial" w:hint="cs"/>
          <w:rtl/>
        </w:rPr>
        <w:t xml:space="preserve"> ועל מנת שייקבע פיצוי נדרש בית המשפט להיווכח מקיומו של נזק.</w:t>
      </w:r>
    </w:p>
    <w:p w14:paraId="23863233" w14:textId="77777777" w:rsidR="003402C3" w:rsidRPr="009F3550" w:rsidRDefault="003402C3" w:rsidP="003402C3">
      <w:pPr>
        <w:spacing w:before="240" w:line="360" w:lineRule="auto"/>
        <w:jc w:val="both"/>
        <w:rPr>
          <w:rFonts w:ascii="Arial" w:hAnsi="Arial"/>
          <w:rtl/>
        </w:rPr>
      </w:pPr>
      <w:r w:rsidRPr="009F3550">
        <w:rPr>
          <w:rFonts w:ascii="Arial" w:hAnsi="Arial" w:hint="cs"/>
          <w:rtl/>
        </w:rPr>
        <w:t>בענייננו, לא הובאה בפניי כל ראיה לכך שמעשיו של הנאשם גרמו נזק פיזי לבעלי הדירות. יתרה מזו, במסגרת פרשת התביעה העידו בפניי מספר בעלות דירות, אשר לא ציינו כי נגרם נזק לדירות כאמור.</w:t>
      </w:r>
    </w:p>
    <w:p w14:paraId="6E4081ED" w14:textId="77777777" w:rsidR="003402C3" w:rsidRPr="009F3550" w:rsidRDefault="003402C3" w:rsidP="003402C3">
      <w:pPr>
        <w:spacing w:before="240" w:line="360" w:lineRule="auto"/>
        <w:jc w:val="both"/>
        <w:rPr>
          <w:rFonts w:ascii="Arial" w:hAnsi="Arial"/>
          <w:rtl/>
        </w:rPr>
      </w:pPr>
      <w:r w:rsidRPr="009F3550">
        <w:rPr>
          <w:rFonts w:ascii="Arial" w:hAnsi="Arial" w:hint="cs"/>
          <w:rtl/>
        </w:rPr>
        <w:t>במצב דברים זה</w:t>
      </w:r>
      <w:r>
        <w:rPr>
          <w:rFonts w:ascii="Arial" w:hAnsi="Arial" w:hint="cs"/>
          <w:rtl/>
        </w:rPr>
        <w:t>,</w:t>
      </w:r>
      <w:r w:rsidRPr="009F3550">
        <w:rPr>
          <w:rFonts w:ascii="Arial" w:hAnsi="Arial" w:hint="cs"/>
          <w:rtl/>
        </w:rPr>
        <w:t xml:space="preserve"> לא מצאתי להטיל על הנאשם פיצוי לבעלי הדירות.</w:t>
      </w:r>
    </w:p>
    <w:p w14:paraId="3BC5522A" w14:textId="77777777" w:rsidR="003402C3" w:rsidRPr="009F3550" w:rsidRDefault="003402C3" w:rsidP="003402C3">
      <w:pPr>
        <w:spacing w:line="360" w:lineRule="auto"/>
        <w:jc w:val="both"/>
        <w:rPr>
          <w:rFonts w:ascii="Arial" w:hAnsi="Arial"/>
          <w:b/>
          <w:bCs/>
          <w:u w:val="single"/>
          <w:rtl/>
        </w:rPr>
      </w:pPr>
    </w:p>
    <w:p w14:paraId="1BEDF2D9" w14:textId="77777777" w:rsidR="003402C3" w:rsidRPr="009F3550" w:rsidRDefault="003402C3" w:rsidP="003402C3">
      <w:pPr>
        <w:spacing w:line="360" w:lineRule="auto"/>
        <w:jc w:val="both"/>
        <w:rPr>
          <w:rFonts w:ascii="Arial" w:hAnsi="Arial"/>
          <w:b/>
          <w:bCs/>
          <w:u w:val="single"/>
          <w:rtl/>
        </w:rPr>
      </w:pPr>
      <w:r w:rsidRPr="009F3550">
        <w:rPr>
          <w:rFonts w:ascii="Arial" w:hAnsi="Arial"/>
          <w:b/>
          <w:bCs/>
          <w:u w:val="single"/>
          <w:rtl/>
        </w:rPr>
        <w:t>סוף דבר</w:t>
      </w:r>
    </w:p>
    <w:p w14:paraId="128A1D4A" w14:textId="77777777" w:rsidR="003402C3" w:rsidRPr="009F3550" w:rsidRDefault="003402C3" w:rsidP="003402C3">
      <w:pPr>
        <w:spacing w:line="360" w:lineRule="auto"/>
        <w:jc w:val="both"/>
        <w:rPr>
          <w:rFonts w:ascii="Arial" w:hAnsi="Arial"/>
          <w:b/>
          <w:bCs/>
          <w:sz w:val="16"/>
          <w:szCs w:val="16"/>
          <w:rtl/>
        </w:rPr>
      </w:pPr>
    </w:p>
    <w:p w14:paraId="57926B09" w14:textId="77777777" w:rsidR="003402C3" w:rsidRDefault="003402C3" w:rsidP="003402C3">
      <w:pPr>
        <w:spacing w:line="360" w:lineRule="auto"/>
        <w:jc w:val="both"/>
        <w:rPr>
          <w:rFonts w:ascii="Arial" w:hAnsi="Arial"/>
          <w:rtl/>
        </w:rPr>
      </w:pPr>
      <w:r w:rsidRPr="009F3550">
        <w:rPr>
          <w:rFonts w:ascii="Arial" w:hAnsi="Arial" w:hint="cs"/>
          <w:b/>
          <w:bCs/>
          <w:rtl/>
        </w:rPr>
        <w:t>הנאשם</w:t>
      </w:r>
      <w:r>
        <w:rPr>
          <w:rFonts w:ascii="Arial" w:hAnsi="Arial" w:hint="cs"/>
          <w:rtl/>
        </w:rPr>
        <w:t xml:space="preserve"> עירב עצמו בשורה ארוכה של עבירות לא פשוטות, כאשר, יחד עם אחרים, שכר שמונה דירות במרמה ותוך התחזות לאחר, והיה שותף לציוד דירות אלה בציוד הנדרש לגידול, הכנה, ייצור והפקה של סם מסוג קנבוס, ולגידול סם כאמור בהיקף גדול. הנאשם אף היה שותף לחיבור "פיראטי" של אותן דירות לרשת החשמל, ובאמצעות זאת לגניבת חשמל בהיקף כספי ניכר.</w:t>
      </w:r>
    </w:p>
    <w:p w14:paraId="2721193B" w14:textId="77777777" w:rsidR="003402C3" w:rsidRDefault="003402C3" w:rsidP="003402C3">
      <w:pPr>
        <w:spacing w:line="360" w:lineRule="auto"/>
        <w:jc w:val="both"/>
        <w:rPr>
          <w:rFonts w:ascii="Arial" w:hAnsi="Arial"/>
          <w:rtl/>
        </w:rPr>
      </w:pPr>
    </w:p>
    <w:p w14:paraId="3BD1A18F" w14:textId="77777777" w:rsidR="003402C3" w:rsidRDefault="003402C3" w:rsidP="003402C3">
      <w:pPr>
        <w:spacing w:line="360" w:lineRule="auto"/>
        <w:jc w:val="both"/>
        <w:rPr>
          <w:rFonts w:ascii="Arial" w:hAnsi="Arial"/>
          <w:rtl/>
        </w:rPr>
      </w:pPr>
      <w:r>
        <w:rPr>
          <w:rFonts w:ascii="Arial" w:hAnsi="Arial" w:hint="cs"/>
          <w:rtl/>
        </w:rPr>
        <w:t>לחובתו שבע הרשעות קודמות. לזכותו הודאתו באשמה.</w:t>
      </w:r>
    </w:p>
    <w:p w14:paraId="742FBC78" w14:textId="77777777" w:rsidR="003402C3" w:rsidRDefault="003402C3" w:rsidP="003402C3">
      <w:pPr>
        <w:spacing w:line="360" w:lineRule="auto"/>
        <w:jc w:val="both"/>
        <w:rPr>
          <w:rFonts w:ascii="Arial" w:hAnsi="Arial"/>
          <w:rtl/>
        </w:rPr>
      </w:pPr>
    </w:p>
    <w:p w14:paraId="665E3968" w14:textId="77777777" w:rsidR="003402C3" w:rsidRDefault="003402C3" w:rsidP="003402C3">
      <w:pPr>
        <w:spacing w:line="360" w:lineRule="auto"/>
        <w:jc w:val="both"/>
        <w:rPr>
          <w:rFonts w:ascii="Arial" w:hAnsi="Arial"/>
          <w:rtl/>
        </w:rPr>
      </w:pPr>
      <w:r>
        <w:rPr>
          <w:rFonts w:ascii="Arial" w:hAnsi="Arial" w:hint="cs"/>
          <w:rtl/>
        </w:rPr>
        <w:t>הנאשם הוא האחרון הנותן את הדין בפרשה זו, כאשר, בנוגע למעורבים אחרים, נקבעה רמת ענישה הנעה בין 16-21 חודשי מאסר לריצוי בפועל, אם כי בגין היקף עשייה עבריינית מצומצמת יותר.</w:t>
      </w:r>
    </w:p>
    <w:p w14:paraId="47CD47B0" w14:textId="77777777" w:rsidR="003402C3" w:rsidRDefault="003402C3" w:rsidP="003402C3">
      <w:pPr>
        <w:spacing w:line="360" w:lineRule="auto"/>
        <w:jc w:val="both"/>
        <w:rPr>
          <w:rFonts w:ascii="Arial" w:hAnsi="Arial"/>
          <w:rtl/>
        </w:rPr>
      </w:pPr>
    </w:p>
    <w:p w14:paraId="2943FCE9" w14:textId="77777777" w:rsidR="003402C3" w:rsidRDefault="003402C3" w:rsidP="003402C3">
      <w:pPr>
        <w:spacing w:line="360" w:lineRule="auto"/>
        <w:jc w:val="both"/>
        <w:rPr>
          <w:rFonts w:ascii="Arial" w:hAnsi="Arial"/>
          <w:rtl/>
        </w:rPr>
      </w:pPr>
      <w:r>
        <w:rPr>
          <w:rFonts w:ascii="Arial" w:hAnsi="Arial" w:hint="cs"/>
          <w:rtl/>
        </w:rPr>
        <w:t xml:space="preserve">חלקו של הנאשם בקשר העברייני מתייחד בעובדה כי הוא אשר שכר את הדירות שהוסבו למעבדות. לא ניתן לקבוע כי התקיימה היררכיה בין הקושרים השונים. </w:t>
      </w:r>
    </w:p>
    <w:p w14:paraId="304A458C" w14:textId="77777777" w:rsidR="003402C3" w:rsidRDefault="003402C3" w:rsidP="003402C3">
      <w:pPr>
        <w:spacing w:line="360" w:lineRule="auto"/>
        <w:jc w:val="both"/>
        <w:rPr>
          <w:rFonts w:ascii="Arial" w:hAnsi="Arial"/>
          <w:rtl/>
        </w:rPr>
      </w:pPr>
    </w:p>
    <w:p w14:paraId="2C5AC99A" w14:textId="77777777" w:rsidR="003402C3" w:rsidRDefault="003402C3" w:rsidP="003402C3">
      <w:pPr>
        <w:spacing w:line="360" w:lineRule="auto"/>
        <w:jc w:val="both"/>
        <w:rPr>
          <w:rFonts w:ascii="Arial" w:hAnsi="Arial"/>
          <w:sz w:val="26"/>
          <w:szCs w:val="26"/>
          <w:rtl/>
        </w:rPr>
      </w:pPr>
      <w:r>
        <w:rPr>
          <w:rFonts w:ascii="Arial" w:hAnsi="Arial" w:hint="cs"/>
          <w:rtl/>
        </w:rPr>
        <w:t>על רקע כלל האמור, בשים לב לכלל הנסיבות שפורטו לעיל ולשיקולי הענישה השונים, הגעתי למסקנה כי יש לגזור על הנאשם את העונשים הבאים:</w:t>
      </w:r>
    </w:p>
    <w:p w14:paraId="31F4E633" w14:textId="77777777" w:rsidR="003402C3" w:rsidRDefault="003402C3" w:rsidP="003402C3">
      <w:pPr>
        <w:spacing w:line="360" w:lineRule="auto"/>
        <w:jc w:val="both"/>
        <w:rPr>
          <w:rFonts w:ascii="Arial" w:hAnsi="Arial"/>
          <w:sz w:val="26"/>
          <w:szCs w:val="26"/>
          <w:rtl/>
        </w:rPr>
      </w:pPr>
    </w:p>
    <w:p w14:paraId="1B2FF06C" w14:textId="77777777" w:rsidR="003402C3" w:rsidRDefault="003402C3" w:rsidP="003402C3">
      <w:pPr>
        <w:pStyle w:val="ListParagraph"/>
        <w:numPr>
          <w:ilvl w:val="0"/>
          <w:numId w:val="1"/>
        </w:numPr>
        <w:spacing w:line="360" w:lineRule="auto"/>
        <w:jc w:val="both"/>
        <w:rPr>
          <w:rFonts w:ascii="Arial" w:hAnsi="Arial"/>
          <w:b/>
          <w:bCs/>
        </w:rPr>
      </w:pPr>
      <w:r>
        <w:rPr>
          <w:rFonts w:ascii="Arial" w:hAnsi="Arial" w:hint="cs"/>
          <w:b/>
          <w:bCs/>
          <w:rtl/>
        </w:rPr>
        <w:t xml:space="preserve">35 </w:t>
      </w:r>
      <w:r>
        <w:rPr>
          <w:rFonts w:ascii="Arial" w:hAnsi="Arial"/>
          <w:b/>
          <w:bCs/>
          <w:rtl/>
        </w:rPr>
        <w:t xml:space="preserve">חודשי מאסר לריצוי בפועל מיום מעצרו בתיק זה. </w:t>
      </w:r>
    </w:p>
    <w:p w14:paraId="19271410" w14:textId="77777777" w:rsidR="003402C3" w:rsidRPr="006F54E4" w:rsidRDefault="003402C3" w:rsidP="003402C3">
      <w:pPr>
        <w:pStyle w:val="ListParagraph"/>
        <w:numPr>
          <w:ilvl w:val="0"/>
          <w:numId w:val="1"/>
        </w:numPr>
        <w:spacing w:line="360" w:lineRule="auto"/>
        <w:jc w:val="both"/>
        <w:rPr>
          <w:b/>
          <w:bCs/>
        </w:rPr>
      </w:pPr>
      <w:r w:rsidRPr="006F54E4">
        <w:rPr>
          <w:rFonts w:hint="cs"/>
          <w:b/>
          <w:bCs/>
          <w:rtl/>
        </w:rPr>
        <w:t>18</w:t>
      </w:r>
      <w:r w:rsidRPr="006F54E4">
        <w:rPr>
          <w:b/>
          <w:bCs/>
          <w:rtl/>
        </w:rPr>
        <w:t xml:space="preserve"> חודשי מאסר אותם לא ירצה אלא אם בתוך 3 שנים מיום שחרורו ישוב ויעבור </w:t>
      </w:r>
      <w:r w:rsidRPr="006F54E4">
        <w:rPr>
          <w:rFonts w:hint="cs"/>
          <w:b/>
          <w:bCs/>
          <w:rtl/>
        </w:rPr>
        <w:t>אחת העבירות בהן הורשע, מלבד עבירת החזקת כלים.</w:t>
      </w:r>
    </w:p>
    <w:p w14:paraId="0B395F77" w14:textId="77777777" w:rsidR="003402C3" w:rsidRPr="006F54E4" w:rsidRDefault="003402C3" w:rsidP="003402C3">
      <w:pPr>
        <w:pStyle w:val="ListParagraph"/>
        <w:numPr>
          <w:ilvl w:val="0"/>
          <w:numId w:val="1"/>
        </w:numPr>
        <w:spacing w:line="360" w:lineRule="auto"/>
        <w:jc w:val="both"/>
        <w:rPr>
          <w:b/>
          <w:bCs/>
        </w:rPr>
      </w:pPr>
      <w:r w:rsidRPr="006F54E4">
        <w:rPr>
          <w:rFonts w:hint="cs"/>
          <w:b/>
          <w:bCs/>
          <w:rtl/>
        </w:rPr>
        <w:t xml:space="preserve">קנס </w:t>
      </w:r>
      <w:r w:rsidRPr="006F54E4">
        <w:rPr>
          <w:b/>
          <w:bCs/>
          <w:rtl/>
        </w:rPr>
        <w:t>בס</w:t>
      </w:r>
      <w:r w:rsidRPr="006F54E4">
        <w:rPr>
          <w:rFonts w:hint="cs"/>
          <w:b/>
          <w:bCs/>
          <w:rtl/>
        </w:rPr>
        <w:t>ך</w:t>
      </w:r>
      <w:r w:rsidRPr="006F54E4">
        <w:rPr>
          <w:b/>
          <w:bCs/>
          <w:rtl/>
        </w:rPr>
        <w:t xml:space="preserve"> </w:t>
      </w:r>
      <w:r w:rsidRPr="006F54E4">
        <w:rPr>
          <w:rFonts w:hint="cs"/>
          <w:b/>
          <w:bCs/>
          <w:rtl/>
        </w:rPr>
        <w:t>30</w:t>
      </w:r>
      <w:r w:rsidRPr="006F54E4">
        <w:rPr>
          <w:b/>
          <w:bCs/>
          <w:rtl/>
        </w:rPr>
        <w:t>,000  ₪ שישול</w:t>
      </w:r>
      <w:r w:rsidRPr="006F54E4">
        <w:rPr>
          <w:rFonts w:hint="cs"/>
          <w:b/>
          <w:bCs/>
          <w:rtl/>
        </w:rPr>
        <w:t>ם</w:t>
      </w:r>
      <w:r w:rsidRPr="006F54E4">
        <w:rPr>
          <w:b/>
          <w:bCs/>
          <w:rtl/>
        </w:rPr>
        <w:t xml:space="preserve"> עד </w:t>
      </w:r>
      <w:r w:rsidRPr="006F54E4">
        <w:rPr>
          <w:rFonts w:hint="cs"/>
          <w:b/>
          <w:bCs/>
          <w:rtl/>
        </w:rPr>
        <w:t>לשחרור וכ</w:t>
      </w:r>
      <w:r w:rsidRPr="006F54E4">
        <w:rPr>
          <w:b/>
          <w:bCs/>
          <w:rtl/>
        </w:rPr>
        <w:t xml:space="preserve">תנאי </w:t>
      </w:r>
      <w:r w:rsidRPr="006F54E4">
        <w:rPr>
          <w:rFonts w:hint="cs"/>
          <w:b/>
          <w:bCs/>
          <w:rtl/>
        </w:rPr>
        <w:t>לשחרור</w:t>
      </w:r>
      <w:r w:rsidRPr="006F54E4">
        <w:rPr>
          <w:b/>
          <w:bCs/>
          <w:rtl/>
        </w:rPr>
        <w:t xml:space="preserve">. </w:t>
      </w:r>
      <w:r w:rsidRPr="006F54E4">
        <w:rPr>
          <w:rFonts w:hint="cs"/>
          <w:b/>
          <w:bCs/>
          <w:rtl/>
        </w:rPr>
        <w:t>לא ישלם הנאשם קנס זה ייאסר לתקופה נוספת של 6 חודשי מאסר.</w:t>
      </w:r>
    </w:p>
    <w:p w14:paraId="33100DCE" w14:textId="77777777" w:rsidR="003402C3" w:rsidRDefault="003402C3" w:rsidP="003402C3">
      <w:pPr>
        <w:pStyle w:val="ListParagraph"/>
        <w:spacing w:line="360" w:lineRule="auto"/>
        <w:jc w:val="both"/>
        <w:rPr>
          <w:rtl/>
        </w:rPr>
      </w:pPr>
    </w:p>
    <w:p w14:paraId="09EE6CCF" w14:textId="77777777" w:rsidR="003402C3" w:rsidRDefault="003402C3" w:rsidP="003402C3">
      <w:pPr>
        <w:spacing w:line="360" w:lineRule="auto"/>
        <w:jc w:val="both"/>
        <w:rPr>
          <w:rtl/>
        </w:rPr>
      </w:pPr>
      <w:r>
        <w:rPr>
          <w:rtl/>
        </w:rPr>
        <w:t>אני מורה על חילוט כלל הרכוש שפורט בכתב האישום, בהיותו רכוש ששימש לביצוע העבירות</w:t>
      </w:r>
      <w:r>
        <w:rPr>
          <w:rFonts w:hint="cs"/>
          <w:rtl/>
        </w:rPr>
        <w:t xml:space="preserve"> (</w:t>
      </w:r>
      <w:hyperlink r:id="rId43" w:history="1">
        <w:r w:rsidR="000B6F2C" w:rsidRPr="000B6F2C">
          <w:rPr>
            <w:rStyle w:val="Hyperlink"/>
            <w:rFonts w:hint="eastAsia"/>
            <w:rtl/>
          </w:rPr>
          <w:t>סעיף</w:t>
        </w:r>
        <w:r w:rsidR="000B6F2C" w:rsidRPr="000B6F2C">
          <w:rPr>
            <w:rStyle w:val="Hyperlink"/>
            <w:rtl/>
          </w:rPr>
          <w:t xml:space="preserve"> 36א(א)</w:t>
        </w:r>
      </w:hyperlink>
      <w:r>
        <w:rPr>
          <w:rFonts w:hint="cs"/>
          <w:rtl/>
        </w:rPr>
        <w:t xml:space="preserve"> ל</w:t>
      </w:r>
      <w:hyperlink r:id="rId44" w:history="1">
        <w:r w:rsidR="00345D30" w:rsidRPr="00345D30">
          <w:rPr>
            <w:color w:val="0000FF"/>
            <w:u w:val="single"/>
            <w:rtl/>
          </w:rPr>
          <w:t>פקודת הסמים המסוכנים</w:t>
        </w:r>
      </w:hyperlink>
      <w:r>
        <w:rPr>
          <w:rFonts w:hint="cs"/>
          <w:rtl/>
        </w:rPr>
        <w:t>, תשל"ג-1973).</w:t>
      </w:r>
      <w:r w:rsidRPr="00203B0A">
        <w:rPr>
          <w:rtl/>
        </w:rPr>
        <w:t xml:space="preserve"> כן אני מורה על חילוט מכשיר</w:t>
      </w:r>
      <w:r w:rsidRPr="00203B0A">
        <w:rPr>
          <w:rFonts w:hint="cs"/>
          <w:rtl/>
        </w:rPr>
        <w:t xml:space="preserve"> </w:t>
      </w:r>
      <w:r w:rsidRPr="00203B0A">
        <w:rPr>
          <w:rtl/>
        </w:rPr>
        <w:t xml:space="preserve">הטלפון הסלולרי </w:t>
      </w:r>
      <w:r w:rsidRPr="00203B0A">
        <w:rPr>
          <w:rFonts w:hint="cs"/>
          <w:rtl/>
        </w:rPr>
        <w:t xml:space="preserve">של הנאשם שנתפס </w:t>
      </w:r>
      <w:r w:rsidRPr="00203B0A">
        <w:rPr>
          <w:rtl/>
        </w:rPr>
        <w:t xml:space="preserve">בתיק זה, </w:t>
      </w:r>
      <w:r>
        <w:rPr>
          <w:rFonts w:hint="cs"/>
          <w:rtl/>
        </w:rPr>
        <w:t xml:space="preserve">בהתאם להסכמת הצדדים. </w:t>
      </w:r>
      <w:r>
        <w:rPr>
          <w:rtl/>
        </w:rPr>
        <w:t>רכוש זה יחולט לטובת קרן החילוט</w:t>
      </w:r>
      <w:r>
        <w:rPr>
          <w:rFonts w:hint="cs"/>
          <w:rtl/>
        </w:rPr>
        <w:t xml:space="preserve"> (</w:t>
      </w:r>
      <w:hyperlink r:id="rId45" w:history="1">
        <w:r w:rsidR="000B6F2C" w:rsidRPr="000B6F2C">
          <w:rPr>
            <w:rStyle w:val="Hyperlink"/>
            <w:rFonts w:hint="eastAsia"/>
            <w:rtl/>
          </w:rPr>
          <w:t>סעיף</w:t>
        </w:r>
        <w:r w:rsidR="000B6F2C" w:rsidRPr="000B6F2C">
          <w:rPr>
            <w:rStyle w:val="Hyperlink"/>
            <w:rtl/>
          </w:rPr>
          <w:t xml:space="preserve"> 36ח</w:t>
        </w:r>
      </w:hyperlink>
      <w:r>
        <w:rPr>
          <w:rFonts w:hint="cs"/>
          <w:rtl/>
        </w:rPr>
        <w:t xml:space="preserve"> לפקודה). </w:t>
      </w:r>
    </w:p>
    <w:p w14:paraId="1AD0F3EE" w14:textId="77777777" w:rsidR="003402C3" w:rsidRDefault="003402C3" w:rsidP="003402C3">
      <w:pPr>
        <w:spacing w:line="360" w:lineRule="auto"/>
        <w:jc w:val="both"/>
        <w:rPr>
          <w:rtl/>
        </w:rPr>
      </w:pPr>
    </w:p>
    <w:p w14:paraId="5D2AA3D0" w14:textId="77777777" w:rsidR="003402C3" w:rsidRDefault="003402C3" w:rsidP="003402C3">
      <w:pPr>
        <w:spacing w:line="360" w:lineRule="auto"/>
        <w:jc w:val="both"/>
        <w:rPr>
          <w:rtl/>
        </w:rPr>
      </w:pPr>
      <w:r>
        <w:rPr>
          <w:rFonts w:hint="cs"/>
          <w:rtl/>
        </w:rPr>
        <w:t xml:space="preserve">לבסוף, ובהתאם להסכמת הצדדים, הנני </w:t>
      </w:r>
      <w:r>
        <w:rPr>
          <w:rtl/>
        </w:rPr>
        <w:t>מכריז על הנאשם כ</w:t>
      </w:r>
      <w:r>
        <w:rPr>
          <w:rFonts w:hint="cs"/>
          <w:rtl/>
        </w:rPr>
        <w:t>"</w:t>
      </w:r>
      <w:r>
        <w:rPr>
          <w:rtl/>
        </w:rPr>
        <w:t>סוחר סמים</w:t>
      </w:r>
      <w:r>
        <w:rPr>
          <w:rFonts w:hint="cs"/>
          <w:rtl/>
        </w:rPr>
        <w:t>" (</w:t>
      </w:r>
      <w:hyperlink r:id="rId46" w:history="1">
        <w:r w:rsidR="000B6F2C" w:rsidRPr="000B6F2C">
          <w:rPr>
            <w:rStyle w:val="Hyperlink"/>
            <w:rFonts w:hint="eastAsia"/>
            <w:rtl/>
          </w:rPr>
          <w:t>סעיף</w:t>
        </w:r>
        <w:r w:rsidR="000B6F2C" w:rsidRPr="000B6F2C">
          <w:rPr>
            <w:rStyle w:val="Hyperlink"/>
            <w:rtl/>
          </w:rPr>
          <w:t xml:space="preserve"> 36א(ב)</w:t>
        </w:r>
      </w:hyperlink>
      <w:r>
        <w:rPr>
          <w:rFonts w:hint="cs"/>
          <w:rtl/>
        </w:rPr>
        <w:t xml:space="preserve"> לפקודה).</w:t>
      </w:r>
    </w:p>
    <w:p w14:paraId="47DB3ECD" w14:textId="77777777" w:rsidR="003402C3" w:rsidRPr="00987393" w:rsidRDefault="003402C3" w:rsidP="003402C3">
      <w:pPr>
        <w:spacing w:line="360" w:lineRule="auto"/>
        <w:jc w:val="both"/>
        <w:rPr>
          <w:rtl/>
        </w:rPr>
      </w:pPr>
    </w:p>
    <w:p w14:paraId="410508F4" w14:textId="77777777" w:rsidR="003402C3" w:rsidRPr="00673EE6" w:rsidRDefault="003402C3" w:rsidP="003402C3">
      <w:pPr>
        <w:spacing w:line="360" w:lineRule="auto"/>
        <w:jc w:val="both"/>
        <w:rPr>
          <w:rFonts w:ascii="Arial" w:hAnsi="Arial"/>
          <w:b/>
          <w:bCs/>
        </w:rPr>
      </w:pPr>
      <w:r w:rsidRPr="00673EE6">
        <w:rPr>
          <w:rFonts w:ascii="Arial" w:hAnsi="Arial"/>
          <w:b/>
          <w:bCs/>
          <w:rtl/>
        </w:rPr>
        <w:t>זכות ערעור לבית המשפט העליון תוך 45 ימים מהיום.</w:t>
      </w:r>
    </w:p>
    <w:p w14:paraId="7935413E" w14:textId="77777777" w:rsidR="003402C3" w:rsidRDefault="003402C3" w:rsidP="003402C3">
      <w:pPr>
        <w:rPr>
          <w:rFonts w:ascii="Arial" w:hAnsi="Arial"/>
          <w:b/>
          <w:bCs/>
          <w:sz w:val="26"/>
          <w:szCs w:val="26"/>
          <w:rtl/>
        </w:rPr>
      </w:pPr>
    </w:p>
    <w:p w14:paraId="0B14E81B" w14:textId="77777777" w:rsidR="003402C3" w:rsidRPr="00673EE6" w:rsidRDefault="00345D30" w:rsidP="003402C3">
      <w:pPr>
        <w:jc w:val="both"/>
        <w:rPr>
          <w:rtl/>
        </w:rPr>
      </w:pPr>
      <w:bookmarkStart w:id="6" w:name="Nitan"/>
      <w:r w:rsidRPr="00345D30">
        <w:rPr>
          <w:rFonts w:ascii="Arial" w:hAnsi="Arial"/>
          <w:b/>
          <w:bCs/>
          <w:color w:val="FFFFFF"/>
          <w:sz w:val="2"/>
          <w:szCs w:val="2"/>
          <w:rtl/>
        </w:rPr>
        <w:t>5129371</w:t>
      </w:r>
      <w:r>
        <w:rPr>
          <w:rFonts w:ascii="Arial" w:hAnsi="Arial"/>
          <w:b/>
          <w:bCs/>
          <w:rtl/>
        </w:rPr>
        <w:t xml:space="preserve">ניתן היום, י"ז אב תשפ"ד, 21 אוגוסט 2024, בפומבי ובמעמד הנאשם, באי כוחו ובאת כוח </w:t>
      </w:r>
      <w:bookmarkEnd w:id="6"/>
      <w:r w:rsidR="003402C3">
        <w:rPr>
          <w:rFonts w:ascii="Arial" w:hAnsi="Arial"/>
          <w:b/>
          <w:bCs/>
          <w:rtl/>
        </w:rPr>
        <w:t>המאשימה</w:t>
      </w:r>
      <w:r w:rsidR="003402C3" w:rsidRPr="00673EE6">
        <w:rPr>
          <w:rFonts w:ascii="Arial" w:hAnsi="Arial"/>
          <w:b/>
          <w:bCs/>
          <w:rtl/>
        </w:rPr>
        <w:t>.</w:t>
      </w:r>
    </w:p>
    <w:p w14:paraId="3C18FB99" w14:textId="77777777" w:rsidR="003402C3" w:rsidRPr="00345D30" w:rsidRDefault="00345D30" w:rsidP="003402C3">
      <w:pPr>
        <w:spacing w:line="360" w:lineRule="auto"/>
        <w:jc w:val="both"/>
        <w:rPr>
          <w:rFonts w:ascii="Arial" w:hAnsi="Arial"/>
          <w:b/>
          <w:bCs/>
          <w:color w:val="FFFFFF"/>
          <w:sz w:val="2"/>
          <w:szCs w:val="2"/>
          <w:rtl/>
        </w:rPr>
      </w:pPr>
      <w:r w:rsidRPr="00345D30">
        <w:rPr>
          <w:rFonts w:ascii="Arial" w:hAnsi="Arial"/>
          <w:b/>
          <w:bCs/>
          <w:color w:val="FFFFFF"/>
          <w:sz w:val="2"/>
          <w:szCs w:val="2"/>
          <w:rtl/>
        </w:rPr>
        <w:t>54678313</w:t>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r>
      <w:r w:rsidR="003402C3" w:rsidRPr="00345D30">
        <w:rPr>
          <w:rFonts w:ascii="Arial" w:hAnsi="Arial"/>
          <w:b/>
          <w:bCs/>
          <w:color w:val="FFFFFF"/>
          <w:sz w:val="2"/>
          <w:szCs w:val="2"/>
          <w:rtl/>
        </w:rPr>
        <w:tab/>
        <w:t xml:space="preserve">         </w:t>
      </w:r>
    </w:p>
    <w:p w14:paraId="2578E15E" w14:textId="77777777" w:rsidR="003402C3" w:rsidRDefault="003402C3" w:rsidP="00345D30">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296AA340" w14:textId="77777777" w:rsidR="003402C3" w:rsidRDefault="003402C3" w:rsidP="003402C3">
      <w:pPr>
        <w:jc w:val="center"/>
        <w:rPr>
          <w:rFonts w:ascii="Arial" w:hAnsi="Arial"/>
          <w:b/>
          <w:bCs/>
          <w:sz w:val="26"/>
          <w:szCs w:val="26"/>
          <w:rtl/>
        </w:rPr>
      </w:pPr>
    </w:p>
    <w:p w14:paraId="7B058864" w14:textId="77777777" w:rsidR="003402C3" w:rsidRDefault="003402C3" w:rsidP="003402C3">
      <w:pPr>
        <w:rPr>
          <w:rtl/>
        </w:rPr>
      </w:pPr>
    </w:p>
    <w:p w14:paraId="1E4E62BC" w14:textId="77777777" w:rsidR="003402C3" w:rsidRPr="000B6F2C" w:rsidRDefault="000B6F2C" w:rsidP="003402C3">
      <w:pPr>
        <w:rPr>
          <w:color w:val="FFFFFF"/>
          <w:sz w:val="2"/>
          <w:szCs w:val="2"/>
          <w:rtl/>
        </w:rPr>
      </w:pPr>
      <w:r w:rsidRPr="000B6F2C">
        <w:rPr>
          <w:color w:val="FFFFFF"/>
          <w:sz w:val="2"/>
          <w:szCs w:val="2"/>
          <w:rtl/>
        </w:rPr>
        <w:t>5129371</w:t>
      </w:r>
    </w:p>
    <w:p w14:paraId="402E8A42" w14:textId="77777777" w:rsidR="00345D30" w:rsidRDefault="000B6F2C" w:rsidP="00345D30">
      <w:r w:rsidRPr="000B6F2C">
        <w:rPr>
          <w:rFonts w:ascii="David" w:hAnsi="David"/>
          <w:color w:val="FFFFFF"/>
          <w:sz w:val="2"/>
          <w:szCs w:val="2"/>
          <w:rtl/>
        </w:rPr>
        <w:t>54678313</w:t>
      </w:r>
    </w:p>
    <w:p w14:paraId="547AD626" w14:textId="77777777" w:rsidR="00345D30" w:rsidRDefault="00345D30" w:rsidP="00345D30">
      <w:pPr>
        <w:rPr>
          <w:rtl/>
        </w:rPr>
      </w:pPr>
    </w:p>
    <w:p w14:paraId="07765749" w14:textId="77777777" w:rsidR="00345D30" w:rsidRDefault="00345D30" w:rsidP="00345D30">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61FF3913" w14:textId="77777777" w:rsidR="000B6F2C" w:rsidRPr="000B6F2C" w:rsidRDefault="000B6F2C" w:rsidP="000B6F2C">
      <w:pPr>
        <w:keepNext/>
        <w:rPr>
          <w:rFonts w:ascii="David" w:hAnsi="David"/>
          <w:color w:val="000000"/>
          <w:sz w:val="22"/>
          <w:szCs w:val="22"/>
          <w:rtl/>
        </w:rPr>
      </w:pPr>
    </w:p>
    <w:p w14:paraId="173D7887" w14:textId="77777777" w:rsidR="000B6F2C" w:rsidRPr="000B6F2C" w:rsidRDefault="000B6F2C" w:rsidP="000B6F2C">
      <w:pPr>
        <w:keepNext/>
        <w:rPr>
          <w:rFonts w:ascii="David" w:hAnsi="David"/>
          <w:color w:val="000000"/>
          <w:sz w:val="22"/>
          <w:szCs w:val="22"/>
          <w:rtl/>
        </w:rPr>
      </w:pPr>
      <w:r w:rsidRPr="000B6F2C">
        <w:rPr>
          <w:rFonts w:ascii="David" w:hAnsi="David"/>
          <w:color w:val="000000"/>
          <w:sz w:val="22"/>
          <w:szCs w:val="22"/>
          <w:rtl/>
        </w:rPr>
        <w:t>נתנאל בנישו 54678313-/</w:t>
      </w:r>
    </w:p>
    <w:p w14:paraId="2C4598BA" w14:textId="77777777" w:rsidR="00345D30" w:rsidRPr="00345D30" w:rsidRDefault="000B6F2C" w:rsidP="000B6F2C">
      <w:pPr>
        <w:rPr>
          <w:color w:val="0000FF"/>
          <w:u w:val="single"/>
        </w:rPr>
      </w:pPr>
      <w:r w:rsidRPr="000B6F2C">
        <w:rPr>
          <w:color w:val="000000"/>
          <w:u w:val="single"/>
          <w:rtl/>
        </w:rPr>
        <w:t>נוסח מסמך זה כפוף לשינויי ניסוח ועריכה</w:t>
      </w:r>
    </w:p>
    <w:sectPr w:rsidR="00345D30" w:rsidRPr="00345D30" w:rsidSect="000B6F2C">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4A0C5" w14:textId="77777777" w:rsidR="00956685" w:rsidRDefault="00956685" w:rsidP="002366EE">
      <w:r>
        <w:separator/>
      </w:r>
    </w:p>
  </w:endnote>
  <w:endnote w:type="continuationSeparator" w:id="0">
    <w:p w14:paraId="6EAFB6F0" w14:textId="77777777" w:rsidR="00956685" w:rsidRDefault="00956685" w:rsidP="0023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432C2" w14:textId="77777777" w:rsidR="000B6F2C" w:rsidRDefault="000B6F2C" w:rsidP="000B6F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1C1D5B" w14:textId="77777777" w:rsidR="009660D1" w:rsidRPr="000B6F2C" w:rsidRDefault="000B6F2C" w:rsidP="000B6F2C">
    <w:pPr>
      <w:pStyle w:val="a5"/>
      <w:pBdr>
        <w:top w:val="single" w:sz="4" w:space="1" w:color="auto"/>
        <w:between w:val="single" w:sz="4" w:space="0" w:color="auto"/>
      </w:pBdr>
      <w:spacing w:after="60"/>
      <w:jc w:val="center"/>
      <w:rPr>
        <w:rFonts w:ascii="FrankRuehl" w:hAnsi="FrankRuehl" w:cs="FrankRuehl"/>
        <w:color w:val="000000"/>
      </w:rPr>
    </w:pPr>
    <w:r w:rsidRPr="000B6F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C133" w14:textId="77777777" w:rsidR="000B6F2C" w:rsidRDefault="000B6F2C" w:rsidP="000B6F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50A7">
      <w:rPr>
        <w:rFonts w:ascii="FrankRuehl" w:hAnsi="FrankRuehl" w:cs="FrankRuehl"/>
        <w:noProof/>
        <w:rtl/>
      </w:rPr>
      <w:t>1</w:t>
    </w:r>
    <w:r>
      <w:rPr>
        <w:rFonts w:ascii="FrankRuehl" w:hAnsi="FrankRuehl" w:cs="FrankRuehl"/>
        <w:rtl/>
      </w:rPr>
      <w:fldChar w:fldCharType="end"/>
    </w:r>
  </w:p>
  <w:p w14:paraId="1FF1663F" w14:textId="77777777" w:rsidR="009660D1" w:rsidRPr="000B6F2C" w:rsidRDefault="000B6F2C" w:rsidP="000B6F2C">
    <w:pPr>
      <w:pStyle w:val="a5"/>
      <w:pBdr>
        <w:top w:val="single" w:sz="4" w:space="1" w:color="auto"/>
        <w:between w:val="single" w:sz="4" w:space="0" w:color="auto"/>
      </w:pBdr>
      <w:spacing w:after="60"/>
      <w:jc w:val="center"/>
      <w:rPr>
        <w:rFonts w:ascii="FrankRuehl" w:hAnsi="FrankRuehl" w:cs="FrankRuehl"/>
        <w:color w:val="000000"/>
      </w:rPr>
    </w:pPr>
    <w:r w:rsidRPr="000B6F2C">
      <w:rPr>
        <w:rFonts w:ascii="FrankRuehl" w:hAnsi="FrankRuehl" w:cs="FrankRuehl"/>
        <w:color w:val="000000"/>
      </w:rPr>
      <w:pict w14:anchorId="0B669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CDFBC" w14:textId="77777777" w:rsidR="00956685" w:rsidRDefault="00956685" w:rsidP="002366EE">
      <w:r>
        <w:separator/>
      </w:r>
    </w:p>
  </w:footnote>
  <w:footnote w:type="continuationSeparator" w:id="0">
    <w:p w14:paraId="140312F3" w14:textId="77777777" w:rsidR="00956685" w:rsidRDefault="00956685" w:rsidP="00236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D32F5" w14:textId="77777777" w:rsidR="00345D30" w:rsidRPr="000B6F2C" w:rsidRDefault="000B6F2C" w:rsidP="000B6F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52567-05-23</w:t>
    </w:r>
    <w:r>
      <w:rPr>
        <w:rFonts w:ascii="David" w:hAnsi="David"/>
        <w:color w:val="000000"/>
        <w:sz w:val="22"/>
        <w:szCs w:val="22"/>
        <w:rtl/>
      </w:rPr>
      <w:tab/>
      <w:t xml:space="preserve"> מדינת ישראל נ' יצחק בן זזון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6CA5D" w14:textId="77777777" w:rsidR="00345D30" w:rsidRPr="000B6F2C" w:rsidRDefault="000B6F2C" w:rsidP="000B6F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52567-05-23</w:t>
    </w:r>
    <w:r>
      <w:rPr>
        <w:rFonts w:ascii="David" w:hAnsi="David"/>
        <w:color w:val="000000"/>
        <w:sz w:val="22"/>
        <w:szCs w:val="22"/>
        <w:rtl/>
      </w:rPr>
      <w:tab/>
      <w:t xml:space="preserve"> מדינת ישראל נ' יצחק בן זזון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2488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02C3"/>
    <w:rsid w:val="000B6F2C"/>
    <w:rsid w:val="001B5A3B"/>
    <w:rsid w:val="002366EE"/>
    <w:rsid w:val="002A27A4"/>
    <w:rsid w:val="003402C3"/>
    <w:rsid w:val="00345D30"/>
    <w:rsid w:val="005550A7"/>
    <w:rsid w:val="00672EEE"/>
    <w:rsid w:val="006C426D"/>
    <w:rsid w:val="007C5CF9"/>
    <w:rsid w:val="00956685"/>
    <w:rsid w:val="009660D1"/>
    <w:rsid w:val="00CC03FB"/>
    <w:rsid w:val="00DD1BA1"/>
    <w:rsid w:val="00E719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CE865C"/>
  <w15:chartTrackingRefBased/>
  <w15:docId w15:val="{8E2D53F7-35DF-44A4-8D3D-1290F06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02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02C3"/>
    <w:pPr>
      <w:tabs>
        <w:tab w:val="center" w:pos="4153"/>
        <w:tab w:val="right" w:pos="8306"/>
      </w:tabs>
    </w:pPr>
  </w:style>
  <w:style w:type="character" w:customStyle="1" w:styleId="a4">
    <w:name w:val="כותרת עליונה תו"/>
    <w:link w:val="a3"/>
    <w:rsid w:val="003402C3"/>
    <w:rPr>
      <w:rFonts w:ascii="Times New Roman" w:eastAsia="Times New Roman" w:hAnsi="Times New Roman" w:cs="David"/>
      <w:sz w:val="24"/>
      <w:szCs w:val="24"/>
    </w:rPr>
  </w:style>
  <w:style w:type="paragraph" w:styleId="a5">
    <w:name w:val="footer"/>
    <w:basedOn w:val="a"/>
    <w:link w:val="a6"/>
    <w:rsid w:val="003402C3"/>
    <w:pPr>
      <w:tabs>
        <w:tab w:val="center" w:pos="4153"/>
        <w:tab w:val="right" w:pos="8306"/>
      </w:tabs>
    </w:pPr>
  </w:style>
  <w:style w:type="character" w:customStyle="1" w:styleId="a6">
    <w:name w:val="כותרת תחתונה תו"/>
    <w:link w:val="a5"/>
    <w:rsid w:val="003402C3"/>
    <w:rPr>
      <w:rFonts w:ascii="Times New Roman" w:eastAsia="Times New Roman" w:hAnsi="Times New Roman" w:cs="David"/>
      <w:sz w:val="24"/>
      <w:szCs w:val="24"/>
    </w:rPr>
  </w:style>
  <w:style w:type="table" w:styleId="a7">
    <w:name w:val="Table Grid"/>
    <w:basedOn w:val="a1"/>
    <w:rsid w:val="003402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02C3"/>
  </w:style>
  <w:style w:type="character" w:customStyle="1" w:styleId="TimesNewRomanTimesNewRoman">
    <w:name w:val="סגנון (לטיני) Times New Roman (עברית ושפות אחרות) Times New Roman..."/>
    <w:rsid w:val="003402C3"/>
    <w:rPr>
      <w:rFonts w:ascii="Times New Roman" w:hAnsi="Times New Roman" w:cs="David" w:hint="default"/>
      <w:b/>
      <w:bCs/>
      <w:sz w:val="26"/>
      <w:szCs w:val="26"/>
    </w:rPr>
  </w:style>
  <w:style w:type="paragraph" w:customStyle="1" w:styleId="NoSpacing">
    <w:name w:val="No Spacing"/>
    <w:basedOn w:val="a"/>
    <w:qFormat/>
    <w:rsid w:val="003402C3"/>
    <w:rPr>
      <w:rFonts w:ascii="Calibri" w:eastAsia="Calibri" w:hAnsi="Calibri" w:cs="Calibri"/>
      <w:sz w:val="22"/>
      <w:szCs w:val="22"/>
    </w:rPr>
  </w:style>
  <w:style w:type="paragraph" w:customStyle="1" w:styleId="ListParagraph">
    <w:name w:val="List Paragraph"/>
    <w:basedOn w:val="a"/>
    <w:qFormat/>
    <w:rsid w:val="003402C3"/>
    <w:pPr>
      <w:ind w:left="720"/>
      <w:contextualSpacing/>
    </w:pPr>
    <w:rPr>
      <w:noProof/>
    </w:rPr>
  </w:style>
  <w:style w:type="character" w:styleId="Hyperlink">
    <w:name w:val="Hyperlink"/>
    <w:rsid w:val="00345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70301/420" TargetMode="External"/><Relationship Id="rId26" Type="http://schemas.openxmlformats.org/officeDocument/2006/relationships/hyperlink" Target="http://www.nevo.co.il/law/70301/415" TargetMode="External"/><Relationship Id="rId39" Type="http://schemas.openxmlformats.org/officeDocument/2006/relationships/hyperlink" Target="http://www.nevo.co.il/case/23587927"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case/20770422"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0301/400" TargetMode="External"/><Relationship Id="rId32" Type="http://schemas.openxmlformats.org/officeDocument/2006/relationships/hyperlink" Target="http://www.nevo.co.il/case/29441616" TargetMode="External"/><Relationship Id="rId37" Type="http://schemas.openxmlformats.org/officeDocument/2006/relationships/hyperlink" Target="http://www.nevo.co.il/case/26418332" TargetMode="External"/><Relationship Id="rId40" Type="http://schemas.openxmlformats.org/officeDocument/2006/relationships/hyperlink" Target="http://www.nevo.co.il/case/25802315" TargetMode="External"/><Relationship Id="rId45" Type="http://schemas.openxmlformats.org/officeDocument/2006/relationships/hyperlink" Target="http://www.nevo.co.il/law/4216/36h"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70301/441" TargetMode="External"/><Relationship Id="rId31" Type="http://schemas.openxmlformats.org/officeDocument/2006/relationships/hyperlink" Target="http://www.nevo.co.il/case/5826430"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6h"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441" TargetMode="External"/><Relationship Id="rId30" Type="http://schemas.openxmlformats.org/officeDocument/2006/relationships/hyperlink" Target="http://www.nevo.co.il/case/22841413" TargetMode="External"/><Relationship Id="rId35" Type="http://schemas.openxmlformats.org/officeDocument/2006/relationships/hyperlink" Target="http://www.nevo.co.il/case/21644133" TargetMode="External"/><Relationship Id="rId43" Type="http://schemas.openxmlformats.org/officeDocument/2006/relationships/hyperlink" Target="http://www.nevo.co.il/law/4216/36a.a"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0301/415"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22326873" TargetMode="External"/><Relationship Id="rId46" Type="http://schemas.openxmlformats.org/officeDocument/2006/relationships/hyperlink" Target="http://www.nevo.co.il/law/4216/36a.b" TargetMode="External"/><Relationship Id="rId20" Type="http://schemas.openxmlformats.org/officeDocument/2006/relationships/hyperlink" Target="http://www.nevo.co.il/law/4216/6"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70301/420" TargetMode="External"/><Relationship Id="rId36" Type="http://schemas.openxmlformats.org/officeDocument/2006/relationships/hyperlink" Target="http://www.nevo.co.il/case/2360284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3869</Words>
  <Characters>19350</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23173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5111890</vt:i4>
      </vt:variant>
      <vt:variant>
        <vt:i4>117</vt:i4>
      </vt:variant>
      <vt:variant>
        <vt:i4>0</vt:i4>
      </vt:variant>
      <vt:variant>
        <vt:i4>5</vt:i4>
      </vt:variant>
      <vt:variant>
        <vt:lpwstr>http://www.nevo.co.il/law/4216/36a.b</vt:lpwstr>
      </vt:variant>
      <vt:variant>
        <vt:lpwstr/>
      </vt:variant>
      <vt:variant>
        <vt:i4>2424956</vt:i4>
      </vt:variant>
      <vt:variant>
        <vt:i4>114</vt:i4>
      </vt:variant>
      <vt:variant>
        <vt:i4>0</vt:i4>
      </vt:variant>
      <vt:variant>
        <vt:i4>5</vt:i4>
      </vt:variant>
      <vt:variant>
        <vt:lpwstr>http://www.nevo.co.il/law/4216/36h</vt:lpwstr>
      </vt:variant>
      <vt:variant>
        <vt:lpwstr/>
      </vt:variant>
      <vt:variant>
        <vt:i4>8257637</vt:i4>
      </vt:variant>
      <vt:variant>
        <vt:i4>111</vt:i4>
      </vt:variant>
      <vt:variant>
        <vt:i4>0</vt:i4>
      </vt:variant>
      <vt:variant>
        <vt:i4>5</vt:i4>
      </vt:variant>
      <vt:variant>
        <vt:lpwstr>http://www.nevo.co.il/law/4216</vt:lpwstr>
      </vt:variant>
      <vt:variant>
        <vt:lpwstr/>
      </vt:variant>
      <vt:variant>
        <vt:i4>5046354</vt:i4>
      </vt:variant>
      <vt:variant>
        <vt:i4>108</vt:i4>
      </vt:variant>
      <vt:variant>
        <vt:i4>0</vt:i4>
      </vt:variant>
      <vt:variant>
        <vt:i4>5</vt:i4>
      </vt:variant>
      <vt:variant>
        <vt:lpwstr>http://www.nevo.co.il/law/4216/36a.a</vt:lpwstr>
      </vt:variant>
      <vt:variant>
        <vt:lpwstr/>
      </vt:variant>
      <vt:variant>
        <vt:i4>3604599</vt:i4>
      </vt:variant>
      <vt:variant>
        <vt:i4>105</vt:i4>
      </vt:variant>
      <vt:variant>
        <vt:i4>0</vt:i4>
      </vt:variant>
      <vt:variant>
        <vt:i4>5</vt:i4>
      </vt:variant>
      <vt:variant>
        <vt:lpwstr>http://www.nevo.co.il/case/20770422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3735666</vt:i4>
      </vt:variant>
      <vt:variant>
        <vt:i4>99</vt:i4>
      </vt:variant>
      <vt:variant>
        <vt:i4>0</vt:i4>
      </vt:variant>
      <vt:variant>
        <vt:i4>5</vt:i4>
      </vt:variant>
      <vt:variant>
        <vt:lpwstr>http://www.nevo.co.il/case/25802315</vt:lpwstr>
      </vt:variant>
      <vt:variant>
        <vt:lpwstr/>
      </vt:variant>
      <vt:variant>
        <vt:i4>3276918</vt:i4>
      </vt:variant>
      <vt:variant>
        <vt:i4>96</vt:i4>
      </vt:variant>
      <vt:variant>
        <vt:i4>0</vt:i4>
      </vt:variant>
      <vt:variant>
        <vt:i4>5</vt:i4>
      </vt:variant>
      <vt:variant>
        <vt:lpwstr>http://www.nevo.co.il/case/23587927</vt:lpwstr>
      </vt:variant>
      <vt:variant>
        <vt:lpwstr/>
      </vt:variant>
      <vt:variant>
        <vt:i4>3145852</vt:i4>
      </vt:variant>
      <vt:variant>
        <vt:i4>93</vt:i4>
      </vt:variant>
      <vt:variant>
        <vt:i4>0</vt:i4>
      </vt:variant>
      <vt:variant>
        <vt:i4>5</vt:i4>
      </vt:variant>
      <vt:variant>
        <vt:lpwstr>http://www.nevo.co.il/case/22326873</vt:lpwstr>
      </vt:variant>
      <vt:variant>
        <vt:lpwstr/>
      </vt:variant>
      <vt:variant>
        <vt:i4>3997808</vt:i4>
      </vt:variant>
      <vt:variant>
        <vt:i4>90</vt:i4>
      </vt:variant>
      <vt:variant>
        <vt:i4>0</vt:i4>
      </vt:variant>
      <vt:variant>
        <vt:i4>5</vt:i4>
      </vt:variant>
      <vt:variant>
        <vt:lpwstr>http://www.nevo.co.il/case/26418332</vt:lpwstr>
      </vt:variant>
      <vt:variant>
        <vt:lpwstr/>
      </vt:variant>
      <vt:variant>
        <vt:i4>3276927</vt:i4>
      </vt:variant>
      <vt:variant>
        <vt:i4>87</vt:i4>
      </vt:variant>
      <vt:variant>
        <vt:i4>0</vt:i4>
      </vt:variant>
      <vt:variant>
        <vt:i4>5</vt:i4>
      </vt:variant>
      <vt:variant>
        <vt:lpwstr>http://www.nevo.co.il/case/23602844</vt:lpwstr>
      </vt:variant>
      <vt:variant>
        <vt:lpwstr/>
      </vt:variant>
      <vt:variant>
        <vt:i4>3342448</vt:i4>
      </vt:variant>
      <vt:variant>
        <vt:i4>84</vt:i4>
      </vt:variant>
      <vt:variant>
        <vt:i4>0</vt:i4>
      </vt:variant>
      <vt:variant>
        <vt:i4>5</vt:i4>
      </vt:variant>
      <vt:variant>
        <vt:lpwstr>http://www.nevo.co.il/case/21644133</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3539071</vt:i4>
      </vt:variant>
      <vt:variant>
        <vt:i4>75</vt:i4>
      </vt:variant>
      <vt:variant>
        <vt:i4>0</vt:i4>
      </vt:variant>
      <vt:variant>
        <vt:i4>5</vt:i4>
      </vt:variant>
      <vt:variant>
        <vt:lpwstr>http://www.nevo.co.il/case/29441616</vt:lpwstr>
      </vt:variant>
      <vt:variant>
        <vt:lpwstr/>
      </vt:variant>
      <vt:variant>
        <vt:i4>3342457</vt:i4>
      </vt:variant>
      <vt:variant>
        <vt:i4>72</vt:i4>
      </vt:variant>
      <vt:variant>
        <vt:i4>0</vt:i4>
      </vt:variant>
      <vt:variant>
        <vt:i4>5</vt:i4>
      </vt:variant>
      <vt:variant>
        <vt:lpwstr>http://www.nevo.co.il/case/5826430</vt:lpwstr>
      </vt:variant>
      <vt:variant>
        <vt:lpwstr/>
      </vt:variant>
      <vt:variant>
        <vt:i4>3801206</vt:i4>
      </vt:variant>
      <vt:variant>
        <vt:i4>69</vt:i4>
      </vt:variant>
      <vt:variant>
        <vt:i4>0</vt:i4>
      </vt:variant>
      <vt:variant>
        <vt:i4>5</vt:i4>
      </vt:variant>
      <vt:variant>
        <vt:lpwstr>http://www.nevo.co.il/case/22841413</vt:lpwstr>
      </vt:variant>
      <vt:variant>
        <vt:lpwstr/>
      </vt:variant>
      <vt:variant>
        <vt:i4>8257637</vt:i4>
      </vt:variant>
      <vt:variant>
        <vt:i4>66</vt:i4>
      </vt:variant>
      <vt:variant>
        <vt:i4>0</vt:i4>
      </vt:variant>
      <vt:variant>
        <vt:i4>5</vt:i4>
      </vt:variant>
      <vt:variant>
        <vt:lpwstr>http://www.nevo.co.il/law/4216</vt:lpwstr>
      </vt:variant>
      <vt:variant>
        <vt:lpwstr/>
      </vt:variant>
      <vt:variant>
        <vt:i4>6750305</vt:i4>
      </vt:variant>
      <vt:variant>
        <vt:i4>63</vt:i4>
      </vt:variant>
      <vt:variant>
        <vt:i4>0</vt:i4>
      </vt:variant>
      <vt:variant>
        <vt:i4>5</vt:i4>
      </vt:variant>
      <vt:variant>
        <vt:lpwstr>http://www.nevo.co.il/law/70301/420</vt:lpwstr>
      </vt:variant>
      <vt:variant>
        <vt:lpwstr/>
      </vt:variant>
      <vt:variant>
        <vt:i4>6357089</vt:i4>
      </vt:variant>
      <vt:variant>
        <vt:i4>60</vt:i4>
      </vt:variant>
      <vt:variant>
        <vt:i4>0</vt:i4>
      </vt:variant>
      <vt:variant>
        <vt:i4>5</vt:i4>
      </vt:variant>
      <vt:variant>
        <vt:lpwstr>http://www.nevo.co.il/law/70301/441</vt:lpwstr>
      </vt:variant>
      <vt:variant>
        <vt:lpwstr/>
      </vt:variant>
      <vt:variant>
        <vt:i4>6553697</vt:i4>
      </vt:variant>
      <vt:variant>
        <vt:i4>57</vt:i4>
      </vt:variant>
      <vt:variant>
        <vt:i4>0</vt:i4>
      </vt:variant>
      <vt:variant>
        <vt:i4>5</vt:i4>
      </vt:variant>
      <vt:variant>
        <vt:lpwstr>http://www.nevo.co.il/law/70301/415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http://www.nevo.co.il/law/70301/400</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6357089</vt:i4>
      </vt:variant>
      <vt:variant>
        <vt:i4>36</vt:i4>
      </vt:variant>
      <vt:variant>
        <vt:i4>0</vt:i4>
      </vt:variant>
      <vt:variant>
        <vt:i4>5</vt:i4>
      </vt:variant>
      <vt:variant>
        <vt:lpwstr>http://www.nevo.co.il/law/70301/441</vt:lpwstr>
      </vt:variant>
      <vt:variant>
        <vt:lpwstr/>
      </vt:variant>
      <vt:variant>
        <vt:i4>6750305</vt:i4>
      </vt:variant>
      <vt:variant>
        <vt:i4>33</vt:i4>
      </vt:variant>
      <vt:variant>
        <vt:i4>0</vt:i4>
      </vt:variant>
      <vt:variant>
        <vt:i4>5</vt:i4>
      </vt:variant>
      <vt:variant>
        <vt:lpwstr>http://www.nevo.co.il/law/70301/420</vt:lpwstr>
      </vt:variant>
      <vt:variant>
        <vt:lpwstr/>
      </vt:variant>
      <vt:variant>
        <vt:i4>6553697</vt:i4>
      </vt:variant>
      <vt:variant>
        <vt:i4>30</vt:i4>
      </vt:variant>
      <vt:variant>
        <vt:i4>0</vt:i4>
      </vt:variant>
      <vt:variant>
        <vt:i4>5</vt:i4>
      </vt:variant>
      <vt:variant>
        <vt:lpwstr>http://www.nevo.co.il/law/70301/415</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7995492</vt:i4>
      </vt:variant>
      <vt:variant>
        <vt:i4>24</vt:i4>
      </vt:variant>
      <vt:variant>
        <vt:i4>0</vt:i4>
      </vt:variant>
      <vt:variant>
        <vt:i4>5</vt:i4>
      </vt:variant>
      <vt:variant>
        <vt:lpwstr>http://www.nevo.co.il/law/70301</vt:lpwstr>
      </vt:variant>
      <vt:variant>
        <vt:lpwstr/>
      </vt:variant>
      <vt:variant>
        <vt:i4>2424956</vt:i4>
      </vt:variant>
      <vt:variant>
        <vt:i4>21</vt:i4>
      </vt:variant>
      <vt:variant>
        <vt:i4>0</vt:i4>
      </vt:variant>
      <vt:variant>
        <vt:i4>5</vt:i4>
      </vt:variant>
      <vt:variant>
        <vt:lpwstr>http://www.nevo.co.il/law/4216/36h</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52567</vt:lpwstr>
  </property>
  <property fmtid="{D5CDD505-2E9C-101B-9397-08002B2CF9AE}" pid="6" name="NEWPARTB">
    <vt:lpwstr>05</vt:lpwstr>
  </property>
  <property fmtid="{D5CDD505-2E9C-101B-9397-08002B2CF9AE}" pid="7" name="NEWPARTC">
    <vt:lpwstr>23</vt:lpwstr>
  </property>
  <property fmtid="{D5CDD505-2E9C-101B-9397-08002B2CF9AE}" pid="8" name="CITY">
    <vt:lpwstr>חי'</vt:lpwstr>
  </property>
  <property fmtid="{D5CDD505-2E9C-101B-9397-08002B2CF9AE}" pid="9" name="DATE">
    <vt:lpwstr>20240821</vt:lpwstr>
  </property>
  <property fmtid="{D5CDD505-2E9C-101B-9397-08002B2CF9AE}" pid="10" name="TYPE_N_DATE">
    <vt:lpwstr>39020240821</vt:lpwstr>
  </property>
  <property fmtid="{D5CDD505-2E9C-101B-9397-08002B2CF9AE}" pid="11" name="WORDNUMPAGES">
    <vt:lpwstr>12</vt:lpwstr>
  </property>
  <property fmtid="{D5CDD505-2E9C-101B-9397-08002B2CF9AE}" pid="12" name="TYPE_ABS_DATE">
    <vt:lpwstr>390120240821</vt:lpwstr>
  </property>
  <property fmtid="{D5CDD505-2E9C-101B-9397-08002B2CF9AE}" pid="13" name="JUDGE">
    <vt:lpwstr>נתנאל בנישו</vt:lpwstr>
  </property>
  <property fmtid="{D5CDD505-2E9C-101B-9397-08002B2CF9AE}" pid="14" name="APPELLANT">
    <vt:lpwstr>מדינת ישראל</vt:lpwstr>
  </property>
  <property fmtid="{D5CDD505-2E9C-101B-9397-08002B2CF9AE}" pid="15" name="APPELLEE">
    <vt:lpwstr>יצחק בן זזון</vt:lpwstr>
  </property>
  <property fmtid="{D5CDD505-2E9C-101B-9397-08002B2CF9AE}" pid="16" name="LAWYER">
    <vt:lpwstr>מאי יוסופוב</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22841413;5826430;29441616;5786821;23827604;21644133;23602844;26418332;22326873;23587927;25802315;20770422</vt:lpwstr>
  </property>
  <property fmtid="{D5CDD505-2E9C-101B-9397-08002B2CF9AE}" pid="36" name="LAWLISTTMP1">
    <vt:lpwstr>4216/006;007.a;007.c;010;036a.a;036h;036a.b</vt:lpwstr>
  </property>
  <property fmtid="{D5CDD505-2E9C-101B-9397-08002B2CF9AE}" pid="37" name="LAWLISTTMP2">
    <vt:lpwstr>70301/400;415;441;420</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20240905</vt:lpwstr>
  </property>
  <property fmtid="{D5CDD505-2E9C-101B-9397-08002B2CF9AE}" pid="72" name="METAKZER">
    <vt:lpwstr>עומרי</vt:lpwstr>
  </property>
</Properties>
</file>