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4473F3" w:rsidRPr="00322F9B" w14:paraId="6432E99A" w14:textId="77777777" w:rsidTr="00F972D1">
        <w:trPr>
          <w:gridAfter w:val="1"/>
          <w:wAfter w:w="99" w:type="dxa"/>
          <w:trHeight w:hRule="exact" w:val="418"/>
          <w:jc w:val="center"/>
        </w:trPr>
        <w:tc>
          <w:tcPr>
            <w:tcW w:w="8721" w:type="dxa"/>
            <w:gridSpan w:val="4"/>
          </w:tcPr>
          <w:p w14:paraId="32222D5C" w14:textId="77777777" w:rsidR="004473F3" w:rsidRPr="00322F9B" w:rsidRDefault="004473F3" w:rsidP="003E47E9">
            <w:pPr>
              <w:pStyle w:val="a3"/>
              <w:jc w:val="center"/>
              <w:rPr>
                <w:rFonts w:ascii="Tahoma" w:hAnsi="Tahoma" w:cs="Tahoma"/>
                <w:color w:val="000080"/>
                <w:rtl/>
              </w:rPr>
            </w:pPr>
            <w:bookmarkStart w:id="0" w:name="LastJudge"/>
            <w:r w:rsidRPr="00322F9B">
              <w:rPr>
                <w:rFonts w:ascii="Tahoma" w:hAnsi="Tahoma" w:cs="Tahoma"/>
                <w:b/>
                <w:bCs/>
                <w:color w:val="000080"/>
                <w:rtl/>
              </w:rPr>
              <w:t>בית המשפט המחוזי בבאר שבע</w:t>
            </w:r>
          </w:p>
        </w:tc>
      </w:tr>
      <w:tr w:rsidR="004473F3" w:rsidRPr="00322F9B" w14:paraId="70E1BB84" w14:textId="77777777" w:rsidTr="00F972D1">
        <w:trPr>
          <w:gridAfter w:val="1"/>
          <w:wAfter w:w="99" w:type="dxa"/>
          <w:trHeight w:val="337"/>
          <w:jc w:val="center"/>
        </w:trPr>
        <w:tc>
          <w:tcPr>
            <w:tcW w:w="5057" w:type="dxa"/>
            <w:gridSpan w:val="3"/>
          </w:tcPr>
          <w:p w14:paraId="1038A838" w14:textId="77777777" w:rsidR="004473F3" w:rsidRPr="00322F9B" w:rsidRDefault="004473F3" w:rsidP="003E47E9">
            <w:pPr>
              <w:rPr>
                <w:rFonts w:cs="FrankRuehl"/>
                <w:sz w:val="28"/>
                <w:szCs w:val="28"/>
                <w:rtl/>
              </w:rPr>
            </w:pPr>
            <w:r w:rsidRPr="00322F9B">
              <w:rPr>
                <w:rFonts w:cs="FrankRuehl"/>
                <w:sz w:val="28"/>
                <w:szCs w:val="28"/>
                <w:rtl/>
              </w:rPr>
              <w:t>ת"פ</w:t>
            </w:r>
            <w:r w:rsidRPr="00322F9B">
              <w:rPr>
                <w:rFonts w:cs="FrankRuehl" w:hint="cs"/>
                <w:sz w:val="28"/>
                <w:szCs w:val="28"/>
                <w:rtl/>
              </w:rPr>
              <w:t xml:space="preserve"> </w:t>
            </w:r>
            <w:r w:rsidRPr="00322F9B">
              <w:rPr>
                <w:rFonts w:cs="FrankRuehl"/>
                <w:sz w:val="28"/>
                <w:szCs w:val="28"/>
                <w:rtl/>
              </w:rPr>
              <w:t>37454-07-23</w:t>
            </w:r>
            <w:r w:rsidRPr="00322F9B">
              <w:rPr>
                <w:rFonts w:cs="FrankRuehl" w:hint="cs"/>
                <w:sz w:val="28"/>
                <w:szCs w:val="28"/>
                <w:rtl/>
              </w:rPr>
              <w:t xml:space="preserve"> </w:t>
            </w:r>
            <w:r w:rsidRPr="00322F9B">
              <w:rPr>
                <w:rFonts w:cs="FrankRuehl"/>
                <w:sz w:val="28"/>
                <w:szCs w:val="28"/>
                <w:rtl/>
              </w:rPr>
              <w:t>מדינת ישראל נ' מלול(עציר)</w:t>
            </w:r>
          </w:p>
          <w:p w14:paraId="689A15B4" w14:textId="77777777" w:rsidR="004473F3" w:rsidRPr="00322F9B" w:rsidRDefault="004473F3" w:rsidP="003E47E9">
            <w:pPr>
              <w:pStyle w:val="a3"/>
              <w:rPr>
                <w:rFonts w:cs="FrankRuehl"/>
                <w:sz w:val="28"/>
                <w:szCs w:val="28"/>
                <w:rtl/>
              </w:rPr>
            </w:pPr>
          </w:p>
        </w:tc>
        <w:tc>
          <w:tcPr>
            <w:tcW w:w="3664" w:type="dxa"/>
          </w:tcPr>
          <w:p w14:paraId="7A3F7E6B" w14:textId="77777777" w:rsidR="004473F3" w:rsidRPr="00322F9B" w:rsidRDefault="004473F3" w:rsidP="003E47E9">
            <w:pPr>
              <w:pStyle w:val="a3"/>
              <w:jc w:val="right"/>
              <w:rPr>
                <w:rFonts w:cs="FrankRuehl"/>
                <w:sz w:val="28"/>
                <w:szCs w:val="28"/>
                <w:rtl/>
              </w:rPr>
            </w:pPr>
          </w:p>
        </w:tc>
      </w:tr>
      <w:tr w:rsidR="004473F3" w:rsidRPr="00322F9B" w14:paraId="04B065F5" w14:textId="77777777" w:rsidTr="00F972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EE39F7B" w14:textId="77777777" w:rsidR="004473F3" w:rsidRPr="00322F9B" w:rsidRDefault="004473F3" w:rsidP="004473F3">
            <w:pPr>
              <w:spacing w:line="360" w:lineRule="auto"/>
              <w:jc w:val="both"/>
              <w:rPr>
                <w:rFonts w:ascii="David" w:hAnsi="David"/>
                <w:sz w:val="26"/>
                <w:szCs w:val="26"/>
              </w:rPr>
            </w:pPr>
            <w:r w:rsidRPr="00322F9B">
              <w:rPr>
                <w:rFonts w:hint="cs"/>
                <w:rtl/>
              </w:rPr>
              <w:t xml:space="preserve"> </w:t>
            </w:r>
            <w:r w:rsidRPr="00322F9B">
              <w:rPr>
                <w:rFonts w:ascii="David" w:hAnsi="David" w:hint="cs"/>
                <w:sz w:val="26"/>
                <w:szCs w:val="26"/>
                <w:rtl/>
              </w:rPr>
              <w:t>ל</w:t>
            </w:r>
            <w:r w:rsidRPr="00322F9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D69F426" w14:textId="77777777" w:rsidR="004473F3" w:rsidRPr="00322F9B" w:rsidRDefault="004473F3" w:rsidP="004473F3">
            <w:pPr>
              <w:spacing w:line="360" w:lineRule="auto"/>
              <w:rPr>
                <w:rFonts w:ascii="David" w:hAnsi="David"/>
                <w:b/>
                <w:bCs/>
                <w:sz w:val="26"/>
                <w:szCs w:val="26"/>
                <w:rtl/>
              </w:rPr>
            </w:pPr>
            <w:r w:rsidRPr="00322F9B">
              <w:rPr>
                <w:rFonts w:ascii="David" w:hAnsi="David"/>
                <w:b/>
                <w:bCs/>
                <w:sz w:val="26"/>
                <w:szCs w:val="26"/>
                <w:rtl/>
              </w:rPr>
              <w:t>כבוד השופט  אלון גביזון</w:t>
            </w:r>
          </w:p>
          <w:p w14:paraId="04C80DB5" w14:textId="77777777" w:rsidR="004473F3" w:rsidRPr="00322F9B" w:rsidRDefault="004473F3" w:rsidP="004473F3">
            <w:pPr>
              <w:spacing w:line="360" w:lineRule="auto"/>
              <w:rPr>
                <w:rFonts w:ascii="David" w:hAnsi="David"/>
                <w:sz w:val="26"/>
                <w:szCs w:val="26"/>
                <w:rtl/>
              </w:rPr>
            </w:pPr>
          </w:p>
          <w:p w14:paraId="09C27934" w14:textId="77777777" w:rsidR="004473F3" w:rsidRPr="00322F9B" w:rsidRDefault="004473F3" w:rsidP="004473F3">
            <w:pPr>
              <w:spacing w:line="360" w:lineRule="auto"/>
              <w:jc w:val="both"/>
              <w:rPr>
                <w:rFonts w:ascii="David" w:hAnsi="David"/>
                <w:sz w:val="26"/>
                <w:szCs w:val="26"/>
              </w:rPr>
            </w:pPr>
          </w:p>
        </w:tc>
      </w:tr>
      <w:tr w:rsidR="004473F3" w:rsidRPr="00322F9B" w14:paraId="5ADC3F66" w14:textId="77777777" w:rsidTr="00F972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4425F7" w14:textId="77777777" w:rsidR="004473F3" w:rsidRPr="00322F9B" w:rsidRDefault="004473F3" w:rsidP="004473F3">
            <w:pPr>
              <w:spacing w:line="360" w:lineRule="auto"/>
              <w:jc w:val="both"/>
              <w:rPr>
                <w:rFonts w:ascii="David" w:hAnsi="David"/>
                <w:sz w:val="26"/>
                <w:szCs w:val="26"/>
              </w:rPr>
            </w:pPr>
            <w:bookmarkStart w:id="1" w:name="FirstAppellant"/>
            <w:bookmarkStart w:id="2" w:name="FirstLawyer"/>
            <w:r w:rsidRPr="00322F9B">
              <w:rPr>
                <w:rFonts w:ascii="David" w:hAnsi="David"/>
                <w:sz w:val="26"/>
                <w:szCs w:val="26"/>
                <w:rtl/>
              </w:rPr>
              <w:t>בעניין:</w:t>
            </w:r>
          </w:p>
        </w:tc>
        <w:tc>
          <w:tcPr>
            <w:tcW w:w="3219" w:type="dxa"/>
            <w:tcBorders>
              <w:top w:val="nil"/>
              <w:left w:val="nil"/>
              <w:bottom w:val="nil"/>
              <w:right w:val="nil"/>
            </w:tcBorders>
            <w:shd w:val="clear" w:color="auto" w:fill="auto"/>
          </w:tcPr>
          <w:p w14:paraId="17717D41" w14:textId="77777777" w:rsidR="004473F3" w:rsidRPr="00322F9B" w:rsidRDefault="004473F3" w:rsidP="004473F3">
            <w:pPr>
              <w:suppressLineNumbers/>
              <w:spacing w:line="360" w:lineRule="auto"/>
            </w:pPr>
            <w:r w:rsidRPr="00322F9B">
              <w:rPr>
                <w:rFonts w:ascii="Arial" w:hAnsi="Arial" w:hint="cs"/>
                <w:b/>
                <w:bCs/>
                <w:sz w:val="26"/>
                <w:szCs w:val="26"/>
                <w:rtl/>
              </w:rPr>
              <w:t>ה</w:t>
            </w:r>
            <w:r w:rsidRPr="00322F9B">
              <w:rPr>
                <w:rFonts w:ascii="Arial" w:hAnsi="Arial"/>
                <w:b/>
                <w:bCs/>
                <w:sz w:val="26"/>
                <w:szCs w:val="26"/>
                <w:rtl/>
              </w:rPr>
              <w:t>מאשימה</w:t>
            </w:r>
          </w:p>
          <w:p w14:paraId="77DED84A" w14:textId="77777777" w:rsidR="004473F3" w:rsidRPr="00322F9B" w:rsidRDefault="004473F3" w:rsidP="004473F3">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B1C7922" w14:textId="77777777" w:rsidR="004473F3" w:rsidRPr="00322F9B" w:rsidRDefault="004473F3" w:rsidP="004473F3">
            <w:pPr>
              <w:suppressLineNumbers/>
              <w:spacing w:line="360" w:lineRule="auto"/>
              <w:rPr>
                <w:rFonts w:ascii="Arial" w:hAnsi="Arial"/>
                <w:b/>
                <w:bCs/>
                <w:sz w:val="26"/>
                <w:szCs w:val="26"/>
                <w:rtl/>
              </w:rPr>
            </w:pPr>
            <w:r w:rsidRPr="00322F9B">
              <w:rPr>
                <w:rFonts w:ascii="Arial" w:hAnsi="Arial"/>
                <w:b/>
                <w:bCs/>
                <w:sz w:val="26"/>
                <w:szCs w:val="26"/>
                <w:rtl/>
              </w:rPr>
              <w:t>מדינת ישראל</w:t>
            </w:r>
            <w:r w:rsidRPr="00322F9B">
              <w:rPr>
                <w:rFonts w:ascii="Arial" w:hAnsi="Arial" w:hint="cs"/>
                <w:b/>
                <w:bCs/>
                <w:sz w:val="26"/>
                <w:szCs w:val="26"/>
                <w:rtl/>
              </w:rPr>
              <w:t xml:space="preserve"> </w:t>
            </w:r>
          </w:p>
          <w:p w14:paraId="4E5FD6B5" w14:textId="77777777" w:rsidR="004473F3" w:rsidRPr="00322F9B" w:rsidRDefault="004473F3" w:rsidP="004473F3">
            <w:pPr>
              <w:suppressLineNumbers/>
              <w:spacing w:line="360" w:lineRule="auto"/>
            </w:pPr>
            <w:r w:rsidRPr="00322F9B">
              <w:rPr>
                <w:rFonts w:ascii="Arial" w:hAnsi="Arial"/>
                <w:b/>
                <w:bCs/>
                <w:sz w:val="26"/>
                <w:szCs w:val="26"/>
                <w:rtl/>
              </w:rPr>
              <w:t>ע"י ב"כ עוה"ד</w:t>
            </w:r>
            <w:r w:rsidRPr="00322F9B">
              <w:rPr>
                <w:rFonts w:ascii="Arial" w:hAnsi="Arial" w:hint="cs"/>
                <w:b/>
                <w:bCs/>
                <w:sz w:val="26"/>
                <w:szCs w:val="26"/>
                <w:rtl/>
              </w:rPr>
              <w:t xml:space="preserve"> רפאל אביב </w:t>
            </w:r>
          </w:p>
          <w:p w14:paraId="4DBCB0EC" w14:textId="77777777" w:rsidR="004473F3" w:rsidRPr="00322F9B" w:rsidRDefault="004473F3" w:rsidP="004473F3">
            <w:pPr>
              <w:spacing w:line="360" w:lineRule="auto"/>
              <w:rPr>
                <w:rFonts w:ascii="David" w:hAnsi="David"/>
                <w:sz w:val="26"/>
                <w:szCs w:val="26"/>
              </w:rPr>
            </w:pPr>
          </w:p>
        </w:tc>
      </w:tr>
      <w:bookmarkEnd w:id="1"/>
      <w:bookmarkEnd w:id="2"/>
      <w:tr w:rsidR="004473F3" w:rsidRPr="00322F9B" w14:paraId="502DA858" w14:textId="77777777" w:rsidTr="00F972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791AF3" w14:textId="77777777" w:rsidR="004473F3" w:rsidRPr="00322F9B" w:rsidRDefault="004473F3" w:rsidP="004473F3">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0BAF87" w14:textId="77777777" w:rsidR="004473F3" w:rsidRPr="00322F9B" w:rsidRDefault="004473F3" w:rsidP="004473F3">
            <w:pPr>
              <w:spacing w:line="360" w:lineRule="auto"/>
              <w:jc w:val="center"/>
              <w:rPr>
                <w:rFonts w:ascii="David" w:hAnsi="David"/>
                <w:b/>
                <w:bCs/>
                <w:sz w:val="26"/>
                <w:szCs w:val="26"/>
                <w:rtl/>
              </w:rPr>
            </w:pPr>
          </w:p>
          <w:p w14:paraId="365979F4" w14:textId="77777777" w:rsidR="004473F3" w:rsidRPr="00322F9B" w:rsidRDefault="004473F3" w:rsidP="004473F3">
            <w:pPr>
              <w:spacing w:line="360" w:lineRule="auto"/>
              <w:jc w:val="center"/>
              <w:rPr>
                <w:rFonts w:ascii="David" w:hAnsi="David"/>
                <w:b/>
                <w:bCs/>
                <w:sz w:val="26"/>
                <w:szCs w:val="26"/>
                <w:rtl/>
              </w:rPr>
            </w:pPr>
            <w:r w:rsidRPr="00322F9B">
              <w:rPr>
                <w:rFonts w:ascii="David" w:hAnsi="David"/>
                <w:b/>
                <w:bCs/>
                <w:sz w:val="26"/>
                <w:szCs w:val="26"/>
                <w:rtl/>
              </w:rPr>
              <w:t>נגד</w:t>
            </w:r>
          </w:p>
          <w:p w14:paraId="21A84A0D" w14:textId="77777777" w:rsidR="004473F3" w:rsidRPr="00322F9B" w:rsidRDefault="004473F3" w:rsidP="004473F3">
            <w:pPr>
              <w:spacing w:line="360" w:lineRule="auto"/>
              <w:jc w:val="both"/>
              <w:rPr>
                <w:rFonts w:ascii="David" w:hAnsi="David"/>
                <w:sz w:val="26"/>
                <w:szCs w:val="26"/>
              </w:rPr>
            </w:pPr>
          </w:p>
        </w:tc>
      </w:tr>
      <w:tr w:rsidR="004473F3" w:rsidRPr="00322F9B" w14:paraId="64031761" w14:textId="77777777" w:rsidTr="00F972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2A006B9" w14:textId="77777777" w:rsidR="004473F3" w:rsidRPr="00322F9B" w:rsidRDefault="004473F3" w:rsidP="004473F3">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502E9703" w14:textId="77777777" w:rsidR="004473F3" w:rsidRPr="00322F9B" w:rsidRDefault="004473F3" w:rsidP="004473F3">
            <w:pPr>
              <w:spacing w:line="360" w:lineRule="auto"/>
              <w:rPr>
                <w:rFonts w:ascii="Arial" w:hAnsi="Arial"/>
                <w:b/>
                <w:bCs/>
                <w:sz w:val="26"/>
                <w:szCs w:val="26"/>
                <w:rtl/>
              </w:rPr>
            </w:pPr>
            <w:r w:rsidRPr="00322F9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6642396" w14:textId="77777777" w:rsidR="004473F3" w:rsidRPr="00322F9B" w:rsidRDefault="004473F3" w:rsidP="004473F3">
            <w:pPr>
              <w:suppressLineNumbers/>
              <w:spacing w:line="360" w:lineRule="auto"/>
            </w:pPr>
            <w:r w:rsidRPr="00322F9B">
              <w:rPr>
                <w:rFonts w:ascii="Arial" w:hAnsi="Arial"/>
                <w:b/>
                <w:bCs/>
                <w:sz w:val="26"/>
                <w:szCs w:val="26"/>
                <w:rtl/>
              </w:rPr>
              <w:t>רותם מלול</w:t>
            </w:r>
            <w:r w:rsidRPr="00322F9B">
              <w:rPr>
                <w:rFonts w:ascii="Arial" w:hAnsi="Arial"/>
                <w:b/>
                <w:bCs/>
                <w:sz w:val="26"/>
                <w:szCs w:val="26"/>
                <w:rtl/>
              </w:rPr>
              <w:br/>
            </w:r>
            <w:r w:rsidRPr="00322F9B">
              <w:rPr>
                <w:rFonts w:ascii="Arial" w:hAnsi="Arial" w:hint="cs"/>
                <w:b/>
                <w:bCs/>
                <w:sz w:val="26"/>
                <w:szCs w:val="26"/>
                <w:rtl/>
              </w:rPr>
              <w:t xml:space="preserve"> </w:t>
            </w:r>
            <w:r w:rsidRPr="00322F9B">
              <w:rPr>
                <w:rFonts w:ascii="Arial" w:hAnsi="Arial"/>
                <w:b/>
                <w:bCs/>
                <w:sz w:val="26"/>
                <w:szCs w:val="26"/>
                <w:rtl/>
              </w:rPr>
              <w:t>ע"י ב"כ עוה"ד</w:t>
            </w:r>
            <w:r w:rsidRPr="00322F9B">
              <w:rPr>
                <w:rFonts w:ascii="Arial" w:hAnsi="Arial" w:hint="cs"/>
                <w:b/>
                <w:bCs/>
                <w:sz w:val="26"/>
                <w:szCs w:val="26"/>
                <w:rtl/>
              </w:rPr>
              <w:t xml:space="preserve"> בני זיתונה </w:t>
            </w:r>
          </w:p>
          <w:p w14:paraId="6AB605A2" w14:textId="77777777" w:rsidR="004473F3" w:rsidRPr="00322F9B" w:rsidRDefault="004473F3" w:rsidP="004473F3">
            <w:pPr>
              <w:spacing w:line="360" w:lineRule="auto"/>
              <w:rPr>
                <w:rFonts w:ascii="David" w:hAnsi="David"/>
                <w:sz w:val="26"/>
                <w:szCs w:val="26"/>
              </w:rPr>
            </w:pPr>
          </w:p>
        </w:tc>
      </w:tr>
    </w:tbl>
    <w:p w14:paraId="65A4C3EB" w14:textId="77777777" w:rsidR="00322F9B" w:rsidRPr="00322F9B" w:rsidRDefault="00322F9B" w:rsidP="00322F9B">
      <w:pPr>
        <w:spacing w:before="120" w:after="120" w:line="240" w:lineRule="exact"/>
        <w:ind w:left="283" w:hanging="283"/>
        <w:jc w:val="both"/>
        <w:rPr>
          <w:rFonts w:ascii="FrankRuehl" w:hAnsi="FrankRuehl" w:cs="FrankRuehl"/>
          <w:rtl/>
        </w:rPr>
      </w:pPr>
    </w:p>
    <w:p w14:paraId="7CFD0CD9" w14:textId="77777777" w:rsidR="00F972D1" w:rsidRPr="00F972D1" w:rsidRDefault="00F972D1" w:rsidP="00F972D1">
      <w:pPr>
        <w:spacing w:before="120" w:after="120" w:line="240" w:lineRule="exact"/>
        <w:ind w:left="283" w:hanging="283"/>
        <w:jc w:val="both"/>
        <w:rPr>
          <w:rFonts w:ascii="FrankRuehl" w:hAnsi="FrankRuehl" w:cs="FrankRuehl"/>
          <w:rtl/>
        </w:rPr>
      </w:pPr>
    </w:p>
    <w:p w14:paraId="12E2D20D" w14:textId="77777777" w:rsidR="001552B9" w:rsidRPr="001552B9" w:rsidRDefault="001552B9" w:rsidP="001552B9">
      <w:pPr>
        <w:spacing w:before="120" w:after="120" w:line="240" w:lineRule="exact"/>
        <w:ind w:left="283" w:hanging="283"/>
        <w:jc w:val="both"/>
        <w:rPr>
          <w:rFonts w:ascii="FrankRuehl" w:hAnsi="FrankRuehl" w:cs="FrankRuehl"/>
          <w:rtl/>
        </w:rPr>
      </w:pPr>
    </w:p>
    <w:p w14:paraId="22A101E2" w14:textId="77777777" w:rsidR="00926722" w:rsidRDefault="00926722" w:rsidP="00926722">
      <w:pPr>
        <w:rPr>
          <w:rtl/>
        </w:rPr>
      </w:pPr>
      <w:bookmarkStart w:id="3" w:name="LawTable"/>
      <w:bookmarkEnd w:id="3"/>
    </w:p>
    <w:p w14:paraId="15D207AE" w14:textId="77777777" w:rsidR="00926722" w:rsidRPr="00926722" w:rsidRDefault="00926722" w:rsidP="00926722">
      <w:pPr>
        <w:spacing w:before="120" w:after="120" w:line="240" w:lineRule="exact"/>
        <w:ind w:left="283" w:hanging="283"/>
        <w:jc w:val="both"/>
        <w:rPr>
          <w:rFonts w:ascii="FrankRuehl" w:hAnsi="FrankRuehl" w:cs="FrankRuehl"/>
          <w:rtl/>
        </w:rPr>
      </w:pPr>
    </w:p>
    <w:p w14:paraId="357D6A1D" w14:textId="77777777" w:rsidR="00926722" w:rsidRPr="00926722" w:rsidRDefault="00926722" w:rsidP="00926722">
      <w:pPr>
        <w:spacing w:before="120" w:after="120" w:line="240" w:lineRule="exact"/>
        <w:ind w:left="283" w:hanging="283"/>
        <w:jc w:val="both"/>
        <w:rPr>
          <w:rFonts w:ascii="FrankRuehl" w:hAnsi="FrankRuehl" w:cs="FrankRuehl"/>
          <w:rtl/>
        </w:rPr>
      </w:pPr>
    </w:p>
    <w:p w14:paraId="275CB473" w14:textId="77777777" w:rsidR="00926722" w:rsidRPr="00926722" w:rsidRDefault="00926722" w:rsidP="00926722">
      <w:pPr>
        <w:spacing w:before="120" w:after="120" w:line="240" w:lineRule="exact"/>
        <w:ind w:left="283" w:hanging="283"/>
        <w:jc w:val="both"/>
        <w:rPr>
          <w:rFonts w:ascii="FrankRuehl" w:hAnsi="FrankRuehl" w:cs="FrankRuehl"/>
          <w:rtl/>
        </w:rPr>
      </w:pPr>
      <w:r w:rsidRPr="00926722">
        <w:rPr>
          <w:rFonts w:ascii="FrankRuehl" w:hAnsi="FrankRuehl" w:cs="FrankRuehl"/>
          <w:rtl/>
        </w:rPr>
        <w:t xml:space="preserve">חקיקה שאוזכרה: </w:t>
      </w:r>
    </w:p>
    <w:p w14:paraId="2A83786B" w14:textId="77777777" w:rsidR="00926722" w:rsidRPr="00926722" w:rsidRDefault="00926722" w:rsidP="00926722">
      <w:pPr>
        <w:spacing w:before="120" w:after="120" w:line="240" w:lineRule="exact"/>
        <w:ind w:left="283" w:hanging="283"/>
        <w:jc w:val="both"/>
        <w:rPr>
          <w:rFonts w:ascii="FrankRuehl" w:hAnsi="FrankRuehl" w:cs="FrankRuehl"/>
          <w:rtl/>
        </w:rPr>
      </w:pPr>
      <w:hyperlink r:id="rId6" w:history="1">
        <w:r w:rsidRPr="00926722">
          <w:rPr>
            <w:rFonts w:ascii="FrankRuehl" w:hAnsi="FrankRuehl" w:cs="FrankRuehl"/>
            <w:color w:val="0000FF"/>
            <w:rtl/>
          </w:rPr>
          <w:t>פקודת הסמים המסוכנים [נוסח חדש], תשל"ג-1973</w:t>
        </w:r>
      </w:hyperlink>
      <w:r w:rsidRPr="00926722">
        <w:rPr>
          <w:rFonts w:ascii="FrankRuehl" w:hAnsi="FrankRuehl" w:cs="FrankRuehl"/>
          <w:rtl/>
        </w:rPr>
        <w:t xml:space="preserve">: סע'  </w:t>
      </w:r>
      <w:hyperlink r:id="rId7" w:history="1">
        <w:r w:rsidRPr="00926722">
          <w:rPr>
            <w:rFonts w:ascii="FrankRuehl" w:hAnsi="FrankRuehl" w:cs="FrankRuehl"/>
            <w:color w:val="0000FF"/>
            <w:rtl/>
          </w:rPr>
          <w:t>7.א.</w:t>
        </w:r>
      </w:hyperlink>
      <w:r w:rsidRPr="00926722">
        <w:rPr>
          <w:rFonts w:ascii="FrankRuehl" w:hAnsi="FrankRuehl" w:cs="FrankRuehl"/>
          <w:rtl/>
        </w:rPr>
        <w:t xml:space="preserve">, </w:t>
      </w:r>
      <w:hyperlink r:id="rId8" w:history="1">
        <w:r w:rsidRPr="00926722">
          <w:rPr>
            <w:rFonts w:ascii="FrankRuehl" w:hAnsi="FrankRuehl" w:cs="FrankRuehl"/>
            <w:color w:val="0000FF"/>
            <w:rtl/>
          </w:rPr>
          <w:t>7.ג</w:t>
        </w:r>
      </w:hyperlink>
    </w:p>
    <w:p w14:paraId="10AF7625" w14:textId="77777777" w:rsidR="00926722" w:rsidRPr="00926722" w:rsidRDefault="00926722" w:rsidP="00926722">
      <w:pPr>
        <w:spacing w:before="120" w:after="120" w:line="240" w:lineRule="exact"/>
        <w:ind w:left="283" w:hanging="283"/>
        <w:jc w:val="both"/>
        <w:rPr>
          <w:rFonts w:ascii="FrankRuehl" w:hAnsi="FrankRuehl" w:cs="FrankRuehl"/>
          <w:rtl/>
        </w:rPr>
      </w:pPr>
      <w:hyperlink r:id="rId9" w:history="1">
        <w:r w:rsidRPr="00926722">
          <w:rPr>
            <w:rFonts w:ascii="FrankRuehl" w:hAnsi="FrankRuehl" w:cs="FrankRuehl"/>
            <w:color w:val="0000FF"/>
            <w:rtl/>
          </w:rPr>
          <w:t>חוק העונשין, תשל"ז-1977</w:t>
        </w:r>
      </w:hyperlink>
      <w:r w:rsidRPr="00926722">
        <w:rPr>
          <w:rFonts w:ascii="FrankRuehl" w:hAnsi="FrankRuehl" w:cs="FrankRuehl"/>
          <w:rtl/>
        </w:rPr>
        <w:t xml:space="preserve">: סע'  </w:t>
      </w:r>
      <w:hyperlink r:id="rId10" w:history="1">
        <w:r w:rsidRPr="00926722">
          <w:rPr>
            <w:rFonts w:ascii="FrankRuehl" w:hAnsi="FrankRuehl" w:cs="FrankRuehl"/>
            <w:color w:val="0000FF"/>
            <w:rtl/>
          </w:rPr>
          <w:t>244</w:t>
        </w:r>
      </w:hyperlink>
    </w:p>
    <w:p w14:paraId="365411AE" w14:textId="77777777" w:rsidR="00926722" w:rsidRPr="00926722" w:rsidRDefault="00926722" w:rsidP="00926722">
      <w:pPr>
        <w:spacing w:before="120" w:after="120" w:line="240" w:lineRule="exact"/>
        <w:ind w:left="283" w:hanging="283"/>
        <w:jc w:val="both"/>
        <w:rPr>
          <w:rFonts w:ascii="FrankRuehl" w:hAnsi="FrankRuehl" w:cs="FrankRuehl"/>
          <w:rtl/>
        </w:rPr>
      </w:pPr>
      <w:hyperlink r:id="rId11" w:history="1">
        <w:r w:rsidRPr="00926722">
          <w:rPr>
            <w:rFonts w:ascii="FrankRuehl" w:hAnsi="FrankRuehl" w:cs="FrankRuehl"/>
            <w:color w:val="0000FF"/>
            <w:rtl/>
          </w:rPr>
          <w:t>תקנות התעבורה, תשכ"א-1961 - לא מרובדות</w:t>
        </w:r>
      </w:hyperlink>
      <w:r w:rsidRPr="00926722">
        <w:rPr>
          <w:rFonts w:ascii="FrankRuehl" w:hAnsi="FrankRuehl" w:cs="FrankRuehl"/>
          <w:rtl/>
        </w:rPr>
        <w:t xml:space="preserve">: סע'  </w:t>
      </w:r>
      <w:hyperlink r:id="rId12" w:history="1">
        <w:r w:rsidRPr="00926722">
          <w:rPr>
            <w:rFonts w:ascii="FrankRuehl" w:hAnsi="FrankRuehl" w:cs="FrankRuehl"/>
            <w:color w:val="0000FF"/>
            <w:rtl/>
          </w:rPr>
          <w:t>26(2)</w:t>
        </w:r>
      </w:hyperlink>
    </w:p>
    <w:p w14:paraId="52370871" w14:textId="77777777" w:rsidR="00926722" w:rsidRPr="00926722" w:rsidRDefault="00926722" w:rsidP="00926722">
      <w:pPr>
        <w:spacing w:before="120" w:after="120" w:line="240" w:lineRule="exact"/>
        <w:ind w:left="283" w:hanging="283"/>
        <w:jc w:val="both"/>
        <w:rPr>
          <w:rFonts w:ascii="FrankRuehl" w:hAnsi="FrankRuehl" w:cs="FrankRuehl"/>
          <w:rtl/>
        </w:rPr>
      </w:pPr>
      <w:hyperlink r:id="rId13" w:history="1">
        <w:r w:rsidRPr="00926722">
          <w:rPr>
            <w:rFonts w:ascii="FrankRuehl" w:hAnsi="FrankRuehl" w:cs="FrankRuehl"/>
            <w:color w:val="0000FF"/>
            <w:rtl/>
          </w:rPr>
          <w:t>פקודת התעבורה [נוסח חדש]</w:t>
        </w:r>
      </w:hyperlink>
      <w:r w:rsidRPr="00926722">
        <w:rPr>
          <w:rFonts w:ascii="FrankRuehl" w:hAnsi="FrankRuehl" w:cs="FrankRuehl"/>
          <w:rtl/>
        </w:rPr>
        <w:t xml:space="preserve">: סע'  </w:t>
      </w:r>
      <w:hyperlink r:id="rId14" w:history="1">
        <w:r w:rsidRPr="00926722">
          <w:rPr>
            <w:rFonts w:ascii="FrankRuehl" w:hAnsi="FrankRuehl" w:cs="FrankRuehl"/>
            <w:color w:val="0000FF"/>
            <w:rtl/>
          </w:rPr>
          <w:t>36(ג)</w:t>
        </w:r>
      </w:hyperlink>
    </w:p>
    <w:p w14:paraId="244BB4CA" w14:textId="77777777" w:rsidR="00926722" w:rsidRPr="00926722" w:rsidRDefault="00926722" w:rsidP="00926722">
      <w:pPr>
        <w:rPr>
          <w:rtl/>
        </w:rPr>
      </w:pPr>
      <w:bookmarkStart w:id="4" w:name="LawTable_End"/>
      <w:bookmarkEnd w:id="4"/>
    </w:p>
    <w:p w14:paraId="076365C7" w14:textId="77777777" w:rsidR="00322F9B" w:rsidRPr="001552B9" w:rsidRDefault="00322F9B" w:rsidP="001552B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73F3" w14:paraId="7D773406" w14:textId="77777777" w:rsidTr="004473F3">
        <w:trPr>
          <w:trHeight w:val="355"/>
          <w:jc w:val="center"/>
        </w:trPr>
        <w:tc>
          <w:tcPr>
            <w:tcW w:w="8820" w:type="dxa"/>
            <w:tcBorders>
              <w:top w:val="nil"/>
              <w:left w:val="nil"/>
              <w:bottom w:val="nil"/>
              <w:right w:val="nil"/>
            </w:tcBorders>
            <w:shd w:val="clear" w:color="auto" w:fill="auto"/>
          </w:tcPr>
          <w:p w14:paraId="0B444635" w14:textId="77777777" w:rsidR="00322F9B" w:rsidRPr="00322F9B" w:rsidRDefault="00322F9B" w:rsidP="00322F9B">
            <w:pPr>
              <w:spacing w:line="360" w:lineRule="auto"/>
              <w:jc w:val="center"/>
              <w:rPr>
                <w:rFonts w:ascii="David" w:hAnsi="David"/>
                <w:b/>
                <w:bCs/>
                <w:sz w:val="32"/>
                <w:szCs w:val="32"/>
                <w:u w:val="single"/>
                <w:rtl/>
              </w:rPr>
            </w:pPr>
            <w:bookmarkStart w:id="5" w:name="PsakDin" w:colFirst="0" w:colLast="0"/>
            <w:bookmarkEnd w:id="0"/>
            <w:r w:rsidRPr="00322F9B">
              <w:rPr>
                <w:rFonts w:ascii="David" w:hAnsi="David"/>
                <w:b/>
                <w:bCs/>
                <w:sz w:val="32"/>
                <w:szCs w:val="32"/>
                <w:u w:val="single"/>
                <w:rtl/>
              </w:rPr>
              <w:t>גזר דין</w:t>
            </w:r>
          </w:p>
          <w:p w14:paraId="55461A99" w14:textId="77777777" w:rsidR="004473F3" w:rsidRPr="00322F9B" w:rsidRDefault="004473F3" w:rsidP="00322F9B">
            <w:pPr>
              <w:spacing w:line="360" w:lineRule="auto"/>
              <w:jc w:val="center"/>
              <w:rPr>
                <w:rFonts w:ascii="David" w:hAnsi="David"/>
                <w:bCs/>
                <w:sz w:val="32"/>
                <w:szCs w:val="32"/>
                <w:u w:val="single"/>
                <w:rtl/>
              </w:rPr>
            </w:pPr>
          </w:p>
        </w:tc>
      </w:tr>
      <w:bookmarkEnd w:id="5"/>
    </w:tbl>
    <w:p w14:paraId="6113BF37" w14:textId="77777777" w:rsidR="004473F3" w:rsidRPr="000F2247" w:rsidRDefault="004473F3" w:rsidP="004473F3">
      <w:pPr>
        <w:spacing w:line="360" w:lineRule="auto"/>
        <w:rPr>
          <w:rFonts w:ascii="Arial" w:hAnsi="Arial"/>
          <w:b/>
          <w:bCs/>
          <w:sz w:val="26"/>
          <w:szCs w:val="26"/>
          <w:rtl/>
        </w:rPr>
      </w:pPr>
    </w:p>
    <w:p w14:paraId="4D9B96B1" w14:textId="77777777" w:rsidR="004473F3" w:rsidRDefault="004473F3" w:rsidP="004473F3">
      <w:pPr>
        <w:spacing w:line="360" w:lineRule="auto"/>
        <w:jc w:val="both"/>
        <w:rPr>
          <w:rFonts w:ascii="David" w:hAnsi="David"/>
          <w:b/>
          <w:bCs/>
          <w:rtl/>
        </w:rPr>
      </w:pPr>
      <w:r>
        <w:rPr>
          <w:rFonts w:ascii="David" w:hAnsi="David"/>
          <w:b/>
          <w:bCs/>
          <w:rtl/>
        </w:rPr>
        <w:t>האישום והסדר הטיעון:</w:t>
      </w:r>
    </w:p>
    <w:p w14:paraId="64F0EBDA" w14:textId="77777777" w:rsidR="004473F3" w:rsidRDefault="004473F3" w:rsidP="004473F3">
      <w:pPr>
        <w:spacing w:line="360" w:lineRule="auto"/>
        <w:jc w:val="both"/>
        <w:rPr>
          <w:rFonts w:ascii="David" w:hAnsi="David"/>
          <w:b/>
          <w:bCs/>
          <w:rtl/>
        </w:rPr>
      </w:pPr>
    </w:p>
    <w:p w14:paraId="0994E516" w14:textId="77777777" w:rsidR="004473F3" w:rsidRDefault="004473F3" w:rsidP="004473F3">
      <w:pPr>
        <w:spacing w:line="360" w:lineRule="auto"/>
        <w:jc w:val="both"/>
        <w:rPr>
          <w:rFonts w:ascii="David" w:hAnsi="David"/>
          <w:rtl/>
        </w:rPr>
      </w:pPr>
    </w:p>
    <w:p w14:paraId="30253D22" w14:textId="77777777" w:rsidR="004473F3" w:rsidRDefault="004473F3" w:rsidP="004473F3">
      <w:pPr>
        <w:spacing w:line="360" w:lineRule="auto"/>
        <w:ind w:left="720" w:hanging="720"/>
        <w:jc w:val="both"/>
        <w:rPr>
          <w:rFonts w:ascii="David" w:hAnsi="David"/>
          <w:rtl/>
        </w:rPr>
      </w:pPr>
      <w:r>
        <w:rPr>
          <w:rFonts w:ascii="David" w:hAnsi="David"/>
          <w:rtl/>
        </w:rPr>
        <w:lastRenderedPageBreak/>
        <w:t>1.</w:t>
      </w:r>
      <w:r>
        <w:rPr>
          <w:rFonts w:ascii="David" w:hAnsi="David"/>
          <w:rtl/>
        </w:rPr>
        <w:tab/>
      </w:r>
      <w:bookmarkStart w:id="6" w:name="ABSTRACT_START"/>
      <w:bookmarkEnd w:id="6"/>
      <w:r>
        <w:rPr>
          <w:rFonts w:ascii="David" w:hAnsi="David"/>
          <w:rtl/>
        </w:rPr>
        <w:t xml:space="preserve">הנאשם הורשע על פי הודאתו בכתב האישום  בהחזקת סם מסוכן שלא לצריכה עצמית - עבירה לפי </w:t>
      </w:r>
      <w:hyperlink r:id="rId15" w:history="1">
        <w:r w:rsidR="00F972D1" w:rsidRPr="00F972D1">
          <w:rPr>
            <w:rStyle w:val="Hyperlink"/>
            <w:rFonts w:ascii="David" w:hAnsi="David"/>
            <w:rtl/>
          </w:rPr>
          <w:t>סעיף 7(א)+(ג)</w:t>
        </w:r>
      </w:hyperlink>
      <w:r>
        <w:rPr>
          <w:rFonts w:ascii="David" w:hAnsi="David"/>
          <w:rtl/>
        </w:rPr>
        <w:t xml:space="preserve"> רישא ל</w:t>
      </w:r>
      <w:hyperlink r:id="rId16" w:history="1">
        <w:r w:rsidR="00322F9B" w:rsidRPr="00322F9B">
          <w:rPr>
            <w:rFonts w:ascii="David" w:hAnsi="David"/>
            <w:color w:val="0000FF"/>
            <w:u w:val="single"/>
            <w:rtl/>
          </w:rPr>
          <w:t>פקודת הסמים המסוכנים</w:t>
        </w:r>
      </w:hyperlink>
      <w:r>
        <w:rPr>
          <w:rFonts w:ascii="David" w:hAnsi="David"/>
          <w:rtl/>
        </w:rPr>
        <w:t xml:space="preserve"> [נוסח חדש] התשל"ז – 1977 ובשיבוש מהלכי משפט – עבירה לפי </w:t>
      </w:r>
      <w:hyperlink r:id="rId17" w:history="1">
        <w:r w:rsidR="00F972D1" w:rsidRPr="00F972D1">
          <w:rPr>
            <w:rStyle w:val="Hyperlink"/>
            <w:rFonts w:ascii="David" w:hAnsi="David"/>
            <w:rtl/>
          </w:rPr>
          <w:t>סעיף 244</w:t>
        </w:r>
      </w:hyperlink>
      <w:r>
        <w:rPr>
          <w:rFonts w:ascii="David" w:hAnsi="David"/>
          <w:rtl/>
        </w:rPr>
        <w:t xml:space="preserve"> ל</w:t>
      </w:r>
      <w:hyperlink r:id="rId18" w:history="1">
        <w:r w:rsidR="00322F9B" w:rsidRPr="00322F9B">
          <w:rPr>
            <w:rFonts w:ascii="David" w:hAnsi="David"/>
            <w:color w:val="0000FF"/>
            <w:u w:val="single"/>
            <w:rtl/>
          </w:rPr>
          <w:t>חוק העונשין</w:t>
        </w:r>
      </w:hyperlink>
      <w:r>
        <w:rPr>
          <w:rFonts w:ascii="David" w:hAnsi="David"/>
          <w:rtl/>
        </w:rPr>
        <w:t xml:space="preserve"> התשל"ז – 1977.</w:t>
      </w:r>
    </w:p>
    <w:p w14:paraId="1FA70769" w14:textId="77777777" w:rsidR="004473F3" w:rsidRDefault="004473F3" w:rsidP="004473F3">
      <w:pPr>
        <w:spacing w:line="360" w:lineRule="auto"/>
        <w:ind w:left="720" w:hanging="720"/>
        <w:jc w:val="both"/>
        <w:rPr>
          <w:rFonts w:ascii="David" w:hAnsi="David"/>
          <w:rtl/>
        </w:rPr>
      </w:pPr>
    </w:p>
    <w:p w14:paraId="65D41A9D" w14:textId="77777777" w:rsidR="004473F3" w:rsidRDefault="004473F3" w:rsidP="004473F3">
      <w:pPr>
        <w:spacing w:line="360" w:lineRule="auto"/>
        <w:ind w:left="720" w:hanging="720"/>
        <w:jc w:val="both"/>
        <w:rPr>
          <w:rFonts w:ascii="David" w:hAnsi="David"/>
          <w:rtl/>
        </w:rPr>
      </w:pPr>
      <w:bookmarkStart w:id="7" w:name="ABSTRACT_END"/>
      <w:bookmarkEnd w:id="7"/>
      <w:r>
        <w:rPr>
          <w:rFonts w:ascii="David" w:hAnsi="David"/>
          <w:rtl/>
        </w:rPr>
        <w:t>2.</w:t>
      </w:r>
      <w:r>
        <w:rPr>
          <w:rFonts w:ascii="David" w:hAnsi="David"/>
          <w:rtl/>
        </w:rPr>
        <w:tab/>
        <w:t xml:space="preserve">על פי עובדות כתב האישום, בהן הודה הנאשם, בתאריך 29.6.2023 בשעה 8:30 או בסמוך לכך, נהג הנאשם ברכבו מסוג יונדאי מ"ר 52-033-101 (להלן: </w:t>
      </w:r>
      <w:r>
        <w:rPr>
          <w:rFonts w:ascii="David" w:hAnsi="David"/>
          <w:b/>
          <w:bCs/>
          <w:rtl/>
        </w:rPr>
        <w:t>"הרכב"</w:t>
      </w:r>
      <w:r>
        <w:rPr>
          <w:rFonts w:ascii="David" w:hAnsi="David"/>
          <w:rtl/>
        </w:rPr>
        <w:t xml:space="preserve">) על כביש 12 דרומה לכיוון העיר אילת, תוך שהוא מחזיק ברכב שתי שקיות של סם מסוכן מסוג קוקאין, האחת במשקל של 99.78 גרם, והשניה במשקל של 44.74 גרם – סה"כ 144.52 גרם (להלן: </w:t>
      </w:r>
      <w:r>
        <w:rPr>
          <w:rFonts w:ascii="David" w:hAnsi="David"/>
          <w:b/>
          <w:bCs/>
          <w:rtl/>
        </w:rPr>
        <w:t>"שקיות הסם"</w:t>
      </w:r>
      <w:r>
        <w:rPr>
          <w:rFonts w:ascii="David" w:hAnsi="David"/>
          <w:rtl/>
        </w:rPr>
        <w:t xml:space="preserve">) – וזאת שלא לצריכתו העצמית ושלא כדין. </w:t>
      </w:r>
    </w:p>
    <w:p w14:paraId="150DE037" w14:textId="77777777" w:rsidR="004473F3" w:rsidRDefault="004473F3" w:rsidP="004473F3">
      <w:pPr>
        <w:spacing w:line="360" w:lineRule="auto"/>
        <w:ind w:left="720" w:hanging="720"/>
        <w:jc w:val="both"/>
        <w:rPr>
          <w:rFonts w:ascii="David" w:hAnsi="David"/>
          <w:rtl/>
        </w:rPr>
      </w:pPr>
      <w:r>
        <w:rPr>
          <w:rFonts w:ascii="David" w:hAnsi="David"/>
          <w:rtl/>
        </w:rPr>
        <w:tab/>
        <w:t>במהלך הנסיעה, ניידת משטרה סימנה לנאשם לעצור את רכבו, והאחרון השליך את שקיות הסם מחלון הרכב בכוונה למנוע או להכשיל הליך שיפוטי או להביא לידי עיוות דין בין בהעלמת ראיות ובין בדרך אחרת.</w:t>
      </w:r>
    </w:p>
    <w:p w14:paraId="505F5607" w14:textId="77777777" w:rsidR="004473F3" w:rsidRDefault="004473F3" w:rsidP="004473F3">
      <w:pPr>
        <w:spacing w:line="360" w:lineRule="auto"/>
        <w:ind w:left="720" w:hanging="720"/>
        <w:jc w:val="both"/>
        <w:rPr>
          <w:rFonts w:ascii="David" w:hAnsi="David"/>
          <w:rtl/>
        </w:rPr>
      </w:pPr>
    </w:p>
    <w:p w14:paraId="74741F49" w14:textId="77777777" w:rsidR="004473F3" w:rsidRDefault="004473F3" w:rsidP="004473F3">
      <w:pPr>
        <w:spacing w:line="360" w:lineRule="auto"/>
        <w:ind w:left="720" w:hanging="720"/>
        <w:jc w:val="both"/>
        <w:rPr>
          <w:rFonts w:ascii="David" w:hAnsi="David"/>
          <w:rtl/>
        </w:rPr>
      </w:pPr>
      <w:r>
        <w:rPr>
          <w:rFonts w:ascii="David" w:hAnsi="David"/>
          <w:rtl/>
        </w:rPr>
        <w:t>3.</w:t>
      </w:r>
      <w:r>
        <w:rPr>
          <w:rFonts w:ascii="David" w:hAnsi="David"/>
          <w:rtl/>
        </w:rPr>
        <w:tab/>
        <w:t xml:space="preserve">באי כוח הצדדים עתרו במשותף ובמסגרת הסדר הטיעון כי בית המשפט יגזור על הנאשם את העונשים הבאים: </w:t>
      </w:r>
    </w:p>
    <w:p w14:paraId="25E11E12" w14:textId="77777777" w:rsidR="004473F3" w:rsidRDefault="004473F3" w:rsidP="004473F3">
      <w:pPr>
        <w:spacing w:line="360" w:lineRule="auto"/>
        <w:ind w:left="720" w:hanging="720"/>
        <w:jc w:val="both"/>
        <w:rPr>
          <w:rFonts w:ascii="David" w:hAnsi="David"/>
          <w:rtl/>
        </w:rPr>
      </w:pPr>
    </w:p>
    <w:p w14:paraId="484B5767" w14:textId="77777777" w:rsidR="004473F3" w:rsidRDefault="004473F3" w:rsidP="004473F3">
      <w:pPr>
        <w:spacing w:line="360" w:lineRule="auto"/>
        <w:ind w:left="720" w:hanging="720"/>
        <w:jc w:val="both"/>
        <w:rPr>
          <w:rFonts w:ascii="David" w:hAnsi="David"/>
          <w:rtl/>
        </w:rPr>
      </w:pPr>
      <w:r>
        <w:rPr>
          <w:rFonts w:ascii="David" w:hAnsi="David"/>
          <w:rtl/>
        </w:rPr>
        <w:tab/>
        <w:t>א.</w:t>
      </w:r>
      <w:r>
        <w:rPr>
          <w:rFonts w:ascii="David" w:hAnsi="David"/>
          <w:rtl/>
        </w:rPr>
        <w:tab/>
        <w:t>מאסר בפועל לתקופה של 35 חודשים בניכוי ימי מעצרו מיום 29.06.23.</w:t>
      </w:r>
    </w:p>
    <w:p w14:paraId="0D64F379" w14:textId="77777777" w:rsidR="004473F3" w:rsidRDefault="004473F3" w:rsidP="004473F3">
      <w:pPr>
        <w:spacing w:line="360" w:lineRule="auto"/>
        <w:ind w:left="720" w:hanging="720"/>
        <w:jc w:val="both"/>
        <w:rPr>
          <w:rFonts w:ascii="David" w:hAnsi="David"/>
          <w:rtl/>
        </w:rPr>
      </w:pPr>
      <w:r>
        <w:rPr>
          <w:rFonts w:ascii="David" w:hAnsi="David"/>
          <w:rtl/>
        </w:rPr>
        <w:tab/>
        <w:t>ב.</w:t>
      </w:r>
      <w:r>
        <w:rPr>
          <w:rFonts w:ascii="David" w:hAnsi="David"/>
          <w:rtl/>
        </w:rPr>
        <w:tab/>
        <w:t xml:space="preserve">מאסר על תנאי שמשכו לשיקול דעת בית המשפט. </w:t>
      </w:r>
    </w:p>
    <w:p w14:paraId="74DD0F64" w14:textId="77777777" w:rsidR="004473F3" w:rsidRDefault="004473F3" w:rsidP="004473F3">
      <w:pPr>
        <w:spacing w:line="360" w:lineRule="auto"/>
        <w:ind w:left="1440" w:hanging="720"/>
        <w:jc w:val="both"/>
        <w:rPr>
          <w:rFonts w:ascii="David" w:hAnsi="David"/>
          <w:rtl/>
        </w:rPr>
      </w:pPr>
      <w:r>
        <w:rPr>
          <w:rFonts w:ascii="David" w:hAnsi="David"/>
          <w:rtl/>
        </w:rPr>
        <w:t>ג.</w:t>
      </w:r>
      <w:r>
        <w:rPr>
          <w:rFonts w:ascii="David" w:hAnsi="David"/>
          <w:rtl/>
        </w:rPr>
        <w:tab/>
        <w:t>קנס בסך 10,000 ₪ שישולם ב- 10 תשלומים חודשיים שווים</w:t>
      </w:r>
      <w:r>
        <w:rPr>
          <w:rFonts w:ascii="David" w:hAnsi="David" w:hint="cs"/>
          <w:rtl/>
        </w:rPr>
        <w:t xml:space="preserve"> ורצופים</w:t>
      </w:r>
      <w:r>
        <w:rPr>
          <w:rFonts w:ascii="David" w:hAnsi="David"/>
          <w:rtl/>
        </w:rPr>
        <w:t xml:space="preserve"> החל מחודש דצמבר 2025.</w:t>
      </w:r>
    </w:p>
    <w:p w14:paraId="5FA4767F" w14:textId="77777777" w:rsidR="004473F3" w:rsidRDefault="004473F3" w:rsidP="004473F3">
      <w:pPr>
        <w:spacing w:line="360" w:lineRule="auto"/>
        <w:ind w:left="1440" w:hanging="720"/>
        <w:jc w:val="both"/>
        <w:rPr>
          <w:rFonts w:ascii="David" w:hAnsi="David"/>
          <w:rtl/>
        </w:rPr>
      </w:pPr>
      <w:r>
        <w:rPr>
          <w:rFonts w:ascii="David" w:hAnsi="David"/>
          <w:rtl/>
        </w:rPr>
        <w:t>ד.</w:t>
      </w:r>
      <w:r>
        <w:rPr>
          <w:rFonts w:ascii="David" w:hAnsi="David"/>
          <w:rtl/>
        </w:rPr>
        <w:tab/>
        <w:t xml:space="preserve">חתימה על התחייבות להימנע מביצוע עבירה שמשכה וסכומה לשיקול דעת בית המשפט. </w:t>
      </w:r>
    </w:p>
    <w:p w14:paraId="4362DA0D" w14:textId="77777777" w:rsidR="004473F3" w:rsidRDefault="004473F3" w:rsidP="004473F3">
      <w:pPr>
        <w:spacing w:line="360" w:lineRule="auto"/>
        <w:ind w:left="1440" w:hanging="720"/>
        <w:jc w:val="both"/>
        <w:rPr>
          <w:rFonts w:ascii="David" w:hAnsi="David"/>
          <w:rtl/>
        </w:rPr>
      </w:pPr>
      <w:r>
        <w:rPr>
          <w:rFonts w:ascii="David" w:hAnsi="David"/>
          <w:rtl/>
        </w:rPr>
        <w:t>ה.</w:t>
      </w:r>
      <w:r>
        <w:rPr>
          <w:rFonts w:ascii="David" w:hAnsi="David"/>
          <w:rtl/>
        </w:rPr>
        <w:tab/>
        <w:t xml:space="preserve">פסילה בפועל מלשאת או להחזיק רישיון נהיגה שמשכה לשיקול דעת בית המשפט. </w:t>
      </w:r>
    </w:p>
    <w:p w14:paraId="4253FE7D" w14:textId="77777777" w:rsidR="004473F3" w:rsidRDefault="004473F3" w:rsidP="004473F3">
      <w:pPr>
        <w:spacing w:line="360" w:lineRule="auto"/>
        <w:ind w:left="1440" w:hanging="720"/>
        <w:jc w:val="both"/>
        <w:rPr>
          <w:rFonts w:ascii="David" w:hAnsi="David"/>
          <w:rtl/>
        </w:rPr>
      </w:pPr>
      <w:r>
        <w:rPr>
          <w:rFonts w:ascii="David" w:hAnsi="David"/>
          <w:rtl/>
        </w:rPr>
        <w:t>ו.</w:t>
      </w:r>
      <w:r>
        <w:rPr>
          <w:rFonts w:ascii="David" w:hAnsi="David"/>
          <w:rtl/>
        </w:rPr>
        <w:tab/>
        <w:t>פסילה על תנאי שמשכה לשיקול דעת בית המשפט.</w:t>
      </w:r>
    </w:p>
    <w:p w14:paraId="2B56CC1E" w14:textId="77777777" w:rsidR="004473F3" w:rsidRDefault="004473F3" w:rsidP="004473F3">
      <w:pPr>
        <w:spacing w:line="360" w:lineRule="auto"/>
        <w:jc w:val="both"/>
        <w:rPr>
          <w:rFonts w:ascii="David" w:hAnsi="David"/>
          <w:rtl/>
        </w:rPr>
      </w:pPr>
      <w:r>
        <w:rPr>
          <w:rFonts w:ascii="David" w:hAnsi="David"/>
          <w:rtl/>
        </w:rPr>
        <w:tab/>
      </w:r>
    </w:p>
    <w:p w14:paraId="3BE1520C" w14:textId="77777777" w:rsidR="004473F3" w:rsidRDefault="004473F3" w:rsidP="004473F3">
      <w:pPr>
        <w:spacing w:line="360" w:lineRule="auto"/>
        <w:ind w:left="720"/>
        <w:jc w:val="both"/>
        <w:rPr>
          <w:rFonts w:ascii="David" w:hAnsi="David"/>
          <w:rtl/>
        </w:rPr>
      </w:pPr>
      <w:r>
        <w:rPr>
          <w:rFonts w:ascii="David" w:hAnsi="David"/>
          <w:rtl/>
        </w:rPr>
        <w:t xml:space="preserve">בנוסף לאמור לעיל, עתרה המאשימה להפעלת פסילה על תנאי בת שלושה חודשים מתיק </w:t>
      </w:r>
      <w:hyperlink r:id="rId19" w:history="1">
        <w:r w:rsidR="00322F9B" w:rsidRPr="00322F9B">
          <w:rPr>
            <w:rFonts w:ascii="David" w:hAnsi="David"/>
            <w:color w:val="0000FF"/>
            <w:u w:val="single"/>
            <w:rtl/>
          </w:rPr>
          <w:t>תת"ע (תעבורה אילת) 4712-09-20</w:t>
        </w:r>
      </w:hyperlink>
      <w:r>
        <w:rPr>
          <w:rFonts w:ascii="David" w:hAnsi="David"/>
          <w:rtl/>
        </w:rPr>
        <w:t xml:space="preserve">. בהקשר זה טענה ההגנה כי הפסילה המותנית בתיק המוזכר לעיל אינה ברת הפעלה בענייננו. </w:t>
      </w:r>
    </w:p>
    <w:p w14:paraId="4E156436" w14:textId="77777777" w:rsidR="004473F3" w:rsidRDefault="004473F3" w:rsidP="004473F3">
      <w:pPr>
        <w:spacing w:line="360" w:lineRule="auto"/>
        <w:jc w:val="both"/>
        <w:rPr>
          <w:rFonts w:ascii="David" w:hAnsi="David"/>
          <w:rtl/>
        </w:rPr>
      </w:pPr>
    </w:p>
    <w:p w14:paraId="25B23AE5" w14:textId="77777777" w:rsidR="004473F3" w:rsidRDefault="004473F3" w:rsidP="004473F3">
      <w:pPr>
        <w:spacing w:line="360" w:lineRule="auto"/>
        <w:jc w:val="both"/>
        <w:rPr>
          <w:rFonts w:ascii="David" w:hAnsi="David"/>
          <w:b/>
          <w:bCs/>
          <w:rtl/>
        </w:rPr>
      </w:pPr>
      <w:r>
        <w:rPr>
          <w:rFonts w:ascii="David" w:hAnsi="David"/>
          <w:b/>
          <w:bCs/>
          <w:rtl/>
        </w:rPr>
        <w:t>טענות הצדדים:</w:t>
      </w:r>
    </w:p>
    <w:p w14:paraId="418A1D69" w14:textId="77777777" w:rsidR="004473F3" w:rsidRDefault="004473F3" w:rsidP="004473F3">
      <w:pPr>
        <w:spacing w:line="360" w:lineRule="auto"/>
        <w:jc w:val="both"/>
        <w:rPr>
          <w:rFonts w:ascii="David" w:hAnsi="David"/>
          <w:b/>
          <w:bCs/>
          <w:rtl/>
        </w:rPr>
      </w:pPr>
    </w:p>
    <w:p w14:paraId="6A972427" w14:textId="77777777" w:rsidR="004473F3" w:rsidRDefault="004473F3" w:rsidP="004473F3">
      <w:pPr>
        <w:spacing w:line="360" w:lineRule="auto"/>
        <w:ind w:left="720" w:hanging="720"/>
        <w:jc w:val="both"/>
        <w:rPr>
          <w:rFonts w:ascii="David" w:hAnsi="David"/>
          <w:rtl/>
        </w:rPr>
      </w:pPr>
      <w:r>
        <w:rPr>
          <w:rFonts w:ascii="David" w:hAnsi="David"/>
          <w:rtl/>
        </w:rPr>
        <w:t>4.</w:t>
      </w:r>
      <w:r>
        <w:rPr>
          <w:rFonts w:ascii="David" w:hAnsi="David"/>
          <w:rtl/>
        </w:rPr>
        <w:tab/>
        <w:t xml:space="preserve">במסגרת הראיות לעונש הגיש ב"כ המאשימה רישום פלילי (ת/2) ורישום תעבורתי (ת/3) בעניינו של הנאשם.  בהמשך לעתירתה להפעלת הפסילה המותנית, הגישה המאשימה את גזר הדין בעניינו של הנאשם בתיק </w:t>
      </w:r>
      <w:hyperlink r:id="rId20" w:history="1">
        <w:r w:rsidR="00322F9B" w:rsidRPr="00322F9B">
          <w:rPr>
            <w:rFonts w:ascii="David" w:hAnsi="David"/>
            <w:color w:val="0000FF"/>
            <w:u w:val="single"/>
            <w:rtl/>
          </w:rPr>
          <w:t>תת"ע (תעבורה אילת) 4712-09-20</w:t>
        </w:r>
      </w:hyperlink>
      <w:r>
        <w:rPr>
          <w:rFonts w:ascii="David" w:hAnsi="David"/>
          <w:rtl/>
        </w:rPr>
        <w:t xml:space="preserve"> מיום 01.12.20 (ת/4).</w:t>
      </w:r>
    </w:p>
    <w:p w14:paraId="4352D24C" w14:textId="77777777" w:rsidR="004473F3" w:rsidRDefault="004473F3" w:rsidP="004473F3">
      <w:pPr>
        <w:spacing w:line="360" w:lineRule="auto"/>
        <w:ind w:left="720" w:hanging="720"/>
        <w:jc w:val="both"/>
        <w:rPr>
          <w:rFonts w:ascii="David" w:hAnsi="David"/>
          <w:rtl/>
        </w:rPr>
      </w:pPr>
      <w:r>
        <w:rPr>
          <w:rFonts w:ascii="David" w:hAnsi="David"/>
          <w:rtl/>
        </w:rPr>
        <w:tab/>
        <w:t xml:space="preserve">ב"כ הנאשם לא הגיש ראיות לעונש. </w:t>
      </w:r>
    </w:p>
    <w:p w14:paraId="5B5A7730" w14:textId="77777777" w:rsidR="004473F3" w:rsidRDefault="004473F3" w:rsidP="004473F3">
      <w:pPr>
        <w:spacing w:line="360" w:lineRule="auto"/>
        <w:jc w:val="both"/>
        <w:rPr>
          <w:rFonts w:ascii="David" w:hAnsi="David"/>
          <w:rtl/>
        </w:rPr>
      </w:pPr>
    </w:p>
    <w:p w14:paraId="389B5484" w14:textId="77777777" w:rsidR="004473F3" w:rsidRDefault="004473F3" w:rsidP="004473F3">
      <w:pPr>
        <w:spacing w:line="360" w:lineRule="auto"/>
        <w:ind w:left="720" w:hanging="720"/>
        <w:jc w:val="both"/>
        <w:rPr>
          <w:rFonts w:ascii="David" w:hAnsi="David"/>
          <w:rtl/>
        </w:rPr>
      </w:pPr>
      <w:r>
        <w:rPr>
          <w:rFonts w:ascii="David" w:hAnsi="David"/>
          <w:rtl/>
        </w:rPr>
        <w:t>5.</w:t>
      </w:r>
      <w:r>
        <w:rPr>
          <w:rFonts w:ascii="David" w:hAnsi="David"/>
          <w:rtl/>
        </w:rPr>
        <w:tab/>
      </w:r>
      <w:r>
        <w:rPr>
          <w:rFonts w:ascii="David" w:hAnsi="David"/>
          <w:b/>
          <w:bCs/>
          <w:rtl/>
        </w:rPr>
        <w:t>ב"כ המאשימה</w:t>
      </w:r>
      <w:r>
        <w:rPr>
          <w:rFonts w:ascii="David" w:hAnsi="David"/>
          <w:rtl/>
        </w:rPr>
        <w:t xml:space="preserve"> עתר לכבד את הסדר הטיעון למרות שרכיב המאסר בפועל נמצא בתחתית מתחמי הענישה. הנאשם הודה כבר בהזדמנות הראשונה בחקירתו במשטרה ובבית המשפט, חסך זמן שיפוטי יקר ובהתחשב בכך שעבירה דומה בוצעה על ידו לפני זמן ארוך יחסית- בשנת 2015, הרי שההסדר סביר בנסיבות העניין.</w:t>
      </w:r>
    </w:p>
    <w:p w14:paraId="3A060AE5" w14:textId="77777777" w:rsidR="004473F3" w:rsidRDefault="004473F3" w:rsidP="004473F3">
      <w:pPr>
        <w:spacing w:line="360" w:lineRule="auto"/>
        <w:ind w:left="720" w:hanging="720"/>
        <w:jc w:val="both"/>
        <w:rPr>
          <w:rFonts w:ascii="David" w:hAnsi="David"/>
          <w:rtl/>
        </w:rPr>
      </w:pPr>
      <w:r>
        <w:rPr>
          <w:rFonts w:ascii="David" w:hAnsi="David"/>
          <w:rtl/>
        </w:rPr>
        <w:tab/>
        <w:t xml:space="preserve">לעניין רכיב הפסילה בפועל שבהסדר ,הפנה ב"כ המאשימה לפסיקה רלוונטית (ת/5). נטען כי מתחמי הענישה בגין רכיב הפסילה ובסוג העבירה בה הורשע הנאשם נע בין שנת פסילה בפועל ומעלה. בשל עברו התעבורתי של הנאשם אין למקמו בתחתית המתחם. </w:t>
      </w:r>
    </w:p>
    <w:p w14:paraId="14DCBCD9" w14:textId="77777777" w:rsidR="004473F3" w:rsidRDefault="004473F3" w:rsidP="004473F3">
      <w:pPr>
        <w:spacing w:line="360" w:lineRule="auto"/>
        <w:ind w:left="720" w:hanging="720"/>
        <w:jc w:val="both"/>
        <w:rPr>
          <w:rFonts w:ascii="David" w:hAnsi="David"/>
          <w:rtl/>
        </w:rPr>
      </w:pPr>
      <w:r>
        <w:rPr>
          <w:rFonts w:ascii="David" w:hAnsi="David"/>
          <w:rtl/>
        </w:rPr>
        <w:tab/>
        <w:t xml:space="preserve">באשר לעתירה להפעלת הפסילה על תנאי מתיק </w:t>
      </w:r>
      <w:hyperlink r:id="rId21" w:history="1">
        <w:r w:rsidR="00322F9B" w:rsidRPr="00322F9B">
          <w:rPr>
            <w:rFonts w:ascii="David" w:hAnsi="David"/>
            <w:color w:val="0000FF"/>
            <w:u w:val="single"/>
            <w:rtl/>
          </w:rPr>
          <w:t>תת"ע (תעבורה אילת) 4712-09-20</w:t>
        </w:r>
      </w:hyperlink>
      <w:r>
        <w:rPr>
          <w:rFonts w:ascii="David" w:hAnsi="David"/>
          <w:rtl/>
        </w:rPr>
        <w:t xml:space="preserve">, ומשלא נכתב מפורשות  בגז"ד בגין אלו עבירות תחול הפסילה המותנת, הרי שהתנאי רחב וכולל גם את העבירה בה הורשע הנאשם בענייננו. </w:t>
      </w:r>
    </w:p>
    <w:p w14:paraId="73459982" w14:textId="77777777" w:rsidR="004473F3" w:rsidRDefault="004473F3" w:rsidP="004473F3">
      <w:pPr>
        <w:spacing w:line="360" w:lineRule="auto"/>
        <w:ind w:left="720" w:hanging="720"/>
        <w:jc w:val="both"/>
        <w:rPr>
          <w:rFonts w:ascii="David" w:hAnsi="David"/>
          <w:rtl/>
        </w:rPr>
      </w:pPr>
    </w:p>
    <w:p w14:paraId="501F17C5" w14:textId="77777777" w:rsidR="004473F3" w:rsidRDefault="004473F3" w:rsidP="004473F3">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 xml:space="preserve">ב"כ הנאשם </w:t>
      </w:r>
      <w:r>
        <w:rPr>
          <w:rFonts w:ascii="David" w:hAnsi="David"/>
          <w:rtl/>
        </w:rPr>
        <w:t xml:space="preserve">ביקש לכבד את ההסדר. לדבריו רכיב המאסר בהסדר אינו נמצא בתחתית המתחם כטענת המאשימה והנו סביר כאשר נלקח בחשבון כלל הנסיבות המשפחתיות והאישיות של הנאשם. </w:t>
      </w:r>
    </w:p>
    <w:p w14:paraId="53DFD108" w14:textId="77777777" w:rsidR="004473F3" w:rsidRDefault="004473F3" w:rsidP="004473F3">
      <w:pPr>
        <w:spacing w:line="360" w:lineRule="auto"/>
        <w:ind w:left="720"/>
        <w:jc w:val="both"/>
        <w:rPr>
          <w:rFonts w:ascii="David" w:hAnsi="David"/>
          <w:rtl/>
        </w:rPr>
      </w:pPr>
      <w:r>
        <w:rPr>
          <w:rFonts w:ascii="David" w:hAnsi="David"/>
          <w:rtl/>
        </w:rPr>
        <w:t>הנאשם בעל משפחה ואב לשלושה ילדים קטינים, עובד כנהג משאית, לקח אחריות מלאה על מעשיו ומשתתף בקבוצות טיפוליות במהלך מעצרו.</w:t>
      </w:r>
    </w:p>
    <w:p w14:paraId="4C631265" w14:textId="77777777" w:rsidR="004473F3" w:rsidRDefault="004473F3" w:rsidP="004473F3">
      <w:pPr>
        <w:spacing w:line="360" w:lineRule="auto"/>
        <w:ind w:left="720"/>
        <w:jc w:val="both"/>
        <w:rPr>
          <w:rFonts w:ascii="David" w:hAnsi="David"/>
          <w:rtl/>
        </w:rPr>
      </w:pPr>
      <w:r>
        <w:rPr>
          <w:rFonts w:ascii="David" w:hAnsi="David"/>
          <w:rtl/>
        </w:rPr>
        <w:t>לעניין רכיבי הפסילה בפועל והפסילה המותנת שבהסדר, נטען כי מאחר והנאשם הנו נהג מקצועי ורישיון הנהיגה נחוץ לצורך פרנסתו, על הענישה בגין רכיבים אלו להיות סמלית (חצי חודש-חודש).</w:t>
      </w:r>
    </w:p>
    <w:p w14:paraId="0FC59B83" w14:textId="77777777" w:rsidR="004473F3" w:rsidRDefault="004473F3" w:rsidP="004473F3">
      <w:pPr>
        <w:spacing w:line="360" w:lineRule="auto"/>
        <w:ind w:left="720"/>
        <w:jc w:val="both"/>
        <w:rPr>
          <w:rFonts w:ascii="David" w:hAnsi="David"/>
          <w:rtl/>
        </w:rPr>
      </w:pPr>
      <w:r>
        <w:rPr>
          <w:rFonts w:ascii="David" w:hAnsi="David"/>
          <w:rtl/>
        </w:rPr>
        <w:t xml:space="preserve">הסניגור הוסיף כי הנאשם לא הורשע בענייננו בעבירה של שימוש בסמים , ומשכך אין מקום להחמיר ברכיבי הפסילה כבקשת המאשימה ,בוודאי כשמדובר בנאשם אשר לקח אחריות מלאה על מעשיו כבר בשלב מעצרו. </w:t>
      </w:r>
    </w:p>
    <w:p w14:paraId="2AEBBCDE" w14:textId="77777777" w:rsidR="004473F3" w:rsidRDefault="004473F3" w:rsidP="004473F3">
      <w:pPr>
        <w:spacing w:line="360" w:lineRule="auto"/>
        <w:ind w:left="720"/>
        <w:jc w:val="both"/>
        <w:rPr>
          <w:rFonts w:ascii="David" w:hAnsi="David"/>
          <w:rtl/>
        </w:rPr>
      </w:pPr>
      <w:r>
        <w:rPr>
          <w:rFonts w:ascii="David" w:hAnsi="David"/>
          <w:rtl/>
        </w:rPr>
        <w:t xml:space="preserve">לדברי הסניגור המלומד משלא צוינו בגזר דינו של בית המשפט לתעבורה    בתיק </w:t>
      </w:r>
      <w:hyperlink r:id="rId22" w:history="1">
        <w:r w:rsidR="00322F9B" w:rsidRPr="00322F9B">
          <w:rPr>
            <w:rFonts w:ascii="David" w:hAnsi="David"/>
            <w:color w:val="0000FF"/>
            <w:u w:val="single"/>
            <w:rtl/>
          </w:rPr>
          <w:t>תת"ע 4712-09-20</w:t>
        </w:r>
      </w:hyperlink>
      <w:r>
        <w:rPr>
          <w:rFonts w:ascii="David" w:hAnsi="David"/>
          <w:rtl/>
        </w:rPr>
        <w:t xml:space="preserve"> העבירות שבגינן מופעלת הפסילה המותנת, הרי שזו אינה ברת הפעלה בענייננו. הפסילה המותנית ניתנה בגין הרשעתו של הנאשם בעבירה של נהיגה בשכרות, ומשלא נכתב אחרת הרי שהיא ברת הפעלה רק בגין עבירה זו בלבד. </w:t>
      </w:r>
    </w:p>
    <w:p w14:paraId="30B9670B" w14:textId="77777777" w:rsidR="004473F3" w:rsidRDefault="004473F3" w:rsidP="004473F3">
      <w:pPr>
        <w:spacing w:line="360" w:lineRule="auto"/>
        <w:jc w:val="both"/>
        <w:rPr>
          <w:rFonts w:ascii="David" w:hAnsi="David"/>
          <w:rtl/>
        </w:rPr>
      </w:pPr>
    </w:p>
    <w:p w14:paraId="53B2D508" w14:textId="77777777" w:rsidR="004473F3" w:rsidRDefault="004473F3" w:rsidP="004473F3">
      <w:pPr>
        <w:spacing w:line="360" w:lineRule="auto"/>
        <w:ind w:left="720" w:hanging="720"/>
        <w:jc w:val="both"/>
        <w:rPr>
          <w:rFonts w:ascii="David" w:hAnsi="David"/>
          <w:rtl/>
        </w:rPr>
      </w:pPr>
      <w:r>
        <w:rPr>
          <w:rFonts w:ascii="David" w:hAnsi="David"/>
          <w:rtl/>
        </w:rPr>
        <w:t>7.</w:t>
      </w:r>
      <w:r>
        <w:rPr>
          <w:rFonts w:ascii="David" w:hAnsi="David"/>
          <w:rtl/>
        </w:rPr>
        <w:tab/>
        <w:t xml:space="preserve">הנאשם אמר שהוא מצטער ומתבייש בעבירות שביצע. לשאלת בית המשפט סיפר הנאשם כי הוא בן 36, נשוי ואב לשלושה ילדים קטינים. לדבריו אחד מילדיו חולה, סובל מלחץ תוך גולגולתי מוגבר, עבר ניתוח ומטופל מעת לעת בבית החולים איכילוב. </w:t>
      </w:r>
    </w:p>
    <w:p w14:paraId="0EA36B0D" w14:textId="77777777" w:rsidR="004473F3" w:rsidRDefault="004473F3" w:rsidP="004473F3">
      <w:pPr>
        <w:spacing w:line="360" w:lineRule="auto"/>
        <w:ind w:left="720" w:hanging="720"/>
        <w:jc w:val="both"/>
        <w:rPr>
          <w:rFonts w:ascii="David" w:hAnsi="David"/>
          <w:rtl/>
        </w:rPr>
      </w:pPr>
      <w:r>
        <w:rPr>
          <w:rFonts w:ascii="David" w:hAnsi="David"/>
          <w:rtl/>
        </w:rPr>
        <w:tab/>
        <w:t xml:space="preserve">הנאשם הוסיף כי הוא התחיל לאחרונה הליך טיפולי במסגרת מעצרו ומתכוון להמשיך בטיפול בתקופת ריצוי עונשו. בשל מעצרו המצב הכלכלי של משפחתו התדרדר ורישיון הנהיגה נחוץ לו לפרנסת המשפחה לאחר שחרורו. </w:t>
      </w:r>
    </w:p>
    <w:p w14:paraId="2E4E8EB7" w14:textId="77777777" w:rsidR="004473F3" w:rsidRDefault="004473F3" w:rsidP="004473F3">
      <w:pPr>
        <w:spacing w:line="360" w:lineRule="auto"/>
        <w:jc w:val="both"/>
        <w:rPr>
          <w:rFonts w:ascii="David" w:hAnsi="David"/>
          <w:rtl/>
        </w:rPr>
      </w:pPr>
    </w:p>
    <w:p w14:paraId="16C5D6C7" w14:textId="77777777" w:rsidR="004473F3" w:rsidRDefault="004473F3" w:rsidP="004473F3">
      <w:pPr>
        <w:spacing w:line="360" w:lineRule="auto"/>
        <w:jc w:val="both"/>
        <w:rPr>
          <w:rFonts w:ascii="David" w:hAnsi="David"/>
          <w:b/>
          <w:bCs/>
          <w:rtl/>
        </w:rPr>
      </w:pPr>
      <w:r>
        <w:rPr>
          <w:rFonts w:ascii="David" w:hAnsi="David"/>
          <w:b/>
          <w:bCs/>
          <w:rtl/>
        </w:rPr>
        <w:t>דיון והכרעה:</w:t>
      </w:r>
    </w:p>
    <w:p w14:paraId="3ECD5108" w14:textId="77777777" w:rsidR="004473F3" w:rsidRDefault="004473F3" w:rsidP="004473F3">
      <w:pPr>
        <w:spacing w:line="360" w:lineRule="auto"/>
        <w:jc w:val="both"/>
        <w:rPr>
          <w:rFonts w:ascii="David" w:hAnsi="David"/>
          <w:b/>
          <w:bCs/>
          <w:rtl/>
        </w:rPr>
      </w:pPr>
    </w:p>
    <w:p w14:paraId="65AA7758" w14:textId="77777777" w:rsidR="004473F3" w:rsidRDefault="004473F3" w:rsidP="004473F3">
      <w:pPr>
        <w:spacing w:line="360" w:lineRule="auto"/>
        <w:ind w:left="720" w:hanging="720"/>
        <w:jc w:val="both"/>
        <w:rPr>
          <w:rFonts w:ascii="David" w:hAnsi="David"/>
          <w:rtl/>
        </w:rPr>
      </w:pPr>
      <w:r>
        <w:rPr>
          <w:rFonts w:ascii="David" w:hAnsi="David"/>
          <w:rtl/>
        </w:rPr>
        <w:t>8.</w:t>
      </w:r>
      <w:r>
        <w:rPr>
          <w:rFonts w:ascii="David" w:hAnsi="David"/>
          <w:rtl/>
        </w:rPr>
        <w:tab/>
        <w:t>הנאשם הורשע בעבירות  של החזקת סם שלא לצריכה עצמית ובשיבוש מהלכי משפט לאחר שהודה בכתב האישום במסגרת הסדר טיעון.</w:t>
      </w:r>
    </w:p>
    <w:p w14:paraId="57B16A32" w14:textId="77777777" w:rsidR="004473F3" w:rsidRDefault="004473F3" w:rsidP="004473F3">
      <w:pPr>
        <w:spacing w:line="360" w:lineRule="auto"/>
        <w:ind w:left="720" w:hanging="720"/>
        <w:jc w:val="both"/>
        <w:rPr>
          <w:rFonts w:ascii="David" w:hAnsi="David"/>
          <w:rtl/>
        </w:rPr>
      </w:pPr>
      <w:r>
        <w:rPr>
          <w:rFonts w:ascii="David" w:hAnsi="David"/>
          <w:rtl/>
        </w:rPr>
        <w:tab/>
      </w:r>
    </w:p>
    <w:p w14:paraId="4C43EA56" w14:textId="77777777" w:rsidR="004473F3" w:rsidRDefault="004473F3" w:rsidP="004473F3">
      <w:pPr>
        <w:spacing w:line="360" w:lineRule="auto"/>
        <w:ind w:left="720" w:hanging="720"/>
        <w:jc w:val="both"/>
        <w:rPr>
          <w:rFonts w:ascii="David" w:hAnsi="David"/>
          <w:rtl/>
        </w:rPr>
      </w:pPr>
      <w:r>
        <w:rPr>
          <w:rFonts w:ascii="David" w:hAnsi="David"/>
          <w:rtl/>
        </w:rPr>
        <w:t>9.</w:t>
      </w:r>
      <w:r>
        <w:rPr>
          <w:rFonts w:ascii="David" w:hAnsi="David"/>
          <w:rtl/>
        </w:rPr>
        <w:tab/>
        <w:t>בביצוע עבירת הסמים הנ"ל פגע הנאשם בערכים המוגנים של הגנה על שלום הציבור וביטחונו.</w:t>
      </w:r>
    </w:p>
    <w:p w14:paraId="6481CDD7" w14:textId="77777777" w:rsidR="004473F3" w:rsidRDefault="004473F3" w:rsidP="004473F3">
      <w:pPr>
        <w:pStyle w:val="a9"/>
        <w:spacing w:line="360" w:lineRule="auto"/>
        <w:jc w:val="both"/>
        <w:rPr>
          <w:rFonts w:ascii="David" w:hAnsi="David"/>
        </w:rPr>
      </w:pPr>
      <w:r>
        <w:rPr>
          <w:rFonts w:ascii="David" w:hAnsi="David"/>
          <w:rtl/>
        </w:rPr>
        <w:t>רבות נפסק לעניין חומרת עבירות הסמים, הצורך במאבק בהם ונסיגת השיקולים האישיים של העבריין מפני אלו הקשורים בנזק אשר מביאים הסמים.</w:t>
      </w:r>
    </w:p>
    <w:p w14:paraId="62C2A0D2" w14:textId="77777777" w:rsidR="004473F3" w:rsidRDefault="004473F3" w:rsidP="004473F3">
      <w:pPr>
        <w:pStyle w:val="a9"/>
        <w:spacing w:line="360" w:lineRule="auto"/>
        <w:jc w:val="both"/>
        <w:rPr>
          <w:rFonts w:ascii="David" w:hAnsi="David"/>
          <w:rtl/>
        </w:rPr>
      </w:pPr>
    </w:p>
    <w:p w14:paraId="5FA091D2" w14:textId="77777777" w:rsidR="004473F3" w:rsidRDefault="004473F3" w:rsidP="004473F3">
      <w:pPr>
        <w:pStyle w:val="a9"/>
        <w:spacing w:line="360" w:lineRule="auto"/>
        <w:jc w:val="both"/>
        <w:rPr>
          <w:rFonts w:ascii="David" w:hAnsi="David"/>
          <w:rtl/>
        </w:rPr>
      </w:pPr>
      <w:r>
        <w:rPr>
          <w:rFonts w:ascii="David" w:hAnsi="David"/>
          <w:rtl/>
        </w:rPr>
        <w:t xml:space="preserve">כך למשל </w:t>
      </w:r>
      <w:r>
        <w:rPr>
          <w:rFonts w:ascii="David" w:hAnsi="David"/>
          <w:b/>
          <w:bCs/>
          <w:rtl/>
        </w:rPr>
        <w:t>ב</w:t>
      </w:r>
      <w:hyperlink r:id="rId23" w:history="1">
        <w:r w:rsidR="00322F9B" w:rsidRPr="00322F9B">
          <w:rPr>
            <w:rFonts w:ascii="David" w:hAnsi="David"/>
            <w:b/>
            <w:bCs/>
            <w:color w:val="0000FF"/>
            <w:u w:val="single"/>
            <w:rtl/>
          </w:rPr>
          <w:t>ע"פ 1932/15</w:t>
        </w:r>
      </w:hyperlink>
      <w:r>
        <w:rPr>
          <w:rFonts w:ascii="David" w:hAnsi="David"/>
          <w:b/>
          <w:bCs/>
          <w:rtl/>
        </w:rPr>
        <w:t xml:space="preserve"> פיליפ בן סעדון נ' מ"י</w:t>
      </w:r>
      <w:r>
        <w:rPr>
          <w:rFonts w:ascii="David" w:hAnsi="David"/>
          <w:rtl/>
        </w:rPr>
        <w:t xml:space="preserve"> (פורסם בנבו 17.4.16), סקר כב' הש' מלצר את הסכנות הגלומות בשימוש והפצת סמים מסוכנים ואת החומרה המיוחדת המיוחסת לעבירות של החזקת סמים מסוכנים שלא לצריכה עצמית וקבע: </w:t>
      </w:r>
    </w:p>
    <w:p w14:paraId="2E0716F5" w14:textId="77777777" w:rsidR="004473F3" w:rsidRDefault="004473F3" w:rsidP="004473F3">
      <w:pPr>
        <w:pStyle w:val="a9"/>
        <w:spacing w:line="360" w:lineRule="auto"/>
        <w:jc w:val="both"/>
        <w:rPr>
          <w:rFonts w:ascii="David" w:hAnsi="David"/>
          <w:rtl/>
        </w:rPr>
      </w:pPr>
    </w:p>
    <w:p w14:paraId="61087D88" w14:textId="77777777" w:rsidR="004473F3" w:rsidRDefault="004473F3" w:rsidP="004473F3">
      <w:pPr>
        <w:pStyle w:val="a9"/>
        <w:spacing w:line="360" w:lineRule="auto"/>
        <w:ind w:left="1502" w:right="1276"/>
        <w:jc w:val="both"/>
        <w:rPr>
          <w:rFonts w:ascii="David" w:hAnsi="David"/>
          <w:b/>
          <w:bCs/>
          <w:rtl/>
        </w:rPr>
      </w:pPr>
      <w:r>
        <w:rPr>
          <w:rFonts w:ascii="David" w:hAnsi="David"/>
          <w:b/>
          <w:bCs/>
          <w:rtl/>
        </w:rPr>
        <w:t>"בהקשר זה יש להזכיר את הסכנות הגלומות בשימוש והפצת סמים מסוכנים, ואת החומרה המיוחדת שמיוחסת בפסיקת בית משפט זה לאותם מקרים בהם מבוצעות עבירות החזקת סמים מסוכנים שלא לצריכה עצמית. יפים, לעניין זה, הדברים שנאמרו ב</w:t>
      </w:r>
      <w:hyperlink r:id="rId24" w:history="1">
        <w:r w:rsidR="00322F9B" w:rsidRPr="00322F9B">
          <w:rPr>
            <w:rFonts w:ascii="David" w:hAnsi="David"/>
            <w:b/>
            <w:bCs/>
            <w:color w:val="0000FF"/>
            <w:u w:val="single"/>
            <w:rtl/>
          </w:rPr>
          <w:t>ע"פ 211/09</w:t>
        </w:r>
      </w:hyperlink>
      <w:r>
        <w:rPr>
          <w:rFonts w:ascii="David" w:hAnsi="David"/>
          <w:b/>
          <w:bCs/>
          <w:rtl/>
        </w:rPr>
        <w:t xml:space="preserve"> אזולאי נ' מדינת ישראל... </w:t>
      </w:r>
    </w:p>
    <w:p w14:paraId="1DC4C404" w14:textId="77777777" w:rsidR="004473F3" w:rsidRDefault="004473F3" w:rsidP="004473F3">
      <w:pPr>
        <w:pStyle w:val="a9"/>
        <w:spacing w:line="360" w:lineRule="auto"/>
        <w:ind w:left="1502" w:right="1276"/>
        <w:jc w:val="both"/>
        <w:rPr>
          <w:rFonts w:ascii="David" w:hAnsi="David"/>
          <w:b/>
          <w:bCs/>
          <w:rtl/>
        </w:rPr>
      </w:pPr>
      <w:r>
        <w:rPr>
          <w:rFonts w:ascii="David" w:hAnsi="David"/>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20A09FBA" w14:textId="77777777" w:rsidR="004473F3" w:rsidRDefault="004473F3" w:rsidP="004473F3">
      <w:pPr>
        <w:spacing w:line="360" w:lineRule="auto"/>
        <w:ind w:left="1502" w:right="1276"/>
        <w:jc w:val="both"/>
        <w:rPr>
          <w:rFonts w:ascii="David" w:hAnsi="David"/>
          <w:b/>
          <w:bCs/>
          <w:rtl/>
        </w:rPr>
      </w:pPr>
    </w:p>
    <w:p w14:paraId="4D1C66FB" w14:textId="77777777" w:rsidR="004473F3" w:rsidRDefault="004473F3" w:rsidP="004473F3">
      <w:pPr>
        <w:spacing w:line="360" w:lineRule="auto"/>
        <w:ind w:left="720" w:hanging="720"/>
        <w:jc w:val="both"/>
        <w:rPr>
          <w:rFonts w:ascii="David" w:hAnsi="David"/>
          <w:rtl/>
        </w:rPr>
      </w:pPr>
      <w:r>
        <w:rPr>
          <w:rFonts w:ascii="David" w:hAnsi="David"/>
          <w:rtl/>
        </w:rPr>
        <w:t>10.</w:t>
      </w:r>
      <w:r>
        <w:rPr>
          <w:rFonts w:ascii="David" w:hAnsi="David"/>
          <w:rtl/>
        </w:rPr>
        <w:tab/>
        <w:t xml:space="preserve">בביצוע עבירת שיבוש מהלכי משפט פגע הנאשם באושיות המשפט ובערך המוגן של טוהר ההליך המשפטי. לעניין זה יפים דבריו של בית המשפט העליון </w:t>
      </w:r>
      <w:r>
        <w:rPr>
          <w:rFonts w:ascii="David" w:hAnsi="David"/>
          <w:b/>
          <w:bCs/>
          <w:rtl/>
        </w:rPr>
        <w:t>ב</w:t>
      </w:r>
      <w:hyperlink r:id="rId25" w:history="1">
        <w:r w:rsidR="00322F9B" w:rsidRPr="00322F9B">
          <w:rPr>
            <w:rFonts w:ascii="David" w:hAnsi="David"/>
            <w:b/>
            <w:bCs/>
            <w:color w:val="0000FF"/>
            <w:u w:val="single"/>
            <w:rtl/>
          </w:rPr>
          <w:t>ע"פ 8721/04</w:t>
        </w:r>
      </w:hyperlink>
      <w:r>
        <w:rPr>
          <w:rFonts w:ascii="David" w:hAnsi="David"/>
          <w:b/>
          <w:bCs/>
          <w:rtl/>
        </w:rPr>
        <w:t xml:space="preserve"> אוחנה נ' מדינת ישראל </w:t>
      </w:r>
      <w:r>
        <w:rPr>
          <w:rFonts w:ascii="David" w:hAnsi="David"/>
          <w:rtl/>
        </w:rPr>
        <w:t xml:space="preserve">(17.6.07): </w:t>
      </w:r>
    </w:p>
    <w:p w14:paraId="55A77ECD" w14:textId="77777777" w:rsidR="004473F3" w:rsidRDefault="004473F3" w:rsidP="004473F3">
      <w:pPr>
        <w:spacing w:line="360" w:lineRule="auto"/>
        <w:ind w:left="1360" w:right="1276"/>
        <w:jc w:val="both"/>
        <w:rPr>
          <w:rFonts w:ascii="David" w:hAnsi="David"/>
          <w:b/>
          <w:bCs/>
          <w:rtl/>
        </w:rPr>
      </w:pPr>
      <w:r>
        <w:rPr>
          <w:rFonts w:ascii="David" w:hAnsi="David"/>
          <w:b/>
          <w:bCs/>
          <w:rtl/>
        </w:rPr>
        <w:t xml:space="preserve">"תכליתן המרכזית של נורמות אלה, והאיסור של שיבוש מהלכי המשפט בכלל זה – הנה להגן על טוהר ההליך השיפוטי ועל תקינותם של הליכים משפטיים, ולהבטיח קיומם של מערכת תקינה של עשיית משפט צדק, הראויה לאמון הציבור". </w:t>
      </w:r>
    </w:p>
    <w:p w14:paraId="15B87397" w14:textId="77777777" w:rsidR="004473F3" w:rsidRDefault="004473F3" w:rsidP="004473F3">
      <w:pPr>
        <w:pStyle w:val="a9"/>
        <w:spacing w:line="360" w:lineRule="auto"/>
        <w:jc w:val="both"/>
        <w:rPr>
          <w:rFonts w:ascii="David" w:hAnsi="David"/>
          <w:b/>
          <w:bCs/>
          <w:rtl/>
        </w:rPr>
      </w:pPr>
    </w:p>
    <w:p w14:paraId="603717A8" w14:textId="77777777" w:rsidR="004473F3" w:rsidRDefault="004473F3" w:rsidP="004473F3">
      <w:pPr>
        <w:spacing w:line="360" w:lineRule="auto"/>
        <w:jc w:val="both"/>
        <w:rPr>
          <w:rFonts w:ascii="David" w:hAnsi="David"/>
          <w:b/>
          <w:bCs/>
          <w:rtl/>
        </w:rPr>
      </w:pPr>
      <w:r>
        <w:rPr>
          <w:rFonts w:ascii="David" w:hAnsi="David"/>
          <w:b/>
          <w:bCs/>
          <w:rtl/>
        </w:rPr>
        <w:t xml:space="preserve">רכיבי המאסר בפועל, הקנס וההתחייבות שבהסדר: </w:t>
      </w:r>
    </w:p>
    <w:p w14:paraId="3C9383E3" w14:textId="77777777" w:rsidR="004473F3" w:rsidRPr="004473F3" w:rsidRDefault="004473F3" w:rsidP="004473F3">
      <w:pPr>
        <w:spacing w:line="360" w:lineRule="auto"/>
        <w:jc w:val="both"/>
        <w:rPr>
          <w:rFonts w:ascii="David" w:hAnsi="David" w:cs="Arial"/>
          <w:b/>
          <w:bCs/>
          <w:sz w:val="22"/>
          <w:szCs w:val="22"/>
          <w:rtl/>
        </w:rPr>
      </w:pPr>
    </w:p>
    <w:p w14:paraId="02377EF9" w14:textId="77777777" w:rsidR="004473F3" w:rsidRDefault="004473F3" w:rsidP="004473F3">
      <w:pPr>
        <w:spacing w:line="360" w:lineRule="auto"/>
        <w:ind w:left="720" w:hanging="720"/>
        <w:jc w:val="both"/>
        <w:rPr>
          <w:rFonts w:ascii="David" w:hAnsi="David"/>
          <w:rtl/>
        </w:rPr>
      </w:pPr>
      <w:r>
        <w:rPr>
          <w:rFonts w:ascii="David" w:hAnsi="David"/>
          <w:rtl/>
        </w:rPr>
        <w:t>11.</w:t>
      </w:r>
      <w:r>
        <w:rPr>
          <w:rFonts w:ascii="David" w:hAnsi="David"/>
          <w:rtl/>
        </w:rPr>
        <w:tab/>
        <w:t xml:space="preserve">הנאשם יליד 1987, נשוי ואב לשלושה ילדים קטינים, הודה וחסך מזמנו של בית המשפט. מדברי הנאשם ניכר כי הוא מתחרט על מעשיו ואף החל בהליך טיפולי במסגרת שירות בתי הסוהר. בנו של הנאשם סובל מבעיה רפואית מורכבת (לחץ תוך גולגולתי), ולדברי בא כוחו קיים חשש כי יאבד מאור עיניו. </w:t>
      </w:r>
    </w:p>
    <w:p w14:paraId="260ED254" w14:textId="77777777" w:rsidR="004473F3" w:rsidRDefault="004473F3" w:rsidP="004473F3">
      <w:pPr>
        <w:spacing w:line="360" w:lineRule="auto"/>
        <w:ind w:left="720" w:hanging="720"/>
        <w:jc w:val="both"/>
        <w:rPr>
          <w:rFonts w:ascii="David" w:hAnsi="David"/>
          <w:rtl/>
        </w:rPr>
      </w:pPr>
    </w:p>
    <w:p w14:paraId="21A79904" w14:textId="77777777" w:rsidR="004473F3" w:rsidRDefault="004473F3" w:rsidP="004473F3">
      <w:pPr>
        <w:spacing w:line="360" w:lineRule="auto"/>
        <w:ind w:left="720" w:hanging="720"/>
        <w:jc w:val="both"/>
        <w:rPr>
          <w:rFonts w:ascii="David" w:hAnsi="David"/>
          <w:rtl/>
        </w:rPr>
      </w:pPr>
      <w:r>
        <w:rPr>
          <w:rFonts w:ascii="David" w:hAnsi="David"/>
          <w:rtl/>
        </w:rPr>
        <w:t>12.</w:t>
      </w:r>
      <w:r>
        <w:rPr>
          <w:rFonts w:ascii="David" w:hAnsi="David"/>
          <w:rtl/>
        </w:rPr>
        <w:tab/>
        <w:t xml:space="preserve">לאחר ששקלתי טיעוני הצדדים, לאור מדיניות בתי המשפט הנוגעת לכיבוד הסדרי טיעון, עברו הפלילי והתעבורתי של הנאשם, לקיחת האחריות על מעשיו ומצבו הרפואי של בנו,  אכבד את ההסדר. </w:t>
      </w:r>
    </w:p>
    <w:p w14:paraId="35A5F749" w14:textId="77777777" w:rsidR="004473F3" w:rsidRDefault="004473F3" w:rsidP="004473F3">
      <w:pPr>
        <w:spacing w:line="360" w:lineRule="auto"/>
        <w:jc w:val="both"/>
        <w:rPr>
          <w:rFonts w:ascii="David" w:hAnsi="David"/>
          <w:b/>
          <w:bCs/>
          <w:rtl/>
        </w:rPr>
      </w:pPr>
    </w:p>
    <w:p w14:paraId="3B0C7447" w14:textId="77777777" w:rsidR="004473F3" w:rsidRDefault="004473F3" w:rsidP="004473F3">
      <w:pPr>
        <w:spacing w:line="360" w:lineRule="auto"/>
        <w:jc w:val="both"/>
        <w:rPr>
          <w:rFonts w:ascii="David" w:hAnsi="David"/>
          <w:b/>
          <w:bCs/>
          <w:rtl/>
        </w:rPr>
      </w:pPr>
      <w:r>
        <w:rPr>
          <w:rFonts w:ascii="David" w:hAnsi="David"/>
          <w:b/>
          <w:bCs/>
          <w:rtl/>
        </w:rPr>
        <w:t>רכיב הפסילה בפועל :</w:t>
      </w:r>
      <w:r>
        <w:rPr>
          <w:rFonts w:ascii="David" w:hAnsi="David"/>
          <w:b/>
          <w:bCs/>
          <w:rtl/>
        </w:rPr>
        <w:tab/>
      </w:r>
    </w:p>
    <w:p w14:paraId="67D58994" w14:textId="77777777" w:rsidR="004473F3" w:rsidRDefault="004473F3" w:rsidP="004473F3">
      <w:pPr>
        <w:spacing w:line="360" w:lineRule="auto"/>
        <w:jc w:val="both"/>
        <w:rPr>
          <w:rFonts w:ascii="David" w:hAnsi="David"/>
          <w:rtl/>
        </w:rPr>
      </w:pPr>
    </w:p>
    <w:p w14:paraId="060BDF0A" w14:textId="77777777" w:rsidR="004473F3" w:rsidRDefault="004473F3" w:rsidP="004473F3">
      <w:pPr>
        <w:spacing w:line="360" w:lineRule="auto"/>
        <w:ind w:left="720" w:hanging="720"/>
        <w:jc w:val="both"/>
        <w:rPr>
          <w:rFonts w:ascii="David" w:hAnsi="David"/>
          <w:rtl/>
        </w:rPr>
      </w:pPr>
      <w:r>
        <w:rPr>
          <w:rFonts w:ascii="David" w:hAnsi="David"/>
          <w:rtl/>
        </w:rPr>
        <w:t>13.</w:t>
      </w:r>
      <w:r>
        <w:rPr>
          <w:rFonts w:ascii="David" w:hAnsi="David"/>
          <w:rtl/>
        </w:rPr>
        <w:tab/>
        <w:t xml:space="preserve">הנאשם ביצע את עבירת הסמים (החזקה שלא לצריכה עצמית) כשהוא נוהג ברכבו, תוך שהוא עושה שימוש לרעה ברישיון הנהיגה שלו. משכך צודק ב"כ המאשימה כי קיימת זיקה בין העבירות בהן הורשע הנאשם לבין רכיבי הפסילה המוסכמים שבהסדר. </w:t>
      </w:r>
    </w:p>
    <w:p w14:paraId="1078482B" w14:textId="77777777" w:rsidR="004473F3" w:rsidRDefault="004473F3" w:rsidP="004473F3">
      <w:pPr>
        <w:spacing w:line="360" w:lineRule="auto"/>
        <w:ind w:left="720" w:hanging="720"/>
        <w:jc w:val="both"/>
        <w:rPr>
          <w:rFonts w:ascii="David" w:hAnsi="David"/>
          <w:rtl/>
        </w:rPr>
      </w:pPr>
      <w:r>
        <w:rPr>
          <w:rFonts w:ascii="David" w:hAnsi="David"/>
          <w:rtl/>
        </w:rPr>
        <w:tab/>
        <w:t xml:space="preserve">לצד זאת, צודק בא כוח הנאשם כי מתחם העונש ההולם בעבירות בהן הורשע הנאשם ובנסיבות ביצוען אינו כולל בהכרח פסילה בפועל, לא כל שכן מתחם ענישה שתחתיתו 12 חודשי פסילה בפועל.  ראה לדוגמה </w:t>
      </w:r>
      <w:r>
        <w:rPr>
          <w:rFonts w:ascii="David" w:hAnsi="David"/>
          <w:b/>
          <w:bCs/>
          <w:rtl/>
        </w:rPr>
        <w:t xml:space="preserve">ת.פ (מחוזי מרכז-לוד) 57183-02-19 </w:t>
      </w:r>
      <w:r>
        <w:rPr>
          <w:rFonts w:ascii="David" w:hAnsi="David"/>
          <w:rtl/>
        </w:rPr>
        <w:t xml:space="preserve">(5.12.19). </w:t>
      </w:r>
    </w:p>
    <w:p w14:paraId="717562AC" w14:textId="77777777" w:rsidR="004473F3" w:rsidRDefault="004473F3" w:rsidP="004473F3">
      <w:pPr>
        <w:spacing w:line="360" w:lineRule="auto"/>
        <w:ind w:left="720" w:hanging="720"/>
        <w:jc w:val="both"/>
        <w:rPr>
          <w:rFonts w:ascii="David" w:hAnsi="David"/>
          <w:rtl/>
        </w:rPr>
      </w:pPr>
    </w:p>
    <w:p w14:paraId="3F576482" w14:textId="77777777" w:rsidR="004473F3" w:rsidRDefault="004473F3" w:rsidP="004473F3">
      <w:pPr>
        <w:spacing w:line="360" w:lineRule="auto"/>
        <w:ind w:left="720" w:hanging="720"/>
        <w:jc w:val="both"/>
        <w:rPr>
          <w:rFonts w:ascii="David" w:hAnsi="David"/>
          <w:rtl/>
        </w:rPr>
      </w:pPr>
      <w:r>
        <w:rPr>
          <w:rFonts w:ascii="David" w:hAnsi="David"/>
          <w:rtl/>
        </w:rPr>
        <w:t>14.</w:t>
      </w:r>
      <w:r>
        <w:rPr>
          <w:rFonts w:ascii="David" w:hAnsi="David"/>
          <w:rtl/>
        </w:rPr>
        <w:tab/>
      </w:r>
      <w:r w:rsidRPr="008D3A48">
        <w:rPr>
          <w:rFonts w:ascii="David" w:hAnsi="David"/>
          <w:rtl/>
        </w:rPr>
        <w:t>הנאשם נוהג משנת 2007</w:t>
      </w:r>
      <w:r w:rsidRPr="008D3A48">
        <w:rPr>
          <w:rFonts w:ascii="David" w:hAnsi="David"/>
          <w:sz w:val="28"/>
          <w:szCs w:val="28"/>
          <w:rtl/>
        </w:rPr>
        <w:t>,</w:t>
      </w:r>
      <w:r>
        <w:rPr>
          <w:rFonts w:ascii="David" w:hAnsi="David"/>
          <w:rtl/>
        </w:rPr>
        <w:t xml:space="preserve"> עברו התעבורתי אינו מכביד וזאת כמובן מבלי להקל ראש בחומרת עבירת הנהיגה תחת השפעת אלכוהול. הנאשם לקח אחריות על מעשיו ויזדקק  לרישיונו לצורך פרנסת המשפחה לאחר שחרורו מהכלא. </w:t>
      </w:r>
    </w:p>
    <w:p w14:paraId="16B7AB2B" w14:textId="77777777" w:rsidR="004473F3" w:rsidRDefault="004473F3" w:rsidP="004473F3">
      <w:pPr>
        <w:spacing w:line="360" w:lineRule="auto"/>
        <w:ind w:left="720"/>
        <w:jc w:val="both"/>
        <w:rPr>
          <w:rFonts w:ascii="David" w:hAnsi="David"/>
          <w:rtl/>
        </w:rPr>
      </w:pPr>
      <w:r>
        <w:rPr>
          <w:rFonts w:ascii="David" w:hAnsi="David"/>
          <w:rtl/>
        </w:rPr>
        <w:t xml:space="preserve">במכלול הנסיבות שפורטו לעיל ולאחר ששקלתי את עמדת באי כוח הצדדים, ונוכח רכיבי הענישה הנוספים הכלולים בהסדר, מצאתי שלא למצות את הדין עם הנאשם ברכיב הפסילה בפועל ולהסתפק בפסילה קצרה לצד פסילה מותנית ממושכת.  </w:t>
      </w:r>
    </w:p>
    <w:p w14:paraId="1F2E3F3B" w14:textId="77777777" w:rsidR="004473F3" w:rsidRDefault="004473F3" w:rsidP="004473F3">
      <w:pPr>
        <w:spacing w:line="360" w:lineRule="auto"/>
        <w:ind w:left="720" w:hanging="720"/>
        <w:jc w:val="both"/>
        <w:rPr>
          <w:rFonts w:ascii="David" w:hAnsi="David"/>
          <w:rtl/>
        </w:rPr>
      </w:pPr>
    </w:p>
    <w:p w14:paraId="4C3C6D29" w14:textId="77777777" w:rsidR="004473F3" w:rsidRDefault="004473F3" w:rsidP="004473F3">
      <w:pPr>
        <w:spacing w:line="360" w:lineRule="auto"/>
        <w:ind w:left="720" w:hanging="720"/>
        <w:jc w:val="both"/>
        <w:rPr>
          <w:rFonts w:ascii="David" w:hAnsi="David"/>
          <w:b/>
          <w:bCs/>
          <w:rtl/>
        </w:rPr>
      </w:pPr>
      <w:r>
        <w:rPr>
          <w:rFonts w:ascii="David" w:hAnsi="David"/>
          <w:b/>
          <w:bCs/>
          <w:rtl/>
        </w:rPr>
        <w:t>הפעלת הפסילה המותנית</w:t>
      </w:r>
      <w:r>
        <w:rPr>
          <w:rFonts w:ascii="David" w:hAnsi="David"/>
          <w:rtl/>
        </w:rPr>
        <w:t>:</w:t>
      </w:r>
    </w:p>
    <w:p w14:paraId="4534969C" w14:textId="77777777" w:rsidR="004473F3" w:rsidRDefault="004473F3" w:rsidP="004473F3">
      <w:pPr>
        <w:spacing w:line="360" w:lineRule="auto"/>
        <w:ind w:left="720" w:hanging="720"/>
        <w:jc w:val="both"/>
        <w:rPr>
          <w:rFonts w:ascii="David" w:hAnsi="David"/>
          <w:b/>
          <w:bCs/>
          <w:rtl/>
        </w:rPr>
      </w:pPr>
    </w:p>
    <w:p w14:paraId="0D82BAE9" w14:textId="77777777" w:rsidR="004473F3" w:rsidRDefault="004473F3" w:rsidP="004473F3">
      <w:pPr>
        <w:spacing w:line="360" w:lineRule="auto"/>
        <w:ind w:left="720" w:hanging="720"/>
        <w:jc w:val="both"/>
        <w:rPr>
          <w:rFonts w:ascii="David" w:hAnsi="David"/>
          <w:rtl/>
        </w:rPr>
      </w:pPr>
      <w:r>
        <w:rPr>
          <w:rFonts w:ascii="David" w:hAnsi="David"/>
          <w:rtl/>
        </w:rPr>
        <w:t>15.</w:t>
      </w:r>
      <w:r>
        <w:rPr>
          <w:rFonts w:ascii="David" w:hAnsi="David"/>
          <w:rtl/>
        </w:rPr>
        <w:tab/>
        <w:t xml:space="preserve">בגזר דינו של בית המשפט לתעבורה באילת מיום 01.12.20 (ת/4) ובהמשך להרשעתו של הנאשם בעבירת נהיגה תחת השפעת משקאות משכרים בניגוד </w:t>
      </w:r>
      <w:hyperlink r:id="rId26" w:history="1">
        <w:r w:rsidR="00F972D1" w:rsidRPr="00F972D1">
          <w:rPr>
            <w:rStyle w:val="Hyperlink"/>
            <w:rFonts w:ascii="David" w:hAnsi="David"/>
            <w:rtl/>
          </w:rPr>
          <w:t>לתקנה 26(2)</w:t>
        </w:r>
      </w:hyperlink>
      <w:r>
        <w:rPr>
          <w:rFonts w:ascii="David" w:hAnsi="David"/>
          <w:rtl/>
        </w:rPr>
        <w:t xml:space="preserve"> ל</w:t>
      </w:r>
      <w:hyperlink r:id="rId27" w:history="1">
        <w:r w:rsidR="00322F9B" w:rsidRPr="00322F9B">
          <w:rPr>
            <w:rFonts w:ascii="David" w:hAnsi="David"/>
            <w:color w:val="0000FF"/>
            <w:u w:val="single"/>
            <w:rtl/>
          </w:rPr>
          <w:t>תקנות התעבורה</w:t>
        </w:r>
      </w:hyperlink>
      <w:r>
        <w:rPr>
          <w:rFonts w:ascii="David" w:hAnsi="David"/>
          <w:rtl/>
        </w:rPr>
        <w:t xml:space="preserve">, הורה בית המשפט לעניין הרכיב שבמחלוקת כדלקמן: </w:t>
      </w:r>
    </w:p>
    <w:p w14:paraId="6B49471F" w14:textId="77777777" w:rsidR="004473F3" w:rsidRDefault="004473F3" w:rsidP="004473F3">
      <w:pPr>
        <w:spacing w:line="360" w:lineRule="auto"/>
        <w:ind w:left="1643" w:right="1276" w:hanging="436"/>
        <w:jc w:val="both"/>
        <w:rPr>
          <w:rFonts w:ascii="David" w:hAnsi="David"/>
          <w:b/>
          <w:bCs/>
          <w:rtl/>
        </w:rPr>
      </w:pPr>
    </w:p>
    <w:p w14:paraId="753A5F3A" w14:textId="77777777" w:rsidR="004473F3" w:rsidRDefault="004473F3" w:rsidP="004473F3">
      <w:pPr>
        <w:spacing w:line="360" w:lineRule="auto"/>
        <w:ind w:left="1643" w:right="1276" w:hanging="436"/>
        <w:jc w:val="both"/>
        <w:rPr>
          <w:rFonts w:ascii="David" w:hAnsi="David"/>
          <w:b/>
          <w:bCs/>
          <w:rtl/>
        </w:rPr>
      </w:pPr>
      <w:r>
        <w:rPr>
          <w:rFonts w:ascii="David" w:hAnsi="David"/>
          <w:b/>
          <w:bCs/>
          <w:rtl/>
        </w:rPr>
        <w:tab/>
        <w:t xml:space="preserve">"הנני מטילה על הנאשם פסילה מותנית של שלושה חודשים למשך שלוש שנים". </w:t>
      </w:r>
    </w:p>
    <w:p w14:paraId="5B6434B9" w14:textId="77777777" w:rsidR="004473F3" w:rsidRDefault="004473F3" w:rsidP="004473F3">
      <w:pPr>
        <w:spacing w:line="360" w:lineRule="auto"/>
        <w:ind w:left="1643" w:right="1276" w:hanging="436"/>
        <w:jc w:val="both"/>
        <w:rPr>
          <w:rFonts w:ascii="David" w:hAnsi="David"/>
          <w:b/>
          <w:bCs/>
          <w:rtl/>
        </w:rPr>
      </w:pPr>
    </w:p>
    <w:p w14:paraId="2E477267" w14:textId="77777777" w:rsidR="004473F3" w:rsidRDefault="004473F3" w:rsidP="004473F3">
      <w:pPr>
        <w:spacing w:line="360" w:lineRule="auto"/>
        <w:ind w:left="1643" w:right="1276" w:hanging="436"/>
        <w:jc w:val="both"/>
        <w:rPr>
          <w:rFonts w:ascii="David" w:hAnsi="David"/>
          <w:b/>
          <w:bCs/>
          <w:rtl/>
        </w:rPr>
      </w:pPr>
    </w:p>
    <w:p w14:paraId="05FCA10E" w14:textId="77777777" w:rsidR="004473F3" w:rsidRDefault="004473F3" w:rsidP="004473F3">
      <w:pPr>
        <w:spacing w:line="360" w:lineRule="auto"/>
        <w:ind w:left="1643" w:right="1276" w:hanging="436"/>
        <w:jc w:val="both"/>
        <w:rPr>
          <w:rFonts w:ascii="David" w:hAnsi="David"/>
          <w:b/>
          <w:bCs/>
          <w:rtl/>
        </w:rPr>
      </w:pPr>
    </w:p>
    <w:p w14:paraId="47BB3C13" w14:textId="77777777" w:rsidR="004473F3" w:rsidRDefault="004473F3" w:rsidP="004473F3">
      <w:pPr>
        <w:spacing w:line="360" w:lineRule="auto"/>
        <w:ind w:left="1643" w:right="1276" w:hanging="436"/>
        <w:jc w:val="both"/>
        <w:rPr>
          <w:rFonts w:ascii="David" w:hAnsi="David"/>
          <w:b/>
          <w:bCs/>
          <w:rtl/>
        </w:rPr>
      </w:pPr>
    </w:p>
    <w:p w14:paraId="74FC8243" w14:textId="77777777" w:rsidR="004473F3" w:rsidRDefault="004473F3" w:rsidP="004473F3">
      <w:pPr>
        <w:spacing w:line="360" w:lineRule="auto"/>
        <w:ind w:left="1643" w:right="1276" w:hanging="436"/>
        <w:jc w:val="both"/>
        <w:rPr>
          <w:rFonts w:ascii="David" w:hAnsi="David"/>
          <w:b/>
          <w:bCs/>
          <w:rtl/>
        </w:rPr>
      </w:pPr>
    </w:p>
    <w:p w14:paraId="161E2A9F" w14:textId="77777777" w:rsidR="004473F3" w:rsidRDefault="004473F3" w:rsidP="004473F3">
      <w:pPr>
        <w:spacing w:line="360" w:lineRule="auto"/>
        <w:ind w:left="1643" w:right="1276" w:hanging="436"/>
        <w:jc w:val="both"/>
        <w:rPr>
          <w:rFonts w:ascii="David" w:hAnsi="David"/>
          <w:b/>
          <w:bCs/>
          <w:rtl/>
        </w:rPr>
      </w:pPr>
    </w:p>
    <w:p w14:paraId="1E55C6FE" w14:textId="77777777" w:rsidR="004473F3" w:rsidRDefault="004473F3" w:rsidP="004473F3">
      <w:pPr>
        <w:spacing w:line="360" w:lineRule="auto"/>
        <w:ind w:left="1643" w:right="1276" w:hanging="436"/>
        <w:jc w:val="both"/>
        <w:rPr>
          <w:rFonts w:ascii="David" w:hAnsi="David"/>
          <w:b/>
          <w:bCs/>
          <w:rtl/>
        </w:rPr>
      </w:pPr>
    </w:p>
    <w:p w14:paraId="5BBFBEB6" w14:textId="77777777" w:rsidR="004473F3" w:rsidRDefault="004473F3" w:rsidP="004473F3">
      <w:pPr>
        <w:spacing w:line="360" w:lineRule="auto"/>
        <w:ind w:left="720" w:hanging="720"/>
        <w:jc w:val="both"/>
        <w:rPr>
          <w:rFonts w:ascii="David" w:hAnsi="David"/>
          <w:rtl/>
        </w:rPr>
      </w:pPr>
      <w:r>
        <w:rPr>
          <w:rFonts w:ascii="David" w:hAnsi="David"/>
          <w:rtl/>
        </w:rPr>
        <w:t>16.</w:t>
      </w:r>
      <w:r>
        <w:rPr>
          <w:rFonts w:ascii="David" w:hAnsi="David"/>
          <w:rtl/>
        </w:rPr>
        <w:tab/>
      </w:r>
      <w:hyperlink r:id="rId28" w:history="1">
        <w:r w:rsidR="00F972D1" w:rsidRPr="00F972D1">
          <w:rPr>
            <w:rStyle w:val="Hyperlink"/>
            <w:rFonts w:ascii="David" w:hAnsi="David"/>
            <w:rtl/>
          </w:rPr>
          <w:t>סעיף 36(ג)</w:t>
        </w:r>
      </w:hyperlink>
      <w:r>
        <w:rPr>
          <w:rFonts w:ascii="David" w:hAnsi="David"/>
          <w:rtl/>
        </w:rPr>
        <w:t xml:space="preserve"> ל</w:t>
      </w:r>
      <w:hyperlink r:id="rId29" w:history="1">
        <w:r w:rsidR="00322F9B" w:rsidRPr="00322F9B">
          <w:rPr>
            <w:rFonts w:ascii="David" w:hAnsi="David"/>
            <w:color w:val="0000FF"/>
            <w:u w:val="single"/>
            <w:rtl/>
          </w:rPr>
          <w:t>פקודת התעבורה</w:t>
        </w:r>
      </w:hyperlink>
      <w:r>
        <w:rPr>
          <w:rFonts w:ascii="David" w:hAnsi="David"/>
          <w:rtl/>
        </w:rPr>
        <w:t xml:space="preserve"> (נוסח חדש)  תשכ"א - 1961 מורה כי:</w:t>
      </w:r>
    </w:p>
    <w:p w14:paraId="66042E0C" w14:textId="77777777" w:rsidR="004473F3" w:rsidRDefault="004473F3" w:rsidP="004473F3">
      <w:pPr>
        <w:spacing w:line="360" w:lineRule="auto"/>
        <w:ind w:left="720" w:hanging="720"/>
        <w:jc w:val="both"/>
        <w:rPr>
          <w:rFonts w:ascii="David" w:hAnsi="David"/>
          <w:b/>
          <w:bCs/>
          <w:rtl/>
        </w:rPr>
      </w:pPr>
    </w:p>
    <w:p w14:paraId="49676BB5" w14:textId="77777777" w:rsidR="004473F3" w:rsidRDefault="004473F3" w:rsidP="004473F3">
      <w:pPr>
        <w:spacing w:line="360" w:lineRule="auto"/>
        <w:ind w:left="1643" w:right="1276" w:hanging="1643"/>
        <w:jc w:val="both"/>
        <w:rPr>
          <w:rFonts w:ascii="David" w:hAnsi="David"/>
          <w:b/>
          <w:bCs/>
          <w:rtl/>
        </w:rPr>
      </w:pPr>
      <w:r>
        <w:rPr>
          <w:rFonts w:ascii="David" w:hAnsi="David"/>
          <w:b/>
          <w:bCs/>
          <w:rtl/>
        </w:rPr>
        <w:tab/>
        <w:t xml:space="preserve">"מי שנפסל על תנאי ייפסל בפועל אם תוך תקופה שנקבעה בגזר דינו, ושלא תפחת משנה ולא תעלה על שלוש שנים, עבר אותה עבירה שעליה הורשע או אחת מהעבירות המפורטות בתוספת הראשונה או בתוספת השנייה או עבירה אחרת שקבע בית המשפט בגזר הדין, והורשע בשל העבירה הנוספת תוך התקופה האמורה או לאחריה; התקופה האמורה תתחיל מיום גזר הדין, ואם נושא הנאשם אותו זמן עונש מאסר - מיום שחרורו מן המאסר, והכל כשבית המשפט לא הורה אחרת". </w:t>
      </w:r>
    </w:p>
    <w:p w14:paraId="1F9BE76E" w14:textId="77777777" w:rsidR="004473F3" w:rsidRDefault="004473F3" w:rsidP="004473F3">
      <w:pPr>
        <w:spacing w:line="360" w:lineRule="auto"/>
        <w:ind w:left="720" w:hanging="720"/>
        <w:jc w:val="both"/>
        <w:rPr>
          <w:rFonts w:ascii="David" w:hAnsi="David"/>
          <w:b/>
          <w:bCs/>
          <w:rtl/>
        </w:rPr>
      </w:pPr>
    </w:p>
    <w:p w14:paraId="3B0A3749" w14:textId="77777777" w:rsidR="004473F3" w:rsidRDefault="004473F3" w:rsidP="004473F3">
      <w:pPr>
        <w:spacing w:line="360" w:lineRule="auto"/>
        <w:ind w:left="720" w:hanging="720"/>
        <w:jc w:val="both"/>
        <w:rPr>
          <w:rFonts w:ascii="David" w:hAnsi="David"/>
          <w:highlight w:val="yellow"/>
          <w:rtl/>
        </w:rPr>
      </w:pPr>
      <w:r>
        <w:rPr>
          <w:rFonts w:ascii="David" w:hAnsi="David"/>
          <w:rtl/>
        </w:rPr>
        <w:t>17.</w:t>
      </w:r>
      <w:r>
        <w:rPr>
          <w:rFonts w:ascii="David" w:hAnsi="David"/>
          <w:rtl/>
        </w:rPr>
        <w:tab/>
        <w:t xml:space="preserve">משבית המשפט לתעבורה לא פירט את העבירות שבעטיין תופעל הפסילה המותנית, הרי שבענייננו חל סעיף </w:t>
      </w:r>
      <w:hyperlink r:id="rId30" w:history="1">
        <w:r w:rsidR="00F972D1" w:rsidRPr="00F972D1">
          <w:rPr>
            <w:rStyle w:val="Hyperlink"/>
            <w:rFonts w:ascii="David" w:hAnsi="David"/>
            <w:rtl/>
          </w:rPr>
          <w:t>36 (ג)</w:t>
        </w:r>
      </w:hyperlink>
      <w:r>
        <w:rPr>
          <w:rFonts w:ascii="David" w:hAnsi="David"/>
          <w:rtl/>
        </w:rPr>
        <w:t xml:space="preserve"> ל</w:t>
      </w:r>
      <w:hyperlink r:id="rId31" w:history="1">
        <w:r w:rsidR="00322F9B" w:rsidRPr="00322F9B">
          <w:rPr>
            <w:rFonts w:ascii="David" w:hAnsi="David"/>
            <w:color w:val="0000FF"/>
            <w:u w:val="single"/>
            <w:rtl/>
          </w:rPr>
          <w:t>פקודת התעבורה</w:t>
        </w:r>
      </w:hyperlink>
      <w:r>
        <w:rPr>
          <w:rFonts w:ascii="David" w:hAnsi="David"/>
          <w:rtl/>
        </w:rPr>
        <w:t xml:space="preserve"> לעיל. הנאשם בענייננו לא הורשע בעבירה בה הורשע בבית המשפט לתעבורה כמו גם לא בעבירות המנויות בתוספת הראשונה והשנייה של </w:t>
      </w:r>
      <w:hyperlink r:id="rId32" w:history="1">
        <w:r w:rsidR="00322F9B" w:rsidRPr="00322F9B">
          <w:rPr>
            <w:rFonts w:ascii="David" w:hAnsi="David"/>
            <w:color w:val="0000FF"/>
            <w:u w:val="single"/>
            <w:rtl/>
          </w:rPr>
          <w:t>פקודת התעבורה</w:t>
        </w:r>
      </w:hyperlink>
      <w:r>
        <w:rPr>
          <w:rFonts w:ascii="David" w:hAnsi="David"/>
          <w:rtl/>
        </w:rPr>
        <w:t>, משכך צודק ב"כ הנאשם כי הפסילה המותנית אינה ברת הפעלה.</w:t>
      </w:r>
      <w:r>
        <w:rPr>
          <w:rFonts w:ascii="David" w:hAnsi="David"/>
          <w:highlight w:val="yellow"/>
          <w:rtl/>
        </w:rPr>
        <w:t xml:space="preserve"> </w:t>
      </w:r>
    </w:p>
    <w:p w14:paraId="11F7BA92" w14:textId="77777777" w:rsidR="004473F3" w:rsidRDefault="004473F3" w:rsidP="004473F3">
      <w:pPr>
        <w:spacing w:line="360" w:lineRule="auto"/>
        <w:ind w:left="720" w:hanging="720"/>
        <w:jc w:val="both"/>
        <w:rPr>
          <w:rFonts w:ascii="David" w:hAnsi="David"/>
          <w:rtl/>
        </w:rPr>
      </w:pPr>
    </w:p>
    <w:p w14:paraId="67BD3EB7" w14:textId="77777777" w:rsidR="004473F3" w:rsidRDefault="004473F3" w:rsidP="004473F3">
      <w:pPr>
        <w:spacing w:line="360" w:lineRule="auto"/>
        <w:ind w:left="720" w:hanging="720"/>
        <w:jc w:val="both"/>
        <w:rPr>
          <w:rFonts w:ascii="David" w:hAnsi="David"/>
          <w:rtl/>
        </w:rPr>
      </w:pPr>
      <w:r>
        <w:rPr>
          <w:rFonts w:ascii="David" w:hAnsi="David"/>
          <w:rtl/>
        </w:rPr>
        <w:t>18.</w:t>
      </w:r>
      <w:r>
        <w:rPr>
          <w:rFonts w:ascii="David" w:hAnsi="David"/>
          <w:rtl/>
        </w:rPr>
        <w:tab/>
        <w:t>לאור האמור לעיל, הנני גוזר על הנאשם את העונשים הבאים:</w:t>
      </w:r>
    </w:p>
    <w:p w14:paraId="621BDDDA" w14:textId="77777777" w:rsidR="004473F3" w:rsidRDefault="004473F3" w:rsidP="004473F3">
      <w:pPr>
        <w:spacing w:line="360" w:lineRule="auto"/>
        <w:ind w:left="720" w:hanging="720"/>
        <w:jc w:val="both"/>
        <w:rPr>
          <w:rFonts w:ascii="David" w:hAnsi="David"/>
          <w:rtl/>
        </w:rPr>
      </w:pPr>
    </w:p>
    <w:p w14:paraId="621AD932" w14:textId="77777777" w:rsidR="004473F3" w:rsidRDefault="004473F3" w:rsidP="004473F3">
      <w:pPr>
        <w:spacing w:line="360" w:lineRule="auto"/>
        <w:ind w:left="720" w:hanging="720"/>
        <w:jc w:val="both"/>
        <w:rPr>
          <w:rFonts w:ascii="David" w:hAnsi="David"/>
          <w:rtl/>
        </w:rPr>
      </w:pPr>
      <w:r>
        <w:rPr>
          <w:rFonts w:ascii="David" w:hAnsi="David"/>
          <w:rtl/>
        </w:rPr>
        <w:tab/>
        <w:t>א.</w:t>
      </w:r>
      <w:r>
        <w:rPr>
          <w:rFonts w:ascii="David" w:hAnsi="David"/>
          <w:rtl/>
        </w:rPr>
        <w:tab/>
      </w:r>
      <w:r>
        <w:rPr>
          <w:rFonts w:ascii="David" w:hAnsi="David"/>
          <w:b/>
          <w:bCs/>
          <w:rtl/>
        </w:rPr>
        <w:t xml:space="preserve">מאסר </w:t>
      </w:r>
      <w:r>
        <w:rPr>
          <w:rFonts w:ascii="David" w:hAnsi="David"/>
          <w:rtl/>
        </w:rPr>
        <w:t>-</w:t>
      </w:r>
      <w:r>
        <w:rPr>
          <w:rFonts w:ascii="David" w:hAnsi="David"/>
          <w:rtl/>
        </w:rPr>
        <w:tab/>
        <w:t>35  חודשי מאסר בפועל בניכוי ימי מעצרו  (מיום 29.06.23).</w:t>
      </w:r>
    </w:p>
    <w:p w14:paraId="3B0B4DAC" w14:textId="77777777" w:rsidR="004473F3" w:rsidRDefault="004473F3" w:rsidP="004473F3">
      <w:pPr>
        <w:spacing w:line="360" w:lineRule="auto"/>
        <w:ind w:left="720" w:hanging="720"/>
        <w:jc w:val="both"/>
        <w:rPr>
          <w:rFonts w:ascii="David" w:hAnsi="David"/>
          <w:rtl/>
        </w:rPr>
      </w:pPr>
    </w:p>
    <w:p w14:paraId="3BAF98A6" w14:textId="77777777" w:rsidR="004473F3" w:rsidRDefault="004473F3" w:rsidP="004473F3">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מאסר על תנאי</w:t>
      </w:r>
      <w:r>
        <w:rPr>
          <w:rFonts w:ascii="David" w:hAnsi="David"/>
          <w:rtl/>
        </w:rPr>
        <w:t xml:space="preserve"> - 12 חודשי מאסר על תנאי לתקופה של 3 שנים מיום שחרורו ממאסר, שלא יעבור עבירת סם מסוג פשע. </w:t>
      </w:r>
    </w:p>
    <w:p w14:paraId="5A7FF7FD" w14:textId="77777777" w:rsidR="004473F3" w:rsidRDefault="004473F3" w:rsidP="004473F3">
      <w:pPr>
        <w:spacing w:line="360" w:lineRule="auto"/>
        <w:ind w:left="1440" w:hanging="720"/>
        <w:jc w:val="both"/>
        <w:rPr>
          <w:rFonts w:ascii="David" w:hAnsi="David"/>
          <w:rtl/>
        </w:rPr>
      </w:pPr>
    </w:p>
    <w:p w14:paraId="7A597D06" w14:textId="77777777" w:rsidR="004473F3" w:rsidRDefault="004473F3" w:rsidP="004473F3">
      <w:pPr>
        <w:spacing w:line="360" w:lineRule="auto"/>
        <w:ind w:left="1440" w:hanging="720"/>
        <w:jc w:val="both"/>
        <w:rPr>
          <w:rFonts w:ascii="David" w:hAnsi="David"/>
          <w:rtl/>
        </w:rPr>
      </w:pPr>
      <w:r>
        <w:rPr>
          <w:rFonts w:ascii="David" w:hAnsi="David"/>
          <w:rtl/>
        </w:rPr>
        <w:t>ג.</w:t>
      </w:r>
      <w:r>
        <w:rPr>
          <w:rFonts w:ascii="David" w:hAnsi="David"/>
          <w:rtl/>
        </w:rPr>
        <w:tab/>
      </w:r>
      <w:r>
        <w:rPr>
          <w:rFonts w:ascii="David" w:hAnsi="David"/>
          <w:b/>
          <w:bCs/>
          <w:rtl/>
        </w:rPr>
        <w:t>מאסר על תנאי</w:t>
      </w:r>
      <w:r>
        <w:rPr>
          <w:rFonts w:ascii="David" w:hAnsi="David"/>
          <w:rtl/>
        </w:rPr>
        <w:t xml:space="preserve"> - 6 חודשי מאסר על תנאי לתקופה של 12 חודשים מיום שחרורו ממאסר, שלא יעבור עבירה של שיבוש מהלכי משפט – עבירה לפי </w:t>
      </w:r>
      <w:hyperlink r:id="rId33" w:history="1">
        <w:r w:rsidR="00F972D1" w:rsidRPr="00F972D1">
          <w:rPr>
            <w:rStyle w:val="Hyperlink"/>
            <w:rFonts w:ascii="David" w:hAnsi="David"/>
            <w:rtl/>
          </w:rPr>
          <w:t>סעיף 244</w:t>
        </w:r>
      </w:hyperlink>
      <w:r>
        <w:rPr>
          <w:rFonts w:ascii="David" w:hAnsi="David"/>
          <w:rtl/>
        </w:rPr>
        <w:t xml:space="preserve"> ל</w:t>
      </w:r>
      <w:hyperlink r:id="rId34" w:history="1">
        <w:r w:rsidR="00322F9B" w:rsidRPr="00322F9B">
          <w:rPr>
            <w:rFonts w:ascii="David" w:hAnsi="David"/>
            <w:color w:val="0000FF"/>
            <w:u w:val="single"/>
            <w:rtl/>
          </w:rPr>
          <w:t>חוק העונשין</w:t>
        </w:r>
      </w:hyperlink>
      <w:r>
        <w:rPr>
          <w:rFonts w:ascii="David" w:hAnsi="David"/>
          <w:rtl/>
        </w:rPr>
        <w:t xml:space="preserve"> התשל"ז – 1977.</w:t>
      </w:r>
    </w:p>
    <w:p w14:paraId="561E4065" w14:textId="77777777" w:rsidR="004473F3" w:rsidRDefault="004473F3" w:rsidP="004473F3">
      <w:pPr>
        <w:spacing w:line="360" w:lineRule="auto"/>
        <w:ind w:left="1440" w:hanging="720"/>
        <w:jc w:val="both"/>
        <w:rPr>
          <w:rFonts w:ascii="David" w:hAnsi="David"/>
          <w:rtl/>
        </w:rPr>
      </w:pPr>
    </w:p>
    <w:p w14:paraId="61994E36" w14:textId="77777777" w:rsidR="004473F3" w:rsidRDefault="004473F3" w:rsidP="004473F3">
      <w:pPr>
        <w:spacing w:line="360" w:lineRule="auto"/>
        <w:ind w:left="1440" w:hanging="720"/>
        <w:jc w:val="both"/>
        <w:rPr>
          <w:rFonts w:ascii="David" w:hAnsi="David"/>
          <w:rtl/>
        </w:rPr>
      </w:pPr>
      <w:r>
        <w:rPr>
          <w:rFonts w:ascii="David" w:hAnsi="David"/>
          <w:rtl/>
        </w:rPr>
        <w:t>ד.</w:t>
      </w:r>
      <w:r>
        <w:rPr>
          <w:rFonts w:ascii="David" w:hAnsi="David"/>
          <w:b/>
          <w:bCs/>
          <w:rtl/>
        </w:rPr>
        <w:tab/>
        <w:t xml:space="preserve">קנס </w:t>
      </w:r>
      <w:r>
        <w:rPr>
          <w:rFonts w:ascii="David" w:hAnsi="David"/>
          <w:rtl/>
        </w:rPr>
        <w:t xml:space="preserve">- קנס כספי בסך 10,000 ₪ או 60 ימי מאסר תמורתו. </w:t>
      </w:r>
    </w:p>
    <w:p w14:paraId="515A608E" w14:textId="77777777" w:rsidR="004473F3" w:rsidRDefault="004473F3" w:rsidP="004473F3">
      <w:pPr>
        <w:spacing w:line="360" w:lineRule="auto"/>
        <w:ind w:left="1440" w:hanging="720"/>
        <w:jc w:val="both"/>
        <w:rPr>
          <w:rFonts w:ascii="David" w:hAnsi="David"/>
          <w:rtl/>
        </w:rPr>
      </w:pPr>
    </w:p>
    <w:p w14:paraId="133719DB" w14:textId="77777777" w:rsidR="004473F3" w:rsidRDefault="004473F3" w:rsidP="004473F3">
      <w:pPr>
        <w:spacing w:line="360" w:lineRule="auto"/>
        <w:ind w:left="1440"/>
        <w:jc w:val="both"/>
        <w:rPr>
          <w:rFonts w:ascii="David" w:hAnsi="David"/>
          <w:b/>
          <w:bCs/>
          <w:rtl/>
        </w:rPr>
      </w:pPr>
      <w:r>
        <w:rPr>
          <w:rFonts w:ascii="David" w:hAnsi="David"/>
          <w:rtl/>
        </w:rPr>
        <w:t>הקנס ישולם ב- 10 תשלומים חודשיים שווים החל מיום 10.12.2025 ומידי כל 10 לחודש.</w:t>
      </w:r>
    </w:p>
    <w:p w14:paraId="43E79A1C" w14:textId="77777777" w:rsidR="004473F3" w:rsidRDefault="004473F3" w:rsidP="004473F3">
      <w:pPr>
        <w:spacing w:line="360" w:lineRule="auto"/>
        <w:ind w:left="1440"/>
        <w:jc w:val="both"/>
        <w:rPr>
          <w:rFonts w:ascii="David" w:hAnsi="David"/>
          <w:b/>
          <w:bCs/>
          <w:rtl/>
        </w:rPr>
      </w:pPr>
      <w:r>
        <w:rPr>
          <w:rFonts w:ascii="David" w:hAnsi="David"/>
          <w:b/>
          <w:bCs/>
          <w:rtl/>
        </w:rPr>
        <w:t xml:space="preserve">המזכירות תנפיק השוברים לצורך ביצוע תשלום הקנס. </w:t>
      </w:r>
    </w:p>
    <w:p w14:paraId="270FFCD0" w14:textId="77777777" w:rsidR="004473F3" w:rsidRDefault="004473F3" w:rsidP="004473F3">
      <w:pPr>
        <w:spacing w:line="360" w:lineRule="auto"/>
        <w:ind w:left="1440" w:hanging="720"/>
        <w:jc w:val="both"/>
        <w:rPr>
          <w:rFonts w:ascii="David" w:hAnsi="David"/>
          <w:rtl/>
        </w:rPr>
      </w:pPr>
    </w:p>
    <w:p w14:paraId="2B628CD5" w14:textId="77777777" w:rsidR="004473F3" w:rsidRDefault="004473F3" w:rsidP="004473F3">
      <w:pPr>
        <w:spacing w:line="360" w:lineRule="auto"/>
        <w:ind w:left="1440" w:hanging="720"/>
        <w:jc w:val="both"/>
        <w:rPr>
          <w:rFonts w:ascii="David" w:hAnsi="David"/>
          <w:rtl/>
        </w:rPr>
      </w:pPr>
      <w:r>
        <w:rPr>
          <w:rFonts w:ascii="David" w:hAnsi="David"/>
          <w:rtl/>
        </w:rPr>
        <w:t>ה.</w:t>
      </w:r>
      <w:r>
        <w:rPr>
          <w:rFonts w:ascii="David" w:hAnsi="David"/>
          <w:rtl/>
        </w:rPr>
        <w:tab/>
      </w:r>
      <w:r>
        <w:rPr>
          <w:rFonts w:ascii="David" w:hAnsi="David"/>
          <w:b/>
          <w:bCs/>
          <w:rtl/>
        </w:rPr>
        <w:t>התחייבות</w:t>
      </w:r>
      <w:r>
        <w:rPr>
          <w:rFonts w:ascii="David" w:hAnsi="David"/>
          <w:rtl/>
        </w:rPr>
        <w:t xml:space="preserve"> - הנאשם יחתום על התחייבות בסכום של 10,000 ₪ שתוקפה למשך שלוש שנים מיום שחרורו לבל יעבור עבירת סם מסוג פשע. הנאשם יחתום על ההתחייבות עוד הי</w:t>
      </w:r>
      <w:r>
        <w:rPr>
          <w:rFonts w:ascii="David" w:hAnsi="David" w:hint="cs"/>
          <w:rtl/>
        </w:rPr>
        <w:t>ום (29.01.24)</w:t>
      </w:r>
      <w:r>
        <w:rPr>
          <w:rFonts w:ascii="David" w:hAnsi="David"/>
          <w:rtl/>
        </w:rPr>
        <w:t xml:space="preserve">. </w:t>
      </w:r>
    </w:p>
    <w:p w14:paraId="7EC195FA" w14:textId="77777777" w:rsidR="004473F3" w:rsidRDefault="004473F3" w:rsidP="004473F3">
      <w:pPr>
        <w:spacing w:line="360" w:lineRule="auto"/>
        <w:ind w:left="1440" w:hanging="720"/>
        <w:jc w:val="both"/>
        <w:rPr>
          <w:rFonts w:ascii="David" w:hAnsi="David"/>
          <w:rtl/>
        </w:rPr>
      </w:pPr>
    </w:p>
    <w:p w14:paraId="63A3866A" w14:textId="77777777" w:rsidR="004473F3" w:rsidRDefault="004473F3" w:rsidP="004473F3">
      <w:pPr>
        <w:spacing w:line="360" w:lineRule="auto"/>
        <w:ind w:left="1440" w:hanging="720"/>
        <w:jc w:val="both"/>
        <w:rPr>
          <w:rFonts w:ascii="David" w:hAnsi="David"/>
          <w:rtl/>
        </w:rPr>
      </w:pPr>
      <w:r>
        <w:rPr>
          <w:rFonts w:ascii="David" w:hAnsi="David"/>
          <w:rtl/>
        </w:rPr>
        <w:t>ו.</w:t>
      </w:r>
      <w:r>
        <w:rPr>
          <w:rFonts w:ascii="David" w:hAnsi="David"/>
          <w:rtl/>
        </w:rPr>
        <w:tab/>
      </w:r>
      <w:r>
        <w:rPr>
          <w:rFonts w:ascii="David" w:hAnsi="David"/>
          <w:b/>
          <w:bCs/>
          <w:rtl/>
        </w:rPr>
        <w:t xml:space="preserve">פסילה בפועל </w:t>
      </w:r>
      <w:r>
        <w:rPr>
          <w:rFonts w:ascii="David" w:hAnsi="David"/>
          <w:rtl/>
        </w:rPr>
        <w:t>- מורה על פסילתו של הנאשם מלקבל או להחזיק רישיון נהיגה לתקופה של 30 ימים. הפסילה תמנה מיום שחרורו ממאסרו.</w:t>
      </w:r>
    </w:p>
    <w:p w14:paraId="13686E3F" w14:textId="77777777" w:rsidR="004473F3" w:rsidRDefault="004473F3" w:rsidP="004473F3">
      <w:pPr>
        <w:spacing w:line="360" w:lineRule="auto"/>
        <w:ind w:left="1440" w:hanging="720"/>
        <w:jc w:val="both"/>
        <w:rPr>
          <w:rFonts w:ascii="David" w:hAnsi="David"/>
          <w:rtl/>
        </w:rPr>
      </w:pPr>
    </w:p>
    <w:p w14:paraId="285A2348" w14:textId="77777777" w:rsidR="004473F3" w:rsidRDefault="004473F3" w:rsidP="004473F3">
      <w:pPr>
        <w:spacing w:line="360" w:lineRule="auto"/>
        <w:ind w:left="1440" w:hanging="720"/>
        <w:jc w:val="both"/>
        <w:rPr>
          <w:rFonts w:ascii="David" w:hAnsi="David"/>
          <w:rtl/>
        </w:rPr>
      </w:pPr>
      <w:r>
        <w:rPr>
          <w:rFonts w:ascii="David" w:hAnsi="David"/>
          <w:rtl/>
        </w:rPr>
        <w:t>ז.</w:t>
      </w:r>
      <w:r>
        <w:rPr>
          <w:rFonts w:ascii="David" w:hAnsi="David"/>
          <w:rtl/>
        </w:rPr>
        <w:tab/>
      </w:r>
      <w:r>
        <w:rPr>
          <w:rFonts w:ascii="David" w:hAnsi="David"/>
          <w:b/>
          <w:bCs/>
          <w:rtl/>
        </w:rPr>
        <w:t xml:space="preserve">פסילה על תנאי </w:t>
      </w:r>
      <w:r>
        <w:rPr>
          <w:rFonts w:ascii="David" w:hAnsi="David"/>
          <w:rtl/>
        </w:rPr>
        <w:t xml:space="preserve">- מורה על פסילתו של הנאשם על תנאי מלקבל או להחזיק רישיון נהיגה וזאת למשך 6 חודשים. הנאשם יישא בעונש זה אם בתקופה של שלוש שנים מיום שחרורו יעבור עבירת סמים מסוג פשע. </w:t>
      </w:r>
    </w:p>
    <w:p w14:paraId="25084412" w14:textId="77777777" w:rsidR="004473F3" w:rsidRPr="00322F9B" w:rsidRDefault="00322F9B" w:rsidP="004473F3">
      <w:pPr>
        <w:spacing w:line="360" w:lineRule="auto"/>
        <w:jc w:val="both"/>
        <w:rPr>
          <w:rFonts w:ascii="David" w:hAnsi="David"/>
          <w:color w:val="FFFFFF"/>
          <w:sz w:val="2"/>
          <w:szCs w:val="2"/>
          <w:rtl/>
        </w:rPr>
      </w:pPr>
      <w:r w:rsidRPr="00322F9B">
        <w:rPr>
          <w:rFonts w:ascii="David" w:hAnsi="David"/>
          <w:color w:val="FFFFFF"/>
          <w:sz w:val="2"/>
          <w:szCs w:val="2"/>
          <w:rtl/>
        </w:rPr>
        <w:t>5129371</w:t>
      </w:r>
    </w:p>
    <w:p w14:paraId="492821E2" w14:textId="77777777" w:rsidR="004473F3" w:rsidRDefault="00322F9B" w:rsidP="004473F3">
      <w:pPr>
        <w:spacing w:line="360" w:lineRule="auto"/>
        <w:jc w:val="both"/>
        <w:rPr>
          <w:rFonts w:ascii="David" w:hAnsi="David"/>
          <w:b/>
          <w:bCs/>
          <w:rtl/>
        </w:rPr>
      </w:pPr>
      <w:r w:rsidRPr="00322F9B">
        <w:rPr>
          <w:rFonts w:ascii="David" w:hAnsi="David"/>
          <w:b/>
          <w:bCs/>
          <w:color w:val="FFFFFF"/>
          <w:sz w:val="2"/>
          <w:szCs w:val="2"/>
          <w:rtl/>
        </w:rPr>
        <w:t>54678313</w:t>
      </w:r>
      <w:r w:rsidR="004473F3">
        <w:rPr>
          <w:rFonts w:ascii="David" w:hAnsi="David"/>
          <w:b/>
          <w:bCs/>
          <w:rtl/>
        </w:rPr>
        <w:t xml:space="preserve">זכות ערעור תוך 45 ימים לבית המשפט העליון. </w:t>
      </w:r>
    </w:p>
    <w:p w14:paraId="23A8AF8C" w14:textId="77777777" w:rsidR="004473F3" w:rsidRPr="000F2247" w:rsidRDefault="004473F3" w:rsidP="004473F3">
      <w:pPr>
        <w:spacing w:line="360" w:lineRule="auto"/>
        <w:rPr>
          <w:rFonts w:ascii="Arial" w:hAnsi="Arial"/>
          <w:b/>
          <w:bCs/>
          <w:sz w:val="26"/>
          <w:szCs w:val="26"/>
          <w:rtl/>
        </w:rPr>
      </w:pPr>
    </w:p>
    <w:p w14:paraId="19635C89" w14:textId="77777777" w:rsidR="004473F3" w:rsidRPr="000F2247" w:rsidRDefault="00322F9B" w:rsidP="004473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שבט תשפ"ד, 29 ינואר 2024, במעמד הצדדים. </w:t>
      </w:r>
      <w:bookmarkEnd w:id="8"/>
      <w:r w:rsidR="004473F3">
        <w:rPr>
          <w:rFonts w:ascii="Arial" w:hAnsi="Arial"/>
          <w:b/>
          <w:bCs/>
          <w:sz w:val="26"/>
          <w:szCs w:val="26"/>
          <w:rtl/>
        </w:rPr>
        <w:tab/>
      </w:r>
      <w:r w:rsidR="004473F3">
        <w:rPr>
          <w:rFonts w:ascii="Arial" w:hAnsi="Arial"/>
          <w:b/>
          <w:bCs/>
          <w:sz w:val="26"/>
          <w:szCs w:val="26"/>
          <w:rtl/>
        </w:rPr>
        <w:tab/>
      </w:r>
      <w:r w:rsidR="004473F3">
        <w:rPr>
          <w:rFonts w:ascii="Arial" w:hAnsi="Arial"/>
          <w:b/>
          <w:bCs/>
          <w:sz w:val="26"/>
          <w:szCs w:val="26"/>
          <w:rtl/>
        </w:rPr>
        <w:tab/>
      </w:r>
      <w:r w:rsidR="004473F3">
        <w:rPr>
          <w:rFonts w:ascii="Arial" w:hAnsi="Arial"/>
          <w:b/>
          <w:bCs/>
          <w:sz w:val="26"/>
          <w:szCs w:val="26"/>
          <w:rtl/>
        </w:rPr>
        <w:tab/>
      </w:r>
      <w:r w:rsidR="004473F3">
        <w:rPr>
          <w:rFonts w:ascii="Arial" w:hAnsi="Arial"/>
          <w:b/>
          <w:bCs/>
          <w:sz w:val="26"/>
          <w:szCs w:val="26"/>
          <w:rtl/>
        </w:rPr>
        <w:tab/>
      </w:r>
      <w:r w:rsidR="004473F3">
        <w:rPr>
          <w:rFonts w:ascii="Arial" w:hAnsi="Arial"/>
          <w:b/>
          <w:bCs/>
          <w:sz w:val="26"/>
          <w:szCs w:val="26"/>
          <w:rtl/>
        </w:rPr>
        <w:tab/>
      </w:r>
      <w:r w:rsidR="004473F3">
        <w:rPr>
          <w:rFonts w:ascii="Arial" w:hAnsi="Arial"/>
          <w:b/>
          <w:bCs/>
          <w:sz w:val="26"/>
          <w:szCs w:val="26"/>
          <w:rtl/>
        </w:rPr>
        <w:tab/>
      </w:r>
      <w:r w:rsidR="004473F3">
        <w:rPr>
          <w:rFonts w:ascii="Arial" w:hAnsi="Arial" w:hint="cs"/>
          <w:b/>
          <w:bCs/>
          <w:sz w:val="26"/>
          <w:szCs w:val="26"/>
          <w:rtl/>
        </w:rPr>
        <w:t xml:space="preserve">         </w:t>
      </w:r>
    </w:p>
    <w:p w14:paraId="13E1C2F9" w14:textId="77777777" w:rsidR="004473F3" w:rsidRPr="000F2247" w:rsidRDefault="004473F3" w:rsidP="00322F9B">
      <w:pPr>
        <w:spacing w:line="360" w:lineRule="auto"/>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7017DB5" w14:textId="77777777" w:rsidR="004473F3" w:rsidRPr="000F2247" w:rsidRDefault="004473F3" w:rsidP="004473F3">
      <w:pPr>
        <w:spacing w:line="360" w:lineRule="auto"/>
        <w:jc w:val="center"/>
        <w:rPr>
          <w:rFonts w:ascii="Arial" w:hAnsi="Arial"/>
          <w:b/>
          <w:bCs/>
          <w:sz w:val="26"/>
          <w:szCs w:val="26"/>
          <w:rtl/>
        </w:rPr>
      </w:pPr>
    </w:p>
    <w:p w14:paraId="6F406BE2" w14:textId="77777777" w:rsidR="00113185" w:rsidRPr="00322F9B" w:rsidRDefault="00113185" w:rsidP="00322F9B">
      <w:pPr>
        <w:keepNext/>
        <w:rPr>
          <w:rFonts w:ascii="David" w:hAnsi="David"/>
          <w:color w:val="000000"/>
          <w:sz w:val="22"/>
          <w:szCs w:val="22"/>
          <w:rtl/>
        </w:rPr>
      </w:pPr>
    </w:p>
    <w:p w14:paraId="1577A2DB" w14:textId="77777777" w:rsidR="00322F9B" w:rsidRPr="00322F9B" w:rsidRDefault="00322F9B" w:rsidP="00322F9B">
      <w:pPr>
        <w:keepNext/>
        <w:rPr>
          <w:rFonts w:ascii="David" w:hAnsi="David"/>
          <w:color w:val="000000"/>
          <w:sz w:val="22"/>
          <w:szCs w:val="22"/>
          <w:rtl/>
        </w:rPr>
      </w:pPr>
      <w:r w:rsidRPr="00322F9B">
        <w:rPr>
          <w:rFonts w:ascii="David" w:hAnsi="David"/>
          <w:color w:val="000000"/>
          <w:sz w:val="22"/>
          <w:szCs w:val="22"/>
          <w:rtl/>
        </w:rPr>
        <w:t>אלון גביזון 54678313</w:t>
      </w:r>
    </w:p>
    <w:p w14:paraId="29AF78D0" w14:textId="77777777" w:rsidR="00322F9B" w:rsidRDefault="00322F9B" w:rsidP="00322F9B">
      <w:r w:rsidRPr="00322F9B">
        <w:rPr>
          <w:color w:val="000000"/>
          <w:rtl/>
        </w:rPr>
        <w:t>נוסח מסמך זה כפוף לשינויי ניסוח ועריכה</w:t>
      </w:r>
    </w:p>
    <w:p w14:paraId="4BBA8174" w14:textId="77777777" w:rsidR="00322F9B" w:rsidRDefault="00322F9B" w:rsidP="00322F9B">
      <w:pPr>
        <w:rPr>
          <w:rtl/>
        </w:rPr>
      </w:pPr>
    </w:p>
    <w:p w14:paraId="4D051A54" w14:textId="77777777" w:rsidR="00322F9B" w:rsidRDefault="00322F9B" w:rsidP="00322F9B">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7CFE487" w14:textId="77777777" w:rsidR="00322F9B" w:rsidRPr="00322F9B" w:rsidRDefault="00322F9B" w:rsidP="00322F9B">
      <w:pPr>
        <w:jc w:val="center"/>
        <w:rPr>
          <w:color w:val="0000FF"/>
          <w:u w:val="single"/>
        </w:rPr>
      </w:pPr>
    </w:p>
    <w:sectPr w:rsidR="00322F9B" w:rsidRPr="00322F9B" w:rsidSect="00322F9B">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AD79D" w14:textId="77777777" w:rsidR="00166279" w:rsidRDefault="00166279" w:rsidP="00D549BF">
      <w:r>
        <w:separator/>
      </w:r>
    </w:p>
  </w:endnote>
  <w:endnote w:type="continuationSeparator" w:id="0">
    <w:p w14:paraId="07F3AF89" w14:textId="77777777" w:rsidR="00166279" w:rsidRDefault="00166279" w:rsidP="00D5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FA1F" w14:textId="77777777" w:rsidR="00322F9B" w:rsidRDefault="00322F9B" w:rsidP="00322F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0882B4" w14:textId="77777777" w:rsidR="003E47E9" w:rsidRPr="00322F9B" w:rsidRDefault="00322F9B" w:rsidP="00322F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B1FC7" w14:textId="77777777" w:rsidR="00322F9B" w:rsidRDefault="00322F9B" w:rsidP="00322F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411A">
      <w:rPr>
        <w:rFonts w:ascii="FrankRuehl" w:hAnsi="FrankRuehl" w:cs="FrankRuehl"/>
        <w:noProof/>
        <w:rtl/>
      </w:rPr>
      <w:t>1</w:t>
    </w:r>
    <w:r>
      <w:rPr>
        <w:rFonts w:ascii="FrankRuehl" w:hAnsi="FrankRuehl" w:cs="FrankRuehl"/>
        <w:rtl/>
      </w:rPr>
      <w:fldChar w:fldCharType="end"/>
    </w:r>
  </w:p>
  <w:p w14:paraId="4FBEF13B" w14:textId="77777777" w:rsidR="003E47E9" w:rsidRPr="00322F9B" w:rsidRDefault="00322F9B" w:rsidP="00322F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193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97426" w14:textId="77777777" w:rsidR="00166279" w:rsidRDefault="00166279" w:rsidP="00D549BF">
      <w:r>
        <w:separator/>
      </w:r>
    </w:p>
  </w:footnote>
  <w:footnote w:type="continuationSeparator" w:id="0">
    <w:p w14:paraId="36371DB1" w14:textId="77777777" w:rsidR="00166279" w:rsidRDefault="00166279" w:rsidP="00D54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AF87D" w14:textId="77777777" w:rsidR="00322F9B" w:rsidRPr="00322F9B" w:rsidRDefault="00322F9B" w:rsidP="00322F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37454-07-23</w:t>
    </w:r>
    <w:r>
      <w:rPr>
        <w:rFonts w:ascii="David" w:hAnsi="David"/>
        <w:color w:val="000000"/>
        <w:sz w:val="22"/>
        <w:szCs w:val="22"/>
        <w:rtl/>
      </w:rPr>
      <w:tab/>
      <w:t xml:space="preserve"> מדינת ישראל נ' רותם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22D1E" w14:textId="77777777" w:rsidR="00322F9B" w:rsidRPr="00322F9B" w:rsidRDefault="00322F9B" w:rsidP="00322F9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37454-07-23</w:t>
    </w:r>
    <w:r>
      <w:rPr>
        <w:rFonts w:ascii="David" w:hAnsi="David"/>
        <w:color w:val="000000"/>
        <w:sz w:val="22"/>
        <w:szCs w:val="22"/>
        <w:rtl/>
      </w:rPr>
      <w:tab/>
      <w:t xml:space="preserve"> מדינת ישראל נ' רותם מלול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73F3"/>
    <w:rsid w:val="00113185"/>
    <w:rsid w:val="001552B9"/>
    <w:rsid w:val="00166279"/>
    <w:rsid w:val="001B5A3B"/>
    <w:rsid w:val="00322F9B"/>
    <w:rsid w:val="0037411A"/>
    <w:rsid w:val="003E47E9"/>
    <w:rsid w:val="004473F3"/>
    <w:rsid w:val="007505B5"/>
    <w:rsid w:val="00926722"/>
    <w:rsid w:val="00B14539"/>
    <w:rsid w:val="00B8191C"/>
    <w:rsid w:val="00C16CAC"/>
    <w:rsid w:val="00D549BF"/>
    <w:rsid w:val="00E45B38"/>
    <w:rsid w:val="00F97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4E0AC0"/>
  <w15:chartTrackingRefBased/>
  <w15:docId w15:val="{A7CFE62C-BAD8-493B-AF48-9B05E3CD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73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73F3"/>
    <w:pPr>
      <w:tabs>
        <w:tab w:val="center" w:pos="4153"/>
        <w:tab w:val="right" w:pos="8306"/>
      </w:tabs>
    </w:pPr>
  </w:style>
  <w:style w:type="character" w:customStyle="1" w:styleId="a4">
    <w:name w:val="כותרת עליונה תו"/>
    <w:link w:val="a3"/>
    <w:rsid w:val="004473F3"/>
    <w:rPr>
      <w:rFonts w:ascii="Times New Roman" w:eastAsia="Times New Roman" w:hAnsi="Times New Roman" w:cs="David"/>
      <w:sz w:val="24"/>
      <w:szCs w:val="24"/>
    </w:rPr>
  </w:style>
  <w:style w:type="paragraph" w:styleId="a5">
    <w:name w:val="footer"/>
    <w:basedOn w:val="a"/>
    <w:link w:val="a6"/>
    <w:rsid w:val="004473F3"/>
    <w:pPr>
      <w:tabs>
        <w:tab w:val="center" w:pos="4153"/>
        <w:tab w:val="right" w:pos="8306"/>
      </w:tabs>
    </w:pPr>
  </w:style>
  <w:style w:type="character" w:customStyle="1" w:styleId="a6">
    <w:name w:val="כותרת תחתונה תו"/>
    <w:link w:val="a5"/>
    <w:rsid w:val="004473F3"/>
    <w:rPr>
      <w:rFonts w:ascii="Times New Roman" w:eastAsia="Times New Roman" w:hAnsi="Times New Roman" w:cs="David"/>
      <w:sz w:val="24"/>
      <w:szCs w:val="24"/>
    </w:rPr>
  </w:style>
  <w:style w:type="table" w:styleId="a7">
    <w:name w:val="Table Grid"/>
    <w:basedOn w:val="a1"/>
    <w:rsid w:val="004473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473F3"/>
  </w:style>
  <w:style w:type="paragraph" w:styleId="a9">
    <w:name w:val="List Paragraph"/>
    <w:basedOn w:val="a"/>
    <w:qFormat/>
    <w:rsid w:val="004473F3"/>
    <w:pPr>
      <w:ind w:left="720"/>
      <w:contextualSpacing/>
    </w:pPr>
  </w:style>
  <w:style w:type="character" w:styleId="Hyperlink">
    <w:name w:val="Hyperlink"/>
    <w:rsid w:val="00322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4274/26.2" TargetMode="External"/><Relationship Id="rId39" Type="http://schemas.openxmlformats.org/officeDocument/2006/relationships/footer" Target="footer2.xml"/><Relationship Id="rId21" Type="http://schemas.openxmlformats.org/officeDocument/2006/relationships/hyperlink" Target="http://www.nevo.co.il/case/27004034" TargetMode="External"/><Relationship Id="rId34" Type="http://schemas.openxmlformats.org/officeDocument/2006/relationships/hyperlink" Target="http://www.nevo.co.il/law/70301" TargetMode="Externa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27004034" TargetMode="External"/><Relationship Id="rId29" Type="http://schemas.openxmlformats.org/officeDocument/2006/relationships/hyperlink" Target="http://www.nevo.co.il/law/522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4274" TargetMode="External"/><Relationship Id="rId24" Type="http://schemas.openxmlformats.org/officeDocument/2006/relationships/hyperlink" Target="http://www.nevo.co.il/case/5698919" TargetMode="External"/><Relationship Id="rId32" Type="http://schemas.openxmlformats.org/officeDocument/2006/relationships/hyperlink" Target="http://www.nevo.co.il/law/522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20118363" TargetMode="External"/><Relationship Id="rId28" Type="http://schemas.openxmlformats.org/officeDocument/2006/relationships/hyperlink" Target="http://www.nevo.co.il/law/5227/36.c" TargetMode="External"/><Relationship Id="rId36" Type="http://schemas.openxmlformats.org/officeDocument/2006/relationships/header" Target="header1.xml"/><Relationship Id="rId10" Type="http://schemas.openxmlformats.org/officeDocument/2006/relationships/hyperlink" Target="http://www.nevo.co.il/law/70301/244" TargetMode="External"/><Relationship Id="rId19" Type="http://schemas.openxmlformats.org/officeDocument/2006/relationships/hyperlink" Target="http://www.nevo.co.il/case/27004034" TargetMode="External"/><Relationship Id="rId31"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5227/36.c" TargetMode="External"/><Relationship Id="rId22" Type="http://schemas.openxmlformats.org/officeDocument/2006/relationships/hyperlink" Target="http://www.nevo.co.il/case/27004034" TargetMode="External"/><Relationship Id="rId27" Type="http://schemas.openxmlformats.org/officeDocument/2006/relationships/hyperlink" Target="http://www.nevo.co.il/law/74274" TargetMode="External"/><Relationship Id="rId30" Type="http://schemas.openxmlformats.org/officeDocument/2006/relationships/hyperlink" Target="http://www.nevo.co.il/law/5227/36.c"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4274/26.2"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6022483" TargetMode="External"/><Relationship Id="rId33" Type="http://schemas.openxmlformats.org/officeDocument/2006/relationships/hyperlink" Target="http://www.nevo.co.il/law/70301/2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1866</Words>
  <Characters>9333</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11177</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8323175</vt:i4>
      </vt:variant>
      <vt:variant>
        <vt:i4>78</vt:i4>
      </vt:variant>
      <vt:variant>
        <vt:i4>0</vt:i4>
      </vt:variant>
      <vt:variant>
        <vt:i4>5</vt:i4>
      </vt:variant>
      <vt:variant>
        <vt:lpwstr>http://www.nevo.co.il/law/5227</vt:lpwstr>
      </vt:variant>
      <vt:variant>
        <vt:lpwstr/>
      </vt:variant>
      <vt:variant>
        <vt:i4>8323175</vt:i4>
      </vt:variant>
      <vt:variant>
        <vt:i4>75</vt:i4>
      </vt:variant>
      <vt:variant>
        <vt:i4>0</vt:i4>
      </vt:variant>
      <vt:variant>
        <vt:i4>5</vt:i4>
      </vt:variant>
      <vt:variant>
        <vt:lpwstr>http://www.nevo.co.il/law/5227</vt:lpwstr>
      </vt:variant>
      <vt:variant>
        <vt:lpwstr/>
      </vt:variant>
      <vt:variant>
        <vt:i4>6422654</vt:i4>
      </vt:variant>
      <vt:variant>
        <vt:i4>72</vt:i4>
      </vt:variant>
      <vt:variant>
        <vt:i4>0</vt:i4>
      </vt:variant>
      <vt:variant>
        <vt:i4>5</vt:i4>
      </vt:variant>
      <vt:variant>
        <vt:lpwstr>http://www.nevo.co.il/law/5227/36.c</vt:lpwstr>
      </vt:variant>
      <vt:variant>
        <vt:lpwstr/>
      </vt:variant>
      <vt:variant>
        <vt:i4>8323175</vt:i4>
      </vt:variant>
      <vt:variant>
        <vt:i4>69</vt:i4>
      </vt:variant>
      <vt:variant>
        <vt:i4>0</vt:i4>
      </vt:variant>
      <vt:variant>
        <vt:i4>5</vt:i4>
      </vt:variant>
      <vt:variant>
        <vt:lpwstr>http://www.nevo.co.il/law/5227</vt:lpwstr>
      </vt:variant>
      <vt:variant>
        <vt:lpwstr/>
      </vt:variant>
      <vt:variant>
        <vt:i4>6422654</vt:i4>
      </vt:variant>
      <vt:variant>
        <vt:i4>66</vt:i4>
      </vt:variant>
      <vt:variant>
        <vt:i4>0</vt:i4>
      </vt:variant>
      <vt:variant>
        <vt:i4>5</vt:i4>
      </vt:variant>
      <vt:variant>
        <vt:lpwstr>http://www.nevo.co.il/law/5227/36.c</vt:lpwstr>
      </vt:variant>
      <vt:variant>
        <vt:lpwstr/>
      </vt:variant>
      <vt:variant>
        <vt:i4>7929957</vt:i4>
      </vt:variant>
      <vt:variant>
        <vt:i4>63</vt:i4>
      </vt:variant>
      <vt:variant>
        <vt:i4>0</vt:i4>
      </vt:variant>
      <vt:variant>
        <vt:i4>5</vt:i4>
      </vt:variant>
      <vt:variant>
        <vt:lpwstr>http://www.nevo.co.il/law/74274</vt:lpwstr>
      </vt:variant>
      <vt:variant>
        <vt:lpwstr/>
      </vt:variant>
      <vt:variant>
        <vt:i4>5374029</vt:i4>
      </vt:variant>
      <vt:variant>
        <vt:i4>60</vt:i4>
      </vt:variant>
      <vt:variant>
        <vt:i4>0</vt:i4>
      </vt:variant>
      <vt:variant>
        <vt:i4>5</vt:i4>
      </vt:variant>
      <vt:variant>
        <vt:lpwstr>http://www.nevo.co.il/law/74274/26.2</vt:lpwstr>
      </vt:variant>
      <vt:variant>
        <vt:lpwstr/>
      </vt:variant>
      <vt:variant>
        <vt:i4>3342462</vt:i4>
      </vt:variant>
      <vt:variant>
        <vt:i4>57</vt:i4>
      </vt:variant>
      <vt:variant>
        <vt:i4>0</vt:i4>
      </vt:variant>
      <vt:variant>
        <vt:i4>5</vt:i4>
      </vt:variant>
      <vt:variant>
        <vt:lpwstr>http://www.nevo.co.il/case/6022483</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3997814</vt:i4>
      </vt:variant>
      <vt:variant>
        <vt:i4>51</vt:i4>
      </vt:variant>
      <vt:variant>
        <vt:i4>0</vt:i4>
      </vt:variant>
      <vt:variant>
        <vt:i4>5</vt:i4>
      </vt:variant>
      <vt:variant>
        <vt:lpwstr>http://www.nevo.co.il/case/20118363</vt:lpwstr>
      </vt:variant>
      <vt:variant>
        <vt:lpwstr/>
      </vt:variant>
      <vt:variant>
        <vt:i4>3473523</vt:i4>
      </vt:variant>
      <vt:variant>
        <vt:i4>48</vt:i4>
      </vt:variant>
      <vt:variant>
        <vt:i4>0</vt:i4>
      </vt:variant>
      <vt:variant>
        <vt:i4>5</vt:i4>
      </vt:variant>
      <vt:variant>
        <vt:lpwstr>http://www.nevo.co.il/case/27004034</vt:lpwstr>
      </vt:variant>
      <vt:variant>
        <vt:lpwstr/>
      </vt:variant>
      <vt:variant>
        <vt:i4>3473523</vt:i4>
      </vt:variant>
      <vt:variant>
        <vt:i4>45</vt:i4>
      </vt:variant>
      <vt:variant>
        <vt:i4>0</vt:i4>
      </vt:variant>
      <vt:variant>
        <vt:i4>5</vt:i4>
      </vt:variant>
      <vt:variant>
        <vt:lpwstr>http://www.nevo.co.il/case/27004034</vt:lpwstr>
      </vt:variant>
      <vt:variant>
        <vt:lpwstr/>
      </vt:variant>
      <vt:variant>
        <vt:i4>3473523</vt:i4>
      </vt:variant>
      <vt:variant>
        <vt:i4>42</vt:i4>
      </vt:variant>
      <vt:variant>
        <vt:i4>0</vt:i4>
      </vt:variant>
      <vt:variant>
        <vt:i4>5</vt:i4>
      </vt:variant>
      <vt:variant>
        <vt:lpwstr>http://www.nevo.co.il/case/27004034</vt:lpwstr>
      </vt:variant>
      <vt:variant>
        <vt:lpwstr/>
      </vt:variant>
      <vt:variant>
        <vt:i4>3473523</vt:i4>
      </vt:variant>
      <vt:variant>
        <vt:i4>39</vt:i4>
      </vt:variant>
      <vt:variant>
        <vt:i4>0</vt:i4>
      </vt:variant>
      <vt:variant>
        <vt:i4>5</vt:i4>
      </vt:variant>
      <vt:variant>
        <vt:lpwstr>http://www.nevo.co.il/case/27004034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6422654</vt:i4>
      </vt:variant>
      <vt:variant>
        <vt:i4>24</vt:i4>
      </vt:variant>
      <vt:variant>
        <vt:i4>0</vt:i4>
      </vt:variant>
      <vt:variant>
        <vt:i4>5</vt:i4>
      </vt:variant>
      <vt:variant>
        <vt:lpwstr>http://www.nevo.co.il/law/5227/36.c</vt:lpwstr>
      </vt:variant>
      <vt:variant>
        <vt:lpwstr/>
      </vt:variant>
      <vt:variant>
        <vt:i4>8323175</vt:i4>
      </vt:variant>
      <vt:variant>
        <vt:i4>21</vt:i4>
      </vt:variant>
      <vt:variant>
        <vt:i4>0</vt:i4>
      </vt:variant>
      <vt:variant>
        <vt:i4>5</vt:i4>
      </vt:variant>
      <vt:variant>
        <vt:lpwstr>http://www.nevo.co.il/law/5227</vt:lpwstr>
      </vt:variant>
      <vt:variant>
        <vt:lpwstr/>
      </vt:variant>
      <vt:variant>
        <vt:i4>5374029</vt:i4>
      </vt:variant>
      <vt:variant>
        <vt:i4>18</vt:i4>
      </vt:variant>
      <vt:variant>
        <vt:i4>0</vt:i4>
      </vt:variant>
      <vt:variant>
        <vt:i4>5</vt:i4>
      </vt:variant>
      <vt:variant>
        <vt:lpwstr>http://www.nevo.co.il/law/74274/26.2</vt:lpwstr>
      </vt:variant>
      <vt:variant>
        <vt:lpwstr/>
      </vt:variant>
      <vt:variant>
        <vt:i4>7929957</vt:i4>
      </vt:variant>
      <vt:variant>
        <vt:i4>15</vt:i4>
      </vt:variant>
      <vt:variant>
        <vt:i4>0</vt:i4>
      </vt:variant>
      <vt:variant>
        <vt:i4>5</vt:i4>
      </vt:variant>
      <vt:variant>
        <vt:lpwstr>http://www.nevo.co.il/law/74274</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37454</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רותם מלול</vt:lpwstr>
  </property>
  <property fmtid="{D5CDD505-2E9C-101B-9397-08002B2CF9AE}" pid="10" name="LAWYER">
    <vt:lpwstr>רפאל אביב;מלול;בני זיתונה</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20240129</vt:lpwstr>
  </property>
  <property fmtid="{D5CDD505-2E9C-101B-9397-08002B2CF9AE}" pid="14" name="TYPE_N_DATE">
    <vt:lpwstr>39020240129</vt:lpwstr>
  </property>
  <property fmtid="{D5CDD505-2E9C-101B-9397-08002B2CF9AE}" pid="15" name="WORDNUMPAGES">
    <vt:lpwstr>7</vt:lpwstr>
  </property>
  <property fmtid="{D5CDD505-2E9C-101B-9397-08002B2CF9AE}" pid="16" name="TYPE_ABS_DATE">
    <vt:lpwstr>390020240129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27004034:4;20118363;5698919;6022483</vt:lpwstr>
  </property>
  <property fmtid="{D5CDD505-2E9C-101B-9397-08002B2CF9AE}" pid="36" name="LAWLISTTMP1">
    <vt:lpwstr>4216/007.a;007.c</vt:lpwstr>
  </property>
  <property fmtid="{D5CDD505-2E9C-101B-9397-08002B2CF9AE}" pid="37" name="LAWLISTTMP2">
    <vt:lpwstr>70301/244:2</vt:lpwstr>
  </property>
  <property fmtid="{D5CDD505-2E9C-101B-9397-08002B2CF9AE}" pid="38" name="LAWLISTTMP3">
    <vt:lpwstr>74274/026.2</vt:lpwstr>
  </property>
  <property fmtid="{D5CDD505-2E9C-101B-9397-08002B2CF9AE}" pid="39" name="LAWLISTTMP4">
    <vt:lpwstr>5227/036.c:2</vt:lpwstr>
  </property>
</Properties>
</file>