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798"/>
        <w:gridCol w:w="1338"/>
        <w:gridCol w:w="3662"/>
        <w:gridCol w:w="99"/>
      </w:tblGrid>
      <w:tr w:rsidR="00A9551E" w:rsidRPr="00D423EF" w14:paraId="1D85AAC1" w14:textId="77777777" w:rsidTr="00461463">
        <w:trPr>
          <w:gridAfter w:val="1"/>
          <w:wAfter w:w="99" w:type="dxa"/>
          <w:trHeight w:hRule="exact" w:val="418"/>
          <w:jc w:val="center"/>
        </w:trPr>
        <w:tc>
          <w:tcPr>
            <w:tcW w:w="8721" w:type="dxa"/>
            <w:gridSpan w:val="4"/>
          </w:tcPr>
          <w:p w14:paraId="2E80C801" w14:textId="77777777" w:rsidR="00A9551E" w:rsidRPr="00D423EF" w:rsidRDefault="00A9551E" w:rsidP="001A295E">
            <w:pPr>
              <w:pStyle w:val="a3"/>
              <w:jc w:val="center"/>
              <w:rPr>
                <w:rFonts w:ascii="Tahoma" w:hAnsi="Tahoma" w:cs="Tahoma"/>
                <w:color w:val="000080"/>
                <w:rtl/>
              </w:rPr>
            </w:pPr>
            <w:bookmarkStart w:id="0" w:name="LastJudge"/>
            <w:r w:rsidRPr="00D423EF">
              <w:rPr>
                <w:rFonts w:ascii="Tahoma" w:hAnsi="Tahoma" w:cs="Tahoma"/>
                <w:b/>
                <w:bCs/>
                <w:color w:val="000080"/>
                <w:rtl/>
              </w:rPr>
              <w:t>בית המשפט המחוזי בירושלים</w:t>
            </w:r>
          </w:p>
        </w:tc>
      </w:tr>
      <w:tr w:rsidR="00A9551E" w:rsidRPr="00D423EF" w14:paraId="62FC27B2" w14:textId="77777777" w:rsidTr="00461463">
        <w:trPr>
          <w:gridAfter w:val="1"/>
          <w:wAfter w:w="99" w:type="dxa"/>
          <w:trHeight w:val="337"/>
          <w:jc w:val="center"/>
        </w:trPr>
        <w:tc>
          <w:tcPr>
            <w:tcW w:w="5059" w:type="dxa"/>
            <w:gridSpan w:val="3"/>
          </w:tcPr>
          <w:p w14:paraId="2BF4602B" w14:textId="77777777" w:rsidR="00A9551E" w:rsidRPr="00D423EF" w:rsidRDefault="00A9551E" w:rsidP="001A295E">
            <w:pPr>
              <w:rPr>
                <w:rFonts w:cs="FrankRuehl"/>
                <w:sz w:val="28"/>
                <w:szCs w:val="28"/>
                <w:rtl/>
              </w:rPr>
            </w:pPr>
            <w:r w:rsidRPr="00D423EF">
              <w:rPr>
                <w:rFonts w:cs="FrankRuehl"/>
                <w:sz w:val="28"/>
                <w:szCs w:val="28"/>
                <w:rtl/>
              </w:rPr>
              <w:t>ת"פ</w:t>
            </w:r>
            <w:r w:rsidRPr="00D423EF">
              <w:rPr>
                <w:rFonts w:cs="FrankRuehl" w:hint="cs"/>
                <w:sz w:val="28"/>
                <w:szCs w:val="28"/>
                <w:rtl/>
              </w:rPr>
              <w:t xml:space="preserve"> </w:t>
            </w:r>
            <w:r w:rsidRPr="00D423EF">
              <w:rPr>
                <w:rFonts w:cs="FrankRuehl"/>
                <w:sz w:val="28"/>
                <w:szCs w:val="28"/>
                <w:rtl/>
              </w:rPr>
              <w:t>42361-08-23</w:t>
            </w:r>
            <w:r w:rsidRPr="00D423EF">
              <w:rPr>
                <w:rFonts w:cs="FrankRuehl" w:hint="cs"/>
                <w:sz w:val="28"/>
                <w:szCs w:val="28"/>
                <w:rtl/>
              </w:rPr>
              <w:t xml:space="preserve"> </w:t>
            </w:r>
            <w:r w:rsidRPr="00D423EF">
              <w:rPr>
                <w:rFonts w:cs="FrankRuehl"/>
                <w:sz w:val="28"/>
                <w:szCs w:val="28"/>
                <w:rtl/>
              </w:rPr>
              <w:t>מדינת ישראל נ' ליברטי(עציר)</w:t>
            </w:r>
          </w:p>
          <w:p w14:paraId="591A11FC" w14:textId="77777777" w:rsidR="00A9551E" w:rsidRPr="00D423EF" w:rsidRDefault="00A9551E" w:rsidP="001A295E">
            <w:pPr>
              <w:pStyle w:val="a3"/>
              <w:rPr>
                <w:rFonts w:cs="FrankRuehl"/>
                <w:sz w:val="28"/>
                <w:szCs w:val="28"/>
                <w:rtl/>
              </w:rPr>
            </w:pPr>
          </w:p>
        </w:tc>
        <w:tc>
          <w:tcPr>
            <w:tcW w:w="3662" w:type="dxa"/>
          </w:tcPr>
          <w:p w14:paraId="5830CB82" w14:textId="77777777" w:rsidR="00A9551E" w:rsidRPr="00D423EF" w:rsidRDefault="00A9551E" w:rsidP="001A295E">
            <w:pPr>
              <w:pStyle w:val="a3"/>
              <w:jc w:val="right"/>
              <w:rPr>
                <w:rFonts w:cs="FrankRuehl"/>
                <w:sz w:val="28"/>
                <w:szCs w:val="28"/>
                <w:rtl/>
              </w:rPr>
            </w:pPr>
          </w:p>
        </w:tc>
      </w:tr>
      <w:tr w:rsidR="00A9551E" w:rsidRPr="00D423EF" w14:paraId="4772D220" w14:textId="77777777" w:rsidTr="00461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E8BBFF6" w14:textId="77777777" w:rsidR="00A9551E" w:rsidRPr="00D423EF" w:rsidRDefault="00A9551E" w:rsidP="00A9551E">
            <w:pPr>
              <w:jc w:val="both"/>
              <w:rPr>
                <w:rFonts w:ascii="David" w:hAnsi="David"/>
                <w:sz w:val="26"/>
                <w:szCs w:val="26"/>
              </w:rPr>
            </w:pPr>
            <w:r w:rsidRPr="00D423EF">
              <w:rPr>
                <w:rFonts w:hint="cs"/>
                <w:rtl/>
              </w:rPr>
              <w:t xml:space="preserve"> </w:t>
            </w:r>
            <w:r w:rsidRPr="00D423EF">
              <w:rPr>
                <w:rFonts w:ascii="David" w:hAnsi="David" w:hint="cs"/>
                <w:sz w:val="26"/>
                <w:szCs w:val="26"/>
                <w:rtl/>
              </w:rPr>
              <w:t>ל</w:t>
            </w:r>
            <w:r w:rsidRPr="00D423E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2503A93" w14:textId="77777777" w:rsidR="00A9551E" w:rsidRPr="00D423EF" w:rsidRDefault="00A9551E" w:rsidP="001A295E">
            <w:pPr>
              <w:rPr>
                <w:rFonts w:ascii="David" w:hAnsi="David"/>
                <w:b/>
                <w:bCs/>
                <w:sz w:val="26"/>
                <w:szCs w:val="26"/>
                <w:rtl/>
              </w:rPr>
            </w:pPr>
            <w:r w:rsidRPr="00D423EF">
              <w:rPr>
                <w:rFonts w:ascii="David" w:hAnsi="David"/>
                <w:b/>
                <w:bCs/>
                <w:sz w:val="26"/>
                <w:szCs w:val="26"/>
                <w:rtl/>
              </w:rPr>
              <w:t>כבוד השופט מרדכי כדורי</w:t>
            </w:r>
          </w:p>
          <w:p w14:paraId="6AE3FD21" w14:textId="77777777" w:rsidR="00A9551E" w:rsidRPr="00D423EF" w:rsidRDefault="00A9551E" w:rsidP="00A9551E">
            <w:pPr>
              <w:jc w:val="both"/>
              <w:rPr>
                <w:rFonts w:ascii="David" w:hAnsi="David"/>
                <w:sz w:val="26"/>
                <w:szCs w:val="26"/>
              </w:rPr>
            </w:pPr>
          </w:p>
        </w:tc>
      </w:tr>
      <w:tr w:rsidR="00A9551E" w:rsidRPr="00D423EF" w14:paraId="15410C0B" w14:textId="77777777" w:rsidTr="00461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F3E846" w14:textId="77777777" w:rsidR="00A9551E" w:rsidRPr="00D423EF" w:rsidRDefault="00A9551E" w:rsidP="00A9551E">
            <w:pPr>
              <w:jc w:val="both"/>
              <w:rPr>
                <w:rFonts w:ascii="David" w:hAnsi="David"/>
                <w:sz w:val="26"/>
                <w:szCs w:val="26"/>
              </w:rPr>
            </w:pPr>
            <w:bookmarkStart w:id="1" w:name="FirstAppellant"/>
            <w:bookmarkStart w:id="2" w:name="FirstLawyer"/>
            <w:r w:rsidRPr="00D423EF">
              <w:rPr>
                <w:rFonts w:ascii="David" w:hAnsi="David"/>
                <w:sz w:val="26"/>
                <w:szCs w:val="26"/>
                <w:rtl/>
              </w:rPr>
              <w:t>בעניין:</w:t>
            </w:r>
          </w:p>
        </w:tc>
        <w:tc>
          <w:tcPr>
            <w:tcW w:w="2798" w:type="dxa"/>
            <w:tcBorders>
              <w:top w:val="nil"/>
              <w:left w:val="nil"/>
              <w:bottom w:val="nil"/>
              <w:right w:val="nil"/>
            </w:tcBorders>
            <w:shd w:val="clear" w:color="auto" w:fill="auto"/>
          </w:tcPr>
          <w:p w14:paraId="1A228652" w14:textId="77777777" w:rsidR="00A9551E" w:rsidRPr="00D423EF" w:rsidRDefault="00A9551E" w:rsidP="00A9551E">
            <w:pPr>
              <w:suppressLineNumbers/>
              <w:rPr>
                <w:rFonts w:ascii="David" w:hAnsi="David"/>
                <w:sz w:val="26"/>
                <w:szCs w:val="26"/>
              </w:rPr>
            </w:pPr>
          </w:p>
        </w:tc>
        <w:tc>
          <w:tcPr>
            <w:tcW w:w="5099" w:type="dxa"/>
            <w:gridSpan w:val="3"/>
            <w:tcBorders>
              <w:top w:val="nil"/>
              <w:left w:val="nil"/>
              <w:bottom w:val="nil"/>
              <w:right w:val="nil"/>
            </w:tcBorders>
            <w:shd w:val="clear" w:color="auto" w:fill="auto"/>
            <w:vAlign w:val="center"/>
          </w:tcPr>
          <w:p w14:paraId="3987B6CE" w14:textId="77777777" w:rsidR="00A9551E" w:rsidRPr="00D423EF" w:rsidRDefault="00A9551E" w:rsidP="00A9551E">
            <w:pPr>
              <w:suppressLineNumbers/>
              <w:rPr>
                <w:rFonts w:ascii="Arial" w:hAnsi="Arial"/>
                <w:b/>
                <w:bCs/>
                <w:sz w:val="26"/>
                <w:szCs w:val="26"/>
                <w:rtl/>
              </w:rPr>
            </w:pPr>
            <w:r w:rsidRPr="00D423EF">
              <w:rPr>
                <w:rFonts w:ascii="Arial" w:hAnsi="Arial"/>
                <w:b/>
                <w:bCs/>
                <w:sz w:val="26"/>
                <w:szCs w:val="26"/>
                <w:rtl/>
              </w:rPr>
              <w:t>מדינת ישראל</w:t>
            </w:r>
          </w:p>
          <w:p w14:paraId="267CCD76" w14:textId="77777777" w:rsidR="00A9551E" w:rsidRPr="00D423EF" w:rsidRDefault="00A9551E" w:rsidP="00A9551E">
            <w:pPr>
              <w:suppressLineNumbers/>
              <w:rPr>
                <w:rFonts w:ascii="Arial" w:hAnsi="Arial"/>
                <w:sz w:val="26"/>
                <w:szCs w:val="26"/>
                <w:rtl/>
              </w:rPr>
            </w:pPr>
            <w:r w:rsidRPr="00D423EF">
              <w:rPr>
                <w:rFonts w:ascii="Arial" w:hAnsi="Arial"/>
                <w:sz w:val="26"/>
                <w:szCs w:val="26"/>
                <w:rtl/>
              </w:rPr>
              <w:t>ע"י ב"כ עוה"ד</w:t>
            </w:r>
            <w:r w:rsidRPr="00D423EF">
              <w:rPr>
                <w:rFonts w:ascii="Arial" w:hAnsi="Arial" w:hint="cs"/>
                <w:sz w:val="26"/>
                <w:szCs w:val="26"/>
                <w:rtl/>
              </w:rPr>
              <w:t xml:space="preserve"> ליזו וולפוס, מנאל אבו עאמר</w:t>
            </w:r>
          </w:p>
          <w:p w14:paraId="1CE2EC6E" w14:textId="77777777" w:rsidR="00A9551E" w:rsidRPr="00D423EF" w:rsidRDefault="00A9551E" w:rsidP="00A9551E">
            <w:pPr>
              <w:suppressLineNumbers/>
              <w:rPr>
                <w:sz w:val="26"/>
                <w:szCs w:val="26"/>
                <w:rtl/>
              </w:rPr>
            </w:pPr>
            <w:r w:rsidRPr="00D423EF">
              <w:rPr>
                <w:rFonts w:hint="cs"/>
                <w:sz w:val="26"/>
                <w:szCs w:val="26"/>
                <w:rtl/>
              </w:rPr>
              <w:t>מפרקליטות מחוז ירושלים (פלילי)</w:t>
            </w:r>
          </w:p>
          <w:p w14:paraId="4894F327" w14:textId="77777777" w:rsidR="00A9551E" w:rsidRPr="00D423EF" w:rsidRDefault="00A9551E" w:rsidP="00A9551E">
            <w:pPr>
              <w:suppressLineNumbers/>
              <w:jc w:val="right"/>
            </w:pPr>
            <w:r w:rsidRPr="00D423EF">
              <w:rPr>
                <w:rFonts w:ascii="Arial" w:hAnsi="Arial" w:hint="cs"/>
                <w:b/>
                <w:bCs/>
                <w:sz w:val="26"/>
                <w:szCs w:val="26"/>
                <w:rtl/>
              </w:rPr>
              <w:t>ה</w:t>
            </w:r>
            <w:r w:rsidRPr="00D423EF">
              <w:rPr>
                <w:rFonts w:ascii="Arial" w:hAnsi="Arial"/>
                <w:b/>
                <w:bCs/>
                <w:sz w:val="26"/>
                <w:szCs w:val="26"/>
                <w:rtl/>
              </w:rPr>
              <w:t>מאשימה</w:t>
            </w:r>
          </w:p>
        </w:tc>
      </w:tr>
      <w:bookmarkEnd w:id="1"/>
      <w:bookmarkEnd w:id="2"/>
      <w:tr w:rsidR="00A9551E" w:rsidRPr="00D423EF" w14:paraId="4678BFFC" w14:textId="77777777" w:rsidTr="00461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B77B28C" w14:textId="77777777" w:rsidR="00A9551E" w:rsidRPr="00D423EF" w:rsidRDefault="00A9551E" w:rsidP="00A9551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A0999AC" w14:textId="77777777" w:rsidR="00A9551E" w:rsidRPr="00D423EF" w:rsidRDefault="00A9551E" w:rsidP="00A9551E">
            <w:pPr>
              <w:jc w:val="center"/>
              <w:rPr>
                <w:rFonts w:ascii="David" w:hAnsi="David"/>
                <w:b/>
                <w:bCs/>
                <w:sz w:val="26"/>
                <w:szCs w:val="26"/>
                <w:rtl/>
              </w:rPr>
            </w:pPr>
          </w:p>
          <w:p w14:paraId="1D593C38" w14:textId="77777777" w:rsidR="00A9551E" w:rsidRPr="00D423EF" w:rsidRDefault="00A9551E" w:rsidP="00A9551E">
            <w:pPr>
              <w:jc w:val="center"/>
              <w:rPr>
                <w:rFonts w:ascii="David" w:hAnsi="David"/>
                <w:b/>
                <w:bCs/>
                <w:sz w:val="26"/>
                <w:szCs w:val="26"/>
                <w:rtl/>
              </w:rPr>
            </w:pPr>
            <w:r w:rsidRPr="00D423EF">
              <w:rPr>
                <w:rFonts w:ascii="David" w:hAnsi="David"/>
                <w:b/>
                <w:bCs/>
                <w:sz w:val="26"/>
                <w:szCs w:val="26"/>
                <w:rtl/>
              </w:rPr>
              <w:t>נגד</w:t>
            </w:r>
          </w:p>
          <w:p w14:paraId="0367F6EE" w14:textId="77777777" w:rsidR="00A9551E" w:rsidRPr="00D423EF" w:rsidRDefault="00A9551E" w:rsidP="00A9551E">
            <w:pPr>
              <w:jc w:val="both"/>
              <w:rPr>
                <w:rFonts w:ascii="David" w:hAnsi="David"/>
                <w:sz w:val="26"/>
                <w:szCs w:val="26"/>
              </w:rPr>
            </w:pPr>
          </w:p>
        </w:tc>
      </w:tr>
      <w:tr w:rsidR="00A9551E" w:rsidRPr="00D423EF" w14:paraId="5CEDBECE" w14:textId="77777777" w:rsidTr="00461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169F0E1" w14:textId="77777777" w:rsidR="00A9551E" w:rsidRPr="00D423EF" w:rsidRDefault="00A9551E" w:rsidP="001A295E">
            <w:pPr>
              <w:rPr>
                <w:rFonts w:ascii="David" w:hAnsi="David"/>
                <w:sz w:val="26"/>
                <w:szCs w:val="26"/>
                <w:rtl/>
              </w:rPr>
            </w:pPr>
          </w:p>
        </w:tc>
        <w:tc>
          <w:tcPr>
            <w:tcW w:w="2798" w:type="dxa"/>
            <w:tcBorders>
              <w:top w:val="nil"/>
              <w:left w:val="nil"/>
              <w:bottom w:val="nil"/>
              <w:right w:val="nil"/>
            </w:tcBorders>
            <w:shd w:val="clear" w:color="auto" w:fill="auto"/>
          </w:tcPr>
          <w:p w14:paraId="784AA267" w14:textId="77777777" w:rsidR="00A9551E" w:rsidRPr="00D423EF" w:rsidRDefault="00A9551E" w:rsidP="001A295E">
            <w:pPr>
              <w:rPr>
                <w:rFonts w:ascii="Arial" w:hAnsi="Arial"/>
                <w:b/>
                <w:bCs/>
                <w:sz w:val="26"/>
                <w:szCs w:val="26"/>
                <w:rtl/>
              </w:rPr>
            </w:pPr>
          </w:p>
        </w:tc>
        <w:tc>
          <w:tcPr>
            <w:tcW w:w="5099" w:type="dxa"/>
            <w:gridSpan w:val="3"/>
            <w:tcBorders>
              <w:top w:val="nil"/>
              <w:left w:val="nil"/>
              <w:bottom w:val="nil"/>
              <w:right w:val="nil"/>
            </w:tcBorders>
            <w:shd w:val="clear" w:color="auto" w:fill="auto"/>
            <w:vAlign w:val="center"/>
          </w:tcPr>
          <w:p w14:paraId="6245523C" w14:textId="77777777" w:rsidR="00A9551E" w:rsidRPr="00D423EF" w:rsidRDefault="00A9551E" w:rsidP="00A9551E">
            <w:pPr>
              <w:suppressLineNumbers/>
              <w:rPr>
                <w:rFonts w:ascii="Arial" w:hAnsi="Arial"/>
                <w:b/>
                <w:bCs/>
                <w:sz w:val="26"/>
                <w:szCs w:val="26"/>
                <w:rtl/>
              </w:rPr>
            </w:pPr>
            <w:r w:rsidRPr="00D423EF">
              <w:rPr>
                <w:rFonts w:ascii="Arial" w:hAnsi="Arial"/>
                <w:b/>
                <w:bCs/>
                <w:sz w:val="26"/>
                <w:szCs w:val="26"/>
                <w:rtl/>
              </w:rPr>
              <w:t>רון ליברטי (עציר)</w:t>
            </w:r>
          </w:p>
          <w:p w14:paraId="1870BBB7" w14:textId="77777777" w:rsidR="00A9551E" w:rsidRPr="00D423EF" w:rsidRDefault="00A9551E" w:rsidP="00A9551E">
            <w:pPr>
              <w:suppressLineNumbers/>
              <w:rPr>
                <w:rFonts w:ascii="Arial" w:hAnsi="Arial"/>
                <w:sz w:val="26"/>
                <w:szCs w:val="26"/>
                <w:rtl/>
              </w:rPr>
            </w:pPr>
            <w:r w:rsidRPr="00D423EF">
              <w:rPr>
                <w:rFonts w:ascii="Arial" w:hAnsi="Arial"/>
                <w:sz w:val="26"/>
                <w:szCs w:val="26"/>
                <w:rtl/>
              </w:rPr>
              <w:t>ע"י ב"כ עו"ד</w:t>
            </w:r>
            <w:r w:rsidRPr="00D423EF">
              <w:rPr>
                <w:rFonts w:ascii="Arial" w:hAnsi="Arial" w:hint="cs"/>
                <w:sz w:val="26"/>
                <w:szCs w:val="26"/>
                <w:rtl/>
              </w:rPr>
              <w:t xml:space="preserve"> תמיר אלטיט</w:t>
            </w:r>
          </w:p>
          <w:p w14:paraId="37DE0EE2" w14:textId="77777777" w:rsidR="00A9551E" w:rsidRPr="00D423EF" w:rsidRDefault="00A9551E" w:rsidP="00A9551E">
            <w:pPr>
              <w:suppressLineNumbers/>
              <w:jc w:val="right"/>
              <w:rPr>
                <w:rFonts w:ascii="David" w:hAnsi="David"/>
                <w:sz w:val="26"/>
                <w:szCs w:val="26"/>
              </w:rPr>
            </w:pPr>
            <w:r w:rsidRPr="00D423EF">
              <w:rPr>
                <w:rFonts w:ascii="Arial" w:hAnsi="Arial"/>
                <w:b/>
                <w:bCs/>
                <w:sz w:val="26"/>
                <w:szCs w:val="26"/>
                <w:rtl/>
              </w:rPr>
              <w:t>הנאשמים</w:t>
            </w:r>
          </w:p>
        </w:tc>
      </w:tr>
    </w:tbl>
    <w:p w14:paraId="27BDC259" w14:textId="77777777" w:rsidR="00D423EF" w:rsidRPr="00D423EF" w:rsidRDefault="00D423EF" w:rsidP="00D423EF">
      <w:pPr>
        <w:spacing w:before="120" w:after="120" w:line="240" w:lineRule="exact"/>
        <w:ind w:left="283" w:hanging="283"/>
        <w:jc w:val="both"/>
        <w:rPr>
          <w:rFonts w:ascii="FrankRuehl" w:hAnsi="FrankRuehl" w:cs="FrankRuehl"/>
          <w:rtl/>
        </w:rPr>
      </w:pPr>
    </w:p>
    <w:p w14:paraId="35D59E2F" w14:textId="77777777" w:rsidR="00D423EF" w:rsidRPr="00D423EF" w:rsidRDefault="00D423EF" w:rsidP="00D423EF">
      <w:pPr>
        <w:rPr>
          <w:sz w:val="26"/>
          <w:szCs w:val="26"/>
          <w:rtl/>
        </w:rPr>
      </w:pPr>
    </w:p>
    <w:p w14:paraId="5F224059" w14:textId="77777777" w:rsidR="00461463" w:rsidRPr="00461463" w:rsidRDefault="00461463" w:rsidP="00461463">
      <w:pPr>
        <w:spacing w:before="120" w:after="120" w:line="240" w:lineRule="exact"/>
        <w:ind w:left="283" w:hanging="283"/>
        <w:jc w:val="both"/>
        <w:rPr>
          <w:rFonts w:ascii="FrankRuehl" w:hAnsi="FrankRuehl" w:cs="FrankRuehl"/>
          <w:rtl/>
        </w:rPr>
      </w:pPr>
      <w:bookmarkStart w:id="3" w:name="LawTable"/>
      <w:bookmarkEnd w:id="3"/>
    </w:p>
    <w:p w14:paraId="400B76EA" w14:textId="77777777" w:rsidR="00461463" w:rsidRPr="00461463" w:rsidRDefault="00461463" w:rsidP="00461463">
      <w:pPr>
        <w:spacing w:before="120" w:after="120" w:line="240" w:lineRule="exact"/>
        <w:ind w:left="283" w:hanging="283"/>
        <w:jc w:val="both"/>
        <w:rPr>
          <w:rFonts w:ascii="FrankRuehl" w:hAnsi="FrankRuehl" w:cs="FrankRuehl"/>
          <w:rtl/>
        </w:rPr>
      </w:pPr>
      <w:r w:rsidRPr="00461463">
        <w:rPr>
          <w:rFonts w:ascii="FrankRuehl" w:hAnsi="FrankRuehl" w:cs="FrankRuehl"/>
          <w:rtl/>
        </w:rPr>
        <w:t xml:space="preserve">חקיקה שאוזכרה: </w:t>
      </w:r>
    </w:p>
    <w:p w14:paraId="12DDCE05" w14:textId="77777777" w:rsidR="00461463" w:rsidRPr="00461463" w:rsidRDefault="00461463" w:rsidP="00461463">
      <w:pPr>
        <w:spacing w:before="120" w:after="120" w:line="240" w:lineRule="exact"/>
        <w:ind w:left="283" w:hanging="283"/>
        <w:jc w:val="both"/>
        <w:rPr>
          <w:rFonts w:ascii="FrankRuehl" w:hAnsi="FrankRuehl" w:cs="FrankRuehl"/>
          <w:color w:val="0000FF"/>
          <w:rtl/>
        </w:rPr>
      </w:pPr>
      <w:hyperlink r:id="rId6" w:history="1">
        <w:r w:rsidRPr="00461463">
          <w:rPr>
            <w:rStyle w:val="Hyperlink"/>
            <w:rFonts w:ascii="FrankRuehl" w:hAnsi="FrankRuehl" w:cs="FrankRuehl"/>
            <w:u w:val="none"/>
            <w:rtl/>
          </w:rPr>
          <w:t>פקודת הסמים המסוכנים [נוסח חדש], תשל"ג-1973</w:t>
        </w:r>
      </w:hyperlink>
      <w:r w:rsidRPr="00461463">
        <w:rPr>
          <w:rFonts w:ascii="FrankRuehl" w:hAnsi="FrankRuehl" w:cs="FrankRuehl"/>
          <w:color w:val="0000FF"/>
          <w:rtl/>
        </w:rPr>
        <w:t xml:space="preserve">: סע'  </w:t>
      </w:r>
      <w:hyperlink r:id="rId7" w:history="1">
        <w:r w:rsidRPr="00461463">
          <w:rPr>
            <w:rStyle w:val="Hyperlink"/>
            <w:rFonts w:ascii="FrankRuehl" w:hAnsi="FrankRuehl" w:cs="FrankRuehl"/>
            <w:u w:val="none"/>
          </w:rPr>
          <w:t>13</w:t>
        </w:r>
      </w:hyperlink>
    </w:p>
    <w:p w14:paraId="62355594" w14:textId="77777777" w:rsidR="00461463" w:rsidRPr="00461463" w:rsidRDefault="00461463" w:rsidP="00461463">
      <w:pPr>
        <w:spacing w:before="120" w:after="120" w:line="240" w:lineRule="exact"/>
        <w:ind w:left="283" w:hanging="283"/>
        <w:jc w:val="both"/>
        <w:rPr>
          <w:rFonts w:ascii="FrankRuehl" w:hAnsi="FrankRuehl" w:cs="FrankRuehl"/>
          <w:color w:val="0000FF"/>
          <w:rtl/>
        </w:rPr>
      </w:pPr>
      <w:hyperlink r:id="rId8" w:history="1">
        <w:r w:rsidRPr="00461463">
          <w:rPr>
            <w:rStyle w:val="Hyperlink"/>
            <w:rFonts w:ascii="FrankRuehl" w:hAnsi="FrankRuehl" w:cs="FrankRuehl"/>
            <w:u w:val="none"/>
            <w:rtl/>
          </w:rPr>
          <w:t>חוק העונשין, תשל"ז-1977</w:t>
        </w:r>
      </w:hyperlink>
      <w:r w:rsidRPr="00461463">
        <w:rPr>
          <w:rFonts w:ascii="FrankRuehl" w:hAnsi="FrankRuehl" w:cs="FrankRuehl"/>
          <w:color w:val="0000FF"/>
          <w:rtl/>
        </w:rPr>
        <w:t xml:space="preserve">: סע'  </w:t>
      </w:r>
      <w:hyperlink r:id="rId9" w:history="1">
        <w:r w:rsidRPr="00461463">
          <w:rPr>
            <w:rStyle w:val="Hyperlink"/>
            <w:rFonts w:ascii="FrankRuehl" w:hAnsi="FrankRuehl" w:cs="FrankRuehl"/>
            <w:u w:val="none"/>
          </w:rPr>
          <w:t>43</w:t>
        </w:r>
      </w:hyperlink>
      <w:r w:rsidRPr="00461463">
        <w:rPr>
          <w:rFonts w:ascii="FrankRuehl" w:hAnsi="FrankRuehl" w:cs="FrankRuehl"/>
          <w:color w:val="0000FF"/>
          <w:rtl/>
        </w:rPr>
        <w:t>(ב)</w:t>
      </w:r>
    </w:p>
    <w:p w14:paraId="3320FEB6" w14:textId="77777777" w:rsidR="00A9551E" w:rsidRDefault="00A9551E" w:rsidP="00461463">
      <w:pPr>
        <w:rPr>
          <w:rFonts w:hint="cs"/>
          <w:sz w:val="26"/>
          <w:szCs w:val="26"/>
          <w:rtl/>
        </w:rPr>
      </w:pPr>
      <w:bookmarkStart w:id="4" w:name="LawTable_End"/>
      <w:bookmarkEnd w:id="4"/>
    </w:p>
    <w:p w14:paraId="13D84DD5" w14:textId="77777777" w:rsidR="00461463" w:rsidRDefault="00461463" w:rsidP="00461463">
      <w:pPr>
        <w:rPr>
          <w:rFonts w:hint="cs"/>
          <w:sz w:val="26"/>
          <w:szCs w:val="26"/>
          <w:rtl/>
        </w:rPr>
      </w:pPr>
    </w:p>
    <w:p w14:paraId="6C2EA351" w14:textId="77777777" w:rsidR="00461463" w:rsidRPr="00461463" w:rsidRDefault="00461463" w:rsidP="0046146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551E" w14:paraId="3FD919C6" w14:textId="77777777" w:rsidTr="00A9551E">
        <w:trPr>
          <w:trHeight w:val="355"/>
          <w:jc w:val="center"/>
        </w:trPr>
        <w:tc>
          <w:tcPr>
            <w:tcW w:w="8820" w:type="dxa"/>
            <w:tcBorders>
              <w:top w:val="nil"/>
              <w:left w:val="nil"/>
              <w:bottom w:val="nil"/>
              <w:right w:val="nil"/>
            </w:tcBorders>
            <w:shd w:val="clear" w:color="auto" w:fill="auto"/>
          </w:tcPr>
          <w:p w14:paraId="543C4A71" w14:textId="77777777" w:rsidR="00D423EF" w:rsidRPr="00D423EF" w:rsidRDefault="00D423EF" w:rsidP="00D423EF">
            <w:pPr>
              <w:jc w:val="center"/>
              <w:rPr>
                <w:rFonts w:ascii="David" w:hAnsi="David"/>
                <w:b/>
                <w:bCs/>
                <w:sz w:val="32"/>
                <w:szCs w:val="32"/>
                <w:u w:val="single"/>
                <w:rtl/>
              </w:rPr>
            </w:pPr>
            <w:bookmarkStart w:id="5" w:name="PsakDin" w:colFirst="0" w:colLast="0"/>
            <w:bookmarkEnd w:id="0"/>
            <w:r w:rsidRPr="00D423EF">
              <w:rPr>
                <w:rFonts w:ascii="David" w:hAnsi="David"/>
                <w:b/>
                <w:bCs/>
                <w:sz w:val="32"/>
                <w:szCs w:val="32"/>
                <w:u w:val="single"/>
                <w:rtl/>
              </w:rPr>
              <w:t>גזר דין</w:t>
            </w:r>
          </w:p>
          <w:p w14:paraId="2800C02C" w14:textId="77777777" w:rsidR="00A9551E" w:rsidRPr="00D423EF" w:rsidRDefault="00A9551E" w:rsidP="00D423EF">
            <w:pPr>
              <w:jc w:val="center"/>
              <w:rPr>
                <w:rFonts w:ascii="David" w:hAnsi="David"/>
                <w:bCs/>
                <w:sz w:val="32"/>
                <w:szCs w:val="32"/>
                <w:u w:val="single"/>
                <w:rtl/>
              </w:rPr>
            </w:pPr>
          </w:p>
        </w:tc>
      </w:tr>
      <w:bookmarkEnd w:id="5"/>
    </w:tbl>
    <w:p w14:paraId="06BE86D7" w14:textId="77777777" w:rsidR="00A9551E" w:rsidRPr="00EE2F47" w:rsidRDefault="00A9551E" w:rsidP="00A9551E">
      <w:pPr>
        <w:spacing w:line="360" w:lineRule="auto"/>
        <w:jc w:val="both"/>
        <w:rPr>
          <w:rFonts w:ascii="David" w:eastAsia="Calibri" w:hAnsi="David"/>
        </w:rPr>
      </w:pPr>
    </w:p>
    <w:p w14:paraId="5647ABA3" w14:textId="77777777" w:rsidR="00A9551E" w:rsidRPr="00EE2F47" w:rsidRDefault="00A9551E" w:rsidP="00A9551E">
      <w:pPr>
        <w:spacing w:line="360" w:lineRule="auto"/>
        <w:jc w:val="both"/>
        <w:outlineLvl w:val="0"/>
        <w:rPr>
          <w:rFonts w:ascii="Calibri" w:eastAsia="Calibri" w:hAnsi="Calibri"/>
          <w:b/>
          <w:bCs/>
          <w:u w:val="single"/>
          <w:rtl/>
        </w:rPr>
      </w:pPr>
      <w:r w:rsidRPr="00EE2F47">
        <w:rPr>
          <w:rFonts w:ascii="Calibri" w:eastAsia="Calibri" w:hAnsi="Calibri"/>
          <w:b/>
          <w:bCs/>
          <w:u w:val="single"/>
          <w:rtl/>
        </w:rPr>
        <w:t>הרקע:</w:t>
      </w:r>
    </w:p>
    <w:p w14:paraId="16907BA3" w14:textId="77777777" w:rsidR="00A9551E" w:rsidRPr="00EE2F47" w:rsidRDefault="00A9551E" w:rsidP="00A9551E">
      <w:pPr>
        <w:spacing w:line="360" w:lineRule="auto"/>
        <w:ind w:left="680" w:hanging="680"/>
        <w:jc w:val="both"/>
        <w:rPr>
          <w:rFonts w:ascii="David" w:eastAsia="Calibri" w:hAnsi="David"/>
          <w:rtl/>
        </w:rPr>
      </w:pPr>
      <w:r w:rsidRPr="00EE2F47">
        <w:rPr>
          <w:rFonts w:ascii="David" w:hAnsi="David"/>
          <w:rtl/>
        </w:rPr>
        <w:t>1.</w:t>
      </w:r>
      <w:r w:rsidRPr="00EE2F47">
        <w:rPr>
          <w:rFonts w:ascii="David" w:hAnsi="David"/>
          <w:rtl/>
        </w:rPr>
        <w:tab/>
      </w:r>
      <w:bookmarkStart w:id="6" w:name="ABSTRACT_START"/>
      <w:bookmarkEnd w:id="6"/>
      <w:r w:rsidRPr="00EE2F47">
        <w:rPr>
          <w:rFonts w:ascii="David" w:hAnsi="David"/>
          <w:rtl/>
        </w:rPr>
        <w:t xml:space="preserve">הנאשם הורשע על פי הודאתו שניתנה במסגרת הסדר טיעון, בארבע עבירות של </w:t>
      </w:r>
      <w:r w:rsidRPr="00EE2F47">
        <w:rPr>
          <w:rFonts w:ascii="David" w:hAnsi="David"/>
          <w:b/>
          <w:bCs/>
          <w:rtl/>
        </w:rPr>
        <w:t>סחר בסם מסוכן</w:t>
      </w:r>
      <w:r w:rsidRPr="00EE2F47">
        <w:rPr>
          <w:rFonts w:ascii="David" w:hAnsi="David"/>
          <w:rtl/>
        </w:rPr>
        <w:t xml:space="preserve">, לפי </w:t>
      </w:r>
      <w:hyperlink r:id="rId10" w:history="1">
        <w:r w:rsidR="00461463" w:rsidRPr="00461463">
          <w:rPr>
            <w:rStyle w:val="Hyperlink"/>
            <w:rFonts w:ascii="David" w:hAnsi="David"/>
            <w:color w:val="0000FF"/>
            <w:rtl/>
          </w:rPr>
          <w:t>סעיף 13</w:t>
        </w:r>
      </w:hyperlink>
      <w:r w:rsidRPr="00EE2F47">
        <w:rPr>
          <w:rFonts w:ascii="David" w:hAnsi="David"/>
          <w:rtl/>
        </w:rPr>
        <w:t xml:space="preserve"> ב</w:t>
      </w:r>
      <w:hyperlink r:id="rId11" w:history="1">
        <w:r w:rsidR="00D423EF" w:rsidRPr="00D423EF">
          <w:rPr>
            <w:rFonts w:ascii="David" w:hAnsi="David"/>
            <w:color w:val="0000FF"/>
            <w:u w:val="single"/>
            <w:rtl/>
          </w:rPr>
          <w:t>פקודת הסמים המסוכנים</w:t>
        </w:r>
      </w:hyperlink>
      <w:r w:rsidRPr="00EE2F47">
        <w:rPr>
          <w:rFonts w:ascii="David" w:hAnsi="David"/>
          <w:rtl/>
        </w:rPr>
        <w:t xml:space="preserve"> [נוסח חדש], תשל״ג-1973.</w:t>
      </w:r>
    </w:p>
    <w:p w14:paraId="3FE3D383" w14:textId="77777777" w:rsidR="00A9551E" w:rsidRPr="00EE2F47" w:rsidRDefault="00A9551E" w:rsidP="00A9551E">
      <w:pPr>
        <w:spacing w:line="360" w:lineRule="auto"/>
        <w:ind w:left="720"/>
        <w:contextualSpacing/>
        <w:jc w:val="both"/>
        <w:rPr>
          <w:rFonts w:ascii="David" w:eastAsia="Calibri" w:hAnsi="David"/>
        </w:rPr>
      </w:pPr>
      <w:bookmarkStart w:id="7" w:name="ABSTRACT_END"/>
      <w:bookmarkEnd w:id="7"/>
      <w:r w:rsidRPr="00EE2F47">
        <w:rPr>
          <w:rFonts w:ascii="David" w:eastAsia="Calibri" w:hAnsi="David"/>
          <w:rtl/>
        </w:rPr>
        <w:t xml:space="preserve"> </w:t>
      </w:r>
    </w:p>
    <w:p w14:paraId="22362461" w14:textId="77777777" w:rsidR="00A9551E" w:rsidRPr="00EE2F47" w:rsidRDefault="00A9551E" w:rsidP="00A9551E">
      <w:pPr>
        <w:spacing w:line="360" w:lineRule="auto"/>
        <w:ind w:left="720"/>
        <w:contextualSpacing/>
        <w:jc w:val="both"/>
        <w:rPr>
          <w:rFonts w:ascii="David" w:eastAsia="Calibri" w:hAnsi="David"/>
        </w:rPr>
      </w:pPr>
      <w:r w:rsidRPr="00EE2F47">
        <w:rPr>
          <w:rFonts w:ascii="David" w:eastAsia="Calibri" w:hAnsi="David"/>
          <w:rtl/>
        </w:rPr>
        <w:t>הסדר הטיעון לא כלל הסכמה בנוגע לעונש.</w:t>
      </w:r>
    </w:p>
    <w:p w14:paraId="121E6446" w14:textId="77777777" w:rsidR="00A9551E" w:rsidRPr="00EE2F47" w:rsidRDefault="00A9551E" w:rsidP="00A9551E">
      <w:pPr>
        <w:spacing w:line="360" w:lineRule="auto"/>
        <w:jc w:val="both"/>
        <w:rPr>
          <w:rFonts w:ascii="David" w:eastAsia="Calibri" w:hAnsi="David"/>
          <w:rtl/>
        </w:rPr>
      </w:pPr>
    </w:p>
    <w:p w14:paraId="32F98C66" w14:textId="77777777" w:rsidR="00A9551E" w:rsidRPr="00EE2F47" w:rsidRDefault="00A9551E" w:rsidP="00A9551E">
      <w:pPr>
        <w:spacing w:line="360" w:lineRule="auto"/>
        <w:jc w:val="both"/>
        <w:outlineLvl w:val="1"/>
        <w:rPr>
          <w:rFonts w:ascii="Calibri" w:hAnsi="Calibri"/>
          <w:u w:val="single"/>
          <w:rtl/>
        </w:rPr>
      </w:pPr>
      <w:r w:rsidRPr="00EE2F47">
        <w:rPr>
          <w:rFonts w:ascii="Calibri" w:hAnsi="Calibri"/>
          <w:u w:val="single"/>
          <w:rtl/>
        </w:rPr>
        <w:t>תמצית עובדות כתב האישום המתוקן:</w:t>
      </w:r>
    </w:p>
    <w:p w14:paraId="2A8BFD06" w14:textId="77777777" w:rsidR="00A9551E" w:rsidRPr="00EE2F47" w:rsidRDefault="00A9551E" w:rsidP="00A9551E">
      <w:pPr>
        <w:spacing w:line="360" w:lineRule="auto"/>
        <w:ind w:left="680" w:hanging="680"/>
        <w:jc w:val="both"/>
        <w:rPr>
          <w:rFonts w:ascii="David" w:hAnsi="David"/>
          <w:u w:val="single"/>
          <w:rtl/>
        </w:rPr>
      </w:pPr>
      <w:r w:rsidRPr="00EE2F47">
        <w:rPr>
          <w:rFonts w:ascii="David" w:hAnsi="David"/>
          <w:rtl/>
        </w:rPr>
        <w:t>2.</w:t>
      </w:r>
      <w:r w:rsidRPr="00EE2F47">
        <w:rPr>
          <w:rFonts w:ascii="David" w:hAnsi="David"/>
          <w:rtl/>
        </w:rPr>
        <w:tab/>
        <w:t xml:space="preserve">על פי המתואר בחלק הכללי של כתב האישום המתוקן, משטרת ישראל הפעילה במועדים הרלוונטיים את נ.פ 886/22 כסוכן מטעמה (להלן: </w:t>
      </w:r>
      <w:r w:rsidRPr="00EE2F47">
        <w:rPr>
          <w:rFonts w:ascii="David" w:hAnsi="David"/>
          <w:b/>
          <w:bCs/>
          <w:rtl/>
        </w:rPr>
        <w:t>״הסוכן״</w:t>
      </w:r>
      <w:r w:rsidRPr="00EE2F47">
        <w:rPr>
          <w:rFonts w:ascii="David" w:hAnsi="David"/>
          <w:rtl/>
        </w:rPr>
        <w:t>). הסוכן פעל בשליחותה של משטרת ישראל, בהוראתה, באישורה ובמימונה. אותה עת, הסוכן הכיר את הנאשם בשמו וידע שיש לו גישה לסמים. בהמשכו מפרט כתב האישום ארבעה מעשי עבירה שהנאשם עבר, המפורטים בארבעה אישומים.</w:t>
      </w:r>
    </w:p>
    <w:p w14:paraId="57768C18" w14:textId="77777777" w:rsidR="00A9551E" w:rsidRPr="00EE2F47" w:rsidRDefault="00A9551E" w:rsidP="00A9551E">
      <w:pPr>
        <w:spacing w:line="360" w:lineRule="auto"/>
        <w:ind w:left="680" w:hanging="680"/>
        <w:jc w:val="both"/>
        <w:rPr>
          <w:rFonts w:ascii="David" w:hAnsi="David"/>
          <w:u w:val="single"/>
          <w:rtl/>
        </w:rPr>
      </w:pPr>
    </w:p>
    <w:p w14:paraId="79E96868"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w:t>
      </w:r>
      <w:r w:rsidRPr="00EE2F47">
        <w:rPr>
          <w:rFonts w:ascii="David" w:hAnsi="David"/>
          <w:rtl/>
        </w:rPr>
        <w:tab/>
        <w:t xml:space="preserve">על פי עובדות </w:t>
      </w:r>
      <w:r w:rsidRPr="00EE2F47">
        <w:rPr>
          <w:rFonts w:ascii="David" w:hAnsi="David"/>
          <w:b/>
          <w:bCs/>
          <w:rtl/>
        </w:rPr>
        <w:t>האישום הראשון</w:t>
      </w:r>
      <w:r w:rsidRPr="00EE2F47">
        <w:rPr>
          <w:rFonts w:ascii="David" w:hAnsi="David"/>
          <w:rtl/>
        </w:rPr>
        <w:t>, לאחר שהסוכן התקשר לנאשם וביקש לרכוש 30 גרם של סם מסוכן מסוג קוקאין תמורת 270 ₪ לגרם, השניים תיאמו להיפגש למחרת היום. ביום 19/7/2022 הנאשם הגיע לתחנת הדלק דור אלון גן יבנה ברכב, עם שני אחרים שזהותם אינה ידועה. הנאשם ירד מהרכב, פגש בסוכן, העביר לו סם מסוכן מסוג קוקאין במשקל של 28.42 גרם, וקיבל ממנו בתמורה סך של 8,100 ₪.</w:t>
      </w:r>
    </w:p>
    <w:p w14:paraId="0A574902" w14:textId="77777777" w:rsidR="00A9551E" w:rsidRPr="00EE2F47" w:rsidRDefault="00A9551E" w:rsidP="00A9551E">
      <w:pPr>
        <w:spacing w:line="360" w:lineRule="auto"/>
        <w:ind w:left="680" w:hanging="680"/>
        <w:jc w:val="both"/>
        <w:rPr>
          <w:rFonts w:ascii="David" w:hAnsi="David"/>
          <w:rtl/>
        </w:rPr>
      </w:pPr>
    </w:p>
    <w:p w14:paraId="51988281"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4.</w:t>
      </w:r>
      <w:r w:rsidRPr="00EE2F47">
        <w:rPr>
          <w:rFonts w:ascii="David" w:hAnsi="David"/>
          <w:rtl/>
        </w:rPr>
        <w:tab/>
        <w:t xml:space="preserve">על פי עובדות </w:t>
      </w:r>
      <w:r w:rsidRPr="00EE2F47">
        <w:rPr>
          <w:rFonts w:ascii="David" w:hAnsi="David"/>
          <w:b/>
          <w:bCs/>
          <w:rtl/>
        </w:rPr>
        <w:t>האישום השני</w:t>
      </w:r>
      <w:r w:rsidRPr="00EE2F47">
        <w:rPr>
          <w:rFonts w:ascii="David" w:hAnsi="David"/>
          <w:rtl/>
        </w:rPr>
        <w:t>, ביום 2/1/2023 הסוכן יצר קשר עם הנאשם, וביקש לרכוש 50 גרם של סם מסוכן מסוג קוקאין. לאחר דין ודברים, סוכם כי הנאשם ימכור לסוכן את הסם בתמורה לסך של 13,500 ₪ וישתתף אתו בעלות המונית. בהתאם למוסכם ביניהם, הסוכן נסע במונית לכתובת מסוימת באשדוד, שם קיבל מהנאשם סם מסוכן מסוג קוקאין במשקל של 40 גרם. בתמורה, ולאחר קיזוז עלות המונית, הסוכן שילם לנאשם 13,350 ₪.</w:t>
      </w:r>
    </w:p>
    <w:p w14:paraId="62D37237" w14:textId="77777777" w:rsidR="00A9551E" w:rsidRPr="00EE2F47" w:rsidRDefault="00A9551E" w:rsidP="00A9551E">
      <w:pPr>
        <w:spacing w:line="360" w:lineRule="auto"/>
        <w:ind w:left="680" w:hanging="680"/>
        <w:jc w:val="both"/>
        <w:rPr>
          <w:rFonts w:ascii="David" w:hAnsi="David"/>
        </w:rPr>
      </w:pPr>
    </w:p>
    <w:p w14:paraId="64D1A2A3" w14:textId="77777777" w:rsidR="00A9551E" w:rsidRPr="00EE2F47" w:rsidRDefault="00A9551E" w:rsidP="00A9551E">
      <w:pPr>
        <w:spacing w:line="360" w:lineRule="auto"/>
        <w:ind w:left="680" w:hanging="680"/>
        <w:jc w:val="both"/>
        <w:rPr>
          <w:rFonts w:ascii="David" w:hAnsi="David"/>
        </w:rPr>
      </w:pPr>
      <w:r w:rsidRPr="00EE2F47">
        <w:rPr>
          <w:rFonts w:ascii="David" w:hAnsi="David"/>
          <w:rtl/>
        </w:rPr>
        <w:t>5.</w:t>
      </w:r>
      <w:r w:rsidRPr="00EE2F47">
        <w:rPr>
          <w:rFonts w:ascii="David" w:hAnsi="David"/>
          <w:rtl/>
        </w:rPr>
        <w:tab/>
      </w:r>
      <w:r w:rsidRPr="00EE2F47">
        <w:rPr>
          <w:rFonts w:ascii="David" w:hAnsi="David"/>
          <w:b/>
          <w:bCs/>
          <w:rtl/>
        </w:rPr>
        <w:t>באישום השלישי</w:t>
      </w:r>
      <w:r w:rsidRPr="00EE2F47">
        <w:rPr>
          <w:rFonts w:ascii="David" w:hAnsi="David"/>
          <w:rtl/>
        </w:rPr>
        <w:t xml:space="preserve"> מפורט, כי בהמשך לשתי העסקאות הנ"ל הנאשם שלח לסוכן במספר הזדמנויות הודעות, בהן טען שהסוכן ״נעלם״ וביקש ממנו לרכוש סמים. ביום 24/1/2023 הסוכן התקשר לנאשם, ביקש לרכוש ממנו 50 גרם של סם מסוכן מסוג קוקאין בתמורה לסך של 270 ₪ לגרם, וסיכם איתו כי העסקה תתבצע למחרת היום. ביום 25/1/2023 הסוכן התקשר לנאשם וביקש לרכוש 55 גרם קוקאין בתמורה לסך של 14,500 ₪. לאחר דין ודברים, הנאשם הסכים. הסוכן נסע לאותה הכתובת באשדוד, שם פגש בנאשם שמסר לו סם מסוכן מסוג קוקאין במשקל של 40 גרם, וקיבל מהסוכן בתמורה סך של 14,500 ₪.</w:t>
      </w:r>
    </w:p>
    <w:p w14:paraId="59592E51" w14:textId="77777777" w:rsidR="00A9551E" w:rsidRPr="00EE2F47" w:rsidRDefault="00A9551E" w:rsidP="00A9551E">
      <w:pPr>
        <w:spacing w:line="360" w:lineRule="auto"/>
        <w:ind w:left="680" w:hanging="680"/>
        <w:jc w:val="both"/>
        <w:rPr>
          <w:rFonts w:ascii="David" w:hAnsi="David"/>
          <w:rtl/>
        </w:rPr>
      </w:pPr>
    </w:p>
    <w:p w14:paraId="4D52B0DE"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6.</w:t>
      </w:r>
      <w:r w:rsidRPr="00EE2F47">
        <w:rPr>
          <w:rFonts w:ascii="David" w:hAnsi="David"/>
          <w:rtl/>
        </w:rPr>
        <w:tab/>
        <w:t xml:space="preserve">עובדות </w:t>
      </w:r>
      <w:r w:rsidRPr="00EE2F47">
        <w:rPr>
          <w:rFonts w:ascii="David" w:hAnsi="David"/>
          <w:b/>
          <w:bCs/>
          <w:rtl/>
        </w:rPr>
        <w:t>האישום הרביעי</w:t>
      </w:r>
      <w:r w:rsidRPr="00EE2F47">
        <w:rPr>
          <w:rFonts w:ascii="David" w:hAnsi="David"/>
          <w:rtl/>
        </w:rPr>
        <w:t xml:space="preserve"> מפרטות כי במהלך פרק זמן של כשבועיים התנהלו מגעים בין הסוכן לנאשם בנוגע לסם מסוג קוקאין ובנוגע למחירו. בסופו של דבר, ביום 1/4/2023 הוסכם ביניהם כי הסוכן ירכוש 100 גרם סם מסוכן מסוג קוקאין במחיר של 240 ₪ לגרם, וכי התמורה תשולם בשתי פעימות. 80% מהתמורה תשולם במעמד ביצוע העסקה, והיתרה במועד מאוחר יותר. ביום שלמחרת, 2/4/2024, לאחר שתיאמו ביניהם מראש, הסוכן והנאשם נפגשו בקיוסק באשדוד. הנאשם מסר לסוכן סם מסוכן מסוג קוקאין במשקל של 80 גרם. הסוכן שילם לנאשם בתמורה סך 24,000 ₪, מרביתה במועד ביצוע העסקה, ויתרתה כשבועיים לאחר מכן. </w:t>
      </w:r>
    </w:p>
    <w:p w14:paraId="78580D83" w14:textId="77777777" w:rsidR="00A9551E" w:rsidRPr="00EE2F47" w:rsidRDefault="00A9551E" w:rsidP="00A9551E">
      <w:pPr>
        <w:spacing w:line="360" w:lineRule="auto"/>
        <w:ind w:left="680" w:hanging="680"/>
        <w:jc w:val="both"/>
        <w:rPr>
          <w:rFonts w:ascii="David" w:hAnsi="David"/>
          <w:rtl/>
        </w:rPr>
      </w:pPr>
    </w:p>
    <w:p w14:paraId="650B44C3" w14:textId="77777777" w:rsidR="00A9551E" w:rsidRPr="00EE2F47" w:rsidRDefault="00A9551E" w:rsidP="00A9551E">
      <w:pPr>
        <w:spacing w:line="360" w:lineRule="auto"/>
        <w:jc w:val="both"/>
        <w:rPr>
          <w:rFonts w:ascii="David" w:eastAsia="Calibri" w:hAnsi="David"/>
          <w:b/>
          <w:bCs/>
          <w:u w:val="single"/>
          <w:rtl/>
        </w:rPr>
      </w:pPr>
      <w:r w:rsidRPr="00EE2F47">
        <w:rPr>
          <w:rFonts w:ascii="David" w:eastAsia="Calibri" w:hAnsi="David"/>
          <w:b/>
          <w:bCs/>
          <w:u w:val="single"/>
          <w:rtl/>
        </w:rPr>
        <w:t>תסקיר שירות המבחן:</w:t>
      </w:r>
    </w:p>
    <w:p w14:paraId="7C59D583" w14:textId="77777777" w:rsidR="00A9551E" w:rsidRPr="00EE2F47" w:rsidRDefault="00A9551E" w:rsidP="00A9551E">
      <w:pPr>
        <w:spacing w:line="360" w:lineRule="auto"/>
        <w:ind w:left="680" w:hanging="680"/>
        <w:jc w:val="both"/>
        <w:rPr>
          <w:rFonts w:ascii="Calibri" w:hAnsi="Calibri"/>
          <w:rtl/>
        </w:rPr>
      </w:pPr>
      <w:r w:rsidRPr="00EE2F47">
        <w:rPr>
          <w:rFonts w:ascii="David" w:hAnsi="David"/>
          <w:rtl/>
        </w:rPr>
        <w:t>7.</w:t>
      </w:r>
      <w:r w:rsidRPr="00EE2F47">
        <w:rPr>
          <w:rFonts w:ascii="David" w:hAnsi="David"/>
          <w:rtl/>
        </w:rPr>
        <w:tab/>
        <w:t>שירות המבחן ערך בעניינו של הנאשם תסקיר, בו עמד על נסיבותיו האישיות, המשפחתיות, הכלכליות והנורמטיביות.</w:t>
      </w:r>
    </w:p>
    <w:p w14:paraId="1D60F947" w14:textId="77777777" w:rsidR="00A9551E" w:rsidRPr="00EE2F47" w:rsidRDefault="00A9551E" w:rsidP="00A9551E">
      <w:pPr>
        <w:spacing w:line="360" w:lineRule="auto"/>
        <w:ind w:left="680" w:hanging="680"/>
        <w:jc w:val="both"/>
        <w:rPr>
          <w:rFonts w:ascii="David" w:hAnsi="David"/>
        </w:rPr>
      </w:pPr>
    </w:p>
    <w:p w14:paraId="2C47E7D8" w14:textId="77777777" w:rsidR="00A9551E" w:rsidRPr="00EE2F47" w:rsidRDefault="00A9551E" w:rsidP="00A9551E">
      <w:pPr>
        <w:spacing w:line="360" w:lineRule="auto"/>
        <w:ind w:left="680" w:hanging="680"/>
        <w:jc w:val="both"/>
        <w:rPr>
          <w:rFonts w:ascii="David" w:hAnsi="David"/>
        </w:rPr>
      </w:pPr>
      <w:r w:rsidRPr="00EE2F47">
        <w:rPr>
          <w:rFonts w:ascii="David" w:hAnsi="David"/>
          <w:rtl/>
        </w:rPr>
        <w:lastRenderedPageBreak/>
        <w:t>8.</w:t>
      </w:r>
      <w:r w:rsidRPr="00EE2F47">
        <w:rPr>
          <w:rFonts w:ascii="David" w:hAnsi="David"/>
          <w:rtl/>
        </w:rPr>
        <w:tab/>
        <w:t>על פי המפורט בתסקיר, הנאשם בן 28, רווק ללא ילדים, מצוי בזוגיות, סיים תשע שנות לימוד. בגיל 16 הנאשם עבר לבית ספר ״מפתן״, אך נשר מהמסגרת כעבור חודשיים. הוא סבל לאורך השנים מבעיות חברתיות, אובחן כסובל מהפרעת קשב וריכוז ומבעיה כרונית המאופיינת בכאבים וחוסר תאבון. לדבריו, עוד בהיותו בן 16 נחשף לשימוש בחומרים ממכרים שהביאו לקשיים תפקודיים, בעיות התנהגות וקשיים בקבלת סמכות. הנאשם נחשף בתחילה לסמים מסוג קנביס ונייס גאי, לאחר מכן לקוקאין ובהמשך להרואין. לדבריו, עד שבועיים לאחר מעצרו עשה שימוש יום יומי בסמים, בעיקר בקוקאין ובקנביס, ומאז נמנע מכך. עוד מסר הנאשם שבעבר נהג להמר, ושהפסיק להמר בכוחות עצמו. לנאשם עבר פלילי בעבירות של החזקת סם שלא לצריכה עצמית והתפרצות, בגינן נדון למאסר בפועל. באבחון שנערך בשנת 2018 נמצא קשר בין עבירות החזקת הסמים שעבר לבין הצורך בכיסוי חובות מול גורמים עבריינים על רקע הימורים.</w:t>
      </w:r>
    </w:p>
    <w:p w14:paraId="5D961525" w14:textId="77777777" w:rsidR="00A9551E" w:rsidRPr="00EE2F47" w:rsidRDefault="00A9551E" w:rsidP="00A9551E">
      <w:pPr>
        <w:spacing w:line="360" w:lineRule="auto"/>
        <w:ind w:left="680" w:hanging="680"/>
        <w:jc w:val="both"/>
        <w:rPr>
          <w:rFonts w:ascii="David" w:hAnsi="David"/>
          <w:rtl/>
        </w:rPr>
      </w:pPr>
    </w:p>
    <w:p w14:paraId="61B617D0"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9.</w:t>
      </w:r>
      <w:r w:rsidRPr="00EE2F47">
        <w:rPr>
          <w:rFonts w:ascii="David" w:hAnsi="David"/>
          <w:rtl/>
        </w:rPr>
        <w:tab/>
        <w:t>שירות המבחן פירט בתסקירו את היכרותו עם הנאשם מאבחונים קודמים, האחרון שבהם בין חודש נובמבר 2021 לחודש יולי 2023. עוד בחודש נובמבר 2021 הנאשם הביע רצון לשנות את אורח חייו העברייני וההתמכרותי ולשתף פעולה עם שירות המבחן. מספר חודשים לאחר מכן הופנה ליחידה לטיפול בהתמכרויות. בוועדת הערכה שנערכה לו ביום 27/2/2022 עלו קשיים בהגעה רציפה, תוצאות בדיקות לאיתור שרידי סם שחלקן הצביעו על צריכת קוקאין, והתרשמות גורמי הטיפול כי הנאשם מתקשה להפיק תועלת מהטיפול. הנאשם הביע רצון להפסיק את השימוש בקוקאין, התחייב להימנע מלצרוך סמי רחוב וציין שיתמיד בטיפול ויגלה מעורבות בקבוצה הטיפולית. סוכם כי הנאשם ימשיך בטיפול עד סוף חודש מאי 2022. אולם לאחר מכן הנאשם ניתק קשר עם גורמי הטיפול. לאחר דיון משפטי נוסף בעניינו, הנאשם הופנה לשירות המבחן לניסיון טיפולי נוסף. בחודש יולי 2023 שירות המבחן דיווח כי הנאשם הופנה בשנית ליחידה לטיפול בהתמכרויות, אולם הגיע למפגש אחד בלבד, לא ענה לשיחות, לא הגיע למפגשים קבוצתיים ולא התייצב למסור דגימות לאיתור שרידי סם (יצוין כי זמן קצר לאחר מכן, ביום 8/8/2023, הנאשם נעצר במסגרת הליך זה).</w:t>
      </w:r>
    </w:p>
    <w:p w14:paraId="21BC6B91" w14:textId="77777777" w:rsidR="00A9551E" w:rsidRPr="00EE2F47" w:rsidRDefault="00A9551E" w:rsidP="00A9551E">
      <w:pPr>
        <w:spacing w:line="360" w:lineRule="auto"/>
        <w:ind w:left="680" w:hanging="680"/>
        <w:jc w:val="both"/>
        <w:rPr>
          <w:rFonts w:ascii="David" w:hAnsi="David"/>
          <w:rtl/>
        </w:rPr>
      </w:pPr>
    </w:p>
    <w:p w14:paraId="54776DD2"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10.</w:t>
      </w:r>
      <w:r w:rsidRPr="00EE2F47">
        <w:rPr>
          <w:rFonts w:ascii="David" w:hAnsi="David"/>
          <w:rtl/>
        </w:rPr>
        <w:tab/>
        <w:t>הנאשם מודה בביצוע העבירות בהן הורשע, ומקבל על עצמו אחריות מלאה לביצוען. הוא הביע תובנה ביחס לחומרת העבירה והשפעותיה, אולם טען כי בשל התמכרותו הקשה הוא נאלץ לפעול בכל דרך על מנת להמשיך ולממן אותה. לדבריו, לצורך מימון התמכרותו יצר חוב לגורמים פרטיים, ונאלץ לפעול כפי שהתבקש על מנת להחזיר חוב. לעמדת שירות המבחן, העבירות נעברו על רקע התמודדות של הנאשם עם התמכרות משמעותית לחומרים ממכרים, לצד הפנמה של דפוסי חשיבה והתנהגות פורצת גבולות ועוברת חוק.</w:t>
      </w:r>
    </w:p>
    <w:p w14:paraId="04BCEA75" w14:textId="77777777" w:rsidR="00A9551E" w:rsidRPr="00EE2F47" w:rsidRDefault="00A9551E" w:rsidP="00A9551E">
      <w:pPr>
        <w:spacing w:line="360" w:lineRule="auto"/>
        <w:ind w:left="680" w:hanging="680"/>
        <w:jc w:val="both"/>
        <w:rPr>
          <w:rFonts w:ascii="David" w:hAnsi="David"/>
          <w:rtl/>
        </w:rPr>
      </w:pPr>
    </w:p>
    <w:p w14:paraId="5E7B43D3"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11.</w:t>
      </w:r>
      <w:r w:rsidRPr="00EE2F47">
        <w:rPr>
          <w:rFonts w:ascii="David" w:hAnsi="David"/>
          <w:rtl/>
        </w:rPr>
        <w:tab/>
        <w:t xml:space="preserve">כגורמי סיכוי מנה שירות המבחן את: גילו הצעיר יחסית; תובנתו ביחס למצבו ההתמכרותי; ראשית זיהוי מאפיינים העשויים להעמידו בסיכון לשוב ולצרוך סמים; ורצונו להשתלב בטיפול ארוך טווח בהתמכרותו. כגורמי סיכון מנה שירות המבחן את: חשיפתו של הנאשם מגיל צעיר לחברה עבריינית ולשימוש בסמים בסביבתו; התמודדותו עם קשיי הסתגלות למסגרת; ניהול אורח חיים עברייני והתמכרותי במשך תקופה ממושכת; קשייו לגייס כוחות, לתת אמון ולהביא את עצמו באופן כן מול גורמי הטיפול במהלך הניסיונות החוזרים לשלבו בטיפול; הפער בין הצהרותיו המילוליות לבין התנהגותו בפועל, שבא לידי ביטוי, בין היתר, בכך שהמשיך לנהל אורח חיים עברייני בעת שהתנהל נגדו הליך משפטי ובמהלך שילובו בטיפול; וקושי משמעותי בהצבת גבולות ובוויסות דחפיו. </w:t>
      </w:r>
    </w:p>
    <w:p w14:paraId="39E5CDC5" w14:textId="77777777" w:rsidR="00A9551E" w:rsidRPr="00EE2F47" w:rsidRDefault="00A9551E" w:rsidP="00A9551E">
      <w:pPr>
        <w:spacing w:line="360" w:lineRule="auto"/>
        <w:ind w:left="680" w:hanging="680"/>
        <w:jc w:val="both"/>
        <w:rPr>
          <w:rFonts w:ascii="David" w:hAnsi="David"/>
        </w:rPr>
      </w:pPr>
    </w:p>
    <w:p w14:paraId="4013C96C"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12.</w:t>
      </w:r>
      <w:r w:rsidRPr="00EE2F47">
        <w:rPr>
          <w:rFonts w:ascii="David" w:hAnsi="David"/>
          <w:rtl/>
        </w:rPr>
        <w:tab/>
        <w:t>שירות המבחן התרשם, כי הנאשם מתמיד מאז מעצרו להביע הבנה ביחס למצבו ומוטיבציה ורצון להשתלב בטיפול על מנת לשקם את חייו. עוד התרשם שירות המבחן, כי בנאשם טמון פוטנציאל לשיקום אורחות חייו. לאור זאת, ולאור הודאתו והרשעתו בעבירות שעבר, שירות המבחן סבור כי נכון לבחון את התאמתו של הנאשם למסגרת טיפולית סגורה לטיפול בהתמכרויות. להערכת שירות המבחן, מסגרת טיפולית עוטפת ומציבת גבולות עשויה לסייע בהפחתת הסיכון הנשקף מהנאשם.</w:t>
      </w:r>
    </w:p>
    <w:p w14:paraId="5222F951" w14:textId="77777777" w:rsidR="00A9551E" w:rsidRPr="00EE2F47" w:rsidRDefault="00A9551E" w:rsidP="00A9551E">
      <w:pPr>
        <w:spacing w:line="360" w:lineRule="auto"/>
        <w:jc w:val="both"/>
        <w:rPr>
          <w:rFonts w:ascii="David" w:eastAsia="Calibri" w:hAnsi="David"/>
        </w:rPr>
      </w:pPr>
    </w:p>
    <w:p w14:paraId="22C38466" w14:textId="77777777" w:rsidR="00A9551E" w:rsidRPr="00EE2F47" w:rsidRDefault="00A9551E" w:rsidP="00A9551E">
      <w:pPr>
        <w:spacing w:line="360" w:lineRule="auto"/>
        <w:jc w:val="both"/>
        <w:outlineLvl w:val="0"/>
        <w:rPr>
          <w:rFonts w:ascii="Calibri" w:eastAsia="Calibri" w:hAnsi="Calibri"/>
          <w:b/>
          <w:bCs/>
          <w:u w:val="single"/>
          <w:rtl/>
        </w:rPr>
      </w:pPr>
      <w:r w:rsidRPr="00EE2F47">
        <w:rPr>
          <w:rFonts w:ascii="Calibri" w:eastAsia="Calibri" w:hAnsi="Calibri"/>
          <w:b/>
          <w:bCs/>
          <w:u w:val="single"/>
          <w:rtl/>
        </w:rPr>
        <w:t xml:space="preserve">הראיות לעונש: </w:t>
      </w:r>
    </w:p>
    <w:p w14:paraId="41BB0D14" w14:textId="77777777" w:rsidR="00A9551E" w:rsidRPr="00EE2F47" w:rsidRDefault="00A9551E" w:rsidP="00A9551E">
      <w:pPr>
        <w:spacing w:line="360" w:lineRule="auto"/>
        <w:ind w:left="680" w:hanging="680"/>
        <w:jc w:val="both"/>
        <w:rPr>
          <w:rFonts w:ascii="David" w:eastAsia="Calibri" w:hAnsi="David"/>
          <w:rtl/>
        </w:rPr>
      </w:pPr>
      <w:r w:rsidRPr="00EE2F47">
        <w:rPr>
          <w:rFonts w:ascii="David" w:hAnsi="David"/>
          <w:rtl/>
        </w:rPr>
        <w:t>13.</w:t>
      </w:r>
      <w:r w:rsidRPr="00EE2F47">
        <w:rPr>
          <w:rFonts w:ascii="David" w:hAnsi="David"/>
          <w:rtl/>
        </w:rPr>
        <w:tab/>
        <w:t>המאשימה הגישה את גיליונות הרישום הפלילי והתעבורתי של הנאשם (</w:t>
      </w:r>
      <w:r w:rsidRPr="00EE2F47">
        <w:rPr>
          <w:rFonts w:ascii="David" w:hAnsi="David"/>
          <w:b/>
          <w:bCs/>
          <w:rtl/>
        </w:rPr>
        <w:t>ת/1</w:t>
      </w:r>
      <w:r w:rsidRPr="00EE2F47">
        <w:rPr>
          <w:rFonts w:ascii="David" w:hAnsi="David"/>
          <w:rtl/>
        </w:rPr>
        <w:t xml:space="preserve">; </w:t>
      </w:r>
      <w:r w:rsidRPr="00EE2F47">
        <w:rPr>
          <w:rFonts w:ascii="David" w:hAnsi="David"/>
          <w:b/>
          <w:bCs/>
          <w:rtl/>
        </w:rPr>
        <w:t>ת/2</w:t>
      </w:r>
      <w:r w:rsidRPr="00EE2F47">
        <w:rPr>
          <w:rFonts w:ascii="David" w:hAnsi="David"/>
          <w:rtl/>
        </w:rPr>
        <w:t>), כתב אישום וגזר דין שניתן נגדו ב</w:t>
      </w:r>
      <w:hyperlink r:id="rId12" w:history="1">
        <w:r w:rsidR="00D423EF" w:rsidRPr="00D423EF">
          <w:rPr>
            <w:rFonts w:ascii="David" w:hAnsi="David"/>
            <w:color w:val="0000FF"/>
            <w:u w:val="single"/>
            <w:rtl/>
          </w:rPr>
          <w:t>ת״פ (שלום אשקלון) 6916-07-18</w:t>
        </w:r>
      </w:hyperlink>
      <w:r w:rsidRPr="00EE2F47">
        <w:rPr>
          <w:rFonts w:ascii="David" w:hAnsi="David"/>
          <w:rtl/>
        </w:rPr>
        <w:t xml:space="preserve"> (</w:t>
      </w:r>
      <w:r w:rsidRPr="00EE2F47">
        <w:rPr>
          <w:rFonts w:ascii="David" w:hAnsi="David"/>
          <w:b/>
          <w:bCs/>
          <w:rtl/>
        </w:rPr>
        <w:t>ת/3</w:t>
      </w:r>
      <w:r w:rsidRPr="00EE2F47">
        <w:rPr>
          <w:rFonts w:ascii="David" w:hAnsi="David"/>
          <w:rtl/>
        </w:rPr>
        <w:t xml:space="preserve">); והכרעות דין שניתנו בעניינו בשני הליכים, אשר במועד בו התקיימה פרשת העונש בהליך דנן טרם ניתנו בהם גזרי דין: </w:t>
      </w:r>
      <w:hyperlink r:id="rId13" w:history="1">
        <w:r w:rsidR="00D423EF" w:rsidRPr="00D423EF">
          <w:rPr>
            <w:rFonts w:ascii="David" w:hAnsi="David"/>
            <w:color w:val="0000FF"/>
            <w:u w:val="single"/>
            <w:rtl/>
          </w:rPr>
          <w:t>ת״פ (שלום קריית גת) 36194-09-20</w:t>
        </w:r>
      </w:hyperlink>
      <w:r w:rsidRPr="00EE2F47">
        <w:rPr>
          <w:rFonts w:ascii="David" w:hAnsi="David"/>
          <w:rtl/>
        </w:rPr>
        <w:t>, ו</w:t>
      </w:r>
      <w:hyperlink r:id="rId14" w:history="1">
        <w:r w:rsidR="00D423EF" w:rsidRPr="00D423EF">
          <w:rPr>
            <w:rFonts w:ascii="David" w:hAnsi="David"/>
            <w:color w:val="0000FF"/>
            <w:u w:val="single"/>
            <w:rtl/>
          </w:rPr>
          <w:t>ת״פ (שלום קריית גת) 14498-06-22</w:t>
        </w:r>
      </w:hyperlink>
      <w:r w:rsidRPr="00EE2F47">
        <w:rPr>
          <w:rFonts w:ascii="David" w:hAnsi="David"/>
          <w:rtl/>
        </w:rPr>
        <w:t xml:space="preserve"> (</w:t>
      </w:r>
      <w:r w:rsidRPr="00EE2F47">
        <w:rPr>
          <w:rFonts w:ascii="David" w:hAnsi="David"/>
          <w:b/>
          <w:bCs/>
          <w:rtl/>
        </w:rPr>
        <w:t>ת/4</w:t>
      </w:r>
      <w:r w:rsidRPr="00EE2F47">
        <w:rPr>
          <w:rFonts w:ascii="David" w:hAnsi="David"/>
          <w:rtl/>
        </w:rPr>
        <w:t>). כעולה מהמסמכים האמורים, הנאשם הורשע בשנת 2018 בעבירות של החזקת סם שלא לצריכה עצמית, החזקת סם לצריכה עצמית והתפרצות, ונדון לעונש מאסר בפועל למשך שנה. כמו כן, הנאשם הורשע בשלוש עבירות של נהיגה תחת השפעת סמים או אלכוהול, שנעברו על ידו ביום 2/7/2023, ביום 4/3/2023 וביום 19/11/2022. בנוסף, לנאשם שתי הרשעות נוספות, בשתי עבירות של החזקת סם מסוכן לצריכה עצמית ובעבירה של הפרעה לשוטר במילוי תפקידו. נכון למועד הטיעונים לעונש טרם נגזר דינו של הנאשם בגין שלושת העבירות האחרונות.</w:t>
      </w:r>
    </w:p>
    <w:p w14:paraId="3FF191CE" w14:textId="77777777" w:rsidR="00A9551E" w:rsidRPr="00EE2F47" w:rsidRDefault="00A9551E" w:rsidP="00A9551E">
      <w:pPr>
        <w:spacing w:line="360" w:lineRule="auto"/>
        <w:ind w:left="680" w:hanging="680"/>
        <w:jc w:val="both"/>
        <w:rPr>
          <w:rFonts w:ascii="David" w:hAnsi="David"/>
        </w:rPr>
      </w:pPr>
    </w:p>
    <w:p w14:paraId="31736800" w14:textId="77777777" w:rsidR="00A9551E" w:rsidRPr="00EE2F47" w:rsidRDefault="00A9551E" w:rsidP="00A9551E">
      <w:pPr>
        <w:spacing w:line="360" w:lineRule="auto"/>
        <w:ind w:left="680" w:hanging="680"/>
        <w:jc w:val="both"/>
        <w:rPr>
          <w:rFonts w:ascii="David" w:hAnsi="David"/>
        </w:rPr>
      </w:pPr>
      <w:r w:rsidRPr="00EE2F47">
        <w:rPr>
          <w:rFonts w:ascii="David" w:hAnsi="David"/>
          <w:rtl/>
        </w:rPr>
        <w:t>14.</w:t>
      </w:r>
      <w:r w:rsidRPr="00EE2F47">
        <w:rPr>
          <w:rFonts w:ascii="David" w:hAnsi="David"/>
          <w:rtl/>
        </w:rPr>
        <w:tab/>
        <w:t xml:space="preserve">ההגנה לא הגישה ראיות לעונש. </w:t>
      </w:r>
    </w:p>
    <w:p w14:paraId="33698B83" w14:textId="77777777" w:rsidR="00A9551E" w:rsidRPr="00EE2F47" w:rsidRDefault="00A9551E" w:rsidP="00A9551E">
      <w:pPr>
        <w:spacing w:line="360" w:lineRule="auto"/>
        <w:ind w:left="720"/>
        <w:contextualSpacing/>
        <w:jc w:val="both"/>
        <w:rPr>
          <w:rFonts w:ascii="David" w:eastAsia="Calibri" w:hAnsi="David"/>
        </w:rPr>
      </w:pPr>
    </w:p>
    <w:p w14:paraId="7319ED50" w14:textId="77777777" w:rsidR="00A9551E" w:rsidRPr="00EE2F47" w:rsidRDefault="00A9551E" w:rsidP="00A9551E">
      <w:pPr>
        <w:spacing w:line="360" w:lineRule="auto"/>
        <w:jc w:val="both"/>
        <w:outlineLvl w:val="0"/>
        <w:rPr>
          <w:rFonts w:ascii="Calibri" w:eastAsia="Calibri" w:hAnsi="Calibri"/>
          <w:b/>
          <w:bCs/>
          <w:u w:val="single"/>
          <w:rtl/>
        </w:rPr>
      </w:pPr>
      <w:r w:rsidRPr="00EE2F47">
        <w:rPr>
          <w:rFonts w:ascii="Calibri" w:eastAsia="Calibri" w:hAnsi="Calibri"/>
          <w:b/>
          <w:bCs/>
          <w:u w:val="single"/>
          <w:rtl/>
        </w:rPr>
        <w:t>תמצית טיעוני הצדדים לעונש:</w:t>
      </w:r>
    </w:p>
    <w:p w14:paraId="44B21644" w14:textId="77777777" w:rsidR="00A9551E" w:rsidRPr="00EE2F47" w:rsidRDefault="00A9551E" w:rsidP="00A9551E">
      <w:pPr>
        <w:spacing w:line="360" w:lineRule="auto"/>
        <w:jc w:val="both"/>
        <w:rPr>
          <w:rFonts w:ascii="Calibri" w:eastAsia="Calibri" w:hAnsi="Calibri"/>
          <w:rtl/>
        </w:rPr>
      </w:pPr>
    </w:p>
    <w:p w14:paraId="7F0D0072" w14:textId="77777777" w:rsidR="00A9551E" w:rsidRPr="00EE2F47" w:rsidRDefault="00A9551E" w:rsidP="00A9551E">
      <w:pPr>
        <w:spacing w:line="360" w:lineRule="auto"/>
        <w:jc w:val="both"/>
        <w:outlineLvl w:val="1"/>
        <w:rPr>
          <w:rFonts w:ascii="Calibri" w:hAnsi="Calibri"/>
          <w:u w:val="single"/>
          <w:rtl/>
        </w:rPr>
      </w:pPr>
      <w:r w:rsidRPr="00EE2F47">
        <w:rPr>
          <w:rFonts w:ascii="Calibri" w:hAnsi="Calibri"/>
          <w:u w:val="single"/>
          <w:rtl/>
        </w:rPr>
        <w:t>תמצית טיעוני המאשימה:</w:t>
      </w:r>
    </w:p>
    <w:p w14:paraId="30D71C23"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15.</w:t>
      </w:r>
      <w:r w:rsidRPr="00EE2F47">
        <w:rPr>
          <w:rFonts w:ascii="David" w:hAnsi="David"/>
          <w:rtl/>
        </w:rPr>
        <w:tab/>
        <w:t>המאשימה טוענת כי מתחם העונש ההולם למעשי העבירה שעבר הנאשם נע בין ארבע שנות מאסר וחצי לבין שבע שנות מאסר וחצי, ומבקשת לגזור עליו: עונש מאסר בפועל למשך 80 חודשים, במצטבר לכל עונש מאסר אותו הוא מרצה; מאסר על תנאי מרתיע בעבירות סמים מסוג פשע ועוון; פסילת רישיון נהיגה לתקופה המקסימלית של חמש שנים; וקנס בסכום שלא יפחת מ-100,000 ₪. עוד מבקשת המאשימה להורות על חילוט כספים בסך 3,200 ₪, וכן מכשיר טלפון ורכב מסוג הונדה שנתפסו אצל הנאשם.</w:t>
      </w:r>
    </w:p>
    <w:p w14:paraId="475F34F8" w14:textId="77777777" w:rsidR="00A9551E" w:rsidRPr="00EE2F47" w:rsidRDefault="00A9551E" w:rsidP="00A9551E">
      <w:pPr>
        <w:spacing w:line="360" w:lineRule="auto"/>
        <w:ind w:left="680" w:hanging="680"/>
        <w:jc w:val="both"/>
        <w:rPr>
          <w:rFonts w:ascii="David" w:hAnsi="David"/>
          <w:rtl/>
        </w:rPr>
      </w:pPr>
    </w:p>
    <w:p w14:paraId="2A7FE829"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16.</w:t>
      </w:r>
      <w:r w:rsidRPr="00EE2F47">
        <w:rPr>
          <w:rFonts w:ascii="David" w:hAnsi="David"/>
          <w:rtl/>
        </w:rPr>
        <w:tab/>
        <w:t>לטענת המאשימה, הנאשם פגע במעשיו בערכים של: שלום הציבור ובריאותו; הגנה מפני נזקים ישירים הנגרמים לציבור, למכורים לסמים ולבני המשפחות שלהם כתוצאה מעבירות הסמים; והגנה על הציבור מפני נזקים עקיפים הנגרמים לציבור כתוצאה מעבירות נלוות אותן עוברים המכורים לסמים במטרה לממן את רכישתם.</w:t>
      </w:r>
    </w:p>
    <w:p w14:paraId="07FA2D1D" w14:textId="77777777" w:rsidR="00A9551E" w:rsidRPr="00EE2F47" w:rsidRDefault="00A9551E" w:rsidP="00A9551E">
      <w:pPr>
        <w:spacing w:line="360" w:lineRule="auto"/>
        <w:ind w:left="680" w:hanging="680"/>
        <w:jc w:val="both"/>
        <w:rPr>
          <w:rFonts w:ascii="David" w:hAnsi="David"/>
          <w:rtl/>
        </w:rPr>
      </w:pPr>
    </w:p>
    <w:p w14:paraId="23A15833"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17.</w:t>
      </w:r>
      <w:r w:rsidRPr="00EE2F47">
        <w:rPr>
          <w:rFonts w:ascii="David" w:hAnsi="David"/>
          <w:rtl/>
        </w:rPr>
        <w:tab/>
        <w:t xml:space="preserve">לעמדת המאשימה, הנאשם עבר את העבירות באופן בלעדי. הוא תכנן אותן בקפידה ותיאם אותן באופן עצמאי עם הסוכן. בכלל זאת תיאם הנאשם עם הסוכן את מחירי הסם, את מקום ביצוע העסקאות ואת מועד ביצוען. המאשימה הדגישה כי מדובר בסם מסוכן מסוג קוקאין, מהקשים והממכרים שבין הסמים המסוכנים. </w:t>
      </w:r>
    </w:p>
    <w:p w14:paraId="7FC16BDF" w14:textId="77777777" w:rsidR="00A9551E" w:rsidRPr="00EE2F47" w:rsidRDefault="00A9551E" w:rsidP="00A9551E">
      <w:pPr>
        <w:spacing w:line="360" w:lineRule="auto"/>
        <w:ind w:left="680" w:hanging="680"/>
        <w:jc w:val="both"/>
        <w:rPr>
          <w:rFonts w:ascii="David" w:hAnsi="David"/>
          <w:rtl/>
        </w:rPr>
      </w:pPr>
    </w:p>
    <w:p w14:paraId="3A5457ED"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18.</w:t>
      </w:r>
      <w:r w:rsidRPr="00EE2F47">
        <w:rPr>
          <w:rFonts w:ascii="David" w:hAnsi="David"/>
          <w:rtl/>
        </w:rPr>
        <w:tab/>
        <w:t>לתמיכה בעמדתה הפנתה המאשימה לפסקי דין בהם הוטלו על נאשמים שהורשעו בעבירות של סחר בסמים עונשי מאסר לתקופות ארוכות, כדלהלן:</w:t>
      </w:r>
    </w:p>
    <w:p w14:paraId="50BDFA23" w14:textId="77777777" w:rsidR="00A9551E" w:rsidRPr="00EE2F47" w:rsidRDefault="00A9551E" w:rsidP="00A9551E">
      <w:pPr>
        <w:spacing w:line="360" w:lineRule="auto"/>
        <w:ind w:left="680" w:hanging="680"/>
        <w:jc w:val="both"/>
        <w:rPr>
          <w:rFonts w:ascii="David" w:hAnsi="David"/>
        </w:rPr>
      </w:pPr>
    </w:p>
    <w:p w14:paraId="2331DECB"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א.</w:t>
      </w:r>
      <w:r w:rsidRPr="00EE2F47">
        <w:rPr>
          <w:rFonts w:ascii="Calibri" w:hAnsi="Calibri"/>
          <w:rtl/>
        </w:rPr>
        <w:tab/>
      </w:r>
      <w:hyperlink r:id="rId15" w:history="1">
        <w:r w:rsidR="00D423EF" w:rsidRPr="00D423EF">
          <w:rPr>
            <w:rFonts w:ascii="Calibri" w:hAnsi="Calibri" w:hint="eastAsia"/>
            <w:color w:val="0000FF"/>
            <w:u w:val="single"/>
            <w:rtl/>
          </w:rPr>
          <w:t>ת״פ</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מחוזי</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באר</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שבע</w:t>
        </w:r>
        <w:r w:rsidR="00D423EF" w:rsidRPr="00D423EF">
          <w:rPr>
            <w:rFonts w:ascii="Calibri" w:hAnsi="Calibri"/>
            <w:color w:val="0000FF"/>
            <w:u w:val="single"/>
            <w:rtl/>
          </w:rPr>
          <w:t>) 786-01-22</w:t>
        </w:r>
      </w:hyperlink>
      <w:r w:rsidRPr="00EE2F47">
        <w:rPr>
          <w:rFonts w:ascii="Calibri" w:hAnsi="Calibri"/>
          <w:rtl/>
        </w:rPr>
        <w:t xml:space="preserve"> </w:t>
      </w:r>
      <w:r w:rsidRPr="00EE2F47">
        <w:rPr>
          <w:rFonts w:ascii="Calibri" w:hAnsi="Calibri"/>
          <w:b/>
          <w:bCs/>
          <w:rtl/>
        </w:rPr>
        <w:t>מדינת ישראל נ׳ פלוני</w:t>
      </w:r>
      <w:r w:rsidRPr="00EE2F47">
        <w:rPr>
          <w:rFonts w:ascii="Calibri" w:hAnsi="Calibri"/>
          <w:rtl/>
        </w:rPr>
        <w:t xml:space="preserve">, 26/2/2023: גזר דין שניתן נגד שני נאשמים שהורשעו בעבירות סמים. נאשם 1 הורשע בשלוש עבירות של סחר בסם מסוכן ובשתי עבירות של החזקת סם מסוכן </w:t>
      </w:r>
      <w:r w:rsidRPr="00EE2F47">
        <w:rPr>
          <w:rFonts w:ascii="Calibri" w:hAnsi="Calibri"/>
          <w:spacing w:val="10"/>
          <w:rtl/>
        </w:rPr>
        <w:t>שלא לצריכה עצמית</w:t>
      </w:r>
      <w:r w:rsidRPr="00EE2F47">
        <w:rPr>
          <w:rFonts w:ascii="Calibri" w:hAnsi="Calibri"/>
          <w:rtl/>
        </w:rPr>
        <w:t xml:space="preserve">. נאשם 2 הורשע בשתי עבירות של סחר בסם מסוכן ובעבירה אחת של החזקת סם מסוכן </w:t>
      </w:r>
      <w:r w:rsidRPr="00EE2F47">
        <w:rPr>
          <w:rFonts w:ascii="Calibri" w:hAnsi="Calibri"/>
          <w:spacing w:val="10"/>
          <w:rtl/>
        </w:rPr>
        <w:t>שלא לצריכה עצמית</w:t>
      </w:r>
      <w:r w:rsidRPr="00EE2F47">
        <w:rPr>
          <w:rFonts w:ascii="Calibri" w:hAnsi="Calibri"/>
          <w:rtl/>
        </w:rPr>
        <w:t>. בשלושה מקרים נאשם 1 תיאם מול סוכן משטרתי עסקאות למכירת סם מסוכן מסוג קוקאין, כל אחת במשקל של כ- 50 גרם ובתמורה לסך של כ-17,000 ₪. בשניים מהמקרים הסוכן שלם לנאשם סך של כ-1,200 ₪ תמורת חלקו בעסקאות. בשתיים מהעסקות נאשם 4 מסר לסוכן את הסם, ובאחד מהן התמורה שולמה לידיו. נקבע כי מתחם העונש ההולם למעשיו של נאשם 1 נע בין ארבע שנות מאסר וחצי לבין שבע שנות מאסר וחצי, וכי מתחם העונש ההולם למעשיו של נאשם 4 נע בין 40 חודשי מאסר בפועל לבין 70 חודשי מאסר בפועל.</w:t>
      </w:r>
    </w:p>
    <w:p w14:paraId="4B3CCF90" w14:textId="77777777" w:rsidR="00A9551E" w:rsidRPr="00EE2F47" w:rsidRDefault="00A9551E" w:rsidP="00A9551E">
      <w:pPr>
        <w:spacing w:line="360" w:lineRule="auto"/>
        <w:ind w:left="1360" w:hanging="680"/>
        <w:jc w:val="both"/>
        <w:rPr>
          <w:rFonts w:ascii="Calibri" w:hAnsi="Calibri"/>
          <w:rtl/>
        </w:rPr>
      </w:pPr>
    </w:p>
    <w:p w14:paraId="76F39B87" w14:textId="77777777" w:rsidR="00A9551E" w:rsidRPr="00EE2F47" w:rsidRDefault="00A9551E" w:rsidP="00A9551E">
      <w:pPr>
        <w:spacing w:line="360" w:lineRule="auto"/>
        <w:ind w:left="1360" w:hanging="680"/>
        <w:jc w:val="both"/>
        <w:rPr>
          <w:rFonts w:ascii="Calibri" w:hAnsi="Calibri"/>
          <w:color w:val="000000"/>
          <w:rtl/>
        </w:rPr>
      </w:pPr>
      <w:r w:rsidRPr="00EE2F47">
        <w:rPr>
          <w:rFonts w:ascii="Calibri" w:hAnsi="Calibri"/>
          <w:rtl/>
        </w:rPr>
        <w:t>ב.</w:t>
      </w:r>
      <w:r w:rsidRPr="00EE2F47">
        <w:rPr>
          <w:rFonts w:ascii="Calibri" w:hAnsi="Calibri"/>
          <w:rtl/>
        </w:rPr>
        <w:tab/>
      </w:r>
      <w:hyperlink r:id="rId16" w:history="1">
        <w:r w:rsidR="00D423EF" w:rsidRPr="00D423EF">
          <w:rPr>
            <w:rFonts w:ascii="Calibri" w:hAnsi="Calibri" w:hint="eastAsia"/>
            <w:color w:val="0000FF"/>
            <w:u w:val="single"/>
            <w:rtl/>
          </w:rPr>
          <w:t>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100/14</w:t>
        </w:r>
      </w:hyperlink>
      <w:r w:rsidRPr="00EE2F47">
        <w:rPr>
          <w:rFonts w:ascii="Calibri" w:hAnsi="Calibri"/>
          <w:color w:val="000000"/>
          <w:rtl/>
        </w:rPr>
        <w:t xml:space="preserve"> </w:t>
      </w:r>
      <w:r w:rsidRPr="00EE2F47">
        <w:rPr>
          <w:rFonts w:ascii="Calibri" w:hAnsi="Calibri"/>
          <w:b/>
          <w:bCs/>
          <w:color w:val="000000"/>
          <w:rtl/>
        </w:rPr>
        <w:t xml:space="preserve">מדינת ישראל נ' מחטייב, </w:t>
      </w:r>
      <w:r w:rsidRPr="00EE2F47">
        <w:rPr>
          <w:rFonts w:ascii="Calibri" w:hAnsi="Calibri"/>
          <w:color w:val="000000"/>
          <w:rtl/>
        </w:rPr>
        <w:t xml:space="preserve">10/12/2014: נדחו ערעורים הדדיים שהוגשו נגד גזר דין בו הוטל על נאשם עונש מאסר בפועל למשך חמש שנים, ולא הוטל עליו קנס. בבית המשפט המחוזי הנאשם הורשע בארבע עבירות של סחר בסם מסוכן, לאחר שביצע מספר עסקאות סמים עם סוכן סמוי ועם שוטר מסווה, מכר להם סם מסוכן מסוג קוקאין במשקל של </w:t>
      </w:r>
      <w:r w:rsidRPr="00EE2F47">
        <w:rPr>
          <w:rFonts w:ascii="Calibri" w:hAnsi="Calibri"/>
          <w:rtl/>
        </w:rPr>
        <w:t>כ-300 גרם</w:t>
      </w:r>
      <w:r w:rsidRPr="00EE2F47">
        <w:rPr>
          <w:rFonts w:ascii="Calibri" w:hAnsi="Calibri"/>
          <w:color w:val="000000"/>
          <w:rtl/>
        </w:rPr>
        <w:t xml:space="preserve">, וקיבל </w:t>
      </w:r>
      <w:r w:rsidRPr="00EE2F47">
        <w:rPr>
          <w:rFonts w:ascii="Calibri" w:hAnsi="Calibri"/>
          <w:rtl/>
        </w:rPr>
        <w:t>מידם סך של כ-120,000 ₪.</w:t>
      </w:r>
      <w:r w:rsidRPr="00EE2F47">
        <w:rPr>
          <w:rFonts w:ascii="Calibri" w:hAnsi="Calibri"/>
          <w:color w:val="000000"/>
          <w:rtl/>
        </w:rPr>
        <w:t xml:space="preserve"> </w:t>
      </w:r>
    </w:p>
    <w:p w14:paraId="7AA29089" w14:textId="77777777" w:rsidR="00A9551E" w:rsidRPr="00EE2F47" w:rsidRDefault="00A9551E" w:rsidP="00A9551E">
      <w:pPr>
        <w:spacing w:line="360" w:lineRule="auto"/>
        <w:ind w:left="1360" w:hanging="680"/>
        <w:jc w:val="both"/>
        <w:rPr>
          <w:rFonts w:ascii="Calibri" w:hAnsi="Calibri"/>
          <w:color w:val="000000"/>
          <w:rtl/>
        </w:rPr>
      </w:pPr>
    </w:p>
    <w:p w14:paraId="498FD9C5" w14:textId="77777777" w:rsidR="00A9551E" w:rsidRPr="00EE2F47" w:rsidRDefault="00A9551E" w:rsidP="00A9551E">
      <w:pPr>
        <w:spacing w:line="360" w:lineRule="auto"/>
        <w:ind w:left="1360" w:hanging="680"/>
        <w:jc w:val="both"/>
        <w:rPr>
          <w:rFonts w:ascii="Calibri" w:hAnsi="Calibri"/>
          <w:color w:val="000000"/>
          <w:rtl/>
        </w:rPr>
      </w:pPr>
      <w:r w:rsidRPr="00EE2F47">
        <w:rPr>
          <w:rFonts w:ascii="Calibri" w:hAnsi="Calibri"/>
          <w:color w:val="000000"/>
          <w:rtl/>
        </w:rPr>
        <w:t>ג.</w:t>
      </w:r>
      <w:r w:rsidRPr="00EE2F47">
        <w:rPr>
          <w:rFonts w:ascii="Calibri" w:hAnsi="Calibri"/>
          <w:color w:val="000000"/>
          <w:rtl/>
        </w:rPr>
        <w:tab/>
      </w:r>
      <w:hyperlink r:id="rId17" w:history="1">
        <w:r w:rsidR="00D423EF" w:rsidRPr="00D423EF">
          <w:rPr>
            <w:rFonts w:ascii="Calibri" w:hAnsi="Calibri" w:hint="eastAsia"/>
            <w:color w:val="0000FF"/>
            <w:u w:val="single"/>
            <w:rtl/>
          </w:rPr>
          <w:t>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4522/18</w:t>
        </w:r>
      </w:hyperlink>
      <w:r w:rsidRPr="00EE2F47">
        <w:rPr>
          <w:rFonts w:ascii="Calibri" w:hAnsi="Calibri"/>
          <w:color w:val="000000"/>
          <w:rtl/>
        </w:rPr>
        <w:t xml:space="preserve"> </w:t>
      </w:r>
      <w:r w:rsidRPr="00EE2F47">
        <w:rPr>
          <w:rFonts w:ascii="Calibri" w:hAnsi="Calibri"/>
          <w:b/>
          <w:bCs/>
          <w:color w:val="000000"/>
          <w:rtl/>
        </w:rPr>
        <w:t>אסאבן נ' מדינת ישראל</w:t>
      </w:r>
      <w:r w:rsidRPr="00EE2F47">
        <w:rPr>
          <w:rFonts w:ascii="Calibri" w:hAnsi="Calibri"/>
          <w:color w:val="000000"/>
          <w:rtl/>
        </w:rPr>
        <w:t xml:space="preserve">, 11/11/2018: נדון ערעור שהגיש נאשם שהורשע </w:t>
      </w:r>
      <w:r w:rsidRPr="00EE2F47">
        <w:rPr>
          <w:rFonts w:ascii="Calibri" w:hAnsi="Calibri"/>
          <w:spacing w:val="10"/>
          <w:rtl/>
        </w:rPr>
        <w:t>בעבירה של סחר בסם מסוכן ובעבירה של החזקת סם שלא לצריכה עצמית.</w:t>
      </w:r>
      <w:r w:rsidRPr="00EE2F47">
        <w:rPr>
          <w:rFonts w:ascii="Calibri" w:hAnsi="Calibri"/>
          <w:color w:val="000000"/>
          <w:rtl/>
        </w:rPr>
        <w:t xml:space="preserve"> המערער מכר לסוכן סמוי של משטרת ישראל בארבעה מקרים סם מסוג קוקאין במשקל כולל של כ-343 גרם, בתמורה לסך </w:t>
      </w:r>
      <w:r w:rsidRPr="00EE2F47">
        <w:rPr>
          <w:rFonts w:ascii="Calibri" w:hAnsi="Calibri"/>
          <w:spacing w:val="10"/>
          <w:rtl/>
        </w:rPr>
        <w:t xml:space="preserve">של 185,500 ₪. בנוסף, נתפס בביתו של המערער סם </w:t>
      </w:r>
      <w:r w:rsidRPr="00EE2F47">
        <w:rPr>
          <w:rFonts w:ascii="Calibri" w:hAnsi="Calibri"/>
          <w:color w:val="000000"/>
          <w:rtl/>
        </w:rPr>
        <w:t>מסוג קוקאין במשקל של 22.3 גרם. בית המשפט המחוזי קבע כי מתחם העונש ההולם נע בין חמש לשבע שנות מאסר בפועל. בית המשפט העליון קבע בפסק דינו כי מתחם העונש האמור אינו מן הקלים, אך הוא אינו סוטה ממדיניות הענישה הנהוגה, והוא הולם את הנסיבות.</w:t>
      </w:r>
    </w:p>
    <w:p w14:paraId="2EA23A1A" w14:textId="77777777" w:rsidR="00A9551E" w:rsidRPr="00EE2F47" w:rsidRDefault="00A9551E" w:rsidP="00A9551E">
      <w:pPr>
        <w:spacing w:line="360" w:lineRule="auto"/>
        <w:ind w:left="1360" w:hanging="680"/>
        <w:jc w:val="both"/>
        <w:rPr>
          <w:rFonts w:ascii="Calibri" w:hAnsi="Calibri"/>
          <w:color w:val="000000"/>
          <w:rtl/>
        </w:rPr>
      </w:pPr>
    </w:p>
    <w:p w14:paraId="209BC1A0"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color w:val="000000"/>
          <w:rtl/>
        </w:rPr>
        <w:t>ד.</w:t>
      </w:r>
      <w:r w:rsidRPr="00EE2F47">
        <w:rPr>
          <w:rFonts w:ascii="Calibri" w:hAnsi="Calibri"/>
          <w:color w:val="000000"/>
          <w:rtl/>
        </w:rPr>
        <w:tab/>
      </w:r>
      <w:hyperlink r:id="rId18" w:history="1">
        <w:r w:rsidR="00D423EF" w:rsidRPr="00D423EF">
          <w:rPr>
            <w:rFonts w:ascii="Calibri" w:hAnsi="Calibri" w:hint="eastAsia"/>
            <w:color w:val="0000FF"/>
            <w:u w:val="single"/>
            <w:rtl/>
          </w:rPr>
          <w:t>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3060/15</w:t>
        </w:r>
      </w:hyperlink>
      <w:r>
        <w:rPr>
          <w:rFonts w:ascii="Calibri" w:hAnsi="Calibri" w:hint="cs"/>
          <w:rtl/>
        </w:rPr>
        <w:t xml:space="preserve"> </w:t>
      </w:r>
      <w:r w:rsidRPr="00EE2F47">
        <w:rPr>
          <w:rFonts w:ascii="Calibri" w:hAnsi="Calibri"/>
          <w:b/>
          <w:bCs/>
          <w:rtl/>
        </w:rPr>
        <w:t>אבו רגייג נ' מדינת ישראל</w:t>
      </w:r>
      <w:r w:rsidRPr="00EE2F47">
        <w:rPr>
          <w:rFonts w:ascii="Calibri" w:hAnsi="Calibri"/>
          <w:rtl/>
        </w:rPr>
        <w:t>, 21/7/2015: פסק דין בו נדון ערעור שהגיש נאשם שהורשע בעבירה של סחר בסם מסוכן. סוכן משטרתי יצר קשר טלפוני עם המערער וביקש לקנות ממנו 150 גרם סם מסוג קוקאין. בהמשך, בפגישה שהתקיימה ביניהם, המערער מסר לסוכן סם מסוכן מסוג קוקאין במשקל 148.94 גרם. בית המשפט המחוזי קבע כי מתחם העונש ההולם נע בין 30 ל-50 חודשי מאסר בפועל, והטיל על המערער עונש של 32 חודשי מאסר. הערעור נדחה, תוך שנקבע כי: "</w:t>
      </w:r>
      <w:r w:rsidRPr="00EE2F47">
        <w:rPr>
          <w:rFonts w:ascii="Calibri" w:hAnsi="Calibri"/>
          <w:b/>
          <w:bCs/>
          <w:rtl/>
        </w:rPr>
        <w:t>מתחם העונש שנקבע בעניין המערער הוא הולם.... סביר ומידתי...</w:t>
      </w:r>
      <w:r w:rsidRPr="00EE2F47">
        <w:rPr>
          <w:rFonts w:ascii="Calibri" w:hAnsi="Calibri"/>
          <w:rtl/>
        </w:rPr>
        <w:t>".</w:t>
      </w:r>
    </w:p>
    <w:p w14:paraId="125FEA39" w14:textId="77777777" w:rsidR="00A9551E" w:rsidRPr="00EE2F47" w:rsidRDefault="00A9551E" w:rsidP="00A9551E">
      <w:pPr>
        <w:spacing w:line="360" w:lineRule="auto"/>
        <w:ind w:left="1360" w:hanging="680"/>
        <w:jc w:val="both"/>
        <w:rPr>
          <w:rFonts w:ascii="Calibri" w:hAnsi="Calibri"/>
        </w:rPr>
      </w:pPr>
      <w:r w:rsidRPr="00EE2F47">
        <w:rPr>
          <w:rFonts w:ascii="Calibri" w:hAnsi="Calibri"/>
        </w:rPr>
        <w:t xml:space="preserve"> </w:t>
      </w:r>
    </w:p>
    <w:p w14:paraId="04A9510C"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ה.</w:t>
      </w:r>
      <w:r w:rsidRPr="00EE2F47">
        <w:rPr>
          <w:rFonts w:ascii="Calibri" w:hAnsi="Calibri"/>
          <w:rtl/>
        </w:rPr>
        <w:tab/>
      </w:r>
      <w:hyperlink r:id="rId19" w:history="1">
        <w:r w:rsidR="00D423EF" w:rsidRPr="00D423EF">
          <w:rPr>
            <w:rFonts w:ascii="Calibri" w:hAnsi="Calibri" w:hint="eastAsia"/>
            <w:color w:val="0000FF"/>
            <w:u w:val="single"/>
            <w:rtl/>
          </w:rPr>
          <w:t>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2173/16</w:t>
        </w:r>
      </w:hyperlink>
      <w:r>
        <w:rPr>
          <w:rFonts w:ascii="Calibri" w:hAnsi="Calibri" w:hint="cs"/>
          <w:rtl/>
        </w:rPr>
        <w:t xml:space="preserve"> </w:t>
      </w:r>
      <w:r w:rsidRPr="00EE2F47">
        <w:rPr>
          <w:rFonts w:ascii="Calibri" w:hAnsi="Calibri"/>
          <w:b/>
          <w:bCs/>
          <w:rtl/>
        </w:rPr>
        <w:t>אבו צעלוק נ' מדינת ישראל</w:t>
      </w:r>
      <w:r w:rsidRPr="00EE2F47">
        <w:rPr>
          <w:rFonts w:ascii="Calibri" w:hAnsi="Calibri"/>
          <w:rtl/>
        </w:rPr>
        <w:t>, 3/11/2016: נדחה ערעור על עונש מאסר בפועל למשך 48 חודשים שהוטל על נאשם שהורשע בעבירה של סחר בסם מסוכן, לאחר שמכר לסוכן משטרתי 50 גרם נטו של סם מסוכן מסוג קוקאין תמורת 19,000 ש"ח.</w:t>
      </w:r>
    </w:p>
    <w:p w14:paraId="6E96DFA5" w14:textId="77777777" w:rsidR="00A9551E" w:rsidRPr="00EE2F47" w:rsidRDefault="00A9551E" w:rsidP="00A9551E">
      <w:pPr>
        <w:spacing w:line="360" w:lineRule="auto"/>
        <w:ind w:left="1360" w:hanging="680"/>
        <w:jc w:val="both"/>
        <w:rPr>
          <w:rFonts w:ascii="Calibri" w:hAnsi="Calibri"/>
          <w:rtl/>
        </w:rPr>
      </w:pPr>
    </w:p>
    <w:p w14:paraId="2D0EB62D" w14:textId="77777777" w:rsidR="00A9551E" w:rsidRPr="00EE2F47" w:rsidRDefault="00A9551E" w:rsidP="00A9551E">
      <w:pPr>
        <w:spacing w:line="360" w:lineRule="auto"/>
        <w:ind w:left="1360" w:hanging="680"/>
        <w:jc w:val="both"/>
        <w:rPr>
          <w:rFonts w:ascii="Calibri" w:hAnsi="Calibri"/>
          <w:rtl/>
        </w:rPr>
      </w:pPr>
      <w:r>
        <w:rPr>
          <w:rFonts w:ascii="Calibri" w:hAnsi="Calibri"/>
          <w:rtl/>
        </w:rPr>
        <w:t>ו.</w:t>
      </w:r>
      <w:r>
        <w:rPr>
          <w:rFonts w:ascii="Calibri" w:hAnsi="Calibri"/>
          <w:rtl/>
        </w:rPr>
        <w:tab/>
      </w:r>
      <w:hyperlink r:id="rId20" w:history="1">
        <w:r w:rsidR="00D423EF" w:rsidRPr="00D423EF">
          <w:rPr>
            <w:rFonts w:ascii="Calibri" w:hAnsi="Calibri" w:hint="eastAsia"/>
            <w:color w:val="0000FF"/>
            <w:u w:val="single"/>
            <w:rtl/>
          </w:rPr>
          <w:t>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2909/23</w:t>
        </w:r>
      </w:hyperlink>
      <w:r>
        <w:rPr>
          <w:rFonts w:ascii="Calibri" w:hAnsi="Calibri" w:hint="cs"/>
          <w:rtl/>
        </w:rPr>
        <w:t xml:space="preserve"> </w:t>
      </w:r>
      <w:r w:rsidRPr="00EE2F47">
        <w:rPr>
          <w:rFonts w:ascii="Calibri" w:hAnsi="Calibri"/>
          <w:b/>
          <w:bCs/>
          <w:rtl/>
        </w:rPr>
        <w:t>פלוני נ' מדינת ישראל</w:t>
      </w:r>
      <w:r w:rsidRPr="00EE2F47">
        <w:rPr>
          <w:rFonts w:ascii="Calibri" w:hAnsi="Calibri"/>
          <w:rtl/>
        </w:rPr>
        <w:t>, 7/2/2024: נדון ערעור שהוגש מטעמו של נאשם שהורשע בשתי עבירות של סחר בסם מסוכן, ובעבירה של החזקת סם שלא לצריכה עצמית. המערער מכר לסוכן משטרתי, פעמיים, סם מסוכן מסוג קוקאין במשקל של כ-50 גרם, בתמורה לסך של כ-17,000 ₪.בגזר הדין נקבע כי מתחם העונש ההולם למעשיו של המערער נע בין 40 ל-70 חודשי מאסר בפועל. הערעור נדחה.</w:t>
      </w:r>
    </w:p>
    <w:p w14:paraId="286FB24B" w14:textId="77777777" w:rsidR="00A9551E" w:rsidRPr="00EE2F47" w:rsidRDefault="00A9551E" w:rsidP="00A9551E">
      <w:pPr>
        <w:spacing w:line="360" w:lineRule="auto"/>
        <w:ind w:left="1360" w:hanging="680"/>
        <w:jc w:val="both"/>
        <w:rPr>
          <w:rFonts w:ascii="Calibri" w:hAnsi="Calibri"/>
          <w:rtl/>
        </w:rPr>
      </w:pPr>
    </w:p>
    <w:p w14:paraId="6017A7D5" w14:textId="77777777" w:rsidR="00A9551E" w:rsidRPr="00EE2F47" w:rsidRDefault="00A9551E" w:rsidP="00A9551E">
      <w:pPr>
        <w:spacing w:line="360" w:lineRule="auto"/>
        <w:ind w:left="1360" w:hanging="680"/>
        <w:jc w:val="both"/>
        <w:rPr>
          <w:rFonts w:ascii="Calibri" w:hAnsi="Calibri"/>
          <w:highlight w:val="yellow"/>
          <w:rtl/>
        </w:rPr>
      </w:pPr>
      <w:r>
        <w:rPr>
          <w:rFonts w:ascii="Calibri" w:hAnsi="Calibri"/>
          <w:rtl/>
        </w:rPr>
        <w:t>ז.</w:t>
      </w:r>
      <w:r>
        <w:rPr>
          <w:rFonts w:ascii="Calibri" w:hAnsi="Calibri"/>
          <w:rtl/>
        </w:rPr>
        <w:tab/>
      </w:r>
      <w:hyperlink r:id="rId21" w:history="1">
        <w:r w:rsidR="00D423EF" w:rsidRPr="00D423EF">
          <w:rPr>
            <w:rFonts w:ascii="Calibri" w:hAnsi="Calibri" w:hint="eastAsia"/>
            <w:color w:val="0000FF"/>
            <w:u w:val="single"/>
            <w:rtl/>
          </w:rPr>
          <w:t>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6165/16</w:t>
        </w:r>
      </w:hyperlink>
      <w:r>
        <w:rPr>
          <w:rFonts w:ascii="Calibri" w:hAnsi="Calibri" w:hint="cs"/>
          <w:rtl/>
        </w:rPr>
        <w:t xml:space="preserve"> </w:t>
      </w:r>
      <w:r w:rsidRPr="00EE2F47">
        <w:rPr>
          <w:rFonts w:ascii="Calibri" w:hAnsi="Calibri"/>
          <w:b/>
          <w:bCs/>
          <w:rtl/>
        </w:rPr>
        <w:t>כהן נ' מדינת ישראל</w:t>
      </w:r>
      <w:r w:rsidRPr="00EE2F47">
        <w:rPr>
          <w:rFonts w:ascii="Calibri" w:hAnsi="Calibri"/>
          <w:rtl/>
        </w:rPr>
        <w:t>, 19/72017: נדחה ערעור שהוגש על גזר דין בו הוטל עונש מאסר בפועל למשך 50 חודשים על נאשם שהיה מעורב בעבירות שונות של סחר ותיווך לסחר של סם מסוג קוקאין בכמות מצטברת של כ-150 גרם.</w:t>
      </w:r>
    </w:p>
    <w:p w14:paraId="068E8640" w14:textId="77777777" w:rsidR="00A9551E" w:rsidRPr="00EE2F47" w:rsidRDefault="00A9551E" w:rsidP="00A9551E">
      <w:pPr>
        <w:spacing w:line="360" w:lineRule="auto"/>
        <w:ind w:left="1360" w:hanging="680"/>
        <w:jc w:val="both"/>
        <w:rPr>
          <w:rFonts w:ascii="Calibri" w:hAnsi="Calibri"/>
          <w:highlight w:val="yellow"/>
          <w:rtl/>
        </w:rPr>
      </w:pPr>
    </w:p>
    <w:p w14:paraId="24C0FFFF"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19.</w:t>
      </w:r>
      <w:r w:rsidRPr="00EE2F47">
        <w:rPr>
          <w:rFonts w:ascii="David" w:hAnsi="David"/>
          <w:rtl/>
        </w:rPr>
        <w:tab/>
        <w:t>לזכותו של הנאשם המאשימה זקפה את הודאתו ואת האחריות שקיבל על עצמו למעשיו. לחובתו מנתה את הרשעותיו החוזרות בעבירות סמים, המוכיחות, לטענתה, שהוא לא נרתע ולא ירא מהחוק.</w:t>
      </w:r>
    </w:p>
    <w:p w14:paraId="1B299CB3" w14:textId="77777777" w:rsidR="00A9551E" w:rsidRPr="00EE2F47" w:rsidRDefault="00A9551E" w:rsidP="00A9551E">
      <w:pPr>
        <w:spacing w:line="360" w:lineRule="auto"/>
        <w:ind w:left="680" w:hanging="680"/>
        <w:jc w:val="both"/>
        <w:rPr>
          <w:rFonts w:ascii="David" w:hAnsi="David"/>
          <w:rtl/>
        </w:rPr>
      </w:pPr>
    </w:p>
    <w:p w14:paraId="266D484F"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20.</w:t>
      </w:r>
      <w:r w:rsidRPr="00EE2F47">
        <w:rPr>
          <w:rFonts w:ascii="David" w:hAnsi="David"/>
          <w:rtl/>
        </w:rPr>
        <w:tab/>
        <w:t>את עתירתה להטיל על הנאשם עונש פסילת רישיון למשך חמש שנים נימקה המאשימה בכך שהנאשם השתמש ברכב לצורך ביצוע העבירות, בעברו התעבורתי, הכולל הרשעות בעבירות של נהיגה תחת השפעת סמים, ובאורח החיים ההתמכרותי שהוא מנהל. אשר לרכיב הקנס טענה המאשימה, כי הנאשם עבר את העבירות ממניע כלכלי, וכי מושקעים כספים רבים לצורך המאבק בעבירות הסמים. על הקנס לשקף, כך טענה, לא רק השבה של הסכומים ששולמו לנאשם על ידי הסוכן, 60,000 ₪, אלא גם להבהיר את חוסר הכדאיות של עבירות הסמים.</w:t>
      </w:r>
    </w:p>
    <w:p w14:paraId="497BCAE7" w14:textId="77777777" w:rsidR="00A9551E" w:rsidRPr="00EE2F47" w:rsidRDefault="00A9551E" w:rsidP="00A9551E">
      <w:pPr>
        <w:spacing w:line="360" w:lineRule="auto"/>
        <w:ind w:left="680" w:hanging="680"/>
        <w:jc w:val="both"/>
        <w:rPr>
          <w:rFonts w:ascii="David" w:hAnsi="David"/>
          <w:rtl/>
        </w:rPr>
      </w:pPr>
    </w:p>
    <w:p w14:paraId="2D23CF58"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21.</w:t>
      </w:r>
      <w:r w:rsidRPr="00EE2F47">
        <w:rPr>
          <w:rFonts w:ascii="David" w:hAnsi="David"/>
          <w:rtl/>
        </w:rPr>
        <w:tab/>
        <w:t>בטיעוניה לעונש חזרה המאשימה על התנגדותה לבחינת שילובו של הנאשם בהליך טיפולי. לעמדתה, המלצת שירות המבחן בעניין לא עולה בקנה אחד עם האמור בתסקיר בדבר קיומו של פער בין הצהרותיו המילוליות של הנאשם לבין התנהלותו בפועל. פער זה עולה מאורח החיים העברייני שניהל, גם כאשר היה מצוי בעיצומו של הליך משפטי, ומכישלונם של ניסיונות טיפוליים קודמים. בנוסף, טענה המאשימה, האינטרס הציבורי מחייב את הרחקתו של הנאשם מהחברה, לאחר שעבר עבירות חמורות בהיקף משמעותי.</w:t>
      </w:r>
    </w:p>
    <w:p w14:paraId="51D62B20" w14:textId="77777777" w:rsidR="00A9551E" w:rsidRPr="00EE2F47" w:rsidRDefault="00A9551E" w:rsidP="00A9551E">
      <w:pPr>
        <w:spacing w:line="360" w:lineRule="auto"/>
        <w:ind w:left="680" w:hanging="680"/>
        <w:jc w:val="both"/>
        <w:rPr>
          <w:rFonts w:ascii="David" w:hAnsi="David"/>
          <w:rtl/>
        </w:rPr>
      </w:pPr>
    </w:p>
    <w:p w14:paraId="20414165" w14:textId="77777777" w:rsidR="00A9551E" w:rsidRPr="00EE2F47" w:rsidRDefault="00A9551E" w:rsidP="00A9551E">
      <w:pPr>
        <w:spacing w:line="360" w:lineRule="auto"/>
        <w:jc w:val="both"/>
        <w:outlineLvl w:val="1"/>
        <w:rPr>
          <w:rFonts w:ascii="Calibri" w:hAnsi="Calibri"/>
          <w:u w:val="single"/>
          <w:rtl/>
        </w:rPr>
      </w:pPr>
      <w:r w:rsidRPr="00EE2F47">
        <w:rPr>
          <w:rFonts w:ascii="Calibri" w:hAnsi="Calibri"/>
          <w:u w:val="single"/>
          <w:rtl/>
        </w:rPr>
        <w:t>תמצית טיעוני ההגנה:</w:t>
      </w:r>
    </w:p>
    <w:p w14:paraId="02768035"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22.</w:t>
      </w:r>
      <w:r w:rsidRPr="00EE2F47">
        <w:rPr>
          <w:rFonts w:ascii="David" w:hAnsi="David"/>
          <w:rtl/>
        </w:rPr>
        <w:tab/>
        <w:t>ההגנה טוענת כי מתחם העונש ההולם למעשיו של הנאשם נע בין 24 חודשי מאסר בפועל לבין 36 חודשים, ומבקשת לגזור עליו עונש העומד ברף התחתון של מתחם העונש ההולם לו טענה.</w:t>
      </w:r>
    </w:p>
    <w:p w14:paraId="172133CB" w14:textId="77777777" w:rsidR="00A9551E" w:rsidRPr="00EE2F47" w:rsidRDefault="00A9551E" w:rsidP="00A9551E">
      <w:pPr>
        <w:spacing w:line="360" w:lineRule="auto"/>
        <w:ind w:left="680" w:hanging="680"/>
        <w:jc w:val="both"/>
        <w:rPr>
          <w:rFonts w:ascii="David" w:hAnsi="David"/>
        </w:rPr>
      </w:pPr>
    </w:p>
    <w:p w14:paraId="6FCCB19C" w14:textId="77777777" w:rsidR="00A9551E" w:rsidRPr="00EE2F47" w:rsidRDefault="00A9551E" w:rsidP="00A9551E">
      <w:pPr>
        <w:spacing w:line="360" w:lineRule="auto"/>
        <w:ind w:left="680" w:hanging="680"/>
        <w:jc w:val="both"/>
        <w:rPr>
          <w:rFonts w:ascii="David" w:hAnsi="David"/>
        </w:rPr>
      </w:pPr>
      <w:r w:rsidRPr="00EE2F47">
        <w:rPr>
          <w:rFonts w:ascii="David" w:hAnsi="David"/>
          <w:rtl/>
        </w:rPr>
        <w:t>23.</w:t>
      </w:r>
      <w:r w:rsidRPr="00EE2F47">
        <w:rPr>
          <w:rFonts w:ascii="David" w:hAnsi="David"/>
          <w:rtl/>
        </w:rPr>
        <w:tab/>
        <w:t>הסנגור פירט בטיעוניו את נסיבותיו האישיות של הנאשם, שנשר מלימודים בגיל צעיר, סבל מבעיות קשב וריכוז, התמכר לסמים מגיל 16, גדל במשפחה ברוכת ילדים במצב סוציואקונומי נמוך. לדבריו, גם אחיו של הנאשם היו מכורים לסמים, כך שהנאשם נולד למציאות עבריינית. לעמדתו, בהינתן הנסיבות האמורות אין לראות את עברו הפלילי של הנאשם כמכביד. ההפך הוא הנכון. היה מקום לצפות לכך שעברו הפלילי של הנאשם יכלול מספר רב יותר של הרשעות בעבירות של סחר בסמים, ומספר רב יותר של עונשי מאסר. ב"כ הנאשם הדגיש כי הנאשם הודה בהזדמנות הראשונה וקיבל על עצמו אחריות למעשיו, גם לפני שירות המבחן.</w:t>
      </w:r>
    </w:p>
    <w:p w14:paraId="1AC6ADBA" w14:textId="77777777" w:rsidR="00A9551E" w:rsidRPr="00EE2F47" w:rsidRDefault="00A9551E" w:rsidP="00A9551E">
      <w:pPr>
        <w:spacing w:line="360" w:lineRule="auto"/>
        <w:ind w:left="680" w:hanging="680"/>
        <w:jc w:val="both"/>
        <w:rPr>
          <w:rFonts w:ascii="David" w:hAnsi="David"/>
          <w:rtl/>
        </w:rPr>
      </w:pPr>
    </w:p>
    <w:p w14:paraId="53037C61"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24.</w:t>
      </w:r>
      <w:r w:rsidRPr="00EE2F47">
        <w:rPr>
          <w:rFonts w:ascii="David" w:hAnsi="David"/>
          <w:rtl/>
        </w:rPr>
        <w:tab/>
        <w:t>לטענת ב"כ הנאשם, באישום הראשון ובאישום השני הסוכן הוא שיצר קשר עם הנאשם, ובכל המקרים הסוכן "הגדיל", כלשונו, והגיע אל הנאשם כדי לקבל ממנו את הסמים. עוד טען, כי מדובר בסכומים קטנים, וכי הנאשם היה האחרון בשרשרת מעשי הסחר.</w:t>
      </w:r>
    </w:p>
    <w:p w14:paraId="47C77DD7" w14:textId="77777777" w:rsidR="00A9551E" w:rsidRPr="00EE2F47" w:rsidRDefault="00A9551E" w:rsidP="00A9551E">
      <w:pPr>
        <w:spacing w:line="360" w:lineRule="auto"/>
        <w:ind w:left="680" w:hanging="680"/>
        <w:jc w:val="both"/>
        <w:rPr>
          <w:rFonts w:ascii="David" w:hAnsi="David"/>
          <w:rtl/>
        </w:rPr>
      </w:pPr>
    </w:p>
    <w:p w14:paraId="4B336A76"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25.</w:t>
      </w:r>
      <w:r w:rsidRPr="00EE2F47">
        <w:rPr>
          <w:rFonts w:ascii="David" w:hAnsi="David"/>
          <w:rtl/>
        </w:rPr>
        <w:tab/>
        <w:t>הסנגור טען כי הנאשם חדור מוטיבציה להיגמל מסמים, כיוון שהוא מבין את ההשלכות של השימוש בהם. במהלך מעצרו הנאשם ויתר על רישיון לצריכת קנביס שניתן לו בשל מצבו הרפואי, כצעד ראשון לצאת לדרך של שיקום. הנאשם ביקש להשתקם עוד במסגרת הליך קודם שהתנהל נגדו. ההליך אמנם נכשל, כיוון שלנאשם לא היו מספיק כוחות להשתקם. אולם, ידוע כי תהליך של גמילה מסמים כולל עליות וירידות. כיום, הנאשם בזוגיות, מאורס ובכוונתו להתחתן ולהביא ילדים בקרוב.</w:t>
      </w:r>
    </w:p>
    <w:p w14:paraId="0E88040A"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 xml:space="preserve"> </w:t>
      </w:r>
    </w:p>
    <w:p w14:paraId="130FBEF0"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26.</w:t>
      </w:r>
      <w:r w:rsidRPr="00EE2F47">
        <w:rPr>
          <w:rFonts w:ascii="David" w:hAnsi="David"/>
          <w:rtl/>
        </w:rPr>
        <w:tab/>
        <w:t>לתמיכה בעמדתה ההגנה הגישה אסופת פסיקה, הכוללת, בין היתר, את פסקי הדין הבאים:</w:t>
      </w:r>
    </w:p>
    <w:p w14:paraId="5E1CC5B7" w14:textId="77777777" w:rsidR="00A9551E" w:rsidRPr="00EE2F47" w:rsidRDefault="00A9551E" w:rsidP="00A9551E">
      <w:pPr>
        <w:spacing w:line="360" w:lineRule="auto"/>
        <w:ind w:left="680" w:hanging="680"/>
        <w:jc w:val="both"/>
        <w:rPr>
          <w:rFonts w:ascii="David" w:hAnsi="David"/>
          <w:rtl/>
        </w:rPr>
      </w:pPr>
    </w:p>
    <w:p w14:paraId="10D9F718" w14:textId="77777777" w:rsidR="00A9551E" w:rsidRPr="00EE2F47" w:rsidRDefault="00A9551E" w:rsidP="00A9551E">
      <w:pPr>
        <w:spacing w:line="360" w:lineRule="auto"/>
        <w:ind w:left="1360" w:hanging="680"/>
        <w:jc w:val="both"/>
        <w:rPr>
          <w:rFonts w:ascii="Calibri" w:hAnsi="Calibri"/>
          <w:rtl/>
        </w:rPr>
      </w:pPr>
      <w:r>
        <w:rPr>
          <w:rFonts w:ascii="Calibri" w:hAnsi="Calibri"/>
          <w:rtl/>
        </w:rPr>
        <w:t>א.</w:t>
      </w:r>
      <w:r>
        <w:rPr>
          <w:rFonts w:ascii="Calibri" w:hAnsi="Calibri"/>
          <w:rtl/>
        </w:rPr>
        <w:tab/>
      </w:r>
      <w:hyperlink r:id="rId22" w:history="1">
        <w:r w:rsidR="00D423EF" w:rsidRPr="00D423EF">
          <w:rPr>
            <w:rFonts w:ascii="Calibri" w:hAnsi="Calibri" w:hint="eastAsia"/>
            <w:color w:val="0000FF"/>
            <w:u w:val="single"/>
            <w:rtl/>
          </w:rPr>
          <w:t>רע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4795/11</w:t>
        </w:r>
      </w:hyperlink>
      <w:r>
        <w:rPr>
          <w:rFonts w:ascii="Calibri" w:hAnsi="Calibri" w:hint="cs"/>
          <w:rtl/>
        </w:rPr>
        <w:t xml:space="preserve"> </w:t>
      </w:r>
      <w:r w:rsidRPr="00EE2F47">
        <w:rPr>
          <w:rFonts w:ascii="Calibri" w:hAnsi="Calibri"/>
          <w:b/>
          <w:bCs/>
          <w:rtl/>
        </w:rPr>
        <w:t>אבו זאיד נ' מדינת ישראל</w:t>
      </w:r>
      <w:r w:rsidRPr="00EE2F47">
        <w:rPr>
          <w:rFonts w:ascii="Calibri" w:hAnsi="Calibri"/>
          <w:rtl/>
        </w:rPr>
        <w:t>, 27/6/2011: נדחתה בקשת רשות ערעור על פסק דינו של בית המשפט המחוזי שדחה ערעור שהגיש נאשם שהורשע בבית משפט השלום בעבירות של הספקת סם מסוכן, סחר בסם מסוכן וניסיון לקבל דבר במרמה. המבקש מכר לסוכן משטרתי סם מסוכן מסוג הרואין במשקל של 48.5 גרם בתמורה לסך של 5,500 ₪, ובמשקל של 69.25 גרם בתמורה לסך של 7,700 ₪. בנוסף, המבקש הגיש תביעה בה טען בכזב כי בנו נפגע בתאונת דרכים. בית משפט השלום הטיל על המבקש, בין היתר, עונש מאסר בפועל למשך שנתיים.</w:t>
      </w:r>
    </w:p>
    <w:p w14:paraId="14E8FFA1" w14:textId="77777777" w:rsidR="00A9551E" w:rsidRPr="00EE2F47" w:rsidRDefault="00A9551E" w:rsidP="00A9551E">
      <w:pPr>
        <w:spacing w:line="360" w:lineRule="auto"/>
        <w:ind w:left="1360" w:hanging="680"/>
        <w:jc w:val="both"/>
        <w:rPr>
          <w:rFonts w:ascii="Calibri" w:hAnsi="Calibri"/>
          <w:rtl/>
        </w:rPr>
      </w:pPr>
    </w:p>
    <w:p w14:paraId="49A387E6" w14:textId="77777777" w:rsidR="00A9551E" w:rsidRPr="00EE2F47" w:rsidRDefault="00A9551E" w:rsidP="00A9551E">
      <w:pPr>
        <w:spacing w:line="360" w:lineRule="auto"/>
        <w:ind w:left="1360" w:hanging="680"/>
        <w:jc w:val="both"/>
        <w:rPr>
          <w:rFonts w:ascii="David" w:hAnsi="David"/>
          <w:color w:val="000000"/>
          <w:shd w:val="clear" w:color="auto" w:fill="FFFFFF"/>
          <w:rtl/>
        </w:rPr>
      </w:pPr>
      <w:r>
        <w:rPr>
          <w:rFonts w:ascii="Calibri" w:hAnsi="Calibri"/>
          <w:rtl/>
        </w:rPr>
        <w:t>ב.</w:t>
      </w:r>
      <w:r>
        <w:rPr>
          <w:rFonts w:ascii="Calibri" w:hAnsi="Calibri"/>
          <w:rtl/>
        </w:rPr>
        <w:tab/>
      </w:r>
      <w:hyperlink r:id="rId23" w:history="1">
        <w:r w:rsidR="00D423EF" w:rsidRPr="00D423EF">
          <w:rPr>
            <w:rFonts w:ascii="Calibri" w:hAnsi="Calibri" w:hint="eastAsia"/>
            <w:color w:val="0000FF"/>
            <w:u w:val="single"/>
            <w:rtl/>
          </w:rPr>
          <w:t>ת</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שלום</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פ</w:t>
        </w:r>
        <w:r w:rsidR="00D423EF" w:rsidRPr="00D423EF">
          <w:rPr>
            <w:rFonts w:ascii="Calibri" w:hAnsi="Calibri"/>
            <w:color w:val="0000FF"/>
            <w:u w:val="single"/>
            <w:rtl/>
          </w:rPr>
          <w:t>"</w:t>
        </w:r>
        <w:r w:rsidR="00D423EF" w:rsidRPr="00D423EF">
          <w:rPr>
            <w:rFonts w:ascii="Calibri" w:hAnsi="Calibri" w:hint="eastAsia"/>
            <w:color w:val="0000FF"/>
            <w:u w:val="single"/>
            <w:rtl/>
          </w:rPr>
          <w:t>ת</w:t>
        </w:r>
        <w:r w:rsidR="00D423EF" w:rsidRPr="00D423EF">
          <w:rPr>
            <w:rFonts w:ascii="Calibri" w:hAnsi="Calibri"/>
            <w:color w:val="0000FF"/>
            <w:u w:val="single"/>
            <w:rtl/>
          </w:rPr>
          <w:t>) 16240-11-11</w:t>
        </w:r>
      </w:hyperlink>
      <w:r>
        <w:rPr>
          <w:rFonts w:ascii="Calibri" w:hAnsi="Calibri" w:hint="cs"/>
          <w:rtl/>
        </w:rPr>
        <w:t xml:space="preserve"> </w:t>
      </w:r>
      <w:r w:rsidRPr="00EE2F47">
        <w:rPr>
          <w:rFonts w:ascii="Calibri" w:hAnsi="Calibri"/>
          <w:b/>
          <w:bCs/>
          <w:rtl/>
        </w:rPr>
        <w:t>מדינת ישראל נ' זיתון</w:t>
      </w:r>
      <w:r w:rsidRPr="00EE2F47">
        <w:rPr>
          <w:rFonts w:ascii="Calibri" w:hAnsi="Calibri"/>
          <w:rtl/>
        </w:rPr>
        <w:t xml:space="preserve">, 30/9/2013: גזר דין שניתן בעניינו של נאשם שהורשע בעבירה של סחר בסם מסוכן, לאחר שמכר לסוכן משטרתי סם מסוכן מסוג קוקאין במשקל 38.96 גרם בתמורה לסך של 12,900 ₪. </w:t>
      </w:r>
      <w:r w:rsidRPr="00EE2F47">
        <w:rPr>
          <w:rFonts w:ascii="David" w:hAnsi="David"/>
          <w:color w:val="000000"/>
          <w:shd w:val="clear" w:color="auto" w:fill="FFFFFF"/>
          <w:rtl/>
        </w:rPr>
        <w:t>נקבע כי מתחם העונש ההולם נע בין 12 חודשי מאסר בפועל לבין 30 חודשי מאסר בפועל</w:t>
      </w:r>
      <w:r w:rsidRPr="00EE2F47">
        <w:rPr>
          <w:rFonts w:ascii="David" w:hAnsi="David"/>
          <w:color w:val="000000"/>
          <w:shd w:val="clear" w:color="auto" w:fill="FFFFFF"/>
        </w:rPr>
        <w:t>.</w:t>
      </w:r>
    </w:p>
    <w:p w14:paraId="21A1562D" w14:textId="77777777" w:rsidR="00A9551E" w:rsidRPr="00EE2F47" w:rsidRDefault="00A9551E" w:rsidP="00A9551E">
      <w:pPr>
        <w:spacing w:line="360" w:lineRule="auto"/>
        <w:ind w:left="1360" w:hanging="680"/>
        <w:jc w:val="both"/>
        <w:rPr>
          <w:rFonts w:ascii="David" w:hAnsi="David"/>
          <w:color w:val="000000"/>
          <w:shd w:val="clear" w:color="auto" w:fill="FFFFFF"/>
          <w:rtl/>
        </w:rPr>
      </w:pPr>
    </w:p>
    <w:p w14:paraId="4573CB19" w14:textId="77777777" w:rsidR="00A9551E" w:rsidRPr="00EE2F47" w:rsidRDefault="00A9551E" w:rsidP="00A9551E">
      <w:pPr>
        <w:spacing w:line="360" w:lineRule="auto"/>
        <w:ind w:left="1360" w:hanging="680"/>
        <w:jc w:val="both"/>
        <w:rPr>
          <w:rFonts w:ascii="Calibri" w:hAnsi="Calibri"/>
          <w:rtl/>
        </w:rPr>
      </w:pPr>
      <w:r w:rsidRPr="00EE2F47">
        <w:rPr>
          <w:rFonts w:ascii="David" w:hAnsi="David"/>
          <w:color w:val="000000"/>
          <w:shd w:val="clear" w:color="auto" w:fill="FFFFFF"/>
          <w:rtl/>
        </w:rPr>
        <w:t>ג.</w:t>
      </w:r>
      <w:r w:rsidRPr="00EE2F47">
        <w:rPr>
          <w:rFonts w:ascii="David" w:hAnsi="David"/>
          <w:color w:val="000000"/>
          <w:shd w:val="clear" w:color="auto" w:fill="FFFFFF"/>
          <w:rtl/>
        </w:rPr>
        <w:tab/>
      </w:r>
      <w:hyperlink r:id="rId24" w:history="1">
        <w:r w:rsidR="00D423EF" w:rsidRPr="00D423EF">
          <w:rPr>
            <w:rFonts w:ascii="David" w:hAnsi="David"/>
            <w:color w:val="0000FF"/>
            <w:u w:val="single"/>
            <w:shd w:val="clear" w:color="auto" w:fill="FFFFFF"/>
            <w:rtl/>
          </w:rPr>
          <w:t>ת"פ (שלום אשקלון) 1657-03-22</w:t>
        </w:r>
      </w:hyperlink>
      <w:r w:rsidRPr="00EE2F47">
        <w:rPr>
          <w:rFonts w:ascii="David" w:hAnsi="David"/>
          <w:color w:val="000000"/>
          <w:shd w:val="clear" w:color="auto" w:fill="FFFFFF"/>
          <w:rtl/>
        </w:rPr>
        <w:t xml:space="preserve"> </w:t>
      </w:r>
      <w:r w:rsidRPr="00EE2F47">
        <w:rPr>
          <w:rFonts w:ascii="David" w:hAnsi="David"/>
          <w:b/>
          <w:bCs/>
          <w:color w:val="000000"/>
          <w:shd w:val="clear" w:color="auto" w:fill="FFFFFF"/>
          <w:rtl/>
        </w:rPr>
        <w:t>מדינת ישראל נ' ליברטי</w:t>
      </w:r>
      <w:r w:rsidRPr="00EE2F47">
        <w:rPr>
          <w:rFonts w:ascii="David" w:hAnsi="David"/>
          <w:color w:val="000000"/>
          <w:shd w:val="clear" w:color="auto" w:fill="FFFFFF"/>
          <w:rtl/>
        </w:rPr>
        <w:t xml:space="preserve">, 7/2/2023: הנאשם, בעניינו ניתן גזר הדין, הורשע בעבירות של </w:t>
      </w:r>
      <w:r w:rsidRPr="00EE2F47">
        <w:rPr>
          <w:rFonts w:ascii="Calibri" w:hAnsi="Calibri"/>
          <w:rtl/>
        </w:rPr>
        <w:t xml:space="preserve">סחר בסם מסוכן וסיוע לסחר בסם מסוכן. סוכן משטרתי רכש מהנאשם סם מסוכן מסוג קוקאין במשקל של 39.15 גרם בתמורה לסך של 10,600 ₪. בנוסף, הנאשם סייע לעסקה בה הסוכן רכש קוקאין במשקל של 39.77 גרם בתמורה לסך של 10,200 ₪. נקבע כי מתחם </w:t>
      </w:r>
      <w:r w:rsidRPr="00EE2F47">
        <w:rPr>
          <w:rFonts w:ascii="David" w:hAnsi="David"/>
          <w:color w:val="000000"/>
          <w:shd w:val="clear" w:color="auto" w:fill="FFFFFF"/>
          <w:rtl/>
        </w:rPr>
        <w:t>העונש ההולם נע בין 30 חודשי מאסר בפועל לבין 60 חודשי מאסר בפועל</w:t>
      </w:r>
      <w:r w:rsidRPr="00EE2F47">
        <w:rPr>
          <w:rFonts w:ascii="Calibri" w:hAnsi="Calibri"/>
          <w:rtl/>
        </w:rPr>
        <w:t>.</w:t>
      </w:r>
    </w:p>
    <w:p w14:paraId="06435441" w14:textId="77777777" w:rsidR="00A9551E" w:rsidRPr="00EE2F47" w:rsidRDefault="00A9551E" w:rsidP="00A9551E">
      <w:pPr>
        <w:spacing w:line="360" w:lineRule="auto"/>
        <w:ind w:left="1360" w:hanging="680"/>
        <w:jc w:val="both"/>
        <w:rPr>
          <w:rFonts w:ascii="Calibri" w:hAnsi="Calibri"/>
          <w:rtl/>
        </w:rPr>
      </w:pPr>
    </w:p>
    <w:p w14:paraId="6003F0BE" w14:textId="77777777" w:rsidR="00A9551E" w:rsidRPr="00EE2F47" w:rsidRDefault="00A9551E" w:rsidP="00A9551E">
      <w:pPr>
        <w:spacing w:line="360" w:lineRule="auto"/>
        <w:ind w:left="1360" w:hanging="680"/>
        <w:jc w:val="both"/>
        <w:rPr>
          <w:rFonts w:ascii="Calibri" w:hAnsi="Calibri"/>
          <w:rtl/>
        </w:rPr>
      </w:pPr>
      <w:r>
        <w:rPr>
          <w:rFonts w:ascii="Calibri" w:hAnsi="Calibri"/>
          <w:rtl/>
        </w:rPr>
        <w:t>ד.</w:t>
      </w:r>
      <w:r>
        <w:rPr>
          <w:rFonts w:ascii="Calibri" w:hAnsi="Calibri"/>
          <w:rtl/>
        </w:rPr>
        <w:tab/>
      </w:r>
      <w:hyperlink r:id="rId25" w:history="1">
        <w:r w:rsidR="00D423EF" w:rsidRPr="00D423EF">
          <w:rPr>
            <w:rFonts w:ascii="Calibri" w:hAnsi="Calibri" w:hint="eastAsia"/>
            <w:color w:val="0000FF"/>
            <w:u w:val="single"/>
            <w:rtl/>
          </w:rPr>
          <w:t>ע</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3060/15</w:t>
        </w:r>
      </w:hyperlink>
      <w:r>
        <w:rPr>
          <w:rFonts w:ascii="Calibri" w:hAnsi="Calibri" w:hint="cs"/>
          <w:rtl/>
        </w:rPr>
        <w:t xml:space="preserve"> </w:t>
      </w:r>
      <w:r w:rsidRPr="00EE2F47">
        <w:rPr>
          <w:rFonts w:ascii="Calibri" w:hAnsi="Calibri"/>
          <w:b/>
          <w:bCs/>
          <w:rtl/>
        </w:rPr>
        <w:t>אבו רגייג נ' מדינת ישראל</w:t>
      </w:r>
      <w:r w:rsidRPr="00EE2F47">
        <w:rPr>
          <w:rFonts w:ascii="Calibri" w:hAnsi="Calibri"/>
          <w:rtl/>
        </w:rPr>
        <w:t>, 21/7/2015: פסק דין אליו גם המאשימה הפנתה, והוא צוין לעיל.</w:t>
      </w:r>
    </w:p>
    <w:p w14:paraId="12378C88" w14:textId="77777777" w:rsidR="00A9551E" w:rsidRPr="00EE2F47" w:rsidRDefault="00A9551E" w:rsidP="00A9551E">
      <w:pPr>
        <w:spacing w:line="360" w:lineRule="auto"/>
        <w:ind w:left="1360" w:hanging="680"/>
        <w:jc w:val="both"/>
        <w:rPr>
          <w:rFonts w:ascii="Calibri" w:hAnsi="Calibri"/>
          <w:rtl/>
        </w:rPr>
      </w:pPr>
    </w:p>
    <w:p w14:paraId="7816F945"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27.</w:t>
      </w:r>
      <w:r w:rsidRPr="00EE2F47">
        <w:rPr>
          <w:rFonts w:ascii="David" w:hAnsi="David"/>
          <w:rtl/>
        </w:rPr>
        <w:tab/>
        <w:t xml:space="preserve"> הנאשם בדבריו לבית המשפט טען כי הוא מעוניין להשתקם, כי הוא נקי מזה עשרה חודשים וכי עד כה לא היה נקי תקופה ממושכת. לדבריו, הוא יודע שזו ההזדמנות האחרונה שלו בחיים. הנאשם הביע הבנה לסבל שהוא גורם למשפחתו והתחייב, בדמעות, שלא לחזור ולעבור עבירות ולעשות כל מה שצריך על מנת שלא לחזור לבית המשפט ולא לבית המאסר. </w:t>
      </w:r>
    </w:p>
    <w:p w14:paraId="2465D14A" w14:textId="77777777" w:rsidR="00A9551E" w:rsidRPr="00EE2F47" w:rsidRDefault="00A9551E" w:rsidP="00A9551E">
      <w:pPr>
        <w:spacing w:line="360" w:lineRule="auto"/>
        <w:ind w:left="720"/>
        <w:contextualSpacing/>
        <w:jc w:val="both"/>
        <w:rPr>
          <w:rFonts w:ascii="David" w:eastAsia="Calibri" w:hAnsi="David"/>
        </w:rPr>
      </w:pPr>
    </w:p>
    <w:p w14:paraId="711ADC38" w14:textId="77777777" w:rsidR="00A9551E" w:rsidRPr="00EE2F47" w:rsidRDefault="00A9551E" w:rsidP="00A9551E">
      <w:pPr>
        <w:spacing w:line="360" w:lineRule="auto"/>
        <w:jc w:val="both"/>
        <w:outlineLvl w:val="0"/>
        <w:rPr>
          <w:rFonts w:ascii="David" w:eastAsia="Calibri" w:hAnsi="David"/>
          <w:b/>
          <w:bCs/>
          <w:u w:val="single"/>
          <w:rtl/>
        </w:rPr>
      </w:pPr>
      <w:r w:rsidRPr="00EE2F47">
        <w:rPr>
          <w:rFonts w:ascii="David" w:eastAsia="Calibri" w:hAnsi="David"/>
          <w:b/>
          <w:bCs/>
          <w:u w:val="single"/>
          <w:rtl/>
        </w:rPr>
        <w:t>דיון ומסקנות:</w:t>
      </w:r>
    </w:p>
    <w:p w14:paraId="2E7F5678" w14:textId="77777777" w:rsidR="00A9551E" w:rsidRPr="00EE2F47" w:rsidRDefault="00A9551E" w:rsidP="00A9551E">
      <w:pPr>
        <w:spacing w:line="360" w:lineRule="auto"/>
        <w:jc w:val="both"/>
        <w:rPr>
          <w:rFonts w:ascii="Calibri" w:eastAsia="Calibri" w:hAnsi="Calibri"/>
          <w:rtl/>
        </w:rPr>
      </w:pPr>
    </w:p>
    <w:p w14:paraId="6624F276" w14:textId="77777777" w:rsidR="00A9551E" w:rsidRPr="00EE2F47" w:rsidRDefault="00A9551E" w:rsidP="00A9551E">
      <w:pPr>
        <w:spacing w:line="360" w:lineRule="auto"/>
        <w:jc w:val="both"/>
        <w:outlineLvl w:val="1"/>
        <w:rPr>
          <w:rFonts w:ascii="Calibri" w:hAnsi="Calibri"/>
          <w:u w:val="single"/>
          <w:rtl/>
        </w:rPr>
      </w:pPr>
      <w:r w:rsidRPr="00EE2F47">
        <w:rPr>
          <w:rFonts w:ascii="Calibri" w:hAnsi="Calibri"/>
          <w:u w:val="single"/>
          <w:rtl/>
        </w:rPr>
        <w:t>בחינת שילוב הנאשם בקהילה טיפולית סגורה:</w:t>
      </w:r>
    </w:p>
    <w:p w14:paraId="327693E7"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28.</w:t>
      </w:r>
      <w:r w:rsidRPr="00EE2F47">
        <w:rPr>
          <w:rFonts w:ascii="David" w:hAnsi="David"/>
          <w:rtl/>
        </w:rPr>
        <w:tab/>
        <w:t xml:space="preserve">בהחלטה מיום 12/5/2024 נדחתה בקשת ההגנה להורות לשירות המבחן לבחון את התאמת הנאשם להליך טיפולי במסגרת טיפולית סגורה. נקבע כי בהינתן העבירות בהן הנאשם הורשע והעובדה שהן שנעברו על ידו זמן לא רב לאחר ששולב בטיפול בהליך קודם, ולנוכח גורמי הסיכון שפורטו בתסקיר שירות המבחן, אין בהערכת שירות המבחן כי שילוב בטיפול כאמור </w:t>
      </w:r>
      <w:r w:rsidRPr="00EE2F47">
        <w:rPr>
          <w:rFonts w:ascii="David" w:hAnsi="David"/>
          <w:b/>
          <w:bCs/>
          <w:rtl/>
        </w:rPr>
        <w:t>עשוי</w:t>
      </w:r>
      <w:r w:rsidRPr="00EE2F47">
        <w:rPr>
          <w:rFonts w:ascii="David" w:hAnsi="David"/>
          <w:rtl/>
        </w:rPr>
        <w:t xml:space="preserve"> לסייע בהפחתת הסיכון הנשקף מהנאשם כדי להצדיק את קבלת הבקשה.</w:t>
      </w:r>
    </w:p>
    <w:p w14:paraId="0A14C223" w14:textId="77777777" w:rsidR="00A9551E" w:rsidRPr="00EE2F47" w:rsidRDefault="00A9551E" w:rsidP="00A9551E">
      <w:pPr>
        <w:spacing w:line="360" w:lineRule="auto"/>
        <w:ind w:left="680" w:hanging="680"/>
        <w:jc w:val="both"/>
        <w:rPr>
          <w:rFonts w:ascii="David" w:hAnsi="David"/>
          <w:rtl/>
        </w:rPr>
      </w:pPr>
    </w:p>
    <w:p w14:paraId="59687B8D"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29.</w:t>
      </w:r>
      <w:r w:rsidRPr="00EE2F47">
        <w:rPr>
          <w:rFonts w:ascii="David" w:hAnsi="David"/>
          <w:rtl/>
        </w:rPr>
        <w:tab/>
        <w:t>בית המשפט העליון דחה ערר שהנאשם הגיש על ההחלטה האמורה, והוסיף וקבע: "</w:t>
      </w:r>
      <w:r w:rsidRPr="00EE2F47">
        <w:rPr>
          <w:rFonts w:ascii="David" w:hAnsi="David"/>
          <w:b/>
          <w:bCs/>
          <w:rtl/>
        </w:rPr>
        <w:t>גזר דינו של העורר לא ניתן עדיין וחזקה על בית המשפט המחוזי כי יביא את כלל השיקולים הרלוונטיים בחשבון. אין צריך לומר, כי כל טענותיו של העורר שמורות לו</w:t>
      </w:r>
      <w:r>
        <w:rPr>
          <w:rFonts w:ascii="David" w:hAnsi="David"/>
          <w:rtl/>
        </w:rPr>
        <w:t>" (</w:t>
      </w:r>
      <w:hyperlink r:id="rId26" w:history="1">
        <w:r w:rsidR="00D423EF" w:rsidRPr="00D423EF">
          <w:rPr>
            <w:rFonts w:ascii="David" w:hAnsi="David"/>
            <w:color w:val="0000FF"/>
            <w:u w:val="single"/>
            <w:rtl/>
          </w:rPr>
          <w:t>בש"פ 4165/24</w:t>
        </w:r>
      </w:hyperlink>
      <w:r>
        <w:rPr>
          <w:rFonts w:ascii="David" w:hAnsi="David" w:hint="cs"/>
          <w:rtl/>
        </w:rPr>
        <w:t xml:space="preserve"> </w:t>
      </w:r>
      <w:r w:rsidRPr="00EE2F47">
        <w:rPr>
          <w:rFonts w:ascii="David" w:hAnsi="David"/>
          <w:b/>
          <w:bCs/>
          <w:rtl/>
        </w:rPr>
        <w:t>ליברטי נ' מדינת ישראל</w:t>
      </w:r>
      <w:r w:rsidRPr="00EE2F47">
        <w:rPr>
          <w:rFonts w:ascii="David" w:hAnsi="David"/>
          <w:rtl/>
        </w:rPr>
        <w:t>, 26/5/2024). בהתאם, שבתי ושקלתי האם יש מקום להיעתר לבקשת הנאשם בעניין, ולדחות את התנגדותה של המאשימה. בסופו של דבר, לא מצאתי לשנות מהחלטתי הנ"ל.</w:t>
      </w:r>
    </w:p>
    <w:p w14:paraId="1858AAF7" w14:textId="77777777" w:rsidR="00A9551E" w:rsidRPr="00EE2F47" w:rsidRDefault="00A9551E" w:rsidP="00A9551E">
      <w:pPr>
        <w:spacing w:line="360" w:lineRule="auto"/>
        <w:ind w:left="680" w:hanging="680"/>
        <w:jc w:val="both"/>
        <w:rPr>
          <w:rFonts w:ascii="David" w:hAnsi="David"/>
          <w:rtl/>
        </w:rPr>
      </w:pPr>
    </w:p>
    <w:p w14:paraId="1CA377EF"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30.</w:t>
      </w:r>
      <w:r w:rsidRPr="00EE2F47">
        <w:rPr>
          <w:rFonts w:ascii="David" w:hAnsi="David"/>
          <w:rtl/>
        </w:rPr>
        <w:tab/>
        <w:t>כידוע, שיקולי שיקום אינם חזות הכל, אלא אך מני שיקולים רבים אותם בית המשפט נדרש לשקול בבואו לגזור את הדין. גם המלצת שירות המבחן אינה מחייבת את בית המשפט. בטרם הכרעה, על בית המשפט לשקלל שיקולים רבים, בהם נסיבות ביצוע העבירה ונסיבותיו הפרטניות של הנאשם (</w:t>
      </w:r>
      <w:hyperlink r:id="rId27" w:history="1">
        <w:r w:rsidR="00D423EF" w:rsidRPr="00D423EF">
          <w:rPr>
            <w:rFonts w:ascii="David" w:hAnsi="David"/>
            <w:color w:val="0000FF"/>
            <w:u w:val="single"/>
            <w:rtl/>
          </w:rPr>
          <w:t>ע"פ 3728/22</w:t>
        </w:r>
      </w:hyperlink>
      <w:r w:rsidRPr="00EE2F47">
        <w:rPr>
          <w:rFonts w:ascii="David" w:hAnsi="David"/>
          <w:rtl/>
        </w:rPr>
        <w:t xml:space="preserve"> </w:t>
      </w:r>
      <w:r w:rsidRPr="00EE2F47">
        <w:rPr>
          <w:rFonts w:ascii="David" w:hAnsi="David"/>
          <w:b/>
          <w:bCs/>
          <w:rtl/>
        </w:rPr>
        <w:t>מסאלחה נ' מדינת ישראל</w:t>
      </w:r>
      <w:r w:rsidRPr="00EE2F47">
        <w:rPr>
          <w:rFonts w:ascii="David" w:hAnsi="David"/>
          <w:rtl/>
        </w:rPr>
        <w:t>, 9/8/2022). במקרה זה אכן נראה כי הנאשם הביע רצון כן להשתקם ולשנות את דרכו. אולם אין מדובר בפעם הראשונה בה הנאשם מביע רצון כן לשינוי אורח חייו העברייני וההתמכרותי ולשתף פעולה עם שירות המבחן. כמפורט בתסקיר, עוד בחודש נובמבר 2021 התרשם שירות המבחן מהבעת רצון דומה של הנאשם. דא עקא, הנאשם גילה קשיים בהגעה רציפה ובהפקת תועלת מהטיפול. בהמשך, הנאשם שב והביע רצון להפסיק את השימוש בסם, לשמור על ניקיון מסמי רחוב, להתמיד בטיפול ולגלות מעורבות בקבוצה הטיפולית. סוכם בינו לבין שירות המבחן כי הנאשם ימשיך בטיפול עד לסוף חודש מאי 2022. אולם, לא די בכך שהנאשם לא מילא אחר התחייבויותיו וניתק קשר עם ועדת ההערכה, אלא שהוא הוסיף חטא על פשע ועבר את עבירות הסמים בהן הורשע בהליך זה. בעקבות דיון משפטי בעניינו, הנאשם שב והופנה לניסיון טיפולי. בחודש יולי 2023 שירות המבחן הפנה את הנאשם ליחידה בטיפול בהתמכרויות. אולם, הנאשם לא הגיע למפגשים וניתק קשר עם שירות המבחן, עד שנעצר במסגרת הליך זה ביום 8/8/2023.</w:t>
      </w:r>
      <w:r w:rsidRPr="00EE2F47">
        <w:rPr>
          <w:rFonts w:ascii="David" w:hAnsi="David" w:hint="cs"/>
        </w:rPr>
        <w:t xml:space="preserve"> </w:t>
      </w:r>
    </w:p>
    <w:p w14:paraId="463CDA20" w14:textId="77777777" w:rsidR="00A9551E" w:rsidRPr="00EE2F47" w:rsidRDefault="00A9551E" w:rsidP="00A9551E">
      <w:pPr>
        <w:spacing w:line="360" w:lineRule="auto"/>
        <w:ind w:left="680" w:hanging="680"/>
        <w:jc w:val="both"/>
        <w:rPr>
          <w:rFonts w:ascii="David" w:hAnsi="David"/>
          <w:rtl/>
        </w:rPr>
      </w:pPr>
    </w:p>
    <w:p w14:paraId="2788D059"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31.</w:t>
      </w:r>
      <w:r w:rsidRPr="00EE2F47">
        <w:rPr>
          <w:rFonts w:ascii="David" w:hAnsi="David"/>
          <w:rtl/>
        </w:rPr>
        <w:tab/>
        <w:t>הנאשם הוכיח אפוא בהתנהלותו האמורה את האמור בתסקיר שירות המבחן, כי קיים פער בין הצהרותיו המילוליות לבין התנהלותו בפועל. לכן, נראה לי כי הגיעה העת לגזור את דינו של הנאשם. אם אכן זו הפעם הנאשם נחוש לשנות את דרכו, להשתקם ולפסוע בדרך חדשה, יש לצפות כי הוא ינצל לצורך כך את תקופת מאסרו ואת הכלים שיועמדו לרשותו לצורך זה במהלך ריצוי עונשו.</w:t>
      </w:r>
    </w:p>
    <w:p w14:paraId="46ADAE30" w14:textId="77777777" w:rsidR="00A9551E" w:rsidRPr="00EE2F47" w:rsidRDefault="00A9551E" w:rsidP="00A9551E">
      <w:pPr>
        <w:spacing w:line="360" w:lineRule="auto"/>
        <w:jc w:val="both"/>
        <w:rPr>
          <w:rFonts w:ascii="Calibri" w:eastAsia="Calibri" w:hAnsi="Calibri"/>
        </w:rPr>
      </w:pPr>
    </w:p>
    <w:p w14:paraId="100048B3" w14:textId="77777777" w:rsidR="00A9551E" w:rsidRPr="00EE2F47" w:rsidRDefault="00A9551E" w:rsidP="00A9551E">
      <w:pPr>
        <w:spacing w:line="360" w:lineRule="auto"/>
        <w:jc w:val="both"/>
        <w:outlineLvl w:val="1"/>
        <w:rPr>
          <w:rFonts w:ascii="Calibri" w:hAnsi="Calibri"/>
          <w:u w:val="single"/>
          <w:rtl/>
        </w:rPr>
      </w:pPr>
      <w:r w:rsidRPr="00EE2F47">
        <w:rPr>
          <w:rFonts w:ascii="Calibri" w:hAnsi="Calibri"/>
          <w:u w:val="single"/>
          <w:rtl/>
        </w:rPr>
        <w:t>מתחם העונש ההולם למעשיו של הנאשם:</w:t>
      </w:r>
    </w:p>
    <w:p w14:paraId="75F1A5A9"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32.</w:t>
      </w:r>
      <w:r w:rsidRPr="00EE2F47">
        <w:rPr>
          <w:rFonts w:ascii="David" w:hAnsi="David"/>
          <w:rtl/>
        </w:rPr>
        <w:tab/>
        <w:t>פעמים רבות נקבע בפסיקה כי עבירות הסמים פוגעות פגיעה ממשית בבריאותה של החברה ובציבור בכללותו. לא רק צרכן הסם המתמכר לו נפגע ממנו, אלא גם משפחתו וסביבתו הקרובה. בנוסף, עבירות אלה גורמות לפגיעה בערכים חברתיים אחרים, שכן משתמשים בסמים מבצעים עבירות אחרות כדי לממן את צריכת הסמים.</w:t>
      </w:r>
    </w:p>
    <w:p w14:paraId="526D2BCB" w14:textId="77777777" w:rsidR="00A9551E" w:rsidRPr="00EE2F47" w:rsidRDefault="00A9551E" w:rsidP="00A9551E">
      <w:pPr>
        <w:spacing w:line="360" w:lineRule="auto"/>
        <w:ind w:left="680" w:hanging="680"/>
        <w:jc w:val="both"/>
        <w:rPr>
          <w:rFonts w:ascii="David" w:hAnsi="David"/>
        </w:rPr>
      </w:pPr>
    </w:p>
    <w:p w14:paraId="4135FE10" w14:textId="77777777" w:rsidR="00A9551E" w:rsidRPr="00EE2F47" w:rsidRDefault="00A9551E" w:rsidP="00A9551E">
      <w:pPr>
        <w:spacing w:line="360" w:lineRule="auto"/>
        <w:ind w:left="680" w:hanging="680"/>
        <w:jc w:val="both"/>
        <w:rPr>
          <w:rFonts w:ascii="David" w:hAnsi="David"/>
        </w:rPr>
      </w:pPr>
      <w:r w:rsidRPr="00EE2F47">
        <w:rPr>
          <w:rFonts w:ascii="David" w:hAnsi="David"/>
          <w:rtl/>
        </w:rPr>
        <w:t>33.</w:t>
      </w:r>
      <w:r w:rsidRPr="00EE2F47">
        <w:rPr>
          <w:rFonts w:ascii="David" w:hAnsi="David"/>
          <w:rtl/>
        </w:rPr>
        <w:tab/>
        <w:t>זה מכבר קבע בית המשפט העליון כי יש צורך להיאבק בכל שלבי מערך הפצת הסמים:</w:t>
      </w:r>
    </w:p>
    <w:p w14:paraId="4F607431" w14:textId="77777777" w:rsidR="00A9551E" w:rsidRPr="00EE2F47" w:rsidRDefault="00A9551E" w:rsidP="00A9551E">
      <w:pPr>
        <w:spacing w:line="360" w:lineRule="auto"/>
        <w:ind w:left="680" w:hanging="680"/>
        <w:jc w:val="both"/>
        <w:rPr>
          <w:rFonts w:ascii="David" w:hAnsi="David"/>
          <w:rtl/>
        </w:rPr>
      </w:pPr>
    </w:p>
    <w:p w14:paraId="42566779" w14:textId="77777777" w:rsidR="00A9551E" w:rsidRPr="00EE2F47" w:rsidRDefault="00A9551E" w:rsidP="00A9551E">
      <w:pPr>
        <w:spacing w:line="360" w:lineRule="auto"/>
        <w:ind w:left="1785" w:right="864"/>
        <w:jc w:val="both"/>
        <w:rPr>
          <w:rFonts w:ascii="Calibri" w:eastAsia="Calibri" w:hAnsi="Calibri"/>
          <w:b/>
          <w:bCs/>
          <w:rtl/>
          <w:lang w:eastAsia="he-IL"/>
        </w:rPr>
      </w:pPr>
      <w:r w:rsidRPr="00EE2F47">
        <w:rPr>
          <w:rFonts w:ascii="Calibri" w:eastAsia="Calibri" w:hAnsi="Calibri"/>
          <w:b/>
          <w:bCs/>
          <w:rtl/>
          <w:lang w:eastAsia="he-IL"/>
        </w:rPr>
        <w:t xml:space="preserve">"נגע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קרי: </w:t>
      </w:r>
      <w:r w:rsidRPr="00EE2F47">
        <w:rPr>
          <w:rFonts w:ascii="Calibri" w:eastAsia="Calibri" w:hAnsi="Calibri"/>
          <w:b/>
          <w:bCs/>
          <w:rtl/>
        </w:rPr>
        <w:t>למשולבים</w:t>
      </w:r>
      <w:r w:rsidRPr="00EE2F47">
        <w:rPr>
          <w:rFonts w:ascii="Calibri" w:eastAsia="Calibri" w:hAnsi="Calibri"/>
          <w:b/>
          <w:bCs/>
          <w:rtl/>
          <w:lang w:eastAsia="he-IL"/>
        </w:rPr>
        <w:t xml:space="preserve">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07CC6779" w14:textId="77777777" w:rsidR="00A9551E" w:rsidRPr="00EE2F47" w:rsidRDefault="00A9551E" w:rsidP="00A9551E">
      <w:pPr>
        <w:spacing w:line="360" w:lineRule="auto"/>
        <w:ind w:left="1785" w:right="864"/>
        <w:jc w:val="both"/>
        <w:rPr>
          <w:rFonts w:ascii="Calibri" w:eastAsia="Calibri" w:hAnsi="Calibri"/>
          <w:rtl/>
          <w:lang w:eastAsia="he-IL"/>
        </w:rPr>
      </w:pPr>
      <w:r w:rsidRPr="00EE2F47">
        <w:rPr>
          <w:rFonts w:ascii="Calibri" w:eastAsia="Calibri" w:hAnsi="Calibri"/>
          <w:rtl/>
          <w:lang w:eastAsia="he-IL"/>
        </w:rPr>
        <w:t>(</w:t>
      </w:r>
      <w:hyperlink r:id="rId28" w:history="1">
        <w:r w:rsidR="00D423EF" w:rsidRPr="00D423EF">
          <w:rPr>
            <w:rFonts w:ascii="Calibri" w:eastAsia="Calibri" w:hAnsi="Calibri" w:hint="cs"/>
            <w:color w:val="0000FF"/>
            <w:u w:val="single"/>
            <w:rtl/>
            <w:lang w:eastAsia="he-IL"/>
          </w:rPr>
          <w:t>ע</w:t>
        </w:r>
        <w:r w:rsidR="00D423EF" w:rsidRPr="00D423EF">
          <w:rPr>
            <w:rFonts w:ascii="Calibri" w:eastAsia="Calibri" w:hAnsi="Calibri"/>
            <w:color w:val="0000FF"/>
            <w:u w:val="single"/>
            <w:rtl/>
            <w:lang w:eastAsia="he-IL"/>
          </w:rPr>
          <w:t>"</w:t>
        </w:r>
        <w:r w:rsidR="00D423EF" w:rsidRPr="00D423EF">
          <w:rPr>
            <w:rFonts w:ascii="Calibri" w:eastAsia="Calibri" w:hAnsi="Calibri" w:hint="cs"/>
            <w:color w:val="0000FF"/>
            <w:u w:val="single"/>
            <w:rtl/>
            <w:lang w:eastAsia="he-IL"/>
          </w:rPr>
          <w:t>פ</w:t>
        </w:r>
        <w:r w:rsidR="00D423EF" w:rsidRPr="00D423EF">
          <w:rPr>
            <w:rFonts w:ascii="Calibri" w:eastAsia="Calibri" w:hAnsi="Calibri"/>
            <w:color w:val="0000FF"/>
            <w:u w:val="single"/>
            <w:rtl/>
            <w:lang w:eastAsia="he-IL"/>
          </w:rPr>
          <w:t xml:space="preserve"> 966/94</w:t>
        </w:r>
      </w:hyperlink>
      <w:r w:rsidRPr="00EE2F47">
        <w:rPr>
          <w:rFonts w:ascii="Calibri" w:eastAsia="Calibri" w:hAnsi="Calibri"/>
          <w:rtl/>
          <w:lang w:eastAsia="he-IL"/>
        </w:rPr>
        <w:t xml:space="preserve"> </w:t>
      </w:r>
      <w:r w:rsidRPr="00EE2F47">
        <w:rPr>
          <w:rFonts w:ascii="Calibri" w:eastAsia="Calibri" w:hAnsi="Calibri"/>
          <w:b/>
          <w:bCs/>
          <w:rtl/>
          <w:lang w:eastAsia="he-IL"/>
        </w:rPr>
        <w:t xml:space="preserve">אמזלג נ' מדינת </w:t>
      </w:r>
      <w:r w:rsidRPr="00EE2F47">
        <w:rPr>
          <w:rFonts w:ascii="Calibri" w:eastAsia="Calibri" w:hAnsi="Calibri"/>
          <w:b/>
          <w:bCs/>
          <w:rtl/>
        </w:rPr>
        <w:t>ישראל</w:t>
      </w:r>
      <w:r w:rsidRPr="00EE2F47">
        <w:rPr>
          <w:rFonts w:ascii="Calibri" w:eastAsia="Calibri" w:hAnsi="Calibri"/>
          <w:rtl/>
          <w:lang w:eastAsia="he-IL"/>
        </w:rPr>
        <w:t>, 10/12/1995)</w:t>
      </w:r>
    </w:p>
    <w:p w14:paraId="47AA509E" w14:textId="77777777" w:rsidR="00A9551E" w:rsidRPr="00EE2F47" w:rsidRDefault="00A9551E" w:rsidP="00A9551E">
      <w:pPr>
        <w:spacing w:line="360" w:lineRule="auto"/>
        <w:jc w:val="both"/>
        <w:rPr>
          <w:rFonts w:ascii="David" w:eastAsia="Calibri" w:hAnsi="David"/>
          <w:rtl/>
          <w:lang w:eastAsia="he-IL"/>
        </w:rPr>
      </w:pPr>
    </w:p>
    <w:p w14:paraId="6BE3980F" w14:textId="77777777" w:rsidR="00A9551E" w:rsidRPr="00EE2F47" w:rsidRDefault="00A9551E" w:rsidP="00A9551E">
      <w:pPr>
        <w:spacing w:line="360" w:lineRule="auto"/>
        <w:ind w:left="680" w:hanging="680"/>
        <w:jc w:val="both"/>
        <w:rPr>
          <w:rFonts w:ascii="Calibri" w:hAnsi="Calibri"/>
          <w:lang w:eastAsia="he-IL"/>
        </w:rPr>
      </w:pPr>
      <w:r w:rsidRPr="00EE2F47">
        <w:rPr>
          <w:rFonts w:ascii="David" w:hAnsi="David"/>
          <w:rtl/>
        </w:rPr>
        <w:t>34.</w:t>
      </w:r>
      <w:r w:rsidRPr="00EE2F47">
        <w:rPr>
          <w:rFonts w:ascii="David" w:hAnsi="David"/>
          <w:rtl/>
        </w:rPr>
        <w:tab/>
        <w:t>מידת הפגיעה בערכים המוגנים נלמדת, בין היתר, מסוג הסם בו נעברה העבירה. אף כי כל סם מסוכן פוגע פגיעה ממשית בערכים החברתיים המוגנים, הרי שמידת הפגיעה הולכת וגוברת ככל שמדובר בסמים קשים יותר השוו</w:t>
      </w:r>
      <w:r w:rsidRPr="00EE2F47">
        <w:rPr>
          <w:rFonts w:ascii="David" w:hAnsi="David"/>
          <w:rtl/>
          <w:lang w:eastAsia="he-IL"/>
        </w:rPr>
        <w:t xml:space="preserve">: </w:t>
      </w:r>
      <w:hyperlink r:id="rId29" w:history="1">
        <w:r w:rsidR="00D423EF" w:rsidRPr="00D423EF">
          <w:rPr>
            <w:rFonts w:ascii="David" w:hAnsi="David"/>
            <w:color w:val="0000FF"/>
            <w:u w:val="single"/>
            <w:rtl/>
            <w:lang w:eastAsia="he-IL"/>
          </w:rPr>
          <w:t>ע"פ 1654/16</w:t>
        </w:r>
      </w:hyperlink>
      <w:r w:rsidRPr="00EE2F47">
        <w:rPr>
          <w:rFonts w:ascii="David" w:hAnsi="David"/>
          <w:rtl/>
        </w:rPr>
        <w:t xml:space="preserve"> </w:t>
      </w:r>
      <w:r w:rsidRPr="00EE2F47">
        <w:rPr>
          <w:rFonts w:ascii="David" w:hAnsi="David"/>
          <w:b/>
          <w:bCs/>
          <w:rtl/>
        </w:rPr>
        <w:t xml:space="preserve">שרר נ' מדינת ישראל, </w:t>
      </w:r>
      <w:r w:rsidRPr="00EE2F47">
        <w:rPr>
          <w:rFonts w:ascii="David" w:hAnsi="David"/>
          <w:rtl/>
        </w:rPr>
        <w:t>פסקה 9, 27/2/2017).</w:t>
      </w:r>
    </w:p>
    <w:p w14:paraId="154D6F6A" w14:textId="77777777" w:rsidR="00A9551E" w:rsidRPr="00EE2F47" w:rsidRDefault="00A9551E" w:rsidP="00A9551E">
      <w:pPr>
        <w:spacing w:line="360" w:lineRule="auto"/>
        <w:ind w:left="680" w:hanging="680"/>
        <w:jc w:val="both"/>
        <w:rPr>
          <w:rFonts w:ascii="David" w:hAnsi="David"/>
        </w:rPr>
      </w:pPr>
    </w:p>
    <w:p w14:paraId="56B7E1A4"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35.</w:t>
      </w:r>
      <w:r w:rsidRPr="00EE2F47">
        <w:rPr>
          <w:rFonts w:ascii="David" w:hAnsi="David"/>
          <w:rtl/>
        </w:rPr>
        <w:tab/>
        <w:t>עוד יש לבחון את כמות הסם הרלוונטית. כפי שנפסק:</w:t>
      </w:r>
    </w:p>
    <w:p w14:paraId="675829E4" w14:textId="77777777" w:rsidR="00A9551E" w:rsidRPr="00EE2F47" w:rsidRDefault="00A9551E" w:rsidP="00A9551E">
      <w:pPr>
        <w:spacing w:line="360" w:lineRule="auto"/>
        <w:ind w:left="720"/>
        <w:contextualSpacing/>
        <w:jc w:val="both"/>
        <w:rPr>
          <w:rFonts w:ascii="David" w:eastAsia="Calibri" w:hAnsi="David"/>
          <w:rtl/>
        </w:rPr>
      </w:pPr>
    </w:p>
    <w:p w14:paraId="3C4BFD73" w14:textId="77777777" w:rsidR="00A9551E" w:rsidRPr="00EE2F47" w:rsidRDefault="00A9551E" w:rsidP="00A9551E">
      <w:pPr>
        <w:spacing w:line="360" w:lineRule="auto"/>
        <w:ind w:left="1785" w:right="864"/>
        <w:jc w:val="both"/>
        <w:rPr>
          <w:rFonts w:ascii="Calibri" w:eastAsia="Calibri" w:hAnsi="Calibri"/>
          <w:b/>
          <w:bCs/>
          <w:rtl/>
          <w:lang w:eastAsia="he-IL"/>
        </w:rPr>
      </w:pPr>
      <w:r w:rsidRPr="00EE2F47">
        <w:rPr>
          <w:rFonts w:ascii="Calibri" w:eastAsia="Calibri" w:hAnsi="Calibri"/>
          <w:b/>
          <w:bCs/>
          <w:rtl/>
          <w:lang w:eastAsia="he-IL"/>
        </w:rPr>
        <w:t xml:space="preserve">"הענקת משקל למשקל הסם אינה בגדר </w:t>
      </w:r>
      <w:r w:rsidRPr="00EE2F47">
        <w:rPr>
          <w:rFonts w:ascii="Calibri" w:eastAsia="Calibri" w:hAnsi="Calibri"/>
          <w:b/>
          <w:bCs/>
          <w:rtl/>
        </w:rPr>
        <w:t>שיקול</w:t>
      </w:r>
      <w:r w:rsidRPr="00EE2F47">
        <w:rPr>
          <w:rFonts w:ascii="Calibri" w:eastAsia="Calibri" w:hAnsi="Calibri"/>
          <w:b/>
          <w:bCs/>
          <w:rtl/>
          <w:lang w:eastAsia="he-IL"/>
        </w:rPr>
        <w:t xml:space="preserve"> זר או לא רלוונטי ... יוזכר כי החזקה שהסם אינו נועד לצריכה עצמית חלה כאשר מדובר בכמות סם של 0.3 גרם. נתון זה מהווה אינדיקציה למשמעות הכמות.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p>
    <w:p w14:paraId="4A46F4A7" w14:textId="77777777" w:rsidR="00A9551E" w:rsidRPr="00EE2F47" w:rsidRDefault="00A9551E" w:rsidP="00A9551E">
      <w:pPr>
        <w:spacing w:line="360" w:lineRule="auto"/>
        <w:ind w:left="1785" w:right="864"/>
        <w:jc w:val="both"/>
        <w:rPr>
          <w:rFonts w:ascii="Calibri" w:eastAsia="Calibri" w:hAnsi="Calibri"/>
          <w:rtl/>
          <w:lang w:eastAsia="he-IL"/>
        </w:rPr>
      </w:pPr>
      <w:r w:rsidRPr="00EE2F47">
        <w:rPr>
          <w:rFonts w:ascii="Calibri" w:eastAsia="Calibri" w:hAnsi="Calibri"/>
          <w:rtl/>
          <w:lang w:eastAsia="he-IL"/>
        </w:rPr>
        <w:t>(</w:t>
      </w:r>
      <w:hyperlink r:id="rId30" w:history="1">
        <w:r w:rsidR="00D423EF" w:rsidRPr="00D423EF">
          <w:rPr>
            <w:rFonts w:ascii="Calibri" w:eastAsia="Calibri" w:hAnsi="Calibri" w:hint="cs"/>
            <w:color w:val="0000FF"/>
            <w:u w:val="single"/>
            <w:rtl/>
            <w:lang w:eastAsia="he-IL"/>
          </w:rPr>
          <w:t>ע</w:t>
        </w:r>
        <w:r w:rsidR="00D423EF" w:rsidRPr="00D423EF">
          <w:rPr>
            <w:rFonts w:ascii="Calibri" w:eastAsia="Calibri" w:hAnsi="Calibri"/>
            <w:color w:val="0000FF"/>
            <w:u w:val="single"/>
            <w:rtl/>
            <w:lang w:eastAsia="he-IL"/>
          </w:rPr>
          <w:t>"</w:t>
        </w:r>
        <w:r w:rsidR="00D423EF" w:rsidRPr="00D423EF">
          <w:rPr>
            <w:rFonts w:ascii="Calibri" w:eastAsia="Calibri" w:hAnsi="Calibri" w:hint="cs"/>
            <w:color w:val="0000FF"/>
            <w:u w:val="single"/>
            <w:rtl/>
            <w:lang w:eastAsia="he-IL"/>
          </w:rPr>
          <w:t>פ</w:t>
        </w:r>
        <w:r w:rsidR="00D423EF" w:rsidRPr="00D423EF">
          <w:rPr>
            <w:rFonts w:ascii="Calibri" w:eastAsia="Calibri" w:hAnsi="Calibri"/>
            <w:color w:val="0000FF"/>
            <w:u w:val="single"/>
            <w:rtl/>
            <w:lang w:eastAsia="he-IL"/>
          </w:rPr>
          <w:t xml:space="preserve"> 5741/11</w:t>
        </w:r>
      </w:hyperlink>
      <w:r w:rsidRPr="00EE2F47">
        <w:rPr>
          <w:rFonts w:ascii="Calibri" w:eastAsia="Calibri" w:hAnsi="Calibri"/>
          <w:rtl/>
          <w:lang w:eastAsia="he-IL"/>
        </w:rPr>
        <w:t xml:space="preserve"> </w:t>
      </w:r>
      <w:r w:rsidRPr="00EE2F47">
        <w:rPr>
          <w:rFonts w:ascii="Calibri" w:eastAsia="Calibri" w:hAnsi="Calibri"/>
          <w:b/>
          <w:bCs/>
          <w:rtl/>
          <w:lang w:eastAsia="he-IL"/>
        </w:rPr>
        <w:t>סוארכה נ' מדינת ישראל</w:t>
      </w:r>
      <w:r w:rsidRPr="00EE2F47">
        <w:rPr>
          <w:rFonts w:ascii="Calibri" w:eastAsia="Calibri" w:hAnsi="Calibri"/>
          <w:rtl/>
          <w:lang w:eastAsia="he-IL"/>
        </w:rPr>
        <w:t>, 20/1/2013)</w:t>
      </w:r>
    </w:p>
    <w:p w14:paraId="1F247646" w14:textId="77777777" w:rsidR="00A9551E" w:rsidRPr="00EE2F47" w:rsidRDefault="00A9551E" w:rsidP="00A9551E">
      <w:pPr>
        <w:spacing w:line="360" w:lineRule="auto"/>
        <w:ind w:left="680" w:hanging="680"/>
        <w:jc w:val="both"/>
        <w:rPr>
          <w:rFonts w:ascii="David" w:hAnsi="David"/>
          <w:rtl/>
          <w:lang w:eastAsia="he-IL"/>
        </w:rPr>
      </w:pPr>
      <w:r w:rsidRPr="00EE2F47">
        <w:rPr>
          <w:rFonts w:ascii="David" w:hAnsi="David"/>
          <w:rtl/>
          <w:lang w:eastAsia="he-IL"/>
        </w:rPr>
        <w:tab/>
        <w:t xml:space="preserve">וכן: </w:t>
      </w:r>
    </w:p>
    <w:p w14:paraId="54DA1978" w14:textId="77777777" w:rsidR="00A9551E" w:rsidRPr="00EE2F47" w:rsidRDefault="00A9551E" w:rsidP="00A9551E">
      <w:pPr>
        <w:spacing w:line="360" w:lineRule="auto"/>
        <w:ind w:left="1785" w:right="864"/>
        <w:jc w:val="both"/>
        <w:rPr>
          <w:rFonts w:ascii="Calibri" w:eastAsia="Calibri" w:hAnsi="Calibri"/>
          <w:b/>
          <w:bCs/>
          <w:rtl/>
        </w:rPr>
      </w:pPr>
      <w:r w:rsidRPr="00EE2F47">
        <w:rPr>
          <w:rFonts w:ascii="Calibri" w:eastAsia="Calibri" w:hAnsi="Calibri"/>
          <w:b/>
          <w:bCs/>
          <w:rtl/>
        </w:rPr>
        <w:t>"הבדל מסויים בין העונש של המערער לזה של המערערת, נעוץ בכמויות הסם ובנסיבות האישיות"</w:t>
      </w:r>
    </w:p>
    <w:p w14:paraId="4E0FF9B8" w14:textId="77777777" w:rsidR="00A9551E" w:rsidRPr="00EE2F47" w:rsidRDefault="00A9551E" w:rsidP="00A9551E">
      <w:pPr>
        <w:spacing w:line="360" w:lineRule="auto"/>
        <w:ind w:left="1785" w:right="864"/>
        <w:jc w:val="both"/>
        <w:rPr>
          <w:rFonts w:ascii="Calibri" w:eastAsia="Calibri" w:hAnsi="Calibri"/>
          <w:rtl/>
        </w:rPr>
      </w:pPr>
      <w:r w:rsidRPr="00EE2F47">
        <w:rPr>
          <w:rFonts w:ascii="Calibri" w:eastAsia="Calibri" w:hAnsi="Calibri"/>
          <w:rtl/>
        </w:rPr>
        <w:t>(</w:t>
      </w:r>
      <w:hyperlink r:id="rId31" w:history="1">
        <w:r w:rsidR="00D423EF" w:rsidRPr="00D423EF">
          <w:rPr>
            <w:rFonts w:ascii="Calibri" w:eastAsia="Calibri" w:hAnsi="Calibri" w:hint="cs"/>
            <w:color w:val="0000FF"/>
            <w:u w:val="single"/>
            <w:rtl/>
          </w:rPr>
          <w:t>ע</w:t>
        </w:r>
        <w:r w:rsidR="00D423EF" w:rsidRPr="00D423EF">
          <w:rPr>
            <w:rFonts w:ascii="Calibri" w:eastAsia="Calibri" w:hAnsi="Calibri"/>
            <w:color w:val="0000FF"/>
            <w:u w:val="single"/>
            <w:rtl/>
          </w:rPr>
          <w:t>"</w:t>
        </w:r>
        <w:r w:rsidR="00D423EF" w:rsidRPr="00D423EF">
          <w:rPr>
            <w:rFonts w:ascii="Calibri" w:eastAsia="Calibri" w:hAnsi="Calibri" w:hint="cs"/>
            <w:color w:val="0000FF"/>
            <w:u w:val="single"/>
            <w:rtl/>
          </w:rPr>
          <w:t>פ</w:t>
        </w:r>
        <w:r w:rsidR="00D423EF" w:rsidRPr="00D423EF">
          <w:rPr>
            <w:rFonts w:ascii="Calibri" w:eastAsia="Calibri" w:hAnsi="Calibri"/>
            <w:color w:val="0000FF"/>
            <w:u w:val="single"/>
            <w:rtl/>
          </w:rPr>
          <w:t xml:space="preserve"> 4008/11</w:t>
        </w:r>
      </w:hyperlink>
      <w:r w:rsidRPr="00EE2F47">
        <w:rPr>
          <w:rFonts w:ascii="Calibri" w:eastAsia="Calibri" w:hAnsi="Calibri"/>
          <w:rtl/>
        </w:rPr>
        <w:t xml:space="preserve"> </w:t>
      </w:r>
      <w:r w:rsidRPr="00EE2F47">
        <w:rPr>
          <w:rFonts w:ascii="Calibri" w:eastAsia="Calibri" w:hAnsi="Calibri"/>
          <w:b/>
          <w:bCs/>
          <w:rtl/>
        </w:rPr>
        <w:t>גוארדיה נ' מדינת ישראל</w:t>
      </w:r>
      <w:r w:rsidRPr="00EE2F47">
        <w:rPr>
          <w:rFonts w:ascii="Calibri" w:eastAsia="Calibri" w:hAnsi="Calibri"/>
          <w:rtl/>
        </w:rPr>
        <w:t>, 6/3/2012)</w:t>
      </w:r>
    </w:p>
    <w:p w14:paraId="55EBDB9D" w14:textId="77777777" w:rsidR="00A9551E" w:rsidRPr="00EE2F47" w:rsidRDefault="00A9551E" w:rsidP="00A9551E">
      <w:pPr>
        <w:spacing w:line="360" w:lineRule="auto"/>
        <w:ind w:left="680" w:hanging="680"/>
        <w:jc w:val="both"/>
        <w:rPr>
          <w:rFonts w:ascii="David" w:hAnsi="David"/>
          <w:rtl/>
          <w:lang w:eastAsia="he-IL"/>
        </w:rPr>
      </w:pPr>
    </w:p>
    <w:p w14:paraId="5454F2B8"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36.</w:t>
      </w:r>
      <w:r w:rsidRPr="00EE2F47">
        <w:rPr>
          <w:rFonts w:ascii="David" w:hAnsi="David"/>
          <w:rtl/>
        </w:rPr>
        <w:tab/>
        <w:t>במקרה דנן, הנאשם מכר לסוכן סם מסוכן מסוג קוקאין, העומד בחלק העליון של מנעד חומרת עבירות הסמים, במשקל כולל משמעותי של 188 גרם, בתמורה כספית ניכרת של כ-60,000 ₪.</w:t>
      </w:r>
    </w:p>
    <w:p w14:paraId="59F07122" w14:textId="77777777" w:rsidR="00A9551E" w:rsidRPr="00EE2F47" w:rsidRDefault="00A9551E" w:rsidP="00A9551E">
      <w:pPr>
        <w:spacing w:line="360" w:lineRule="auto"/>
        <w:ind w:left="680" w:hanging="680"/>
        <w:jc w:val="both"/>
        <w:rPr>
          <w:rFonts w:ascii="David" w:hAnsi="David"/>
          <w:rtl/>
        </w:rPr>
      </w:pPr>
    </w:p>
    <w:p w14:paraId="7830FB97"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37.</w:t>
      </w:r>
      <w:r w:rsidRPr="00EE2F47">
        <w:rPr>
          <w:rFonts w:ascii="David" w:hAnsi="David"/>
          <w:rtl/>
        </w:rPr>
        <w:tab/>
        <w:t xml:space="preserve">כעולה מעובדות כתב האישום, לנאשם הייתה מעורבות ממשית בעסקאות הסמים, וחלקו היחסי בהן גבוה. הנאשם עמד בקשר עם הסוכן, בכתב ובעל-פה, תיאם את הפגישות אתו, מסר לו את הסמים וקיבל ממנו את התמורה. שתי עסקאות יצאו לפועל לאחר שהנאשם פנה מיוזמתו הוא לסוכן לשם כך. </w:t>
      </w:r>
    </w:p>
    <w:p w14:paraId="0A30D2AF" w14:textId="77777777" w:rsidR="00A9551E" w:rsidRPr="00EE2F47" w:rsidRDefault="00A9551E" w:rsidP="00A9551E">
      <w:pPr>
        <w:spacing w:line="360" w:lineRule="auto"/>
        <w:ind w:left="680" w:hanging="680"/>
        <w:jc w:val="both"/>
        <w:rPr>
          <w:rFonts w:ascii="David" w:hAnsi="David"/>
          <w:rtl/>
        </w:rPr>
      </w:pPr>
    </w:p>
    <w:p w14:paraId="0E0F3CBF"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38.</w:t>
      </w:r>
      <w:r w:rsidRPr="00EE2F47">
        <w:rPr>
          <w:rFonts w:ascii="David" w:hAnsi="David"/>
          <w:rtl/>
        </w:rPr>
        <w:tab/>
        <w:t xml:space="preserve">בהתחשב באמור לעיל אשר לערכים החברתיים שנפגעו מביצוע העבירות, במידת הפגיעה בהם, במדיניות הענישה הנהוגה (כעולה מהפסיקה אליה הפנו הצדדים, וראו גם: </w:t>
      </w:r>
      <w:hyperlink r:id="rId32" w:history="1">
        <w:r w:rsidR="00D423EF" w:rsidRPr="00D423EF">
          <w:rPr>
            <w:rFonts w:ascii="David" w:hAnsi="David"/>
            <w:color w:val="0000FF"/>
            <w:u w:val="single"/>
            <w:rtl/>
          </w:rPr>
          <w:t>ת"פ (מחוזי ת"א) 29707-03-22</w:t>
        </w:r>
      </w:hyperlink>
      <w:r w:rsidRPr="00EE2F47">
        <w:rPr>
          <w:rFonts w:ascii="David" w:hAnsi="David"/>
          <w:rtl/>
        </w:rPr>
        <w:t xml:space="preserve"> </w:t>
      </w:r>
      <w:r w:rsidRPr="00EE2F47">
        <w:rPr>
          <w:rFonts w:ascii="David" w:hAnsi="David"/>
          <w:b/>
          <w:bCs/>
          <w:rtl/>
        </w:rPr>
        <w:t>מדינת ישראל נ' פדל</w:t>
      </w:r>
      <w:r w:rsidRPr="00EE2F47">
        <w:rPr>
          <w:rFonts w:ascii="David" w:hAnsi="David"/>
          <w:rtl/>
        </w:rPr>
        <w:t>, 15/2/2023 והפסיקה הנזכרת בו), ובנסיבות הקשורות בביצוע העבירה, נראה לי כי מתחם העונש ההולם למעשי העבירה בהם הנאשם הורשע נע בין 44 חודשי מאסר בפועל לבין 66 חודשי מאסר בפועל.</w:t>
      </w:r>
    </w:p>
    <w:p w14:paraId="799A3590" w14:textId="77777777" w:rsidR="00A9551E" w:rsidRPr="00EE2F47" w:rsidRDefault="00A9551E" w:rsidP="00A9551E">
      <w:pPr>
        <w:spacing w:line="360" w:lineRule="auto"/>
        <w:ind w:left="360"/>
        <w:jc w:val="both"/>
        <w:rPr>
          <w:rFonts w:ascii="David" w:hAnsi="David"/>
          <w:rtl/>
        </w:rPr>
      </w:pPr>
    </w:p>
    <w:p w14:paraId="2C05CEC6" w14:textId="77777777" w:rsidR="00A9551E" w:rsidRPr="00EE2F47" w:rsidRDefault="00A9551E" w:rsidP="00A9551E">
      <w:pPr>
        <w:spacing w:line="360" w:lineRule="auto"/>
        <w:jc w:val="both"/>
        <w:outlineLvl w:val="1"/>
        <w:rPr>
          <w:rFonts w:ascii="Calibri" w:hAnsi="Calibri"/>
          <w:u w:val="single"/>
          <w:rtl/>
        </w:rPr>
      </w:pPr>
      <w:r w:rsidRPr="00EE2F47">
        <w:rPr>
          <w:rFonts w:ascii="Calibri" w:hAnsi="Calibri"/>
          <w:u w:val="single"/>
          <w:rtl/>
        </w:rPr>
        <w:t xml:space="preserve">העונש המתאים לנאשם: </w:t>
      </w:r>
    </w:p>
    <w:p w14:paraId="75DA4656"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39.</w:t>
      </w:r>
      <w:r w:rsidRPr="00EE2F47">
        <w:rPr>
          <w:rFonts w:ascii="David" w:hAnsi="David"/>
          <w:rtl/>
        </w:rPr>
        <w:tab/>
        <w:t>לצורך קביעת העונש המתאים לנאשם בתוך מתחמי הענישה הנ"ל יש להביא בחשבון, לטובתו של הנאשם, את הודאתו שניתנה בשלב מוקדם מאוד של ההליך, עוד במהלך הדיון המקדמי. יש בכך כדי לתמוך באמור בתסקיר כי הנאשם מקבל על עצמו אחריות למעשיו, ולבסס מידה של ציפייה כי הנאשם אכן ישנס את מותניו במהלך מאסרו, ויעשה כל שביכולתו כדי להשתלב בהצלחה בטיפול. עוד עומדים לימינו של הנאשם גילו הצעיר, נסיבות חייו הקשות ונסיבותיו האישיות. לחובתו של הנאשם עומד עברו הפלילי שפורט לעיל.</w:t>
      </w:r>
    </w:p>
    <w:p w14:paraId="51C94B3A" w14:textId="77777777" w:rsidR="00A9551E" w:rsidRPr="00EE2F47" w:rsidRDefault="00A9551E" w:rsidP="00A9551E">
      <w:pPr>
        <w:spacing w:line="360" w:lineRule="auto"/>
        <w:ind w:left="680" w:hanging="680"/>
        <w:jc w:val="both"/>
        <w:rPr>
          <w:rFonts w:ascii="David" w:hAnsi="David"/>
          <w:rtl/>
        </w:rPr>
      </w:pPr>
    </w:p>
    <w:p w14:paraId="3257BED2"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40.</w:t>
      </w:r>
      <w:r w:rsidRPr="00EE2F47">
        <w:rPr>
          <w:rFonts w:ascii="David" w:hAnsi="David"/>
          <w:rtl/>
        </w:rPr>
        <w:tab/>
        <w:t xml:space="preserve">נראה כי מכלול השיקולים הנ"ל מביא למסקנה לפיה העונש המתאים לנאשם מצוי קרוב למרכז מתחם העונש ההולם. יחד עם זאת, מצאתי לתת משקל רב יותר לשיקולים הנ"ל לקולה, ובמיוחד להתרשמות בית המשפט העליון "... </w:t>
      </w:r>
      <w:r w:rsidRPr="00EE2F47">
        <w:rPr>
          <w:rFonts w:ascii="David" w:hAnsi="David"/>
          <w:b/>
          <w:bCs/>
          <w:rtl/>
        </w:rPr>
        <w:t>מכנות רצונו להשתקם ולנסות לשנות את מסלול חייו עד כה</w:t>
      </w:r>
      <w:r w:rsidRPr="00EE2F47">
        <w:rPr>
          <w:rFonts w:ascii="David" w:hAnsi="David"/>
          <w:rtl/>
        </w:rPr>
        <w:t>" (</w:t>
      </w:r>
      <w:hyperlink r:id="rId33" w:history="1">
        <w:r w:rsidR="00D423EF" w:rsidRPr="00D423EF">
          <w:rPr>
            <w:rFonts w:ascii="David" w:hAnsi="David"/>
            <w:color w:val="0000FF"/>
            <w:u w:val="single"/>
            <w:rtl/>
          </w:rPr>
          <w:t>בש"פ 4165/24</w:t>
        </w:r>
      </w:hyperlink>
      <w:r>
        <w:rPr>
          <w:rFonts w:ascii="David" w:hAnsi="David" w:hint="cs"/>
          <w:rtl/>
        </w:rPr>
        <w:t xml:space="preserve"> </w:t>
      </w:r>
      <w:r w:rsidRPr="00EE2F47">
        <w:rPr>
          <w:rFonts w:ascii="David" w:hAnsi="David"/>
          <w:b/>
          <w:bCs/>
          <w:rtl/>
        </w:rPr>
        <w:t>ליברטי נ' מדינת ישראל</w:t>
      </w:r>
      <w:r w:rsidRPr="00EE2F47">
        <w:rPr>
          <w:rFonts w:ascii="David" w:hAnsi="David"/>
          <w:rtl/>
        </w:rPr>
        <w:t xml:space="preserve">, 26/5/2024 הנ"ל). הגם שרצונו האמור של הנאשם לא מצדיק חריגה ממתחם העונש ההולם, יש בו כדי להשליך על קביעת העונש המתאים לו, ועל הקביעה בנוגע ליחס בין עונש המאסר המוטל עליו בהליך זה לבין עונש המאסר אותו הוא מרצה, בהתאם </w:t>
      </w:r>
      <w:hyperlink r:id="rId34" w:history="1">
        <w:r w:rsidR="00461463" w:rsidRPr="00461463">
          <w:rPr>
            <w:rStyle w:val="Hyperlink"/>
            <w:rFonts w:ascii="David" w:hAnsi="David"/>
            <w:color w:val="0000FF"/>
            <w:rtl/>
          </w:rPr>
          <w:t>לסעיף 43(ב)</w:t>
        </w:r>
      </w:hyperlink>
      <w:r w:rsidRPr="00EE2F47">
        <w:rPr>
          <w:rFonts w:ascii="David" w:hAnsi="David"/>
          <w:rtl/>
        </w:rPr>
        <w:t xml:space="preserve"> ב</w:t>
      </w:r>
      <w:hyperlink r:id="rId35" w:history="1">
        <w:r w:rsidR="00D423EF" w:rsidRPr="00D423EF">
          <w:rPr>
            <w:rFonts w:ascii="David" w:hAnsi="David"/>
            <w:color w:val="0000FF"/>
            <w:u w:val="single"/>
            <w:rtl/>
          </w:rPr>
          <w:t>חוק העונשין</w:t>
        </w:r>
      </w:hyperlink>
      <w:r w:rsidRPr="00EE2F47">
        <w:rPr>
          <w:rFonts w:ascii="David" w:hAnsi="David"/>
          <w:rtl/>
        </w:rPr>
        <w:t xml:space="preserve">, תשל"ז-1977. </w:t>
      </w:r>
    </w:p>
    <w:p w14:paraId="6B405474" w14:textId="77777777" w:rsidR="00A9551E" w:rsidRPr="00EE2F47" w:rsidRDefault="00A9551E" w:rsidP="00A9551E">
      <w:pPr>
        <w:spacing w:line="360" w:lineRule="auto"/>
        <w:jc w:val="both"/>
        <w:rPr>
          <w:rFonts w:ascii="David" w:eastAsia="Calibri" w:hAnsi="David"/>
          <w:rtl/>
        </w:rPr>
      </w:pPr>
    </w:p>
    <w:p w14:paraId="1DF4E200" w14:textId="77777777" w:rsidR="00A9551E" w:rsidRPr="00EE2F47" w:rsidRDefault="00A9551E" w:rsidP="00A9551E">
      <w:pPr>
        <w:spacing w:line="360" w:lineRule="auto"/>
        <w:jc w:val="both"/>
        <w:outlineLvl w:val="0"/>
        <w:rPr>
          <w:rFonts w:ascii="Calibri" w:eastAsia="Calibri" w:hAnsi="Calibri"/>
          <w:b/>
          <w:bCs/>
          <w:u w:val="single"/>
          <w:rtl/>
        </w:rPr>
      </w:pPr>
      <w:r w:rsidRPr="00EE2F47">
        <w:rPr>
          <w:rFonts w:ascii="Calibri" w:eastAsia="Calibri" w:hAnsi="Calibri"/>
          <w:b/>
          <w:bCs/>
          <w:u w:val="single"/>
          <w:rtl/>
        </w:rPr>
        <w:t>התוצאה:</w:t>
      </w:r>
    </w:p>
    <w:p w14:paraId="568ED737" w14:textId="77777777" w:rsidR="00A9551E" w:rsidRPr="00EE2F47" w:rsidRDefault="00A9551E" w:rsidP="00A9551E">
      <w:pPr>
        <w:spacing w:line="360" w:lineRule="auto"/>
        <w:ind w:left="680" w:hanging="680"/>
        <w:jc w:val="both"/>
        <w:rPr>
          <w:rFonts w:ascii="David" w:eastAsia="Calibri" w:hAnsi="David"/>
          <w:rtl/>
        </w:rPr>
      </w:pPr>
      <w:r w:rsidRPr="00EE2F47">
        <w:rPr>
          <w:rFonts w:ascii="David" w:hAnsi="David"/>
          <w:rtl/>
        </w:rPr>
        <w:t>41.</w:t>
      </w:r>
      <w:r w:rsidRPr="00EE2F47">
        <w:rPr>
          <w:rFonts w:ascii="David" w:hAnsi="David"/>
          <w:rtl/>
        </w:rPr>
        <w:tab/>
        <w:t>אני דן אפוא את הנאשם לעונשים הבאים:</w:t>
      </w:r>
    </w:p>
    <w:p w14:paraId="40E3422E" w14:textId="77777777" w:rsidR="00A9551E" w:rsidRPr="00EE2F47" w:rsidRDefault="00A9551E" w:rsidP="00A9551E">
      <w:pPr>
        <w:spacing w:line="360" w:lineRule="auto"/>
        <w:ind w:left="1360" w:hanging="680"/>
        <w:jc w:val="both"/>
        <w:rPr>
          <w:rFonts w:ascii="Calibri" w:hAnsi="Calibri"/>
          <w:rtl/>
        </w:rPr>
      </w:pPr>
    </w:p>
    <w:p w14:paraId="696EB972"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א.</w:t>
      </w:r>
      <w:r w:rsidRPr="00EE2F47">
        <w:rPr>
          <w:rFonts w:ascii="Calibri" w:hAnsi="Calibri"/>
          <w:rtl/>
        </w:rPr>
        <w:tab/>
        <w:t>מאסר בפועל למשך 48 חודשים החל מיום מעצרו, 8/8/2023. מחצית תקופת המאסר בפועל שמרצה הנאשם לפי גזר הדין שניתן בעניינו ב</w:t>
      </w:r>
      <w:hyperlink r:id="rId36" w:history="1">
        <w:r w:rsidR="00D423EF" w:rsidRPr="00D423EF">
          <w:rPr>
            <w:rFonts w:ascii="Calibri" w:hAnsi="Calibri" w:hint="eastAsia"/>
            <w:color w:val="0000FF"/>
            <w:u w:val="single"/>
            <w:rtl/>
          </w:rPr>
          <w:t>ת</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שלום</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קריית</w:t>
        </w:r>
        <w:r w:rsidR="00D423EF" w:rsidRPr="00D423EF">
          <w:rPr>
            <w:rFonts w:ascii="Calibri" w:hAnsi="Calibri"/>
            <w:color w:val="0000FF"/>
            <w:u w:val="single"/>
            <w:rtl/>
          </w:rPr>
          <w:t xml:space="preserve"> </w:t>
        </w:r>
        <w:r w:rsidR="00D423EF" w:rsidRPr="00D423EF">
          <w:rPr>
            <w:rFonts w:ascii="Calibri" w:hAnsi="Calibri" w:hint="eastAsia"/>
            <w:color w:val="0000FF"/>
            <w:u w:val="single"/>
            <w:rtl/>
          </w:rPr>
          <w:t>גת</w:t>
        </w:r>
        <w:r w:rsidR="00D423EF" w:rsidRPr="00D423EF">
          <w:rPr>
            <w:rFonts w:ascii="Calibri" w:hAnsi="Calibri"/>
            <w:color w:val="0000FF"/>
            <w:u w:val="single"/>
            <w:rtl/>
          </w:rPr>
          <w:t>) 36194-09-20</w:t>
        </w:r>
      </w:hyperlink>
      <w:r w:rsidRPr="00EE2F47">
        <w:rPr>
          <w:rFonts w:ascii="Calibri" w:hAnsi="Calibri"/>
          <w:rtl/>
        </w:rPr>
        <w:t xml:space="preserve"> ובתיק שצורף אליו, </w:t>
      </w:r>
      <w:hyperlink r:id="rId37" w:history="1">
        <w:r w:rsidR="00D423EF" w:rsidRPr="00D423EF">
          <w:rPr>
            <w:rFonts w:ascii="Calibri" w:hAnsi="Calibri" w:hint="eastAsia"/>
            <w:color w:val="0000FF"/>
            <w:u w:val="single"/>
            <w:rtl/>
          </w:rPr>
          <w:t>ת</w:t>
        </w:r>
        <w:r w:rsidR="00D423EF" w:rsidRPr="00D423EF">
          <w:rPr>
            <w:rFonts w:ascii="Calibri" w:hAnsi="Calibri"/>
            <w:color w:val="0000FF"/>
            <w:u w:val="single"/>
            <w:rtl/>
          </w:rPr>
          <w:t>"</w:t>
        </w:r>
        <w:r w:rsidR="00D423EF" w:rsidRPr="00D423EF">
          <w:rPr>
            <w:rFonts w:ascii="Calibri" w:hAnsi="Calibri" w:hint="eastAsia"/>
            <w:color w:val="0000FF"/>
            <w:u w:val="single"/>
            <w:rtl/>
          </w:rPr>
          <w:t>פ</w:t>
        </w:r>
        <w:r w:rsidR="00D423EF" w:rsidRPr="00D423EF">
          <w:rPr>
            <w:rFonts w:ascii="Calibri" w:hAnsi="Calibri"/>
            <w:color w:val="0000FF"/>
            <w:u w:val="single"/>
            <w:rtl/>
          </w:rPr>
          <w:t xml:space="preserve"> 14498-06-22</w:t>
        </w:r>
      </w:hyperlink>
      <w:r w:rsidRPr="00EE2F47">
        <w:rPr>
          <w:rFonts w:ascii="Calibri" w:hAnsi="Calibri"/>
          <w:rtl/>
        </w:rPr>
        <w:t>, תיזקף בחופף לעונש שהוטל עליו בתיק זה.</w:t>
      </w:r>
    </w:p>
    <w:p w14:paraId="57CD4957" w14:textId="77777777" w:rsidR="00A9551E" w:rsidRPr="00EE2F47" w:rsidRDefault="00A9551E" w:rsidP="00A9551E">
      <w:pPr>
        <w:spacing w:line="360" w:lineRule="auto"/>
        <w:ind w:left="1360" w:hanging="680"/>
        <w:jc w:val="both"/>
        <w:rPr>
          <w:rFonts w:ascii="Calibri" w:hAnsi="Calibri"/>
          <w:rtl/>
        </w:rPr>
      </w:pPr>
    </w:p>
    <w:p w14:paraId="79838344"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ב.</w:t>
      </w:r>
      <w:r w:rsidRPr="00EE2F47">
        <w:rPr>
          <w:rFonts w:ascii="Calibri" w:hAnsi="Calibri"/>
          <w:rtl/>
        </w:rPr>
        <w:tab/>
        <w:t>מאסר למשך עשרה חודשים, וזאת על תנאי למשך שלוש שנים מיום שחרורו ממאסר, אם יעבור עבירת סמים מסוג פשע.</w:t>
      </w:r>
    </w:p>
    <w:p w14:paraId="454FC0CA" w14:textId="77777777" w:rsidR="00A9551E" w:rsidRPr="00EE2F47" w:rsidRDefault="00A9551E" w:rsidP="00A9551E">
      <w:pPr>
        <w:spacing w:line="360" w:lineRule="auto"/>
        <w:ind w:left="1360" w:hanging="680"/>
        <w:jc w:val="both"/>
        <w:rPr>
          <w:rFonts w:ascii="Calibri" w:hAnsi="Calibri"/>
          <w:rtl/>
        </w:rPr>
      </w:pPr>
    </w:p>
    <w:p w14:paraId="1FA3CD3E"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ג.</w:t>
      </w:r>
      <w:r w:rsidRPr="00EE2F47">
        <w:rPr>
          <w:rFonts w:ascii="Calibri" w:hAnsi="Calibri"/>
          <w:rtl/>
        </w:rPr>
        <w:tab/>
        <w:t>מאסר למשך שלושה חודשים, וזאת על תנאי למשך שלוש שנים מיום שחרורו ממאסר, אם יעבור עבירת סמים מסוג עוון.</w:t>
      </w:r>
    </w:p>
    <w:p w14:paraId="6A057E6A" w14:textId="77777777" w:rsidR="00A9551E" w:rsidRPr="00EE2F47" w:rsidRDefault="00A9551E" w:rsidP="00A9551E">
      <w:pPr>
        <w:spacing w:line="360" w:lineRule="auto"/>
        <w:ind w:left="1360" w:hanging="680"/>
        <w:jc w:val="both"/>
        <w:rPr>
          <w:rFonts w:ascii="Calibri" w:hAnsi="Calibri"/>
          <w:rtl/>
        </w:rPr>
      </w:pPr>
    </w:p>
    <w:p w14:paraId="6FCF9FDE"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ד.</w:t>
      </w:r>
      <w:r w:rsidRPr="00EE2F47">
        <w:rPr>
          <w:rFonts w:ascii="Calibri" w:hAnsi="Calibri"/>
          <w:rtl/>
        </w:rPr>
        <w:tab/>
        <w:t xml:space="preserve">קנס בסך 60,000 ₪ או שני חודשי מאסר תמורתו. הקנס ישולם בעשרה תשלומים חודשיים שווים החל מיום 1/1/2025. אולם אם איזה מהתשלומים לא ישולם במועדו תעמוד מלוא יתרת הקנס לפירעון מידי. </w:t>
      </w:r>
    </w:p>
    <w:p w14:paraId="0B34EF0E" w14:textId="77777777" w:rsidR="00A9551E" w:rsidRPr="00EE2F47" w:rsidRDefault="00A9551E" w:rsidP="00A9551E">
      <w:pPr>
        <w:spacing w:line="360" w:lineRule="auto"/>
        <w:ind w:left="1360" w:hanging="680"/>
        <w:jc w:val="both"/>
        <w:rPr>
          <w:rFonts w:ascii="Calibri" w:hAnsi="Calibri"/>
          <w:rtl/>
        </w:rPr>
      </w:pPr>
    </w:p>
    <w:p w14:paraId="08C392AD"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ה.</w:t>
      </w:r>
      <w:r w:rsidRPr="00EE2F47">
        <w:rPr>
          <w:rFonts w:ascii="Calibri" w:hAnsi="Calibri"/>
          <w:rtl/>
        </w:rPr>
        <w:tab/>
        <w:t>פסילה מקבל או מהחזיק רישיון נהיגה למשך שנה. הנאשם יפקיד את רישיון הנהיגה שלו במזכירות בית המשפט עד למועד שחרורו מבית הסוהר.</w:t>
      </w:r>
    </w:p>
    <w:p w14:paraId="51DEBF3A" w14:textId="77777777" w:rsidR="00A9551E" w:rsidRPr="00EE2F47" w:rsidRDefault="00A9551E" w:rsidP="00A9551E">
      <w:pPr>
        <w:spacing w:line="360" w:lineRule="auto"/>
        <w:ind w:left="1360" w:hanging="680"/>
        <w:jc w:val="both"/>
        <w:rPr>
          <w:rFonts w:ascii="Calibri" w:hAnsi="Calibri"/>
          <w:rtl/>
        </w:rPr>
      </w:pPr>
    </w:p>
    <w:p w14:paraId="695AFFBD" w14:textId="77777777" w:rsidR="00A9551E" w:rsidRPr="00EE2F47" w:rsidRDefault="00A9551E" w:rsidP="00A9551E">
      <w:pPr>
        <w:spacing w:line="360" w:lineRule="auto"/>
        <w:ind w:left="1360" w:hanging="680"/>
        <w:jc w:val="both"/>
        <w:rPr>
          <w:rFonts w:ascii="Calibri" w:hAnsi="Calibri"/>
          <w:rtl/>
        </w:rPr>
      </w:pPr>
      <w:r w:rsidRPr="00EE2F47">
        <w:rPr>
          <w:rFonts w:ascii="Calibri" w:hAnsi="Calibri"/>
          <w:rtl/>
        </w:rPr>
        <w:t>ו.</w:t>
      </w:r>
      <w:r w:rsidRPr="00EE2F47">
        <w:rPr>
          <w:rFonts w:ascii="Calibri" w:hAnsi="Calibri"/>
          <w:rtl/>
        </w:rPr>
        <w:tab/>
        <w:t>אני מורה על חילוט רכוש שנתפס אצל הנאשם: סך של 3,200 ₪, מכשיר טלפון סלולרי ורכב מסוג הונדה מ"ר 6336770.</w:t>
      </w:r>
    </w:p>
    <w:p w14:paraId="6311F689" w14:textId="77777777" w:rsidR="00A9551E" w:rsidRPr="00EE2F47" w:rsidRDefault="00A9551E" w:rsidP="00A9551E">
      <w:pPr>
        <w:spacing w:line="360" w:lineRule="auto"/>
        <w:ind w:left="680" w:hanging="680"/>
        <w:jc w:val="both"/>
        <w:rPr>
          <w:rFonts w:ascii="David" w:hAnsi="David"/>
          <w:rtl/>
        </w:rPr>
      </w:pPr>
    </w:p>
    <w:p w14:paraId="432BCFCB" w14:textId="77777777" w:rsidR="00A9551E" w:rsidRPr="00EE2F47" w:rsidRDefault="00A9551E" w:rsidP="00A9551E">
      <w:pPr>
        <w:spacing w:line="360" w:lineRule="auto"/>
        <w:ind w:left="680" w:hanging="680"/>
        <w:jc w:val="both"/>
        <w:rPr>
          <w:rFonts w:ascii="David" w:hAnsi="David"/>
          <w:rtl/>
        </w:rPr>
      </w:pPr>
      <w:r w:rsidRPr="00EE2F47">
        <w:rPr>
          <w:rFonts w:ascii="David" w:hAnsi="David"/>
          <w:rtl/>
        </w:rPr>
        <w:t>42.</w:t>
      </w:r>
      <w:r w:rsidRPr="00EE2F47">
        <w:rPr>
          <w:rFonts w:ascii="David" w:hAnsi="David"/>
          <w:rtl/>
        </w:rPr>
        <w:tab/>
        <w:t>הסם יושמד.</w:t>
      </w:r>
    </w:p>
    <w:p w14:paraId="02CF796A" w14:textId="77777777" w:rsidR="00A9551E" w:rsidRPr="00EE2F47" w:rsidRDefault="00A9551E" w:rsidP="00A9551E">
      <w:pPr>
        <w:spacing w:line="360" w:lineRule="auto"/>
        <w:ind w:left="1360" w:hanging="680"/>
        <w:jc w:val="both"/>
        <w:rPr>
          <w:rFonts w:ascii="Calibri" w:hAnsi="Calibri"/>
          <w:rtl/>
        </w:rPr>
      </w:pPr>
    </w:p>
    <w:p w14:paraId="6C7182BD" w14:textId="77777777" w:rsidR="00A9551E" w:rsidRPr="00EE2F47" w:rsidRDefault="00D423EF" w:rsidP="00A9551E">
      <w:pPr>
        <w:spacing w:line="360" w:lineRule="auto"/>
        <w:jc w:val="both"/>
        <w:rPr>
          <w:rFonts w:ascii="Calibri" w:eastAsia="Calibri" w:hAnsi="Calibri"/>
          <w:rtl/>
        </w:rPr>
      </w:pPr>
      <w:r w:rsidRPr="00D423EF">
        <w:rPr>
          <w:rFonts w:ascii="David" w:eastAsia="Calibri" w:hAnsi="David"/>
          <w:color w:val="FFFFFF"/>
          <w:sz w:val="2"/>
          <w:szCs w:val="2"/>
          <w:rtl/>
          <w:lang w:eastAsia="he-IL"/>
        </w:rPr>
        <w:t>5129371</w:t>
      </w:r>
      <w:r w:rsidR="00A9551E" w:rsidRPr="00EE2F47">
        <w:rPr>
          <w:rFonts w:ascii="David" w:eastAsia="Calibri" w:hAnsi="David"/>
          <w:rtl/>
          <w:lang w:eastAsia="he-IL"/>
        </w:rPr>
        <w:t>זכות ערעור לבית המשפט העליון בתוך 45 יום מהיום.</w:t>
      </w:r>
    </w:p>
    <w:p w14:paraId="59B18572" w14:textId="77777777" w:rsidR="00A9551E" w:rsidRPr="00D423EF" w:rsidRDefault="00D423EF" w:rsidP="00A9551E">
      <w:pPr>
        <w:rPr>
          <w:rFonts w:ascii="Arial" w:hAnsi="Arial"/>
          <w:b/>
          <w:bCs/>
          <w:color w:val="FFFFFF"/>
          <w:sz w:val="2"/>
          <w:szCs w:val="2"/>
          <w:rtl/>
        </w:rPr>
      </w:pPr>
      <w:r w:rsidRPr="00D423EF">
        <w:rPr>
          <w:rFonts w:ascii="Arial" w:hAnsi="Arial"/>
          <w:b/>
          <w:bCs/>
          <w:color w:val="FFFFFF"/>
          <w:sz w:val="2"/>
          <w:szCs w:val="2"/>
          <w:rtl/>
        </w:rPr>
        <w:t>54678313</w:t>
      </w:r>
    </w:p>
    <w:p w14:paraId="0A594FD7" w14:textId="77777777" w:rsidR="00A9551E" w:rsidRPr="000F2247" w:rsidRDefault="00A9551E" w:rsidP="00A9551E">
      <w:pPr>
        <w:rPr>
          <w:rFonts w:ascii="Arial" w:hAnsi="Arial"/>
          <w:b/>
          <w:bCs/>
          <w:sz w:val="26"/>
          <w:szCs w:val="26"/>
          <w:rtl/>
        </w:rPr>
      </w:pPr>
    </w:p>
    <w:p w14:paraId="1F58B463" w14:textId="77777777" w:rsidR="00A9551E" w:rsidRPr="000F2247" w:rsidRDefault="00D423EF" w:rsidP="00A9551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תמוז תשפ"ד, 09 יולי 2024, במעמד הצדדים. </w:t>
      </w:r>
      <w:bookmarkEnd w:id="8"/>
      <w:r w:rsidR="00A9551E">
        <w:rPr>
          <w:rFonts w:ascii="Arial" w:hAnsi="Arial"/>
          <w:b/>
          <w:bCs/>
          <w:sz w:val="26"/>
          <w:szCs w:val="26"/>
          <w:rtl/>
        </w:rPr>
        <w:tab/>
      </w:r>
      <w:r w:rsidR="00A9551E">
        <w:rPr>
          <w:rFonts w:ascii="Arial" w:hAnsi="Arial"/>
          <w:b/>
          <w:bCs/>
          <w:sz w:val="26"/>
          <w:szCs w:val="26"/>
          <w:rtl/>
        </w:rPr>
        <w:tab/>
      </w:r>
      <w:r w:rsidR="00A9551E">
        <w:rPr>
          <w:rFonts w:ascii="Arial" w:hAnsi="Arial"/>
          <w:b/>
          <w:bCs/>
          <w:sz w:val="26"/>
          <w:szCs w:val="26"/>
          <w:rtl/>
        </w:rPr>
        <w:tab/>
      </w:r>
      <w:r w:rsidR="00A9551E">
        <w:rPr>
          <w:rFonts w:ascii="Arial" w:hAnsi="Arial" w:hint="cs"/>
          <w:b/>
          <w:bCs/>
          <w:sz w:val="26"/>
          <w:szCs w:val="26"/>
          <w:rtl/>
        </w:rPr>
        <w:t xml:space="preserve">    </w:t>
      </w:r>
    </w:p>
    <w:p w14:paraId="290D062B" w14:textId="77777777" w:rsidR="00A9551E" w:rsidRPr="000F2247" w:rsidRDefault="00A9551E" w:rsidP="00D423EF">
      <w:pPr>
        <w:jc w:val="center"/>
      </w:pPr>
      <w:r>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3B26F0B" w14:textId="77777777" w:rsidR="00A9551E" w:rsidRPr="00461463" w:rsidRDefault="00461463" w:rsidP="00A9551E">
      <w:pPr>
        <w:jc w:val="center"/>
        <w:rPr>
          <w:rFonts w:ascii="Arial" w:hAnsi="Arial"/>
          <w:b/>
          <w:bCs/>
          <w:color w:val="FFFFFF"/>
          <w:sz w:val="2"/>
          <w:szCs w:val="2"/>
          <w:rtl/>
        </w:rPr>
      </w:pPr>
      <w:r w:rsidRPr="00461463">
        <w:rPr>
          <w:rFonts w:ascii="Arial" w:hAnsi="Arial"/>
          <w:b/>
          <w:bCs/>
          <w:color w:val="FFFFFF"/>
          <w:sz w:val="2"/>
          <w:szCs w:val="2"/>
          <w:rtl/>
        </w:rPr>
        <w:t>5129371</w:t>
      </w:r>
    </w:p>
    <w:p w14:paraId="1F5AE785" w14:textId="77777777" w:rsidR="00B66E01" w:rsidRPr="00461463" w:rsidRDefault="00461463" w:rsidP="00D423EF">
      <w:pPr>
        <w:keepNext/>
        <w:rPr>
          <w:rFonts w:ascii="David" w:hAnsi="David"/>
          <w:color w:val="FFFFFF"/>
          <w:sz w:val="2"/>
          <w:szCs w:val="2"/>
          <w:rtl/>
        </w:rPr>
      </w:pPr>
      <w:r w:rsidRPr="00461463">
        <w:rPr>
          <w:rFonts w:ascii="David" w:hAnsi="David"/>
          <w:color w:val="FFFFFF"/>
          <w:sz w:val="2"/>
          <w:szCs w:val="2"/>
          <w:rtl/>
        </w:rPr>
        <w:t>54678313</w:t>
      </w:r>
    </w:p>
    <w:p w14:paraId="7D7089CB" w14:textId="77777777" w:rsidR="00D423EF" w:rsidRDefault="00D423EF" w:rsidP="00D423EF">
      <w:pPr>
        <w:rPr>
          <w:rtl/>
        </w:rPr>
      </w:pPr>
    </w:p>
    <w:p w14:paraId="61631E97" w14:textId="77777777" w:rsidR="00D423EF" w:rsidRDefault="00D423EF" w:rsidP="00D423EF">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2996BC9" w14:textId="77777777" w:rsidR="00461463" w:rsidRPr="00461463" w:rsidRDefault="00461463" w:rsidP="00461463">
      <w:pPr>
        <w:keepNext/>
        <w:rPr>
          <w:rFonts w:ascii="David" w:hAnsi="David"/>
          <w:color w:val="000000"/>
          <w:sz w:val="22"/>
          <w:szCs w:val="22"/>
          <w:rtl/>
        </w:rPr>
      </w:pPr>
    </w:p>
    <w:p w14:paraId="42C8CB32" w14:textId="77777777" w:rsidR="00461463" w:rsidRPr="00461463" w:rsidRDefault="00461463" w:rsidP="00461463">
      <w:pPr>
        <w:keepNext/>
        <w:rPr>
          <w:rFonts w:ascii="David" w:hAnsi="David"/>
          <w:color w:val="000000"/>
          <w:sz w:val="22"/>
          <w:szCs w:val="22"/>
          <w:rtl/>
        </w:rPr>
      </w:pPr>
      <w:r w:rsidRPr="00461463">
        <w:rPr>
          <w:rFonts w:ascii="David" w:hAnsi="David"/>
          <w:color w:val="000000"/>
          <w:sz w:val="22"/>
          <w:szCs w:val="22"/>
          <w:rtl/>
        </w:rPr>
        <w:t>מרדכי כדורי 54678313-/</w:t>
      </w:r>
    </w:p>
    <w:p w14:paraId="2C281A74" w14:textId="77777777" w:rsidR="00D423EF" w:rsidRPr="00D423EF" w:rsidRDefault="00461463" w:rsidP="00461463">
      <w:pPr>
        <w:rPr>
          <w:color w:val="0000FF"/>
          <w:u w:val="single"/>
        </w:rPr>
      </w:pPr>
      <w:r w:rsidRPr="00461463">
        <w:rPr>
          <w:color w:val="000000"/>
          <w:u w:val="single"/>
          <w:rtl/>
        </w:rPr>
        <w:t>נוסח מסמך זה כפוף לשינויי ניסוח ועריכה</w:t>
      </w:r>
    </w:p>
    <w:sectPr w:rsidR="00D423EF" w:rsidRPr="00D423EF" w:rsidSect="0046146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D9E72" w14:textId="77777777" w:rsidR="00F700B0" w:rsidRDefault="00F700B0" w:rsidP="00E51203">
      <w:r>
        <w:separator/>
      </w:r>
    </w:p>
  </w:endnote>
  <w:endnote w:type="continuationSeparator" w:id="0">
    <w:p w14:paraId="05B45EE8" w14:textId="77777777" w:rsidR="00F700B0" w:rsidRDefault="00F700B0" w:rsidP="00E5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53E9" w14:textId="77777777" w:rsidR="00461463" w:rsidRDefault="00461463" w:rsidP="004614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5DCF9C" w14:textId="77777777" w:rsidR="001A295E" w:rsidRPr="00461463" w:rsidRDefault="00461463" w:rsidP="00461463">
    <w:pPr>
      <w:pStyle w:val="a5"/>
      <w:pBdr>
        <w:top w:val="single" w:sz="4" w:space="1" w:color="auto"/>
        <w:between w:val="single" w:sz="4" w:space="0" w:color="auto"/>
      </w:pBdr>
      <w:spacing w:after="60"/>
      <w:jc w:val="center"/>
      <w:rPr>
        <w:rFonts w:ascii="FrankRuehl" w:hAnsi="FrankRuehl" w:cs="FrankRuehl"/>
        <w:color w:val="000000"/>
      </w:rPr>
    </w:pPr>
    <w:r w:rsidRPr="004614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F1DE8" w14:textId="77777777" w:rsidR="00461463" w:rsidRDefault="00461463" w:rsidP="004614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0C85">
      <w:rPr>
        <w:rFonts w:ascii="FrankRuehl" w:hAnsi="FrankRuehl" w:cs="FrankRuehl"/>
        <w:noProof/>
        <w:rtl/>
      </w:rPr>
      <w:t>1</w:t>
    </w:r>
    <w:r>
      <w:rPr>
        <w:rFonts w:ascii="FrankRuehl" w:hAnsi="FrankRuehl" w:cs="FrankRuehl"/>
        <w:rtl/>
      </w:rPr>
      <w:fldChar w:fldCharType="end"/>
    </w:r>
  </w:p>
  <w:p w14:paraId="5F4B2997" w14:textId="77777777" w:rsidR="001A295E" w:rsidRPr="00461463" w:rsidRDefault="00461463" w:rsidP="00461463">
    <w:pPr>
      <w:pStyle w:val="a5"/>
      <w:pBdr>
        <w:top w:val="single" w:sz="4" w:space="1" w:color="auto"/>
        <w:between w:val="single" w:sz="4" w:space="0" w:color="auto"/>
      </w:pBdr>
      <w:spacing w:after="60"/>
      <w:jc w:val="center"/>
      <w:rPr>
        <w:rFonts w:ascii="FrankRuehl" w:hAnsi="FrankRuehl" w:cs="FrankRuehl"/>
        <w:color w:val="000000"/>
      </w:rPr>
    </w:pPr>
    <w:r w:rsidRPr="00461463">
      <w:rPr>
        <w:rFonts w:ascii="FrankRuehl" w:hAnsi="FrankRuehl" w:cs="FrankRuehl"/>
        <w:color w:val="000000"/>
      </w:rPr>
      <w:pict w14:anchorId="08988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060A2" w14:textId="77777777" w:rsidR="00F700B0" w:rsidRDefault="00F700B0" w:rsidP="00E51203">
      <w:r>
        <w:separator/>
      </w:r>
    </w:p>
  </w:footnote>
  <w:footnote w:type="continuationSeparator" w:id="0">
    <w:p w14:paraId="77D7307C" w14:textId="77777777" w:rsidR="00F700B0" w:rsidRDefault="00F700B0" w:rsidP="00E51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C5F2E" w14:textId="77777777" w:rsidR="00D423EF" w:rsidRPr="00461463" w:rsidRDefault="00461463" w:rsidP="0046146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42361-08-23</w:t>
    </w:r>
    <w:r>
      <w:rPr>
        <w:rFonts w:ascii="David" w:hAnsi="David"/>
        <w:color w:val="000000"/>
        <w:sz w:val="22"/>
        <w:szCs w:val="22"/>
        <w:rtl/>
      </w:rPr>
      <w:tab/>
      <w:t xml:space="preserve"> מדינת ישראל נ' רון ליברטי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A7608" w14:textId="77777777" w:rsidR="00D423EF" w:rsidRPr="00461463" w:rsidRDefault="00461463" w:rsidP="0046146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42361-08-23</w:t>
    </w:r>
    <w:r>
      <w:rPr>
        <w:rFonts w:ascii="David" w:hAnsi="David"/>
        <w:color w:val="000000"/>
        <w:sz w:val="22"/>
        <w:szCs w:val="22"/>
        <w:rtl/>
      </w:rPr>
      <w:tab/>
      <w:t xml:space="preserve"> מדינת ישראל נ' רון ליברטי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551E"/>
    <w:rsid w:val="001A295E"/>
    <w:rsid w:val="001B5A3B"/>
    <w:rsid w:val="001D0C85"/>
    <w:rsid w:val="00461463"/>
    <w:rsid w:val="008E01FD"/>
    <w:rsid w:val="00A9551E"/>
    <w:rsid w:val="00B66E01"/>
    <w:rsid w:val="00D423EF"/>
    <w:rsid w:val="00E51203"/>
    <w:rsid w:val="00F700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EA909F"/>
  <w15:chartTrackingRefBased/>
  <w15:docId w15:val="{BB9C4DB6-B79F-403D-9BD4-BC09CAFD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55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551E"/>
    <w:pPr>
      <w:tabs>
        <w:tab w:val="center" w:pos="4153"/>
        <w:tab w:val="right" w:pos="8306"/>
      </w:tabs>
    </w:pPr>
  </w:style>
  <w:style w:type="character" w:customStyle="1" w:styleId="a4">
    <w:name w:val="כותרת עליונה תו"/>
    <w:link w:val="a3"/>
    <w:rsid w:val="00A9551E"/>
    <w:rPr>
      <w:rFonts w:ascii="Times New Roman" w:eastAsia="Times New Roman" w:hAnsi="Times New Roman" w:cs="David"/>
      <w:sz w:val="24"/>
      <w:szCs w:val="24"/>
    </w:rPr>
  </w:style>
  <w:style w:type="paragraph" w:styleId="a5">
    <w:name w:val="footer"/>
    <w:basedOn w:val="a"/>
    <w:link w:val="a6"/>
    <w:rsid w:val="00A9551E"/>
    <w:pPr>
      <w:tabs>
        <w:tab w:val="center" w:pos="4153"/>
        <w:tab w:val="right" w:pos="8306"/>
      </w:tabs>
    </w:pPr>
  </w:style>
  <w:style w:type="character" w:customStyle="1" w:styleId="a6">
    <w:name w:val="כותרת תחתונה תו"/>
    <w:link w:val="a5"/>
    <w:rsid w:val="00A9551E"/>
    <w:rPr>
      <w:rFonts w:ascii="Times New Roman" w:eastAsia="Times New Roman" w:hAnsi="Times New Roman" w:cs="David"/>
      <w:sz w:val="24"/>
      <w:szCs w:val="24"/>
    </w:rPr>
  </w:style>
  <w:style w:type="table" w:styleId="a7">
    <w:name w:val="Table Grid"/>
    <w:basedOn w:val="a1"/>
    <w:rsid w:val="00A955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551E"/>
  </w:style>
  <w:style w:type="character" w:styleId="Hyperlink">
    <w:name w:val="Hyperlink"/>
    <w:rsid w:val="00D423E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006395" TargetMode="External"/><Relationship Id="rId18" Type="http://schemas.openxmlformats.org/officeDocument/2006/relationships/hyperlink" Target="http://www.nevo.co.il/case/20245898" TargetMode="External"/><Relationship Id="rId26" Type="http://schemas.openxmlformats.org/officeDocument/2006/relationships/hyperlink" Target="http://www.nevo.co.il/case/30693050" TargetMode="External"/><Relationship Id="rId39" Type="http://schemas.openxmlformats.org/officeDocument/2006/relationships/header" Target="header1.xml"/><Relationship Id="rId21" Type="http://schemas.openxmlformats.org/officeDocument/2006/relationships/hyperlink" Target="http://www.nevo.co.il/case/21477662" TargetMode="External"/><Relationship Id="rId34" Type="http://schemas.openxmlformats.org/officeDocument/2006/relationships/hyperlink" Target="http://www.nevo.co.il/law/70301/43.b" TargetMode="External"/><Relationship Id="rId42" Type="http://schemas.openxmlformats.org/officeDocument/2006/relationships/footer" Target="footer2.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case/11204005" TargetMode="External"/><Relationship Id="rId20" Type="http://schemas.openxmlformats.org/officeDocument/2006/relationships/hyperlink" Target="http://www.nevo.co.il/case/29570311" TargetMode="External"/><Relationship Id="rId29" Type="http://schemas.openxmlformats.org/officeDocument/2006/relationships/hyperlink" Target="http://www.nevo.co.il/case/21015131"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8364261" TargetMode="External"/><Relationship Id="rId32" Type="http://schemas.openxmlformats.org/officeDocument/2006/relationships/hyperlink" Target="http://www.nevo.co.il/case/28398427" TargetMode="External"/><Relationship Id="rId37" Type="http://schemas.openxmlformats.org/officeDocument/2006/relationships/hyperlink" Target="http://www.nevo.co.il/case/28670207"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8215303" TargetMode="External"/><Relationship Id="rId23" Type="http://schemas.openxmlformats.org/officeDocument/2006/relationships/hyperlink" Target="http://www.nevo.co.il/case/3381283" TargetMode="External"/><Relationship Id="rId28" Type="http://schemas.openxmlformats.org/officeDocument/2006/relationships/hyperlink" Target="http://www.nevo.co.il/case/17932979" TargetMode="External"/><Relationship Id="rId36" Type="http://schemas.openxmlformats.org/officeDocument/2006/relationships/hyperlink" Target="http://www.nevo.co.il/case/27006395"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1472690" TargetMode="External"/><Relationship Id="rId31" Type="http://schemas.openxmlformats.org/officeDocument/2006/relationships/hyperlink" Target="http://www.nevo.co.il/case/5931190"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3.b" TargetMode="External"/><Relationship Id="rId14" Type="http://schemas.openxmlformats.org/officeDocument/2006/relationships/hyperlink" Target="http://www.nevo.co.il/case/28670207" TargetMode="External"/><Relationship Id="rId22" Type="http://schemas.openxmlformats.org/officeDocument/2006/relationships/hyperlink" Target="http://www.nevo.co.il/case/5977308" TargetMode="External"/><Relationship Id="rId27" Type="http://schemas.openxmlformats.org/officeDocument/2006/relationships/hyperlink" Target="http://www.nevo.co.il/case/28660017" TargetMode="External"/><Relationship Id="rId30" Type="http://schemas.openxmlformats.org/officeDocument/2006/relationships/hyperlink" Target="http://www.nevo.co.il/case/6030418"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case/24354072" TargetMode="External"/><Relationship Id="rId17" Type="http://schemas.openxmlformats.org/officeDocument/2006/relationships/hyperlink" Target="http://www.nevo.co.il/case/24287803" TargetMode="External"/><Relationship Id="rId25" Type="http://schemas.openxmlformats.org/officeDocument/2006/relationships/hyperlink" Target="http://www.nevo.co.il/case/20245898" TargetMode="External"/><Relationship Id="rId33" Type="http://schemas.openxmlformats.org/officeDocument/2006/relationships/hyperlink" Target="http://www.nevo.co.il/case/3069305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4023</Words>
  <Characters>20115</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24090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3407993</vt:i4>
      </vt:variant>
      <vt:variant>
        <vt:i4>93</vt:i4>
      </vt:variant>
      <vt:variant>
        <vt:i4>0</vt:i4>
      </vt:variant>
      <vt:variant>
        <vt:i4>5</vt:i4>
      </vt:variant>
      <vt:variant>
        <vt:lpwstr>http://www.nevo.co.il/case/28670207</vt:lpwstr>
      </vt:variant>
      <vt:variant>
        <vt:lpwstr/>
      </vt:variant>
      <vt:variant>
        <vt:i4>3997808</vt:i4>
      </vt:variant>
      <vt:variant>
        <vt:i4>90</vt:i4>
      </vt:variant>
      <vt:variant>
        <vt:i4>0</vt:i4>
      </vt:variant>
      <vt:variant>
        <vt:i4>5</vt:i4>
      </vt:variant>
      <vt:variant>
        <vt:lpwstr>http://www.nevo.co.il/case/27006395</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262223</vt:i4>
      </vt:variant>
      <vt:variant>
        <vt:i4>84</vt:i4>
      </vt:variant>
      <vt:variant>
        <vt:i4>0</vt:i4>
      </vt:variant>
      <vt:variant>
        <vt:i4>5</vt:i4>
      </vt:variant>
      <vt:variant>
        <vt:lpwstr>http://www.nevo.co.il/law/70301/43.b</vt:lpwstr>
      </vt:variant>
      <vt:variant>
        <vt:lpwstr/>
      </vt:variant>
      <vt:variant>
        <vt:i4>3342461</vt:i4>
      </vt:variant>
      <vt:variant>
        <vt:i4>81</vt:i4>
      </vt:variant>
      <vt:variant>
        <vt:i4>0</vt:i4>
      </vt:variant>
      <vt:variant>
        <vt:i4>5</vt:i4>
      </vt:variant>
      <vt:variant>
        <vt:lpwstr>http://www.nevo.co.il/case/30693050</vt:lpwstr>
      </vt:variant>
      <vt:variant>
        <vt:lpwstr/>
      </vt:variant>
      <vt:variant>
        <vt:i4>3866737</vt:i4>
      </vt:variant>
      <vt:variant>
        <vt:i4>78</vt:i4>
      </vt:variant>
      <vt:variant>
        <vt:i4>0</vt:i4>
      </vt:variant>
      <vt:variant>
        <vt:i4>5</vt:i4>
      </vt:variant>
      <vt:variant>
        <vt:lpwstr>http://www.nevo.co.il/case/28398427</vt:lpwstr>
      </vt:variant>
      <vt:variant>
        <vt:lpwstr/>
      </vt:variant>
      <vt:variant>
        <vt:i4>3604597</vt:i4>
      </vt:variant>
      <vt:variant>
        <vt:i4>75</vt:i4>
      </vt:variant>
      <vt:variant>
        <vt:i4>0</vt:i4>
      </vt:variant>
      <vt:variant>
        <vt:i4>5</vt:i4>
      </vt:variant>
      <vt:variant>
        <vt:lpwstr>http://www.nevo.co.il/case/5931190</vt:lpwstr>
      </vt:variant>
      <vt:variant>
        <vt:lpwstr/>
      </vt:variant>
      <vt:variant>
        <vt:i4>3735669</vt:i4>
      </vt:variant>
      <vt:variant>
        <vt:i4>72</vt:i4>
      </vt:variant>
      <vt:variant>
        <vt:i4>0</vt:i4>
      </vt:variant>
      <vt:variant>
        <vt:i4>5</vt:i4>
      </vt:variant>
      <vt:variant>
        <vt:lpwstr>http://www.nevo.co.il/case/6030418</vt:lpwstr>
      </vt:variant>
      <vt:variant>
        <vt:lpwstr/>
      </vt:variant>
      <vt:variant>
        <vt:i4>3407989</vt:i4>
      </vt:variant>
      <vt:variant>
        <vt:i4>69</vt:i4>
      </vt:variant>
      <vt:variant>
        <vt:i4>0</vt:i4>
      </vt:variant>
      <vt:variant>
        <vt:i4>5</vt:i4>
      </vt:variant>
      <vt:variant>
        <vt:lpwstr>http://www.nevo.co.il/case/21015131</vt:lpwstr>
      </vt:variant>
      <vt:variant>
        <vt:lpwstr/>
      </vt:variant>
      <vt:variant>
        <vt:i4>3997817</vt:i4>
      </vt:variant>
      <vt:variant>
        <vt:i4>66</vt:i4>
      </vt:variant>
      <vt:variant>
        <vt:i4>0</vt:i4>
      </vt:variant>
      <vt:variant>
        <vt:i4>5</vt:i4>
      </vt:variant>
      <vt:variant>
        <vt:lpwstr>http://www.nevo.co.il/case/17932979</vt:lpwstr>
      </vt:variant>
      <vt:variant>
        <vt:lpwstr/>
      </vt:variant>
      <vt:variant>
        <vt:i4>3473530</vt:i4>
      </vt:variant>
      <vt:variant>
        <vt:i4>63</vt:i4>
      </vt:variant>
      <vt:variant>
        <vt:i4>0</vt:i4>
      </vt:variant>
      <vt:variant>
        <vt:i4>5</vt:i4>
      </vt:variant>
      <vt:variant>
        <vt:lpwstr>http://www.nevo.co.il/case/28660017</vt:lpwstr>
      </vt:variant>
      <vt:variant>
        <vt:lpwstr/>
      </vt:variant>
      <vt:variant>
        <vt:i4>3342461</vt:i4>
      </vt:variant>
      <vt:variant>
        <vt:i4>60</vt:i4>
      </vt:variant>
      <vt:variant>
        <vt:i4>0</vt:i4>
      </vt:variant>
      <vt:variant>
        <vt:i4>5</vt:i4>
      </vt:variant>
      <vt:variant>
        <vt:lpwstr>http://www.nevo.co.il/case/30693050</vt:lpwstr>
      </vt:variant>
      <vt:variant>
        <vt:lpwstr/>
      </vt:variant>
      <vt:variant>
        <vt:i4>3932280</vt:i4>
      </vt:variant>
      <vt:variant>
        <vt:i4>57</vt:i4>
      </vt:variant>
      <vt:variant>
        <vt:i4>0</vt:i4>
      </vt:variant>
      <vt:variant>
        <vt:i4>5</vt:i4>
      </vt:variant>
      <vt:variant>
        <vt:lpwstr>http://www.nevo.co.il/case/20245898</vt:lpwstr>
      </vt:variant>
      <vt:variant>
        <vt:lpwstr/>
      </vt:variant>
      <vt:variant>
        <vt:i4>3342456</vt:i4>
      </vt:variant>
      <vt:variant>
        <vt:i4>54</vt:i4>
      </vt:variant>
      <vt:variant>
        <vt:i4>0</vt:i4>
      </vt:variant>
      <vt:variant>
        <vt:i4>5</vt:i4>
      </vt:variant>
      <vt:variant>
        <vt:lpwstr>http://www.nevo.co.il/case/28364261</vt:lpwstr>
      </vt:variant>
      <vt:variant>
        <vt:lpwstr/>
      </vt:variant>
      <vt:variant>
        <vt:i4>3801214</vt:i4>
      </vt:variant>
      <vt:variant>
        <vt:i4>51</vt:i4>
      </vt:variant>
      <vt:variant>
        <vt:i4>0</vt:i4>
      </vt:variant>
      <vt:variant>
        <vt:i4>5</vt:i4>
      </vt:variant>
      <vt:variant>
        <vt:lpwstr>http://www.nevo.co.il/case/3381283</vt:lpwstr>
      </vt:variant>
      <vt:variant>
        <vt:lpwstr/>
      </vt:variant>
      <vt:variant>
        <vt:i4>3735674</vt:i4>
      </vt:variant>
      <vt:variant>
        <vt:i4>48</vt:i4>
      </vt:variant>
      <vt:variant>
        <vt:i4>0</vt:i4>
      </vt:variant>
      <vt:variant>
        <vt:i4>5</vt:i4>
      </vt:variant>
      <vt:variant>
        <vt:lpwstr>http://www.nevo.co.il/case/5977308</vt:lpwstr>
      </vt:variant>
      <vt:variant>
        <vt:lpwstr/>
      </vt:variant>
      <vt:variant>
        <vt:i4>3604596</vt:i4>
      </vt:variant>
      <vt:variant>
        <vt:i4>45</vt:i4>
      </vt:variant>
      <vt:variant>
        <vt:i4>0</vt:i4>
      </vt:variant>
      <vt:variant>
        <vt:i4>5</vt:i4>
      </vt:variant>
      <vt:variant>
        <vt:lpwstr>http://www.nevo.co.il/case/21477662</vt:lpwstr>
      </vt:variant>
      <vt:variant>
        <vt:lpwstr/>
      </vt:variant>
      <vt:variant>
        <vt:i4>3539065</vt:i4>
      </vt:variant>
      <vt:variant>
        <vt:i4>42</vt:i4>
      </vt:variant>
      <vt:variant>
        <vt:i4>0</vt:i4>
      </vt:variant>
      <vt:variant>
        <vt:i4>5</vt:i4>
      </vt:variant>
      <vt:variant>
        <vt:lpwstr>http://www.nevo.co.il/case/29570311</vt:lpwstr>
      </vt:variant>
      <vt:variant>
        <vt:lpwstr/>
      </vt:variant>
      <vt:variant>
        <vt:i4>3997812</vt:i4>
      </vt:variant>
      <vt:variant>
        <vt:i4>39</vt:i4>
      </vt:variant>
      <vt:variant>
        <vt:i4>0</vt:i4>
      </vt:variant>
      <vt:variant>
        <vt:i4>5</vt:i4>
      </vt:variant>
      <vt:variant>
        <vt:lpwstr>http://www.nevo.co.il/case/21472690</vt:lpwstr>
      </vt:variant>
      <vt:variant>
        <vt:lpwstr/>
      </vt:variant>
      <vt:variant>
        <vt:i4>3932280</vt:i4>
      </vt:variant>
      <vt:variant>
        <vt:i4>36</vt:i4>
      </vt:variant>
      <vt:variant>
        <vt:i4>0</vt:i4>
      </vt:variant>
      <vt:variant>
        <vt:i4>5</vt:i4>
      </vt:variant>
      <vt:variant>
        <vt:lpwstr>http://www.nevo.co.il/case/20245898</vt:lpwstr>
      </vt:variant>
      <vt:variant>
        <vt:lpwstr/>
      </vt:variant>
      <vt:variant>
        <vt:i4>3604592</vt:i4>
      </vt:variant>
      <vt:variant>
        <vt:i4>33</vt:i4>
      </vt:variant>
      <vt:variant>
        <vt:i4>0</vt:i4>
      </vt:variant>
      <vt:variant>
        <vt:i4>5</vt:i4>
      </vt:variant>
      <vt:variant>
        <vt:lpwstr>http://www.nevo.co.il/case/24287803</vt:lpwstr>
      </vt:variant>
      <vt:variant>
        <vt:lpwstr/>
      </vt:variant>
      <vt:variant>
        <vt:i4>3604597</vt:i4>
      </vt:variant>
      <vt:variant>
        <vt:i4>30</vt:i4>
      </vt:variant>
      <vt:variant>
        <vt:i4>0</vt:i4>
      </vt:variant>
      <vt:variant>
        <vt:i4>5</vt:i4>
      </vt:variant>
      <vt:variant>
        <vt:lpwstr>http://www.nevo.co.il/case/11204005</vt:lpwstr>
      </vt:variant>
      <vt:variant>
        <vt:lpwstr/>
      </vt:variant>
      <vt:variant>
        <vt:i4>3473534</vt:i4>
      </vt:variant>
      <vt:variant>
        <vt:i4>27</vt:i4>
      </vt:variant>
      <vt:variant>
        <vt:i4>0</vt:i4>
      </vt:variant>
      <vt:variant>
        <vt:i4>5</vt:i4>
      </vt:variant>
      <vt:variant>
        <vt:lpwstr>http://www.nevo.co.il/case/28215303</vt:lpwstr>
      </vt:variant>
      <vt:variant>
        <vt:lpwstr/>
      </vt:variant>
      <vt:variant>
        <vt:i4>3407993</vt:i4>
      </vt:variant>
      <vt:variant>
        <vt:i4>24</vt:i4>
      </vt:variant>
      <vt:variant>
        <vt:i4>0</vt:i4>
      </vt:variant>
      <vt:variant>
        <vt:i4>5</vt:i4>
      </vt:variant>
      <vt:variant>
        <vt:lpwstr>http://www.nevo.co.il/case/28670207</vt:lpwstr>
      </vt:variant>
      <vt:variant>
        <vt:lpwstr/>
      </vt:variant>
      <vt:variant>
        <vt:i4>3997808</vt:i4>
      </vt:variant>
      <vt:variant>
        <vt:i4>21</vt:i4>
      </vt:variant>
      <vt:variant>
        <vt:i4>0</vt:i4>
      </vt:variant>
      <vt:variant>
        <vt:i4>5</vt:i4>
      </vt:variant>
      <vt:variant>
        <vt:lpwstr>http://www.nevo.co.il/case/27006395</vt:lpwstr>
      </vt:variant>
      <vt:variant>
        <vt:lpwstr/>
      </vt:variant>
      <vt:variant>
        <vt:i4>3276917</vt:i4>
      </vt:variant>
      <vt:variant>
        <vt:i4>18</vt:i4>
      </vt:variant>
      <vt:variant>
        <vt:i4>0</vt:i4>
      </vt:variant>
      <vt:variant>
        <vt:i4>5</vt:i4>
      </vt:variant>
      <vt:variant>
        <vt:lpwstr>http://www.nevo.co.il/case/24354072</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262223</vt:i4>
      </vt:variant>
      <vt:variant>
        <vt:i4>9</vt:i4>
      </vt:variant>
      <vt:variant>
        <vt:i4>0</vt:i4>
      </vt:variant>
      <vt:variant>
        <vt:i4>5</vt:i4>
      </vt:variant>
      <vt:variant>
        <vt:lpwstr>http://www.nevo.co.il/law/70301/43.b</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42361</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רון ליברטי</vt:lpwstr>
  </property>
  <property fmtid="{D5CDD505-2E9C-101B-9397-08002B2CF9AE}" pid="10" name="LAWYER">
    <vt:lpwstr>ליזו וולפוס;מנאל אבו עאמר;תמיר אלטיט</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20240709</vt:lpwstr>
  </property>
  <property fmtid="{D5CDD505-2E9C-101B-9397-08002B2CF9AE}" pid="14" name="TYPE_N_DATE">
    <vt:lpwstr>39020240709</vt:lpwstr>
  </property>
  <property fmtid="{D5CDD505-2E9C-101B-9397-08002B2CF9AE}" pid="15" name="CASESLISTTMP1">
    <vt:lpwstr>24354072;27006395:2;28670207:2;28215303;11204005;24287803;20245898:2;21472690;29570311;21477662;5977308;3381283;28364261;30693050:2;28660017;17932979;21015131;6030418;5931190;28398427</vt:lpwstr>
  </property>
  <property fmtid="{D5CDD505-2E9C-101B-9397-08002B2CF9AE}" pid="16" name="CASENOTES1">
    <vt:lpwstr>ProcID=209&amp;PartA=886&amp;PartC=22</vt:lpwstr>
  </property>
  <property fmtid="{D5CDD505-2E9C-101B-9397-08002B2CF9AE}" pid="17" name="WORDNUMPAGES">
    <vt:lpwstr>13</vt:lpwstr>
  </property>
  <property fmtid="{D5CDD505-2E9C-101B-9397-08002B2CF9AE}" pid="18" name="TYPE_ABS_DATE">
    <vt:lpwstr>390020240709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vt:lpwstr>
  </property>
  <property fmtid="{D5CDD505-2E9C-101B-9397-08002B2CF9AE}" pid="38" name="LAWLISTTMP2">
    <vt:lpwstr>70301/043.b</vt:lpwstr>
  </property>
</Properties>
</file>