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E677EF" w:rsidRPr="009B3E51" w14:paraId="74883838" w14:textId="77777777" w:rsidTr="00AB4273">
        <w:trPr>
          <w:gridAfter w:val="1"/>
          <w:wAfter w:w="99" w:type="dxa"/>
          <w:trHeight w:hRule="exact" w:val="418"/>
          <w:jc w:val="center"/>
        </w:trPr>
        <w:tc>
          <w:tcPr>
            <w:tcW w:w="8721" w:type="dxa"/>
            <w:gridSpan w:val="4"/>
          </w:tcPr>
          <w:p w14:paraId="7418BFEF" w14:textId="77777777" w:rsidR="00E677EF" w:rsidRPr="009B3E51" w:rsidRDefault="00E677EF" w:rsidP="00DD7079">
            <w:pPr>
              <w:pStyle w:val="a3"/>
              <w:jc w:val="center"/>
              <w:rPr>
                <w:rFonts w:ascii="Tahoma" w:hAnsi="Tahoma" w:cs="Tahoma"/>
                <w:color w:val="000080"/>
                <w:rtl/>
              </w:rPr>
            </w:pPr>
            <w:bookmarkStart w:id="0" w:name="LastJudge"/>
            <w:r w:rsidRPr="009B3E51">
              <w:rPr>
                <w:rFonts w:ascii="Tahoma" w:hAnsi="Tahoma" w:cs="Tahoma"/>
                <w:b/>
                <w:bCs/>
                <w:color w:val="000080"/>
                <w:rtl/>
              </w:rPr>
              <w:t>בית המשפט המחוזי מרכז-לוד</w:t>
            </w:r>
          </w:p>
        </w:tc>
      </w:tr>
      <w:tr w:rsidR="00E677EF" w:rsidRPr="009B3E51" w14:paraId="21977052" w14:textId="77777777" w:rsidTr="00AB4273">
        <w:trPr>
          <w:gridAfter w:val="1"/>
          <w:wAfter w:w="99" w:type="dxa"/>
          <w:trHeight w:val="337"/>
          <w:jc w:val="center"/>
        </w:trPr>
        <w:tc>
          <w:tcPr>
            <w:tcW w:w="5059" w:type="dxa"/>
            <w:gridSpan w:val="3"/>
          </w:tcPr>
          <w:p w14:paraId="28E1BB0D" w14:textId="77777777" w:rsidR="00E677EF" w:rsidRPr="009B3E51" w:rsidRDefault="00E677EF" w:rsidP="00DD7079">
            <w:pPr>
              <w:rPr>
                <w:rFonts w:cs="FrankRuehl"/>
                <w:sz w:val="28"/>
                <w:szCs w:val="28"/>
                <w:rtl/>
              </w:rPr>
            </w:pPr>
            <w:r w:rsidRPr="009B3E51">
              <w:rPr>
                <w:rFonts w:cs="FrankRuehl"/>
                <w:sz w:val="28"/>
                <w:szCs w:val="28"/>
                <w:rtl/>
              </w:rPr>
              <w:t>ת"פ</w:t>
            </w:r>
            <w:r w:rsidRPr="009B3E51">
              <w:rPr>
                <w:rFonts w:cs="FrankRuehl" w:hint="cs"/>
                <w:sz w:val="28"/>
                <w:szCs w:val="28"/>
                <w:rtl/>
              </w:rPr>
              <w:t xml:space="preserve"> </w:t>
            </w:r>
            <w:r w:rsidRPr="009B3E51">
              <w:rPr>
                <w:rFonts w:cs="FrankRuehl"/>
                <w:sz w:val="28"/>
                <w:szCs w:val="28"/>
                <w:rtl/>
              </w:rPr>
              <w:t>46939-09-23</w:t>
            </w:r>
            <w:r w:rsidRPr="009B3E51">
              <w:rPr>
                <w:rFonts w:cs="FrankRuehl" w:hint="cs"/>
                <w:sz w:val="28"/>
                <w:szCs w:val="28"/>
                <w:rtl/>
              </w:rPr>
              <w:t xml:space="preserve"> </w:t>
            </w:r>
            <w:r w:rsidRPr="009B3E51">
              <w:rPr>
                <w:rFonts w:cs="FrankRuehl"/>
                <w:sz w:val="28"/>
                <w:szCs w:val="28"/>
                <w:rtl/>
              </w:rPr>
              <w:t>מדינת ישראל נ' צ'קולה(עציר)</w:t>
            </w:r>
          </w:p>
          <w:p w14:paraId="76D19B31" w14:textId="77777777" w:rsidR="00E677EF" w:rsidRPr="009B3E51" w:rsidRDefault="00E677EF" w:rsidP="00DD7079">
            <w:pPr>
              <w:pStyle w:val="a3"/>
              <w:rPr>
                <w:rFonts w:cs="FrankRuehl"/>
                <w:sz w:val="28"/>
                <w:szCs w:val="28"/>
                <w:rtl/>
              </w:rPr>
            </w:pPr>
          </w:p>
        </w:tc>
        <w:tc>
          <w:tcPr>
            <w:tcW w:w="3662" w:type="dxa"/>
          </w:tcPr>
          <w:p w14:paraId="623B8CDA" w14:textId="77777777" w:rsidR="00E677EF" w:rsidRPr="009B3E51" w:rsidRDefault="00E677EF" w:rsidP="00DD7079">
            <w:pPr>
              <w:pStyle w:val="a3"/>
              <w:jc w:val="right"/>
              <w:rPr>
                <w:rFonts w:cs="FrankRuehl"/>
                <w:sz w:val="28"/>
                <w:szCs w:val="28"/>
                <w:rtl/>
              </w:rPr>
            </w:pPr>
          </w:p>
        </w:tc>
      </w:tr>
      <w:tr w:rsidR="00E677EF" w:rsidRPr="009B3E51" w14:paraId="105EB741"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9BCCD8F" w14:textId="77777777" w:rsidR="00E677EF" w:rsidRPr="009B3E51" w:rsidRDefault="00E677EF" w:rsidP="00E677EF">
            <w:pPr>
              <w:jc w:val="both"/>
              <w:rPr>
                <w:rFonts w:ascii="David" w:hAnsi="David"/>
                <w:sz w:val="26"/>
                <w:szCs w:val="26"/>
              </w:rPr>
            </w:pPr>
            <w:r w:rsidRPr="009B3E51">
              <w:rPr>
                <w:rFonts w:hint="cs"/>
                <w:rtl/>
              </w:rPr>
              <w:t xml:space="preserve"> </w:t>
            </w:r>
            <w:r w:rsidRPr="009B3E51">
              <w:rPr>
                <w:rFonts w:ascii="David" w:hAnsi="David" w:hint="cs"/>
                <w:sz w:val="26"/>
                <w:szCs w:val="26"/>
                <w:rtl/>
              </w:rPr>
              <w:t>ל</w:t>
            </w:r>
            <w:r w:rsidRPr="009B3E5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B26C3A2" w14:textId="77777777" w:rsidR="00E677EF" w:rsidRPr="009B3E51" w:rsidRDefault="00E677EF" w:rsidP="00DD7079">
            <w:pPr>
              <w:rPr>
                <w:rFonts w:ascii="David" w:hAnsi="David"/>
                <w:b/>
                <w:bCs/>
                <w:sz w:val="26"/>
                <w:szCs w:val="26"/>
                <w:rtl/>
              </w:rPr>
            </w:pPr>
            <w:r w:rsidRPr="009B3E51">
              <w:rPr>
                <w:rFonts w:ascii="David" w:hAnsi="David"/>
                <w:b/>
                <w:bCs/>
                <w:sz w:val="26"/>
                <w:szCs w:val="26"/>
                <w:rtl/>
              </w:rPr>
              <w:t>כבוד השופטת  מרב גרינברג</w:t>
            </w:r>
          </w:p>
          <w:p w14:paraId="492C1224" w14:textId="77777777" w:rsidR="00E677EF" w:rsidRPr="009B3E51" w:rsidRDefault="00E677EF" w:rsidP="00DD7079">
            <w:pPr>
              <w:rPr>
                <w:rFonts w:ascii="David" w:hAnsi="David"/>
                <w:sz w:val="26"/>
                <w:szCs w:val="26"/>
                <w:rtl/>
              </w:rPr>
            </w:pPr>
          </w:p>
          <w:p w14:paraId="3AC0C552" w14:textId="77777777" w:rsidR="00E677EF" w:rsidRPr="009B3E51" w:rsidRDefault="00E677EF" w:rsidP="00E677EF">
            <w:pPr>
              <w:jc w:val="both"/>
              <w:rPr>
                <w:rFonts w:ascii="David" w:hAnsi="David"/>
                <w:sz w:val="26"/>
                <w:szCs w:val="26"/>
              </w:rPr>
            </w:pPr>
          </w:p>
        </w:tc>
      </w:tr>
      <w:tr w:rsidR="00E677EF" w:rsidRPr="009B3E51" w14:paraId="481A31CB"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A8F1A3" w14:textId="77777777" w:rsidR="00E677EF" w:rsidRPr="009B3E51" w:rsidRDefault="00E677EF" w:rsidP="00E677EF">
            <w:pPr>
              <w:jc w:val="both"/>
              <w:rPr>
                <w:rFonts w:ascii="David" w:hAnsi="David"/>
                <w:sz w:val="26"/>
                <w:szCs w:val="26"/>
              </w:rPr>
            </w:pPr>
            <w:bookmarkStart w:id="1" w:name="FirstAppellant"/>
            <w:bookmarkStart w:id="2" w:name="FirstLawyer"/>
            <w:r w:rsidRPr="009B3E51">
              <w:rPr>
                <w:rFonts w:ascii="David" w:hAnsi="David"/>
                <w:sz w:val="26"/>
                <w:szCs w:val="26"/>
                <w:rtl/>
              </w:rPr>
              <w:t>בעניין:</w:t>
            </w:r>
          </w:p>
        </w:tc>
        <w:tc>
          <w:tcPr>
            <w:tcW w:w="3219" w:type="dxa"/>
            <w:tcBorders>
              <w:top w:val="nil"/>
              <w:left w:val="nil"/>
              <w:bottom w:val="nil"/>
              <w:right w:val="nil"/>
            </w:tcBorders>
            <w:shd w:val="clear" w:color="auto" w:fill="auto"/>
          </w:tcPr>
          <w:p w14:paraId="184AB676" w14:textId="77777777" w:rsidR="00E677EF" w:rsidRPr="009B3E51" w:rsidRDefault="00E677EF" w:rsidP="00E677EF">
            <w:pPr>
              <w:suppressLineNumbers/>
            </w:pPr>
            <w:r w:rsidRPr="009B3E51">
              <w:rPr>
                <w:rFonts w:ascii="Arial" w:hAnsi="Arial" w:hint="cs"/>
                <w:b/>
                <w:bCs/>
                <w:sz w:val="26"/>
                <w:szCs w:val="26"/>
                <w:rtl/>
              </w:rPr>
              <w:t>ה</w:t>
            </w:r>
            <w:r w:rsidRPr="009B3E51">
              <w:rPr>
                <w:rFonts w:ascii="Arial" w:hAnsi="Arial"/>
                <w:b/>
                <w:bCs/>
                <w:sz w:val="26"/>
                <w:szCs w:val="26"/>
                <w:rtl/>
              </w:rPr>
              <w:t>מאשימה</w:t>
            </w:r>
          </w:p>
          <w:p w14:paraId="054681D8" w14:textId="77777777" w:rsidR="00E677EF" w:rsidRPr="009B3E51" w:rsidRDefault="00E677EF" w:rsidP="00DD707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CEFFF0D" w14:textId="77777777" w:rsidR="00E677EF" w:rsidRPr="009B3E51" w:rsidRDefault="00E677EF" w:rsidP="00E677EF">
            <w:pPr>
              <w:suppressLineNumbers/>
              <w:rPr>
                <w:rFonts w:ascii="Arial" w:hAnsi="Arial"/>
                <w:b/>
                <w:bCs/>
                <w:sz w:val="26"/>
                <w:szCs w:val="26"/>
                <w:rtl/>
              </w:rPr>
            </w:pPr>
            <w:r w:rsidRPr="009B3E51">
              <w:rPr>
                <w:rFonts w:ascii="Arial" w:hAnsi="Arial"/>
                <w:b/>
                <w:bCs/>
                <w:sz w:val="26"/>
                <w:szCs w:val="26"/>
                <w:rtl/>
              </w:rPr>
              <w:t>מדינת ישראל</w:t>
            </w:r>
            <w:r w:rsidRPr="009B3E51">
              <w:rPr>
                <w:rFonts w:ascii="Arial" w:hAnsi="Arial" w:hint="cs"/>
                <w:b/>
                <w:bCs/>
                <w:sz w:val="26"/>
                <w:szCs w:val="26"/>
                <w:rtl/>
              </w:rPr>
              <w:t xml:space="preserve"> </w:t>
            </w:r>
          </w:p>
          <w:p w14:paraId="1E188FC9" w14:textId="77777777" w:rsidR="00E677EF" w:rsidRPr="009B3E51" w:rsidRDefault="00E677EF" w:rsidP="00E677EF">
            <w:pPr>
              <w:suppressLineNumbers/>
            </w:pPr>
            <w:r w:rsidRPr="009B3E51">
              <w:rPr>
                <w:rFonts w:ascii="Arial" w:hAnsi="Arial"/>
                <w:b/>
                <w:bCs/>
                <w:sz w:val="26"/>
                <w:szCs w:val="26"/>
                <w:rtl/>
              </w:rPr>
              <w:t>ע"י ב"כ עוה"ד</w:t>
            </w:r>
            <w:r w:rsidRPr="009B3E51">
              <w:rPr>
                <w:rFonts w:ascii="Arial" w:hAnsi="Arial" w:hint="cs"/>
                <w:b/>
                <w:bCs/>
                <w:sz w:val="26"/>
                <w:szCs w:val="26"/>
                <w:rtl/>
              </w:rPr>
              <w:t xml:space="preserve"> גבי פאר</w:t>
            </w:r>
          </w:p>
          <w:p w14:paraId="2F50C173" w14:textId="77777777" w:rsidR="00E677EF" w:rsidRPr="009B3E51" w:rsidRDefault="00E677EF" w:rsidP="00DD7079">
            <w:pPr>
              <w:rPr>
                <w:rFonts w:ascii="David" w:hAnsi="David"/>
                <w:sz w:val="26"/>
                <w:szCs w:val="26"/>
              </w:rPr>
            </w:pPr>
          </w:p>
        </w:tc>
      </w:tr>
      <w:bookmarkEnd w:id="1"/>
      <w:bookmarkEnd w:id="2"/>
      <w:tr w:rsidR="00E677EF" w:rsidRPr="009B3E51" w14:paraId="43C7F94F"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F50A7F" w14:textId="77777777" w:rsidR="00E677EF" w:rsidRPr="009B3E51" w:rsidRDefault="00E677EF" w:rsidP="00E677E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6A06421" w14:textId="77777777" w:rsidR="00E677EF" w:rsidRPr="009B3E51" w:rsidRDefault="00E677EF" w:rsidP="00E677EF">
            <w:pPr>
              <w:jc w:val="center"/>
              <w:rPr>
                <w:rFonts w:ascii="David" w:hAnsi="David"/>
                <w:b/>
                <w:bCs/>
                <w:sz w:val="26"/>
                <w:szCs w:val="26"/>
                <w:rtl/>
              </w:rPr>
            </w:pPr>
          </w:p>
          <w:p w14:paraId="322E3675" w14:textId="77777777" w:rsidR="00E677EF" w:rsidRPr="009B3E51" w:rsidRDefault="00E677EF" w:rsidP="00E677EF">
            <w:pPr>
              <w:jc w:val="center"/>
              <w:rPr>
                <w:rFonts w:ascii="David" w:hAnsi="David"/>
                <w:b/>
                <w:bCs/>
                <w:sz w:val="26"/>
                <w:szCs w:val="26"/>
                <w:rtl/>
              </w:rPr>
            </w:pPr>
            <w:r w:rsidRPr="009B3E51">
              <w:rPr>
                <w:rFonts w:ascii="David" w:hAnsi="David"/>
                <w:b/>
                <w:bCs/>
                <w:sz w:val="26"/>
                <w:szCs w:val="26"/>
                <w:rtl/>
              </w:rPr>
              <w:t>נגד</w:t>
            </w:r>
          </w:p>
          <w:p w14:paraId="31EBF2A2" w14:textId="77777777" w:rsidR="00E677EF" w:rsidRPr="009B3E51" w:rsidRDefault="00E677EF" w:rsidP="00E677EF">
            <w:pPr>
              <w:jc w:val="both"/>
              <w:rPr>
                <w:rFonts w:ascii="David" w:hAnsi="David"/>
                <w:sz w:val="26"/>
                <w:szCs w:val="26"/>
              </w:rPr>
            </w:pPr>
          </w:p>
        </w:tc>
      </w:tr>
      <w:tr w:rsidR="00E677EF" w:rsidRPr="009B3E51" w14:paraId="6232BFB2"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B417F9" w14:textId="77777777" w:rsidR="00E677EF" w:rsidRPr="009B3E51" w:rsidRDefault="00E677EF" w:rsidP="00DD7079">
            <w:pPr>
              <w:rPr>
                <w:rFonts w:ascii="David" w:hAnsi="David"/>
                <w:sz w:val="26"/>
                <w:szCs w:val="26"/>
                <w:rtl/>
              </w:rPr>
            </w:pPr>
          </w:p>
        </w:tc>
        <w:tc>
          <w:tcPr>
            <w:tcW w:w="3219" w:type="dxa"/>
            <w:tcBorders>
              <w:top w:val="nil"/>
              <w:left w:val="nil"/>
              <w:bottom w:val="nil"/>
              <w:right w:val="nil"/>
            </w:tcBorders>
            <w:shd w:val="clear" w:color="auto" w:fill="auto"/>
          </w:tcPr>
          <w:p w14:paraId="3D08A837" w14:textId="77777777" w:rsidR="00E677EF" w:rsidRPr="009B3E51" w:rsidRDefault="00E677EF" w:rsidP="00DD7079">
            <w:pPr>
              <w:rPr>
                <w:rFonts w:ascii="Arial" w:hAnsi="Arial"/>
                <w:b/>
                <w:bCs/>
                <w:sz w:val="26"/>
                <w:szCs w:val="26"/>
                <w:rtl/>
              </w:rPr>
            </w:pPr>
            <w:r w:rsidRPr="009B3E5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02A0A05" w14:textId="77777777" w:rsidR="00E677EF" w:rsidRPr="009B3E51" w:rsidRDefault="00E677EF" w:rsidP="00E677EF">
            <w:pPr>
              <w:suppressLineNumbers/>
              <w:rPr>
                <w:rFonts w:ascii="Arial" w:hAnsi="Arial"/>
                <w:b/>
                <w:bCs/>
                <w:sz w:val="26"/>
                <w:szCs w:val="26"/>
                <w:rtl/>
              </w:rPr>
            </w:pPr>
            <w:r w:rsidRPr="009B3E51">
              <w:rPr>
                <w:rFonts w:ascii="Arial" w:hAnsi="Arial"/>
                <w:b/>
                <w:bCs/>
                <w:sz w:val="26"/>
                <w:szCs w:val="26"/>
                <w:rtl/>
              </w:rPr>
              <w:t>יצחק צ'קולה (עציר)</w:t>
            </w:r>
            <w:r w:rsidRPr="009B3E51">
              <w:rPr>
                <w:rFonts w:ascii="Arial" w:hAnsi="Arial" w:hint="cs"/>
                <w:b/>
                <w:bCs/>
                <w:sz w:val="26"/>
                <w:szCs w:val="26"/>
                <w:rtl/>
              </w:rPr>
              <w:t xml:space="preserve"> </w:t>
            </w:r>
          </w:p>
          <w:p w14:paraId="37CF1298" w14:textId="77777777" w:rsidR="00E677EF" w:rsidRPr="009B3E51" w:rsidRDefault="00E677EF" w:rsidP="00E677EF">
            <w:pPr>
              <w:suppressLineNumbers/>
            </w:pPr>
            <w:r w:rsidRPr="009B3E51">
              <w:rPr>
                <w:rFonts w:ascii="Arial" w:hAnsi="Arial"/>
                <w:b/>
                <w:bCs/>
                <w:sz w:val="26"/>
                <w:szCs w:val="26"/>
                <w:rtl/>
              </w:rPr>
              <w:t>ע"י ב"כ עוה"ד</w:t>
            </w:r>
            <w:r w:rsidRPr="009B3E51">
              <w:rPr>
                <w:rFonts w:ascii="Arial" w:hAnsi="Arial" w:hint="cs"/>
                <w:b/>
                <w:bCs/>
                <w:sz w:val="26"/>
                <w:szCs w:val="26"/>
                <w:rtl/>
              </w:rPr>
              <w:t xml:space="preserve"> שאדי כבהא</w:t>
            </w:r>
          </w:p>
          <w:p w14:paraId="1E093493" w14:textId="77777777" w:rsidR="00E677EF" w:rsidRPr="009B3E51" w:rsidRDefault="00E677EF" w:rsidP="00DD7079">
            <w:pPr>
              <w:rPr>
                <w:rFonts w:ascii="David" w:hAnsi="David"/>
                <w:sz w:val="26"/>
                <w:szCs w:val="26"/>
              </w:rPr>
            </w:pPr>
          </w:p>
        </w:tc>
      </w:tr>
    </w:tbl>
    <w:p w14:paraId="4FF0F6C4" w14:textId="77777777" w:rsidR="009B3E51" w:rsidRPr="009B3E51" w:rsidRDefault="009B3E51" w:rsidP="009B3E51">
      <w:pPr>
        <w:spacing w:before="120" w:after="120" w:line="240" w:lineRule="exact"/>
        <w:ind w:left="283" w:hanging="283"/>
        <w:jc w:val="both"/>
        <w:rPr>
          <w:rFonts w:ascii="FrankRuehl" w:hAnsi="FrankRuehl" w:cs="FrankRuehl"/>
          <w:rtl/>
        </w:rPr>
      </w:pPr>
    </w:p>
    <w:p w14:paraId="6A3794A4" w14:textId="77777777" w:rsidR="009B3E51" w:rsidRPr="009B3E51" w:rsidRDefault="009B3E51" w:rsidP="009B3E51">
      <w:pPr>
        <w:rPr>
          <w:sz w:val="26"/>
          <w:szCs w:val="26"/>
          <w:rtl/>
        </w:rPr>
      </w:pPr>
    </w:p>
    <w:p w14:paraId="714E56CE" w14:textId="77777777" w:rsidR="00AB4273" w:rsidRPr="00AB4273" w:rsidRDefault="00AB4273" w:rsidP="00AB4273">
      <w:pPr>
        <w:spacing w:before="120" w:after="120" w:line="240" w:lineRule="exact"/>
        <w:ind w:left="283" w:hanging="283"/>
        <w:jc w:val="both"/>
        <w:rPr>
          <w:rFonts w:ascii="FrankRuehl" w:hAnsi="FrankRuehl" w:cs="FrankRuehl"/>
          <w:rtl/>
        </w:rPr>
      </w:pPr>
      <w:bookmarkStart w:id="3" w:name="LawTable"/>
      <w:bookmarkEnd w:id="3"/>
    </w:p>
    <w:p w14:paraId="65650702" w14:textId="77777777" w:rsidR="00AB4273" w:rsidRPr="00AB4273" w:rsidRDefault="00AB4273" w:rsidP="00AB4273">
      <w:pPr>
        <w:spacing w:before="120" w:after="120" w:line="240" w:lineRule="exact"/>
        <w:ind w:left="283" w:hanging="283"/>
        <w:jc w:val="both"/>
        <w:rPr>
          <w:rFonts w:ascii="FrankRuehl" w:hAnsi="FrankRuehl" w:cs="FrankRuehl"/>
          <w:rtl/>
        </w:rPr>
      </w:pPr>
      <w:r w:rsidRPr="00AB4273">
        <w:rPr>
          <w:rFonts w:ascii="FrankRuehl" w:hAnsi="FrankRuehl" w:cs="FrankRuehl"/>
          <w:rtl/>
        </w:rPr>
        <w:t xml:space="preserve">חקיקה שאוזכרה: </w:t>
      </w:r>
    </w:p>
    <w:p w14:paraId="6FCAC066" w14:textId="77777777" w:rsidR="00AB4273" w:rsidRPr="00AB4273" w:rsidRDefault="00AB4273" w:rsidP="00AB4273">
      <w:pPr>
        <w:spacing w:before="120" w:after="120" w:line="240" w:lineRule="exact"/>
        <w:ind w:left="283" w:hanging="283"/>
        <w:jc w:val="both"/>
        <w:rPr>
          <w:rFonts w:ascii="FrankRuehl" w:hAnsi="FrankRuehl" w:cs="FrankRuehl"/>
          <w:color w:val="0000FF"/>
          <w:rtl/>
        </w:rPr>
      </w:pPr>
      <w:hyperlink r:id="rId7" w:history="1">
        <w:r w:rsidRPr="00AB4273">
          <w:rPr>
            <w:rStyle w:val="Hyperlink"/>
            <w:rFonts w:ascii="FrankRuehl" w:hAnsi="FrankRuehl" w:cs="FrankRuehl"/>
            <w:u w:val="none"/>
            <w:rtl/>
          </w:rPr>
          <w:t>חוק העונשין, תשל"ז-1977</w:t>
        </w:r>
      </w:hyperlink>
      <w:r w:rsidRPr="00AB4273">
        <w:rPr>
          <w:rFonts w:ascii="FrankRuehl" w:hAnsi="FrankRuehl" w:cs="FrankRuehl"/>
          <w:color w:val="0000FF"/>
          <w:rtl/>
        </w:rPr>
        <w:t xml:space="preserve">: סע'  </w:t>
      </w:r>
      <w:hyperlink r:id="rId8" w:history="1">
        <w:r w:rsidRPr="00AB4273">
          <w:rPr>
            <w:rStyle w:val="Hyperlink"/>
            <w:rFonts w:ascii="FrankRuehl" w:hAnsi="FrankRuehl" w:cs="FrankRuehl"/>
            <w:u w:val="none"/>
          </w:rPr>
          <w:t>31</w:t>
        </w:r>
      </w:hyperlink>
      <w:r w:rsidRPr="00AB4273">
        <w:rPr>
          <w:rFonts w:ascii="FrankRuehl" w:hAnsi="FrankRuehl" w:cs="FrankRuehl"/>
          <w:color w:val="0000FF"/>
          <w:rtl/>
        </w:rPr>
        <w:t xml:space="preserve">, </w:t>
      </w:r>
      <w:hyperlink r:id="rId9" w:history="1">
        <w:r w:rsidRPr="00AB4273">
          <w:rPr>
            <w:rStyle w:val="Hyperlink"/>
            <w:rFonts w:ascii="FrankRuehl" w:hAnsi="FrankRuehl" w:cs="FrankRuehl"/>
            <w:u w:val="none"/>
          </w:rPr>
          <w:t>144</w:t>
        </w:r>
      </w:hyperlink>
      <w:r w:rsidRPr="00AB4273">
        <w:rPr>
          <w:rFonts w:ascii="FrankRuehl" w:hAnsi="FrankRuehl" w:cs="FrankRuehl"/>
          <w:color w:val="0000FF"/>
          <w:rtl/>
        </w:rPr>
        <w:t>(א)</w:t>
      </w:r>
    </w:p>
    <w:p w14:paraId="5043FFBE" w14:textId="77777777" w:rsidR="00AB4273" w:rsidRPr="00AB4273" w:rsidRDefault="00AB4273" w:rsidP="00AB4273">
      <w:pPr>
        <w:spacing w:before="120" w:after="120" w:line="240" w:lineRule="exact"/>
        <w:ind w:left="283" w:hanging="283"/>
        <w:jc w:val="both"/>
        <w:rPr>
          <w:rFonts w:ascii="FrankRuehl" w:hAnsi="FrankRuehl" w:cs="FrankRuehl"/>
          <w:color w:val="0000FF"/>
          <w:rtl/>
        </w:rPr>
      </w:pPr>
      <w:hyperlink r:id="rId10" w:history="1">
        <w:r w:rsidRPr="00AB4273">
          <w:rPr>
            <w:rStyle w:val="Hyperlink"/>
            <w:rFonts w:ascii="FrankRuehl" w:hAnsi="FrankRuehl" w:cs="FrankRuehl"/>
            <w:u w:val="none"/>
            <w:rtl/>
          </w:rPr>
          <w:t>פקודת הסמים המסוכנים [נוסח חדש], תשל"ג-1973</w:t>
        </w:r>
      </w:hyperlink>
      <w:r w:rsidRPr="00AB4273">
        <w:rPr>
          <w:rFonts w:ascii="FrankRuehl" w:hAnsi="FrankRuehl" w:cs="FrankRuehl"/>
          <w:color w:val="0000FF"/>
          <w:rtl/>
        </w:rPr>
        <w:t xml:space="preserve">: סע'  </w:t>
      </w:r>
      <w:hyperlink r:id="rId11" w:history="1">
        <w:r w:rsidRPr="00AB4273">
          <w:rPr>
            <w:rStyle w:val="Hyperlink"/>
            <w:rFonts w:ascii="FrankRuehl" w:hAnsi="FrankRuehl" w:cs="FrankRuehl"/>
            <w:u w:val="none"/>
          </w:rPr>
          <w:t>7.</w:t>
        </w:r>
        <w:r w:rsidRPr="00AB4273">
          <w:rPr>
            <w:rStyle w:val="Hyperlink"/>
            <w:rFonts w:ascii="FrankRuehl" w:hAnsi="FrankRuehl" w:cs="FrankRuehl"/>
            <w:u w:val="none"/>
            <w:rtl/>
          </w:rPr>
          <w:t>א</w:t>
        </w:r>
        <w:r w:rsidRPr="00AB4273">
          <w:rPr>
            <w:rStyle w:val="Hyperlink"/>
            <w:rFonts w:ascii="FrankRuehl" w:hAnsi="FrankRuehl" w:cs="FrankRuehl"/>
            <w:u w:val="none"/>
          </w:rPr>
          <w:t>.</w:t>
        </w:r>
      </w:hyperlink>
      <w:r w:rsidRPr="00AB4273">
        <w:rPr>
          <w:rFonts w:ascii="FrankRuehl" w:hAnsi="FrankRuehl" w:cs="FrankRuehl"/>
          <w:color w:val="0000FF"/>
          <w:rtl/>
        </w:rPr>
        <w:t xml:space="preserve">, </w:t>
      </w:r>
      <w:hyperlink r:id="rId12" w:history="1">
        <w:r w:rsidRPr="00AB4273">
          <w:rPr>
            <w:rStyle w:val="Hyperlink"/>
            <w:rFonts w:ascii="FrankRuehl" w:hAnsi="FrankRuehl" w:cs="FrankRuehl"/>
            <w:u w:val="none"/>
          </w:rPr>
          <w:t>7.</w:t>
        </w:r>
        <w:r w:rsidRPr="00AB4273">
          <w:rPr>
            <w:rStyle w:val="Hyperlink"/>
            <w:rFonts w:ascii="FrankRuehl" w:hAnsi="FrankRuehl" w:cs="FrankRuehl"/>
            <w:u w:val="none"/>
            <w:rtl/>
          </w:rPr>
          <w:t>ג</w:t>
        </w:r>
      </w:hyperlink>
    </w:p>
    <w:p w14:paraId="5BB6EB12" w14:textId="77777777" w:rsidR="00E677EF" w:rsidRDefault="00E677EF" w:rsidP="00AB4273">
      <w:pPr>
        <w:rPr>
          <w:rFonts w:hint="cs"/>
          <w:sz w:val="26"/>
          <w:szCs w:val="26"/>
          <w:rtl/>
        </w:rPr>
      </w:pPr>
      <w:bookmarkStart w:id="4" w:name="LawTable_End"/>
      <w:bookmarkEnd w:id="4"/>
    </w:p>
    <w:p w14:paraId="13650395" w14:textId="77777777" w:rsidR="00AB4273" w:rsidRDefault="00AB4273" w:rsidP="00AB4273">
      <w:pPr>
        <w:rPr>
          <w:rFonts w:hint="cs"/>
          <w:sz w:val="26"/>
          <w:szCs w:val="26"/>
          <w:rtl/>
        </w:rPr>
      </w:pPr>
    </w:p>
    <w:p w14:paraId="25473024" w14:textId="77777777" w:rsidR="00AB4273" w:rsidRDefault="00AB4273" w:rsidP="00AB4273">
      <w:pPr>
        <w:rPr>
          <w:rFonts w:hint="cs"/>
          <w:sz w:val="26"/>
          <w:szCs w:val="26"/>
          <w:rtl/>
        </w:rPr>
      </w:pPr>
    </w:p>
    <w:p w14:paraId="370E93B8" w14:textId="77777777" w:rsidR="00AB4273" w:rsidRDefault="00AB4273" w:rsidP="00AB4273">
      <w:pPr>
        <w:rPr>
          <w:rFonts w:hint="cs"/>
          <w:sz w:val="26"/>
          <w:szCs w:val="26"/>
          <w:rtl/>
        </w:rPr>
      </w:pPr>
    </w:p>
    <w:p w14:paraId="4545CDFD" w14:textId="77777777" w:rsidR="00AB4273" w:rsidRPr="00AB4273" w:rsidRDefault="00AB4273" w:rsidP="00AB427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77EF" w14:paraId="7080469B" w14:textId="77777777" w:rsidTr="00E677EF">
        <w:trPr>
          <w:trHeight w:val="355"/>
          <w:jc w:val="center"/>
        </w:trPr>
        <w:tc>
          <w:tcPr>
            <w:tcW w:w="8820" w:type="dxa"/>
            <w:tcBorders>
              <w:top w:val="nil"/>
              <w:left w:val="nil"/>
              <w:bottom w:val="nil"/>
              <w:right w:val="nil"/>
            </w:tcBorders>
            <w:shd w:val="clear" w:color="auto" w:fill="auto"/>
          </w:tcPr>
          <w:p w14:paraId="21FC3C14" w14:textId="77777777" w:rsidR="009B3E51" w:rsidRPr="009B3E51" w:rsidRDefault="009B3E51" w:rsidP="009B3E51">
            <w:pPr>
              <w:jc w:val="center"/>
              <w:rPr>
                <w:rFonts w:ascii="David" w:hAnsi="David"/>
                <w:b/>
                <w:bCs/>
                <w:sz w:val="32"/>
                <w:szCs w:val="32"/>
                <w:u w:val="single"/>
                <w:rtl/>
              </w:rPr>
            </w:pPr>
            <w:bookmarkStart w:id="5" w:name="PsakDin" w:colFirst="0" w:colLast="0"/>
            <w:bookmarkEnd w:id="0"/>
            <w:r w:rsidRPr="009B3E51">
              <w:rPr>
                <w:rFonts w:ascii="David" w:hAnsi="David"/>
                <w:b/>
                <w:bCs/>
                <w:sz w:val="32"/>
                <w:szCs w:val="32"/>
                <w:u w:val="single"/>
                <w:rtl/>
              </w:rPr>
              <w:t>גזר דין</w:t>
            </w:r>
          </w:p>
          <w:p w14:paraId="64998495" w14:textId="77777777" w:rsidR="00E677EF" w:rsidRPr="009B3E51" w:rsidRDefault="00E677EF" w:rsidP="009B3E51">
            <w:pPr>
              <w:jc w:val="center"/>
              <w:rPr>
                <w:rFonts w:ascii="David" w:hAnsi="David"/>
                <w:bCs/>
                <w:sz w:val="32"/>
                <w:szCs w:val="32"/>
                <w:u w:val="single"/>
                <w:rtl/>
              </w:rPr>
            </w:pPr>
          </w:p>
        </w:tc>
      </w:tr>
      <w:bookmarkEnd w:id="5"/>
    </w:tbl>
    <w:p w14:paraId="04219987" w14:textId="77777777" w:rsidR="00E677EF" w:rsidRPr="000F2247" w:rsidRDefault="00E677EF" w:rsidP="00E677EF">
      <w:pPr>
        <w:rPr>
          <w:rFonts w:ascii="Arial" w:hAnsi="Arial"/>
          <w:b/>
          <w:bCs/>
          <w:sz w:val="26"/>
          <w:szCs w:val="26"/>
          <w:rtl/>
        </w:rPr>
      </w:pPr>
    </w:p>
    <w:p w14:paraId="180B9534" w14:textId="77777777" w:rsidR="00E677EF" w:rsidRPr="000F2247" w:rsidRDefault="00E677EF" w:rsidP="00E677EF">
      <w:pPr>
        <w:rPr>
          <w:rFonts w:ascii="Arial" w:hAnsi="Arial"/>
          <w:b/>
          <w:bCs/>
          <w:sz w:val="26"/>
          <w:szCs w:val="26"/>
          <w:rtl/>
        </w:rPr>
      </w:pPr>
    </w:p>
    <w:p w14:paraId="0F67B878" w14:textId="77777777" w:rsidR="00E677EF" w:rsidRDefault="00E677EF" w:rsidP="00E677EF">
      <w:pPr>
        <w:numPr>
          <w:ilvl w:val="0"/>
          <w:numId w:val="1"/>
        </w:numPr>
        <w:spacing w:after="160" w:line="360" w:lineRule="auto"/>
        <w:contextualSpacing/>
        <w:jc w:val="both"/>
        <w:rPr>
          <w:rtl/>
        </w:rPr>
      </w:pPr>
      <w:bookmarkStart w:id="6" w:name="ABSTRACT_START"/>
      <w:bookmarkEnd w:id="6"/>
      <w:r>
        <w:rPr>
          <w:rFonts w:hint="cs"/>
          <w:rtl/>
        </w:rPr>
        <w:t xml:space="preserve">הנאשם הורשע על יסוד הודאתו במסגרת הסדר דיוני, בעובדות כתב אישום מתוקן בעבירות של </w:t>
      </w:r>
      <w:r>
        <w:rPr>
          <w:rFonts w:hint="cs"/>
          <w:b/>
          <w:bCs/>
          <w:rtl/>
        </w:rPr>
        <w:t>החזקת נשק, אביזר ותחמושת שלא כדין</w:t>
      </w:r>
      <w:r>
        <w:rPr>
          <w:rFonts w:hint="cs"/>
          <w:rtl/>
        </w:rPr>
        <w:t xml:space="preserve">, לפי </w:t>
      </w:r>
      <w:hyperlink r:id="rId13" w:history="1">
        <w:r w:rsidR="00AB4273" w:rsidRPr="00AB4273">
          <w:rPr>
            <w:rStyle w:val="Hyperlink"/>
            <w:rFonts w:hint="eastAsia"/>
            <w:color w:val="0000FF"/>
            <w:rtl/>
          </w:rPr>
          <w:t>סעיף</w:t>
        </w:r>
        <w:r w:rsidR="00AB4273" w:rsidRPr="00AB4273">
          <w:rPr>
            <w:rStyle w:val="Hyperlink"/>
            <w:color w:val="0000FF"/>
            <w:rtl/>
          </w:rPr>
          <w:t xml:space="preserve"> 144(א)</w:t>
        </w:r>
      </w:hyperlink>
      <w:r>
        <w:rPr>
          <w:rFonts w:hint="cs"/>
          <w:rtl/>
        </w:rPr>
        <w:t xml:space="preserve"> רישא וסיפא ל</w:t>
      </w:r>
      <w:hyperlink r:id="rId14" w:history="1">
        <w:r w:rsidR="009B3E51" w:rsidRPr="009B3E51">
          <w:rPr>
            <w:color w:val="0000FF"/>
            <w:u w:val="single"/>
            <w:rtl/>
          </w:rPr>
          <w:t>חוק העונשין</w:t>
        </w:r>
      </w:hyperlink>
      <w:r>
        <w:rPr>
          <w:rFonts w:hint="cs"/>
          <w:rtl/>
        </w:rPr>
        <w:t xml:space="preserve">, תשל"ז-1977 (להלן: "החוק") </w:t>
      </w:r>
      <w:r>
        <w:rPr>
          <w:rFonts w:hint="cs"/>
          <w:b/>
          <w:bCs/>
          <w:rtl/>
        </w:rPr>
        <w:t>וסיוע להחזקת סם מסוכן שלא לצריכה עצמית</w:t>
      </w:r>
      <w:r>
        <w:rPr>
          <w:rFonts w:hint="cs"/>
          <w:rtl/>
        </w:rPr>
        <w:t xml:space="preserve"> לפי סעיף </w:t>
      </w:r>
      <w:hyperlink r:id="rId15" w:history="1">
        <w:r w:rsidR="00AB4273" w:rsidRPr="00AB4273">
          <w:rPr>
            <w:rStyle w:val="Hyperlink"/>
            <w:color w:val="0000FF"/>
            <w:rtl/>
          </w:rPr>
          <w:t>7(א) ו-(ג)</w:t>
        </w:r>
      </w:hyperlink>
      <w:r>
        <w:rPr>
          <w:rFonts w:hint="cs"/>
          <w:rtl/>
        </w:rPr>
        <w:t xml:space="preserve"> רישא לפקודת הסמים תשל"ג -1973 </w:t>
      </w:r>
      <w:hyperlink r:id="rId16" w:history="1">
        <w:r w:rsidR="00AB4273" w:rsidRPr="00AB4273">
          <w:rPr>
            <w:rStyle w:val="Hyperlink"/>
            <w:rFonts w:hint="eastAsia"/>
            <w:color w:val="0000FF"/>
            <w:rtl/>
          </w:rPr>
          <w:t>וסעיף</w:t>
        </w:r>
        <w:r w:rsidR="00AB4273" w:rsidRPr="00AB4273">
          <w:rPr>
            <w:rStyle w:val="Hyperlink"/>
            <w:color w:val="0000FF"/>
            <w:rtl/>
          </w:rPr>
          <w:t xml:space="preserve"> 31</w:t>
        </w:r>
      </w:hyperlink>
      <w:r>
        <w:rPr>
          <w:rFonts w:hint="cs"/>
          <w:rtl/>
        </w:rPr>
        <w:t xml:space="preserve"> לחוק. </w:t>
      </w:r>
    </w:p>
    <w:p w14:paraId="191C9F80" w14:textId="77777777" w:rsidR="00E677EF" w:rsidRDefault="00E677EF" w:rsidP="00E677EF">
      <w:pPr>
        <w:spacing w:after="160" w:line="360" w:lineRule="auto"/>
        <w:ind w:left="720"/>
        <w:contextualSpacing/>
        <w:jc w:val="both"/>
      </w:pPr>
    </w:p>
    <w:p w14:paraId="7A1FA50C" w14:textId="77777777" w:rsidR="00E677EF" w:rsidRDefault="00E677EF" w:rsidP="00E677EF">
      <w:pPr>
        <w:numPr>
          <w:ilvl w:val="0"/>
          <w:numId w:val="1"/>
        </w:numPr>
        <w:spacing w:after="160" w:line="360" w:lineRule="auto"/>
        <w:contextualSpacing/>
        <w:jc w:val="both"/>
      </w:pPr>
      <w:bookmarkStart w:id="7" w:name="ABSTRACT_END"/>
      <w:bookmarkEnd w:id="7"/>
      <w:r>
        <w:rPr>
          <w:rFonts w:hint="cs"/>
          <w:rtl/>
        </w:rPr>
        <w:t>כמפורט בכתב האישום המתוקן, ביום 27.8.23 החזיק הנאשם בארון במטבח בדירה בה התגורר בעיר לוד, אקדח מסוג ברטה טעון במחסנית ריקה ו-12 כדורי תחמושת. עוד סייע להחזיק במטבח דירתו את הסמים הבאים:</w:t>
      </w:r>
    </w:p>
    <w:p w14:paraId="2B0BBC5D" w14:textId="77777777" w:rsidR="00E677EF" w:rsidRDefault="00E677EF" w:rsidP="00E677EF">
      <w:pPr>
        <w:pStyle w:val="a9"/>
        <w:numPr>
          <w:ilvl w:val="0"/>
          <w:numId w:val="2"/>
        </w:numPr>
        <w:spacing w:after="160" w:line="360" w:lineRule="auto"/>
        <w:jc w:val="both"/>
        <w:rPr>
          <w:rtl/>
        </w:rPr>
      </w:pPr>
      <w:r>
        <w:rPr>
          <w:rFonts w:hint="cs"/>
          <w:rtl/>
        </w:rPr>
        <w:t>92.04 גר' סם מסוג קוקאין  בתוך שקית בארון המטבח</w:t>
      </w:r>
    </w:p>
    <w:p w14:paraId="7C461120" w14:textId="77777777" w:rsidR="00E677EF" w:rsidRDefault="00E677EF" w:rsidP="00E677EF">
      <w:pPr>
        <w:pStyle w:val="a9"/>
        <w:numPr>
          <w:ilvl w:val="0"/>
          <w:numId w:val="2"/>
        </w:numPr>
        <w:spacing w:after="160" w:line="360" w:lineRule="auto"/>
        <w:jc w:val="both"/>
      </w:pPr>
      <w:r>
        <w:rPr>
          <w:rFonts w:hint="cs"/>
          <w:rtl/>
        </w:rPr>
        <w:t>525.74 גר' סם מסוכן מסוג מת' בתוך שקית בארון במטבח</w:t>
      </w:r>
    </w:p>
    <w:p w14:paraId="270BF48F" w14:textId="77777777" w:rsidR="00E677EF" w:rsidRDefault="00E677EF" w:rsidP="00E677EF">
      <w:pPr>
        <w:pStyle w:val="a9"/>
        <w:numPr>
          <w:ilvl w:val="0"/>
          <w:numId w:val="2"/>
        </w:numPr>
        <w:spacing w:after="160" w:line="360" w:lineRule="auto"/>
        <w:jc w:val="both"/>
      </w:pPr>
      <w:r>
        <w:rPr>
          <w:rFonts w:hint="cs"/>
          <w:rtl/>
        </w:rPr>
        <w:lastRenderedPageBreak/>
        <w:t>269.31 גר' סם מסוכן מסוג קאטאמין בארון תחתון במטבח</w:t>
      </w:r>
    </w:p>
    <w:p w14:paraId="10B1D636" w14:textId="77777777" w:rsidR="00E677EF" w:rsidRDefault="00E677EF" w:rsidP="00E677EF">
      <w:pPr>
        <w:pStyle w:val="a9"/>
        <w:numPr>
          <w:ilvl w:val="0"/>
          <w:numId w:val="2"/>
        </w:numPr>
        <w:spacing w:after="160" w:line="360" w:lineRule="auto"/>
        <w:jc w:val="both"/>
      </w:pPr>
      <w:r>
        <w:rPr>
          <w:rFonts w:hint="cs"/>
          <w:rtl/>
        </w:rPr>
        <w:t xml:space="preserve">20.40 גר' סם מסוכן מסוג </w:t>
      </w:r>
      <w:r>
        <w:t xml:space="preserve">MDMA </w:t>
      </w:r>
      <w:r>
        <w:rPr>
          <w:rFonts w:hint="cs"/>
          <w:rtl/>
        </w:rPr>
        <w:t xml:space="preserve"> בתוך שקית בארון המטבח</w:t>
      </w:r>
    </w:p>
    <w:p w14:paraId="11739B4E" w14:textId="77777777" w:rsidR="00E677EF" w:rsidRDefault="00E677EF" w:rsidP="00E677EF">
      <w:pPr>
        <w:pStyle w:val="a9"/>
        <w:numPr>
          <w:ilvl w:val="0"/>
          <w:numId w:val="2"/>
        </w:numPr>
        <w:spacing w:after="160" w:line="360" w:lineRule="auto"/>
        <w:jc w:val="both"/>
      </w:pPr>
      <w:r>
        <w:rPr>
          <w:rFonts w:hint="cs"/>
          <w:rtl/>
        </w:rPr>
        <w:t xml:space="preserve">24 טבליות סם מסוכן מסוג </w:t>
      </w:r>
      <w:r>
        <w:t xml:space="preserve">MDMA </w:t>
      </w:r>
      <w:r>
        <w:rPr>
          <w:rFonts w:hint="cs"/>
          <w:rtl/>
        </w:rPr>
        <w:t>.</w:t>
      </w:r>
    </w:p>
    <w:p w14:paraId="1B19AFF8" w14:textId="77777777" w:rsidR="00E677EF" w:rsidRDefault="00E677EF" w:rsidP="00E677EF">
      <w:pPr>
        <w:spacing w:after="160" w:line="256" w:lineRule="auto"/>
        <w:ind w:left="720"/>
        <w:contextualSpacing/>
      </w:pPr>
    </w:p>
    <w:p w14:paraId="43806C26" w14:textId="77777777" w:rsidR="00E677EF" w:rsidRDefault="00E677EF" w:rsidP="00E677EF">
      <w:pPr>
        <w:spacing w:line="360" w:lineRule="auto"/>
        <w:ind w:firstLine="720"/>
        <w:jc w:val="both"/>
        <w:rPr>
          <w:b/>
          <w:bCs/>
          <w:u w:val="single"/>
          <w:rtl/>
        </w:rPr>
      </w:pPr>
      <w:r>
        <w:rPr>
          <w:rFonts w:hint="cs"/>
          <w:b/>
          <w:bCs/>
          <w:u w:val="single"/>
          <w:rtl/>
        </w:rPr>
        <w:t>תמצית טיעוני הצדדים לעונש</w:t>
      </w:r>
    </w:p>
    <w:p w14:paraId="30C1CA58" w14:textId="77777777" w:rsidR="00E677EF" w:rsidRDefault="00E677EF" w:rsidP="00E677EF">
      <w:pPr>
        <w:numPr>
          <w:ilvl w:val="0"/>
          <w:numId w:val="1"/>
        </w:numPr>
        <w:spacing w:after="160" w:line="360" w:lineRule="auto"/>
        <w:contextualSpacing/>
        <w:jc w:val="both"/>
        <w:rPr>
          <w:rtl/>
        </w:rPr>
      </w:pPr>
      <w:r>
        <w:rPr>
          <w:rFonts w:hint="cs"/>
          <w:rtl/>
        </w:rPr>
        <w:t xml:space="preserve">ב"כ המאשימה, עו"ד פאר, עמד בטיעוניו על חומרת מעשי הנאשם הכוללים עבירת נשק והחזקת סמים מסוכנים מסוגים שונים ובכמויות גדולות ועל פגיעתם בערכים מוגנים של הגנה ובטחון על הציבור ובריאותו. לטענתו, מעשי הנאשם מעידים על מעורבותו העמוקה בחברה שולית וגם אם החזיק את הסמים עבור אחר הדבר מעיד על שיתוף פעולה עם גורמים שוליים. בנוסף, לנאשם עבר פלילי בעבירות אלימות וסמים, בשנת 2020 נדון בגין עבירות סחר בסם למאסר בן 13 חודשים ותלוי כנגדו מאסר על תנאי בן 6 חודשים. הנאשם לא הורתע מהעונש ושב לסורו, על כן עותר בגין עבירת הנשק למתחם הנע בין 18-36 חודשי מאסר, ובגין עבירות הסמים סבור שהסיוע של הנאשם הוא ברף גבוה ועל כן עותר למתחם הנע בין 3-5 שנות מאסר. עוד ביקש להטיל עליו קנס מכביד ולחלט בהסכמתו רכב ו-6,000 ₪ שנתפסו. מאחר שהרכב משועבד ומכירתו לא צפויה להכניס כסף רב לקופת המדינה מבקש כי הקנס יהיה משמעותי. עוד עתר להפעיל את התנאי במצטבר למאסרו. </w:t>
      </w:r>
    </w:p>
    <w:p w14:paraId="157C51F6" w14:textId="77777777" w:rsidR="00E677EF" w:rsidRDefault="00E677EF" w:rsidP="00E677EF">
      <w:pPr>
        <w:spacing w:after="160" w:line="360" w:lineRule="auto"/>
        <w:ind w:left="720"/>
        <w:contextualSpacing/>
        <w:jc w:val="both"/>
      </w:pPr>
    </w:p>
    <w:p w14:paraId="5D61027D" w14:textId="77777777" w:rsidR="00E677EF" w:rsidRDefault="00E677EF" w:rsidP="00E677EF">
      <w:pPr>
        <w:numPr>
          <w:ilvl w:val="0"/>
          <w:numId w:val="1"/>
        </w:numPr>
        <w:spacing w:after="160" w:line="360" w:lineRule="auto"/>
        <w:contextualSpacing/>
        <w:jc w:val="both"/>
      </w:pPr>
      <w:r>
        <w:rPr>
          <w:rFonts w:hint="cs"/>
          <w:rtl/>
        </w:rPr>
        <w:t xml:space="preserve">ב"כ הנאשם, עו"ד שאדי כבהא, עמד על נסיבות חייו המורכבות של הנאשם שהוא בן לאם חד הורית ולו תשעה אחים. לדבריו החיים בסביבה שולית נכפו עליו והוא התקשה למצוא כוחות לשנות את מציאות חייו. עוד לדבריו הנאשם נוצל ע"י אחרים שהחזיקו בדירתו סם ונשק השייכים להם מבלי שהוא התכוון לבצע באמצעותם עבירה פלילית. לפיכך עתר הסניגור למתחם כולל הנע בין 20-40 חודשי מאסר ולגזור עליו עונש של 24 חודשי מאסר תוך מתן ביטוי לכך שהורשע בעבירת סיוע להחזקת סם בלבד. </w:t>
      </w:r>
    </w:p>
    <w:p w14:paraId="6DA9511F" w14:textId="77777777" w:rsidR="00E677EF" w:rsidRDefault="00E677EF" w:rsidP="00E677EF">
      <w:pPr>
        <w:pStyle w:val="a9"/>
      </w:pPr>
    </w:p>
    <w:p w14:paraId="1399F8B1" w14:textId="77777777" w:rsidR="00E677EF" w:rsidRDefault="00E677EF" w:rsidP="00E677EF">
      <w:pPr>
        <w:numPr>
          <w:ilvl w:val="0"/>
          <w:numId w:val="1"/>
        </w:numPr>
        <w:spacing w:after="160" w:line="360" w:lineRule="auto"/>
        <w:contextualSpacing/>
        <w:jc w:val="both"/>
        <w:rPr>
          <w:rtl/>
        </w:rPr>
      </w:pPr>
      <w:r>
        <w:rPr>
          <w:rFonts w:hint="cs"/>
          <w:rtl/>
        </w:rPr>
        <w:t xml:space="preserve">עוד העידו לטובת הנאשם אחיו, מר אלמקה צ'קולה הגדול ממנו, בחור צעיר ומרשים העוסק בפעילות חינוך ומטפל בנוער בסיכון, אלמקה הצהיר על כוונתו להתגייס לשיקום אחיו לאחר שחרורו ממאסר, וכן אחיו הקטן מר משה צ'קולה המשרת כלוחם בסיירת צנחנים. משה סיפר שאחיו הנאשם דאג לו ועזר לו כספית וכי אם לא היה מקבל תמיכה ועזרה ממתנדבים גורלו היה דומה לזה של אחיו. עוד העידה ארוסתו של הנאשם, גב' וורקי קפטה, לדבריה היא מכירה את הנאשם מילדות, הוא גדל בחברה שולית והבטיחה לסייע לו לאחר שישתחרר. </w:t>
      </w:r>
    </w:p>
    <w:p w14:paraId="14E65D78" w14:textId="77777777" w:rsidR="00E677EF" w:rsidRDefault="00E677EF" w:rsidP="00E677EF">
      <w:pPr>
        <w:pStyle w:val="a9"/>
      </w:pPr>
    </w:p>
    <w:p w14:paraId="649C7CCA" w14:textId="77777777" w:rsidR="00E677EF" w:rsidRDefault="00E677EF" w:rsidP="00E677EF">
      <w:pPr>
        <w:numPr>
          <w:ilvl w:val="0"/>
          <w:numId w:val="1"/>
        </w:numPr>
        <w:spacing w:after="160" w:line="360" w:lineRule="auto"/>
        <w:contextualSpacing/>
        <w:jc w:val="both"/>
        <w:rPr>
          <w:rtl/>
        </w:rPr>
      </w:pPr>
      <w:r>
        <w:rPr>
          <w:rFonts w:hint="cs"/>
          <w:rtl/>
        </w:rPr>
        <w:t xml:space="preserve">הנאשם התנצל על מעשיו, לדבריו גדל במציאות מורכבת אך הוא עוד צעיר ורוצה להתחיל לשקם את עצמו, משתתף בפעילויות חינוך בבית המעצר ומתכוון לשנות את דרכיו לכשישתחרר.  </w:t>
      </w:r>
    </w:p>
    <w:p w14:paraId="626C3410" w14:textId="77777777" w:rsidR="00E677EF" w:rsidRDefault="00E677EF" w:rsidP="00E677EF">
      <w:pPr>
        <w:spacing w:line="360" w:lineRule="auto"/>
        <w:ind w:left="720"/>
        <w:contextualSpacing/>
        <w:jc w:val="both"/>
      </w:pPr>
    </w:p>
    <w:p w14:paraId="6C162C1E" w14:textId="77777777" w:rsidR="00E677EF" w:rsidRDefault="00E677EF" w:rsidP="00E677EF">
      <w:pPr>
        <w:spacing w:line="360" w:lineRule="auto"/>
        <w:ind w:left="720"/>
        <w:contextualSpacing/>
        <w:jc w:val="both"/>
        <w:rPr>
          <w:b/>
          <w:bCs/>
          <w:u w:val="single"/>
          <w:rtl/>
        </w:rPr>
      </w:pPr>
      <w:r>
        <w:rPr>
          <w:rFonts w:hint="cs"/>
          <w:b/>
          <w:bCs/>
          <w:u w:val="single"/>
          <w:rtl/>
        </w:rPr>
        <w:t>דיון והכרעה</w:t>
      </w:r>
    </w:p>
    <w:p w14:paraId="29A760BA" w14:textId="77777777" w:rsidR="00E677EF" w:rsidRPr="00E677EF" w:rsidRDefault="00E677EF" w:rsidP="00E677EF">
      <w:pPr>
        <w:spacing w:line="360" w:lineRule="auto"/>
        <w:ind w:left="720"/>
        <w:contextualSpacing/>
        <w:jc w:val="both"/>
        <w:rPr>
          <w:rFonts w:ascii="Calibri" w:eastAsia="Calibri" w:hAnsi="Calibri"/>
          <w:rtl/>
        </w:rPr>
      </w:pPr>
      <w:r>
        <w:rPr>
          <w:rFonts w:hint="cs"/>
          <w:b/>
          <w:bCs/>
          <w:u w:val="single"/>
          <w:rtl/>
        </w:rPr>
        <w:t>מתחם העונש ההולם</w:t>
      </w:r>
    </w:p>
    <w:p w14:paraId="153693B8" w14:textId="77777777" w:rsidR="00E677EF" w:rsidRDefault="00E677EF" w:rsidP="00E677EF">
      <w:pPr>
        <w:numPr>
          <w:ilvl w:val="0"/>
          <w:numId w:val="1"/>
        </w:numPr>
        <w:spacing w:after="120" w:line="360" w:lineRule="auto"/>
        <w:contextualSpacing/>
        <w:jc w:val="both"/>
        <w:rPr>
          <w:rFonts w:ascii="David" w:eastAsia="David" w:hAnsi="David"/>
          <w:rtl/>
        </w:rPr>
      </w:pPr>
      <w:r>
        <w:rPr>
          <w:rFonts w:hint="cs"/>
          <w:rtl/>
        </w:rPr>
        <w:t xml:space="preserve">הנאשם החזיק במטבח ביתו אקדח וסם, מדובר אמנם בעבירות שונות אך באירוע עברייני אחד שייגזר בעניינו עונש מאוחד. </w:t>
      </w:r>
    </w:p>
    <w:p w14:paraId="69CDACA5" w14:textId="77777777" w:rsidR="00E677EF" w:rsidRDefault="00E677EF" w:rsidP="00E677EF">
      <w:pPr>
        <w:spacing w:after="120" w:line="360" w:lineRule="auto"/>
        <w:ind w:left="720"/>
        <w:contextualSpacing/>
        <w:jc w:val="both"/>
      </w:pPr>
    </w:p>
    <w:p w14:paraId="126515A1" w14:textId="77777777" w:rsidR="00E677EF" w:rsidRDefault="00E677EF" w:rsidP="00E677EF">
      <w:pPr>
        <w:numPr>
          <w:ilvl w:val="0"/>
          <w:numId w:val="1"/>
        </w:numPr>
        <w:spacing w:after="120" w:line="360" w:lineRule="auto"/>
        <w:contextualSpacing/>
        <w:jc w:val="both"/>
      </w:pPr>
      <w:r>
        <w:rPr>
          <w:rFonts w:hint="cs"/>
          <w:rtl/>
        </w:rPr>
        <w:t>הנאשם החזיק נשק ולצדו מחסנית ותחמושת תואמת, לדבריו שימש כמחסנאי ולא התכוון לעשות בנשק שימוש. עבירות הנשק הפכו זה מכבר לתופעה מסוכנת שפשתה במחוזותינו. נפיצות וזמינות הנשק הבלתי חוקי מהוות סכנה משמעותית המערערת את שלום הציבור וביטחונו,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צעירים, נעדרי עבר פלילי ובעלי סיכויי שיקום (</w:t>
      </w:r>
      <w:hyperlink r:id="rId17" w:history="1">
        <w:r w:rsidR="009B3E51" w:rsidRPr="009B3E51">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8" w:history="1">
        <w:r w:rsidR="009B3E51" w:rsidRPr="009B3E51">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9" w:history="1">
        <w:r w:rsidR="009B3E51" w:rsidRPr="009B3E51">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0" w:history="1">
        <w:r w:rsidR="009B3E51" w:rsidRPr="009B3E51">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21" w:history="1">
        <w:r w:rsidR="009B3E51" w:rsidRPr="009B3E51">
          <w:rPr>
            <w:color w:val="0000FF"/>
            <w:u w:val="single"/>
            <w:rtl/>
          </w:rPr>
          <w:t>ע"פ 116/13</w:t>
        </w:r>
      </w:hyperlink>
      <w:r w:rsidR="009B3E51">
        <w:rPr>
          <w:rFonts w:hint="cs"/>
          <w:rtl/>
        </w:rPr>
        <w:t xml:space="preserve"> </w:t>
      </w:r>
      <w:r>
        <w:rPr>
          <w:rFonts w:hint="cs"/>
          <w:b/>
          <w:bCs/>
          <w:rtl/>
        </w:rPr>
        <w:t>וקנין נ' מדינת ישראל</w:t>
      </w:r>
      <w:r>
        <w:rPr>
          <w:rFonts w:hint="cs"/>
          <w:rtl/>
        </w:rPr>
        <w:t>,</w:t>
      </w:r>
      <w:r w:rsidR="009B3E51">
        <w:rPr>
          <w:rFonts w:hint="cs"/>
          <w:rtl/>
        </w:rPr>
        <w:t xml:space="preserve"> </w:t>
      </w:r>
      <w:r>
        <w:rPr>
          <w:rFonts w:hint="cs"/>
          <w:rtl/>
        </w:rPr>
        <w:t xml:space="preserve">פס' 7 (31.7.2013)). </w:t>
      </w:r>
    </w:p>
    <w:p w14:paraId="4AFB733E" w14:textId="77777777" w:rsidR="00E677EF" w:rsidRDefault="00E677EF" w:rsidP="00E677EF">
      <w:pPr>
        <w:spacing w:line="360" w:lineRule="auto"/>
        <w:ind w:left="720"/>
        <w:contextualSpacing/>
        <w:jc w:val="both"/>
        <w:rPr>
          <w:rFonts w:eastAsia="Calibri"/>
          <w:rtl/>
        </w:rPr>
      </w:pPr>
    </w:p>
    <w:p w14:paraId="2B80DC61" w14:textId="77777777" w:rsidR="00E677EF" w:rsidRDefault="00E677EF" w:rsidP="00E677EF">
      <w:pPr>
        <w:spacing w:after="160" w:line="360" w:lineRule="auto"/>
        <w:ind w:left="720"/>
        <w:contextualSpacing/>
        <w:jc w:val="both"/>
        <w:rPr>
          <w:rtl/>
        </w:rPr>
      </w:pPr>
      <w:r>
        <w:rPr>
          <w:rFonts w:hint="cs"/>
          <w:rtl/>
        </w:rPr>
        <w:t xml:space="preserve">עוד אזכיר את תיקון 140 לחוק, בו נקבעו עונשי מינימום לעבירות נשק באשר הן, באופן שככלל, העונש שיושת בגין עבירות אלו, לא יפחת מרבע העונש המרבי שנקבע לעבירה. </w:t>
      </w:r>
    </w:p>
    <w:p w14:paraId="09933A53" w14:textId="77777777" w:rsidR="00E677EF" w:rsidRDefault="00E677EF" w:rsidP="00E677EF">
      <w:pPr>
        <w:ind w:left="720"/>
        <w:contextualSpacing/>
        <w:rPr>
          <w:rtl/>
        </w:rPr>
      </w:pPr>
    </w:p>
    <w:p w14:paraId="703147C2" w14:textId="77777777" w:rsidR="00E677EF" w:rsidRDefault="00E677EF" w:rsidP="00E677EF">
      <w:pPr>
        <w:numPr>
          <w:ilvl w:val="0"/>
          <w:numId w:val="1"/>
        </w:numPr>
        <w:spacing w:after="120" w:line="360" w:lineRule="auto"/>
        <w:contextualSpacing/>
        <w:jc w:val="both"/>
        <w:textAlignment w:val="baseline"/>
        <w:rPr>
          <w:rtl/>
        </w:rPr>
      </w:pPr>
      <w:r>
        <w:rPr>
          <w:rFonts w:hint="cs"/>
          <w:rtl/>
        </w:rPr>
        <w:t xml:space="preserve">הנאשם ביצע עבירות סם חמורות, הוא סייע להחזקת סמים קשים בכמויות גדולות במקומות שונים במטבח הדירה בה התגורר. בענייננו, הנאשם החזיק בנשק ובסם עבור אחרים, מטעם זה הורשע רק בסיוע להחזקת סם, אם כי חלקו משמעותי ולמעשה מודעותו לכך שמחזיק את הסם, כמו גם את האקדח, מעידה על מעורבותו בחברה עבריינית וקשריו השוליים. אשר לנשק- יש לזקוף לחובתו החזקת נשק טעון במחסנית ולצדו תחמושת תואמת. התמונה המצטיירת היא של מי שחבר בחברה עבריינית וגם אם לא תכנן לעשות שימוש בנשק או לסחור בסם, מחביא את הנשק והסם עבור אחרים ובכך תורם את חלקו לפעילות העבריינית. בחינת מידת פגיעת מעשי הנאשם בערכים המוגנים מובילה למסקנה כי היא </w:t>
      </w:r>
      <w:r>
        <w:rPr>
          <w:rFonts w:hint="cs"/>
          <w:b/>
          <w:bCs/>
          <w:rtl/>
        </w:rPr>
        <w:t>ברף  בינוני</w:t>
      </w:r>
      <w:r>
        <w:rPr>
          <w:rFonts w:hint="cs"/>
          <w:rtl/>
        </w:rPr>
        <w:t xml:space="preserve">. בהקשר זה נתתי דעתי לתיקוני כתב האישום, לכך שלא הובהר משך החזקת הנשק והסם  ולהעדר אינדיקציות לשימוש בנשק. </w:t>
      </w:r>
    </w:p>
    <w:p w14:paraId="2D9AD3DD" w14:textId="77777777" w:rsidR="00E677EF" w:rsidRDefault="00E677EF" w:rsidP="00E677EF">
      <w:pPr>
        <w:spacing w:after="120" w:line="360" w:lineRule="auto"/>
        <w:ind w:left="720"/>
        <w:contextualSpacing/>
        <w:jc w:val="both"/>
        <w:textAlignment w:val="baseline"/>
      </w:pPr>
    </w:p>
    <w:p w14:paraId="27BE9ED4" w14:textId="77777777" w:rsidR="00E677EF" w:rsidRDefault="00E677EF" w:rsidP="00E677EF">
      <w:pPr>
        <w:spacing w:after="120" w:line="360" w:lineRule="auto"/>
        <w:contextualSpacing/>
        <w:jc w:val="both"/>
        <w:textAlignment w:val="baseline"/>
        <w:rPr>
          <w:b/>
          <w:bCs/>
          <w:u w:val="single"/>
          <w:rtl/>
        </w:rPr>
      </w:pPr>
      <w:r>
        <w:rPr>
          <w:rFonts w:hint="cs"/>
          <w:b/>
          <w:bCs/>
          <w:u w:val="single"/>
          <w:rtl/>
        </w:rPr>
        <w:t>מדיניות הענישה הנוהגת</w:t>
      </w:r>
    </w:p>
    <w:p w14:paraId="56DFE0D0" w14:textId="77777777" w:rsidR="00E677EF" w:rsidRDefault="00E677EF" w:rsidP="00E677EF">
      <w:pPr>
        <w:numPr>
          <w:ilvl w:val="0"/>
          <w:numId w:val="1"/>
        </w:numPr>
        <w:spacing w:after="120" w:line="360" w:lineRule="auto"/>
        <w:contextualSpacing/>
        <w:jc w:val="both"/>
        <w:rPr>
          <w:rtl/>
        </w:rPr>
      </w:pPr>
      <w:r>
        <w:rPr>
          <w:rFonts w:hint="cs"/>
          <w:b/>
          <w:bCs/>
          <w:rtl/>
        </w:rPr>
        <w:t>החזקת נשק</w:t>
      </w:r>
      <w:r>
        <w:rPr>
          <w:rFonts w:hint="cs"/>
          <w:rtl/>
        </w:rPr>
        <w:t>- דינם של מחזיקי הנשק, למעט מקרים חריגים ויוצאי דופן, לעונש מאסר שאינו קצר ואינו ניתן לריצוי בעבודות שירות. עמד על כך כב' השופט קרא בהחלטתו ב</w:t>
      </w:r>
      <w:hyperlink r:id="rId22" w:history="1">
        <w:r w:rsidR="009B3E51" w:rsidRPr="009B3E51">
          <w:rPr>
            <w:color w:val="0000FF"/>
            <w:u w:val="single"/>
            <w:rtl/>
          </w:rPr>
          <w:t>רע"פ 6265/20</w:t>
        </w:r>
      </w:hyperlink>
      <w:r>
        <w:rPr>
          <w:rFonts w:hint="cs"/>
          <w:rtl/>
        </w:rPr>
        <w:t xml:space="preserve"> </w:t>
      </w:r>
      <w:r>
        <w:rPr>
          <w:rFonts w:hint="cs"/>
          <w:b/>
          <w:bCs/>
          <w:rtl/>
        </w:rPr>
        <w:t>אלקיעאן נ' מדינת ישראל</w:t>
      </w:r>
      <w:r>
        <w:rPr>
          <w:rFonts w:hint="cs"/>
          <w:rtl/>
        </w:rPr>
        <w:t xml:space="preserve"> (15.9.2020), </w:t>
      </w:r>
      <w:r>
        <w:rPr>
          <w:rFonts w:hint="cs"/>
          <w:b/>
          <w:bCs/>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w:t>
      </w:r>
      <w:r>
        <w:rPr>
          <w:rFonts w:hint="cs"/>
          <w:rtl/>
        </w:rPr>
        <w:t xml:space="preserve"> </w:t>
      </w:r>
      <w:r>
        <w:rPr>
          <w:rFonts w:hint="cs"/>
          <w:b/>
          <w:bCs/>
          <w:rtl/>
        </w:rPr>
        <w:t>בו".</w:t>
      </w:r>
      <w:r>
        <w:rPr>
          <w:rFonts w:hint="cs"/>
          <w:rtl/>
        </w:rPr>
        <w:t xml:space="preserve"> רמת הענישה בעבירות הנשק מצויה במגמת החמרה (</w:t>
      </w:r>
      <w:hyperlink r:id="rId23" w:history="1">
        <w:r w:rsidR="009B3E51" w:rsidRPr="009B3E51">
          <w:rPr>
            <w:color w:val="0000FF"/>
            <w:u w:val="single"/>
            <w:rtl/>
          </w:rPr>
          <w:t>ע"פ 2482/22</w:t>
        </w:r>
      </w:hyperlink>
      <w:r>
        <w:rPr>
          <w:rtl/>
        </w:rPr>
        <w:t xml:space="preserve"> </w:t>
      </w:r>
      <w:r>
        <w:rPr>
          <w:rFonts w:hint="cs"/>
          <w:b/>
          <w:bCs/>
          <w:rtl/>
        </w:rPr>
        <w:t xml:space="preserve">מדינת ישראל נ' קדורה </w:t>
      </w:r>
      <w:r>
        <w:rPr>
          <w:rFonts w:hint="cs"/>
          <w:rtl/>
        </w:rPr>
        <w:t xml:space="preserve">(14.4.2022), </w:t>
      </w:r>
      <w:hyperlink r:id="rId24" w:history="1">
        <w:r w:rsidR="009B3E51" w:rsidRPr="009B3E51">
          <w:rPr>
            <w:color w:val="0000FF"/>
            <w:u w:val="single"/>
            <w:rtl/>
          </w:rPr>
          <w:t>ע"פ 2015/21</w:t>
        </w:r>
      </w:hyperlink>
      <w:r>
        <w:rPr>
          <w:rFonts w:hint="cs"/>
          <w:rtl/>
        </w:rPr>
        <w:t xml:space="preserve"> </w:t>
      </w:r>
      <w:r>
        <w:rPr>
          <w:rFonts w:hint="cs"/>
          <w:b/>
          <w:bCs/>
          <w:rtl/>
        </w:rPr>
        <w:t>אזברגה נ' מדינת ישראל</w:t>
      </w:r>
      <w:r>
        <w:rPr>
          <w:rFonts w:hint="cs"/>
          <w:rtl/>
        </w:rPr>
        <w:t xml:space="preserve"> (9.12.2021); ת"פ 10875-12-21 </w:t>
      </w:r>
      <w:r>
        <w:rPr>
          <w:rFonts w:hint="cs"/>
          <w:b/>
          <w:bCs/>
          <w:rtl/>
        </w:rPr>
        <w:t>מדינת ישראל נ' אבו צאפי</w:t>
      </w:r>
      <w:r>
        <w:rPr>
          <w:rFonts w:hint="cs"/>
          <w:rtl/>
        </w:rPr>
        <w:t xml:space="preserve">, והאסמכתאות המפורטות שם. במקרים שבהם מדובר באקדח (ולא נשק אוטומטי) טעון (להבדיל מלא טעון וללא תחמושת) שהוחזק בבית נע המתחם בין 15-30 חודשי מאסר. </w:t>
      </w:r>
    </w:p>
    <w:p w14:paraId="65C0756F" w14:textId="77777777" w:rsidR="00E677EF" w:rsidRDefault="00E677EF" w:rsidP="00E677EF">
      <w:pPr>
        <w:spacing w:after="120" w:line="360" w:lineRule="auto"/>
        <w:ind w:left="720"/>
        <w:contextualSpacing/>
        <w:jc w:val="both"/>
        <w:rPr>
          <w:u w:val="single"/>
          <w:rtl/>
        </w:rPr>
      </w:pPr>
      <w:r>
        <w:rPr>
          <w:rFonts w:hint="cs"/>
          <w:b/>
          <w:bCs/>
          <w:rtl/>
        </w:rPr>
        <w:t xml:space="preserve">אשר לעבירות הסמים- </w:t>
      </w:r>
      <w:r>
        <w:rPr>
          <w:rFonts w:hint="cs"/>
          <w:rtl/>
        </w:rPr>
        <w:t>מדובר בהחזקה בכמויות גדולות של סמים מסוג קוקאין (92 גר'),</w:t>
      </w:r>
      <w:r>
        <w:rPr>
          <w:rFonts w:hint="cs"/>
          <w:b/>
          <w:bCs/>
          <w:rtl/>
        </w:rPr>
        <w:t xml:space="preserve"> </w:t>
      </w:r>
      <w:r>
        <w:rPr>
          <w:rFonts w:hint="cs"/>
          <w:rtl/>
        </w:rPr>
        <w:t xml:space="preserve">מת' (525 גר'), קטמין (269 גר') ו- </w:t>
      </w:r>
      <w:r>
        <w:t>MDMA</w:t>
      </w:r>
      <w:r>
        <w:rPr>
          <w:rFonts w:hint="cs"/>
          <w:rtl/>
        </w:rPr>
        <w:t xml:space="preserve"> בשתי תצורות. </w:t>
      </w:r>
      <w:r>
        <w:rPr>
          <w:rFonts w:hint="cs"/>
          <w:u w:val="single"/>
          <w:rtl/>
        </w:rPr>
        <w:t xml:space="preserve">להלן אסקור פסיקה רלוונטית בעבירות של החזקת סם, כשמתחם הענישה ייקבע בהתחשב בנסיבות המעשים ובכך שהנאשם הורשע </w:t>
      </w:r>
      <w:r>
        <w:rPr>
          <w:rFonts w:hint="cs"/>
          <w:b/>
          <w:bCs/>
          <w:u w:val="single"/>
          <w:rtl/>
        </w:rPr>
        <w:t>בעבירת סיוע</w:t>
      </w:r>
      <w:r>
        <w:rPr>
          <w:rFonts w:hint="cs"/>
          <w:u w:val="single"/>
          <w:rtl/>
        </w:rPr>
        <w:t xml:space="preserve"> ולא בעבירה המושלמת:</w:t>
      </w:r>
    </w:p>
    <w:p w14:paraId="2366166B" w14:textId="77777777" w:rsidR="00E677EF" w:rsidRDefault="00E677EF" w:rsidP="00E677EF">
      <w:pPr>
        <w:spacing w:after="120" w:line="360" w:lineRule="auto"/>
        <w:ind w:left="720"/>
        <w:contextualSpacing/>
        <w:jc w:val="both"/>
        <w:rPr>
          <w:rtl/>
        </w:rPr>
      </w:pPr>
    </w:p>
    <w:p w14:paraId="1E76BA59" w14:textId="77777777" w:rsidR="00E677EF" w:rsidRDefault="009B3E51" w:rsidP="00E677EF">
      <w:pPr>
        <w:spacing w:line="360" w:lineRule="auto"/>
        <w:ind w:left="720"/>
        <w:jc w:val="both"/>
        <w:rPr>
          <w:rFonts w:ascii="David" w:eastAsia="David" w:hAnsi="David"/>
        </w:rPr>
      </w:pPr>
      <w:hyperlink r:id="rId25" w:history="1">
        <w:r w:rsidRPr="009B3E51">
          <w:rPr>
            <w:color w:val="0000FF"/>
            <w:u w:val="single"/>
            <w:rtl/>
          </w:rPr>
          <w:t>ע"פ 2570/17</w:t>
        </w:r>
      </w:hyperlink>
      <w:r w:rsidR="00E677EF">
        <w:rPr>
          <w:color w:val="000000"/>
          <w:rtl/>
        </w:rPr>
        <w:t xml:space="preserve"> </w:t>
      </w:r>
      <w:r w:rsidR="00E677EF">
        <w:rPr>
          <w:rFonts w:hint="cs"/>
          <w:b/>
          <w:bCs/>
          <w:color w:val="000000"/>
          <w:rtl/>
        </w:rPr>
        <w:t>קריחלי נ' מדינת ישראל</w:t>
      </w:r>
      <w:r w:rsidR="00E677EF">
        <w:rPr>
          <w:rFonts w:hint="cs"/>
          <w:color w:val="000000"/>
          <w:rtl/>
        </w:rPr>
        <w:t xml:space="preserve"> (17.1.18) – הורשע נאשם בהחזקת 102 גרם קוקאין, 1.2 ק"ג  חשיש שלא לצריכה עצמית ומשקל דיגיטלי. בית המשפט המחוזי השית עליו 40 חודשי מאסר. ערעור על הכרעת הדין נדחה, ערעור על גזר הדין התקבל באופן חלקי כך שעונש המאסר הופחת ל-34 חודשים;</w:t>
      </w:r>
      <w:r>
        <w:rPr>
          <w:rFonts w:hint="cs"/>
          <w:color w:val="000000"/>
          <w:rtl/>
        </w:rPr>
        <w:t xml:space="preserve"> </w:t>
      </w:r>
      <w:r w:rsidR="00E677EF">
        <w:rPr>
          <w:rFonts w:hint="cs"/>
          <w:color w:val="000000"/>
          <w:rtl/>
        </w:rPr>
        <w:t xml:space="preserve"> </w:t>
      </w:r>
    </w:p>
    <w:p w14:paraId="4BD7BA01" w14:textId="77777777" w:rsidR="00E677EF" w:rsidRDefault="00E677EF" w:rsidP="00E677EF">
      <w:pPr>
        <w:spacing w:line="360" w:lineRule="auto"/>
        <w:jc w:val="both"/>
      </w:pPr>
    </w:p>
    <w:p w14:paraId="2E0791C1" w14:textId="77777777" w:rsidR="00E677EF" w:rsidRDefault="009B3E51" w:rsidP="00E677EF">
      <w:pPr>
        <w:spacing w:line="360" w:lineRule="auto"/>
        <w:ind w:left="720"/>
        <w:jc w:val="both"/>
        <w:rPr>
          <w:color w:val="1F497D"/>
        </w:rPr>
      </w:pPr>
      <w:hyperlink r:id="rId26" w:history="1">
        <w:r w:rsidRPr="009B3E51">
          <w:rPr>
            <w:color w:val="0000FF"/>
            <w:u w:val="single"/>
            <w:rtl/>
          </w:rPr>
          <w:t>ע"פ 8048/19</w:t>
        </w:r>
      </w:hyperlink>
      <w:r w:rsidR="00E677EF">
        <w:rPr>
          <w:rFonts w:hint="cs"/>
          <w:rtl/>
        </w:rPr>
        <w:t xml:space="preserve"> </w:t>
      </w:r>
      <w:r w:rsidR="00E677EF">
        <w:rPr>
          <w:rFonts w:hint="cs"/>
          <w:b/>
          <w:bCs/>
          <w:rtl/>
        </w:rPr>
        <w:t xml:space="preserve">פיצ'חדזה נ' מדינת ישראל </w:t>
      </w:r>
      <w:r w:rsidR="00E677EF">
        <w:rPr>
          <w:rFonts w:hint="cs"/>
          <w:rtl/>
        </w:rPr>
        <w:t>(4.6.20) – נדחה ערעור נאשם שהורשע בהחזקת 55 גרם קוקאין בביתו מחולק ל-38 מנות (החזקה שלא לצריכה עצמית), משקל אלקטרוני וכסף מזומן בסך של כ-4,000 ₪. נקבע מתחם הנע בין 42-24 חודשי מאסר. לחובת הנאשם שתי הרשעות קודמות ישנות אחת מהן בגין שוד מזוין. נדון מטעמי שיקום למאסר בן 18 חודשים;</w:t>
      </w:r>
    </w:p>
    <w:p w14:paraId="736F6756" w14:textId="77777777" w:rsidR="00E677EF" w:rsidRDefault="009B3E51" w:rsidP="00E677EF">
      <w:pPr>
        <w:spacing w:before="240" w:after="240" w:line="360" w:lineRule="auto"/>
        <w:ind w:left="720"/>
        <w:jc w:val="both"/>
        <w:rPr>
          <w:color w:val="000000"/>
          <w:rtl/>
        </w:rPr>
      </w:pPr>
      <w:hyperlink r:id="rId27" w:history="1">
        <w:r w:rsidRPr="009B3E51">
          <w:rPr>
            <w:color w:val="0000FF"/>
            <w:u w:val="single"/>
            <w:rtl/>
          </w:rPr>
          <w:t>ת"פ (מח-ת"א) 44540-10-20</w:t>
        </w:r>
      </w:hyperlink>
      <w:r w:rsidR="00E677EF">
        <w:rPr>
          <w:color w:val="000000"/>
          <w:rtl/>
        </w:rPr>
        <w:t xml:space="preserve"> </w:t>
      </w:r>
      <w:r w:rsidR="00E677EF">
        <w:rPr>
          <w:rFonts w:hint="cs"/>
          <w:b/>
          <w:bCs/>
          <w:color w:val="000000"/>
          <w:rtl/>
        </w:rPr>
        <w:t>מדינת ישראל נ' אלל</w:t>
      </w:r>
      <w:r w:rsidR="00E677EF">
        <w:rPr>
          <w:rFonts w:hint="cs"/>
          <w:color w:val="000000"/>
          <w:rtl/>
        </w:rPr>
        <w:t xml:space="preserve"> (15.2.21) - הנאשם הורשע על יסוד הודאתו בעבירות של החזקת סם שלא לצריכה עצמית והחזקת כלים המשמשים להכנת סם בכך שהחזיק 103 גרם קוקאין, 980 גרם קנאבוס, משקל דיגיטלי ושקיות חלוקה. נקבע מתחם ענישה הנע בין 30 ל- 66 חודשי מאסר</w:t>
      </w:r>
      <w:r w:rsidR="00E677EF">
        <w:rPr>
          <w:rFonts w:hint="cs"/>
          <w:b/>
          <w:bCs/>
          <w:color w:val="000000"/>
          <w:rtl/>
        </w:rPr>
        <w:t>,</w:t>
      </w:r>
      <w:r w:rsidR="00E677EF">
        <w:rPr>
          <w:rFonts w:hint="cs"/>
          <w:color w:val="000000"/>
          <w:rtl/>
        </w:rPr>
        <w:t xml:space="preserve"> הנאשם נדון לעונש מאסר בתחתית המתחם;  </w:t>
      </w:r>
    </w:p>
    <w:p w14:paraId="13DC405C" w14:textId="77777777" w:rsidR="00E677EF" w:rsidRDefault="009B3E51" w:rsidP="00E677EF">
      <w:pPr>
        <w:spacing w:before="240" w:after="240" w:line="360" w:lineRule="auto"/>
        <w:ind w:left="720"/>
        <w:jc w:val="both"/>
        <w:rPr>
          <w:color w:val="000000"/>
        </w:rPr>
      </w:pPr>
      <w:hyperlink r:id="rId28" w:history="1">
        <w:r w:rsidRPr="009B3E51">
          <w:rPr>
            <w:color w:val="0000FF"/>
            <w:u w:val="single"/>
            <w:rtl/>
          </w:rPr>
          <w:t>ת"פ (מח'-ת"א) 44129-09-19</w:t>
        </w:r>
      </w:hyperlink>
      <w:r w:rsidR="00E677EF">
        <w:rPr>
          <w:color w:val="000000"/>
          <w:rtl/>
        </w:rPr>
        <w:t xml:space="preserve"> </w:t>
      </w:r>
      <w:r w:rsidR="00E677EF">
        <w:rPr>
          <w:rFonts w:hint="cs"/>
          <w:b/>
          <w:bCs/>
          <w:color w:val="000000"/>
          <w:rtl/>
        </w:rPr>
        <w:t>מדינת ישראל נ' אלקאים</w:t>
      </w:r>
      <w:r w:rsidR="00E677EF">
        <w:rPr>
          <w:rFonts w:hint="cs"/>
          <w:color w:val="000000"/>
          <w:rtl/>
        </w:rPr>
        <w:t xml:space="preserve"> (9.11.20) – הנאשם הורשע בהחזקת </w:t>
      </w:r>
      <w:r>
        <w:rPr>
          <w:rFonts w:hint="cs"/>
          <w:color w:val="000000"/>
          <w:rtl/>
        </w:rPr>
        <w:t xml:space="preserve"> </w:t>
      </w:r>
      <w:r w:rsidR="00E677EF">
        <w:rPr>
          <w:rFonts w:hint="cs"/>
          <w:color w:val="000000"/>
          <w:rtl/>
        </w:rPr>
        <w:t xml:space="preserve">101 גרם קוקאין. נקבע מתחם ענישה הנע בין 2 ל- 5 שנות מאסר, והוטל עליו עונש של 28 חודשי מאסר. </w:t>
      </w:r>
    </w:p>
    <w:p w14:paraId="039DD57A" w14:textId="77777777" w:rsidR="00E677EF" w:rsidRDefault="00E677EF" w:rsidP="00E677EF">
      <w:pPr>
        <w:spacing w:before="240" w:after="240" w:line="360" w:lineRule="auto"/>
        <w:ind w:left="720"/>
        <w:jc w:val="both"/>
        <w:rPr>
          <w:color w:val="000000"/>
          <w:u w:val="single"/>
          <w:rtl/>
        </w:rPr>
      </w:pPr>
      <w:r>
        <w:rPr>
          <w:rFonts w:hint="cs"/>
          <w:color w:val="000000"/>
          <w:u w:val="single"/>
          <w:rtl/>
        </w:rPr>
        <w:t>עוד אפנה לתיקים הבאים שנדונו בפניי בנסיבות דומות של החזקת נשק והחזקת סמים מסוגים שונים:</w:t>
      </w:r>
    </w:p>
    <w:p w14:paraId="59136ACE" w14:textId="77777777" w:rsidR="00E677EF" w:rsidRDefault="009B3E51" w:rsidP="00E677EF">
      <w:pPr>
        <w:spacing w:before="240" w:after="240" w:line="360" w:lineRule="auto"/>
        <w:ind w:left="720"/>
        <w:jc w:val="both"/>
        <w:rPr>
          <w:color w:val="000000"/>
          <w:rtl/>
        </w:rPr>
      </w:pPr>
      <w:hyperlink r:id="rId29" w:history="1">
        <w:r w:rsidRPr="009B3E51">
          <w:rPr>
            <w:color w:val="0000FF"/>
            <w:u w:val="single"/>
            <w:rtl/>
          </w:rPr>
          <w:t>ת"פ 12132-10-22</w:t>
        </w:r>
      </w:hyperlink>
      <w:r w:rsidR="00E677EF">
        <w:rPr>
          <w:rFonts w:hint="cs"/>
          <w:color w:val="000000"/>
          <w:rtl/>
        </w:rPr>
        <w:t xml:space="preserve"> </w:t>
      </w:r>
      <w:r w:rsidR="00E677EF">
        <w:rPr>
          <w:rFonts w:hint="cs"/>
          <w:b/>
          <w:bCs/>
          <w:color w:val="000000"/>
          <w:rtl/>
        </w:rPr>
        <w:t>מדינת ישראל נ' יעקב בועז</w:t>
      </w:r>
      <w:r w:rsidR="00E677EF">
        <w:rPr>
          <w:rFonts w:hint="cs"/>
          <w:color w:val="000000"/>
          <w:rtl/>
        </w:rPr>
        <w:t xml:space="preserve"> נדון נאשם בן כ-50 בכך שהחזיק במחסן בביתו נשק מסוג קרלו וסמים מסוגים שונים: קטמין במשקל 122 גר', אמפתמין 104 גר' וסם קנביס בכמות שאינה גדולה. הנאשם ללא עבר פלילי נדון לעונש מאסר בן 40 חודשים. ערעור שהגיש הנאשם התקבל, </w:t>
      </w:r>
      <w:hyperlink r:id="rId30" w:history="1">
        <w:r w:rsidRPr="009B3E51">
          <w:rPr>
            <w:color w:val="0000FF"/>
            <w:u w:val="single"/>
            <w:rtl/>
          </w:rPr>
          <w:t>ע"פ 753/24</w:t>
        </w:r>
      </w:hyperlink>
      <w:r w:rsidR="00E677EF">
        <w:rPr>
          <w:rFonts w:hint="cs"/>
          <w:color w:val="000000"/>
          <w:rtl/>
        </w:rPr>
        <w:t xml:space="preserve"> (28.3.24). בית המשפט העליון מצא כי נוכח גילו המבוגר ועברו הנקי ניתן להקל בעונשו והעמידו על 34 חודשי מאסר;</w:t>
      </w:r>
    </w:p>
    <w:p w14:paraId="58F55799" w14:textId="77777777" w:rsidR="00E677EF" w:rsidRDefault="009B3E51" w:rsidP="00E677EF">
      <w:pPr>
        <w:spacing w:before="240" w:after="240" w:line="360" w:lineRule="auto"/>
        <w:ind w:left="720"/>
        <w:jc w:val="both"/>
        <w:rPr>
          <w:color w:val="000000"/>
          <w:rtl/>
        </w:rPr>
      </w:pPr>
      <w:hyperlink r:id="rId31" w:history="1">
        <w:r w:rsidRPr="009B3E51">
          <w:rPr>
            <w:color w:val="0000FF"/>
            <w:u w:val="single"/>
            <w:rtl/>
          </w:rPr>
          <w:t>ת"פ 60539-05-23</w:t>
        </w:r>
      </w:hyperlink>
      <w:r w:rsidR="00E677EF">
        <w:rPr>
          <w:rFonts w:hint="cs"/>
          <w:color w:val="000000"/>
          <w:rtl/>
        </w:rPr>
        <w:t xml:space="preserve"> </w:t>
      </w:r>
      <w:r w:rsidR="00E677EF">
        <w:rPr>
          <w:rFonts w:hint="cs"/>
          <w:b/>
          <w:bCs/>
          <w:color w:val="000000"/>
          <w:rtl/>
        </w:rPr>
        <w:t>מדינת ישראל נ' חג'אג' (</w:t>
      </w:r>
      <w:r w:rsidR="00E677EF">
        <w:rPr>
          <w:rFonts w:hint="cs"/>
          <w:color w:val="000000"/>
          <w:rtl/>
        </w:rPr>
        <w:t xml:space="preserve">12.5.24) הורשע נאשם שבעברו הרשעה בעבירות סמים ומאסר על תנאי בר הפעלה בכך שהחזיק בביתו אקדח וסמים מסוגים שונים לרבות סם קוקאין במשקל 200 גר'. הנאשם נדון במסגרת הסדר טיעון למאסר בן 47 חודשים (מאסר בן 44 חודשים והפעלת תנאי שחלקו במצטבר); </w:t>
      </w:r>
    </w:p>
    <w:p w14:paraId="572E5E99" w14:textId="77777777" w:rsidR="00E677EF" w:rsidRDefault="00E677EF" w:rsidP="00E677EF">
      <w:pPr>
        <w:spacing w:before="240" w:after="240" w:line="360" w:lineRule="auto"/>
        <w:ind w:left="720"/>
        <w:jc w:val="both"/>
        <w:rPr>
          <w:color w:val="000000"/>
          <w:rtl/>
        </w:rPr>
      </w:pPr>
      <w:r>
        <w:rPr>
          <w:rFonts w:hint="cs"/>
          <w:color w:val="000000"/>
          <w:rtl/>
        </w:rPr>
        <w:t>ב</w:t>
      </w:r>
      <w:hyperlink r:id="rId32" w:history="1">
        <w:r w:rsidR="009B3E51" w:rsidRPr="009B3E51">
          <w:rPr>
            <w:color w:val="0000FF"/>
            <w:u w:val="single"/>
            <w:rtl/>
          </w:rPr>
          <w:t>ת"פ 50243-06-22</w:t>
        </w:r>
      </w:hyperlink>
      <w:r>
        <w:rPr>
          <w:rFonts w:hint="cs"/>
          <w:color w:val="000000"/>
          <w:rtl/>
        </w:rPr>
        <w:t xml:space="preserve"> </w:t>
      </w:r>
      <w:r>
        <w:rPr>
          <w:rFonts w:hint="cs"/>
          <w:b/>
          <w:bCs/>
          <w:color w:val="000000"/>
          <w:rtl/>
        </w:rPr>
        <w:t>מדינת ישראל נ' טומשצ'וק</w:t>
      </w:r>
      <w:r>
        <w:rPr>
          <w:rFonts w:hint="cs"/>
          <w:color w:val="000000"/>
          <w:rtl/>
        </w:rPr>
        <w:t xml:space="preserve"> (13.2.23) הורשע הנאשם בהובלת אקדח ו-3 רימוני הלם ברכבו והחזקת 30 גר' קוקאין. נסיבות התיק יותר חמורות. הנאשם בעל עבר פלילי נדון במסגרת הסדר טיעון ל-45 חודשי מאסר.</w:t>
      </w:r>
    </w:p>
    <w:p w14:paraId="28F00181" w14:textId="77777777" w:rsidR="00E677EF" w:rsidRDefault="00E677EF" w:rsidP="00E677EF">
      <w:pPr>
        <w:pStyle w:val="a9"/>
        <w:numPr>
          <w:ilvl w:val="0"/>
          <w:numId w:val="1"/>
        </w:numPr>
        <w:spacing w:before="240" w:after="120" w:line="360" w:lineRule="auto"/>
        <w:jc w:val="both"/>
        <w:rPr>
          <w:rtl/>
        </w:rPr>
      </w:pPr>
      <w:r>
        <w:rPr>
          <w:rFonts w:hint="cs"/>
          <w:color w:val="000000"/>
          <w:rtl/>
        </w:rPr>
        <w:t xml:space="preserve">לאחר ששקלתי את כלל השיקולים, </w:t>
      </w:r>
      <w:r>
        <w:rPr>
          <w:rFonts w:hint="cs"/>
          <w:b/>
          <w:bCs/>
          <w:color w:val="000000"/>
          <w:rtl/>
        </w:rPr>
        <w:t>באשר לעבירות הנשק</w:t>
      </w:r>
      <w:r>
        <w:rPr>
          <w:rFonts w:hint="cs"/>
          <w:color w:val="000000"/>
          <w:rtl/>
        </w:rPr>
        <w:t xml:space="preserve"> נקבע מתחם 15-30 חודשי מאסר. </w:t>
      </w:r>
      <w:r>
        <w:rPr>
          <w:rFonts w:hint="cs"/>
          <w:b/>
          <w:bCs/>
          <w:color w:val="000000"/>
          <w:rtl/>
        </w:rPr>
        <w:t>באשר לעבירות הסמים,</w:t>
      </w:r>
      <w:r>
        <w:rPr>
          <w:rFonts w:hint="cs"/>
          <w:color w:val="000000"/>
          <w:rtl/>
        </w:rPr>
        <w:t xml:space="preserve"> מתחם ענישה בגין העבירה המושלמת נע בין 28-54 חודשי מאסר, בענייננו הנאשם הורשע בסיוע משמעותי להחזקת הסם, לפיכך נקבע מתחם הנע בין 15-36 חודשי מאסר. </w:t>
      </w:r>
    </w:p>
    <w:p w14:paraId="1A767740" w14:textId="77777777" w:rsidR="00E677EF" w:rsidRDefault="00E677EF" w:rsidP="00E677EF">
      <w:pPr>
        <w:pStyle w:val="a9"/>
        <w:spacing w:before="240" w:after="120" w:line="360" w:lineRule="auto"/>
        <w:jc w:val="both"/>
      </w:pPr>
    </w:p>
    <w:p w14:paraId="4DC98D5E" w14:textId="77777777" w:rsidR="00E677EF" w:rsidRDefault="00E677EF" w:rsidP="00E677EF">
      <w:pPr>
        <w:spacing w:line="360" w:lineRule="auto"/>
        <w:jc w:val="both"/>
        <w:rPr>
          <w:b/>
          <w:bCs/>
          <w:u w:val="single"/>
          <w:rtl/>
        </w:rPr>
      </w:pPr>
      <w:r>
        <w:rPr>
          <w:rFonts w:hint="cs"/>
          <w:b/>
          <w:bCs/>
          <w:u w:val="single"/>
          <w:rtl/>
        </w:rPr>
        <w:t>גזירת העונש המתאים לנאשם</w:t>
      </w:r>
    </w:p>
    <w:p w14:paraId="4841350D" w14:textId="77777777" w:rsidR="00E677EF" w:rsidRDefault="00E677EF" w:rsidP="00E677EF">
      <w:pPr>
        <w:numPr>
          <w:ilvl w:val="0"/>
          <w:numId w:val="1"/>
        </w:numPr>
        <w:spacing w:after="160" w:line="360" w:lineRule="auto"/>
        <w:contextualSpacing/>
        <w:jc w:val="both"/>
      </w:pPr>
      <w:r>
        <w:rPr>
          <w:rFonts w:hint="cs"/>
          <w:rtl/>
        </w:rPr>
        <w:t xml:space="preserve">הנאשם בן 26, מטיעוני </w:t>
      </w:r>
      <w:r w:rsidRPr="00B95AA1">
        <w:rPr>
          <w:rFonts w:hint="cs"/>
          <w:rtl/>
        </w:rPr>
        <w:t>סניגורו ועדות</w:t>
      </w:r>
      <w:r>
        <w:rPr>
          <w:rFonts w:hint="cs"/>
          <w:rtl/>
        </w:rPr>
        <w:t xml:space="preserve"> א</w:t>
      </w:r>
      <w:r>
        <w:rPr>
          <w:rFonts w:ascii="David" w:hAnsi="David"/>
          <w:rtl/>
        </w:rPr>
        <w:t>ֶֶ</w:t>
      </w:r>
      <w:r>
        <w:rPr>
          <w:rFonts w:hint="cs"/>
          <w:rtl/>
        </w:rPr>
        <w:t>ח</w:t>
      </w:r>
      <w:r>
        <w:rPr>
          <w:rFonts w:ascii="David" w:hAnsi="David"/>
          <w:rtl/>
        </w:rPr>
        <w:t>ָ</w:t>
      </w:r>
      <w:r w:rsidRPr="00B95AA1">
        <w:rPr>
          <w:rFonts w:hint="cs"/>
          <w:rtl/>
        </w:rPr>
        <w:t>יו עולה כי הוא בן למשפחה</w:t>
      </w:r>
      <w:r>
        <w:rPr>
          <w:rFonts w:hint="cs"/>
          <w:rtl/>
        </w:rPr>
        <w:t xml:space="preserve"> בת 10 ילדים, אמו חד הורית. א</w:t>
      </w:r>
      <w:r>
        <w:rPr>
          <w:rFonts w:ascii="David" w:hAnsi="David"/>
          <w:rtl/>
        </w:rPr>
        <w:t>ֶֶ</w:t>
      </w:r>
      <w:r>
        <w:rPr>
          <w:rFonts w:hint="cs"/>
          <w:rtl/>
        </w:rPr>
        <w:t>ח</w:t>
      </w:r>
      <w:r>
        <w:rPr>
          <w:rFonts w:ascii="David" w:hAnsi="David"/>
          <w:rtl/>
        </w:rPr>
        <w:t>ָ</w:t>
      </w:r>
      <w:r w:rsidRPr="00B95AA1">
        <w:rPr>
          <w:rFonts w:hint="cs"/>
          <w:rtl/>
        </w:rPr>
        <w:t>יו של הנאשם שהעיד</w:t>
      </w:r>
      <w:r>
        <w:rPr>
          <w:rFonts w:hint="cs"/>
          <w:rtl/>
        </w:rPr>
        <w:t xml:space="preserve">ו לפניי עשו רושם חיובי מאד וניתן להתרשם כי חרף נסיבות חיים מורכבות הצליחו לפלס דרכם בהצלחה. הנאשם לעומתם הסתבך כבר בגיל צעיר בפלילים, בשנת 2015 נדון בבית משפט לנוער בגין צבר עבירות אלימות ורכוש למאסר בן 6 חודשים, בשנת 2020 נדון בגין עבירות סמים למאסר בן 13 חודשים, עוד תלוי כנגדו מאסר על תנאי בר הפעלה בן 6 חודשים. הסתבכותו בתיק זה מעידה שלא הורתע מעונשי המאסר שנגזרו עליו ולא התנתק מחברה שולית. הנאשם ניסה לשפר את מצבו הכלכלי ולסייע למשפחתו באמצעות ביצוע עבירות פליליות, וכפי שהעידו בכנות העדים מטעמו, לאחר שנעצר חבריו נעלמו והותירו אותו לבדו.  </w:t>
      </w:r>
    </w:p>
    <w:p w14:paraId="089D0EC4" w14:textId="77777777" w:rsidR="00E677EF" w:rsidRDefault="00E677EF" w:rsidP="00E677EF">
      <w:pPr>
        <w:pStyle w:val="a9"/>
        <w:numPr>
          <w:ilvl w:val="0"/>
          <w:numId w:val="1"/>
        </w:numPr>
        <w:spacing w:after="160" w:line="360" w:lineRule="auto"/>
        <w:jc w:val="both"/>
        <w:rPr>
          <w:rFonts w:ascii="Times New Roman" w:eastAsia="Times New Roman" w:hAnsi="Times New Roman"/>
        </w:rPr>
      </w:pPr>
      <w:r>
        <w:rPr>
          <w:rFonts w:hint="cs"/>
          <w:rtl/>
        </w:rPr>
        <w:t xml:space="preserve">לצד זאת הוא נטל אחריות על המיוחס לו, משפחתו וארוסתו תומכות בו ואחיו הבטיחו כי יסייעו בשיקומו לאחר שחרורו. יש לקוות שבמהלך מאסרו הנוכחי ולאחריו ישכיל הנאשם להעזר בסביבתו ולשנות את דרכיו. כדי לעודדו לבחור בדרך השיקום מצאתי למקם את עונשו בחלק התחתון (אך לא בתחתיתו) של מתחמי הענישה ולהפעיל חלק מהתנאי שתלוי כנגדו בחופף למאסרו. כזכור, עונש המינימום בגין עבירה של החזקת הנשק שבה הורשע הנאשם עומד על 21 חודשי מאסר, חלקו יוטל כענישה צופה פני עתיד. עוד אתן משקל לנסיבותיו ומצבה הכלכלי של משפחתו בקביעת גובה הקנס שיוטל. </w:t>
      </w:r>
    </w:p>
    <w:p w14:paraId="0C4C1CEB" w14:textId="77777777" w:rsidR="00E677EF" w:rsidRDefault="00E677EF" w:rsidP="00E677EF">
      <w:pPr>
        <w:ind w:left="720"/>
        <w:contextualSpacing/>
        <w:rPr>
          <w:rFonts w:ascii="David" w:eastAsia="David" w:hAnsi="David"/>
        </w:rPr>
      </w:pPr>
    </w:p>
    <w:p w14:paraId="5EFE212F" w14:textId="77777777" w:rsidR="00E677EF" w:rsidRDefault="00E677EF" w:rsidP="00E677EF">
      <w:pPr>
        <w:numPr>
          <w:ilvl w:val="0"/>
          <w:numId w:val="1"/>
        </w:numPr>
        <w:spacing w:after="160" w:line="360" w:lineRule="auto"/>
        <w:contextualSpacing/>
        <w:jc w:val="both"/>
        <w:rPr>
          <w:rtl/>
        </w:rPr>
      </w:pPr>
      <w:r>
        <w:rPr>
          <w:rFonts w:hint="cs"/>
          <w:b/>
          <w:bCs/>
          <w:rtl/>
        </w:rPr>
        <w:t xml:space="preserve">לאור האמור לעיל, אני גוזרת על הנאשם את העונשים הבאים: </w:t>
      </w:r>
    </w:p>
    <w:p w14:paraId="564C02A8" w14:textId="77777777" w:rsidR="00E677EF" w:rsidRDefault="00E677EF" w:rsidP="00E677EF">
      <w:pPr>
        <w:ind w:left="720"/>
        <w:contextualSpacing/>
      </w:pPr>
    </w:p>
    <w:p w14:paraId="3D0EC72A" w14:textId="77777777" w:rsidR="00E677EF" w:rsidRDefault="00E677EF" w:rsidP="00E677EF">
      <w:pPr>
        <w:pStyle w:val="a9"/>
        <w:numPr>
          <w:ilvl w:val="0"/>
          <w:numId w:val="3"/>
        </w:numPr>
        <w:spacing w:after="160" w:line="360" w:lineRule="auto"/>
        <w:jc w:val="both"/>
        <w:rPr>
          <w:b/>
          <w:bCs/>
          <w:rtl/>
        </w:rPr>
      </w:pPr>
      <w:r>
        <w:rPr>
          <w:rFonts w:hint="cs"/>
          <w:b/>
          <w:bCs/>
          <w:rtl/>
        </w:rPr>
        <w:t>33 חודשי מאסר בפועל החל מיום מעצרו 27.8.23.</w:t>
      </w:r>
    </w:p>
    <w:p w14:paraId="7AFB71D1" w14:textId="77777777" w:rsidR="00E677EF" w:rsidRDefault="00E677EF" w:rsidP="00E677EF">
      <w:pPr>
        <w:pStyle w:val="a9"/>
        <w:numPr>
          <w:ilvl w:val="0"/>
          <w:numId w:val="3"/>
        </w:numPr>
        <w:spacing w:after="160" w:line="360" w:lineRule="auto"/>
        <w:jc w:val="both"/>
      </w:pPr>
      <w:r>
        <w:rPr>
          <w:rFonts w:hint="cs"/>
          <w:rtl/>
        </w:rPr>
        <w:t>מפעילה תנאי בן 6 חודשים שהוטל ב</w:t>
      </w:r>
      <w:hyperlink r:id="rId33" w:history="1">
        <w:r w:rsidR="009B3E51" w:rsidRPr="009B3E51">
          <w:rPr>
            <w:color w:val="0000FF"/>
            <w:u w:val="single"/>
            <w:rtl/>
          </w:rPr>
          <w:t>ת"פ 57763-08-20</w:t>
        </w:r>
      </w:hyperlink>
      <w:r>
        <w:rPr>
          <w:rFonts w:hint="cs"/>
          <w:rtl/>
        </w:rPr>
        <w:t xml:space="preserve"> (בימ"ש רמלה) באופן חופף ומצטבר</w:t>
      </w:r>
      <w:r>
        <w:rPr>
          <w:rFonts w:hint="cs"/>
          <w:b/>
          <w:bCs/>
          <w:rtl/>
        </w:rPr>
        <w:t xml:space="preserve"> כך שהנאשם ירצה מאסר בן 36 חודשים </w:t>
      </w:r>
      <w:r>
        <w:rPr>
          <w:rFonts w:hint="cs"/>
          <w:rtl/>
        </w:rPr>
        <w:t>מיום מעצרו</w:t>
      </w:r>
      <w:r>
        <w:rPr>
          <w:rFonts w:hint="cs"/>
          <w:b/>
          <w:bCs/>
          <w:rtl/>
        </w:rPr>
        <w:t xml:space="preserve">. </w:t>
      </w:r>
    </w:p>
    <w:p w14:paraId="1B4A5DC8" w14:textId="77777777" w:rsidR="00E677EF" w:rsidRDefault="00E677EF" w:rsidP="00E677EF">
      <w:pPr>
        <w:pStyle w:val="a9"/>
        <w:numPr>
          <w:ilvl w:val="0"/>
          <w:numId w:val="3"/>
        </w:numPr>
        <w:spacing w:after="160" w:line="360" w:lineRule="auto"/>
        <w:jc w:val="both"/>
      </w:pPr>
      <w:r>
        <w:rPr>
          <w:rFonts w:hint="cs"/>
          <w:rtl/>
        </w:rPr>
        <w:t xml:space="preserve">מאסר על תנאי בן 8 חודשים לבל יעבור הנאשם עבירת נשק מסוג פשע או עבירת סם מסוג פשע תוך 3 שנים מיום שחרורו ממאסר. </w:t>
      </w:r>
    </w:p>
    <w:p w14:paraId="0EFC8911" w14:textId="77777777" w:rsidR="00E677EF" w:rsidRDefault="00E677EF" w:rsidP="00E677EF">
      <w:pPr>
        <w:pStyle w:val="a9"/>
        <w:numPr>
          <w:ilvl w:val="0"/>
          <w:numId w:val="3"/>
        </w:numPr>
        <w:spacing w:after="160" w:line="360" w:lineRule="auto"/>
        <w:jc w:val="both"/>
      </w:pPr>
      <w:r>
        <w:rPr>
          <w:rFonts w:hint="cs"/>
          <w:rtl/>
        </w:rPr>
        <w:t>קנס בסך 6,000 ₪ או 30 ימי מאסר. הקנס ישולם בשישה תשלומים שווים ורצופים החל מיום 15.9.24.</w:t>
      </w:r>
    </w:p>
    <w:p w14:paraId="092308A0" w14:textId="77777777" w:rsidR="00E677EF" w:rsidRDefault="00E677EF" w:rsidP="00E677EF">
      <w:pPr>
        <w:spacing w:line="360" w:lineRule="auto"/>
        <w:ind w:left="1080"/>
        <w:contextualSpacing/>
        <w:jc w:val="both"/>
      </w:pPr>
      <w:r>
        <w:rPr>
          <w:rFonts w:hint="cs"/>
          <w:rtl/>
        </w:rPr>
        <w:t>רכבו של הנאשם מ.ר. 26332203 יחולט לטובת המדינה בכפוף לכל מניעה חוקית אחרת</w:t>
      </w:r>
    </w:p>
    <w:p w14:paraId="200EA57D" w14:textId="77777777" w:rsidR="00E677EF" w:rsidRDefault="00E677EF" w:rsidP="00E677EF">
      <w:pPr>
        <w:spacing w:line="360" w:lineRule="auto"/>
        <w:ind w:left="1080"/>
        <w:contextualSpacing/>
        <w:jc w:val="both"/>
        <w:rPr>
          <w:rtl/>
        </w:rPr>
      </w:pPr>
      <w:r>
        <w:rPr>
          <w:rFonts w:hint="cs"/>
          <w:rtl/>
        </w:rPr>
        <w:t>חילוט 6,000 ₪ שנתפסו אצל הנאשם לטובת קרן החילוט.</w:t>
      </w:r>
    </w:p>
    <w:p w14:paraId="6CEF6B33" w14:textId="77777777" w:rsidR="00E677EF" w:rsidRDefault="00E677EF" w:rsidP="00E677EF">
      <w:pPr>
        <w:spacing w:line="360" w:lineRule="auto"/>
        <w:ind w:left="1080"/>
        <w:contextualSpacing/>
        <w:jc w:val="both"/>
        <w:rPr>
          <w:rtl/>
        </w:rPr>
      </w:pPr>
    </w:p>
    <w:p w14:paraId="37F0659C" w14:textId="77777777" w:rsidR="00E677EF" w:rsidRDefault="00E677EF" w:rsidP="00E677EF">
      <w:pPr>
        <w:spacing w:line="360" w:lineRule="auto"/>
        <w:jc w:val="both"/>
        <w:rPr>
          <w:b/>
          <w:bCs/>
          <w:rtl/>
        </w:rPr>
      </w:pPr>
      <w:r>
        <w:rPr>
          <w:rFonts w:hint="cs"/>
          <w:b/>
          <w:bCs/>
          <w:rtl/>
        </w:rPr>
        <w:t>הנשק, התחמושת והסמים יושמדו.</w:t>
      </w:r>
    </w:p>
    <w:p w14:paraId="1C76E2AC" w14:textId="77777777" w:rsidR="00E677EF" w:rsidRDefault="009B3E51" w:rsidP="00E677EF">
      <w:pPr>
        <w:spacing w:line="360" w:lineRule="auto"/>
        <w:jc w:val="both"/>
        <w:rPr>
          <w:b/>
          <w:bCs/>
          <w:rtl/>
        </w:rPr>
      </w:pPr>
      <w:r w:rsidRPr="009B3E51">
        <w:rPr>
          <w:b/>
          <w:bCs/>
          <w:color w:val="FFFFFF"/>
          <w:sz w:val="2"/>
          <w:szCs w:val="2"/>
          <w:rtl/>
        </w:rPr>
        <w:t>5129371</w:t>
      </w:r>
      <w:r w:rsidR="00E677EF">
        <w:rPr>
          <w:rFonts w:hint="cs"/>
          <w:b/>
          <w:bCs/>
          <w:rtl/>
        </w:rPr>
        <w:t>צו כללי למוצגים</w:t>
      </w:r>
    </w:p>
    <w:p w14:paraId="17E2A186" w14:textId="77777777" w:rsidR="00E677EF" w:rsidRDefault="009B3E51" w:rsidP="00E677EF">
      <w:pPr>
        <w:spacing w:line="360" w:lineRule="auto"/>
        <w:jc w:val="both"/>
        <w:rPr>
          <w:b/>
          <w:bCs/>
          <w:rtl/>
        </w:rPr>
      </w:pPr>
      <w:r w:rsidRPr="009B3E51">
        <w:rPr>
          <w:b/>
          <w:bCs/>
          <w:color w:val="FFFFFF"/>
          <w:sz w:val="2"/>
          <w:szCs w:val="2"/>
          <w:rtl/>
        </w:rPr>
        <w:t>54678313</w:t>
      </w:r>
      <w:r w:rsidR="00E677EF">
        <w:rPr>
          <w:rFonts w:hint="cs"/>
          <w:b/>
          <w:bCs/>
          <w:rtl/>
        </w:rPr>
        <w:t>זכות ערעור לבית המשפט העליון תוך 45 יום.</w:t>
      </w:r>
    </w:p>
    <w:p w14:paraId="6C5B5EA1" w14:textId="77777777" w:rsidR="00E677EF" w:rsidRDefault="00E677EF" w:rsidP="00E677EF">
      <w:pPr>
        <w:spacing w:line="360" w:lineRule="auto"/>
        <w:ind w:left="1080"/>
        <w:contextualSpacing/>
        <w:jc w:val="both"/>
      </w:pPr>
    </w:p>
    <w:p w14:paraId="084A353C" w14:textId="77777777" w:rsidR="00E677EF" w:rsidRPr="000F2247" w:rsidRDefault="009B3E51" w:rsidP="00E677E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סיוון תשפ"ד, 24 יוני 2024, במעמד הצדדים. </w:t>
      </w:r>
      <w:bookmarkEnd w:id="8"/>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hint="cs"/>
          <w:b/>
          <w:bCs/>
          <w:sz w:val="26"/>
          <w:szCs w:val="26"/>
          <w:rtl/>
        </w:rPr>
        <w:t xml:space="preserve">         </w:t>
      </w:r>
    </w:p>
    <w:p w14:paraId="21E90442" w14:textId="77777777" w:rsidR="00E677EF" w:rsidRPr="000F2247" w:rsidRDefault="00E677EF" w:rsidP="009B3E5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551A11" w14:textId="77777777" w:rsidR="00E677EF" w:rsidRPr="000F2247" w:rsidRDefault="00E677EF" w:rsidP="00E677EF">
      <w:pPr>
        <w:jc w:val="center"/>
        <w:rPr>
          <w:rFonts w:ascii="Arial" w:hAnsi="Arial"/>
          <w:b/>
          <w:bCs/>
          <w:sz w:val="26"/>
          <w:szCs w:val="26"/>
          <w:rtl/>
        </w:rPr>
      </w:pPr>
    </w:p>
    <w:p w14:paraId="72D5B997" w14:textId="77777777" w:rsidR="001E2C8B" w:rsidRPr="009B3E51" w:rsidRDefault="001E2C8B" w:rsidP="009B3E51">
      <w:pPr>
        <w:keepNext/>
        <w:rPr>
          <w:rFonts w:ascii="David" w:hAnsi="David"/>
          <w:color w:val="000000"/>
          <w:sz w:val="22"/>
          <w:szCs w:val="22"/>
          <w:rtl/>
        </w:rPr>
      </w:pPr>
    </w:p>
    <w:p w14:paraId="0C3DD7A3" w14:textId="77777777" w:rsidR="009B3E51" w:rsidRPr="009B3E51" w:rsidRDefault="009B3E51" w:rsidP="009B3E51">
      <w:pPr>
        <w:keepNext/>
        <w:rPr>
          <w:rFonts w:ascii="David" w:hAnsi="David"/>
          <w:color w:val="000000"/>
          <w:sz w:val="22"/>
          <w:szCs w:val="22"/>
          <w:rtl/>
        </w:rPr>
      </w:pPr>
      <w:r w:rsidRPr="009B3E51">
        <w:rPr>
          <w:rFonts w:ascii="David" w:hAnsi="David"/>
          <w:color w:val="000000"/>
          <w:sz w:val="22"/>
          <w:szCs w:val="22"/>
          <w:rtl/>
        </w:rPr>
        <w:t>מרב גרינברג 54678313</w:t>
      </w:r>
    </w:p>
    <w:p w14:paraId="3B86437C" w14:textId="77777777" w:rsidR="009B3E51" w:rsidRDefault="009B3E51" w:rsidP="009B3E51">
      <w:r w:rsidRPr="009B3E51">
        <w:rPr>
          <w:color w:val="000000"/>
          <w:rtl/>
        </w:rPr>
        <w:t>נוסח מסמך זה כפוף לשינויי ניסוח ועריכה</w:t>
      </w:r>
    </w:p>
    <w:p w14:paraId="28D7B986" w14:textId="77777777" w:rsidR="009B3E51" w:rsidRDefault="009B3E51" w:rsidP="009B3E51">
      <w:pPr>
        <w:rPr>
          <w:rtl/>
        </w:rPr>
      </w:pPr>
    </w:p>
    <w:p w14:paraId="76F51C79" w14:textId="77777777" w:rsidR="009B3E51" w:rsidRDefault="009B3E51" w:rsidP="009B3E5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4524325" w14:textId="77777777" w:rsidR="009B3E51" w:rsidRPr="009B3E51" w:rsidRDefault="009B3E51" w:rsidP="009B3E51">
      <w:pPr>
        <w:jc w:val="center"/>
        <w:rPr>
          <w:color w:val="0000FF"/>
          <w:u w:val="single"/>
        </w:rPr>
      </w:pPr>
    </w:p>
    <w:sectPr w:rsidR="009B3E51" w:rsidRPr="009B3E51" w:rsidSect="009B3E5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70D70" w14:textId="77777777" w:rsidR="005C25A1" w:rsidRDefault="005C25A1" w:rsidP="00325107">
      <w:r>
        <w:separator/>
      </w:r>
    </w:p>
  </w:endnote>
  <w:endnote w:type="continuationSeparator" w:id="0">
    <w:p w14:paraId="744A674B" w14:textId="77777777" w:rsidR="005C25A1" w:rsidRDefault="005C25A1" w:rsidP="0032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AB564" w14:textId="77777777" w:rsidR="009B3E51" w:rsidRDefault="009B3E51" w:rsidP="009B3E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9DBA76" w14:textId="77777777" w:rsidR="00DD7079" w:rsidRPr="009B3E51" w:rsidRDefault="009B3E51" w:rsidP="009B3E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77B3A" w14:textId="77777777" w:rsidR="009B3E51" w:rsidRDefault="009B3E51" w:rsidP="009B3E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3D45">
      <w:rPr>
        <w:rFonts w:ascii="FrankRuehl" w:hAnsi="FrankRuehl" w:cs="FrankRuehl"/>
        <w:noProof/>
        <w:rtl/>
      </w:rPr>
      <w:t>1</w:t>
    </w:r>
    <w:r>
      <w:rPr>
        <w:rFonts w:ascii="FrankRuehl" w:hAnsi="FrankRuehl" w:cs="FrankRuehl"/>
        <w:rtl/>
      </w:rPr>
      <w:fldChar w:fldCharType="end"/>
    </w:r>
  </w:p>
  <w:p w14:paraId="098F0A1C" w14:textId="77777777" w:rsidR="00DD7079" w:rsidRPr="009B3E51" w:rsidRDefault="009B3E51" w:rsidP="009B3E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12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06222" w14:textId="77777777" w:rsidR="005C25A1" w:rsidRDefault="005C25A1" w:rsidP="00325107">
      <w:r>
        <w:separator/>
      </w:r>
    </w:p>
  </w:footnote>
  <w:footnote w:type="continuationSeparator" w:id="0">
    <w:p w14:paraId="583CF200" w14:textId="77777777" w:rsidR="005C25A1" w:rsidRDefault="005C25A1" w:rsidP="0032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E8E8" w14:textId="77777777" w:rsidR="009B3E51" w:rsidRPr="009B3E51" w:rsidRDefault="009B3E51" w:rsidP="009B3E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46939-09-23</w:t>
    </w:r>
    <w:r>
      <w:rPr>
        <w:rFonts w:ascii="David" w:hAnsi="David"/>
        <w:color w:val="000000"/>
        <w:sz w:val="22"/>
        <w:szCs w:val="22"/>
        <w:rtl/>
      </w:rPr>
      <w:tab/>
      <w:t xml:space="preserve"> מדינת ישראל נ' יצחק צ'קולה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AC183" w14:textId="77777777" w:rsidR="009B3E51" w:rsidRPr="009B3E51" w:rsidRDefault="009B3E51" w:rsidP="009B3E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46939-09-23</w:t>
    </w:r>
    <w:r>
      <w:rPr>
        <w:rFonts w:ascii="David" w:hAnsi="David"/>
        <w:color w:val="000000"/>
        <w:sz w:val="22"/>
        <w:szCs w:val="22"/>
        <w:rtl/>
      </w:rPr>
      <w:tab/>
      <w:t xml:space="preserve"> מדינת ישראל נ' יצחק צ'קולה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87224"/>
    <w:multiLevelType w:val="hybridMultilevel"/>
    <w:tmpl w:val="FC26C220"/>
    <w:lvl w:ilvl="0" w:tplc="8DC444F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9602F0E"/>
    <w:multiLevelType w:val="hybridMultilevel"/>
    <w:tmpl w:val="EE6A157E"/>
    <w:lvl w:ilvl="0" w:tplc="FBBE57A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3974668C"/>
    <w:lvl w:ilvl="0" w:tplc="7EE0CCF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3028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4025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9114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77EF"/>
    <w:rsid w:val="001E2C8B"/>
    <w:rsid w:val="00325107"/>
    <w:rsid w:val="00453D45"/>
    <w:rsid w:val="005C25A1"/>
    <w:rsid w:val="009A4E4C"/>
    <w:rsid w:val="009B3E51"/>
    <w:rsid w:val="00AB4273"/>
    <w:rsid w:val="00B766FB"/>
    <w:rsid w:val="00DD7079"/>
    <w:rsid w:val="00E677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FEEF66"/>
  <w15:chartTrackingRefBased/>
  <w15:docId w15:val="{B582EB74-7261-4368-8820-E3433B4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77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77EF"/>
    <w:pPr>
      <w:tabs>
        <w:tab w:val="center" w:pos="4153"/>
        <w:tab w:val="right" w:pos="8306"/>
      </w:tabs>
    </w:pPr>
  </w:style>
  <w:style w:type="character" w:customStyle="1" w:styleId="a4">
    <w:name w:val="כותרת עליונה תו"/>
    <w:link w:val="a3"/>
    <w:rsid w:val="00E677EF"/>
    <w:rPr>
      <w:rFonts w:ascii="Times New Roman" w:eastAsia="Times New Roman" w:hAnsi="Times New Roman" w:cs="David"/>
      <w:sz w:val="24"/>
      <w:szCs w:val="24"/>
    </w:rPr>
  </w:style>
  <w:style w:type="paragraph" w:styleId="a5">
    <w:name w:val="footer"/>
    <w:basedOn w:val="a"/>
    <w:link w:val="a6"/>
    <w:rsid w:val="00E677EF"/>
    <w:pPr>
      <w:tabs>
        <w:tab w:val="center" w:pos="4153"/>
        <w:tab w:val="right" w:pos="8306"/>
      </w:tabs>
    </w:pPr>
  </w:style>
  <w:style w:type="character" w:customStyle="1" w:styleId="a6">
    <w:name w:val="כותרת תחתונה תו"/>
    <w:link w:val="a5"/>
    <w:rsid w:val="00E677EF"/>
    <w:rPr>
      <w:rFonts w:ascii="Times New Roman" w:eastAsia="Times New Roman" w:hAnsi="Times New Roman" w:cs="David"/>
      <w:sz w:val="24"/>
      <w:szCs w:val="24"/>
    </w:rPr>
  </w:style>
  <w:style w:type="table" w:styleId="a7">
    <w:name w:val="Table Grid"/>
    <w:basedOn w:val="a1"/>
    <w:rsid w:val="00E677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77EF"/>
  </w:style>
  <w:style w:type="character" w:styleId="Hyperlink">
    <w:name w:val="Hyperlink"/>
    <w:rsid w:val="00E677EF"/>
    <w:rPr>
      <w:color w:val="0563C1"/>
      <w:u w:val="single"/>
    </w:rPr>
  </w:style>
  <w:style w:type="paragraph" w:styleId="a9">
    <w:name w:val="List Paragraph"/>
    <w:basedOn w:val="a"/>
    <w:qFormat/>
    <w:rsid w:val="00E677EF"/>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7911638" TargetMode="External"/><Relationship Id="rId26" Type="http://schemas.openxmlformats.org/officeDocument/2006/relationships/hyperlink" Target="http://www.nevo.co.il/case/26246488" TargetMode="External"/><Relationship Id="rId39" Type="http://schemas.openxmlformats.org/officeDocument/2006/relationships/fontTable" Target="fontTable.xml"/><Relationship Id="rId21" Type="http://schemas.openxmlformats.org/officeDocument/2006/relationships/hyperlink" Target="http://www.nevo.co.il/case/556835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7894608" TargetMode="External"/><Relationship Id="rId25" Type="http://schemas.openxmlformats.org/officeDocument/2006/relationships/hyperlink" Target="http://www.nevo.co.il/case/22505524" TargetMode="External"/><Relationship Id="rId33" Type="http://schemas.openxmlformats.org/officeDocument/2006/relationships/hyperlink" Target="http://www.nevo.co.il/case/2695723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case/28452933" TargetMode="External"/><Relationship Id="rId29" Type="http://schemas.openxmlformats.org/officeDocument/2006/relationships/hyperlink" Target="http://www.nevo.co.il/case/290447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7491153" TargetMode="External"/><Relationship Id="rId32" Type="http://schemas.openxmlformats.org/officeDocument/2006/relationships/hyperlink" Target="http://www.nevo.co.il/case/2871592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6049302" TargetMode="External"/><Relationship Id="rId36"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8152132" TargetMode="External"/><Relationship Id="rId31" Type="http://schemas.openxmlformats.org/officeDocument/2006/relationships/hyperlink" Target="http://www.nevo.co.il/case/2968758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986974" TargetMode="External"/><Relationship Id="rId27" Type="http://schemas.openxmlformats.org/officeDocument/2006/relationships/hyperlink" Target="http://www.nevo.co.il/case/27092533" TargetMode="External"/><Relationship Id="rId30" Type="http://schemas.openxmlformats.org/officeDocument/2006/relationships/hyperlink" Target="http://www.nevo.co.il/case/30387691" TargetMode="External"/><Relationship Id="rId35" Type="http://schemas.openxmlformats.org/officeDocument/2006/relationships/header" Target="head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1943</Words>
  <Characters>9715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11635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4128885</vt:i4>
      </vt:variant>
      <vt:variant>
        <vt:i4>78</vt:i4>
      </vt:variant>
      <vt:variant>
        <vt:i4>0</vt:i4>
      </vt:variant>
      <vt:variant>
        <vt:i4>5</vt:i4>
      </vt:variant>
      <vt:variant>
        <vt:lpwstr>http://www.nevo.co.il/case/26957231</vt:lpwstr>
      </vt:variant>
      <vt:variant>
        <vt:lpwstr/>
      </vt:variant>
      <vt:variant>
        <vt:i4>3276916</vt:i4>
      </vt:variant>
      <vt:variant>
        <vt:i4>75</vt:i4>
      </vt:variant>
      <vt:variant>
        <vt:i4>0</vt:i4>
      </vt:variant>
      <vt:variant>
        <vt:i4>5</vt:i4>
      </vt:variant>
      <vt:variant>
        <vt:lpwstr>http://www.nevo.co.il/case/28715924</vt:lpwstr>
      </vt:variant>
      <vt:variant>
        <vt:lpwstr/>
      </vt:variant>
      <vt:variant>
        <vt:i4>3866736</vt:i4>
      </vt:variant>
      <vt:variant>
        <vt:i4>72</vt:i4>
      </vt:variant>
      <vt:variant>
        <vt:i4>0</vt:i4>
      </vt:variant>
      <vt:variant>
        <vt:i4>5</vt:i4>
      </vt:variant>
      <vt:variant>
        <vt:lpwstr>http://www.nevo.co.il/case/29687585</vt:lpwstr>
      </vt:variant>
      <vt:variant>
        <vt:lpwstr/>
      </vt:variant>
      <vt:variant>
        <vt:i4>4063354</vt:i4>
      </vt:variant>
      <vt:variant>
        <vt:i4>69</vt:i4>
      </vt:variant>
      <vt:variant>
        <vt:i4>0</vt:i4>
      </vt:variant>
      <vt:variant>
        <vt:i4>5</vt:i4>
      </vt:variant>
      <vt:variant>
        <vt:lpwstr>http://www.nevo.co.il/case/30387691</vt:lpwstr>
      </vt:variant>
      <vt:variant>
        <vt:lpwstr/>
      </vt:variant>
      <vt:variant>
        <vt:i4>3407998</vt:i4>
      </vt:variant>
      <vt:variant>
        <vt:i4>66</vt:i4>
      </vt:variant>
      <vt:variant>
        <vt:i4>0</vt:i4>
      </vt:variant>
      <vt:variant>
        <vt:i4>5</vt:i4>
      </vt:variant>
      <vt:variant>
        <vt:lpwstr>http://www.nevo.co.il/case/29044724</vt:lpwstr>
      </vt:variant>
      <vt:variant>
        <vt:lpwstr/>
      </vt:variant>
      <vt:variant>
        <vt:i4>3866741</vt:i4>
      </vt:variant>
      <vt:variant>
        <vt:i4>63</vt:i4>
      </vt:variant>
      <vt:variant>
        <vt:i4>0</vt:i4>
      </vt:variant>
      <vt:variant>
        <vt:i4>5</vt:i4>
      </vt:variant>
      <vt:variant>
        <vt:lpwstr>http://www.nevo.co.il/case/26049302</vt:lpwstr>
      </vt:variant>
      <vt:variant>
        <vt:lpwstr/>
      </vt:variant>
      <vt:variant>
        <vt:i4>3342463</vt:i4>
      </vt:variant>
      <vt:variant>
        <vt:i4>60</vt:i4>
      </vt:variant>
      <vt:variant>
        <vt:i4>0</vt:i4>
      </vt:variant>
      <vt:variant>
        <vt:i4>5</vt:i4>
      </vt:variant>
      <vt:variant>
        <vt:lpwstr>http://www.nevo.co.il/case/27092533</vt:lpwstr>
      </vt:variant>
      <vt:variant>
        <vt:lpwstr/>
      </vt:variant>
      <vt:variant>
        <vt:i4>4063346</vt:i4>
      </vt:variant>
      <vt:variant>
        <vt:i4>57</vt:i4>
      </vt:variant>
      <vt:variant>
        <vt:i4>0</vt:i4>
      </vt:variant>
      <vt:variant>
        <vt:i4>5</vt:i4>
      </vt:variant>
      <vt:variant>
        <vt:lpwstr>http://www.nevo.co.il/case/26246488</vt:lpwstr>
      </vt:variant>
      <vt:variant>
        <vt:lpwstr/>
      </vt:variant>
      <vt:variant>
        <vt:i4>3145843</vt:i4>
      </vt:variant>
      <vt:variant>
        <vt:i4>54</vt:i4>
      </vt:variant>
      <vt:variant>
        <vt:i4>0</vt:i4>
      </vt:variant>
      <vt:variant>
        <vt:i4>5</vt:i4>
      </vt:variant>
      <vt:variant>
        <vt:lpwstr>http://www.nevo.co.il/case/22505524</vt:lpwstr>
      </vt:variant>
      <vt:variant>
        <vt:lpwstr/>
      </vt:variant>
      <vt:variant>
        <vt:i4>3276923</vt:i4>
      </vt:variant>
      <vt:variant>
        <vt:i4>51</vt:i4>
      </vt:variant>
      <vt:variant>
        <vt:i4>0</vt:i4>
      </vt:variant>
      <vt:variant>
        <vt:i4>5</vt:i4>
      </vt:variant>
      <vt:variant>
        <vt:lpwstr>http://www.nevo.co.il/case/27491153</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3801203</vt:i4>
      </vt:variant>
      <vt:variant>
        <vt:i4>45</vt:i4>
      </vt:variant>
      <vt:variant>
        <vt:i4>0</vt:i4>
      </vt:variant>
      <vt:variant>
        <vt:i4>5</vt:i4>
      </vt:variant>
      <vt:variant>
        <vt:lpwstr>http://www.nevo.co.il/case/26986974</vt:lpwstr>
      </vt:variant>
      <vt:variant>
        <vt:lpwstr/>
      </vt:variant>
      <vt:variant>
        <vt:i4>3407996</vt:i4>
      </vt:variant>
      <vt:variant>
        <vt:i4>42</vt:i4>
      </vt:variant>
      <vt:variant>
        <vt:i4>0</vt:i4>
      </vt:variant>
      <vt:variant>
        <vt:i4>5</vt:i4>
      </vt:variant>
      <vt:variant>
        <vt:lpwstr>http://www.nevo.co.il/case/5568354</vt:lpwstr>
      </vt:variant>
      <vt:variant>
        <vt:lpwstr/>
      </vt:variant>
      <vt:variant>
        <vt:i4>3604592</vt:i4>
      </vt:variant>
      <vt:variant>
        <vt:i4>39</vt:i4>
      </vt:variant>
      <vt:variant>
        <vt:i4>0</vt:i4>
      </vt:variant>
      <vt:variant>
        <vt:i4>5</vt:i4>
      </vt:variant>
      <vt:variant>
        <vt:lpwstr>http://www.nevo.co.il/case/28452933</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3735668</vt:i4>
      </vt:variant>
      <vt:variant>
        <vt:i4>33</vt:i4>
      </vt:variant>
      <vt:variant>
        <vt:i4>0</vt:i4>
      </vt:variant>
      <vt:variant>
        <vt:i4>5</vt:i4>
      </vt:variant>
      <vt:variant>
        <vt:lpwstr>http://www.nevo.co.il/case/27911638</vt:lpwstr>
      </vt:variant>
      <vt:variant>
        <vt:lpwstr/>
      </vt:variant>
      <vt:variant>
        <vt:i4>4063356</vt:i4>
      </vt:variant>
      <vt:variant>
        <vt:i4>30</vt:i4>
      </vt:variant>
      <vt:variant>
        <vt:i4>0</vt:i4>
      </vt:variant>
      <vt:variant>
        <vt:i4>5</vt:i4>
      </vt:variant>
      <vt:variant>
        <vt:lpwstr>http://www.nevo.co.il/case/27894608</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46939</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צ'קולה</vt:lpwstr>
  </property>
  <property fmtid="{D5CDD505-2E9C-101B-9397-08002B2CF9AE}" pid="10" name="LAWYER">
    <vt:lpwstr>גבי פאר;שאדי כבהא</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20240624</vt:lpwstr>
  </property>
  <property fmtid="{D5CDD505-2E9C-101B-9397-08002B2CF9AE}" pid="14" name="TYPE_N_DATE">
    <vt:lpwstr>39020240624</vt:lpwstr>
  </property>
  <property fmtid="{D5CDD505-2E9C-101B-9397-08002B2CF9AE}" pid="15" name="CASESLISTTMP1">
    <vt:lpwstr>27894608;27911638;28152132;28452933;5568354;26986974;28513828;27491153;22505524;26246488;27092533;26049302;29044724;30387691;29687585;28715924;26957231</vt:lpwstr>
  </property>
  <property fmtid="{D5CDD505-2E9C-101B-9397-08002B2CF9AE}" pid="16" name="CASENOTES1">
    <vt:lpwstr>ProcID=209&amp;PartA=10875&amp;PartB=12&amp;PartC=21</vt:lpwstr>
  </property>
  <property fmtid="{D5CDD505-2E9C-101B-9397-08002B2CF9AE}" pid="17" name="CASENOTES2">
    <vt:lpwstr>ProcID=133;209&amp;PartA=78&amp;PartC=21</vt:lpwstr>
  </property>
  <property fmtid="{D5CDD505-2E9C-101B-9397-08002B2CF9AE}" pid="18" name="WORDNUMPAGES">
    <vt:lpwstr>6</vt:lpwstr>
  </property>
  <property fmtid="{D5CDD505-2E9C-101B-9397-08002B2CF9AE}" pid="19" name="TYPE_ABS_DATE">
    <vt:lpwstr>390020240624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70301/144.a;031</vt:lpwstr>
  </property>
  <property fmtid="{D5CDD505-2E9C-101B-9397-08002B2CF9AE}" pid="39" name="LAWLISTTMP2">
    <vt:lpwstr>4216/007.a;007.c</vt:lpwstr>
  </property>
</Properties>
</file>