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F76AEF" w:rsidRPr="001B01B7" w14:paraId="360B5B5E" w14:textId="77777777" w:rsidTr="00B03690">
        <w:trPr>
          <w:trHeight w:hRule="exact" w:val="418"/>
          <w:jc w:val="center"/>
        </w:trPr>
        <w:tc>
          <w:tcPr>
            <w:tcW w:w="8721" w:type="dxa"/>
            <w:gridSpan w:val="2"/>
          </w:tcPr>
          <w:p w14:paraId="03B446C3" w14:textId="77777777" w:rsidR="00F76AEF" w:rsidRPr="001B01B7" w:rsidRDefault="00F76AEF" w:rsidP="00B11039">
            <w:pPr>
              <w:pStyle w:val="a3"/>
              <w:jc w:val="center"/>
              <w:rPr>
                <w:rFonts w:ascii="Tahoma" w:hAnsi="Tahoma" w:cs="Tahoma"/>
                <w:color w:val="000080"/>
                <w:rtl/>
              </w:rPr>
            </w:pPr>
            <w:bookmarkStart w:id="0" w:name="LastJudge"/>
            <w:r w:rsidRPr="001B01B7">
              <w:rPr>
                <w:rFonts w:ascii="Tahoma" w:hAnsi="Tahoma" w:cs="Tahoma"/>
                <w:b/>
                <w:bCs/>
                <w:color w:val="000080"/>
                <w:rtl/>
              </w:rPr>
              <w:t>בית המשפט המחוזי בחיפה</w:t>
            </w:r>
          </w:p>
        </w:tc>
      </w:tr>
      <w:tr w:rsidR="00F76AEF" w:rsidRPr="001B01B7" w14:paraId="33216540" w14:textId="77777777" w:rsidTr="00B03690">
        <w:trPr>
          <w:trHeight w:val="337"/>
          <w:jc w:val="center"/>
        </w:trPr>
        <w:tc>
          <w:tcPr>
            <w:tcW w:w="5057" w:type="dxa"/>
          </w:tcPr>
          <w:p w14:paraId="6CBCFC47" w14:textId="77777777" w:rsidR="00F76AEF" w:rsidRPr="001B01B7" w:rsidRDefault="00F76AEF" w:rsidP="00B11039">
            <w:pPr>
              <w:rPr>
                <w:rFonts w:cs="FrankRuehl"/>
                <w:sz w:val="28"/>
                <w:szCs w:val="28"/>
                <w:rtl/>
              </w:rPr>
            </w:pPr>
            <w:r w:rsidRPr="001B01B7">
              <w:rPr>
                <w:rFonts w:cs="FrankRuehl"/>
                <w:sz w:val="28"/>
                <w:szCs w:val="28"/>
                <w:rtl/>
              </w:rPr>
              <w:t>ת"פ</w:t>
            </w:r>
            <w:r w:rsidRPr="001B01B7">
              <w:rPr>
                <w:rFonts w:cs="FrankRuehl" w:hint="cs"/>
                <w:sz w:val="28"/>
                <w:szCs w:val="28"/>
                <w:rtl/>
              </w:rPr>
              <w:t xml:space="preserve"> </w:t>
            </w:r>
            <w:r w:rsidRPr="001B01B7">
              <w:rPr>
                <w:rFonts w:cs="FrankRuehl"/>
                <w:sz w:val="28"/>
                <w:szCs w:val="28"/>
                <w:rtl/>
              </w:rPr>
              <w:t>21137-11-23</w:t>
            </w:r>
            <w:r w:rsidRPr="001B01B7">
              <w:rPr>
                <w:rFonts w:cs="FrankRuehl" w:hint="cs"/>
                <w:sz w:val="28"/>
                <w:szCs w:val="28"/>
                <w:rtl/>
              </w:rPr>
              <w:t xml:space="preserve"> </w:t>
            </w:r>
            <w:r w:rsidRPr="001B01B7">
              <w:rPr>
                <w:rFonts w:cs="FrankRuehl"/>
                <w:sz w:val="28"/>
                <w:szCs w:val="28"/>
                <w:rtl/>
              </w:rPr>
              <w:t>מדינת ישראל נ' רוימי(עציר)</w:t>
            </w:r>
          </w:p>
          <w:p w14:paraId="29272A3A" w14:textId="77777777" w:rsidR="00F76AEF" w:rsidRPr="001B01B7" w:rsidRDefault="00F76AEF" w:rsidP="00B11039">
            <w:pPr>
              <w:pStyle w:val="a3"/>
              <w:rPr>
                <w:rFonts w:cs="FrankRuehl"/>
                <w:sz w:val="28"/>
                <w:szCs w:val="28"/>
                <w:rtl/>
              </w:rPr>
            </w:pPr>
          </w:p>
        </w:tc>
        <w:tc>
          <w:tcPr>
            <w:tcW w:w="3664" w:type="dxa"/>
          </w:tcPr>
          <w:p w14:paraId="5E8BC56A" w14:textId="77777777" w:rsidR="00F76AEF" w:rsidRPr="001B01B7" w:rsidRDefault="00F76AEF" w:rsidP="00B11039">
            <w:pPr>
              <w:pStyle w:val="a3"/>
              <w:jc w:val="right"/>
              <w:rPr>
                <w:rFonts w:cs="FrankRuehl"/>
                <w:sz w:val="28"/>
                <w:szCs w:val="28"/>
                <w:rtl/>
              </w:rPr>
            </w:pPr>
          </w:p>
        </w:tc>
      </w:tr>
    </w:tbl>
    <w:p w14:paraId="233617C0" w14:textId="77777777" w:rsidR="00F76AEF" w:rsidRPr="001B01B7" w:rsidRDefault="00F76AEF" w:rsidP="00F76AEF">
      <w:pPr>
        <w:pStyle w:val="a3"/>
        <w:rPr>
          <w:rtl/>
        </w:rPr>
      </w:pPr>
      <w:r w:rsidRPr="001B01B7">
        <w:rPr>
          <w:rFonts w:hint="cs"/>
          <w:rtl/>
        </w:rPr>
        <w:t xml:space="preserve"> </w:t>
      </w:r>
    </w:p>
    <w:p w14:paraId="6D39EFDF" w14:textId="77777777" w:rsidR="00F76AEF" w:rsidRPr="001B01B7" w:rsidRDefault="00F76AEF" w:rsidP="00F76AEF">
      <w:pPr>
        <w:rPr>
          <w:sz w:val="26"/>
          <w:szCs w:val="26"/>
          <w:rtl/>
        </w:rPr>
      </w:pPr>
    </w:p>
    <w:p w14:paraId="62B43705" w14:textId="77777777" w:rsidR="00F76AEF" w:rsidRPr="001B01B7" w:rsidRDefault="00F76AEF" w:rsidP="00F76AEF">
      <w:pPr>
        <w:rPr>
          <w:sz w:val="26"/>
          <w:szCs w:val="26"/>
          <w:rtl/>
        </w:rPr>
      </w:pPr>
    </w:p>
    <w:tbl>
      <w:tblPr>
        <w:bidiVisual/>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2"/>
        <w:gridCol w:w="3081"/>
        <w:gridCol w:w="4412"/>
      </w:tblGrid>
      <w:tr w:rsidR="00F76AEF" w:rsidRPr="001B01B7" w14:paraId="4BDEC761" w14:textId="77777777" w:rsidTr="00F76AEF">
        <w:trPr>
          <w:trHeight w:val="295"/>
          <w:jc w:val="center"/>
        </w:trPr>
        <w:tc>
          <w:tcPr>
            <w:tcW w:w="8505" w:type="dxa"/>
            <w:gridSpan w:val="3"/>
            <w:tcBorders>
              <w:top w:val="nil"/>
              <w:left w:val="nil"/>
              <w:bottom w:val="nil"/>
              <w:right w:val="nil"/>
            </w:tcBorders>
            <w:shd w:val="clear" w:color="auto" w:fill="auto"/>
          </w:tcPr>
          <w:p w14:paraId="36AFA225" w14:textId="77777777" w:rsidR="00F76AEF" w:rsidRPr="001B01B7" w:rsidRDefault="00F76AEF" w:rsidP="00F76AEF">
            <w:pPr>
              <w:jc w:val="both"/>
              <w:rPr>
                <w:rFonts w:ascii="David" w:hAnsi="David"/>
                <w:b/>
                <w:bCs/>
                <w:sz w:val="26"/>
                <w:szCs w:val="26"/>
                <w:rtl/>
              </w:rPr>
            </w:pPr>
            <w:r w:rsidRPr="001B01B7">
              <w:rPr>
                <w:rFonts w:ascii="David" w:hAnsi="David" w:hint="cs"/>
                <w:b/>
                <w:bCs/>
                <w:sz w:val="26"/>
                <w:szCs w:val="26"/>
                <w:rtl/>
              </w:rPr>
              <w:t>ל</w:t>
            </w:r>
            <w:r w:rsidRPr="001B01B7">
              <w:rPr>
                <w:rFonts w:ascii="David" w:hAnsi="David"/>
                <w:b/>
                <w:bCs/>
                <w:sz w:val="26"/>
                <w:szCs w:val="26"/>
                <w:rtl/>
              </w:rPr>
              <w:t>פני כבוד השופט  מוחמד עלי</w:t>
            </w:r>
          </w:p>
          <w:p w14:paraId="0AEC2B6E" w14:textId="77777777" w:rsidR="00F76AEF" w:rsidRPr="001B01B7" w:rsidRDefault="00F76AEF" w:rsidP="00B11039">
            <w:pPr>
              <w:rPr>
                <w:rFonts w:ascii="David" w:hAnsi="David"/>
                <w:b/>
                <w:bCs/>
                <w:sz w:val="26"/>
                <w:szCs w:val="26"/>
                <w:rtl/>
              </w:rPr>
            </w:pPr>
          </w:p>
          <w:p w14:paraId="214AC11A" w14:textId="77777777" w:rsidR="00F76AEF" w:rsidRPr="001B01B7" w:rsidRDefault="00F76AEF" w:rsidP="00F76AEF">
            <w:pPr>
              <w:jc w:val="both"/>
              <w:rPr>
                <w:rFonts w:ascii="David" w:hAnsi="David"/>
                <w:b/>
                <w:bCs/>
                <w:sz w:val="26"/>
                <w:szCs w:val="26"/>
              </w:rPr>
            </w:pPr>
          </w:p>
        </w:tc>
      </w:tr>
      <w:tr w:rsidR="00F76AEF" w:rsidRPr="001B01B7" w14:paraId="083CCD59" w14:textId="77777777" w:rsidTr="00F76AEF">
        <w:trPr>
          <w:trHeight w:val="355"/>
          <w:jc w:val="center"/>
        </w:trPr>
        <w:tc>
          <w:tcPr>
            <w:tcW w:w="1012" w:type="dxa"/>
            <w:tcBorders>
              <w:top w:val="nil"/>
              <w:left w:val="nil"/>
              <w:bottom w:val="nil"/>
              <w:right w:val="nil"/>
            </w:tcBorders>
            <w:shd w:val="clear" w:color="auto" w:fill="auto"/>
          </w:tcPr>
          <w:p w14:paraId="3C93B246" w14:textId="77777777" w:rsidR="00F76AEF" w:rsidRPr="001B01B7" w:rsidRDefault="00F76AEF" w:rsidP="00F76AEF">
            <w:pPr>
              <w:jc w:val="both"/>
              <w:rPr>
                <w:rFonts w:ascii="David" w:hAnsi="David"/>
                <w:sz w:val="26"/>
                <w:szCs w:val="26"/>
              </w:rPr>
            </w:pPr>
            <w:bookmarkStart w:id="1" w:name="FirstAppellant"/>
            <w:r w:rsidRPr="001B01B7">
              <w:rPr>
                <w:rFonts w:ascii="David" w:hAnsi="David"/>
                <w:sz w:val="26"/>
                <w:szCs w:val="26"/>
                <w:rtl/>
              </w:rPr>
              <w:t>בעניין:</w:t>
            </w:r>
          </w:p>
        </w:tc>
        <w:tc>
          <w:tcPr>
            <w:tcW w:w="3081" w:type="dxa"/>
            <w:tcBorders>
              <w:top w:val="nil"/>
              <w:left w:val="nil"/>
              <w:bottom w:val="nil"/>
              <w:right w:val="nil"/>
            </w:tcBorders>
            <w:shd w:val="clear" w:color="auto" w:fill="auto"/>
          </w:tcPr>
          <w:p w14:paraId="092AFFB3" w14:textId="77777777" w:rsidR="00F76AEF" w:rsidRPr="001B01B7" w:rsidRDefault="00F76AEF" w:rsidP="00F76AEF">
            <w:pPr>
              <w:suppressLineNumbers/>
            </w:pPr>
            <w:r w:rsidRPr="001B01B7">
              <w:rPr>
                <w:rFonts w:ascii="Arial" w:hAnsi="Arial" w:hint="cs"/>
                <w:b/>
                <w:bCs/>
                <w:sz w:val="26"/>
                <w:szCs w:val="26"/>
                <w:rtl/>
              </w:rPr>
              <w:t>ה</w:t>
            </w:r>
            <w:r w:rsidRPr="001B01B7">
              <w:rPr>
                <w:rFonts w:ascii="Arial" w:hAnsi="Arial"/>
                <w:b/>
                <w:bCs/>
                <w:sz w:val="26"/>
                <w:szCs w:val="26"/>
                <w:rtl/>
              </w:rPr>
              <w:t>מאשימה</w:t>
            </w:r>
            <w:r w:rsidRPr="001B01B7">
              <w:rPr>
                <w:rFonts w:hint="cs"/>
                <w:b/>
                <w:bCs/>
                <w:rtl/>
              </w:rPr>
              <w:t>:</w:t>
            </w:r>
          </w:p>
        </w:tc>
        <w:tc>
          <w:tcPr>
            <w:tcW w:w="4412" w:type="dxa"/>
            <w:tcBorders>
              <w:top w:val="nil"/>
              <w:left w:val="nil"/>
              <w:bottom w:val="nil"/>
              <w:right w:val="nil"/>
            </w:tcBorders>
            <w:shd w:val="clear" w:color="auto" w:fill="auto"/>
            <w:vAlign w:val="center"/>
          </w:tcPr>
          <w:p w14:paraId="51A02874" w14:textId="77777777" w:rsidR="00F76AEF" w:rsidRPr="001B01B7" w:rsidRDefault="00F76AEF" w:rsidP="00F76AEF">
            <w:pPr>
              <w:suppressLineNumbers/>
              <w:rPr>
                <w:rFonts w:ascii="David" w:hAnsi="David"/>
                <w:sz w:val="26"/>
                <w:szCs w:val="26"/>
              </w:rPr>
            </w:pPr>
            <w:r w:rsidRPr="001B01B7">
              <w:rPr>
                <w:rFonts w:ascii="Arial" w:hAnsi="Arial"/>
                <w:b/>
                <w:bCs/>
                <w:sz w:val="26"/>
                <w:szCs w:val="26"/>
                <w:rtl/>
              </w:rPr>
              <w:t>מדינת ישראל</w:t>
            </w:r>
          </w:p>
        </w:tc>
      </w:tr>
      <w:bookmarkEnd w:id="1"/>
      <w:tr w:rsidR="00F76AEF" w:rsidRPr="001B01B7" w14:paraId="0E3374BE" w14:textId="77777777" w:rsidTr="00F76AEF">
        <w:trPr>
          <w:trHeight w:val="355"/>
          <w:jc w:val="center"/>
        </w:trPr>
        <w:tc>
          <w:tcPr>
            <w:tcW w:w="1012" w:type="dxa"/>
            <w:tcBorders>
              <w:top w:val="nil"/>
              <w:left w:val="nil"/>
              <w:bottom w:val="nil"/>
              <w:right w:val="nil"/>
            </w:tcBorders>
            <w:shd w:val="clear" w:color="auto" w:fill="auto"/>
          </w:tcPr>
          <w:p w14:paraId="1F9E95B1" w14:textId="77777777" w:rsidR="00F76AEF" w:rsidRPr="001B01B7" w:rsidRDefault="00F76AEF" w:rsidP="00F76AEF">
            <w:pPr>
              <w:jc w:val="both"/>
              <w:rPr>
                <w:rFonts w:ascii="David" w:hAnsi="David"/>
                <w:sz w:val="26"/>
                <w:szCs w:val="26"/>
                <w:rtl/>
              </w:rPr>
            </w:pPr>
          </w:p>
        </w:tc>
        <w:tc>
          <w:tcPr>
            <w:tcW w:w="3081" w:type="dxa"/>
            <w:tcBorders>
              <w:top w:val="nil"/>
              <w:left w:val="nil"/>
              <w:bottom w:val="nil"/>
              <w:right w:val="nil"/>
            </w:tcBorders>
            <w:shd w:val="clear" w:color="auto" w:fill="auto"/>
          </w:tcPr>
          <w:p w14:paraId="21E17048" w14:textId="77777777" w:rsidR="00F76AEF" w:rsidRPr="001B01B7" w:rsidRDefault="00F76AEF" w:rsidP="00F76AEF">
            <w:pPr>
              <w:suppressLineNumbers/>
              <w:rPr>
                <w:rFonts w:ascii="Arial" w:hAnsi="Arial"/>
                <w:b/>
                <w:bCs/>
                <w:sz w:val="26"/>
                <w:szCs w:val="26"/>
                <w:rtl/>
              </w:rPr>
            </w:pPr>
          </w:p>
        </w:tc>
        <w:tc>
          <w:tcPr>
            <w:tcW w:w="4412" w:type="dxa"/>
            <w:tcBorders>
              <w:top w:val="nil"/>
              <w:left w:val="nil"/>
              <w:bottom w:val="nil"/>
              <w:right w:val="nil"/>
            </w:tcBorders>
            <w:shd w:val="clear" w:color="auto" w:fill="auto"/>
            <w:vAlign w:val="center"/>
          </w:tcPr>
          <w:p w14:paraId="609D50D9" w14:textId="77777777" w:rsidR="00F76AEF" w:rsidRPr="001B01B7" w:rsidRDefault="00F76AEF" w:rsidP="00F76AEF">
            <w:pPr>
              <w:suppressLineNumbers/>
              <w:rPr>
                <w:rFonts w:ascii="Arial" w:hAnsi="Arial"/>
                <w:rtl/>
              </w:rPr>
            </w:pPr>
            <w:r w:rsidRPr="001B01B7">
              <w:rPr>
                <w:rFonts w:ascii="Arial" w:hAnsi="Arial" w:hint="cs"/>
                <w:rtl/>
              </w:rPr>
              <w:t>ע"י עו"ד מיכל אפלבוים, מפרקליטת מחוז חיפה</w:t>
            </w:r>
          </w:p>
        </w:tc>
      </w:tr>
      <w:tr w:rsidR="00F76AEF" w:rsidRPr="001B01B7" w14:paraId="1582E5AA" w14:textId="77777777" w:rsidTr="00F76AEF">
        <w:trPr>
          <w:trHeight w:val="355"/>
          <w:jc w:val="center"/>
        </w:trPr>
        <w:tc>
          <w:tcPr>
            <w:tcW w:w="1012" w:type="dxa"/>
            <w:tcBorders>
              <w:top w:val="nil"/>
              <w:left w:val="nil"/>
              <w:bottom w:val="nil"/>
              <w:right w:val="nil"/>
            </w:tcBorders>
            <w:shd w:val="clear" w:color="auto" w:fill="auto"/>
          </w:tcPr>
          <w:p w14:paraId="671263AE" w14:textId="77777777" w:rsidR="00F76AEF" w:rsidRPr="001B01B7" w:rsidRDefault="00F76AEF" w:rsidP="00F76AEF">
            <w:pPr>
              <w:jc w:val="both"/>
              <w:rPr>
                <w:rFonts w:ascii="David" w:hAnsi="David"/>
                <w:sz w:val="26"/>
                <w:szCs w:val="26"/>
                <w:rtl/>
              </w:rPr>
            </w:pPr>
          </w:p>
        </w:tc>
        <w:tc>
          <w:tcPr>
            <w:tcW w:w="7493" w:type="dxa"/>
            <w:gridSpan w:val="2"/>
            <w:tcBorders>
              <w:top w:val="nil"/>
              <w:left w:val="nil"/>
              <w:bottom w:val="nil"/>
              <w:right w:val="nil"/>
            </w:tcBorders>
            <w:shd w:val="clear" w:color="auto" w:fill="auto"/>
          </w:tcPr>
          <w:p w14:paraId="4786EF10" w14:textId="77777777" w:rsidR="00F76AEF" w:rsidRPr="001B01B7" w:rsidRDefault="00F76AEF" w:rsidP="00F76AEF">
            <w:pPr>
              <w:jc w:val="center"/>
              <w:rPr>
                <w:rFonts w:ascii="David" w:hAnsi="David"/>
                <w:b/>
                <w:bCs/>
                <w:sz w:val="26"/>
                <w:szCs w:val="26"/>
                <w:rtl/>
              </w:rPr>
            </w:pPr>
          </w:p>
          <w:p w14:paraId="1E8E2563" w14:textId="77777777" w:rsidR="00F76AEF" w:rsidRPr="001B01B7" w:rsidRDefault="00F76AEF" w:rsidP="00F76AEF">
            <w:pPr>
              <w:jc w:val="center"/>
              <w:rPr>
                <w:rFonts w:ascii="David" w:hAnsi="David"/>
                <w:b/>
                <w:bCs/>
                <w:sz w:val="26"/>
                <w:szCs w:val="26"/>
                <w:rtl/>
              </w:rPr>
            </w:pPr>
            <w:r w:rsidRPr="001B01B7">
              <w:rPr>
                <w:rFonts w:ascii="David" w:hAnsi="David"/>
                <w:b/>
                <w:bCs/>
                <w:sz w:val="26"/>
                <w:szCs w:val="26"/>
                <w:rtl/>
              </w:rPr>
              <w:t>נגד</w:t>
            </w:r>
          </w:p>
          <w:p w14:paraId="4E3D0202" w14:textId="77777777" w:rsidR="00F76AEF" w:rsidRPr="001B01B7" w:rsidRDefault="00F76AEF" w:rsidP="00F76AEF">
            <w:pPr>
              <w:jc w:val="both"/>
              <w:rPr>
                <w:rFonts w:ascii="David" w:hAnsi="David"/>
                <w:sz w:val="26"/>
                <w:szCs w:val="26"/>
              </w:rPr>
            </w:pPr>
          </w:p>
        </w:tc>
      </w:tr>
      <w:tr w:rsidR="00F76AEF" w:rsidRPr="001B01B7" w14:paraId="0DE1312C" w14:textId="77777777" w:rsidTr="00F76AEF">
        <w:trPr>
          <w:trHeight w:val="355"/>
          <w:jc w:val="center"/>
        </w:trPr>
        <w:tc>
          <w:tcPr>
            <w:tcW w:w="1012" w:type="dxa"/>
            <w:tcBorders>
              <w:top w:val="nil"/>
              <w:left w:val="nil"/>
              <w:bottom w:val="nil"/>
              <w:right w:val="nil"/>
            </w:tcBorders>
            <w:shd w:val="clear" w:color="auto" w:fill="auto"/>
          </w:tcPr>
          <w:p w14:paraId="59B1638D" w14:textId="77777777" w:rsidR="00F76AEF" w:rsidRPr="001B01B7" w:rsidRDefault="00F76AEF" w:rsidP="00B11039">
            <w:pPr>
              <w:rPr>
                <w:rFonts w:ascii="David" w:hAnsi="David"/>
                <w:sz w:val="26"/>
                <w:szCs w:val="26"/>
                <w:rtl/>
              </w:rPr>
            </w:pPr>
          </w:p>
        </w:tc>
        <w:tc>
          <w:tcPr>
            <w:tcW w:w="3081" w:type="dxa"/>
            <w:tcBorders>
              <w:top w:val="nil"/>
              <w:left w:val="nil"/>
              <w:bottom w:val="nil"/>
              <w:right w:val="nil"/>
            </w:tcBorders>
            <w:shd w:val="clear" w:color="auto" w:fill="auto"/>
          </w:tcPr>
          <w:p w14:paraId="05450C4A" w14:textId="77777777" w:rsidR="00F76AEF" w:rsidRPr="001B01B7" w:rsidRDefault="00F76AEF" w:rsidP="00B11039">
            <w:pPr>
              <w:rPr>
                <w:rFonts w:ascii="Arial" w:hAnsi="Arial"/>
                <w:b/>
                <w:bCs/>
                <w:sz w:val="26"/>
                <w:szCs w:val="26"/>
                <w:rtl/>
              </w:rPr>
            </w:pPr>
            <w:r w:rsidRPr="001B01B7">
              <w:rPr>
                <w:rFonts w:ascii="Arial" w:hAnsi="Arial"/>
                <w:b/>
                <w:bCs/>
                <w:sz w:val="26"/>
                <w:szCs w:val="26"/>
                <w:rtl/>
              </w:rPr>
              <w:t>הנאש</w:t>
            </w:r>
            <w:r w:rsidRPr="001B01B7">
              <w:rPr>
                <w:rFonts w:ascii="Arial" w:hAnsi="Arial" w:hint="cs"/>
                <w:b/>
                <w:bCs/>
                <w:sz w:val="26"/>
                <w:szCs w:val="26"/>
                <w:rtl/>
              </w:rPr>
              <w:t>ם:</w:t>
            </w:r>
          </w:p>
        </w:tc>
        <w:tc>
          <w:tcPr>
            <w:tcW w:w="4412" w:type="dxa"/>
            <w:tcBorders>
              <w:top w:val="nil"/>
              <w:left w:val="nil"/>
              <w:bottom w:val="nil"/>
              <w:right w:val="nil"/>
            </w:tcBorders>
            <w:shd w:val="clear" w:color="auto" w:fill="auto"/>
            <w:vAlign w:val="center"/>
          </w:tcPr>
          <w:p w14:paraId="44F53438" w14:textId="77777777" w:rsidR="00F76AEF" w:rsidRPr="001B01B7" w:rsidRDefault="00F76AEF" w:rsidP="00F76AEF">
            <w:pPr>
              <w:suppressLineNumbers/>
            </w:pPr>
            <w:r w:rsidRPr="001B01B7">
              <w:rPr>
                <w:rFonts w:ascii="Arial" w:hAnsi="Arial"/>
                <w:b/>
                <w:bCs/>
                <w:sz w:val="26"/>
                <w:szCs w:val="26"/>
                <w:rtl/>
              </w:rPr>
              <w:t>קובי יעקב רוימי (עציר)</w:t>
            </w:r>
            <w:r w:rsidRPr="001B01B7">
              <w:rPr>
                <w:rFonts w:ascii="Arial" w:hAnsi="Arial" w:hint="cs"/>
                <w:b/>
                <w:bCs/>
                <w:sz w:val="26"/>
                <w:szCs w:val="26"/>
                <w:rtl/>
              </w:rPr>
              <w:t xml:space="preserve"> </w:t>
            </w:r>
          </w:p>
        </w:tc>
      </w:tr>
      <w:tr w:rsidR="00F76AEF" w:rsidRPr="001B01B7" w14:paraId="7CEA61DD" w14:textId="77777777" w:rsidTr="00F76AEF">
        <w:trPr>
          <w:trHeight w:val="355"/>
          <w:jc w:val="center"/>
        </w:trPr>
        <w:tc>
          <w:tcPr>
            <w:tcW w:w="1012" w:type="dxa"/>
            <w:tcBorders>
              <w:top w:val="nil"/>
              <w:left w:val="nil"/>
              <w:bottom w:val="nil"/>
              <w:right w:val="nil"/>
            </w:tcBorders>
            <w:shd w:val="clear" w:color="auto" w:fill="auto"/>
          </w:tcPr>
          <w:p w14:paraId="13281CE2" w14:textId="77777777" w:rsidR="00F76AEF" w:rsidRPr="001B01B7" w:rsidRDefault="00F76AEF" w:rsidP="00F76AEF">
            <w:pPr>
              <w:jc w:val="both"/>
              <w:rPr>
                <w:rFonts w:ascii="David" w:hAnsi="David"/>
                <w:sz w:val="26"/>
                <w:szCs w:val="26"/>
                <w:rtl/>
              </w:rPr>
            </w:pPr>
            <w:bookmarkStart w:id="2" w:name="FirstLawyer"/>
          </w:p>
        </w:tc>
        <w:tc>
          <w:tcPr>
            <w:tcW w:w="3081" w:type="dxa"/>
            <w:tcBorders>
              <w:top w:val="nil"/>
              <w:left w:val="nil"/>
              <w:bottom w:val="nil"/>
              <w:right w:val="nil"/>
            </w:tcBorders>
            <w:shd w:val="clear" w:color="auto" w:fill="auto"/>
          </w:tcPr>
          <w:p w14:paraId="04E8D0EA" w14:textId="77777777" w:rsidR="00F76AEF" w:rsidRPr="001B01B7" w:rsidRDefault="00F76AEF" w:rsidP="00F76AEF">
            <w:pPr>
              <w:jc w:val="both"/>
              <w:rPr>
                <w:rFonts w:ascii="David" w:hAnsi="David"/>
                <w:sz w:val="26"/>
                <w:szCs w:val="26"/>
                <w:rtl/>
              </w:rPr>
            </w:pPr>
          </w:p>
        </w:tc>
        <w:tc>
          <w:tcPr>
            <w:tcW w:w="4412" w:type="dxa"/>
            <w:tcBorders>
              <w:top w:val="nil"/>
              <w:left w:val="nil"/>
              <w:bottom w:val="nil"/>
              <w:right w:val="nil"/>
            </w:tcBorders>
            <w:shd w:val="clear" w:color="auto" w:fill="auto"/>
          </w:tcPr>
          <w:p w14:paraId="72A34712" w14:textId="77777777" w:rsidR="00F76AEF" w:rsidRPr="001B01B7" w:rsidRDefault="00F76AEF" w:rsidP="00B11039">
            <w:pPr>
              <w:rPr>
                <w:rFonts w:ascii="David" w:hAnsi="David"/>
              </w:rPr>
            </w:pPr>
            <w:r w:rsidRPr="001B01B7">
              <w:rPr>
                <w:rFonts w:ascii="David" w:hAnsi="David" w:hint="cs"/>
                <w:rtl/>
              </w:rPr>
              <w:t>ע"י ב"כ עוה"ד עלאא סלימאן</w:t>
            </w:r>
          </w:p>
        </w:tc>
      </w:tr>
    </w:tbl>
    <w:p w14:paraId="46B963E1" w14:textId="77777777" w:rsidR="00B03690" w:rsidRPr="00B03690" w:rsidRDefault="00B03690" w:rsidP="00B03690">
      <w:pPr>
        <w:spacing w:before="120" w:after="120" w:line="240" w:lineRule="exact"/>
        <w:ind w:left="283" w:hanging="283"/>
        <w:jc w:val="both"/>
        <w:rPr>
          <w:rFonts w:ascii="FrankRuehl" w:hAnsi="FrankRuehl" w:cs="FrankRuehl"/>
          <w:rtl/>
        </w:rPr>
      </w:pPr>
      <w:bookmarkStart w:id="3" w:name="LawTable"/>
      <w:bookmarkEnd w:id="2"/>
      <w:bookmarkEnd w:id="3"/>
      <w:r w:rsidRPr="00B03690">
        <w:rPr>
          <w:rFonts w:ascii="FrankRuehl" w:hAnsi="FrankRuehl" w:cs="FrankRuehl"/>
          <w:rtl/>
        </w:rPr>
        <w:t xml:space="preserve">חקיקה שאוזכרה: </w:t>
      </w:r>
    </w:p>
    <w:p w14:paraId="51398DAC" w14:textId="77777777" w:rsidR="00B03690" w:rsidRPr="00B03690" w:rsidRDefault="00B03690" w:rsidP="00B03690">
      <w:pPr>
        <w:spacing w:before="120" w:after="120" w:line="240" w:lineRule="exact"/>
        <w:ind w:left="283" w:hanging="283"/>
        <w:jc w:val="both"/>
        <w:rPr>
          <w:rFonts w:ascii="FrankRuehl" w:hAnsi="FrankRuehl" w:cs="FrankRuehl"/>
          <w:color w:val="0000FF"/>
          <w:rtl/>
        </w:rPr>
      </w:pPr>
      <w:hyperlink r:id="rId7" w:history="1">
        <w:r w:rsidRPr="00B03690">
          <w:rPr>
            <w:rStyle w:val="Hyperlink"/>
            <w:rFonts w:ascii="FrankRuehl" w:hAnsi="FrankRuehl" w:cs="FrankRuehl"/>
            <w:u w:val="none"/>
            <w:rtl/>
          </w:rPr>
          <w:t>חוק העונשין, תשל"ז-1977</w:t>
        </w:r>
      </w:hyperlink>
      <w:r w:rsidRPr="00B03690">
        <w:rPr>
          <w:rFonts w:ascii="FrankRuehl" w:hAnsi="FrankRuehl" w:cs="FrankRuehl"/>
          <w:color w:val="0000FF"/>
          <w:rtl/>
        </w:rPr>
        <w:t xml:space="preserve">: סע'  </w:t>
      </w:r>
      <w:hyperlink r:id="rId8" w:history="1">
        <w:r w:rsidRPr="00B03690">
          <w:rPr>
            <w:rStyle w:val="Hyperlink"/>
            <w:rFonts w:ascii="FrankRuehl" w:hAnsi="FrankRuehl" w:cs="FrankRuehl"/>
            <w:u w:val="none"/>
          </w:rPr>
          <w:t>25</w:t>
        </w:r>
      </w:hyperlink>
      <w:r w:rsidRPr="00B03690">
        <w:rPr>
          <w:rFonts w:ascii="FrankRuehl" w:hAnsi="FrankRuehl" w:cs="FrankRuehl"/>
          <w:color w:val="0000FF"/>
          <w:rtl/>
        </w:rPr>
        <w:t xml:space="preserve">, </w:t>
      </w:r>
      <w:hyperlink r:id="rId9" w:history="1">
        <w:r w:rsidRPr="00B03690">
          <w:rPr>
            <w:rStyle w:val="Hyperlink"/>
            <w:rFonts w:ascii="FrankRuehl" w:hAnsi="FrankRuehl" w:cs="FrankRuehl"/>
            <w:u w:val="none"/>
          </w:rPr>
          <w:t>29</w:t>
        </w:r>
      </w:hyperlink>
      <w:r w:rsidRPr="00B03690">
        <w:rPr>
          <w:rFonts w:ascii="FrankRuehl" w:hAnsi="FrankRuehl" w:cs="FrankRuehl"/>
          <w:color w:val="0000FF"/>
          <w:rtl/>
        </w:rPr>
        <w:t xml:space="preserve">, </w:t>
      </w:r>
      <w:hyperlink r:id="rId10" w:history="1">
        <w:r w:rsidRPr="00B03690">
          <w:rPr>
            <w:rStyle w:val="Hyperlink"/>
            <w:rFonts w:ascii="FrankRuehl" w:hAnsi="FrankRuehl" w:cs="FrankRuehl"/>
            <w:u w:val="none"/>
          </w:rPr>
          <w:t>40</w:t>
        </w:r>
        <w:r w:rsidRPr="00B03690">
          <w:rPr>
            <w:rStyle w:val="Hyperlink"/>
            <w:rFonts w:ascii="FrankRuehl" w:hAnsi="FrankRuehl" w:cs="FrankRuehl"/>
            <w:u w:val="none"/>
            <w:rtl/>
          </w:rPr>
          <w:t>ג</w:t>
        </w:r>
        <w:r w:rsidRPr="00B03690">
          <w:rPr>
            <w:rStyle w:val="Hyperlink"/>
            <w:rFonts w:ascii="FrankRuehl" w:hAnsi="FrankRuehl" w:cs="FrankRuehl"/>
            <w:u w:val="none"/>
          </w:rPr>
          <w:t>'</w:t>
        </w:r>
      </w:hyperlink>
      <w:r w:rsidRPr="00B03690">
        <w:rPr>
          <w:rFonts w:ascii="FrankRuehl" w:hAnsi="FrankRuehl" w:cs="FrankRuehl"/>
          <w:color w:val="0000FF"/>
          <w:rtl/>
        </w:rPr>
        <w:t xml:space="preserve">, </w:t>
      </w:r>
      <w:hyperlink r:id="rId11" w:history="1">
        <w:r w:rsidRPr="00B03690">
          <w:rPr>
            <w:rStyle w:val="Hyperlink"/>
            <w:rFonts w:ascii="FrankRuehl" w:hAnsi="FrankRuehl" w:cs="FrankRuehl"/>
            <w:u w:val="none"/>
          </w:rPr>
          <w:t>192</w:t>
        </w:r>
      </w:hyperlink>
      <w:r w:rsidRPr="00B03690">
        <w:rPr>
          <w:rFonts w:ascii="FrankRuehl" w:hAnsi="FrankRuehl" w:cs="FrankRuehl"/>
          <w:color w:val="0000FF"/>
          <w:rtl/>
        </w:rPr>
        <w:t xml:space="preserve">, </w:t>
      </w:r>
      <w:hyperlink r:id="rId12" w:history="1">
        <w:r w:rsidRPr="00B03690">
          <w:rPr>
            <w:rStyle w:val="Hyperlink"/>
            <w:rFonts w:ascii="FrankRuehl" w:hAnsi="FrankRuehl" w:cs="FrankRuehl"/>
            <w:u w:val="none"/>
          </w:rPr>
          <w:t>369</w:t>
        </w:r>
      </w:hyperlink>
      <w:r w:rsidRPr="00B03690">
        <w:rPr>
          <w:rFonts w:ascii="FrankRuehl" w:hAnsi="FrankRuehl" w:cs="FrankRuehl"/>
          <w:color w:val="0000FF"/>
          <w:rtl/>
        </w:rPr>
        <w:t xml:space="preserve">, </w:t>
      </w:r>
      <w:hyperlink r:id="rId13" w:history="1">
        <w:r w:rsidRPr="00B03690">
          <w:rPr>
            <w:rStyle w:val="Hyperlink"/>
            <w:rFonts w:ascii="FrankRuehl" w:hAnsi="FrankRuehl" w:cs="FrankRuehl"/>
            <w:u w:val="none"/>
          </w:rPr>
          <w:t>378</w:t>
        </w:r>
      </w:hyperlink>
      <w:r w:rsidRPr="00B03690">
        <w:rPr>
          <w:rFonts w:ascii="FrankRuehl" w:hAnsi="FrankRuehl" w:cs="FrankRuehl"/>
          <w:color w:val="0000FF"/>
          <w:rtl/>
        </w:rPr>
        <w:t xml:space="preserve">, </w:t>
      </w:r>
      <w:hyperlink r:id="rId14" w:history="1">
        <w:r w:rsidRPr="00B03690">
          <w:rPr>
            <w:rStyle w:val="Hyperlink"/>
            <w:rFonts w:ascii="FrankRuehl" w:hAnsi="FrankRuehl" w:cs="FrankRuehl"/>
            <w:u w:val="none"/>
          </w:rPr>
          <w:t>379</w:t>
        </w:r>
      </w:hyperlink>
      <w:r w:rsidRPr="00B03690">
        <w:rPr>
          <w:rFonts w:ascii="FrankRuehl" w:hAnsi="FrankRuehl" w:cs="FrankRuehl"/>
          <w:color w:val="0000FF"/>
          <w:rtl/>
        </w:rPr>
        <w:t xml:space="preserve">, </w:t>
      </w:r>
      <w:hyperlink r:id="rId15" w:history="1">
        <w:r w:rsidRPr="00B03690">
          <w:rPr>
            <w:rStyle w:val="Hyperlink"/>
            <w:rFonts w:ascii="FrankRuehl" w:hAnsi="FrankRuehl" w:cs="FrankRuehl"/>
            <w:u w:val="none"/>
          </w:rPr>
          <w:t xml:space="preserve">40 </w:t>
        </w:r>
        <w:r w:rsidRPr="00B03690">
          <w:rPr>
            <w:rStyle w:val="Hyperlink"/>
            <w:rFonts w:ascii="FrankRuehl" w:hAnsi="FrankRuehl" w:cs="FrankRuehl"/>
            <w:u w:val="none"/>
            <w:rtl/>
          </w:rPr>
          <w:t>יא</w:t>
        </w:r>
        <w:r w:rsidRPr="00B03690">
          <w:rPr>
            <w:rStyle w:val="Hyperlink"/>
            <w:rFonts w:ascii="FrankRuehl" w:hAnsi="FrankRuehl" w:cs="FrankRuehl"/>
            <w:u w:val="none"/>
          </w:rPr>
          <w:t>'</w:t>
        </w:r>
      </w:hyperlink>
      <w:r w:rsidRPr="00B03690">
        <w:rPr>
          <w:rFonts w:ascii="FrankRuehl" w:hAnsi="FrankRuehl" w:cs="FrankRuehl"/>
          <w:color w:val="0000FF"/>
          <w:rtl/>
        </w:rPr>
        <w:t xml:space="preserve">, </w:t>
      </w:r>
      <w:hyperlink r:id="rId16" w:history="1">
        <w:r w:rsidRPr="00B03690">
          <w:rPr>
            <w:rStyle w:val="Hyperlink"/>
            <w:rFonts w:ascii="FrankRuehl" w:hAnsi="FrankRuehl" w:cs="FrankRuehl"/>
            <w:u w:val="none"/>
          </w:rPr>
          <w:t>40</w:t>
        </w:r>
        <w:r w:rsidRPr="00B03690">
          <w:rPr>
            <w:rStyle w:val="Hyperlink"/>
            <w:rFonts w:ascii="FrankRuehl" w:hAnsi="FrankRuehl" w:cs="FrankRuehl"/>
            <w:u w:val="none"/>
            <w:rtl/>
          </w:rPr>
          <w:t>יג</w:t>
        </w:r>
        <w:r w:rsidRPr="00B03690">
          <w:rPr>
            <w:rStyle w:val="Hyperlink"/>
            <w:rFonts w:ascii="FrankRuehl" w:hAnsi="FrankRuehl" w:cs="FrankRuehl"/>
            <w:u w:val="none"/>
          </w:rPr>
          <w:t>'</w:t>
        </w:r>
      </w:hyperlink>
      <w:r w:rsidRPr="00B03690">
        <w:rPr>
          <w:rFonts w:ascii="FrankRuehl" w:hAnsi="FrankRuehl" w:cs="FrankRuehl"/>
          <w:color w:val="0000FF"/>
          <w:rtl/>
        </w:rPr>
        <w:t xml:space="preserve">, </w:t>
      </w:r>
      <w:hyperlink r:id="rId17" w:history="1">
        <w:r w:rsidRPr="00B03690">
          <w:rPr>
            <w:rStyle w:val="Hyperlink"/>
            <w:rFonts w:ascii="FrankRuehl" w:hAnsi="FrankRuehl" w:cs="FrankRuehl"/>
            <w:u w:val="none"/>
          </w:rPr>
          <w:t>40</w:t>
        </w:r>
        <w:r w:rsidRPr="00B03690">
          <w:rPr>
            <w:rStyle w:val="Hyperlink"/>
            <w:rFonts w:ascii="FrankRuehl" w:hAnsi="FrankRuehl" w:cs="FrankRuehl"/>
            <w:u w:val="none"/>
            <w:rtl/>
          </w:rPr>
          <w:t>יג</w:t>
        </w:r>
      </w:hyperlink>
      <w:r w:rsidRPr="00B03690">
        <w:rPr>
          <w:rFonts w:ascii="FrankRuehl" w:hAnsi="FrankRuehl" w:cs="FrankRuehl"/>
          <w:color w:val="0000FF"/>
          <w:rtl/>
        </w:rPr>
        <w:t xml:space="preserve">(2), </w:t>
      </w:r>
      <w:hyperlink r:id="rId18" w:history="1">
        <w:r w:rsidRPr="00B03690">
          <w:rPr>
            <w:rStyle w:val="Hyperlink"/>
            <w:rFonts w:ascii="FrankRuehl" w:hAnsi="FrankRuehl" w:cs="FrankRuehl"/>
            <w:u w:val="none"/>
          </w:rPr>
          <w:t>415</w:t>
        </w:r>
      </w:hyperlink>
      <w:r w:rsidRPr="00B03690">
        <w:rPr>
          <w:rFonts w:ascii="FrankRuehl" w:hAnsi="FrankRuehl" w:cs="FrankRuehl"/>
          <w:color w:val="0000FF"/>
          <w:rtl/>
        </w:rPr>
        <w:t xml:space="preserve">, </w:t>
      </w:r>
      <w:hyperlink r:id="rId19" w:history="1">
        <w:r w:rsidRPr="00B03690">
          <w:rPr>
            <w:rStyle w:val="Hyperlink"/>
            <w:rFonts w:ascii="FrankRuehl" w:hAnsi="FrankRuehl" w:cs="FrankRuehl"/>
            <w:u w:val="none"/>
          </w:rPr>
          <w:t>420</w:t>
        </w:r>
      </w:hyperlink>
      <w:r w:rsidRPr="00B03690">
        <w:rPr>
          <w:rFonts w:ascii="FrankRuehl" w:hAnsi="FrankRuehl" w:cs="FrankRuehl"/>
          <w:color w:val="0000FF"/>
          <w:rtl/>
        </w:rPr>
        <w:t xml:space="preserve">, </w:t>
      </w:r>
      <w:hyperlink r:id="rId20" w:history="1">
        <w:r w:rsidRPr="00B03690">
          <w:rPr>
            <w:rStyle w:val="Hyperlink"/>
            <w:rFonts w:ascii="FrankRuehl" w:hAnsi="FrankRuehl" w:cs="FrankRuehl"/>
            <w:u w:val="none"/>
          </w:rPr>
          <w:t>428</w:t>
        </w:r>
      </w:hyperlink>
      <w:r w:rsidRPr="00B03690">
        <w:rPr>
          <w:rFonts w:ascii="FrankRuehl" w:hAnsi="FrankRuehl" w:cs="FrankRuehl"/>
          <w:color w:val="0000FF"/>
          <w:rtl/>
        </w:rPr>
        <w:t xml:space="preserve">, </w:t>
      </w:r>
      <w:hyperlink r:id="rId21" w:history="1">
        <w:r w:rsidRPr="00B03690">
          <w:rPr>
            <w:rStyle w:val="Hyperlink"/>
            <w:rFonts w:ascii="FrankRuehl" w:hAnsi="FrankRuehl" w:cs="FrankRuehl"/>
            <w:u w:val="none"/>
          </w:rPr>
          <w:t>441</w:t>
        </w:r>
      </w:hyperlink>
    </w:p>
    <w:p w14:paraId="27FCDEA5" w14:textId="77777777" w:rsidR="00B03690" w:rsidRPr="00B03690" w:rsidRDefault="00B03690" w:rsidP="00B03690">
      <w:pPr>
        <w:spacing w:before="120" w:after="120" w:line="240" w:lineRule="exact"/>
        <w:ind w:left="283" w:hanging="283"/>
        <w:jc w:val="both"/>
        <w:rPr>
          <w:rFonts w:ascii="FrankRuehl" w:hAnsi="FrankRuehl" w:cs="FrankRuehl"/>
          <w:color w:val="0000FF"/>
          <w:rtl/>
        </w:rPr>
      </w:pPr>
      <w:hyperlink r:id="rId22" w:history="1">
        <w:r w:rsidRPr="00B03690">
          <w:rPr>
            <w:rStyle w:val="Hyperlink"/>
            <w:rFonts w:ascii="FrankRuehl" w:hAnsi="FrankRuehl" w:cs="FrankRuehl"/>
            <w:u w:val="none"/>
            <w:rtl/>
          </w:rPr>
          <w:t>פקודת הסמים המסוכנים [נוסח חדש], תשל"ג-1973</w:t>
        </w:r>
      </w:hyperlink>
      <w:r w:rsidRPr="00B03690">
        <w:rPr>
          <w:rFonts w:ascii="FrankRuehl" w:hAnsi="FrankRuehl" w:cs="FrankRuehl"/>
          <w:color w:val="0000FF"/>
          <w:rtl/>
        </w:rPr>
        <w:t xml:space="preserve">: סע'  </w:t>
      </w:r>
      <w:hyperlink r:id="rId23" w:history="1">
        <w:r w:rsidRPr="00B03690">
          <w:rPr>
            <w:rStyle w:val="Hyperlink"/>
            <w:rFonts w:ascii="FrankRuehl" w:hAnsi="FrankRuehl" w:cs="FrankRuehl"/>
            <w:u w:val="none"/>
          </w:rPr>
          <w:t>7</w:t>
        </w:r>
      </w:hyperlink>
      <w:r w:rsidRPr="00B03690">
        <w:rPr>
          <w:rFonts w:ascii="FrankRuehl" w:hAnsi="FrankRuehl" w:cs="FrankRuehl"/>
          <w:color w:val="0000FF"/>
          <w:rtl/>
        </w:rPr>
        <w:t xml:space="preserve">(א), </w:t>
      </w:r>
      <w:hyperlink r:id="rId24" w:history="1">
        <w:r w:rsidRPr="00B03690">
          <w:rPr>
            <w:rStyle w:val="Hyperlink"/>
            <w:rFonts w:ascii="FrankRuehl" w:hAnsi="FrankRuehl" w:cs="FrankRuehl"/>
            <w:u w:val="none"/>
          </w:rPr>
          <w:t>7</w:t>
        </w:r>
      </w:hyperlink>
      <w:r w:rsidRPr="00B03690">
        <w:rPr>
          <w:rFonts w:ascii="FrankRuehl" w:hAnsi="FrankRuehl" w:cs="FrankRuehl"/>
          <w:color w:val="0000FF"/>
          <w:rtl/>
        </w:rPr>
        <w:t xml:space="preserve">(ג), </w:t>
      </w:r>
      <w:hyperlink r:id="rId25" w:history="1">
        <w:r w:rsidRPr="00B03690">
          <w:rPr>
            <w:rStyle w:val="Hyperlink"/>
            <w:rFonts w:ascii="FrankRuehl" w:hAnsi="FrankRuehl" w:cs="FrankRuehl"/>
            <w:u w:val="none"/>
          </w:rPr>
          <w:t>13</w:t>
        </w:r>
      </w:hyperlink>
      <w:r w:rsidRPr="00B03690">
        <w:rPr>
          <w:rFonts w:ascii="FrankRuehl" w:hAnsi="FrankRuehl" w:cs="FrankRuehl"/>
          <w:color w:val="0000FF"/>
          <w:rtl/>
        </w:rPr>
        <w:t xml:space="preserve">, </w:t>
      </w:r>
      <w:hyperlink r:id="rId26" w:history="1">
        <w:r w:rsidRPr="00B03690">
          <w:rPr>
            <w:rStyle w:val="Hyperlink"/>
            <w:rFonts w:ascii="FrankRuehl" w:hAnsi="FrankRuehl" w:cs="FrankRuehl"/>
            <w:u w:val="none"/>
          </w:rPr>
          <w:t>19</w:t>
        </w:r>
        <w:r w:rsidRPr="00B03690">
          <w:rPr>
            <w:rStyle w:val="Hyperlink"/>
            <w:rFonts w:ascii="FrankRuehl" w:hAnsi="FrankRuehl" w:cs="FrankRuehl"/>
            <w:u w:val="none"/>
            <w:rtl/>
          </w:rPr>
          <w:t>א</w:t>
        </w:r>
      </w:hyperlink>
    </w:p>
    <w:p w14:paraId="2AF62DA5" w14:textId="77777777" w:rsidR="00B03690" w:rsidRPr="00B03690" w:rsidRDefault="00B03690" w:rsidP="00B03690">
      <w:pPr>
        <w:spacing w:before="120" w:after="120" w:line="240" w:lineRule="exact"/>
        <w:ind w:left="283" w:hanging="283"/>
        <w:jc w:val="both"/>
        <w:rPr>
          <w:rFonts w:ascii="FrankRuehl" w:hAnsi="FrankRuehl" w:cs="FrankRuehl"/>
          <w:color w:val="0000FF"/>
          <w:rtl/>
        </w:rPr>
      </w:pPr>
      <w:hyperlink r:id="rId27" w:history="1">
        <w:r w:rsidRPr="00B03690">
          <w:rPr>
            <w:rStyle w:val="Hyperlink"/>
            <w:rFonts w:ascii="FrankRuehl" w:hAnsi="FrankRuehl" w:cs="FrankRuehl"/>
            <w:u w:val="none"/>
            <w:rtl/>
          </w:rPr>
          <w:t>פקודת התעבורה [נוסח חדש</w:t>
        </w:r>
        <w:r w:rsidRPr="00B03690">
          <w:rPr>
            <w:rStyle w:val="Hyperlink"/>
            <w:rFonts w:ascii="FrankRuehl" w:hAnsi="FrankRuehl" w:cs="FrankRuehl"/>
            <w:u w:val="none"/>
          </w:rPr>
          <w:t>]</w:t>
        </w:r>
      </w:hyperlink>
      <w:r w:rsidRPr="00B03690">
        <w:rPr>
          <w:rFonts w:ascii="FrankRuehl" w:hAnsi="FrankRuehl" w:cs="FrankRuehl"/>
          <w:color w:val="0000FF"/>
          <w:rtl/>
        </w:rPr>
        <w:t xml:space="preserve">: סע'  </w:t>
      </w:r>
      <w:hyperlink r:id="rId28" w:history="1">
        <w:r w:rsidRPr="00B03690">
          <w:rPr>
            <w:rStyle w:val="Hyperlink"/>
            <w:rFonts w:ascii="FrankRuehl" w:hAnsi="FrankRuehl" w:cs="FrankRuehl"/>
            <w:u w:val="none"/>
          </w:rPr>
          <w:t>43</w:t>
        </w:r>
      </w:hyperlink>
    </w:p>
    <w:p w14:paraId="4141D447" w14:textId="77777777" w:rsidR="00B03690" w:rsidRPr="00B03690" w:rsidRDefault="00B03690" w:rsidP="00B03690">
      <w:pPr>
        <w:spacing w:before="120" w:after="120" w:line="240" w:lineRule="exact"/>
        <w:ind w:left="283" w:hanging="283"/>
        <w:jc w:val="both"/>
        <w:rPr>
          <w:rFonts w:ascii="FrankRuehl" w:hAnsi="FrankRuehl" w:cs="FrankRuehl"/>
          <w:color w:val="0000FF"/>
          <w:rtl/>
        </w:rPr>
      </w:pPr>
      <w:hyperlink r:id="rId29" w:history="1">
        <w:r w:rsidRPr="00B03690">
          <w:rPr>
            <w:rStyle w:val="Hyperlink"/>
            <w:rFonts w:ascii="FrankRuehl" w:hAnsi="FrankRuehl" w:cs="FrankRuehl"/>
            <w:u w:val="none"/>
            <w:rtl/>
          </w:rPr>
          <w:t>חוק כרטיסי חיוב, תשמ"ו-1986</w:t>
        </w:r>
      </w:hyperlink>
      <w:r w:rsidRPr="00B03690">
        <w:rPr>
          <w:rFonts w:ascii="FrankRuehl" w:hAnsi="FrankRuehl" w:cs="FrankRuehl"/>
          <w:color w:val="0000FF"/>
          <w:rtl/>
        </w:rPr>
        <w:t xml:space="preserve">: סע'  </w:t>
      </w:r>
      <w:hyperlink r:id="rId30" w:history="1">
        <w:r w:rsidRPr="00B03690">
          <w:rPr>
            <w:rStyle w:val="Hyperlink"/>
            <w:rFonts w:ascii="FrankRuehl" w:hAnsi="FrankRuehl" w:cs="FrankRuehl"/>
            <w:u w:val="none"/>
          </w:rPr>
          <w:t>17</w:t>
        </w:r>
      </w:hyperlink>
    </w:p>
    <w:p w14:paraId="1579909F" w14:textId="77777777" w:rsidR="00F76AEF" w:rsidRPr="00B03690" w:rsidRDefault="00F76AEF" w:rsidP="00B03690">
      <w:pPr>
        <w:rPr>
          <w:rFonts w:ascii="Arial" w:hAnsi="Arial"/>
          <w:sz w:val="26"/>
          <w:szCs w:val="26"/>
          <w:rtl/>
        </w:rPr>
      </w:pPr>
      <w:bookmarkStart w:id="4" w:name="LawTable_End"/>
      <w:bookmarkEnd w:id="4"/>
    </w:p>
    <w:tbl>
      <w:tblPr>
        <w:bidiVisual/>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5"/>
      </w:tblGrid>
      <w:tr w:rsidR="00F76AEF" w14:paraId="32F7FC65" w14:textId="77777777" w:rsidTr="00F76AEF">
        <w:trPr>
          <w:trHeight w:val="355"/>
          <w:jc w:val="center"/>
        </w:trPr>
        <w:tc>
          <w:tcPr>
            <w:tcW w:w="8505" w:type="dxa"/>
            <w:tcBorders>
              <w:top w:val="nil"/>
              <w:left w:val="nil"/>
              <w:bottom w:val="nil"/>
              <w:right w:val="nil"/>
            </w:tcBorders>
            <w:shd w:val="clear" w:color="auto" w:fill="auto"/>
          </w:tcPr>
          <w:p w14:paraId="73ADDBA8" w14:textId="77777777" w:rsidR="001B01B7" w:rsidRPr="001B01B7" w:rsidRDefault="001B01B7" w:rsidP="001B01B7">
            <w:pPr>
              <w:jc w:val="center"/>
              <w:rPr>
                <w:rFonts w:ascii="David" w:hAnsi="David"/>
                <w:b/>
                <w:bCs/>
                <w:sz w:val="32"/>
                <w:szCs w:val="32"/>
                <w:u w:val="single"/>
                <w:rtl/>
              </w:rPr>
            </w:pPr>
            <w:bookmarkStart w:id="5" w:name="PsakDin" w:colFirst="0" w:colLast="0"/>
            <w:bookmarkEnd w:id="0"/>
            <w:r w:rsidRPr="001B01B7">
              <w:rPr>
                <w:rFonts w:ascii="David" w:hAnsi="David"/>
                <w:b/>
                <w:bCs/>
                <w:sz w:val="32"/>
                <w:szCs w:val="32"/>
                <w:u w:val="single"/>
                <w:rtl/>
              </w:rPr>
              <w:t>גזר דין</w:t>
            </w:r>
          </w:p>
          <w:p w14:paraId="6FD0A933" w14:textId="77777777" w:rsidR="00F76AEF" w:rsidRPr="001B01B7" w:rsidRDefault="00F76AEF" w:rsidP="001B01B7">
            <w:pPr>
              <w:jc w:val="center"/>
              <w:rPr>
                <w:rFonts w:ascii="David" w:hAnsi="David"/>
                <w:bCs/>
                <w:sz w:val="32"/>
                <w:szCs w:val="32"/>
                <w:u w:val="single"/>
                <w:rtl/>
              </w:rPr>
            </w:pPr>
          </w:p>
        </w:tc>
      </w:tr>
      <w:bookmarkEnd w:id="5"/>
    </w:tbl>
    <w:p w14:paraId="6E9A73B3" w14:textId="77777777" w:rsidR="00F76AEF" w:rsidRPr="000F2247" w:rsidRDefault="00F76AEF" w:rsidP="00F76AEF">
      <w:pPr>
        <w:rPr>
          <w:rFonts w:ascii="Arial" w:hAnsi="Arial"/>
          <w:b/>
          <w:bCs/>
          <w:sz w:val="26"/>
          <w:szCs w:val="26"/>
          <w:rtl/>
        </w:rPr>
      </w:pPr>
    </w:p>
    <w:p w14:paraId="36557F08" w14:textId="77777777" w:rsidR="00F76AEF" w:rsidRDefault="00F76AEF" w:rsidP="00F76AEF">
      <w:pPr>
        <w:rPr>
          <w:rFonts w:ascii="Arial" w:hAnsi="Arial"/>
          <w:b/>
          <w:bCs/>
          <w:sz w:val="26"/>
          <w:szCs w:val="26"/>
          <w:rtl/>
        </w:rPr>
      </w:pPr>
    </w:p>
    <w:p w14:paraId="08F72A0E" w14:textId="77777777" w:rsidR="00F76AEF" w:rsidRDefault="00F76AEF" w:rsidP="00F76AEF">
      <w:pPr>
        <w:spacing w:line="360" w:lineRule="auto"/>
        <w:jc w:val="both"/>
        <w:rPr>
          <w:rFonts w:ascii="David" w:hAnsi="David"/>
          <w:b/>
          <w:bCs/>
          <w:color w:val="000000"/>
          <w:sz w:val="27"/>
          <w:szCs w:val="27"/>
        </w:rPr>
      </w:pPr>
      <w:r>
        <w:rPr>
          <w:rFonts w:ascii="David" w:hAnsi="David"/>
          <w:b/>
          <w:bCs/>
          <w:color w:val="000000"/>
          <w:rtl/>
        </w:rPr>
        <w:t>כתב</w:t>
      </w:r>
      <w:r>
        <w:rPr>
          <w:rFonts w:ascii="David" w:hAnsi="David" w:hint="cs"/>
          <w:b/>
          <w:bCs/>
          <w:color w:val="000000"/>
          <w:rtl/>
        </w:rPr>
        <w:t>י</w:t>
      </w:r>
      <w:r>
        <w:rPr>
          <w:rFonts w:ascii="David" w:hAnsi="David"/>
          <w:b/>
          <w:bCs/>
          <w:color w:val="000000"/>
          <w:rtl/>
        </w:rPr>
        <w:t xml:space="preserve"> האישום</w:t>
      </w:r>
    </w:p>
    <w:p w14:paraId="0D150DE4" w14:textId="77777777" w:rsidR="00F76AEF" w:rsidRDefault="001B01B7" w:rsidP="00F76AEF">
      <w:pPr>
        <w:spacing w:line="360" w:lineRule="auto"/>
        <w:jc w:val="both"/>
        <w:rPr>
          <w:rFonts w:ascii="David" w:hAnsi="David"/>
          <w:color w:val="000000"/>
        </w:rPr>
      </w:pPr>
      <w:r>
        <w:rPr>
          <w:rFonts w:ascii="David" w:hAnsi="David"/>
          <w:b/>
          <w:bCs/>
          <w:color w:val="000000"/>
          <w:rtl/>
        </w:rPr>
        <w:t xml:space="preserve"> </w:t>
      </w:r>
    </w:p>
    <w:p w14:paraId="7BC29D25" w14:textId="77777777" w:rsidR="00F76AEF" w:rsidRDefault="00F76AEF" w:rsidP="00F76AEF">
      <w:pPr>
        <w:pStyle w:val="af"/>
        <w:numPr>
          <w:ilvl w:val="0"/>
          <w:numId w:val="3"/>
        </w:numPr>
        <w:spacing w:line="360" w:lineRule="auto"/>
        <w:jc w:val="both"/>
        <w:rPr>
          <w:rFonts w:ascii="David" w:hAnsi="David"/>
          <w:color w:val="000000"/>
        </w:rPr>
      </w:pPr>
      <w:bookmarkStart w:id="6" w:name="ABSTRACT_START"/>
      <w:bookmarkEnd w:id="6"/>
      <w:r w:rsidRPr="007A6A2F">
        <w:rPr>
          <w:rFonts w:ascii="David" w:hAnsi="David" w:hint="cs"/>
          <w:color w:val="000000"/>
          <w:rtl/>
        </w:rPr>
        <w:t xml:space="preserve">הנאשם הורשע על פי הודאתו במסגרת הסדר שלא כלל הסכמה לעניין העונש, בכתב האישום (מתוקן) שהוגש בתיק זה </w:t>
      </w:r>
      <w:r>
        <w:rPr>
          <w:rFonts w:ascii="David" w:hAnsi="David" w:hint="cs"/>
          <w:color w:val="000000"/>
          <w:rtl/>
        </w:rPr>
        <w:t xml:space="preserve">(להן: </w:t>
      </w:r>
      <w:r w:rsidRPr="00471B8A">
        <w:rPr>
          <w:rFonts w:ascii="David" w:hAnsi="David" w:hint="cs"/>
          <w:b/>
          <w:bCs/>
          <w:color w:val="000000"/>
          <w:rtl/>
        </w:rPr>
        <w:t>התיק העיקרי</w:t>
      </w:r>
      <w:r>
        <w:rPr>
          <w:rFonts w:ascii="David" w:hAnsi="David" w:hint="cs"/>
          <w:color w:val="000000"/>
          <w:rtl/>
        </w:rPr>
        <w:t xml:space="preserve">) </w:t>
      </w:r>
      <w:r w:rsidRPr="007A6A2F">
        <w:rPr>
          <w:rFonts w:ascii="David" w:hAnsi="David" w:hint="cs"/>
          <w:color w:val="000000"/>
          <w:rtl/>
        </w:rPr>
        <w:t xml:space="preserve">וכן בשני תיקים נוספים אותם ביקש לצרף </w:t>
      </w:r>
      <w:r>
        <w:rPr>
          <w:rFonts w:ascii="David" w:hAnsi="David"/>
          <w:color w:val="000000"/>
          <w:rtl/>
        </w:rPr>
        <w:t>–</w:t>
      </w:r>
      <w:r>
        <w:rPr>
          <w:rFonts w:ascii="David" w:hAnsi="David" w:hint="cs"/>
          <w:color w:val="000000"/>
          <w:rtl/>
        </w:rPr>
        <w:t xml:space="preserve"> הראשון </w:t>
      </w:r>
      <w:hyperlink r:id="rId31" w:history="1">
        <w:r w:rsidR="001B01B7" w:rsidRPr="001B01B7">
          <w:rPr>
            <w:rFonts w:ascii="David" w:hAnsi="David"/>
            <w:color w:val="0000FF"/>
            <w:u w:val="single"/>
            <w:rtl/>
          </w:rPr>
          <w:t>ת"פ (שלום קרית שמונה) 63527-02-22</w:t>
        </w:r>
      </w:hyperlink>
      <w:r>
        <w:rPr>
          <w:rFonts w:ascii="David" w:hAnsi="David" w:hint="cs"/>
          <w:color w:val="000000"/>
          <w:rtl/>
        </w:rPr>
        <w:t xml:space="preserve"> (להלן: </w:t>
      </w:r>
      <w:r>
        <w:rPr>
          <w:rFonts w:ascii="David" w:hAnsi="David" w:hint="cs"/>
          <w:b/>
          <w:bCs/>
          <w:color w:val="000000"/>
          <w:rtl/>
        </w:rPr>
        <w:t>תיק קרית-</w:t>
      </w:r>
      <w:r w:rsidRPr="00471B8A">
        <w:rPr>
          <w:rFonts w:ascii="David" w:hAnsi="David" w:hint="cs"/>
          <w:b/>
          <w:bCs/>
          <w:color w:val="000000"/>
          <w:rtl/>
        </w:rPr>
        <w:t>שמונה</w:t>
      </w:r>
      <w:r>
        <w:rPr>
          <w:rFonts w:ascii="David" w:hAnsi="David" w:hint="cs"/>
          <w:color w:val="000000"/>
          <w:rtl/>
        </w:rPr>
        <w:t xml:space="preserve">); השני </w:t>
      </w:r>
      <w:r>
        <w:rPr>
          <w:rFonts w:ascii="David" w:hAnsi="David"/>
          <w:color w:val="000000"/>
          <w:rtl/>
        </w:rPr>
        <w:t>–</w:t>
      </w:r>
      <w:r>
        <w:rPr>
          <w:rFonts w:ascii="David" w:hAnsi="David" w:hint="cs"/>
          <w:color w:val="000000"/>
          <w:rtl/>
        </w:rPr>
        <w:t xml:space="preserve"> </w:t>
      </w:r>
      <w:hyperlink r:id="rId32" w:history="1">
        <w:r w:rsidR="001B01B7" w:rsidRPr="001B01B7">
          <w:rPr>
            <w:rFonts w:ascii="David" w:hAnsi="David"/>
            <w:color w:val="0000FF"/>
            <w:u w:val="single"/>
            <w:rtl/>
          </w:rPr>
          <w:t>ת"פ (שלום באר-שבע) 24535-12-22</w:t>
        </w:r>
      </w:hyperlink>
      <w:r>
        <w:rPr>
          <w:rFonts w:ascii="David" w:hAnsi="David" w:hint="cs"/>
          <w:color w:val="000000"/>
          <w:rtl/>
        </w:rPr>
        <w:t xml:space="preserve"> (להלן: </w:t>
      </w:r>
      <w:r>
        <w:rPr>
          <w:rFonts w:ascii="David" w:hAnsi="David" w:hint="cs"/>
          <w:b/>
          <w:bCs/>
          <w:color w:val="000000"/>
          <w:rtl/>
        </w:rPr>
        <w:t>תיק באר-</w:t>
      </w:r>
      <w:r w:rsidRPr="00471B8A">
        <w:rPr>
          <w:rFonts w:ascii="David" w:hAnsi="David" w:hint="cs"/>
          <w:b/>
          <w:bCs/>
          <w:color w:val="000000"/>
          <w:rtl/>
        </w:rPr>
        <w:t>שבע</w:t>
      </w:r>
      <w:r>
        <w:rPr>
          <w:rFonts w:ascii="David" w:hAnsi="David" w:hint="cs"/>
          <w:color w:val="000000"/>
          <w:rtl/>
        </w:rPr>
        <w:t>). להלן אסקור את פרטי כתבי האישום בשלושת התיקים.</w:t>
      </w:r>
    </w:p>
    <w:p w14:paraId="741392EB" w14:textId="77777777" w:rsidR="00F76AEF" w:rsidRPr="007A6A2F" w:rsidRDefault="00F76AEF" w:rsidP="00F76AEF">
      <w:pPr>
        <w:pStyle w:val="af"/>
        <w:rPr>
          <w:rFonts w:ascii="David" w:hAnsi="David"/>
          <w:color w:val="000000"/>
          <w:rtl/>
        </w:rPr>
      </w:pPr>
      <w:bookmarkStart w:id="7" w:name="ABSTRACT_END"/>
      <w:bookmarkEnd w:id="7"/>
    </w:p>
    <w:p w14:paraId="2DF83297" w14:textId="77777777" w:rsidR="00F76AEF" w:rsidRPr="00B92039" w:rsidRDefault="00F76AEF" w:rsidP="00F76AEF">
      <w:pPr>
        <w:pStyle w:val="af"/>
        <w:spacing w:line="360" w:lineRule="auto"/>
        <w:ind w:left="0"/>
        <w:jc w:val="both"/>
        <w:rPr>
          <w:rFonts w:ascii="David" w:hAnsi="David"/>
          <w:b/>
          <w:bCs/>
          <w:i/>
          <w:iCs/>
          <w:color w:val="000000"/>
          <w:rtl/>
        </w:rPr>
      </w:pPr>
      <w:r w:rsidRPr="00B92039">
        <w:rPr>
          <w:rFonts w:ascii="David" w:hAnsi="David" w:hint="cs"/>
          <w:b/>
          <w:bCs/>
          <w:i/>
          <w:iCs/>
          <w:color w:val="000000"/>
          <w:rtl/>
        </w:rPr>
        <w:t>התיק העיקרי</w:t>
      </w:r>
    </w:p>
    <w:p w14:paraId="25B99004" w14:textId="77777777" w:rsidR="00F76AEF" w:rsidRDefault="00F76AEF" w:rsidP="00F76AEF">
      <w:pPr>
        <w:pStyle w:val="af"/>
        <w:spacing w:line="360" w:lineRule="auto"/>
        <w:ind w:left="0"/>
        <w:jc w:val="both"/>
        <w:rPr>
          <w:rFonts w:ascii="David" w:hAnsi="David"/>
          <w:color w:val="000000"/>
        </w:rPr>
      </w:pPr>
    </w:p>
    <w:p w14:paraId="5AD6B607" w14:textId="77777777" w:rsidR="00F76AEF" w:rsidRDefault="00F76AEF" w:rsidP="00F76AEF">
      <w:pPr>
        <w:pStyle w:val="af"/>
        <w:numPr>
          <w:ilvl w:val="0"/>
          <w:numId w:val="3"/>
        </w:numPr>
        <w:spacing w:line="360" w:lineRule="auto"/>
        <w:jc w:val="both"/>
        <w:rPr>
          <w:rFonts w:ascii="David" w:hAnsi="David"/>
          <w:color w:val="000000"/>
        </w:rPr>
      </w:pPr>
      <w:r>
        <w:rPr>
          <w:rFonts w:ascii="David" w:hAnsi="David" w:hint="cs"/>
          <w:color w:val="000000"/>
          <w:rtl/>
        </w:rPr>
        <w:t xml:space="preserve">בפתח התיק העיקרי צוין כי בין הנאשם לבין א"מ, יליד 2005 (להלן: </w:t>
      </w:r>
      <w:r w:rsidRPr="002E3F5A">
        <w:rPr>
          <w:rFonts w:ascii="David" w:hAnsi="David" w:hint="cs"/>
          <w:b/>
          <w:bCs/>
          <w:color w:val="000000"/>
          <w:rtl/>
        </w:rPr>
        <w:t>המתלונן</w:t>
      </w:r>
      <w:r>
        <w:rPr>
          <w:rFonts w:ascii="David" w:hAnsi="David" w:hint="cs"/>
          <w:color w:val="000000"/>
          <w:rtl/>
        </w:rPr>
        <w:t xml:space="preserve">) קיימת היכרות מוקדמת; כי במועדים הרלוונטיים לכתב האישום התגורר הנאשם בבית במעלות-תרשיחא (להלן: </w:t>
      </w:r>
      <w:r w:rsidRPr="002E3F5A">
        <w:rPr>
          <w:rFonts w:ascii="David" w:hAnsi="David" w:hint="cs"/>
          <w:b/>
          <w:bCs/>
          <w:color w:val="000000"/>
          <w:rtl/>
        </w:rPr>
        <w:t>הבית</w:t>
      </w:r>
      <w:r>
        <w:rPr>
          <w:rFonts w:ascii="David" w:hAnsi="David" w:hint="cs"/>
          <w:color w:val="000000"/>
          <w:rtl/>
        </w:rPr>
        <w:t xml:space="preserve">); וכי מספר חודשים עובר למועד הרלוונטי לכתב האישום, התעורר בקרב הנאשם חשד לפיו המתלונן גנב ממנו סמים. </w:t>
      </w:r>
    </w:p>
    <w:p w14:paraId="7A121CCE" w14:textId="77777777" w:rsidR="00F76AEF" w:rsidRDefault="00F76AEF" w:rsidP="00F76AEF">
      <w:pPr>
        <w:pStyle w:val="af"/>
        <w:spacing w:line="360" w:lineRule="auto"/>
        <w:ind w:left="0"/>
        <w:jc w:val="both"/>
        <w:rPr>
          <w:rFonts w:ascii="David" w:hAnsi="David"/>
          <w:color w:val="000000"/>
          <w:rtl/>
        </w:rPr>
      </w:pPr>
    </w:p>
    <w:p w14:paraId="23E80B1D" w14:textId="77777777" w:rsidR="00F76AEF" w:rsidRDefault="00F76AEF" w:rsidP="00F76AEF">
      <w:pPr>
        <w:pStyle w:val="af"/>
        <w:numPr>
          <w:ilvl w:val="0"/>
          <w:numId w:val="3"/>
        </w:numPr>
        <w:spacing w:line="360" w:lineRule="auto"/>
        <w:jc w:val="both"/>
        <w:rPr>
          <w:rFonts w:ascii="David" w:hAnsi="David"/>
          <w:color w:val="000000"/>
          <w:rtl/>
        </w:rPr>
      </w:pPr>
      <w:r>
        <w:rPr>
          <w:rFonts w:ascii="David" w:hAnsi="David" w:hint="cs"/>
          <w:color w:val="000000"/>
          <w:rtl/>
        </w:rPr>
        <w:t xml:space="preserve">כתב האישום מספר כי על רקע הסכסוך, במועד שאינו ידוע במדויק למאשימה, עובר ליום 21.10.2023, פגש הנאשם את המתלונן בקרבת הבית והטיח בו שהוא גנב ממנו סמים. בנוסף, דרש הנאשם מהמתלונן לשלם לו סכום של 5,000 ₪ בעבור הסמים, איים עליו בפגיעה שלא כדין בגופו, וכן הטיל עליו אימה באמרו כי אם לא ישלם לו את החוב בתוך 24 שעות הוא "יקבל 4 דקירות". הנאשם דרש מהמתלונן להחזיר לו תשובה בתוך שעתיים. המתלונן עזב את המקום. בהמשך אותו היום, כעבור שעתיים לערך, יצר הנאשם קשר טלפוני עם המתלונן ודרש להיפגש עמו שוב בעניין החוב. המתלונן הגיע אל קרבת הבית פעם נוספת, או אז אמר לו הנאשם שהוא חייב לו כעת 10,000 ₪. המתלונן אמר לנאשם כי הוא רוצה לעשות כמה שיחות ועזב את המקום. בהמשך לכך יצר המתלונן קשר עם בן דודו ו"ר וסיפר לו שהנאשם מאיים עליו ודורש ממנו כסף. </w:t>
      </w:r>
    </w:p>
    <w:p w14:paraId="17FF302E" w14:textId="77777777" w:rsidR="00F76AEF" w:rsidRDefault="00F76AEF" w:rsidP="00F76AEF">
      <w:pPr>
        <w:pStyle w:val="af"/>
        <w:spacing w:line="360" w:lineRule="auto"/>
        <w:ind w:left="0" w:firstLine="567"/>
        <w:jc w:val="both"/>
        <w:rPr>
          <w:rFonts w:ascii="David" w:hAnsi="David"/>
          <w:color w:val="000000"/>
          <w:rtl/>
        </w:rPr>
      </w:pPr>
    </w:p>
    <w:p w14:paraId="33E8039E" w14:textId="77777777" w:rsidR="00F76AEF" w:rsidRDefault="00F76AEF" w:rsidP="00F76AEF">
      <w:pPr>
        <w:pStyle w:val="af"/>
        <w:numPr>
          <w:ilvl w:val="0"/>
          <w:numId w:val="3"/>
        </w:numPr>
        <w:spacing w:line="360" w:lineRule="auto"/>
        <w:jc w:val="both"/>
        <w:rPr>
          <w:rFonts w:ascii="David" w:hAnsi="David"/>
          <w:color w:val="000000"/>
          <w:rtl/>
        </w:rPr>
      </w:pPr>
      <w:r>
        <w:rPr>
          <w:rFonts w:ascii="David" w:hAnsi="David" w:hint="cs"/>
          <w:color w:val="000000"/>
          <w:rtl/>
        </w:rPr>
        <w:t xml:space="preserve">כתב האישום ממשיך ומספר כי בעקבות איומיו של הנאשם על המתלונן, ובשל חששו של המתלונן מהנאשם, ברח המתלונן לאילת ושהה שם כחודש. </w:t>
      </w:r>
    </w:p>
    <w:p w14:paraId="66DF92FF" w14:textId="77777777" w:rsidR="00F76AEF" w:rsidRDefault="00F76AEF" w:rsidP="00F76AEF">
      <w:pPr>
        <w:pStyle w:val="af"/>
        <w:spacing w:line="360" w:lineRule="auto"/>
        <w:ind w:left="0" w:firstLine="567"/>
        <w:jc w:val="both"/>
        <w:rPr>
          <w:rFonts w:ascii="David" w:hAnsi="David"/>
          <w:color w:val="000000"/>
          <w:rtl/>
        </w:rPr>
      </w:pPr>
    </w:p>
    <w:p w14:paraId="2A172F3C" w14:textId="77777777" w:rsidR="00F76AEF" w:rsidRDefault="00F76AEF" w:rsidP="00F76AEF">
      <w:pPr>
        <w:pStyle w:val="af"/>
        <w:numPr>
          <w:ilvl w:val="0"/>
          <w:numId w:val="3"/>
        </w:numPr>
        <w:spacing w:line="360" w:lineRule="auto"/>
        <w:jc w:val="both"/>
        <w:rPr>
          <w:rFonts w:ascii="David" w:hAnsi="David"/>
          <w:color w:val="000000"/>
          <w:rtl/>
        </w:rPr>
      </w:pPr>
      <w:r>
        <w:rPr>
          <w:rFonts w:ascii="David" w:hAnsi="David" w:hint="cs"/>
          <w:color w:val="000000"/>
          <w:rtl/>
        </w:rPr>
        <w:t xml:space="preserve">בהמשך למתואר לעיל, ביום 21.10.2023 סמוך לשעה 17:40, המתין המתלונן לאוטובוס בתחנת אוטובוס במעלות ביחד עם שניים מחבריו. סמוך לאחר מכן, עצר בתחנה רכב לבן מסוג טויוטה ובתוכו שלושה בחורים שזהותם אינה ידועה למאשימה. השלושה יצאו מרכב הטויוטה ושאלו את המתלונן האם "סגר את החוב" שלו עם הנאשם, ומשהשיב המתלונן בחיוב, התקשר אחד מהשלושה אל הנאשם בעוד השלושה עומדים וממתינים ליד המתלונן עד שהנאשם יגיע למקום. </w:t>
      </w:r>
    </w:p>
    <w:p w14:paraId="567BC82B" w14:textId="77777777" w:rsidR="00F76AEF" w:rsidRDefault="00F76AEF" w:rsidP="00F76AEF">
      <w:pPr>
        <w:pStyle w:val="af"/>
        <w:spacing w:line="360" w:lineRule="auto"/>
        <w:ind w:left="0" w:firstLine="567"/>
        <w:jc w:val="both"/>
        <w:rPr>
          <w:rFonts w:ascii="David" w:hAnsi="David"/>
          <w:color w:val="000000"/>
          <w:rtl/>
        </w:rPr>
      </w:pPr>
    </w:p>
    <w:p w14:paraId="65BAFC60" w14:textId="77777777" w:rsidR="00F76AEF" w:rsidRDefault="00F76AEF" w:rsidP="00F76AEF">
      <w:pPr>
        <w:pStyle w:val="af"/>
        <w:numPr>
          <w:ilvl w:val="0"/>
          <w:numId w:val="3"/>
        </w:numPr>
        <w:spacing w:line="360" w:lineRule="auto"/>
        <w:jc w:val="both"/>
        <w:rPr>
          <w:rFonts w:ascii="David" w:hAnsi="David"/>
          <w:color w:val="000000"/>
          <w:rtl/>
        </w:rPr>
      </w:pPr>
      <w:r>
        <w:rPr>
          <w:rFonts w:ascii="David" w:hAnsi="David" w:hint="cs"/>
          <w:color w:val="000000"/>
          <w:rtl/>
        </w:rPr>
        <w:t>בהמשך לכך, הגיע הנאשם אל התחנה באמצעות רכב אחר. הנאשם יצא מהרכב, התקרב אל המתלונן ותקף אותו בכך שהכה אותו בגופו באמצעות ידיו, וזאת כאשר השלושה עמדו כל העת במקום. בהמשך לכך, אחז הנאשם בכוח בשיערו של המתלונן והורה לו לבוא עמו אל הרכב, וזאת תוך שהוא מוביל אותו לכיוון הרכב. המתלונן התנגד למעשיו של הנאשם וכתגובה איים הנאשם על המתלונן בפגיעה שלא כדין בגופו ובחירותו באמרו לו "תסתום את הפה או שאני דוקר אותך", וזאת בכוונה להפחידו או להקניטו תוך הטלת אימה, וכדי להניע אותו לסור עמו אל הרכב. בהמשך לכך, הצליח המתלונן להשתחרר מאחיזתו של הנאשם ונמלט אל רחוב הרצל במעלות כשהנאשם והשלושה דולקים אחריו. המתלונן הצליח להגיע אל אחד הבניינים ברחוב, שם ראה את הגברת רחל עמה אין לו היכרות, וסיפר לה כי רודפים אחריו. רחל הורתה למתלונן לעלות לדירתה אשר בקומה השנייה, ביקשה ממנו לנעול את דלת הדירה ואמרה לו כי היא תעלה אחריו.</w:t>
      </w:r>
    </w:p>
    <w:p w14:paraId="5170D826" w14:textId="77777777" w:rsidR="00F76AEF" w:rsidRDefault="00F76AEF" w:rsidP="00F76AEF">
      <w:pPr>
        <w:pStyle w:val="af"/>
        <w:spacing w:line="360" w:lineRule="auto"/>
        <w:ind w:left="0" w:firstLine="567"/>
        <w:jc w:val="both"/>
        <w:rPr>
          <w:rFonts w:ascii="David" w:hAnsi="David"/>
          <w:color w:val="000000"/>
          <w:rtl/>
        </w:rPr>
      </w:pPr>
    </w:p>
    <w:p w14:paraId="71210B82" w14:textId="77777777" w:rsidR="00F76AEF" w:rsidRDefault="00F76AEF" w:rsidP="00F76AEF">
      <w:pPr>
        <w:pStyle w:val="af"/>
        <w:numPr>
          <w:ilvl w:val="0"/>
          <w:numId w:val="3"/>
        </w:numPr>
        <w:spacing w:line="360" w:lineRule="auto"/>
        <w:jc w:val="both"/>
        <w:rPr>
          <w:rFonts w:ascii="David" w:hAnsi="David"/>
          <w:color w:val="000000"/>
          <w:rtl/>
        </w:rPr>
      </w:pPr>
      <w:r>
        <w:rPr>
          <w:rFonts w:ascii="David" w:hAnsi="David" w:hint="cs"/>
          <w:color w:val="000000"/>
          <w:rtl/>
        </w:rPr>
        <w:t xml:space="preserve">כתב האישום ממשיך ומספר כי הנאשם והשלושה הגיעו אל קרבת הבניין ופגשו את רחל. בשלב זה הנאשם איים על רחל בכך שאמר לה שהוא ישליך רימון על דירתה. בהמשך לכך המתלונן פתח את דלת הדירה ורחל נכנסה אליה ביחד עם אחד מהשלושה. לאחר מכן, נכנס הנאשם אל הדירה ואיים על המתלונן שאם הוא לא יצא מהדירה ויסע עמו, הוא "יחטוף מכות" בכל יום, וזאת </w:t>
      </w:r>
      <w:r>
        <w:rPr>
          <w:rFonts w:ascii="David" w:hAnsi="David" w:hint="cs"/>
          <w:color w:val="000000"/>
          <w:rtl/>
        </w:rPr>
        <w:lastRenderedPageBreak/>
        <w:t xml:space="preserve">בכוונה להפחידו או להקניטו, תוך שהוא מטיל עליו אימה, וכדי להניע אותו לצאת מן הדירה ולנסוע איתו ברכב. סמוך לאחר מכן, יצא המתלונן מהדירה וירד מהקומה השנייה עם הנאשם והשלושה, כשהוא מלווה כל העת על ידי הנאשם והשלושה, והנאשם אוחז בכתפו ומוביל אותו אל הרכב שמחוץ לבניין. בשלב זה הכניסו הנאשם והשלושה את המתלונן אל הרכב, נכנסו גם הם, והחלו לנסוע למושב חוסן בניגוד לרצונו. במהלך הנסיעה אמר הנאשם למתלונן "שיגיד תודה" שהוא לא מרביץ לו ודוקר אותו. בהגיעם למושב חוסן עצרו הנאשם והשלושה את הרכב והנאשם יצא מהרכב כדי לשוחח טלפונית עם ו"ר. במהלך השיחה עם ו"ר דרש ממנו הנאשם סכום של 25,000 ₪ ואיים על ו"ר בכך שאמר לו "לא אלדד, לא צחי, לא המשטרה, לא אף אחד עוזר לך. עכשיו תעשה מה אתה יודע. גם משטרה שתבוא, אני אדאג שיזיינו אותך גם אם אני עצור. איך אני איתך", והוסיף: "את הכסף שיש לי </w:t>
      </w:r>
      <w:r>
        <w:rPr>
          <w:rFonts w:ascii="David" w:hAnsi="David"/>
          <w:color w:val="000000"/>
          <w:rtl/>
        </w:rPr>
        <w:t>–</w:t>
      </w:r>
      <w:r>
        <w:rPr>
          <w:rFonts w:ascii="David" w:hAnsi="David" w:hint="cs"/>
          <w:color w:val="000000"/>
          <w:rtl/>
        </w:rPr>
        <w:t xml:space="preserve"> אני שם אותו עלייך עכשיו, את הכסף שלי יש, משקיע אותו על ערבים שיבואו עלייך, יזיינו אותך ככה בתחת טוב".</w:t>
      </w:r>
    </w:p>
    <w:p w14:paraId="1BC37509" w14:textId="77777777" w:rsidR="00F76AEF" w:rsidRDefault="00F76AEF" w:rsidP="00F76AEF">
      <w:pPr>
        <w:pStyle w:val="af"/>
        <w:spacing w:line="360" w:lineRule="auto"/>
        <w:ind w:left="0" w:firstLine="567"/>
        <w:jc w:val="both"/>
        <w:rPr>
          <w:rFonts w:ascii="David" w:hAnsi="David"/>
          <w:color w:val="000000"/>
          <w:rtl/>
        </w:rPr>
      </w:pPr>
    </w:p>
    <w:p w14:paraId="346DA905" w14:textId="77777777" w:rsidR="00F76AEF" w:rsidRDefault="00F76AEF" w:rsidP="00F76AEF">
      <w:pPr>
        <w:pStyle w:val="af"/>
        <w:numPr>
          <w:ilvl w:val="0"/>
          <w:numId w:val="3"/>
        </w:numPr>
        <w:spacing w:line="360" w:lineRule="auto"/>
        <w:jc w:val="both"/>
        <w:rPr>
          <w:rFonts w:ascii="David" w:hAnsi="David"/>
          <w:color w:val="000000"/>
          <w:rtl/>
        </w:rPr>
      </w:pPr>
      <w:r>
        <w:rPr>
          <w:rFonts w:ascii="David" w:hAnsi="David" w:hint="cs"/>
          <w:color w:val="000000"/>
          <w:rtl/>
        </w:rPr>
        <w:t>לאחר המתואר לעיל, נסעו הנאשם והשלושה עם הרכב ברחבי המושב חוסן כשהמתלונן נמצא עמם ברכב. בחלוף זמן קצר, דרש הנאשם מהמתלונן להגיע בשעה 22:00 אל החנות שלו במרכז המסחרי במעלות, כשהוא מטיל עליו אימה ומאיים עליו בפגיעה שלא כדין במשפחתו על מנת להניעו לשלם את החוב. בהמשך, הסיעו הנאשם והשלושה את המתלונן למעלות, הורידו אותו מהרכב, או אז הנאשם דרש מהמתלונן פעם נוספת להגיע בשעה 22:00 אל החנות. לאחר מכן נסעו הנאשם והשלושה מהמקום.</w:t>
      </w:r>
    </w:p>
    <w:p w14:paraId="6DF9FAFB" w14:textId="77777777" w:rsidR="00F76AEF" w:rsidRDefault="00F76AEF" w:rsidP="00F76AEF">
      <w:pPr>
        <w:pStyle w:val="af"/>
        <w:spacing w:line="360" w:lineRule="auto"/>
        <w:ind w:left="0" w:firstLine="567"/>
        <w:jc w:val="both"/>
        <w:rPr>
          <w:rFonts w:ascii="David" w:hAnsi="David"/>
          <w:color w:val="000000"/>
          <w:rtl/>
        </w:rPr>
      </w:pPr>
    </w:p>
    <w:p w14:paraId="2A1E6B0B" w14:textId="77777777" w:rsidR="00F76AEF" w:rsidRPr="007A6A2F" w:rsidRDefault="00F76AEF" w:rsidP="00F76AEF">
      <w:pPr>
        <w:pStyle w:val="af"/>
        <w:numPr>
          <w:ilvl w:val="0"/>
          <w:numId w:val="3"/>
        </w:numPr>
        <w:spacing w:line="360" w:lineRule="auto"/>
        <w:jc w:val="both"/>
        <w:rPr>
          <w:rFonts w:ascii="David" w:hAnsi="David"/>
          <w:color w:val="000000"/>
        </w:rPr>
      </w:pPr>
      <w:r>
        <w:rPr>
          <w:rFonts w:ascii="David" w:hAnsi="David" w:hint="cs"/>
          <w:color w:val="000000"/>
          <w:rtl/>
        </w:rPr>
        <w:t xml:space="preserve">בגין מעשים אלו הורשע הנאשם </w:t>
      </w:r>
      <w:r w:rsidRPr="007A6A2F">
        <w:rPr>
          <w:rFonts w:ascii="David" w:hAnsi="David"/>
          <w:color w:val="000000"/>
          <w:rtl/>
        </w:rPr>
        <w:t>בעבירות של</w:t>
      </w:r>
      <w:r w:rsidRPr="007A6A2F">
        <w:rPr>
          <w:rFonts w:ascii="David" w:hAnsi="David" w:hint="cs"/>
          <w:color w:val="000000"/>
          <w:rtl/>
        </w:rPr>
        <w:t xml:space="preserve"> </w:t>
      </w:r>
      <w:r w:rsidRPr="007A6A2F">
        <w:rPr>
          <w:rFonts w:ascii="David" w:hAnsi="David" w:hint="cs"/>
          <w:b/>
          <w:bCs/>
          <w:color w:val="000000"/>
          <w:rtl/>
        </w:rPr>
        <w:t>חטיפה</w:t>
      </w:r>
      <w:r w:rsidRPr="007A6A2F">
        <w:rPr>
          <w:rFonts w:ascii="David" w:hAnsi="David" w:hint="cs"/>
          <w:color w:val="000000"/>
          <w:rtl/>
        </w:rPr>
        <w:t xml:space="preserve"> לפי </w:t>
      </w:r>
      <w:hyperlink r:id="rId33" w:history="1">
        <w:r w:rsidR="00B03690" w:rsidRPr="00B03690">
          <w:rPr>
            <w:rStyle w:val="Hyperlink"/>
            <w:rFonts w:ascii="David" w:hAnsi="David" w:cs="David" w:hint="eastAsia"/>
            <w:rtl/>
          </w:rPr>
          <w:t>סעיפים</w:t>
        </w:r>
        <w:r w:rsidR="00B03690" w:rsidRPr="00B03690">
          <w:rPr>
            <w:rStyle w:val="Hyperlink"/>
            <w:rFonts w:ascii="David" w:hAnsi="David" w:cs="David"/>
            <w:rtl/>
          </w:rPr>
          <w:t xml:space="preserve"> 369</w:t>
        </w:r>
      </w:hyperlink>
      <w:r w:rsidRPr="007A6A2F">
        <w:rPr>
          <w:rFonts w:ascii="David" w:hAnsi="David" w:hint="cs"/>
          <w:color w:val="000000"/>
          <w:rtl/>
        </w:rPr>
        <w:t xml:space="preserve"> ו-</w:t>
      </w:r>
      <w:hyperlink r:id="rId34" w:history="1">
        <w:r w:rsidR="00B03690" w:rsidRPr="00B03690">
          <w:rPr>
            <w:rStyle w:val="Hyperlink"/>
            <w:rFonts w:ascii="David" w:hAnsi="David" w:cs="David"/>
            <w:rtl/>
          </w:rPr>
          <w:t>29</w:t>
        </w:r>
      </w:hyperlink>
      <w:r w:rsidRPr="007A6A2F">
        <w:rPr>
          <w:rFonts w:ascii="David" w:hAnsi="David"/>
          <w:color w:val="000000"/>
          <w:rtl/>
        </w:rPr>
        <w:t xml:space="preserve"> ל</w:t>
      </w:r>
      <w:hyperlink r:id="rId35" w:history="1">
        <w:r w:rsidR="001B01B7" w:rsidRPr="001B01B7">
          <w:rPr>
            <w:rFonts w:ascii="David" w:hAnsi="David"/>
            <w:color w:val="0000FF"/>
            <w:u w:val="single"/>
            <w:rtl/>
          </w:rPr>
          <w:t>חוק העונשין</w:t>
        </w:r>
      </w:hyperlink>
      <w:r w:rsidRPr="007A6A2F">
        <w:rPr>
          <w:rFonts w:ascii="David" w:hAnsi="David"/>
          <w:color w:val="000000"/>
          <w:rtl/>
        </w:rPr>
        <w:t xml:space="preserve">, התשל"ז-1977 (להלן: </w:t>
      </w:r>
      <w:r w:rsidRPr="007A6A2F">
        <w:rPr>
          <w:rFonts w:ascii="David" w:hAnsi="David"/>
          <w:b/>
          <w:bCs/>
          <w:color w:val="000000"/>
          <w:rtl/>
        </w:rPr>
        <w:t>חוק העונשין</w:t>
      </w:r>
      <w:r w:rsidRPr="007A6A2F">
        <w:rPr>
          <w:rFonts w:ascii="David" w:hAnsi="David"/>
          <w:color w:val="000000"/>
          <w:rtl/>
        </w:rPr>
        <w:t>)</w:t>
      </w:r>
      <w:r w:rsidRPr="007A6A2F">
        <w:rPr>
          <w:rFonts w:ascii="David" w:hAnsi="David" w:hint="cs"/>
          <w:color w:val="000000"/>
          <w:rtl/>
        </w:rPr>
        <w:t xml:space="preserve">; </w:t>
      </w:r>
      <w:r w:rsidRPr="007A6A2F">
        <w:rPr>
          <w:rFonts w:ascii="David" w:hAnsi="David" w:hint="cs"/>
          <w:b/>
          <w:bCs/>
          <w:color w:val="000000"/>
          <w:rtl/>
        </w:rPr>
        <w:t>סחיטה באיומים</w:t>
      </w:r>
      <w:r w:rsidRPr="007A6A2F">
        <w:rPr>
          <w:rFonts w:ascii="David" w:hAnsi="David" w:hint="cs"/>
          <w:color w:val="000000"/>
          <w:rtl/>
        </w:rPr>
        <w:t xml:space="preserve"> לפי סעיף </w:t>
      </w:r>
      <w:hyperlink r:id="rId36" w:history="1">
        <w:r w:rsidR="00B03690" w:rsidRPr="00B03690">
          <w:rPr>
            <w:rStyle w:val="Hyperlink"/>
            <w:rFonts w:ascii="David" w:hAnsi="David" w:cs="David"/>
            <w:rtl/>
          </w:rPr>
          <w:t>428</w:t>
        </w:r>
      </w:hyperlink>
      <w:r w:rsidRPr="007A6A2F">
        <w:rPr>
          <w:rFonts w:ascii="David" w:hAnsi="David" w:hint="cs"/>
          <w:color w:val="000000"/>
          <w:rtl/>
        </w:rPr>
        <w:t xml:space="preserve">(רישא) (מספר עבירות); </w:t>
      </w:r>
      <w:r w:rsidRPr="007A6A2F">
        <w:rPr>
          <w:rFonts w:ascii="David" w:hAnsi="David" w:hint="cs"/>
          <w:b/>
          <w:bCs/>
          <w:color w:val="000000"/>
          <w:rtl/>
        </w:rPr>
        <w:t>תקיפה סתם</w:t>
      </w:r>
      <w:r w:rsidRPr="007A6A2F">
        <w:rPr>
          <w:rFonts w:ascii="David" w:hAnsi="David" w:hint="cs"/>
          <w:color w:val="000000"/>
          <w:rtl/>
        </w:rPr>
        <w:t xml:space="preserve"> לפי </w:t>
      </w:r>
      <w:hyperlink r:id="rId37" w:history="1">
        <w:r w:rsidR="00B03690" w:rsidRPr="00B03690">
          <w:rPr>
            <w:rStyle w:val="Hyperlink"/>
            <w:rFonts w:ascii="David" w:hAnsi="David" w:cs="David" w:hint="eastAsia"/>
            <w:rtl/>
          </w:rPr>
          <w:t>סעיפים</w:t>
        </w:r>
        <w:r w:rsidR="00B03690" w:rsidRPr="00B03690">
          <w:rPr>
            <w:rStyle w:val="Hyperlink"/>
            <w:rFonts w:ascii="David" w:hAnsi="David" w:cs="David"/>
            <w:rtl/>
          </w:rPr>
          <w:t xml:space="preserve"> 378</w:t>
        </w:r>
      </w:hyperlink>
      <w:r w:rsidRPr="007A6A2F">
        <w:rPr>
          <w:rFonts w:ascii="David" w:hAnsi="David" w:hint="cs"/>
          <w:color w:val="000000"/>
          <w:rtl/>
        </w:rPr>
        <w:t xml:space="preserve"> ו-</w:t>
      </w:r>
      <w:hyperlink r:id="rId38" w:history="1">
        <w:r w:rsidR="00B03690" w:rsidRPr="00B03690">
          <w:rPr>
            <w:rStyle w:val="Hyperlink"/>
            <w:rFonts w:ascii="David" w:hAnsi="David" w:cs="David"/>
            <w:rtl/>
          </w:rPr>
          <w:t>379</w:t>
        </w:r>
      </w:hyperlink>
      <w:r w:rsidRPr="007A6A2F">
        <w:rPr>
          <w:rFonts w:ascii="David" w:hAnsi="David" w:hint="cs"/>
          <w:color w:val="000000"/>
          <w:rtl/>
        </w:rPr>
        <w:t xml:space="preserve"> לחוק העונשין; ו</w:t>
      </w:r>
      <w:r w:rsidRPr="007A6A2F">
        <w:rPr>
          <w:rFonts w:ascii="David" w:hAnsi="David" w:hint="cs"/>
          <w:b/>
          <w:bCs/>
          <w:color w:val="000000"/>
          <w:rtl/>
        </w:rPr>
        <w:t>איומים</w:t>
      </w:r>
      <w:r w:rsidRPr="007A6A2F">
        <w:rPr>
          <w:rFonts w:ascii="David" w:hAnsi="David" w:hint="cs"/>
          <w:color w:val="000000"/>
          <w:rtl/>
        </w:rPr>
        <w:t xml:space="preserve"> לפי </w:t>
      </w:r>
      <w:hyperlink r:id="rId39" w:history="1">
        <w:r w:rsidR="00B03690" w:rsidRPr="00B03690">
          <w:rPr>
            <w:rStyle w:val="Hyperlink"/>
            <w:rFonts w:ascii="David" w:hAnsi="David" w:cs="David" w:hint="eastAsia"/>
            <w:rtl/>
          </w:rPr>
          <w:t>סעיף</w:t>
        </w:r>
        <w:r w:rsidR="00B03690" w:rsidRPr="00B03690">
          <w:rPr>
            <w:rStyle w:val="Hyperlink"/>
            <w:rFonts w:ascii="David" w:hAnsi="David" w:cs="David"/>
            <w:rtl/>
          </w:rPr>
          <w:t xml:space="preserve"> 192</w:t>
        </w:r>
      </w:hyperlink>
      <w:r w:rsidRPr="007A6A2F">
        <w:rPr>
          <w:rFonts w:ascii="David" w:hAnsi="David" w:hint="cs"/>
          <w:color w:val="000000"/>
          <w:rtl/>
        </w:rPr>
        <w:t xml:space="preserve"> לחוק העונשין (להלן: </w:t>
      </w:r>
      <w:r w:rsidRPr="007A6A2F">
        <w:rPr>
          <w:rFonts w:ascii="David" w:hAnsi="David" w:hint="cs"/>
          <w:b/>
          <w:bCs/>
          <w:color w:val="000000"/>
          <w:rtl/>
        </w:rPr>
        <w:t>התיק העיקרי</w:t>
      </w:r>
      <w:r w:rsidRPr="007A6A2F">
        <w:rPr>
          <w:rFonts w:ascii="David" w:hAnsi="David" w:hint="cs"/>
          <w:color w:val="000000"/>
          <w:rtl/>
        </w:rPr>
        <w:t>)</w:t>
      </w:r>
      <w:r w:rsidRPr="007A6A2F">
        <w:rPr>
          <w:rFonts w:ascii="David" w:hAnsi="David"/>
          <w:color w:val="000000"/>
          <w:rtl/>
        </w:rPr>
        <w:t xml:space="preserve">. </w:t>
      </w:r>
    </w:p>
    <w:p w14:paraId="6BFD4236" w14:textId="77777777" w:rsidR="00F76AEF" w:rsidRDefault="00F76AEF" w:rsidP="00F76AEF">
      <w:pPr>
        <w:pStyle w:val="af"/>
        <w:spacing w:line="360" w:lineRule="auto"/>
        <w:ind w:left="0"/>
        <w:jc w:val="both"/>
        <w:rPr>
          <w:rFonts w:ascii="David" w:hAnsi="David"/>
          <w:color w:val="000000"/>
          <w:rtl/>
        </w:rPr>
      </w:pPr>
    </w:p>
    <w:p w14:paraId="6DE1FAD0" w14:textId="77777777" w:rsidR="00F76AEF" w:rsidRPr="00B92039" w:rsidRDefault="00F76AEF" w:rsidP="00F76AEF">
      <w:pPr>
        <w:pStyle w:val="af"/>
        <w:spacing w:line="360" w:lineRule="auto"/>
        <w:ind w:left="0"/>
        <w:jc w:val="both"/>
        <w:rPr>
          <w:rFonts w:ascii="David" w:hAnsi="David"/>
          <w:b/>
          <w:bCs/>
          <w:i/>
          <w:iCs/>
          <w:color w:val="000000"/>
          <w:rtl/>
        </w:rPr>
      </w:pPr>
      <w:r w:rsidRPr="00B92039">
        <w:rPr>
          <w:rFonts w:ascii="David" w:hAnsi="David" w:hint="cs"/>
          <w:b/>
          <w:bCs/>
          <w:i/>
          <w:iCs/>
          <w:color w:val="000000"/>
          <w:rtl/>
        </w:rPr>
        <w:t>תיק קרית</w:t>
      </w:r>
      <w:r>
        <w:rPr>
          <w:rFonts w:ascii="David" w:hAnsi="David" w:hint="cs"/>
          <w:b/>
          <w:bCs/>
          <w:i/>
          <w:iCs/>
          <w:color w:val="000000"/>
          <w:rtl/>
        </w:rPr>
        <w:t>-</w:t>
      </w:r>
      <w:r w:rsidRPr="00B92039">
        <w:rPr>
          <w:rFonts w:ascii="David" w:hAnsi="David" w:hint="cs"/>
          <w:b/>
          <w:bCs/>
          <w:i/>
          <w:iCs/>
          <w:color w:val="000000"/>
          <w:rtl/>
        </w:rPr>
        <w:t>שמונה</w:t>
      </w:r>
    </w:p>
    <w:p w14:paraId="115FFEAB" w14:textId="77777777" w:rsidR="00F76AEF" w:rsidRDefault="00F76AEF" w:rsidP="00F76AEF">
      <w:pPr>
        <w:pStyle w:val="af"/>
        <w:spacing w:line="360" w:lineRule="auto"/>
        <w:ind w:left="0"/>
        <w:jc w:val="both"/>
        <w:rPr>
          <w:rFonts w:ascii="David" w:hAnsi="David"/>
          <w:color w:val="000000"/>
          <w:rtl/>
        </w:rPr>
      </w:pPr>
    </w:p>
    <w:p w14:paraId="2AB99866" w14:textId="77777777" w:rsidR="00F76AEF" w:rsidRDefault="00F76AEF" w:rsidP="00F76AEF">
      <w:pPr>
        <w:pStyle w:val="af"/>
        <w:numPr>
          <w:ilvl w:val="0"/>
          <w:numId w:val="3"/>
        </w:numPr>
        <w:spacing w:line="360" w:lineRule="auto"/>
        <w:jc w:val="both"/>
        <w:rPr>
          <w:rFonts w:ascii="David" w:hAnsi="David"/>
          <w:color w:val="000000"/>
        </w:rPr>
      </w:pPr>
      <w:r>
        <w:rPr>
          <w:rFonts w:ascii="David" w:hAnsi="David" w:hint="cs"/>
          <w:color w:val="000000"/>
          <w:rtl/>
        </w:rPr>
        <w:t>כתב האישום בתיק קרית-שמונה בנוסחו המתוקן  אוחז  6 אישומים.</w:t>
      </w:r>
    </w:p>
    <w:p w14:paraId="2D185653" w14:textId="77777777" w:rsidR="00F76AEF" w:rsidRPr="00D51143" w:rsidRDefault="00F76AEF" w:rsidP="00F76AEF">
      <w:pPr>
        <w:pStyle w:val="af"/>
        <w:spacing w:line="360" w:lineRule="auto"/>
        <w:ind w:left="0"/>
        <w:jc w:val="both"/>
        <w:rPr>
          <w:rFonts w:ascii="David" w:hAnsi="David"/>
          <w:color w:val="000000"/>
        </w:rPr>
      </w:pPr>
    </w:p>
    <w:p w14:paraId="19B47CC1" w14:textId="77777777" w:rsidR="00F76AEF" w:rsidRPr="00362B98" w:rsidRDefault="00F76AEF" w:rsidP="00F76AEF">
      <w:pPr>
        <w:pStyle w:val="af"/>
        <w:numPr>
          <w:ilvl w:val="0"/>
          <w:numId w:val="3"/>
        </w:numPr>
        <w:spacing w:line="360" w:lineRule="auto"/>
        <w:jc w:val="both"/>
        <w:rPr>
          <w:rFonts w:ascii="David" w:hAnsi="David"/>
          <w:color w:val="000000"/>
          <w:rtl/>
        </w:rPr>
      </w:pPr>
      <w:r w:rsidRPr="00362B98">
        <w:rPr>
          <w:rFonts w:ascii="David" w:hAnsi="David" w:hint="cs"/>
          <w:color w:val="000000"/>
          <w:rtl/>
        </w:rPr>
        <w:t>בחלק הכללי של כתב האישום המתוקן צוי</w:t>
      </w:r>
      <w:r>
        <w:rPr>
          <w:rFonts w:ascii="David" w:hAnsi="David" w:hint="cs"/>
          <w:color w:val="000000"/>
          <w:rtl/>
        </w:rPr>
        <w:t xml:space="preserve">נו פרטים לגבי </w:t>
      </w:r>
      <w:r w:rsidRPr="00362B98">
        <w:rPr>
          <w:rFonts w:ascii="David" w:hAnsi="David" w:hint="cs"/>
          <w:color w:val="000000"/>
          <w:rtl/>
        </w:rPr>
        <w:t>אפליקציית התקשורת "טלגראם"</w:t>
      </w:r>
      <w:r>
        <w:rPr>
          <w:rFonts w:ascii="David" w:hAnsi="David" w:hint="cs"/>
          <w:color w:val="000000"/>
          <w:rtl/>
        </w:rPr>
        <w:t>, כלהלן: כי היישום מבוסס על המרשתת ו</w:t>
      </w:r>
      <w:r w:rsidRPr="00362B98">
        <w:rPr>
          <w:rFonts w:ascii="David" w:hAnsi="David" w:hint="cs"/>
          <w:color w:val="000000"/>
          <w:rtl/>
        </w:rPr>
        <w:t>הושק לראשונה בשנת 2013</w:t>
      </w:r>
      <w:r>
        <w:rPr>
          <w:rFonts w:ascii="David" w:hAnsi="David" w:hint="cs"/>
          <w:color w:val="000000"/>
          <w:rtl/>
        </w:rPr>
        <w:t xml:space="preserve">; כי היישום </w:t>
      </w:r>
      <w:r w:rsidRPr="00362B98">
        <w:rPr>
          <w:rFonts w:ascii="David" w:hAnsi="David" w:hint="cs"/>
          <w:color w:val="000000"/>
          <w:rtl/>
        </w:rPr>
        <w:t>מתאפיי</w:t>
      </w:r>
      <w:r>
        <w:rPr>
          <w:rFonts w:ascii="David" w:hAnsi="David" w:hint="cs"/>
          <w:color w:val="000000"/>
          <w:rtl/>
        </w:rPr>
        <w:t>ן</w:t>
      </w:r>
      <w:r w:rsidRPr="00362B98">
        <w:rPr>
          <w:rFonts w:ascii="David" w:hAnsi="David" w:hint="cs"/>
          <w:color w:val="000000"/>
          <w:rtl/>
        </w:rPr>
        <w:t xml:space="preserve"> ביכולת להציע שירותי תקשורת </w:t>
      </w:r>
      <w:r>
        <w:rPr>
          <w:rFonts w:ascii="David" w:hAnsi="David" w:hint="cs"/>
          <w:color w:val="000000"/>
          <w:rtl/>
        </w:rPr>
        <w:t>ב</w:t>
      </w:r>
      <w:r w:rsidRPr="00362B98">
        <w:rPr>
          <w:rFonts w:ascii="David" w:hAnsi="David" w:hint="cs"/>
          <w:color w:val="000000"/>
          <w:rtl/>
        </w:rPr>
        <w:t>הצפנה גבוהה במיוחד</w:t>
      </w:r>
      <w:r>
        <w:rPr>
          <w:rFonts w:ascii="David" w:hAnsi="David" w:hint="cs"/>
          <w:color w:val="000000"/>
          <w:rtl/>
        </w:rPr>
        <w:t xml:space="preserve"> </w:t>
      </w:r>
      <w:r>
        <w:rPr>
          <w:rFonts w:ascii="David" w:hAnsi="David"/>
          <w:color w:val="000000"/>
          <w:rtl/>
        </w:rPr>
        <w:t>–</w:t>
      </w:r>
      <w:r>
        <w:rPr>
          <w:rFonts w:ascii="David" w:hAnsi="David" w:hint="cs"/>
          <w:color w:val="000000"/>
          <w:rtl/>
        </w:rPr>
        <w:t xml:space="preserve"> פרטי </w:t>
      </w:r>
      <w:r w:rsidRPr="00362B98">
        <w:rPr>
          <w:rFonts w:ascii="David" w:hAnsi="David" w:hint="cs"/>
          <w:color w:val="000000"/>
          <w:rtl/>
        </w:rPr>
        <w:t xml:space="preserve">התקשרות </w:t>
      </w:r>
      <w:r>
        <w:rPr>
          <w:rFonts w:ascii="David" w:hAnsi="David" w:hint="cs"/>
          <w:color w:val="000000"/>
          <w:rtl/>
        </w:rPr>
        <w:t xml:space="preserve">לא מאוחסנים </w:t>
      </w:r>
      <w:r w:rsidRPr="00362B98">
        <w:rPr>
          <w:rFonts w:ascii="David" w:hAnsi="David" w:hint="cs"/>
          <w:color w:val="000000"/>
          <w:rtl/>
        </w:rPr>
        <w:t>בשרת החברה</w:t>
      </w:r>
      <w:r>
        <w:rPr>
          <w:rFonts w:ascii="David" w:hAnsi="David" w:hint="cs"/>
          <w:color w:val="000000"/>
          <w:rtl/>
        </w:rPr>
        <w:t xml:space="preserve">, קיימת אפשרות כי </w:t>
      </w:r>
      <w:r w:rsidRPr="00362B98">
        <w:rPr>
          <w:rFonts w:ascii="David" w:hAnsi="David" w:hint="cs"/>
          <w:color w:val="000000"/>
          <w:rtl/>
        </w:rPr>
        <w:t xml:space="preserve">המשתמש </w:t>
      </w:r>
      <w:r>
        <w:rPr>
          <w:rFonts w:ascii="David" w:hAnsi="David" w:hint="cs"/>
          <w:color w:val="000000"/>
          <w:rtl/>
        </w:rPr>
        <w:t xml:space="preserve">יגדיר </w:t>
      </w:r>
      <w:r w:rsidRPr="00362B98">
        <w:rPr>
          <w:rFonts w:ascii="David" w:hAnsi="David" w:hint="cs"/>
          <w:color w:val="000000"/>
          <w:rtl/>
        </w:rPr>
        <w:t>שיחות אשר יושמדו לאחר פרק זמן מסוים</w:t>
      </w:r>
      <w:r>
        <w:rPr>
          <w:rFonts w:ascii="David" w:hAnsi="David" w:hint="cs"/>
          <w:color w:val="000000"/>
          <w:rtl/>
        </w:rPr>
        <w:t xml:space="preserve">, והיישום מתריע בפני המשתמש במידה וצילום המסך מצולם. עוד צוין כי היישום הינו </w:t>
      </w:r>
      <w:r w:rsidRPr="00362B98">
        <w:rPr>
          <w:rFonts w:ascii="David" w:hAnsi="David" w:hint="cs"/>
          <w:color w:val="000000"/>
          <w:rtl/>
        </w:rPr>
        <w:t>אמצעי המאפשר ניהול תקשורת ברמת פרטיות גבוהה במיוחד, וניתן ליצור ב</w:t>
      </w:r>
      <w:r>
        <w:rPr>
          <w:rFonts w:ascii="David" w:hAnsi="David" w:hint="cs"/>
          <w:color w:val="000000"/>
          <w:rtl/>
        </w:rPr>
        <w:t xml:space="preserve">אמצעותו </w:t>
      </w:r>
      <w:r w:rsidRPr="00362B98">
        <w:rPr>
          <w:rFonts w:ascii="David" w:hAnsi="David" w:hint="cs"/>
          <w:color w:val="000000"/>
          <w:rtl/>
        </w:rPr>
        <w:t xml:space="preserve">קבוצות רבות </w:t>
      </w:r>
      <w:r>
        <w:rPr>
          <w:rFonts w:ascii="David" w:hAnsi="David" w:hint="cs"/>
          <w:color w:val="000000"/>
          <w:rtl/>
        </w:rPr>
        <w:t xml:space="preserve">המונות </w:t>
      </w:r>
      <w:r w:rsidRPr="00362B98">
        <w:rPr>
          <w:rFonts w:ascii="David" w:hAnsi="David" w:hint="cs"/>
          <w:color w:val="000000"/>
          <w:rtl/>
        </w:rPr>
        <w:t>אלפי חברים</w:t>
      </w:r>
      <w:r>
        <w:rPr>
          <w:rFonts w:ascii="David" w:hAnsi="David" w:hint="cs"/>
          <w:color w:val="000000"/>
          <w:rtl/>
        </w:rPr>
        <w:t xml:space="preserve">; כי היישום הוא חינמי וניתן </w:t>
      </w:r>
      <w:r w:rsidRPr="00362B98">
        <w:rPr>
          <w:rFonts w:ascii="David" w:hAnsi="David" w:hint="cs"/>
          <w:color w:val="000000"/>
          <w:rtl/>
        </w:rPr>
        <w:t>להורדה מהאינטרנט</w:t>
      </w:r>
      <w:r>
        <w:rPr>
          <w:rFonts w:ascii="David" w:hAnsi="David" w:hint="cs"/>
          <w:color w:val="000000"/>
          <w:rtl/>
        </w:rPr>
        <w:t xml:space="preserve">; וכי </w:t>
      </w:r>
      <w:r w:rsidRPr="00362B98">
        <w:rPr>
          <w:rFonts w:ascii="David" w:hAnsi="David" w:hint="cs"/>
          <w:color w:val="000000"/>
          <w:rtl/>
        </w:rPr>
        <w:t>הגדרת החשבון היא באמצעות שם משתמש ממנו ניתן להתחבר ממכשירים שונים ו</w:t>
      </w:r>
      <w:r>
        <w:rPr>
          <w:rFonts w:ascii="David" w:hAnsi="David" w:hint="cs"/>
          <w:color w:val="000000"/>
          <w:rtl/>
        </w:rPr>
        <w:t>ליצור קשר עם אחרים.</w:t>
      </w:r>
    </w:p>
    <w:p w14:paraId="3C22C058" w14:textId="77777777" w:rsidR="00F76AEF" w:rsidRDefault="00F76AEF" w:rsidP="00F76AEF">
      <w:pPr>
        <w:spacing w:line="360" w:lineRule="auto"/>
        <w:ind w:firstLine="567"/>
        <w:jc w:val="both"/>
        <w:rPr>
          <w:rFonts w:ascii="David" w:hAnsi="David"/>
          <w:color w:val="000000"/>
          <w:rtl/>
        </w:rPr>
      </w:pPr>
    </w:p>
    <w:p w14:paraId="1C39CDB5" w14:textId="77777777" w:rsidR="00F76AEF" w:rsidRPr="00245FB5" w:rsidRDefault="00F76AEF" w:rsidP="00F76AEF">
      <w:pPr>
        <w:pStyle w:val="af"/>
        <w:spacing w:line="360" w:lineRule="auto"/>
        <w:ind w:left="0" w:firstLine="567"/>
        <w:jc w:val="both"/>
        <w:rPr>
          <w:rFonts w:ascii="David" w:hAnsi="David"/>
          <w:color w:val="000000"/>
          <w:rtl/>
        </w:rPr>
      </w:pPr>
      <w:r w:rsidRPr="00245FB5">
        <w:rPr>
          <w:rFonts w:ascii="David" w:hAnsi="David" w:hint="cs"/>
          <w:color w:val="000000"/>
          <w:rtl/>
        </w:rPr>
        <w:t xml:space="preserve">החלק הכללי של כתב האישום המתוקן ממשיך ומתאר כי </w:t>
      </w:r>
      <w:r>
        <w:rPr>
          <w:rFonts w:ascii="David" w:hAnsi="David" w:hint="cs"/>
          <w:color w:val="000000"/>
          <w:rtl/>
        </w:rPr>
        <w:t xml:space="preserve">יישום </w:t>
      </w:r>
      <w:r w:rsidRPr="00245FB5">
        <w:rPr>
          <w:rFonts w:ascii="David" w:hAnsi="David" w:hint="cs"/>
          <w:color w:val="000000"/>
          <w:rtl/>
        </w:rPr>
        <w:t>הטלגראם זוה</w:t>
      </w:r>
      <w:r>
        <w:rPr>
          <w:rFonts w:ascii="David" w:hAnsi="David" w:hint="cs"/>
          <w:color w:val="000000"/>
          <w:rtl/>
        </w:rPr>
        <w:t>ה</w:t>
      </w:r>
      <w:r w:rsidRPr="00245FB5">
        <w:rPr>
          <w:rFonts w:ascii="David" w:hAnsi="David" w:hint="cs"/>
          <w:color w:val="000000"/>
          <w:rtl/>
        </w:rPr>
        <w:t xml:space="preserve"> על ידי עבריינים וגורמים נוספים כ</w:t>
      </w:r>
      <w:r>
        <w:rPr>
          <w:rFonts w:ascii="David" w:hAnsi="David" w:hint="cs"/>
          <w:color w:val="000000"/>
          <w:rtl/>
        </w:rPr>
        <w:t xml:space="preserve">מצע יעיל </w:t>
      </w:r>
      <w:r w:rsidRPr="00245FB5">
        <w:rPr>
          <w:rFonts w:ascii="David" w:hAnsi="David" w:hint="cs"/>
          <w:color w:val="000000"/>
          <w:rtl/>
        </w:rPr>
        <w:t>לניהול פעילות פלילית ו</w:t>
      </w:r>
      <w:r>
        <w:rPr>
          <w:rFonts w:ascii="David" w:hAnsi="David" w:hint="cs"/>
          <w:color w:val="000000"/>
          <w:rtl/>
        </w:rPr>
        <w:t xml:space="preserve">פעילות </w:t>
      </w:r>
      <w:r w:rsidRPr="00245FB5">
        <w:rPr>
          <w:rFonts w:ascii="David" w:hAnsi="David" w:hint="cs"/>
          <w:color w:val="000000"/>
          <w:rtl/>
        </w:rPr>
        <w:t>טרור. אחת הקבוצות הבולטות ב</w:t>
      </w:r>
      <w:r>
        <w:rPr>
          <w:rFonts w:ascii="David" w:hAnsi="David" w:hint="cs"/>
          <w:color w:val="000000"/>
          <w:rtl/>
        </w:rPr>
        <w:t xml:space="preserve">יישום </w:t>
      </w:r>
      <w:r w:rsidRPr="00245FB5">
        <w:rPr>
          <w:rFonts w:ascii="David" w:hAnsi="David" w:hint="cs"/>
          <w:color w:val="000000"/>
          <w:rtl/>
        </w:rPr>
        <w:t xml:space="preserve">הינה קבוצת "טלגראס" </w:t>
      </w:r>
      <w:r w:rsidRPr="00245FB5">
        <w:rPr>
          <w:rFonts w:ascii="David" w:hAnsi="David"/>
          <w:color w:val="000000"/>
          <w:rtl/>
        </w:rPr>
        <w:t>–</w:t>
      </w:r>
      <w:r w:rsidRPr="00245FB5">
        <w:rPr>
          <w:rFonts w:ascii="David" w:hAnsi="David" w:hint="cs"/>
          <w:color w:val="000000"/>
          <w:rtl/>
        </w:rPr>
        <w:t xml:space="preserve"> קבוצה המנוהלת על ידי מספר אנשים במתכונת של רשת ארצית המחולקת לתת קבוצות מקומיות. קבוצה זו </w:t>
      </w:r>
      <w:r>
        <w:rPr>
          <w:rFonts w:ascii="David" w:hAnsi="David" w:hint="cs"/>
          <w:color w:val="000000"/>
          <w:rtl/>
        </w:rPr>
        <w:t xml:space="preserve">מהווה מצע </w:t>
      </w:r>
      <w:r w:rsidRPr="00245FB5">
        <w:rPr>
          <w:rFonts w:ascii="David" w:hAnsi="David" w:hint="cs"/>
          <w:color w:val="000000"/>
          <w:rtl/>
        </w:rPr>
        <w:t>המאפשר לסוחרים וצרכנים לקיים זירת פעילות סחר ורכש בטוחה, הן בהיבט הטכני (ע"י שימוש באפליקציה מוצפנת המאפשרת מחיקת הודעות ומתן התראה על שמירתן) והן בהיבט האופרטיבי באופן שבו הכניסה לקבוצה וההשתתפות בה נתונה לביקורת, פיקוח ומעקב.</w:t>
      </w:r>
    </w:p>
    <w:p w14:paraId="70955525" w14:textId="77777777" w:rsidR="00F76AEF" w:rsidRDefault="00F76AEF" w:rsidP="00F76AEF">
      <w:pPr>
        <w:spacing w:line="360" w:lineRule="auto"/>
        <w:ind w:firstLine="567"/>
        <w:jc w:val="both"/>
        <w:rPr>
          <w:rFonts w:ascii="David" w:hAnsi="David"/>
          <w:color w:val="000000"/>
          <w:rtl/>
        </w:rPr>
      </w:pPr>
    </w:p>
    <w:p w14:paraId="2BF055B8" w14:textId="77777777" w:rsidR="00F76AEF" w:rsidRDefault="00F76AEF" w:rsidP="00F76AEF">
      <w:pPr>
        <w:spacing w:line="360" w:lineRule="auto"/>
        <w:ind w:firstLine="567"/>
        <w:jc w:val="both"/>
        <w:rPr>
          <w:rFonts w:ascii="David" w:hAnsi="David"/>
          <w:color w:val="000000"/>
          <w:rtl/>
        </w:rPr>
      </w:pPr>
      <w:r>
        <w:rPr>
          <w:rFonts w:ascii="David" w:hAnsi="David" w:hint="cs"/>
          <w:color w:val="000000"/>
          <w:rtl/>
        </w:rPr>
        <w:t xml:space="preserve">עוד צוין בחלק הכללי של כתב האישום המתוקן כי במועדים הרלוונטיים החזיק הנאשם בשני מכשירי טלפון סלולריים: האחד מסוג "נוקיה" לחצנים והשני מסוג "אייפון" שמספרו 055-9728902 (להלן: </w:t>
      </w:r>
      <w:r w:rsidRPr="005829ED">
        <w:rPr>
          <w:rFonts w:ascii="David" w:hAnsi="David" w:hint="cs"/>
          <w:b/>
          <w:bCs/>
          <w:color w:val="000000"/>
          <w:rtl/>
        </w:rPr>
        <w:t>הנייד</w:t>
      </w:r>
      <w:r>
        <w:rPr>
          <w:rFonts w:ascii="David" w:hAnsi="David" w:hint="cs"/>
          <w:color w:val="000000"/>
          <w:rtl/>
        </w:rPr>
        <w:t xml:space="preserve">); וכן ברכב מסוג קיה (להלן: </w:t>
      </w:r>
      <w:r w:rsidRPr="00BD7EF8">
        <w:rPr>
          <w:rFonts w:ascii="David" w:hAnsi="David" w:hint="cs"/>
          <w:b/>
          <w:bCs/>
          <w:color w:val="000000"/>
          <w:rtl/>
        </w:rPr>
        <w:t>הרכב</w:t>
      </w:r>
      <w:r>
        <w:rPr>
          <w:rFonts w:ascii="David" w:hAnsi="David" w:hint="cs"/>
          <w:color w:val="000000"/>
          <w:rtl/>
        </w:rPr>
        <w:t>), אותו שכר לצורך פעילותו, המפורטת בכתב האישום המתוקן.</w:t>
      </w:r>
    </w:p>
    <w:p w14:paraId="3E152F43" w14:textId="77777777" w:rsidR="00F76AEF" w:rsidRDefault="00F76AEF" w:rsidP="00F76AEF">
      <w:pPr>
        <w:spacing w:line="360" w:lineRule="auto"/>
        <w:ind w:firstLine="567"/>
        <w:jc w:val="both"/>
        <w:rPr>
          <w:rFonts w:ascii="David" w:hAnsi="David"/>
          <w:color w:val="000000"/>
          <w:rtl/>
        </w:rPr>
      </w:pPr>
    </w:p>
    <w:p w14:paraId="4DC2F8C0" w14:textId="77777777" w:rsidR="00F76AEF" w:rsidRDefault="00F76AEF" w:rsidP="00F76AEF">
      <w:pPr>
        <w:spacing w:line="360" w:lineRule="auto"/>
        <w:ind w:firstLine="567"/>
        <w:jc w:val="both"/>
        <w:rPr>
          <w:rFonts w:ascii="David" w:hAnsi="David"/>
          <w:color w:val="000000"/>
          <w:rtl/>
        </w:rPr>
      </w:pPr>
      <w:r>
        <w:rPr>
          <w:rFonts w:ascii="David" w:hAnsi="David" w:hint="cs"/>
          <w:color w:val="000000"/>
          <w:rtl/>
        </w:rPr>
        <w:t xml:space="preserve">לבסוף, בחלק הכללי פורטה "השיטה" </w:t>
      </w:r>
      <w:r>
        <w:rPr>
          <w:rFonts w:ascii="David" w:hAnsi="David"/>
          <w:color w:val="000000"/>
          <w:rtl/>
        </w:rPr>
        <w:t>–</w:t>
      </w:r>
      <w:r>
        <w:rPr>
          <w:rFonts w:ascii="David" w:hAnsi="David" w:hint="cs"/>
          <w:color w:val="000000"/>
          <w:rtl/>
        </w:rPr>
        <w:t xml:space="preserve"> רוכשים שביקשו לרכוש קנאביס היו נכנסים לאפליקציית הטלגראס, מזדהים ומבקשים לרכוש סם מסוכן, כשהם מפרטים את סוג הסם, הכמות, וכן מתאמים מחיר. הנאשם היה פועל למימוש העסקה ותוך הסתייעות ברכב, היה מגיע אל הרוכשים ומספק להם את הסמים בתמורה לסכום שהוסכם, והכל כמפורט בכתב האישום. </w:t>
      </w:r>
    </w:p>
    <w:p w14:paraId="4BCDCEAB" w14:textId="77777777" w:rsidR="00F76AEF" w:rsidRDefault="00F76AEF" w:rsidP="00F76AEF">
      <w:pPr>
        <w:spacing w:line="360" w:lineRule="auto"/>
        <w:ind w:firstLine="567"/>
        <w:jc w:val="both"/>
        <w:rPr>
          <w:rFonts w:ascii="David" w:hAnsi="David"/>
          <w:color w:val="000000"/>
          <w:rtl/>
        </w:rPr>
      </w:pPr>
    </w:p>
    <w:p w14:paraId="317E45B2" w14:textId="77777777" w:rsidR="00F76AEF" w:rsidRPr="00BD7EF8" w:rsidRDefault="00F76AEF" w:rsidP="00F76AEF">
      <w:pPr>
        <w:spacing w:line="360" w:lineRule="auto"/>
        <w:jc w:val="both"/>
        <w:rPr>
          <w:rFonts w:ascii="David" w:hAnsi="David"/>
          <w:color w:val="000000"/>
          <w:u w:val="single"/>
          <w:rtl/>
        </w:rPr>
      </w:pPr>
      <w:r w:rsidRPr="00BD7EF8">
        <w:rPr>
          <w:rFonts w:ascii="David" w:hAnsi="David" w:hint="cs"/>
          <w:color w:val="000000"/>
          <w:u w:val="single"/>
          <w:rtl/>
        </w:rPr>
        <w:t>האישום הראשון</w:t>
      </w:r>
    </w:p>
    <w:p w14:paraId="544493C1" w14:textId="77777777" w:rsidR="00F76AEF" w:rsidRDefault="00F76AEF" w:rsidP="00F76AEF">
      <w:pPr>
        <w:spacing w:line="360" w:lineRule="auto"/>
        <w:jc w:val="both"/>
        <w:rPr>
          <w:rFonts w:ascii="David" w:hAnsi="David"/>
          <w:color w:val="000000"/>
          <w:rtl/>
        </w:rPr>
      </w:pPr>
    </w:p>
    <w:p w14:paraId="65E54800" w14:textId="77777777" w:rsidR="00F76AEF" w:rsidRPr="002E6A77" w:rsidRDefault="00F76AEF" w:rsidP="00F76AEF">
      <w:pPr>
        <w:pStyle w:val="af"/>
        <w:numPr>
          <w:ilvl w:val="0"/>
          <w:numId w:val="3"/>
        </w:numPr>
        <w:spacing w:line="360" w:lineRule="auto"/>
        <w:jc w:val="both"/>
        <w:rPr>
          <w:rFonts w:ascii="David" w:hAnsi="David"/>
          <w:color w:val="000000"/>
          <w:rtl/>
        </w:rPr>
      </w:pPr>
      <w:r w:rsidRPr="002E6A77">
        <w:rPr>
          <w:rFonts w:ascii="David" w:hAnsi="David" w:hint="cs"/>
          <w:color w:val="000000"/>
          <w:rtl/>
        </w:rPr>
        <w:t xml:space="preserve">על פי </w:t>
      </w:r>
      <w:r>
        <w:rPr>
          <w:rFonts w:ascii="David" w:hAnsi="David" w:hint="cs"/>
          <w:color w:val="000000"/>
          <w:rtl/>
        </w:rPr>
        <w:t xml:space="preserve">האישום הראשון </w:t>
      </w:r>
      <w:r w:rsidRPr="002E6A77">
        <w:rPr>
          <w:rFonts w:ascii="David" w:hAnsi="David" w:hint="cs"/>
          <w:color w:val="000000"/>
          <w:rtl/>
        </w:rPr>
        <w:t>ביום 15.2.2022, סמוך לשעה 00:22, באזור התעשייה דלתון, בחיפוש ברכב בו ה</w:t>
      </w:r>
      <w:r>
        <w:rPr>
          <w:rFonts w:ascii="David" w:hAnsi="David" w:hint="cs"/>
          <w:color w:val="000000"/>
          <w:rtl/>
        </w:rPr>
        <w:t>י</w:t>
      </w:r>
      <w:r w:rsidRPr="002E6A77">
        <w:rPr>
          <w:rFonts w:ascii="David" w:hAnsi="David" w:hint="cs"/>
          <w:color w:val="000000"/>
          <w:rtl/>
        </w:rPr>
        <w:t>ה הנאשם יחד עם שניים אחרים, החזיק הנאשם בתיקו האישי 8 אריזות פלסטיק כל אחת מהן סגורה בסגר ובתוכן סם מסוכן מסוג קנאב</w:t>
      </w:r>
      <w:r>
        <w:rPr>
          <w:rFonts w:ascii="David" w:hAnsi="David" w:hint="cs"/>
          <w:color w:val="000000"/>
          <w:rtl/>
        </w:rPr>
        <w:t>י</w:t>
      </w:r>
      <w:r w:rsidRPr="002E6A77">
        <w:rPr>
          <w:rFonts w:ascii="David" w:hAnsi="David" w:hint="cs"/>
          <w:color w:val="000000"/>
          <w:rtl/>
        </w:rPr>
        <w:t>ס במשקל נטו של 50.54 גרם, וזאת שלא לצריכתו העצמית</w:t>
      </w:r>
      <w:r>
        <w:rPr>
          <w:rFonts w:ascii="David" w:hAnsi="David" w:hint="cs"/>
          <w:color w:val="000000"/>
          <w:rtl/>
        </w:rPr>
        <w:t xml:space="preserve">. </w:t>
      </w:r>
      <w:r w:rsidRPr="002E6A77">
        <w:rPr>
          <w:rFonts w:ascii="David" w:hAnsi="David" w:hint="cs"/>
          <w:color w:val="000000"/>
          <w:rtl/>
        </w:rPr>
        <w:t>עוד צוין כי במעשיו הסתייע הנאשם ברכב לעבור עבירה מסוג פשע.</w:t>
      </w:r>
    </w:p>
    <w:p w14:paraId="28080FA1" w14:textId="77777777" w:rsidR="00F76AEF" w:rsidRDefault="00F76AEF" w:rsidP="00F76AEF">
      <w:pPr>
        <w:spacing w:line="360" w:lineRule="auto"/>
        <w:ind w:firstLine="567"/>
        <w:jc w:val="both"/>
        <w:rPr>
          <w:rFonts w:ascii="David" w:hAnsi="David"/>
          <w:color w:val="000000"/>
          <w:rtl/>
        </w:rPr>
      </w:pPr>
    </w:p>
    <w:p w14:paraId="584C4EFB" w14:textId="77777777" w:rsidR="00F76AEF" w:rsidRDefault="00F76AEF" w:rsidP="00F76AEF">
      <w:pPr>
        <w:spacing w:line="360" w:lineRule="auto"/>
        <w:ind w:firstLine="567"/>
        <w:jc w:val="both"/>
        <w:rPr>
          <w:rFonts w:ascii="David" w:hAnsi="David"/>
          <w:color w:val="000000"/>
          <w:rtl/>
        </w:rPr>
      </w:pPr>
      <w:r>
        <w:rPr>
          <w:rFonts w:ascii="David" w:hAnsi="David" w:hint="cs"/>
          <w:color w:val="000000"/>
          <w:rtl/>
        </w:rPr>
        <w:t xml:space="preserve">בגין אישום זה הורשע הנאשם בעבירה של </w:t>
      </w:r>
      <w:r w:rsidRPr="00B179D6">
        <w:rPr>
          <w:rFonts w:ascii="David" w:hAnsi="David" w:hint="cs"/>
          <w:b/>
          <w:bCs/>
          <w:color w:val="000000"/>
          <w:rtl/>
        </w:rPr>
        <w:t>החזקה בסמים שלא לצריכה עצמית</w:t>
      </w:r>
      <w:r>
        <w:rPr>
          <w:rFonts w:ascii="David" w:hAnsi="David" w:hint="cs"/>
          <w:color w:val="000000"/>
          <w:rtl/>
        </w:rPr>
        <w:t xml:space="preserve"> לפי </w:t>
      </w:r>
      <w:hyperlink r:id="rId40" w:history="1">
        <w:r w:rsidR="00B03690" w:rsidRPr="00B03690">
          <w:rPr>
            <w:rStyle w:val="Hyperlink"/>
            <w:rFonts w:ascii="David" w:hAnsi="David" w:cs="David" w:hint="eastAsia"/>
            <w:rtl/>
          </w:rPr>
          <w:t>סעיפים</w:t>
        </w:r>
        <w:r w:rsidR="00B03690" w:rsidRPr="00B03690">
          <w:rPr>
            <w:rStyle w:val="Hyperlink"/>
            <w:rFonts w:ascii="David" w:hAnsi="David" w:cs="David"/>
            <w:rtl/>
          </w:rPr>
          <w:t xml:space="preserve"> 7(א)</w:t>
        </w:r>
      </w:hyperlink>
      <w:r>
        <w:rPr>
          <w:rFonts w:ascii="David" w:hAnsi="David" w:hint="cs"/>
          <w:color w:val="000000"/>
          <w:rtl/>
        </w:rPr>
        <w:t xml:space="preserve"> ו-</w:t>
      </w:r>
      <w:hyperlink r:id="rId41" w:history="1">
        <w:r w:rsidR="00B03690" w:rsidRPr="00B03690">
          <w:rPr>
            <w:rStyle w:val="Hyperlink"/>
            <w:rFonts w:ascii="David" w:hAnsi="David" w:cs="David"/>
            <w:rtl/>
          </w:rPr>
          <w:t>7(ג)</w:t>
        </w:r>
      </w:hyperlink>
      <w:r>
        <w:rPr>
          <w:rFonts w:ascii="David" w:hAnsi="David" w:hint="cs"/>
          <w:color w:val="000000"/>
          <w:rtl/>
        </w:rPr>
        <w:t xml:space="preserve"> רישא ל</w:t>
      </w:r>
      <w:hyperlink r:id="rId42" w:history="1">
        <w:r w:rsidR="001B01B7" w:rsidRPr="001B01B7">
          <w:rPr>
            <w:rFonts w:ascii="David" w:hAnsi="David"/>
            <w:color w:val="0000FF"/>
            <w:u w:val="single"/>
            <w:rtl/>
          </w:rPr>
          <w:t>פקודת הסמים המסוכנים</w:t>
        </w:r>
      </w:hyperlink>
      <w:r>
        <w:rPr>
          <w:rFonts w:ascii="David" w:hAnsi="David" w:hint="cs"/>
          <w:color w:val="000000"/>
          <w:rtl/>
        </w:rPr>
        <w:t xml:space="preserve"> (נוסח חדש), התשל"ג-1973 (להלן: </w:t>
      </w:r>
      <w:r w:rsidRPr="00B179D6">
        <w:rPr>
          <w:rFonts w:ascii="David" w:hAnsi="David" w:hint="cs"/>
          <w:b/>
          <w:bCs/>
          <w:color w:val="000000"/>
          <w:rtl/>
        </w:rPr>
        <w:t>פקודת הסמים</w:t>
      </w:r>
      <w:r>
        <w:rPr>
          <w:rFonts w:ascii="David" w:hAnsi="David" w:hint="cs"/>
          <w:color w:val="000000"/>
          <w:rtl/>
        </w:rPr>
        <w:t xml:space="preserve">); וכן בעבירה של </w:t>
      </w:r>
      <w:r w:rsidRPr="00B179D6">
        <w:rPr>
          <w:rFonts w:ascii="David" w:hAnsi="David" w:hint="cs"/>
          <w:b/>
          <w:bCs/>
          <w:color w:val="000000"/>
          <w:rtl/>
        </w:rPr>
        <w:t>הסתייעות ברכב לעבור עבירה</w:t>
      </w:r>
      <w:r>
        <w:rPr>
          <w:rFonts w:ascii="David" w:hAnsi="David" w:hint="cs"/>
          <w:color w:val="000000"/>
          <w:rtl/>
        </w:rPr>
        <w:t xml:space="preserve"> לפי </w:t>
      </w:r>
      <w:hyperlink r:id="rId43" w:history="1">
        <w:r w:rsidR="00B03690" w:rsidRPr="00B03690">
          <w:rPr>
            <w:rStyle w:val="Hyperlink"/>
            <w:rFonts w:ascii="David" w:hAnsi="David" w:cs="David" w:hint="eastAsia"/>
            <w:rtl/>
          </w:rPr>
          <w:t>סעיף</w:t>
        </w:r>
        <w:r w:rsidR="00B03690" w:rsidRPr="00B03690">
          <w:rPr>
            <w:rStyle w:val="Hyperlink"/>
            <w:rFonts w:ascii="David" w:hAnsi="David" w:cs="David"/>
            <w:rtl/>
          </w:rPr>
          <w:t xml:space="preserve"> 43</w:t>
        </w:r>
      </w:hyperlink>
      <w:r>
        <w:rPr>
          <w:rFonts w:ascii="David" w:hAnsi="David" w:hint="cs"/>
          <w:color w:val="000000"/>
          <w:rtl/>
        </w:rPr>
        <w:t xml:space="preserve"> ל</w:t>
      </w:r>
      <w:hyperlink r:id="rId44" w:history="1">
        <w:r w:rsidR="001B01B7" w:rsidRPr="001B01B7">
          <w:rPr>
            <w:rFonts w:ascii="David" w:hAnsi="David"/>
            <w:color w:val="0000FF"/>
            <w:u w:val="single"/>
            <w:rtl/>
          </w:rPr>
          <w:t>פקודת התעבורה</w:t>
        </w:r>
      </w:hyperlink>
      <w:r>
        <w:rPr>
          <w:rFonts w:ascii="David" w:hAnsi="David" w:hint="cs"/>
          <w:color w:val="000000"/>
          <w:rtl/>
        </w:rPr>
        <w:t xml:space="preserve"> (נוסח חדש), התשכ"א-1961 (להלן: </w:t>
      </w:r>
      <w:r w:rsidRPr="00631543">
        <w:rPr>
          <w:rFonts w:ascii="David" w:hAnsi="David" w:hint="cs"/>
          <w:b/>
          <w:bCs/>
          <w:color w:val="000000"/>
          <w:rtl/>
        </w:rPr>
        <w:t>פקודת התעבורה</w:t>
      </w:r>
      <w:r>
        <w:rPr>
          <w:rFonts w:ascii="David" w:hAnsi="David" w:hint="cs"/>
          <w:color w:val="000000"/>
          <w:rtl/>
        </w:rPr>
        <w:t xml:space="preserve">). </w:t>
      </w:r>
    </w:p>
    <w:p w14:paraId="027ED592" w14:textId="77777777" w:rsidR="00F76AEF" w:rsidRDefault="00F76AEF" w:rsidP="00F76AEF">
      <w:pPr>
        <w:spacing w:line="360" w:lineRule="auto"/>
        <w:jc w:val="both"/>
        <w:rPr>
          <w:rFonts w:ascii="David" w:hAnsi="David"/>
          <w:color w:val="000000"/>
          <w:rtl/>
        </w:rPr>
      </w:pPr>
    </w:p>
    <w:p w14:paraId="56D3E21B" w14:textId="77777777" w:rsidR="00F76AEF" w:rsidRPr="00631543" w:rsidRDefault="00F76AEF" w:rsidP="00F76AEF">
      <w:pPr>
        <w:spacing w:line="360" w:lineRule="auto"/>
        <w:jc w:val="both"/>
        <w:rPr>
          <w:rFonts w:ascii="David" w:hAnsi="David"/>
          <w:color w:val="000000"/>
          <w:u w:val="single"/>
          <w:rtl/>
        </w:rPr>
      </w:pPr>
      <w:r w:rsidRPr="00631543">
        <w:rPr>
          <w:rFonts w:ascii="David" w:hAnsi="David" w:hint="cs"/>
          <w:color w:val="000000"/>
          <w:u w:val="single"/>
          <w:rtl/>
        </w:rPr>
        <w:t>האישום השני</w:t>
      </w:r>
    </w:p>
    <w:p w14:paraId="19961C20" w14:textId="77777777" w:rsidR="00F76AEF" w:rsidRDefault="00F76AEF" w:rsidP="00F76AEF">
      <w:pPr>
        <w:spacing w:line="360" w:lineRule="auto"/>
        <w:ind w:firstLine="567"/>
        <w:jc w:val="both"/>
        <w:rPr>
          <w:rFonts w:ascii="David" w:hAnsi="David"/>
          <w:color w:val="000000"/>
          <w:rtl/>
        </w:rPr>
      </w:pPr>
    </w:p>
    <w:p w14:paraId="2EC1BAD6" w14:textId="77777777" w:rsidR="00F76AEF" w:rsidRPr="006D0892" w:rsidRDefault="00F76AEF" w:rsidP="00F76AEF">
      <w:pPr>
        <w:pStyle w:val="af"/>
        <w:numPr>
          <w:ilvl w:val="0"/>
          <w:numId w:val="3"/>
        </w:numPr>
        <w:spacing w:line="360" w:lineRule="auto"/>
        <w:jc w:val="both"/>
        <w:rPr>
          <w:rFonts w:ascii="David" w:hAnsi="David"/>
          <w:color w:val="000000"/>
          <w:rtl/>
        </w:rPr>
      </w:pPr>
      <w:r>
        <w:rPr>
          <w:rFonts w:ascii="David" w:hAnsi="David" w:hint="cs"/>
          <w:color w:val="000000"/>
          <w:rtl/>
        </w:rPr>
        <w:t xml:space="preserve">באישום השני צוין כי </w:t>
      </w:r>
      <w:r w:rsidRPr="00DD26BD">
        <w:rPr>
          <w:rFonts w:ascii="David" w:hAnsi="David" w:hint="cs"/>
          <w:color w:val="000000"/>
          <w:rtl/>
        </w:rPr>
        <w:t xml:space="preserve">בהמשך לחלק הכללי ולשיטה המתוארת, ביום 15.2.2022 סמוך לשעה 20:30 נכנסה </w:t>
      </w:r>
      <w:r>
        <w:rPr>
          <w:rFonts w:ascii="David" w:hAnsi="David" w:hint="cs"/>
          <w:color w:val="000000"/>
          <w:rtl/>
        </w:rPr>
        <w:t xml:space="preserve">אחת, </w:t>
      </w:r>
      <w:r w:rsidRPr="00DD26BD">
        <w:rPr>
          <w:rFonts w:ascii="David" w:hAnsi="David" w:hint="cs"/>
          <w:color w:val="000000"/>
          <w:rtl/>
        </w:rPr>
        <w:t>נעמה</w:t>
      </w:r>
      <w:r>
        <w:rPr>
          <w:rFonts w:ascii="David" w:hAnsi="David" w:hint="cs"/>
          <w:color w:val="000000"/>
          <w:rtl/>
        </w:rPr>
        <w:t>,</w:t>
      </w:r>
      <w:r w:rsidRPr="00DD26BD">
        <w:rPr>
          <w:rFonts w:ascii="David" w:hAnsi="David" w:hint="cs"/>
          <w:color w:val="000000"/>
          <w:rtl/>
        </w:rPr>
        <w:t xml:space="preserve"> לאפליקציית הטלגראם</w:t>
      </w:r>
      <w:r>
        <w:rPr>
          <w:rFonts w:ascii="David" w:hAnsi="David" w:hint="cs"/>
          <w:color w:val="000000"/>
          <w:rtl/>
        </w:rPr>
        <w:t>,</w:t>
      </w:r>
      <w:r w:rsidRPr="00DD26BD">
        <w:rPr>
          <w:rFonts w:ascii="David" w:hAnsi="David" w:hint="cs"/>
          <w:color w:val="000000"/>
          <w:rtl/>
        </w:rPr>
        <w:t xml:space="preserve"> הזמינה 50 גרם סם מסוכן מסוג קנאבוס בתמורה ל-650 ₪</w:t>
      </w:r>
      <w:r>
        <w:rPr>
          <w:rFonts w:ascii="David" w:hAnsi="David" w:hint="cs"/>
          <w:color w:val="000000"/>
          <w:rtl/>
        </w:rPr>
        <w:t xml:space="preserve"> והשאירה </w:t>
      </w:r>
      <w:r w:rsidRPr="00DD26BD">
        <w:rPr>
          <w:rFonts w:ascii="David" w:hAnsi="David" w:hint="cs"/>
          <w:color w:val="000000"/>
          <w:rtl/>
        </w:rPr>
        <w:t>את פרטיה ו</w:t>
      </w:r>
      <w:r>
        <w:rPr>
          <w:rFonts w:ascii="David" w:hAnsi="David" w:hint="cs"/>
          <w:color w:val="000000"/>
          <w:rtl/>
        </w:rPr>
        <w:t xml:space="preserve">מספר </w:t>
      </w:r>
      <w:r w:rsidRPr="00DD26BD">
        <w:rPr>
          <w:rFonts w:ascii="David" w:hAnsi="David" w:hint="cs"/>
          <w:color w:val="000000"/>
          <w:rtl/>
        </w:rPr>
        <w:t xml:space="preserve">טלפון ליצירת קשר. מיד </w:t>
      </w:r>
      <w:r>
        <w:rPr>
          <w:rFonts w:ascii="David" w:hAnsi="David" w:hint="cs"/>
          <w:color w:val="000000"/>
          <w:rtl/>
        </w:rPr>
        <w:t xml:space="preserve">לאחר מכן </w:t>
      </w:r>
      <w:r w:rsidRPr="00DD26BD">
        <w:rPr>
          <w:rFonts w:ascii="David" w:hAnsi="David" w:hint="cs"/>
          <w:color w:val="000000"/>
          <w:rtl/>
        </w:rPr>
        <w:t xml:space="preserve">התקשר הנאשם אל נעמה והשניים תיאמו כי הנאשם יגיע עד השעה 22:00 לכרמיאל לספק </w:t>
      </w:r>
      <w:r>
        <w:rPr>
          <w:rFonts w:ascii="David" w:hAnsi="David" w:hint="cs"/>
          <w:color w:val="000000"/>
          <w:rtl/>
        </w:rPr>
        <w:t xml:space="preserve">את הסם. </w:t>
      </w:r>
      <w:r w:rsidRPr="006D0892">
        <w:rPr>
          <w:rFonts w:ascii="David" w:hAnsi="David" w:hint="cs"/>
          <w:color w:val="000000"/>
          <w:rtl/>
        </w:rPr>
        <w:t>בהמשך לאמור, ולאחר שהנאשם התמהמה, השאירה נעמה הודעה נוספת באפ</w:t>
      </w:r>
      <w:r>
        <w:rPr>
          <w:rFonts w:ascii="David" w:hAnsi="David" w:hint="cs"/>
          <w:color w:val="000000"/>
          <w:rtl/>
        </w:rPr>
        <w:t>ליקצ</w:t>
      </w:r>
      <w:r w:rsidRPr="006D0892">
        <w:rPr>
          <w:rFonts w:ascii="David" w:hAnsi="David" w:hint="cs"/>
          <w:color w:val="000000"/>
          <w:rtl/>
        </w:rPr>
        <w:t>יה ובתגובה לכך יצר הנאשם קשר טלפוני עמה והסביר שהוא מתעכב בשל הפקקים בדרך, ל</w:t>
      </w:r>
      <w:r>
        <w:rPr>
          <w:rFonts w:ascii="David" w:hAnsi="David" w:hint="cs"/>
          <w:color w:val="000000"/>
          <w:rtl/>
        </w:rPr>
        <w:t>כן שונה מקום המפגש לצומת ראמה.</w:t>
      </w:r>
      <w:r w:rsidRPr="006D0892">
        <w:rPr>
          <w:rFonts w:ascii="David" w:hAnsi="David" w:hint="cs"/>
          <w:color w:val="000000"/>
          <w:rtl/>
        </w:rPr>
        <w:t xml:space="preserve"> סמוך לשעה 22:30, הגיע הנאשם ברכב לתחנת הדלק בצומת ראמה ומסר לנעמה סם במשקל של 50 גרם בתמורה לסכום של 650 ₪ שהעבירה לידיו. </w:t>
      </w:r>
    </w:p>
    <w:p w14:paraId="59297AF5" w14:textId="77777777" w:rsidR="00F76AEF" w:rsidRDefault="00F76AEF" w:rsidP="00F76AEF">
      <w:pPr>
        <w:spacing w:line="360" w:lineRule="auto"/>
        <w:ind w:firstLine="567"/>
        <w:jc w:val="both"/>
        <w:rPr>
          <w:rFonts w:ascii="David" w:hAnsi="David"/>
          <w:color w:val="000000"/>
          <w:rtl/>
        </w:rPr>
      </w:pPr>
    </w:p>
    <w:p w14:paraId="275EF354" w14:textId="77777777" w:rsidR="00F76AEF" w:rsidRDefault="00F76AEF" w:rsidP="00F76AEF">
      <w:pPr>
        <w:spacing w:line="360" w:lineRule="auto"/>
        <w:ind w:firstLine="567"/>
        <w:jc w:val="both"/>
        <w:rPr>
          <w:rFonts w:ascii="David" w:hAnsi="David"/>
          <w:color w:val="000000"/>
          <w:rtl/>
        </w:rPr>
      </w:pPr>
      <w:r w:rsidRPr="00877C54">
        <w:rPr>
          <w:rFonts w:ascii="David" w:hAnsi="David"/>
          <w:color w:val="000000"/>
          <w:rtl/>
        </w:rPr>
        <w:t xml:space="preserve">בגין אישום זה הורשע הנאשם בעבירה של </w:t>
      </w:r>
      <w:r>
        <w:rPr>
          <w:rFonts w:ascii="David" w:hAnsi="David" w:hint="cs"/>
          <w:b/>
          <w:bCs/>
          <w:color w:val="000000"/>
          <w:rtl/>
        </w:rPr>
        <w:t>סחר ב</w:t>
      </w:r>
      <w:r w:rsidRPr="00B179D6">
        <w:rPr>
          <w:rFonts w:ascii="David" w:hAnsi="David" w:hint="cs"/>
          <w:b/>
          <w:bCs/>
          <w:color w:val="000000"/>
          <w:rtl/>
        </w:rPr>
        <w:t>סמים מסוכנים</w:t>
      </w:r>
      <w:r w:rsidRPr="00877C54">
        <w:rPr>
          <w:rFonts w:ascii="David" w:hAnsi="David"/>
          <w:color w:val="000000"/>
          <w:rtl/>
        </w:rPr>
        <w:t xml:space="preserve"> לפי </w:t>
      </w:r>
      <w:hyperlink r:id="rId45" w:history="1">
        <w:r w:rsidR="00B03690" w:rsidRPr="00B03690">
          <w:rPr>
            <w:rStyle w:val="Hyperlink"/>
            <w:rFonts w:ascii="David" w:hAnsi="David" w:cs="David" w:hint="eastAsia"/>
            <w:rtl/>
          </w:rPr>
          <w:t>סעיפים</w:t>
        </w:r>
        <w:r w:rsidR="00B03690" w:rsidRPr="00B03690">
          <w:rPr>
            <w:rStyle w:val="Hyperlink"/>
            <w:rFonts w:ascii="David" w:hAnsi="David" w:cs="David"/>
            <w:rtl/>
          </w:rPr>
          <w:t xml:space="preserve"> 13</w:t>
        </w:r>
      </w:hyperlink>
      <w:r>
        <w:rPr>
          <w:rFonts w:ascii="David" w:hAnsi="David" w:hint="cs"/>
          <w:color w:val="000000"/>
          <w:rtl/>
        </w:rPr>
        <w:t xml:space="preserve"> ו-</w:t>
      </w:r>
      <w:hyperlink r:id="rId46" w:history="1">
        <w:r w:rsidR="00B03690" w:rsidRPr="00B03690">
          <w:rPr>
            <w:rStyle w:val="Hyperlink"/>
            <w:rFonts w:ascii="David" w:hAnsi="David" w:cs="David"/>
            <w:rtl/>
          </w:rPr>
          <w:t>19א</w:t>
        </w:r>
      </w:hyperlink>
      <w:r w:rsidRPr="00877C54">
        <w:rPr>
          <w:rFonts w:ascii="David" w:hAnsi="David"/>
          <w:color w:val="000000"/>
          <w:rtl/>
        </w:rPr>
        <w:t xml:space="preserve"> לפקודת הסמים; וכן בעבירה של </w:t>
      </w:r>
      <w:r w:rsidRPr="00B179D6">
        <w:rPr>
          <w:rFonts w:ascii="David" w:hAnsi="David"/>
          <w:b/>
          <w:bCs/>
          <w:color w:val="000000"/>
          <w:rtl/>
        </w:rPr>
        <w:t>הסתייעות ברכב לעבור</w:t>
      </w:r>
      <w:r w:rsidRPr="00877C54">
        <w:rPr>
          <w:rFonts w:ascii="David" w:hAnsi="David"/>
          <w:color w:val="000000"/>
          <w:rtl/>
        </w:rPr>
        <w:t xml:space="preserve"> </w:t>
      </w:r>
      <w:r w:rsidRPr="00B179D6">
        <w:rPr>
          <w:rFonts w:ascii="David" w:hAnsi="David"/>
          <w:b/>
          <w:bCs/>
          <w:color w:val="000000"/>
          <w:rtl/>
        </w:rPr>
        <w:t>עבירה</w:t>
      </w:r>
      <w:r w:rsidRPr="00877C54">
        <w:rPr>
          <w:rFonts w:ascii="David" w:hAnsi="David"/>
          <w:color w:val="000000"/>
          <w:rtl/>
        </w:rPr>
        <w:t xml:space="preserve"> לפי </w:t>
      </w:r>
      <w:hyperlink r:id="rId47" w:history="1">
        <w:r w:rsidR="00B03690" w:rsidRPr="00B03690">
          <w:rPr>
            <w:rStyle w:val="Hyperlink"/>
            <w:rFonts w:ascii="David" w:hAnsi="David" w:cs="David"/>
            <w:rtl/>
          </w:rPr>
          <w:t>סעיף 43</w:t>
        </w:r>
      </w:hyperlink>
      <w:r w:rsidRPr="00877C54">
        <w:rPr>
          <w:rFonts w:ascii="David" w:hAnsi="David"/>
          <w:color w:val="000000"/>
          <w:rtl/>
        </w:rPr>
        <w:t xml:space="preserve"> ל</w:t>
      </w:r>
      <w:hyperlink r:id="rId48" w:history="1">
        <w:r w:rsidR="001B01B7" w:rsidRPr="001B01B7">
          <w:rPr>
            <w:rFonts w:ascii="David" w:hAnsi="David"/>
            <w:color w:val="0000FF"/>
            <w:u w:val="single"/>
            <w:rtl/>
          </w:rPr>
          <w:t>פקודת התעבורה</w:t>
        </w:r>
      </w:hyperlink>
      <w:r>
        <w:rPr>
          <w:rFonts w:ascii="David" w:hAnsi="David" w:hint="cs"/>
          <w:color w:val="000000"/>
          <w:rtl/>
        </w:rPr>
        <w:t>.</w:t>
      </w:r>
    </w:p>
    <w:p w14:paraId="00A9ADB1" w14:textId="77777777" w:rsidR="00F76AEF" w:rsidRDefault="00F76AEF" w:rsidP="00F76AEF">
      <w:pPr>
        <w:spacing w:line="360" w:lineRule="auto"/>
        <w:ind w:firstLine="567"/>
        <w:jc w:val="both"/>
        <w:rPr>
          <w:rFonts w:ascii="David" w:hAnsi="David"/>
          <w:color w:val="000000"/>
          <w:rtl/>
        </w:rPr>
      </w:pPr>
    </w:p>
    <w:p w14:paraId="0879206B" w14:textId="77777777" w:rsidR="00F76AEF" w:rsidRPr="00763B9E" w:rsidRDefault="00F76AEF" w:rsidP="00F76AEF">
      <w:pPr>
        <w:spacing w:line="360" w:lineRule="auto"/>
        <w:jc w:val="both"/>
        <w:rPr>
          <w:rFonts w:ascii="David" w:hAnsi="David"/>
          <w:color w:val="000000"/>
          <w:u w:val="single"/>
          <w:rtl/>
        </w:rPr>
      </w:pPr>
      <w:r w:rsidRPr="00763B9E">
        <w:rPr>
          <w:rFonts w:ascii="David" w:hAnsi="David" w:hint="cs"/>
          <w:color w:val="000000"/>
          <w:u w:val="single"/>
          <w:rtl/>
        </w:rPr>
        <w:t>האישום השלישי</w:t>
      </w:r>
    </w:p>
    <w:p w14:paraId="29DD566E" w14:textId="77777777" w:rsidR="00F76AEF" w:rsidRDefault="00F76AEF" w:rsidP="00F76AEF">
      <w:pPr>
        <w:spacing w:line="360" w:lineRule="auto"/>
        <w:ind w:firstLine="567"/>
        <w:jc w:val="both"/>
        <w:rPr>
          <w:rFonts w:ascii="David" w:hAnsi="David"/>
          <w:color w:val="000000"/>
          <w:rtl/>
        </w:rPr>
      </w:pPr>
    </w:p>
    <w:p w14:paraId="2B4989B9" w14:textId="77777777" w:rsidR="00F76AEF" w:rsidRPr="006D0892" w:rsidRDefault="00F76AEF" w:rsidP="00F76AEF">
      <w:pPr>
        <w:pStyle w:val="af"/>
        <w:numPr>
          <w:ilvl w:val="0"/>
          <w:numId w:val="3"/>
        </w:numPr>
        <w:spacing w:line="360" w:lineRule="auto"/>
        <w:jc w:val="both"/>
        <w:rPr>
          <w:rFonts w:ascii="David" w:hAnsi="David"/>
          <w:color w:val="000000"/>
          <w:rtl/>
        </w:rPr>
      </w:pPr>
      <w:r w:rsidRPr="00DD26BD">
        <w:rPr>
          <w:rFonts w:ascii="David" w:hAnsi="David"/>
          <w:color w:val="000000"/>
          <w:rtl/>
        </w:rPr>
        <w:t xml:space="preserve">על פי עובדות </w:t>
      </w:r>
      <w:r>
        <w:rPr>
          <w:rFonts w:ascii="David" w:hAnsi="David" w:hint="cs"/>
          <w:color w:val="000000"/>
          <w:rtl/>
        </w:rPr>
        <w:t xml:space="preserve">האישום השלישי, </w:t>
      </w:r>
      <w:r w:rsidRPr="00DD26BD">
        <w:rPr>
          <w:rFonts w:ascii="David" w:hAnsi="David"/>
          <w:color w:val="000000"/>
          <w:rtl/>
        </w:rPr>
        <w:t xml:space="preserve">ביום 15.2.2022 סמוך לשעה </w:t>
      </w:r>
      <w:r w:rsidRPr="00DD26BD">
        <w:rPr>
          <w:rFonts w:ascii="David" w:hAnsi="David" w:hint="cs"/>
          <w:color w:val="000000"/>
          <w:rtl/>
        </w:rPr>
        <w:t>17:00</w:t>
      </w:r>
      <w:r w:rsidRPr="00DD26BD">
        <w:rPr>
          <w:rFonts w:ascii="David" w:hAnsi="David"/>
          <w:color w:val="000000"/>
          <w:rtl/>
        </w:rPr>
        <w:t xml:space="preserve"> נכנס</w:t>
      </w:r>
      <w:r w:rsidRPr="00DD26BD">
        <w:rPr>
          <w:rFonts w:ascii="David" w:hAnsi="David" w:hint="cs"/>
          <w:color w:val="000000"/>
          <w:rtl/>
        </w:rPr>
        <w:t xml:space="preserve"> </w:t>
      </w:r>
      <w:r>
        <w:rPr>
          <w:rFonts w:ascii="David" w:hAnsi="David" w:hint="cs"/>
          <w:color w:val="000000"/>
          <w:rtl/>
        </w:rPr>
        <w:t xml:space="preserve">אחד בשם </w:t>
      </w:r>
      <w:r w:rsidRPr="00DD26BD">
        <w:rPr>
          <w:rFonts w:ascii="David" w:hAnsi="David" w:hint="cs"/>
          <w:color w:val="000000"/>
          <w:rtl/>
        </w:rPr>
        <w:t xml:space="preserve">יותם </w:t>
      </w:r>
      <w:r w:rsidRPr="00DD26BD">
        <w:rPr>
          <w:rFonts w:ascii="David" w:hAnsi="David"/>
          <w:color w:val="000000"/>
          <w:rtl/>
        </w:rPr>
        <w:t>לאפליקציית הטלגראם</w:t>
      </w:r>
      <w:r>
        <w:rPr>
          <w:rFonts w:ascii="David" w:hAnsi="David" w:hint="cs"/>
          <w:color w:val="000000"/>
          <w:rtl/>
        </w:rPr>
        <w:t>,</w:t>
      </w:r>
      <w:r w:rsidRPr="00DD26BD">
        <w:rPr>
          <w:rFonts w:ascii="David" w:hAnsi="David"/>
          <w:color w:val="000000"/>
          <w:rtl/>
        </w:rPr>
        <w:t xml:space="preserve"> הזמי</w:t>
      </w:r>
      <w:r w:rsidRPr="00DD26BD">
        <w:rPr>
          <w:rFonts w:ascii="David" w:hAnsi="David" w:hint="cs"/>
          <w:color w:val="000000"/>
          <w:rtl/>
        </w:rPr>
        <w:t>ן</w:t>
      </w:r>
      <w:r w:rsidRPr="00DD26BD">
        <w:rPr>
          <w:rFonts w:ascii="David" w:hAnsi="David"/>
          <w:color w:val="000000"/>
          <w:rtl/>
        </w:rPr>
        <w:t xml:space="preserve"> </w:t>
      </w:r>
      <w:r w:rsidRPr="00DD26BD">
        <w:rPr>
          <w:rFonts w:ascii="David" w:hAnsi="David" w:hint="cs"/>
          <w:color w:val="000000"/>
          <w:rtl/>
        </w:rPr>
        <w:t>25</w:t>
      </w:r>
      <w:r w:rsidRPr="00DD26BD">
        <w:rPr>
          <w:rFonts w:ascii="David" w:hAnsi="David"/>
          <w:color w:val="000000"/>
          <w:rtl/>
        </w:rPr>
        <w:t xml:space="preserve"> גרם סם מסוכן מסוג קנאבוס בתמורה ל-</w:t>
      </w:r>
      <w:r w:rsidRPr="00DD26BD">
        <w:rPr>
          <w:rFonts w:ascii="David" w:hAnsi="David" w:hint="cs"/>
          <w:color w:val="000000"/>
          <w:rtl/>
        </w:rPr>
        <w:t>50</w:t>
      </w:r>
      <w:r w:rsidRPr="00DD26BD">
        <w:rPr>
          <w:rFonts w:ascii="David" w:hAnsi="David"/>
          <w:color w:val="000000"/>
          <w:rtl/>
        </w:rPr>
        <w:t xml:space="preserve">0 ₪ </w:t>
      </w:r>
      <w:r>
        <w:rPr>
          <w:rFonts w:ascii="David" w:hAnsi="David" w:hint="cs"/>
          <w:color w:val="000000"/>
          <w:rtl/>
        </w:rPr>
        <w:t xml:space="preserve">והשאיר </w:t>
      </w:r>
      <w:r w:rsidRPr="00DD26BD">
        <w:rPr>
          <w:rFonts w:ascii="David" w:hAnsi="David"/>
          <w:color w:val="000000"/>
          <w:rtl/>
        </w:rPr>
        <w:t>את פרטי</w:t>
      </w:r>
      <w:r w:rsidRPr="00DD26BD">
        <w:rPr>
          <w:rFonts w:ascii="David" w:hAnsi="David" w:hint="cs"/>
          <w:color w:val="000000"/>
          <w:rtl/>
        </w:rPr>
        <w:t>ו</w:t>
      </w:r>
      <w:r w:rsidRPr="00DD26BD">
        <w:rPr>
          <w:rFonts w:ascii="David" w:hAnsi="David"/>
          <w:color w:val="000000"/>
          <w:rtl/>
        </w:rPr>
        <w:t xml:space="preserve"> ו</w:t>
      </w:r>
      <w:r>
        <w:rPr>
          <w:rFonts w:ascii="David" w:hAnsi="David" w:hint="cs"/>
          <w:color w:val="000000"/>
          <w:rtl/>
        </w:rPr>
        <w:t xml:space="preserve">מספר </w:t>
      </w:r>
      <w:r w:rsidRPr="00DD26BD">
        <w:rPr>
          <w:rFonts w:ascii="David" w:hAnsi="David"/>
          <w:color w:val="000000"/>
          <w:rtl/>
        </w:rPr>
        <w:t xml:space="preserve">טלפון ליצירת קשר. מיד </w:t>
      </w:r>
      <w:r>
        <w:rPr>
          <w:rFonts w:ascii="David" w:hAnsi="David" w:hint="cs"/>
          <w:color w:val="000000"/>
          <w:rtl/>
        </w:rPr>
        <w:t xml:space="preserve">לאחר מכן </w:t>
      </w:r>
      <w:r w:rsidRPr="00DD26BD">
        <w:rPr>
          <w:rFonts w:ascii="David" w:hAnsi="David"/>
          <w:color w:val="000000"/>
          <w:rtl/>
        </w:rPr>
        <w:t xml:space="preserve">התקשר הנאשם אל </w:t>
      </w:r>
      <w:r w:rsidRPr="00DD26BD">
        <w:rPr>
          <w:rFonts w:ascii="David" w:hAnsi="David" w:hint="cs"/>
          <w:color w:val="000000"/>
          <w:rtl/>
        </w:rPr>
        <w:t>יותם</w:t>
      </w:r>
      <w:r w:rsidRPr="00DD26BD">
        <w:rPr>
          <w:rFonts w:ascii="David" w:hAnsi="David"/>
          <w:color w:val="000000"/>
          <w:rtl/>
        </w:rPr>
        <w:t xml:space="preserve"> והשניים תיאמו כי הנאשם יגיע</w:t>
      </w:r>
      <w:r w:rsidRPr="00DD26BD">
        <w:rPr>
          <w:rFonts w:ascii="David" w:hAnsi="David" w:hint="cs"/>
          <w:color w:val="000000"/>
          <w:rtl/>
        </w:rPr>
        <w:t xml:space="preserve"> למושב </w:t>
      </w:r>
      <w:r>
        <w:rPr>
          <w:rFonts w:ascii="David" w:hAnsi="David" w:hint="cs"/>
          <w:color w:val="000000"/>
          <w:rtl/>
        </w:rPr>
        <w:t xml:space="preserve">אליעד לספק ליותם את הסם המסוכן. </w:t>
      </w:r>
      <w:r w:rsidRPr="006D0892">
        <w:rPr>
          <w:rFonts w:ascii="David" w:hAnsi="David" w:hint="cs"/>
          <w:color w:val="000000"/>
          <w:rtl/>
        </w:rPr>
        <w:t>ב</w:t>
      </w:r>
      <w:r w:rsidRPr="006D0892">
        <w:rPr>
          <w:rFonts w:ascii="David" w:hAnsi="David"/>
          <w:color w:val="000000"/>
          <w:rtl/>
        </w:rPr>
        <w:t xml:space="preserve">סמוך לשעה </w:t>
      </w:r>
      <w:r w:rsidRPr="006D0892">
        <w:rPr>
          <w:rFonts w:ascii="David" w:hAnsi="David" w:hint="cs"/>
          <w:color w:val="000000"/>
          <w:rtl/>
        </w:rPr>
        <w:t>18:48</w:t>
      </w:r>
      <w:r w:rsidRPr="006D0892">
        <w:rPr>
          <w:rFonts w:ascii="David" w:hAnsi="David"/>
          <w:color w:val="000000"/>
          <w:rtl/>
        </w:rPr>
        <w:t xml:space="preserve"> הגיע הנאשם ברכב </w:t>
      </w:r>
      <w:r w:rsidRPr="006D0892">
        <w:rPr>
          <w:rFonts w:ascii="David" w:hAnsi="David" w:hint="cs"/>
          <w:color w:val="000000"/>
          <w:rtl/>
        </w:rPr>
        <w:t>לשער הכניסה במושב אליעד</w:t>
      </w:r>
      <w:r w:rsidRPr="006D0892">
        <w:rPr>
          <w:rFonts w:ascii="David" w:hAnsi="David"/>
          <w:color w:val="000000"/>
          <w:rtl/>
        </w:rPr>
        <w:t xml:space="preserve"> ומסר ל</w:t>
      </w:r>
      <w:r w:rsidRPr="006D0892">
        <w:rPr>
          <w:rFonts w:ascii="David" w:hAnsi="David" w:hint="cs"/>
          <w:color w:val="000000"/>
          <w:rtl/>
        </w:rPr>
        <w:t>יותם</w:t>
      </w:r>
      <w:r w:rsidRPr="006D0892">
        <w:rPr>
          <w:rFonts w:ascii="David" w:hAnsi="David"/>
          <w:color w:val="000000"/>
          <w:rtl/>
        </w:rPr>
        <w:t xml:space="preserve"> סם במשקל של </w:t>
      </w:r>
      <w:r w:rsidRPr="006D0892">
        <w:rPr>
          <w:rFonts w:ascii="David" w:hAnsi="David" w:hint="cs"/>
          <w:color w:val="000000"/>
          <w:rtl/>
        </w:rPr>
        <w:t>25</w:t>
      </w:r>
      <w:r w:rsidRPr="006D0892">
        <w:rPr>
          <w:rFonts w:ascii="David" w:hAnsi="David"/>
          <w:color w:val="000000"/>
          <w:rtl/>
        </w:rPr>
        <w:t xml:space="preserve"> גרם בתמורה </w:t>
      </w:r>
      <w:r w:rsidRPr="006D0892">
        <w:rPr>
          <w:rFonts w:ascii="David" w:hAnsi="David" w:hint="cs"/>
          <w:color w:val="000000"/>
          <w:rtl/>
        </w:rPr>
        <w:t>לסכום של 50</w:t>
      </w:r>
      <w:r>
        <w:rPr>
          <w:rFonts w:ascii="David" w:hAnsi="David"/>
          <w:color w:val="000000"/>
          <w:rtl/>
        </w:rPr>
        <w:t>0 ₪ שהעביר לידיו.</w:t>
      </w:r>
    </w:p>
    <w:p w14:paraId="3F35528A" w14:textId="77777777" w:rsidR="00F76AEF" w:rsidRPr="00763B9E" w:rsidRDefault="00F76AEF" w:rsidP="00F76AEF">
      <w:pPr>
        <w:spacing w:line="360" w:lineRule="auto"/>
        <w:ind w:firstLine="567"/>
        <w:rPr>
          <w:rFonts w:ascii="David" w:hAnsi="David"/>
          <w:color w:val="000000"/>
          <w:rtl/>
        </w:rPr>
      </w:pPr>
    </w:p>
    <w:p w14:paraId="7BAC4F89" w14:textId="77777777" w:rsidR="00F76AEF" w:rsidRDefault="00F76AEF" w:rsidP="00F76AEF">
      <w:pPr>
        <w:spacing w:line="360" w:lineRule="auto"/>
        <w:ind w:firstLine="567"/>
        <w:jc w:val="both"/>
        <w:rPr>
          <w:rFonts w:ascii="David" w:hAnsi="David"/>
          <w:color w:val="000000"/>
          <w:rtl/>
        </w:rPr>
      </w:pPr>
      <w:r w:rsidRPr="00763B9E">
        <w:rPr>
          <w:rFonts w:ascii="David" w:hAnsi="David"/>
          <w:color w:val="000000"/>
          <w:rtl/>
        </w:rPr>
        <w:t xml:space="preserve">בגין אישום זה הורשע הנאשם בעבירה של </w:t>
      </w:r>
      <w:r>
        <w:rPr>
          <w:rFonts w:ascii="David" w:hAnsi="David" w:hint="cs"/>
          <w:b/>
          <w:bCs/>
          <w:color w:val="000000"/>
          <w:rtl/>
        </w:rPr>
        <w:t>סחר בס</w:t>
      </w:r>
      <w:r w:rsidRPr="00B179D6">
        <w:rPr>
          <w:rFonts w:ascii="David" w:hAnsi="David"/>
          <w:b/>
          <w:bCs/>
          <w:color w:val="000000"/>
          <w:rtl/>
        </w:rPr>
        <w:t>מים מסוכנים</w:t>
      </w:r>
      <w:r w:rsidRPr="00763B9E">
        <w:rPr>
          <w:rFonts w:ascii="David" w:hAnsi="David"/>
          <w:color w:val="000000"/>
          <w:rtl/>
        </w:rPr>
        <w:t xml:space="preserve"> לפי </w:t>
      </w:r>
      <w:hyperlink r:id="rId49" w:history="1">
        <w:r w:rsidR="00B03690" w:rsidRPr="00B03690">
          <w:rPr>
            <w:rStyle w:val="Hyperlink"/>
            <w:rFonts w:ascii="David" w:hAnsi="David" w:cs="David"/>
            <w:rtl/>
          </w:rPr>
          <w:t>סעיפים 13</w:t>
        </w:r>
      </w:hyperlink>
      <w:r w:rsidRPr="00763B9E">
        <w:rPr>
          <w:rFonts w:ascii="David" w:hAnsi="David"/>
          <w:color w:val="000000"/>
          <w:rtl/>
        </w:rPr>
        <w:t xml:space="preserve"> ו-</w:t>
      </w:r>
      <w:hyperlink r:id="rId50" w:history="1">
        <w:r w:rsidR="00B03690" w:rsidRPr="00B03690">
          <w:rPr>
            <w:rStyle w:val="Hyperlink"/>
            <w:rFonts w:ascii="David" w:hAnsi="David" w:cs="David"/>
            <w:rtl/>
          </w:rPr>
          <w:t>19א</w:t>
        </w:r>
      </w:hyperlink>
      <w:r w:rsidRPr="00763B9E">
        <w:rPr>
          <w:rFonts w:ascii="David" w:hAnsi="David"/>
          <w:color w:val="000000"/>
          <w:rtl/>
        </w:rPr>
        <w:t xml:space="preserve"> לפקודת הסמים; וכן בעבירה של </w:t>
      </w:r>
      <w:r w:rsidRPr="00B179D6">
        <w:rPr>
          <w:rFonts w:ascii="David" w:hAnsi="David"/>
          <w:b/>
          <w:bCs/>
          <w:color w:val="000000"/>
          <w:rtl/>
        </w:rPr>
        <w:t>הסתייעות ברכב לעבור עבירה</w:t>
      </w:r>
      <w:r w:rsidRPr="00763B9E">
        <w:rPr>
          <w:rFonts w:ascii="David" w:hAnsi="David"/>
          <w:color w:val="000000"/>
          <w:rtl/>
        </w:rPr>
        <w:t xml:space="preserve"> לפי </w:t>
      </w:r>
      <w:hyperlink r:id="rId51" w:history="1">
        <w:r w:rsidR="00B03690" w:rsidRPr="00B03690">
          <w:rPr>
            <w:rStyle w:val="Hyperlink"/>
            <w:rFonts w:ascii="David" w:hAnsi="David" w:cs="David"/>
            <w:rtl/>
          </w:rPr>
          <w:t>סעיף 43</w:t>
        </w:r>
      </w:hyperlink>
      <w:r w:rsidRPr="00763B9E">
        <w:rPr>
          <w:rFonts w:ascii="David" w:hAnsi="David"/>
          <w:color w:val="000000"/>
          <w:rtl/>
        </w:rPr>
        <w:t xml:space="preserve"> ל</w:t>
      </w:r>
      <w:hyperlink r:id="rId52" w:history="1">
        <w:r w:rsidR="001B01B7" w:rsidRPr="001B01B7">
          <w:rPr>
            <w:rFonts w:ascii="David" w:hAnsi="David"/>
            <w:color w:val="0000FF"/>
            <w:u w:val="single"/>
            <w:rtl/>
          </w:rPr>
          <w:t>פקודת התעבורה</w:t>
        </w:r>
      </w:hyperlink>
      <w:r w:rsidRPr="00763B9E">
        <w:rPr>
          <w:rFonts w:ascii="David" w:hAnsi="David"/>
          <w:color w:val="000000"/>
          <w:rtl/>
        </w:rPr>
        <w:t>.</w:t>
      </w:r>
    </w:p>
    <w:p w14:paraId="1C74235F" w14:textId="77777777" w:rsidR="00F76AEF" w:rsidRDefault="00F76AEF" w:rsidP="00F76AEF">
      <w:pPr>
        <w:spacing w:line="360" w:lineRule="auto"/>
        <w:ind w:firstLine="567"/>
        <w:jc w:val="both"/>
        <w:rPr>
          <w:rFonts w:ascii="David" w:hAnsi="David"/>
          <w:color w:val="000000"/>
          <w:rtl/>
        </w:rPr>
      </w:pPr>
    </w:p>
    <w:p w14:paraId="2E7DBCDE" w14:textId="77777777" w:rsidR="00F76AEF" w:rsidRPr="00763B9E" w:rsidRDefault="00F76AEF" w:rsidP="00F76AEF">
      <w:pPr>
        <w:spacing w:line="360" w:lineRule="auto"/>
        <w:jc w:val="both"/>
        <w:rPr>
          <w:rFonts w:ascii="David" w:hAnsi="David"/>
          <w:color w:val="000000"/>
          <w:u w:val="single"/>
          <w:rtl/>
        </w:rPr>
      </w:pPr>
      <w:r w:rsidRPr="00763B9E">
        <w:rPr>
          <w:rFonts w:ascii="David" w:hAnsi="David" w:hint="cs"/>
          <w:color w:val="000000"/>
          <w:u w:val="single"/>
          <w:rtl/>
        </w:rPr>
        <w:t>האישום הרביעי</w:t>
      </w:r>
    </w:p>
    <w:p w14:paraId="28C363D2" w14:textId="77777777" w:rsidR="00F76AEF" w:rsidRDefault="00F76AEF" w:rsidP="00F76AEF">
      <w:pPr>
        <w:spacing w:line="360" w:lineRule="auto"/>
        <w:ind w:firstLine="567"/>
        <w:jc w:val="both"/>
        <w:rPr>
          <w:rFonts w:ascii="David" w:hAnsi="David"/>
          <w:color w:val="000000"/>
          <w:rtl/>
        </w:rPr>
      </w:pPr>
    </w:p>
    <w:p w14:paraId="6AD93A97" w14:textId="77777777" w:rsidR="00F76AEF" w:rsidRPr="006D0892" w:rsidRDefault="00F76AEF" w:rsidP="00F76AEF">
      <w:pPr>
        <w:pStyle w:val="af"/>
        <w:numPr>
          <w:ilvl w:val="0"/>
          <w:numId w:val="3"/>
        </w:numPr>
        <w:spacing w:line="360" w:lineRule="auto"/>
        <w:jc w:val="both"/>
        <w:rPr>
          <w:rFonts w:ascii="David" w:hAnsi="David"/>
          <w:color w:val="000000"/>
          <w:rtl/>
        </w:rPr>
      </w:pPr>
      <w:r>
        <w:rPr>
          <w:rFonts w:ascii="David" w:hAnsi="David" w:hint="cs"/>
          <w:color w:val="000000"/>
          <w:rtl/>
        </w:rPr>
        <w:t xml:space="preserve">האישום הרביעי מתאר ביצוע עסקה נוספת באותה שיטה, </w:t>
      </w:r>
      <w:r w:rsidRPr="006D0892">
        <w:rPr>
          <w:rFonts w:ascii="David" w:hAnsi="David"/>
          <w:color w:val="000000"/>
          <w:rtl/>
        </w:rPr>
        <w:t xml:space="preserve">ביום 15.2.2022 </w:t>
      </w:r>
      <w:r w:rsidRPr="006D0892">
        <w:rPr>
          <w:rFonts w:ascii="David" w:hAnsi="David" w:hint="cs"/>
          <w:color w:val="000000"/>
          <w:rtl/>
        </w:rPr>
        <w:t>עובר לשעה 20:18</w:t>
      </w:r>
      <w:r w:rsidRPr="006D0892">
        <w:rPr>
          <w:rFonts w:ascii="David" w:hAnsi="David"/>
          <w:color w:val="000000"/>
          <w:rtl/>
        </w:rPr>
        <w:t xml:space="preserve"> נכנס</w:t>
      </w:r>
      <w:r w:rsidRPr="006D0892">
        <w:rPr>
          <w:rFonts w:ascii="David" w:hAnsi="David" w:hint="cs"/>
          <w:color w:val="000000"/>
          <w:rtl/>
        </w:rPr>
        <w:t xml:space="preserve"> </w:t>
      </w:r>
      <w:r>
        <w:rPr>
          <w:rFonts w:ascii="David" w:hAnsi="David" w:hint="cs"/>
          <w:color w:val="000000"/>
          <w:rtl/>
        </w:rPr>
        <w:t xml:space="preserve">אחד בשם </w:t>
      </w:r>
      <w:r w:rsidRPr="006D0892">
        <w:rPr>
          <w:rFonts w:ascii="David" w:hAnsi="David" w:hint="cs"/>
          <w:color w:val="000000"/>
          <w:rtl/>
        </w:rPr>
        <w:t xml:space="preserve">חיים </w:t>
      </w:r>
      <w:r w:rsidRPr="006D0892">
        <w:rPr>
          <w:rFonts w:ascii="David" w:hAnsi="David"/>
          <w:color w:val="000000"/>
          <w:rtl/>
        </w:rPr>
        <w:t>לאפליקציית הטלגראם</w:t>
      </w:r>
      <w:r>
        <w:rPr>
          <w:rFonts w:ascii="David" w:hAnsi="David" w:hint="cs"/>
          <w:color w:val="000000"/>
          <w:rtl/>
        </w:rPr>
        <w:t>,</w:t>
      </w:r>
      <w:r w:rsidRPr="006D0892">
        <w:rPr>
          <w:rFonts w:ascii="David" w:hAnsi="David"/>
          <w:color w:val="000000"/>
          <w:rtl/>
        </w:rPr>
        <w:t xml:space="preserve"> הזמי</w:t>
      </w:r>
      <w:r w:rsidRPr="006D0892">
        <w:rPr>
          <w:rFonts w:ascii="David" w:hAnsi="David" w:hint="cs"/>
          <w:color w:val="000000"/>
          <w:rtl/>
        </w:rPr>
        <w:t>ן</w:t>
      </w:r>
      <w:r w:rsidRPr="006D0892">
        <w:rPr>
          <w:rFonts w:ascii="David" w:hAnsi="David"/>
          <w:color w:val="000000"/>
          <w:rtl/>
        </w:rPr>
        <w:t xml:space="preserve"> </w:t>
      </w:r>
      <w:r w:rsidRPr="006D0892">
        <w:rPr>
          <w:rFonts w:ascii="David" w:hAnsi="David" w:hint="cs"/>
          <w:color w:val="000000"/>
          <w:rtl/>
        </w:rPr>
        <w:t>30</w:t>
      </w:r>
      <w:r w:rsidRPr="006D0892">
        <w:rPr>
          <w:rFonts w:ascii="David" w:hAnsi="David"/>
          <w:color w:val="000000"/>
          <w:rtl/>
        </w:rPr>
        <w:t xml:space="preserve"> גרם סם מסוכן מסוג קנאבוס בתמורה ל-</w:t>
      </w:r>
      <w:r w:rsidRPr="006D0892">
        <w:rPr>
          <w:rFonts w:ascii="David" w:hAnsi="David" w:hint="cs"/>
          <w:color w:val="000000"/>
          <w:rtl/>
        </w:rPr>
        <w:t>30</w:t>
      </w:r>
      <w:r w:rsidRPr="006D0892">
        <w:rPr>
          <w:rFonts w:ascii="David" w:hAnsi="David"/>
          <w:color w:val="000000"/>
          <w:rtl/>
        </w:rPr>
        <w:t xml:space="preserve">0 ₪ </w:t>
      </w:r>
      <w:r>
        <w:rPr>
          <w:rFonts w:ascii="David" w:hAnsi="David" w:hint="cs"/>
          <w:color w:val="000000"/>
          <w:rtl/>
        </w:rPr>
        <w:t>וה</w:t>
      </w:r>
      <w:r w:rsidRPr="006D0892">
        <w:rPr>
          <w:rFonts w:ascii="David" w:hAnsi="David"/>
          <w:color w:val="000000"/>
          <w:rtl/>
        </w:rPr>
        <w:t>שאיר את פרטי</w:t>
      </w:r>
      <w:r w:rsidRPr="006D0892">
        <w:rPr>
          <w:rFonts w:ascii="David" w:hAnsi="David" w:hint="cs"/>
          <w:color w:val="000000"/>
          <w:rtl/>
        </w:rPr>
        <w:t>ו</w:t>
      </w:r>
      <w:r w:rsidRPr="006D0892">
        <w:rPr>
          <w:rFonts w:ascii="David" w:hAnsi="David"/>
          <w:color w:val="000000"/>
          <w:rtl/>
        </w:rPr>
        <w:t xml:space="preserve"> ו</w:t>
      </w:r>
      <w:r>
        <w:rPr>
          <w:rFonts w:ascii="David" w:hAnsi="David" w:hint="cs"/>
          <w:color w:val="000000"/>
          <w:rtl/>
        </w:rPr>
        <w:t xml:space="preserve">מספר </w:t>
      </w:r>
      <w:r w:rsidRPr="006D0892">
        <w:rPr>
          <w:rFonts w:ascii="David" w:hAnsi="David"/>
          <w:color w:val="000000"/>
          <w:rtl/>
        </w:rPr>
        <w:t xml:space="preserve">טלפון ליצירת קשר. מיד </w:t>
      </w:r>
      <w:r>
        <w:rPr>
          <w:rFonts w:ascii="David" w:hAnsi="David" w:hint="cs"/>
          <w:color w:val="000000"/>
          <w:rtl/>
        </w:rPr>
        <w:t xml:space="preserve">לאחר מכן </w:t>
      </w:r>
      <w:r w:rsidRPr="006D0892">
        <w:rPr>
          <w:rFonts w:ascii="David" w:hAnsi="David"/>
          <w:color w:val="000000"/>
          <w:rtl/>
        </w:rPr>
        <w:t xml:space="preserve">התקשר הנאשם אל </w:t>
      </w:r>
      <w:r w:rsidRPr="006D0892">
        <w:rPr>
          <w:rFonts w:ascii="David" w:hAnsi="David" w:hint="cs"/>
          <w:color w:val="000000"/>
          <w:rtl/>
        </w:rPr>
        <w:t>חיים</w:t>
      </w:r>
      <w:r w:rsidRPr="006D0892">
        <w:rPr>
          <w:rFonts w:ascii="David" w:hAnsi="David"/>
          <w:color w:val="000000"/>
          <w:rtl/>
        </w:rPr>
        <w:t xml:space="preserve"> והשניים תיאמו כי הנאשם יגיע</w:t>
      </w:r>
      <w:r w:rsidRPr="006D0892">
        <w:rPr>
          <w:rFonts w:ascii="David" w:hAnsi="David" w:hint="cs"/>
          <w:color w:val="000000"/>
          <w:rtl/>
        </w:rPr>
        <w:t xml:space="preserve"> אליו ל</w:t>
      </w:r>
      <w:r>
        <w:rPr>
          <w:rFonts w:ascii="David" w:hAnsi="David" w:hint="cs"/>
          <w:color w:val="000000"/>
          <w:rtl/>
        </w:rPr>
        <w:t>רחוב</w:t>
      </w:r>
      <w:r w:rsidRPr="006D0892">
        <w:rPr>
          <w:rFonts w:ascii="David" w:hAnsi="David" w:hint="cs"/>
          <w:color w:val="000000"/>
          <w:rtl/>
        </w:rPr>
        <w:t xml:space="preserve"> נוף כנרת לספק לו את הסם המסוכן. </w:t>
      </w:r>
      <w:r w:rsidRPr="006D0892">
        <w:rPr>
          <w:rFonts w:ascii="David" w:hAnsi="David"/>
          <w:color w:val="000000"/>
          <w:rtl/>
        </w:rPr>
        <w:t xml:space="preserve">סמוך לשעה </w:t>
      </w:r>
      <w:r w:rsidRPr="006D0892">
        <w:rPr>
          <w:rFonts w:ascii="David" w:hAnsi="David" w:hint="cs"/>
          <w:color w:val="000000"/>
          <w:rtl/>
        </w:rPr>
        <w:t>23:28</w:t>
      </w:r>
      <w:r w:rsidRPr="006D0892">
        <w:rPr>
          <w:rFonts w:ascii="David" w:hAnsi="David"/>
          <w:color w:val="000000"/>
          <w:rtl/>
        </w:rPr>
        <w:t xml:space="preserve"> הגיע הנאשם ברכב </w:t>
      </w:r>
      <w:r w:rsidRPr="006D0892">
        <w:rPr>
          <w:rFonts w:ascii="David" w:hAnsi="David" w:hint="cs"/>
          <w:color w:val="000000"/>
          <w:rtl/>
        </w:rPr>
        <w:t>ל</w:t>
      </w:r>
      <w:r>
        <w:rPr>
          <w:rFonts w:ascii="David" w:hAnsi="David" w:hint="cs"/>
          <w:color w:val="000000"/>
          <w:rtl/>
        </w:rPr>
        <w:t xml:space="preserve">מקום המפגש </w:t>
      </w:r>
      <w:r w:rsidRPr="006D0892">
        <w:rPr>
          <w:rFonts w:ascii="David" w:hAnsi="David"/>
          <w:color w:val="000000"/>
          <w:rtl/>
        </w:rPr>
        <w:t>ומסר ל</w:t>
      </w:r>
      <w:r w:rsidRPr="006D0892">
        <w:rPr>
          <w:rFonts w:ascii="David" w:hAnsi="David" w:hint="cs"/>
          <w:color w:val="000000"/>
          <w:rtl/>
        </w:rPr>
        <w:t>חיים</w:t>
      </w:r>
      <w:r w:rsidRPr="006D0892">
        <w:rPr>
          <w:rFonts w:ascii="David" w:hAnsi="David"/>
          <w:color w:val="000000"/>
          <w:rtl/>
        </w:rPr>
        <w:t xml:space="preserve"> סם במשקל של </w:t>
      </w:r>
      <w:r w:rsidRPr="006D0892">
        <w:rPr>
          <w:rFonts w:ascii="David" w:hAnsi="David" w:hint="cs"/>
          <w:color w:val="000000"/>
          <w:rtl/>
        </w:rPr>
        <w:t>30</w:t>
      </w:r>
      <w:r w:rsidRPr="006D0892">
        <w:rPr>
          <w:rFonts w:ascii="David" w:hAnsi="David"/>
          <w:color w:val="000000"/>
          <w:rtl/>
        </w:rPr>
        <w:t xml:space="preserve"> גרם בתמורה </w:t>
      </w:r>
      <w:r>
        <w:rPr>
          <w:rFonts w:ascii="David" w:hAnsi="David" w:hint="cs"/>
          <w:color w:val="000000"/>
          <w:rtl/>
        </w:rPr>
        <w:t xml:space="preserve">לסכום של </w:t>
      </w:r>
      <w:r w:rsidRPr="006D0892">
        <w:rPr>
          <w:rFonts w:ascii="David" w:hAnsi="David" w:hint="cs"/>
          <w:color w:val="000000"/>
          <w:rtl/>
        </w:rPr>
        <w:t>30</w:t>
      </w:r>
      <w:r w:rsidRPr="006D0892">
        <w:rPr>
          <w:rFonts w:ascii="David" w:hAnsi="David"/>
          <w:color w:val="000000"/>
          <w:rtl/>
        </w:rPr>
        <w:t xml:space="preserve">0 ₪ שהעביר לידיו. </w:t>
      </w:r>
    </w:p>
    <w:p w14:paraId="2AA9A1C0" w14:textId="77777777" w:rsidR="00F76AEF" w:rsidRPr="00763B9E" w:rsidRDefault="00F76AEF" w:rsidP="00F76AEF">
      <w:pPr>
        <w:spacing w:line="360" w:lineRule="auto"/>
        <w:ind w:firstLine="567"/>
        <w:rPr>
          <w:rFonts w:ascii="David" w:hAnsi="David"/>
          <w:color w:val="000000"/>
          <w:rtl/>
        </w:rPr>
      </w:pPr>
    </w:p>
    <w:p w14:paraId="48AF15FF" w14:textId="77777777" w:rsidR="00F76AEF" w:rsidRDefault="00F76AEF" w:rsidP="00F76AEF">
      <w:pPr>
        <w:spacing w:line="360" w:lineRule="auto"/>
        <w:ind w:firstLine="567"/>
        <w:jc w:val="both"/>
        <w:rPr>
          <w:rFonts w:ascii="David" w:hAnsi="David"/>
          <w:color w:val="000000"/>
          <w:rtl/>
        </w:rPr>
      </w:pPr>
      <w:r w:rsidRPr="00763B9E">
        <w:rPr>
          <w:rFonts w:ascii="David" w:hAnsi="David"/>
          <w:color w:val="000000"/>
          <w:rtl/>
        </w:rPr>
        <w:t xml:space="preserve">בגין אישום זה הורשע הנאשם בעבירה של </w:t>
      </w:r>
      <w:r>
        <w:rPr>
          <w:rFonts w:ascii="David" w:hAnsi="David" w:hint="cs"/>
          <w:b/>
          <w:bCs/>
          <w:color w:val="000000"/>
          <w:rtl/>
        </w:rPr>
        <w:t>סחר</w:t>
      </w:r>
      <w:r w:rsidRPr="00B179D6">
        <w:rPr>
          <w:rFonts w:ascii="David" w:hAnsi="David"/>
          <w:b/>
          <w:bCs/>
          <w:color w:val="000000"/>
          <w:rtl/>
        </w:rPr>
        <w:t xml:space="preserve"> </w:t>
      </w:r>
      <w:r>
        <w:rPr>
          <w:rFonts w:ascii="David" w:hAnsi="David" w:hint="cs"/>
          <w:b/>
          <w:bCs/>
          <w:color w:val="000000"/>
          <w:rtl/>
        </w:rPr>
        <w:t>ב</w:t>
      </w:r>
      <w:r w:rsidRPr="00B179D6">
        <w:rPr>
          <w:rFonts w:ascii="David" w:hAnsi="David"/>
          <w:b/>
          <w:bCs/>
          <w:color w:val="000000"/>
          <w:rtl/>
        </w:rPr>
        <w:t>סמים מסוכנים</w:t>
      </w:r>
      <w:r w:rsidRPr="00763B9E">
        <w:rPr>
          <w:rFonts w:ascii="David" w:hAnsi="David"/>
          <w:color w:val="000000"/>
          <w:rtl/>
        </w:rPr>
        <w:t xml:space="preserve"> לפי </w:t>
      </w:r>
      <w:hyperlink r:id="rId53" w:history="1">
        <w:r w:rsidR="00B03690" w:rsidRPr="00B03690">
          <w:rPr>
            <w:rStyle w:val="Hyperlink"/>
            <w:rFonts w:ascii="David" w:hAnsi="David" w:cs="David"/>
            <w:rtl/>
          </w:rPr>
          <w:t>סעיפים 13</w:t>
        </w:r>
      </w:hyperlink>
      <w:r w:rsidRPr="00763B9E">
        <w:rPr>
          <w:rFonts w:ascii="David" w:hAnsi="David"/>
          <w:color w:val="000000"/>
          <w:rtl/>
        </w:rPr>
        <w:t xml:space="preserve"> ו-</w:t>
      </w:r>
      <w:hyperlink r:id="rId54" w:history="1">
        <w:r w:rsidR="00B03690" w:rsidRPr="00B03690">
          <w:rPr>
            <w:rStyle w:val="Hyperlink"/>
            <w:rFonts w:ascii="David" w:hAnsi="David" w:cs="David"/>
            <w:rtl/>
          </w:rPr>
          <w:t>19א</w:t>
        </w:r>
      </w:hyperlink>
      <w:r w:rsidRPr="00763B9E">
        <w:rPr>
          <w:rFonts w:ascii="David" w:hAnsi="David"/>
          <w:color w:val="000000"/>
          <w:rtl/>
        </w:rPr>
        <w:t xml:space="preserve"> לפקודת הסמים; וכן בעבירה של </w:t>
      </w:r>
      <w:r w:rsidRPr="00B179D6">
        <w:rPr>
          <w:rFonts w:ascii="David" w:hAnsi="David"/>
          <w:b/>
          <w:bCs/>
          <w:color w:val="000000"/>
          <w:rtl/>
        </w:rPr>
        <w:t>הסתייעות ברכב לעבור עבירה</w:t>
      </w:r>
      <w:r w:rsidRPr="00763B9E">
        <w:rPr>
          <w:rFonts w:ascii="David" w:hAnsi="David"/>
          <w:color w:val="000000"/>
          <w:rtl/>
        </w:rPr>
        <w:t xml:space="preserve"> לפי </w:t>
      </w:r>
      <w:hyperlink r:id="rId55" w:history="1">
        <w:r w:rsidR="00B03690" w:rsidRPr="00B03690">
          <w:rPr>
            <w:rStyle w:val="Hyperlink"/>
            <w:rFonts w:ascii="David" w:hAnsi="David" w:cs="David"/>
            <w:rtl/>
          </w:rPr>
          <w:t>סעיף 43</w:t>
        </w:r>
      </w:hyperlink>
      <w:r w:rsidRPr="00763B9E">
        <w:rPr>
          <w:rFonts w:ascii="David" w:hAnsi="David"/>
          <w:color w:val="000000"/>
          <w:rtl/>
        </w:rPr>
        <w:t xml:space="preserve"> ל</w:t>
      </w:r>
      <w:hyperlink r:id="rId56" w:history="1">
        <w:r w:rsidR="001B01B7" w:rsidRPr="001B01B7">
          <w:rPr>
            <w:rFonts w:ascii="David" w:hAnsi="David"/>
            <w:color w:val="0000FF"/>
            <w:u w:val="single"/>
            <w:rtl/>
          </w:rPr>
          <w:t>פקודת התעבורה</w:t>
        </w:r>
      </w:hyperlink>
      <w:r w:rsidRPr="00763B9E">
        <w:rPr>
          <w:rFonts w:ascii="David" w:hAnsi="David"/>
          <w:color w:val="000000"/>
          <w:rtl/>
        </w:rPr>
        <w:t>.</w:t>
      </w:r>
    </w:p>
    <w:p w14:paraId="7FEBA9E8" w14:textId="77777777" w:rsidR="00F76AEF" w:rsidRDefault="00F76AEF" w:rsidP="00F76AEF">
      <w:pPr>
        <w:spacing w:line="360" w:lineRule="auto"/>
        <w:ind w:firstLine="567"/>
        <w:jc w:val="both"/>
        <w:rPr>
          <w:rFonts w:ascii="David" w:hAnsi="David"/>
          <w:color w:val="000000"/>
          <w:rtl/>
        </w:rPr>
      </w:pPr>
    </w:p>
    <w:p w14:paraId="0EE2140F" w14:textId="77777777" w:rsidR="00F76AEF" w:rsidRPr="004F193F" w:rsidRDefault="00F76AEF" w:rsidP="00F76AEF">
      <w:pPr>
        <w:spacing w:line="360" w:lineRule="auto"/>
        <w:jc w:val="both"/>
        <w:rPr>
          <w:rFonts w:ascii="David" w:hAnsi="David"/>
          <w:color w:val="000000"/>
          <w:u w:val="single"/>
          <w:rtl/>
        </w:rPr>
      </w:pPr>
      <w:r w:rsidRPr="004F193F">
        <w:rPr>
          <w:rFonts w:ascii="David" w:hAnsi="David" w:hint="cs"/>
          <w:color w:val="000000"/>
          <w:u w:val="single"/>
          <w:rtl/>
        </w:rPr>
        <w:t>האישום החמישי</w:t>
      </w:r>
    </w:p>
    <w:p w14:paraId="122830C9" w14:textId="77777777" w:rsidR="00F76AEF" w:rsidRDefault="00F76AEF" w:rsidP="00F76AEF">
      <w:pPr>
        <w:spacing w:line="360" w:lineRule="auto"/>
        <w:ind w:firstLine="567"/>
        <w:jc w:val="both"/>
        <w:rPr>
          <w:rFonts w:ascii="David" w:hAnsi="David"/>
          <w:color w:val="000000"/>
          <w:rtl/>
        </w:rPr>
      </w:pPr>
    </w:p>
    <w:p w14:paraId="2AE43E60" w14:textId="77777777" w:rsidR="00F76AEF" w:rsidRPr="0073740B" w:rsidRDefault="00F76AEF" w:rsidP="00F76AEF">
      <w:pPr>
        <w:pStyle w:val="af"/>
        <w:numPr>
          <w:ilvl w:val="0"/>
          <w:numId w:val="3"/>
        </w:numPr>
        <w:spacing w:line="360" w:lineRule="auto"/>
        <w:jc w:val="both"/>
        <w:rPr>
          <w:rFonts w:ascii="David" w:hAnsi="David"/>
          <w:color w:val="000000"/>
          <w:rtl/>
        </w:rPr>
      </w:pPr>
      <w:r w:rsidRPr="0073740B">
        <w:rPr>
          <w:rFonts w:ascii="David" w:hAnsi="David" w:hint="cs"/>
          <w:color w:val="000000"/>
          <w:rtl/>
        </w:rPr>
        <w:t xml:space="preserve">האישום </w:t>
      </w:r>
      <w:r>
        <w:rPr>
          <w:rFonts w:ascii="David" w:hAnsi="David" w:hint="cs"/>
          <w:color w:val="000000"/>
          <w:rtl/>
        </w:rPr>
        <w:t xml:space="preserve">החמישי </w:t>
      </w:r>
      <w:r w:rsidRPr="0073740B">
        <w:rPr>
          <w:rFonts w:ascii="David" w:hAnsi="David" w:hint="cs"/>
          <w:color w:val="000000"/>
          <w:rtl/>
        </w:rPr>
        <w:t>אף הוא מתאר עבירה בשיטה דומה</w:t>
      </w:r>
      <w:r>
        <w:rPr>
          <w:rFonts w:ascii="David" w:hAnsi="David" w:hint="cs"/>
          <w:color w:val="000000"/>
          <w:rtl/>
        </w:rPr>
        <w:t xml:space="preserve">. על פי המתואר, </w:t>
      </w:r>
      <w:r w:rsidRPr="0073740B">
        <w:rPr>
          <w:rFonts w:ascii="David" w:hAnsi="David"/>
          <w:color w:val="000000"/>
          <w:rtl/>
        </w:rPr>
        <w:t>ביום 15.2.2022</w:t>
      </w:r>
      <w:r>
        <w:rPr>
          <w:rFonts w:ascii="David" w:hAnsi="David" w:hint="cs"/>
          <w:color w:val="000000"/>
          <w:rtl/>
        </w:rPr>
        <w:t>, ב</w:t>
      </w:r>
      <w:r w:rsidRPr="0073740B">
        <w:rPr>
          <w:rFonts w:ascii="David" w:hAnsi="David"/>
          <w:color w:val="000000"/>
          <w:rtl/>
        </w:rPr>
        <w:t xml:space="preserve">שעה </w:t>
      </w:r>
      <w:r w:rsidRPr="0073740B">
        <w:rPr>
          <w:rFonts w:ascii="David" w:hAnsi="David" w:hint="cs"/>
          <w:color w:val="000000"/>
          <w:rtl/>
        </w:rPr>
        <w:t>14:45</w:t>
      </w:r>
      <w:r w:rsidRPr="0073740B">
        <w:rPr>
          <w:rFonts w:ascii="David" w:hAnsi="David"/>
          <w:color w:val="000000"/>
          <w:rtl/>
        </w:rPr>
        <w:t xml:space="preserve"> נכנס</w:t>
      </w:r>
      <w:r w:rsidRPr="0073740B">
        <w:rPr>
          <w:rFonts w:ascii="David" w:hAnsi="David" w:hint="cs"/>
          <w:color w:val="000000"/>
          <w:rtl/>
        </w:rPr>
        <w:t xml:space="preserve">ה </w:t>
      </w:r>
      <w:r>
        <w:rPr>
          <w:rFonts w:ascii="David" w:hAnsi="David" w:hint="cs"/>
          <w:color w:val="000000"/>
          <w:rtl/>
        </w:rPr>
        <w:t xml:space="preserve">אחת בשם </w:t>
      </w:r>
      <w:r w:rsidRPr="0073740B">
        <w:rPr>
          <w:rFonts w:ascii="David" w:hAnsi="David" w:hint="cs"/>
          <w:color w:val="000000"/>
          <w:rtl/>
        </w:rPr>
        <w:t xml:space="preserve">נעה </w:t>
      </w:r>
      <w:r w:rsidRPr="0073740B">
        <w:rPr>
          <w:rFonts w:ascii="David" w:hAnsi="David"/>
          <w:color w:val="000000"/>
          <w:rtl/>
        </w:rPr>
        <w:t>לאפליקציית הטלגראם</w:t>
      </w:r>
      <w:r>
        <w:rPr>
          <w:rFonts w:ascii="David" w:hAnsi="David" w:hint="cs"/>
          <w:color w:val="000000"/>
          <w:rtl/>
        </w:rPr>
        <w:t>,</w:t>
      </w:r>
      <w:r w:rsidRPr="0073740B">
        <w:rPr>
          <w:rFonts w:ascii="David" w:hAnsi="David"/>
          <w:color w:val="000000"/>
          <w:rtl/>
        </w:rPr>
        <w:t xml:space="preserve"> הזמי</w:t>
      </w:r>
      <w:r w:rsidRPr="0073740B">
        <w:rPr>
          <w:rFonts w:ascii="David" w:hAnsi="David" w:hint="cs"/>
          <w:color w:val="000000"/>
          <w:rtl/>
        </w:rPr>
        <w:t>נה</w:t>
      </w:r>
      <w:r w:rsidRPr="0073740B">
        <w:rPr>
          <w:rFonts w:ascii="David" w:hAnsi="David"/>
          <w:color w:val="000000"/>
          <w:rtl/>
        </w:rPr>
        <w:t xml:space="preserve"> </w:t>
      </w:r>
      <w:r w:rsidRPr="0073740B">
        <w:rPr>
          <w:rFonts w:ascii="David" w:hAnsi="David" w:hint="cs"/>
          <w:color w:val="000000"/>
          <w:rtl/>
        </w:rPr>
        <w:t>52</w:t>
      </w:r>
      <w:r w:rsidRPr="0073740B">
        <w:rPr>
          <w:rFonts w:ascii="David" w:hAnsi="David"/>
          <w:color w:val="000000"/>
          <w:rtl/>
        </w:rPr>
        <w:t xml:space="preserve"> גרם סם מסוכן מסוג קנאבוס בתמורה </w:t>
      </w:r>
      <w:r>
        <w:rPr>
          <w:rFonts w:ascii="David" w:hAnsi="David" w:hint="cs"/>
          <w:color w:val="000000"/>
          <w:rtl/>
        </w:rPr>
        <w:t xml:space="preserve">לסכום של </w:t>
      </w:r>
      <w:r w:rsidRPr="0073740B">
        <w:rPr>
          <w:rFonts w:ascii="David" w:hAnsi="David" w:hint="cs"/>
          <w:color w:val="000000"/>
          <w:rtl/>
        </w:rPr>
        <w:t>1,300</w:t>
      </w:r>
      <w:r w:rsidRPr="0073740B">
        <w:rPr>
          <w:rFonts w:ascii="David" w:hAnsi="David"/>
          <w:color w:val="000000"/>
          <w:rtl/>
        </w:rPr>
        <w:t xml:space="preserve"> ₪ </w:t>
      </w:r>
      <w:r>
        <w:rPr>
          <w:rFonts w:ascii="David" w:hAnsi="David" w:hint="cs"/>
          <w:color w:val="000000"/>
          <w:rtl/>
        </w:rPr>
        <w:t>וה</w:t>
      </w:r>
      <w:r w:rsidRPr="0073740B">
        <w:rPr>
          <w:rFonts w:ascii="David" w:hAnsi="David"/>
          <w:color w:val="000000"/>
          <w:rtl/>
        </w:rPr>
        <w:t>שאיר</w:t>
      </w:r>
      <w:r w:rsidRPr="0073740B">
        <w:rPr>
          <w:rFonts w:ascii="David" w:hAnsi="David" w:hint="cs"/>
          <w:color w:val="000000"/>
          <w:rtl/>
        </w:rPr>
        <w:t>ה</w:t>
      </w:r>
      <w:r w:rsidRPr="0073740B">
        <w:rPr>
          <w:rFonts w:ascii="David" w:hAnsi="David"/>
          <w:color w:val="000000"/>
          <w:rtl/>
        </w:rPr>
        <w:t xml:space="preserve"> את פרטי</w:t>
      </w:r>
      <w:r w:rsidRPr="0073740B">
        <w:rPr>
          <w:rFonts w:ascii="David" w:hAnsi="David" w:hint="cs"/>
          <w:color w:val="000000"/>
          <w:rtl/>
        </w:rPr>
        <w:t>ה</w:t>
      </w:r>
      <w:r w:rsidRPr="0073740B">
        <w:rPr>
          <w:rFonts w:ascii="David" w:hAnsi="David"/>
          <w:color w:val="000000"/>
          <w:rtl/>
        </w:rPr>
        <w:t xml:space="preserve"> ו</w:t>
      </w:r>
      <w:r>
        <w:rPr>
          <w:rFonts w:ascii="David" w:hAnsi="David" w:hint="cs"/>
          <w:color w:val="000000"/>
          <w:rtl/>
        </w:rPr>
        <w:t xml:space="preserve">מספר </w:t>
      </w:r>
      <w:r w:rsidRPr="0073740B">
        <w:rPr>
          <w:rFonts w:ascii="David" w:hAnsi="David"/>
          <w:color w:val="000000"/>
          <w:rtl/>
        </w:rPr>
        <w:t xml:space="preserve">טלפון ליצירת קשר.  מיד </w:t>
      </w:r>
      <w:r>
        <w:rPr>
          <w:rFonts w:ascii="David" w:hAnsi="David" w:hint="cs"/>
          <w:color w:val="000000"/>
          <w:rtl/>
        </w:rPr>
        <w:t>לאחר מכן התקש</w:t>
      </w:r>
      <w:r w:rsidRPr="0073740B">
        <w:rPr>
          <w:rFonts w:ascii="David" w:hAnsi="David"/>
          <w:color w:val="000000"/>
          <w:rtl/>
        </w:rPr>
        <w:t xml:space="preserve">ר הנאשם אל </w:t>
      </w:r>
      <w:r w:rsidRPr="0073740B">
        <w:rPr>
          <w:rFonts w:ascii="David" w:hAnsi="David" w:hint="cs"/>
          <w:color w:val="000000"/>
          <w:rtl/>
        </w:rPr>
        <w:t>נעה</w:t>
      </w:r>
      <w:r w:rsidRPr="0073740B">
        <w:rPr>
          <w:rFonts w:ascii="David" w:hAnsi="David"/>
          <w:color w:val="000000"/>
          <w:rtl/>
        </w:rPr>
        <w:t xml:space="preserve"> לטלפון והשניים תיאמו כי הנאשם יגיע</w:t>
      </w:r>
      <w:r w:rsidRPr="0073740B">
        <w:rPr>
          <w:rFonts w:ascii="David" w:hAnsi="David" w:hint="cs"/>
          <w:color w:val="000000"/>
          <w:rtl/>
        </w:rPr>
        <w:t xml:space="preserve"> למושב מעונה לספק לה את הסם המסוכן. </w:t>
      </w:r>
      <w:r w:rsidRPr="0073740B">
        <w:rPr>
          <w:rFonts w:ascii="David" w:hAnsi="David"/>
          <w:color w:val="000000"/>
          <w:rtl/>
        </w:rPr>
        <w:t xml:space="preserve"> סמוך לשעה </w:t>
      </w:r>
      <w:r w:rsidRPr="0073740B">
        <w:rPr>
          <w:rFonts w:ascii="David" w:hAnsi="David" w:hint="cs"/>
          <w:color w:val="000000"/>
          <w:rtl/>
        </w:rPr>
        <w:t>15:00</w:t>
      </w:r>
      <w:r w:rsidRPr="0073740B">
        <w:rPr>
          <w:rFonts w:ascii="David" w:hAnsi="David"/>
          <w:color w:val="000000"/>
          <w:rtl/>
        </w:rPr>
        <w:t xml:space="preserve"> הגיע הנאשם ברכב </w:t>
      </w:r>
      <w:r w:rsidRPr="0073740B">
        <w:rPr>
          <w:rFonts w:ascii="David" w:hAnsi="David" w:hint="cs"/>
          <w:color w:val="000000"/>
          <w:rtl/>
        </w:rPr>
        <w:t xml:space="preserve">לביתה של נעה </w:t>
      </w:r>
      <w:r w:rsidRPr="0073740B">
        <w:rPr>
          <w:rFonts w:ascii="David" w:hAnsi="David"/>
          <w:color w:val="000000"/>
          <w:rtl/>
        </w:rPr>
        <w:t>ומסר ל</w:t>
      </w:r>
      <w:r>
        <w:rPr>
          <w:rFonts w:ascii="David" w:hAnsi="David" w:hint="cs"/>
          <w:color w:val="000000"/>
          <w:rtl/>
        </w:rPr>
        <w:t xml:space="preserve">ה </w:t>
      </w:r>
      <w:r w:rsidRPr="0073740B">
        <w:rPr>
          <w:rFonts w:ascii="David" w:hAnsi="David"/>
          <w:color w:val="000000"/>
          <w:rtl/>
        </w:rPr>
        <w:t xml:space="preserve">סם במשקל של </w:t>
      </w:r>
      <w:r w:rsidRPr="0073740B">
        <w:rPr>
          <w:rFonts w:ascii="David" w:hAnsi="David" w:hint="cs"/>
          <w:color w:val="000000"/>
          <w:rtl/>
        </w:rPr>
        <w:t>52</w:t>
      </w:r>
      <w:r w:rsidRPr="0073740B">
        <w:rPr>
          <w:rFonts w:ascii="David" w:hAnsi="David"/>
          <w:color w:val="000000"/>
          <w:rtl/>
        </w:rPr>
        <w:t xml:space="preserve"> גרם בתמורה ל-</w:t>
      </w:r>
      <w:r w:rsidRPr="0073740B">
        <w:rPr>
          <w:rFonts w:ascii="David" w:hAnsi="David" w:hint="cs"/>
          <w:color w:val="000000"/>
          <w:rtl/>
        </w:rPr>
        <w:t>1,300</w:t>
      </w:r>
      <w:r w:rsidRPr="0073740B">
        <w:rPr>
          <w:rFonts w:ascii="David" w:hAnsi="David"/>
          <w:color w:val="000000"/>
          <w:rtl/>
        </w:rPr>
        <w:t xml:space="preserve"> ₪ שהעביר</w:t>
      </w:r>
      <w:r w:rsidRPr="0073740B">
        <w:rPr>
          <w:rFonts w:ascii="David" w:hAnsi="David" w:hint="cs"/>
          <w:color w:val="000000"/>
          <w:rtl/>
        </w:rPr>
        <w:t>ה</w:t>
      </w:r>
      <w:r w:rsidRPr="0073740B">
        <w:rPr>
          <w:rFonts w:ascii="David" w:hAnsi="David"/>
          <w:color w:val="000000"/>
          <w:rtl/>
        </w:rPr>
        <w:t xml:space="preserve"> לידיו. </w:t>
      </w:r>
    </w:p>
    <w:p w14:paraId="1139BAED" w14:textId="77777777" w:rsidR="00F76AEF" w:rsidRPr="00763B9E" w:rsidRDefault="00F76AEF" w:rsidP="00F76AEF">
      <w:pPr>
        <w:spacing w:line="360" w:lineRule="auto"/>
        <w:ind w:firstLine="567"/>
        <w:rPr>
          <w:rFonts w:ascii="David" w:hAnsi="David"/>
          <w:color w:val="000000"/>
          <w:rtl/>
        </w:rPr>
      </w:pPr>
    </w:p>
    <w:p w14:paraId="6EC4C59A" w14:textId="77777777" w:rsidR="00F76AEF" w:rsidRDefault="00F76AEF" w:rsidP="00F76AEF">
      <w:pPr>
        <w:spacing w:line="360" w:lineRule="auto"/>
        <w:ind w:firstLine="567"/>
        <w:jc w:val="both"/>
        <w:rPr>
          <w:rFonts w:ascii="David" w:hAnsi="David"/>
          <w:color w:val="000000"/>
          <w:rtl/>
        </w:rPr>
      </w:pPr>
      <w:r w:rsidRPr="00763B9E">
        <w:rPr>
          <w:rFonts w:ascii="David" w:hAnsi="David"/>
          <w:color w:val="000000"/>
          <w:rtl/>
        </w:rPr>
        <w:t xml:space="preserve">בגין אישום זה הורשע הנאשם בעבירה של </w:t>
      </w:r>
      <w:r>
        <w:rPr>
          <w:rFonts w:ascii="David" w:hAnsi="David" w:hint="cs"/>
          <w:b/>
          <w:bCs/>
          <w:color w:val="000000"/>
          <w:rtl/>
        </w:rPr>
        <w:t>סחר ב</w:t>
      </w:r>
      <w:r w:rsidRPr="00B179D6">
        <w:rPr>
          <w:rFonts w:ascii="David" w:hAnsi="David"/>
          <w:b/>
          <w:bCs/>
          <w:color w:val="000000"/>
          <w:rtl/>
        </w:rPr>
        <w:t>סמים מסוכנים</w:t>
      </w:r>
      <w:r w:rsidRPr="00763B9E">
        <w:rPr>
          <w:rFonts w:ascii="David" w:hAnsi="David"/>
          <w:color w:val="000000"/>
          <w:rtl/>
        </w:rPr>
        <w:t xml:space="preserve"> לפי </w:t>
      </w:r>
      <w:hyperlink r:id="rId57" w:history="1">
        <w:r w:rsidR="00B03690" w:rsidRPr="00B03690">
          <w:rPr>
            <w:rStyle w:val="Hyperlink"/>
            <w:rFonts w:ascii="David" w:hAnsi="David" w:cs="David"/>
            <w:rtl/>
          </w:rPr>
          <w:t>סעיפים 13</w:t>
        </w:r>
      </w:hyperlink>
      <w:r w:rsidRPr="00763B9E">
        <w:rPr>
          <w:rFonts w:ascii="David" w:hAnsi="David"/>
          <w:color w:val="000000"/>
          <w:rtl/>
        </w:rPr>
        <w:t xml:space="preserve"> ו-</w:t>
      </w:r>
      <w:hyperlink r:id="rId58" w:history="1">
        <w:r w:rsidR="00B03690" w:rsidRPr="00B03690">
          <w:rPr>
            <w:rStyle w:val="Hyperlink"/>
            <w:rFonts w:ascii="David" w:hAnsi="David" w:cs="David"/>
            <w:rtl/>
          </w:rPr>
          <w:t>19א</w:t>
        </w:r>
      </w:hyperlink>
      <w:r w:rsidRPr="00763B9E">
        <w:rPr>
          <w:rFonts w:ascii="David" w:hAnsi="David"/>
          <w:color w:val="000000"/>
          <w:rtl/>
        </w:rPr>
        <w:t xml:space="preserve"> לפקודת הסמים; וכן בעבירה של </w:t>
      </w:r>
      <w:r w:rsidRPr="00B179D6">
        <w:rPr>
          <w:rFonts w:ascii="David" w:hAnsi="David"/>
          <w:b/>
          <w:bCs/>
          <w:color w:val="000000"/>
          <w:rtl/>
        </w:rPr>
        <w:t>הסתייעות ברכב לעבור עבירה</w:t>
      </w:r>
      <w:r w:rsidRPr="00763B9E">
        <w:rPr>
          <w:rFonts w:ascii="David" w:hAnsi="David"/>
          <w:color w:val="000000"/>
          <w:rtl/>
        </w:rPr>
        <w:t xml:space="preserve"> לפי </w:t>
      </w:r>
      <w:hyperlink r:id="rId59" w:history="1">
        <w:r w:rsidR="00B03690" w:rsidRPr="00B03690">
          <w:rPr>
            <w:rStyle w:val="Hyperlink"/>
            <w:rFonts w:ascii="David" w:hAnsi="David" w:cs="David"/>
            <w:rtl/>
          </w:rPr>
          <w:t>סעיף 43</w:t>
        </w:r>
      </w:hyperlink>
      <w:r w:rsidRPr="00763B9E">
        <w:rPr>
          <w:rFonts w:ascii="David" w:hAnsi="David"/>
          <w:color w:val="000000"/>
          <w:rtl/>
        </w:rPr>
        <w:t xml:space="preserve"> ל</w:t>
      </w:r>
      <w:hyperlink r:id="rId60" w:history="1">
        <w:r w:rsidR="001B01B7" w:rsidRPr="001B01B7">
          <w:rPr>
            <w:rFonts w:ascii="David" w:hAnsi="David"/>
            <w:color w:val="0000FF"/>
            <w:u w:val="single"/>
            <w:rtl/>
          </w:rPr>
          <w:t>פקודת התעבורה</w:t>
        </w:r>
      </w:hyperlink>
      <w:r w:rsidRPr="00763B9E">
        <w:rPr>
          <w:rFonts w:ascii="David" w:hAnsi="David"/>
          <w:color w:val="000000"/>
          <w:rtl/>
        </w:rPr>
        <w:t>.</w:t>
      </w:r>
    </w:p>
    <w:p w14:paraId="0DDD84EF" w14:textId="77777777" w:rsidR="00F76AEF" w:rsidRDefault="00F76AEF" w:rsidP="00F76AEF">
      <w:pPr>
        <w:spacing w:line="360" w:lineRule="auto"/>
        <w:ind w:firstLine="567"/>
        <w:jc w:val="both"/>
        <w:rPr>
          <w:rFonts w:ascii="David" w:hAnsi="David"/>
          <w:color w:val="000000"/>
          <w:rtl/>
        </w:rPr>
      </w:pPr>
    </w:p>
    <w:p w14:paraId="06416C2A" w14:textId="77777777" w:rsidR="00F76AEF" w:rsidRPr="006A1501" w:rsidRDefault="00F76AEF" w:rsidP="00F76AEF">
      <w:pPr>
        <w:spacing w:line="360" w:lineRule="auto"/>
        <w:jc w:val="both"/>
        <w:rPr>
          <w:rFonts w:ascii="David" w:hAnsi="David"/>
          <w:color w:val="000000"/>
          <w:u w:val="single"/>
          <w:rtl/>
        </w:rPr>
      </w:pPr>
      <w:r w:rsidRPr="006A1501">
        <w:rPr>
          <w:rFonts w:ascii="David" w:hAnsi="David" w:hint="cs"/>
          <w:color w:val="000000"/>
          <w:u w:val="single"/>
          <w:rtl/>
        </w:rPr>
        <w:t>האישום השישי</w:t>
      </w:r>
    </w:p>
    <w:p w14:paraId="16DF4899" w14:textId="77777777" w:rsidR="00F76AEF" w:rsidRDefault="00F76AEF" w:rsidP="00F76AEF">
      <w:pPr>
        <w:spacing w:line="360" w:lineRule="auto"/>
        <w:ind w:firstLine="567"/>
        <w:jc w:val="both"/>
        <w:rPr>
          <w:rFonts w:ascii="David" w:hAnsi="David"/>
          <w:color w:val="000000"/>
          <w:rtl/>
        </w:rPr>
      </w:pPr>
    </w:p>
    <w:p w14:paraId="0EF0D80C" w14:textId="77777777" w:rsidR="00F76AEF" w:rsidRPr="00B92039" w:rsidRDefault="00F76AEF" w:rsidP="00F76AEF">
      <w:pPr>
        <w:pStyle w:val="af"/>
        <w:numPr>
          <w:ilvl w:val="0"/>
          <w:numId w:val="3"/>
        </w:numPr>
        <w:spacing w:line="360" w:lineRule="auto"/>
        <w:jc w:val="both"/>
        <w:rPr>
          <w:rFonts w:ascii="David" w:hAnsi="David"/>
          <w:color w:val="000000"/>
        </w:rPr>
      </w:pPr>
      <w:r w:rsidRPr="00B92039">
        <w:rPr>
          <w:rFonts w:ascii="David" w:hAnsi="David" w:hint="cs"/>
          <w:color w:val="000000"/>
          <w:rtl/>
        </w:rPr>
        <w:t xml:space="preserve">על פי עובדות האישום השישי, אחד בשם אג'וד נהג  מדי פעם להיכנס לאפליקציית הטלגראם ולהזמין סם מסוכן מסוג קנאבוס ולהשאיר את פרטיו ומספר טלפון ליצירת קשר. </w:t>
      </w:r>
      <w:r w:rsidRPr="00B92039">
        <w:rPr>
          <w:rFonts w:ascii="David" w:hAnsi="David"/>
          <w:color w:val="000000"/>
          <w:rtl/>
        </w:rPr>
        <w:t xml:space="preserve">ביום 15.2.2022 סמוך לשעה </w:t>
      </w:r>
      <w:r w:rsidRPr="00B92039">
        <w:rPr>
          <w:rFonts w:ascii="David" w:hAnsi="David" w:hint="cs"/>
          <w:color w:val="000000"/>
          <w:rtl/>
        </w:rPr>
        <w:t>16:11</w:t>
      </w:r>
      <w:r w:rsidRPr="00B92039">
        <w:rPr>
          <w:rFonts w:ascii="David" w:hAnsi="David"/>
          <w:color w:val="000000"/>
          <w:rtl/>
        </w:rPr>
        <w:t xml:space="preserve"> </w:t>
      </w:r>
      <w:r w:rsidRPr="00B92039">
        <w:rPr>
          <w:rFonts w:ascii="David" w:hAnsi="David" w:hint="cs"/>
          <w:color w:val="000000"/>
          <w:rtl/>
        </w:rPr>
        <w:t>התקשר הנאשם אל אג'</w:t>
      </w:r>
      <w:r>
        <w:rPr>
          <w:rFonts w:ascii="David" w:hAnsi="David" w:hint="cs"/>
          <w:color w:val="000000"/>
          <w:rtl/>
        </w:rPr>
        <w:t>ו</w:t>
      </w:r>
      <w:r w:rsidRPr="00B92039">
        <w:rPr>
          <w:rFonts w:ascii="David" w:hAnsi="David" w:hint="cs"/>
          <w:color w:val="000000"/>
          <w:rtl/>
        </w:rPr>
        <w:t>ד והציע לו לרכוש ממנו סם מסוכן מסוג קנאביס כשהוא אומר לו כי יוכל להגיע אליו באותו היום אל מקום מגוריו ברמת הגולן, אך אג'</w:t>
      </w:r>
      <w:r>
        <w:rPr>
          <w:rFonts w:ascii="David" w:hAnsi="David" w:hint="cs"/>
          <w:color w:val="000000"/>
          <w:rtl/>
        </w:rPr>
        <w:t>ו</w:t>
      </w:r>
      <w:r w:rsidRPr="00B92039">
        <w:rPr>
          <w:rFonts w:ascii="David" w:hAnsi="David" w:hint="cs"/>
          <w:color w:val="000000"/>
          <w:rtl/>
        </w:rPr>
        <w:t xml:space="preserve">ד אמר לו כי אין בידו מספיק כסף כדי לרכוש את הסם. </w:t>
      </w:r>
      <w:r w:rsidRPr="00B92039">
        <w:rPr>
          <w:rFonts w:ascii="David" w:hAnsi="David"/>
          <w:color w:val="000000"/>
          <w:rtl/>
        </w:rPr>
        <w:t xml:space="preserve"> מיד </w:t>
      </w:r>
      <w:r w:rsidRPr="00B92039">
        <w:rPr>
          <w:rFonts w:ascii="David" w:hAnsi="David" w:hint="cs"/>
          <w:color w:val="000000"/>
          <w:rtl/>
        </w:rPr>
        <w:t xml:space="preserve">לאחר מכן, </w:t>
      </w:r>
      <w:r w:rsidRPr="00B92039">
        <w:rPr>
          <w:rFonts w:ascii="David" w:hAnsi="David"/>
          <w:color w:val="000000"/>
          <w:rtl/>
        </w:rPr>
        <w:t>התקשר הנאשם</w:t>
      </w:r>
      <w:r w:rsidRPr="00B92039">
        <w:rPr>
          <w:rFonts w:ascii="David" w:hAnsi="David" w:hint="cs"/>
          <w:color w:val="000000"/>
          <w:rtl/>
        </w:rPr>
        <w:t xml:space="preserve"> 4 פעמים אל אג'וד כשהוא דוחק בו לקנות ממנו סמים מסוכנים מסוג קנאביס בכל סכום שיש בידו, אג'</w:t>
      </w:r>
      <w:r>
        <w:rPr>
          <w:rFonts w:ascii="David" w:hAnsi="David" w:hint="cs"/>
          <w:color w:val="000000"/>
          <w:rtl/>
        </w:rPr>
        <w:t>ו</w:t>
      </w:r>
      <w:r w:rsidRPr="00B92039">
        <w:rPr>
          <w:rFonts w:ascii="David" w:hAnsi="David" w:hint="cs"/>
          <w:color w:val="000000"/>
          <w:rtl/>
        </w:rPr>
        <w:t>ד סירב ואמר שאינו אוהב לקנות בשיטה הזו.</w:t>
      </w:r>
      <w:r w:rsidRPr="00B92039">
        <w:rPr>
          <w:rFonts w:ascii="David" w:hAnsi="David"/>
          <w:color w:val="000000"/>
          <w:rtl/>
        </w:rPr>
        <w:t xml:space="preserve"> </w:t>
      </w:r>
    </w:p>
    <w:p w14:paraId="489CFC41" w14:textId="77777777" w:rsidR="00F76AEF" w:rsidRPr="00B92039" w:rsidRDefault="00F76AEF" w:rsidP="00F76AEF">
      <w:pPr>
        <w:pStyle w:val="af"/>
        <w:spacing w:line="360" w:lineRule="auto"/>
        <w:ind w:left="567"/>
        <w:jc w:val="both"/>
        <w:rPr>
          <w:rFonts w:ascii="David" w:hAnsi="David"/>
          <w:color w:val="000000"/>
          <w:rtl/>
        </w:rPr>
      </w:pPr>
    </w:p>
    <w:p w14:paraId="498636C9" w14:textId="77777777" w:rsidR="00F76AEF" w:rsidRDefault="00F76AEF" w:rsidP="00F76AEF">
      <w:pPr>
        <w:spacing w:line="360" w:lineRule="auto"/>
        <w:ind w:firstLine="567"/>
        <w:jc w:val="both"/>
        <w:rPr>
          <w:rFonts w:ascii="David" w:hAnsi="David"/>
          <w:color w:val="000000"/>
          <w:rtl/>
        </w:rPr>
      </w:pPr>
      <w:r w:rsidRPr="00763B9E">
        <w:rPr>
          <w:rFonts w:ascii="David" w:hAnsi="David"/>
          <w:color w:val="000000"/>
          <w:rtl/>
        </w:rPr>
        <w:t>בגין אישום זה הורשע הנאשם בעבירה של</w:t>
      </w:r>
      <w:r>
        <w:rPr>
          <w:rFonts w:ascii="David" w:hAnsi="David" w:hint="cs"/>
          <w:color w:val="000000"/>
          <w:rtl/>
        </w:rPr>
        <w:t xml:space="preserve"> </w:t>
      </w:r>
      <w:r w:rsidRPr="00B92039">
        <w:rPr>
          <w:rFonts w:ascii="David" w:hAnsi="David" w:hint="cs"/>
          <w:b/>
          <w:bCs/>
          <w:color w:val="000000"/>
          <w:rtl/>
        </w:rPr>
        <w:t>ניסיון לסחור ב</w:t>
      </w:r>
      <w:r w:rsidRPr="00B179D6">
        <w:rPr>
          <w:rFonts w:ascii="David" w:hAnsi="David"/>
          <w:b/>
          <w:bCs/>
          <w:color w:val="000000"/>
          <w:rtl/>
        </w:rPr>
        <w:t>סמים מסוכנים</w:t>
      </w:r>
      <w:r w:rsidRPr="00763B9E">
        <w:rPr>
          <w:rFonts w:ascii="David" w:hAnsi="David"/>
          <w:color w:val="000000"/>
          <w:rtl/>
        </w:rPr>
        <w:t xml:space="preserve"> לפי </w:t>
      </w:r>
      <w:hyperlink r:id="rId61" w:history="1">
        <w:r w:rsidR="00B03690" w:rsidRPr="00B03690">
          <w:rPr>
            <w:rStyle w:val="Hyperlink"/>
            <w:rFonts w:ascii="David" w:hAnsi="David" w:cs="David"/>
            <w:rtl/>
          </w:rPr>
          <w:t>סעיפים 13</w:t>
        </w:r>
      </w:hyperlink>
      <w:r w:rsidRPr="00763B9E">
        <w:rPr>
          <w:rFonts w:ascii="David" w:hAnsi="David"/>
          <w:color w:val="000000"/>
          <w:rtl/>
        </w:rPr>
        <w:t xml:space="preserve"> ו-</w:t>
      </w:r>
      <w:hyperlink r:id="rId62" w:history="1">
        <w:r w:rsidR="00B03690" w:rsidRPr="00B03690">
          <w:rPr>
            <w:rStyle w:val="Hyperlink"/>
            <w:rFonts w:ascii="David" w:hAnsi="David" w:cs="David"/>
            <w:rtl/>
          </w:rPr>
          <w:t>19א</w:t>
        </w:r>
      </w:hyperlink>
      <w:r w:rsidRPr="00763B9E">
        <w:rPr>
          <w:rFonts w:ascii="David" w:hAnsi="David"/>
          <w:color w:val="000000"/>
          <w:rtl/>
        </w:rPr>
        <w:t xml:space="preserve"> לפקודת הסמים</w:t>
      </w:r>
      <w:r>
        <w:rPr>
          <w:rFonts w:ascii="David" w:hAnsi="David" w:hint="cs"/>
          <w:color w:val="000000"/>
          <w:rtl/>
        </w:rPr>
        <w:t xml:space="preserve"> בשילוב </w:t>
      </w:r>
      <w:hyperlink r:id="rId63" w:history="1">
        <w:r w:rsidR="00B03690" w:rsidRPr="00B03690">
          <w:rPr>
            <w:rStyle w:val="Hyperlink"/>
            <w:rFonts w:ascii="David" w:hAnsi="David" w:cs="David" w:hint="eastAsia"/>
            <w:rtl/>
          </w:rPr>
          <w:t>סעיף</w:t>
        </w:r>
        <w:r w:rsidR="00B03690" w:rsidRPr="00B03690">
          <w:rPr>
            <w:rStyle w:val="Hyperlink"/>
            <w:rFonts w:ascii="David" w:hAnsi="David" w:cs="David"/>
            <w:rtl/>
          </w:rPr>
          <w:t xml:space="preserve"> 25</w:t>
        </w:r>
      </w:hyperlink>
      <w:r>
        <w:rPr>
          <w:rFonts w:ascii="David" w:hAnsi="David" w:hint="cs"/>
          <w:color w:val="000000"/>
          <w:rtl/>
        </w:rPr>
        <w:t xml:space="preserve"> ל</w:t>
      </w:r>
      <w:hyperlink r:id="rId64" w:history="1">
        <w:r w:rsidR="001B01B7" w:rsidRPr="001B01B7">
          <w:rPr>
            <w:rFonts w:ascii="David" w:hAnsi="David"/>
            <w:color w:val="0000FF"/>
            <w:u w:val="single"/>
            <w:rtl/>
          </w:rPr>
          <w:t>חוק העונשין</w:t>
        </w:r>
      </w:hyperlink>
      <w:r>
        <w:rPr>
          <w:rFonts w:ascii="David" w:hAnsi="David" w:hint="cs"/>
          <w:color w:val="000000"/>
          <w:rtl/>
        </w:rPr>
        <w:t>.</w:t>
      </w:r>
    </w:p>
    <w:p w14:paraId="3CF08972" w14:textId="77777777" w:rsidR="00F76AEF" w:rsidRDefault="00F76AEF" w:rsidP="00F76AEF">
      <w:pPr>
        <w:spacing w:line="360" w:lineRule="auto"/>
        <w:ind w:firstLine="567"/>
        <w:jc w:val="both"/>
        <w:rPr>
          <w:rFonts w:ascii="David" w:hAnsi="David"/>
          <w:color w:val="000000"/>
          <w:rtl/>
        </w:rPr>
      </w:pPr>
    </w:p>
    <w:p w14:paraId="72D5BEBE" w14:textId="77777777" w:rsidR="00F76AEF" w:rsidRPr="00B92039" w:rsidRDefault="00F76AEF" w:rsidP="00F76AEF">
      <w:pPr>
        <w:pStyle w:val="af"/>
        <w:spacing w:line="360" w:lineRule="auto"/>
        <w:ind w:left="0"/>
        <w:jc w:val="both"/>
        <w:rPr>
          <w:rFonts w:ascii="David" w:hAnsi="David"/>
          <w:b/>
          <w:bCs/>
          <w:i/>
          <w:iCs/>
          <w:color w:val="000000"/>
          <w:rtl/>
        </w:rPr>
      </w:pPr>
      <w:r w:rsidRPr="00B92039">
        <w:rPr>
          <w:rFonts w:ascii="David" w:hAnsi="David" w:hint="cs"/>
          <w:b/>
          <w:bCs/>
          <w:i/>
          <w:iCs/>
          <w:color w:val="000000"/>
          <w:rtl/>
        </w:rPr>
        <w:t>תיק באר-שבע</w:t>
      </w:r>
    </w:p>
    <w:p w14:paraId="0D03612F" w14:textId="77777777" w:rsidR="00F76AEF" w:rsidRDefault="00F76AEF" w:rsidP="00F76AEF">
      <w:pPr>
        <w:pStyle w:val="af"/>
        <w:spacing w:line="360" w:lineRule="auto"/>
        <w:ind w:left="0"/>
        <w:jc w:val="both"/>
        <w:rPr>
          <w:rFonts w:ascii="David" w:hAnsi="David"/>
          <w:color w:val="000000"/>
          <w:rtl/>
        </w:rPr>
      </w:pPr>
    </w:p>
    <w:p w14:paraId="55B3F9C0" w14:textId="77777777" w:rsidR="00F76AEF" w:rsidRDefault="00F76AEF" w:rsidP="00F76AEF">
      <w:pPr>
        <w:pStyle w:val="af"/>
        <w:numPr>
          <w:ilvl w:val="0"/>
          <w:numId w:val="3"/>
        </w:numPr>
        <w:spacing w:line="360" w:lineRule="auto"/>
        <w:jc w:val="both"/>
        <w:rPr>
          <w:rFonts w:ascii="David" w:hAnsi="David"/>
          <w:color w:val="000000"/>
        </w:rPr>
      </w:pPr>
      <w:r>
        <w:rPr>
          <w:rFonts w:ascii="David" w:hAnsi="David" w:hint="cs"/>
          <w:color w:val="000000"/>
          <w:rtl/>
        </w:rPr>
        <w:t>כתב האישום שהוגש בהליך שהתנהל בבית משפט השלום בבאר שבע כולל שני אישומים.</w:t>
      </w:r>
    </w:p>
    <w:p w14:paraId="748124FF" w14:textId="77777777" w:rsidR="00F76AEF" w:rsidRDefault="00F76AEF" w:rsidP="00F76AEF">
      <w:pPr>
        <w:pStyle w:val="af"/>
        <w:spacing w:line="360" w:lineRule="auto"/>
        <w:ind w:left="0"/>
        <w:jc w:val="both"/>
        <w:rPr>
          <w:rFonts w:ascii="David" w:hAnsi="David"/>
          <w:color w:val="000000"/>
          <w:rtl/>
        </w:rPr>
      </w:pPr>
    </w:p>
    <w:p w14:paraId="19753A35" w14:textId="77777777" w:rsidR="00F76AEF" w:rsidRPr="00056A5C" w:rsidRDefault="00F76AEF" w:rsidP="00F76AEF">
      <w:pPr>
        <w:pStyle w:val="af"/>
        <w:spacing w:line="360" w:lineRule="auto"/>
        <w:ind w:left="0"/>
        <w:jc w:val="both"/>
        <w:rPr>
          <w:rFonts w:ascii="David" w:hAnsi="David"/>
          <w:color w:val="000000"/>
          <w:u w:val="single"/>
          <w:rtl/>
        </w:rPr>
      </w:pPr>
      <w:r w:rsidRPr="00056A5C">
        <w:rPr>
          <w:rFonts w:ascii="David" w:hAnsi="David" w:hint="cs"/>
          <w:color w:val="000000"/>
          <w:u w:val="single"/>
          <w:rtl/>
        </w:rPr>
        <w:t>האישום הראשון</w:t>
      </w:r>
    </w:p>
    <w:p w14:paraId="4146C890" w14:textId="77777777" w:rsidR="00F76AEF" w:rsidRDefault="00F76AEF" w:rsidP="00F76AEF">
      <w:pPr>
        <w:pStyle w:val="af"/>
        <w:spacing w:line="360" w:lineRule="auto"/>
        <w:ind w:left="0"/>
        <w:jc w:val="both"/>
        <w:rPr>
          <w:rFonts w:ascii="David" w:hAnsi="David"/>
          <w:color w:val="000000"/>
          <w:rtl/>
        </w:rPr>
      </w:pPr>
    </w:p>
    <w:p w14:paraId="538916D3" w14:textId="77777777" w:rsidR="00F76AEF" w:rsidRDefault="00F76AEF" w:rsidP="00F76AEF">
      <w:pPr>
        <w:pStyle w:val="af"/>
        <w:numPr>
          <w:ilvl w:val="0"/>
          <w:numId w:val="3"/>
        </w:numPr>
        <w:spacing w:line="360" w:lineRule="auto"/>
        <w:jc w:val="both"/>
        <w:rPr>
          <w:rFonts w:ascii="David" w:hAnsi="David"/>
          <w:color w:val="000000"/>
          <w:rtl/>
        </w:rPr>
      </w:pPr>
      <w:r>
        <w:rPr>
          <w:rFonts w:ascii="David" w:hAnsi="David" w:hint="cs"/>
          <w:color w:val="000000"/>
          <w:rtl/>
        </w:rPr>
        <w:t>על פי עובדות האישום הראשון, סמוך לפני יום 30.10.2019, רכש הנאשם מאחר שזהותו אינה ידועה למאשימה באמצעות אפליקציית הטלגראם כרטיס חיוב שמסתיים בספרות 9434 ותעודת זהות מזויפת עם פרטיו של י',  כאשר על תעודת הזהות המזויפת תמונה של הנאשם,  וזאת בתמורה לסכום של 1,200 ₪.</w:t>
      </w:r>
    </w:p>
    <w:p w14:paraId="4D3D86AD" w14:textId="77777777" w:rsidR="00F76AEF" w:rsidRDefault="00F76AEF" w:rsidP="00F76AEF">
      <w:pPr>
        <w:pStyle w:val="af"/>
        <w:spacing w:line="360" w:lineRule="auto"/>
        <w:ind w:left="0" w:firstLine="567"/>
        <w:jc w:val="both"/>
        <w:rPr>
          <w:rFonts w:ascii="David" w:hAnsi="David"/>
          <w:color w:val="000000"/>
          <w:rtl/>
        </w:rPr>
      </w:pPr>
    </w:p>
    <w:p w14:paraId="4C647583" w14:textId="77777777" w:rsidR="00F76AEF" w:rsidRDefault="00F76AEF" w:rsidP="00F76AEF">
      <w:pPr>
        <w:pStyle w:val="af"/>
        <w:spacing w:line="360" w:lineRule="auto"/>
        <w:ind w:left="0" w:firstLine="567"/>
        <w:jc w:val="both"/>
        <w:rPr>
          <w:rFonts w:ascii="David" w:hAnsi="David"/>
          <w:color w:val="000000"/>
          <w:rtl/>
        </w:rPr>
      </w:pPr>
      <w:r>
        <w:rPr>
          <w:rFonts w:ascii="David" w:hAnsi="David" w:hint="cs"/>
          <w:color w:val="000000"/>
          <w:rtl/>
        </w:rPr>
        <w:t xml:space="preserve">כתב האישום ממשיך ומתאר כי ביום 30.10.2019 סמוך לשעה 20:40 בחנות "איי-דיגיטל" הממוקמת בגראנד קניון בבאר שבע, עשה הנאשם שימוש בכרטיס החיוב, בכוונה להונות,  ורכש שני מכשירים סלולאריים מסוג "אייפון" במחיר כולל של 9,298 ₪.  צוין כי לפני הרכישה התבקש הנאשם על ידי עובדת החנות להציג בפנייה תעודת זהות על שם בעל אמצעי התשלום, או אז הציג בפני המוכרת את תעודת הזהות המזויפת. </w:t>
      </w:r>
    </w:p>
    <w:p w14:paraId="44FCF430" w14:textId="77777777" w:rsidR="00F76AEF" w:rsidRDefault="00F76AEF" w:rsidP="00F76AEF">
      <w:pPr>
        <w:pStyle w:val="af"/>
        <w:spacing w:line="360" w:lineRule="auto"/>
        <w:ind w:left="0" w:firstLine="567"/>
        <w:jc w:val="both"/>
        <w:rPr>
          <w:rFonts w:ascii="David" w:hAnsi="David"/>
          <w:color w:val="000000"/>
          <w:rtl/>
        </w:rPr>
      </w:pPr>
    </w:p>
    <w:p w14:paraId="3730A7DC" w14:textId="77777777" w:rsidR="00F76AEF" w:rsidRDefault="00F76AEF" w:rsidP="00F76AEF">
      <w:pPr>
        <w:pStyle w:val="af"/>
        <w:spacing w:line="360" w:lineRule="auto"/>
        <w:ind w:left="0" w:firstLine="567"/>
        <w:jc w:val="both"/>
        <w:rPr>
          <w:rFonts w:ascii="David" w:hAnsi="David"/>
          <w:color w:val="000000"/>
          <w:rtl/>
        </w:rPr>
      </w:pPr>
      <w:r>
        <w:rPr>
          <w:rFonts w:ascii="David" w:hAnsi="David" w:hint="cs"/>
          <w:color w:val="000000"/>
          <w:rtl/>
        </w:rPr>
        <w:t xml:space="preserve">בגין אישום זה הורשע הנאשם בעבירות הבאות: </w:t>
      </w:r>
      <w:r w:rsidRPr="00B179D6">
        <w:rPr>
          <w:rFonts w:ascii="David" w:hAnsi="David" w:hint="cs"/>
          <w:b/>
          <w:bCs/>
          <w:color w:val="000000"/>
          <w:rtl/>
        </w:rPr>
        <w:t>קבלת דבר במרמה</w:t>
      </w:r>
      <w:r>
        <w:rPr>
          <w:rFonts w:ascii="David" w:hAnsi="David" w:hint="cs"/>
          <w:color w:val="000000"/>
          <w:rtl/>
        </w:rPr>
        <w:t xml:space="preserve"> לפי </w:t>
      </w:r>
      <w:hyperlink r:id="rId65" w:history="1">
        <w:r w:rsidR="00B03690" w:rsidRPr="00B03690">
          <w:rPr>
            <w:rStyle w:val="Hyperlink"/>
            <w:rFonts w:ascii="David" w:hAnsi="David" w:cs="David" w:hint="eastAsia"/>
            <w:rtl/>
          </w:rPr>
          <w:t>סעיף</w:t>
        </w:r>
        <w:r w:rsidR="00B03690" w:rsidRPr="00B03690">
          <w:rPr>
            <w:rStyle w:val="Hyperlink"/>
            <w:rFonts w:ascii="David" w:hAnsi="David" w:cs="David"/>
            <w:rtl/>
          </w:rPr>
          <w:t xml:space="preserve"> 415</w:t>
        </w:r>
      </w:hyperlink>
      <w:r>
        <w:rPr>
          <w:rFonts w:ascii="David" w:hAnsi="David" w:hint="cs"/>
          <w:color w:val="000000"/>
          <w:rtl/>
        </w:rPr>
        <w:t xml:space="preserve"> ל</w:t>
      </w:r>
      <w:hyperlink r:id="rId66" w:history="1">
        <w:r w:rsidR="001B01B7" w:rsidRPr="001B01B7">
          <w:rPr>
            <w:rFonts w:ascii="David" w:hAnsi="David"/>
            <w:color w:val="0000FF"/>
            <w:u w:val="single"/>
            <w:rtl/>
          </w:rPr>
          <w:t>חוק העונשין</w:t>
        </w:r>
      </w:hyperlink>
      <w:r>
        <w:rPr>
          <w:rFonts w:ascii="David" w:hAnsi="David" w:hint="cs"/>
          <w:color w:val="000000"/>
          <w:rtl/>
        </w:rPr>
        <w:t xml:space="preserve">; </w:t>
      </w:r>
      <w:r w:rsidRPr="00B179D6">
        <w:rPr>
          <w:rFonts w:ascii="David" w:hAnsi="David" w:hint="cs"/>
          <w:b/>
          <w:bCs/>
          <w:color w:val="000000"/>
          <w:rtl/>
        </w:rPr>
        <w:t>הונאה בכרטיס חיוב</w:t>
      </w:r>
      <w:r>
        <w:rPr>
          <w:rFonts w:ascii="David" w:hAnsi="David" w:hint="cs"/>
          <w:color w:val="000000"/>
          <w:rtl/>
        </w:rPr>
        <w:t xml:space="preserve"> לפי </w:t>
      </w:r>
      <w:hyperlink r:id="rId67" w:history="1">
        <w:r w:rsidR="00B03690" w:rsidRPr="00B03690">
          <w:rPr>
            <w:rStyle w:val="Hyperlink"/>
            <w:rFonts w:ascii="David" w:hAnsi="David" w:cs="David" w:hint="eastAsia"/>
            <w:rtl/>
          </w:rPr>
          <w:t>סעיף</w:t>
        </w:r>
        <w:r w:rsidR="00B03690" w:rsidRPr="00B03690">
          <w:rPr>
            <w:rStyle w:val="Hyperlink"/>
            <w:rFonts w:ascii="David" w:hAnsi="David" w:cs="David"/>
            <w:rtl/>
          </w:rPr>
          <w:t xml:space="preserve"> 17</w:t>
        </w:r>
      </w:hyperlink>
      <w:r>
        <w:rPr>
          <w:rFonts w:ascii="David" w:hAnsi="David" w:hint="cs"/>
          <w:color w:val="000000"/>
          <w:rtl/>
        </w:rPr>
        <w:t xml:space="preserve"> רישא ל</w:t>
      </w:r>
      <w:hyperlink r:id="rId68" w:history="1">
        <w:r w:rsidR="001B01B7" w:rsidRPr="001B01B7">
          <w:rPr>
            <w:rFonts w:ascii="David" w:hAnsi="David"/>
            <w:color w:val="0000FF"/>
            <w:u w:val="single"/>
            <w:rtl/>
          </w:rPr>
          <w:t>חוק כרטיסי חיוב</w:t>
        </w:r>
      </w:hyperlink>
      <w:r>
        <w:rPr>
          <w:rFonts w:ascii="David" w:hAnsi="David" w:hint="cs"/>
          <w:color w:val="000000"/>
          <w:rtl/>
        </w:rPr>
        <w:t xml:space="preserve">, התשמ"ו-1986; </w:t>
      </w:r>
      <w:r w:rsidRPr="00B179D6">
        <w:rPr>
          <w:rFonts w:ascii="David" w:hAnsi="David" w:hint="cs"/>
          <w:b/>
          <w:bCs/>
          <w:color w:val="000000"/>
          <w:rtl/>
        </w:rPr>
        <w:t>התחזות לאדם אחר במטרה להונות</w:t>
      </w:r>
      <w:r>
        <w:rPr>
          <w:rFonts w:ascii="David" w:hAnsi="David" w:hint="cs"/>
          <w:color w:val="000000"/>
          <w:rtl/>
        </w:rPr>
        <w:t xml:space="preserve"> לפי </w:t>
      </w:r>
      <w:hyperlink r:id="rId69" w:history="1">
        <w:r w:rsidR="00B03690" w:rsidRPr="00B03690">
          <w:rPr>
            <w:rStyle w:val="Hyperlink"/>
            <w:rFonts w:ascii="David" w:hAnsi="David" w:cs="David" w:hint="eastAsia"/>
            <w:rtl/>
          </w:rPr>
          <w:t>סעיף</w:t>
        </w:r>
        <w:r w:rsidR="00B03690" w:rsidRPr="00B03690">
          <w:rPr>
            <w:rStyle w:val="Hyperlink"/>
            <w:rFonts w:ascii="David" w:hAnsi="David" w:cs="David"/>
            <w:rtl/>
          </w:rPr>
          <w:t xml:space="preserve"> 441</w:t>
        </w:r>
      </w:hyperlink>
      <w:r>
        <w:rPr>
          <w:rFonts w:ascii="David" w:hAnsi="David" w:hint="cs"/>
          <w:color w:val="000000"/>
          <w:rtl/>
        </w:rPr>
        <w:t xml:space="preserve"> רישא לחוק העונשין; ו</w:t>
      </w:r>
      <w:r w:rsidRPr="00B179D6">
        <w:rPr>
          <w:rFonts w:ascii="David" w:hAnsi="David" w:hint="cs"/>
          <w:b/>
          <w:bCs/>
          <w:color w:val="000000"/>
          <w:rtl/>
        </w:rPr>
        <w:t>שימוש במסמך מזויף בכוונה לקבל דבר</w:t>
      </w:r>
      <w:r>
        <w:rPr>
          <w:rFonts w:ascii="David" w:hAnsi="David" w:hint="cs"/>
          <w:color w:val="000000"/>
          <w:rtl/>
        </w:rPr>
        <w:t xml:space="preserve"> לפי </w:t>
      </w:r>
      <w:hyperlink r:id="rId70" w:history="1">
        <w:r w:rsidR="00B03690" w:rsidRPr="00B03690">
          <w:rPr>
            <w:rStyle w:val="Hyperlink"/>
            <w:rFonts w:ascii="David" w:hAnsi="David" w:cs="David" w:hint="eastAsia"/>
            <w:rtl/>
          </w:rPr>
          <w:t>סעיף</w:t>
        </w:r>
        <w:r w:rsidR="00B03690" w:rsidRPr="00B03690">
          <w:rPr>
            <w:rStyle w:val="Hyperlink"/>
            <w:rFonts w:ascii="David" w:hAnsi="David" w:cs="David"/>
            <w:rtl/>
          </w:rPr>
          <w:t xml:space="preserve"> 420</w:t>
        </w:r>
      </w:hyperlink>
      <w:r>
        <w:rPr>
          <w:rFonts w:ascii="David" w:hAnsi="David" w:hint="cs"/>
          <w:color w:val="000000"/>
          <w:rtl/>
        </w:rPr>
        <w:t xml:space="preserve"> לחוק העונשין.</w:t>
      </w:r>
    </w:p>
    <w:p w14:paraId="60A47544" w14:textId="77777777" w:rsidR="00F76AEF" w:rsidRDefault="00F76AEF" w:rsidP="00F76AEF">
      <w:pPr>
        <w:pStyle w:val="af"/>
        <w:spacing w:line="360" w:lineRule="auto"/>
        <w:ind w:left="0" w:firstLine="567"/>
        <w:jc w:val="both"/>
        <w:rPr>
          <w:rFonts w:ascii="David" w:hAnsi="David"/>
          <w:color w:val="000000"/>
          <w:rtl/>
        </w:rPr>
      </w:pPr>
    </w:p>
    <w:p w14:paraId="2033A372" w14:textId="77777777" w:rsidR="00F76AEF" w:rsidRPr="00533B94" w:rsidRDefault="00F76AEF" w:rsidP="00F76AEF">
      <w:pPr>
        <w:spacing w:line="360" w:lineRule="auto"/>
        <w:jc w:val="both"/>
        <w:rPr>
          <w:rFonts w:ascii="David" w:hAnsi="David"/>
          <w:color w:val="000000"/>
          <w:u w:val="single"/>
          <w:rtl/>
        </w:rPr>
      </w:pPr>
      <w:r w:rsidRPr="00533B94">
        <w:rPr>
          <w:rFonts w:ascii="David" w:hAnsi="David" w:hint="cs"/>
          <w:color w:val="000000"/>
          <w:u w:val="single"/>
          <w:rtl/>
        </w:rPr>
        <w:t>האישום השני</w:t>
      </w:r>
    </w:p>
    <w:p w14:paraId="78121BE9" w14:textId="77777777" w:rsidR="00F76AEF" w:rsidRDefault="00F76AEF" w:rsidP="00F76AEF">
      <w:pPr>
        <w:pStyle w:val="af"/>
        <w:spacing w:line="360" w:lineRule="auto"/>
        <w:ind w:left="0" w:firstLine="567"/>
        <w:jc w:val="both"/>
        <w:rPr>
          <w:rFonts w:ascii="David" w:hAnsi="David"/>
          <w:color w:val="000000"/>
          <w:rtl/>
        </w:rPr>
      </w:pPr>
    </w:p>
    <w:p w14:paraId="69C5AF21" w14:textId="77777777" w:rsidR="00F76AEF" w:rsidRDefault="00F76AEF" w:rsidP="00F76AEF">
      <w:pPr>
        <w:pStyle w:val="af"/>
        <w:numPr>
          <w:ilvl w:val="0"/>
          <w:numId w:val="3"/>
        </w:numPr>
        <w:spacing w:line="360" w:lineRule="auto"/>
        <w:jc w:val="both"/>
        <w:rPr>
          <w:rFonts w:ascii="David" w:hAnsi="David"/>
          <w:color w:val="000000"/>
        </w:rPr>
      </w:pPr>
      <w:r>
        <w:rPr>
          <w:rFonts w:ascii="David" w:hAnsi="David" w:hint="cs"/>
          <w:color w:val="000000"/>
          <w:rtl/>
        </w:rPr>
        <w:t>על פי עובדות האישום השני, סמוך לפני יום 17.12.2019, רכש הנאשם מאחר שזהותו אינה ידועה למאשימה באמצעות אפליקציית הטלגראם כרטיס חיוב ותעודת זהות מזויפת עם פרטיו של מ' כאשר על תעודת הזהות המזויפת תמונה של הנאשם, וזאת בתמורה ל-1,400 ₪.</w:t>
      </w:r>
    </w:p>
    <w:p w14:paraId="5FDC7DFF" w14:textId="77777777" w:rsidR="00F76AEF" w:rsidRPr="00AC0DA0" w:rsidRDefault="00F76AEF" w:rsidP="00F76AEF">
      <w:pPr>
        <w:pStyle w:val="af"/>
        <w:spacing w:line="360" w:lineRule="auto"/>
        <w:ind w:left="0"/>
        <w:jc w:val="both"/>
        <w:rPr>
          <w:rFonts w:ascii="David" w:hAnsi="David"/>
          <w:color w:val="000000"/>
        </w:rPr>
      </w:pPr>
    </w:p>
    <w:p w14:paraId="28DA86E4" w14:textId="77777777" w:rsidR="00F76AEF" w:rsidRPr="00012F32" w:rsidRDefault="00F76AEF" w:rsidP="00F76AEF">
      <w:pPr>
        <w:pStyle w:val="af"/>
        <w:spacing w:line="360" w:lineRule="auto"/>
        <w:ind w:left="0" w:firstLine="567"/>
        <w:jc w:val="both"/>
        <w:rPr>
          <w:rFonts w:ascii="David" w:hAnsi="David"/>
          <w:color w:val="000000"/>
          <w:rtl/>
        </w:rPr>
      </w:pPr>
      <w:r w:rsidRPr="00012F32">
        <w:rPr>
          <w:rFonts w:ascii="David" w:hAnsi="David" w:hint="cs"/>
          <w:color w:val="000000"/>
          <w:rtl/>
        </w:rPr>
        <w:t>ביום 18.12.2019 סמוך לשעה 21:40 בתחנת דלק באשדוד</w:t>
      </w:r>
      <w:r>
        <w:rPr>
          <w:rFonts w:ascii="David" w:hAnsi="David" w:hint="cs"/>
          <w:color w:val="000000"/>
          <w:rtl/>
        </w:rPr>
        <w:t xml:space="preserve">, </w:t>
      </w:r>
      <w:r w:rsidRPr="00012F32">
        <w:rPr>
          <w:rFonts w:ascii="David" w:hAnsi="David" w:hint="cs"/>
          <w:color w:val="000000"/>
          <w:rtl/>
        </w:rPr>
        <w:t>עשה הנאשם שימוש ב</w:t>
      </w:r>
      <w:r>
        <w:rPr>
          <w:rFonts w:ascii="David" w:hAnsi="David" w:hint="cs"/>
          <w:color w:val="000000"/>
          <w:rtl/>
        </w:rPr>
        <w:t xml:space="preserve">כרטיס החיוב </w:t>
      </w:r>
      <w:r w:rsidRPr="00012F32">
        <w:rPr>
          <w:rFonts w:ascii="David" w:hAnsi="David" w:hint="cs"/>
          <w:color w:val="000000"/>
          <w:rtl/>
        </w:rPr>
        <w:t xml:space="preserve">בכך שניגש </w:t>
      </w:r>
      <w:r>
        <w:rPr>
          <w:rFonts w:ascii="David" w:hAnsi="David" w:hint="cs"/>
          <w:color w:val="000000"/>
          <w:rtl/>
        </w:rPr>
        <w:t>ל</w:t>
      </w:r>
      <w:r w:rsidRPr="00012F32">
        <w:rPr>
          <w:rFonts w:ascii="David" w:hAnsi="David" w:hint="cs"/>
          <w:color w:val="000000"/>
          <w:rtl/>
        </w:rPr>
        <w:t>מוכרת וביקש ממנה למשוך כסף</w:t>
      </w:r>
      <w:r>
        <w:rPr>
          <w:rFonts w:ascii="David" w:hAnsi="David" w:hint="cs"/>
          <w:color w:val="000000"/>
          <w:rtl/>
        </w:rPr>
        <w:t xml:space="preserve">. </w:t>
      </w:r>
      <w:r w:rsidRPr="00012F32">
        <w:rPr>
          <w:rFonts w:ascii="David" w:hAnsi="David" w:hint="cs"/>
          <w:color w:val="000000"/>
          <w:rtl/>
        </w:rPr>
        <w:t>לאחר שזו ענתה לו כי לא ניתן לקבל שירות כזה</w:t>
      </w:r>
      <w:r>
        <w:rPr>
          <w:rFonts w:ascii="David" w:hAnsi="David" w:hint="cs"/>
          <w:color w:val="000000"/>
          <w:rtl/>
        </w:rPr>
        <w:t xml:space="preserve"> ב</w:t>
      </w:r>
      <w:r w:rsidRPr="00012F32">
        <w:rPr>
          <w:rFonts w:ascii="David" w:hAnsi="David" w:hint="cs"/>
          <w:color w:val="000000"/>
          <w:rtl/>
        </w:rPr>
        <w:t>יקש הנאשם לרכוש 6 חפיסות סיגריות</w:t>
      </w:r>
      <w:r>
        <w:rPr>
          <w:rFonts w:ascii="David" w:hAnsi="David" w:hint="cs"/>
          <w:color w:val="000000"/>
          <w:rtl/>
        </w:rPr>
        <w:t xml:space="preserve"> ומסר למוכרת את כרטיס החיוב. המוכרת </w:t>
      </w:r>
      <w:r w:rsidRPr="00012F32">
        <w:rPr>
          <w:rFonts w:ascii="David" w:hAnsi="David" w:hint="cs"/>
          <w:color w:val="000000"/>
          <w:rtl/>
        </w:rPr>
        <w:t xml:space="preserve">ביקשה לראות תעודה מזהה, </w:t>
      </w:r>
      <w:r>
        <w:rPr>
          <w:rFonts w:ascii="David" w:hAnsi="David" w:hint="cs"/>
          <w:color w:val="000000"/>
          <w:rtl/>
        </w:rPr>
        <w:t xml:space="preserve">או אז הציג הנאשם </w:t>
      </w:r>
      <w:r w:rsidRPr="00012F32">
        <w:rPr>
          <w:rFonts w:ascii="David" w:hAnsi="David" w:hint="cs"/>
          <w:color w:val="000000"/>
          <w:rtl/>
        </w:rPr>
        <w:t>בפני המוכרת את תעודת הזהות המזויפת</w:t>
      </w:r>
      <w:r>
        <w:rPr>
          <w:rFonts w:ascii="David" w:hAnsi="David" w:hint="cs"/>
          <w:color w:val="000000"/>
          <w:rtl/>
        </w:rPr>
        <w:t xml:space="preserve">. </w:t>
      </w:r>
      <w:r w:rsidRPr="00012F32">
        <w:rPr>
          <w:rFonts w:ascii="David" w:hAnsi="David" w:hint="cs"/>
          <w:color w:val="000000"/>
          <w:rtl/>
        </w:rPr>
        <w:t xml:space="preserve">המוכרת העבירה את </w:t>
      </w:r>
      <w:r>
        <w:rPr>
          <w:rFonts w:ascii="David" w:hAnsi="David" w:hint="cs"/>
          <w:color w:val="000000"/>
          <w:rtl/>
        </w:rPr>
        <w:t xml:space="preserve">כרטיס החיוב </w:t>
      </w:r>
      <w:r w:rsidRPr="00012F32">
        <w:rPr>
          <w:rFonts w:ascii="David" w:hAnsi="David" w:hint="cs"/>
          <w:color w:val="000000"/>
          <w:rtl/>
        </w:rPr>
        <w:t>מספר פעמים אך ה</w:t>
      </w:r>
      <w:r>
        <w:rPr>
          <w:rFonts w:ascii="David" w:hAnsi="David" w:hint="cs"/>
          <w:color w:val="000000"/>
          <w:rtl/>
        </w:rPr>
        <w:t>פעולה סורבה</w:t>
      </w:r>
      <w:r w:rsidRPr="00012F32">
        <w:rPr>
          <w:rFonts w:ascii="David" w:hAnsi="David" w:hint="cs"/>
          <w:color w:val="000000"/>
          <w:rtl/>
        </w:rPr>
        <w:t xml:space="preserve">. </w:t>
      </w:r>
    </w:p>
    <w:p w14:paraId="627597D7" w14:textId="77777777" w:rsidR="00F76AEF" w:rsidRDefault="00F76AEF" w:rsidP="00F76AEF">
      <w:pPr>
        <w:pStyle w:val="af"/>
        <w:spacing w:line="360" w:lineRule="auto"/>
        <w:ind w:left="0" w:firstLine="567"/>
        <w:jc w:val="both"/>
        <w:rPr>
          <w:rFonts w:ascii="David" w:hAnsi="David"/>
          <w:color w:val="000000"/>
          <w:rtl/>
        </w:rPr>
      </w:pPr>
    </w:p>
    <w:p w14:paraId="544F0A17" w14:textId="77777777" w:rsidR="00F76AEF" w:rsidRDefault="00F76AEF" w:rsidP="00F76AEF">
      <w:pPr>
        <w:pStyle w:val="af"/>
        <w:spacing w:line="360" w:lineRule="auto"/>
        <w:ind w:left="0" w:firstLine="567"/>
        <w:jc w:val="both"/>
        <w:rPr>
          <w:rFonts w:ascii="David" w:hAnsi="David"/>
          <w:color w:val="000000"/>
          <w:rtl/>
        </w:rPr>
      </w:pPr>
      <w:r>
        <w:rPr>
          <w:rFonts w:ascii="David" w:hAnsi="David" w:hint="cs"/>
          <w:color w:val="000000"/>
          <w:rtl/>
        </w:rPr>
        <w:t xml:space="preserve">בגין אישום זה הורשע הנאשם בעבירות הבאות: </w:t>
      </w:r>
      <w:r w:rsidRPr="00B179D6">
        <w:rPr>
          <w:rFonts w:ascii="David" w:hAnsi="David" w:hint="cs"/>
          <w:b/>
          <w:bCs/>
          <w:color w:val="000000"/>
          <w:rtl/>
        </w:rPr>
        <w:t>קבלת דבר במרמה</w:t>
      </w:r>
      <w:r>
        <w:rPr>
          <w:rFonts w:ascii="David" w:hAnsi="David" w:hint="cs"/>
          <w:color w:val="000000"/>
          <w:rtl/>
        </w:rPr>
        <w:t xml:space="preserve"> לפי </w:t>
      </w:r>
      <w:hyperlink r:id="rId71" w:history="1">
        <w:r w:rsidR="00B03690" w:rsidRPr="00B03690">
          <w:rPr>
            <w:rStyle w:val="Hyperlink"/>
            <w:rFonts w:ascii="David" w:hAnsi="David" w:cs="David" w:hint="eastAsia"/>
            <w:rtl/>
          </w:rPr>
          <w:t>סעיף</w:t>
        </w:r>
        <w:r w:rsidR="00B03690" w:rsidRPr="00B03690">
          <w:rPr>
            <w:rStyle w:val="Hyperlink"/>
            <w:rFonts w:ascii="David" w:hAnsi="David" w:cs="David"/>
            <w:rtl/>
          </w:rPr>
          <w:t xml:space="preserve"> 415</w:t>
        </w:r>
      </w:hyperlink>
      <w:r>
        <w:rPr>
          <w:rFonts w:ascii="David" w:hAnsi="David" w:hint="cs"/>
          <w:color w:val="000000"/>
          <w:rtl/>
        </w:rPr>
        <w:t xml:space="preserve"> ל</w:t>
      </w:r>
      <w:hyperlink r:id="rId72" w:history="1">
        <w:r w:rsidR="001B01B7" w:rsidRPr="001B01B7">
          <w:rPr>
            <w:rFonts w:ascii="David" w:hAnsi="David"/>
            <w:color w:val="0000FF"/>
            <w:u w:val="single"/>
            <w:rtl/>
          </w:rPr>
          <w:t>חוק העונשין</w:t>
        </w:r>
      </w:hyperlink>
      <w:r>
        <w:rPr>
          <w:rFonts w:ascii="David" w:hAnsi="David" w:hint="cs"/>
          <w:color w:val="000000"/>
          <w:rtl/>
        </w:rPr>
        <w:t xml:space="preserve">; </w:t>
      </w:r>
      <w:r>
        <w:rPr>
          <w:rFonts w:ascii="David" w:hAnsi="David" w:hint="cs"/>
          <w:b/>
          <w:bCs/>
          <w:color w:val="000000"/>
          <w:rtl/>
        </w:rPr>
        <w:t xml:space="preserve">התחזות </w:t>
      </w:r>
      <w:r w:rsidRPr="00B179D6">
        <w:rPr>
          <w:rFonts w:ascii="David" w:hAnsi="David" w:hint="cs"/>
          <w:b/>
          <w:bCs/>
          <w:color w:val="000000"/>
          <w:rtl/>
        </w:rPr>
        <w:t>כאדם אחר במטרה להונות</w:t>
      </w:r>
      <w:r>
        <w:rPr>
          <w:rFonts w:ascii="David" w:hAnsi="David" w:hint="cs"/>
          <w:color w:val="000000"/>
          <w:rtl/>
        </w:rPr>
        <w:t xml:space="preserve"> לפי </w:t>
      </w:r>
      <w:hyperlink r:id="rId73" w:history="1">
        <w:r w:rsidR="00B03690" w:rsidRPr="00B03690">
          <w:rPr>
            <w:rStyle w:val="Hyperlink"/>
            <w:rFonts w:ascii="David" w:hAnsi="David" w:cs="David" w:hint="eastAsia"/>
            <w:rtl/>
          </w:rPr>
          <w:t>סעיף</w:t>
        </w:r>
        <w:r w:rsidR="00B03690" w:rsidRPr="00B03690">
          <w:rPr>
            <w:rStyle w:val="Hyperlink"/>
            <w:rFonts w:ascii="David" w:hAnsi="David" w:cs="David"/>
            <w:rtl/>
          </w:rPr>
          <w:t xml:space="preserve"> 441</w:t>
        </w:r>
      </w:hyperlink>
      <w:r>
        <w:rPr>
          <w:rFonts w:ascii="David" w:hAnsi="David" w:hint="cs"/>
          <w:color w:val="000000"/>
          <w:rtl/>
        </w:rPr>
        <w:t xml:space="preserve"> רישא לחוק העונשין; </w:t>
      </w:r>
      <w:r w:rsidRPr="00B179D6">
        <w:rPr>
          <w:rFonts w:ascii="David" w:hAnsi="David" w:hint="cs"/>
          <w:b/>
          <w:bCs/>
          <w:color w:val="000000"/>
          <w:rtl/>
        </w:rPr>
        <w:t>הונאה בכרטיס חיוב</w:t>
      </w:r>
      <w:r>
        <w:rPr>
          <w:rFonts w:ascii="David" w:hAnsi="David" w:hint="cs"/>
          <w:color w:val="000000"/>
          <w:rtl/>
        </w:rPr>
        <w:t xml:space="preserve"> לפי </w:t>
      </w:r>
      <w:hyperlink r:id="rId74" w:history="1">
        <w:r w:rsidR="00B03690" w:rsidRPr="00B03690">
          <w:rPr>
            <w:rStyle w:val="Hyperlink"/>
            <w:rFonts w:ascii="David" w:hAnsi="David" w:cs="David" w:hint="eastAsia"/>
            <w:rtl/>
          </w:rPr>
          <w:t>סעיף</w:t>
        </w:r>
        <w:r w:rsidR="00B03690" w:rsidRPr="00B03690">
          <w:rPr>
            <w:rStyle w:val="Hyperlink"/>
            <w:rFonts w:ascii="David" w:hAnsi="David" w:cs="David"/>
            <w:rtl/>
          </w:rPr>
          <w:t xml:space="preserve"> 17</w:t>
        </w:r>
      </w:hyperlink>
      <w:r>
        <w:rPr>
          <w:rFonts w:ascii="David" w:hAnsi="David" w:hint="cs"/>
          <w:color w:val="000000"/>
          <w:rtl/>
        </w:rPr>
        <w:t xml:space="preserve"> רישא ל</w:t>
      </w:r>
      <w:hyperlink r:id="rId75" w:history="1">
        <w:r w:rsidR="001B01B7" w:rsidRPr="001B01B7">
          <w:rPr>
            <w:rFonts w:ascii="David" w:hAnsi="David"/>
            <w:color w:val="0000FF"/>
            <w:u w:val="single"/>
            <w:rtl/>
          </w:rPr>
          <w:t>חוק כרטיסי חיוב</w:t>
        </w:r>
      </w:hyperlink>
      <w:r>
        <w:rPr>
          <w:rFonts w:ascii="David" w:hAnsi="David" w:hint="cs"/>
          <w:color w:val="000000"/>
          <w:rtl/>
        </w:rPr>
        <w:t xml:space="preserve">; </w:t>
      </w:r>
      <w:r w:rsidRPr="00B179D6">
        <w:rPr>
          <w:rFonts w:ascii="David" w:hAnsi="David" w:hint="cs"/>
          <w:color w:val="000000"/>
          <w:rtl/>
        </w:rPr>
        <w:t>ו</w:t>
      </w:r>
      <w:r w:rsidRPr="00B179D6">
        <w:rPr>
          <w:rFonts w:ascii="David" w:hAnsi="David" w:hint="cs"/>
          <w:b/>
          <w:bCs/>
          <w:color w:val="000000"/>
          <w:rtl/>
        </w:rPr>
        <w:t>שימוש במסמך מזויף בכוונה לקבל דבר</w:t>
      </w:r>
      <w:r>
        <w:rPr>
          <w:rFonts w:ascii="David" w:hAnsi="David" w:hint="cs"/>
          <w:color w:val="000000"/>
          <w:rtl/>
        </w:rPr>
        <w:t xml:space="preserve"> לפי </w:t>
      </w:r>
      <w:hyperlink r:id="rId76" w:history="1">
        <w:r w:rsidR="00B03690" w:rsidRPr="00B03690">
          <w:rPr>
            <w:rStyle w:val="Hyperlink"/>
            <w:rFonts w:ascii="David" w:hAnsi="David" w:cs="David" w:hint="eastAsia"/>
            <w:rtl/>
          </w:rPr>
          <w:t>סעיף</w:t>
        </w:r>
        <w:r w:rsidR="00B03690" w:rsidRPr="00B03690">
          <w:rPr>
            <w:rStyle w:val="Hyperlink"/>
            <w:rFonts w:ascii="David" w:hAnsi="David" w:cs="David"/>
            <w:rtl/>
          </w:rPr>
          <w:t xml:space="preserve"> 420</w:t>
        </w:r>
      </w:hyperlink>
      <w:r>
        <w:rPr>
          <w:rFonts w:ascii="David" w:hAnsi="David" w:hint="cs"/>
          <w:color w:val="000000"/>
          <w:rtl/>
        </w:rPr>
        <w:t xml:space="preserve"> לחוק העונשין.</w:t>
      </w:r>
    </w:p>
    <w:p w14:paraId="7742FF46" w14:textId="77777777" w:rsidR="00F76AEF" w:rsidRDefault="00F76AEF" w:rsidP="00F76AEF">
      <w:pPr>
        <w:spacing w:line="360" w:lineRule="auto"/>
        <w:jc w:val="both"/>
        <w:rPr>
          <w:rFonts w:ascii="David" w:hAnsi="David"/>
          <w:color w:val="000000"/>
        </w:rPr>
      </w:pPr>
    </w:p>
    <w:p w14:paraId="60482859" w14:textId="77777777" w:rsidR="00F76AEF" w:rsidRDefault="00F76AEF" w:rsidP="00F76AEF">
      <w:pPr>
        <w:spacing w:line="360" w:lineRule="auto"/>
        <w:jc w:val="both"/>
        <w:rPr>
          <w:rFonts w:ascii="David" w:hAnsi="David"/>
          <w:color w:val="000000"/>
          <w:rtl/>
        </w:rPr>
      </w:pPr>
      <w:r>
        <w:rPr>
          <w:rFonts w:ascii="David" w:hAnsi="David"/>
          <w:b/>
          <w:bCs/>
          <w:color w:val="000000"/>
          <w:rtl/>
        </w:rPr>
        <w:t>מהלך הדיון</w:t>
      </w:r>
    </w:p>
    <w:p w14:paraId="4B40CB5A" w14:textId="77777777" w:rsidR="00F76AEF" w:rsidRDefault="001B01B7" w:rsidP="00F76AEF">
      <w:pPr>
        <w:spacing w:line="360" w:lineRule="auto"/>
        <w:jc w:val="both"/>
        <w:rPr>
          <w:rFonts w:ascii="David" w:hAnsi="David"/>
          <w:color w:val="000000"/>
          <w:rtl/>
        </w:rPr>
      </w:pPr>
      <w:r>
        <w:rPr>
          <w:rFonts w:ascii="David" w:hAnsi="David"/>
          <w:color w:val="000000"/>
          <w:rtl/>
        </w:rPr>
        <w:t xml:space="preserve"> </w:t>
      </w:r>
    </w:p>
    <w:p w14:paraId="0FC6208D" w14:textId="77777777" w:rsidR="00F76AEF" w:rsidRDefault="00F76AEF" w:rsidP="00F76AEF">
      <w:pPr>
        <w:pStyle w:val="af"/>
        <w:numPr>
          <w:ilvl w:val="0"/>
          <w:numId w:val="3"/>
        </w:numPr>
        <w:spacing w:line="360" w:lineRule="auto"/>
        <w:jc w:val="both"/>
        <w:rPr>
          <w:rFonts w:ascii="David" w:hAnsi="David"/>
          <w:color w:val="000000"/>
        </w:rPr>
      </w:pPr>
      <w:r>
        <w:rPr>
          <w:rFonts w:ascii="David" w:hAnsi="David"/>
          <w:color w:val="000000"/>
          <w:rtl/>
        </w:rPr>
        <w:t>כתב האישום המקורי</w:t>
      </w:r>
      <w:r>
        <w:rPr>
          <w:rFonts w:ascii="David" w:hAnsi="David" w:hint="cs"/>
          <w:color w:val="000000"/>
          <w:rtl/>
        </w:rPr>
        <w:t xml:space="preserve"> בתיק העיקרי</w:t>
      </w:r>
      <w:r>
        <w:rPr>
          <w:rFonts w:ascii="David" w:hAnsi="David"/>
          <w:color w:val="000000"/>
          <w:rtl/>
        </w:rPr>
        <w:t xml:space="preserve"> הוגש ביום </w:t>
      </w:r>
      <w:r>
        <w:rPr>
          <w:rFonts w:ascii="David" w:hAnsi="David" w:hint="cs"/>
          <w:color w:val="000000"/>
          <w:rtl/>
        </w:rPr>
        <w:t xml:space="preserve">10.11.2023, ובדיון שהתקיים ביום 4.6.2024 הודיעו הצדדים כי הגיעו להסדר טיעון לפיו הנאשם יודה בעובדותיו של כתב אישום מתוקן. על סמך הודאתו, הורשע הנאשם בעבירות שיוחסו לו. </w:t>
      </w:r>
    </w:p>
    <w:p w14:paraId="3EDB876E" w14:textId="77777777" w:rsidR="00F76AEF" w:rsidRDefault="00F76AEF" w:rsidP="00F76AEF">
      <w:pPr>
        <w:pStyle w:val="af"/>
        <w:spacing w:line="360" w:lineRule="auto"/>
        <w:ind w:left="0"/>
        <w:jc w:val="both"/>
        <w:rPr>
          <w:rFonts w:ascii="David" w:hAnsi="David"/>
          <w:color w:val="000000"/>
        </w:rPr>
      </w:pPr>
    </w:p>
    <w:p w14:paraId="06E7685F" w14:textId="77777777" w:rsidR="00F76AEF" w:rsidRDefault="00F76AEF" w:rsidP="00F76AEF">
      <w:pPr>
        <w:pStyle w:val="af"/>
        <w:numPr>
          <w:ilvl w:val="0"/>
          <w:numId w:val="3"/>
        </w:numPr>
        <w:spacing w:line="360" w:lineRule="auto"/>
        <w:jc w:val="both"/>
        <w:rPr>
          <w:rFonts w:ascii="David" w:hAnsi="David"/>
          <w:color w:val="000000"/>
        </w:rPr>
      </w:pPr>
      <w:r>
        <w:rPr>
          <w:rFonts w:ascii="David" w:hAnsi="David" w:hint="cs"/>
          <w:color w:val="000000"/>
          <w:rtl/>
        </w:rPr>
        <w:t xml:space="preserve">נוסף לכך, לבקשת הנאשם צורפו  תיק קרית-שמונה ותיק באר-שבע, שאף בהם הודה ועל בסיס הודאתו הורשע בעבירות שיוחסו לו בגדרם. </w:t>
      </w:r>
    </w:p>
    <w:p w14:paraId="769BBD14" w14:textId="77777777" w:rsidR="00F76AEF" w:rsidRPr="00ED1B80" w:rsidRDefault="00F76AEF" w:rsidP="00F76AEF">
      <w:pPr>
        <w:pStyle w:val="af"/>
        <w:rPr>
          <w:rFonts w:ascii="David" w:hAnsi="David"/>
          <w:color w:val="000000"/>
          <w:rtl/>
        </w:rPr>
      </w:pPr>
    </w:p>
    <w:p w14:paraId="4FB1ADCA" w14:textId="77777777" w:rsidR="00F76AEF" w:rsidRPr="00ED1B80" w:rsidRDefault="00F76AEF" w:rsidP="00F76AEF">
      <w:pPr>
        <w:pStyle w:val="af"/>
        <w:numPr>
          <w:ilvl w:val="0"/>
          <w:numId w:val="3"/>
        </w:numPr>
        <w:spacing w:line="360" w:lineRule="auto"/>
        <w:jc w:val="both"/>
        <w:rPr>
          <w:rFonts w:ascii="David" w:hAnsi="David"/>
          <w:color w:val="000000"/>
        </w:rPr>
      </w:pPr>
      <w:r w:rsidRPr="00ED1B80">
        <w:rPr>
          <w:rFonts w:ascii="David" w:hAnsi="David" w:hint="cs"/>
          <w:color w:val="000000"/>
          <w:rtl/>
        </w:rPr>
        <w:t>לבקשת הסנגור, ובהיעדר התנגדות המשיבה, ה</w:t>
      </w:r>
      <w:r>
        <w:rPr>
          <w:rFonts w:ascii="David" w:hAnsi="David" w:hint="cs"/>
          <w:color w:val="000000"/>
          <w:rtl/>
        </w:rPr>
        <w:t xml:space="preserve">וריתי לשירות המבחן להגיש תסקיר בעניינו של הנאשם. </w:t>
      </w:r>
    </w:p>
    <w:p w14:paraId="6E64EC3B" w14:textId="77777777" w:rsidR="00F76AEF" w:rsidRPr="009730A3" w:rsidRDefault="00F76AEF" w:rsidP="00F76AEF">
      <w:pPr>
        <w:rPr>
          <w:rFonts w:ascii="David" w:hAnsi="David"/>
          <w:color w:val="000000"/>
        </w:rPr>
      </w:pPr>
    </w:p>
    <w:p w14:paraId="30C78913" w14:textId="77777777" w:rsidR="00F76AEF" w:rsidRDefault="00F76AEF" w:rsidP="00F76AEF">
      <w:pPr>
        <w:rPr>
          <w:rFonts w:ascii="David" w:hAnsi="David"/>
          <w:b/>
          <w:bCs/>
          <w:color w:val="000000"/>
          <w:rtl/>
        </w:rPr>
      </w:pPr>
      <w:r>
        <w:rPr>
          <w:rFonts w:ascii="David" w:hAnsi="David"/>
          <w:b/>
          <w:bCs/>
          <w:color w:val="000000"/>
          <w:rtl/>
        </w:rPr>
        <w:t>תסקיר שירות המבחן</w:t>
      </w:r>
    </w:p>
    <w:p w14:paraId="71E25845" w14:textId="77777777" w:rsidR="00F76AEF" w:rsidRDefault="00F76AEF" w:rsidP="00F76AEF">
      <w:pPr>
        <w:rPr>
          <w:rFonts w:ascii="David" w:hAnsi="David"/>
          <w:color w:val="000000"/>
          <w:u w:val="single"/>
          <w:rtl/>
        </w:rPr>
      </w:pPr>
    </w:p>
    <w:p w14:paraId="13613C04" w14:textId="77777777" w:rsidR="00F76AEF" w:rsidRDefault="00F76AEF" w:rsidP="00F76AEF">
      <w:pPr>
        <w:rPr>
          <w:rFonts w:ascii="David" w:hAnsi="David"/>
          <w:color w:val="000000"/>
          <w:rtl/>
        </w:rPr>
      </w:pPr>
    </w:p>
    <w:p w14:paraId="14481D21" w14:textId="77777777" w:rsidR="00F76AEF" w:rsidRDefault="00F76AEF" w:rsidP="00F76AEF">
      <w:pPr>
        <w:pStyle w:val="af"/>
        <w:numPr>
          <w:ilvl w:val="0"/>
          <w:numId w:val="3"/>
        </w:numPr>
        <w:spacing w:line="360" w:lineRule="auto"/>
        <w:ind w:left="57"/>
        <w:jc w:val="both"/>
        <w:rPr>
          <w:rFonts w:ascii="David" w:hAnsi="David"/>
          <w:color w:val="000000"/>
        </w:rPr>
      </w:pPr>
      <w:r>
        <w:rPr>
          <w:rFonts w:ascii="David" w:hAnsi="David" w:hint="cs"/>
          <w:color w:val="000000"/>
          <w:rtl/>
        </w:rPr>
        <w:t>שירות המבחן</w:t>
      </w:r>
      <w:r>
        <w:rPr>
          <w:rFonts w:ascii="David" w:hAnsi="David"/>
          <w:color w:val="000000"/>
          <w:rtl/>
        </w:rPr>
        <w:t xml:space="preserve"> </w:t>
      </w:r>
      <w:r>
        <w:rPr>
          <w:rFonts w:ascii="David" w:hAnsi="David" w:hint="cs"/>
          <w:color w:val="000000"/>
          <w:rtl/>
        </w:rPr>
        <w:t xml:space="preserve">הגיש תסקיר בו סקר </w:t>
      </w:r>
      <w:r>
        <w:rPr>
          <w:rFonts w:ascii="David" w:hAnsi="David"/>
          <w:color w:val="000000"/>
          <w:rtl/>
        </w:rPr>
        <w:t>את נסיבותיו האישיות של הנאשם.</w:t>
      </w:r>
      <w:r>
        <w:rPr>
          <w:rFonts w:ascii="David" w:hAnsi="David" w:hint="cs"/>
          <w:color w:val="000000"/>
          <w:rtl/>
        </w:rPr>
        <w:t xml:space="preserve"> בין היתר צוינו נתונים אלו: כי עובר למעצרו היה הנאשם מטופל ביחידה לטיפול בהתמכרויות במעלות; כי בגיל צעיר שולב בפנימייה ולאחר שנתיים שב לגור בבית הוריו; כי הנאשם סובל מדיסלקציה ודיסגרפיה קשה ומתפקד ברמת משכל בתפקוד הנמוך של הנורמה; כי הנאשם התגייס לצבא במסגרת תכנית לקידום אוכלוסיות מיוחדות, אך במהלך שירותו הורשע בפלילים ועל כן שוחרר מהצבא; כי במהלך השנים עבד בעבודות מזדמנות והתקשה לשמור על יציבות תעסוקתית וכן צבר חובות רבים. הנאשם תיאר בפני שירות המבחן קשיים שחווה בילדות וכן מסר פרטים על הקשר הזוגי שהיה לו עובר למעצרו  שתואר על ידו כחיובי. עוד סיפר הנאשם כי החל להשתמש בסמים מגיל 16, ועם השנים השימוש הפך להיות מסיבי ולכן שולב ביחידה לטיפול בהתמכרויות. </w:t>
      </w:r>
    </w:p>
    <w:p w14:paraId="2D922CE4" w14:textId="77777777" w:rsidR="00F76AEF" w:rsidRDefault="00F76AEF" w:rsidP="00F76AEF">
      <w:pPr>
        <w:pStyle w:val="af"/>
        <w:spacing w:line="360" w:lineRule="auto"/>
        <w:ind w:left="57"/>
        <w:jc w:val="both"/>
        <w:rPr>
          <w:rFonts w:ascii="David" w:hAnsi="David"/>
          <w:color w:val="000000"/>
          <w:rtl/>
        </w:rPr>
      </w:pPr>
    </w:p>
    <w:p w14:paraId="5BD0FF9E" w14:textId="77777777" w:rsidR="00F76AEF" w:rsidRDefault="00F76AEF" w:rsidP="00F76AEF">
      <w:pPr>
        <w:pStyle w:val="af"/>
        <w:numPr>
          <w:ilvl w:val="0"/>
          <w:numId w:val="3"/>
        </w:numPr>
        <w:spacing w:line="360" w:lineRule="auto"/>
        <w:jc w:val="both"/>
        <w:rPr>
          <w:rFonts w:ascii="David" w:hAnsi="David"/>
          <w:color w:val="000000"/>
          <w:rtl/>
        </w:rPr>
      </w:pPr>
      <w:r>
        <w:rPr>
          <w:rFonts w:ascii="David" w:hAnsi="David" w:hint="cs"/>
          <w:color w:val="000000"/>
          <w:rtl/>
        </w:rPr>
        <w:t>שירות המבחן ציין כי הנאשם מוכר לו מתיקים קודמים וכי התרשמותו היא שהנאשם מתקשה לשמור על תפקוד יציב במישורי חייו השונים ומתקשה לווסת את דחפיו. צוין כי הנאשם שולב בעבר בטיפול בתחום ההתמכרות, אולם נדרש זמן ממושך עד שהצליח להוכיח ניקיון מסמים ולהתמיד בהגעתו למפגשים, אך בעקבות המלחמה המפגשים הופסקו. במסגרת תסקיר המעצר שנערך, שירות המבחן התרשם שלנאשם דפוסים עברייניים מושרשים, מגלה מודעות נמוכה למצבי סיכון להישנות התנהגות עוברת חוק, ומתקשה להיענות לגבולות ולסמכות.</w:t>
      </w:r>
    </w:p>
    <w:p w14:paraId="7BEB339A" w14:textId="77777777" w:rsidR="00F76AEF" w:rsidRDefault="00F76AEF" w:rsidP="00F76AEF">
      <w:pPr>
        <w:pStyle w:val="af"/>
        <w:spacing w:line="360" w:lineRule="auto"/>
        <w:ind w:left="57" w:firstLine="510"/>
        <w:jc w:val="both"/>
        <w:rPr>
          <w:rFonts w:ascii="David" w:hAnsi="David"/>
          <w:color w:val="000000"/>
          <w:rtl/>
        </w:rPr>
      </w:pPr>
    </w:p>
    <w:p w14:paraId="092787AC" w14:textId="77777777" w:rsidR="00F76AEF" w:rsidRDefault="00F76AEF" w:rsidP="00F76AEF">
      <w:pPr>
        <w:pStyle w:val="af"/>
        <w:numPr>
          <w:ilvl w:val="0"/>
          <w:numId w:val="3"/>
        </w:numPr>
        <w:spacing w:line="360" w:lineRule="auto"/>
        <w:jc w:val="both"/>
        <w:rPr>
          <w:rFonts w:ascii="David" w:hAnsi="David"/>
          <w:color w:val="000000"/>
          <w:rtl/>
        </w:rPr>
      </w:pPr>
      <w:r>
        <w:rPr>
          <w:rFonts w:ascii="David" w:hAnsi="David" w:hint="cs"/>
          <w:color w:val="000000"/>
          <w:rtl/>
        </w:rPr>
        <w:t xml:space="preserve">בהתייחסו לביצוע העבירות מושא התיק העיקרי, הנאשם מסר כי חזר להשתמש בסמים, ראה את המתלונן גונב ממנו סמים והאירוע "התגלגל" והסלים מבלי שהצליח לרסן את עצמו. צוין כי הנאשם השליך את התנהגותו על תחושות הכעס כלפי המתלונן, צמצם מחומרת מעשיו והתקשה לבחון באופן ביקורתי את התנהלותו. עוד צוין כי הנאשם ביטא חרטה מילולית ופורמאלית ומסר כי הוא מעוניין לשקם את חייו. </w:t>
      </w:r>
    </w:p>
    <w:p w14:paraId="4C8C742D" w14:textId="77777777" w:rsidR="00F76AEF" w:rsidRDefault="00F76AEF" w:rsidP="00F76AEF">
      <w:pPr>
        <w:pStyle w:val="af"/>
        <w:spacing w:line="360" w:lineRule="auto"/>
        <w:ind w:left="57" w:firstLine="510"/>
        <w:jc w:val="both"/>
        <w:rPr>
          <w:rFonts w:ascii="David" w:hAnsi="David"/>
          <w:color w:val="000000"/>
          <w:rtl/>
        </w:rPr>
      </w:pPr>
    </w:p>
    <w:p w14:paraId="4351C002" w14:textId="77777777" w:rsidR="00F76AEF" w:rsidRDefault="00F76AEF" w:rsidP="00F76AEF">
      <w:pPr>
        <w:pStyle w:val="af"/>
        <w:spacing w:line="360" w:lineRule="auto"/>
        <w:ind w:left="57" w:firstLine="510"/>
        <w:jc w:val="both"/>
        <w:rPr>
          <w:rFonts w:ascii="David" w:hAnsi="David"/>
          <w:color w:val="000000"/>
          <w:rtl/>
        </w:rPr>
      </w:pPr>
      <w:r>
        <w:rPr>
          <w:rFonts w:ascii="David" w:hAnsi="David" w:hint="cs"/>
          <w:color w:val="000000"/>
          <w:rtl/>
        </w:rPr>
        <w:t>אשר לתיק קרית-שמונה, הנאשם מסר כי ניסה להשיג רווח מהיר, וציין כי היה במצב רוח ירוד באותה עת בשל הימשכות ההליך המשפטי ותחושת חוסר הוודאות שחווה. שירות המבחן ציין כי הנאשם התקשה להתייחס לעובדה כי עבר את העבירות בתיק זה במהלכו של הליך טיפולי.</w:t>
      </w:r>
    </w:p>
    <w:p w14:paraId="323FE884" w14:textId="77777777" w:rsidR="00F76AEF" w:rsidRDefault="00F76AEF" w:rsidP="00F76AEF">
      <w:pPr>
        <w:pStyle w:val="af"/>
        <w:spacing w:line="360" w:lineRule="auto"/>
        <w:ind w:left="57" w:firstLine="510"/>
        <w:jc w:val="both"/>
        <w:rPr>
          <w:rFonts w:ascii="David" w:hAnsi="David"/>
          <w:color w:val="000000"/>
          <w:rtl/>
        </w:rPr>
      </w:pPr>
    </w:p>
    <w:p w14:paraId="58C7D6FC" w14:textId="77777777" w:rsidR="00F76AEF" w:rsidRDefault="00F76AEF" w:rsidP="00F76AEF">
      <w:pPr>
        <w:pStyle w:val="af"/>
        <w:spacing w:line="360" w:lineRule="auto"/>
        <w:ind w:left="57" w:firstLine="510"/>
        <w:jc w:val="both"/>
        <w:rPr>
          <w:rFonts w:ascii="David" w:hAnsi="David"/>
          <w:color w:val="000000"/>
          <w:rtl/>
        </w:rPr>
      </w:pPr>
      <w:r>
        <w:rPr>
          <w:rFonts w:ascii="David" w:hAnsi="David" w:hint="cs"/>
          <w:color w:val="000000"/>
          <w:rtl/>
        </w:rPr>
        <w:t>אשר לתיק באר-שבע, שירות המבחן ציין כי הנאשם התקשה לבחון את הפסול שבמעשיו ואת חומרתם, אך ציין כי הוא מצר על התנהלותו.</w:t>
      </w:r>
    </w:p>
    <w:p w14:paraId="058F62E2" w14:textId="77777777" w:rsidR="00F76AEF" w:rsidRDefault="00F76AEF" w:rsidP="00F76AEF">
      <w:pPr>
        <w:pStyle w:val="af"/>
        <w:spacing w:line="360" w:lineRule="auto"/>
        <w:ind w:left="57" w:firstLine="510"/>
        <w:jc w:val="both"/>
        <w:rPr>
          <w:rFonts w:ascii="David" w:hAnsi="David"/>
          <w:color w:val="000000"/>
          <w:rtl/>
        </w:rPr>
      </w:pPr>
    </w:p>
    <w:p w14:paraId="68D129B4" w14:textId="77777777" w:rsidR="00F76AEF" w:rsidRDefault="00F76AEF" w:rsidP="00F76AEF">
      <w:pPr>
        <w:pStyle w:val="af"/>
        <w:numPr>
          <w:ilvl w:val="0"/>
          <w:numId w:val="3"/>
        </w:numPr>
        <w:spacing w:line="360" w:lineRule="auto"/>
        <w:jc w:val="both"/>
        <w:rPr>
          <w:rFonts w:ascii="David" w:hAnsi="David"/>
          <w:color w:val="000000"/>
        </w:rPr>
      </w:pPr>
      <w:r>
        <w:rPr>
          <w:rFonts w:ascii="David" w:hAnsi="David" w:hint="cs"/>
          <w:color w:val="000000"/>
          <w:rtl/>
        </w:rPr>
        <w:t xml:space="preserve">שירות המבחן התרשם כי הנאשם מתקשה לערוך שינוי מהותי בחייו, נוקט בדפוסים של הסתרה בנוגע לחלקים מחייו, מתקשה להתמודד עם מצבי משבר ולהתנהל באופן מווסת ומאופק. נוסף לכך, שירות המבחן מסר כי לאורך השנים הנאשם ניהל אורח חיים שולי ועברייני, וכי סנקציות שהוטלו עליו והליכי טיפול ששולב בהם </w:t>
      </w:r>
      <w:r>
        <w:rPr>
          <w:rFonts w:ascii="David" w:hAnsi="David"/>
          <w:color w:val="000000"/>
          <w:rtl/>
        </w:rPr>
        <w:t>–</w:t>
      </w:r>
      <w:r>
        <w:rPr>
          <w:rFonts w:ascii="David" w:hAnsi="David" w:hint="cs"/>
          <w:color w:val="000000"/>
          <w:rtl/>
        </w:rPr>
        <w:t xml:space="preserve"> לא הניאו אותו ממעורבות בפלילים ומצריכת סמים. שירות המבחן התרשם שהנאשם מבטא חרטה פורמאלית בלבד, מתקשה לבחון את הפסול במעשיו, את חומרתם, ואת הנזקים שגרם בעטיים.  </w:t>
      </w:r>
    </w:p>
    <w:p w14:paraId="3B39C1AC" w14:textId="77777777" w:rsidR="00F76AEF" w:rsidRDefault="00F76AEF" w:rsidP="00F76AEF">
      <w:pPr>
        <w:pStyle w:val="af"/>
        <w:spacing w:line="360" w:lineRule="auto"/>
        <w:ind w:left="0"/>
        <w:jc w:val="both"/>
        <w:rPr>
          <w:rFonts w:ascii="David" w:hAnsi="David"/>
          <w:color w:val="000000"/>
        </w:rPr>
      </w:pPr>
    </w:p>
    <w:p w14:paraId="31C7B0D0" w14:textId="77777777" w:rsidR="00F76AEF" w:rsidRPr="00047499" w:rsidRDefault="00F76AEF" w:rsidP="00F76AEF">
      <w:pPr>
        <w:pStyle w:val="af"/>
        <w:numPr>
          <w:ilvl w:val="0"/>
          <w:numId w:val="3"/>
        </w:numPr>
        <w:spacing w:line="360" w:lineRule="auto"/>
        <w:jc w:val="both"/>
        <w:rPr>
          <w:rFonts w:ascii="David" w:hAnsi="David"/>
          <w:color w:val="000000"/>
        </w:rPr>
      </w:pPr>
      <w:r>
        <w:rPr>
          <w:rFonts w:ascii="David" w:hAnsi="David" w:hint="cs"/>
          <w:color w:val="000000"/>
          <w:rtl/>
        </w:rPr>
        <w:t>שירות המבחן סקר ושקל את גורמי הסיכון אל מול גורמי הסיכוי ובכללם שילובו בטיפול בתחום הכעסים במהלך המעצר, הבעת הנכונות להליך טיפולי, והתמיכה המשפחתית לה זוכה. הערכת שירותי המבחן הייתה כי רמת הסיכון להישנות עבירות אלימות בעתיד הינה גבוהה וכך גם מידת החומרה הצפויה. בסופו של יום, שירות המבחן נמנע מהמלצה שיקומית והמליץ על ענישה חד משמעית שתמחיש לנאשם את הפסול במעשיו. הומלץ כי צרכיו הטיפוליים של הנאשם ייבחנו על ידי שב"ס.</w:t>
      </w:r>
    </w:p>
    <w:p w14:paraId="54D6E06C" w14:textId="77777777" w:rsidR="00F76AEF" w:rsidRPr="00047499" w:rsidRDefault="00F76AEF" w:rsidP="00F76AEF">
      <w:pPr>
        <w:pStyle w:val="af"/>
        <w:spacing w:line="360" w:lineRule="auto"/>
        <w:ind w:left="57"/>
        <w:jc w:val="both"/>
        <w:rPr>
          <w:rFonts w:ascii="David" w:hAnsi="David"/>
          <w:color w:val="000000"/>
        </w:rPr>
      </w:pPr>
    </w:p>
    <w:p w14:paraId="526C664D" w14:textId="77777777" w:rsidR="00F76AEF" w:rsidRDefault="00F76AEF" w:rsidP="00F76AEF">
      <w:pPr>
        <w:pStyle w:val="af"/>
        <w:spacing w:line="360" w:lineRule="auto"/>
        <w:ind w:left="57"/>
        <w:jc w:val="both"/>
        <w:rPr>
          <w:rFonts w:ascii="David" w:hAnsi="David"/>
          <w:color w:val="000000"/>
          <w:rtl/>
        </w:rPr>
      </w:pPr>
      <w:r>
        <w:rPr>
          <w:rFonts w:ascii="David" w:hAnsi="David"/>
          <w:b/>
          <w:bCs/>
          <w:color w:val="000000"/>
          <w:rtl/>
        </w:rPr>
        <w:t>ראיות וטיעוני הצדדים לעונש</w:t>
      </w:r>
    </w:p>
    <w:p w14:paraId="239D745C" w14:textId="77777777" w:rsidR="00F76AEF" w:rsidRDefault="001B01B7" w:rsidP="00F76AEF">
      <w:pPr>
        <w:spacing w:line="360" w:lineRule="auto"/>
        <w:ind w:left="57"/>
        <w:jc w:val="both"/>
        <w:rPr>
          <w:rFonts w:ascii="David" w:hAnsi="David"/>
          <w:color w:val="000000"/>
          <w:rtl/>
        </w:rPr>
      </w:pPr>
      <w:r>
        <w:rPr>
          <w:rFonts w:ascii="David" w:hAnsi="David"/>
          <w:color w:val="000000"/>
          <w:rtl/>
        </w:rPr>
        <w:t xml:space="preserve"> </w:t>
      </w:r>
    </w:p>
    <w:p w14:paraId="6A85C5D6" w14:textId="77777777" w:rsidR="00F76AEF" w:rsidRPr="00501BE6" w:rsidRDefault="00F76AEF" w:rsidP="00F76AEF">
      <w:pPr>
        <w:spacing w:line="360" w:lineRule="auto"/>
        <w:ind w:left="57"/>
        <w:jc w:val="both"/>
        <w:rPr>
          <w:rFonts w:ascii="David" w:hAnsi="David"/>
          <w:b/>
          <w:bCs/>
          <w:i/>
          <w:iCs/>
          <w:color w:val="000000"/>
          <w:rtl/>
        </w:rPr>
      </w:pPr>
      <w:r>
        <w:rPr>
          <w:rFonts w:ascii="David" w:hAnsi="David" w:hint="cs"/>
          <w:b/>
          <w:bCs/>
          <w:i/>
          <w:iCs/>
          <w:color w:val="000000"/>
          <w:rtl/>
        </w:rPr>
        <w:t xml:space="preserve">טיעוני </w:t>
      </w:r>
      <w:r w:rsidRPr="00501BE6">
        <w:rPr>
          <w:rFonts w:ascii="David" w:hAnsi="David"/>
          <w:b/>
          <w:bCs/>
          <w:i/>
          <w:iCs/>
          <w:color w:val="000000"/>
          <w:rtl/>
        </w:rPr>
        <w:t>המאשימה</w:t>
      </w:r>
    </w:p>
    <w:p w14:paraId="29038978" w14:textId="77777777" w:rsidR="00F76AEF" w:rsidRDefault="00F76AEF" w:rsidP="00F76AEF">
      <w:pPr>
        <w:spacing w:line="360" w:lineRule="auto"/>
        <w:ind w:left="57"/>
        <w:jc w:val="both"/>
        <w:rPr>
          <w:rFonts w:ascii="David" w:hAnsi="David"/>
          <w:color w:val="000000"/>
          <w:rtl/>
        </w:rPr>
      </w:pPr>
    </w:p>
    <w:p w14:paraId="07BD9B8F" w14:textId="77777777" w:rsidR="00F76AEF" w:rsidRDefault="00F76AEF" w:rsidP="00F76AEF">
      <w:pPr>
        <w:pStyle w:val="af"/>
        <w:numPr>
          <w:ilvl w:val="0"/>
          <w:numId w:val="3"/>
        </w:numPr>
        <w:spacing w:line="360" w:lineRule="auto"/>
        <w:jc w:val="both"/>
        <w:rPr>
          <w:rFonts w:ascii="David" w:hAnsi="David"/>
          <w:color w:val="000000"/>
        </w:rPr>
      </w:pPr>
      <w:r w:rsidRPr="000763FE">
        <w:rPr>
          <w:rFonts w:ascii="David" w:hAnsi="David" w:hint="cs"/>
          <w:b/>
          <w:bCs/>
          <w:color w:val="000000"/>
          <w:rtl/>
        </w:rPr>
        <w:t>התיק העיקרי</w:t>
      </w:r>
      <w:r>
        <w:rPr>
          <w:rFonts w:ascii="David" w:hAnsi="David" w:hint="cs"/>
          <w:color w:val="000000"/>
          <w:rtl/>
        </w:rPr>
        <w:t xml:space="preserve">. בהתייחס לתיק העיקרי, המאשימה הגישה טיעון כתוב לעונש והוסיפה וטענה בעל פה. המאשימה פירטה את הערכים המוגנים בעבירות בהן הורשע הנאשם וטענה כי נסיבות ביצוע העבירות חמורות מאוד, וכי יש לתת משקל לנסיבות הבאות: </w:t>
      </w:r>
    </w:p>
    <w:p w14:paraId="1005840F" w14:textId="77777777" w:rsidR="00F76AEF" w:rsidRDefault="00F76AEF" w:rsidP="00F76AEF">
      <w:pPr>
        <w:pStyle w:val="af"/>
        <w:spacing w:line="360" w:lineRule="auto"/>
        <w:ind w:left="0"/>
        <w:jc w:val="both"/>
        <w:rPr>
          <w:rFonts w:ascii="David" w:hAnsi="David"/>
          <w:color w:val="000000"/>
        </w:rPr>
      </w:pPr>
    </w:p>
    <w:p w14:paraId="3EA7F563" w14:textId="77777777" w:rsidR="00F76AEF" w:rsidRDefault="00F76AEF" w:rsidP="00F76AEF">
      <w:pPr>
        <w:pStyle w:val="af"/>
        <w:spacing w:line="360" w:lineRule="auto"/>
        <w:ind w:left="0" w:firstLine="567"/>
        <w:jc w:val="both"/>
        <w:rPr>
          <w:rFonts w:ascii="David" w:hAnsi="David"/>
          <w:color w:val="000000"/>
          <w:rtl/>
        </w:rPr>
      </w:pPr>
      <w:r>
        <w:rPr>
          <w:rFonts w:ascii="David" w:hAnsi="David" w:hint="cs"/>
          <w:color w:val="000000"/>
          <w:rtl/>
        </w:rPr>
        <w:t xml:space="preserve">(-) התכנון שקדם לביצוע העבירות ומשך ביצוע העבירות </w:t>
      </w:r>
      <w:r>
        <w:rPr>
          <w:rFonts w:ascii="David" w:hAnsi="David"/>
          <w:color w:val="000000"/>
          <w:rtl/>
        </w:rPr>
        <w:t>–</w:t>
      </w:r>
      <w:r>
        <w:rPr>
          <w:rFonts w:ascii="David" w:hAnsi="David" w:hint="cs"/>
          <w:color w:val="000000"/>
          <w:rtl/>
        </w:rPr>
        <w:t xml:space="preserve"> נטען כי מסכת האירועים נפרסה על פני חודשים; </w:t>
      </w:r>
    </w:p>
    <w:p w14:paraId="4C7DAACF" w14:textId="77777777" w:rsidR="00F76AEF" w:rsidRDefault="00F76AEF" w:rsidP="00F76AEF">
      <w:pPr>
        <w:pStyle w:val="af"/>
        <w:spacing w:line="360" w:lineRule="auto"/>
        <w:ind w:left="0" w:firstLine="567"/>
        <w:jc w:val="both"/>
        <w:rPr>
          <w:rFonts w:ascii="David" w:hAnsi="David"/>
          <w:color w:val="000000"/>
          <w:rtl/>
        </w:rPr>
      </w:pPr>
    </w:p>
    <w:p w14:paraId="0C0EAADB" w14:textId="77777777" w:rsidR="00F76AEF" w:rsidRDefault="00F76AEF" w:rsidP="00F76AEF">
      <w:pPr>
        <w:pStyle w:val="af"/>
        <w:spacing w:line="360" w:lineRule="auto"/>
        <w:ind w:left="0" w:firstLine="567"/>
        <w:jc w:val="both"/>
        <w:rPr>
          <w:rFonts w:ascii="David" w:hAnsi="David"/>
          <w:color w:val="000000"/>
          <w:rtl/>
        </w:rPr>
      </w:pPr>
      <w:r>
        <w:rPr>
          <w:rFonts w:ascii="David" w:hAnsi="David" w:hint="cs"/>
          <w:color w:val="000000"/>
          <w:rtl/>
        </w:rPr>
        <w:t xml:space="preserve">(-) ההסלמה שחלה באירוע </w:t>
      </w:r>
      <w:r>
        <w:rPr>
          <w:rFonts w:ascii="David" w:hAnsi="David"/>
          <w:color w:val="000000"/>
          <w:rtl/>
        </w:rPr>
        <w:t>–</w:t>
      </w:r>
      <w:r>
        <w:rPr>
          <w:rFonts w:ascii="David" w:hAnsi="David" w:hint="cs"/>
          <w:color w:val="000000"/>
          <w:rtl/>
        </w:rPr>
        <w:t xml:space="preserve"> נטען כי תחילה דרש הנאשם מהמתלונן 5,000 ₪, ולאחר מכן דרש ממנו 25,000 ₪, איים על קרוב משפחת המתלונן, חטף את המתלונן והכה אותו. בהקשר זה נטען כי לאורך התקופה בה ביצע את העבירות יכול היה לחדול ממעשיו, אך המשיך לרדוף אחר המתלונן גם לאחר שהאחרון שב ממקום המסתור באילת, ולא בחל באיומים על רחל </w:t>
      </w:r>
      <w:r>
        <w:rPr>
          <w:rFonts w:ascii="David" w:hAnsi="David"/>
          <w:color w:val="000000"/>
          <w:rtl/>
        </w:rPr>
        <w:t>–</w:t>
      </w:r>
      <w:r>
        <w:rPr>
          <w:rFonts w:ascii="David" w:hAnsi="David" w:hint="cs"/>
          <w:color w:val="000000"/>
          <w:rtl/>
        </w:rPr>
        <w:t xml:space="preserve"> אזרחית תמימה שניסתה להגן על המתלונן; </w:t>
      </w:r>
    </w:p>
    <w:p w14:paraId="29BD5D5D" w14:textId="77777777" w:rsidR="00F76AEF" w:rsidRDefault="00F76AEF" w:rsidP="00F76AEF">
      <w:pPr>
        <w:pStyle w:val="af"/>
        <w:spacing w:line="360" w:lineRule="auto"/>
        <w:ind w:left="0" w:firstLine="567"/>
        <w:jc w:val="both"/>
        <w:rPr>
          <w:rFonts w:ascii="David" w:hAnsi="David"/>
          <w:color w:val="000000"/>
          <w:rtl/>
        </w:rPr>
      </w:pPr>
    </w:p>
    <w:p w14:paraId="60B38F67" w14:textId="77777777" w:rsidR="00F76AEF" w:rsidRDefault="00F76AEF" w:rsidP="00F76AEF">
      <w:pPr>
        <w:pStyle w:val="af"/>
        <w:spacing w:line="360" w:lineRule="auto"/>
        <w:ind w:left="0" w:firstLine="567"/>
        <w:jc w:val="both"/>
        <w:rPr>
          <w:rFonts w:ascii="David" w:hAnsi="David"/>
          <w:color w:val="000000"/>
          <w:rtl/>
        </w:rPr>
      </w:pPr>
      <w:r>
        <w:rPr>
          <w:rFonts w:ascii="David" w:hAnsi="David" w:hint="cs"/>
          <w:color w:val="000000"/>
          <w:rtl/>
        </w:rPr>
        <w:t xml:space="preserve">(-) העבירות בוצעו בצוותא עם שלושה אנשים אחרים; </w:t>
      </w:r>
    </w:p>
    <w:p w14:paraId="63913B5B" w14:textId="77777777" w:rsidR="00F76AEF" w:rsidRDefault="00F76AEF" w:rsidP="00F76AEF">
      <w:pPr>
        <w:pStyle w:val="af"/>
        <w:spacing w:line="360" w:lineRule="auto"/>
        <w:ind w:left="0" w:firstLine="567"/>
        <w:jc w:val="both"/>
        <w:rPr>
          <w:rFonts w:ascii="David" w:hAnsi="David"/>
          <w:color w:val="000000"/>
          <w:rtl/>
        </w:rPr>
      </w:pPr>
    </w:p>
    <w:p w14:paraId="559F0333" w14:textId="77777777" w:rsidR="00F76AEF" w:rsidRDefault="00F76AEF" w:rsidP="00F76AEF">
      <w:pPr>
        <w:pStyle w:val="af"/>
        <w:spacing w:line="360" w:lineRule="auto"/>
        <w:ind w:left="0" w:firstLine="567"/>
        <w:jc w:val="both"/>
        <w:rPr>
          <w:rFonts w:ascii="David" w:hAnsi="David"/>
          <w:color w:val="000000"/>
        </w:rPr>
      </w:pPr>
      <w:r>
        <w:rPr>
          <w:rFonts w:ascii="David" w:hAnsi="David" w:hint="cs"/>
          <w:color w:val="000000"/>
          <w:rtl/>
        </w:rPr>
        <w:t xml:space="preserve">(-) חלקו של הנאשם  בביצוע העבירות היה משמעותי </w:t>
      </w:r>
      <w:r>
        <w:rPr>
          <w:rFonts w:ascii="David" w:hAnsi="David"/>
          <w:color w:val="000000"/>
          <w:rtl/>
        </w:rPr>
        <w:t>–</w:t>
      </w:r>
      <w:r>
        <w:rPr>
          <w:rFonts w:ascii="David" w:hAnsi="David" w:hint="cs"/>
          <w:color w:val="000000"/>
          <w:rtl/>
        </w:rPr>
        <w:t xml:space="preserve"> נטען כי הנאשם היה "הרוח החיה" של המעשים, וכי דרישת החוב הייתה שלו. נטען בהקשר לכך כי המניע לביצוע המעשים היה בצע כסף, וכי טענות הנאשם כלפי המתלונן לא הצדיקו את התנהגותו, מה גם שלא הייתה הוכחה לגניבה. </w:t>
      </w:r>
    </w:p>
    <w:p w14:paraId="504AA001" w14:textId="77777777" w:rsidR="00F76AEF" w:rsidRDefault="00F76AEF" w:rsidP="00F76AEF">
      <w:pPr>
        <w:pStyle w:val="af"/>
        <w:spacing w:line="360" w:lineRule="auto"/>
        <w:ind w:left="0" w:firstLine="567"/>
        <w:jc w:val="both"/>
        <w:rPr>
          <w:rFonts w:ascii="David" w:hAnsi="David"/>
          <w:color w:val="000000"/>
          <w:rtl/>
        </w:rPr>
      </w:pPr>
    </w:p>
    <w:p w14:paraId="59E93674" w14:textId="77777777" w:rsidR="00F76AEF" w:rsidRDefault="00F76AEF" w:rsidP="00F76AEF">
      <w:pPr>
        <w:pStyle w:val="af"/>
        <w:spacing w:line="360" w:lineRule="auto"/>
        <w:ind w:left="0" w:firstLine="567"/>
        <w:jc w:val="both"/>
        <w:rPr>
          <w:rFonts w:ascii="David" w:hAnsi="David"/>
          <w:color w:val="000000"/>
          <w:rtl/>
        </w:rPr>
      </w:pPr>
      <w:r>
        <w:rPr>
          <w:rFonts w:ascii="David" w:hAnsi="David" w:hint="cs"/>
          <w:color w:val="000000"/>
          <w:rtl/>
        </w:rPr>
        <w:t xml:space="preserve">(-) הנזק שנגרם </w:t>
      </w:r>
      <w:r>
        <w:rPr>
          <w:rFonts w:ascii="David" w:hAnsi="David"/>
          <w:color w:val="000000"/>
          <w:rtl/>
        </w:rPr>
        <w:t>–</w:t>
      </w:r>
      <w:r>
        <w:rPr>
          <w:rFonts w:ascii="David" w:hAnsi="David" w:hint="cs"/>
          <w:color w:val="000000"/>
          <w:rtl/>
        </w:rPr>
        <w:t xml:space="preserve"> נטען כי מעבר לכאב הפיזי שנגרם למתלונן שכלפיו ננקטה אלימות, נפגעה חירותו </w:t>
      </w:r>
      <w:r>
        <w:rPr>
          <w:rFonts w:ascii="David" w:hAnsi="David"/>
          <w:color w:val="000000"/>
          <w:rtl/>
        </w:rPr>
        <w:t>–</w:t>
      </w:r>
      <w:r>
        <w:rPr>
          <w:rFonts w:ascii="David" w:hAnsi="David" w:hint="cs"/>
          <w:color w:val="000000"/>
          <w:rtl/>
        </w:rPr>
        <w:t xml:space="preserve"> משום שנאלץ לברוח לאילת, ובהמשך נחטף מהרחוב. כמו כן, נגרם נזק נפשי. נוסף לכך, נגרם נזק גם לקרוב משפחתו של המתלונן ולאישה נוספת. עוד נטען כי הפוטנציאל לנזק נוסף היה רב.</w:t>
      </w:r>
    </w:p>
    <w:p w14:paraId="62DAF627" w14:textId="77777777" w:rsidR="00F76AEF" w:rsidRDefault="00F76AEF" w:rsidP="00F76AEF">
      <w:pPr>
        <w:pStyle w:val="af"/>
        <w:spacing w:line="360" w:lineRule="auto"/>
        <w:ind w:left="0" w:firstLine="567"/>
        <w:jc w:val="both"/>
        <w:rPr>
          <w:rFonts w:ascii="David" w:hAnsi="David"/>
          <w:color w:val="000000"/>
          <w:rtl/>
        </w:rPr>
      </w:pPr>
    </w:p>
    <w:p w14:paraId="0522133C" w14:textId="77777777" w:rsidR="00F76AEF" w:rsidRDefault="00F76AEF" w:rsidP="00F76AEF">
      <w:pPr>
        <w:spacing w:line="360" w:lineRule="auto"/>
        <w:ind w:firstLine="567"/>
        <w:jc w:val="both"/>
        <w:rPr>
          <w:rFonts w:ascii="David" w:hAnsi="David"/>
          <w:color w:val="000000"/>
          <w:rtl/>
        </w:rPr>
      </w:pPr>
      <w:r>
        <w:rPr>
          <w:rFonts w:ascii="David" w:hAnsi="David" w:hint="cs"/>
          <w:color w:val="000000"/>
          <w:rtl/>
        </w:rPr>
        <w:t>המאשימה הפנתה לפסיקה ולסיכום טענה כי מתחם העונש ההולם נע בין 4 ל-6 שנות מאסר, וכן מאסר על תנאי ופיצוי למתלוננים.</w:t>
      </w:r>
    </w:p>
    <w:p w14:paraId="074888D7" w14:textId="77777777" w:rsidR="00F76AEF" w:rsidRDefault="00F76AEF" w:rsidP="00F76AEF">
      <w:pPr>
        <w:spacing w:line="360" w:lineRule="auto"/>
        <w:jc w:val="both"/>
        <w:rPr>
          <w:rFonts w:ascii="David" w:hAnsi="David"/>
          <w:color w:val="000000"/>
          <w:rtl/>
        </w:rPr>
      </w:pPr>
    </w:p>
    <w:p w14:paraId="04B661BF" w14:textId="77777777" w:rsidR="00F76AEF" w:rsidRDefault="00F76AEF" w:rsidP="00F76AEF">
      <w:pPr>
        <w:pStyle w:val="af"/>
        <w:numPr>
          <w:ilvl w:val="0"/>
          <w:numId w:val="3"/>
        </w:numPr>
        <w:spacing w:line="360" w:lineRule="auto"/>
        <w:jc w:val="both"/>
        <w:rPr>
          <w:rFonts w:ascii="David" w:hAnsi="David"/>
          <w:color w:val="000000"/>
        </w:rPr>
      </w:pPr>
      <w:r w:rsidRPr="00501BE6">
        <w:rPr>
          <w:rFonts w:ascii="David" w:hAnsi="David" w:hint="cs"/>
          <w:b/>
          <w:bCs/>
          <w:color w:val="000000"/>
          <w:rtl/>
        </w:rPr>
        <w:t xml:space="preserve">תיק </w:t>
      </w:r>
      <w:r>
        <w:rPr>
          <w:rFonts w:ascii="David" w:hAnsi="David" w:hint="cs"/>
          <w:b/>
          <w:bCs/>
          <w:color w:val="000000"/>
          <w:rtl/>
        </w:rPr>
        <w:t>קרית-</w:t>
      </w:r>
      <w:r w:rsidRPr="00501BE6">
        <w:rPr>
          <w:rFonts w:ascii="David" w:hAnsi="David" w:hint="cs"/>
          <w:b/>
          <w:bCs/>
          <w:color w:val="000000"/>
          <w:rtl/>
        </w:rPr>
        <w:t>שמונה</w:t>
      </w:r>
      <w:r>
        <w:rPr>
          <w:rFonts w:ascii="David" w:hAnsi="David" w:hint="cs"/>
          <w:color w:val="000000"/>
          <w:rtl/>
        </w:rPr>
        <w:t xml:space="preserve"> </w:t>
      </w:r>
      <w:r>
        <w:rPr>
          <w:rFonts w:ascii="David" w:hAnsi="David"/>
          <w:color w:val="000000"/>
          <w:rtl/>
        </w:rPr>
        <w:t>–</w:t>
      </w:r>
      <w:r>
        <w:rPr>
          <w:rFonts w:ascii="David" w:hAnsi="David" w:hint="cs"/>
          <w:color w:val="000000"/>
          <w:rtl/>
        </w:rPr>
        <w:t xml:space="preserve"> המאשימה פירטה את הערכים המוגנים, הפנתה לנסיבות המקרה וביקשה לראותן בחומרה, זאת בין היתר על רקע ריבוי העבירות שבוצעו באותו יום בנסיבות דומות. </w:t>
      </w:r>
      <w:r w:rsidRPr="00501BE6">
        <w:rPr>
          <w:rFonts w:ascii="David" w:hAnsi="David" w:hint="cs"/>
          <w:color w:val="000000"/>
          <w:rtl/>
        </w:rPr>
        <w:t xml:space="preserve">המאשימה הפנתה לפסיקה וטענה כי מתחם העונש ההולם לכל האישומים נע בין 18 ל-24 חודשי מאסר בפועל. </w:t>
      </w:r>
    </w:p>
    <w:p w14:paraId="63D0945B" w14:textId="77777777" w:rsidR="00F76AEF" w:rsidRDefault="00F76AEF" w:rsidP="00F76AEF">
      <w:pPr>
        <w:pStyle w:val="af"/>
        <w:spacing w:line="360" w:lineRule="auto"/>
        <w:ind w:left="0"/>
        <w:jc w:val="both"/>
        <w:rPr>
          <w:rFonts w:ascii="David" w:hAnsi="David"/>
          <w:color w:val="000000"/>
        </w:rPr>
      </w:pPr>
    </w:p>
    <w:p w14:paraId="53D85B32" w14:textId="77777777" w:rsidR="00F76AEF" w:rsidRPr="00501BE6" w:rsidRDefault="00F76AEF" w:rsidP="00F76AEF">
      <w:pPr>
        <w:pStyle w:val="af"/>
        <w:numPr>
          <w:ilvl w:val="0"/>
          <w:numId w:val="3"/>
        </w:numPr>
        <w:spacing w:line="360" w:lineRule="auto"/>
        <w:jc w:val="both"/>
        <w:rPr>
          <w:rFonts w:ascii="David" w:hAnsi="David"/>
          <w:color w:val="000000"/>
          <w:rtl/>
        </w:rPr>
      </w:pPr>
      <w:r>
        <w:rPr>
          <w:rFonts w:ascii="David" w:hAnsi="David" w:hint="cs"/>
          <w:b/>
          <w:bCs/>
          <w:color w:val="000000"/>
          <w:rtl/>
        </w:rPr>
        <w:t>תיק בא</w:t>
      </w:r>
      <w:r w:rsidRPr="00501BE6">
        <w:rPr>
          <w:rFonts w:ascii="David" w:hAnsi="David" w:hint="cs"/>
          <w:b/>
          <w:bCs/>
          <w:color w:val="000000"/>
          <w:rtl/>
        </w:rPr>
        <w:t>ר-שבע</w:t>
      </w:r>
      <w:r>
        <w:rPr>
          <w:rFonts w:ascii="David" w:hAnsi="David" w:hint="cs"/>
          <w:color w:val="000000"/>
          <w:rtl/>
        </w:rPr>
        <w:t xml:space="preserve"> </w:t>
      </w:r>
      <w:r>
        <w:rPr>
          <w:rFonts w:ascii="David" w:hAnsi="David"/>
          <w:color w:val="000000"/>
          <w:rtl/>
        </w:rPr>
        <w:t>–</w:t>
      </w:r>
      <w:r>
        <w:rPr>
          <w:rFonts w:ascii="David" w:hAnsi="David" w:hint="cs"/>
          <w:color w:val="000000"/>
          <w:rtl/>
        </w:rPr>
        <w:t xml:space="preserve"> </w:t>
      </w:r>
      <w:r w:rsidRPr="00501BE6">
        <w:rPr>
          <w:rFonts w:ascii="David" w:hAnsi="David" w:hint="cs"/>
          <w:color w:val="000000"/>
          <w:rtl/>
        </w:rPr>
        <w:t>המאשימה פירטה את הערכים המוגנים והפנתה לנסיבות שכללו תכנון מוקדם, ביצוע אותה עבירה ב</w:t>
      </w:r>
      <w:r>
        <w:rPr>
          <w:rFonts w:ascii="David" w:hAnsi="David" w:hint="cs"/>
          <w:color w:val="000000"/>
          <w:rtl/>
        </w:rPr>
        <w:t xml:space="preserve">אותו דפוס פעולה בפער של </w:t>
      </w:r>
      <w:r w:rsidRPr="00501BE6">
        <w:rPr>
          <w:rFonts w:ascii="David" w:hAnsi="David" w:hint="cs"/>
          <w:color w:val="000000"/>
          <w:rtl/>
        </w:rPr>
        <w:t>חודשיים וחצי, והכל בעבור בצע כסף.</w:t>
      </w:r>
      <w:r>
        <w:rPr>
          <w:rFonts w:ascii="David" w:hAnsi="David" w:hint="cs"/>
          <w:color w:val="000000"/>
          <w:rtl/>
        </w:rPr>
        <w:t xml:space="preserve"> </w:t>
      </w:r>
      <w:r w:rsidRPr="00501BE6">
        <w:rPr>
          <w:rFonts w:ascii="David" w:hAnsi="David" w:hint="cs"/>
          <w:color w:val="000000"/>
          <w:rtl/>
        </w:rPr>
        <w:t xml:space="preserve">המאשימה הפנתה לפסיקה וטענה כי מתחם העונש ההולם לשני האישומים נע בין 12 ל-24 חודשי מאסר בפועל. </w:t>
      </w:r>
    </w:p>
    <w:p w14:paraId="2E2F7BD6" w14:textId="77777777" w:rsidR="00F76AEF" w:rsidRDefault="00F76AEF" w:rsidP="00F76AEF">
      <w:pPr>
        <w:pStyle w:val="af"/>
        <w:spacing w:line="360" w:lineRule="auto"/>
        <w:ind w:left="0"/>
        <w:jc w:val="both"/>
        <w:rPr>
          <w:rFonts w:ascii="David" w:hAnsi="David"/>
          <w:color w:val="000000"/>
          <w:rtl/>
        </w:rPr>
      </w:pPr>
    </w:p>
    <w:p w14:paraId="6EAE7F14" w14:textId="77777777" w:rsidR="00F76AEF" w:rsidRDefault="00F76AEF" w:rsidP="00F76AEF">
      <w:pPr>
        <w:pStyle w:val="af"/>
        <w:numPr>
          <w:ilvl w:val="0"/>
          <w:numId w:val="3"/>
        </w:numPr>
        <w:spacing w:line="360" w:lineRule="auto"/>
        <w:jc w:val="both"/>
        <w:rPr>
          <w:rFonts w:ascii="David" w:hAnsi="David"/>
          <w:color w:val="000000"/>
        </w:rPr>
      </w:pPr>
      <w:r>
        <w:rPr>
          <w:rFonts w:ascii="David" w:hAnsi="David" w:hint="cs"/>
          <w:color w:val="000000"/>
          <w:rtl/>
        </w:rPr>
        <w:t xml:space="preserve">אשר לנסיבות שאינן קשורות בביצוע העבירות, המאשימה ציינה את גילו של הנאשם, את הודאתו שבעטיה המתלונן לא העיד. המאשימה הפנתה לעברו של הנאשם ולעבודה כי ריצה בעבר עונשי מאסר. לבסוף, הפנתה המאשימה לתסקיר, אותו הגדירה שלילי, ולהמלצה שבאה בגדרו להטלת ענישה "חד משמעית". </w:t>
      </w:r>
    </w:p>
    <w:p w14:paraId="374E2744" w14:textId="77777777" w:rsidR="00F76AEF" w:rsidRPr="00575883" w:rsidRDefault="00F76AEF" w:rsidP="00F76AEF">
      <w:pPr>
        <w:pStyle w:val="af"/>
        <w:rPr>
          <w:rFonts w:ascii="David" w:hAnsi="David"/>
          <w:color w:val="000000"/>
          <w:rtl/>
        </w:rPr>
      </w:pPr>
    </w:p>
    <w:p w14:paraId="4C451F10" w14:textId="77777777" w:rsidR="00F76AEF" w:rsidRPr="000F5542" w:rsidRDefault="00F76AEF" w:rsidP="00F76AEF">
      <w:pPr>
        <w:pStyle w:val="af"/>
        <w:rPr>
          <w:rFonts w:ascii="David" w:hAnsi="David"/>
          <w:color w:val="000000"/>
          <w:rtl/>
        </w:rPr>
      </w:pPr>
    </w:p>
    <w:p w14:paraId="12C58DF8" w14:textId="77777777" w:rsidR="00F76AEF" w:rsidRPr="000E05E6" w:rsidRDefault="00F76AEF" w:rsidP="00F76AEF">
      <w:pPr>
        <w:pStyle w:val="af"/>
        <w:numPr>
          <w:ilvl w:val="0"/>
          <w:numId w:val="3"/>
        </w:numPr>
        <w:spacing w:line="360" w:lineRule="auto"/>
        <w:jc w:val="both"/>
        <w:rPr>
          <w:rFonts w:ascii="David" w:hAnsi="David"/>
          <w:color w:val="000000"/>
          <w:rtl/>
        </w:rPr>
      </w:pPr>
      <w:r>
        <w:rPr>
          <w:rFonts w:ascii="David" w:hAnsi="David" w:hint="cs"/>
          <w:color w:val="000000"/>
          <w:rtl/>
        </w:rPr>
        <w:t xml:space="preserve">בסיכום דבריה, טענה המאשימה שיש לאמץ את מתחמי הענישה שהוצעו על ידה, לגזור את עונשו של הנאשם למאסר בחלק האמצעי של כל אחד מהמתחמים, ולקבוע כי העונשים ירוצו במצטבר. כן ביקשה המאשימה להטיל על הנאשם מאסר על תנאי, קנס, ופיצוי משמעותי לנפגעי העבירות. </w:t>
      </w:r>
    </w:p>
    <w:p w14:paraId="3FE41ED0" w14:textId="77777777" w:rsidR="00F76AEF" w:rsidRPr="00093B84" w:rsidRDefault="00F76AEF" w:rsidP="00F76AEF">
      <w:pPr>
        <w:spacing w:line="360" w:lineRule="auto"/>
        <w:jc w:val="both"/>
        <w:rPr>
          <w:rFonts w:ascii="David" w:hAnsi="David"/>
          <w:color w:val="000000"/>
        </w:rPr>
      </w:pPr>
    </w:p>
    <w:p w14:paraId="2D7EE27D" w14:textId="77777777" w:rsidR="00F76AEF" w:rsidRPr="000F5542" w:rsidRDefault="00F76AEF" w:rsidP="00F76AEF">
      <w:pPr>
        <w:pStyle w:val="af"/>
        <w:spacing w:line="360" w:lineRule="auto"/>
        <w:ind w:left="57"/>
        <w:jc w:val="both"/>
        <w:rPr>
          <w:rFonts w:ascii="David" w:hAnsi="David"/>
          <w:b/>
          <w:bCs/>
          <w:i/>
          <w:iCs/>
          <w:color w:val="000000"/>
          <w:rtl/>
        </w:rPr>
      </w:pPr>
      <w:r>
        <w:rPr>
          <w:rFonts w:ascii="David" w:hAnsi="David" w:hint="cs"/>
          <w:b/>
          <w:bCs/>
          <w:i/>
          <w:iCs/>
          <w:color w:val="000000"/>
          <w:rtl/>
        </w:rPr>
        <w:t xml:space="preserve">טיעוני </w:t>
      </w:r>
      <w:r w:rsidRPr="000F5542">
        <w:rPr>
          <w:rFonts w:ascii="David" w:hAnsi="David"/>
          <w:b/>
          <w:bCs/>
          <w:i/>
          <w:iCs/>
          <w:color w:val="000000"/>
          <w:rtl/>
        </w:rPr>
        <w:t>הנאשם</w:t>
      </w:r>
    </w:p>
    <w:p w14:paraId="77C38F7A" w14:textId="77777777" w:rsidR="00F76AEF" w:rsidRDefault="001B01B7" w:rsidP="00F76AEF">
      <w:pPr>
        <w:spacing w:line="360" w:lineRule="auto"/>
        <w:ind w:left="57"/>
        <w:jc w:val="both"/>
        <w:rPr>
          <w:rFonts w:ascii="David" w:hAnsi="David"/>
          <w:color w:val="000000"/>
          <w:rtl/>
        </w:rPr>
      </w:pPr>
      <w:r>
        <w:rPr>
          <w:rFonts w:ascii="David" w:hAnsi="David"/>
          <w:color w:val="000000"/>
          <w:rtl/>
        </w:rPr>
        <w:t xml:space="preserve"> </w:t>
      </w:r>
    </w:p>
    <w:p w14:paraId="246432C2" w14:textId="77777777" w:rsidR="00F76AEF" w:rsidRPr="00FF63E1" w:rsidRDefault="00F76AEF" w:rsidP="00F76AEF">
      <w:pPr>
        <w:pStyle w:val="af"/>
        <w:numPr>
          <w:ilvl w:val="0"/>
          <w:numId w:val="3"/>
        </w:numPr>
        <w:spacing w:line="360" w:lineRule="auto"/>
        <w:jc w:val="both"/>
        <w:rPr>
          <w:rFonts w:ascii="David" w:hAnsi="David"/>
          <w:color w:val="000000"/>
        </w:rPr>
      </w:pPr>
      <w:r>
        <w:rPr>
          <w:rFonts w:ascii="David" w:hAnsi="David" w:hint="cs"/>
          <w:color w:val="000000"/>
          <w:rtl/>
        </w:rPr>
        <w:t xml:space="preserve">הסנגור הגיש טיעון כתוב והוסיף וטען בעל פה. בפתח הדברים, הסכים הסנגור לעמדת המאשימה כי יש לראות בכל כתב אישום אירוע אחד. </w:t>
      </w:r>
      <w:r w:rsidRPr="00FF63E1">
        <w:rPr>
          <w:rFonts w:ascii="David" w:hAnsi="David" w:hint="cs"/>
          <w:color w:val="000000"/>
          <w:rtl/>
        </w:rPr>
        <w:t xml:space="preserve">הסנגור התייחס לערכים המוגנים בעבירות בהן הורשע הנאשם. </w:t>
      </w:r>
    </w:p>
    <w:p w14:paraId="32FC04A2" w14:textId="77777777" w:rsidR="00F76AEF" w:rsidRDefault="00F76AEF" w:rsidP="00F76AEF">
      <w:pPr>
        <w:pStyle w:val="af"/>
        <w:spacing w:line="360" w:lineRule="auto"/>
        <w:ind w:left="0"/>
        <w:jc w:val="both"/>
        <w:rPr>
          <w:rFonts w:ascii="David" w:hAnsi="David"/>
          <w:color w:val="000000"/>
          <w:rtl/>
        </w:rPr>
      </w:pPr>
    </w:p>
    <w:p w14:paraId="094A919F" w14:textId="77777777" w:rsidR="00F76AEF" w:rsidRDefault="00F76AEF" w:rsidP="00F76AEF">
      <w:pPr>
        <w:pStyle w:val="af"/>
        <w:numPr>
          <w:ilvl w:val="0"/>
          <w:numId w:val="3"/>
        </w:numPr>
        <w:spacing w:line="360" w:lineRule="auto"/>
        <w:jc w:val="both"/>
        <w:rPr>
          <w:rFonts w:ascii="David" w:hAnsi="David"/>
          <w:color w:val="000000"/>
        </w:rPr>
      </w:pPr>
      <w:r>
        <w:rPr>
          <w:rFonts w:ascii="David" w:hAnsi="David" w:hint="cs"/>
          <w:color w:val="000000"/>
          <w:rtl/>
        </w:rPr>
        <w:t xml:space="preserve">הסנגור טען כי קריאה מדוקדקת של השתלשלות האירועים בשלושת כתבי האישום מלמדת כי אין המדובר בעבירות בדרגת חומרה גבוהה. בהתייחסו לתיק העיקרי, טען הסנגור כי אין מדובר במקרה חטיפה חמור, כי אם בחטיפה לתקופת זמן מוגבלת, בתוך רכב, כאשר הנאשם והאחרים שוהים ברכב. כמו כן, נטען כי בסופה של נסיעה קצרה הוריד הנאשם את המתלונן מהרכב. כן טען הסנגור כי גם הסחיטה באיומים אינה מן החמורות, והרקע לביצועה היה סכסוך סמים עם המתלונן. בהקשר זה נטען כי הנאשם "נקלע" לביצוע העבירה עת היה בהליך גמילה מסמים ותוך כדי "נפילה" בשל היעדר גורמי תמיכה ובשל המלחמה. </w:t>
      </w:r>
    </w:p>
    <w:p w14:paraId="0CC14147" w14:textId="77777777" w:rsidR="00F76AEF" w:rsidRPr="00FF63E1" w:rsidRDefault="00F76AEF" w:rsidP="00F76AEF">
      <w:pPr>
        <w:pStyle w:val="af"/>
        <w:rPr>
          <w:rFonts w:ascii="David" w:hAnsi="David"/>
          <w:color w:val="000000"/>
          <w:rtl/>
        </w:rPr>
      </w:pPr>
    </w:p>
    <w:p w14:paraId="6CF20354" w14:textId="77777777" w:rsidR="00F76AEF" w:rsidRDefault="00F76AEF" w:rsidP="00F76AEF">
      <w:pPr>
        <w:pStyle w:val="af"/>
        <w:spacing w:line="360" w:lineRule="auto"/>
        <w:ind w:left="0" w:firstLine="567"/>
        <w:jc w:val="both"/>
        <w:rPr>
          <w:rFonts w:ascii="David" w:hAnsi="David"/>
          <w:color w:val="000000"/>
          <w:rtl/>
        </w:rPr>
      </w:pPr>
      <w:r>
        <w:rPr>
          <w:rFonts w:ascii="David" w:hAnsi="David" w:hint="cs"/>
          <w:color w:val="000000"/>
          <w:rtl/>
        </w:rPr>
        <w:t xml:space="preserve">אשר לתיק קרית שמונה נטען כי אין המדובר בסמים קשים אלא בסם מסוג קנאביס. כן נטען כי הכמויות בהן סחר הנאשם הן קטנות. לגבי תיק באר שבע, נטען כי המדובר בעבירות משנת 2019, וכי סכומי הרכישות והמשיכות לא היו גבוהים והסתכמו באלפי שקלים בודדים. </w:t>
      </w:r>
    </w:p>
    <w:p w14:paraId="1B7692BF" w14:textId="77777777" w:rsidR="00F76AEF" w:rsidRDefault="00F76AEF" w:rsidP="00F76AEF">
      <w:pPr>
        <w:pStyle w:val="af"/>
        <w:spacing w:line="360" w:lineRule="auto"/>
        <w:ind w:left="0" w:firstLine="567"/>
        <w:jc w:val="both"/>
        <w:rPr>
          <w:rFonts w:ascii="David" w:hAnsi="David"/>
          <w:color w:val="000000"/>
          <w:rtl/>
        </w:rPr>
      </w:pPr>
    </w:p>
    <w:p w14:paraId="2EE86C26" w14:textId="77777777" w:rsidR="00F76AEF" w:rsidRDefault="00F76AEF" w:rsidP="00F76AEF">
      <w:pPr>
        <w:pStyle w:val="af"/>
        <w:numPr>
          <w:ilvl w:val="0"/>
          <w:numId w:val="3"/>
        </w:numPr>
        <w:spacing w:line="360" w:lineRule="auto"/>
        <w:jc w:val="both"/>
        <w:rPr>
          <w:rFonts w:ascii="David" w:hAnsi="David"/>
          <w:color w:val="000000"/>
          <w:rtl/>
        </w:rPr>
      </w:pPr>
      <w:r>
        <w:rPr>
          <w:rFonts w:ascii="David" w:hAnsi="David" w:hint="cs"/>
          <w:color w:val="000000"/>
          <w:rtl/>
        </w:rPr>
        <w:t xml:space="preserve">הסנגור הוסיף והתייחס לנסיבות ביצוע העבירות בכל אחד מן התיקים וטען כי בכל אחד מהתיקים לא קדם לביצוע העבירות תכנון מוקדם ארוך טווח ומתוחכם. אשר לשני התיקים המצורפים, נטען כי הסיבות שהביאו את הנאשם לעבור את העבירות הן מחסור כלכלי חמור והיעדר יכולת להתפרנס בכבוד. לגבי הנזק שנגרם מביצוע העבירות </w:t>
      </w:r>
      <w:r>
        <w:rPr>
          <w:rFonts w:ascii="David" w:hAnsi="David"/>
          <w:color w:val="000000"/>
          <w:rtl/>
        </w:rPr>
        <w:t>–</w:t>
      </w:r>
      <w:r>
        <w:rPr>
          <w:rFonts w:ascii="David" w:hAnsi="David" w:hint="cs"/>
          <w:color w:val="000000"/>
          <w:rtl/>
        </w:rPr>
        <w:t xml:space="preserve"> נטען כי בתיק העיקרי לא נגרם למתלונן כל נזק, והוא אף ביקש לבטל את התלונה נגד הנאשם (הסנגור הפנה לשתי הודעות של המתלונן במשטרה), וכך גם בשני התיקים המצורפים לא נגרם נזק ממשי. </w:t>
      </w:r>
    </w:p>
    <w:p w14:paraId="2589C194" w14:textId="77777777" w:rsidR="00F76AEF" w:rsidRDefault="00F76AEF" w:rsidP="00F76AEF">
      <w:pPr>
        <w:pStyle w:val="af"/>
        <w:spacing w:line="360" w:lineRule="auto"/>
        <w:ind w:left="0" w:firstLine="567"/>
        <w:jc w:val="both"/>
        <w:rPr>
          <w:rFonts w:ascii="David" w:hAnsi="David"/>
          <w:color w:val="000000"/>
          <w:rtl/>
        </w:rPr>
      </w:pPr>
    </w:p>
    <w:p w14:paraId="30D40117" w14:textId="77777777" w:rsidR="00F76AEF" w:rsidRDefault="00F76AEF" w:rsidP="00F76AEF">
      <w:pPr>
        <w:pStyle w:val="af"/>
        <w:numPr>
          <w:ilvl w:val="0"/>
          <w:numId w:val="3"/>
        </w:numPr>
        <w:spacing w:line="360" w:lineRule="auto"/>
        <w:jc w:val="both"/>
        <w:rPr>
          <w:rFonts w:ascii="David" w:hAnsi="David"/>
          <w:color w:val="000000"/>
          <w:rtl/>
        </w:rPr>
      </w:pPr>
      <w:r>
        <w:rPr>
          <w:rFonts w:ascii="David" w:hAnsi="David" w:hint="cs"/>
          <w:color w:val="000000"/>
          <w:rtl/>
        </w:rPr>
        <w:t xml:space="preserve">הסנגור הציע מתחמי עונש כלהלן: בתיק העיקרי </w:t>
      </w:r>
      <w:r>
        <w:rPr>
          <w:rFonts w:ascii="David" w:hAnsi="David"/>
          <w:color w:val="000000"/>
          <w:rtl/>
        </w:rPr>
        <w:t>–</w:t>
      </w:r>
      <w:r>
        <w:rPr>
          <w:rFonts w:ascii="David" w:hAnsi="David" w:hint="cs"/>
          <w:color w:val="000000"/>
          <w:rtl/>
        </w:rPr>
        <w:t xml:space="preserve">  מתחם עונש שנע בין 12 ל-24 חודשי מאסר בפועל וענישה נלווית; בתיק קרית-שמונה </w:t>
      </w:r>
      <w:r>
        <w:rPr>
          <w:rFonts w:ascii="David" w:hAnsi="David"/>
          <w:color w:val="000000"/>
          <w:rtl/>
        </w:rPr>
        <w:t>–</w:t>
      </w:r>
      <w:r>
        <w:rPr>
          <w:rFonts w:ascii="David" w:hAnsi="David" w:hint="cs"/>
          <w:color w:val="000000"/>
          <w:rtl/>
        </w:rPr>
        <w:t xml:space="preserve">  מתחם שנע בין מאסר קצר בעבודות שירות ל-14 חודשי מאסר בפועל וענישה נלווית;  ובתיק באר-שבע </w:t>
      </w:r>
      <w:r>
        <w:rPr>
          <w:rFonts w:ascii="David" w:hAnsi="David"/>
          <w:color w:val="000000"/>
          <w:rtl/>
        </w:rPr>
        <w:t>–</w:t>
      </w:r>
      <w:r>
        <w:rPr>
          <w:rFonts w:ascii="David" w:hAnsi="David" w:hint="cs"/>
          <w:color w:val="000000"/>
          <w:rtl/>
        </w:rPr>
        <w:t xml:space="preserve"> מתחם שנע בין מאסר על תנאי ל-12 חודשי מאסר בפועל וענישה נלווית. </w:t>
      </w:r>
    </w:p>
    <w:p w14:paraId="503A9D48" w14:textId="77777777" w:rsidR="00F76AEF" w:rsidRDefault="00F76AEF" w:rsidP="00F76AEF">
      <w:pPr>
        <w:pStyle w:val="af"/>
        <w:spacing w:line="360" w:lineRule="auto"/>
        <w:ind w:left="0" w:firstLine="567"/>
        <w:jc w:val="both"/>
        <w:rPr>
          <w:rFonts w:ascii="David" w:hAnsi="David"/>
          <w:color w:val="000000"/>
          <w:rtl/>
        </w:rPr>
      </w:pPr>
    </w:p>
    <w:p w14:paraId="73B0A965" w14:textId="77777777" w:rsidR="00F76AEF" w:rsidRDefault="00F76AEF" w:rsidP="00F76AEF">
      <w:pPr>
        <w:pStyle w:val="af"/>
        <w:numPr>
          <w:ilvl w:val="0"/>
          <w:numId w:val="3"/>
        </w:numPr>
        <w:spacing w:line="360" w:lineRule="auto"/>
        <w:jc w:val="both"/>
        <w:rPr>
          <w:rFonts w:ascii="David" w:hAnsi="David"/>
          <w:color w:val="000000"/>
        </w:rPr>
      </w:pPr>
      <w:r>
        <w:rPr>
          <w:rFonts w:ascii="David" w:hAnsi="David" w:hint="cs"/>
          <w:color w:val="000000"/>
          <w:rtl/>
        </w:rPr>
        <w:t xml:space="preserve">אשר לגזירת העונש בתוך המתחם, הסנגור טען כי הנאשם לקח אחריות על מעשיו; כי המתלונן בתיק העיקרי ביקש לבטל את התלונה; וכן כי אמנם לנאשם הרשעות קודמות אך הן ישנות יחסית, וההרשעה האחרונה היא משנת 2022 לגבי עבירה שבוצעה בשנת 2016. כן ציין הסנגור כי הנאשם עצור מיום 21.10.2023, וכי במסגרת מעצרו השתתף בקבוצה לניהול כעסים, החל בהליך שיקומי, נמצא כיום ב"חוליה" ומסייע בכל הנדרש במקום כליאתו. הסנגור הפנה לתסקיר שירות המבחן ולנסיבות חייו הקשות של הנאשם שהשפיעו על מהלך חייו. </w:t>
      </w:r>
    </w:p>
    <w:p w14:paraId="5B5F8A84" w14:textId="77777777" w:rsidR="00F76AEF" w:rsidRPr="00FD7CBE" w:rsidRDefault="00F76AEF" w:rsidP="00F76AEF">
      <w:pPr>
        <w:pStyle w:val="af"/>
        <w:rPr>
          <w:rFonts w:ascii="David" w:hAnsi="David"/>
          <w:color w:val="000000"/>
          <w:rtl/>
        </w:rPr>
      </w:pPr>
    </w:p>
    <w:p w14:paraId="7B51C97C" w14:textId="77777777" w:rsidR="00F76AEF" w:rsidRPr="00FD7CBE" w:rsidRDefault="00F76AEF" w:rsidP="00F76AEF">
      <w:pPr>
        <w:pStyle w:val="af"/>
        <w:rPr>
          <w:rFonts w:ascii="David" w:hAnsi="David"/>
          <w:color w:val="000000"/>
          <w:rtl/>
        </w:rPr>
      </w:pPr>
    </w:p>
    <w:p w14:paraId="0BAB8A98" w14:textId="77777777" w:rsidR="00F76AEF" w:rsidRDefault="00F76AEF" w:rsidP="00F76AEF">
      <w:pPr>
        <w:pStyle w:val="af"/>
        <w:numPr>
          <w:ilvl w:val="0"/>
          <w:numId w:val="3"/>
        </w:numPr>
        <w:spacing w:line="360" w:lineRule="auto"/>
        <w:jc w:val="both"/>
        <w:rPr>
          <w:rFonts w:ascii="David" w:hAnsi="David"/>
          <w:color w:val="000000"/>
        </w:rPr>
      </w:pPr>
      <w:r>
        <w:rPr>
          <w:rFonts w:ascii="David" w:hAnsi="David" w:hint="cs"/>
          <w:color w:val="000000"/>
          <w:rtl/>
        </w:rPr>
        <w:t xml:space="preserve">בסיכום דבריו, ביקש </w:t>
      </w:r>
      <w:r w:rsidRPr="00C73C4D">
        <w:rPr>
          <w:rFonts w:ascii="David" w:hAnsi="David"/>
          <w:color w:val="000000"/>
          <w:rtl/>
        </w:rPr>
        <w:t>הסנגור להטיל על הנאשם עונש כולל לגבי כל העבירות בהן הורשע בכל התיקים</w:t>
      </w:r>
      <w:r>
        <w:rPr>
          <w:rFonts w:ascii="David" w:hAnsi="David" w:hint="cs"/>
          <w:color w:val="000000"/>
          <w:rtl/>
        </w:rPr>
        <w:t xml:space="preserve"> וזאת בטווח שבין 18 ל-22 חודשי מאסר בפועל. לחילופין, טען הסנגור כי במידה ויוטל עונש נפרד בכל אחד מהתיקים, כי אז העונש ייקבע בתחתית המתחם והעונשים יוטלו בחופף, וזאת  בניכוי ימי מעצרו בתיק הנוכחי ובתיק קרית-שמונה. הסנגור הוסיף כי קיים קשר בין העבירות בתיק קרית-שמונה לתיק הנוכחי. </w:t>
      </w:r>
    </w:p>
    <w:p w14:paraId="4EF0961A" w14:textId="77777777" w:rsidR="00F76AEF" w:rsidRDefault="00F76AEF" w:rsidP="00F76AEF">
      <w:pPr>
        <w:spacing w:line="360" w:lineRule="auto"/>
        <w:ind w:firstLine="708"/>
        <w:jc w:val="both"/>
        <w:rPr>
          <w:rFonts w:ascii="David" w:hAnsi="David"/>
          <w:color w:val="000000"/>
          <w:rtl/>
        </w:rPr>
      </w:pPr>
    </w:p>
    <w:p w14:paraId="7EBB35B7" w14:textId="77777777" w:rsidR="00F76AEF" w:rsidRDefault="00F76AEF" w:rsidP="00F76AEF">
      <w:pPr>
        <w:pStyle w:val="af"/>
        <w:numPr>
          <w:ilvl w:val="0"/>
          <w:numId w:val="3"/>
        </w:numPr>
        <w:spacing w:line="360" w:lineRule="auto"/>
        <w:jc w:val="both"/>
        <w:rPr>
          <w:rFonts w:ascii="David" w:hAnsi="David"/>
          <w:color w:val="000000"/>
          <w:rtl/>
        </w:rPr>
      </w:pPr>
      <w:r>
        <w:rPr>
          <w:rFonts w:ascii="David" w:hAnsi="David"/>
          <w:color w:val="000000"/>
          <w:rtl/>
        </w:rPr>
        <w:t xml:space="preserve">בדברו לפניי </w:t>
      </w:r>
      <w:r>
        <w:rPr>
          <w:rFonts w:ascii="David" w:hAnsi="David" w:hint="cs"/>
          <w:color w:val="000000"/>
          <w:rtl/>
        </w:rPr>
        <w:t xml:space="preserve">אמר הנאשם כי הוא התחיל בטיפול וכי היו רגעים לא טובים. הנאשם התייחס לנסיבות התיק העיקרי וציין כי לדבריו ראה את "החשוד" גונב, כי היה "בנפילה", אך לדבריו עוד תהיה "עלייה". הנאשם אמר כי הוא מצטער על מעשיו, וכי הוא שואף  להתחתן עם זוגתו. לדבריו לפני כמה חודשים גילו מחלה קשה אצל זוגתו. </w:t>
      </w:r>
    </w:p>
    <w:p w14:paraId="6F089840" w14:textId="77777777" w:rsidR="00F76AEF" w:rsidRDefault="00F76AEF" w:rsidP="00F76AEF">
      <w:pPr>
        <w:spacing w:line="360" w:lineRule="auto"/>
        <w:jc w:val="both"/>
        <w:rPr>
          <w:rFonts w:ascii="David" w:hAnsi="David"/>
          <w:color w:val="000000"/>
          <w:rtl/>
        </w:rPr>
      </w:pPr>
    </w:p>
    <w:p w14:paraId="37C5C94F" w14:textId="77777777" w:rsidR="00F76AEF" w:rsidRDefault="00F76AEF" w:rsidP="00F76AEF">
      <w:pPr>
        <w:spacing w:line="360" w:lineRule="auto"/>
        <w:jc w:val="both"/>
        <w:rPr>
          <w:rFonts w:ascii="David" w:hAnsi="David"/>
          <w:color w:val="000000"/>
          <w:rtl/>
        </w:rPr>
      </w:pPr>
      <w:r>
        <w:rPr>
          <w:rFonts w:ascii="David" w:hAnsi="David"/>
          <w:b/>
          <w:bCs/>
          <w:color w:val="000000"/>
          <w:rtl/>
        </w:rPr>
        <w:t>מתחם העונש ההולם</w:t>
      </w:r>
    </w:p>
    <w:p w14:paraId="39C8B17E" w14:textId="77777777" w:rsidR="00F76AEF" w:rsidRDefault="001B01B7" w:rsidP="00F76AEF">
      <w:pPr>
        <w:spacing w:line="360" w:lineRule="auto"/>
        <w:jc w:val="both"/>
        <w:rPr>
          <w:rFonts w:ascii="David" w:hAnsi="David"/>
          <w:color w:val="000000"/>
          <w:rtl/>
        </w:rPr>
      </w:pPr>
      <w:r>
        <w:rPr>
          <w:rFonts w:ascii="David" w:hAnsi="David"/>
          <w:color w:val="000000"/>
          <w:rtl/>
        </w:rPr>
        <w:t xml:space="preserve"> </w:t>
      </w:r>
    </w:p>
    <w:p w14:paraId="634E07C9" w14:textId="77777777" w:rsidR="00F76AEF" w:rsidRDefault="00F76AEF" w:rsidP="00F76AEF">
      <w:pPr>
        <w:pStyle w:val="af"/>
        <w:numPr>
          <w:ilvl w:val="0"/>
          <w:numId w:val="3"/>
        </w:numPr>
        <w:spacing w:line="360" w:lineRule="auto"/>
        <w:jc w:val="both"/>
        <w:rPr>
          <w:rFonts w:ascii="David" w:hAnsi="David"/>
          <w:color w:val="000000"/>
        </w:rPr>
      </w:pPr>
      <w:r w:rsidRPr="00876A6C">
        <w:rPr>
          <w:rFonts w:ascii="David" w:hAnsi="David"/>
          <w:color w:val="000000"/>
          <w:rtl/>
        </w:rPr>
        <w:t>כידוע, גזירת הדין נעשית, בדרך כלל, בשני שלבים עיקריים: קביעת מתחם עונש הולם ולאחר מכן גזירת העונש בתוך המתחם (</w:t>
      </w:r>
      <w:hyperlink r:id="rId77" w:history="1">
        <w:r w:rsidR="00B03690" w:rsidRPr="00B03690">
          <w:rPr>
            <w:rStyle w:val="Hyperlink"/>
            <w:rFonts w:cs="David"/>
            <w:rtl/>
          </w:rPr>
          <w:t>סעיף 40ג'</w:t>
        </w:r>
      </w:hyperlink>
      <w:r w:rsidR="001B01B7">
        <w:rPr>
          <w:rFonts w:ascii="David" w:hAnsi="David"/>
          <w:color w:val="000000"/>
          <w:rtl/>
        </w:rPr>
        <w:t xml:space="preserve"> </w:t>
      </w:r>
      <w:r w:rsidRPr="00876A6C">
        <w:rPr>
          <w:rFonts w:ascii="David" w:hAnsi="David"/>
          <w:color w:val="000000"/>
          <w:rtl/>
        </w:rPr>
        <w:t>ל</w:t>
      </w:r>
      <w:hyperlink r:id="rId78" w:history="1">
        <w:r w:rsidR="001B01B7" w:rsidRPr="001B01B7">
          <w:rPr>
            <w:color w:val="0000FF"/>
            <w:u w:val="single"/>
            <w:rtl/>
          </w:rPr>
          <w:t>חוק העונשין</w:t>
        </w:r>
      </w:hyperlink>
      <w:r w:rsidRPr="00876A6C">
        <w:rPr>
          <w:rFonts w:ascii="David" w:hAnsi="David"/>
          <w:color w:val="000000"/>
          <w:rtl/>
        </w:rPr>
        <w:t>). בתוך כך יש לבחון אם קיימים שיקולים המצדיקים סטייה מהמתחם (ראו לעניין בחינת שלבי גזירת העונש בין היתר:</w:t>
      </w:r>
      <w:r w:rsidR="001B01B7">
        <w:rPr>
          <w:rFonts w:ascii="David" w:hAnsi="David"/>
          <w:color w:val="000000"/>
          <w:rtl/>
        </w:rPr>
        <w:t xml:space="preserve"> </w:t>
      </w:r>
      <w:hyperlink r:id="rId79" w:history="1">
        <w:r w:rsidR="001B01B7" w:rsidRPr="001B01B7">
          <w:rPr>
            <w:color w:val="0000FF"/>
            <w:u w:val="single"/>
            <w:rtl/>
          </w:rPr>
          <w:t>ע"פ 1127/13</w:t>
        </w:r>
      </w:hyperlink>
      <w:r w:rsidR="001B01B7">
        <w:rPr>
          <w:rFonts w:ascii="David" w:hAnsi="David"/>
          <w:color w:val="000000"/>
          <w:rtl/>
        </w:rPr>
        <w:t xml:space="preserve"> </w:t>
      </w:r>
      <w:r w:rsidRPr="00876A6C">
        <w:rPr>
          <w:rFonts w:ascii="David" w:hAnsi="David"/>
          <w:b/>
          <w:bCs/>
          <w:color w:val="000000"/>
          <w:rtl/>
        </w:rPr>
        <w:t>גברזגיי נ' מדינת ישראל</w:t>
      </w:r>
      <w:r w:rsidR="001B01B7">
        <w:rPr>
          <w:rFonts w:ascii="David" w:hAnsi="David"/>
          <w:color w:val="000000"/>
          <w:rtl/>
        </w:rPr>
        <w:t xml:space="preserve"> </w:t>
      </w:r>
      <w:r w:rsidRPr="00876A6C">
        <w:rPr>
          <w:rFonts w:ascii="David" w:hAnsi="David"/>
          <w:color w:val="000000"/>
          <w:rtl/>
        </w:rPr>
        <w:t>(15.1.2014)).</w:t>
      </w:r>
    </w:p>
    <w:p w14:paraId="438DA221" w14:textId="77777777" w:rsidR="00F76AEF" w:rsidRDefault="00F76AEF" w:rsidP="00F76AEF">
      <w:pPr>
        <w:pStyle w:val="af"/>
        <w:spacing w:line="360" w:lineRule="auto"/>
        <w:ind w:left="0"/>
        <w:jc w:val="both"/>
        <w:rPr>
          <w:rFonts w:ascii="David" w:hAnsi="David"/>
          <w:color w:val="000000"/>
        </w:rPr>
      </w:pPr>
    </w:p>
    <w:p w14:paraId="2B91AC59" w14:textId="77777777" w:rsidR="00F76AEF" w:rsidRDefault="00F76AEF" w:rsidP="00F76AEF">
      <w:pPr>
        <w:pStyle w:val="af"/>
        <w:numPr>
          <w:ilvl w:val="0"/>
          <w:numId w:val="3"/>
        </w:numPr>
        <w:spacing w:line="360" w:lineRule="auto"/>
        <w:jc w:val="both"/>
        <w:rPr>
          <w:rFonts w:ascii="David" w:hAnsi="David"/>
          <w:color w:val="000000"/>
        </w:rPr>
      </w:pPr>
      <w:r w:rsidRPr="005B1636">
        <w:rPr>
          <w:rFonts w:ascii="David" w:hAnsi="David"/>
          <w:color w:val="000000"/>
          <w:rtl/>
        </w:rPr>
        <w:t xml:space="preserve">לעיתים יהיה צורך לדון בשלב מקדמי, בו יש לקבוע אם כתב האישום מגלם אירוע אחד או מספר אירועים. שלב דיון זה מתעורר לאור הקבוע </w:t>
      </w:r>
      <w:hyperlink r:id="rId80" w:history="1">
        <w:r w:rsidR="00B03690" w:rsidRPr="00B03690">
          <w:rPr>
            <w:rStyle w:val="Hyperlink"/>
            <w:rFonts w:ascii="David" w:hAnsi="David" w:cs="David"/>
            <w:rtl/>
          </w:rPr>
          <w:t>בסעיף 40יג'</w:t>
        </w:r>
      </w:hyperlink>
      <w:r w:rsidRPr="005B1636">
        <w:rPr>
          <w:rFonts w:ascii="David" w:hAnsi="David"/>
          <w:color w:val="000000"/>
          <w:rtl/>
        </w:rPr>
        <w:t xml:space="preserve"> ל</w:t>
      </w:r>
      <w:hyperlink r:id="rId81" w:history="1">
        <w:r w:rsidR="001B01B7" w:rsidRPr="001B01B7">
          <w:rPr>
            <w:rFonts w:ascii="David" w:hAnsi="David"/>
            <w:color w:val="0000FF"/>
            <w:u w:val="single"/>
            <w:rtl/>
          </w:rPr>
          <w:t>חוק העונשין</w:t>
        </w:r>
      </w:hyperlink>
      <w:r w:rsidRPr="005B1636">
        <w:rPr>
          <w:rFonts w:ascii="David" w:hAnsi="David"/>
          <w:color w:val="000000"/>
          <w:rtl/>
        </w:rPr>
        <w:t>, לפיו מקום שמדובר באירוע אחד, בית המשפט יקבע מתחם עונש הולם לאירוע כולו ויגזור עונש לכל העבירות שבאותו אירוע; אך אם נקבע כי מספר עבירות מהוות כמה אירועים, יהיה צורך לקבוע מתחם עונש הולם לכל אירוע בנפרד, ולאחר מכן יהיה רשאי בית המשפט לגזור עונש נפרד לכל אירוע או עונש כולל לכל האירועים.</w:t>
      </w:r>
    </w:p>
    <w:p w14:paraId="0E8D9C71" w14:textId="77777777" w:rsidR="00F76AEF" w:rsidRPr="001E6D43" w:rsidRDefault="00F76AEF" w:rsidP="00F76AEF">
      <w:pPr>
        <w:pStyle w:val="af"/>
        <w:rPr>
          <w:rFonts w:ascii="David" w:hAnsi="David"/>
          <w:color w:val="000000"/>
          <w:rtl/>
        </w:rPr>
      </w:pPr>
    </w:p>
    <w:p w14:paraId="69B740D0" w14:textId="77777777" w:rsidR="00F76AEF" w:rsidRPr="001E6D43" w:rsidRDefault="00F76AEF" w:rsidP="00F76AEF">
      <w:pPr>
        <w:pStyle w:val="af"/>
        <w:spacing w:line="360" w:lineRule="auto"/>
        <w:ind w:left="0" w:firstLine="567"/>
        <w:jc w:val="both"/>
        <w:rPr>
          <w:rFonts w:ascii="David" w:hAnsi="David"/>
          <w:color w:val="000000"/>
        </w:rPr>
      </w:pPr>
      <w:r w:rsidRPr="001E6D43">
        <w:rPr>
          <w:rFonts w:ascii="David" w:hAnsi="David" w:hint="cs"/>
          <w:color w:val="000000"/>
          <w:rtl/>
        </w:rPr>
        <w:t xml:space="preserve">במקרה שלפנינו אין מחלוקת בין הצדדים </w:t>
      </w:r>
      <w:r>
        <w:rPr>
          <w:rFonts w:ascii="David" w:hAnsi="David" w:hint="cs"/>
          <w:color w:val="000000"/>
          <w:rtl/>
        </w:rPr>
        <w:t xml:space="preserve">כי כל אחד מכתבי האישום מגלם אירוע נפרד שיש לקבוע בגינו מתחם, לפיכך לא ארחיב. אציין בקצרה שעמדת הצדדים מקובלת עליי והיא עולה בקנה אחד עם </w:t>
      </w:r>
      <w:r w:rsidRPr="001E6D43">
        <w:rPr>
          <w:rFonts w:ascii="David" w:hAnsi="David"/>
          <w:color w:val="000000"/>
          <w:rtl/>
        </w:rPr>
        <w:t>המבחן המרכזי ל</w:t>
      </w:r>
      <w:r>
        <w:rPr>
          <w:rFonts w:ascii="David" w:hAnsi="David" w:hint="cs"/>
          <w:color w:val="000000"/>
          <w:rtl/>
        </w:rPr>
        <w:t xml:space="preserve">בחינת סוגיה זו, הלא הוא "מבחן </w:t>
      </w:r>
      <w:r w:rsidRPr="001E6D43">
        <w:rPr>
          <w:rFonts w:ascii="David" w:hAnsi="David"/>
          <w:color w:val="000000"/>
          <w:rtl/>
        </w:rPr>
        <w:t>הקשר ההדוק"</w:t>
      </w:r>
      <w:r>
        <w:rPr>
          <w:rFonts w:ascii="David" w:hAnsi="David" w:hint="cs"/>
          <w:color w:val="000000"/>
          <w:rtl/>
        </w:rPr>
        <w:t xml:space="preserve"> (</w:t>
      </w:r>
      <w:hyperlink r:id="rId82" w:history="1">
        <w:r w:rsidR="001B01B7" w:rsidRPr="001B01B7">
          <w:rPr>
            <w:rFonts w:ascii="David" w:hAnsi="David"/>
            <w:color w:val="0000FF"/>
            <w:u w:val="single"/>
            <w:rtl/>
          </w:rPr>
          <w:t>ע"פ 4910/13</w:t>
        </w:r>
      </w:hyperlink>
      <w:r w:rsidRPr="001E6D43">
        <w:rPr>
          <w:rFonts w:ascii="David" w:hAnsi="David"/>
          <w:color w:val="000000"/>
          <w:rtl/>
        </w:rPr>
        <w:t xml:space="preserve"> </w:t>
      </w:r>
      <w:r w:rsidRPr="001E6D43">
        <w:rPr>
          <w:rFonts w:ascii="David" w:hAnsi="David"/>
          <w:b/>
          <w:bCs/>
          <w:color w:val="000000"/>
          <w:rtl/>
        </w:rPr>
        <w:t>ג'אבר נ' מדינת ישראל</w:t>
      </w:r>
      <w:r w:rsidRPr="001E6D43">
        <w:rPr>
          <w:rFonts w:ascii="David" w:hAnsi="David"/>
          <w:color w:val="000000"/>
          <w:rtl/>
        </w:rPr>
        <w:t xml:space="preserve"> (29.10.2014); </w:t>
      </w:r>
      <w:hyperlink r:id="rId83" w:history="1">
        <w:r w:rsidR="001B01B7" w:rsidRPr="001B01B7">
          <w:rPr>
            <w:rFonts w:ascii="David" w:hAnsi="David"/>
            <w:color w:val="0000FF"/>
            <w:u w:val="single"/>
            <w:rtl/>
          </w:rPr>
          <w:t>רע"פ 4760/14</w:t>
        </w:r>
      </w:hyperlink>
      <w:r w:rsidRPr="001E6D43">
        <w:rPr>
          <w:rFonts w:ascii="David" w:hAnsi="David"/>
          <w:color w:val="000000"/>
          <w:rtl/>
        </w:rPr>
        <w:t xml:space="preserve"> </w:t>
      </w:r>
      <w:r w:rsidRPr="001E6D43">
        <w:rPr>
          <w:rFonts w:ascii="David" w:hAnsi="David"/>
          <w:b/>
          <w:bCs/>
          <w:color w:val="000000"/>
          <w:rtl/>
        </w:rPr>
        <w:t>קיסלמן נ' מדינת ישראל</w:t>
      </w:r>
      <w:r w:rsidRPr="001E6D43">
        <w:rPr>
          <w:rFonts w:ascii="David" w:hAnsi="David"/>
          <w:color w:val="000000"/>
          <w:rtl/>
        </w:rPr>
        <w:t xml:space="preserve"> (7.5.2015); </w:t>
      </w:r>
      <w:hyperlink r:id="rId84" w:history="1">
        <w:r w:rsidR="001B01B7" w:rsidRPr="001B01B7">
          <w:rPr>
            <w:rFonts w:ascii="David" w:hAnsi="David"/>
            <w:color w:val="0000FF"/>
            <w:u w:val="single"/>
            <w:rtl/>
          </w:rPr>
          <w:t>ע"פ 4289/14</w:t>
        </w:r>
      </w:hyperlink>
      <w:r w:rsidRPr="001E6D43">
        <w:rPr>
          <w:rFonts w:ascii="David" w:hAnsi="David"/>
          <w:color w:val="000000"/>
          <w:rtl/>
        </w:rPr>
        <w:t xml:space="preserve"> </w:t>
      </w:r>
      <w:r w:rsidRPr="001E6D43">
        <w:rPr>
          <w:rFonts w:ascii="David" w:hAnsi="David"/>
          <w:b/>
          <w:bCs/>
          <w:color w:val="000000"/>
          <w:rtl/>
        </w:rPr>
        <w:t>חנונה נ' מדינת ישראל</w:t>
      </w:r>
      <w:r w:rsidRPr="001E6D43">
        <w:rPr>
          <w:rFonts w:ascii="David" w:hAnsi="David"/>
          <w:color w:val="000000"/>
          <w:rtl/>
        </w:rPr>
        <w:t xml:space="preserve"> (21.1.2015); </w:t>
      </w:r>
      <w:hyperlink r:id="rId85" w:history="1">
        <w:r w:rsidR="001B01B7" w:rsidRPr="001B01B7">
          <w:rPr>
            <w:rFonts w:ascii="David" w:hAnsi="David"/>
            <w:color w:val="0000FF"/>
            <w:u w:val="single"/>
            <w:rtl/>
          </w:rPr>
          <w:t>ע"פ 2240/21</w:t>
        </w:r>
      </w:hyperlink>
      <w:r w:rsidRPr="001E6D43">
        <w:rPr>
          <w:rFonts w:ascii="David" w:hAnsi="David"/>
          <w:color w:val="000000"/>
          <w:rtl/>
        </w:rPr>
        <w:t xml:space="preserve"> ‏</w:t>
      </w:r>
      <w:r w:rsidRPr="001E6D43">
        <w:rPr>
          <w:rFonts w:ascii="David" w:hAnsi="David"/>
          <w:b/>
          <w:bCs/>
          <w:color w:val="000000"/>
          <w:rtl/>
        </w:rPr>
        <w:t>מדינת ישראל נ' שחר</w:t>
      </w:r>
      <w:r w:rsidRPr="001E6D43">
        <w:rPr>
          <w:rFonts w:ascii="David" w:hAnsi="David"/>
          <w:color w:val="000000"/>
          <w:rtl/>
        </w:rPr>
        <w:t xml:space="preserve"> (8.11.2021)).</w:t>
      </w:r>
    </w:p>
    <w:p w14:paraId="363E5A62" w14:textId="77777777" w:rsidR="00F76AEF" w:rsidRPr="00246913" w:rsidRDefault="00F76AEF" w:rsidP="00F76AEF">
      <w:pPr>
        <w:pStyle w:val="af"/>
        <w:spacing w:line="360" w:lineRule="auto"/>
        <w:ind w:left="0" w:firstLine="567"/>
        <w:jc w:val="both"/>
        <w:rPr>
          <w:rFonts w:ascii="David" w:hAnsi="David"/>
          <w:color w:val="000000"/>
          <w:rtl/>
        </w:rPr>
      </w:pPr>
    </w:p>
    <w:p w14:paraId="111E2DE2" w14:textId="77777777" w:rsidR="00F76AEF" w:rsidRPr="00130E88" w:rsidRDefault="00F76AEF" w:rsidP="00F76AEF">
      <w:pPr>
        <w:pStyle w:val="af"/>
        <w:spacing w:line="360" w:lineRule="auto"/>
        <w:ind w:left="0" w:firstLine="567"/>
        <w:jc w:val="both"/>
        <w:rPr>
          <w:rFonts w:ascii="David" w:hAnsi="David"/>
          <w:color w:val="000000"/>
        </w:rPr>
      </w:pPr>
      <w:r>
        <w:rPr>
          <w:rFonts w:ascii="David" w:hAnsi="David" w:hint="cs"/>
          <w:color w:val="000000"/>
          <w:rtl/>
        </w:rPr>
        <w:t xml:space="preserve">כעת אעבור לדון בקביעת המתחם בכל תיק ותיק. </w:t>
      </w:r>
    </w:p>
    <w:p w14:paraId="4DD2E721" w14:textId="77777777" w:rsidR="00F76AEF" w:rsidRPr="001E6D43" w:rsidRDefault="00F76AEF" w:rsidP="00F76AEF">
      <w:pPr>
        <w:spacing w:line="360" w:lineRule="auto"/>
        <w:rPr>
          <w:rFonts w:ascii="David" w:hAnsi="David"/>
          <w:color w:val="000000"/>
          <w:rtl/>
        </w:rPr>
      </w:pPr>
    </w:p>
    <w:p w14:paraId="2EF9C763" w14:textId="77777777" w:rsidR="00F76AEF" w:rsidRPr="001E6D43" w:rsidRDefault="00F76AEF" w:rsidP="00F76AEF">
      <w:pPr>
        <w:spacing w:line="360" w:lineRule="auto"/>
        <w:rPr>
          <w:rFonts w:ascii="David" w:hAnsi="David"/>
          <w:b/>
          <w:bCs/>
          <w:i/>
          <w:iCs/>
          <w:color w:val="000000"/>
          <w:rtl/>
        </w:rPr>
      </w:pPr>
      <w:r w:rsidRPr="001E6D43">
        <w:rPr>
          <w:rFonts w:ascii="David" w:hAnsi="David" w:hint="cs"/>
          <w:b/>
          <w:bCs/>
          <w:i/>
          <w:iCs/>
          <w:color w:val="000000"/>
          <w:rtl/>
        </w:rPr>
        <w:t>התיק העיקרי</w:t>
      </w:r>
    </w:p>
    <w:p w14:paraId="3F62F81B" w14:textId="77777777" w:rsidR="00F76AEF" w:rsidRPr="005B1636" w:rsidRDefault="00F76AEF" w:rsidP="00F76AEF">
      <w:pPr>
        <w:spacing w:line="360" w:lineRule="auto"/>
        <w:rPr>
          <w:rFonts w:ascii="David" w:hAnsi="David"/>
          <w:color w:val="000000"/>
          <w:rtl/>
        </w:rPr>
      </w:pPr>
    </w:p>
    <w:p w14:paraId="52D5072A" w14:textId="77777777" w:rsidR="00F76AEF" w:rsidRDefault="00F76AEF" w:rsidP="00F76AEF">
      <w:pPr>
        <w:pStyle w:val="af"/>
        <w:numPr>
          <w:ilvl w:val="0"/>
          <w:numId w:val="3"/>
        </w:numPr>
        <w:spacing w:line="360" w:lineRule="auto"/>
        <w:jc w:val="both"/>
        <w:rPr>
          <w:rFonts w:ascii="David" w:hAnsi="David"/>
          <w:color w:val="000000"/>
        </w:rPr>
      </w:pPr>
      <w:r w:rsidRPr="008A55CA">
        <w:rPr>
          <w:rFonts w:ascii="David" w:hAnsi="David" w:hint="cs"/>
          <w:color w:val="000000"/>
          <w:rtl/>
        </w:rPr>
        <w:t xml:space="preserve">בתיק העיקרי הורשע הנאשם בעבירות של חטיפה, סחיטה באיומים, תקיפה סתם ואיומים. </w:t>
      </w:r>
      <w:r w:rsidRPr="008A55CA">
        <w:rPr>
          <w:rFonts w:ascii="David" w:hAnsi="David"/>
          <w:color w:val="000000"/>
          <w:rtl/>
        </w:rPr>
        <w:t xml:space="preserve">הערכים המוגנים בעבירת </w:t>
      </w:r>
      <w:r w:rsidRPr="008A55CA">
        <w:rPr>
          <w:rFonts w:ascii="David" w:hAnsi="David"/>
          <w:b/>
          <w:bCs/>
          <w:color w:val="000000"/>
          <w:rtl/>
        </w:rPr>
        <w:t>החטיפה</w:t>
      </w:r>
      <w:r w:rsidRPr="008A55CA">
        <w:rPr>
          <w:rFonts w:ascii="David" w:hAnsi="David"/>
          <w:color w:val="000000"/>
          <w:rtl/>
        </w:rPr>
        <w:t xml:space="preserve"> </w:t>
      </w:r>
      <w:r w:rsidRPr="008A55CA">
        <w:rPr>
          <w:rFonts w:ascii="David" w:hAnsi="David" w:hint="cs"/>
          <w:color w:val="000000"/>
          <w:rtl/>
        </w:rPr>
        <w:t xml:space="preserve">הם </w:t>
      </w:r>
      <w:r>
        <w:rPr>
          <w:rFonts w:ascii="David" w:hAnsi="David" w:hint="cs"/>
          <w:color w:val="000000"/>
          <w:rtl/>
        </w:rPr>
        <w:t xml:space="preserve">שמירה על </w:t>
      </w:r>
      <w:r w:rsidRPr="008A55CA">
        <w:rPr>
          <w:rFonts w:ascii="David" w:hAnsi="David"/>
          <w:color w:val="000000"/>
          <w:rtl/>
        </w:rPr>
        <w:t xml:space="preserve">חירותו, כבודו, שלום גופו, שלוות נפשו, </w:t>
      </w:r>
      <w:r>
        <w:rPr>
          <w:rFonts w:ascii="David" w:hAnsi="David" w:hint="cs"/>
          <w:color w:val="000000"/>
          <w:rtl/>
        </w:rPr>
        <w:t>ו</w:t>
      </w:r>
      <w:r w:rsidRPr="008A55CA">
        <w:rPr>
          <w:rFonts w:ascii="David" w:hAnsi="David"/>
          <w:color w:val="000000"/>
          <w:rtl/>
        </w:rPr>
        <w:t>ב</w:t>
      </w:r>
      <w:r w:rsidRPr="008A55CA">
        <w:rPr>
          <w:rFonts w:ascii="David" w:hAnsi="David" w:hint="cs"/>
          <w:color w:val="000000"/>
          <w:rtl/>
        </w:rPr>
        <w:t>י</w:t>
      </w:r>
      <w:r w:rsidRPr="008A55CA">
        <w:rPr>
          <w:rFonts w:ascii="David" w:hAnsi="David"/>
          <w:color w:val="000000"/>
          <w:rtl/>
        </w:rPr>
        <w:t>טחונו</w:t>
      </w:r>
      <w:r>
        <w:rPr>
          <w:rFonts w:ascii="David" w:hAnsi="David" w:hint="cs"/>
          <w:color w:val="000000"/>
          <w:rtl/>
        </w:rPr>
        <w:t xml:space="preserve"> האישי של האדם.</w:t>
      </w:r>
      <w:r w:rsidRPr="008A55CA">
        <w:rPr>
          <w:rFonts w:ascii="David" w:hAnsi="David" w:hint="cs"/>
          <w:color w:val="000000"/>
          <w:rtl/>
        </w:rPr>
        <w:t xml:space="preserve"> </w:t>
      </w:r>
      <w:r w:rsidRPr="008A55CA">
        <w:rPr>
          <w:rFonts w:ascii="David" w:hAnsi="David"/>
          <w:color w:val="000000"/>
          <w:rtl/>
        </w:rPr>
        <w:t xml:space="preserve">עבירת </w:t>
      </w:r>
      <w:r w:rsidRPr="008A55CA">
        <w:rPr>
          <w:rFonts w:ascii="David" w:hAnsi="David"/>
          <w:b/>
          <w:bCs/>
          <w:color w:val="000000"/>
          <w:rtl/>
        </w:rPr>
        <w:t>הסחיטה באיומים</w:t>
      </w:r>
      <w:r w:rsidRPr="008A55CA">
        <w:rPr>
          <w:rFonts w:ascii="David" w:hAnsi="David"/>
          <w:color w:val="000000"/>
          <w:rtl/>
        </w:rPr>
        <w:t xml:space="preserve"> היא עבירת רכוש אשר משולב בה ממד של אלימות פיזית או מילולית כלפי קורבן העבירה. עבירה זו באה להגן על ביטחונו, שלמות גופו, כבודו, כמו גם על רכושו של כל פרט ופרט מהציבור.</w:t>
      </w:r>
      <w:r w:rsidRPr="008A55CA">
        <w:rPr>
          <w:rFonts w:ascii="David" w:hAnsi="David" w:hint="cs"/>
          <w:color w:val="000000"/>
          <w:rtl/>
        </w:rPr>
        <w:t xml:space="preserve"> עבירת </w:t>
      </w:r>
      <w:r w:rsidRPr="008A55CA">
        <w:rPr>
          <w:rFonts w:ascii="David" w:hAnsi="David" w:hint="cs"/>
          <w:b/>
          <w:bCs/>
          <w:color w:val="000000"/>
          <w:rtl/>
        </w:rPr>
        <w:t>התקיפה</w:t>
      </w:r>
      <w:r w:rsidRPr="008A55CA">
        <w:rPr>
          <w:rFonts w:ascii="David" w:hAnsi="David" w:hint="cs"/>
          <w:color w:val="000000"/>
          <w:rtl/>
        </w:rPr>
        <w:t xml:space="preserve"> </w:t>
      </w:r>
      <w:r w:rsidRPr="008A55CA">
        <w:rPr>
          <w:rFonts w:ascii="David" w:hAnsi="David"/>
          <w:color w:val="000000"/>
          <w:rtl/>
        </w:rPr>
        <w:t>נועדה להגן על הערכים החברתיים החשובים של הגנה על חיי אדם, על שלמות גופ</w:t>
      </w:r>
      <w:r>
        <w:rPr>
          <w:rFonts w:ascii="David" w:hAnsi="David" w:hint="cs"/>
          <w:color w:val="000000"/>
          <w:rtl/>
        </w:rPr>
        <w:t>ם</w:t>
      </w:r>
      <w:r w:rsidRPr="008A55CA">
        <w:rPr>
          <w:rFonts w:ascii="David" w:hAnsi="David"/>
          <w:color w:val="000000"/>
          <w:rtl/>
        </w:rPr>
        <w:t>, ביטחונ</w:t>
      </w:r>
      <w:r>
        <w:rPr>
          <w:rFonts w:ascii="David" w:hAnsi="David" w:hint="cs"/>
          <w:color w:val="000000"/>
          <w:rtl/>
        </w:rPr>
        <w:t>ם</w:t>
      </w:r>
      <w:r w:rsidRPr="008A55CA">
        <w:rPr>
          <w:rFonts w:ascii="David" w:hAnsi="David"/>
          <w:color w:val="000000"/>
          <w:rtl/>
        </w:rPr>
        <w:t xml:space="preserve"> ורווחת</w:t>
      </w:r>
      <w:r>
        <w:rPr>
          <w:rFonts w:ascii="David" w:hAnsi="David" w:hint="cs"/>
          <w:color w:val="000000"/>
          <w:rtl/>
        </w:rPr>
        <w:t>ם</w:t>
      </w:r>
      <w:r w:rsidRPr="008A55CA">
        <w:rPr>
          <w:rFonts w:ascii="David" w:hAnsi="David"/>
          <w:color w:val="000000"/>
        </w:rPr>
        <w:t>.</w:t>
      </w:r>
      <w:r w:rsidRPr="008A55CA">
        <w:rPr>
          <w:rFonts w:ascii="David" w:hAnsi="David" w:hint="cs"/>
          <w:color w:val="000000"/>
          <w:rtl/>
        </w:rPr>
        <w:t xml:space="preserve"> </w:t>
      </w:r>
      <w:r w:rsidRPr="008A55CA">
        <w:rPr>
          <w:rFonts w:ascii="David" w:hAnsi="David"/>
          <w:color w:val="000000"/>
          <w:rtl/>
        </w:rPr>
        <w:t xml:space="preserve">הערכים המוגנים בעבירת </w:t>
      </w:r>
      <w:r w:rsidRPr="008A55CA">
        <w:rPr>
          <w:rFonts w:ascii="David" w:hAnsi="David"/>
          <w:b/>
          <w:bCs/>
          <w:color w:val="000000"/>
          <w:rtl/>
        </w:rPr>
        <w:t xml:space="preserve">האיומים </w:t>
      </w:r>
      <w:r w:rsidRPr="008A55CA">
        <w:rPr>
          <w:rFonts w:ascii="David" w:hAnsi="David"/>
          <w:color w:val="000000"/>
          <w:rtl/>
        </w:rPr>
        <w:t>הם ההגנה על שלוות נפשו, ביטחונו וחירות הפעולה והבחירה של</w:t>
      </w:r>
      <w:r>
        <w:rPr>
          <w:rFonts w:ascii="David" w:hAnsi="David" w:hint="cs"/>
          <w:color w:val="000000"/>
          <w:rtl/>
        </w:rPr>
        <w:t xml:space="preserve"> האדם</w:t>
      </w:r>
      <w:r w:rsidRPr="008A55CA">
        <w:rPr>
          <w:rFonts w:ascii="David" w:hAnsi="David"/>
          <w:color w:val="000000"/>
          <w:rtl/>
        </w:rPr>
        <w:t>.</w:t>
      </w:r>
    </w:p>
    <w:p w14:paraId="5180AA8D" w14:textId="77777777" w:rsidR="00F76AEF" w:rsidRDefault="00F76AEF" w:rsidP="00F76AEF">
      <w:pPr>
        <w:pStyle w:val="af"/>
        <w:spacing w:line="360" w:lineRule="auto"/>
        <w:ind w:left="0"/>
        <w:jc w:val="both"/>
        <w:rPr>
          <w:rFonts w:ascii="David" w:hAnsi="David"/>
          <w:color w:val="000000"/>
        </w:rPr>
      </w:pPr>
    </w:p>
    <w:p w14:paraId="501BCA53" w14:textId="77777777" w:rsidR="00F76AEF" w:rsidRDefault="00F76AEF" w:rsidP="00F76AEF">
      <w:pPr>
        <w:pStyle w:val="af"/>
        <w:numPr>
          <w:ilvl w:val="0"/>
          <w:numId w:val="3"/>
        </w:numPr>
        <w:spacing w:line="360" w:lineRule="auto"/>
        <w:jc w:val="both"/>
        <w:rPr>
          <w:rFonts w:ascii="David" w:hAnsi="David"/>
          <w:color w:val="000000"/>
        </w:rPr>
      </w:pPr>
      <w:r>
        <w:rPr>
          <w:rFonts w:ascii="David" w:hAnsi="David" w:hint="cs"/>
          <w:color w:val="000000"/>
          <w:rtl/>
        </w:rPr>
        <w:t xml:space="preserve">בית המשפט התייחס לחומרה בעבירות החטיפה והסחיטה באיומים וציין דברים אלו: </w:t>
      </w:r>
    </w:p>
    <w:p w14:paraId="552DA998" w14:textId="77777777" w:rsidR="00F76AEF" w:rsidRPr="008B6E4F" w:rsidRDefault="00F76AEF" w:rsidP="00F76AEF">
      <w:pPr>
        <w:pStyle w:val="af"/>
        <w:rPr>
          <w:rFonts w:ascii="David" w:hAnsi="David"/>
          <w:color w:val="000000"/>
          <w:rtl/>
        </w:rPr>
      </w:pPr>
    </w:p>
    <w:p w14:paraId="53D00515" w14:textId="77777777" w:rsidR="00F76AEF" w:rsidRDefault="00F76AEF" w:rsidP="00F76AEF">
      <w:pPr>
        <w:pStyle w:val="af"/>
        <w:tabs>
          <w:tab w:val="left" w:pos="8221"/>
        </w:tabs>
        <w:ind w:left="1134" w:right="851"/>
        <w:jc w:val="both"/>
        <w:rPr>
          <w:rFonts w:ascii="David" w:hAnsi="David"/>
          <w:color w:val="000000"/>
          <w:rtl/>
        </w:rPr>
      </w:pPr>
      <w:r w:rsidRPr="008B6E4F">
        <w:rPr>
          <w:rFonts w:ascii="David" w:hAnsi="David" w:hint="cs"/>
          <w:color w:val="000000"/>
          <w:rtl/>
        </w:rPr>
        <w:t>"</w:t>
      </w:r>
      <w:r w:rsidRPr="008B6E4F">
        <w:rPr>
          <w:rFonts w:ascii="David" w:hAnsi="David"/>
          <w:b/>
          <w:bCs/>
          <w:color w:val="000000"/>
          <w:rtl/>
        </w:rPr>
        <w:t>אין זו הפעם הראשונה שנדרש בית משפט זה לחומרה הגלומה בעבירות של חטיפת אדם, תוך שימוש באיומים ובאלימות, במטרה לסחוט אותו או את קרוביו. מדובר במעשים שראויים להוקעה ולכל גינוי</w:t>
      </w:r>
      <w:r>
        <w:rPr>
          <w:rFonts w:ascii="David" w:hAnsi="David" w:hint="cs"/>
          <w:b/>
          <w:bCs/>
          <w:color w:val="000000"/>
          <w:rtl/>
        </w:rPr>
        <w:t>...</w:t>
      </w:r>
      <w:r w:rsidRPr="008B6E4F">
        <w:rPr>
          <w:rFonts w:ascii="David" w:hAnsi="David"/>
          <w:b/>
          <w:bCs/>
          <w:color w:val="000000"/>
          <w:rtl/>
        </w:rPr>
        <w:t xml:space="preserve">השלכותיהן החמורות של עבירות החטיפה והסחיטה באיומים שרירות וקיימות גם כאשר בבסיסן עומדים טעמים של </w:t>
      </w:r>
      <w:r>
        <w:rPr>
          <w:rFonts w:ascii="David" w:hAnsi="David" w:hint="cs"/>
          <w:b/>
          <w:bCs/>
          <w:color w:val="000000"/>
          <w:rtl/>
        </w:rPr>
        <w:t>'</w:t>
      </w:r>
      <w:r w:rsidRPr="008B6E4F">
        <w:rPr>
          <w:rFonts w:ascii="David" w:hAnsi="David"/>
          <w:b/>
          <w:bCs/>
          <w:color w:val="000000"/>
          <w:rtl/>
        </w:rPr>
        <w:t>עשיית דין עצמי</w:t>
      </w:r>
      <w:r>
        <w:rPr>
          <w:rFonts w:ascii="David" w:hAnsi="David" w:hint="cs"/>
          <w:b/>
          <w:bCs/>
          <w:color w:val="000000"/>
          <w:rtl/>
        </w:rPr>
        <w:t>'</w:t>
      </w:r>
      <w:r w:rsidRPr="008B6E4F">
        <w:rPr>
          <w:rFonts w:ascii="David" w:hAnsi="David"/>
          <w:b/>
          <w:bCs/>
          <w:color w:val="000000"/>
          <w:rtl/>
        </w:rPr>
        <w:t>. בית משפט זה עמד לא אחת על החומרה הגלומה בתת-התרבות שהתפתחה במחוזותינו, שבמסגרתה מחליט מאן דהוא לקחת לידיו את החוק ולשים עצמו במקום רשויות האכיפה. חברה אשר חפצה בתחושת ביטחון בעריה וברחובותיה, אינה יכולה להשלים עם תופעה זו. על בתי המשפט לתרום לביעור הנגע הרע הזה, באמצעות השתת עונשים חמורים על מי שאינו מקבל על עצמו את מוראו של השלטון וסבור כי הוא רשאי לעשות דין לעצמו</w:t>
      </w:r>
      <w:r w:rsidRPr="008B6E4F">
        <w:rPr>
          <w:rFonts w:ascii="David" w:hAnsi="David" w:hint="cs"/>
          <w:b/>
          <w:bCs/>
          <w:color w:val="000000"/>
          <w:rtl/>
        </w:rPr>
        <w:t>...</w:t>
      </w:r>
      <w:r w:rsidRPr="008B6E4F">
        <w:rPr>
          <w:rFonts w:ascii="David" w:hAnsi="David"/>
          <w:b/>
          <w:bCs/>
          <w:color w:val="000000"/>
          <w:rtl/>
        </w:rPr>
        <w:t xml:space="preserve"> יידעו הכול, כי עבירות של חטיפה וסחיטה באיומים לשם עשיית דין עצמי, יישאו עונשי מאסר למשך שנים ארוכות מאחורי סורג ובר</w:t>
      </w:r>
      <w:r w:rsidRPr="008B6E4F">
        <w:rPr>
          <w:rFonts w:ascii="David" w:hAnsi="David" w:hint="cs"/>
          <w:b/>
          <w:bCs/>
          <w:color w:val="000000"/>
          <w:rtl/>
        </w:rPr>
        <w:t>יח</w:t>
      </w:r>
      <w:r w:rsidRPr="008B6E4F">
        <w:rPr>
          <w:rFonts w:ascii="David" w:hAnsi="David" w:hint="cs"/>
          <w:color w:val="000000"/>
          <w:rtl/>
        </w:rPr>
        <w:t>"</w:t>
      </w:r>
      <w:r w:rsidRPr="008B6E4F">
        <w:rPr>
          <w:rFonts w:ascii="David" w:hAnsi="David"/>
          <w:color w:val="000000"/>
        </w:rPr>
        <w:t xml:space="preserve"> </w:t>
      </w:r>
      <w:r w:rsidRPr="008B6E4F">
        <w:rPr>
          <w:rFonts w:ascii="David" w:hAnsi="David" w:hint="cs"/>
          <w:color w:val="000000"/>
          <w:rtl/>
        </w:rPr>
        <w:t>(</w:t>
      </w:r>
      <w:hyperlink r:id="rId86" w:history="1">
        <w:r w:rsidR="001B01B7" w:rsidRPr="001B01B7">
          <w:rPr>
            <w:rFonts w:ascii="David" w:hAnsi="David"/>
            <w:color w:val="0000FF"/>
            <w:u w:val="single"/>
            <w:rtl/>
          </w:rPr>
          <w:t>ע"פ 4246/23</w:t>
        </w:r>
      </w:hyperlink>
      <w:r w:rsidRPr="008B6E4F">
        <w:rPr>
          <w:rFonts w:ascii="David" w:hAnsi="David"/>
          <w:color w:val="000000"/>
          <w:rtl/>
        </w:rPr>
        <w:t xml:space="preserve">  </w:t>
      </w:r>
      <w:r w:rsidRPr="008B6E4F">
        <w:rPr>
          <w:rFonts w:ascii="David" w:hAnsi="David"/>
          <w:b/>
          <w:bCs/>
          <w:color w:val="000000"/>
          <w:rtl/>
        </w:rPr>
        <w:t>מדינת ישראל נ' אבו שאח</w:t>
      </w:r>
      <w:r w:rsidRPr="008B6E4F">
        <w:rPr>
          <w:rFonts w:ascii="David" w:hAnsi="David" w:hint="cs"/>
          <w:color w:val="000000"/>
          <w:rtl/>
        </w:rPr>
        <w:t xml:space="preserve"> (13.7.2023) (להלן: עניין </w:t>
      </w:r>
      <w:r w:rsidRPr="008B6E4F">
        <w:rPr>
          <w:rFonts w:ascii="David" w:hAnsi="David" w:hint="cs"/>
          <w:b/>
          <w:bCs/>
          <w:color w:val="000000"/>
          <w:rtl/>
        </w:rPr>
        <w:t>אבו שאח</w:t>
      </w:r>
      <w:r>
        <w:rPr>
          <w:rFonts w:ascii="David" w:hAnsi="David" w:hint="cs"/>
          <w:color w:val="000000"/>
          <w:rtl/>
        </w:rPr>
        <w:t xml:space="preserve">); ראו גם לעניין עבירת הסחיטה </w:t>
      </w:r>
      <w:hyperlink r:id="rId87" w:history="1">
        <w:r w:rsidR="001B01B7" w:rsidRPr="001B01B7">
          <w:rPr>
            <w:rFonts w:ascii="David" w:hAnsi="David"/>
            <w:color w:val="0000FF"/>
            <w:u w:val="single"/>
            <w:rtl/>
          </w:rPr>
          <w:t>ע"פ 4416/23</w:t>
        </w:r>
      </w:hyperlink>
      <w:r w:rsidRPr="00DD71D9">
        <w:rPr>
          <w:rFonts w:ascii="David" w:hAnsi="David"/>
          <w:color w:val="000000"/>
          <w:rtl/>
        </w:rPr>
        <w:t xml:space="preserve"> </w:t>
      </w:r>
      <w:r w:rsidRPr="00DD71D9">
        <w:rPr>
          <w:rFonts w:ascii="David" w:hAnsi="David"/>
          <w:b/>
          <w:bCs/>
          <w:color w:val="000000"/>
          <w:rtl/>
        </w:rPr>
        <w:t>מהרי נ' מדינת ישראל</w:t>
      </w:r>
      <w:r w:rsidRPr="00DD71D9">
        <w:rPr>
          <w:rFonts w:ascii="David" w:hAnsi="David"/>
          <w:color w:val="000000"/>
          <w:rtl/>
        </w:rPr>
        <w:t>, פסקה 12 (4.10.2023)</w:t>
      </w:r>
      <w:r>
        <w:rPr>
          <w:rFonts w:ascii="David" w:hAnsi="David" w:hint="cs"/>
          <w:color w:val="000000"/>
          <w:rtl/>
        </w:rPr>
        <w:t>).</w:t>
      </w:r>
    </w:p>
    <w:p w14:paraId="6E5FE0CD" w14:textId="77777777" w:rsidR="00F76AEF" w:rsidRDefault="00F76AEF" w:rsidP="00F76AEF">
      <w:pPr>
        <w:spacing w:line="360" w:lineRule="auto"/>
        <w:jc w:val="both"/>
        <w:rPr>
          <w:rFonts w:ascii="David" w:hAnsi="David"/>
          <w:color w:val="000000"/>
          <w:rtl/>
        </w:rPr>
      </w:pPr>
    </w:p>
    <w:p w14:paraId="6F400112" w14:textId="77777777" w:rsidR="00F76AEF" w:rsidRDefault="00F76AEF" w:rsidP="00F76AEF">
      <w:pPr>
        <w:pStyle w:val="af"/>
        <w:numPr>
          <w:ilvl w:val="0"/>
          <w:numId w:val="3"/>
        </w:numPr>
        <w:spacing w:line="360" w:lineRule="auto"/>
        <w:jc w:val="both"/>
        <w:rPr>
          <w:rFonts w:ascii="David" w:hAnsi="David"/>
          <w:color w:val="000000"/>
        </w:rPr>
      </w:pPr>
      <w:r>
        <w:rPr>
          <w:rFonts w:ascii="David" w:hAnsi="David" w:hint="cs"/>
          <w:color w:val="000000"/>
          <w:rtl/>
        </w:rPr>
        <w:t xml:space="preserve">אעבור עתה לבחון את הנסיבות הקשורות בביצוע העבירות, ובמסגרת זו אני סבור שיש לשקול את הנסיבות הבאות: </w:t>
      </w:r>
    </w:p>
    <w:p w14:paraId="0575FF43" w14:textId="77777777" w:rsidR="00F76AEF" w:rsidRPr="00DD71D9" w:rsidRDefault="00F76AEF" w:rsidP="00F76AEF">
      <w:pPr>
        <w:pStyle w:val="af"/>
        <w:spacing w:line="360" w:lineRule="auto"/>
        <w:ind w:left="0"/>
        <w:jc w:val="both"/>
        <w:rPr>
          <w:rFonts w:ascii="David" w:hAnsi="David"/>
          <w:color w:val="000000"/>
          <w:rtl/>
        </w:rPr>
      </w:pPr>
    </w:p>
    <w:p w14:paraId="1ACE5A39" w14:textId="77777777" w:rsidR="00F76AEF" w:rsidRDefault="00F76AEF" w:rsidP="00F76AEF">
      <w:pPr>
        <w:pStyle w:val="af"/>
        <w:spacing w:line="360" w:lineRule="auto"/>
        <w:ind w:left="0" w:firstLine="567"/>
        <w:jc w:val="both"/>
        <w:rPr>
          <w:rFonts w:ascii="David" w:hAnsi="David"/>
          <w:color w:val="000000"/>
          <w:rtl/>
        </w:rPr>
      </w:pPr>
      <w:r>
        <w:rPr>
          <w:rFonts w:ascii="David" w:hAnsi="David" w:hint="cs"/>
          <w:color w:val="000000"/>
          <w:rtl/>
        </w:rPr>
        <w:t>(-) תכנון. מעובדות כתב האישום עולה כי לביצוע העבירות קדם תכנון. לידתו של האירוע בחשדו של הנאשם, מספר חודשים לפני ביצוע העבירות, כי המתלונן גנב ממנו סמים. על רקע האמור, נפגש הנאשם עם המתלונן והטיח בפניו כי גנב ממנו ולאחר מכן החלה מסכת של עבירות חמורות.</w:t>
      </w:r>
    </w:p>
    <w:p w14:paraId="79680EFA" w14:textId="77777777" w:rsidR="00F76AEF" w:rsidRDefault="00F76AEF" w:rsidP="00F76AEF">
      <w:pPr>
        <w:pStyle w:val="af"/>
        <w:spacing w:line="360" w:lineRule="auto"/>
        <w:ind w:left="0" w:firstLine="567"/>
        <w:jc w:val="both"/>
        <w:rPr>
          <w:rFonts w:ascii="David" w:hAnsi="David"/>
          <w:color w:val="000000"/>
          <w:rtl/>
        </w:rPr>
      </w:pPr>
    </w:p>
    <w:p w14:paraId="28137798" w14:textId="77777777" w:rsidR="00F76AEF" w:rsidRDefault="00F76AEF" w:rsidP="00F76AEF">
      <w:pPr>
        <w:pStyle w:val="af"/>
        <w:spacing w:line="360" w:lineRule="auto"/>
        <w:ind w:left="0" w:firstLine="567"/>
        <w:jc w:val="both"/>
        <w:rPr>
          <w:rFonts w:ascii="David" w:hAnsi="David"/>
          <w:color w:val="000000"/>
          <w:rtl/>
        </w:rPr>
      </w:pPr>
      <w:r>
        <w:rPr>
          <w:rFonts w:ascii="David" w:hAnsi="David" w:hint="cs"/>
          <w:color w:val="000000"/>
          <w:rtl/>
        </w:rPr>
        <w:t xml:space="preserve">(-) עולה מכתב האישום כי הנאשם דרש מהמתלונן תחילה כי ישלם לו  5,000 ₪ בתוך 24 שעות, אחרת "יקבל 4 דקירות", וכן אמר לו כי עליו להודיע לו אם ישלם את החוב בתוך שעתיים. כעבור שעתיים נפגש הנאשם שוב עם המתלונן, והפעם הדרישה הייתה לסכום כפול! בפחדו מהנאשם ברח המתלונן מצפון הארץ לאילת ושם שהה </w:t>
      </w:r>
      <w:r w:rsidRPr="003F6A4F">
        <w:rPr>
          <w:rFonts w:ascii="David" w:hAnsi="David" w:hint="cs"/>
          <w:color w:val="000000"/>
          <w:u w:val="single"/>
          <w:rtl/>
        </w:rPr>
        <w:t>כחודש</w:t>
      </w:r>
      <w:r>
        <w:rPr>
          <w:rFonts w:ascii="David" w:hAnsi="David" w:hint="cs"/>
          <w:color w:val="000000"/>
          <w:rtl/>
        </w:rPr>
        <w:t xml:space="preserve">. הנאשם לא אמר נואש, וכאשר המתלונן שב מאילת, שלושה אנשים מטעמו, ביררו עמו האם שילם את חובו לנאשם, והזעיקו את הנאשם למקום. כאשר הגיע הנאשם למקום </w:t>
      </w:r>
      <w:r>
        <w:rPr>
          <w:rFonts w:ascii="David" w:hAnsi="David"/>
          <w:color w:val="000000"/>
          <w:rtl/>
        </w:rPr>
        <w:t>–</w:t>
      </w:r>
      <w:r>
        <w:rPr>
          <w:rFonts w:ascii="David" w:hAnsi="David" w:hint="cs"/>
          <w:color w:val="000000"/>
          <w:rtl/>
        </w:rPr>
        <w:t xml:space="preserve"> נמשך ביצוע העבירות. הנאשם והשלושה רדפו אחר המתלונן שנמלט, וגם כאשר מצא מחבוא בביתה של אזרחית תמימה </w:t>
      </w:r>
      <w:r>
        <w:rPr>
          <w:rFonts w:ascii="David" w:hAnsi="David"/>
          <w:color w:val="000000"/>
          <w:rtl/>
        </w:rPr>
        <w:t>–</w:t>
      </w:r>
      <w:r>
        <w:rPr>
          <w:rFonts w:ascii="David" w:hAnsi="David" w:hint="cs"/>
          <w:color w:val="000000"/>
          <w:rtl/>
        </w:rPr>
        <w:t xml:space="preserve"> לא וויתר הנאשם, איים על רחל, והצליח להגיע לנאשם. בשלב זה האירוע הסלים עוד יותר. הנאשם והשלושה חטפו את המתלונן ברכב ונסעו למושב חוסן </w:t>
      </w:r>
      <w:r>
        <w:rPr>
          <w:rFonts w:ascii="David" w:hAnsi="David"/>
          <w:color w:val="000000"/>
          <w:rtl/>
        </w:rPr>
        <w:t>–</w:t>
      </w:r>
      <w:r>
        <w:rPr>
          <w:rFonts w:ascii="David" w:hAnsi="David" w:hint="cs"/>
          <w:color w:val="000000"/>
          <w:rtl/>
        </w:rPr>
        <w:t xml:space="preserve"> כאשר בשלב זה דרישת החוב עלתה לסכום של 25,000 ₪. </w:t>
      </w:r>
    </w:p>
    <w:p w14:paraId="0DDFD5EB" w14:textId="77777777" w:rsidR="00F76AEF" w:rsidRDefault="00F76AEF" w:rsidP="00F76AEF">
      <w:pPr>
        <w:pStyle w:val="af"/>
        <w:spacing w:line="360" w:lineRule="auto"/>
        <w:ind w:left="0" w:firstLine="567"/>
        <w:jc w:val="both"/>
        <w:rPr>
          <w:rFonts w:ascii="David" w:hAnsi="David"/>
          <w:color w:val="000000"/>
          <w:rtl/>
        </w:rPr>
      </w:pPr>
    </w:p>
    <w:p w14:paraId="5F1E47B9" w14:textId="77777777" w:rsidR="00F76AEF" w:rsidRDefault="00F76AEF" w:rsidP="00F76AEF">
      <w:pPr>
        <w:pStyle w:val="af"/>
        <w:spacing w:line="360" w:lineRule="auto"/>
        <w:ind w:left="0" w:firstLine="567"/>
        <w:jc w:val="both"/>
        <w:rPr>
          <w:rFonts w:ascii="David" w:hAnsi="David"/>
          <w:color w:val="000000"/>
          <w:rtl/>
        </w:rPr>
      </w:pPr>
      <w:r>
        <w:rPr>
          <w:rFonts w:ascii="David" w:hAnsi="David" w:hint="cs"/>
          <w:color w:val="000000"/>
          <w:rtl/>
        </w:rPr>
        <w:t xml:space="preserve">(-) כפי שניתן להיווכח מהשתלשלות הדברים, העבירות התפרשו על פני תקופת זמן במהלכה יכול היה הנאשם לבחור לחדול ממעשיו, אך הוא היה נחוש להמשיך בביצוע העבירות בבחינת "כל האמצעים כשרים להשגת המטרה". </w:t>
      </w:r>
    </w:p>
    <w:p w14:paraId="27B27C9E" w14:textId="77777777" w:rsidR="00F76AEF" w:rsidRDefault="00F76AEF" w:rsidP="00F76AEF">
      <w:pPr>
        <w:pStyle w:val="af"/>
        <w:spacing w:line="360" w:lineRule="auto"/>
        <w:ind w:left="0" w:firstLine="567"/>
        <w:jc w:val="both"/>
        <w:rPr>
          <w:rFonts w:ascii="David" w:hAnsi="David"/>
          <w:color w:val="000000"/>
          <w:rtl/>
        </w:rPr>
      </w:pPr>
    </w:p>
    <w:p w14:paraId="05638F45" w14:textId="77777777" w:rsidR="00F76AEF" w:rsidRDefault="00F76AEF" w:rsidP="00F76AEF">
      <w:pPr>
        <w:pStyle w:val="af"/>
        <w:spacing w:line="360" w:lineRule="auto"/>
        <w:ind w:left="0" w:firstLine="567"/>
        <w:jc w:val="both"/>
        <w:rPr>
          <w:rFonts w:ascii="David" w:hAnsi="David"/>
          <w:color w:val="000000"/>
          <w:rtl/>
        </w:rPr>
      </w:pPr>
      <w:r>
        <w:rPr>
          <w:rFonts w:ascii="David" w:hAnsi="David" w:hint="cs"/>
          <w:color w:val="000000"/>
          <w:rtl/>
        </w:rPr>
        <w:t xml:space="preserve">(-) הרקע לביצוע העבירות הינו חשדו של הנאשם שהמתלונן גנב ממנו סמים. טענה זו של הנאשם לא הוכחה, אך ללא קשר לכך וגם אם כך הם פני הדברים אין הדבר מפחית מחומרת מעשיו של הנאשם, משום שבשום פנים ואופן אין להשלים עם העובדה כי הנאשם לקח את החוק לידיים. </w:t>
      </w:r>
    </w:p>
    <w:p w14:paraId="577C03AF" w14:textId="77777777" w:rsidR="00F76AEF" w:rsidRDefault="00F76AEF" w:rsidP="00F76AEF">
      <w:pPr>
        <w:pStyle w:val="af"/>
        <w:spacing w:line="360" w:lineRule="auto"/>
        <w:ind w:left="0" w:firstLine="567"/>
        <w:jc w:val="both"/>
        <w:rPr>
          <w:rFonts w:ascii="David" w:hAnsi="David"/>
          <w:color w:val="000000"/>
          <w:rtl/>
        </w:rPr>
      </w:pPr>
    </w:p>
    <w:p w14:paraId="4BA64490" w14:textId="77777777" w:rsidR="00F76AEF" w:rsidRDefault="00F76AEF" w:rsidP="00F76AEF">
      <w:pPr>
        <w:pStyle w:val="af"/>
        <w:spacing w:line="360" w:lineRule="auto"/>
        <w:ind w:left="0" w:firstLine="567"/>
        <w:jc w:val="both"/>
        <w:rPr>
          <w:rFonts w:ascii="David" w:hAnsi="David"/>
          <w:color w:val="000000"/>
          <w:rtl/>
        </w:rPr>
      </w:pPr>
      <w:r>
        <w:rPr>
          <w:rFonts w:ascii="David" w:hAnsi="David" w:hint="cs"/>
          <w:color w:val="000000"/>
          <w:rtl/>
        </w:rPr>
        <w:t xml:space="preserve">(-) חומרה נוספת יש להועיד לעובדה כי מרבית העבירות בוצעו בצוותא על ידי הנאשם ושלושה אחרים. יתרה מכך, הנאשם הינו "הרוח החיה" מאחורי ביצוע העבירות: הוא שיזם את ביצוע העבירות, הוא זה ששיתף את השלושה ואחרים בסיפור החוב, והוא זה שהיה נחוש למצוא את המתלונן גם כאשר האחרון התחבא בביתה של רחל, וזאת על ידי איום בפגיעה ברחל. </w:t>
      </w:r>
    </w:p>
    <w:p w14:paraId="44A1290C" w14:textId="77777777" w:rsidR="00F76AEF" w:rsidRDefault="00F76AEF" w:rsidP="00F76AEF">
      <w:pPr>
        <w:pStyle w:val="af"/>
        <w:spacing w:line="360" w:lineRule="auto"/>
        <w:ind w:left="0" w:firstLine="567"/>
        <w:jc w:val="both"/>
        <w:rPr>
          <w:rFonts w:ascii="David" w:hAnsi="David"/>
          <w:color w:val="000000"/>
          <w:rtl/>
        </w:rPr>
      </w:pPr>
    </w:p>
    <w:p w14:paraId="75B077F0" w14:textId="77777777" w:rsidR="00F76AEF" w:rsidRDefault="00F76AEF" w:rsidP="00F76AEF">
      <w:pPr>
        <w:pStyle w:val="af"/>
        <w:spacing w:line="360" w:lineRule="auto"/>
        <w:ind w:left="0" w:firstLine="567"/>
        <w:jc w:val="both"/>
        <w:rPr>
          <w:rFonts w:ascii="David" w:hAnsi="David"/>
          <w:color w:val="000000"/>
          <w:rtl/>
        </w:rPr>
      </w:pPr>
      <w:r>
        <w:rPr>
          <w:rFonts w:ascii="David" w:hAnsi="David" w:hint="cs"/>
          <w:color w:val="000000"/>
          <w:rtl/>
        </w:rPr>
        <w:t xml:space="preserve">(-) הנזק שנגרם למתלונן ופוטנציאל הנזק: כלפי המתלונן ננקטה אלימות פיזית ומילולית. הנאשם הכה את המתלונן בגופו ואחז בו על מנת להכניסו לרכב. כמו כן, הנאשם איים על המתלונן איום מוחשי וממשי כי ידקור אותו 4 דקירות. נקל לשער את תחושות האימה והפחד שאחזו במתלונן, אשר הובילו אותו להימלט על נפשו לאילת(!) ולשהות שם כחודש. נוסף לאלימות כלפי המתלונן, הנאשם נקט אלימות מילולית גם כלפי קרוב משפחתו של הנאשם ואותה אזרחית תמימה שהמתלונן הסתתר אצלה. </w:t>
      </w:r>
    </w:p>
    <w:p w14:paraId="0DF63670" w14:textId="77777777" w:rsidR="00F76AEF" w:rsidRPr="005A5D0A" w:rsidRDefault="00F76AEF" w:rsidP="00F76AEF">
      <w:pPr>
        <w:pStyle w:val="af"/>
        <w:spacing w:line="360" w:lineRule="auto"/>
        <w:ind w:left="0"/>
        <w:jc w:val="both"/>
        <w:rPr>
          <w:rFonts w:ascii="David" w:hAnsi="David"/>
          <w:color w:val="000000"/>
        </w:rPr>
      </w:pPr>
    </w:p>
    <w:p w14:paraId="39933118" w14:textId="77777777" w:rsidR="00F76AEF" w:rsidRPr="008A55CA" w:rsidRDefault="00F76AEF" w:rsidP="00F76AEF">
      <w:pPr>
        <w:pStyle w:val="af"/>
        <w:numPr>
          <w:ilvl w:val="0"/>
          <w:numId w:val="3"/>
        </w:numPr>
        <w:spacing w:line="360" w:lineRule="auto"/>
        <w:jc w:val="both"/>
        <w:rPr>
          <w:rFonts w:ascii="David" w:hAnsi="David"/>
          <w:color w:val="000000"/>
          <w:rtl/>
        </w:rPr>
      </w:pPr>
      <w:r w:rsidRPr="008A55CA">
        <w:rPr>
          <w:rFonts w:ascii="David" w:hAnsi="David"/>
          <w:rtl/>
        </w:rPr>
        <w:t>אשר למדיניות הענישה הנוהגת</w:t>
      </w:r>
      <w:r>
        <w:rPr>
          <w:rFonts w:ascii="David" w:hAnsi="David" w:hint="cs"/>
          <w:rtl/>
        </w:rPr>
        <w:t xml:space="preserve"> </w:t>
      </w:r>
      <w:r w:rsidRPr="008A55CA">
        <w:rPr>
          <w:rFonts w:ascii="David" w:hAnsi="David"/>
          <w:rtl/>
        </w:rPr>
        <w:t>– כל אחד מהצדדים הפנה לפסיקה. אינני רואה לסקור את כל פסקי הדין אליהם הפנו הצדדים, ואסתפק בהפניה למספר פסקי דין שמשקפים בצורה מיטבית את מדיניות הענישה הנוהגת.</w:t>
      </w:r>
    </w:p>
    <w:p w14:paraId="5ECF275B" w14:textId="77777777" w:rsidR="00F76AEF" w:rsidRDefault="00F76AEF" w:rsidP="00F76AEF">
      <w:pPr>
        <w:pStyle w:val="af"/>
        <w:spacing w:line="360" w:lineRule="auto"/>
        <w:ind w:left="0" w:firstLine="567"/>
        <w:jc w:val="both"/>
        <w:rPr>
          <w:rFonts w:ascii="David" w:hAnsi="David"/>
          <w:rtl/>
        </w:rPr>
      </w:pPr>
    </w:p>
    <w:p w14:paraId="4C25AC65" w14:textId="77777777" w:rsidR="00F76AEF" w:rsidRDefault="00F76AEF" w:rsidP="00F76AEF">
      <w:pPr>
        <w:pStyle w:val="af"/>
        <w:spacing w:line="360" w:lineRule="auto"/>
        <w:ind w:left="0" w:firstLine="567"/>
        <w:jc w:val="both"/>
        <w:rPr>
          <w:rFonts w:ascii="David" w:hAnsi="David"/>
          <w:rtl/>
        </w:rPr>
      </w:pPr>
      <w:r w:rsidRPr="00B90B2C">
        <w:rPr>
          <w:rFonts w:ascii="David" w:hAnsi="David"/>
          <w:rtl/>
        </w:rPr>
        <w:t xml:space="preserve">(-) </w:t>
      </w:r>
      <w:r>
        <w:rPr>
          <w:rFonts w:ascii="David" w:hAnsi="David" w:hint="cs"/>
          <w:rtl/>
        </w:rPr>
        <w:t xml:space="preserve">עניין </w:t>
      </w:r>
      <w:r w:rsidRPr="00B90B2C">
        <w:rPr>
          <w:rFonts w:ascii="David" w:hAnsi="David" w:hint="cs"/>
          <w:b/>
          <w:bCs/>
          <w:rtl/>
        </w:rPr>
        <w:t>אבו שאח</w:t>
      </w:r>
      <w:r w:rsidRPr="00B90B2C">
        <w:rPr>
          <w:rFonts w:ascii="David" w:hAnsi="David"/>
          <w:rtl/>
        </w:rPr>
        <w:t xml:space="preserve">: הנאשמים הורשעו בעבירות של חטיפה, סחיטה באיומים וכליאת שווא; ואחד מהם הורשע בעבירה נוספת של תקיפה בנסיבות מחמירות. העבירות בוצעו כלפי מתלונן שהנאשמים סברו כי הוא רימה בת משפחתם. </w:t>
      </w:r>
      <w:r>
        <w:rPr>
          <w:rFonts w:ascii="David" w:hAnsi="David" w:hint="cs"/>
          <w:rtl/>
        </w:rPr>
        <w:t>בגזר הדין שניתן על ידי הטלתי על הנאשמים</w:t>
      </w:r>
      <w:r w:rsidRPr="00B90B2C">
        <w:rPr>
          <w:rFonts w:ascii="David" w:hAnsi="David"/>
          <w:rtl/>
        </w:rPr>
        <w:t xml:space="preserve"> עונשים של 28 ו-16 חודשים. בית המשפט העליון החמיר בעונשם של הנאשמים והטיל עליהם בהתאמה 36 חודשים ו-22 חודשי מאסר בפועל</w:t>
      </w:r>
      <w:r>
        <w:rPr>
          <w:rFonts w:ascii="David" w:hAnsi="David" w:hint="cs"/>
          <w:rtl/>
        </w:rPr>
        <w:t>, בציינו כי ערכאת הערעור אינה ממצה את הדין עם הנאשמים, לאור נסיבותיהם האישיות ובשל עיקרון אחידות הענישה</w:t>
      </w:r>
      <w:r w:rsidRPr="00B90B2C">
        <w:rPr>
          <w:rFonts w:ascii="David" w:hAnsi="David"/>
          <w:rtl/>
        </w:rPr>
        <w:t>.</w:t>
      </w:r>
    </w:p>
    <w:p w14:paraId="5C536C77" w14:textId="77777777" w:rsidR="00F76AEF" w:rsidRDefault="00F76AEF" w:rsidP="00F76AEF">
      <w:pPr>
        <w:pStyle w:val="af"/>
        <w:spacing w:line="360" w:lineRule="auto"/>
        <w:ind w:left="0" w:firstLine="567"/>
        <w:jc w:val="both"/>
        <w:rPr>
          <w:rFonts w:ascii="David" w:hAnsi="David"/>
          <w:rtl/>
        </w:rPr>
      </w:pPr>
    </w:p>
    <w:p w14:paraId="0774FFE7" w14:textId="77777777" w:rsidR="00F76AEF" w:rsidRDefault="00F76AEF" w:rsidP="00F76AEF">
      <w:pPr>
        <w:spacing w:line="360" w:lineRule="auto"/>
        <w:ind w:firstLine="567"/>
        <w:jc w:val="both"/>
        <w:rPr>
          <w:rFonts w:ascii="David" w:hAnsi="David"/>
        </w:rPr>
      </w:pPr>
      <w:r w:rsidRPr="00896D06">
        <w:rPr>
          <w:rFonts w:ascii="David" w:hAnsi="David"/>
          <w:rtl/>
        </w:rPr>
        <w:t xml:space="preserve">(-) </w:t>
      </w:r>
      <w:hyperlink r:id="rId88" w:history="1">
        <w:r w:rsidR="001B01B7" w:rsidRPr="001B01B7">
          <w:rPr>
            <w:rFonts w:ascii="David" w:hAnsi="David"/>
            <w:color w:val="0000FF"/>
            <w:u w:val="single"/>
            <w:rtl/>
          </w:rPr>
          <w:t>ע"פ 6560/15</w:t>
        </w:r>
      </w:hyperlink>
      <w:r w:rsidRPr="00896D06">
        <w:rPr>
          <w:rFonts w:ascii="David" w:hAnsi="David"/>
          <w:rtl/>
        </w:rPr>
        <w:t xml:space="preserve"> </w:t>
      </w:r>
      <w:r w:rsidRPr="00896D06">
        <w:rPr>
          <w:rFonts w:ascii="David" w:hAnsi="David"/>
          <w:b/>
          <w:bCs/>
          <w:rtl/>
        </w:rPr>
        <w:t>סריס נ' מדינת ישראל</w:t>
      </w:r>
      <w:r w:rsidRPr="00896D06">
        <w:rPr>
          <w:rFonts w:ascii="David" w:hAnsi="David"/>
          <w:rtl/>
        </w:rPr>
        <w:t xml:space="preserve"> (2.5.2016): הנאשמים הורשעו לאחר ניהול הוכחות, בעבירות חטיפה לשם סחיטה, תקיפה חבלנית בנסיבות מחמירות, סחיטה באיומים וסחיטה בכוח.</w:t>
      </w:r>
      <w:r>
        <w:rPr>
          <w:rFonts w:ascii="David" w:hAnsi="David" w:hint="cs"/>
          <w:rtl/>
        </w:rPr>
        <w:t xml:space="preserve"> הנאשם 1 הורשע גם בעבירה של השמדת ראיה.</w:t>
      </w:r>
      <w:r w:rsidRPr="00896D06">
        <w:rPr>
          <w:rFonts w:ascii="David" w:hAnsi="David"/>
          <w:rtl/>
        </w:rPr>
        <w:t xml:space="preserve"> הנאשם 1 ואביו חשדו שהמתלונן היה מעורב בגניבת כבשים השייכים להם. הנאשמים חטפו אותו וחקרו אותו תוך שימוש באלימות פיזית ואיום על חייו. בית המשפט המחוזי ציין כי במכלול הנסיבות עבירת החטיפה עצמה אינה במדרג הגבוה ביותר של החומרה בעבירות מסוג זה ולמתלונן לא נגרם נזק גופני משמעותי. בית המשפט קבע מתחם לכל העבירות יחד שנע בין שנה לארבע שנים. על הנאשם 1, שהיה אקטיבי יותר בביצוע הטיל עונש מאסר של 18 חודשים. בית המשפט העליון מצא את המתחם שקבע בית המשפט המחוזי ראוי ודחה את הערעור על העונש.</w:t>
      </w:r>
    </w:p>
    <w:p w14:paraId="2E89FF42" w14:textId="77777777" w:rsidR="00F76AEF" w:rsidRDefault="00F76AEF" w:rsidP="00F76AEF">
      <w:pPr>
        <w:spacing w:line="360" w:lineRule="auto"/>
        <w:ind w:firstLine="567"/>
        <w:jc w:val="both"/>
        <w:rPr>
          <w:rFonts w:ascii="David" w:hAnsi="David"/>
          <w:rtl/>
        </w:rPr>
      </w:pPr>
    </w:p>
    <w:p w14:paraId="7F12659C" w14:textId="77777777" w:rsidR="00F76AEF" w:rsidRDefault="00F76AEF" w:rsidP="00F76AEF">
      <w:pPr>
        <w:spacing w:line="360" w:lineRule="auto"/>
        <w:ind w:firstLine="567"/>
        <w:jc w:val="both"/>
        <w:rPr>
          <w:rFonts w:ascii="David" w:hAnsi="David"/>
          <w:rtl/>
        </w:rPr>
      </w:pPr>
      <w:r>
        <w:rPr>
          <w:rFonts w:ascii="David" w:hAnsi="David" w:hint="cs"/>
          <w:rtl/>
        </w:rPr>
        <w:t xml:space="preserve">(-) </w:t>
      </w:r>
      <w:hyperlink r:id="rId89" w:history="1">
        <w:r w:rsidR="001B01B7" w:rsidRPr="001B01B7">
          <w:rPr>
            <w:rFonts w:ascii="David" w:hAnsi="David"/>
            <w:color w:val="0000FF"/>
            <w:u w:val="single"/>
            <w:rtl/>
          </w:rPr>
          <w:t>ע"פ 2254/07</w:t>
        </w:r>
      </w:hyperlink>
      <w:r w:rsidRPr="00B90B2C">
        <w:rPr>
          <w:rFonts w:ascii="David" w:hAnsi="David"/>
          <w:rtl/>
        </w:rPr>
        <w:t xml:space="preserve"> </w:t>
      </w:r>
      <w:r w:rsidRPr="008B6E4F">
        <w:rPr>
          <w:rFonts w:ascii="David" w:hAnsi="David"/>
          <w:b/>
          <w:bCs/>
          <w:rtl/>
        </w:rPr>
        <w:t>מדינת ישראל נ' טארונשוילי</w:t>
      </w:r>
      <w:r w:rsidRPr="00B90B2C">
        <w:rPr>
          <w:rFonts w:ascii="David" w:hAnsi="David"/>
          <w:rtl/>
        </w:rPr>
        <w:t xml:space="preserve"> (4.7.2007)</w:t>
      </w:r>
      <w:r>
        <w:rPr>
          <w:rFonts w:ascii="David" w:hAnsi="David" w:hint="cs"/>
          <w:rtl/>
        </w:rPr>
        <w:t xml:space="preserve">: </w:t>
      </w:r>
      <w:r w:rsidRPr="00B90B2C">
        <w:rPr>
          <w:rFonts w:ascii="David" w:hAnsi="David"/>
          <w:rtl/>
        </w:rPr>
        <w:t>הנאשם הורשע על יסוד הודאתו בכתב אישום מתוקן בעבירות של חטיפה לשם סחיטה, כליאת שווא והדחה בחקירה, בכך שקשר קשר עם שניים אחרים במטרה לחטוף את המתלונן, חלפן כספים, ולדרוש כופר ממשפחתו. הנאשם ושניים אחרים הצטיידו בציוד לשם החטיפה, עקבו אחר המתלונן והכניסו אותו בכוח לרכב. במהלך הנסיעה קשרו את ידיו, כיסו את עיניו ורוקנו את כיסיו, כשהגיעו לדירה קשרו את המתלונן גם ברגליו ומדי פעם נכנסו לחדר ו"תחקרו" אותו. הנאשם התקשר לדודו של המתלונן ואיים עליו כי יפגע במתלונן אם לא ישלם את הכופר. בהמשך סיפרו למתלונן כי ישוחרר נוכח משא ומתן שהתקיים בעניינו והנאשם נתן למתלונן לשוחח עם בני משפחתו, אולם טרם שיחררו אותו. לבסוף שוחרר המתלונן בלי שהתחייב למסור כסף תוך שהשלושה מאיימים עליו באמצעות כלי נשק כי לא יספר למשטרה. בית המשפט המחוזי גזר על הנאשם 36 חודשי מאסר בפועל כאשר 12 חודשים ירוצו בחופף</w:t>
      </w:r>
      <w:r>
        <w:rPr>
          <w:rFonts w:ascii="David" w:hAnsi="David" w:hint="cs"/>
          <w:rtl/>
        </w:rPr>
        <w:t xml:space="preserve"> </w:t>
      </w:r>
      <w:r w:rsidRPr="00B90B2C">
        <w:rPr>
          <w:rFonts w:ascii="David" w:hAnsi="David"/>
          <w:rtl/>
        </w:rPr>
        <w:t>למאסר בתיק אחר, לצד ענישה נלווית. בית המשפט העליון קיבל את ערעור המדינה והחמיר את עונשו ל-5 שנות מאסר, מתוכם 12 חודשים בחופף עם התיק האחר, לצד ענישה נלווית.</w:t>
      </w:r>
    </w:p>
    <w:p w14:paraId="7FD0FB51" w14:textId="77777777" w:rsidR="00F76AEF" w:rsidRDefault="00F76AEF" w:rsidP="00F76AEF">
      <w:pPr>
        <w:spacing w:line="360" w:lineRule="auto"/>
        <w:jc w:val="both"/>
        <w:rPr>
          <w:rFonts w:ascii="David" w:hAnsi="David"/>
          <w:rtl/>
        </w:rPr>
      </w:pPr>
    </w:p>
    <w:p w14:paraId="0F465721" w14:textId="77777777" w:rsidR="00F76AEF" w:rsidRDefault="00F76AEF" w:rsidP="00F76AEF">
      <w:pPr>
        <w:pStyle w:val="af"/>
        <w:numPr>
          <w:ilvl w:val="0"/>
          <w:numId w:val="3"/>
        </w:numPr>
        <w:spacing w:line="360" w:lineRule="auto"/>
        <w:jc w:val="both"/>
        <w:rPr>
          <w:rFonts w:ascii="David" w:hAnsi="David"/>
        </w:rPr>
      </w:pPr>
      <w:r w:rsidRPr="003B3D35">
        <w:rPr>
          <w:rFonts w:ascii="David" w:hAnsi="David"/>
          <w:rtl/>
        </w:rPr>
        <w:t>לאור השיקולים שפירטתי לעיל</w:t>
      </w:r>
      <w:r>
        <w:rPr>
          <w:rFonts w:ascii="David" w:hAnsi="David" w:hint="cs"/>
          <w:rtl/>
        </w:rPr>
        <w:t>,</w:t>
      </w:r>
      <w:r w:rsidRPr="003B3D35">
        <w:rPr>
          <w:rFonts w:ascii="David" w:hAnsi="David"/>
          <w:rtl/>
        </w:rPr>
        <w:t xml:space="preserve"> אני קובע כי מתחם העונש בנסיבות ת</w:t>
      </w:r>
      <w:r>
        <w:rPr>
          <w:rFonts w:ascii="David" w:hAnsi="David" w:hint="cs"/>
          <w:rtl/>
        </w:rPr>
        <w:t>י</w:t>
      </w:r>
      <w:r w:rsidRPr="003B3D35">
        <w:rPr>
          <w:rFonts w:ascii="David" w:hAnsi="David"/>
          <w:rtl/>
        </w:rPr>
        <w:t xml:space="preserve">ק זה נע בין </w:t>
      </w:r>
      <w:r>
        <w:rPr>
          <w:rFonts w:ascii="David" w:hAnsi="David" w:hint="cs"/>
          <w:rtl/>
        </w:rPr>
        <w:t>30 ל-48 חודשי</w:t>
      </w:r>
      <w:r w:rsidRPr="003B3D35">
        <w:rPr>
          <w:rFonts w:ascii="David" w:hAnsi="David"/>
          <w:rtl/>
        </w:rPr>
        <w:t xml:space="preserve"> מאסר בפועל, </w:t>
      </w:r>
      <w:r>
        <w:rPr>
          <w:rFonts w:ascii="David" w:hAnsi="David"/>
          <w:rtl/>
        </w:rPr>
        <w:t>לצד מאסר על תנאי ופיצוי למתלונן</w:t>
      </w:r>
      <w:r>
        <w:rPr>
          <w:rFonts w:ascii="David" w:hAnsi="David" w:hint="cs"/>
          <w:rtl/>
        </w:rPr>
        <w:t>. בשל אורך תקופת המאסר ונסיבותיו של הנאשם,  לא ראיתי לכלול במתחם קנס.</w:t>
      </w:r>
    </w:p>
    <w:p w14:paraId="1889347A" w14:textId="77777777" w:rsidR="00F76AEF" w:rsidRPr="008B5045" w:rsidRDefault="00F76AEF" w:rsidP="00F76AEF">
      <w:pPr>
        <w:pStyle w:val="af"/>
        <w:spacing w:line="360" w:lineRule="auto"/>
        <w:ind w:left="0"/>
        <w:jc w:val="both"/>
        <w:rPr>
          <w:rFonts w:ascii="David" w:hAnsi="David"/>
          <w:rtl/>
        </w:rPr>
      </w:pPr>
    </w:p>
    <w:p w14:paraId="62AEFB98" w14:textId="77777777" w:rsidR="00F76AEF" w:rsidRPr="001E6D43" w:rsidRDefault="00F76AEF" w:rsidP="00F76AEF">
      <w:pPr>
        <w:spacing w:line="360" w:lineRule="auto"/>
        <w:jc w:val="both"/>
        <w:rPr>
          <w:rFonts w:ascii="David" w:hAnsi="David"/>
          <w:b/>
          <w:bCs/>
          <w:i/>
          <w:iCs/>
          <w:rtl/>
        </w:rPr>
      </w:pPr>
      <w:r w:rsidRPr="001E6D43">
        <w:rPr>
          <w:rFonts w:ascii="David" w:hAnsi="David" w:hint="cs"/>
          <w:b/>
          <w:bCs/>
          <w:i/>
          <w:iCs/>
          <w:rtl/>
        </w:rPr>
        <w:t>תיק קרית-שמונה</w:t>
      </w:r>
    </w:p>
    <w:p w14:paraId="6DF6D6CD" w14:textId="77777777" w:rsidR="00F76AEF" w:rsidRDefault="00F76AEF" w:rsidP="00F76AEF">
      <w:pPr>
        <w:spacing w:line="360" w:lineRule="auto"/>
        <w:jc w:val="both"/>
        <w:rPr>
          <w:rFonts w:ascii="David" w:hAnsi="David"/>
          <w:rtl/>
        </w:rPr>
      </w:pPr>
    </w:p>
    <w:p w14:paraId="319B557C" w14:textId="77777777" w:rsidR="00F76AEF" w:rsidRDefault="00F76AEF" w:rsidP="00F76AEF">
      <w:pPr>
        <w:pStyle w:val="af"/>
        <w:numPr>
          <w:ilvl w:val="0"/>
          <w:numId w:val="3"/>
        </w:numPr>
        <w:spacing w:line="360" w:lineRule="auto"/>
        <w:jc w:val="both"/>
        <w:rPr>
          <w:rFonts w:ascii="David" w:hAnsi="David"/>
        </w:rPr>
      </w:pPr>
      <w:r w:rsidRPr="00DA113C">
        <w:rPr>
          <w:rFonts w:ascii="David" w:hAnsi="David" w:hint="cs"/>
          <w:color w:val="000000"/>
          <w:rtl/>
        </w:rPr>
        <w:t>בתיק ק</w:t>
      </w:r>
      <w:r>
        <w:rPr>
          <w:rFonts w:ascii="David" w:hAnsi="David" w:hint="cs"/>
          <w:color w:val="000000"/>
          <w:rtl/>
        </w:rPr>
        <w:t xml:space="preserve">רית שמונה </w:t>
      </w:r>
      <w:r w:rsidRPr="00DA113C">
        <w:rPr>
          <w:rFonts w:ascii="David" w:hAnsi="David" w:hint="cs"/>
          <w:color w:val="000000"/>
          <w:rtl/>
        </w:rPr>
        <w:t>הורשע הנאשם ב</w:t>
      </w:r>
      <w:r>
        <w:rPr>
          <w:rFonts w:ascii="David" w:hAnsi="David" w:hint="cs"/>
          <w:color w:val="000000"/>
          <w:rtl/>
        </w:rPr>
        <w:t xml:space="preserve">ארבעה אישומים של סחר בסמים מסוכנים, באישום אחד של ניסיון לסחר בסמים מסוכנים ובאישום נוסף של החזקת </w:t>
      </w:r>
      <w:r w:rsidRPr="00DA113C">
        <w:rPr>
          <w:rFonts w:ascii="David" w:hAnsi="David"/>
          <w:color w:val="000000"/>
          <w:rtl/>
        </w:rPr>
        <w:t>סמים שלא לצריכה עצמית</w:t>
      </w:r>
      <w:r>
        <w:rPr>
          <w:rFonts w:ascii="David" w:hAnsi="David" w:hint="cs"/>
          <w:color w:val="000000"/>
          <w:rtl/>
        </w:rPr>
        <w:t xml:space="preserve">. </w:t>
      </w:r>
      <w:r w:rsidRPr="00DA113C">
        <w:rPr>
          <w:rFonts w:ascii="David" w:hAnsi="David"/>
          <w:b/>
          <w:bCs/>
          <w:color w:val="000000"/>
          <w:rtl/>
        </w:rPr>
        <w:t xml:space="preserve">עבירות על  </w:t>
      </w:r>
      <w:hyperlink r:id="rId90" w:history="1">
        <w:r w:rsidR="001B01B7" w:rsidRPr="001B01B7">
          <w:rPr>
            <w:rFonts w:ascii="David" w:hAnsi="David"/>
            <w:b/>
            <w:bCs/>
            <w:color w:val="0000FF"/>
            <w:u w:val="single"/>
            <w:rtl/>
          </w:rPr>
          <w:t>פקודת הסמים המסוכנים</w:t>
        </w:r>
      </w:hyperlink>
      <w:r w:rsidRPr="00DA113C">
        <w:rPr>
          <w:rFonts w:ascii="David" w:hAnsi="David"/>
          <w:color w:val="000000"/>
          <w:rtl/>
        </w:rPr>
        <w:t xml:space="preserve"> פוגעות בבריאות הציבור ויש בהן כדי לגרום נזקים גופניים ונפשיים ישירים למשתמשים, אשר יכול ויצריכו טיפול רפואי שעלותו </w:t>
      </w:r>
      <w:r w:rsidRPr="00DA113C">
        <w:rPr>
          <w:rFonts w:ascii="David" w:hAnsi="David" w:hint="cs"/>
          <w:color w:val="000000"/>
          <w:rtl/>
        </w:rPr>
        <w:t>מושת</w:t>
      </w:r>
      <w:r>
        <w:rPr>
          <w:rFonts w:ascii="David" w:hAnsi="David" w:hint="cs"/>
          <w:color w:val="000000"/>
          <w:rtl/>
        </w:rPr>
        <w:t>ת</w:t>
      </w:r>
      <w:r w:rsidRPr="00DA113C">
        <w:rPr>
          <w:rFonts w:ascii="David" w:hAnsi="David" w:hint="cs"/>
          <w:color w:val="000000"/>
          <w:rtl/>
        </w:rPr>
        <w:t>ת</w:t>
      </w:r>
      <w:r w:rsidRPr="00DA113C">
        <w:rPr>
          <w:rFonts w:ascii="David" w:hAnsi="David"/>
          <w:color w:val="000000"/>
          <w:rtl/>
        </w:rPr>
        <w:t xml:space="preserve"> על החברה</w:t>
      </w:r>
      <w:r w:rsidRPr="00DA113C">
        <w:rPr>
          <w:rFonts w:ascii="David" w:hAnsi="David" w:hint="cs"/>
          <w:color w:val="000000"/>
          <w:rtl/>
        </w:rPr>
        <w:t>. כמו כן, המדובר בע</w:t>
      </w:r>
      <w:r w:rsidRPr="00DA113C">
        <w:rPr>
          <w:rFonts w:ascii="David" w:hAnsi="David"/>
          <w:color w:val="000000"/>
          <w:rtl/>
        </w:rPr>
        <w:t>בירות מחוללות פשיעה בהיותן תמריץ לביצוע עבירות אחרות, כגון עבירות רכוש ואלימות לשם רכישת הסמים והפצתם</w:t>
      </w:r>
      <w:r w:rsidRPr="00DA113C">
        <w:rPr>
          <w:rFonts w:ascii="David" w:hAnsi="David" w:hint="cs"/>
          <w:color w:val="000000"/>
          <w:rtl/>
        </w:rPr>
        <w:t xml:space="preserve">, וכן פוגעות </w:t>
      </w:r>
      <w:r w:rsidRPr="00DA113C">
        <w:rPr>
          <w:rFonts w:ascii="David" w:hAnsi="David"/>
          <w:color w:val="000000"/>
          <w:rtl/>
        </w:rPr>
        <w:t>בביטחון הציבור</w:t>
      </w:r>
      <w:r w:rsidRPr="00DA113C">
        <w:rPr>
          <w:rFonts w:ascii="David" w:hAnsi="David" w:hint="cs"/>
          <w:color w:val="000000"/>
          <w:rtl/>
        </w:rPr>
        <w:t xml:space="preserve"> וב</w:t>
      </w:r>
      <w:r w:rsidRPr="00DA113C">
        <w:rPr>
          <w:rFonts w:ascii="David" w:hAnsi="David"/>
          <w:color w:val="000000"/>
          <w:rtl/>
        </w:rPr>
        <w:t>שלטון החוק.</w:t>
      </w:r>
      <w:r w:rsidRPr="00DA113C">
        <w:rPr>
          <w:rFonts w:ascii="David" w:hAnsi="David" w:hint="cs"/>
          <w:color w:val="000000"/>
          <w:rtl/>
        </w:rPr>
        <w:t xml:space="preserve"> </w:t>
      </w:r>
      <w:r>
        <w:rPr>
          <w:rFonts w:ascii="David" w:hAnsi="David" w:hint="cs"/>
          <w:color w:val="000000"/>
          <w:rtl/>
        </w:rPr>
        <w:t xml:space="preserve">אחת העבירות בוצעה תוך </w:t>
      </w:r>
      <w:r w:rsidRPr="00DA113C">
        <w:rPr>
          <w:rFonts w:ascii="David" w:hAnsi="David" w:hint="cs"/>
          <w:b/>
          <w:bCs/>
          <w:color w:val="000000"/>
          <w:rtl/>
        </w:rPr>
        <w:t>הסתייעות ברכב</w:t>
      </w:r>
      <w:r w:rsidRPr="00ED2E7B">
        <w:rPr>
          <w:rFonts w:ascii="David" w:hAnsi="David" w:hint="cs"/>
          <w:b/>
          <w:bCs/>
          <w:color w:val="000000"/>
          <w:rtl/>
        </w:rPr>
        <w:t xml:space="preserve"> לעבור עבירה</w:t>
      </w:r>
      <w:r w:rsidRPr="00ED2E7B">
        <w:rPr>
          <w:rFonts w:ascii="David" w:hAnsi="David" w:hint="cs"/>
          <w:color w:val="000000"/>
          <w:rtl/>
        </w:rPr>
        <w:t xml:space="preserve"> והנאשם הורשע בגין כך.</w:t>
      </w:r>
    </w:p>
    <w:p w14:paraId="2F2B35D0" w14:textId="77777777" w:rsidR="00F76AEF" w:rsidRPr="00ED2E7B" w:rsidRDefault="00F76AEF" w:rsidP="00F76AEF">
      <w:pPr>
        <w:pStyle w:val="af"/>
        <w:spacing w:line="360" w:lineRule="auto"/>
        <w:ind w:left="0"/>
        <w:jc w:val="both"/>
        <w:rPr>
          <w:rFonts w:ascii="David" w:hAnsi="David"/>
        </w:rPr>
      </w:pPr>
    </w:p>
    <w:p w14:paraId="27BC3625" w14:textId="77777777" w:rsidR="00F76AEF" w:rsidRDefault="00F76AEF" w:rsidP="00F76AEF">
      <w:pPr>
        <w:pStyle w:val="af"/>
        <w:numPr>
          <w:ilvl w:val="0"/>
          <w:numId w:val="3"/>
        </w:numPr>
        <w:spacing w:line="360" w:lineRule="auto"/>
        <w:jc w:val="both"/>
        <w:rPr>
          <w:rFonts w:ascii="David" w:hAnsi="David"/>
        </w:rPr>
      </w:pPr>
      <w:r>
        <w:rPr>
          <w:rFonts w:ascii="David" w:hAnsi="David" w:hint="cs"/>
          <w:color w:val="000000"/>
          <w:rtl/>
        </w:rPr>
        <w:t>אין להקל ראש בעבירות הסמים ובפרט בעבירות של סחר בסמים מסוכנים,</w:t>
      </w:r>
      <w:r w:rsidRPr="00DA113C">
        <w:rPr>
          <w:rFonts w:ascii="David" w:hAnsi="David" w:hint="cs"/>
          <w:color w:val="000000"/>
          <w:rtl/>
        </w:rPr>
        <w:t xml:space="preserve"> "</w:t>
      </w:r>
      <w:r w:rsidRPr="00DA113C">
        <w:rPr>
          <w:rFonts w:ascii="David" w:hAnsi="David"/>
          <w:b/>
          <w:bCs/>
          <w:color w:val="000000"/>
          <w:rtl/>
        </w:rPr>
        <w:t>בתי המשפט שבו וחזרו על ההכרח להיאבק בנגע הסמים ועל הצורך להעביר מסר מרתיע מפני ביצוע עבירות אלה, בין היתר על ידי הטלת עונשים מחמירים על מי שנותן ידו להפיכת הסמים לזמינים ונגישים. עבירות הסמים הן בגדר רעה חולה שפש</w:t>
      </w:r>
      <w:r>
        <w:rPr>
          <w:rFonts w:ascii="David" w:hAnsi="David" w:hint="cs"/>
          <w:b/>
          <w:bCs/>
          <w:color w:val="000000"/>
          <w:rtl/>
        </w:rPr>
        <w:t>ת</w:t>
      </w:r>
      <w:r w:rsidRPr="00DA113C">
        <w:rPr>
          <w:rFonts w:ascii="David" w:hAnsi="David"/>
          <w:b/>
          <w:bCs/>
          <w:color w:val="000000"/>
          <w:rtl/>
        </w:rPr>
        <w:t>ה בחברתנו ומחובתו של בית המשפט לתרום חלקו למיגור נגע זה באמצעות הטלת עונשים מחמירים ומרתיעים</w:t>
      </w:r>
      <w:r w:rsidRPr="00DA113C">
        <w:rPr>
          <w:rFonts w:ascii="David" w:hAnsi="David" w:hint="cs"/>
          <w:color w:val="000000"/>
          <w:rtl/>
        </w:rPr>
        <w:t>" (</w:t>
      </w:r>
      <w:hyperlink r:id="rId91" w:history="1">
        <w:r w:rsidR="001B01B7" w:rsidRPr="001B01B7">
          <w:rPr>
            <w:rFonts w:ascii="David" w:hAnsi="David"/>
            <w:color w:val="0000FF"/>
            <w:u w:val="single"/>
            <w:rtl/>
          </w:rPr>
          <w:t>ע"פ 972/11</w:t>
        </w:r>
      </w:hyperlink>
      <w:r w:rsidRPr="00DA113C">
        <w:rPr>
          <w:rFonts w:ascii="David" w:hAnsi="David" w:hint="cs"/>
          <w:color w:val="000000"/>
          <w:rtl/>
        </w:rPr>
        <w:t xml:space="preserve"> </w:t>
      </w:r>
      <w:r w:rsidRPr="00DA113C">
        <w:rPr>
          <w:rFonts w:ascii="David" w:hAnsi="David" w:hint="cs"/>
          <w:b/>
          <w:bCs/>
          <w:color w:val="000000"/>
          <w:rtl/>
        </w:rPr>
        <w:t>מדינת ישראל נ' יונה</w:t>
      </w:r>
      <w:r w:rsidRPr="00DA113C">
        <w:rPr>
          <w:rFonts w:ascii="David" w:hAnsi="David" w:hint="cs"/>
          <w:color w:val="000000"/>
          <w:rtl/>
        </w:rPr>
        <w:t xml:space="preserve"> (4.7.2012); </w:t>
      </w:r>
      <w:hyperlink r:id="rId92" w:history="1">
        <w:r w:rsidR="001B01B7" w:rsidRPr="001B01B7">
          <w:rPr>
            <w:rFonts w:ascii="David" w:hAnsi="David"/>
            <w:color w:val="0000FF"/>
            <w:u w:val="single"/>
            <w:rtl/>
          </w:rPr>
          <w:t>רע"פ 4512/15</w:t>
        </w:r>
      </w:hyperlink>
      <w:r w:rsidRPr="00DA113C">
        <w:rPr>
          <w:rFonts w:ascii="David" w:hAnsi="David" w:hint="cs"/>
          <w:color w:val="000000"/>
          <w:rtl/>
        </w:rPr>
        <w:t xml:space="preserve"> </w:t>
      </w:r>
      <w:r w:rsidRPr="00DA113C">
        <w:rPr>
          <w:rFonts w:ascii="David" w:hAnsi="David" w:hint="cs"/>
          <w:b/>
          <w:bCs/>
          <w:color w:val="000000"/>
          <w:rtl/>
        </w:rPr>
        <w:t>הרוש נ' מדינת ישראל</w:t>
      </w:r>
      <w:r w:rsidRPr="00DA113C">
        <w:rPr>
          <w:rFonts w:ascii="David" w:hAnsi="David" w:hint="cs"/>
          <w:color w:val="000000"/>
          <w:rtl/>
        </w:rPr>
        <w:t xml:space="preserve"> (6.7.2015)). </w:t>
      </w:r>
    </w:p>
    <w:p w14:paraId="7A75EB26" w14:textId="77777777" w:rsidR="00F76AEF" w:rsidRPr="00DE22AA" w:rsidRDefault="00F76AEF" w:rsidP="00F76AEF">
      <w:pPr>
        <w:pStyle w:val="af"/>
        <w:rPr>
          <w:rFonts w:ascii="David" w:hAnsi="David"/>
          <w:rtl/>
        </w:rPr>
      </w:pPr>
    </w:p>
    <w:p w14:paraId="18CB1C79" w14:textId="77777777" w:rsidR="00F76AEF" w:rsidRPr="00CF4304" w:rsidRDefault="00F76AEF" w:rsidP="00F76AEF">
      <w:pPr>
        <w:pStyle w:val="af"/>
        <w:numPr>
          <w:ilvl w:val="0"/>
          <w:numId w:val="3"/>
        </w:numPr>
        <w:spacing w:line="360" w:lineRule="auto"/>
        <w:jc w:val="both"/>
        <w:rPr>
          <w:rFonts w:ascii="David" w:hAnsi="David"/>
          <w:rtl/>
        </w:rPr>
      </w:pPr>
      <w:r w:rsidRPr="00DE22AA">
        <w:rPr>
          <w:rFonts w:ascii="David" w:hAnsi="David"/>
          <w:rtl/>
        </w:rPr>
        <w:t>ב</w:t>
      </w:r>
      <w:r>
        <w:rPr>
          <w:rFonts w:ascii="David" w:hAnsi="David" w:hint="cs"/>
          <w:rtl/>
        </w:rPr>
        <w:t xml:space="preserve">מקרה שלפנינו יש לתת את הדעת למספר נסיבות אשר יש בהן כדי ללמד על החומרה שהייתה במקרה הנדון, ובראשן ריבוי העבירות, כפי שהדבר נלמד מכתב האישום. ודוק: במהלכו של יום אחד, ביצע הנאשם 6 עבירות סמים. </w:t>
      </w:r>
      <w:r w:rsidRPr="00CF4304">
        <w:rPr>
          <w:rFonts w:ascii="David" w:hAnsi="David" w:hint="cs"/>
          <w:rtl/>
        </w:rPr>
        <w:t>אמנם לכל אחד מן "הלקוחות" סיפק הנאשם כמות שאינה גבוהה במיוחד של סם מסוג קנאביס, ברם העובדה כי כל העבירות בוצעו באותו היום</w:t>
      </w:r>
      <w:r>
        <w:rPr>
          <w:rFonts w:ascii="David" w:hAnsi="David" w:hint="cs"/>
          <w:rtl/>
        </w:rPr>
        <w:t>, כאשר הנאשם מספק את הסם בפרק זמן קצר</w:t>
      </w:r>
      <w:r w:rsidRPr="00CF4304">
        <w:rPr>
          <w:rFonts w:ascii="David" w:hAnsi="David" w:hint="cs"/>
          <w:rtl/>
        </w:rPr>
        <w:t xml:space="preserve">, </w:t>
      </w:r>
      <w:r>
        <w:rPr>
          <w:rFonts w:ascii="David" w:hAnsi="David" w:hint="cs"/>
          <w:rtl/>
        </w:rPr>
        <w:t>מלמדת על פעילותו האינטנסיבי</w:t>
      </w:r>
      <w:r>
        <w:rPr>
          <w:rFonts w:ascii="David" w:hAnsi="David" w:hint="eastAsia"/>
          <w:rtl/>
        </w:rPr>
        <w:t>ת</w:t>
      </w:r>
      <w:r>
        <w:rPr>
          <w:rFonts w:ascii="David" w:hAnsi="David" w:hint="cs"/>
          <w:rtl/>
        </w:rPr>
        <w:t xml:space="preserve"> בהפצת הסם וכן על נגישתו למלאי גדול של סמים. התיאור באישום השישי, בו הפציר הנאשם בלקוח לשכנע אותו לקנות סמים, מחזק את המסקנה בדבר פעילותו האינטנסיבי</w:t>
      </w:r>
      <w:r>
        <w:rPr>
          <w:rFonts w:ascii="David" w:hAnsi="David" w:hint="eastAsia"/>
          <w:rtl/>
        </w:rPr>
        <w:t>ת</w:t>
      </w:r>
      <w:r>
        <w:rPr>
          <w:rFonts w:ascii="David" w:hAnsi="David" w:hint="cs"/>
          <w:rtl/>
        </w:rPr>
        <w:t>. זאת ועוד, העבירות בוצעו ב</w:t>
      </w:r>
      <w:r w:rsidRPr="00CF4304">
        <w:rPr>
          <w:rFonts w:ascii="David" w:hAnsi="David" w:hint="cs"/>
          <w:rtl/>
        </w:rPr>
        <w:t>דפוס פעולה שיטתי ומתוחכם</w:t>
      </w:r>
      <w:r>
        <w:rPr>
          <w:rFonts w:ascii="David" w:hAnsi="David" w:hint="cs"/>
          <w:rtl/>
        </w:rPr>
        <w:t xml:space="preserve"> תוך שימוש באמצעים טכנולוגים וגם בכך יש משום נסיבה לחומרה. </w:t>
      </w:r>
    </w:p>
    <w:p w14:paraId="4310179D" w14:textId="77777777" w:rsidR="00F76AEF" w:rsidRPr="000A4401" w:rsidRDefault="00F76AEF" w:rsidP="00F76AEF">
      <w:pPr>
        <w:pStyle w:val="af"/>
        <w:rPr>
          <w:rFonts w:ascii="David" w:hAnsi="David"/>
          <w:rtl/>
        </w:rPr>
      </w:pPr>
    </w:p>
    <w:p w14:paraId="5B66AAB7" w14:textId="77777777" w:rsidR="00F76AEF" w:rsidRDefault="00F76AEF" w:rsidP="00F76AEF">
      <w:pPr>
        <w:pStyle w:val="af"/>
        <w:numPr>
          <w:ilvl w:val="0"/>
          <w:numId w:val="3"/>
        </w:numPr>
        <w:spacing w:line="360" w:lineRule="auto"/>
        <w:jc w:val="both"/>
        <w:rPr>
          <w:rFonts w:ascii="David" w:hAnsi="David"/>
        </w:rPr>
      </w:pPr>
      <w:r w:rsidRPr="000A4401">
        <w:rPr>
          <w:rFonts w:ascii="David" w:hAnsi="David"/>
          <w:rtl/>
        </w:rPr>
        <w:t>הענישה הנוה</w:t>
      </w:r>
      <w:r>
        <w:rPr>
          <w:rFonts w:ascii="David" w:hAnsi="David"/>
          <w:rtl/>
        </w:rPr>
        <w:t>גת ביחס לעבירות בגינן הורשע</w:t>
      </w:r>
      <w:r w:rsidRPr="000A4401">
        <w:rPr>
          <w:rFonts w:ascii="David" w:hAnsi="David"/>
          <w:rtl/>
        </w:rPr>
        <w:t xml:space="preserve"> הנאש</w:t>
      </w:r>
      <w:r>
        <w:rPr>
          <w:rFonts w:ascii="David" w:hAnsi="David"/>
          <w:rtl/>
        </w:rPr>
        <w:t>ם</w:t>
      </w:r>
      <w:r w:rsidRPr="000A4401">
        <w:rPr>
          <w:rFonts w:ascii="David" w:hAnsi="David"/>
          <w:rtl/>
        </w:rPr>
        <w:t xml:space="preserve"> משתנה ממקרה למקרה ו</w:t>
      </w:r>
      <w:r>
        <w:rPr>
          <w:rFonts w:ascii="David" w:hAnsi="David"/>
          <w:rtl/>
        </w:rPr>
        <w:t>היא תלויה בסוג הסם, בכמות שי</w:t>
      </w:r>
      <w:r>
        <w:rPr>
          <w:rFonts w:ascii="David" w:hAnsi="David" w:hint="cs"/>
          <w:rtl/>
        </w:rPr>
        <w:t>יצא</w:t>
      </w:r>
      <w:r>
        <w:rPr>
          <w:rFonts w:ascii="David" w:hAnsi="David"/>
          <w:rtl/>
        </w:rPr>
        <w:t xml:space="preserve">, בגובה התמורה שהתקבלה בעדו, </w:t>
      </w:r>
      <w:r>
        <w:rPr>
          <w:rFonts w:ascii="David" w:hAnsi="David" w:hint="cs"/>
          <w:rtl/>
        </w:rPr>
        <w:t>ב</w:t>
      </w:r>
      <w:r w:rsidRPr="000A4401">
        <w:rPr>
          <w:rFonts w:ascii="David" w:hAnsi="David"/>
          <w:rtl/>
        </w:rPr>
        <w:t>חלקו של הנאשם במסכת העבריינית הכוללת, בהישנות המקרים ובנסיבותיו האישיות של הנאשם</w:t>
      </w:r>
      <w:r>
        <w:rPr>
          <w:rFonts w:ascii="David" w:hAnsi="David" w:hint="cs"/>
          <w:rtl/>
        </w:rPr>
        <w:t xml:space="preserve">. </w:t>
      </w:r>
    </w:p>
    <w:p w14:paraId="0CB00FAA" w14:textId="77777777" w:rsidR="00F76AEF" w:rsidRPr="00DD7780" w:rsidRDefault="00F76AEF" w:rsidP="00F76AEF">
      <w:pPr>
        <w:pStyle w:val="af"/>
        <w:rPr>
          <w:rFonts w:ascii="David" w:hAnsi="David"/>
          <w:rtl/>
        </w:rPr>
      </w:pPr>
    </w:p>
    <w:p w14:paraId="5955B6C9" w14:textId="77777777" w:rsidR="00F76AEF" w:rsidRDefault="00F76AEF" w:rsidP="00F76AEF">
      <w:pPr>
        <w:pStyle w:val="af"/>
        <w:spacing w:line="360" w:lineRule="auto"/>
        <w:ind w:left="0" w:firstLine="708"/>
        <w:jc w:val="both"/>
        <w:rPr>
          <w:rFonts w:ascii="David" w:hAnsi="David"/>
        </w:rPr>
      </w:pPr>
      <w:r w:rsidRPr="00DD7780">
        <w:rPr>
          <w:rFonts w:ascii="David" w:hAnsi="David" w:hint="cs"/>
          <w:rtl/>
        </w:rPr>
        <w:t>אשר לטענת הסנגור לפיה המדובר בסמים קלים מסוג קנאביס, אפנה ל</w:t>
      </w:r>
      <w:hyperlink r:id="rId93" w:history="1">
        <w:r w:rsidR="001B01B7" w:rsidRPr="001B01B7">
          <w:rPr>
            <w:rFonts w:ascii="David" w:hAnsi="David"/>
            <w:color w:val="0000FF"/>
            <w:u w:val="single"/>
            <w:rtl/>
          </w:rPr>
          <w:t>ע"פ 170/07</w:t>
        </w:r>
      </w:hyperlink>
      <w:r w:rsidRPr="00DD7780">
        <w:rPr>
          <w:rFonts w:ascii="David" w:hAnsi="David"/>
          <w:rtl/>
        </w:rPr>
        <w:t xml:space="preserve"> </w:t>
      </w:r>
      <w:r w:rsidRPr="00DD7780">
        <w:rPr>
          <w:rFonts w:ascii="David" w:hAnsi="David"/>
          <w:b/>
          <w:bCs/>
          <w:rtl/>
        </w:rPr>
        <w:t xml:space="preserve">מטיס נ' מדינת ישראל </w:t>
      </w:r>
      <w:r w:rsidRPr="00DD7780">
        <w:rPr>
          <w:rFonts w:ascii="David" w:hAnsi="David"/>
          <w:rtl/>
        </w:rPr>
        <w:t>(2007)</w:t>
      </w:r>
      <w:r w:rsidRPr="00DD7780">
        <w:rPr>
          <w:rFonts w:ascii="David" w:hAnsi="David" w:hint="cs"/>
          <w:rtl/>
        </w:rPr>
        <w:t xml:space="preserve"> שם נקבע כי </w:t>
      </w:r>
      <w:r w:rsidRPr="00DD7780">
        <w:rPr>
          <w:rFonts w:ascii="David" w:hAnsi="David"/>
          <w:rtl/>
        </w:rPr>
        <w:t xml:space="preserve">גם סמים </w:t>
      </w:r>
      <w:r w:rsidRPr="00DD7780">
        <w:rPr>
          <w:rFonts w:ascii="David" w:hAnsi="David" w:hint="cs"/>
          <w:rtl/>
        </w:rPr>
        <w:t>"</w:t>
      </w:r>
      <w:r w:rsidRPr="00DD7780">
        <w:rPr>
          <w:rFonts w:ascii="David" w:hAnsi="David"/>
          <w:rtl/>
        </w:rPr>
        <w:t>קלים</w:t>
      </w:r>
      <w:r w:rsidRPr="00DD7780">
        <w:rPr>
          <w:rFonts w:ascii="David" w:hAnsi="David" w:hint="cs"/>
          <w:rtl/>
        </w:rPr>
        <w:t>"</w:t>
      </w:r>
      <w:r w:rsidRPr="00DD7780">
        <w:rPr>
          <w:rFonts w:ascii="David" w:hAnsi="David"/>
          <w:rtl/>
        </w:rPr>
        <w:t xml:space="preserve"> מהווים לעיתים קרובות את יריית הפתיחה להתמכרות לסמים קשים יותר וכי גם בשימוש בהם עצמם טמונה סכנה.</w:t>
      </w:r>
      <w:r w:rsidRPr="00DD7780">
        <w:rPr>
          <w:rFonts w:ascii="David" w:hAnsi="David" w:hint="cs"/>
          <w:rtl/>
        </w:rPr>
        <w:t xml:space="preserve"> כמו כן, </w:t>
      </w:r>
      <w:r w:rsidRPr="00DD7780">
        <w:rPr>
          <w:rFonts w:ascii="David" w:hAnsi="David"/>
          <w:rtl/>
        </w:rPr>
        <w:t>בית המשפט העליון</w:t>
      </w:r>
      <w:r w:rsidRPr="00DD7780">
        <w:rPr>
          <w:rFonts w:ascii="David" w:hAnsi="David" w:hint="cs"/>
          <w:rtl/>
        </w:rPr>
        <w:t xml:space="preserve"> שב והדגיש</w:t>
      </w:r>
      <w:r w:rsidRPr="00DD7780">
        <w:rPr>
          <w:rFonts w:ascii="David" w:hAnsi="David"/>
          <w:rtl/>
        </w:rPr>
        <w:t xml:space="preserve"> כי סם קנ</w:t>
      </w:r>
      <w:r>
        <w:rPr>
          <w:rFonts w:ascii="David" w:hAnsi="David" w:hint="cs"/>
          <w:rtl/>
        </w:rPr>
        <w:t>א</w:t>
      </w:r>
      <w:r w:rsidRPr="00DD7780">
        <w:rPr>
          <w:rFonts w:ascii="David" w:hAnsi="David"/>
          <w:rtl/>
        </w:rPr>
        <w:t xml:space="preserve">בוס היה ועודנו נותר סם מסוכן (ראה </w:t>
      </w:r>
      <w:hyperlink r:id="rId94" w:history="1">
        <w:r w:rsidR="001B01B7" w:rsidRPr="001B01B7">
          <w:rPr>
            <w:rFonts w:ascii="David" w:hAnsi="David"/>
            <w:color w:val="0000FF"/>
            <w:u w:val="single"/>
            <w:rtl/>
          </w:rPr>
          <w:t>רע"פ 174/21</w:t>
        </w:r>
      </w:hyperlink>
      <w:r w:rsidRPr="00DD7780">
        <w:rPr>
          <w:rFonts w:ascii="David" w:hAnsi="David"/>
          <w:rtl/>
        </w:rPr>
        <w:t xml:space="preserve"> </w:t>
      </w:r>
      <w:r w:rsidRPr="00DD7780">
        <w:rPr>
          <w:rFonts w:ascii="David" w:hAnsi="David"/>
          <w:b/>
          <w:bCs/>
          <w:rtl/>
        </w:rPr>
        <w:t>סויסה נ' מדינת ישראל</w:t>
      </w:r>
      <w:r w:rsidRPr="00DD7780">
        <w:rPr>
          <w:rFonts w:ascii="David" w:hAnsi="David"/>
          <w:rtl/>
        </w:rPr>
        <w:t xml:space="preserve"> (</w:t>
      </w:r>
      <w:r w:rsidRPr="00DD7780">
        <w:rPr>
          <w:rFonts w:ascii="David" w:hAnsi="David" w:hint="cs"/>
          <w:rtl/>
        </w:rPr>
        <w:t>25.2.2021</w:t>
      </w:r>
      <w:r w:rsidRPr="00DD7780">
        <w:rPr>
          <w:rFonts w:ascii="David" w:hAnsi="David"/>
          <w:rtl/>
        </w:rPr>
        <w:t xml:space="preserve">); </w:t>
      </w:r>
      <w:hyperlink r:id="rId95" w:history="1">
        <w:r w:rsidR="001B01B7" w:rsidRPr="001B01B7">
          <w:rPr>
            <w:rFonts w:ascii="David" w:hAnsi="David"/>
            <w:color w:val="0000FF"/>
            <w:u w:val="single"/>
            <w:rtl/>
          </w:rPr>
          <w:t>רע"פ 8759/21</w:t>
        </w:r>
      </w:hyperlink>
      <w:r w:rsidRPr="00DD7780">
        <w:rPr>
          <w:rFonts w:ascii="David" w:hAnsi="David"/>
          <w:rtl/>
        </w:rPr>
        <w:t xml:space="preserve"> </w:t>
      </w:r>
      <w:r w:rsidRPr="00DD7780">
        <w:rPr>
          <w:rFonts w:ascii="David" w:hAnsi="David"/>
          <w:b/>
          <w:bCs/>
          <w:rtl/>
        </w:rPr>
        <w:t>קסלר נ' מדינת ישראל</w:t>
      </w:r>
      <w:r w:rsidRPr="00DD7780">
        <w:rPr>
          <w:rFonts w:ascii="David" w:hAnsi="David"/>
          <w:rtl/>
        </w:rPr>
        <w:t xml:space="preserve"> (23.12.</w:t>
      </w:r>
      <w:r w:rsidRPr="00DD7780">
        <w:rPr>
          <w:rFonts w:ascii="David" w:hAnsi="David" w:hint="cs"/>
          <w:rtl/>
        </w:rPr>
        <w:t>20</w:t>
      </w:r>
      <w:r w:rsidRPr="00DD7780">
        <w:rPr>
          <w:rFonts w:ascii="David" w:hAnsi="David"/>
          <w:rtl/>
        </w:rPr>
        <w:t>21</w:t>
      </w:r>
      <w:r w:rsidRPr="00DD7780">
        <w:rPr>
          <w:rFonts w:ascii="David" w:hAnsi="David" w:hint="cs"/>
          <w:rtl/>
        </w:rPr>
        <w:t xml:space="preserve">)). </w:t>
      </w:r>
    </w:p>
    <w:p w14:paraId="4852288B" w14:textId="77777777" w:rsidR="00F76AEF" w:rsidRPr="00DD7780" w:rsidRDefault="00F76AEF" w:rsidP="00F76AEF">
      <w:pPr>
        <w:pStyle w:val="af"/>
        <w:rPr>
          <w:rFonts w:ascii="David" w:hAnsi="David"/>
          <w:rtl/>
        </w:rPr>
      </w:pPr>
    </w:p>
    <w:p w14:paraId="12EA2913" w14:textId="77777777" w:rsidR="00F76AEF" w:rsidRPr="00DD7780" w:rsidRDefault="00F76AEF" w:rsidP="00F76AEF">
      <w:pPr>
        <w:pStyle w:val="af"/>
        <w:spacing w:line="360" w:lineRule="auto"/>
        <w:ind w:left="0" w:firstLine="567"/>
        <w:jc w:val="both"/>
        <w:rPr>
          <w:rFonts w:ascii="David" w:hAnsi="David"/>
        </w:rPr>
      </w:pPr>
      <w:r>
        <w:rPr>
          <w:rFonts w:ascii="David" w:hAnsi="David" w:hint="cs"/>
          <w:rtl/>
        </w:rPr>
        <w:t xml:space="preserve">לשם בחינת מדיניות הענישה הנוהגת </w:t>
      </w:r>
      <w:r w:rsidRPr="00DD7780">
        <w:rPr>
          <w:rFonts w:ascii="David" w:hAnsi="David" w:hint="cs"/>
          <w:rtl/>
        </w:rPr>
        <w:t xml:space="preserve">אפנה </w:t>
      </w:r>
      <w:r>
        <w:rPr>
          <w:rFonts w:ascii="David" w:hAnsi="David" w:hint="cs"/>
          <w:rtl/>
        </w:rPr>
        <w:t>למספר פסקי דין:</w:t>
      </w:r>
      <w:r w:rsidRPr="00DD7780">
        <w:rPr>
          <w:rFonts w:ascii="David" w:hAnsi="David" w:hint="cs"/>
          <w:rtl/>
        </w:rPr>
        <w:t xml:space="preserve"> </w:t>
      </w:r>
    </w:p>
    <w:p w14:paraId="3C3689CE" w14:textId="77777777" w:rsidR="00F76AEF" w:rsidRPr="00611808" w:rsidRDefault="00F76AEF" w:rsidP="00F76AEF">
      <w:pPr>
        <w:pStyle w:val="af"/>
        <w:rPr>
          <w:rFonts w:ascii="David" w:hAnsi="David"/>
          <w:rtl/>
        </w:rPr>
      </w:pPr>
    </w:p>
    <w:p w14:paraId="13517DC1" w14:textId="77777777" w:rsidR="00F76AEF" w:rsidRDefault="00F76AEF" w:rsidP="00F76AEF">
      <w:pPr>
        <w:spacing w:line="360" w:lineRule="auto"/>
        <w:ind w:firstLine="567"/>
        <w:jc w:val="both"/>
        <w:rPr>
          <w:rFonts w:ascii="David" w:hAnsi="David"/>
          <w:rtl/>
        </w:rPr>
      </w:pPr>
      <w:r>
        <w:rPr>
          <w:rFonts w:ascii="David" w:hAnsi="David" w:hint="cs"/>
          <w:rtl/>
        </w:rPr>
        <w:t xml:space="preserve">(-) </w:t>
      </w:r>
      <w:hyperlink r:id="rId96" w:history="1">
        <w:r w:rsidR="001B01B7" w:rsidRPr="001B01B7">
          <w:rPr>
            <w:rFonts w:ascii="David" w:hAnsi="David"/>
            <w:color w:val="0000FF"/>
            <w:u w:val="single"/>
            <w:rtl/>
          </w:rPr>
          <w:t>עפ"ג 708-01-18</w:t>
        </w:r>
      </w:hyperlink>
      <w:r w:rsidRPr="00DF5977">
        <w:rPr>
          <w:rFonts w:ascii="David" w:hAnsi="David"/>
          <w:rtl/>
        </w:rPr>
        <w:t xml:space="preserve"> </w:t>
      </w:r>
      <w:r w:rsidRPr="00DF5977">
        <w:rPr>
          <w:rFonts w:ascii="David" w:hAnsi="David"/>
          <w:b/>
          <w:bCs/>
          <w:rtl/>
        </w:rPr>
        <w:t>אבורוס נ' מדינת ישראל</w:t>
      </w:r>
      <w:r w:rsidRPr="00DF5977">
        <w:rPr>
          <w:rFonts w:ascii="David" w:hAnsi="David"/>
          <w:rtl/>
        </w:rPr>
        <w:t xml:space="preserve"> (13.5.</w:t>
      </w:r>
      <w:r>
        <w:rPr>
          <w:rFonts w:ascii="David" w:hAnsi="David" w:hint="cs"/>
          <w:rtl/>
        </w:rPr>
        <w:t>20</w:t>
      </w:r>
      <w:r>
        <w:rPr>
          <w:rFonts w:ascii="David" w:hAnsi="David"/>
          <w:rtl/>
        </w:rPr>
        <w:t>18)</w:t>
      </w:r>
      <w:r>
        <w:rPr>
          <w:rFonts w:ascii="David" w:hAnsi="David" w:hint="cs"/>
          <w:rtl/>
        </w:rPr>
        <w:t>: ה</w:t>
      </w:r>
      <w:r w:rsidRPr="00DF5977">
        <w:rPr>
          <w:rFonts w:ascii="David" w:hAnsi="David"/>
          <w:rtl/>
        </w:rPr>
        <w:t>נאשם הורשע ב-40 מקרים של סחר בקנ</w:t>
      </w:r>
      <w:r>
        <w:rPr>
          <w:rFonts w:ascii="David" w:hAnsi="David" w:hint="cs"/>
          <w:rtl/>
        </w:rPr>
        <w:t>א</w:t>
      </w:r>
      <w:r w:rsidRPr="00DF5977">
        <w:rPr>
          <w:rFonts w:ascii="David" w:hAnsi="David"/>
          <w:rtl/>
        </w:rPr>
        <w:t>בוס במשקלים קטנים</w:t>
      </w:r>
      <w:r>
        <w:rPr>
          <w:rFonts w:ascii="David" w:hAnsi="David" w:hint="cs"/>
          <w:rtl/>
        </w:rPr>
        <w:t xml:space="preserve"> במסגרת </w:t>
      </w:r>
      <w:r w:rsidRPr="00DF5977">
        <w:rPr>
          <w:rFonts w:ascii="David" w:hAnsi="David"/>
          <w:rtl/>
        </w:rPr>
        <w:t>16 אישומים. בית המשפט קבע כי מתחם העונש ההולם נע בין 15 ל-45 חודשי מאסר</w:t>
      </w:r>
      <w:r>
        <w:rPr>
          <w:rFonts w:ascii="David" w:hAnsi="David" w:hint="cs"/>
          <w:rtl/>
        </w:rPr>
        <w:t xml:space="preserve">, וגזר על הנאשם </w:t>
      </w:r>
      <w:r w:rsidRPr="00DF5977">
        <w:rPr>
          <w:rFonts w:ascii="David" w:hAnsi="David"/>
          <w:rtl/>
        </w:rPr>
        <w:t>36 חודשי מאסר בפועל וענישה נלווית. ערעור הנאשם התקבל בבית המשפט המחוזי באופן שעונשו הוקל ל-31 חודשי מאסר בפועל.</w:t>
      </w:r>
    </w:p>
    <w:p w14:paraId="38520764" w14:textId="77777777" w:rsidR="00F76AEF" w:rsidRDefault="00F76AEF" w:rsidP="00F76AEF">
      <w:pPr>
        <w:spacing w:line="360" w:lineRule="auto"/>
        <w:ind w:firstLine="567"/>
        <w:jc w:val="both"/>
        <w:rPr>
          <w:rFonts w:ascii="David" w:hAnsi="David"/>
          <w:rtl/>
        </w:rPr>
      </w:pPr>
    </w:p>
    <w:p w14:paraId="3DF25C99" w14:textId="77777777" w:rsidR="00F76AEF" w:rsidRDefault="00F76AEF" w:rsidP="00F76AEF">
      <w:pPr>
        <w:spacing w:line="360" w:lineRule="auto"/>
        <w:ind w:firstLine="567"/>
        <w:jc w:val="both"/>
        <w:rPr>
          <w:rFonts w:ascii="David" w:hAnsi="David"/>
          <w:rtl/>
        </w:rPr>
      </w:pPr>
      <w:r>
        <w:rPr>
          <w:rFonts w:ascii="David" w:hAnsi="David" w:hint="cs"/>
          <w:rtl/>
        </w:rPr>
        <w:t xml:space="preserve">(-) </w:t>
      </w:r>
      <w:hyperlink r:id="rId97" w:history="1">
        <w:r w:rsidR="001B01B7" w:rsidRPr="001B01B7">
          <w:rPr>
            <w:rFonts w:ascii="David" w:hAnsi="David"/>
            <w:color w:val="0000FF"/>
            <w:u w:val="single"/>
            <w:rtl/>
          </w:rPr>
          <w:t>עפ"ג 22792-06-20</w:t>
        </w:r>
      </w:hyperlink>
      <w:r w:rsidRPr="00DF5977">
        <w:rPr>
          <w:rFonts w:ascii="David" w:hAnsi="David"/>
          <w:rtl/>
        </w:rPr>
        <w:t xml:space="preserve"> </w:t>
      </w:r>
      <w:r w:rsidRPr="00DF5977">
        <w:rPr>
          <w:rFonts w:ascii="David" w:hAnsi="David"/>
          <w:b/>
          <w:bCs/>
          <w:rtl/>
        </w:rPr>
        <w:t>יעקובוב נ' מדינת ישראל</w:t>
      </w:r>
      <w:r w:rsidRPr="00DF5977">
        <w:rPr>
          <w:rFonts w:ascii="David" w:hAnsi="David"/>
          <w:rtl/>
        </w:rPr>
        <w:t xml:space="preserve"> (30.7.</w:t>
      </w:r>
      <w:r>
        <w:rPr>
          <w:rFonts w:ascii="David" w:hAnsi="David" w:hint="cs"/>
          <w:rtl/>
        </w:rPr>
        <w:t>20</w:t>
      </w:r>
      <w:r w:rsidRPr="00DF5977">
        <w:rPr>
          <w:rFonts w:ascii="David" w:hAnsi="David"/>
          <w:rtl/>
        </w:rPr>
        <w:t>20)</w:t>
      </w:r>
      <w:r>
        <w:rPr>
          <w:rFonts w:ascii="David" w:hAnsi="David" w:hint="cs"/>
          <w:rtl/>
        </w:rPr>
        <w:t>:</w:t>
      </w:r>
      <w:r w:rsidRPr="00DF5977">
        <w:rPr>
          <w:rFonts w:ascii="David" w:hAnsi="David"/>
          <w:rtl/>
        </w:rPr>
        <w:t xml:space="preserve"> המערער הורשע ב</w:t>
      </w:r>
      <w:r>
        <w:rPr>
          <w:rFonts w:ascii="David" w:hAnsi="David" w:hint="cs"/>
          <w:rtl/>
        </w:rPr>
        <w:t xml:space="preserve">-4 </w:t>
      </w:r>
      <w:r w:rsidRPr="00DF5977">
        <w:rPr>
          <w:rFonts w:ascii="David" w:hAnsi="David"/>
          <w:rtl/>
        </w:rPr>
        <w:t>אישומים של עבירות סחר והספקת סמים מסוכנים מסוג קנ</w:t>
      </w:r>
      <w:r>
        <w:rPr>
          <w:rFonts w:ascii="David" w:hAnsi="David" w:hint="cs"/>
          <w:rtl/>
        </w:rPr>
        <w:t>א</w:t>
      </w:r>
      <w:r w:rsidRPr="00DF5977">
        <w:rPr>
          <w:rFonts w:ascii="David" w:hAnsi="David"/>
          <w:rtl/>
        </w:rPr>
        <w:t>בוס בכמויות של מספר גרמים, וכן בעבירה של החזקת סמים לצריכה עצמית. בית משפט השלום קבע כי מתחם העונש ההולם נע בין 10 ל-</w:t>
      </w:r>
      <w:r>
        <w:rPr>
          <w:rFonts w:ascii="David" w:hAnsi="David"/>
          <w:rtl/>
        </w:rPr>
        <w:t xml:space="preserve"> 20 חודשי מאסר לצד ענישה נלווית</w:t>
      </w:r>
      <w:r>
        <w:rPr>
          <w:rFonts w:ascii="David" w:hAnsi="David" w:hint="cs"/>
          <w:rtl/>
        </w:rPr>
        <w:t xml:space="preserve">, וגזר על הנאשם, בעל </w:t>
      </w:r>
      <w:r w:rsidRPr="00DF5977">
        <w:rPr>
          <w:rFonts w:ascii="David" w:hAnsi="David"/>
          <w:rtl/>
        </w:rPr>
        <w:t>עבר פלילי משמעותי</w:t>
      </w:r>
      <w:r>
        <w:rPr>
          <w:rFonts w:ascii="David" w:hAnsi="David" w:hint="cs"/>
          <w:rtl/>
        </w:rPr>
        <w:t xml:space="preserve">, </w:t>
      </w:r>
      <w:r w:rsidRPr="00DF5977">
        <w:rPr>
          <w:rFonts w:ascii="David" w:hAnsi="David"/>
          <w:rtl/>
        </w:rPr>
        <w:t>12 חודשי מאסר בפועל</w:t>
      </w:r>
      <w:r>
        <w:rPr>
          <w:rFonts w:ascii="David" w:hAnsi="David" w:hint="cs"/>
          <w:rtl/>
        </w:rPr>
        <w:t xml:space="preserve">. כמו כן </w:t>
      </w:r>
      <w:r w:rsidRPr="00DF5977">
        <w:rPr>
          <w:rFonts w:ascii="David" w:hAnsi="David"/>
          <w:rtl/>
        </w:rPr>
        <w:t>הופעלו במצטבר שני חודשי מאסר על תנאי ברי הפעלה, כך שנגזר על המערער לרצות סך הכל 14 חודשי מאסר בפועל. המערער הגיש ערעור לבית המשפט המחוזי. בשל מצב בריאותי של המערער הורה בית המשפט המחוזי כי חודשיים של מאסר על תנאי שהופעלו במצטבר, ירוצו על ידו בחופף.</w:t>
      </w:r>
    </w:p>
    <w:p w14:paraId="15D7282F" w14:textId="77777777" w:rsidR="00F76AEF" w:rsidRDefault="00F76AEF" w:rsidP="00F76AEF">
      <w:pPr>
        <w:spacing w:line="360" w:lineRule="auto"/>
        <w:ind w:firstLine="567"/>
        <w:jc w:val="both"/>
        <w:rPr>
          <w:rFonts w:ascii="David" w:hAnsi="David"/>
          <w:rtl/>
        </w:rPr>
      </w:pPr>
    </w:p>
    <w:p w14:paraId="7A2D5B4D" w14:textId="77777777" w:rsidR="00F76AEF" w:rsidRPr="00611808" w:rsidRDefault="00F76AEF" w:rsidP="00F76AEF">
      <w:pPr>
        <w:spacing w:line="360" w:lineRule="auto"/>
        <w:ind w:firstLine="567"/>
        <w:jc w:val="both"/>
        <w:rPr>
          <w:rFonts w:ascii="David" w:hAnsi="David"/>
        </w:rPr>
      </w:pPr>
      <w:r>
        <w:rPr>
          <w:rFonts w:ascii="David" w:hAnsi="David" w:hint="cs"/>
          <w:rtl/>
        </w:rPr>
        <w:t xml:space="preserve">(-) </w:t>
      </w:r>
      <w:hyperlink r:id="rId98" w:history="1">
        <w:r w:rsidR="001B01B7" w:rsidRPr="001B01B7">
          <w:rPr>
            <w:rFonts w:ascii="David" w:hAnsi="David"/>
            <w:color w:val="0000FF"/>
            <w:u w:val="single"/>
            <w:rtl/>
          </w:rPr>
          <w:t>רע"פ 5712/16</w:t>
        </w:r>
      </w:hyperlink>
      <w:r>
        <w:rPr>
          <w:rFonts w:ascii="David" w:hAnsi="David"/>
          <w:rtl/>
        </w:rPr>
        <w:t xml:space="preserve"> </w:t>
      </w:r>
      <w:r w:rsidRPr="00472BE3">
        <w:rPr>
          <w:rFonts w:ascii="David" w:hAnsi="David"/>
          <w:b/>
          <w:bCs/>
          <w:rtl/>
        </w:rPr>
        <w:t>אייזנבאך נ' מדינת ישראל</w:t>
      </w:r>
      <w:r w:rsidRPr="00472BE3">
        <w:rPr>
          <w:rFonts w:ascii="David" w:hAnsi="David"/>
          <w:rtl/>
        </w:rPr>
        <w:t xml:space="preserve"> (</w:t>
      </w:r>
      <w:r>
        <w:rPr>
          <w:rFonts w:ascii="David" w:hAnsi="David" w:hint="cs"/>
          <w:rtl/>
        </w:rPr>
        <w:t>17.8.2016</w:t>
      </w:r>
      <w:r w:rsidRPr="00472BE3">
        <w:rPr>
          <w:rFonts w:ascii="David" w:hAnsi="David"/>
          <w:rtl/>
        </w:rPr>
        <w:t>)</w:t>
      </w:r>
      <w:r>
        <w:rPr>
          <w:rFonts w:ascii="David" w:hAnsi="David" w:hint="cs"/>
          <w:rtl/>
        </w:rPr>
        <w:t xml:space="preserve">: </w:t>
      </w:r>
      <w:r w:rsidRPr="00472BE3">
        <w:rPr>
          <w:rFonts w:ascii="David" w:hAnsi="David"/>
          <w:rtl/>
        </w:rPr>
        <w:t>הנאשם הורשע על פי הודאתו בביצוע 4 עבירות סחר בסם קנ</w:t>
      </w:r>
      <w:r>
        <w:rPr>
          <w:rFonts w:ascii="David" w:hAnsi="David" w:hint="cs"/>
          <w:rtl/>
        </w:rPr>
        <w:t>א</w:t>
      </w:r>
      <w:r w:rsidRPr="00472BE3">
        <w:rPr>
          <w:rFonts w:ascii="David" w:hAnsi="David"/>
          <w:rtl/>
        </w:rPr>
        <w:t>ביס בכמויות קטנות. מתחם העונש שנקבע נע בין 8 ל-24 חודשי מאסר ונגזרו על הנאשם 8 חודשי מאסר בפועל. הן הערעור והן בקשת הרשות לערעור נדחו.</w:t>
      </w:r>
    </w:p>
    <w:p w14:paraId="39149D12" w14:textId="77777777" w:rsidR="00F76AEF" w:rsidRPr="00472BE3" w:rsidRDefault="00F76AEF" w:rsidP="00F76AEF">
      <w:pPr>
        <w:pStyle w:val="af"/>
        <w:rPr>
          <w:rFonts w:ascii="David" w:hAnsi="David"/>
          <w:rtl/>
        </w:rPr>
      </w:pPr>
    </w:p>
    <w:p w14:paraId="66DA9E5E" w14:textId="77777777" w:rsidR="00F76AEF" w:rsidRDefault="00F76AEF" w:rsidP="00F76AEF">
      <w:pPr>
        <w:pStyle w:val="af"/>
        <w:numPr>
          <w:ilvl w:val="0"/>
          <w:numId w:val="3"/>
        </w:numPr>
        <w:spacing w:line="360" w:lineRule="auto"/>
        <w:jc w:val="both"/>
        <w:rPr>
          <w:rFonts w:ascii="David" w:hAnsi="David"/>
        </w:rPr>
      </w:pPr>
      <w:r w:rsidRPr="00D43AF3">
        <w:rPr>
          <w:rFonts w:ascii="David" w:hAnsi="David"/>
          <w:rtl/>
        </w:rPr>
        <w:t>לאור השיקולים שפירטתי לעיל אני קובע כי מתחם העונש בנסיבות ת</w:t>
      </w:r>
      <w:r>
        <w:rPr>
          <w:rFonts w:ascii="David" w:hAnsi="David" w:hint="cs"/>
          <w:rtl/>
        </w:rPr>
        <w:t>י</w:t>
      </w:r>
      <w:r w:rsidRPr="00D43AF3">
        <w:rPr>
          <w:rFonts w:ascii="David" w:hAnsi="David"/>
          <w:rtl/>
        </w:rPr>
        <w:t xml:space="preserve">ק זה נע בין </w:t>
      </w:r>
      <w:r>
        <w:rPr>
          <w:rFonts w:ascii="David" w:hAnsi="David" w:hint="cs"/>
          <w:rtl/>
        </w:rPr>
        <w:t xml:space="preserve">12 ל-24 </w:t>
      </w:r>
      <w:r w:rsidRPr="00D43AF3">
        <w:rPr>
          <w:rFonts w:ascii="David" w:hAnsi="David"/>
          <w:rtl/>
        </w:rPr>
        <w:t>חודשי מאסר בפועל, לצד מאסר על תנאי</w:t>
      </w:r>
      <w:r>
        <w:rPr>
          <w:rFonts w:ascii="David" w:hAnsi="David" w:hint="cs"/>
          <w:rtl/>
        </w:rPr>
        <w:t xml:space="preserve">. </w:t>
      </w:r>
    </w:p>
    <w:p w14:paraId="6BFA6C63" w14:textId="77777777" w:rsidR="00F76AEF" w:rsidRPr="00D43AF3" w:rsidRDefault="00F76AEF" w:rsidP="00F76AEF">
      <w:pPr>
        <w:pStyle w:val="af"/>
        <w:rPr>
          <w:rFonts w:ascii="David" w:hAnsi="David"/>
          <w:rtl/>
        </w:rPr>
      </w:pPr>
    </w:p>
    <w:p w14:paraId="011D15EB" w14:textId="77777777" w:rsidR="00F76AEF" w:rsidRPr="00CB0571" w:rsidRDefault="00F76AEF" w:rsidP="00F76AEF">
      <w:pPr>
        <w:pStyle w:val="af"/>
        <w:spacing w:line="360" w:lineRule="auto"/>
        <w:ind w:left="0"/>
        <w:jc w:val="both"/>
        <w:rPr>
          <w:rFonts w:ascii="David" w:hAnsi="David"/>
          <w:b/>
          <w:bCs/>
          <w:i/>
          <w:iCs/>
          <w:rtl/>
        </w:rPr>
      </w:pPr>
      <w:r w:rsidRPr="00CB0571">
        <w:rPr>
          <w:rFonts w:ascii="David" w:hAnsi="David" w:hint="cs"/>
          <w:b/>
          <w:bCs/>
          <w:i/>
          <w:iCs/>
          <w:rtl/>
        </w:rPr>
        <w:t>תיק ב</w:t>
      </w:r>
      <w:r>
        <w:rPr>
          <w:rFonts w:ascii="David" w:hAnsi="David" w:hint="cs"/>
          <w:b/>
          <w:bCs/>
          <w:i/>
          <w:iCs/>
          <w:rtl/>
        </w:rPr>
        <w:t>אר-שבע</w:t>
      </w:r>
    </w:p>
    <w:p w14:paraId="53DE86E7" w14:textId="77777777" w:rsidR="00F76AEF" w:rsidRDefault="00F76AEF" w:rsidP="00F76AEF">
      <w:pPr>
        <w:pStyle w:val="af"/>
        <w:spacing w:line="360" w:lineRule="auto"/>
        <w:ind w:left="0"/>
        <w:jc w:val="both"/>
        <w:rPr>
          <w:rFonts w:ascii="David" w:hAnsi="David"/>
          <w:rtl/>
        </w:rPr>
      </w:pPr>
    </w:p>
    <w:p w14:paraId="1AEA1E0B" w14:textId="77777777" w:rsidR="00F76AEF" w:rsidRPr="000D7EA5" w:rsidRDefault="00F76AEF" w:rsidP="00F76AEF">
      <w:pPr>
        <w:pStyle w:val="af"/>
        <w:numPr>
          <w:ilvl w:val="0"/>
          <w:numId w:val="3"/>
        </w:numPr>
        <w:spacing w:line="360" w:lineRule="auto"/>
        <w:jc w:val="both"/>
        <w:rPr>
          <w:rFonts w:ascii="David" w:hAnsi="David"/>
        </w:rPr>
      </w:pPr>
      <w:r>
        <w:rPr>
          <w:rFonts w:ascii="David" w:hAnsi="David" w:hint="cs"/>
          <w:color w:val="000000"/>
          <w:rtl/>
        </w:rPr>
        <w:t>בתיק שהתנהל בבית משפט השלום בבאר שבע, ה</w:t>
      </w:r>
      <w:r w:rsidRPr="00DA113C">
        <w:rPr>
          <w:rFonts w:ascii="David" w:hAnsi="David" w:hint="cs"/>
          <w:color w:val="000000"/>
          <w:rtl/>
        </w:rPr>
        <w:t>ורשע הנאשם ב</w:t>
      </w:r>
      <w:r>
        <w:rPr>
          <w:rFonts w:ascii="David" w:hAnsi="David" w:hint="cs"/>
          <w:color w:val="000000"/>
          <w:rtl/>
        </w:rPr>
        <w:t xml:space="preserve">שני אישומים שכוללים שני מקרים מובחנים האחד מהשני, </w:t>
      </w:r>
      <w:r w:rsidRPr="00DA113C">
        <w:rPr>
          <w:rFonts w:ascii="David" w:hAnsi="David" w:hint="cs"/>
          <w:color w:val="000000"/>
          <w:rtl/>
        </w:rPr>
        <w:t xml:space="preserve">בעבירות </w:t>
      </w:r>
      <w:r>
        <w:rPr>
          <w:rFonts w:ascii="David" w:hAnsi="David" w:hint="cs"/>
          <w:color w:val="000000"/>
          <w:rtl/>
        </w:rPr>
        <w:t xml:space="preserve">שניתן לסווגן כעבירות מרמה כלהלן: </w:t>
      </w:r>
      <w:r w:rsidRPr="00DA113C">
        <w:rPr>
          <w:rFonts w:ascii="David" w:hAnsi="David"/>
          <w:b/>
          <w:bCs/>
          <w:color w:val="000000"/>
          <w:rtl/>
        </w:rPr>
        <w:t>קבלת דבר במרמה</w:t>
      </w:r>
      <w:r w:rsidRPr="00DA113C">
        <w:rPr>
          <w:rFonts w:ascii="David" w:hAnsi="David" w:hint="cs"/>
          <w:b/>
          <w:bCs/>
          <w:color w:val="000000"/>
          <w:rtl/>
        </w:rPr>
        <w:t xml:space="preserve">, </w:t>
      </w:r>
      <w:r w:rsidRPr="00DA113C">
        <w:rPr>
          <w:rFonts w:ascii="David" w:hAnsi="David"/>
          <w:b/>
          <w:bCs/>
          <w:color w:val="000000"/>
          <w:rtl/>
        </w:rPr>
        <w:t>הונאה בכרטיס חיוב</w:t>
      </w:r>
      <w:r w:rsidRPr="00DA113C">
        <w:rPr>
          <w:rFonts w:ascii="David" w:hAnsi="David" w:hint="cs"/>
          <w:b/>
          <w:bCs/>
          <w:color w:val="000000"/>
          <w:rtl/>
        </w:rPr>
        <w:t xml:space="preserve">, </w:t>
      </w:r>
      <w:r w:rsidRPr="00DA113C">
        <w:rPr>
          <w:rFonts w:ascii="David" w:hAnsi="David"/>
          <w:b/>
          <w:bCs/>
          <w:color w:val="000000"/>
          <w:rtl/>
        </w:rPr>
        <w:t>התחזות לאדם אחר במטרה להונות</w:t>
      </w:r>
      <w:r w:rsidRPr="00DA113C">
        <w:rPr>
          <w:rFonts w:ascii="David" w:hAnsi="David" w:hint="cs"/>
          <w:b/>
          <w:bCs/>
          <w:color w:val="000000"/>
          <w:rtl/>
        </w:rPr>
        <w:t xml:space="preserve">, </w:t>
      </w:r>
      <w:r w:rsidRPr="00DA113C">
        <w:rPr>
          <w:rFonts w:ascii="David" w:hAnsi="David"/>
          <w:b/>
          <w:bCs/>
          <w:color w:val="000000"/>
          <w:rtl/>
        </w:rPr>
        <w:t>ושימוש במסמך מזויף בכוונה לקבל דבר</w:t>
      </w:r>
      <w:r>
        <w:rPr>
          <w:rFonts w:ascii="David" w:hAnsi="David" w:hint="cs"/>
          <w:color w:val="000000"/>
          <w:rtl/>
        </w:rPr>
        <w:t xml:space="preserve">. </w:t>
      </w:r>
      <w:r w:rsidRPr="00DA113C">
        <w:rPr>
          <w:rFonts w:ascii="David" w:hAnsi="David" w:hint="cs"/>
          <w:color w:val="000000"/>
          <w:rtl/>
        </w:rPr>
        <w:t xml:space="preserve"> ה</w:t>
      </w:r>
      <w:r w:rsidRPr="00DA113C">
        <w:rPr>
          <w:rFonts w:ascii="David" w:hAnsi="David"/>
          <w:color w:val="000000"/>
          <w:rtl/>
        </w:rPr>
        <w:t>עבירות</w:t>
      </w:r>
      <w:r w:rsidRPr="00DA113C">
        <w:rPr>
          <w:rFonts w:ascii="David" w:hAnsi="David" w:hint="cs"/>
          <w:color w:val="000000"/>
          <w:rtl/>
        </w:rPr>
        <w:t xml:space="preserve"> של קבלת דבר במרמה והונאה בכרטיסי חיוב </w:t>
      </w:r>
      <w:r w:rsidRPr="00DA113C">
        <w:rPr>
          <w:rFonts w:ascii="David" w:hAnsi="David"/>
          <w:color w:val="000000"/>
          <w:rtl/>
        </w:rPr>
        <w:t xml:space="preserve">פוגעות באוטונומית הפעולה והבחירה של קורבן העבירה, תוך פגיעה </w:t>
      </w:r>
      <w:r w:rsidRPr="00DA113C">
        <w:rPr>
          <w:rFonts w:ascii="David" w:hAnsi="David" w:hint="cs"/>
          <w:color w:val="000000"/>
          <w:rtl/>
        </w:rPr>
        <w:t xml:space="preserve">ברכושו </w:t>
      </w:r>
      <w:r>
        <w:rPr>
          <w:rFonts w:ascii="David" w:hAnsi="David" w:hint="cs"/>
          <w:color w:val="000000"/>
          <w:rtl/>
        </w:rPr>
        <w:t>ו</w:t>
      </w:r>
      <w:r w:rsidRPr="00DA113C">
        <w:rPr>
          <w:rFonts w:ascii="David" w:hAnsi="David"/>
          <w:color w:val="000000"/>
          <w:rtl/>
        </w:rPr>
        <w:t>בקניינו</w:t>
      </w:r>
      <w:r w:rsidRPr="00DA113C">
        <w:rPr>
          <w:rFonts w:ascii="David" w:hAnsi="David" w:hint="cs"/>
          <w:color w:val="000000"/>
          <w:rtl/>
        </w:rPr>
        <w:t>. כמו כן עבירות אלו פוגעות ב</w:t>
      </w:r>
      <w:r w:rsidRPr="00DA113C">
        <w:rPr>
          <w:rFonts w:ascii="David" w:hAnsi="David"/>
          <w:color w:val="000000"/>
          <w:rtl/>
        </w:rPr>
        <w:t>תחושת הביטחון של הציבור</w:t>
      </w:r>
      <w:r w:rsidRPr="00DA113C">
        <w:rPr>
          <w:rFonts w:ascii="David" w:hAnsi="David" w:hint="cs"/>
          <w:color w:val="000000"/>
          <w:rtl/>
        </w:rPr>
        <w:t xml:space="preserve">, </w:t>
      </w:r>
      <w:r w:rsidRPr="00DA113C">
        <w:rPr>
          <w:rFonts w:ascii="David" w:hAnsi="David"/>
          <w:color w:val="000000"/>
          <w:rtl/>
        </w:rPr>
        <w:t>בסדר הציבורי</w:t>
      </w:r>
      <w:r w:rsidRPr="00DA113C">
        <w:rPr>
          <w:rFonts w:ascii="David" w:hAnsi="David" w:hint="cs"/>
          <w:color w:val="000000"/>
          <w:rtl/>
        </w:rPr>
        <w:t xml:space="preserve"> ובהלי</w:t>
      </w:r>
      <w:r>
        <w:rPr>
          <w:rFonts w:ascii="David" w:hAnsi="David" w:hint="cs"/>
          <w:color w:val="000000"/>
          <w:rtl/>
        </w:rPr>
        <w:t>כי המסחר ה</w:t>
      </w:r>
      <w:r w:rsidRPr="00DA113C">
        <w:rPr>
          <w:rFonts w:ascii="David" w:hAnsi="David" w:hint="cs"/>
          <w:color w:val="000000"/>
          <w:rtl/>
        </w:rPr>
        <w:t>תקי</w:t>
      </w:r>
      <w:r>
        <w:rPr>
          <w:rFonts w:ascii="David" w:hAnsi="David" w:hint="cs"/>
          <w:color w:val="000000"/>
          <w:rtl/>
        </w:rPr>
        <w:t>נים</w:t>
      </w:r>
      <w:r w:rsidRPr="00DA113C">
        <w:rPr>
          <w:rFonts w:ascii="David" w:hAnsi="David" w:hint="cs"/>
          <w:color w:val="000000"/>
          <w:rtl/>
        </w:rPr>
        <w:t>. העבירות של התחזות לאדם אחר במטרה להונות ושימוש במסמך מזויף בכוונה לקבל דבר פוגעות גם הן בחופש הבחירה של הפרט, וכן בזכותו לנהל</w:t>
      </w:r>
      <w:r>
        <w:rPr>
          <w:rFonts w:ascii="David" w:hAnsi="David" w:hint="cs"/>
          <w:color w:val="000000"/>
          <w:rtl/>
        </w:rPr>
        <w:t xml:space="preserve"> את ענייניו על בסיס עובדתי נכון. </w:t>
      </w:r>
      <w:r w:rsidRPr="000D7EA5">
        <w:rPr>
          <w:rFonts w:ascii="David" w:hAnsi="David" w:hint="cs"/>
          <w:color w:val="000000"/>
          <w:rtl/>
        </w:rPr>
        <w:t>לגבי עבירות אלו נקבע בפסיקה כי: "</w:t>
      </w:r>
      <w:r w:rsidRPr="000D7EA5">
        <w:rPr>
          <w:rFonts w:ascii="David" w:hAnsi="David"/>
          <w:b/>
          <w:bCs/>
          <w:color w:val="000000"/>
          <w:rtl/>
        </w:rPr>
        <w:t>...עבירות המרמה והזיוף פוגעות ביחסי האמון הבסיסיים בחברה הנחוצים לשם שגשוגה, ונדרשת החמרה בענישה בשל ביצוע עבירות אלה</w:t>
      </w:r>
      <w:r w:rsidRPr="000D7EA5">
        <w:rPr>
          <w:rFonts w:ascii="David" w:hAnsi="David" w:hint="cs"/>
          <w:b/>
          <w:bCs/>
          <w:color w:val="000000"/>
          <w:rtl/>
        </w:rPr>
        <w:t>..."</w:t>
      </w:r>
      <w:r w:rsidRPr="000D7EA5">
        <w:rPr>
          <w:rFonts w:ascii="David" w:hAnsi="David"/>
          <w:b/>
          <w:bCs/>
          <w:color w:val="000000"/>
          <w:rtl/>
        </w:rPr>
        <w:t xml:space="preserve"> </w:t>
      </w:r>
      <w:r w:rsidRPr="000D7EA5">
        <w:rPr>
          <w:rFonts w:ascii="David" w:hAnsi="David" w:hint="cs"/>
          <w:color w:val="000000"/>
          <w:rtl/>
        </w:rPr>
        <w:t>(</w:t>
      </w:r>
      <w:hyperlink r:id="rId99" w:history="1">
        <w:r w:rsidR="001B01B7" w:rsidRPr="001B01B7">
          <w:rPr>
            <w:rFonts w:ascii="David" w:hAnsi="David"/>
            <w:color w:val="0000FF"/>
            <w:u w:val="single"/>
            <w:rtl/>
          </w:rPr>
          <w:t>רע"פ 8778/18</w:t>
        </w:r>
      </w:hyperlink>
      <w:r w:rsidRPr="000D7EA5">
        <w:rPr>
          <w:rFonts w:ascii="David" w:hAnsi="David"/>
          <w:color w:val="000000"/>
          <w:rtl/>
        </w:rPr>
        <w:t xml:space="preserve"> </w:t>
      </w:r>
      <w:r w:rsidRPr="000D7EA5">
        <w:rPr>
          <w:rFonts w:ascii="David" w:hAnsi="David"/>
          <w:b/>
          <w:bCs/>
          <w:color w:val="000000"/>
          <w:rtl/>
        </w:rPr>
        <w:t>שרויש נ' מדינת ישראל</w:t>
      </w:r>
      <w:r w:rsidRPr="000D7EA5">
        <w:rPr>
          <w:rFonts w:ascii="David" w:hAnsi="David"/>
          <w:color w:val="000000"/>
          <w:rtl/>
        </w:rPr>
        <w:t xml:space="preserve"> (24.12.</w:t>
      </w:r>
      <w:r w:rsidRPr="000D7EA5">
        <w:rPr>
          <w:rFonts w:ascii="David" w:hAnsi="David" w:hint="cs"/>
          <w:color w:val="000000"/>
          <w:rtl/>
        </w:rPr>
        <w:t>20</w:t>
      </w:r>
      <w:r w:rsidRPr="000D7EA5">
        <w:rPr>
          <w:rFonts w:ascii="David" w:hAnsi="David"/>
          <w:color w:val="000000"/>
          <w:rtl/>
        </w:rPr>
        <w:t>18)</w:t>
      </w:r>
      <w:r w:rsidRPr="000D7EA5">
        <w:rPr>
          <w:rFonts w:ascii="David" w:hAnsi="David" w:hint="cs"/>
          <w:color w:val="000000"/>
          <w:rtl/>
        </w:rPr>
        <w:t xml:space="preserve">). </w:t>
      </w:r>
    </w:p>
    <w:p w14:paraId="228F4DEF" w14:textId="77777777" w:rsidR="00F76AEF" w:rsidRPr="00A910F3" w:rsidRDefault="00F76AEF" w:rsidP="00F76AEF">
      <w:pPr>
        <w:pStyle w:val="af"/>
        <w:rPr>
          <w:rFonts w:ascii="David" w:hAnsi="David"/>
          <w:rtl/>
        </w:rPr>
      </w:pPr>
    </w:p>
    <w:p w14:paraId="6EAD9DAB" w14:textId="77777777" w:rsidR="00F76AEF" w:rsidRDefault="00F76AEF" w:rsidP="00F76AEF">
      <w:pPr>
        <w:pStyle w:val="af"/>
        <w:numPr>
          <w:ilvl w:val="0"/>
          <w:numId w:val="3"/>
        </w:numPr>
        <w:spacing w:line="360" w:lineRule="auto"/>
        <w:jc w:val="both"/>
        <w:rPr>
          <w:rFonts w:ascii="David" w:hAnsi="David"/>
        </w:rPr>
      </w:pPr>
      <w:r w:rsidRPr="00A910F3">
        <w:rPr>
          <w:rFonts w:ascii="David" w:hAnsi="David"/>
          <w:color w:val="000000"/>
          <w:rtl/>
        </w:rPr>
        <w:t xml:space="preserve">בבחינת הנסיבות הקשורות בביצוע העבירות יש ליתן את </w:t>
      </w:r>
      <w:r>
        <w:rPr>
          <w:rFonts w:ascii="David" w:hAnsi="David" w:hint="cs"/>
          <w:color w:val="000000"/>
          <w:rtl/>
        </w:rPr>
        <w:t xml:space="preserve">הדעת למספר נתונים: ראשית, </w:t>
      </w:r>
      <w:r w:rsidRPr="000D7EA5">
        <w:rPr>
          <w:rFonts w:ascii="David" w:hAnsi="David" w:hint="cs"/>
          <w:rtl/>
        </w:rPr>
        <w:t>הנאשם הורשע בשני אישומים שונים</w:t>
      </w:r>
      <w:r>
        <w:rPr>
          <w:rFonts w:ascii="David" w:hAnsi="David" w:hint="cs"/>
          <w:rtl/>
        </w:rPr>
        <w:t xml:space="preserve"> שבוצעו בשתי הזדמנויו</w:t>
      </w:r>
      <w:r>
        <w:rPr>
          <w:rFonts w:ascii="David" w:hAnsi="David" w:hint="eastAsia"/>
          <w:rtl/>
        </w:rPr>
        <w:t>ת</w:t>
      </w:r>
      <w:r>
        <w:rPr>
          <w:rFonts w:ascii="David" w:hAnsi="David" w:hint="cs"/>
          <w:rtl/>
        </w:rPr>
        <w:t xml:space="preserve">; שנית, </w:t>
      </w:r>
      <w:r w:rsidRPr="000D7EA5">
        <w:rPr>
          <w:rFonts w:ascii="David" w:hAnsi="David" w:hint="cs"/>
          <w:rtl/>
        </w:rPr>
        <w:t xml:space="preserve">כעולה מכתב האישום ביצוע העבירות נעשה </w:t>
      </w:r>
      <w:r>
        <w:rPr>
          <w:rFonts w:ascii="David" w:hAnsi="David" w:hint="cs"/>
          <w:rtl/>
        </w:rPr>
        <w:t xml:space="preserve">תוך </w:t>
      </w:r>
      <w:r w:rsidRPr="000D7EA5">
        <w:rPr>
          <w:rFonts w:ascii="David" w:hAnsi="David" w:hint="cs"/>
          <w:rtl/>
        </w:rPr>
        <w:t>תחכ</w:t>
      </w:r>
      <w:r>
        <w:rPr>
          <w:rFonts w:ascii="David" w:hAnsi="David" w:hint="cs"/>
          <w:rtl/>
        </w:rPr>
        <w:t>ום וביצוע שימוש באפליקציי</w:t>
      </w:r>
      <w:r>
        <w:rPr>
          <w:rFonts w:ascii="David" w:hAnsi="David" w:hint="eastAsia"/>
          <w:rtl/>
        </w:rPr>
        <w:t>ת</w:t>
      </w:r>
      <w:r>
        <w:rPr>
          <w:rFonts w:ascii="David" w:hAnsi="David" w:hint="cs"/>
          <w:rtl/>
        </w:rPr>
        <w:t xml:space="preserve"> הטלגראם, וכן תוך פעולות מרמה משולבות של רכישת כרטיסי אשראי מזויפים ותעודת זהות מזויפת ועשיית שימוש בהם לשם הפקת רווח קל, ובנחישות </w:t>
      </w:r>
      <w:r>
        <w:rPr>
          <w:rFonts w:ascii="David" w:hAnsi="David"/>
          <w:rtl/>
        </w:rPr>
        <w:t>–</w:t>
      </w:r>
      <w:r>
        <w:rPr>
          <w:rFonts w:ascii="David" w:hAnsi="David" w:hint="cs"/>
          <w:rtl/>
        </w:rPr>
        <w:t xml:space="preserve"> על מידת הנחישות ניתן ללמוד מהתיאור באישום השני; שלישית, הנזק שנגרם מסתכם בסכום של כ 9,000 ₪; נוסף לנזק הישיר, פעולות המרמה גורמות לפגיעה בחיי המסחר וכתוצאה מכך לנזק עקיף שנושאת בו החברה כולה.</w:t>
      </w:r>
    </w:p>
    <w:p w14:paraId="15868CC7" w14:textId="77777777" w:rsidR="00F76AEF" w:rsidRDefault="00F76AEF" w:rsidP="00F76AEF">
      <w:pPr>
        <w:spacing w:line="360" w:lineRule="auto"/>
        <w:jc w:val="both"/>
        <w:rPr>
          <w:rFonts w:ascii="David" w:hAnsi="David"/>
          <w:rtl/>
        </w:rPr>
      </w:pPr>
    </w:p>
    <w:p w14:paraId="65D3783F" w14:textId="77777777" w:rsidR="00F76AEF" w:rsidRPr="00C23C11" w:rsidRDefault="00F76AEF" w:rsidP="00F76AEF">
      <w:pPr>
        <w:pStyle w:val="af"/>
        <w:numPr>
          <w:ilvl w:val="0"/>
          <w:numId w:val="3"/>
        </w:numPr>
        <w:rPr>
          <w:rFonts w:ascii="David" w:hAnsi="David"/>
          <w:rtl/>
        </w:rPr>
      </w:pPr>
      <w:r w:rsidRPr="00C23C11">
        <w:rPr>
          <w:rFonts w:ascii="David" w:hAnsi="David"/>
          <w:rtl/>
        </w:rPr>
        <w:t xml:space="preserve">לשם בחינת מדיניות הענישה הנוהגת אפנה למספר פסקי דין: </w:t>
      </w:r>
    </w:p>
    <w:p w14:paraId="7CB8ED70" w14:textId="77777777" w:rsidR="00F76AEF" w:rsidRDefault="00F76AEF" w:rsidP="00F76AEF">
      <w:pPr>
        <w:pStyle w:val="af"/>
        <w:spacing w:line="360" w:lineRule="auto"/>
        <w:ind w:left="0"/>
        <w:jc w:val="both"/>
        <w:rPr>
          <w:rFonts w:ascii="David" w:hAnsi="David"/>
          <w:rtl/>
        </w:rPr>
      </w:pPr>
    </w:p>
    <w:p w14:paraId="5D79D8BF" w14:textId="77777777" w:rsidR="00F76AEF" w:rsidRDefault="00F76AEF" w:rsidP="00F76AEF">
      <w:pPr>
        <w:pStyle w:val="af"/>
        <w:spacing w:line="360" w:lineRule="auto"/>
        <w:ind w:left="0" w:firstLine="567"/>
        <w:jc w:val="both"/>
        <w:rPr>
          <w:rFonts w:ascii="David" w:hAnsi="David"/>
          <w:rtl/>
        </w:rPr>
      </w:pPr>
      <w:r>
        <w:rPr>
          <w:rFonts w:ascii="David" w:hAnsi="David" w:hint="cs"/>
          <w:rtl/>
        </w:rPr>
        <w:t xml:space="preserve">(-) </w:t>
      </w:r>
      <w:hyperlink r:id="rId100" w:history="1">
        <w:r w:rsidR="001B01B7" w:rsidRPr="001B01B7">
          <w:rPr>
            <w:rFonts w:ascii="David" w:hAnsi="David"/>
            <w:color w:val="0000FF"/>
            <w:u w:val="single"/>
            <w:rtl/>
          </w:rPr>
          <w:t>רע"פ 1579/16</w:t>
        </w:r>
      </w:hyperlink>
      <w:r w:rsidRPr="008A479D">
        <w:rPr>
          <w:rFonts w:ascii="David" w:hAnsi="David"/>
          <w:rtl/>
        </w:rPr>
        <w:t xml:space="preserve"> </w:t>
      </w:r>
      <w:r w:rsidRPr="008A479D">
        <w:rPr>
          <w:rFonts w:ascii="David" w:hAnsi="David"/>
          <w:b/>
          <w:bCs/>
          <w:rtl/>
        </w:rPr>
        <w:t>ספיאן נ</w:t>
      </w:r>
      <w:r>
        <w:rPr>
          <w:rFonts w:ascii="David" w:hAnsi="David" w:hint="cs"/>
          <w:b/>
          <w:bCs/>
          <w:rtl/>
        </w:rPr>
        <w:t>'</w:t>
      </w:r>
      <w:r w:rsidRPr="008A479D">
        <w:rPr>
          <w:rFonts w:ascii="David" w:hAnsi="David"/>
          <w:b/>
          <w:bCs/>
          <w:rtl/>
        </w:rPr>
        <w:t xml:space="preserve"> מדינת ישראל</w:t>
      </w:r>
      <w:r w:rsidRPr="008A479D">
        <w:rPr>
          <w:rFonts w:ascii="David" w:hAnsi="David"/>
          <w:rtl/>
        </w:rPr>
        <w:t xml:space="preserve"> (28.2.</w:t>
      </w:r>
      <w:r>
        <w:rPr>
          <w:rFonts w:ascii="David" w:hAnsi="David" w:hint="cs"/>
          <w:rtl/>
        </w:rPr>
        <w:t>20</w:t>
      </w:r>
      <w:r w:rsidRPr="008A479D">
        <w:rPr>
          <w:rFonts w:ascii="David" w:hAnsi="David"/>
          <w:rtl/>
        </w:rPr>
        <w:t>16)</w:t>
      </w:r>
      <w:r>
        <w:rPr>
          <w:rFonts w:ascii="David" w:hAnsi="David" w:hint="cs"/>
          <w:rtl/>
        </w:rPr>
        <w:t xml:space="preserve">: </w:t>
      </w:r>
      <w:r w:rsidRPr="008A479D">
        <w:rPr>
          <w:rFonts w:ascii="David" w:hAnsi="David"/>
          <w:rtl/>
        </w:rPr>
        <w:t>נדחה ערעורו של נאשם שהורשע בעבירות של גניבת כרטיסי חיוב, התחזות לאחר, זיוף, הונאה בכרטיס חיוב (15 עבירות), ניסיון לקבלת דבר במרמה (14 עבי</w:t>
      </w:r>
      <w:r>
        <w:rPr>
          <w:rFonts w:ascii="David" w:hAnsi="David"/>
          <w:rtl/>
        </w:rPr>
        <w:t>רות) וקבלת דבר במרמה (3 עבירות)</w:t>
      </w:r>
      <w:r>
        <w:rPr>
          <w:rFonts w:ascii="David" w:hAnsi="David" w:hint="cs"/>
          <w:rtl/>
        </w:rPr>
        <w:t xml:space="preserve">. על הנאשם </w:t>
      </w:r>
      <w:r w:rsidRPr="008A479D">
        <w:rPr>
          <w:rFonts w:ascii="David" w:hAnsi="David"/>
          <w:rtl/>
        </w:rPr>
        <w:t>נ</w:t>
      </w:r>
      <w:r>
        <w:rPr>
          <w:rFonts w:ascii="David" w:hAnsi="David" w:hint="cs"/>
          <w:rtl/>
        </w:rPr>
        <w:t>גזרו</w:t>
      </w:r>
      <w:r w:rsidRPr="008A479D">
        <w:rPr>
          <w:rFonts w:ascii="David" w:hAnsi="David"/>
          <w:rtl/>
        </w:rPr>
        <w:t xml:space="preserve"> 24 חודשי מאסר בפועל.</w:t>
      </w:r>
      <w:r w:rsidRPr="00B82D54">
        <w:rPr>
          <w:rtl/>
        </w:rPr>
        <w:t xml:space="preserve"> </w:t>
      </w:r>
      <w:r w:rsidRPr="00B82D54">
        <w:rPr>
          <w:rFonts w:ascii="David" w:hAnsi="David"/>
          <w:rtl/>
        </w:rPr>
        <w:t>ערעור לבית המשפט המחוזי ובקשת רשות ערעור לבית המשפט העליון נדחו.</w:t>
      </w:r>
    </w:p>
    <w:p w14:paraId="267D095B" w14:textId="77777777" w:rsidR="00F76AEF" w:rsidRDefault="00F76AEF" w:rsidP="00F76AEF">
      <w:pPr>
        <w:pStyle w:val="af"/>
        <w:spacing w:line="360" w:lineRule="auto"/>
        <w:ind w:left="0"/>
        <w:jc w:val="both"/>
        <w:rPr>
          <w:rFonts w:ascii="David" w:hAnsi="David"/>
          <w:rtl/>
        </w:rPr>
      </w:pPr>
    </w:p>
    <w:p w14:paraId="25DCA61A" w14:textId="77777777" w:rsidR="00F76AEF" w:rsidRDefault="00F76AEF" w:rsidP="00F76AEF">
      <w:pPr>
        <w:pStyle w:val="af"/>
        <w:spacing w:line="360" w:lineRule="auto"/>
        <w:ind w:left="0" w:firstLine="567"/>
        <w:jc w:val="both"/>
        <w:rPr>
          <w:rFonts w:ascii="David" w:hAnsi="David"/>
          <w:rtl/>
        </w:rPr>
      </w:pPr>
      <w:r>
        <w:rPr>
          <w:rFonts w:ascii="David" w:hAnsi="David" w:hint="cs"/>
          <w:rtl/>
        </w:rPr>
        <w:t xml:space="preserve">(-) </w:t>
      </w:r>
      <w:hyperlink r:id="rId101" w:history="1">
        <w:r w:rsidR="001B01B7" w:rsidRPr="001B01B7">
          <w:rPr>
            <w:rFonts w:ascii="David" w:hAnsi="David"/>
            <w:color w:val="0000FF"/>
            <w:u w:val="single"/>
            <w:rtl/>
          </w:rPr>
          <w:t>רע"פ  1596/16</w:t>
        </w:r>
      </w:hyperlink>
      <w:r w:rsidRPr="008A479D">
        <w:rPr>
          <w:rFonts w:ascii="David" w:hAnsi="David"/>
          <w:rtl/>
        </w:rPr>
        <w:t xml:space="preserve"> </w:t>
      </w:r>
      <w:r w:rsidRPr="008A479D">
        <w:rPr>
          <w:rFonts w:ascii="David" w:hAnsi="David"/>
          <w:b/>
          <w:bCs/>
          <w:rtl/>
        </w:rPr>
        <w:t>מוחתסב נ</w:t>
      </w:r>
      <w:r w:rsidRPr="008A479D">
        <w:rPr>
          <w:rFonts w:ascii="David" w:hAnsi="David" w:hint="cs"/>
          <w:b/>
          <w:bCs/>
          <w:rtl/>
        </w:rPr>
        <w:t>'</w:t>
      </w:r>
      <w:r w:rsidRPr="008A479D">
        <w:rPr>
          <w:rFonts w:ascii="David" w:hAnsi="David"/>
          <w:b/>
          <w:bCs/>
          <w:rtl/>
        </w:rPr>
        <w:t xml:space="preserve"> מדינת ישראל</w:t>
      </w:r>
      <w:r w:rsidRPr="008A479D">
        <w:rPr>
          <w:rFonts w:ascii="David" w:hAnsi="David"/>
          <w:rtl/>
        </w:rPr>
        <w:t xml:space="preserve">  (5.9.</w:t>
      </w:r>
      <w:r>
        <w:rPr>
          <w:rFonts w:ascii="David" w:hAnsi="David" w:hint="cs"/>
          <w:rtl/>
        </w:rPr>
        <w:t>20</w:t>
      </w:r>
      <w:r w:rsidRPr="008A479D">
        <w:rPr>
          <w:rFonts w:ascii="David" w:hAnsi="David"/>
          <w:rtl/>
        </w:rPr>
        <w:t>16)</w:t>
      </w:r>
      <w:r>
        <w:rPr>
          <w:rFonts w:ascii="David" w:hAnsi="David" w:hint="cs"/>
          <w:rtl/>
        </w:rPr>
        <w:t xml:space="preserve">: </w:t>
      </w:r>
      <w:r w:rsidRPr="008A479D">
        <w:rPr>
          <w:rFonts w:ascii="David" w:hAnsi="David"/>
          <w:rtl/>
        </w:rPr>
        <w:t>המבק</w:t>
      </w:r>
      <w:r>
        <w:rPr>
          <w:rFonts w:ascii="David" w:hAnsi="David"/>
          <w:rtl/>
        </w:rPr>
        <w:t>ש ואחר הורשעו במסגרת הסדר טיעון</w:t>
      </w:r>
      <w:r w:rsidRPr="008A479D">
        <w:rPr>
          <w:rFonts w:ascii="David" w:hAnsi="David"/>
          <w:rtl/>
        </w:rPr>
        <w:t xml:space="preserve"> בעבירות של גניבת כרטיס חיוב וזיוף, בקבלת רכוש שהושג בפשע (2 אישומים), הונאה בכרטיס חיוב (2 אישומים), קבלת דבר במרמה (2 אישומים), ניסיון לקבל דבר במרמה והסתייעות ברכב לביצוע פשע.  נקבע כי מתחם העונש ההולם נע, בנסיבות העניין, בין מספר חודשי מאסר ל-36 חודשי מאסר. </w:t>
      </w:r>
      <w:r>
        <w:rPr>
          <w:rFonts w:ascii="David" w:hAnsi="David" w:hint="cs"/>
          <w:rtl/>
        </w:rPr>
        <w:t xml:space="preserve">על הנאשם נגזרו </w:t>
      </w:r>
      <w:r w:rsidRPr="008A479D">
        <w:rPr>
          <w:rFonts w:ascii="David" w:hAnsi="David"/>
          <w:rtl/>
        </w:rPr>
        <w:t>24 חודשי מאסר בפועל ומאסר על תנאי. ערעור</w:t>
      </w:r>
      <w:r>
        <w:rPr>
          <w:rFonts w:ascii="David" w:hAnsi="David" w:hint="cs"/>
          <w:rtl/>
        </w:rPr>
        <w:t xml:space="preserve"> ל</w:t>
      </w:r>
      <w:r w:rsidRPr="008A479D">
        <w:rPr>
          <w:rFonts w:ascii="David" w:hAnsi="David"/>
          <w:rtl/>
        </w:rPr>
        <w:t>בית המשפט המחוזי ו</w:t>
      </w:r>
      <w:r>
        <w:rPr>
          <w:rFonts w:ascii="David" w:hAnsi="David" w:hint="cs"/>
          <w:rtl/>
        </w:rPr>
        <w:t xml:space="preserve">בקשת רשות ערעור לבית המשפט </w:t>
      </w:r>
      <w:r w:rsidRPr="008A479D">
        <w:rPr>
          <w:rFonts w:ascii="David" w:hAnsi="David"/>
          <w:rtl/>
        </w:rPr>
        <w:t>העליון נדחו.</w:t>
      </w:r>
    </w:p>
    <w:p w14:paraId="1CDCF635" w14:textId="77777777" w:rsidR="00F76AEF" w:rsidRDefault="00F76AEF" w:rsidP="00F76AEF">
      <w:pPr>
        <w:pStyle w:val="af"/>
        <w:spacing w:line="360" w:lineRule="auto"/>
        <w:ind w:left="0"/>
        <w:jc w:val="both"/>
        <w:rPr>
          <w:rFonts w:ascii="David" w:hAnsi="David"/>
          <w:rtl/>
        </w:rPr>
      </w:pPr>
    </w:p>
    <w:p w14:paraId="63DE2306" w14:textId="77777777" w:rsidR="00F76AEF" w:rsidRDefault="00F76AEF" w:rsidP="00F76AEF">
      <w:pPr>
        <w:pStyle w:val="af"/>
        <w:spacing w:line="360" w:lineRule="auto"/>
        <w:ind w:left="0" w:firstLine="567"/>
        <w:jc w:val="both"/>
        <w:rPr>
          <w:rFonts w:ascii="David" w:hAnsi="David"/>
        </w:rPr>
      </w:pPr>
      <w:r>
        <w:rPr>
          <w:rFonts w:ascii="David" w:hAnsi="David" w:hint="cs"/>
          <w:rtl/>
        </w:rPr>
        <w:t xml:space="preserve">(-) </w:t>
      </w:r>
      <w:hyperlink r:id="rId102" w:history="1">
        <w:r w:rsidR="001B01B7" w:rsidRPr="001B01B7">
          <w:rPr>
            <w:rFonts w:ascii="David" w:hAnsi="David"/>
            <w:color w:val="0000FF"/>
            <w:u w:val="single"/>
            <w:rtl/>
          </w:rPr>
          <w:t>רע"פ 5212/13</w:t>
        </w:r>
      </w:hyperlink>
      <w:r>
        <w:rPr>
          <w:rFonts w:ascii="David" w:hAnsi="David"/>
          <w:rtl/>
        </w:rPr>
        <w:t xml:space="preserve"> </w:t>
      </w:r>
      <w:r w:rsidRPr="008A479D">
        <w:rPr>
          <w:rFonts w:ascii="David" w:hAnsi="David"/>
          <w:b/>
          <w:bCs/>
          <w:rtl/>
        </w:rPr>
        <w:t>אדינה נ</w:t>
      </w:r>
      <w:r w:rsidRPr="008A479D">
        <w:rPr>
          <w:rFonts w:ascii="David" w:hAnsi="David" w:hint="cs"/>
          <w:b/>
          <w:bCs/>
          <w:rtl/>
        </w:rPr>
        <w:t>'</w:t>
      </w:r>
      <w:r w:rsidRPr="008A479D">
        <w:rPr>
          <w:rFonts w:ascii="David" w:hAnsi="David"/>
          <w:b/>
          <w:bCs/>
          <w:rtl/>
        </w:rPr>
        <w:t xml:space="preserve"> מדינת ישראל</w:t>
      </w:r>
      <w:r w:rsidRPr="008A479D">
        <w:rPr>
          <w:rFonts w:ascii="David" w:hAnsi="David"/>
          <w:rtl/>
        </w:rPr>
        <w:t xml:space="preserve"> (</w:t>
      </w:r>
      <w:r>
        <w:rPr>
          <w:rFonts w:ascii="David" w:hAnsi="David" w:hint="cs"/>
          <w:rtl/>
        </w:rPr>
        <w:t>29.8.2013</w:t>
      </w:r>
      <w:r w:rsidRPr="008A479D">
        <w:rPr>
          <w:rFonts w:ascii="David" w:hAnsi="David"/>
          <w:rtl/>
        </w:rPr>
        <w:t>)</w:t>
      </w:r>
      <w:r>
        <w:rPr>
          <w:rFonts w:ascii="David" w:hAnsi="David" w:hint="cs"/>
          <w:rtl/>
        </w:rPr>
        <w:t xml:space="preserve">: </w:t>
      </w:r>
      <w:r w:rsidRPr="008A479D">
        <w:rPr>
          <w:rFonts w:ascii="David" w:hAnsi="David"/>
          <w:rtl/>
        </w:rPr>
        <w:t xml:space="preserve">נדחתה בקשת רשות ערעור של נאשמת, אשר הורשעה בהתאם להודאתה בביצוע 2 עבירות של גניבת כרטיס חיוב, 2 עבירות של הונאה בכרטיס חיוב, ו-2 עבירות של קבלת דבר במרמה. בית משפט השלום הטיל על הנאשמת, בין היתר, 10 חודשי מאסר בפועל וכן הפעיל מאסר מותנה אשר היה תלוי ועומד כנגדה, חלקו במצטבר, כך שבסך הכל נקבע כי תרצה 12 חודשי מאסר בפועל. בית המשפט העליון קבע כי לא קיימת הצדקה להתערב בהחלטת בית משפט קמא.  </w:t>
      </w:r>
    </w:p>
    <w:p w14:paraId="5BF279DD" w14:textId="77777777" w:rsidR="00F76AEF" w:rsidRDefault="00F76AEF" w:rsidP="00F76AEF">
      <w:pPr>
        <w:pStyle w:val="af"/>
        <w:spacing w:line="360" w:lineRule="auto"/>
        <w:ind w:left="0"/>
        <w:jc w:val="both"/>
        <w:rPr>
          <w:rFonts w:ascii="David" w:hAnsi="David"/>
        </w:rPr>
      </w:pPr>
    </w:p>
    <w:p w14:paraId="003A0794" w14:textId="77777777" w:rsidR="00F76AEF" w:rsidRDefault="00F76AEF" w:rsidP="00F76AEF">
      <w:pPr>
        <w:pStyle w:val="af"/>
        <w:numPr>
          <w:ilvl w:val="0"/>
          <w:numId w:val="3"/>
        </w:numPr>
        <w:spacing w:line="360" w:lineRule="auto"/>
        <w:jc w:val="both"/>
        <w:rPr>
          <w:rFonts w:ascii="David" w:hAnsi="David"/>
        </w:rPr>
      </w:pPr>
      <w:r w:rsidRPr="00E831C6">
        <w:rPr>
          <w:rFonts w:ascii="David" w:hAnsi="David"/>
          <w:color w:val="000000"/>
          <w:rtl/>
        </w:rPr>
        <w:t>לאור השיקולים שפירטתי לעיל אני קובע כי מתחם העונש בנסיבות ת</w:t>
      </w:r>
      <w:r>
        <w:rPr>
          <w:rFonts w:ascii="David" w:hAnsi="David" w:hint="cs"/>
          <w:color w:val="000000"/>
          <w:rtl/>
        </w:rPr>
        <w:t>י</w:t>
      </w:r>
      <w:r w:rsidRPr="00E831C6">
        <w:rPr>
          <w:rFonts w:ascii="David" w:hAnsi="David"/>
          <w:color w:val="000000"/>
          <w:rtl/>
        </w:rPr>
        <w:t xml:space="preserve">ק זה נע בין </w:t>
      </w:r>
      <w:r>
        <w:rPr>
          <w:rFonts w:ascii="David" w:hAnsi="David" w:hint="cs"/>
          <w:color w:val="000000"/>
          <w:rtl/>
        </w:rPr>
        <w:t xml:space="preserve">10 ל-24 </w:t>
      </w:r>
      <w:r w:rsidRPr="00E831C6">
        <w:rPr>
          <w:rFonts w:ascii="David" w:hAnsi="David"/>
          <w:color w:val="000000"/>
          <w:rtl/>
        </w:rPr>
        <w:t>חודשי מאסר בפועל, לצד מאסר על תנאי.</w:t>
      </w:r>
    </w:p>
    <w:p w14:paraId="4D4168A5" w14:textId="77777777" w:rsidR="00F76AEF" w:rsidRDefault="00F76AEF" w:rsidP="00F76AEF">
      <w:pPr>
        <w:pStyle w:val="af"/>
        <w:spacing w:line="360" w:lineRule="auto"/>
        <w:ind w:left="57"/>
        <w:jc w:val="both"/>
        <w:rPr>
          <w:rFonts w:ascii="David" w:hAnsi="David"/>
          <w:color w:val="000000"/>
        </w:rPr>
      </w:pPr>
    </w:p>
    <w:p w14:paraId="61585E67" w14:textId="77777777" w:rsidR="00F76AEF" w:rsidRDefault="00F76AEF" w:rsidP="00F76AEF">
      <w:pPr>
        <w:spacing w:line="360" w:lineRule="auto"/>
        <w:jc w:val="both"/>
        <w:rPr>
          <w:rFonts w:ascii="David" w:hAnsi="David"/>
          <w:color w:val="000000"/>
          <w:rtl/>
        </w:rPr>
      </w:pPr>
      <w:r>
        <w:rPr>
          <w:rFonts w:ascii="David" w:hAnsi="David"/>
          <w:b/>
          <w:bCs/>
          <w:color w:val="000000"/>
          <w:rtl/>
        </w:rPr>
        <w:t>נסיבות שאינן קשורות בביצוע העבירות</w:t>
      </w:r>
    </w:p>
    <w:p w14:paraId="162A8331" w14:textId="77777777" w:rsidR="00F76AEF" w:rsidRDefault="00F76AEF" w:rsidP="00F76AEF">
      <w:pPr>
        <w:spacing w:line="360" w:lineRule="auto"/>
        <w:jc w:val="both"/>
        <w:rPr>
          <w:rFonts w:ascii="David" w:hAnsi="David"/>
          <w:b/>
          <w:bCs/>
          <w:color w:val="000000"/>
          <w:rtl/>
        </w:rPr>
      </w:pPr>
    </w:p>
    <w:p w14:paraId="77F7A63F" w14:textId="77777777" w:rsidR="00F76AEF" w:rsidRDefault="00F76AEF" w:rsidP="00F76AEF">
      <w:pPr>
        <w:pStyle w:val="af"/>
        <w:numPr>
          <w:ilvl w:val="0"/>
          <w:numId w:val="3"/>
        </w:numPr>
        <w:spacing w:line="360" w:lineRule="auto"/>
        <w:jc w:val="both"/>
        <w:rPr>
          <w:rFonts w:ascii="David" w:hAnsi="David"/>
          <w:color w:val="000000"/>
          <w:rtl/>
        </w:rPr>
      </w:pPr>
      <w:r>
        <w:rPr>
          <w:rFonts w:ascii="David" w:hAnsi="David"/>
          <w:color w:val="000000"/>
          <w:rtl/>
        </w:rPr>
        <w:t>בגזירת העונש בגדרי מתחם העונש ההולם יש לשקול את הנסיבות שאינן קשורות בביצוע העבירה (</w:t>
      </w:r>
      <w:hyperlink r:id="rId103" w:history="1">
        <w:r w:rsidR="00B03690" w:rsidRPr="00B03690">
          <w:rPr>
            <w:rStyle w:val="Hyperlink"/>
            <w:rFonts w:cs="David"/>
            <w:rtl/>
          </w:rPr>
          <w:t>סעיף 40 יא'</w:t>
        </w:r>
      </w:hyperlink>
      <w:r w:rsidR="001B01B7">
        <w:rPr>
          <w:rFonts w:ascii="David" w:hAnsi="David"/>
          <w:color w:val="000000"/>
          <w:rtl/>
        </w:rPr>
        <w:t xml:space="preserve"> </w:t>
      </w:r>
      <w:r w:rsidRPr="00A45C64">
        <w:rPr>
          <w:rFonts w:ascii="David" w:hAnsi="David"/>
          <w:color w:val="000000"/>
          <w:rtl/>
        </w:rPr>
        <w:t>ל</w:t>
      </w:r>
      <w:hyperlink r:id="rId104" w:history="1">
        <w:r w:rsidR="001B01B7" w:rsidRPr="001B01B7">
          <w:rPr>
            <w:color w:val="0000FF"/>
            <w:u w:val="single"/>
            <w:rtl/>
          </w:rPr>
          <w:t>חוק העונשין</w:t>
        </w:r>
      </w:hyperlink>
      <w:r w:rsidRPr="00A45C64">
        <w:rPr>
          <w:rFonts w:ascii="David" w:hAnsi="David"/>
          <w:color w:val="000000"/>
          <w:rtl/>
        </w:rPr>
        <w:t xml:space="preserve">). </w:t>
      </w:r>
      <w:r>
        <w:rPr>
          <w:rFonts w:ascii="David" w:hAnsi="David"/>
          <w:color w:val="000000"/>
          <w:rtl/>
        </w:rPr>
        <w:t>במקרה שלפנינו, שקלתי את השיקולים הבאים:</w:t>
      </w:r>
    </w:p>
    <w:p w14:paraId="72B1A89C" w14:textId="77777777" w:rsidR="00F76AEF" w:rsidRDefault="001B01B7" w:rsidP="00F76AEF">
      <w:pPr>
        <w:spacing w:line="360" w:lineRule="auto"/>
        <w:jc w:val="both"/>
        <w:rPr>
          <w:rFonts w:ascii="David" w:hAnsi="David"/>
          <w:color w:val="000000"/>
          <w:rtl/>
        </w:rPr>
      </w:pPr>
      <w:r>
        <w:rPr>
          <w:rFonts w:ascii="David" w:hAnsi="David"/>
          <w:color w:val="000000"/>
          <w:rtl/>
        </w:rPr>
        <w:t xml:space="preserve"> </w:t>
      </w:r>
    </w:p>
    <w:p w14:paraId="249E4DE7" w14:textId="77777777" w:rsidR="00F76AEF" w:rsidRDefault="00F76AEF" w:rsidP="00F76AEF">
      <w:pPr>
        <w:spacing w:line="360" w:lineRule="auto"/>
        <w:ind w:firstLine="708"/>
        <w:jc w:val="both"/>
        <w:rPr>
          <w:rFonts w:ascii="David" w:hAnsi="David"/>
          <w:color w:val="000000"/>
          <w:rtl/>
        </w:rPr>
      </w:pPr>
      <w:r>
        <w:rPr>
          <w:rFonts w:ascii="David" w:hAnsi="David"/>
          <w:i/>
          <w:iCs/>
          <w:color w:val="000000"/>
          <w:rtl/>
        </w:rPr>
        <w:t>הרשעות קודמות</w:t>
      </w:r>
      <w:r w:rsidR="001B01B7">
        <w:rPr>
          <w:rFonts w:ascii="David" w:hAnsi="David"/>
          <w:color w:val="000000"/>
          <w:rtl/>
        </w:rPr>
        <w:t xml:space="preserve"> </w:t>
      </w:r>
      <w:r>
        <w:rPr>
          <w:rFonts w:ascii="David" w:hAnsi="David"/>
          <w:color w:val="000000"/>
          <w:rtl/>
        </w:rPr>
        <w:t>– ל</w:t>
      </w:r>
      <w:r>
        <w:rPr>
          <w:rFonts w:ascii="David" w:hAnsi="David" w:hint="cs"/>
          <w:color w:val="000000"/>
          <w:rtl/>
        </w:rPr>
        <w:t xml:space="preserve">נאשם עבר פלילי הכולל 6 הרשעות קודמות בשלל עבירות: עבירות ומרמה </w:t>
      </w:r>
      <w:r>
        <w:rPr>
          <w:rFonts w:ascii="David" w:hAnsi="David"/>
          <w:color w:val="000000"/>
          <w:rtl/>
        </w:rPr>
        <w:t>–</w:t>
      </w:r>
      <w:r>
        <w:rPr>
          <w:rFonts w:ascii="David" w:hAnsi="David" w:hint="cs"/>
          <w:color w:val="000000"/>
          <w:rtl/>
        </w:rPr>
        <w:t xml:space="preserve"> קבלת דבר במרמה, הונאה בכרטיס חיוב, גניבה, היזק לרכוש במזיד; עבירות אלימות פיזית ומילולית </w:t>
      </w:r>
      <w:r>
        <w:rPr>
          <w:rFonts w:ascii="David" w:hAnsi="David"/>
          <w:color w:val="000000"/>
          <w:rtl/>
        </w:rPr>
        <w:t>–</w:t>
      </w:r>
      <w:r>
        <w:rPr>
          <w:rFonts w:ascii="David" w:hAnsi="David" w:hint="cs"/>
          <w:color w:val="000000"/>
          <w:rtl/>
        </w:rPr>
        <w:t xml:space="preserve"> העלבת עובד ציבור, תקיפה הגורמת חבלה של ממש, חבלה על ידי שניים או יותר, חבלה חמורה; עבירות סמים - החזקה/שימוש לצריכה עצמית; ועבירות הפוגעות בסדר הציבורי </w:t>
      </w:r>
      <w:r>
        <w:rPr>
          <w:rFonts w:ascii="David" w:hAnsi="David"/>
          <w:color w:val="000000"/>
          <w:rtl/>
        </w:rPr>
        <w:t>–</w:t>
      </w:r>
      <w:r>
        <w:rPr>
          <w:rFonts w:ascii="David" w:hAnsi="David" w:hint="cs"/>
          <w:color w:val="000000"/>
          <w:rtl/>
        </w:rPr>
        <w:t xml:space="preserve"> התנהגות פרועה במקום ציבורי והפרת הוראה חוקית. כמו כן, עברו הפלילי של הנאשם כולל גם עבירות נוספות שהתיישנו עוד מבית המשפט לנוער. בגין הרשעותיו ריצה הנאשם בעבר מאסרים בפועל לתקופות של מספר חודשים.</w:t>
      </w:r>
    </w:p>
    <w:p w14:paraId="681F59AD" w14:textId="77777777" w:rsidR="00F76AEF" w:rsidRDefault="00F76AEF" w:rsidP="00F76AEF">
      <w:pPr>
        <w:spacing w:line="360" w:lineRule="auto"/>
        <w:ind w:firstLine="708"/>
        <w:jc w:val="both"/>
        <w:rPr>
          <w:rFonts w:ascii="David" w:hAnsi="David"/>
          <w:color w:val="000000"/>
          <w:rtl/>
        </w:rPr>
      </w:pPr>
    </w:p>
    <w:p w14:paraId="15C03BFC" w14:textId="77777777" w:rsidR="00F76AEF" w:rsidRDefault="00F76AEF" w:rsidP="00F76AEF">
      <w:pPr>
        <w:spacing w:line="360" w:lineRule="auto"/>
        <w:ind w:firstLine="708"/>
        <w:jc w:val="both"/>
        <w:rPr>
          <w:rFonts w:ascii="David" w:hAnsi="David"/>
          <w:color w:val="000000"/>
          <w:rtl/>
        </w:rPr>
      </w:pPr>
      <w:r>
        <w:rPr>
          <w:rFonts w:ascii="David" w:hAnsi="David"/>
          <w:i/>
          <w:iCs/>
          <w:color w:val="000000"/>
          <w:rtl/>
        </w:rPr>
        <w:t>הודאה</w:t>
      </w:r>
      <w:r w:rsidR="001B01B7">
        <w:rPr>
          <w:rFonts w:ascii="David" w:hAnsi="David"/>
          <w:color w:val="000000"/>
          <w:rtl/>
        </w:rPr>
        <w:t xml:space="preserve"> </w:t>
      </w:r>
      <w:r w:rsidR="001B01B7">
        <w:rPr>
          <w:rFonts w:ascii="David" w:hAnsi="David"/>
          <w:color w:val="000000"/>
        </w:rPr>
        <w:t xml:space="preserve"> </w:t>
      </w:r>
      <w:r>
        <w:rPr>
          <w:rFonts w:ascii="David" w:hAnsi="David"/>
          <w:color w:val="000000"/>
        </w:rPr>
        <w:t>–</w:t>
      </w:r>
      <w:r w:rsidR="001B01B7">
        <w:rPr>
          <w:rFonts w:ascii="David" w:hAnsi="David"/>
          <w:color w:val="000000"/>
        </w:rPr>
        <w:t xml:space="preserve"> </w:t>
      </w:r>
      <w:r>
        <w:rPr>
          <w:rFonts w:ascii="David" w:hAnsi="David"/>
          <w:color w:val="000000"/>
          <w:rtl/>
        </w:rPr>
        <w:t>הנאשם הוד</w:t>
      </w:r>
      <w:r>
        <w:rPr>
          <w:rFonts w:ascii="David" w:hAnsi="David" w:hint="cs"/>
          <w:color w:val="000000"/>
          <w:rtl/>
        </w:rPr>
        <w:t>ה</w:t>
      </w:r>
      <w:r>
        <w:rPr>
          <w:rFonts w:ascii="David" w:hAnsi="David"/>
          <w:color w:val="000000"/>
          <w:rtl/>
        </w:rPr>
        <w:t xml:space="preserve"> בעובדות כתב אישום מתוקן לפני שהוחל בשמיעת הראיות, ובכך נחסכה עדות המתלונן</w:t>
      </w:r>
      <w:r>
        <w:rPr>
          <w:rFonts w:ascii="David" w:hAnsi="David" w:hint="cs"/>
          <w:color w:val="000000"/>
          <w:rtl/>
        </w:rPr>
        <w:t xml:space="preserve">, בפרט באישום הראשון, </w:t>
      </w:r>
      <w:r>
        <w:rPr>
          <w:rFonts w:ascii="David" w:hAnsi="David"/>
          <w:color w:val="000000"/>
          <w:rtl/>
        </w:rPr>
        <w:t xml:space="preserve">ועדותם של עדים רבים נוספים. </w:t>
      </w:r>
      <w:r>
        <w:rPr>
          <w:rFonts w:ascii="David" w:hAnsi="David" w:hint="cs"/>
          <w:color w:val="000000"/>
          <w:rtl/>
        </w:rPr>
        <w:t xml:space="preserve">כמו כן, צירף הנאשם שני תיקים נוספים בהם הודה. עם זאת, מהתיאור בתסקיר עולה כי הודאת הנאשם לא נושאת רכיבים של חרטה והפנמה. דבריו לפני, בפרט לגבי האישום הראשון, מחזקים מסקנה זו. </w:t>
      </w:r>
    </w:p>
    <w:p w14:paraId="0AC9E8E0" w14:textId="77777777" w:rsidR="00F76AEF" w:rsidRDefault="00F76AEF" w:rsidP="00F76AEF">
      <w:pPr>
        <w:spacing w:line="360" w:lineRule="auto"/>
        <w:ind w:firstLine="708"/>
        <w:jc w:val="both"/>
        <w:rPr>
          <w:rFonts w:ascii="David" w:hAnsi="David"/>
          <w:color w:val="000000"/>
          <w:rtl/>
        </w:rPr>
      </w:pPr>
    </w:p>
    <w:p w14:paraId="7EF780EF" w14:textId="77777777" w:rsidR="00F76AEF" w:rsidRDefault="00F76AEF" w:rsidP="00F76AEF">
      <w:pPr>
        <w:spacing w:line="360" w:lineRule="auto"/>
        <w:ind w:firstLine="708"/>
        <w:jc w:val="both"/>
        <w:rPr>
          <w:rFonts w:ascii="David" w:hAnsi="David"/>
          <w:color w:val="000000"/>
          <w:rtl/>
        </w:rPr>
      </w:pPr>
      <w:r>
        <w:rPr>
          <w:rFonts w:ascii="David" w:hAnsi="David"/>
          <w:i/>
          <w:iCs/>
          <w:color w:val="000000"/>
          <w:rtl/>
        </w:rPr>
        <w:t>נסיבות אישיות</w:t>
      </w:r>
      <w:r w:rsidR="001B01B7">
        <w:rPr>
          <w:rFonts w:ascii="David" w:hAnsi="David"/>
          <w:color w:val="000000"/>
          <w:rtl/>
        </w:rPr>
        <w:t xml:space="preserve"> </w:t>
      </w:r>
      <w:r>
        <w:rPr>
          <w:rFonts w:ascii="David" w:hAnsi="David"/>
          <w:color w:val="000000"/>
          <w:rtl/>
        </w:rPr>
        <w:t>–</w:t>
      </w:r>
      <w:r>
        <w:rPr>
          <w:rFonts w:ascii="David" w:hAnsi="David" w:hint="cs"/>
          <w:color w:val="000000"/>
          <w:rtl/>
        </w:rPr>
        <w:t xml:space="preserve"> האשם אינו צעיר, יליד 1990 ונראה כי נסיבות חייו לא פשוטות והוא סובל ממספר קשיים. </w:t>
      </w:r>
      <w:r w:rsidR="001B01B7">
        <w:rPr>
          <w:rFonts w:ascii="David" w:hAnsi="David"/>
          <w:color w:val="000000"/>
        </w:rPr>
        <w:t xml:space="preserve"> </w:t>
      </w:r>
      <w:r>
        <w:rPr>
          <w:rFonts w:ascii="David" w:hAnsi="David"/>
          <w:color w:val="000000"/>
          <w:rtl/>
        </w:rPr>
        <w:t xml:space="preserve">נתתי </w:t>
      </w:r>
      <w:r>
        <w:rPr>
          <w:rFonts w:ascii="David" w:hAnsi="David" w:hint="cs"/>
          <w:color w:val="000000"/>
          <w:rtl/>
        </w:rPr>
        <w:t xml:space="preserve">את </w:t>
      </w:r>
      <w:r>
        <w:rPr>
          <w:rFonts w:ascii="David" w:hAnsi="David"/>
          <w:color w:val="000000"/>
          <w:rtl/>
        </w:rPr>
        <w:t>דעתי לנסיבותי</w:t>
      </w:r>
      <w:r>
        <w:rPr>
          <w:rFonts w:ascii="David" w:hAnsi="David" w:hint="cs"/>
          <w:color w:val="000000"/>
          <w:rtl/>
        </w:rPr>
        <w:t xml:space="preserve">ו </w:t>
      </w:r>
      <w:r>
        <w:rPr>
          <w:rFonts w:ascii="David" w:hAnsi="David"/>
          <w:color w:val="000000"/>
          <w:rtl/>
        </w:rPr>
        <w:t>האישיות של הנאשם</w:t>
      </w:r>
      <w:r>
        <w:rPr>
          <w:rFonts w:ascii="David" w:hAnsi="David" w:hint="cs"/>
          <w:color w:val="000000"/>
          <w:rtl/>
        </w:rPr>
        <w:t xml:space="preserve"> כעולה מתסקיר שירות המבחן. בין היתר נתתי דעתי לקשייו הקוגניטיביים שהשפיעו על מהלך חייו, ולהתמכרותו לסמים ולניסיונותיו להיגמל מסמים.</w:t>
      </w:r>
    </w:p>
    <w:p w14:paraId="781A4D6D" w14:textId="77777777" w:rsidR="00F76AEF" w:rsidRDefault="00F76AEF" w:rsidP="00F76AEF">
      <w:pPr>
        <w:spacing w:line="360" w:lineRule="auto"/>
        <w:ind w:firstLine="708"/>
        <w:jc w:val="both"/>
        <w:rPr>
          <w:rFonts w:ascii="David" w:hAnsi="David"/>
          <w:color w:val="000000"/>
          <w:rtl/>
        </w:rPr>
      </w:pPr>
    </w:p>
    <w:p w14:paraId="24195180" w14:textId="77777777" w:rsidR="00F76AEF" w:rsidRDefault="00F76AEF" w:rsidP="00F76AEF">
      <w:pPr>
        <w:spacing w:line="360" w:lineRule="auto"/>
        <w:ind w:firstLine="708"/>
        <w:jc w:val="both"/>
        <w:rPr>
          <w:rFonts w:ascii="David" w:hAnsi="David"/>
          <w:color w:val="000000"/>
          <w:rtl/>
        </w:rPr>
      </w:pPr>
      <w:r>
        <w:rPr>
          <w:rFonts w:ascii="David" w:hAnsi="David"/>
          <w:i/>
          <w:iCs/>
          <w:color w:val="000000"/>
          <w:rtl/>
        </w:rPr>
        <w:t>תקופת המעצר</w:t>
      </w:r>
      <w:r w:rsidR="001B01B7">
        <w:rPr>
          <w:rFonts w:ascii="David" w:hAnsi="David"/>
          <w:color w:val="000000"/>
          <w:rtl/>
        </w:rPr>
        <w:t xml:space="preserve"> </w:t>
      </w:r>
      <w:r>
        <w:rPr>
          <w:rFonts w:ascii="David" w:hAnsi="David"/>
          <w:color w:val="000000"/>
          <w:rtl/>
        </w:rPr>
        <w:t>–</w:t>
      </w:r>
      <w:r w:rsidR="001B01B7">
        <w:rPr>
          <w:rFonts w:ascii="David" w:hAnsi="David"/>
          <w:color w:val="000000"/>
        </w:rPr>
        <w:t xml:space="preserve">  </w:t>
      </w:r>
      <w:r>
        <w:rPr>
          <w:rFonts w:ascii="David" w:hAnsi="David"/>
          <w:color w:val="000000"/>
          <w:rtl/>
        </w:rPr>
        <w:t xml:space="preserve">לבסוף נתתי דעתי לעובדה כי הנאשם </w:t>
      </w:r>
      <w:r>
        <w:rPr>
          <w:rFonts w:ascii="David" w:hAnsi="David" w:hint="cs"/>
          <w:color w:val="000000"/>
          <w:rtl/>
        </w:rPr>
        <w:t xml:space="preserve">היה </w:t>
      </w:r>
      <w:r>
        <w:rPr>
          <w:rFonts w:ascii="David" w:hAnsi="David"/>
          <w:color w:val="000000"/>
          <w:rtl/>
        </w:rPr>
        <w:t>עצור במעצר של ממש</w:t>
      </w:r>
      <w:r>
        <w:rPr>
          <w:rFonts w:ascii="David" w:hAnsi="David" w:hint="cs"/>
          <w:color w:val="000000"/>
          <w:rtl/>
        </w:rPr>
        <w:t xml:space="preserve"> מיום 21.10.2023, למשך כשנה, וכן תקופת המעצר בתיק קרית-שמונה מיום 28.2.2022 עד ליום 8.3.2022.</w:t>
      </w:r>
    </w:p>
    <w:p w14:paraId="7A585B8F" w14:textId="77777777" w:rsidR="00F76AEF" w:rsidRDefault="00F76AEF" w:rsidP="00F76AEF">
      <w:pPr>
        <w:spacing w:line="360" w:lineRule="auto"/>
        <w:jc w:val="both"/>
        <w:rPr>
          <w:rFonts w:ascii="David" w:hAnsi="David"/>
          <w:color w:val="000000"/>
          <w:rtl/>
        </w:rPr>
      </w:pPr>
    </w:p>
    <w:p w14:paraId="2ABD88C4" w14:textId="77777777" w:rsidR="00F76AEF" w:rsidRDefault="00F76AEF" w:rsidP="00F76AEF">
      <w:pPr>
        <w:spacing w:line="360" w:lineRule="auto"/>
        <w:jc w:val="both"/>
        <w:rPr>
          <w:rFonts w:ascii="David" w:hAnsi="David"/>
          <w:color w:val="000000"/>
          <w:rtl/>
        </w:rPr>
      </w:pPr>
      <w:r>
        <w:rPr>
          <w:rFonts w:ascii="David" w:hAnsi="David"/>
          <w:b/>
          <w:bCs/>
          <w:color w:val="000000"/>
          <w:rtl/>
        </w:rPr>
        <w:t>גזר הדין</w:t>
      </w:r>
    </w:p>
    <w:p w14:paraId="44349EF2" w14:textId="77777777" w:rsidR="00F76AEF" w:rsidRDefault="001B01B7" w:rsidP="00F76AEF">
      <w:pPr>
        <w:spacing w:line="360" w:lineRule="auto"/>
        <w:jc w:val="both"/>
        <w:rPr>
          <w:rFonts w:ascii="David" w:hAnsi="David"/>
          <w:color w:val="000000"/>
          <w:rtl/>
        </w:rPr>
      </w:pPr>
      <w:r>
        <w:rPr>
          <w:rFonts w:ascii="David" w:hAnsi="David"/>
          <w:color w:val="000000"/>
          <w:rtl/>
        </w:rPr>
        <w:t xml:space="preserve"> </w:t>
      </w:r>
    </w:p>
    <w:p w14:paraId="31C2784A" w14:textId="77777777" w:rsidR="00F76AEF" w:rsidRPr="00237634" w:rsidRDefault="00F76AEF" w:rsidP="00F76AEF">
      <w:pPr>
        <w:pStyle w:val="af"/>
        <w:numPr>
          <w:ilvl w:val="0"/>
          <w:numId w:val="3"/>
        </w:numPr>
        <w:spacing w:line="360" w:lineRule="auto"/>
        <w:jc w:val="both"/>
        <w:rPr>
          <w:rFonts w:ascii="David" w:hAnsi="David"/>
          <w:color w:val="000000"/>
        </w:rPr>
      </w:pPr>
      <w:r>
        <w:rPr>
          <w:noProof/>
          <w:rtl/>
        </w:rPr>
        <w:t xml:space="preserve">הליך זה מאגד </w:t>
      </w:r>
      <w:r>
        <w:rPr>
          <w:rFonts w:hint="cs"/>
          <w:noProof/>
          <w:rtl/>
        </w:rPr>
        <w:t xml:space="preserve">מספר </w:t>
      </w:r>
      <w:r>
        <w:rPr>
          <w:noProof/>
          <w:rtl/>
        </w:rPr>
        <w:t>אירועים שלכל אחד נקבע מתחם עונש הולם. לפנינו אפוא שתי דרכי פעולה אפשריות: גזירת עונש נפרד לכל אירוע</w:t>
      </w:r>
      <w:r>
        <w:rPr>
          <w:rFonts w:hint="cs"/>
          <w:noProof/>
          <w:rtl/>
        </w:rPr>
        <w:t xml:space="preserve"> וקביעת היחס בין העונשים </w:t>
      </w:r>
      <w:r>
        <w:rPr>
          <w:noProof/>
          <w:rtl/>
        </w:rPr>
        <w:t xml:space="preserve">או </w:t>
      </w:r>
      <w:r>
        <w:rPr>
          <w:rFonts w:hint="cs"/>
          <w:noProof/>
          <w:rtl/>
        </w:rPr>
        <w:t xml:space="preserve">גזירת </w:t>
      </w:r>
      <w:r>
        <w:rPr>
          <w:noProof/>
          <w:rtl/>
        </w:rPr>
        <w:t xml:space="preserve">עונש כולל לכל </w:t>
      </w:r>
      <w:r w:rsidRPr="00237634">
        <w:rPr>
          <w:rFonts w:ascii="David" w:hAnsi="David"/>
          <w:noProof/>
          <w:rtl/>
        </w:rPr>
        <w:t>האירועים (</w:t>
      </w:r>
      <w:hyperlink r:id="rId105" w:history="1">
        <w:r w:rsidR="00B03690" w:rsidRPr="00B03690">
          <w:rPr>
            <w:rStyle w:val="Hyperlink"/>
            <w:rFonts w:ascii="David" w:hAnsi="David" w:cs="David"/>
            <w:noProof/>
            <w:rtl/>
          </w:rPr>
          <w:t>סעיף 40יג(2)</w:t>
        </w:r>
      </w:hyperlink>
      <w:r w:rsidRPr="00237634">
        <w:rPr>
          <w:rFonts w:ascii="David" w:hAnsi="David"/>
          <w:noProof/>
          <w:rtl/>
        </w:rPr>
        <w:t xml:space="preserve"> ל</w:t>
      </w:r>
      <w:hyperlink r:id="rId106" w:history="1">
        <w:r w:rsidR="001B01B7" w:rsidRPr="001B01B7">
          <w:rPr>
            <w:rFonts w:ascii="David" w:hAnsi="David"/>
            <w:noProof/>
            <w:color w:val="0000FF"/>
            <w:u w:val="single"/>
            <w:rtl/>
          </w:rPr>
          <w:t>חוק העונשין</w:t>
        </w:r>
      </w:hyperlink>
      <w:r w:rsidRPr="00237634">
        <w:rPr>
          <w:rFonts w:ascii="David" w:hAnsi="David"/>
          <w:noProof/>
          <w:rtl/>
        </w:rPr>
        <w:t xml:space="preserve">). </w:t>
      </w:r>
      <w:r>
        <w:rPr>
          <w:noProof/>
          <w:rtl/>
        </w:rPr>
        <w:t xml:space="preserve">אני רואה לגזור עונש כולל לכל האירועים. </w:t>
      </w:r>
    </w:p>
    <w:p w14:paraId="0C8D8893" w14:textId="77777777" w:rsidR="00F76AEF" w:rsidRPr="00237634" w:rsidRDefault="00F76AEF" w:rsidP="00F76AEF">
      <w:pPr>
        <w:pStyle w:val="af"/>
        <w:spacing w:line="360" w:lineRule="auto"/>
        <w:ind w:left="0"/>
        <w:jc w:val="both"/>
        <w:rPr>
          <w:rFonts w:ascii="David" w:hAnsi="David"/>
          <w:color w:val="000000"/>
        </w:rPr>
      </w:pPr>
    </w:p>
    <w:p w14:paraId="2CBD3324" w14:textId="77777777" w:rsidR="00F76AEF" w:rsidRDefault="00F76AEF" w:rsidP="00F76AEF">
      <w:pPr>
        <w:pStyle w:val="af"/>
        <w:numPr>
          <w:ilvl w:val="0"/>
          <w:numId w:val="3"/>
        </w:numPr>
        <w:spacing w:line="360" w:lineRule="auto"/>
        <w:jc w:val="both"/>
        <w:rPr>
          <w:rFonts w:ascii="David" w:hAnsi="David"/>
          <w:color w:val="000000"/>
          <w:rtl/>
        </w:rPr>
      </w:pPr>
      <w:r>
        <w:rPr>
          <w:rFonts w:ascii="David" w:hAnsi="David"/>
          <w:color w:val="000000"/>
          <w:rtl/>
        </w:rPr>
        <w:t>בשים לב למתחם העונש שקבעתי ולשיקולים הקשורים לגזירת העונש, אני גוזר על הנאשם את העונשים הבאים:</w:t>
      </w:r>
    </w:p>
    <w:p w14:paraId="715FA758" w14:textId="77777777" w:rsidR="00F76AEF" w:rsidRDefault="001B01B7" w:rsidP="00F76AEF">
      <w:pPr>
        <w:spacing w:line="360" w:lineRule="auto"/>
        <w:ind w:left="57"/>
        <w:jc w:val="both"/>
        <w:rPr>
          <w:rFonts w:ascii="David" w:hAnsi="David"/>
          <w:color w:val="000000"/>
          <w:rtl/>
        </w:rPr>
      </w:pPr>
      <w:r>
        <w:rPr>
          <w:rFonts w:ascii="David" w:hAnsi="David"/>
          <w:color w:val="000000"/>
          <w:rtl/>
        </w:rPr>
        <w:t xml:space="preserve"> </w:t>
      </w:r>
    </w:p>
    <w:p w14:paraId="7DA3CECE" w14:textId="77777777" w:rsidR="00F76AEF" w:rsidRPr="00721400" w:rsidRDefault="00F76AEF" w:rsidP="00F76AEF">
      <w:pPr>
        <w:pStyle w:val="af"/>
        <w:numPr>
          <w:ilvl w:val="0"/>
          <w:numId w:val="4"/>
        </w:numPr>
        <w:spacing w:line="360" w:lineRule="auto"/>
        <w:jc w:val="both"/>
        <w:rPr>
          <w:rFonts w:ascii="David" w:hAnsi="David"/>
          <w:color w:val="000000"/>
        </w:rPr>
      </w:pPr>
      <w:r>
        <w:rPr>
          <w:rFonts w:ascii="David" w:hAnsi="David"/>
          <w:color w:val="000000"/>
          <w:rtl/>
        </w:rPr>
        <w:t xml:space="preserve">מאסר בפועל לתקופה של </w:t>
      </w:r>
      <w:r>
        <w:rPr>
          <w:rFonts w:ascii="David" w:hAnsi="David" w:hint="cs"/>
          <w:color w:val="000000"/>
          <w:rtl/>
        </w:rPr>
        <w:t xml:space="preserve">54 </w:t>
      </w:r>
      <w:r>
        <w:rPr>
          <w:rFonts w:ascii="David" w:hAnsi="David"/>
          <w:color w:val="000000"/>
          <w:rtl/>
        </w:rPr>
        <w:t xml:space="preserve">חודשים בניכוי ימי </w:t>
      </w:r>
      <w:r>
        <w:rPr>
          <w:rFonts w:ascii="David" w:hAnsi="David" w:hint="cs"/>
          <w:color w:val="000000"/>
          <w:rtl/>
        </w:rPr>
        <w:t>ה</w:t>
      </w:r>
      <w:r>
        <w:rPr>
          <w:rFonts w:ascii="David" w:hAnsi="David"/>
          <w:color w:val="000000"/>
          <w:rtl/>
        </w:rPr>
        <w:t>מעצר</w:t>
      </w:r>
      <w:r>
        <w:rPr>
          <w:rFonts w:ascii="David" w:hAnsi="David" w:hint="cs"/>
          <w:color w:val="000000"/>
          <w:rtl/>
        </w:rPr>
        <w:t>:</w:t>
      </w:r>
      <w:r>
        <w:rPr>
          <w:rFonts w:ascii="David" w:hAnsi="David"/>
          <w:color w:val="000000"/>
          <w:rtl/>
        </w:rPr>
        <w:t xml:space="preserve"> מיום 28.2.2022 עד ליום 8.3.2022</w:t>
      </w:r>
      <w:r>
        <w:rPr>
          <w:rFonts w:ascii="David" w:hAnsi="David" w:hint="cs"/>
          <w:color w:val="000000"/>
          <w:rtl/>
        </w:rPr>
        <w:t xml:space="preserve"> ו</w:t>
      </w:r>
      <w:r w:rsidRPr="00721400">
        <w:rPr>
          <w:rFonts w:ascii="David" w:hAnsi="David"/>
          <w:color w:val="000000"/>
          <w:rtl/>
        </w:rPr>
        <w:t xml:space="preserve">מיום </w:t>
      </w:r>
      <w:r>
        <w:rPr>
          <w:rFonts w:ascii="David" w:hAnsi="David" w:hint="cs"/>
          <w:color w:val="000000"/>
          <w:rtl/>
        </w:rPr>
        <w:t xml:space="preserve">21.10.2023 ועד היום. </w:t>
      </w:r>
    </w:p>
    <w:p w14:paraId="1041AE26" w14:textId="77777777" w:rsidR="00F76AEF" w:rsidRPr="00721400" w:rsidRDefault="00F76AEF" w:rsidP="00F76AEF">
      <w:pPr>
        <w:pStyle w:val="af"/>
        <w:spacing w:line="360" w:lineRule="auto"/>
        <w:jc w:val="both"/>
        <w:rPr>
          <w:rFonts w:ascii="David" w:hAnsi="David"/>
          <w:color w:val="000000"/>
        </w:rPr>
      </w:pPr>
    </w:p>
    <w:p w14:paraId="42C29E47" w14:textId="77777777" w:rsidR="00F76AEF" w:rsidRDefault="00F76AEF" w:rsidP="00F76AEF">
      <w:pPr>
        <w:pStyle w:val="af"/>
        <w:numPr>
          <w:ilvl w:val="0"/>
          <w:numId w:val="4"/>
        </w:numPr>
        <w:spacing w:line="360" w:lineRule="auto"/>
        <w:jc w:val="both"/>
        <w:rPr>
          <w:rFonts w:ascii="David" w:hAnsi="David"/>
          <w:color w:val="000000"/>
        </w:rPr>
      </w:pPr>
      <w:r w:rsidRPr="00677532">
        <w:rPr>
          <w:rFonts w:ascii="David" w:hAnsi="David"/>
          <w:color w:val="000000"/>
          <w:rtl/>
        </w:rPr>
        <w:t>מאסר על תנאי למשך 12 חודשים והתנאי שהנאשם לא יעבור בתוך שלוש שנים</w:t>
      </w:r>
      <w:r>
        <w:rPr>
          <w:rFonts w:ascii="David" w:hAnsi="David" w:hint="cs"/>
          <w:color w:val="000000"/>
          <w:rtl/>
        </w:rPr>
        <w:t xml:space="preserve"> </w:t>
      </w:r>
      <w:r w:rsidRPr="00677532">
        <w:rPr>
          <w:rFonts w:ascii="David" w:hAnsi="David"/>
          <w:color w:val="000000"/>
          <w:rtl/>
        </w:rPr>
        <w:t>עבירת</w:t>
      </w:r>
      <w:r>
        <w:rPr>
          <w:rFonts w:ascii="David" w:hAnsi="David" w:hint="cs"/>
          <w:color w:val="000000"/>
          <w:rtl/>
        </w:rPr>
        <w:t xml:space="preserve"> חטיפה או עבירת סחיטה או עבירת</w:t>
      </w:r>
      <w:r w:rsidRPr="00677532">
        <w:rPr>
          <w:rFonts w:ascii="David" w:hAnsi="David"/>
          <w:color w:val="000000"/>
          <w:rtl/>
        </w:rPr>
        <w:t xml:space="preserve"> אלימות מסוג </w:t>
      </w:r>
      <w:r>
        <w:rPr>
          <w:rFonts w:ascii="David" w:hAnsi="David"/>
          <w:color w:val="000000"/>
          <w:rtl/>
        </w:rPr>
        <w:t>פשע</w:t>
      </w:r>
      <w:r>
        <w:rPr>
          <w:rFonts w:ascii="David" w:hAnsi="David" w:hint="cs"/>
          <w:color w:val="000000"/>
          <w:rtl/>
        </w:rPr>
        <w:t xml:space="preserve">. </w:t>
      </w:r>
    </w:p>
    <w:p w14:paraId="3F3EE5A8" w14:textId="77777777" w:rsidR="00F76AEF" w:rsidRPr="008B5045" w:rsidRDefault="00F76AEF" w:rsidP="00F76AEF">
      <w:pPr>
        <w:pStyle w:val="af"/>
        <w:rPr>
          <w:rFonts w:ascii="David" w:hAnsi="David"/>
          <w:color w:val="000000"/>
          <w:rtl/>
        </w:rPr>
      </w:pPr>
    </w:p>
    <w:p w14:paraId="6AFD2C08" w14:textId="77777777" w:rsidR="00F76AEF" w:rsidRPr="00737521" w:rsidRDefault="00F76AEF" w:rsidP="00F76AEF">
      <w:pPr>
        <w:pStyle w:val="af"/>
        <w:numPr>
          <w:ilvl w:val="0"/>
          <w:numId w:val="4"/>
        </w:numPr>
        <w:spacing w:line="360" w:lineRule="auto"/>
        <w:jc w:val="both"/>
        <w:rPr>
          <w:rFonts w:ascii="David" w:hAnsi="David"/>
          <w:color w:val="000000"/>
          <w:rtl/>
        </w:rPr>
      </w:pPr>
      <w:r w:rsidRPr="00737521">
        <w:rPr>
          <w:rFonts w:ascii="David" w:hAnsi="David"/>
          <w:color w:val="000000"/>
          <w:rtl/>
        </w:rPr>
        <w:t xml:space="preserve">מאסר על תנאי למשך </w:t>
      </w:r>
      <w:r>
        <w:rPr>
          <w:rFonts w:ascii="David" w:hAnsi="David" w:hint="cs"/>
          <w:color w:val="000000"/>
          <w:rtl/>
        </w:rPr>
        <w:t xml:space="preserve">6 </w:t>
      </w:r>
      <w:r w:rsidRPr="00737521">
        <w:rPr>
          <w:rFonts w:ascii="David" w:hAnsi="David"/>
          <w:color w:val="000000"/>
          <w:rtl/>
        </w:rPr>
        <w:t>חודשים והתנאי הוא שהנאשם לא יעבור בתוך שלוש שנים</w:t>
      </w:r>
      <w:r>
        <w:rPr>
          <w:rFonts w:ascii="David" w:hAnsi="David" w:hint="cs"/>
          <w:color w:val="000000"/>
          <w:rtl/>
        </w:rPr>
        <w:t xml:space="preserve"> אחת מן העבירות הבאות: </w:t>
      </w:r>
      <w:r w:rsidRPr="00737521">
        <w:rPr>
          <w:rFonts w:ascii="David" w:hAnsi="David"/>
          <w:color w:val="000000"/>
          <w:rtl/>
        </w:rPr>
        <w:t xml:space="preserve">עבירת </w:t>
      </w:r>
      <w:r w:rsidRPr="00737521">
        <w:rPr>
          <w:rFonts w:ascii="David" w:hAnsi="David" w:hint="cs"/>
          <w:color w:val="000000"/>
          <w:rtl/>
        </w:rPr>
        <w:t xml:space="preserve">רכוש </w:t>
      </w:r>
      <w:r>
        <w:rPr>
          <w:rFonts w:ascii="David" w:hAnsi="David" w:hint="cs"/>
          <w:color w:val="000000"/>
          <w:rtl/>
        </w:rPr>
        <w:t xml:space="preserve">מסוג פשע, </w:t>
      </w:r>
      <w:r w:rsidRPr="00737521">
        <w:rPr>
          <w:rFonts w:ascii="David" w:hAnsi="David" w:hint="cs"/>
          <w:color w:val="000000"/>
          <w:rtl/>
        </w:rPr>
        <w:t xml:space="preserve">עבירה </w:t>
      </w:r>
      <w:r>
        <w:rPr>
          <w:rFonts w:ascii="David" w:hAnsi="David" w:hint="cs"/>
          <w:color w:val="000000"/>
          <w:rtl/>
        </w:rPr>
        <w:t xml:space="preserve">על פי </w:t>
      </w:r>
      <w:hyperlink r:id="rId107" w:history="1">
        <w:r w:rsidR="001B01B7" w:rsidRPr="001B01B7">
          <w:rPr>
            <w:rFonts w:ascii="David" w:hAnsi="David"/>
            <w:color w:val="0000FF"/>
            <w:u w:val="single"/>
            <w:rtl/>
          </w:rPr>
          <w:t>חוק כרטיסי חיוב</w:t>
        </w:r>
      </w:hyperlink>
      <w:r>
        <w:rPr>
          <w:rFonts w:ascii="David" w:hAnsi="David" w:hint="cs"/>
          <w:color w:val="000000"/>
          <w:rtl/>
        </w:rPr>
        <w:t xml:space="preserve"> מסוג פשע, עבירת סמים מסוג פשע, עבירת מרמה מסוג פשע.</w:t>
      </w:r>
    </w:p>
    <w:p w14:paraId="0D8F0C1F" w14:textId="77777777" w:rsidR="00F76AEF" w:rsidRDefault="00F76AEF" w:rsidP="00F76AEF">
      <w:pPr>
        <w:pStyle w:val="af"/>
        <w:rPr>
          <w:rFonts w:ascii="David" w:hAnsi="David"/>
          <w:color w:val="000000"/>
          <w:rtl/>
        </w:rPr>
      </w:pPr>
    </w:p>
    <w:p w14:paraId="43D0B33D" w14:textId="77777777" w:rsidR="00F76AEF" w:rsidRDefault="00F76AEF" w:rsidP="00F76AEF">
      <w:pPr>
        <w:pStyle w:val="af"/>
        <w:numPr>
          <w:ilvl w:val="0"/>
          <w:numId w:val="4"/>
        </w:numPr>
        <w:spacing w:line="360" w:lineRule="auto"/>
        <w:jc w:val="both"/>
        <w:rPr>
          <w:rFonts w:ascii="David" w:hAnsi="David"/>
          <w:color w:val="000000"/>
        </w:rPr>
      </w:pPr>
      <w:r w:rsidRPr="00CB5685">
        <w:rPr>
          <w:rFonts w:ascii="David" w:hAnsi="David"/>
          <w:color w:val="000000"/>
          <w:rtl/>
        </w:rPr>
        <w:t xml:space="preserve">מאסר על תנאי למשך </w:t>
      </w:r>
      <w:r>
        <w:rPr>
          <w:rFonts w:ascii="David" w:hAnsi="David" w:hint="cs"/>
          <w:color w:val="000000"/>
          <w:rtl/>
        </w:rPr>
        <w:t>3</w:t>
      </w:r>
      <w:r w:rsidRPr="00CB5685">
        <w:rPr>
          <w:rFonts w:ascii="David" w:hAnsi="David"/>
          <w:color w:val="000000"/>
          <w:rtl/>
        </w:rPr>
        <w:t xml:space="preserve"> חודשים והתנאי כי הנאשם לא יעבור בתוך שלוש שנים</w:t>
      </w:r>
      <w:r>
        <w:rPr>
          <w:rFonts w:ascii="David" w:hAnsi="David" w:hint="cs"/>
          <w:color w:val="000000"/>
          <w:rtl/>
        </w:rPr>
        <w:t xml:space="preserve"> </w:t>
      </w:r>
      <w:r w:rsidRPr="00CB5685">
        <w:rPr>
          <w:rFonts w:ascii="David" w:hAnsi="David"/>
          <w:color w:val="000000"/>
          <w:rtl/>
        </w:rPr>
        <w:t xml:space="preserve">עבירת אלימות </w:t>
      </w:r>
      <w:r>
        <w:rPr>
          <w:rFonts w:ascii="David" w:hAnsi="David" w:hint="cs"/>
          <w:color w:val="000000"/>
          <w:rtl/>
        </w:rPr>
        <w:t xml:space="preserve">פיזית או מילולית מסוג עוון. </w:t>
      </w:r>
    </w:p>
    <w:p w14:paraId="38790AEB" w14:textId="77777777" w:rsidR="00F76AEF" w:rsidRDefault="00F76AEF" w:rsidP="00F76AEF">
      <w:pPr>
        <w:pStyle w:val="af"/>
        <w:rPr>
          <w:rFonts w:ascii="David" w:hAnsi="David"/>
          <w:color w:val="000000"/>
        </w:rPr>
      </w:pPr>
    </w:p>
    <w:p w14:paraId="16A4B875" w14:textId="77777777" w:rsidR="00F76AEF" w:rsidRDefault="00F76AEF" w:rsidP="00F76AEF">
      <w:pPr>
        <w:pStyle w:val="af"/>
        <w:numPr>
          <w:ilvl w:val="0"/>
          <w:numId w:val="4"/>
        </w:numPr>
        <w:spacing w:line="360" w:lineRule="auto"/>
        <w:jc w:val="both"/>
        <w:rPr>
          <w:rFonts w:ascii="David" w:hAnsi="David"/>
          <w:color w:val="000000"/>
        </w:rPr>
      </w:pPr>
      <w:r>
        <w:rPr>
          <w:rFonts w:ascii="David" w:hAnsi="David"/>
          <w:color w:val="000000"/>
          <w:rtl/>
        </w:rPr>
        <w:t xml:space="preserve">אני מחייב את הנאשם לפצות את המתלונן, עד התביעה מס' </w:t>
      </w:r>
      <w:r>
        <w:rPr>
          <w:rFonts w:ascii="David" w:hAnsi="David" w:hint="cs"/>
          <w:color w:val="000000"/>
          <w:rtl/>
        </w:rPr>
        <w:t>17</w:t>
      </w:r>
      <w:r>
        <w:rPr>
          <w:rFonts w:ascii="David" w:hAnsi="David"/>
          <w:color w:val="000000"/>
          <w:rtl/>
        </w:rPr>
        <w:t xml:space="preserve">, בסכום של </w:t>
      </w:r>
      <w:r>
        <w:rPr>
          <w:rFonts w:ascii="David" w:hAnsi="David" w:hint="cs"/>
          <w:color w:val="000000"/>
          <w:rtl/>
        </w:rPr>
        <w:t>15,000</w:t>
      </w:r>
      <w:r>
        <w:rPr>
          <w:rFonts w:ascii="David" w:hAnsi="David"/>
          <w:color w:val="000000"/>
          <w:rtl/>
        </w:rPr>
        <w:t xml:space="preserve"> ₪, אשר ישולם על ידו ב-</w:t>
      </w:r>
      <w:r>
        <w:rPr>
          <w:rFonts w:ascii="David" w:hAnsi="David" w:hint="cs"/>
          <w:color w:val="000000"/>
          <w:rtl/>
        </w:rPr>
        <w:t>10</w:t>
      </w:r>
      <w:r>
        <w:rPr>
          <w:rFonts w:ascii="David" w:hAnsi="David"/>
          <w:color w:val="000000"/>
          <w:rtl/>
        </w:rPr>
        <w:t xml:space="preserve"> תשלומים חודשיים שווים ורצופים החל מיום 1.1.202</w:t>
      </w:r>
      <w:r>
        <w:rPr>
          <w:rFonts w:ascii="David" w:hAnsi="David" w:hint="cs"/>
          <w:color w:val="000000"/>
          <w:rtl/>
        </w:rPr>
        <w:t>5</w:t>
      </w:r>
      <w:r>
        <w:rPr>
          <w:rFonts w:ascii="David" w:hAnsi="David"/>
          <w:color w:val="000000"/>
          <w:rtl/>
        </w:rPr>
        <w:t>, ובכל ראשון חודש שלאחריו. אי פירעון אחד השיעורים יעמיד את הסכום לפירעון מידי.</w:t>
      </w:r>
    </w:p>
    <w:p w14:paraId="4845273C" w14:textId="77777777" w:rsidR="00F76AEF" w:rsidRDefault="00F76AEF" w:rsidP="00F76AEF">
      <w:pPr>
        <w:pStyle w:val="af"/>
        <w:spacing w:line="360" w:lineRule="auto"/>
        <w:jc w:val="both"/>
        <w:rPr>
          <w:rFonts w:ascii="David" w:hAnsi="David"/>
          <w:color w:val="000000"/>
        </w:rPr>
      </w:pPr>
      <w:r>
        <w:rPr>
          <w:rFonts w:ascii="David" w:hAnsi="David"/>
          <w:color w:val="000000"/>
          <w:rtl/>
        </w:rPr>
        <w:t xml:space="preserve">[ניתן לשלם את הפיצוי באמצעות פניה למרכז לגביית קנסות, אגרות והוצאות ברשות האכיפה והגבייה באחת מהדרכים הבאות: בכרטיס אשראי - באתר המקוון של רשות האכיפה והגבייה, </w:t>
      </w:r>
      <w:r>
        <w:rPr>
          <w:rFonts w:ascii="David" w:hAnsi="David"/>
          <w:color w:val="000000"/>
        </w:rPr>
        <w:t>www.eca.gov.il</w:t>
      </w:r>
      <w:r>
        <w:rPr>
          <w:rFonts w:ascii="David" w:hAnsi="David"/>
          <w:color w:val="000000"/>
          <w:rtl/>
        </w:rPr>
        <w:t xml:space="preserve"> </w:t>
      </w:r>
      <w:r>
        <w:rPr>
          <w:rFonts w:ascii="David" w:hAnsi="David" w:hint="cs"/>
          <w:color w:val="000000"/>
          <w:rtl/>
        </w:rPr>
        <w:t>; מוקד שירות טלפוני בשרות עצמי (מרכז גבייה)  - בטלפון 35592* או בטלפון 073-2055000; במזומן בכל סניף של בנק הדואר - בהצגת תעודת זהות בלבד (אין צורך בשוברי תשלום)].</w:t>
      </w:r>
    </w:p>
    <w:p w14:paraId="1FFF149F" w14:textId="77777777" w:rsidR="00F76AEF" w:rsidRDefault="00F76AEF" w:rsidP="00F76AEF">
      <w:pPr>
        <w:spacing w:line="360" w:lineRule="auto"/>
        <w:jc w:val="both"/>
        <w:rPr>
          <w:rFonts w:ascii="David" w:hAnsi="David"/>
          <w:color w:val="000000"/>
          <w:rtl/>
        </w:rPr>
      </w:pPr>
    </w:p>
    <w:p w14:paraId="17C6D9DA" w14:textId="77777777" w:rsidR="00F76AEF" w:rsidRDefault="00F76AEF" w:rsidP="00F76AEF">
      <w:pPr>
        <w:spacing w:line="360" w:lineRule="auto"/>
        <w:jc w:val="both"/>
        <w:rPr>
          <w:rFonts w:ascii="David" w:hAnsi="David"/>
          <w:color w:val="000000"/>
          <w:rtl/>
        </w:rPr>
      </w:pPr>
      <w:r>
        <w:rPr>
          <w:rFonts w:ascii="David" w:hAnsi="David"/>
          <w:b/>
          <w:bCs/>
          <w:color w:val="000000"/>
          <w:u w:val="single"/>
          <w:rtl/>
        </w:rPr>
        <w:t>זכות ערעור לבית המשפט העליון תוך 45 ימים מהיום.</w:t>
      </w:r>
    </w:p>
    <w:p w14:paraId="42A03B9D" w14:textId="77777777" w:rsidR="00F76AEF" w:rsidRPr="001B01B7" w:rsidRDefault="001B01B7" w:rsidP="00F76AEF">
      <w:pPr>
        <w:rPr>
          <w:rFonts w:ascii="Arial" w:hAnsi="Arial"/>
          <w:b/>
          <w:bCs/>
          <w:color w:val="FFFFFF"/>
          <w:sz w:val="2"/>
          <w:szCs w:val="2"/>
          <w:rtl/>
        </w:rPr>
      </w:pPr>
      <w:r w:rsidRPr="001B01B7">
        <w:rPr>
          <w:rFonts w:ascii="Arial" w:hAnsi="Arial"/>
          <w:b/>
          <w:bCs/>
          <w:color w:val="FFFFFF"/>
          <w:sz w:val="2"/>
          <w:szCs w:val="2"/>
          <w:rtl/>
        </w:rPr>
        <w:t>5129371</w:t>
      </w:r>
    </w:p>
    <w:p w14:paraId="181BD173" w14:textId="77777777" w:rsidR="00F76AEF" w:rsidRPr="001B01B7" w:rsidRDefault="001B01B7" w:rsidP="00F76AEF">
      <w:pPr>
        <w:rPr>
          <w:rFonts w:ascii="Arial" w:hAnsi="Arial"/>
          <w:b/>
          <w:bCs/>
          <w:color w:val="FFFFFF"/>
          <w:sz w:val="2"/>
          <w:szCs w:val="2"/>
          <w:rtl/>
        </w:rPr>
      </w:pPr>
      <w:r w:rsidRPr="001B01B7">
        <w:rPr>
          <w:rFonts w:ascii="Arial" w:hAnsi="Arial"/>
          <w:b/>
          <w:bCs/>
          <w:color w:val="FFFFFF"/>
          <w:sz w:val="2"/>
          <w:szCs w:val="2"/>
          <w:rtl/>
        </w:rPr>
        <w:t>54678313</w:t>
      </w:r>
    </w:p>
    <w:p w14:paraId="7E3EF354" w14:textId="77777777" w:rsidR="00F76AEF" w:rsidRDefault="001B01B7" w:rsidP="00F76AEF">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כ"ט תשרי תשפ"ה, 31 אוקטובר 2024, בהשתתפות הנאשם בדיון בהיוועדות </w:t>
      </w:r>
      <w:bookmarkEnd w:id="8"/>
      <w:r w:rsidR="00F76AEF">
        <w:rPr>
          <w:rFonts w:ascii="Arial" w:hAnsi="Arial" w:hint="cs"/>
          <w:b/>
          <w:bCs/>
          <w:sz w:val="26"/>
          <w:szCs w:val="26"/>
          <w:rtl/>
        </w:rPr>
        <w:t>חזותית ובנוכחות ב"כ הצדדים</w:t>
      </w:r>
      <w:r w:rsidR="00F76AEF" w:rsidRPr="000F2247">
        <w:rPr>
          <w:rFonts w:ascii="Arial" w:hAnsi="Arial"/>
          <w:b/>
          <w:bCs/>
          <w:sz w:val="26"/>
          <w:szCs w:val="26"/>
          <w:rtl/>
        </w:rPr>
        <w:t>.</w:t>
      </w:r>
    </w:p>
    <w:p w14:paraId="5009D374" w14:textId="77777777" w:rsidR="00F76AEF" w:rsidRPr="000F2247" w:rsidRDefault="00F76AEF" w:rsidP="00F76AEF">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2401DF63" w14:textId="77777777" w:rsidR="00F76AEF" w:rsidRPr="000F2247" w:rsidRDefault="00F76AEF" w:rsidP="001B01B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6E38F0F" w14:textId="77777777" w:rsidR="00F76AEF" w:rsidRPr="000F2247" w:rsidRDefault="00F76AEF" w:rsidP="00F76AEF">
      <w:pPr>
        <w:jc w:val="center"/>
        <w:rPr>
          <w:rFonts w:ascii="Arial" w:hAnsi="Arial"/>
          <w:b/>
          <w:bCs/>
          <w:sz w:val="26"/>
          <w:szCs w:val="26"/>
          <w:rtl/>
        </w:rPr>
      </w:pPr>
    </w:p>
    <w:p w14:paraId="12F43833" w14:textId="77777777" w:rsidR="00AE622E" w:rsidRPr="001B01B7" w:rsidRDefault="00AE622E" w:rsidP="001B01B7">
      <w:pPr>
        <w:keepNext/>
        <w:rPr>
          <w:rFonts w:ascii="David" w:hAnsi="David"/>
          <w:color w:val="000000"/>
          <w:sz w:val="22"/>
          <w:szCs w:val="22"/>
          <w:rtl/>
        </w:rPr>
      </w:pPr>
    </w:p>
    <w:p w14:paraId="3E1CB8D8" w14:textId="77777777" w:rsidR="001B01B7" w:rsidRPr="001B01B7" w:rsidRDefault="001B01B7" w:rsidP="001B01B7">
      <w:pPr>
        <w:keepNext/>
        <w:rPr>
          <w:rFonts w:ascii="David" w:hAnsi="David"/>
          <w:color w:val="000000"/>
          <w:sz w:val="22"/>
          <w:szCs w:val="22"/>
          <w:rtl/>
        </w:rPr>
      </w:pPr>
      <w:r w:rsidRPr="001B01B7">
        <w:rPr>
          <w:rFonts w:ascii="David" w:hAnsi="David"/>
          <w:color w:val="000000"/>
          <w:sz w:val="22"/>
          <w:szCs w:val="22"/>
          <w:rtl/>
        </w:rPr>
        <w:t>מוחמד עלי 54678313</w:t>
      </w:r>
    </w:p>
    <w:p w14:paraId="6EEC18C6" w14:textId="77777777" w:rsidR="001B01B7" w:rsidRDefault="001B01B7" w:rsidP="001B01B7">
      <w:r w:rsidRPr="001B01B7">
        <w:rPr>
          <w:color w:val="000000"/>
          <w:rtl/>
        </w:rPr>
        <w:t>נוסח מסמך זה כפוף לשינויי ניסוח ועריכה</w:t>
      </w:r>
    </w:p>
    <w:p w14:paraId="727F49C1" w14:textId="77777777" w:rsidR="001B01B7" w:rsidRDefault="001B01B7" w:rsidP="001B01B7">
      <w:pPr>
        <w:rPr>
          <w:rtl/>
        </w:rPr>
      </w:pPr>
    </w:p>
    <w:p w14:paraId="183D6BA0" w14:textId="77777777" w:rsidR="001B01B7" w:rsidRDefault="001B01B7" w:rsidP="001B01B7">
      <w:pPr>
        <w:jc w:val="center"/>
        <w:rPr>
          <w:color w:val="0000FF"/>
          <w:u w:val="single"/>
        </w:rPr>
      </w:pPr>
      <w:hyperlink r:id="rId108" w:history="1">
        <w:r>
          <w:rPr>
            <w:color w:val="0000FF"/>
            <w:u w:val="single"/>
            <w:rtl/>
          </w:rPr>
          <w:t>בעניין עריכה ושינויים במסמכי פסיקה, חקיקה ועוד באתר נבו – הקש כאן</w:t>
        </w:r>
      </w:hyperlink>
    </w:p>
    <w:p w14:paraId="07568C01" w14:textId="77777777" w:rsidR="001B01B7" w:rsidRPr="001B01B7" w:rsidRDefault="001B01B7" w:rsidP="001B01B7">
      <w:pPr>
        <w:jc w:val="center"/>
        <w:rPr>
          <w:color w:val="0000FF"/>
          <w:u w:val="single"/>
        </w:rPr>
      </w:pPr>
    </w:p>
    <w:sectPr w:rsidR="001B01B7" w:rsidRPr="001B01B7" w:rsidSect="001B01B7">
      <w:headerReference w:type="even" r:id="rId109"/>
      <w:headerReference w:type="default" r:id="rId110"/>
      <w:footerReference w:type="even" r:id="rId111"/>
      <w:footerReference w:type="default" r:id="rId11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FE20D" w14:textId="77777777" w:rsidR="008767CB" w:rsidRDefault="008767CB" w:rsidP="003F0657">
      <w:r>
        <w:separator/>
      </w:r>
    </w:p>
  </w:endnote>
  <w:endnote w:type="continuationSeparator" w:id="0">
    <w:p w14:paraId="56BDF2E4" w14:textId="77777777" w:rsidR="008767CB" w:rsidRDefault="008767CB" w:rsidP="003F0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2169A" w14:textId="77777777" w:rsidR="001B01B7" w:rsidRDefault="001B01B7" w:rsidP="001B01B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FC9BB4E" w14:textId="77777777" w:rsidR="00B11039" w:rsidRPr="001B01B7" w:rsidRDefault="001B01B7" w:rsidP="001B01B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37381" w14:textId="77777777" w:rsidR="001B01B7" w:rsidRDefault="001B01B7" w:rsidP="001B01B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51529">
      <w:rPr>
        <w:rFonts w:ascii="FrankRuehl" w:hAnsi="FrankRuehl" w:cs="FrankRuehl"/>
        <w:noProof/>
        <w:rtl/>
      </w:rPr>
      <w:t>1</w:t>
    </w:r>
    <w:r>
      <w:rPr>
        <w:rFonts w:ascii="FrankRuehl" w:hAnsi="FrankRuehl" w:cs="FrankRuehl"/>
        <w:rtl/>
      </w:rPr>
      <w:fldChar w:fldCharType="end"/>
    </w:r>
  </w:p>
  <w:p w14:paraId="32230B35" w14:textId="77777777" w:rsidR="00B11039" w:rsidRPr="001B01B7" w:rsidRDefault="001B01B7" w:rsidP="001B01B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6BA92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4954A9" w14:textId="77777777" w:rsidR="008767CB" w:rsidRDefault="008767CB" w:rsidP="003F0657">
      <w:r>
        <w:separator/>
      </w:r>
    </w:p>
  </w:footnote>
  <w:footnote w:type="continuationSeparator" w:id="0">
    <w:p w14:paraId="0BC8537A" w14:textId="77777777" w:rsidR="008767CB" w:rsidRDefault="008767CB" w:rsidP="003F06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E5BF3" w14:textId="77777777" w:rsidR="001B01B7" w:rsidRPr="001B01B7" w:rsidRDefault="001B01B7" w:rsidP="001B01B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21137-11-23</w:t>
    </w:r>
    <w:r>
      <w:rPr>
        <w:rFonts w:ascii="David" w:hAnsi="David"/>
        <w:color w:val="000000"/>
        <w:sz w:val="22"/>
        <w:szCs w:val="22"/>
        <w:rtl/>
      </w:rPr>
      <w:tab/>
      <w:t xml:space="preserve"> מדינת ישראל נ' קובי יעקב רוימי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DB1AD" w14:textId="77777777" w:rsidR="001B01B7" w:rsidRPr="001B01B7" w:rsidRDefault="001B01B7" w:rsidP="001B01B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21137-11-23</w:t>
    </w:r>
    <w:r>
      <w:rPr>
        <w:rFonts w:ascii="David" w:hAnsi="David"/>
        <w:color w:val="000000"/>
        <w:sz w:val="22"/>
        <w:szCs w:val="22"/>
        <w:rtl/>
      </w:rPr>
      <w:tab/>
      <w:t xml:space="preserve"> מדינת ישראל נ' קובי יעקב רוימי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A6D1D79"/>
    <w:multiLevelType w:val="hybridMultilevel"/>
    <w:tmpl w:val="B0B4760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7D02FE6"/>
    <w:multiLevelType w:val="hybridMultilevel"/>
    <w:tmpl w:val="E93ADCBA"/>
    <w:lvl w:ilvl="0" w:tplc="211EE80C">
      <w:start w:val="1"/>
      <w:numFmt w:val="decimal"/>
      <w:lvlText w:val="%1."/>
      <w:lvlJc w:val="left"/>
      <w:pPr>
        <w:tabs>
          <w:tab w:val="num" w:pos="567"/>
        </w:tabs>
        <w:ind w:left="0" w:firstLine="0"/>
      </w:pPr>
      <w:rPr>
        <w:rFonts w:cs="Times New Roman"/>
        <w:b w:val="0"/>
        <w:bCs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50B50500"/>
    <w:multiLevelType w:val="hybridMultilevel"/>
    <w:tmpl w:val="1DDE106C"/>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0A029D7"/>
    <w:multiLevelType w:val="hybridMultilevel"/>
    <w:tmpl w:val="97D40AA4"/>
    <w:lvl w:ilvl="0" w:tplc="0492BDAA">
      <w:start w:val="1"/>
      <w:numFmt w:val="decimal"/>
      <w:lvlText w:val="%1."/>
      <w:lvlJc w:val="left"/>
      <w:pPr>
        <w:tabs>
          <w:tab w:val="num" w:pos="567"/>
        </w:tabs>
        <w:ind w:left="0" w:firstLine="0"/>
      </w:pPr>
      <w:rPr>
        <w:rFonts w:ascii="David" w:hAnsi="David" w:cs="David"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33714336">
    <w:abstractNumId w:val="4"/>
  </w:num>
  <w:num w:numId="2" w16cid:durableId="686827501">
    <w:abstractNumId w:val="0"/>
  </w:num>
  <w:num w:numId="3" w16cid:durableId="1924757693">
    <w:abstractNumId w:val="5"/>
  </w:num>
  <w:num w:numId="4" w16cid:durableId="12659609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94976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94210820">
    <w:abstractNumId w:val="1"/>
  </w:num>
  <w:num w:numId="7" w16cid:durableId="1525166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76AEF"/>
    <w:rsid w:val="00051529"/>
    <w:rsid w:val="001B01B7"/>
    <w:rsid w:val="003F0657"/>
    <w:rsid w:val="008767CB"/>
    <w:rsid w:val="00A245DF"/>
    <w:rsid w:val="00AE622E"/>
    <w:rsid w:val="00B03690"/>
    <w:rsid w:val="00B11039"/>
    <w:rsid w:val="00BB16C7"/>
    <w:rsid w:val="00F76A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3297EAA"/>
  <w15:chartTrackingRefBased/>
  <w15:docId w15:val="{2C32FB81-FDB2-428C-AE46-9826B506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76AEF"/>
    <w:pPr>
      <w:bidi/>
    </w:pPr>
    <w:rPr>
      <w:rFonts w:ascii="Times New Roman" w:eastAsia="Times New Roman" w:hAnsi="Times New Roman" w:cs="David"/>
      <w:sz w:val="24"/>
      <w:szCs w:val="24"/>
    </w:rPr>
  </w:style>
  <w:style w:type="paragraph" w:styleId="1">
    <w:name w:val="heading 1"/>
    <w:basedOn w:val="a"/>
    <w:next w:val="a"/>
    <w:link w:val="10"/>
    <w:qFormat/>
    <w:rsid w:val="00F76AEF"/>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F76AEF"/>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F76AEF"/>
    <w:rPr>
      <w:rFonts w:ascii="Arial" w:eastAsia="Times New Roman" w:hAnsi="Arial" w:cs="Arial"/>
      <w:b/>
      <w:bCs/>
      <w:kern w:val="32"/>
      <w:sz w:val="32"/>
      <w:szCs w:val="32"/>
    </w:rPr>
  </w:style>
  <w:style w:type="character" w:customStyle="1" w:styleId="40">
    <w:name w:val="כותרת 4 תו"/>
    <w:link w:val="4"/>
    <w:rsid w:val="00F76AEF"/>
    <w:rPr>
      <w:rFonts w:ascii="Times New Roman" w:eastAsia="Times New Roman" w:hAnsi="Times New Roman" w:cs="Narkisim"/>
      <w:b/>
      <w:bCs/>
      <w:sz w:val="24"/>
      <w:szCs w:val="24"/>
    </w:rPr>
  </w:style>
  <w:style w:type="paragraph" w:styleId="a3">
    <w:name w:val="header"/>
    <w:basedOn w:val="a"/>
    <w:link w:val="a4"/>
    <w:rsid w:val="00F76AEF"/>
    <w:pPr>
      <w:tabs>
        <w:tab w:val="center" w:pos="4153"/>
        <w:tab w:val="right" w:pos="8306"/>
      </w:tabs>
    </w:pPr>
  </w:style>
  <w:style w:type="character" w:customStyle="1" w:styleId="a4">
    <w:name w:val="כותרת עליונה תו"/>
    <w:link w:val="a3"/>
    <w:rsid w:val="00F76AEF"/>
    <w:rPr>
      <w:rFonts w:ascii="Times New Roman" w:eastAsia="Times New Roman" w:hAnsi="Times New Roman" w:cs="David"/>
      <w:sz w:val="24"/>
      <w:szCs w:val="24"/>
    </w:rPr>
  </w:style>
  <w:style w:type="paragraph" w:styleId="a5">
    <w:name w:val="footer"/>
    <w:basedOn w:val="a"/>
    <w:link w:val="a6"/>
    <w:rsid w:val="00F76AEF"/>
    <w:pPr>
      <w:tabs>
        <w:tab w:val="center" w:pos="4153"/>
        <w:tab w:val="right" w:pos="8306"/>
      </w:tabs>
    </w:pPr>
  </w:style>
  <w:style w:type="character" w:customStyle="1" w:styleId="a6">
    <w:name w:val="כותרת תחתונה תו"/>
    <w:link w:val="a5"/>
    <w:rsid w:val="00F76AEF"/>
    <w:rPr>
      <w:rFonts w:ascii="Times New Roman" w:eastAsia="Times New Roman" w:hAnsi="Times New Roman" w:cs="David"/>
      <w:sz w:val="24"/>
      <w:szCs w:val="24"/>
    </w:rPr>
  </w:style>
  <w:style w:type="character" w:styleId="a7">
    <w:name w:val="annotation reference"/>
    <w:rsid w:val="00F76AEF"/>
    <w:rPr>
      <w:sz w:val="16"/>
      <w:szCs w:val="16"/>
    </w:rPr>
  </w:style>
  <w:style w:type="paragraph" w:styleId="a8">
    <w:name w:val="annotation text"/>
    <w:basedOn w:val="a"/>
    <w:link w:val="a9"/>
    <w:rsid w:val="00F76AEF"/>
    <w:rPr>
      <w:rFonts w:cs="Times New Roman"/>
      <w:lang w:eastAsia="he-IL"/>
    </w:rPr>
  </w:style>
  <w:style w:type="character" w:customStyle="1" w:styleId="a9">
    <w:name w:val="טקסט הערה תו"/>
    <w:link w:val="a8"/>
    <w:rsid w:val="00F76AEF"/>
    <w:rPr>
      <w:rFonts w:ascii="Times New Roman" w:eastAsia="Times New Roman" w:hAnsi="Times New Roman" w:cs="Times New Roman"/>
      <w:sz w:val="24"/>
      <w:szCs w:val="24"/>
      <w:lang w:eastAsia="he-IL"/>
    </w:rPr>
  </w:style>
  <w:style w:type="paragraph" w:styleId="aa">
    <w:name w:val="Balloon Text"/>
    <w:basedOn w:val="a"/>
    <w:link w:val="ab"/>
    <w:rsid w:val="00F76AEF"/>
    <w:rPr>
      <w:rFonts w:ascii="Tahoma" w:hAnsi="Tahoma" w:cs="Tahoma"/>
      <w:sz w:val="16"/>
      <w:szCs w:val="16"/>
    </w:rPr>
  </w:style>
  <w:style w:type="character" w:customStyle="1" w:styleId="ab">
    <w:name w:val="טקסט בלונים תו"/>
    <w:link w:val="aa"/>
    <w:rsid w:val="00F76AEF"/>
    <w:rPr>
      <w:rFonts w:ascii="Tahoma" w:eastAsia="Times New Roman" w:hAnsi="Tahoma" w:cs="Tahoma"/>
      <w:sz w:val="16"/>
      <w:szCs w:val="16"/>
    </w:rPr>
  </w:style>
  <w:style w:type="table" w:styleId="ac">
    <w:name w:val="Table Grid"/>
    <w:basedOn w:val="a1"/>
    <w:rsid w:val="00F76AE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F76AEF"/>
  </w:style>
  <w:style w:type="character" w:styleId="ae">
    <w:name w:val="Placeholder Text"/>
    <w:rsid w:val="00F76AEF"/>
    <w:rPr>
      <w:color w:val="808080"/>
    </w:rPr>
  </w:style>
  <w:style w:type="character" w:styleId="Hyperlink">
    <w:name w:val="Hyperlink"/>
    <w:rsid w:val="00F76AEF"/>
    <w:rPr>
      <w:rFonts w:ascii="Times New Roman" w:hAnsi="Times New Roman" w:cs="Times New Roman" w:hint="default"/>
      <w:color w:val="0000FF"/>
      <w:u w:val="single"/>
    </w:rPr>
  </w:style>
  <w:style w:type="paragraph" w:styleId="af">
    <w:name w:val="List Paragraph"/>
    <w:basedOn w:val="a"/>
    <w:qFormat/>
    <w:rsid w:val="00F76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19a" TargetMode="External"/><Relationship Id="rId21" Type="http://schemas.openxmlformats.org/officeDocument/2006/relationships/hyperlink" Target="http://www.nevo.co.il/law/70301/441" TargetMode="External"/><Relationship Id="rId42" Type="http://schemas.openxmlformats.org/officeDocument/2006/relationships/hyperlink" Target="http://www.nevo.co.il/law/4216" TargetMode="External"/><Relationship Id="rId47" Type="http://schemas.openxmlformats.org/officeDocument/2006/relationships/hyperlink" Target="http://www.nevo.co.il/law/5227/43" TargetMode="External"/><Relationship Id="rId63" Type="http://schemas.openxmlformats.org/officeDocument/2006/relationships/hyperlink" Target="http://www.nevo.co.il/law/70301/25" TargetMode="External"/><Relationship Id="rId68" Type="http://schemas.openxmlformats.org/officeDocument/2006/relationships/hyperlink" Target="http://www.nevo.co.il/law/72265" TargetMode="External"/><Relationship Id="rId84" Type="http://schemas.openxmlformats.org/officeDocument/2006/relationships/hyperlink" Target="http://www.nevo.co.il/case/17009738" TargetMode="External"/><Relationship Id="rId89" Type="http://schemas.openxmlformats.org/officeDocument/2006/relationships/hyperlink" Target="http://www.nevo.co.il/case/5821467" TargetMode="External"/><Relationship Id="rId112" Type="http://schemas.openxmlformats.org/officeDocument/2006/relationships/footer" Target="footer2.xml"/><Relationship Id="rId16" Type="http://schemas.openxmlformats.org/officeDocument/2006/relationships/hyperlink" Target="http://www.nevo.co.il/law/70301/40jc" TargetMode="External"/><Relationship Id="rId107" Type="http://schemas.openxmlformats.org/officeDocument/2006/relationships/hyperlink" Target="http://www.nevo.co.il/law/72265" TargetMode="External"/><Relationship Id="rId11" Type="http://schemas.openxmlformats.org/officeDocument/2006/relationships/hyperlink" Target="http://www.nevo.co.il/law/70301/192" TargetMode="External"/><Relationship Id="rId32" Type="http://schemas.openxmlformats.org/officeDocument/2006/relationships/hyperlink" Target="http://www.nevo.co.il/case/29211164" TargetMode="External"/><Relationship Id="rId37" Type="http://schemas.openxmlformats.org/officeDocument/2006/relationships/hyperlink" Target="http://www.nevo.co.il/law/70301/378" TargetMode="External"/><Relationship Id="rId53" Type="http://schemas.openxmlformats.org/officeDocument/2006/relationships/hyperlink" Target="http://www.nevo.co.il/law/4216/13" TargetMode="External"/><Relationship Id="rId58" Type="http://schemas.openxmlformats.org/officeDocument/2006/relationships/hyperlink" Target="http://www.nevo.co.il/law/4216/19a" TargetMode="External"/><Relationship Id="rId74" Type="http://schemas.openxmlformats.org/officeDocument/2006/relationships/hyperlink" Target="http://www.nevo.co.il/law/72265/17" TargetMode="External"/><Relationship Id="rId79" Type="http://schemas.openxmlformats.org/officeDocument/2006/relationships/hyperlink" Target="http://www.nevo.co.il/case/6018516" TargetMode="External"/><Relationship Id="rId102" Type="http://schemas.openxmlformats.org/officeDocument/2006/relationships/hyperlink" Target="http://www.nevo.co.il/case/7807295" TargetMode="External"/><Relationship Id="rId5" Type="http://schemas.openxmlformats.org/officeDocument/2006/relationships/footnotes" Target="footnotes.xml"/><Relationship Id="rId90" Type="http://schemas.openxmlformats.org/officeDocument/2006/relationships/hyperlink" Target="http://www.nevo.co.il/law/4216" TargetMode="External"/><Relationship Id="rId95" Type="http://schemas.openxmlformats.org/officeDocument/2006/relationships/hyperlink" Target="http://www.nevo.co.il/case/28190928" TargetMode="External"/><Relationship Id="rId22" Type="http://schemas.openxmlformats.org/officeDocument/2006/relationships/hyperlink" Target="http://www.nevo.co.il/law/4216" TargetMode="External"/><Relationship Id="rId27" Type="http://schemas.openxmlformats.org/officeDocument/2006/relationships/hyperlink" Target="http://www.nevo.co.il/law/5227" TargetMode="External"/><Relationship Id="rId43" Type="http://schemas.openxmlformats.org/officeDocument/2006/relationships/hyperlink" Target="http://www.nevo.co.il/law/5227/43" TargetMode="External"/><Relationship Id="rId48" Type="http://schemas.openxmlformats.org/officeDocument/2006/relationships/hyperlink" Target="http://www.nevo.co.il/law/5227" TargetMode="External"/><Relationship Id="rId64" Type="http://schemas.openxmlformats.org/officeDocument/2006/relationships/hyperlink" Target="http://www.nevo.co.il/law/70301" TargetMode="External"/><Relationship Id="rId69" Type="http://schemas.openxmlformats.org/officeDocument/2006/relationships/hyperlink" Target="http://www.nevo.co.il/law/70301/441" TargetMode="External"/><Relationship Id="rId113" Type="http://schemas.openxmlformats.org/officeDocument/2006/relationships/fontTable" Target="fontTable.xml"/><Relationship Id="rId80" Type="http://schemas.openxmlformats.org/officeDocument/2006/relationships/hyperlink" Target="http://www.nevo.co.il/law/70301/40jc" TargetMode="External"/><Relationship Id="rId85" Type="http://schemas.openxmlformats.org/officeDocument/2006/relationships/hyperlink" Target="http://www.nevo.co.il/case/27513365" TargetMode="External"/><Relationship Id="rId12" Type="http://schemas.openxmlformats.org/officeDocument/2006/relationships/hyperlink" Target="http://www.nevo.co.il/law/70301/369" TargetMode="External"/><Relationship Id="rId17" Type="http://schemas.openxmlformats.org/officeDocument/2006/relationships/hyperlink" Target="http://www.nevo.co.il/law/70301/40jc.2" TargetMode="External"/><Relationship Id="rId33" Type="http://schemas.openxmlformats.org/officeDocument/2006/relationships/hyperlink" Target="http://www.nevo.co.il/law/70301/369" TargetMode="External"/><Relationship Id="rId38" Type="http://schemas.openxmlformats.org/officeDocument/2006/relationships/hyperlink" Target="http://www.nevo.co.il/law/70301/379" TargetMode="External"/><Relationship Id="rId59" Type="http://schemas.openxmlformats.org/officeDocument/2006/relationships/hyperlink" Target="http://www.nevo.co.il/law/5227/43" TargetMode="External"/><Relationship Id="rId103" Type="http://schemas.openxmlformats.org/officeDocument/2006/relationships/hyperlink" Target="http://www.nevo.co.il/law/70301/40ja" TargetMode="External"/><Relationship Id="rId108" Type="http://schemas.openxmlformats.org/officeDocument/2006/relationships/hyperlink" Target="http://www.nevo.co.il/advertisements/nevo-100.doc" TargetMode="External"/><Relationship Id="rId54" Type="http://schemas.openxmlformats.org/officeDocument/2006/relationships/hyperlink" Target="http://www.nevo.co.il/law/4216/19a" TargetMode="External"/><Relationship Id="rId70" Type="http://schemas.openxmlformats.org/officeDocument/2006/relationships/hyperlink" Target="http://www.nevo.co.il/law/70301/420" TargetMode="External"/><Relationship Id="rId75" Type="http://schemas.openxmlformats.org/officeDocument/2006/relationships/hyperlink" Target="http://www.nevo.co.il/law/72265" TargetMode="External"/><Relationship Id="rId91" Type="http://schemas.openxmlformats.org/officeDocument/2006/relationships/hyperlink" Target="http://www.nevo.co.il/case/5738608" TargetMode="External"/><Relationship Id="rId96" Type="http://schemas.openxmlformats.org/officeDocument/2006/relationships/hyperlink" Target="http://www.nevo.co.il/case/2374875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4216/7.a" TargetMode="External"/><Relationship Id="rId28" Type="http://schemas.openxmlformats.org/officeDocument/2006/relationships/hyperlink" Target="http://www.nevo.co.il/law/5227/43" TargetMode="External"/><Relationship Id="rId36" Type="http://schemas.openxmlformats.org/officeDocument/2006/relationships/hyperlink" Target="http://www.nevo.co.il/law/70301/428" TargetMode="External"/><Relationship Id="rId49" Type="http://schemas.openxmlformats.org/officeDocument/2006/relationships/hyperlink" Target="http://www.nevo.co.il/law/4216/13" TargetMode="External"/><Relationship Id="rId57" Type="http://schemas.openxmlformats.org/officeDocument/2006/relationships/hyperlink" Target="http://www.nevo.co.il/law/4216/13" TargetMode="External"/><Relationship Id="rId106" Type="http://schemas.openxmlformats.org/officeDocument/2006/relationships/hyperlink" Target="http://www.nevo.co.il/law/70301" TargetMode="External"/><Relationship Id="rId114" Type="http://schemas.openxmlformats.org/officeDocument/2006/relationships/theme" Target="theme/theme1.xml"/><Relationship Id="rId10" Type="http://schemas.openxmlformats.org/officeDocument/2006/relationships/hyperlink" Target="http://www.nevo.co.il/law/70301/40c" TargetMode="External"/><Relationship Id="rId31" Type="http://schemas.openxmlformats.org/officeDocument/2006/relationships/hyperlink" Target="http://www.nevo.co.il/case/28359991" TargetMode="External"/><Relationship Id="rId44" Type="http://schemas.openxmlformats.org/officeDocument/2006/relationships/hyperlink" Target="http://www.nevo.co.il/law/5227" TargetMode="External"/><Relationship Id="rId52" Type="http://schemas.openxmlformats.org/officeDocument/2006/relationships/hyperlink" Target="http://www.nevo.co.il/law/5227" TargetMode="External"/><Relationship Id="rId60" Type="http://schemas.openxmlformats.org/officeDocument/2006/relationships/hyperlink" Target="http://www.nevo.co.il/law/5227" TargetMode="External"/><Relationship Id="rId65" Type="http://schemas.openxmlformats.org/officeDocument/2006/relationships/hyperlink" Target="http://www.nevo.co.il/law/70301/415" TargetMode="External"/><Relationship Id="rId73" Type="http://schemas.openxmlformats.org/officeDocument/2006/relationships/hyperlink" Target="http://www.nevo.co.il/law/70301/441" TargetMode="External"/><Relationship Id="rId78" Type="http://schemas.openxmlformats.org/officeDocument/2006/relationships/hyperlink" Target="http://www.nevo.co.il/law/70301" TargetMode="External"/><Relationship Id="rId81" Type="http://schemas.openxmlformats.org/officeDocument/2006/relationships/hyperlink" Target="http://www.nevo.co.il/law/70301" TargetMode="External"/><Relationship Id="rId86" Type="http://schemas.openxmlformats.org/officeDocument/2006/relationships/hyperlink" Target="http://www.nevo.co.il/case/29718922" TargetMode="External"/><Relationship Id="rId94" Type="http://schemas.openxmlformats.org/officeDocument/2006/relationships/hyperlink" Target="http://www.nevo.co.il/case/27313460" TargetMode="External"/><Relationship Id="rId99" Type="http://schemas.openxmlformats.org/officeDocument/2006/relationships/hyperlink" Target="http://www.nevo.co.il/case/25225832" TargetMode="External"/><Relationship Id="rId101" Type="http://schemas.openxmlformats.org/officeDocument/2006/relationships/hyperlink" Target="http://www.nevo.co.il/case/21003524" TargetMode="External"/><Relationship Id="rId4" Type="http://schemas.openxmlformats.org/officeDocument/2006/relationships/webSettings" Target="webSettings.xml"/><Relationship Id="rId9" Type="http://schemas.openxmlformats.org/officeDocument/2006/relationships/hyperlink" Target="http://www.nevo.co.il/law/70301/29" TargetMode="External"/><Relationship Id="rId13" Type="http://schemas.openxmlformats.org/officeDocument/2006/relationships/hyperlink" Target="http://www.nevo.co.il/law/70301/378" TargetMode="External"/><Relationship Id="rId18" Type="http://schemas.openxmlformats.org/officeDocument/2006/relationships/hyperlink" Target="http://www.nevo.co.il/law/70301/415" TargetMode="External"/><Relationship Id="rId39" Type="http://schemas.openxmlformats.org/officeDocument/2006/relationships/hyperlink" Target="http://www.nevo.co.il/law/70301/192" TargetMode="External"/><Relationship Id="rId109" Type="http://schemas.openxmlformats.org/officeDocument/2006/relationships/header" Target="header1.xml"/><Relationship Id="rId34" Type="http://schemas.openxmlformats.org/officeDocument/2006/relationships/hyperlink" Target="http://www.nevo.co.il/law/70301/29" TargetMode="External"/><Relationship Id="rId50" Type="http://schemas.openxmlformats.org/officeDocument/2006/relationships/hyperlink" Target="http://www.nevo.co.il/law/4216/19a" TargetMode="External"/><Relationship Id="rId55" Type="http://schemas.openxmlformats.org/officeDocument/2006/relationships/hyperlink" Target="http://www.nevo.co.il/law/5227/43" TargetMode="External"/><Relationship Id="rId76" Type="http://schemas.openxmlformats.org/officeDocument/2006/relationships/hyperlink" Target="http://www.nevo.co.il/law/70301/420" TargetMode="External"/><Relationship Id="rId97" Type="http://schemas.openxmlformats.org/officeDocument/2006/relationships/hyperlink" Target="http://www.nevo.co.il/case/26742584" TargetMode="External"/><Relationship Id="rId104"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415" TargetMode="External"/><Relationship Id="rId92" Type="http://schemas.openxmlformats.org/officeDocument/2006/relationships/hyperlink" Target="http://www.nevo.co.il/case/20402486" TargetMode="External"/><Relationship Id="rId2" Type="http://schemas.openxmlformats.org/officeDocument/2006/relationships/styles" Target="styles.xml"/><Relationship Id="rId29" Type="http://schemas.openxmlformats.org/officeDocument/2006/relationships/hyperlink" Target="http://www.nevo.co.il/law/72265" TargetMode="External"/><Relationship Id="rId24" Type="http://schemas.openxmlformats.org/officeDocument/2006/relationships/hyperlink" Target="http://www.nevo.co.il/law/4216/7.c" TargetMode="External"/><Relationship Id="rId40" Type="http://schemas.openxmlformats.org/officeDocument/2006/relationships/hyperlink" Target="http://www.nevo.co.il/law/4216/7.a" TargetMode="External"/><Relationship Id="rId45" Type="http://schemas.openxmlformats.org/officeDocument/2006/relationships/hyperlink" Target="http://www.nevo.co.il/law/4216/13" TargetMode="External"/><Relationship Id="rId66" Type="http://schemas.openxmlformats.org/officeDocument/2006/relationships/hyperlink" Target="http://www.nevo.co.il/law/70301" TargetMode="External"/><Relationship Id="rId87" Type="http://schemas.openxmlformats.org/officeDocument/2006/relationships/hyperlink" Target="http://www.nevo.co.il/case/29740569" TargetMode="External"/><Relationship Id="rId110" Type="http://schemas.openxmlformats.org/officeDocument/2006/relationships/header" Target="header2.xml"/><Relationship Id="rId61" Type="http://schemas.openxmlformats.org/officeDocument/2006/relationships/hyperlink" Target="http://www.nevo.co.il/law/4216/13" TargetMode="External"/><Relationship Id="rId82" Type="http://schemas.openxmlformats.org/officeDocument/2006/relationships/hyperlink" Target="http://www.nevo.co.il/case/13093721" TargetMode="External"/><Relationship Id="rId19" Type="http://schemas.openxmlformats.org/officeDocument/2006/relationships/hyperlink" Target="http://www.nevo.co.il/law/70301/420" TargetMode="External"/><Relationship Id="rId14" Type="http://schemas.openxmlformats.org/officeDocument/2006/relationships/hyperlink" Target="http://www.nevo.co.il/law/70301/379" TargetMode="External"/><Relationship Id="rId30" Type="http://schemas.openxmlformats.org/officeDocument/2006/relationships/hyperlink" Target="http://www.nevo.co.il/law/72265/17" TargetMode="External"/><Relationship Id="rId35" Type="http://schemas.openxmlformats.org/officeDocument/2006/relationships/hyperlink" Target="http://www.nevo.co.il/law/70301" TargetMode="External"/><Relationship Id="rId56" Type="http://schemas.openxmlformats.org/officeDocument/2006/relationships/hyperlink" Target="http://www.nevo.co.il/law/5227" TargetMode="External"/><Relationship Id="rId77" Type="http://schemas.openxmlformats.org/officeDocument/2006/relationships/hyperlink" Target="http://www.nevo.co.il/law/70301/40c" TargetMode="External"/><Relationship Id="rId100" Type="http://schemas.openxmlformats.org/officeDocument/2006/relationships/hyperlink" Target="http://www.nevo.co.il/case/21003523" TargetMode="External"/><Relationship Id="rId105" Type="http://schemas.openxmlformats.org/officeDocument/2006/relationships/hyperlink" Target="http://www.nevo.co.il/law/70301/40jc.2" TargetMode="External"/><Relationship Id="rId8" Type="http://schemas.openxmlformats.org/officeDocument/2006/relationships/hyperlink" Target="http://www.nevo.co.il/law/70301/25" TargetMode="External"/><Relationship Id="rId51" Type="http://schemas.openxmlformats.org/officeDocument/2006/relationships/hyperlink" Target="http://www.nevo.co.il/law/5227/43" TargetMode="External"/><Relationship Id="rId72" Type="http://schemas.openxmlformats.org/officeDocument/2006/relationships/hyperlink" Target="http://www.nevo.co.il/law/70301" TargetMode="External"/><Relationship Id="rId93" Type="http://schemas.openxmlformats.org/officeDocument/2006/relationships/hyperlink" Target="http://www.nevo.co.il/case/5681787" TargetMode="External"/><Relationship Id="rId98" Type="http://schemas.openxmlformats.org/officeDocument/2006/relationships/hyperlink" Target="http://www.nevo.co.il/case/21477472" TargetMode="External"/><Relationship Id="rId3" Type="http://schemas.openxmlformats.org/officeDocument/2006/relationships/settings" Target="settings.xml"/><Relationship Id="rId25" Type="http://schemas.openxmlformats.org/officeDocument/2006/relationships/hyperlink" Target="http://www.nevo.co.il/law/4216/13" TargetMode="External"/><Relationship Id="rId46" Type="http://schemas.openxmlformats.org/officeDocument/2006/relationships/hyperlink" Target="http://www.nevo.co.il/law/4216/19a" TargetMode="External"/><Relationship Id="rId67" Type="http://schemas.openxmlformats.org/officeDocument/2006/relationships/hyperlink" Target="http://www.nevo.co.il/law/72265/17" TargetMode="External"/><Relationship Id="rId20" Type="http://schemas.openxmlformats.org/officeDocument/2006/relationships/hyperlink" Target="http://www.nevo.co.il/law/70301/428" TargetMode="External"/><Relationship Id="rId41" Type="http://schemas.openxmlformats.org/officeDocument/2006/relationships/hyperlink" Target="http://www.nevo.co.il/law/4216/7.c" TargetMode="External"/><Relationship Id="rId62" Type="http://schemas.openxmlformats.org/officeDocument/2006/relationships/hyperlink" Target="http://www.nevo.co.il/law/4216/19a" TargetMode="External"/><Relationship Id="rId83" Type="http://schemas.openxmlformats.org/officeDocument/2006/relationships/hyperlink" Target="http://www.nevo.co.il/case/17023776" TargetMode="External"/><Relationship Id="rId88" Type="http://schemas.openxmlformats.org/officeDocument/2006/relationships/hyperlink" Target="http://www.nevo.co.il/case/20622819" TargetMode="External"/><Relationship Id="rId111"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7246</Words>
  <Characters>36232</Characters>
  <Application>Microsoft Office Word</Application>
  <DocSecurity>0</DocSecurity>
  <Lines>301</Lines>
  <Paragraphs>86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43392</CharactersWithSpaces>
  <SharedDoc>false</SharedDoc>
  <HLinks>
    <vt:vector size="612" baseType="variant">
      <vt:variant>
        <vt:i4>393283</vt:i4>
      </vt:variant>
      <vt:variant>
        <vt:i4>303</vt:i4>
      </vt:variant>
      <vt:variant>
        <vt:i4>0</vt:i4>
      </vt:variant>
      <vt:variant>
        <vt:i4>5</vt:i4>
      </vt:variant>
      <vt:variant>
        <vt:lpwstr>http://www.nevo.co.il/advertisements/nevo-100.doc</vt:lpwstr>
      </vt:variant>
      <vt:variant>
        <vt:lpwstr/>
      </vt:variant>
      <vt:variant>
        <vt:i4>8257637</vt:i4>
      </vt:variant>
      <vt:variant>
        <vt:i4>300</vt:i4>
      </vt:variant>
      <vt:variant>
        <vt:i4>0</vt:i4>
      </vt:variant>
      <vt:variant>
        <vt:i4>5</vt:i4>
      </vt:variant>
      <vt:variant>
        <vt:lpwstr>http://www.nevo.co.il/law/72265</vt:lpwstr>
      </vt:variant>
      <vt:variant>
        <vt:lpwstr/>
      </vt:variant>
      <vt:variant>
        <vt:i4>7995492</vt:i4>
      </vt:variant>
      <vt:variant>
        <vt:i4>297</vt:i4>
      </vt:variant>
      <vt:variant>
        <vt:i4>0</vt:i4>
      </vt:variant>
      <vt:variant>
        <vt:i4>5</vt:i4>
      </vt:variant>
      <vt:variant>
        <vt:lpwstr>http://www.nevo.co.il/law/70301</vt:lpwstr>
      </vt:variant>
      <vt:variant>
        <vt:lpwstr/>
      </vt:variant>
      <vt:variant>
        <vt:i4>3407909</vt:i4>
      </vt:variant>
      <vt:variant>
        <vt:i4>294</vt:i4>
      </vt:variant>
      <vt:variant>
        <vt:i4>0</vt:i4>
      </vt:variant>
      <vt:variant>
        <vt:i4>5</vt:i4>
      </vt:variant>
      <vt:variant>
        <vt:lpwstr>http://www.nevo.co.il/law/70301/40jc.2</vt:lpwstr>
      </vt:variant>
      <vt:variant>
        <vt:lpwstr/>
      </vt:variant>
      <vt:variant>
        <vt:i4>7995492</vt:i4>
      </vt:variant>
      <vt:variant>
        <vt:i4>291</vt:i4>
      </vt:variant>
      <vt:variant>
        <vt:i4>0</vt:i4>
      </vt:variant>
      <vt:variant>
        <vt:i4>5</vt:i4>
      </vt:variant>
      <vt:variant>
        <vt:lpwstr>http://www.nevo.co.il/law/70301</vt:lpwstr>
      </vt:variant>
      <vt:variant>
        <vt:lpwstr/>
      </vt:variant>
      <vt:variant>
        <vt:i4>262155</vt:i4>
      </vt:variant>
      <vt:variant>
        <vt:i4>288</vt:i4>
      </vt:variant>
      <vt:variant>
        <vt:i4>0</vt:i4>
      </vt:variant>
      <vt:variant>
        <vt:i4>5</vt:i4>
      </vt:variant>
      <vt:variant>
        <vt:lpwstr>http://www.nevo.co.il/law/70301/40ja</vt:lpwstr>
      </vt:variant>
      <vt:variant>
        <vt:lpwstr/>
      </vt:variant>
      <vt:variant>
        <vt:i4>3145842</vt:i4>
      </vt:variant>
      <vt:variant>
        <vt:i4>285</vt:i4>
      </vt:variant>
      <vt:variant>
        <vt:i4>0</vt:i4>
      </vt:variant>
      <vt:variant>
        <vt:i4>5</vt:i4>
      </vt:variant>
      <vt:variant>
        <vt:lpwstr>http://www.nevo.co.il/case/7807295</vt:lpwstr>
      </vt:variant>
      <vt:variant>
        <vt:lpwstr/>
      </vt:variant>
      <vt:variant>
        <vt:i4>3342448</vt:i4>
      </vt:variant>
      <vt:variant>
        <vt:i4>282</vt:i4>
      </vt:variant>
      <vt:variant>
        <vt:i4>0</vt:i4>
      </vt:variant>
      <vt:variant>
        <vt:i4>5</vt:i4>
      </vt:variant>
      <vt:variant>
        <vt:lpwstr>http://www.nevo.co.il/case/21003524</vt:lpwstr>
      </vt:variant>
      <vt:variant>
        <vt:lpwstr/>
      </vt:variant>
      <vt:variant>
        <vt:i4>3342448</vt:i4>
      </vt:variant>
      <vt:variant>
        <vt:i4>279</vt:i4>
      </vt:variant>
      <vt:variant>
        <vt:i4>0</vt:i4>
      </vt:variant>
      <vt:variant>
        <vt:i4>5</vt:i4>
      </vt:variant>
      <vt:variant>
        <vt:lpwstr>http://www.nevo.co.il/case/21003523</vt:lpwstr>
      </vt:variant>
      <vt:variant>
        <vt:lpwstr/>
      </vt:variant>
      <vt:variant>
        <vt:i4>3539067</vt:i4>
      </vt:variant>
      <vt:variant>
        <vt:i4>276</vt:i4>
      </vt:variant>
      <vt:variant>
        <vt:i4>0</vt:i4>
      </vt:variant>
      <vt:variant>
        <vt:i4>5</vt:i4>
      </vt:variant>
      <vt:variant>
        <vt:lpwstr>http://www.nevo.co.il/case/25225832</vt:lpwstr>
      </vt:variant>
      <vt:variant>
        <vt:lpwstr/>
      </vt:variant>
      <vt:variant>
        <vt:i4>3539062</vt:i4>
      </vt:variant>
      <vt:variant>
        <vt:i4>273</vt:i4>
      </vt:variant>
      <vt:variant>
        <vt:i4>0</vt:i4>
      </vt:variant>
      <vt:variant>
        <vt:i4>5</vt:i4>
      </vt:variant>
      <vt:variant>
        <vt:lpwstr>http://www.nevo.co.il/case/21477472</vt:lpwstr>
      </vt:variant>
      <vt:variant>
        <vt:lpwstr/>
      </vt:variant>
      <vt:variant>
        <vt:i4>4128883</vt:i4>
      </vt:variant>
      <vt:variant>
        <vt:i4>270</vt:i4>
      </vt:variant>
      <vt:variant>
        <vt:i4>0</vt:i4>
      </vt:variant>
      <vt:variant>
        <vt:i4>5</vt:i4>
      </vt:variant>
      <vt:variant>
        <vt:lpwstr>http://www.nevo.co.il/case/26742584</vt:lpwstr>
      </vt:variant>
      <vt:variant>
        <vt:lpwstr/>
      </vt:variant>
      <vt:variant>
        <vt:i4>3670132</vt:i4>
      </vt:variant>
      <vt:variant>
        <vt:i4>267</vt:i4>
      </vt:variant>
      <vt:variant>
        <vt:i4>0</vt:i4>
      </vt:variant>
      <vt:variant>
        <vt:i4>5</vt:i4>
      </vt:variant>
      <vt:variant>
        <vt:lpwstr>http://www.nevo.co.il/case/23748750</vt:lpwstr>
      </vt:variant>
      <vt:variant>
        <vt:lpwstr/>
      </vt:variant>
      <vt:variant>
        <vt:i4>3211388</vt:i4>
      </vt:variant>
      <vt:variant>
        <vt:i4>264</vt:i4>
      </vt:variant>
      <vt:variant>
        <vt:i4>0</vt:i4>
      </vt:variant>
      <vt:variant>
        <vt:i4>5</vt:i4>
      </vt:variant>
      <vt:variant>
        <vt:lpwstr>http://www.nevo.co.il/case/28190928</vt:lpwstr>
      </vt:variant>
      <vt:variant>
        <vt:lpwstr/>
      </vt:variant>
      <vt:variant>
        <vt:i4>3407990</vt:i4>
      </vt:variant>
      <vt:variant>
        <vt:i4>261</vt:i4>
      </vt:variant>
      <vt:variant>
        <vt:i4>0</vt:i4>
      </vt:variant>
      <vt:variant>
        <vt:i4>5</vt:i4>
      </vt:variant>
      <vt:variant>
        <vt:lpwstr>http://www.nevo.co.il/case/27313460</vt:lpwstr>
      </vt:variant>
      <vt:variant>
        <vt:lpwstr/>
      </vt:variant>
      <vt:variant>
        <vt:i4>3997819</vt:i4>
      </vt:variant>
      <vt:variant>
        <vt:i4>258</vt:i4>
      </vt:variant>
      <vt:variant>
        <vt:i4>0</vt:i4>
      </vt:variant>
      <vt:variant>
        <vt:i4>5</vt:i4>
      </vt:variant>
      <vt:variant>
        <vt:lpwstr>http://www.nevo.co.il/case/5681787</vt:lpwstr>
      </vt:variant>
      <vt:variant>
        <vt:lpwstr/>
      </vt:variant>
      <vt:variant>
        <vt:i4>3932272</vt:i4>
      </vt:variant>
      <vt:variant>
        <vt:i4>255</vt:i4>
      </vt:variant>
      <vt:variant>
        <vt:i4>0</vt:i4>
      </vt:variant>
      <vt:variant>
        <vt:i4>5</vt:i4>
      </vt:variant>
      <vt:variant>
        <vt:lpwstr>http://www.nevo.co.il/case/20402486</vt:lpwstr>
      </vt:variant>
      <vt:variant>
        <vt:lpwstr/>
      </vt:variant>
      <vt:variant>
        <vt:i4>3670139</vt:i4>
      </vt:variant>
      <vt:variant>
        <vt:i4>252</vt:i4>
      </vt:variant>
      <vt:variant>
        <vt:i4>0</vt:i4>
      </vt:variant>
      <vt:variant>
        <vt:i4>5</vt:i4>
      </vt:variant>
      <vt:variant>
        <vt:lpwstr>http://www.nevo.co.il/case/5738608</vt:lpwstr>
      </vt:variant>
      <vt:variant>
        <vt:lpwstr/>
      </vt:variant>
      <vt:variant>
        <vt:i4>8257637</vt:i4>
      </vt:variant>
      <vt:variant>
        <vt:i4>249</vt:i4>
      </vt:variant>
      <vt:variant>
        <vt:i4>0</vt:i4>
      </vt:variant>
      <vt:variant>
        <vt:i4>5</vt:i4>
      </vt:variant>
      <vt:variant>
        <vt:lpwstr>http://www.nevo.co.il/law/4216</vt:lpwstr>
      </vt:variant>
      <vt:variant>
        <vt:lpwstr/>
      </vt:variant>
      <vt:variant>
        <vt:i4>3407995</vt:i4>
      </vt:variant>
      <vt:variant>
        <vt:i4>246</vt:i4>
      </vt:variant>
      <vt:variant>
        <vt:i4>0</vt:i4>
      </vt:variant>
      <vt:variant>
        <vt:i4>5</vt:i4>
      </vt:variant>
      <vt:variant>
        <vt:lpwstr>http://www.nevo.co.il/case/5821467</vt:lpwstr>
      </vt:variant>
      <vt:variant>
        <vt:lpwstr/>
      </vt:variant>
      <vt:variant>
        <vt:i4>3604606</vt:i4>
      </vt:variant>
      <vt:variant>
        <vt:i4>243</vt:i4>
      </vt:variant>
      <vt:variant>
        <vt:i4>0</vt:i4>
      </vt:variant>
      <vt:variant>
        <vt:i4>5</vt:i4>
      </vt:variant>
      <vt:variant>
        <vt:lpwstr>http://www.nevo.co.il/case/20622819</vt:lpwstr>
      </vt:variant>
      <vt:variant>
        <vt:lpwstr/>
      </vt:variant>
      <vt:variant>
        <vt:i4>3342460</vt:i4>
      </vt:variant>
      <vt:variant>
        <vt:i4>240</vt:i4>
      </vt:variant>
      <vt:variant>
        <vt:i4>0</vt:i4>
      </vt:variant>
      <vt:variant>
        <vt:i4>5</vt:i4>
      </vt:variant>
      <vt:variant>
        <vt:lpwstr>http://www.nevo.co.il/case/29740569</vt:lpwstr>
      </vt:variant>
      <vt:variant>
        <vt:lpwstr/>
      </vt:variant>
      <vt:variant>
        <vt:i4>4128885</vt:i4>
      </vt:variant>
      <vt:variant>
        <vt:i4>237</vt:i4>
      </vt:variant>
      <vt:variant>
        <vt:i4>0</vt:i4>
      </vt:variant>
      <vt:variant>
        <vt:i4>5</vt:i4>
      </vt:variant>
      <vt:variant>
        <vt:lpwstr>http://www.nevo.co.il/case/29718922</vt:lpwstr>
      </vt:variant>
      <vt:variant>
        <vt:lpwstr/>
      </vt:variant>
      <vt:variant>
        <vt:i4>3276913</vt:i4>
      </vt:variant>
      <vt:variant>
        <vt:i4>234</vt:i4>
      </vt:variant>
      <vt:variant>
        <vt:i4>0</vt:i4>
      </vt:variant>
      <vt:variant>
        <vt:i4>5</vt:i4>
      </vt:variant>
      <vt:variant>
        <vt:lpwstr>http://www.nevo.co.il/case/27513365</vt:lpwstr>
      </vt:variant>
      <vt:variant>
        <vt:lpwstr/>
      </vt:variant>
      <vt:variant>
        <vt:i4>3866740</vt:i4>
      </vt:variant>
      <vt:variant>
        <vt:i4>231</vt:i4>
      </vt:variant>
      <vt:variant>
        <vt:i4>0</vt:i4>
      </vt:variant>
      <vt:variant>
        <vt:i4>5</vt:i4>
      </vt:variant>
      <vt:variant>
        <vt:lpwstr>http://www.nevo.co.il/case/17009738</vt:lpwstr>
      </vt:variant>
      <vt:variant>
        <vt:lpwstr/>
      </vt:variant>
      <vt:variant>
        <vt:i4>3473526</vt:i4>
      </vt:variant>
      <vt:variant>
        <vt:i4>228</vt:i4>
      </vt:variant>
      <vt:variant>
        <vt:i4>0</vt:i4>
      </vt:variant>
      <vt:variant>
        <vt:i4>5</vt:i4>
      </vt:variant>
      <vt:variant>
        <vt:lpwstr>http://www.nevo.co.il/case/17023776</vt:lpwstr>
      </vt:variant>
      <vt:variant>
        <vt:lpwstr/>
      </vt:variant>
      <vt:variant>
        <vt:i4>3145849</vt:i4>
      </vt:variant>
      <vt:variant>
        <vt:i4>225</vt:i4>
      </vt:variant>
      <vt:variant>
        <vt:i4>0</vt:i4>
      </vt:variant>
      <vt:variant>
        <vt:i4>5</vt:i4>
      </vt:variant>
      <vt:variant>
        <vt:lpwstr>http://www.nevo.co.il/case/13093721</vt:lpwstr>
      </vt:variant>
      <vt:variant>
        <vt:lpwstr/>
      </vt:variant>
      <vt:variant>
        <vt:i4>7995492</vt:i4>
      </vt:variant>
      <vt:variant>
        <vt:i4>222</vt:i4>
      </vt:variant>
      <vt:variant>
        <vt:i4>0</vt:i4>
      </vt:variant>
      <vt:variant>
        <vt:i4>5</vt:i4>
      </vt:variant>
      <vt:variant>
        <vt:lpwstr>http://www.nevo.co.il/law/70301</vt:lpwstr>
      </vt:variant>
      <vt:variant>
        <vt:lpwstr/>
      </vt:variant>
      <vt:variant>
        <vt:i4>393227</vt:i4>
      </vt:variant>
      <vt:variant>
        <vt:i4>219</vt:i4>
      </vt:variant>
      <vt:variant>
        <vt:i4>0</vt:i4>
      </vt:variant>
      <vt:variant>
        <vt:i4>5</vt:i4>
      </vt:variant>
      <vt:variant>
        <vt:lpwstr>http://www.nevo.co.il/law/70301/40jc</vt:lpwstr>
      </vt:variant>
      <vt:variant>
        <vt:lpwstr/>
      </vt:variant>
      <vt:variant>
        <vt:i4>3407997</vt:i4>
      </vt:variant>
      <vt:variant>
        <vt:i4>216</vt:i4>
      </vt:variant>
      <vt:variant>
        <vt:i4>0</vt:i4>
      </vt:variant>
      <vt:variant>
        <vt:i4>5</vt:i4>
      </vt:variant>
      <vt:variant>
        <vt:lpwstr>http://www.nevo.co.il/case/6018516</vt:lpwstr>
      </vt:variant>
      <vt:variant>
        <vt:lpwstr/>
      </vt:variant>
      <vt:variant>
        <vt:i4>7995492</vt:i4>
      </vt:variant>
      <vt:variant>
        <vt:i4>213</vt:i4>
      </vt:variant>
      <vt:variant>
        <vt:i4>0</vt:i4>
      </vt:variant>
      <vt:variant>
        <vt:i4>5</vt:i4>
      </vt:variant>
      <vt:variant>
        <vt:lpwstr>http://www.nevo.co.il/law/70301</vt:lpwstr>
      </vt:variant>
      <vt:variant>
        <vt:lpwstr/>
      </vt:variant>
      <vt:variant>
        <vt:i4>6619233</vt:i4>
      </vt:variant>
      <vt:variant>
        <vt:i4>210</vt:i4>
      </vt:variant>
      <vt:variant>
        <vt:i4>0</vt:i4>
      </vt:variant>
      <vt:variant>
        <vt:i4>5</vt:i4>
      </vt:variant>
      <vt:variant>
        <vt:lpwstr>http://www.nevo.co.il/law/70301/40c</vt:lpwstr>
      </vt:variant>
      <vt:variant>
        <vt:lpwstr/>
      </vt:variant>
      <vt:variant>
        <vt:i4>6750305</vt:i4>
      </vt:variant>
      <vt:variant>
        <vt:i4>207</vt:i4>
      </vt:variant>
      <vt:variant>
        <vt:i4>0</vt:i4>
      </vt:variant>
      <vt:variant>
        <vt:i4>5</vt:i4>
      </vt:variant>
      <vt:variant>
        <vt:lpwstr>http://www.nevo.co.il/law/70301/420</vt:lpwstr>
      </vt:variant>
      <vt:variant>
        <vt:lpwstr/>
      </vt:variant>
      <vt:variant>
        <vt:i4>8257637</vt:i4>
      </vt:variant>
      <vt:variant>
        <vt:i4>204</vt:i4>
      </vt:variant>
      <vt:variant>
        <vt:i4>0</vt:i4>
      </vt:variant>
      <vt:variant>
        <vt:i4>5</vt:i4>
      </vt:variant>
      <vt:variant>
        <vt:lpwstr>http://www.nevo.co.il/law/72265</vt:lpwstr>
      </vt:variant>
      <vt:variant>
        <vt:lpwstr/>
      </vt:variant>
      <vt:variant>
        <vt:i4>6684769</vt:i4>
      </vt:variant>
      <vt:variant>
        <vt:i4>201</vt:i4>
      </vt:variant>
      <vt:variant>
        <vt:i4>0</vt:i4>
      </vt:variant>
      <vt:variant>
        <vt:i4>5</vt:i4>
      </vt:variant>
      <vt:variant>
        <vt:lpwstr>http://www.nevo.co.il/law/72265/17</vt:lpwstr>
      </vt:variant>
      <vt:variant>
        <vt:lpwstr/>
      </vt:variant>
      <vt:variant>
        <vt:i4>6357089</vt:i4>
      </vt:variant>
      <vt:variant>
        <vt:i4>198</vt:i4>
      </vt:variant>
      <vt:variant>
        <vt:i4>0</vt:i4>
      </vt:variant>
      <vt:variant>
        <vt:i4>5</vt:i4>
      </vt:variant>
      <vt:variant>
        <vt:lpwstr>http://www.nevo.co.il/law/70301/441</vt:lpwstr>
      </vt:variant>
      <vt:variant>
        <vt:lpwstr/>
      </vt:variant>
      <vt:variant>
        <vt:i4>7995492</vt:i4>
      </vt:variant>
      <vt:variant>
        <vt:i4>195</vt:i4>
      </vt:variant>
      <vt:variant>
        <vt:i4>0</vt:i4>
      </vt:variant>
      <vt:variant>
        <vt:i4>5</vt:i4>
      </vt:variant>
      <vt:variant>
        <vt:lpwstr>http://www.nevo.co.il/law/70301</vt:lpwstr>
      </vt:variant>
      <vt:variant>
        <vt:lpwstr/>
      </vt:variant>
      <vt:variant>
        <vt:i4>6553697</vt:i4>
      </vt:variant>
      <vt:variant>
        <vt:i4>192</vt:i4>
      </vt:variant>
      <vt:variant>
        <vt:i4>0</vt:i4>
      </vt:variant>
      <vt:variant>
        <vt:i4>5</vt:i4>
      </vt:variant>
      <vt:variant>
        <vt:lpwstr>http://www.nevo.co.il/law/70301/415</vt:lpwstr>
      </vt:variant>
      <vt:variant>
        <vt:lpwstr/>
      </vt:variant>
      <vt:variant>
        <vt:i4>6750305</vt:i4>
      </vt:variant>
      <vt:variant>
        <vt:i4>189</vt:i4>
      </vt:variant>
      <vt:variant>
        <vt:i4>0</vt:i4>
      </vt:variant>
      <vt:variant>
        <vt:i4>5</vt:i4>
      </vt:variant>
      <vt:variant>
        <vt:lpwstr>http://www.nevo.co.il/law/70301/420</vt:lpwstr>
      </vt:variant>
      <vt:variant>
        <vt:lpwstr/>
      </vt:variant>
      <vt:variant>
        <vt:i4>6357089</vt:i4>
      </vt:variant>
      <vt:variant>
        <vt:i4>186</vt:i4>
      </vt:variant>
      <vt:variant>
        <vt:i4>0</vt:i4>
      </vt:variant>
      <vt:variant>
        <vt:i4>5</vt:i4>
      </vt:variant>
      <vt:variant>
        <vt:lpwstr>http://www.nevo.co.il/law/70301/441</vt:lpwstr>
      </vt:variant>
      <vt:variant>
        <vt:lpwstr/>
      </vt:variant>
      <vt:variant>
        <vt:i4>8257637</vt:i4>
      </vt:variant>
      <vt:variant>
        <vt:i4>183</vt:i4>
      </vt:variant>
      <vt:variant>
        <vt:i4>0</vt:i4>
      </vt:variant>
      <vt:variant>
        <vt:i4>5</vt:i4>
      </vt:variant>
      <vt:variant>
        <vt:lpwstr>http://www.nevo.co.il/law/72265</vt:lpwstr>
      </vt:variant>
      <vt:variant>
        <vt:lpwstr/>
      </vt:variant>
      <vt:variant>
        <vt:i4>6684769</vt:i4>
      </vt:variant>
      <vt:variant>
        <vt:i4>180</vt:i4>
      </vt:variant>
      <vt:variant>
        <vt:i4>0</vt:i4>
      </vt:variant>
      <vt:variant>
        <vt:i4>5</vt:i4>
      </vt:variant>
      <vt:variant>
        <vt:lpwstr>http://www.nevo.co.il/law/72265/17</vt:lpwstr>
      </vt:variant>
      <vt:variant>
        <vt:lpwstr/>
      </vt:variant>
      <vt:variant>
        <vt:i4>7995492</vt:i4>
      </vt:variant>
      <vt:variant>
        <vt:i4>177</vt:i4>
      </vt:variant>
      <vt:variant>
        <vt:i4>0</vt:i4>
      </vt:variant>
      <vt:variant>
        <vt:i4>5</vt:i4>
      </vt:variant>
      <vt:variant>
        <vt:lpwstr>http://www.nevo.co.il/law/70301</vt:lpwstr>
      </vt:variant>
      <vt:variant>
        <vt:lpwstr/>
      </vt:variant>
      <vt:variant>
        <vt:i4>6553697</vt:i4>
      </vt:variant>
      <vt:variant>
        <vt:i4>174</vt:i4>
      </vt:variant>
      <vt:variant>
        <vt:i4>0</vt:i4>
      </vt:variant>
      <vt:variant>
        <vt:i4>5</vt:i4>
      </vt:variant>
      <vt:variant>
        <vt:lpwstr>http://www.nevo.co.il/law/70301/415</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6291559</vt:i4>
      </vt:variant>
      <vt:variant>
        <vt:i4>168</vt:i4>
      </vt:variant>
      <vt:variant>
        <vt:i4>0</vt:i4>
      </vt:variant>
      <vt:variant>
        <vt:i4>5</vt:i4>
      </vt:variant>
      <vt:variant>
        <vt:lpwstr>http://www.nevo.co.il/law/70301/25</vt:lpwstr>
      </vt:variant>
      <vt:variant>
        <vt:lpwstr/>
      </vt:variant>
      <vt:variant>
        <vt:i4>3014771</vt:i4>
      </vt:variant>
      <vt:variant>
        <vt:i4>165</vt:i4>
      </vt:variant>
      <vt:variant>
        <vt:i4>0</vt:i4>
      </vt:variant>
      <vt:variant>
        <vt:i4>5</vt:i4>
      </vt:variant>
      <vt:variant>
        <vt:lpwstr>http://www.nevo.co.il/law/4216/19a</vt:lpwstr>
      </vt:variant>
      <vt:variant>
        <vt:lpwstr/>
      </vt:variant>
      <vt:variant>
        <vt:i4>5177418</vt:i4>
      </vt:variant>
      <vt:variant>
        <vt:i4>162</vt:i4>
      </vt:variant>
      <vt:variant>
        <vt:i4>0</vt:i4>
      </vt:variant>
      <vt:variant>
        <vt:i4>5</vt:i4>
      </vt:variant>
      <vt:variant>
        <vt:lpwstr>http://www.nevo.co.il/law/4216/13</vt:lpwstr>
      </vt:variant>
      <vt:variant>
        <vt:lpwstr/>
      </vt:variant>
      <vt:variant>
        <vt:i4>8323175</vt:i4>
      </vt:variant>
      <vt:variant>
        <vt:i4>159</vt:i4>
      </vt:variant>
      <vt:variant>
        <vt:i4>0</vt:i4>
      </vt:variant>
      <vt:variant>
        <vt:i4>5</vt:i4>
      </vt:variant>
      <vt:variant>
        <vt:lpwstr>http://www.nevo.co.il/law/5227</vt:lpwstr>
      </vt:variant>
      <vt:variant>
        <vt:lpwstr/>
      </vt:variant>
      <vt:variant>
        <vt:i4>4915272</vt:i4>
      </vt:variant>
      <vt:variant>
        <vt:i4>156</vt:i4>
      </vt:variant>
      <vt:variant>
        <vt:i4>0</vt:i4>
      </vt:variant>
      <vt:variant>
        <vt:i4>5</vt:i4>
      </vt:variant>
      <vt:variant>
        <vt:lpwstr>http://www.nevo.co.il/law/5227/43</vt:lpwstr>
      </vt:variant>
      <vt:variant>
        <vt:lpwstr/>
      </vt:variant>
      <vt:variant>
        <vt:i4>3014771</vt:i4>
      </vt:variant>
      <vt:variant>
        <vt:i4>153</vt:i4>
      </vt:variant>
      <vt:variant>
        <vt:i4>0</vt:i4>
      </vt:variant>
      <vt:variant>
        <vt:i4>5</vt:i4>
      </vt:variant>
      <vt:variant>
        <vt:lpwstr>http://www.nevo.co.il/law/4216/19a</vt:lpwstr>
      </vt:variant>
      <vt:variant>
        <vt:lpwstr/>
      </vt:variant>
      <vt:variant>
        <vt:i4>5177418</vt:i4>
      </vt:variant>
      <vt:variant>
        <vt:i4>150</vt:i4>
      </vt:variant>
      <vt:variant>
        <vt:i4>0</vt:i4>
      </vt:variant>
      <vt:variant>
        <vt:i4>5</vt:i4>
      </vt:variant>
      <vt:variant>
        <vt:lpwstr>http://www.nevo.co.il/law/4216/13</vt:lpwstr>
      </vt:variant>
      <vt:variant>
        <vt:lpwstr/>
      </vt:variant>
      <vt:variant>
        <vt:i4>8323175</vt:i4>
      </vt:variant>
      <vt:variant>
        <vt:i4>147</vt:i4>
      </vt:variant>
      <vt:variant>
        <vt:i4>0</vt:i4>
      </vt:variant>
      <vt:variant>
        <vt:i4>5</vt:i4>
      </vt:variant>
      <vt:variant>
        <vt:lpwstr>http://www.nevo.co.il/law/5227</vt:lpwstr>
      </vt:variant>
      <vt:variant>
        <vt:lpwstr/>
      </vt:variant>
      <vt:variant>
        <vt:i4>4915272</vt:i4>
      </vt:variant>
      <vt:variant>
        <vt:i4>144</vt:i4>
      </vt:variant>
      <vt:variant>
        <vt:i4>0</vt:i4>
      </vt:variant>
      <vt:variant>
        <vt:i4>5</vt:i4>
      </vt:variant>
      <vt:variant>
        <vt:lpwstr>http://www.nevo.co.il/law/5227/43</vt:lpwstr>
      </vt:variant>
      <vt:variant>
        <vt:lpwstr/>
      </vt:variant>
      <vt:variant>
        <vt:i4>3014771</vt:i4>
      </vt:variant>
      <vt:variant>
        <vt:i4>141</vt:i4>
      </vt:variant>
      <vt:variant>
        <vt:i4>0</vt:i4>
      </vt:variant>
      <vt:variant>
        <vt:i4>5</vt:i4>
      </vt:variant>
      <vt:variant>
        <vt:lpwstr>http://www.nevo.co.il/law/4216/19a</vt:lpwstr>
      </vt:variant>
      <vt:variant>
        <vt:lpwstr/>
      </vt:variant>
      <vt:variant>
        <vt:i4>5177418</vt:i4>
      </vt:variant>
      <vt:variant>
        <vt:i4>138</vt:i4>
      </vt:variant>
      <vt:variant>
        <vt:i4>0</vt:i4>
      </vt:variant>
      <vt:variant>
        <vt:i4>5</vt:i4>
      </vt:variant>
      <vt:variant>
        <vt:lpwstr>http://www.nevo.co.il/law/4216/13</vt:lpwstr>
      </vt:variant>
      <vt:variant>
        <vt:lpwstr/>
      </vt:variant>
      <vt:variant>
        <vt:i4>8323175</vt:i4>
      </vt:variant>
      <vt:variant>
        <vt:i4>135</vt:i4>
      </vt:variant>
      <vt:variant>
        <vt:i4>0</vt:i4>
      </vt:variant>
      <vt:variant>
        <vt:i4>5</vt:i4>
      </vt:variant>
      <vt:variant>
        <vt:lpwstr>http://www.nevo.co.il/law/5227</vt:lpwstr>
      </vt:variant>
      <vt:variant>
        <vt:lpwstr/>
      </vt:variant>
      <vt:variant>
        <vt:i4>4915272</vt:i4>
      </vt:variant>
      <vt:variant>
        <vt:i4>132</vt:i4>
      </vt:variant>
      <vt:variant>
        <vt:i4>0</vt:i4>
      </vt:variant>
      <vt:variant>
        <vt:i4>5</vt:i4>
      </vt:variant>
      <vt:variant>
        <vt:lpwstr>http://www.nevo.co.il/law/5227/43</vt:lpwstr>
      </vt:variant>
      <vt:variant>
        <vt:lpwstr/>
      </vt:variant>
      <vt:variant>
        <vt:i4>3014771</vt:i4>
      </vt:variant>
      <vt:variant>
        <vt:i4>129</vt:i4>
      </vt:variant>
      <vt:variant>
        <vt:i4>0</vt:i4>
      </vt:variant>
      <vt:variant>
        <vt:i4>5</vt:i4>
      </vt:variant>
      <vt:variant>
        <vt:lpwstr>http://www.nevo.co.il/law/4216/19a</vt:lpwstr>
      </vt:variant>
      <vt:variant>
        <vt:lpwstr/>
      </vt:variant>
      <vt:variant>
        <vt:i4>5177418</vt:i4>
      </vt:variant>
      <vt:variant>
        <vt:i4>126</vt:i4>
      </vt:variant>
      <vt:variant>
        <vt:i4>0</vt:i4>
      </vt:variant>
      <vt:variant>
        <vt:i4>5</vt:i4>
      </vt:variant>
      <vt:variant>
        <vt:lpwstr>http://www.nevo.co.il/law/4216/13</vt:lpwstr>
      </vt:variant>
      <vt:variant>
        <vt:lpwstr/>
      </vt:variant>
      <vt:variant>
        <vt:i4>8323175</vt:i4>
      </vt:variant>
      <vt:variant>
        <vt:i4>123</vt:i4>
      </vt:variant>
      <vt:variant>
        <vt:i4>0</vt:i4>
      </vt:variant>
      <vt:variant>
        <vt:i4>5</vt:i4>
      </vt:variant>
      <vt:variant>
        <vt:lpwstr>http://www.nevo.co.il/law/5227</vt:lpwstr>
      </vt:variant>
      <vt:variant>
        <vt:lpwstr/>
      </vt:variant>
      <vt:variant>
        <vt:i4>4915272</vt:i4>
      </vt:variant>
      <vt:variant>
        <vt:i4>120</vt:i4>
      </vt:variant>
      <vt:variant>
        <vt:i4>0</vt:i4>
      </vt:variant>
      <vt:variant>
        <vt:i4>5</vt:i4>
      </vt:variant>
      <vt:variant>
        <vt:lpwstr>http://www.nevo.co.il/law/5227/43</vt:lpwstr>
      </vt:variant>
      <vt:variant>
        <vt:lpwstr/>
      </vt:variant>
      <vt:variant>
        <vt:i4>3014771</vt:i4>
      </vt:variant>
      <vt:variant>
        <vt:i4>117</vt:i4>
      </vt:variant>
      <vt:variant>
        <vt:i4>0</vt:i4>
      </vt:variant>
      <vt:variant>
        <vt:i4>5</vt:i4>
      </vt:variant>
      <vt:variant>
        <vt:lpwstr>http://www.nevo.co.il/law/4216/19a</vt:lpwstr>
      </vt:variant>
      <vt:variant>
        <vt:lpwstr/>
      </vt:variant>
      <vt:variant>
        <vt:i4>5177418</vt:i4>
      </vt:variant>
      <vt:variant>
        <vt:i4>114</vt:i4>
      </vt:variant>
      <vt:variant>
        <vt:i4>0</vt:i4>
      </vt:variant>
      <vt:variant>
        <vt:i4>5</vt:i4>
      </vt:variant>
      <vt:variant>
        <vt:lpwstr>http://www.nevo.co.il/law/4216/13</vt:lpwstr>
      </vt:variant>
      <vt:variant>
        <vt:lpwstr/>
      </vt:variant>
      <vt:variant>
        <vt:i4>8323175</vt:i4>
      </vt:variant>
      <vt:variant>
        <vt:i4>111</vt:i4>
      </vt:variant>
      <vt:variant>
        <vt:i4>0</vt:i4>
      </vt:variant>
      <vt:variant>
        <vt:i4>5</vt:i4>
      </vt:variant>
      <vt:variant>
        <vt:lpwstr>http://www.nevo.co.il/law/5227</vt:lpwstr>
      </vt:variant>
      <vt:variant>
        <vt:lpwstr/>
      </vt:variant>
      <vt:variant>
        <vt:i4>4915272</vt:i4>
      </vt:variant>
      <vt:variant>
        <vt:i4>108</vt:i4>
      </vt:variant>
      <vt:variant>
        <vt:i4>0</vt:i4>
      </vt:variant>
      <vt:variant>
        <vt:i4>5</vt:i4>
      </vt:variant>
      <vt:variant>
        <vt:lpwstr>http://www.nevo.co.il/law/5227/43</vt:lpwstr>
      </vt:variant>
      <vt:variant>
        <vt:lpwstr/>
      </vt:variant>
      <vt:variant>
        <vt:i4>8257637</vt:i4>
      </vt:variant>
      <vt:variant>
        <vt:i4>105</vt:i4>
      </vt:variant>
      <vt:variant>
        <vt:i4>0</vt:i4>
      </vt:variant>
      <vt:variant>
        <vt:i4>5</vt:i4>
      </vt:variant>
      <vt:variant>
        <vt:lpwstr>http://www.nevo.co.il/law/4216</vt:lpwstr>
      </vt:variant>
      <vt:variant>
        <vt:lpwstr/>
      </vt:variant>
      <vt:variant>
        <vt:i4>2752612</vt:i4>
      </vt:variant>
      <vt:variant>
        <vt:i4>102</vt:i4>
      </vt:variant>
      <vt:variant>
        <vt:i4>0</vt:i4>
      </vt:variant>
      <vt:variant>
        <vt:i4>5</vt:i4>
      </vt:variant>
      <vt:variant>
        <vt:lpwstr>http://www.nevo.co.il/law/4216/7.c</vt:lpwstr>
      </vt:variant>
      <vt:variant>
        <vt:lpwstr/>
      </vt:variant>
      <vt:variant>
        <vt:i4>2621540</vt:i4>
      </vt:variant>
      <vt:variant>
        <vt:i4>99</vt:i4>
      </vt:variant>
      <vt:variant>
        <vt:i4>0</vt:i4>
      </vt:variant>
      <vt:variant>
        <vt:i4>5</vt:i4>
      </vt:variant>
      <vt:variant>
        <vt:lpwstr>http://www.nevo.co.il/law/4216/7.a</vt:lpwstr>
      </vt:variant>
      <vt:variant>
        <vt:lpwstr/>
      </vt:variant>
      <vt:variant>
        <vt:i4>7077988</vt:i4>
      </vt:variant>
      <vt:variant>
        <vt:i4>96</vt:i4>
      </vt:variant>
      <vt:variant>
        <vt:i4>0</vt:i4>
      </vt:variant>
      <vt:variant>
        <vt:i4>5</vt:i4>
      </vt:variant>
      <vt:variant>
        <vt:lpwstr>http://www.nevo.co.il/law/70301/192</vt:lpwstr>
      </vt:variant>
      <vt:variant>
        <vt:lpwstr/>
      </vt:variant>
      <vt:variant>
        <vt:i4>6422630</vt:i4>
      </vt:variant>
      <vt:variant>
        <vt:i4>93</vt:i4>
      </vt:variant>
      <vt:variant>
        <vt:i4>0</vt:i4>
      </vt:variant>
      <vt:variant>
        <vt:i4>5</vt:i4>
      </vt:variant>
      <vt:variant>
        <vt:lpwstr>http://www.nevo.co.il/law/70301/379</vt:lpwstr>
      </vt:variant>
      <vt:variant>
        <vt:lpwstr/>
      </vt:variant>
      <vt:variant>
        <vt:i4>6422630</vt:i4>
      </vt:variant>
      <vt:variant>
        <vt:i4>90</vt:i4>
      </vt:variant>
      <vt:variant>
        <vt:i4>0</vt:i4>
      </vt:variant>
      <vt:variant>
        <vt:i4>5</vt:i4>
      </vt:variant>
      <vt:variant>
        <vt:lpwstr>http://www.nevo.co.il/law/70301/378</vt:lpwstr>
      </vt:variant>
      <vt:variant>
        <vt:lpwstr/>
      </vt:variant>
      <vt:variant>
        <vt:i4>6750305</vt:i4>
      </vt:variant>
      <vt:variant>
        <vt:i4>87</vt:i4>
      </vt:variant>
      <vt:variant>
        <vt:i4>0</vt:i4>
      </vt:variant>
      <vt:variant>
        <vt:i4>5</vt:i4>
      </vt:variant>
      <vt:variant>
        <vt:lpwstr>http://www.nevo.co.il/law/70301/428</vt:lpwstr>
      </vt:variant>
      <vt:variant>
        <vt:lpwstr/>
      </vt:variant>
      <vt:variant>
        <vt:i4>7995492</vt:i4>
      </vt:variant>
      <vt:variant>
        <vt:i4>84</vt:i4>
      </vt:variant>
      <vt:variant>
        <vt:i4>0</vt:i4>
      </vt:variant>
      <vt:variant>
        <vt:i4>5</vt:i4>
      </vt:variant>
      <vt:variant>
        <vt:lpwstr>http://www.nevo.co.il/law/70301</vt:lpwstr>
      </vt:variant>
      <vt:variant>
        <vt:lpwstr/>
      </vt:variant>
      <vt:variant>
        <vt:i4>7077991</vt:i4>
      </vt:variant>
      <vt:variant>
        <vt:i4>81</vt:i4>
      </vt:variant>
      <vt:variant>
        <vt:i4>0</vt:i4>
      </vt:variant>
      <vt:variant>
        <vt:i4>5</vt:i4>
      </vt:variant>
      <vt:variant>
        <vt:lpwstr>http://www.nevo.co.il/law/70301/29</vt:lpwstr>
      </vt:variant>
      <vt:variant>
        <vt:lpwstr/>
      </vt:variant>
      <vt:variant>
        <vt:i4>6488166</vt:i4>
      </vt:variant>
      <vt:variant>
        <vt:i4>78</vt:i4>
      </vt:variant>
      <vt:variant>
        <vt:i4>0</vt:i4>
      </vt:variant>
      <vt:variant>
        <vt:i4>5</vt:i4>
      </vt:variant>
      <vt:variant>
        <vt:lpwstr>http://www.nevo.co.il/law/70301/369</vt:lpwstr>
      </vt:variant>
      <vt:variant>
        <vt:lpwstr/>
      </vt:variant>
      <vt:variant>
        <vt:i4>3604605</vt:i4>
      </vt:variant>
      <vt:variant>
        <vt:i4>75</vt:i4>
      </vt:variant>
      <vt:variant>
        <vt:i4>0</vt:i4>
      </vt:variant>
      <vt:variant>
        <vt:i4>5</vt:i4>
      </vt:variant>
      <vt:variant>
        <vt:lpwstr>http://www.nevo.co.il/case/29211164</vt:lpwstr>
      </vt:variant>
      <vt:variant>
        <vt:lpwstr/>
      </vt:variant>
      <vt:variant>
        <vt:i4>3211376</vt:i4>
      </vt:variant>
      <vt:variant>
        <vt:i4>72</vt:i4>
      </vt:variant>
      <vt:variant>
        <vt:i4>0</vt:i4>
      </vt:variant>
      <vt:variant>
        <vt:i4>5</vt:i4>
      </vt:variant>
      <vt:variant>
        <vt:lpwstr>http://www.nevo.co.il/case/28359991</vt:lpwstr>
      </vt:variant>
      <vt:variant>
        <vt:lpwstr/>
      </vt:variant>
      <vt:variant>
        <vt:i4>6684769</vt:i4>
      </vt:variant>
      <vt:variant>
        <vt:i4>69</vt:i4>
      </vt:variant>
      <vt:variant>
        <vt:i4>0</vt:i4>
      </vt:variant>
      <vt:variant>
        <vt:i4>5</vt:i4>
      </vt:variant>
      <vt:variant>
        <vt:lpwstr>http://www.nevo.co.il/law/72265/17</vt:lpwstr>
      </vt:variant>
      <vt:variant>
        <vt:lpwstr/>
      </vt:variant>
      <vt:variant>
        <vt:i4>8257637</vt:i4>
      </vt:variant>
      <vt:variant>
        <vt:i4>66</vt:i4>
      </vt:variant>
      <vt:variant>
        <vt:i4>0</vt:i4>
      </vt:variant>
      <vt:variant>
        <vt:i4>5</vt:i4>
      </vt:variant>
      <vt:variant>
        <vt:lpwstr>http://www.nevo.co.il/law/72265</vt:lpwstr>
      </vt:variant>
      <vt:variant>
        <vt:lpwstr/>
      </vt:variant>
      <vt:variant>
        <vt:i4>4915272</vt:i4>
      </vt:variant>
      <vt:variant>
        <vt:i4>63</vt:i4>
      </vt:variant>
      <vt:variant>
        <vt:i4>0</vt:i4>
      </vt:variant>
      <vt:variant>
        <vt:i4>5</vt:i4>
      </vt:variant>
      <vt:variant>
        <vt:lpwstr>http://www.nevo.co.il/law/5227/43</vt:lpwstr>
      </vt:variant>
      <vt:variant>
        <vt:lpwstr/>
      </vt:variant>
      <vt:variant>
        <vt:i4>8323175</vt:i4>
      </vt:variant>
      <vt:variant>
        <vt:i4>60</vt:i4>
      </vt:variant>
      <vt:variant>
        <vt:i4>0</vt:i4>
      </vt:variant>
      <vt:variant>
        <vt:i4>5</vt:i4>
      </vt:variant>
      <vt:variant>
        <vt:lpwstr>http://www.nevo.co.il/law/5227</vt:lpwstr>
      </vt:variant>
      <vt:variant>
        <vt:lpwstr/>
      </vt:variant>
      <vt:variant>
        <vt:i4>3014771</vt:i4>
      </vt:variant>
      <vt:variant>
        <vt:i4>57</vt:i4>
      </vt:variant>
      <vt:variant>
        <vt:i4>0</vt:i4>
      </vt:variant>
      <vt:variant>
        <vt:i4>5</vt:i4>
      </vt:variant>
      <vt:variant>
        <vt:lpwstr>http://www.nevo.co.il/law/4216/19a</vt:lpwstr>
      </vt:variant>
      <vt:variant>
        <vt:lpwstr/>
      </vt:variant>
      <vt:variant>
        <vt:i4>5177418</vt:i4>
      </vt:variant>
      <vt:variant>
        <vt:i4>54</vt:i4>
      </vt:variant>
      <vt:variant>
        <vt:i4>0</vt:i4>
      </vt:variant>
      <vt:variant>
        <vt:i4>5</vt:i4>
      </vt:variant>
      <vt:variant>
        <vt:lpwstr>http://www.nevo.co.il/law/4216/13</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8257637</vt:i4>
      </vt:variant>
      <vt:variant>
        <vt:i4>45</vt:i4>
      </vt:variant>
      <vt:variant>
        <vt:i4>0</vt:i4>
      </vt:variant>
      <vt:variant>
        <vt:i4>5</vt:i4>
      </vt:variant>
      <vt:variant>
        <vt:lpwstr>http://www.nevo.co.il/law/4216</vt:lpwstr>
      </vt:variant>
      <vt:variant>
        <vt:lpwstr/>
      </vt:variant>
      <vt:variant>
        <vt:i4>6357089</vt:i4>
      </vt:variant>
      <vt:variant>
        <vt:i4>42</vt:i4>
      </vt:variant>
      <vt:variant>
        <vt:i4>0</vt:i4>
      </vt:variant>
      <vt:variant>
        <vt:i4>5</vt:i4>
      </vt:variant>
      <vt:variant>
        <vt:lpwstr>http://www.nevo.co.il/law/70301/441</vt:lpwstr>
      </vt:variant>
      <vt:variant>
        <vt:lpwstr/>
      </vt:variant>
      <vt:variant>
        <vt:i4>6750305</vt:i4>
      </vt:variant>
      <vt:variant>
        <vt:i4>39</vt:i4>
      </vt:variant>
      <vt:variant>
        <vt:i4>0</vt:i4>
      </vt:variant>
      <vt:variant>
        <vt:i4>5</vt:i4>
      </vt:variant>
      <vt:variant>
        <vt:lpwstr>http://www.nevo.co.il/law/70301/428</vt:lpwstr>
      </vt:variant>
      <vt:variant>
        <vt:lpwstr/>
      </vt:variant>
      <vt:variant>
        <vt:i4>6750305</vt:i4>
      </vt:variant>
      <vt:variant>
        <vt:i4>36</vt:i4>
      </vt:variant>
      <vt:variant>
        <vt:i4>0</vt:i4>
      </vt:variant>
      <vt:variant>
        <vt:i4>5</vt:i4>
      </vt:variant>
      <vt:variant>
        <vt:lpwstr>http://www.nevo.co.il/law/70301/420</vt:lpwstr>
      </vt:variant>
      <vt:variant>
        <vt:lpwstr/>
      </vt:variant>
      <vt:variant>
        <vt:i4>6553697</vt:i4>
      </vt:variant>
      <vt:variant>
        <vt:i4>33</vt:i4>
      </vt:variant>
      <vt:variant>
        <vt:i4>0</vt:i4>
      </vt:variant>
      <vt:variant>
        <vt:i4>5</vt:i4>
      </vt:variant>
      <vt:variant>
        <vt:lpwstr>http://www.nevo.co.il/law/70301/415</vt:lpwstr>
      </vt:variant>
      <vt:variant>
        <vt:lpwstr/>
      </vt:variant>
      <vt:variant>
        <vt:i4>3407909</vt:i4>
      </vt:variant>
      <vt:variant>
        <vt:i4>30</vt:i4>
      </vt:variant>
      <vt:variant>
        <vt:i4>0</vt:i4>
      </vt:variant>
      <vt:variant>
        <vt:i4>5</vt:i4>
      </vt:variant>
      <vt:variant>
        <vt:lpwstr>http://www.nevo.co.il/law/70301/40jc.2</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6422630</vt:i4>
      </vt:variant>
      <vt:variant>
        <vt:i4>21</vt:i4>
      </vt:variant>
      <vt:variant>
        <vt:i4>0</vt:i4>
      </vt:variant>
      <vt:variant>
        <vt:i4>5</vt:i4>
      </vt:variant>
      <vt:variant>
        <vt:lpwstr>http://www.nevo.co.il/law/70301/379</vt:lpwstr>
      </vt:variant>
      <vt:variant>
        <vt:lpwstr/>
      </vt:variant>
      <vt:variant>
        <vt:i4>6422630</vt:i4>
      </vt:variant>
      <vt:variant>
        <vt:i4>18</vt:i4>
      </vt:variant>
      <vt:variant>
        <vt:i4>0</vt:i4>
      </vt:variant>
      <vt:variant>
        <vt:i4>5</vt:i4>
      </vt:variant>
      <vt:variant>
        <vt:lpwstr>http://www.nevo.co.il/law/70301/378</vt:lpwstr>
      </vt:variant>
      <vt:variant>
        <vt:lpwstr/>
      </vt:variant>
      <vt:variant>
        <vt:i4>6488166</vt:i4>
      </vt:variant>
      <vt:variant>
        <vt:i4>15</vt:i4>
      </vt:variant>
      <vt:variant>
        <vt:i4>0</vt:i4>
      </vt:variant>
      <vt:variant>
        <vt:i4>5</vt:i4>
      </vt:variant>
      <vt:variant>
        <vt:lpwstr>http://www.nevo.co.il/law/70301/369</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2025-04-22T21:30:00Z</dcterms:created>
  <dcterms:modified xsi:type="dcterms:W3CDTF">2025-04-22T21:30:00Z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21137</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קובי יעקב רוימי</vt:lpwstr>
  </property>
  <property fmtid="{D5CDD505-2E9C-101B-9397-08002B2CF9AE}" pid="10" name="LAWYER">
    <vt:lpwstr>עלאא סלימאן;מיכל אפלבוים</vt:lpwstr>
  </property>
  <property fmtid="{D5CDD505-2E9C-101B-9397-08002B2CF9AE}" pid="11" name="JUDGE">
    <vt:lpwstr>מוחמד עלי</vt:lpwstr>
  </property>
  <property fmtid="{D5CDD505-2E9C-101B-9397-08002B2CF9AE}" pid="12" name="CITY">
    <vt:lpwstr>חי'</vt:lpwstr>
  </property>
  <property fmtid="{D5CDD505-2E9C-101B-9397-08002B2CF9AE}" pid="13" name="DATE">
    <vt:lpwstr>20241031</vt:lpwstr>
  </property>
  <property fmtid="{D5CDD505-2E9C-101B-9397-08002B2CF9AE}" pid="14" name="TYPE_N_DATE">
    <vt:lpwstr>39020241031</vt:lpwstr>
  </property>
  <property fmtid="{D5CDD505-2E9C-101B-9397-08002B2CF9AE}" pid="15" name="CASESLISTTMP1">
    <vt:lpwstr>28359991;29211164;6018516;13093721;17023776;17009738;27513365;29718922;29740569;20622819;5821467;5738608;20402486;5681787;27313460;28190928;23748750;26742584;21477472;25225832;21003523;21003524;7807295</vt:lpwstr>
  </property>
  <property fmtid="{D5CDD505-2E9C-101B-9397-08002B2CF9AE}" pid="16" name="WORDNUMPAGES">
    <vt:lpwstr>20</vt:lpwstr>
  </property>
  <property fmtid="{D5CDD505-2E9C-101B-9397-08002B2CF9AE}" pid="17" name="TYPE_ABS_DATE">
    <vt:lpwstr>390020241031</vt:lpwstr>
  </property>
  <property fmtid="{D5CDD505-2E9C-101B-9397-08002B2CF9AE}" pid="18" name="ISABSTRACT">
    <vt:lpwstr>Y</vt:lpwstr>
  </property>
  <property fmtid="{D5CDD505-2E9C-101B-9397-08002B2CF9AE}" pid="19" name="LAWLISTTMP1">
    <vt:lpwstr>70301/369;029;428;378;379;192;025;415:2;441:2;420:2;040c;40jc;40ja;40jc.2</vt:lpwstr>
  </property>
  <property fmtid="{D5CDD505-2E9C-101B-9397-08002B2CF9AE}" pid="20" name="LAWLISTTMP2">
    <vt:lpwstr>4216/007.a;007.c;013:5;019a:5</vt:lpwstr>
  </property>
  <property fmtid="{D5CDD505-2E9C-101B-9397-08002B2CF9AE}" pid="21" name="LAWLISTTMP3">
    <vt:lpwstr>5227/043:5</vt:lpwstr>
  </property>
  <property fmtid="{D5CDD505-2E9C-101B-9397-08002B2CF9AE}" pid="22" name="LAWLISTTMP4">
    <vt:lpwstr>72265/017:2</vt:lpwstr>
  </property>
  <property fmtid="{D5CDD505-2E9C-101B-9397-08002B2CF9AE}" pid="23" name="APPELLANT1">
    <vt:lpwstr/>
  </property>
  <property fmtid="{D5CDD505-2E9C-101B-9397-08002B2CF9AE}" pid="24" name="APPELLANT2">
    <vt:lpwstr/>
  </property>
  <property fmtid="{D5CDD505-2E9C-101B-9397-08002B2CF9AE}" pid="25" name="APPELLEE1">
    <vt:lpwstr/>
  </property>
  <property fmtid="{D5CDD505-2E9C-101B-9397-08002B2CF9AE}" pid="26" name="APPELLEE2">
    <vt:lpwstr/>
  </property>
  <property fmtid="{D5CDD505-2E9C-101B-9397-08002B2CF9AE}" pid="27" name="PROCESS">
    <vt:lpwstr/>
  </property>
  <property fmtid="{D5CDD505-2E9C-101B-9397-08002B2CF9AE}" pid="28" name="PROCNUM">
    <vt:lpwstr/>
  </property>
  <property fmtid="{D5CDD505-2E9C-101B-9397-08002B2CF9AE}" pid="29" name="PROCYEAR">
    <vt:lpwstr/>
  </property>
  <property fmtid="{D5CDD505-2E9C-101B-9397-08002B2CF9AE}" pid="30" name="VOLUME">
    <vt:lpwstr/>
  </property>
  <property fmtid="{D5CDD505-2E9C-101B-9397-08002B2CF9AE}" pid="31" name="PART">
    <vt:lpwstr/>
  </property>
  <property fmtid="{D5CDD505-2E9C-101B-9397-08002B2CF9AE}" pid="32" name="PAGE">
    <vt:lpwstr/>
  </property>
  <property fmtid="{D5CDD505-2E9C-101B-9397-08002B2CF9AE}" pid="33" name="PADIMAIL">
    <vt:lpwstr/>
  </property>
  <property fmtid="{D5CDD505-2E9C-101B-9397-08002B2CF9AE}" pid="34" name="DELEMATA">
    <vt:lpwstr/>
  </property>
  <property fmtid="{D5CDD505-2E9C-101B-9397-08002B2CF9AE}" pid="35" name="LINKK1">
    <vt:lpwstr/>
  </property>
  <property fmtid="{D5CDD505-2E9C-101B-9397-08002B2CF9AE}" pid="36" name="LINKK2">
    <vt:lpwstr/>
  </property>
  <property fmtid="{D5CDD505-2E9C-101B-9397-08002B2CF9AE}" pid="37" name="LINKK3">
    <vt:lpwstr/>
  </property>
  <property fmtid="{D5CDD505-2E9C-101B-9397-08002B2CF9AE}" pid="38" name="LINKK4">
    <vt:lpwstr/>
  </property>
  <property fmtid="{D5CDD505-2E9C-101B-9397-08002B2CF9AE}" pid="39" name="LINKK5">
    <vt:lpwstr/>
  </property>
</Properties>
</file>