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F6409" w:rsidRPr="00DF6409" w14:paraId="7BF6DC50" w14:textId="77777777" w:rsidTr="004174F1">
        <w:trPr>
          <w:trHeight w:hRule="exact" w:val="418"/>
          <w:jc w:val="center"/>
        </w:trPr>
        <w:tc>
          <w:tcPr>
            <w:tcW w:w="8721" w:type="dxa"/>
            <w:gridSpan w:val="2"/>
          </w:tcPr>
          <w:p w14:paraId="55320BAD" w14:textId="77777777" w:rsidR="00DF6409" w:rsidRPr="00564DF6" w:rsidRDefault="00DF6409" w:rsidP="003230B7">
            <w:pPr>
              <w:pStyle w:val="a3"/>
              <w:jc w:val="center"/>
              <w:rPr>
                <w:rFonts w:ascii="Tahoma" w:hAnsi="Tahoma" w:cs="Tahoma"/>
                <w:color w:val="000080"/>
                <w:rtl/>
              </w:rPr>
            </w:pPr>
            <w:r w:rsidRPr="00564DF6">
              <w:rPr>
                <w:rFonts w:ascii="Tahoma" w:hAnsi="Tahoma" w:cs="Tahoma"/>
                <w:b/>
                <w:bCs/>
                <w:color w:val="000080"/>
                <w:rtl/>
              </w:rPr>
              <w:t>בית המשפט המחוזי בתל אביב -יפו</w:t>
            </w:r>
          </w:p>
        </w:tc>
      </w:tr>
      <w:tr w:rsidR="00DF6409" w:rsidRPr="00564DF6" w14:paraId="20873546" w14:textId="77777777" w:rsidTr="004174F1">
        <w:trPr>
          <w:trHeight w:val="337"/>
          <w:jc w:val="center"/>
        </w:trPr>
        <w:tc>
          <w:tcPr>
            <w:tcW w:w="5054" w:type="dxa"/>
          </w:tcPr>
          <w:p w14:paraId="486EDB8E" w14:textId="77777777" w:rsidR="00DF6409" w:rsidRPr="00564DF6" w:rsidRDefault="00DF6409" w:rsidP="00564DF6">
            <w:pPr>
              <w:pStyle w:val="a3"/>
              <w:spacing w:before="120" w:after="120" w:line="240" w:lineRule="exact"/>
              <w:rPr>
                <w:rFonts w:cs="FrankRuehl"/>
                <w:b/>
                <w:bCs/>
                <w:sz w:val="28"/>
                <w:szCs w:val="28"/>
                <w:rtl/>
              </w:rPr>
            </w:pPr>
            <w:r w:rsidRPr="00564DF6">
              <w:rPr>
                <w:b/>
                <w:bCs/>
                <w:sz w:val="26"/>
                <w:szCs w:val="26"/>
                <w:rtl/>
              </w:rPr>
              <w:t xml:space="preserve">תפח"ע 7212-11-23 מדינת ישראל נ' פלוני </w:t>
            </w:r>
          </w:p>
        </w:tc>
        <w:tc>
          <w:tcPr>
            <w:tcW w:w="3667" w:type="dxa"/>
          </w:tcPr>
          <w:p w14:paraId="5FE99F0A" w14:textId="77777777" w:rsidR="00DF6409" w:rsidRPr="00564DF6" w:rsidRDefault="00DF6409" w:rsidP="00564DF6">
            <w:pPr>
              <w:pStyle w:val="a3"/>
              <w:spacing w:before="120" w:after="120" w:line="240" w:lineRule="exact"/>
              <w:jc w:val="right"/>
              <w:rPr>
                <w:rFonts w:cs="FrankRuehl"/>
                <w:b/>
                <w:bCs/>
                <w:sz w:val="28"/>
                <w:szCs w:val="28"/>
                <w:rtl/>
              </w:rPr>
            </w:pPr>
          </w:p>
        </w:tc>
      </w:tr>
    </w:tbl>
    <w:p w14:paraId="7E1394D2" w14:textId="77777777" w:rsidR="00DF6409" w:rsidRPr="00564DF6" w:rsidRDefault="00DF6409" w:rsidP="00564DF6">
      <w:pPr>
        <w:pStyle w:val="a3"/>
        <w:spacing w:before="120" w:after="120" w:line="240" w:lineRule="exact"/>
        <w:rPr>
          <w:b/>
          <w:bCs/>
          <w:rtl/>
        </w:rPr>
      </w:pPr>
      <w:r w:rsidRPr="00564DF6">
        <w:rPr>
          <w:b/>
          <w:bCs/>
          <w:rtl/>
        </w:rPr>
        <w:t xml:space="preserve"> </w:t>
      </w:r>
    </w:p>
    <w:tbl>
      <w:tblPr>
        <w:bidiVisual/>
        <w:tblW w:w="8802" w:type="dxa"/>
        <w:tblInd w:w="-28" w:type="dxa"/>
        <w:tblLook w:val="01E0" w:firstRow="1" w:lastRow="1" w:firstColumn="1" w:lastColumn="1" w:noHBand="0" w:noVBand="0"/>
      </w:tblPr>
      <w:tblGrid>
        <w:gridCol w:w="8802"/>
      </w:tblGrid>
      <w:tr w:rsidR="00DF6409" w:rsidRPr="00564DF6" w14:paraId="6E760514" w14:textId="77777777" w:rsidTr="003230B7">
        <w:tc>
          <w:tcPr>
            <w:tcW w:w="8802" w:type="dxa"/>
          </w:tcPr>
          <w:p w14:paraId="504126B0" w14:textId="77777777" w:rsidR="00DF6409" w:rsidRPr="00564DF6" w:rsidRDefault="00DF6409" w:rsidP="00564DF6">
            <w:pPr>
              <w:spacing w:before="120" w:after="120" w:line="240" w:lineRule="exact"/>
              <w:rPr>
                <w:b/>
                <w:bCs/>
                <w:sz w:val="26"/>
                <w:szCs w:val="26"/>
              </w:rPr>
            </w:pPr>
            <w:r w:rsidRPr="00564DF6">
              <w:rPr>
                <w:b/>
                <w:bCs/>
                <w:sz w:val="26"/>
                <w:szCs w:val="26"/>
                <w:rtl/>
              </w:rPr>
              <w:t xml:space="preserve">לפני כבוד השופט עמית רענן בן-יוסף, אב"ד; </w:t>
            </w:r>
            <w:r w:rsidRPr="00564DF6">
              <w:rPr>
                <w:b/>
                <w:bCs/>
                <w:sz w:val="26"/>
                <w:szCs w:val="26"/>
                <w:rtl/>
              </w:rPr>
              <w:br/>
              <w:t xml:space="preserve">שופט עמית אברהם הימן, </w:t>
            </w:r>
            <w:r w:rsidRPr="00564DF6">
              <w:rPr>
                <w:b/>
                <w:bCs/>
                <w:sz w:val="26"/>
                <w:szCs w:val="26"/>
                <w:rtl/>
              </w:rPr>
              <w:br/>
              <w:t>שופטת אורלי מור-אל</w:t>
            </w:r>
            <w:r w:rsidRPr="00564DF6">
              <w:rPr>
                <w:rStyle w:val="TimesNewRomanTimesNewRoman"/>
                <w:bCs/>
                <w:szCs w:val="26"/>
                <w:rtl/>
              </w:rPr>
              <w:t xml:space="preserve"> </w:t>
            </w:r>
          </w:p>
        </w:tc>
      </w:tr>
    </w:tbl>
    <w:p w14:paraId="40ADB39F" w14:textId="77777777" w:rsidR="00DF6409" w:rsidRPr="00564DF6" w:rsidRDefault="00DF6409" w:rsidP="00564DF6">
      <w:pPr>
        <w:spacing w:before="120" w:after="120" w:line="240" w:lineRule="exact"/>
        <w:rPr>
          <w:b/>
          <w:bCs/>
          <w:vanish/>
        </w:rPr>
      </w:pPr>
      <w:bookmarkStart w:id="0" w:name="LastJudge"/>
      <w:bookmarkEnd w:id="0"/>
    </w:p>
    <w:p w14:paraId="62D0AF34" w14:textId="77777777" w:rsidR="0077066D" w:rsidRPr="00564DF6" w:rsidRDefault="0077066D" w:rsidP="00564DF6">
      <w:pPr>
        <w:spacing w:before="120" w:after="120" w:line="240" w:lineRule="exact"/>
        <w:rPr>
          <w:rFonts w:hint="cs"/>
          <w:b/>
          <w:bCs/>
          <w:rtl/>
        </w:rPr>
      </w:pPr>
    </w:p>
    <w:tbl>
      <w:tblPr>
        <w:bidiVisual/>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4450"/>
        <w:gridCol w:w="3368"/>
      </w:tblGrid>
      <w:tr w:rsidR="00DF6409" w:rsidRPr="00564DF6" w14:paraId="0963D835" w14:textId="77777777" w:rsidTr="00564DF6">
        <w:trPr>
          <w:trHeight w:val="355"/>
          <w:jc w:val="center"/>
        </w:trPr>
        <w:tc>
          <w:tcPr>
            <w:tcW w:w="1614" w:type="dxa"/>
            <w:tcBorders>
              <w:top w:val="nil"/>
              <w:left w:val="nil"/>
              <w:bottom w:val="nil"/>
              <w:right w:val="nil"/>
            </w:tcBorders>
          </w:tcPr>
          <w:p w14:paraId="7ADE52ED" w14:textId="77777777" w:rsidR="00DF6409" w:rsidRPr="00564DF6" w:rsidRDefault="00DF6409" w:rsidP="00564DF6">
            <w:pPr>
              <w:spacing w:before="120" w:after="120" w:line="240" w:lineRule="exact"/>
              <w:jc w:val="both"/>
              <w:rPr>
                <w:rFonts w:ascii="Arial" w:hAnsi="Arial"/>
                <w:b/>
                <w:bCs/>
                <w:sz w:val="26"/>
                <w:szCs w:val="26"/>
              </w:rPr>
            </w:pPr>
            <w:bookmarkStart w:id="1" w:name="FirstAppellant"/>
            <w:bookmarkStart w:id="2" w:name="FirstLawyer"/>
            <w:r w:rsidRPr="00564DF6">
              <w:rPr>
                <w:rFonts w:ascii="Arial" w:hAnsi="Arial"/>
                <w:b/>
                <w:bCs/>
                <w:sz w:val="26"/>
                <w:szCs w:val="26"/>
                <w:rtl/>
              </w:rPr>
              <w:t>המאשימה</w:t>
            </w:r>
          </w:p>
        </w:tc>
        <w:tc>
          <w:tcPr>
            <w:tcW w:w="4450" w:type="dxa"/>
            <w:tcBorders>
              <w:top w:val="nil"/>
              <w:left w:val="nil"/>
              <w:bottom w:val="nil"/>
              <w:right w:val="nil"/>
            </w:tcBorders>
          </w:tcPr>
          <w:p w14:paraId="3E2043A9" w14:textId="77777777" w:rsidR="00DF6409" w:rsidRPr="00564DF6" w:rsidRDefault="00DF6409" w:rsidP="00564DF6">
            <w:pPr>
              <w:spacing w:before="120" w:after="120" w:line="240" w:lineRule="exact"/>
              <w:rPr>
                <w:b/>
                <w:bCs/>
                <w:sz w:val="26"/>
                <w:szCs w:val="26"/>
                <w:rtl/>
              </w:rPr>
            </w:pPr>
            <w:r w:rsidRPr="00564DF6">
              <w:rPr>
                <w:rFonts w:ascii="Arial" w:hAnsi="Arial"/>
                <w:b/>
                <w:bCs/>
                <w:sz w:val="26"/>
                <w:szCs w:val="26"/>
                <w:rtl/>
              </w:rPr>
              <w:t>מדינת ישראל</w:t>
            </w:r>
          </w:p>
          <w:p w14:paraId="76D08415" w14:textId="77777777" w:rsidR="00DF6409" w:rsidRPr="00564DF6" w:rsidRDefault="00DF6409" w:rsidP="00564DF6">
            <w:pPr>
              <w:spacing w:before="120" w:after="120" w:line="240" w:lineRule="exact"/>
              <w:rPr>
                <w:b/>
                <w:bCs/>
                <w:sz w:val="26"/>
                <w:szCs w:val="26"/>
              </w:rPr>
            </w:pPr>
            <w:r w:rsidRPr="00564DF6">
              <w:rPr>
                <w:b/>
                <w:bCs/>
                <w:sz w:val="26"/>
                <w:szCs w:val="26"/>
                <w:rtl/>
              </w:rPr>
              <w:t>ע"י ב"כ עו"ד ליטל קורן</w:t>
            </w:r>
          </w:p>
        </w:tc>
        <w:tc>
          <w:tcPr>
            <w:tcW w:w="3368" w:type="dxa"/>
            <w:tcBorders>
              <w:top w:val="nil"/>
              <w:left w:val="nil"/>
              <w:bottom w:val="nil"/>
              <w:right w:val="nil"/>
            </w:tcBorders>
          </w:tcPr>
          <w:p w14:paraId="386803BA" w14:textId="77777777" w:rsidR="00DF6409" w:rsidRPr="00564DF6" w:rsidRDefault="00DF6409" w:rsidP="00564DF6">
            <w:pPr>
              <w:spacing w:before="120" w:after="120" w:line="240" w:lineRule="exact"/>
              <w:jc w:val="both"/>
              <w:rPr>
                <w:rFonts w:ascii="Arial" w:hAnsi="Arial"/>
                <w:b/>
                <w:bCs/>
                <w:sz w:val="26"/>
                <w:szCs w:val="26"/>
              </w:rPr>
            </w:pPr>
          </w:p>
        </w:tc>
      </w:tr>
      <w:bookmarkEnd w:id="1"/>
      <w:bookmarkEnd w:id="2"/>
      <w:tr w:rsidR="00564DF6" w:rsidRPr="00564DF6" w14:paraId="3E02B8F2" w14:textId="77777777" w:rsidTr="001C1DAF">
        <w:trPr>
          <w:trHeight w:val="355"/>
          <w:jc w:val="center"/>
        </w:trPr>
        <w:tc>
          <w:tcPr>
            <w:tcW w:w="9432" w:type="dxa"/>
            <w:gridSpan w:val="3"/>
            <w:tcBorders>
              <w:top w:val="nil"/>
              <w:left w:val="nil"/>
              <w:bottom w:val="nil"/>
              <w:right w:val="nil"/>
            </w:tcBorders>
          </w:tcPr>
          <w:p w14:paraId="566A105E" w14:textId="77777777" w:rsidR="00564DF6" w:rsidRPr="00564DF6" w:rsidRDefault="00564DF6" w:rsidP="00564DF6">
            <w:pPr>
              <w:spacing w:before="240" w:after="240" w:line="240" w:lineRule="exact"/>
              <w:jc w:val="center"/>
              <w:rPr>
                <w:rFonts w:ascii="Arial" w:hAnsi="Arial" w:hint="cs"/>
                <w:b/>
                <w:bCs/>
                <w:sz w:val="26"/>
                <w:szCs w:val="26"/>
              </w:rPr>
            </w:pPr>
            <w:r w:rsidRPr="00564DF6">
              <w:rPr>
                <w:rFonts w:ascii="Arial" w:hAnsi="Arial"/>
                <w:b/>
                <w:bCs/>
                <w:sz w:val="26"/>
                <w:szCs w:val="26"/>
                <w:rtl/>
              </w:rPr>
              <w:t>נגד</w:t>
            </w:r>
          </w:p>
        </w:tc>
      </w:tr>
      <w:tr w:rsidR="00DF6409" w:rsidRPr="00564DF6" w14:paraId="704EED05" w14:textId="77777777" w:rsidTr="00564DF6">
        <w:trPr>
          <w:trHeight w:val="355"/>
          <w:jc w:val="center"/>
        </w:trPr>
        <w:tc>
          <w:tcPr>
            <w:tcW w:w="1614" w:type="dxa"/>
            <w:tcBorders>
              <w:top w:val="nil"/>
              <w:left w:val="nil"/>
              <w:bottom w:val="nil"/>
              <w:right w:val="nil"/>
            </w:tcBorders>
          </w:tcPr>
          <w:p w14:paraId="097DEABE" w14:textId="77777777" w:rsidR="00DF6409" w:rsidRPr="00564DF6" w:rsidRDefault="00DF6409" w:rsidP="00564DF6">
            <w:pPr>
              <w:spacing w:before="120" w:after="120" w:line="240" w:lineRule="exact"/>
              <w:rPr>
                <w:rFonts w:ascii="Arial" w:hAnsi="Arial"/>
                <w:b/>
                <w:bCs/>
                <w:sz w:val="26"/>
                <w:szCs w:val="26"/>
                <w:rtl/>
              </w:rPr>
            </w:pPr>
            <w:r w:rsidRPr="00564DF6">
              <w:rPr>
                <w:rFonts w:ascii="Arial" w:hAnsi="Arial"/>
                <w:b/>
                <w:bCs/>
                <w:sz w:val="26"/>
                <w:szCs w:val="26"/>
                <w:rtl/>
              </w:rPr>
              <w:t>הנאשם:</w:t>
            </w:r>
          </w:p>
        </w:tc>
        <w:tc>
          <w:tcPr>
            <w:tcW w:w="4450" w:type="dxa"/>
            <w:tcBorders>
              <w:top w:val="nil"/>
              <w:left w:val="nil"/>
              <w:bottom w:val="nil"/>
              <w:right w:val="nil"/>
            </w:tcBorders>
          </w:tcPr>
          <w:p w14:paraId="3EA331CC" w14:textId="77777777" w:rsidR="00DF6409" w:rsidRPr="00564DF6" w:rsidRDefault="00DF6409" w:rsidP="00564DF6">
            <w:pPr>
              <w:spacing w:before="120" w:after="120" w:line="240" w:lineRule="exact"/>
              <w:rPr>
                <w:b/>
                <w:bCs/>
                <w:sz w:val="26"/>
                <w:szCs w:val="26"/>
                <w:rtl/>
              </w:rPr>
            </w:pPr>
            <w:r w:rsidRPr="00564DF6">
              <w:rPr>
                <w:rFonts w:ascii="Arial" w:hAnsi="Arial"/>
                <w:b/>
                <w:bCs/>
                <w:sz w:val="26"/>
                <w:szCs w:val="26"/>
                <w:rtl/>
              </w:rPr>
              <w:t xml:space="preserve">פלוני </w:t>
            </w:r>
          </w:p>
          <w:p w14:paraId="15BA307C" w14:textId="77777777" w:rsidR="00DF6409" w:rsidRPr="00564DF6" w:rsidRDefault="00DF6409" w:rsidP="00564DF6">
            <w:pPr>
              <w:spacing w:before="120" w:after="120" w:line="240" w:lineRule="exact"/>
              <w:rPr>
                <w:b/>
                <w:bCs/>
                <w:sz w:val="26"/>
                <w:szCs w:val="26"/>
                <w:rtl/>
              </w:rPr>
            </w:pPr>
            <w:r w:rsidRPr="00564DF6">
              <w:rPr>
                <w:b/>
                <w:bCs/>
                <w:sz w:val="26"/>
                <w:szCs w:val="26"/>
                <w:rtl/>
              </w:rPr>
              <w:t>ע"י ב"כ עו"ד עופר אשכנזי</w:t>
            </w:r>
          </w:p>
        </w:tc>
        <w:tc>
          <w:tcPr>
            <w:tcW w:w="3368" w:type="dxa"/>
            <w:tcBorders>
              <w:top w:val="nil"/>
              <w:left w:val="nil"/>
              <w:bottom w:val="nil"/>
              <w:right w:val="nil"/>
            </w:tcBorders>
          </w:tcPr>
          <w:p w14:paraId="22E2C291" w14:textId="77777777" w:rsidR="00DF6409" w:rsidRPr="00564DF6" w:rsidRDefault="00DF6409" w:rsidP="00564DF6">
            <w:pPr>
              <w:spacing w:before="120" w:after="120" w:line="240" w:lineRule="exact"/>
              <w:jc w:val="right"/>
              <w:rPr>
                <w:rFonts w:ascii="Arial" w:hAnsi="Arial"/>
                <w:b/>
                <w:bCs/>
                <w:sz w:val="26"/>
                <w:szCs w:val="26"/>
              </w:rPr>
            </w:pPr>
          </w:p>
        </w:tc>
      </w:tr>
    </w:tbl>
    <w:p w14:paraId="1EE7C970" w14:textId="77777777" w:rsidR="001C1DAF" w:rsidRDefault="001C1DAF" w:rsidP="001C1DAF">
      <w:pPr>
        <w:spacing w:before="120" w:after="120" w:line="240" w:lineRule="exact"/>
        <w:ind w:left="283" w:hanging="283"/>
        <w:jc w:val="both"/>
        <w:rPr>
          <w:rFonts w:ascii="FrankRuehl" w:hAnsi="FrankRuehl" w:cs="FrankRuehl" w:hint="cs"/>
          <w:rtl/>
        </w:rPr>
      </w:pPr>
    </w:p>
    <w:p w14:paraId="3D278177" w14:textId="77777777" w:rsidR="001C1DAF" w:rsidRPr="001C1DAF" w:rsidRDefault="001C1DAF" w:rsidP="001C1DAF">
      <w:pPr>
        <w:spacing w:before="120" w:after="120" w:line="240" w:lineRule="exact"/>
        <w:ind w:left="283" w:hanging="283"/>
        <w:jc w:val="both"/>
        <w:rPr>
          <w:rFonts w:ascii="FrankRuehl" w:hAnsi="FrankRuehl" w:cs="FrankRuehl"/>
          <w:rtl/>
        </w:rPr>
      </w:pPr>
      <w:r w:rsidRPr="001C1DAF">
        <w:rPr>
          <w:rFonts w:ascii="FrankRuehl" w:hAnsi="FrankRuehl" w:cs="FrankRuehl"/>
          <w:rtl/>
        </w:rPr>
        <w:t xml:space="preserve">חקיקה שאוזכרה: </w:t>
      </w:r>
    </w:p>
    <w:p w14:paraId="2F9E796A" w14:textId="77777777" w:rsidR="001C1DAF" w:rsidRPr="001C1DAF" w:rsidRDefault="001C1DAF" w:rsidP="001C1DAF">
      <w:pPr>
        <w:spacing w:before="120" w:after="120" w:line="240" w:lineRule="exact"/>
        <w:ind w:left="283" w:hanging="283"/>
        <w:jc w:val="both"/>
        <w:rPr>
          <w:rFonts w:ascii="FrankRuehl" w:hAnsi="FrankRuehl" w:cs="FrankRuehl"/>
          <w:color w:val="0000FF"/>
          <w:rtl/>
        </w:rPr>
      </w:pPr>
      <w:hyperlink r:id="rId7" w:history="1">
        <w:r w:rsidRPr="001C1DAF">
          <w:rPr>
            <w:rStyle w:val="Hyperlink"/>
            <w:rFonts w:ascii="FrankRuehl" w:hAnsi="FrankRuehl" w:cs="FrankRuehl"/>
            <w:u w:val="none"/>
            <w:rtl/>
          </w:rPr>
          <w:t>חוק העונשין, תשל"ז-1977</w:t>
        </w:r>
      </w:hyperlink>
      <w:r w:rsidRPr="001C1DAF">
        <w:rPr>
          <w:rFonts w:ascii="FrankRuehl" w:hAnsi="FrankRuehl" w:cs="FrankRuehl"/>
          <w:color w:val="0000FF"/>
          <w:rtl/>
        </w:rPr>
        <w:t xml:space="preserve">: סע'  </w:t>
      </w:r>
      <w:hyperlink r:id="rId8" w:history="1">
        <w:r w:rsidRPr="001C1DAF">
          <w:rPr>
            <w:rStyle w:val="Hyperlink"/>
            <w:rFonts w:ascii="FrankRuehl" w:hAnsi="FrankRuehl" w:cs="FrankRuehl"/>
            <w:u w:val="none"/>
          </w:rPr>
          <w:t>21</w:t>
        </w:r>
      </w:hyperlink>
      <w:r w:rsidRPr="001C1DAF">
        <w:rPr>
          <w:rFonts w:ascii="FrankRuehl" w:hAnsi="FrankRuehl" w:cs="FrankRuehl"/>
          <w:color w:val="0000FF"/>
          <w:rtl/>
        </w:rPr>
        <w:t xml:space="preserve">(א)(1), </w:t>
      </w:r>
      <w:hyperlink r:id="rId9" w:history="1">
        <w:r w:rsidRPr="001C1DAF">
          <w:rPr>
            <w:rStyle w:val="Hyperlink"/>
            <w:rFonts w:ascii="FrankRuehl" w:hAnsi="FrankRuehl" w:cs="FrankRuehl"/>
            <w:u w:val="none"/>
          </w:rPr>
          <w:t>21</w:t>
        </w:r>
      </w:hyperlink>
      <w:r w:rsidRPr="001C1DAF">
        <w:rPr>
          <w:rFonts w:ascii="FrankRuehl" w:hAnsi="FrankRuehl" w:cs="FrankRuehl"/>
          <w:color w:val="0000FF"/>
          <w:rtl/>
        </w:rPr>
        <w:t xml:space="preserve">(א)(2), </w:t>
      </w:r>
      <w:hyperlink r:id="rId10" w:history="1">
        <w:r w:rsidRPr="001C1DAF">
          <w:rPr>
            <w:rStyle w:val="Hyperlink"/>
            <w:rFonts w:ascii="FrankRuehl" w:hAnsi="FrankRuehl" w:cs="FrankRuehl"/>
            <w:u w:val="none"/>
          </w:rPr>
          <w:t>40</w:t>
        </w:r>
        <w:r w:rsidRPr="001C1DAF">
          <w:rPr>
            <w:rStyle w:val="Hyperlink"/>
            <w:rFonts w:ascii="FrankRuehl" w:hAnsi="FrankRuehl" w:cs="FrankRuehl"/>
            <w:u w:val="none"/>
            <w:rtl/>
          </w:rPr>
          <w:t>ב</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11" w:history="1">
        <w:r w:rsidRPr="001C1DAF">
          <w:rPr>
            <w:rStyle w:val="Hyperlink"/>
            <w:rFonts w:ascii="FrankRuehl" w:hAnsi="FrankRuehl" w:cs="FrankRuehl"/>
            <w:u w:val="none"/>
          </w:rPr>
          <w:t>40</w:t>
        </w:r>
        <w:r w:rsidRPr="001C1DAF">
          <w:rPr>
            <w:rStyle w:val="Hyperlink"/>
            <w:rFonts w:ascii="FrankRuehl" w:hAnsi="FrankRuehl" w:cs="FrankRuehl"/>
            <w:u w:val="none"/>
            <w:rtl/>
          </w:rPr>
          <w:t>ג</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12" w:history="1">
        <w:r w:rsidRPr="001C1DAF">
          <w:rPr>
            <w:rStyle w:val="Hyperlink"/>
            <w:rFonts w:ascii="FrankRuehl" w:hAnsi="FrankRuehl" w:cs="FrankRuehl"/>
            <w:u w:val="none"/>
          </w:rPr>
          <w:t>40</w:t>
        </w:r>
        <w:r w:rsidRPr="001C1DAF">
          <w:rPr>
            <w:rStyle w:val="Hyperlink"/>
            <w:rFonts w:ascii="FrankRuehl" w:hAnsi="FrankRuehl" w:cs="FrankRuehl"/>
            <w:u w:val="none"/>
            <w:rtl/>
          </w:rPr>
          <w:t>ד</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13" w:history="1">
        <w:r w:rsidRPr="001C1DAF">
          <w:rPr>
            <w:rStyle w:val="Hyperlink"/>
            <w:rFonts w:ascii="FrankRuehl" w:hAnsi="FrankRuehl" w:cs="FrankRuehl"/>
            <w:u w:val="none"/>
          </w:rPr>
          <w:t>40</w:t>
        </w:r>
        <w:r w:rsidRPr="001C1DAF">
          <w:rPr>
            <w:rStyle w:val="Hyperlink"/>
            <w:rFonts w:ascii="FrankRuehl" w:hAnsi="FrankRuehl" w:cs="FrankRuehl"/>
            <w:u w:val="none"/>
            <w:rtl/>
          </w:rPr>
          <w:t>ה</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14" w:history="1">
        <w:r w:rsidRPr="001C1DAF">
          <w:rPr>
            <w:rStyle w:val="Hyperlink"/>
            <w:rFonts w:ascii="FrankRuehl" w:hAnsi="FrankRuehl" w:cs="FrankRuehl"/>
            <w:u w:val="none"/>
          </w:rPr>
          <w:t>40</w:t>
        </w:r>
        <w:r w:rsidRPr="001C1DAF">
          <w:rPr>
            <w:rStyle w:val="Hyperlink"/>
            <w:rFonts w:ascii="FrankRuehl" w:hAnsi="FrankRuehl" w:cs="FrankRuehl"/>
            <w:u w:val="none"/>
            <w:rtl/>
          </w:rPr>
          <w:t>ו</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15" w:history="1">
        <w:r w:rsidRPr="001C1DAF">
          <w:rPr>
            <w:rStyle w:val="Hyperlink"/>
            <w:rFonts w:ascii="FrankRuehl" w:hAnsi="FrankRuehl" w:cs="FrankRuehl"/>
            <w:u w:val="none"/>
          </w:rPr>
          <w:t>40</w:t>
        </w:r>
        <w:r w:rsidRPr="001C1DAF">
          <w:rPr>
            <w:rStyle w:val="Hyperlink"/>
            <w:rFonts w:ascii="FrankRuehl" w:hAnsi="FrankRuehl" w:cs="FrankRuehl"/>
            <w:u w:val="none"/>
            <w:rtl/>
          </w:rPr>
          <w:t>ז</w:t>
        </w:r>
      </w:hyperlink>
      <w:r w:rsidRPr="001C1DAF">
        <w:rPr>
          <w:rFonts w:ascii="FrankRuehl" w:hAnsi="FrankRuehl" w:cs="FrankRuehl"/>
          <w:color w:val="0000FF"/>
          <w:rtl/>
        </w:rPr>
        <w:t xml:space="preserve">, </w:t>
      </w:r>
      <w:hyperlink r:id="rId16" w:history="1">
        <w:r w:rsidRPr="001C1DAF">
          <w:rPr>
            <w:rStyle w:val="Hyperlink"/>
            <w:rFonts w:ascii="FrankRuehl" w:hAnsi="FrankRuehl" w:cs="FrankRuehl"/>
            <w:u w:val="none"/>
          </w:rPr>
          <w:t xml:space="preserve">40 </w:t>
        </w:r>
        <w:r w:rsidRPr="001C1DAF">
          <w:rPr>
            <w:rStyle w:val="Hyperlink"/>
            <w:rFonts w:ascii="FrankRuehl" w:hAnsi="FrankRuehl" w:cs="FrankRuehl"/>
            <w:u w:val="none"/>
            <w:rtl/>
          </w:rPr>
          <w:t>ט</w:t>
        </w:r>
      </w:hyperlink>
      <w:r w:rsidRPr="001C1DAF">
        <w:rPr>
          <w:rFonts w:ascii="FrankRuehl" w:hAnsi="FrankRuehl" w:cs="FrankRuehl"/>
          <w:color w:val="0000FF"/>
          <w:rtl/>
        </w:rPr>
        <w:t xml:space="preserve">, </w:t>
      </w:r>
      <w:hyperlink r:id="rId17" w:history="1">
        <w:r w:rsidRPr="001C1DAF">
          <w:rPr>
            <w:rStyle w:val="Hyperlink"/>
            <w:rFonts w:ascii="FrankRuehl" w:hAnsi="FrankRuehl" w:cs="FrankRuehl"/>
            <w:u w:val="none"/>
          </w:rPr>
          <w:t>77</w:t>
        </w:r>
      </w:hyperlink>
      <w:r w:rsidRPr="001C1DAF">
        <w:rPr>
          <w:rFonts w:ascii="FrankRuehl" w:hAnsi="FrankRuehl" w:cs="FrankRuehl"/>
          <w:color w:val="0000FF"/>
          <w:rtl/>
        </w:rPr>
        <w:t xml:space="preserve">(א), </w:t>
      </w:r>
      <w:hyperlink r:id="rId18" w:history="1">
        <w:r w:rsidRPr="001C1DAF">
          <w:rPr>
            <w:rStyle w:val="Hyperlink"/>
            <w:rFonts w:ascii="FrankRuehl" w:hAnsi="FrankRuehl" w:cs="FrankRuehl"/>
            <w:u w:val="none"/>
          </w:rPr>
          <w:t>192</w:t>
        </w:r>
      </w:hyperlink>
      <w:r w:rsidRPr="001C1DAF">
        <w:rPr>
          <w:rFonts w:ascii="FrankRuehl" w:hAnsi="FrankRuehl" w:cs="FrankRuehl"/>
          <w:color w:val="0000FF"/>
          <w:rtl/>
        </w:rPr>
        <w:t xml:space="preserve">, </w:t>
      </w:r>
      <w:hyperlink r:id="rId19" w:history="1">
        <w:r w:rsidRPr="001C1DAF">
          <w:rPr>
            <w:rStyle w:val="Hyperlink"/>
            <w:rFonts w:ascii="FrankRuehl" w:hAnsi="FrankRuehl" w:cs="FrankRuehl"/>
            <w:u w:val="none"/>
          </w:rPr>
          <w:t>345</w:t>
        </w:r>
      </w:hyperlink>
      <w:r w:rsidRPr="001C1DAF">
        <w:rPr>
          <w:rFonts w:ascii="FrankRuehl" w:hAnsi="FrankRuehl" w:cs="FrankRuehl"/>
          <w:color w:val="0000FF"/>
          <w:rtl/>
        </w:rPr>
        <w:t xml:space="preserve">(א)(1), </w:t>
      </w:r>
      <w:hyperlink r:id="rId20" w:history="1">
        <w:r w:rsidRPr="001C1DAF">
          <w:rPr>
            <w:rStyle w:val="Hyperlink"/>
            <w:rFonts w:ascii="FrankRuehl" w:hAnsi="FrankRuehl" w:cs="FrankRuehl"/>
            <w:u w:val="none"/>
          </w:rPr>
          <w:t>345</w:t>
        </w:r>
      </w:hyperlink>
      <w:r w:rsidRPr="001C1DAF">
        <w:rPr>
          <w:rFonts w:ascii="FrankRuehl" w:hAnsi="FrankRuehl" w:cs="FrankRuehl"/>
          <w:color w:val="0000FF"/>
          <w:rtl/>
        </w:rPr>
        <w:t xml:space="preserve">(א)(4), </w:t>
      </w:r>
      <w:hyperlink r:id="rId21" w:history="1">
        <w:r w:rsidRPr="001C1DAF">
          <w:rPr>
            <w:rStyle w:val="Hyperlink"/>
            <w:rFonts w:ascii="FrankRuehl" w:hAnsi="FrankRuehl" w:cs="FrankRuehl"/>
            <w:u w:val="none"/>
          </w:rPr>
          <w:t>347</w:t>
        </w:r>
      </w:hyperlink>
      <w:r w:rsidRPr="001C1DAF">
        <w:rPr>
          <w:rFonts w:ascii="FrankRuehl" w:hAnsi="FrankRuehl" w:cs="FrankRuehl"/>
          <w:color w:val="0000FF"/>
          <w:rtl/>
        </w:rPr>
        <w:t xml:space="preserve">(ב), </w:t>
      </w:r>
      <w:hyperlink r:id="rId22" w:history="1">
        <w:r w:rsidRPr="001C1DAF">
          <w:rPr>
            <w:rStyle w:val="Hyperlink"/>
            <w:rFonts w:ascii="FrankRuehl" w:hAnsi="FrankRuehl" w:cs="FrankRuehl"/>
            <w:u w:val="none"/>
          </w:rPr>
          <w:t>348</w:t>
        </w:r>
      </w:hyperlink>
      <w:r w:rsidRPr="001C1DAF">
        <w:rPr>
          <w:rFonts w:ascii="FrankRuehl" w:hAnsi="FrankRuehl" w:cs="FrankRuehl"/>
          <w:color w:val="0000FF"/>
          <w:rtl/>
        </w:rPr>
        <w:t xml:space="preserve">(ב)(1), </w:t>
      </w:r>
      <w:hyperlink r:id="rId23" w:history="1">
        <w:r w:rsidRPr="001C1DAF">
          <w:rPr>
            <w:rStyle w:val="Hyperlink"/>
            <w:rFonts w:ascii="FrankRuehl" w:hAnsi="FrankRuehl" w:cs="FrankRuehl"/>
            <w:u w:val="none"/>
          </w:rPr>
          <w:t>351</w:t>
        </w:r>
      </w:hyperlink>
      <w:r w:rsidRPr="001C1DAF">
        <w:rPr>
          <w:rFonts w:ascii="FrankRuehl" w:hAnsi="FrankRuehl" w:cs="FrankRuehl"/>
          <w:color w:val="0000FF"/>
          <w:rtl/>
        </w:rPr>
        <w:t xml:space="preserve">(א), </w:t>
      </w:r>
      <w:hyperlink r:id="rId24" w:history="1">
        <w:r w:rsidRPr="001C1DAF">
          <w:rPr>
            <w:rStyle w:val="Hyperlink"/>
            <w:rFonts w:ascii="FrankRuehl" w:hAnsi="FrankRuehl" w:cs="FrankRuehl"/>
            <w:u w:val="none"/>
          </w:rPr>
          <w:t>351</w:t>
        </w:r>
      </w:hyperlink>
      <w:r w:rsidRPr="001C1DAF">
        <w:rPr>
          <w:rFonts w:ascii="FrankRuehl" w:hAnsi="FrankRuehl" w:cs="FrankRuehl"/>
          <w:color w:val="0000FF"/>
          <w:rtl/>
        </w:rPr>
        <w:t xml:space="preserve">(ג)(2), </w:t>
      </w:r>
      <w:hyperlink r:id="rId25" w:history="1">
        <w:r w:rsidRPr="001C1DAF">
          <w:rPr>
            <w:rStyle w:val="Hyperlink"/>
            <w:rFonts w:ascii="FrankRuehl" w:hAnsi="FrankRuehl" w:cs="FrankRuehl"/>
            <w:u w:val="none"/>
          </w:rPr>
          <w:t>379</w:t>
        </w:r>
      </w:hyperlink>
      <w:r w:rsidRPr="001C1DAF">
        <w:rPr>
          <w:rFonts w:ascii="FrankRuehl" w:hAnsi="FrankRuehl" w:cs="FrankRuehl"/>
          <w:color w:val="0000FF"/>
          <w:rtl/>
        </w:rPr>
        <w:t xml:space="preserve">, </w:t>
      </w:r>
      <w:hyperlink r:id="rId26" w:history="1">
        <w:r w:rsidRPr="001C1DAF">
          <w:rPr>
            <w:rStyle w:val="Hyperlink"/>
            <w:rFonts w:ascii="FrankRuehl" w:hAnsi="FrankRuehl" w:cs="FrankRuehl"/>
            <w:u w:val="none"/>
          </w:rPr>
          <w:t>382</w:t>
        </w:r>
      </w:hyperlink>
      <w:r w:rsidRPr="001C1DAF">
        <w:rPr>
          <w:rFonts w:ascii="FrankRuehl" w:hAnsi="FrankRuehl" w:cs="FrankRuehl"/>
          <w:color w:val="0000FF"/>
          <w:rtl/>
        </w:rPr>
        <w:t xml:space="preserve">(ב)(2), </w:t>
      </w:r>
      <w:hyperlink r:id="rId27" w:history="1">
        <w:r w:rsidRPr="001C1DAF">
          <w:rPr>
            <w:rStyle w:val="Hyperlink"/>
            <w:rFonts w:ascii="FrankRuehl" w:hAnsi="FrankRuehl" w:cs="FrankRuehl"/>
            <w:u w:val="none"/>
          </w:rPr>
          <w:t xml:space="preserve">40 </w:t>
        </w:r>
        <w:r w:rsidRPr="001C1DAF">
          <w:rPr>
            <w:rStyle w:val="Hyperlink"/>
            <w:rFonts w:ascii="FrankRuehl" w:hAnsi="FrankRuehl" w:cs="FrankRuehl"/>
            <w:u w:val="none"/>
            <w:rtl/>
          </w:rPr>
          <w:t>יא</w:t>
        </w:r>
      </w:hyperlink>
      <w:r w:rsidRPr="001C1DAF">
        <w:rPr>
          <w:rFonts w:ascii="FrankRuehl" w:hAnsi="FrankRuehl" w:cs="FrankRuehl"/>
          <w:color w:val="0000FF"/>
          <w:rtl/>
        </w:rPr>
        <w:t xml:space="preserve">, </w:t>
      </w:r>
      <w:hyperlink r:id="rId28" w:history="1">
        <w:r w:rsidRPr="001C1DAF">
          <w:rPr>
            <w:rStyle w:val="Hyperlink"/>
            <w:rFonts w:ascii="FrankRuehl" w:hAnsi="FrankRuehl" w:cs="FrankRuehl"/>
            <w:u w:val="none"/>
          </w:rPr>
          <w:t>40</w:t>
        </w:r>
        <w:r w:rsidRPr="001C1DAF">
          <w:rPr>
            <w:rStyle w:val="Hyperlink"/>
            <w:rFonts w:ascii="FrankRuehl" w:hAnsi="FrankRuehl" w:cs="FrankRuehl"/>
            <w:u w:val="none"/>
            <w:rtl/>
          </w:rPr>
          <w:t>יג</w:t>
        </w:r>
      </w:hyperlink>
      <w:r w:rsidRPr="001C1DAF">
        <w:rPr>
          <w:rFonts w:ascii="FrankRuehl" w:hAnsi="FrankRuehl" w:cs="FrankRuehl"/>
          <w:color w:val="0000FF"/>
          <w:rtl/>
        </w:rPr>
        <w:t xml:space="preserve">, </w:t>
      </w:r>
      <w:hyperlink r:id="rId29" w:history="1">
        <w:r w:rsidRPr="001C1DAF">
          <w:rPr>
            <w:rStyle w:val="Hyperlink"/>
            <w:rFonts w:ascii="FrankRuehl" w:hAnsi="FrankRuehl" w:cs="FrankRuehl"/>
            <w:u w:val="none"/>
          </w:rPr>
          <w:t>428</w:t>
        </w:r>
      </w:hyperlink>
      <w:r w:rsidRPr="001C1DAF">
        <w:rPr>
          <w:rFonts w:ascii="FrankRuehl" w:hAnsi="FrankRuehl" w:cs="FrankRuehl"/>
          <w:color w:val="0000FF"/>
          <w:rtl/>
        </w:rPr>
        <w:t xml:space="preserve">, </w:t>
      </w:r>
      <w:hyperlink r:id="rId30" w:history="1">
        <w:r w:rsidRPr="001C1DAF">
          <w:rPr>
            <w:rStyle w:val="Hyperlink"/>
            <w:rFonts w:ascii="FrankRuehl" w:hAnsi="FrankRuehl" w:cs="FrankRuehl"/>
            <w:u w:val="none"/>
            <w:rtl/>
          </w:rPr>
          <w:t>סימנים ה</w:t>
        </w:r>
        <w:r w:rsidRPr="001C1DAF">
          <w:rPr>
            <w:rStyle w:val="Hyperlink"/>
            <w:rFonts w:ascii="FrankRuehl" w:hAnsi="FrankRuehl" w:cs="FrankRuehl"/>
            <w:u w:val="none"/>
          </w:rPr>
          <w:t>'</w:t>
        </w:r>
      </w:hyperlink>
      <w:r w:rsidRPr="001C1DAF">
        <w:rPr>
          <w:rFonts w:ascii="FrankRuehl" w:hAnsi="FrankRuehl" w:cs="FrankRuehl"/>
          <w:color w:val="0000FF"/>
          <w:rtl/>
        </w:rPr>
        <w:t xml:space="preserve">, </w:t>
      </w:r>
      <w:hyperlink r:id="rId31" w:history="1">
        <w:r w:rsidRPr="001C1DAF">
          <w:rPr>
            <w:rStyle w:val="Hyperlink"/>
            <w:rFonts w:ascii="FrankRuehl" w:hAnsi="FrankRuehl" w:cs="FrankRuehl"/>
            <w:u w:val="none"/>
            <w:rtl/>
          </w:rPr>
          <w:t>ח</w:t>
        </w:r>
      </w:hyperlink>
    </w:p>
    <w:p w14:paraId="6DA4A069" w14:textId="77777777" w:rsidR="001C1DAF" w:rsidRPr="001C1DAF" w:rsidRDefault="001C1DAF" w:rsidP="001C1DAF">
      <w:pPr>
        <w:spacing w:before="120" w:after="120" w:line="240" w:lineRule="exact"/>
        <w:ind w:left="283" w:hanging="283"/>
        <w:jc w:val="both"/>
        <w:rPr>
          <w:rFonts w:ascii="FrankRuehl" w:hAnsi="FrankRuehl" w:cs="FrankRuehl"/>
          <w:color w:val="0000FF"/>
          <w:rtl/>
        </w:rPr>
      </w:pPr>
      <w:hyperlink r:id="rId32" w:history="1">
        <w:r w:rsidRPr="001C1DAF">
          <w:rPr>
            <w:rStyle w:val="Hyperlink"/>
            <w:rFonts w:ascii="FrankRuehl" w:hAnsi="FrankRuehl" w:cs="FrankRuehl"/>
            <w:u w:val="none"/>
            <w:rtl/>
          </w:rPr>
          <w:t>פקודת הסמים המסוכנים [נוסח חדש], תשל"ג-1973</w:t>
        </w:r>
      </w:hyperlink>
      <w:r w:rsidRPr="001C1DAF">
        <w:rPr>
          <w:rFonts w:ascii="FrankRuehl" w:hAnsi="FrankRuehl" w:cs="FrankRuehl"/>
          <w:color w:val="0000FF"/>
          <w:rtl/>
        </w:rPr>
        <w:t xml:space="preserve">: סע'  </w:t>
      </w:r>
      <w:hyperlink r:id="rId33" w:history="1">
        <w:r w:rsidRPr="001C1DAF">
          <w:rPr>
            <w:rStyle w:val="Hyperlink"/>
            <w:rFonts w:ascii="FrankRuehl" w:hAnsi="FrankRuehl" w:cs="FrankRuehl"/>
            <w:u w:val="none"/>
          </w:rPr>
          <w:t>21</w:t>
        </w:r>
      </w:hyperlink>
      <w:r w:rsidRPr="001C1DAF">
        <w:rPr>
          <w:rFonts w:ascii="FrankRuehl" w:hAnsi="FrankRuehl" w:cs="FrankRuehl"/>
          <w:color w:val="0000FF"/>
          <w:rtl/>
        </w:rPr>
        <w:t xml:space="preserve">, </w:t>
      </w:r>
      <w:hyperlink r:id="rId34" w:history="1">
        <w:r w:rsidRPr="001C1DAF">
          <w:rPr>
            <w:rStyle w:val="Hyperlink"/>
            <w:rFonts w:ascii="FrankRuehl" w:hAnsi="FrankRuehl" w:cs="FrankRuehl"/>
            <w:u w:val="none"/>
          </w:rPr>
          <w:t>21</w:t>
        </w:r>
      </w:hyperlink>
      <w:r w:rsidRPr="001C1DAF">
        <w:rPr>
          <w:rFonts w:ascii="FrankRuehl" w:hAnsi="FrankRuehl" w:cs="FrankRuehl"/>
          <w:color w:val="0000FF"/>
          <w:rtl/>
        </w:rPr>
        <w:t xml:space="preserve">(א)(3), </w:t>
      </w:r>
      <w:hyperlink r:id="rId35" w:history="1">
        <w:r w:rsidRPr="001C1DAF">
          <w:rPr>
            <w:rStyle w:val="Hyperlink"/>
            <w:rFonts w:ascii="FrankRuehl" w:hAnsi="FrankRuehl" w:cs="FrankRuehl"/>
            <w:u w:val="none"/>
          </w:rPr>
          <w:t>25</w:t>
        </w:r>
      </w:hyperlink>
    </w:p>
    <w:p w14:paraId="5FAAD23B" w14:textId="77777777" w:rsidR="00463443" w:rsidRDefault="00463443" w:rsidP="001C1DAF">
      <w:pPr>
        <w:rPr>
          <w:rFonts w:hint="cs"/>
          <w:rtl/>
        </w:rPr>
      </w:pPr>
      <w:bookmarkStart w:id="3" w:name="LawTable_End"/>
      <w:bookmarkEnd w:id="3"/>
    </w:p>
    <w:p w14:paraId="37500577" w14:textId="77777777" w:rsidR="00906258" w:rsidRPr="00836B11" w:rsidRDefault="00906258" w:rsidP="00906258">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836B11">
        <w:rPr>
          <w:rFonts w:cs="FrankRuehl" w:hint="cs"/>
          <w:szCs w:val="26"/>
          <w:rtl/>
        </w:rPr>
        <w:t>מיני-רציו:</w:t>
      </w:r>
    </w:p>
    <w:p w14:paraId="13EE6C84" w14:textId="77777777" w:rsidR="00906258" w:rsidRPr="00836B11" w:rsidRDefault="00906258" w:rsidP="0090625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6B11">
        <w:rPr>
          <w:rFonts w:cs="FrankRuehl" w:hint="cs"/>
          <w:szCs w:val="26"/>
          <w:rtl/>
        </w:rPr>
        <w:t xml:space="preserve">בית המשפט גזר על נאשם שהורשע בריבוי עבירות מין כלפי קטינה בת משפחה </w:t>
      </w:r>
      <w:r w:rsidRPr="00836B11">
        <w:rPr>
          <w:rFonts w:cs="FrankRuehl"/>
          <w:szCs w:val="26"/>
          <w:rtl/>
        </w:rPr>
        <w:t>–</w:t>
      </w:r>
      <w:r w:rsidRPr="00836B11">
        <w:rPr>
          <w:rFonts w:cs="FrankRuehl" w:hint="cs"/>
          <w:szCs w:val="26"/>
          <w:rtl/>
        </w:rPr>
        <w:t xml:space="preserve"> </w:t>
      </w:r>
      <w:r w:rsidRPr="00836B11">
        <w:rPr>
          <w:rFonts w:cs="FrankRuehl"/>
          <w:szCs w:val="26"/>
          <w:rtl/>
        </w:rPr>
        <w:t>22.5 שנות מאסר בפועל מיום מעצרו, שלושה מאסרים על תנאי ופיצוי למתלוננת.</w:t>
      </w:r>
    </w:p>
    <w:p w14:paraId="3CC5C5F7" w14:textId="77777777" w:rsidR="00906258" w:rsidRPr="00836B11" w:rsidRDefault="00906258" w:rsidP="0090625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6B11">
        <w:rPr>
          <w:rFonts w:cs="FrankRuehl" w:hint="cs"/>
          <w:szCs w:val="26"/>
          <w:rtl/>
        </w:rPr>
        <w:t xml:space="preserve">עונשין </w:t>
      </w:r>
      <w:r w:rsidRPr="00836B11">
        <w:rPr>
          <w:rFonts w:cs="FrankRuehl"/>
          <w:szCs w:val="26"/>
          <w:rtl/>
        </w:rPr>
        <w:t>–</w:t>
      </w:r>
      <w:r w:rsidRPr="00836B11">
        <w:rPr>
          <w:rFonts w:cs="FrankRuehl" w:hint="cs"/>
          <w:szCs w:val="26"/>
          <w:rtl/>
        </w:rPr>
        <w:t xml:space="preserve"> ענישה </w:t>
      </w:r>
      <w:r w:rsidRPr="00836B11">
        <w:rPr>
          <w:rFonts w:cs="FrankRuehl"/>
          <w:szCs w:val="26"/>
          <w:rtl/>
        </w:rPr>
        <w:t>–</w:t>
      </w:r>
      <w:r w:rsidRPr="00836B11">
        <w:rPr>
          <w:rFonts w:cs="FrankRuehl" w:hint="cs"/>
          <w:szCs w:val="26"/>
          <w:rtl/>
        </w:rPr>
        <w:t xml:space="preserve"> מדיניות ענישה: עבירות מין במשפחה</w:t>
      </w:r>
    </w:p>
    <w:p w14:paraId="0A486F8C" w14:textId="77777777" w:rsidR="00906258" w:rsidRPr="00836B11" w:rsidRDefault="00906258" w:rsidP="0090625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36B11">
        <w:rPr>
          <w:rFonts w:cs="FrankRuehl" w:hint="cs"/>
          <w:szCs w:val="26"/>
          <w:rtl/>
        </w:rPr>
        <w:t xml:space="preserve">עונשין </w:t>
      </w:r>
      <w:r w:rsidRPr="00836B11">
        <w:rPr>
          <w:rFonts w:cs="FrankRuehl"/>
          <w:szCs w:val="26"/>
          <w:rtl/>
        </w:rPr>
        <w:t>–</w:t>
      </w:r>
      <w:r w:rsidRPr="00836B11">
        <w:rPr>
          <w:rFonts w:cs="FrankRuehl" w:hint="cs"/>
          <w:szCs w:val="26"/>
          <w:rtl/>
        </w:rPr>
        <w:t xml:space="preserve"> ענישה </w:t>
      </w:r>
      <w:r w:rsidRPr="00836B11">
        <w:rPr>
          <w:rFonts w:cs="FrankRuehl"/>
          <w:szCs w:val="26"/>
          <w:rtl/>
        </w:rPr>
        <w:t>–</w:t>
      </w:r>
      <w:r w:rsidRPr="00836B11">
        <w:rPr>
          <w:rFonts w:cs="FrankRuehl" w:hint="cs"/>
          <w:szCs w:val="26"/>
          <w:rtl/>
        </w:rPr>
        <w:t xml:space="preserve"> מדיניות ענישה: עבירות מין בקטינים </w:t>
      </w:r>
    </w:p>
    <w:p w14:paraId="17EC0708" w14:textId="77777777" w:rsidR="00906258" w:rsidRDefault="00906258" w:rsidP="0090625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D68816" w14:textId="77777777" w:rsidR="00906258" w:rsidRPr="00836B11" w:rsidRDefault="00906258" w:rsidP="00906258">
      <w:pPr>
        <w:pBdr>
          <w:top w:val="single" w:sz="4" w:space="1" w:color="auto"/>
          <w:bottom w:val="single" w:sz="4" w:space="1" w:color="auto"/>
        </w:pBdr>
        <w:spacing w:after="120" w:line="320" w:lineRule="exact"/>
        <w:jc w:val="both"/>
        <w:rPr>
          <w:rFonts w:cs="FrankRuehl"/>
          <w:szCs w:val="26"/>
          <w:rtl/>
        </w:rPr>
      </w:pPr>
      <w:r w:rsidRPr="00836B11">
        <w:rPr>
          <w:rFonts w:cs="FrankRuehl"/>
          <w:szCs w:val="26"/>
          <w:rtl/>
        </w:rPr>
        <w:t>הנאשם הורשע במסגרת הסדר טיעון בעבירה של אינוס מתלוננת בת משפחה (ריבוי עבירות), מעשה סדום במתלוננת בת משפחה (ריבוי עבירות), מעשה מגונה במתלוננת בת משפחה שטרם מלאו לה 16 שנים בידי אחראי, הדחת קטין לסמים מסוכנים, תקיפה בנסיבות מחמירות (קטין על ידי אחראי) ואיומים.</w:t>
      </w:r>
    </w:p>
    <w:p w14:paraId="452F8716" w14:textId="77777777" w:rsidR="00906258" w:rsidRDefault="00906258" w:rsidP="0090625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B5E41B1" w14:textId="77777777" w:rsidR="00906258" w:rsidRPr="00836B11" w:rsidRDefault="00906258" w:rsidP="00906258">
      <w:pPr>
        <w:pBdr>
          <w:top w:val="single" w:sz="4" w:space="1" w:color="auto"/>
          <w:bottom w:val="single" w:sz="4" w:space="1" w:color="auto"/>
        </w:pBdr>
        <w:spacing w:after="120" w:line="320" w:lineRule="exact"/>
        <w:jc w:val="both"/>
        <w:rPr>
          <w:rFonts w:cs="FrankRuehl"/>
          <w:szCs w:val="26"/>
          <w:rtl/>
        </w:rPr>
      </w:pPr>
      <w:r w:rsidRPr="00836B11">
        <w:rPr>
          <w:rFonts w:cs="FrankRuehl"/>
          <w:szCs w:val="26"/>
          <w:rtl/>
        </w:rPr>
        <w:t>בית המשפט המחוזי גזר את הדין כדלהלן:</w:t>
      </w:r>
    </w:p>
    <w:p w14:paraId="7A0AEFF3" w14:textId="77777777" w:rsidR="00906258" w:rsidRPr="00836B11" w:rsidRDefault="00906258" w:rsidP="00906258">
      <w:pPr>
        <w:pBdr>
          <w:top w:val="single" w:sz="4" w:space="1" w:color="auto"/>
          <w:bottom w:val="single" w:sz="4" w:space="1" w:color="auto"/>
        </w:pBdr>
        <w:spacing w:after="120" w:line="320" w:lineRule="exact"/>
        <w:jc w:val="both"/>
        <w:rPr>
          <w:rFonts w:cs="FrankRuehl"/>
          <w:szCs w:val="26"/>
          <w:rtl/>
        </w:rPr>
      </w:pPr>
      <w:r w:rsidRPr="00836B11">
        <w:rPr>
          <w:rFonts w:cs="FrankRuehl"/>
          <w:szCs w:val="26"/>
          <w:rtl/>
        </w:rPr>
        <w:lastRenderedPageBreak/>
        <w:t>ראוי לקבוע מתחם עונש הולם לכל מעשיו של הנאשם. מתחם העונש ההולם הוא מאסר בפועל שיש בו משום ביטוי לעונש המקסימלי של כל אחת מן העבירות שעבר הנאשם ונע בין 20 שנות מאסר לבין 25 שנים, הכל גם בהתחשב לפסיקת בית המשפט העליון. לאור מכלול השיקולים הצריכים לעניין לרבות מתחם העונש ומיקומו של העונש ההולם במקרה זה לנאשם יש לגזו על הנאשם: 22.5 שנות מאסר בפועל מיום מעצרו, שלושה מאסרים על תנאי ופיצוי בסך 200,000 ש''ח למתלוננת.</w:t>
      </w:r>
    </w:p>
    <w:p w14:paraId="10A43684" w14:textId="77777777" w:rsidR="00906258" w:rsidRPr="001C1DAF" w:rsidRDefault="00906258" w:rsidP="001C1DAF">
      <w:pPr>
        <w:rPr>
          <w:rFonts w:hint="cs"/>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066D" w14:paraId="139F37EE" w14:textId="77777777" w:rsidTr="000D2B5E">
        <w:trPr>
          <w:trHeight w:val="355"/>
          <w:jc w:val="center"/>
        </w:trPr>
        <w:tc>
          <w:tcPr>
            <w:tcW w:w="8820" w:type="dxa"/>
            <w:tcBorders>
              <w:top w:val="nil"/>
              <w:left w:val="nil"/>
              <w:bottom w:val="nil"/>
              <w:right w:val="nil"/>
            </w:tcBorders>
          </w:tcPr>
          <w:p w14:paraId="06CC1589" w14:textId="77777777" w:rsidR="00DF6409" w:rsidRPr="00DF6409" w:rsidRDefault="00DF6409" w:rsidP="00DF6409">
            <w:pPr>
              <w:jc w:val="center"/>
              <w:rPr>
                <w:rFonts w:ascii="Arial" w:hAnsi="Arial"/>
                <w:b/>
                <w:bCs/>
                <w:sz w:val="28"/>
                <w:szCs w:val="28"/>
                <w:u w:val="single"/>
                <w:rtl/>
              </w:rPr>
            </w:pPr>
            <w:bookmarkStart w:id="6" w:name="PsakDin"/>
            <w:r w:rsidRPr="00DF6409">
              <w:rPr>
                <w:rFonts w:ascii="Arial" w:hAnsi="Arial"/>
                <w:b/>
                <w:bCs/>
                <w:sz w:val="28"/>
                <w:szCs w:val="28"/>
                <w:u w:val="single"/>
                <w:rtl/>
              </w:rPr>
              <w:t>גזר דין</w:t>
            </w:r>
          </w:p>
          <w:bookmarkEnd w:id="6"/>
          <w:p w14:paraId="5E62E95B" w14:textId="77777777" w:rsidR="0077066D" w:rsidRPr="000D2B5E" w:rsidRDefault="0077066D" w:rsidP="000D2B5E">
            <w:pPr>
              <w:jc w:val="center"/>
              <w:rPr>
                <w:rFonts w:ascii="Arial" w:hAnsi="Arial"/>
                <w:sz w:val="28"/>
                <w:szCs w:val="28"/>
                <w:u w:val="single"/>
                <w:rtl/>
              </w:rPr>
            </w:pPr>
            <w:r w:rsidRPr="000D2B5E">
              <w:rPr>
                <w:rFonts w:ascii="Arial" w:hAnsi="Arial"/>
                <w:sz w:val="28"/>
                <w:szCs w:val="28"/>
                <w:u w:val="single"/>
                <w:rtl/>
              </w:rPr>
              <w:t>(</w:t>
            </w:r>
            <w:r w:rsidRPr="000D2B5E">
              <w:rPr>
                <w:rFonts w:ascii="Arial" w:hAnsi="Arial"/>
                <w:sz w:val="28"/>
                <w:szCs w:val="28"/>
                <w:rtl/>
              </w:rPr>
              <w:t>עותק מותר לפרסום)</w:t>
            </w:r>
          </w:p>
        </w:tc>
      </w:tr>
    </w:tbl>
    <w:p w14:paraId="5E316034" w14:textId="77777777" w:rsidR="0077066D" w:rsidRPr="00B05847" w:rsidRDefault="0077066D">
      <w:pPr>
        <w:rPr>
          <w:rFonts w:ascii="Arial" w:hAnsi="Arial"/>
          <w:rtl/>
        </w:rPr>
      </w:pPr>
    </w:p>
    <w:p w14:paraId="27449451" w14:textId="77777777" w:rsidR="0077066D" w:rsidRPr="00B05847" w:rsidRDefault="0077066D" w:rsidP="00250B83">
      <w:pPr>
        <w:spacing w:line="360" w:lineRule="auto"/>
        <w:rPr>
          <w:rFonts w:ascii="Arial" w:hAnsi="Arial"/>
          <w:rtl/>
        </w:rPr>
      </w:pPr>
    </w:p>
    <w:p w14:paraId="0CFAB0B6" w14:textId="77777777" w:rsidR="0077066D" w:rsidRDefault="0077066D" w:rsidP="009B4473">
      <w:pPr>
        <w:spacing w:line="360" w:lineRule="auto"/>
        <w:jc w:val="both"/>
        <w:rPr>
          <w:rFonts w:ascii="Arial" w:hAnsi="Arial" w:cs="Arial"/>
          <w:sz w:val="22"/>
          <w:szCs w:val="22"/>
        </w:rPr>
      </w:pPr>
      <w:r>
        <w:rPr>
          <w:rFonts w:ascii="Arial" w:hAnsi="Arial" w:cs="Arial"/>
          <w:rtl/>
        </w:rPr>
        <w:t xml:space="preserve">הדיונים בתיק זה התקיימו בדלתיים סגורות. אנו אוסרים פרסום כל פרט או מידע שיש בו להביא לזיהוי המתלוננת, לרבות פרטיה, פרטי הנאשם, ובני משפחותיהם. כמו כן, אנו אוסרים פרסום תוכן תסקיר נפגעת העבירות, פרסום פסק הדין מותר בכפוף לכך. </w:t>
      </w:r>
    </w:p>
    <w:p w14:paraId="0859DBF6" w14:textId="77777777" w:rsidR="0077066D" w:rsidRDefault="0077066D" w:rsidP="009B5ABC">
      <w:pPr>
        <w:spacing w:line="360" w:lineRule="auto"/>
        <w:rPr>
          <w:rFonts w:ascii="Arial" w:hAnsi="Arial" w:cs="Arial"/>
        </w:rPr>
      </w:pPr>
    </w:p>
    <w:p w14:paraId="7A58156D" w14:textId="77777777" w:rsidR="0077066D" w:rsidRDefault="0077066D" w:rsidP="009B5ABC">
      <w:pPr>
        <w:spacing w:line="360" w:lineRule="auto"/>
        <w:rPr>
          <w:rFonts w:ascii="Arial" w:hAnsi="Arial" w:cs="Arial"/>
          <w:b/>
          <w:bCs/>
          <w:u w:val="single"/>
        </w:rPr>
      </w:pPr>
      <w:r>
        <w:rPr>
          <w:rFonts w:ascii="Arial" w:hAnsi="Arial" w:cs="Arial"/>
          <w:b/>
          <w:bCs/>
          <w:u w:val="single"/>
          <w:rtl/>
        </w:rPr>
        <w:t>רקע דיוני</w:t>
      </w:r>
    </w:p>
    <w:p w14:paraId="203AE51F" w14:textId="77777777" w:rsidR="0077066D" w:rsidRDefault="0077066D" w:rsidP="003A19C1">
      <w:pPr>
        <w:spacing w:line="360" w:lineRule="auto"/>
        <w:jc w:val="both"/>
        <w:rPr>
          <w:rFonts w:ascii="Arial" w:hAnsi="Arial" w:cs="Arial"/>
        </w:rPr>
      </w:pPr>
      <w:r>
        <w:rPr>
          <w:rFonts w:ascii="Arial" w:hAnsi="Arial" w:cs="Arial"/>
          <w:rtl/>
        </w:rPr>
        <w:t xml:space="preserve">בתאריך 5.11.23 הוגש נגד הנאשם כתב אישום, אשר בו יוחסו לו שמונה עבירות: אינוס קטינה בת משפחה (ריבוי עבירות). עבירה לפי </w:t>
      </w:r>
      <w:hyperlink r:id="rId36" w:history="1">
        <w:r w:rsidR="004174F1" w:rsidRPr="004174F1">
          <w:rPr>
            <w:rStyle w:val="Hyperlink"/>
            <w:rFonts w:ascii="Arial" w:hAnsi="Arial" w:cs="Arial"/>
            <w:rtl/>
          </w:rPr>
          <w:t>סעיף 351(א)</w:t>
        </w:r>
      </w:hyperlink>
      <w:r>
        <w:rPr>
          <w:rFonts w:ascii="Arial" w:hAnsi="Arial" w:cs="Arial"/>
          <w:rtl/>
        </w:rPr>
        <w:t xml:space="preserve"> בנסיבות של </w:t>
      </w:r>
      <w:hyperlink r:id="rId37" w:history="1">
        <w:r w:rsidR="004174F1" w:rsidRPr="004174F1">
          <w:rPr>
            <w:rStyle w:val="Hyperlink"/>
            <w:rFonts w:ascii="Arial" w:hAnsi="Arial" w:cs="Arial"/>
            <w:rtl/>
          </w:rPr>
          <w:t>סעיף 345(א)(1)</w:t>
        </w:r>
      </w:hyperlink>
      <w:r>
        <w:rPr>
          <w:rFonts w:ascii="Arial" w:hAnsi="Arial" w:cs="Arial"/>
          <w:rtl/>
        </w:rPr>
        <w:t xml:space="preserve"> ל</w:t>
      </w:r>
      <w:hyperlink r:id="rId38" w:history="1">
        <w:r w:rsidR="00DF6409" w:rsidRPr="00DF6409">
          <w:rPr>
            <w:rFonts w:ascii="Arial" w:hAnsi="Arial" w:cs="Arial"/>
            <w:color w:val="0000FF"/>
            <w:u w:val="single"/>
            <w:rtl/>
          </w:rPr>
          <w:t>חוק העונשין</w:t>
        </w:r>
      </w:hyperlink>
      <w:r>
        <w:rPr>
          <w:rFonts w:ascii="Arial" w:hAnsi="Arial" w:cs="Arial"/>
          <w:rtl/>
        </w:rPr>
        <w:t xml:space="preserve">, תשל"ז-1977 (להלן: </w:t>
      </w:r>
      <w:r>
        <w:rPr>
          <w:rFonts w:ascii="Arial" w:hAnsi="Arial" w:cs="Arial"/>
          <w:b/>
          <w:bCs/>
          <w:rtl/>
        </w:rPr>
        <w:t>"חוק העונשין"</w:t>
      </w:r>
      <w:r>
        <w:rPr>
          <w:rFonts w:ascii="Arial" w:hAnsi="Arial" w:cs="Arial"/>
          <w:rtl/>
        </w:rPr>
        <w:t xml:space="preserve">), אינוס קטינה בת משפחה (ריבוי עבירות) עבירה לפי </w:t>
      </w:r>
      <w:hyperlink r:id="rId39" w:history="1">
        <w:r w:rsidR="004174F1" w:rsidRPr="004174F1">
          <w:rPr>
            <w:rStyle w:val="Hyperlink"/>
            <w:rFonts w:ascii="Arial" w:hAnsi="Arial" w:cs="Arial"/>
            <w:rtl/>
          </w:rPr>
          <w:t>סעיף 351(א)</w:t>
        </w:r>
      </w:hyperlink>
      <w:r>
        <w:rPr>
          <w:rFonts w:ascii="Arial" w:hAnsi="Arial" w:cs="Arial"/>
          <w:rtl/>
        </w:rPr>
        <w:t xml:space="preserve"> בנסיבות של </w:t>
      </w:r>
      <w:hyperlink r:id="rId40" w:history="1">
        <w:r w:rsidR="004174F1" w:rsidRPr="004174F1">
          <w:rPr>
            <w:rStyle w:val="Hyperlink"/>
            <w:rFonts w:ascii="Arial" w:hAnsi="Arial" w:cs="Arial"/>
            <w:rtl/>
          </w:rPr>
          <w:t>סעיף 345(א)(1)</w:t>
        </w:r>
      </w:hyperlink>
      <w:r>
        <w:rPr>
          <w:rFonts w:ascii="Arial" w:hAnsi="Arial" w:cs="Arial"/>
          <w:rtl/>
        </w:rPr>
        <w:t xml:space="preserve"> לחוק העונשין, תשל"ז-1977 (להלן: </w:t>
      </w:r>
      <w:r>
        <w:rPr>
          <w:rFonts w:ascii="Arial" w:hAnsi="Arial" w:cs="Arial"/>
          <w:b/>
          <w:bCs/>
          <w:rtl/>
        </w:rPr>
        <w:t>"חוק העונשין"</w:t>
      </w:r>
      <w:r>
        <w:rPr>
          <w:rFonts w:ascii="Arial" w:hAnsi="Arial" w:cs="Arial"/>
          <w:rtl/>
        </w:rPr>
        <w:t xml:space="preserve">), אינוס קטינה בת משפחה, עבירה לפי </w:t>
      </w:r>
      <w:hyperlink r:id="rId41" w:history="1">
        <w:r w:rsidR="004174F1" w:rsidRPr="004174F1">
          <w:rPr>
            <w:rStyle w:val="Hyperlink"/>
            <w:rFonts w:ascii="Arial" w:hAnsi="Arial" w:cs="Arial"/>
            <w:rtl/>
          </w:rPr>
          <w:t>סעיף 351(א)</w:t>
        </w:r>
      </w:hyperlink>
      <w:r>
        <w:rPr>
          <w:rFonts w:ascii="Arial" w:hAnsi="Arial" w:cs="Arial"/>
          <w:rtl/>
        </w:rPr>
        <w:t xml:space="preserve"> בנסיבות של </w:t>
      </w:r>
      <w:hyperlink r:id="rId42" w:history="1">
        <w:r w:rsidR="004174F1" w:rsidRPr="004174F1">
          <w:rPr>
            <w:rStyle w:val="Hyperlink"/>
            <w:rFonts w:ascii="Arial" w:hAnsi="Arial" w:cs="Arial"/>
            <w:rtl/>
          </w:rPr>
          <w:t>סעיף 345(א)(4)</w:t>
        </w:r>
      </w:hyperlink>
      <w:r>
        <w:rPr>
          <w:rFonts w:ascii="Arial" w:hAnsi="Arial" w:cs="Arial"/>
          <w:rtl/>
        </w:rPr>
        <w:t xml:space="preserve"> לחוק העונשין, מעשה סדום בקטינה בת משפחה (ריבוי עבירות) עבירה לפי </w:t>
      </w:r>
      <w:hyperlink r:id="rId43" w:history="1">
        <w:r w:rsidR="004174F1" w:rsidRPr="004174F1">
          <w:rPr>
            <w:rStyle w:val="Hyperlink"/>
            <w:rFonts w:ascii="Arial" w:hAnsi="Arial" w:cs="Arial"/>
            <w:rtl/>
          </w:rPr>
          <w:t>סעיף 351(א)</w:t>
        </w:r>
      </w:hyperlink>
      <w:r>
        <w:rPr>
          <w:rFonts w:ascii="Arial" w:hAnsi="Arial" w:cs="Arial"/>
          <w:rtl/>
        </w:rPr>
        <w:t xml:space="preserve"> בנסיבות של </w:t>
      </w:r>
      <w:hyperlink r:id="rId44" w:history="1">
        <w:r w:rsidR="004174F1" w:rsidRPr="004174F1">
          <w:rPr>
            <w:rStyle w:val="Hyperlink"/>
            <w:rFonts w:ascii="Arial" w:hAnsi="Arial" w:cs="Arial"/>
            <w:rtl/>
          </w:rPr>
          <w:t>סעיף 347(ב)</w:t>
        </w:r>
      </w:hyperlink>
      <w:r>
        <w:rPr>
          <w:rFonts w:ascii="Arial" w:hAnsi="Arial" w:cs="Arial"/>
          <w:rtl/>
        </w:rPr>
        <w:t xml:space="preserve"> לחוק העונשין, מעשה מגונה בקטינה בת משפחה שטרם מלאו לה 16 שנים בידי אחראי (ריבוי מקרים) עבירה לפי </w:t>
      </w:r>
      <w:hyperlink r:id="rId45" w:history="1">
        <w:r w:rsidR="004174F1" w:rsidRPr="004174F1">
          <w:rPr>
            <w:rStyle w:val="Hyperlink"/>
            <w:rFonts w:ascii="Arial" w:hAnsi="Arial" w:cs="Arial"/>
            <w:rtl/>
          </w:rPr>
          <w:t>סעיף 351(ג)(2)</w:t>
        </w:r>
      </w:hyperlink>
      <w:r>
        <w:rPr>
          <w:rFonts w:ascii="Arial" w:hAnsi="Arial" w:cs="Arial"/>
          <w:rtl/>
        </w:rPr>
        <w:t xml:space="preserve"> ביחד עם </w:t>
      </w:r>
      <w:hyperlink r:id="rId46" w:history="1">
        <w:r w:rsidR="004174F1" w:rsidRPr="004174F1">
          <w:rPr>
            <w:rStyle w:val="Hyperlink"/>
            <w:rFonts w:ascii="Arial" w:hAnsi="Arial" w:cs="Arial"/>
            <w:rtl/>
          </w:rPr>
          <w:t>סעיף 348(ב)(1)</w:t>
        </w:r>
      </w:hyperlink>
      <w:r>
        <w:rPr>
          <w:rFonts w:ascii="Arial" w:hAnsi="Arial" w:cs="Arial"/>
          <w:rtl/>
        </w:rPr>
        <w:t xml:space="preserve"> ו-</w:t>
      </w:r>
      <w:hyperlink r:id="rId47" w:history="1">
        <w:r w:rsidR="004174F1" w:rsidRPr="004174F1">
          <w:rPr>
            <w:rStyle w:val="Hyperlink"/>
            <w:rFonts w:ascii="Arial" w:hAnsi="Arial" w:cs="Arial"/>
            <w:rtl/>
          </w:rPr>
          <w:t>345(א)(1)</w:t>
        </w:r>
      </w:hyperlink>
      <w:r>
        <w:rPr>
          <w:rFonts w:ascii="Arial" w:hAnsi="Arial" w:cs="Arial"/>
          <w:rtl/>
        </w:rPr>
        <w:t xml:space="preserve"> לחוק העונשין, איומים עבירה לפי </w:t>
      </w:r>
      <w:hyperlink r:id="rId48" w:history="1">
        <w:r w:rsidR="004174F1" w:rsidRPr="004174F1">
          <w:rPr>
            <w:rStyle w:val="Hyperlink"/>
            <w:rFonts w:ascii="Arial" w:hAnsi="Arial" w:cs="Arial"/>
            <w:rtl/>
          </w:rPr>
          <w:t>סעיף 192</w:t>
        </w:r>
      </w:hyperlink>
      <w:r>
        <w:rPr>
          <w:rFonts w:ascii="Arial" w:hAnsi="Arial" w:cs="Arial"/>
          <w:rtl/>
        </w:rPr>
        <w:t xml:space="preserve"> לחוק העונשין, הדחת קטין לסמים מסוכנים (ריבוי עבירות) עבירה לפי </w:t>
      </w:r>
      <w:hyperlink r:id="rId49" w:history="1">
        <w:r w:rsidR="004174F1" w:rsidRPr="004174F1">
          <w:rPr>
            <w:rStyle w:val="Hyperlink"/>
            <w:rFonts w:ascii="Arial" w:hAnsi="Arial" w:cs="Arial"/>
            <w:rtl/>
          </w:rPr>
          <w:t>סעיף 21(א)(1)</w:t>
        </w:r>
      </w:hyperlink>
      <w:r>
        <w:rPr>
          <w:rFonts w:ascii="Arial" w:hAnsi="Arial" w:cs="Arial"/>
          <w:rtl/>
        </w:rPr>
        <w:t xml:space="preserve"> </w:t>
      </w:r>
      <w:hyperlink r:id="rId50" w:history="1">
        <w:r w:rsidR="004174F1" w:rsidRPr="004174F1">
          <w:rPr>
            <w:rStyle w:val="Hyperlink"/>
            <w:rFonts w:ascii="Arial" w:hAnsi="Arial" w:cs="Arial"/>
            <w:rtl/>
          </w:rPr>
          <w:t>סעיף 21(א)(2)</w:t>
        </w:r>
      </w:hyperlink>
      <w:r>
        <w:rPr>
          <w:rFonts w:ascii="Arial" w:hAnsi="Arial" w:cs="Arial"/>
          <w:rtl/>
        </w:rPr>
        <w:t xml:space="preserve"> </w:t>
      </w:r>
      <w:hyperlink r:id="rId51" w:history="1">
        <w:r w:rsidR="004174F1" w:rsidRPr="004174F1">
          <w:rPr>
            <w:rStyle w:val="Hyperlink"/>
            <w:rFonts w:ascii="Arial" w:hAnsi="Arial" w:cs="Arial"/>
            <w:rtl/>
          </w:rPr>
          <w:t>וסעיף 21(א)(3)</w:t>
        </w:r>
      </w:hyperlink>
      <w:r>
        <w:rPr>
          <w:rFonts w:ascii="Arial" w:hAnsi="Arial" w:cs="Arial"/>
          <w:rtl/>
        </w:rPr>
        <w:t xml:space="preserve"> ל</w:t>
      </w:r>
      <w:hyperlink r:id="rId52" w:history="1">
        <w:r w:rsidR="00DF6409" w:rsidRPr="00DF6409">
          <w:rPr>
            <w:rFonts w:ascii="Arial" w:hAnsi="Arial" w:cs="Arial"/>
            <w:color w:val="0000FF"/>
            <w:u w:val="single"/>
            <w:rtl/>
          </w:rPr>
          <w:t>פקודת הסמים המסוכנים</w:t>
        </w:r>
      </w:hyperlink>
      <w:r>
        <w:rPr>
          <w:rFonts w:ascii="Arial" w:hAnsi="Arial" w:cs="Arial"/>
          <w:rtl/>
        </w:rPr>
        <w:t xml:space="preserve"> [נוסח חדש], תשל"ג-1973 (להלן: </w:t>
      </w:r>
      <w:r>
        <w:rPr>
          <w:rFonts w:ascii="Arial" w:hAnsi="Arial" w:cs="Arial"/>
          <w:b/>
          <w:bCs/>
          <w:rtl/>
        </w:rPr>
        <w:t>"פקודת הסמים המסוכנים"</w:t>
      </w:r>
      <w:r>
        <w:rPr>
          <w:rFonts w:ascii="Arial" w:hAnsi="Arial" w:cs="Arial"/>
          <w:rtl/>
        </w:rPr>
        <w:t xml:space="preserve">) עבירת סחיטה באיומים לפי </w:t>
      </w:r>
      <w:hyperlink r:id="rId53" w:history="1">
        <w:r w:rsidR="004174F1" w:rsidRPr="004174F1">
          <w:rPr>
            <w:rStyle w:val="Hyperlink"/>
            <w:rFonts w:ascii="Arial" w:hAnsi="Arial" w:cs="Arial"/>
            <w:rtl/>
          </w:rPr>
          <w:t>סעיף 428</w:t>
        </w:r>
      </w:hyperlink>
      <w:r>
        <w:rPr>
          <w:rFonts w:ascii="Arial" w:hAnsi="Arial" w:cs="Arial"/>
          <w:rtl/>
        </w:rPr>
        <w:t xml:space="preserve"> רישא לחוק העונשין ותקיפה בנסיבות מחמירות (קטין על ידי אחראי) (ריבוי עבירות) עבירה לפי </w:t>
      </w:r>
      <w:hyperlink r:id="rId54" w:history="1">
        <w:r w:rsidR="004174F1" w:rsidRPr="004174F1">
          <w:rPr>
            <w:rStyle w:val="Hyperlink"/>
            <w:rFonts w:ascii="Arial" w:hAnsi="Arial" w:cs="Arial"/>
            <w:rtl/>
          </w:rPr>
          <w:t>סעיף 379</w:t>
        </w:r>
      </w:hyperlink>
      <w:r>
        <w:rPr>
          <w:rFonts w:ascii="Arial" w:hAnsi="Arial" w:cs="Arial"/>
          <w:rtl/>
        </w:rPr>
        <w:t xml:space="preserve"> יחד עם </w:t>
      </w:r>
      <w:hyperlink r:id="rId55" w:history="1">
        <w:r w:rsidR="004174F1" w:rsidRPr="004174F1">
          <w:rPr>
            <w:rStyle w:val="Hyperlink"/>
            <w:rFonts w:ascii="Arial" w:hAnsi="Arial" w:cs="Arial"/>
            <w:rtl/>
          </w:rPr>
          <w:t>סעיף 382(ב)(2)</w:t>
        </w:r>
      </w:hyperlink>
      <w:r>
        <w:rPr>
          <w:rFonts w:ascii="Arial" w:hAnsi="Arial" w:cs="Arial"/>
          <w:rtl/>
        </w:rPr>
        <w:t xml:space="preserve"> לחוק העונשין. </w:t>
      </w:r>
    </w:p>
    <w:p w14:paraId="0E7486BE" w14:textId="77777777" w:rsidR="0077066D" w:rsidRDefault="0077066D" w:rsidP="009B5ABC">
      <w:pPr>
        <w:spacing w:line="360" w:lineRule="auto"/>
        <w:rPr>
          <w:rFonts w:ascii="Arial" w:hAnsi="Arial" w:cs="Arial"/>
          <w:rtl/>
        </w:rPr>
      </w:pPr>
    </w:p>
    <w:p w14:paraId="2761EE82" w14:textId="77777777" w:rsidR="0077066D" w:rsidRDefault="0077066D" w:rsidP="003A19C1">
      <w:pPr>
        <w:spacing w:line="360" w:lineRule="auto"/>
        <w:jc w:val="both"/>
        <w:rPr>
          <w:rFonts w:ascii="Arial" w:hAnsi="Arial" w:cs="Arial"/>
          <w:rtl/>
        </w:rPr>
      </w:pPr>
      <w:r>
        <w:rPr>
          <w:rFonts w:ascii="Arial" w:hAnsi="Arial" w:cs="Arial"/>
          <w:rtl/>
        </w:rPr>
        <w:t xml:space="preserve">ביחד עם כתב האישום הוגשה בקשה למעצר הנאשם עד תום הליכים, אשר בעקבותיה נעצר הנאשם ומשפטו התקיים בעודו עצור. </w:t>
      </w:r>
    </w:p>
    <w:p w14:paraId="7307AFA4" w14:textId="77777777" w:rsidR="0077066D" w:rsidRDefault="0077066D" w:rsidP="009B5ABC">
      <w:pPr>
        <w:spacing w:line="360" w:lineRule="auto"/>
        <w:rPr>
          <w:rFonts w:ascii="Arial" w:hAnsi="Arial" w:cs="Arial"/>
          <w:rtl/>
        </w:rPr>
      </w:pPr>
    </w:p>
    <w:p w14:paraId="08EA0C2F" w14:textId="77777777" w:rsidR="0077066D" w:rsidRDefault="0077066D" w:rsidP="003A19C1">
      <w:pPr>
        <w:spacing w:line="360" w:lineRule="auto"/>
        <w:jc w:val="both"/>
        <w:rPr>
          <w:rFonts w:ascii="Arial" w:hAnsi="Arial" w:cs="Arial"/>
          <w:rtl/>
        </w:rPr>
      </w:pPr>
      <w:r>
        <w:rPr>
          <w:rFonts w:ascii="Arial" w:hAnsi="Arial" w:cs="Arial"/>
          <w:rtl/>
        </w:rPr>
        <w:lastRenderedPageBreak/>
        <w:t xml:space="preserve">הדיונים בתיק זה נדחו מעת לעת עד אשר בדיון שהתקיים ביום 12.5.24 לפני הרכב שופטים בראשות סגן הנשיא כב' השופט ב' שגיא, הודיעו הצדדים כי הגיעו להסדר טיעון. על פי הצהרתם, כתב האישום יתוקן, הנאשם יודה בעובדות כתב האישום המתוקן ויורשע על פי הודאתו. הצדדים הודיעו כי אין ביניהם הסכמה באשר לעונש. </w:t>
      </w:r>
    </w:p>
    <w:p w14:paraId="15E2263E" w14:textId="77777777" w:rsidR="0077066D" w:rsidRDefault="0077066D" w:rsidP="009B5ABC">
      <w:pPr>
        <w:spacing w:line="360" w:lineRule="auto"/>
        <w:rPr>
          <w:rFonts w:ascii="Arial" w:hAnsi="Arial" w:cs="Arial"/>
          <w:rtl/>
        </w:rPr>
      </w:pPr>
    </w:p>
    <w:p w14:paraId="1FE1D0B9" w14:textId="77777777" w:rsidR="0077066D" w:rsidRDefault="0077066D" w:rsidP="003A19C1">
      <w:pPr>
        <w:spacing w:line="360" w:lineRule="auto"/>
        <w:jc w:val="both"/>
        <w:rPr>
          <w:rFonts w:ascii="Arial" w:hAnsi="Arial" w:cs="Arial"/>
          <w:rtl/>
        </w:rPr>
      </w:pPr>
      <w:r>
        <w:rPr>
          <w:rFonts w:ascii="Arial" w:hAnsi="Arial" w:cs="Arial"/>
          <w:rtl/>
        </w:rPr>
        <w:t xml:space="preserve">עיון והשוואה בין שני כתבי האישום, מגלה כי כתב האישום המתוקן תוקן במידה מסוימת, שמא ייאמר כי במידה מצומצמת בכך שעבירת הסחיטה באיומים, אשר יוחסה לנאשם, כמצויין לעיל – נמחקה. </w:t>
      </w:r>
    </w:p>
    <w:p w14:paraId="35110586" w14:textId="77777777" w:rsidR="0077066D" w:rsidRDefault="0077066D" w:rsidP="009B5ABC">
      <w:pPr>
        <w:spacing w:line="360" w:lineRule="auto"/>
        <w:rPr>
          <w:rFonts w:ascii="Arial" w:hAnsi="Arial" w:cs="Arial"/>
          <w:rtl/>
        </w:rPr>
      </w:pPr>
    </w:p>
    <w:p w14:paraId="690DC7FC" w14:textId="77777777" w:rsidR="0077066D" w:rsidRDefault="0077066D" w:rsidP="003A19C1">
      <w:pPr>
        <w:spacing w:line="360" w:lineRule="auto"/>
        <w:jc w:val="both"/>
        <w:rPr>
          <w:rFonts w:ascii="Arial" w:hAnsi="Arial" w:cs="Arial"/>
          <w:rtl/>
        </w:rPr>
      </w:pPr>
      <w:r>
        <w:rPr>
          <w:rFonts w:ascii="Arial" w:hAnsi="Arial" w:cs="Arial"/>
          <w:rtl/>
        </w:rPr>
        <w:t xml:space="preserve">כאן המקום לפרט עובדות כתב האישום המתוקן. בנסיבות המקרה שלפנינו ולנוכח מהות המעשים בהם הודה ובגינם הורשע הנאשם, מצאנו להביא כתב האישום כלשונו בשינויים קלים חסרי משמעות. </w:t>
      </w:r>
    </w:p>
    <w:p w14:paraId="50BDF460" w14:textId="77777777" w:rsidR="0077066D" w:rsidRDefault="0077066D" w:rsidP="009B5ABC">
      <w:pPr>
        <w:spacing w:line="360" w:lineRule="auto"/>
        <w:rPr>
          <w:rFonts w:ascii="Arial" w:hAnsi="Arial" w:cs="Arial"/>
          <w:rtl/>
        </w:rPr>
      </w:pPr>
    </w:p>
    <w:p w14:paraId="2254DAF2" w14:textId="77777777" w:rsidR="0077066D" w:rsidRDefault="0077066D" w:rsidP="003A19C1">
      <w:pPr>
        <w:spacing w:line="360" w:lineRule="auto"/>
        <w:jc w:val="both"/>
        <w:rPr>
          <w:rFonts w:ascii="Arial" w:hAnsi="Arial" w:cs="Arial"/>
          <w:rtl/>
        </w:rPr>
      </w:pPr>
      <w:r>
        <w:rPr>
          <w:rFonts w:ascii="Arial" w:hAnsi="Arial" w:cs="Arial"/>
          <w:rtl/>
        </w:rPr>
        <w:t xml:space="preserve">על פי כתב האישום </w:t>
      </w:r>
      <w:r>
        <w:rPr>
          <w:rFonts w:ascii="Arial" w:hAnsi="Arial" w:cs="Arial"/>
        </w:rPr>
        <w:t>YY</w:t>
      </w:r>
      <w:r>
        <w:rPr>
          <w:rFonts w:ascii="Arial" w:hAnsi="Arial" w:cs="Arial"/>
          <w:rtl/>
        </w:rPr>
        <w:t xml:space="preserve"> (להלן: </w:t>
      </w:r>
      <w:r>
        <w:rPr>
          <w:rFonts w:ascii="Arial" w:hAnsi="Arial" w:cs="Arial"/>
          <w:b/>
          <w:bCs/>
          <w:rtl/>
        </w:rPr>
        <w:t>"המתלוננת"</w:t>
      </w:r>
      <w:r>
        <w:rPr>
          <w:rFonts w:ascii="Arial" w:hAnsi="Arial" w:cs="Arial"/>
          <w:rtl/>
        </w:rPr>
        <w:t>) ילידת 2008</w:t>
      </w:r>
      <w:r>
        <w:rPr>
          <w:rFonts w:ascii="Arial" w:hAnsi="Arial" w:cs="Arial"/>
        </w:rPr>
        <w:t>XX</w:t>
      </w:r>
      <w:r>
        <w:rPr>
          <w:rFonts w:ascii="Arial" w:hAnsi="Arial" w:cs="Arial"/>
          <w:rtl/>
        </w:rPr>
        <w:t xml:space="preserve"> הינה בתה של </w:t>
      </w:r>
      <w:r>
        <w:rPr>
          <w:rFonts w:ascii="Arial" w:hAnsi="Arial" w:cs="Arial"/>
        </w:rPr>
        <w:t>XX</w:t>
      </w:r>
      <w:r>
        <w:rPr>
          <w:rFonts w:ascii="Arial" w:hAnsi="Arial" w:cs="Arial"/>
          <w:rtl/>
        </w:rPr>
        <w:t xml:space="preserve"> הנאשם ו</w:t>
      </w:r>
      <w:r>
        <w:rPr>
          <w:rFonts w:ascii="Arial" w:hAnsi="Arial" w:cs="Arial"/>
        </w:rPr>
        <w:t>XX</w:t>
      </w:r>
      <w:r>
        <w:rPr>
          <w:rFonts w:ascii="Arial" w:hAnsi="Arial" w:cs="Arial"/>
          <w:rtl/>
        </w:rPr>
        <w:t xml:space="preserve"> היו בעת הרלבנטית לכתב האישום, בני זוג מזה 10 שנים. עד לחודש יולי 2022, התגוררו המתלוננת, אמה והנאשם בכתובת המצוינת בכתב האישום בעיר </w:t>
      </w:r>
      <w:r>
        <w:rPr>
          <w:rFonts w:ascii="Arial" w:hAnsi="Arial" w:cs="Arial"/>
        </w:rPr>
        <w:t>XXX</w:t>
      </w:r>
      <w:r>
        <w:rPr>
          <w:rFonts w:ascii="Arial" w:hAnsi="Arial" w:cs="Arial"/>
          <w:rtl/>
        </w:rPr>
        <w:t xml:space="preserve">, אשר מכונה בכתב האישום "הדירה הישנה". אחר כך, עברו להתגורר בדירה שבכתובת אחרת בעיר </w:t>
      </w:r>
      <w:r>
        <w:rPr>
          <w:rFonts w:ascii="Arial" w:hAnsi="Arial" w:cs="Arial"/>
        </w:rPr>
        <w:t>XXX</w:t>
      </w:r>
      <w:r>
        <w:rPr>
          <w:rFonts w:ascii="Arial" w:hAnsi="Arial" w:cs="Arial"/>
          <w:rtl/>
        </w:rPr>
        <w:t xml:space="preserve"> המכונה בכתב האישום "הדירה החדשה". </w:t>
      </w:r>
    </w:p>
    <w:p w14:paraId="2C60481D" w14:textId="77777777" w:rsidR="0077066D" w:rsidRDefault="0077066D" w:rsidP="009B5ABC">
      <w:pPr>
        <w:spacing w:line="360" w:lineRule="auto"/>
        <w:rPr>
          <w:rFonts w:ascii="Arial" w:hAnsi="Arial" w:cs="Arial"/>
          <w:rtl/>
        </w:rPr>
      </w:pPr>
    </w:p>
    <w:p w14:paraId="04BB3DFB" w14:textId="77777777" w:rsidR="0077066D" w:rsidRDefault="0077066D" w:rsidP="003A19C1">
      <w:pPr>
        <w:spacing w:line="360" w:lineRule="auto"/>
        <w:jc w:val="both"/>
        <w:rPr>
          <w:rFonts w:ascii="Arial" w:hAnsi="Arial" w:cs="Arial"/>
          <w:rtl/>
        </w:rPr>
      </w:pPr>
      <w:r>
        <w:rPr>
          <w:rFonts w:ascii="Arial" w:hAnsi="Arial" w:cs="Arial"/>
          <w:rtl/>
        </w:rPr>
        <w:t>במועד בלתי ידוע במדויק, עת היתה המתלוננת כבת 9, חזר</w:t>
      </w:r>
      <w:r w:rsidR="00DF6409">
        <w:rPr>
          <w:rFonts w:ascii="Arial" w:hAnsi="Arial" w:cs="Arial"/>
          <w:rtl/>
        </w:rPr>
        <w:t xml:space="preserve"> </w:t>
      </w:r>
      <w:r>
        <w:rPr>
          <w:rFonts w:ascii="Arial" w:hAnsi="Arial" w:cs="Arial"/>
          <w:rtl/>
        </w:rPr>
        <w:t xml:space="preserve"> הנאשם לדירה הישנה בשעת ערב, בעודו שרוי בגילופין, אותה עת, שכבה המתלוננת על מיטת אמה בסלון הדירה. הנאשם התקרב למתלוננת נשכב לצידה, הוריד את מכנסיה ותחתוניה, פיסק את רגליה בכוח וליקק את איבר מינה כשהוא נוגע ברגליה ובבטנה, בלא הסכמתה. סמוך לאחר מכן, איים הנאשם על המתלוננת כי אם תספר על שאירע, אחרים יפגעו בכך. </w:t>
      </w:r>
    </w:p>
    <w:p w14:paraId="1E457790" w14:textId="77777777" w:rsidR="0077066D" w:rsidRDefault="0077066D" w:rsidP="009B5ABC">
      <w:pPr>
        <w:spacing w:line="360" w:lineRule="auto"/>
        <w:rPr>
          <w:rFonts w:ascii="Arial" w:hAnsi="Arial" w:cs="Arial"/>
          <w:rtl/>
        </w:rPr>
      </w:pPr>
    </w:p>
    <w:p w14:paraId="6A089DAF" w14:textId="77777777" w:rsidR="0077066D" w:rsidRDefault="0077066D" w:rsidP="003A19C1">
      <w:pPr>
        <w:spacing w:line="360" w:lineRule="auto"/>
        <w:jc w:val="both"/>
        <w:rPr>
          <w:rFonts w:ascii="Arial" w:hAnsi="Arial" w:cs="Arial"/>
          <w:rtl/>
        </w:rPr>
      </w:pPr>
      <w:r>
        <w:rPr>
          <w:rFonts w:ascii="Arial" w:hAnsi="Arial" w:cs="Arial"/>
          <w:rtl/>
        </w:rPr>
        <w:t xml:space="preserve">כחצי שנה לאחר מכן, במועד בלתי ידוע במדויק למאשימה, חזר הנאשם לדירה הישנה כשהוא שרוי בגילופין. אותה עת שהתה המתלוננת לבדה בחדרה. הנאשם ניגש למתלוננת, התפשט והציג לה שני סרטוני "פורנו" בהם מבצעות נשים מין אוראלי בגברים, הנאשם הורה למתלוננת למצוץ את איבר מינו אך, המתלוננת סירבה לכך. הנאשם תפס את ידה של המתלוננת והורה לה לשפשף את איבר מינו, המתלוננת נאלצה לעשות כן. </w:t>
      </w:r>
    </w:p>
    <w:p w14:paraId="679642A0" w14:textId="77777777" w:rsidR="0077066D" w:rsidRDefault="0077066D" w:rsidP="009B5ABC">
      <w:pPr>
        <w:spacing w:line="360" w:lineRule="auto"/>
        <w:rPr>
          <w:rFonts w:ascii="Arial" w:hAnsi="Arial" w:cs="Arial"/>
          <w:rtl/>
        </w:rPr>
      </w:pPr>
    </w:p>
    <w:p w14:paraId="0A86DE3A" w14:textId="77777777" w:rsidR="0077066D" w:rsidRDefault="0077066D" w:rsidP="003A19C1">
      <w:pPr>
        <w:spacing w:line="360" w:lineRule="auto"/>
        <w:jc w:val="both"/>
        <w:rPr>
          <w:rFonts w:ascii="Arial" w:hAnsi="Arial" w:cs="Arial"/>
          <w:rtl/>
        </w:rPr>
      </w:pPr>
      <w:r>
        <w:rPr>
          <w:rFonts w:ascii="Arial" w:hAnsi="Arial" w:cs="Arial"/>
          <w:rtl/>
        </w:rPr>
        <w:t xml:space="preserve">בנקודת זמן שאינה ידועה במדויק, כאשר המתלוננת היתה כבת 12.5, שהו הנאשם והמתלוננת לבדם בדירה הישנה. הנאשם קרא למתלוננת להתיישב לצדו במיטת האם בסלון, וכאשר הגיעה המתלוננת לצידו הורה לה: "תסתמי ואל תזוזי", תוך שהוא מתקרב אליה. המתלוננת ניסתה להתנגד פיזית להתקרבותו של הנאשם ולדחוף אותו, אך, הנאשם אחז את ידיה והפשיט אותה מבגדיה. בהמשך, הנאשם הסיר את בגדיו, ובתגובה לניסיון המתלוננת לעזוב את המיטה, הוא מנע זאת ממנה תוך שדוחף אותה חזרה למיטה. הנאשם נישק את המתלוננת בחזה ובגופה, והחדיר את איבר מינו לאיבר מינה של המתלוננת, וזאת בניגוד להסכמתה. </w:t>
      </w:r>
    </w:p>
    <w:p w14:paraId="73081256" w14:textId="77777777" w:rsidR="0077066D" w:rsidRDefault="0077066D" w:rsidP="009B5ABC">
      <w:pPr>
        <w:spacing w:line="360" w:lineRule="auto"/>
        <w:rPr>
          <w:rFonts w:ascii="Arial" w:hAnsi="Arial" w:cs="Arial"/>
          <w:rtl/>
        </w:rPr>
      </w:pPr>
    </w:p>
    <w:p w14:paraId="17B46116" w14:textId="77777777" w:rsidR="0077066D" w:rsidRDefault="0077066D" w:rsidP="003A19C1">
      <w:pPr>
        <w:spacing w:line="360" w:lineRule="auto"/>
        <w:jc w:val="both"/>
        <w:rPr>
          <w:rFonts w:ascii="Arial" w:hAnsi="Arial" w:cs="Arial"/>
          <w:rtl/>
        </w:rPr>
      </w:pPr>
      <w:r>
        <w:rPr>
          <w:rFonts w:ascii="Arial" w:hAnsi="Arial" w:cs="Arial"/>
          <w:rtl/>
        </w:rPr>
        <w:t xml:space="preserve">סמוך לאירוע זה ועד לחודש ספטמבר 2023, התרחשה סדרת אירועים בתדירות של כפעמיים בחודש, במועדים שאינם ידועים במדויק למאשימה, האירועים התרחשו הן בדירה הישנה והן בדירה החדשה. במהלך אירועים אלו החדיר הנאשם את איבר מינו לאיבר מינה של המתלוננת, ליקק את איבר מינה ודרש ממנה למצוץ את איבר מינו, והמתלוננת נאלצה לעשות כן. הנאשם, תוך שימוש באמצעי לחץ, הסביר למתלוננת לא לספר על הדברים הנעשים, ולשתף עמו פעולה, מאחר ואם תספר "יהיה רע לכולם". </w:t>
      </w:r>
    </w:p>
    <w:p w14:paraId="7DFD3592" w14:textId="77777777" w:rsidR="0077066D" w:rsidRDefault="0077066D" w:rsidP="009B5ABC">
      <w:pPr>
        <w:spacing w:line="360" w:lineRule="auto"/>
        <w:rPr>
          <w:rFonts w:ascii="Arial" w:hAnsi="Arial" w:cs="Arial"/>
          <w:rtl/>
        </w:rPr>
      </w:pPr>
    </w:p>
    <w:p w14:paraId="75FD2529" w14:textId="77777777" w:rsidR="0077066D" w:rsidRDefault="0077066D" w:rsidP="003A19C1">
      <w:pPr>
        <w:spacing w:line="360" w:lineRule="auto"/>
        <w:jc w:val="both"/>
        <w:rPr>
          <w:rFonts w:ascii="Arial" w:hAnsi="Arial" w:cs="Arial"/>
          <w:rtl/>
        </w:rPr>
      </w:pPr>
      <w:r>
        <w:rPr>
          <w:rFonts w:ascii="Arial" w:hAnsi="Arial" w:cs="Arial"/>
          <w:rtl/>
        </w:rPr>
        <w:t xml:space="preserve">החל מהיות המתלוננת בת 9 ועד היותה בת 15, במספר רב של הזדמנויות ובתדירות יום-יומית, במועדים שאינם ידועים במדויק למאשימה, ובעודם בדירה הן הישנה והן החדשה, נהג הנאשם לגשת למתלוננת ולמשש את איבר מינה, ללטף את ישבנה, חזה, ידיה ורגליה והכל לשם גירוי, סיפוק או ביזוי מיני, וללא הסכמתה. </w:t>
      </w:r>
    </w:p>
    <w:p w14:paraId="0B87914E" w14:textId="77777777" w:rsidR="0077066D" w:rsidRDefault="0077066D" w:rsidP="009B5ABC">
      <w:pPr>
        <w:spacing w:line="360" w:lineRule="auto"/>
        <w:rPr>
          <w:rFonts w:ascii="Arial" w:hAnsi="Arial" w:cs="Arial"/>
          <w:rtl/>
        </w:rPr>
      </w:pPr>
    </w:p>
    <w:p w14:paraId="6ADE171A" w14:textId="77777777" w:rsidR="0077066D" w:rsidRDefault="0077066D" w:rsidP="003A19C1">
      <w:pPr>
        <w:spacing w:line="360" w:lineRule="auto"/>
        <w:jc w:val="both"/>
        <w:rPr>
          <w:rFonts w:ascii="Arial" w:hAnsi="Arial" w:cs="Arial"/>
          <w:rtl/>
        </w:rPr>
      </w:pPr>
      <w:r>
        <w:rPr>
          <w:rFonts w:ascii="Arial" w:hAnsi="Arial" w:cs="Arial"/>
          <w:rtl/>
        </w:rPr>
        <w:t xml:space="preserve">ביום 13.5.2023 רכש הנאשם איבר מין מסוג ויברטור, ונתן אותו למתלוננת. בכשלוש הזדמנויות, בין החודשים מאי 2023 ועד ספטמבר 2023, במועדים שאינם ידועים במדויק למאשימה, השתמש הנאשם באיבר המין, והחדיר אותו לאיבר מינה של המתלוננת, בניגוד להסכמתה. </w:t>
      </w:r>
    </w:p>
    <w:p w14:paraId="6529425E" w14:textId="77777777" w:rsidR="0077066D" w:rsidRDefault="0077066D" w:rsidP="009B5ABC">
      <w:pPr>
        <w:spacing w:line="360" w:lineRule="auto"/>
        <w:rPr>
          <w:rFonts w:ascii="Arial" w:hAnsi="Arial" w:cs="Arial"/>
          <w:rtl/>
        </w:rPr>
      </w:pPr>
    </w:p>
    <w:p w14:paraId="7AE40F26" w14:textId="77777777" w:rsidR="0077066D" w:rsidRDefault="0077066D" w:rsidP="003A19C1">
      <w:pPr>
        <w:spacing w:line="360" w:lineRule="auto"/>
        <w:jc w:val="both"/>
        <w:rPr>
          <w:rFonts w:ascii="Arial" w:hAnsi="Arial" w:cs="Arial"/>
          <w:rtl/>
        </w:rPr>
      </w:pPr>
      <w:r>
        <w:rPr>
          <w:rFonts w:ascii="Arial" w:hAnsi="Arial" w:cs="Arial"/>
          <w:rtl/>
        </w:rPr>
        <w:t>החל מחודש ספטמבר 2023, במועד שאינו ידוע במדויק למאשימה, סיפק הנאשם למתלוננת סם מסוכן מסוג מתאמפטמין, המכונה "קריסטל", והכריח אותה לעשן עמו את הסם בתדירות יום-יומית. מתאמפטמין, הינו סם מסוכן כהגדרתו ב</w:t>
      </w:r>
      <w:hyperlink r:id="rId56" w:history="1">
        <w:r w:rsidR="00DF6409" w:rsidRPr="00DF6409">
          <w:rPr>
            <w:rFonts w:ascii="Arial" w:hAnsi="Arial" w:cs="Arial"/>
            <w:color w:val="0000FF"/>
            <w:u w:val="single"/>
            <w:rtl/>
          </w:rPr>
          <w:t>פקודת הסמים המסוכנים</w:t>
        </w:r>
      </w:hyperlink>
      <w:r>
        <w:rPr>
          <w:rFonts w:ascii="Arial" w:hAnsi="Arial" w:cs="Arial"/>
          <w:rtl/>
        </w:rPr>
        <w:t xml:space="preserve"> [נוסח חדש], התשל"ג-1973. </w:t>
      </w:r>
    </w:p>
    <w:p w14:paraId="1A262070" w14:textId="77777777" w:rsidR="0077066D" w:rsidRDefault="0077066D" w:rsidP="009B5ABC">
      <w:pPr>
        <w:spacing w:line="360" w:lineRule="auto"/>
        <w:rPr>
          <w:rFonts w:ascii="Arial" w:hAnsi="Arial" w:cs="Arial"/>
          <w:rtl/>
        </w:rPr>
      </w:pPr>
    </w:p>
    <w:p w14:paraId="43B73770" w14:textId="77777777" w:rsidR="0077066D" w:rsidRDefault="0077066D" w:rsidP="003A19C1">
      <w:pPr>
        <w:spacing w:line="360" w:lineRule="auto"/>
        <w:jc w:val="both"/>
        <w:rPr>
          <w:rFonts w:ascii="Arial" w:hAnsi="Arial" w:cs="Arial"/>
          <w:rtl/>
        </w:rPr>
      </w:pPr>
      <w:r>
        <w:rPr>
          <w:rFonts w:ascii="Arial" w:hAnsi="Arial" w:cs="Arial"/>
          <w:rtl/>
        </w:rPr>
        <w:t xml:space="preserve">ביום 29.9.2023, נסע הנאשם יחד עם המתלוננת לכנרת, והשניים ישנו באוהל בחוף. בעת שהותם שם, השקה הנאשם את המתלוננת במשקה משכר וכן, סיפק לה "קריסטל". בעודה תחת השפעת סמים ואלכוהול, ביצע הנאשם במתלוננת מעשה אינוס בכך שהחדיר את איבר מינו לאיבר מינה, כאשר המתלוננת שרויה במצב המונע ממנה לתת הסכמה חופשית. </w:t>
      </w:r>
    </w:p>
    <w:p w14:paraId="66D699DA" w14:textId="77777777" w:rsidR="0077066D" w:rsidRDefault="0077066D" w:rsidP="009B5ABC">
      <w:pPr>
        <w:spacing w:line="360" w:lineRule="auto"/>
        <w:rPr>
          <w:rFonts w:ascii="Arial" w:hAnsi="Arial" w:cs="Arial"/>
          <w:rtl/>
        </w:rPr>
      </w:pPr>
    </w:p>
    <w:p w14:paraId="51D93C0D" w14:textId="77777777" w:rsidR="0077066D" w:rsidRDefault="0077066D" w:rsidP="003A19C1">
      <w:pPr>
        <w:spacing w:line="360" w:lineRule="auto"/>
        <w:jc w:val="both"/>
        <w:rPr>
          <w:rFonts w:ascii="Arial" w:hAnsi="Arial" w:cs="Arial"/>
          <w:rtl/>
        </w:rPr>
      </w:pPr>
      <w:r>
        <w:rPr>
          <w:rFonts w:ascii="Arial" w:hAnsi="Arial" w:cs="Arial"/>
          <w:rtl/>
        </w:rPr>
        <w:t xml:space="preserve">בין החודשים ספטמבר – אוקטובר 2023, או סמוך לכך, במועדים שאינם ידועים במדויק למאשימה, בדירה הישנה, תקף הנאשם את המתלוננת כשהיא עירומה, וכן, צילם סרטונים של המעשים, וזאת באמצעות הטלפון הנייד שלו. </w:t>
      </w:r>
    </w:p>
    <w:p w14:paraId="15E1A23B" w14:textId="77777777" w:rsidR="0077066D" w:rsidRDefault="0077066D" w:rsidP="009B5ABC">
      <w:pPr>
        <w:spacing w:line="360" w:lineRule="auto"/>
        <w:rPr>
          <w:rFonts w:ascii="Arial" w:hAnsi="Arial" w:cs="Arial"/>
          <w:rtl/>
        </w:rPr>
      </w:pPr>
    </w:p>
    <w:p w14:paraId="0C196D4E" w14:textId="77777777" w:rsidR="0077066D" w:rsidRDefault="0077066D" w:rsidP="003A19C1">
      <w:pPr>
        <w:spacing w:line="360" w:lineRule="auto"/>
        <w:jc w:val="both"/>
        <w:rPr>
          <w:rFonts w:ascii="Arial" w:hAnsi="Arial" w:cs="Arial"/>
          <w:rtl/>
        </w:rPr>
      </w:pPr>
      <w:r>
        <w:rPr>
          <w:rFonts w:ascii="Arial" w:hAnsi="Arial" w:cs="Arial"/>
          <w:rtl/>
        </w:rPr>
        <w:t>החל מיום 17.10.2023, לנה המתלוננת בדירת סבה וסבתה ב</w:t>
      </w:r>
      <w:r>
        <w:rPr>
          <w:rFonts w:ascii="Arial" w:hAnsi="Arial" w:cs="Arial"/>
        </w:rPr>
        <w:t>XXX</w:t>
      </w:r>
      <w:r>
        <w:rPr>
          <w:rFonts w:ascii="Arial" w:hAnsi="Arial" w:cs="Arial"/>
          <w:rtl/>
        </w:rPr>
        <w:t xml:space="preserve">. ביום 20.10.2023 בשעת לילה מאוחרת, שלח הנאשם לאמה של המתלוננת, באמצעות הטלפון הנייד, תמונות עירום של המתלוננת וכן סרטון של המתלוננת שצילם. מיד לאחר מכן, כתב הנאשם למתלוננת כי עליה להגיע עד השעה 07:00 לדירה החדשה ולנקות אותה, וכן איים עליה כי לא ייתן לה לצאת ממנה למשך חצי שנה. </w:t>
      </w:r>
    </w:p>
    <w:p w14:paraId="468301D5" w14:textId="77777777" w:rsidR="0077066D" w:rsidRDefault="0077066D" w:rsidP="009B5ABC">
      <w:pPr>
        <w:spacing w:line="360" w:lineRule="auto"/>
        <w:rPr>
          <w:rFonts w:ascii="Arial" w:hAnsi="Arial" w:cs="Arial"/>
          <w:rtl/>
        </w:rPr>
      </w:pPr>
    </w:p>
    <w:p w14:paraId="2AEA2092" w14:textId="77777777" w:rsidR="0077066D" w:rsidRDefault="0077066D" w:rsidP="00DD7067">
      <w:pPr>
        <w:spacing w:line="360" w:lineRule="auto"/>
        <w:jc w:val="both"/>
        <w:rPr>
          <w:rFonts w:ascii="Arial" w:hAnsi="Arial" w:cs="Arial"/>
          <w:rtl/>
        </w:rPr>
      </w:pPr>
      <w:r>
        <w:rPr>
          <w:rFonts w:ascii="Arial" w:hAnsi="Arial" w:cs="Arial"/>
          <w:rtl/>
        </w:rPr>
        <w:t xml:space="preserve">ביום 20.10.2023 סמוך לשעה 01:00, איים הנאשם על המתלוננת בכוונה להפחידה בכך שאמר לה כי אם לא תשוב לדירה החדשה עד לשעה 07:00, ישלח תמונות וסרטונים לסבתה ולאחרים. וכן, יפרסם הסרטונים והתמונות ברשתות החברתיות. </w:t>
      </w:r>
    </w:p>
    <w:p w14:paraId="72F052DC" w14:textId="77777777" w:rsidR="0077066D" w:rsidRDefault="0077066D" w:rsidP="009B5ABC">
      <w:pPr>
        <w:spacing w:line="360" w:lineRule="auto"/>
        <w:rPr>
          <w:rFonts w:ascii="Arial" w:hAnsi="Arial" w:cs="Arial"/>
          <w:rtl/>
        </w:rPr>
      </w:pPr>
    </w:p>
    <w:p w14:paraId="08A7A940" w14:textId="77777777" w:rsidR="0077066D" w:rsidRDefault="0077066D" w:rsidP="00DD7067">
      <w:pPr>
        <w:spacing w:line="360" w:lineRule="auto"/>
        <w:jc w:val="both"/>
        <w:rPr>
          <w:rFonts w:ascii="Arial" w:hAnsi="Arial" w:cs="Arial"/>
          <w:rtl/>
        </w:rPr>
      </w:pPr>
      <w:r>
        <w:rPr>
          <w:rFonts w:ascii="Arial" w:hAnsi="Arial" w:cs="Arial"/>
          <w:rtl/>
        </w:rPr>
        <w:t xml:space="preserve">במעשיו המתוארים הנאשם ביצע במתלוננת בת משפחה, מעשי אינוס ללא הסכמתה החופשית, וכן, מעשה אינוס כשהיא במצב המונע ממנה לתת הסכמה חופשית, מעשי סדום ומעשים מגונים לשם גירוי, סיפוק או ביזוי מיני, והכל שלא בהסכמתה. בנוסף, תקף הנאשם את המתלוננת, בת משפחתו, בעודו אחראי עליה, איים עליה בפגיעה שלא כדין בגופה ובשמה הטוב, והדיח אותה להשתמש בסמים מסוכנים. </w:t>
      </w:r>
    </w:p>
    <w:p w14:paraId="2314C24F" w14:textId="77777777" w:rsidR="0077066D" w:rsidRDefault="0077066D" w:rsidP="009B5ABC">
      <w:pPr>
        <w:spacing w:line="360" w:lineRule="auto"/>
        <w:rPr>
          <w:rFonts w:ascii="Arial" w:hAnsi="Arial" w:cs="Arial"/>
          <w:rtl/>
        </w:rPr>
      </w:pPr>
    </w:p>
    <w:p w14:paraId="6E6F242B" w14:textId="77777777" w:rsidR="0077066D" w:rsidRDefault="0077066D" w:rsidP="009B5ABC">
      <w:pPr>
        <w:spacing w:line="360" w:lineRule="auto"/>
        <w:rPr>
          <w:rFonts w:ascii="Arial" w:hAnsi="Arial" w:cs="Arial"/>
          <w:b/>
          <w:bCs/>
          <w:u w:val="single"/>
          <w:rtl/>
        </w:rPr>
      </w:pPr>
      <w:r>
        <w:rPr>
          <w:rFonts w:ascii="Arial" w:hAnsi="Arial" w:cs="Arial"/>
          <w:b/>
          <w:bCs/>
          <w:u w:val="single"/>
          <w:rtl/>
        </w:rPr>
        <w:t>ראיות לעונש</w:t>
      </w:r>
    </w:p>
    <w:p w14:paraId="38CB6CCC" w14:textId="77777777" w:rsidR="0077066D" w:rsidRDefault="0077066D" w:rsidP="00DD7067">
      <w:pPr>
        <w:spacing w:line="360" w:lineRule="auto"/>
        <w:jc w:val="both"/>
        <w:rPr>
          <w:rFonts w:ascii="Arial" w:hAnsi="Arial" w:cs="Arial"/>
          <w:rtl/>
        </w:rPr>
      </w:pPr>
      <w:r>
        <w:rPr>
          <w:rFonts w:ascii="Arial" w:hAnsi="Arial" w:cs="Arial"/>
          <w:rtl/>
        </w:rPr>
        <w:t xml:space="preserve">במסגרת הראיות לעונש, ביקשה המתלוננת להשמיע את דברה, המתלוננת שטרם מלאו לה 16 שנים תיארה באומץ רב ובפירוט רב את המעשים שנעשו בה וכיצד הנאשם שלט בחייה ועשה בה כשלו באופן מניפולטיבי ואלים. </w:t>
      </w:r>
    </w:p>
    <w:p w14:paraId="6F19AC97" w14:textId="77777777" w:rsidR="0077066D" w:rsidRDefault="0077066D" w:rsidP="009B5ABC">
      <w:pPr>
        <w:spacing w:line="360" w:lineRule="auto"/>
        <w:rPr>
          <w:rFonts w:ascii="Arial" w:hAnsi="Arial" w:cs="Arial"/>
          <w:rtl/>
        </w:rPr>
      </w:pPr>
    </w:p>
    <w:p w14:paraId="46FF1EEE" w14:textId="77777777" w:rsidR="0077066D" w:rsidRPr="00DD7067" w:rsidRDefault="0077066D" w:rsidP="009B5ABC">
      <w:pPr>
        <w:spacing w:line="360" w:lineRule="auto"/>
        <w:rPr>
          <w:rFonts w:ascii="Arial" w:hAnsi="Arial" w:cs="Arial"/>
          <w:sz w:val="22"/>
          <w:szCs w:val="22"/>
          <w:rtl/>
        </w:rPr>
      </w:pPr>
      <w:r>
        <w:rPr>
          <w:rFonts w:ascii="Arial" w:hAnsi="Arial" w:cs="Arial"/>
          <w:rtl/>
        </w:rPr>
        <w:t xml:space="preserve">כמו כן, הוגש בעניינה של המתלוננת תסקיר נפגעת עבירה, </w:t>
      </w:r>
      <w:r>
        <w:rPr>
          <w:rFonts w:ascii="Arial" w:hAnsi="Arial" w:cs="Arial"/>
        </w:rPr>
        <w:t>XXXXXXXXXXXXXXXXXX</w:t>
      </w:r>
    </w:p>
    <w:p w14:paraId="445276E3"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XXX</w:t>
      </w:r>
      <w:r>
        <w:rPr>
          <w:rFonts w:ascii="Arial" w:hAnsi="Arial" w:cs="Arial"/>
          <w:sz w:val="22"/>
          <w:szCs w:val="22"/>
        </w:rPr>
        <w:t>XXXX</w:t>
      </w:r>
      <w:r w:rsidRPr="00DD7067">
        <w:rPr>
          <w:rFonts w:ascii="Arial" w:hAnsi="Arial" w:cs="Arial"/>
          <w:sz w:val="22"/>
          <w:szCs w:val="22"/>
        </w:rPr>
        <w:t>XXXXXXXXXXXXXXXXXXXXXXXXXXXXXXXXXXXXXXXXXXXXXXXXX</w:t>
      </w:r>
    </w:p>
    <w:p w14:paraId="2AA7C7EB"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XXX</w:t>
      </w:r>
      <w:r>
        <w:rPr>
          <w:rFonts w:ascii="Arial" w:hAnsi="Arial" w:cs="Arial"/>
          <w:sz w:val="22"/>
          <w:szCs w:val="22"/>
        </w:rPr>
        <w:t>XXXX</w:t>
      </w:r>
      <w:r w:rsidRPr="00DD7067">
        <w:rPr>
          <w:rFonts w:ascii="Arial" w:hAnsi="Arial" w:cs="Arial"/>
          <w:sz w:val="22"/>
          <w:szCs w:val="22"/>
        </w:rPr>
        <w:t>XXXXXXXXXXXXXXXXXXXXXXXXXXXXXXXXXXXXXXXXXXXXXXXXX</w:t>
      </w:r>
    </w:p>
    <w:p w14:paraId="01AD59F7"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XXX</w:t>
      </w:r>
      <w:r>
        <w:rPr>
          <w:rFonts w:ascii="Arial" w:hAnsi="Arial" w:cs="Arial"/>
          <w:sz w:val="22"/>
          <w:szCs w:val="22"/>
        </w:rPr>
        <w:t>XXXX</w:t>
      </w:r>
      <w:r w:rsidRPr="00DD7067">
        <w:rPr>
          <w:rFonts w:ascii="Arial" w:hAnsi="Arial" w:cs="Arial"/>
          <w:sz w:val="22"/>
          <w:szCs w:val="22"/>
        </w:rPr>
        <w:t>XXXXXXXXXXXXXXXXXXXXXXXXXXXXXXXXXXXXXXXXXXXXXXXXX</w:t>
      </w:r>
    </w:p>
    <w:p w14:paraId="7261192B"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XXX</w:t>
      </w:r>
      <w:r>
        <w:rPr>
          <w:rFonts w:ascii="Arial" w:hAnsi="Arial" w:cs="Arial"/>
          <w:sz w:val="22"/>
          <w:szCs w:val="22"/>
        </w:rPr>
        <w:t>XXXX</w:t>
      </w:r>
      <w:r w:rsidRPr="00DD7067">
        <w:rPr>
          <w:rFonts w:ascii="Arial" w:hAnsi="Arial" w:cs="Arial"/>
          <w:sz w:val="22"/>
          <w:szCs w:val="22"/>
        </w:rPr>
        <w:t>XXXXXXXXXXXXXXXXXXXXXXXXXXXXXXXXXXXXXXXXXXXXXXXXX</w:t>
      </w:r>
    </w:p>
    <w:p w14:paraId="120F688F"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XXX</w:t>
      </w:r>
      <w:r>
        <w:rPr>
          <w:rFonts w:ascii="Arial" w:hAnsi="Arial" w:cs="Arial"/>
          <w:sz w:val="22"/>
          <w:szCs w:val="22"/>
        </w:rPr>
        <w:t>XXXX</w:t>
      </w:r>
      <w:r w:rsidRPr="00DD7067">
        <w:rPr>
          <w:rFonts w:ascii="Arial" w:hAnsi="Arial" w:cs="Arial"/>
          <w:sz w:val="22"/>
          <w:szCs w:val="22"/>
        </w:rPr>
        <w:t>XXXXXXXXXXXXXXXXXXXXXXXXXXXXXXXXXXXXXXXXXXXXXXXXX</w:t>
      </w:r>
    </w:p>
    <w:p w14:paraId="742AE992"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w:t>
      </w:r>
      <w:r>
        <w:rPr>
          <w:rFonts w:ascii="Arial" w:hAnsi="Arial" w:cs="Arial"/>
          <w:sz w:val="22"/>
          <w:szCs w:val="22"/>
        </w:rPr>
        <w:t>XXXX</w:t>
      </w:r>
      <w:r w:rsidRPr="00DD7067">
        <w:rPr>
          <w:rFonts w:ascii="Arial" w:hAnsi="Arial" w:cs="Arial"/>
          <w:sz w:val="22"/>
          <w:szCs w:val="22"/>
        </w:rPr>
        <w:t>XXXXXXXXXXXXXXXXXXXXXXXXXXXXXXXXXXXXXXXXXXXXXXXXXX</w:t>
      </w:r>
    </w:p>
    <w:p w14:paraId="2D4F8C03"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w:t>
      </w:r>
      <w:r>
        <w:rPr>
          <w:rFonts w:ascii="Arial" w:hAnsi="Arial" w:cs="Arial"/>
          <w:sz w:val="22"/>
          <w:szCs w:val="22"/>
        </w:rPr>
        <w:t>XXXX</w:t>
      </w:r>
      <w:r w:rsidRPr="00DD7067">
        <w:rPr>
          <w:rFonts w:ascii="Arial" w:hAnsi="Arial" w:cs="Arial"/>
          <w:sz w:val="22"/>
          <w:szCs w:val="22"/>
        </w:rPr>
        <w:t>XXXXXXXXXXXXXXXXXXXXXXXXXXXXXXXXXXXXXXXXXXXXXXXXXX</w:t>
      </w:r>
    </w:p>
    <w:p w14:paraId="5FBB203C"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w:t>
      </w:r>
      <w:r>
        <w:rPr>
          <w:rFonts w:ascii="Arial" w:hAnsi="Arial" w:cs="Arial"/>
          <w:sz w:val="22"/>
          <w:szCs w:val="22"/>
        </w:rPr>
        <w:t>XXXX</w:t>
      </w:r>
      <w:r w:rsidRPr="00DD7067">
        <w:rPr>
          <w:rFonts w:ascii="Arial" w:hAnsi="Arial" w:cs="Arial"/>
          <w:sz w:val="22"/>
          <w:szCs w:val="22"/>
        </w:rPr>
        <w:t>XXXXXXXXXXXXXXXXXXXXXXXXXXXXXXXXXXXXXXXXXXXXXXXXXX</w:t>
      </w:r>
    </w:p>
    <w:p w14:paraId="28D09323"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w:t>
      </w:r>
      <w:r>
        <w:rPr>
          <w:rFonts w:ascii="Arial" w:hAnsi="Arial" w:cs="Arial"/>
          <w:sz w:val="22"/>
          <w:szCs w:val="22"/>
        </w:rPr>
        <w:t>XXXX</w:t>
      </w:r>
      <w:r w:rsidRPr="00DD7067">
        <w:rPr>
          <w:rFonts w:ascii="Arial" w:hAnsi="Arial" w:cs="Arial"/>
          <w:sz w:val="22"/>
          <w:szCs w:val="22"/>
        </w:rPr>
        <w:t>XXXXXXXXXXXXXXXXXXXXXXXXXXXXXXXXXXXXXXXXXXXXXXXXXX</w:t>
      </w:r>
    </w:p>
    <w:p w14:paraId="64A96A6C" w14:textId="77777777" w:rsidR="0077066D" w:rsidRPr="00DD7067" w:rsidRDefault="0077066D" w:rsidP="00DD7067">
      <w:pPr>
        <w:spacing w:line="360" w:lineRule="auto"/>
        <w:jc w:val="both"/>
        <w:rPr>
          <w:rFonts w:ascii="Arial" w:hAnsi="Arial" w:cs="Arial"/>
          <w:sz w:val="22"/>
          <w:szCs w:val="22"/>
          <w:rtl/>
        </w:rPr>
      </w:pPr>
      <w:r w:rsidRPr="00DD7067">
        <w:rPr>
          <w:rFonts w:ascii="Arial" w:hAnsi="Arial" w:cs="Arial"/>
          <w:sz w:val="22"/>
          <w:szCs w:val="22"/>
        </w:rPr>
        <w:t>XX</w:t>
      </w:r>
      <w:r>
        <w:rPr>
          <w:rFonts w:ascii="Arial" w:hAnsi="Arial" w:cs="Arial"/>
          <w:sz w:val="22"/>
          <w:szCs w:val="22"/>
        </w:rPr>
        <w:t>XXXX</w:t>
      </w:r>
      <w:r w:rsidRPr="00DD7067">
        <w:rPr>
          <w:rFonts w:ascii="Arial" w:hAnsi="Arial" w:cs="Arial"/>
          <w:sz w:val="22"/>
          <w:szCs w:val="22"/>
        </w:rPr>
        <w:t>XXXXXXXXXXXXXXXXXXXXXXXXXXXXXXXXXXXXXXXXXXXXXXXXXX</w:t>
      </w:r>
    </w:p>
    <w:p w14:paraId="5264A0BA" w14:textId="77777777" w:rsidR="0077066D" w:rsidRDefault="0077066D" w:rsidP="009B5ABC">
      <w:pPr>
        <w:spacing w:line="360" w:lineRule="auto"/>
        <w:rPr>
          <w:rFonts w:ascii="Arial" w:hAnsi="Arial" w:cs="Arial"/>
          <w:rtl/>
        </w:rPr>
      </w:pPr>
    </w:p>
    <w:p w14:paraId="7976E432" w14:textId="77777777" w:rsidR="0077066D" w:rsidRDefault="0077066D" w:rsidP="004F6BD0">
      <w:pPr>
        <w:spacing w:line="360" w:lineRule="auto"/>
        <w:jc w:val="both"/>
        <w:rPr>
          <w:rFonts w:ascii="Arial" w:hAnsi="Arial" w:cs="Arial"/>
          <w:rtl/>
        </w:rPr>
      </w:pPr>
      <w:r>
        <w:rPr>
          <w:rFonts w:ascii="Arial" w:hAnsi="Arial" w:cs="Arial"/>
          <w:rtl/>
        </w:rPr>
        <w:t xml:space="preserve">מסקנות עורכות התסקיר הייתה, שהמתלוננת עם השלכות נפשיות משמעותיות בכל היבטי חייה, משינוי מקום מגוריה, התקפי חרדה, חוסר אמון בסביבתה הקרובה, השפעה על ערכה העצמי, דימויה הגופני ועל רצונה לחיות. השלכות הפגיעה מהדהדות בכל תפקודי חייה. אף כי המתלוננת מפגינה כוחות, הועלה החשש, כי כוחות אלה מסתמכים על מנגנוני הגנה אשם אינם אדפטיביים ואף עלולים להיות בסכנת התפרקות בהמשך, דבר שעלול להוות סכנה להצלחתה בחייה הבוגרים. </w:t>
      </w:r>
    </w:p>
    <w:p w14:paraId="611D5031" w14:textId="77777777" w:rsidR="0077066D" w:rsidRDefault="0077066D" w:rsidP="004F6BD0">
      <w:pPr>
        <w:spacing w:line="360" w:lineRule="auto"/>
        <w:jc w:val="both"/>
        <w:rPr>
          <w:rFonts w:ascii="Arial" w:hAnsi="Arial" w:cs="Arial"/>
          <w:rtl/>
        </w:rPr>
      </w:pPr>
    </w:p>
    <w:p w14:paraId="3C9A55B9" w14:textId="77777777" w:rsidR="0077066D" w:rsidRDefault="0077066D" w:rsidP="009B5ABC">
      <w:pPr>
        <w:spacing w:line="360" w:lineRule="auto"/>
        <w:rPr>
          <w:rFonts w:ascii="Arial" w:hAnsi="Arial" w:cs="Arial"/>
          <w:rtl/>
        </w:rPr>
      </w:pPr>
      <w:r>
        <w:rPr>
          <w:rFonts w:ascii="Arial" w:hAnsi="Arial" w:cs="Arial"/>
          <w:rtl/>
        </w:rPr>
        <w:t>לנאשם שלוש הרשעות קודמות בדין, אך כולן התיישנו.</w:t>
      </w:r>
    </w:p>
    <w:p w14:paraId="07D75F98" w14:textId="77777777" w:rsidR="0077066D" w:rsidRDefault="0077066D" w:rsidP="009B5ABC">
      <w:pPr>
        <w:spacing w:line="360" w:lineRule="auto"/>
        <w:rPr>
          <w:rFonts w:ascii="Arial" w:hAnsi="Arial" w:cs="Arial"/>
          <w:rtl/>
        </w:rPr>
      </w:pPr>
    </w:p>
    <w:p w14:paraId="6C7B0556" w14:textId="77777777" w:rsidR="0077066D" w:rsidRDefault="0077066D" w:rsidP="009B5ABC">
      <w:pPr>
        <w:spacing w:line="360" w:lineRule="auto"/>
        <w:rPr>
          <w:rFonts w:ascii="Arial" w:hAnsi="Arial" w:cs="Arial"/>
          <w:b/>
          <w:bCs/>
          <w:u w:val="single"/>
          <w:rtl/>
        </w:rPr>
      </w:pPr>
      <w:r>
        <w:rPr>
          <w:rFonts w:ascii="Arial" w:hAnsi="Arial" w:cs="Arial"/>
          <w:b/>
          <w:bCs/>
          <w:u w:val="single"/>
          <w:rtl/>
        </w:rPr>
        <w:t xml:space="preserve">טיעוני באת כוח המאשימה לעונש: </w:t>
      </w:r>
    </w:p>
    <w:p w14:paraId="46889A25" w14:textId="77777777" w:rsidR="0077066D" w:rsidRDefault="00DF6409" w:rsidP="004F6BD0">
      <w:pPr>
        <w:spacing w:line="360" w:lineRule="auto"/>
        <w:jc w:val="both"/>
        <w:rPr>
          <w:rFonts w:ascii="Arial" w:hAnsi="Arial" w:cs="Arial"/>
          <w:rtl/>
        </w:rPr>
      </w:pPr>
      <w:r>
        <w:rPr>
          <w:rFonts w:ascii="Arial" w:hAnsi="Arial" w:cs="Arial"/>
          <w:rtl/>
        </w:rPr>
        <w:t xml:space="preserve"> </w:t>
      </w:r>
      <w:r w:rsidR="0077066D">
        <w:rPr>
          <w:rFonts w:ascii="Arial" w:hAnsi="Arial" w:cs="Arial"/>
          <w:rtl/>
        </w:rPr>
        <w:t xml:space="preserve">באת כוח המאשימה, בטיעוניה לעונש, עמדה על חומרת מעשיו של הנאשם, ונסיבות ביצוע העבירה, תוך תיאור רגשותיה של המתלוננת והדגשת חוסר האונים שחוותה בביתה מצד דמות המהווה עבורה "דמות אב". באת כוח המאשימה הפנתה לעובדות כתב האישום המתוקן שבהן הודה הנאשם, והדגישה החומרה בביצוע העבירות מין בתוך המשפחה, ועל האמון הבסיסי שנפגע. לתמיכה בעמדתה העונשית הגישה באת כוח המאשימה מספר פסקי דין המשקפים, לשיטתה, חומרה זו. באשר לקביעת מתחם העונש ההולם, ציינה באת כוח המאשימה, בטיעוניה את בקשתה להדגיש הנסיבות השונות, לפני קביעת מתחם הענישה ביניהן: מהות המעשים, גילה של המתלוננת, משך התקופה בה ביצע את העבירות ותדירות ביצוען, הפגיעה בבת משפחה ומקום ביצוע העבירות, פער הגילאים, התכנון שקדם למעשים, קיומן של נקודות יציאה רבות והיפסקות המעשים לא על ידי חרטה אלא על ידי עזיבה אקטיבית של המתלוננת את ביתה אל בית סבתה. </w:t>
      </w:r>
    </w:p>
    <w:p w14:paraId="018E587C" w14:textId="77777777" w:rsidR="0077066D" w:rsidRDefault="0077066D" w:rsidP="009B5ABC">
      <w:pPr>
        <w:spacing w:line="360" w:lineRule="auto"/>
        <w:rPr>
          <w:rFonts w:ascii="Arial" w:hAnsi="Arial" w:cs="Arial"/>
          <w:rtl/>
        </w:rPr>
      </w:pPr>
    </w:p>
    <w:p w14:paraId="4CE534C2" w14:textId="77777777" w:rsidR="0077066D" w:rsidRDefault="0077066D" w:rsidP="004F6BD0">
      <w:pPr>
        <w:spacing w:line="360" w:lineRule="auto"/>
        <w:jc w:val="both"/>
        <w:rPr>
          <w:rFonts w:ascii="Arial" w:hAnsi="Arial" w:cs="Arial"/>
          <w:rtl/>
        </w:rPr>
      </w:pPr>
      <w:r>
        <w:rPr>
          <w:rFonts w:ascii="Arial" w:hAnsi="Arial" w:cs="Arial"/>
          <w:rtl/>
        </w:rPr>
        <w:t xml:space="preserve">לתמיכה בטיעוניה באשר למתחם העונש ההולם, כמו גם לעונש בתוך המתחם, הגישה באת כוח המאשימה, כאמור, לשיטתה, אסופה של פסיקה במקרים דומים, אשר מהם ניתן לגזור מתחם ענישה. באת כוח המאשימה עתרה למתחם עונש שבין 20 שנות מאסר לבין 25 שנות מאסר בפועל. כמו כן, עתרה לפיצוי מקסימלי לצד מאסר על תנאי. באת כוח המאשימה, ביקשה להעדיף את שיקולי הגמול וההרתעה על פני נסיבותיו האישיות של הנאשם. </w:t>
      </w:r>
    </w:p>
    <w:p w14:paraId="1025DAA9" w14:textId="77777777" w:rsidR="0077066D" w:rsidRDefault="0077066D" w:rsidP="009B5ABC">
      <w:pPr>
        <w:spacing w:line="360" w:lineRule="auto"/>
        <w:rPr>
          <w:rFonts w:ascii="Arial" w:hAnsi="Arial" w:cs="Arial"/>
          <w:rtl/>
        </w:rPr>
      </w:pPr>
    </w:p>
    <w:p w14:paraId="17423EB8" w14:textId="77777777" w:rsidR="0077066D" w:rsidRDefault="0077066D" w:rsidP="009B5ABC">
      <w:pPr>
        <w:spacing w:line="360" w:lineRule="auto"/>
        <w:rPr>
          <w:rFonts w:ascii="Arial" w:hAnsi="Arial" w:cs="Arial"/>
          <w:rtl/>
        </w:rPr>
      </w:pPr>
      <w:r>
        <w:rPr>
          <w:rFonts w:ascii="Arial" w:hAnsi="Arial" w:cs="Arial"/>
          <w:b/>
          <w:bCs/>
          <w:u w:val="single"/>
          <w:rtl/>
        </w:rPr>
        <w:t>טיעוני בא כח הנאשם לעונש:</w:t>
      </w:r>
    </w:p>
    <w:p w14:paraId="636CCA98" w14:textId="77777777" w:rsidR="0077066D" w:rsidRDefault="0077066D" w:rsidP="009B5ABC">
      <w:pPr>
        <w:spacing w:line="360" w:lineRule="auto"/>
        <w:jc w:val="both"/>
        <w:rPr>
          <w:rFonts w:ascii="Arial" w:hAnsi="Arial" w:cs="Arial"/>
          <w:rtl/>
        </w:rPr>
      </w:pPr>
      <w:r>
        <w:rPr>
          <w:rFonts w:ascii="Arial" w:hAnsi="Arial" w:cs="Arial"/>
          <w:rtl/>
        </w:rPr>
        <w:t>בטיעוניו להקלה בעונש, נסמך בא כוח הנאשם על הנאמר מדבריה של המתלוננת קודם לטיעוניו. בא כוח הנאשם התייחס לעובדה כי למתלוננת זוגיות, ומסוגלת לתת אמון באופן שמראה על "ניצני שיקום", ליחס הטוב שהעניק הנאשם למתלוננת בדאגה ללימודיה, וביקש לתת משקל משמעותי להודאתו המהירה של הנאשם שחסכה הליכים שיפוטיים, כמו גם ההקלה למתלוננת באי העדתה לרבות בחקירתה הנגדית. בנוסף, הוסיף בא כוח הנאשם כי יש לתת מקום ללקיחת האחריות והבעת החרטה שהביע הנאשם.</w:t>
      </w:r>
    </w:p>
    <w:p w14:paraId="5FA51A6F" w14:textId="77777777" w:rsidR="0077066D" w:rsidRDefault="0077066D" w:rsidP="009B5ABC">
      <w:pPr>
        <w:spacing w:line="360" w:lineRule="auto"/>
        <w:jc w:val="both"/>
        <w:rPr>
          <w:rFonts w:ascii="Arial" w:hAnsi="Arial" w:cs="Arial"/>
          <w:rtl/>
        </w:rPr>
      </w:pPr>
    </w:p>
    <w:p w14:paraId="5BF3FFC5" w14:textId="77777777" w:rsidR="0077066D" w:rsidRDefault="0077066D" w:rsidP="009B5ABC">
      <w:pPr>
        <w:spacing w:line="360" w:lineRule="auto"/>
        <w:jc w:val="both"/>
        <w:rPr>
          <w:rFonts w:ascii="Arial" w:hAnsi="Arial" w:cs="Arial"/>
          <w:rtl/>
        </w:rPr>
      </w:pPr>
      <w:r>
        <w:rPr>
          <w:rFonts w:ascii="Arial" w:hAnsi="Arial" w:cs="Arial"/>
          <w:rtl/>
        </w:rPr>
        <w:t xml:space="preserve">בא כוח הנאשם, בתמיכה לגישתו, הציג מספר פסקי דין, ומהם לשיטתו יש לקבוע מתחם ענישה שבין 11 שנות מאסר לבין 18 שנות מאסר בפועל. הסניגור ביקש כי עונשו של הנאשם, בתוך המתחם, יהיה מצוי בתחתיתו לנוכח נסיבות חייו, גילו, ונטילת האחריות על ידו. </w:t>
      </w:r>
    </w:p>
    <w:p w14:paraId="3AA8148A" w14:textId="77777777" w:rsidR="0077066D" w:rsidRDefault="0077066D" w:rsidP="009B5ABC">
      <w:pPr>
        <w:spacing w:line="360" w:lineRule="auto"/>
        <w:jc w:val="both"/>
        <w:rPr>
          <w:rFonts w:ascii="Arial" w:hAnsi="Arial" w:cs="Arial"/>
          <w:b/>
          <w:bCs/>
          <w:rtl/>
        </w:rPr>
      </w:pPr>
    </w:p>
    <w:p w14:paraId="5D28C228" w14:textId="77777777" w:rsidR="0077066D" w:rsidRDefault="0077066D" w:rsidP="009B5ABC">
      <w:pPr>
        <w:spacing w:line="360" w:lineRule="auto"/>
        <w:jc w:val="both"/>
        <w:rPr>
          <w:rFonts w:ascii="Arial" w:hAnsi="Arial" w:cs="Arial"/>
          <w:b/>
          <w:bCs/>
          <w:u w:val="single"/>
          <w:rtl/>
        </w:rPr>
      </w:pPr>
      <w:r>
        <w:rPr>
          <w:rFonts w:ascii="Arial" w:hAnsi="Arial" w:cs="Arial"/>
          <w:b/>
          <w:bCs/>
          <w:u w:val="single"/>
          <w:rtl/>
        </w:rPr>
        <w:t xml:space="preserve">דבר הנאשם </w:t>
      </w:r>
    </w:p>
    <w:p w14:paraId="7FAD5211" w14:textId="77777777" w:rsidR="0077066D" w:rsidRDefault="0077066D" w:rsidP="009B5ABC">
      <w:pPr>
        <w:spacing w:line="360" w:lineRule="auto"/>
        <w:jc w:val="both"/>
        <w:rPr>
          <w:rFonts w:ascii="Arial" w:hAnsi="Arial" w:cs="Arial"/>
          <w:rtl/>
        </w:rPr>
      </w:pPr>
      <w:r>
        <w:rPr>
          <w:rFonts w:ascii="Arial" w:hAnsi="Arial" w:cs="Arial"/>
          <w:rtl/>
        </w:rPr>
        <w:t>הנאשם מסר לבית המשפט מכתב בו פירט נסיבות חייו, ובו מציג כי הגיע לארץ בגיל צעיר ונקלע למעגל של התמכרות. הנאשם מכיר במכתבו באחריות למעשיו והביע רצון לטיפול. בדבריו האחרונים של הנאשם ביקש במילים אלה: "אני במצבי הנוכחי מצטער על מעשיי ולוקח אחריות ומבין את מעשיי." וכן: "מבקש בכל ליבי תעזרו לי בבקשה אני זקוק לטיפול והכוונה שיוכלו לעזור לי להשתקם ולחזור לתלם."</w:t>
      </w:r>
    </w:p>
    <w:p w14:paraId="373258B4" w14:textId="77777777" w:rsidR="0077066D" w:rsidRDefault="0077066D" w:rsidP="009B5ABC">
      <w:pPr>
        <w:spacing w:line="360" w:lineRule="auto"/>
        <w:jc w:val="both"/>
        <w:rPr>
          <w:rFonts w:ascii="Arial" w:hAnsi="Arial" w:cs="Arial"/>
          <w:b/>
          <w:bCs/>
          <w:rtl/>
        </w:rPr>
      </w:pPr>
    </w:p>
    <w:p w14:paraId="2181B50E" w14:textId="77777777" w:rsidR="0077066D" w:rsidRDefault="0077066D" w:rsidP="009B5ABC">
      <w:pPr>
        <w:spacing w:line="360" w:lineRule="auto"/>
        <w:jc w:val="both"/>
        <w:rPr>
          <w:rFonts w:ascii="Arial" w:hAnsi="Arial" w:cs="Arial"/>
          <w:b/>
          <w:bCs/>
          <w:u w:val="single"/>
          <w:rtl/>
        </w:rPr>
      </w:pPr>
      <w:r>
        <w:rPr>
          <w:rFonts w:ascii="Arial" w:hAnsi="Arial" w:cs="Arial"/>
          <w:b/>
          <w:bCs/>
          <w:u w:val="single"/>
          <w:rtl/>
        </w:rPr>
        <w:t xml:space="preserve">דיון והכרעה </w:t>
      </w:r>
    </w:p>
    <w:p w14:paraId="080B8E64" w14:textId="77777777" w:rsidR="0077066D" w:rsidRDefault="0077066D" w:rsidP="009B5ABC">
      <w:pPr>
        <w:spacing w:line="360" w:lineRule="auto"/>
        <w:jc w:val="both"/>
        <w:rPr>
          <w:rFonts w:ascii="Arial" w:hAnsi="Arial" w:cs="Arial"/>
          <w:rtl/>
        </w:rPr>
      </w:pPr>
      <w:r>
        <w:rPr>
          <w:rFonts w:ascii="Arial" w:hAnsi="Arial" w:cs="Arial"/>
          <w:rtl/>
        </w:rPr>
        <w:t xml:space="preserve">בהתאם להוראות </w:t>
      </w:r>
      <w:hyperlink r:id="rId57" w:history="1">
        <w:r w:rsidR="00DF6409" w:rsidRPr="00DF6409">
          <w:rPr>
            <w:rFonts w:ascii="Arial" w:hAnsi="Arial" w:cs="Arial"/>
            <w:color w:val="0000FF"/>
            <w:u w:val="single"/>
            <w:rtl/>
          </w:rPr>
          <w:t>חוק העונשין</w:t>
        </w:r>
      </w:hyperlink>
      <w:r>
        <w:rPr>
          <w:rFonts w:ascii="Arial" w:hAnsi="Arial" w:cs="Arial"/>
          <w:rtl/>
        </w:rPr>
        <w:t>, נקבע מתווה תלת-שלבי להבניית הענישה:</w:t>
      </w:r>
    </w:p>
    <w:p w14:paraId="3E623D90" w14:textId="77777777" w:rsidR="0077066D" w:rsidRDefault="0077066D" w:rsidP="009B5ABC">
      <w:pPr>
        <w:spacing w:line="360" w:lineRule="auto"/>
        <w:jc w:val="both"/>
        <w:rPr>
          <w:rFonts w:ascii="Arial" w:hAnsi="Arial" w:cs="Arial"/>
          <w:rtl/>
        </w:rPr>
      </w:pPr>
      <w:r>
        <w:rPr>
          <w:rFonts w:ascii="Arial" w:hAnsi="Arial" w:cs="Arial"/>
          <w:rtl/>
        </w:rPr>
        <w:t xml:space="preserve">בשלב הראשון ובהתאם לאמור </w:t>
      </w:r>
      <w:hyperlink r:id="rId58" w:history="1">
        <w:r w:rsidR="004174F1" w:rsidRPr="004174F1">
          <w:rPr>
            <w:rStyle w:val="Hyperlink"/>
            <w:rFonts w:ascii="Arial" w:hAnsi="Arial" w:cs="Arial"/>
            <w:rtl/>
          </w:rPr>
          <w:t>בסעיף 40ג.</w:t>
        </w:r>
      </w:hyperlink>
      <w:r>
        <w:rPr>
          <w:rFonts w:ascii="Arial" w:hAnsi="Arial" w:cs="Arial"/>
          <w:rtl/>
        </w:rPr>
        <w:t xml:space="preserve"> ל</w:t>
      </w:r>
      <w:hyperlink r:id="rId59" w:history="1">
        <w:r w:rsidR="00DF6409" w:rsidRPr="00DF6409">
          <w:rPr>
            <w:rFonts w:ascii="Arial" w:hAnsi="Arial" w:cs="Arial"/>
            <w:color w:val="0000FF"/>
            <w:u w:val="single"/>
            <w:rtl/>
          </w:rPr>
          <w:t>חוק העונשין</w:t>
        </w:r>
      </w:hyperlink>
      <w:r>
        <w:rPr>
          <w:rFonts w:ascii="Arial" w:hAnsi="Arial" w:cs="Arial"/>
          <w:rtl/>
        </w:rPr>
        <w:t xml:space="preserve">, על בית המשפט לקבוע מתחם עונש הולם בהתאם לעקרון המנחה הקבוע </w:t>
      </w:r>
      <w:hyperlink r:id="rId60" w:history="1">
        <w:r w:rsidR="004174F1" w:rsidRPr="004174F1">
          <w:rPr>
            <w:rStyle w:val="Hyperlink"/>
            <w:rFonts w:ascii="Arial" w:hAnsi="Arial" w:cs="Arial"/>
            <w:rtl/>
          </w:rPr>
          <w:t>בסעיף 40ב.</w:t>
        </w:r>
      </w:hyperlink>
      <w:r>
        <w:rPr>
          <w:rFonts w:ascii="Arial" w:hAnsi="Arial" w:cs="Arial"/>
          <w:rtl/>
        </w:rPr>
        <w:t xml:space="preserve"> לחוק, דהיינו: </w:t>
      </w:r>
      <w:r>
        <w:rPr>
          <w:rFonts w:ascii="Arial" w:hAnsi="Arial" w:cs="Arial"/>
          <w:b/>
          <w:bCs/>
          <w:rtl/>
        </w:rPr>
        <w:t>"קיומו של יחס הולם בין חומרת מעשה העבירה בנסיבותיו ומידת אשמו של הנאשם ובין סוג ומידת העונש המוטל עליו".</w:t>
      </w:r>
      <w:r>
        <w:rPr>
          <w:rFonts w:ascii="Arial" w:hAnsi="Arial" w:cs="Arial"/>
          <w:rtl/>
        </w:rPr>
        <w:t xml:space="preserve"> במקרה בו הורשע הנאשם במספר עבירות, יש לקבוע האם העבירות מהוות אירוע אחד או כמה אירועים. ככל ומדובר במספר אירועים, יש לקבוע מתחם עונש הולם לכל אירוע ומעשה העבירה בנפרד. ועוד באשר למתווה הענישה על פי החוק, קובע </w:t>
      </w:r>
      <w:hyperlink r:id="rId61" w:history="1">
        <w:r w:rsidR="004174F1" w:rsidRPr="004174F1">
          <w:rPr>
            <w:rStyle w:val="Hyperlink"/>
            <w:rFonts w:ascii="Arial" w:hAnsi="Arial" w:cs="Arial"/>
            <w:rtl/>
          </w:rPr>
          <w:t>סעיף 40 ט</w:t>
        </w:r>
      </w:hyperlink>
      <w:r>
        <w:rPr>
          <w:rFonts w:ascii="Arial" w:hAnsi="Arial" w:cs="Arial"/>
          <w:rtl/>
        </w:rPr>
        <w:t>. ל</w:t>
      </w:r>
      <w:hyperlink r:id="rId62" w:history="1">
        <w:r w:rsidR="00DF6409" w:rsidRPr="00DF6409">
          <w:rPr>
            <w:rFonts w:ascii="Arial" w:hAnsi="Arial" w:cs="Arial"/>
            <w:color w:val="0000FF"/>
            <w:u w:val="single"/>
            <w:rtl/>
          </w:rPr>
          <w:t>חוק העונשין</w:t>
        </w:r>
      </w:hyperlink>
      <w:r>
        <w:rPr>
          <w:rFonts w:ascii="Arial" w:hAnsi="Arial" w:cs="Arial"/>
          <w:rtl/>
        </w:rPr>
        <w:t xml:space="preserve"> כי בקביעת מתחם העונש ההולם יש להתחשב במידת הפגיעה בערך החברתי שנפגע כתוצאה מביצוע העבירה, במדיניות הענישה הנהוגה ובנסיבות הקשורות בביצוע העבירה - על פי סעיפיו הקטנים של סעיף זה, שיש בהם, בין היתר, להפחתה בחומרת מעשי העבירות ואשמו של הנאשם כמו גם להגברת חומרת מעשי העבירות ואשמו של הנאשם.</w:t>
      </w:r>
    </w:p>
    <w:p w14:paraId="59E08FBB" w14:textId="77777777" w:rsidR="0077066D" w:rsidRDefault="0077066D" w:rsidP="009B5ABC">
      <w:pPr>
        <w:spacing w:line="360" w:lineRule="auto"/>
        <w:jc w:val="both"/>
        <w:rPr>
          <w:rFonts w:ascii="Arial" w:hAnsi="Arial" w:cs="Arial"/>
          <w:rtl/>
        </w:rPr>
      </w:pPr>
      <w:r>
        <w:rPr>
          <w:rFonts w:ascii="Arial" w:hAnsi="Arial" w:cs="Arial"/>
          <w:rtl/>
        </w:rPr>
        <w:t xml:space="preserve">באשר לסטייה ממתחם העונש ההולם, לאחר שזה נקבע, הרי שבשלב השני ראוי לבחון אם יש מקום בנסיבות המקרה לסטות לקולה מהמתחם שנקבע מטעמי שיקום בהתאם לאמור </w:t>
      </w:r>
      <w:hyperlink r:id="rId63" w:history="1">
        <w:r w:rsidR="004174F1" w:rsidRPr="004174F1">
          <w:rPr>
            <w:rStyle w:val="Hyperlink"/>
            <w:rFonts w:ascii="Arial" w:hAnsi="Arial" w:cs="Arial"/>
            <w:rtl/>
          </w:rPr>
          <w:t>בסעיף 40ד.</w:t>
        </w:r>
      </w:hyperlink>
      <w:r>
        <w:rPr>
          <w:rFonts w:ascii="Arial" w:hAnsi="Arial" w:cs="Arial"/>
          <w:rtl/>
        </w:rPr>
        <w:t xml:space="preserve"> ל</w:t>
      </w:r>
      <w:hyperlink r:id="rId64" w:history="1">
        <w:r w:rsidR="00DF6409" w:rsidRPr="00DF6409">
          <w:rPr>
            <w:rFonts w:ascii="Arial" w:hAnsi="Arial" w:cs="Arial"/>
            <w:color w:val="0000FF"/>
            <w:u w:val="single"/>
            <w:rtl/>
          </w:rPr>
          <w:t>חוק העונשין</w:t>
        </w:r>
      </w:hyperlink>
      <w:r>
        <w:rPr>
          <w:rFonts w:ascii="Arial" w:hAnsi="Arial" w:cs="Arial"/>
          <w:rtl/>
        </w:rPr>
        <w:t xml:space="preserve">, או לסטות לחומרה מהמתחם מטעמי הגנה על שלום הציבור בהתאם לאמור </w:t>
      </w:r>
      <w:hyperlink r:id="rId65" w:history="1">
        <w:r w:rsidR="004174F1" w:rsidRPr="004174F1">
          <w:rPr>
            <w:rStyle w:val="Hyperlink"/>
            <w:rFonts w:ascii="Arial" w:hAnsi="Arial" w:cs="Arial"/>
            <w:rtl/>
          </w:rPr>
          <w:t>בסעיף 40ה.</w:t>
        </w:r>
      </w:hyperlink>
      <w:r>
        <w:rPr>
          <w:rFonts w:ascii="Arial" w:hAnsi="Arial" w:cs="Arial"/>
          <w:rtl/>
        </w:rPr>
        <w:t xml:space="preserve"> ל</w:t>
      </w:r>
      <w:hyperlink r:id="rId66" w:history="1">
        <w:r w:rsidR="00DF6409" w:rsidRPr="00DF6409">
          <w:rPr>
            <w:rFonts w:ascii="Arial" w:hAnsi="Arial" w:cs="Arial"/>
            <w:color w:val="0000FF"/>
            <w:u w:val="single"/>
            <w:rtl/>
          </w:rPr>
          <w:t>חוק העונשין</w:t>
        </w:r>
      </w:hyperlink>
      <w:r>
        <w:rPr>
          <w:rFonts w:ascii="Arial" w:hAnsi="Arial" w:cs="Arial"/>
          <w:rtl/>
        </w:rPr>
        <w:t>.</w:t>
      </w:r>
    </w:p>
    <w:p w14:paraId="16F6F1A5" w14:textId="77777777" w:rsidR="0077066D" w:rsidRDefault="0077066D" w:rsidP="009B5ABC">
      <w:pPr>
        <w:spacing w:line="360" w:lineRule="auto"/>
        <w:jc w:val="both"/>
        <w:rPr>
          <w:rFonts w:ascii="Arial" w:hAnsi="Arial" w:cs="Arial"/>
          <w:rtl/>
        </w:rPr>
      </w:pPr>
      <w:r>
        <w:rPr>
          <w:rFonts w:ascii="Arial" w:hAnsi="Arial" w:cs="Arial"/>
          <w:rtl/>
        </w:rPr>
        <w:t xml:space="preserve">בשלב השלישי, ואם נמצא שאין מקום לסטות ממתחם העונש ההולם, יגזור בית המשפט את דינו של הנאשם בתוך המתחם, בין היתר בהתחשב בשיקולי הרתעה אישית והרתעת הרבים, כאמור </w:t>
      </w:r>
      <w:hyperlink r:id="rId67" w:history="1">
        <w:r w:rsidR="004174F1" w:rsidRPr="004174F1">
          <w:rPr>
            <w:rStyle w:val="Hyperlink"/>
            <w:rFonts w:ascii="Arial" w:hAnsi="Arial" w:cs="Arial"/>
            <w:rtl/>
          </w:rPr>
          <w:t>בסעיפים 40ו.</w:t>
        </w:r>
      </w:hyperlink>
      <w:r>
        <w:rPr>
          <w:rFonts w:ascii="Arial" w:hAnsi="Arial" w:cs="Arial"/>
          <w:rtl/>
        </w:rPr>
        <w:t xml:space="preserve"> ו-</w:t>
      </w:r>
      <w:hyperlink r:id="rId68" w:history="1">
        <w:r w:rsidR="004174F1" w:rsidRPr="004174F1">
          <w:rPr>
            <w:rStyle w:val="Hyperlink"/>
            <w:rFonts w:ascii="Arial" w:hAnsi="Arial" w:cs="Arial"/>
            <w:rtl/>
          </w:rPr>
          <w:t>40ז</w:t>
        </w:r>
      </w:hyperlink>
      <w:r>
        <w:rPr>
          <w:rFonts w:ascii="Arial" w:hAnsi="Arial" w:cs="Arial"/>
          <w:rtl/>
        </w:rPr>
        <w:t>. ל</w:t>
      </w:r>
      <w:hyperlink r:id="rId69" w:history="1">
        <w:r w:rsidR="00DF6409" w:rsidRPr="00DF6409">
          <w:rPr>
            <w:rFonts w:ascii="Arial" w:hAnsi="Arial" w:cs="Arial"/>
            <w:color w:val="0000FF"/>
            <w:u w:val="single"/>
            <w:rtl/>
          </w:rPr>
          <w:t>חוק העונשין</w:t>
        </w:r>
      </w:hyperlink>
      <w:r>
        <w:rPr>
          <w:rFonts w:ascii="Arial" w:hAnsi="Arial" w:cs="Arial"/>
          <w:rtl/>
        </w:rPr>
        <w:t xml:space="preserve">, ובהתחשב בנסיבות שאינן קשורות בביצוע העבירה, כמפורט </w:t>
      </w:r>
      <w:hyperlink r:id="rId70" w:history="1">
        <w:r w:rsidR="004174F1" w:rsidRPr="004174F1">
          <w:rPr>
            <w:rStyle w:val="Hyperlink"/>
            <w:rFonts w:ascii="Arial" w:hAnsi="Arial" w:cs="Arial"/>
            <w:rtl/>
          </w:rPr>
          <w:t>בסעיף 40 יא</w:t>
        </w:r>
      </w:hyperlink>
      <w:r>
        <w:rPr>
          <w:rFonts w:ascii="Arial" w:hAnsi="Arial" w:cs="Arial"/>
          <w:rtl/>
        </w:rPr>
        <w:t>. ל</w:t>
      </w:r>
      <w:hyperlink r:id="rId71" w:history="1">
        <w:r w:rsidR="00DF6409" w:rsidRPr="00DF6409">
          <w:rPr>
            <w:rFonts w:ascii="Arial" w:hAnsi="Arial" w:cs="Arial"/>
            <w:color w:val="0000FF"/>
            <w:u w:val="single"/>
            <w:rtl/>
          </w:rPr>
          <w:t>חוק העונשין</w:t>
        </w:r>
      </w:hyperlink>
      <w:r>
        <w:rPr>
          <w:rFonts w:ascii="Arial" w:hAnsi="Arial" w:cs="Arial"/>
          <w:rtl/>
        </w:rPr>
        <w:t>.</w:t>
      </w:r>
    </w:p>
    <w:p w14:paraId="1AA11252" w14:textId="77777777" w:rsidR="0077066D" w:rsidRDefault="0077066D" w:rsidP="009B5ABC">
      <w:pPr>
        <w:spacing w:line="360" w:lineRule="auto"/>
        <w:jc w:val="both"/>
        <w:rPr>
          <w:rFonts w:ascii="Arial" w:hAnsi="Arial" w:cs="Arial"/>
          <w:rtl/>
        </w:rPr>
      </w:pPr>
      <w:r>
        <w:rPr>
          <w:rFonts w:ascii="Arial" w:hAnsi="Arial" w:cs="Arial"/>
          <w:rtl/>
        </w:rPr>
        <w:t xml:space="preserve">באשר למתווה הענישה הנשקל על פי הרשעה בכמה עבירות ובשאלה האם מהוות הן אירוע אחד או כמה אירועים, הרי שבקביעת מתחם עונש הולם יש ללכת אחר האמור </w:t>
      </w:r>
      <w:hyperlink r:id="rId72" w:history="1">
        <w:r w:rsidR="004174F1" w:rsidRPr="004174F1">
          <w:rPr>
            <w:rStyle w:val="Hyperlink"/>
            <w:rFonts w:ascii="Arial" w:hAnsi="Arial" w:cs="Arial"/>
            <w:rtl/>
          </w:rPr>
          <w:t>בסעיף 40יג</w:t>
        </w:r>
      </w:hyperlink>
      <w:r>
        <w:rPr>
          <w:rFonts w:ascii="Arial" w:hAnsi="Arial" w:cs="Arial"/>
          <w:rtl/>
        </w:rPr>
        <w:t xml:space="preserve"> על סעיפיו הקטנים כמו גם בהתאם להלכת בית המשפט בעניין זה (</w:t>
      </w:r>
      <w:hyperlink r:id="rId73" w:history="1">
        <w:r w:rsidR="00564DF6" w:rsidRPr="00564DF6">
          <w:rPr>
            <w:rStyle w:val="Hyperlink"/>
            <w:rFonts w:ascii="Arial" w:hAnsi="Arial" w:cs="Arial"/>
            <w:rtl/>
          </w:rPr>
          <w:t>ע''פ  4910/13</w:t>
        </w:r>
      </w:hyperlink>
      <w:r>
        <w:rPr>
          <w:rFonts w:ascii="Arial" w:hAnsi="Arial" w:cs="Arial"/>
          <w:rtl/>
        </w:rPr>
        <w:t xml:space="preserve"> אחמד בני ג'אבר ני מדינת ישראל</w:t>
      </w:r>
      <w:r w:rsidR="00564DF6">
        <w:rPr>
          <w:rFonts w:ascii="Arial" w:hAnsi="Arial" w:cs="Arial" w:hint="cs"/>
          <w:rtl/>
        </w:rPr>
        <w:t xml:space="preserve"> </w:t>
      </w:r>
      <w:r w:rsidR="00564DF6">
        <w:rPr>
          <w:rFonts w:ascii="Arial" w:hAnsi="Arial" w:cs="Arial"/>
          <w:rtl/>
        </w:rPr>
        <w:t>[נבו]</w:t>
      </w:r>
      <w:r>
        <w:rPr>
          <w:rFonts w:ascii="Arial" w:hAnsi="Arial" w:cs="Arial"/>
          <w:rtl/>
        </w:rPr>
        <w:t xml:space="preserve"> (29.10.14)).</w:t>
      </w:r>
    </w:p>
    <w:p w14:paraId="3048A34A" w14:textId="77777777" w:rsidR="0077066D" w:rsidRDefault="0077066D" w:rsidP="009B5ABC">
      <w:pPr>
        <w:spacing w:line="360" w:lineRule="auto"/>
        <w:jc w:val="both"/>
        <w:rPr>
          <w:rFonts w:ascii="Arial" w:hAnsi="Arial" w:cs="Arial"/>
          <w:rtl/>
        </w:rPr>
      </w:pPr>
    </w:p>
    <w:p w14:paraId="6DAD1D01" w14:textId="77777777" w:rsidR="0077066D" w:rsidRDefault="0077066D" w:rsidP="009B5ABC">
      <w:pPr>
        <w:spacing w:line="360" w:lineRule="auto"/>
        <w:jc w:val="both"/>
        <w:rPr>
          <w:rFonts w:ascii="Arial" w:hAnsi="Arial" w:cs="Arial"/>
          <w:b/>
          <w:bCs/>
          <w:u w:val="single"/>
          <w:rtl/>
        </w:rPr>
      </w:pPr>
      <w:r>
        <w:rPr>
          <w:rFonts w:ascii="Arial" w:hAnsi="Arial" w:cs="Arial"/>
          <w:b/>
          <w:bCs/>
          <w:u w:val="single"/>
          <w:rtl/>
        </w:rPr>
        <w:t>מן הכלל אל הפרט</w:t>
      </w:r>
    </w:p>
    <w:p w14:paraId="253EA860" w14:textId="77777777" w:rsidR="0077066D" w:rsidRDefault="0077066D" w:rsidP="009B5ABC">
      <w:pPr>
        <w:spacing w:line="360" w:lineRule="auto"/>
        <w:jc w:val="both"/>
        <w:rPr>
          <w:rFonts w:ascii="Arial" w:hAnsi="Arial" w:cs="Arial"/>
          <w:rtl/>
        </w:rPr>
      </w:pPr>
      <w:r>
        <w:rPr>
          <w:rFonts w:ascii="Arial" w:hAnsi="Arial" w:cs="Arial"/>
          <w:rtl/>
        </w:rPr>
        <w:t>הנאשם הורשע במסגרת הסדר טיעון בעבירה של אינוס מתלוננת בת משפחה (ריבוי עבירות), מעשה סדום במתלוננת בת משפחה (ריבוי עבירות), מעשה מגונה במתלוננת בת משפחה שטרם מלאו לה 16 שנים בידי אחראי, הדחת קטין לסמים מסוכנים, תקיפה בנסיבות מחמירות (קטין</w:t>
      </w:r>
      <w:r w:rsidR="00DF6409">
        <w:rPr>
          <w:rFonts w:ascii="Arial" w:hAnsi="Arial" w:cs="Arial"/>
          <w:rtl/>
        </w:rPr>
        <w:t xml:space="preserve"> </w:t>
      </w:r>
      <w:r>
        <w:rPr>
          <w:rFonts w:ascii="Arial" w:hAnsi="Arial" w:cs="Arial"/>
          <w:rtl/>
        </w:rPr>
        <w:t xml:space="preserve"> על ידי אחראי) ואיומים. מדובר בשרשרת ארוכה של מעשים חמורים אשר ביצע הנאשם במתלוננת. אלא שעל פי המבחנים שנקבעו בהלכות בית המשפט העליון, כמו גם על פי הסכמת הצדדים, ראוי להתייחס אל המעשים הללו, לצורך גזירת העונש כאירוע אחד אשר העונש ההולם יהיה בגין כל המעשים.</w:t>
      </w:r>
    </w:p>
    <w:p w14:paraId="6FCE2BD6" w14:textId="77777777" w:rsidR="0077066D" w:rsidRDefault="0077066D" w:rsidP="009B5ABC">
      <w:pPr>
        <w:spacing w:line="360" w:lineRule="auto"/>
        <w:jc w:val="both"/>
        <w:rPr>
          <w:rFonts w:ascii="Arial" w:hAnsi="Arial" w:cs="Arial"/>
          <w:rtl/>
        </w:rPr>
      </w:pPr>
    </w:p>
    <w:p w14:paraId="53749D16" w14:textId="77777777" w:rsidR="0077066D" w:rsidRDefault="0077066D" w:rsidP="009B5ABC">
      <w:pPr>
        <w:spacing w:line="360" w:lineRule="auto"/>
        <w:jc w:val="both"/>
        <w:rPr>
          <w:rFonts w:ascii="Arial" w:hAnsi="Arial" w:cs="Arial"/>
          <w:b/>
          <w:bCs/>
          <w:u w:val="single"/>
          <w:rtl/>
        </w:rPr>
      </w:pPr>
      <w:r>
        <w:rPr>
          <w:rFonts w:ascii="Arial" w:hAnsi="Arial" w:cs="Arial"/>
          <w:b/>
          <w:bCs/>
          <w:u w:val="single"/>
          <w:rtl/>
        </w:rPr>
        <w:t>מתחם העונש ההולם</w:t>
      </w:r>
    </w:p>
    <w:p w14:paraId="3BBB4802" w14:textId="77777777" w:rsidR="0077066D" w:rsidRDefault="0077066D" w:rsidP="009B5ABC">
      <w:pPr>
        <w:spacing w:line="360" w:lineRule="auto"/>
        <w:jc w:val="both"/>
        <w:rPr>
          <w:rFonts w:ascii="Arial" w:hAnsi="Arial" w:cs="Arial"/>
          <w:rtl/>
        </w:rPr>
      </w:pPr>
      <w:r>
        <w:rPr>
          <w:rFonts w:ascii="Arial" w:hAnsi="Arial" w:cs="Arial"/>
          <w:rtl/>
        </w:rPr>
        <w:t xml:space="preserve">השלב הראשון בקביעת העונש כפי המתווה של החוק הוא כאמור בשאלה: מהו מתחם העונש ההולם? וכפי שקובע </w:t>
      </w:r>
      <w:hyperlink r:id="rId74" w:history="1">
        <w:r w:rsidR="004174F1" w:rsidRPr="004174F1">
          <w:rPr>
            <w:rStyle w:val="Hyperlink"/>
            <w:rFonts w:ascii="Arial" w:hAnsi="Arial" w:cs="Arial"/>
            <w:rtl/>
          </w:rPr>
          <w:t>סעיף 40 ג. (א)</w:t>
        </w:r>
      </w:hyperlink>
      <w:r>
        <w:rPr>
          <w:rFonts w:ascii="Arial" w:hAnsi="Arial" w:cs="Arial"/>
          <w:rtl/>
        </w:rPr>
        <w:t xml:space="preserve"> לחוק יש להתחשב בין היתר במדיניות הענישה הנהוגה. לשם כך, מן הדין לבחון מהי פסיקת בתי המשפט במקרים דומים למקרה שלפנינו.</w:t>
      </w:r>
    </w:p>
    <w:p w14:paraId="1AC6479A" w14:textId="77777777" w:rsidR="0077066D" w:rsidRDefault="0077066D" w:rsidP="009B5ABC">
      <w:pPr>
        <w:spacing w:line="360" w:lineRule="auto"/>
        <w:rPr>
          <w:rFonts w:ascii="Arial" w:hAnsi="Arial" w:cs="Arial"/>
          <w:rtl/>
        </w:rPr>
      </w:pPr>
      <w:r>
        <w:rPr>
          <w:rFonts w:ascii="Arial" w:hAnsi="Arial" w:cs="Arial"/>
          <w:rtl/>
        </w:rPr>
        <w:t xml:space="preserve">נקדים ונציין, שהיה קושי למצוא פסיקה רלוונטית הכוללת את כל קשת העבירות שעבר הנאשם במקרה דנן ובכלל זה עבירות המין החמורות, משכן של העבירות ועבירות של ההדחה החמורה של הקטינה לסמים ותקיפה בנסיבות מחמירות, הכל כפי שיפורט להלן. </w:t>
      </w:r>
    </w:p>
    <w:p w14:paraId="43B58E60" w14:textId="77777777" w:rsidR="0077066D" w:rsidRDefault="00DF6409" w:rsidP="009B5ABC">
      <w:pPr>
        <w:spacing w:line="360" w:lineRule="auto"/>
        <w:jc w:val="both"/>
        <w:rPr>
          <w:rFonts w:ascii="Arial" w:hAnsi="Arial" w:cs="Arial"/>
          <w:color w:val="FF0000"/>
          <w:rtl/>
        </w:rPr>
      </w:pPr>
      <w:hyperlink r:id="rId75" w:history="1">
        <w:r w:rsidRPr="00DF6409">
          <w:rPr>
            <w:rFonts w:ascii="Arial" w:hAnsi="Arial" w:cs="Arial"/>
            <w:b/>
            <w:bCs/>
            <w:color w:val="0000FF"/>
            <w:u w:val="single"/>
            <w:rtl/>
          </w:rPr>
          <w:t>ע"פ 5815/22</w:t>
        </w:r>
      </w:hyperlink>
      <w:r w:rsidR="0077066D">
        <w:rPr>
          <w:rFonts w:ascii="Arial" w:hAnsi="Arial" w:cs="Arial"/>
          <w:b/>
          <w:bCs/>
          <w:rtl/>
        </w:rPr>
        <w:t xml:space="preserve"> 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b/>
          <w:bCs/>
          <w:rtl/>
        </w:rPr>
        <w:t xml:space="preserve">(31.5.2023)- </w:t>
      </w:r>
      <w:r w:rsidR="0077066D">
        <w:rPr>
          <w:rFonts w:ascii="Arial" w:hAnsi="Arial" w:cs="Arial"/>
          <w:rtl/>
        </w:rPr>
        <w:t>הנאשם הורשע, לאחר שמיעת ראיות, בעבירות של מעשים מגונים בבת משפחה וריבוי עבירות מין בבת משפחה בידי אחראי על חסר ישע שמלאו לו 14 שנים. הנאשם נשוי לבת דודתה של אם המתלוננת, והתגורר עם המתלוננת ואמה באותה הדירה. במשך תקופה של כעשר שנים, ביצע הנאשם במתלוננת מאות עבירות מין בדירה- אונן בנוכחותה, גרם לה לשפשף את איבר מינו עד הגיעו לפורקן מיני ונגע בישבנה כשהוא חשוף. כמו כן, הנאשם ביצע במתלוננת מעשי סדום באופן שביקש ממנה להחדיר את איבר מינו לפיה, והיא עשתה כן עד שהגיע לפורקן מיני מחוץ לפיה. הנאשם אף ביצע במתלוננת בעילה אסורה כשהחדיר את איבר מינו לאיבר מינה, עד שהגיע לפורקן מיני מחוץ לגופה. בית המשפט המחוזי קבע מתחם עונש הולם שנע בין</w:t>
      </w:r>
      <w:r w:rsidR="0077066D">
        <w:rPr>
          <w:rFonts w:ascii="Arial" w:hAnsi="Arial" w:cs="Arial"/>
          <w:b/>
          <w:bCs/>
          <w:rtl/>
        </w:rPr>
        <w:t xml:space="preserve"> 12 ל-18 שנות מאסר בפועל</w:t>
      </w:r>
      <w:r w:rsidR="0077066D">
        <w:rPr>
          <w:rFonts w:ascii="Arial" w:hAnsi="Arial" w:cs="Arial"/>
          <w:rtl/>
        </w:rPr>
        <w:t xml:space="preserve">, והשית על הנאשם, נעדר עבר פלילי, </w:t>
      </w:r>
      <w:r w:rsidR="0077066D">
        <w:rPr>
          <w:rFonts w:ascii="Arial" w:hAnsi="Arial" w:cs="Arial"/>
          <w:b/>
          <w:bCs/>
          <w:rtl/>
        </w:rPr>
        <w:t>16 שנות מאסר בפועל</w:t>
      </w:r>
      <w:r w:rsidR="0077066D">
        <w:rPr>
          <w:rFonts w:ascii="Arial" w:hAnsi="Arial" w:cs="Arial"/>
          <w:rtl/>
        </w:rPr>
        <w:t xml:space="preserve">, מאסר מותנה ופיצוי לנפגעת העבירה בסך של 60,000 ₪. ערעור שהגיש הנאשם נדחה על ידי בית המשפט העליון, שאף קיבל את ערעור המדינה והחמיר את עונש המאסר כך, שעל הנאשם הוטלו </w:t>
      </w:r>
      <w:r w:rsidR="0077066D">
        <w:rPr>
          <w:rFonts w:ascii="Arial" w:hAnsi="Arial" w:cs="Arial"/>
          <w:b/>
          <w:bCs/>
          <w:rtl/>
        </w:rPr>
        <w:t xml:space="preserve">18 שנות מאסר בפועל </w:t>
      </w:r>
      <w:r w:rsidR="0077066D">
        <w:rPr>
          <w:rFonts w:ascii="Arial" w:hAnsi="Arial" w:cs="Arial"/>
          <w:rtl/>
        </w:rPr>
        <w:t>לצד יתר מרכיבי הענישה.</w:t>
      </w:r>
      <w:r w:rsidR="0077066D">
        <w:rPr>
          <w:rFonts w:ascii="Arial" w:hAnsi="Arial" w:cs="Arial"/>
          <w:b/>
          <w:bCs/>
          <w:rtl/>
        </w:rPr>
        <w:t xml:space="preserve"> </w:t>
      </w:r>
    </w:p>
    <w:p w14:paraId="2723D1E4" w14:textId="77777777" w:rsidR="0077066D" w:rsidRDefault="0077066D" w:rsidP="009B5ABC">
      <w:pPr>
        <w:spacing w:line="360" w:lineRule="auto"/>
        <w:jc w:val="both"/>
        <w:rPr>
          <w:rFonts w:ascii="Arial" w:hAnsi="Arial" w:cs="Arial"/>
          <w:color w:val="FF0000"/>
          <w:rtl/>
        </w:rPr>
      </w:pPr>
    </w:p>
    <w:p w14:paraId="2437E994" w14:textId="77777777" w:rsidR="0077066D" w:rsidRDefault="0077066D" w:rsidP="004F6BD0">
      <w:pPr>
        <w:spacing w:line="360" w:lineRule="auto"/>
        <w:jc w:val="both"/>
        <w:rPr>
          <w:rFonts w:ascii="Arial" w:hAnsi="Arial" w:cs="Arial"/>
          <w:rtl/>
        </w:rPr>
      </w:pPr>
      <w:r>
        <w:rPr>
          <w:rFonts w:ascii="Arial" w:hAnsi="Arial" w:cs="Arial"/>
          <w:rtl/>
        </w:rPr>
        <w:t>בית המשפט העליון עמד במקרה זה חומרת העבירות, על פגיעתן הרבה, אף שלטענת הנאשם (ובניגוד לענייננו) נעדרו אופי אלים ועמד על כך, שבהינתן נסיבות המקרה, השוואת העונש הנגזר למדיניות הענישה הנוהגת בנסיבות דומות מלמדת כי היה מקום להחמיר בעונשו של המערער שם. בית המשפט העליון הפנה לפסיקה המשקפת את מדיניות הענישה הנוהגת ובכלל זה הפנה לפסקי הדין הבאים:</w:t>
      </w:r>
    </w:p>
    <w:p w14:paraId="10088CC3" w14:textId="77777777" w:rsidR="0077066D" w:rsidRDefault="0077066D" w:rsidP="009B5ABC">
      <w:pPr>
        <w:spacing w:line="360" w:lineRule="auto"/>
        <w:rPr>
          <w:rFonts w:ascii="Arial" w:hAnsi="Arial" w:cs="Arial"/>
          <w:rtl/>
        </w:rPr>
      </w:pPr>
    </w:p>
    <w:p w14:paraId="330CDEF2" w14:textId="77777777" w:rsidR="0077066D" w:rsidRDefault="00DF6409" w:rsidP="004F6BD0">
      <w:pPr>
        <w:spacing w:line="360" w:lineRule="auto"/>
        <w:jc w:val="both"/>
        <w:rPr>
          <w:rFonts w:ascii="Arial" w:hAnsi="Arial" w:cs="Arial"/>
          <w:rtl/>
        </w:rPr>
      </w:pPr>
      <w:hyperlink r:id="rId76" w:history="1">
        <w:r w:rsidRPr="00DF6409">
          <w:rPr>
            <w:rFonts w:ascii="Arial" w:hAnsi="Arial" w:cs="Arial"/>
            <w:color w:val="0000FF"/>
            <w:u w:val="single"/>
            <w:rtl/>
          </w:rPr>
          <w:t>ע"פ 6602/13</w:t>
        </w:r>
      </w:hyperlink>
      <w:r w:rsidR="0077066D">
        <w:rPr>
          <w:rFonts w:ascii="Arial" w:hAnsi="Arial" w:cs="Arial"/>
          <w:rtl/>
        </w:rPr>
        <w:t xml:space="preserve"> </w:t>
      </w:r>
      <w:r w:rsidR="0077066D">
        <w:rPr>
          <w:rFonts w:ascii="Arial" w:hAnsi="Arial" w:cs="Arial"/>
          <w:b/>
          <w:bCs/>
          <w:rtl/>
        </w:rPr>
        <w:t>פלוני נ' מדינת ישראל</w:t>
      </w:r>
      <w:r w:rsidR="0077066D">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sidR="0077066D">
        <w:rPr>
          <w:rFonts w:ascii="Arial" w:hAnsi="Arial" w:cs="Arial"/>
          <w:rtl/>
        </w:rPr>
        <w:t xml:space="preserve">(11.5.2015), שם הורשע המערער שם במאות עבירות מין בבתו החורגת, לרבות אינוס ומעשים מגונים, שבוצעו במשך כשבע שנים, מאז שהייתה בת 6. בית המשפט המחוזי גזר עליו עונש של 28 שנות מאסר בפועל ועונשים נלווים, ובית המשפט העליון הפחית את עונשו ל-24 שנות מאסר בפועל, אך לנוכח עקרון האחידות בענישה; </w:t>
      </w:r>
    </w:p>
    <w:p w14:paraId="0FD1B60B" w14:textId="77777777" w:rsidR="0077066D" w:rsidRDefault="0077066D" w:rsidP="009B5ABC">
      <w:pPr>
        <w:spacing w:line="360" w:lineRule="auto"/>
        <w:rPr>
          <w:rFonts w:ascii="Arial" w:hAnsi="Arial" w:cs="Arial"/>
          <w:rtl/>
        </w:rPr>
      </w:pPr>
    </w:p>
    <w:p w14:paraId="7B418C73" w14:textId="77777777" w:rsidR="0077066D" w:rsidRDefault="00DF6409" w:rsidP="004F6BD0">
      <w:pPr>
        <w:spacing w:line="360" w:lineRule="auto"/>
        <w:jc w:val="both"/>
        <w:rPr>
          <w:rFonts w:ascii="Arial" w:hAnsi="Arial" w:cs="Arial"/>
          <w:rtl/>
        </w:rPr>
      </w:pPr>
      <w:hyperlink r:id="rId77" w:history="1">
        <w:r w:rsidRPr="00DF6409">
          <w:rPr>
            <w:rFonts w:ascii="Arial" w:hAnsi="Arial" w:cs="Arial"/>
            <w:color w:val="0000FF"/>
            <w:u w:val="single"/>
            <w:rtl/>
          </w:rPr>
          <w:t>ע"פ 7951/12</w:t>
        </w:r>
      </w:hyperlink>
      <w:r w:rsidR="0077066D">
        <w:rPr>
          <w:rFonts w:ascii="Arial" w:hAnsi="Arial" w:cs="Arial"/>
          <w:rtl/>
        </w:rPr>
        <w:t xml:space="preserve"> </w:t>
      </w:r>
      <w:r w:rsidR="0077066D">
        <w:rPr>
          <w:rFonts w:ascii="Arial" w:hAnsi="Arial" w:cs="Arial"/>
          <w:b/>
          <w:bCs/>
          <w:rtl/>
        </w:rPr>
        <w:t>פלוני נ' מדינת ישראל</w:t>
      </w:r>
      <w:r w:rsidR="0077066D">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sidR="0077066D">
        <w:rPr>
          <w:rFonts w:ascii="Arial" w:hAnsi="Arial" w:cs="Arial"/>
          <w:rtl/>
        </w:rPr>
        <w:t>(7.4.2014) הנאשם הורשע, על יסוד הודאתו, בשורה ארוכה של עבירות ביניהם מעשה סדום בבת משפחה שטרם מלאו לה 14 שנים, מעשי סדום שביצע במתלוננת לאחר הגיעה לגיל 14 ובמעשים מגונים. כמו כן, הורשע הנאשם בהדחת קטין לסם מסוכן ובעבירה של הדחה בחקירה. הנאשם ומשפחתו, אשתו, בתו המתלוננת ובנו עלו ארצה והתגוררו בחולון. במהלך מספר שנים, ביצע המערער בבתו מעשי סדום כמעט מדי יום, בהחדירו את איבר מינו לתוך פיה עד שהגיע לפורקנו המיני תוך כשהוא אוחז בשערות ראשה וסוטר לה על פניה, תוחב את ידיו מתחת לחולצתה וחזייתה, נוגע לה בחזה ומביט בה במקלחת כשהיא עירומה. הנאשם אף הדיח את המתלוננת להשתמש בסם מסוכן מסוג חשיש וניצל את חולשתה לביצוע המעשים המתוארים. בית המשפט המחוזי גזר על הנאשם, נעדר עבר פלילי, 32 שנות מאסר בפועל, מאסרים על תנאי ופיצוי לנפגעת העבירה בסך 258,000 ₪. ערעור שהגיש הנאשם לבית המשפט העליון התקבל באופן שהוסכם על הפחתה בעונש המאסר, כך שעל הנאשם 26 שנות מאסר בפועל לצד יתר מרכיבי הענישה.</w:t>
      </w:r>
    </w:p>
    <w:p w14:paraId="1CB60A6C" w14:textId="77777777" w:rsidR="0077066D" w:rsidRDefault="0077066D" w:rsidP="009B5ABC">
      <w:pPr>
        <w:spacing w:line="360" w:lineRule="auto"/>
        <w:rPr>
          <w:rFonts w:ascii="Arial" w:hAnsi="Arial" w:cs="Arial"/>
          <w:rtl/>
        </w:rPr>
      </w:pPr>
    </w:p>
    <w:p w14:paraId="0EBA816B" w14:textId="77777777" w:rsidR="0077066D" w:rsidRDefault="00DF6409" w:rsidP="004F6BD0">
      <w:pPr>
        <w:spacing w:line="360" w:lineRule="auto"/>
        <w:jc w:val="both"/>
        <w:rPr>
          <w:rFonts w:ascii="Arial" w:hAnsi="Arial" w:cs="Arial"/>
          <w:rtl/>
        </w:rPr>
      </w:pPr>
      <w:hyperlink r:id="rId78" w:history="1">
        <w:r w:rsidRPr="00DF6409">
          <w:rPr>
            <w:rFonts w:ascii="Arial" w:hAnsi="Arial" w:cs="Arial"/>
            <w:color w:val="0000FF"/>
            <w:u w:val="single"/>
            <w:rtl/>
          </w:rPr>
          <w:t>ע"פ 7880/19</w:t>
        </w:r>
      </w:hyperlink>
      <w:r w:rsidR="0077066D">
        <w:rPr>
          <w:rFonts w:ascii="Arial" w:hAnsi="Arial" w:cs="Arial"/>
          <w:rtl/>
        </w:rPr>
        <w:t xml:space="preserve"> </w:t>
      </w:r>
      <w:r w:rsidR="0077066D">
        <w:rPr>
          <w:rFonts w:ascii="Arial" w:hAnsi="Arial" w:cs="Arial"/>
          <w:b/>
          <w:bCs/>
          <w:rtl/>
        </w:rPr>
        <w:t xml:space="preserve">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(2.8.2022) הורשע המערער שם, בין היתר, במאות עבירות של אינוס, מעשי סדום ומעשים מגונים שביצע בבתו במשך כעשור, מאז שהייתה בת 8, ונגזרו עליו 25 שנות מאסר בפועל.</w:t>
      </w:r>
      <w:r>
        <w:rPr>
          <w:rFonts w:ascii="Arial" w:hAnsi="Arial" w:cs="Arial"/>
          <w:rtl/>
        </w:rPr>
        <w:t xml:space="preserve"> </w:t>
      </w:r>
      <w:r w:rsidR="0077066D">
        <w:rPr>
          <w:rFonts w:ascii="Arial" w:hAnsi="Arial" w:cs="Arial"/>
          <w:rtl/>
        </w:rPr>
        <w:t xml:space="preserve"> </w:t>
      </w:r>
    </w:p>
    <w:p w14:paraId="2403917B" w14:textId="77777777" w:rsidR="0077066D" w:rsidRDefault="0077066D" w:rsidP="009B5ABC">
      <w:pPr>
        <w:spacing w:line="360" w:lineRule="auto"/>
        <w:rPr>
          <w:rFonts w:ascii="Arial" w:hAnsi="Arial" w:cs="Arial"/>
          <w:rtl/>
        </w:rPr>
      </w:pPr>
    </w:p>
    <w:p w14:paraId="37F0EA95" w14:textId="77777777" w:rsidR="0077066D" w:rsidRDefault="0077066D" w:rsidP="004F6BD0">
      <w:pPr>
        <w:spacing w:line="360" w:lineRule="auto"/>
        <w:jc w:val="both"/>
        <w:rPr>
          <w:rFonts w:ascii="Arial" w:hAnsi="Arial" w:cs="Arial"/>
          <w:rtl/>
        </w:rPr>
      </w:pPr>
      <w:r>
        <w:rPr>
          <w:rFonts w:ascii="Arial" w:hAnsi="Arial" w:cs="Arial"/>
          <w:rtl/>
        </w:rPr>
        <w:t>פסק דין ב</w:t>
      </w:r>
      <w:hyperlink r:id="rId79" w:history="1">
        <w:r w:rsidR="00DF6409" w:rsidRPr="00DF6409">
          <w:rPr>
            <w:rFonts w:ascii="Arial" w:hAnsi="Arial" w:cs="Arial"/>
            <w:color w:val="0000FF"/>
            <w:u w:val="single"/>
            <w:rtl/>
          </w:rPr>
          <w:t>ע"פ 5815/22</w:t>
        </w:r>
      </w:hyperlink>
      <w:r>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Pr>
          <w:rFonts w:ascii="Arial" w:hAnsi="Arial" w:cs="Arial"/>
          <w:rtl/>
        </w:rPr>
        <w:t xml:space="preserve">שניתן בעת האחרונה, הדן בערעור המדינה והמפנה לפסיקה מנחה נוספת כפי שפורטה לעיל, מהווה אמת מידה מן המעלה הראשונה, למדיניות הענישה הראויה בעבירות כבענייננו, ובכל זאת, נעדרות מכל אותם מקרים העבירות החמורות כשלעצמן של הדחת הקטינה לסמים למעט </w:t>
      </w:r>
      <w:hyperlink r:id="rId80" w:history="1">
        <w:r w:rsidR="00DF6409" w:rsidRPr="00DF6409">
          <w:rPr>
            <w:rFonts w:ascii="Arial" w:hAnsi="Arial" w:cs="Arial"/>
            <w:color w:val="0000FF"/>
            <w:u w:val="single"/>
            <w:rtl/>
          </w:rPr>
          <w:t>ע"פ 7951/12</w:t>
        </w:r>
      </w:hyperlink>
      <w:r>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Pr>
          <w:rFonts w:ascii="Arial" w:hAnsi="Arial" w:cs="Arial"/>
          <w:rtl/>
        </w:rPr>
        <w:t xml:space="preserve">שם נגזרו על הנאשם לבסוף 26 שנות מאסר. </w:t>
      </w:r>
    </w:p>
    <w:p w14:paraId="30643A3C" w14:textId="77777777" w:rsidR="0077066D" w:rsidRDefault="0077066D" w:rsidP="004F6BD0">
      <w:pPr>
        <w:spacing w:before="240" w:line="360" w:lineRule="auto"/>
        <w:jc w:val="both"/>
        <w:rPr>
          <w:rFonts w:ascii="Arial" w:hAnsi="Arial" w:cs="Arial"/>
          <w:rtl/>
        </w:rPr>
      </w:pPr>
      <w:r>
        <w:rPr>
          <w:rFonts w:ascii="Arial" w:hAnsi="Arial" w:cs="Arial"/>
          <w:rtl/>
        </w:rPr>
        <w:t>בכל יתר פסקי הדין שנפרט מכאן ואילך כבפסקי הדין אליהם הפנה הסניגור בטיעוניו לעונש, שבחלקם רמת הענישה היא פחותה, אין המדובר במקרים בהם בנוסף לעבירות מין, נעברו כלפי אותה קטינה גם עבירות של הדחה לסם כמו כן מדובר בפסקי הקודמים ל</w:t>
      </w:r>
      <w:hyperlink r:id="rId81" w:history="1">
        <w:r w:rsidR="00DF6409" w:rsidRPr="00DF6409">
          <w:rPr>
            <w:rFonts w:ascii="Arial" w:hAnsi="Arial" w:cs="Arial"/>
            <w:color w:val="0000FF"/>
            <w:u w:val="single"/>
            <w:rtl/>
          </w:rPr>
          <w:t>ע"פ 5815/22</w:t>
        </w:r>
      </w:hyperlink>
      <w:r>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Pr>
          <w:rFonts w:ascii="Arial" w:hAnsi="Arial" w:cs="Arial"/>
          <w:rtl/>
        </w:rPr>
        <w:t xml:space="preserve">שיש בו אמת מידה מנחה ואף מחייבת. </w:t>
      </w:r>
    </w:p>
    <w:p w14:paraId="101ADD0D" w14:textId="77777777" w:rsidR="0077066D" w:rsidRDefault="0077066D" w:rsidP="009B5ABC">
      <w:pPr>
        <w:spacing w:line="360" w:lineRule="auto"/>
        <w:rPr>
          <w:rFonts w:ascii="Arial" w:hAnsi="Arial" w:cs="Arial"/>
          <w:rtl/>
        </w:rPr>
      </w:pPr>
    </w:p>
    <w:p w14:paraId="719EF99C" w14:textId="77777777" w:rsidR="0077066D" w:rsidRDefault="00DF6409" w:rsidP="009B5ABC">
      <w:pPr>
        <w:spacing w:line="360" w:lineRule="auto"/>
        <w:jc w:val="both"/>
        <w:rPr>
          <w:rFonts w:ascii="Arial" w:hAnsi="Arial" w:cs="Arial"/>
          <w:b/>
          <w:bCs/>
          <w:rtl/>
        </w:rPr>
      </w:pPr>
      <w:hyperlink r:id="rId82" w:history="1">
        <w:r w:rsidRPr="00DF6409">
          <w:rPr>
            <w:rFonts w:ascii="Arial" w:hAnsi="Arial" w:cs="Arial"/>
            <w:color w:val="0000FF"/>
            <w:u w:val="single"/>
            <w:rtl/>
          </w:rPr>
          <w:t>ע"פ 966/19</w:t>
        </w:r>
      </w:hyperlink>
      <w:r w:rsidR="0077066D">
        <w:rPr>
          <w:rFonts w:ascii="Arial" w:hAnsi="Arial" w:cs="Arial"/>
          <w:rtl/>
        </w:rPr>
        <w:t xml:space="preserve"> </w:t>
      </w:r>
      <w:r w:rsidR="0077066D">
        <w:rPr>
          <w:rFonts w:ascii="Arial" w:hAnsi="Arial" w:cs="Arial"/>
          <w:b/>
          <w:bCs/>
          <w:rtl/>
        </w:rPr>
        <w:t xml:space="preserve">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(29.1.2020)- הנאשם הורשע, על יסוד הודאתו, בעבירות של מעשה מגונה במתלוננת שטרם מלאו לה 14 שנים, מעשה סדום במתלוננת שטרם מלאו לה 14 שנים, ניסיון למעשה סדום במתלוננת שטרם מלאו לה 14 שנים ופרסום והצגת תועבה. הנאשם היה חברם הקרוב של הורי המתלוננת, מתלוננת, ונהג לפקוד את ביתם לעיתים קרובות. על פי תסקיר נפגעת עבירה, המתלוננת הייתה מכנה את הנאשם כ"אבא 2". הנאשם ביצע במתלוננת עבירות מין חמורות במשך תקופה ממושכת של כשש שנים. מעשי הסדום שביצע במתלוננת כללו מעשי אינוס, שורה של מעשים מגונים וכן, ניסיון למעשה סדום וניסיון אינוס. מרבית המקרים התרחשו בחדרה הסגור של המתלוננת. בית המשפט המחוזי קבע מתחם ענישה הולם ש</w:t>
      </w:r>
      <w:r w:rsidR="0077066D">
        <w:rPr>
          <w:rFonts w:ascii="Arial" w:hAnsi="Arial" w:cs="Arial"/>
          <w:b/>
          <w:bCs/>
          <w:rtl/>
        </w:rPr>
        <w:t>בין 12 ל-16 שנות מאסר בפועל</w:t>
      </w:r>
      <w:r w:rsidR="0077066D">
        <w:rPr>
          <w:rFonts w:ascii="Arial" w:hAnsi="Arial" w:cs="Arial"/>
          <w:rtl/>
        </w:rPr>
        <w:t xml:space="preserve">, והשית על הנאשם, נעדר עבר פלילי, </w:t>
      </w:r>
      <w:r w:rsidR="0077066D">
        <w:rPr>
          <w:rFonts w:ascii="Arial" w:hAnsi="Arial" w:cs="Arial"/>
          <w:b/>
          <w:bCs/>
          <w:rtl/>
        </w:rPr>
        <w:t>14 שנות מאסר בפועל</w:t>
      </w:r>
      <w:r w:rsidR="0077066D">
        <w:rPr>
          <w:rFonts w:ascii="Arial" w:hAnsi="Arial" w:cs="Arial"/>
          <w:rtl/>
        </w:rPr>
        <w:t>, מאסרים על תנאי ותשלום פיצוי למתלוננת בסך של 200,000 ₪. בית המשפט העליון דחה את הערעור על גזר הדין וחומרת העונש.</w:t>
      </w:r>
      <w:r w:rsidR="0077066D">
        <w:rPr>
          <w:rFonts w:ascii="Arial" w:hAnsi="Arial" w:cs="Arial"/>
          <w:b/>
          <w:bCs/>
          <w:rtl/>
        </w:rPr>
        <w:t xml:space="preserve"> </w:t>
      </w:r>
    </w:p>
    <w:p w14:paraId="7ADAD738" w14:textId="77777777" w:rsidR="0077066D" w:rsidRDefault="0077066D" w:rsidP="009B5ABC">
      <w:pPr>
        <w:spacing w:line="360" w:lineRule="auto"/>
        <w:jc w:val="both"/>
        <w:rPr>
          <w:rFonts w:ascii="Arial" w:hAnsi="Arial" w:cs="Arial"/>
          <w:rtl/>
        </w:rPr>
      </w:pPr>
    </w:p>
    <w:p w14:paraId="387F81CB" w14:textId="77777777" w:rsidR="0077066D" w:rsidRDefault="00564DF6" w:rsidP="009B5ABC">
      <w:pPr>
        <w:spacing w:line="360" w:lineRule="auto"/>
        <w:jc w:val="both"/>
        <w:rPr>
          <w:rFonts w:ascii="Arial" w:hAnsi="Arial" w:cs="Arial"/>
          <w:rtl/>
        </w:rPr>
      </w:pPr>
      <w:hyperlink r:id="rId83" w:history="1">
        <w:r w:rsidRPr="00564DF6">
          <w:rPr>
            <w:rStyle w:val="Hyperlink"/>
            <w:rFonts w:ascii="Arial" w:hAnsi="Arial" w:cs="Arial"/>
            <w:rtl/>
          </w:rPr>
          <w:t>ע"פ 252/16</w:t>
        </w:r>
      </w:hyperlink>
      <w:r w:rsidR="0077066D">
        <w:rPr>
          <w:rFonts w:ascii="Arial" w:hAnsi="Arial" w:cs="Arial"/>
          <w:rtl/>
        </w:rPr>
        <w:t xml:space="preserve"> </w:t>
      </w:r>
      <w:r w:rsidR="0077066D">
        <w:rPr>
          <w:rFonts w:ascii="Arial" w:hAnsi="Arial" w:cs="Arial"/>
          <w:b/>
          <w:bCs/>
          <w:rtl/>
        </w:rPr>
        <w:t xml:space="preserve">פלוני נ' מדינת ישראל </w:t>
      </w:r>
      <w:r>
        <w:rPr>
          <w:rFonts w:ascii="Arial" w:hAnsi="Arial" w:cs="Arial"/>
          <w:b/>
          <w:bCs/>
          <w:rtl/>
        </w:rPr>
        <w:t>[נבו]</w:t>
      </w:r>
      <w:r>
        <w:rPr>
          <w:rFonts w:ascii="Arial" w:hAnsi="Arial" w:cs="Arial" w:hint="cs"/>
          <w:b/>
          <w:bCs/>
          <w:rtl/>
        </w:rPr>
        <w:t xml:space="preserve"> </w:t>
      </w:r>
      <w:r w:rsidR="0077066D">
        <w:rPr>
          <w:rFonts w:ascii="Arial" w:hAnsi="Arial" w:cs="Arial"/>
          <w:rtl/>
        </w:rPr>
        <w:t>(21.12.2017)- הנאשם הורשע, לאחר שמיעת ראיות, בעבירות של מעשה סדום בבת משפחה שטרם מלאו לה 14 שנים, כשהיא שרויה במצב המונע ממנה לתת הסכמה חופשית, ניסיון לבצע מעשה סדום בבת משפחה שטרם מלאו לה 14 שנים, כשהיא שרויה במצב המונע ממנה לתת הסכמה חופשית, מעשה מגונה בבת משפחה שטרם מלאו לה 14 שנים כשהיא שרויה במצב המונע ממנה לתת הסכמה חופשית וגרם מעשה מגונה בבת משפחה שטרם מלאו לה 14 שנים, כשהיא שרויה במצב המונע ממנה לתת הסכמה חופשית. הנאשם הוא בן זוגה של אם המתלוננת, המתלוננת, והינם ביחד מזה כשש שנים. במשך תקופה של כשש שנים, במספר רב של הזדמנויות ביצע הנאשם במתלוננת מעשי סדום בכך שהחדיר את אצבעותיו לתוך פי הטבעת שלה והחדיר את איבר מינו לתוך פיה. בנוסף, ניסה הנאשם להחדיר את איבר מינו לפי הטבעת של המתלוננת. עוד נטען כי הנאשם היה מנשק את המתלוננת על פיה, מחדיר את לשונו לתוך פיה, מישש את שדיה, ליקק את איבר מינה של המתלוננת באמצעות לשונו, וכן, גרם לכך שהמתלוננת תמשש את איבר מינו. בית המשפט המחוזי קבע מתחם ענישה הולם ש</w:t>
      </w:r>
      <w:r w:rsidR="0077066D">
        <w:rPr>
          <w:rFonts w:ascii="Arial" w:hAnsi="Arial" w:cs="Arial"/>
          <w:b/>
          <w:bCs/>
          <w:rtl/>
        </w:rPr>
        <w:t>בין 12-16 שנות מאסר בפועל</w:t>
      </w:r>
      <w:r w:rsidR="0077066D">
        <w:rPr>
          <w:rFonts w:ascii="Arial" w:hAnsi="Arial" w:cs="Arial"/>
          <w:rtl/>
        </w:rPr>
        <w:t xml:space="preserve">, והשית על הנאשם </w:t>
      </w:r>
      <w:r w:rsidR="0077066D">
        <w:rPr>
          <w:rFonts w:ascii="Arial" w:hAnsi="Arial" w:cs="Arial"/>
          <w:b/>
          <w:bCs/>
          <w:rtl/>
        </w:rPr>
        <w:t>15 שנות מאסר בפועל,</w:t>
      </w:r>
      <w:r w:rsidR="0077066D">
        <w:rPr>
          <w:rFonts w:ascii="Arial" w:hAnsi="Arial" w:cs="Arial"/>
          <w:rtl/>
        </w:rPr>
        <w:t xml:space="preserve"> מאסרים על תנאי ופיצוי לנפגעת העבירה על סך 100,000 ₪. בית המשפט העליון דחה את הערעור על גזר הדין וחומרת העונש.</w:t>
      </w:r>
    </w:p>
    <w:p w14:paraId="0EA32BBB" w14:textId="77777777" w:rsidR="0077066D" w:rsidRDefault="0077066D" w:rsidP="009B5ABC">
      <w:pPr>
        <w:spacing w:line="360" w:lineRule="auto"/>
        <w:jc w:val="both"/>
        <w:rPr>
          <w:rFonts w:ascii="Arial" w:hAnsi="Arial" w:cs="Arial"/>
          <w:rtl/>
        </w:rPr>
      </w:pPr>
    </w:p>
    <w:p w14:paraId="24D15663" w14:textId="77777777" w:rsidR="0077066D" w:rsidRDefault="00DF6409" w:rsidP="009B5ABC">
      <w:pPr>
        <w:spacing w:line="360" w:lineRule="auto"/>
        <w:jc w:val="both"/>
        <w:rPr>
          <w:rFonts w:ascii="Arial" w:hAnsi="Arial" w:cs="Arial"/>
          <w:rtl/>
        </w:rPr>
      </w:pPr>
      <w:hyperlink r:id="rId84" w:history="1">
        <w:r w:rsidRPr="00DF6409">
          <w:rPr>
            <w:rFonts w:ascii="Arial" w:hAnsi="Arial" w:cs="Arial"/>
            <w:color w:val="0000FF"/>
            <w:u w:val="single"/>
            <w:rtl/>
          </w:rPr>
          <w:t>ע"פ 2524/14</w:t>
        </w:r>
      </w:hyperlink>
      <w:r w:rsidR="0077066D">
        <w:rPr>
          <w:rFonts w:ascii="Arial" w:hAnsi="Arial" w:cs="Arial"/>
          <w:rtl/>
        </w:rPr>
        <w:t xml:space="preserve"> </w:t>
      </w:r>
      <w:r w:rsidR="0077066D">
        <w:rPr>
          <w:rFonts w:ascii="Arial" w:hAnsi="Arial" w:cs="Arial"/>
          <w:b/>
          <w:bCs/>
          <w:rtl/>
        </w:rPr>
        <w:t xml:space="preserve">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(11.10.2015)- הנאשם הורשע, על יסוד הודאתו, בעבירות רבות של מעשים מגונים במתלוננת בת משפחה ואינוס מתלוננת בת משפחה. הנאשם, היגר בילדותו לדרום אפריקה, שם התחתן ונולדו שלושת ילדיו, המתלוננת, מתלוננת, אחותה ואחיה קטינים גם הם. לאחר מות האם, עלו המשפחה לארץ וילדי הנאשם הוצאו מחזקתו ושובצו בפנימייה. במשך כשלוש שנים ברציפות, ביצע הנאשם במתלוננת מעשים מגונים. בשעת לילה, לאחר שהנאשם שתה אלכוהול סייעה לו המתלוננת ללכת לכיוון מיטתו, שכבה לצידו ואז חיבק אותה הנאשם מאחור, הפשיט אותה וליטף אותה בחזה ובכל גופה. הנאשם שפשף את איבר מינו באיבר מינה של המתלוננת, ובפי הטבעת שלה, וגרם לה לכאב עד שבא על סיפוקו. במספר רב של הזדמנויות, נהג הנאשם לבצע במתלוננת עבירות מין בשובה מן הפנימייה לחופשה, תוך שהיה נכנס למיטתה בשעת לילה, נוגע בה, מפשיט אותה, משתפשף ומתחכך בה עד שהיה בא על סיפוקו חרף התנגדותה והפצרותיה. יתר על כן, במקרה אחר המתלוננת שהייתה אותה עת בתקופת המחזור החודשי ואף התריעה על כך בפני הנאשם, התעלם מדבריה והחדיר את איבר מינו אל איבר מינה עד שבא על סיפוקו. כך במקרה נוסף כאשר הנאשם ניגש אל מיטת המתלוננת בשעת לילה מאוחרת וחרף התנגדותה החדיר את איבר מינו אל איבר מינה ובעל אותה עד שבא על סיפוקו. בית המשפט המחוזי קבע מתחם ענישה הולם ש</w:t>
      </w:r>
      <w:r w:rsidR="0077066D">
        <w:rPr>
          <w:rFonts w:ascii="Arial" w:hAnsi="Arial" w:cs="Arial"/>
          <w:b/>
          <w:bCs/>
          <w:rtl/>
        </w:rPr>
        <w:t>בין 10-16 שנות מאסר בפועל</w:t>
      </w:r>
      <w:r w:rsidR="0077066D">
        <w:rPr>
          <w:rFonts w:ascii="Arial" w:hAnsi="Arial" w:cs="Arial"/>
          <w:rtl/>
        </w:rPr>
        <w:t xml:space="preserve"> והשית על הנאשם, נעדר עבר פלילי, </w:t>
      </w:r>
      <w:r w:rsidR="0077066D">
        <w:rPr>
          <w:rFonts w:ascii="Arial" w:hAnsi="Arial" w:cs="Arial"/>
          <w:b/>
          <w:bCs/>
          <w:rtl/>
        </w:rPr>
        <w:t>13 שנות מאסר בפועל</w:t>
      </w:r>
      <w:r w:rsidR="0077066D">
        <w:rPr>
          <w:rFonts w:ascii="Arial" w:hAnsi="Arial" w:cs="Arial"/>
          <w:rtl/>
        </w:rPr>
        <w:t>, מאסרים על תנאי ופיצוי למתלוננת בסך 75,000 ₪. בית המשפט העליון דחה את הערעור על גזר הדין וחומרת העונש.</w:t>
      </w:r>
    </w:p>
    <w:p w14:paraId="0DEBE950" w14:textId="77777777" w:rsidR="0077066D" w:rsidRDefault="0077066D" w:rsidP="009B5ABC">
      <w:pPr>
        <w:spacing w:line="360" w:lineRule="auto"/>
        <w:jc w:val="both"/>
        <w:rPr>
          <w:rFonts w:ascii="Arial" w:hAnsi="Arial" w:cs="Arial"/>
          <w:rtl/>
        </w:rPr>
      </w:pPr>
    </w:p>
    <w:p w14:paraId="2E625145" w14:textId="77777777" w:rsidR="0077066D" w:rsidRDefault="00DF6409" w:rsidP="009B5ABC">
      <w:pPr>
        <w:spacing w:line="360" w:lineRule="auto"/>
        <w:jc w:val="both"/>
        <w:rPr>
          <w:rFonts w:ascii="Arial" w:hAnsi="Arial" w:cs="Arial"/>
          <w:rtl/>
        </w:rPr>
      </w:pPr>
      <w:hyperlink r:id="rId85" w:history="1">
        <w:r w:rsidRPr="00DF6409">
          <w:rPr>
            <w:rFonts w:ascii="Arial" w:hAnsi="Arial" w:cs="Arial"/>
            <w:color w:val="0000FF"/>
            <w:u w:val="single"/>
            <w:rtl/>
          </w:rPr>
          <w:t>ע"פ 3536/12</w:t>
        </w:r>
      </w:hyperlink>
      <w:r w:rsidR="0077066D">
        <w:rPr>
          <w:rFonts w:ascii="Arial" w:hAnsi="Arial" w:cs="Arial"/>
          <w:rtl/>
        </w:rPr>
        <w:t xml:space="preserve"> </w:t>
      </w:r>
      <w:r w:rsidR="0077066D">
        <w:rPr>
          <w:rFonts w:ascii="Arial" w:hAnsi="Arial" w:cs="Arial"/>
          <w:b/>
          <w:bCs/>
          <w:rtl/>
        </w:rPr>
        <w:t xml:space="preserve">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 xml:space="preserve">(22.3.2016)- הנאשם הורשע, לאחר שמיעת ראיות, בעבירות של אינוס בת משפחה, ניסיון אינוס בת משפחה, מעשה סדום בבת משפחה, מעשים מגונים בבת משפחה, תקיפה בנסיבות מחמירות ובעבירת האיומים. במשך תקופה של כארבע שנים, הנאשם נהג לבצע עבירות מין בבתו המתלוננת. הנאשם הכריח את המתלוננת להיכנס לחדר השינה, הקרין סרטים פורנוגרפיים, חשף את איבר מינו ונגע באבריה. הנאשם נישק את המתלוננת בניגוד לרצונה, החדיר את אצבעו לאיבר מינה ולפי הטבעת שלה, תוך שגורם לה לכאב עז ולדימום. בית המשפט המחוזי השית על הנאשם, נעדר עבר פלילי, </w:t>
      </w:r>
      <w:r w:rsidR="0077066D">
        <w:rPr>
          <w:rFonts w:ascii="Arial" w:hAnsi="Arial" w:cs="Arial"/>
          <w:b/>
          <w:bCs/>
          <w:rtl/>
        </w:rPr>
        <w:t>22 שנות מאסר בפועל</w:t>
      </w:r>
      <w:r w:rsidR="0077066D">
        <w:rPr>
          <w:rFonts w:ascii="Arial" w:hAnsi="Arial" w:cs="Arial"/>
          <w:rtl/>
        </w:rPr>
        <w:t>, מאסרים על תנאי ופיצוי למתלוננת בשיעור של 25,000 ₪. בית המשפט העליון דחה את הערעור על גזר הדין.</w:t>
      </w:r>
    </w:p>
    <w:p w14:paraId="0CD4882E" w14:textId="77777777" w:rsidR="0077066D" w:rsidRDefault="0077066D" w:rsidP="009B5ABC">
      <w:pPr>
        <w:spacing w:line="360" w:lineRule="auto"/>
        <w:jc w:val="both"/>
        <w:rPr>
          <w:rFonts w:ascii="Arial" w:hAnsi="Arial" w:cs="Arial"/>
          <w:b/>
          <w:bCs/>
          <w:rtl/>
        </w:rPr>
      </w:pPr>
    </w:p>
    <w:p w14:paraId="50790475" w14:textId="77777777" w:rsidR="0077066D" w:rsidRDefault="00DF6409" w:rsidP="009B5ABC">
      <w:pPr>
        <w:spacing w:line="360" w:lineRule="auto"/>
        <w:jc w:val="both"/>
        <w:rPr>
          <w:rFonts w:ascii="Arial" w:hAnsi="Arial" w:cs="Arial"/>
          <w:rtl/>
        </w:rPr>
      </w:pPr>
      <w:hyperlink r:id="rId86" w:history="1">
        <w:r w:rsidRPr="00DF6409">
          <w:rPr>
            <w:rFonts w:ascii="Arial" w:hAnsi="Arial" w:cs="Arial"/>
            <w:color w:val="0000FF"/>
            <w:u w:val="single"/>
            <w:rtl/>
          </w:rPr>
          <w:t>ע"פ 8080/11</w:t>
        </w:r>
      </w:hyperlink>
      <w:r w:rsidR="0077066D">
        <w:rPr>
          <w:rFonts w:ascii="Arial" w:hAnsi="Arial" w:cs="Arial"/>
          <w:rtl/>
        </w:rPr>
        <w:t xml:space="preserve"> </w:t>
      </w:r>
      <w:r w:rsidR="0077066D">
        <w:rPr>
          <w:rFonts w:ascii="Arial" w:hAnsi="Arial" w:cs="Arial"/>
          <w:b/>
          <w:bCs/>
          <w:rtl/>
        </w:rPr>
        <w:t xml:space="preserve">פלוני נ' מדינת ישראל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 xml:space="preserve">(31.12.2013)- הנאשם הורשע, לאחר שמיעת ראיות, בעבירות של אינוס מתלוננת בת משפחה שטרם מלאו לה 14 שנים, מעשי סדום במתלוננת בת משפחה שלא בהסכמתה החופשית, מעשים מגונים במתלוננת בת משפחה ובעילה בת משפחה שמלאו לה 14 שנים וטרם מלאו לה 21 שנים. הנאשם היה נשוי לאם הקטינות. במשך תקופה של כשבע שנים נהג הנאשם לבצע במתלוננות עבירות מין רבות בכך שאנס אותן בהזדמנויות רבות, בנפרד, בכוח ושלא בהסכמתן החופשית תוך שמקיים יחסי מין מלאים, הפשיט אותן, נישק אותן בכוח, החדיר את אצבעותיו אל תוך איבר המין שלהן, ואף באחת הקטינות נהג להחדיר את איבר מינו אל תוך פי הטבעת שלה עד שהגיע לפורקנו המיני. בית המשפט המחוזי גזר על הנאשם, נעדר עבר פלילי, </w:t>
      </w:r>
      <w:r w:rsidR="0077066D">
        <w:rPr>
          <w:rFonts w:ascii="Arial" w:hAnsi="Arial" w:cs="Arial"/>
          <w:b/>
          <w:bCs/>
          <w:rtl/>
        </w:rPr>
        <w:t>15 שנות מאסר בפועל</w:t>
      </w:r>
      <w:r w:rsidR="0077066D">
        <w:rPr>
          <w:rFonts w:ascii="Arial" w:hAnsi="Arial" w:cs="Arial"/>
          <w:rtl/>
        </w:rPr>
        <w:t>, מאסרים על תנאי ופיצוי לאחת המתלוננות על סך 30,000 ₪. בית המשפט העליון דחה את ערעור הנאשם על הכרעת הדין וגזר הדין.</w:t>
      </w:r>
    </w:p>
    <w:p w14:paraId="4DACDBBD" w14:textId="77777777" w:rsidR="0077066D" w:rsidRDefault="0077066D" w:rsidP="009B5ABC">
      <w:pPr>
        <w:spacing w:line="360" w:lineRule="auto"/>
        <w:jc w:val="both"/>
        <w:rPr>
          <w:rFonts w:ascii="Arial" w:hAnsi="Arial" w:cs="Arial"/>
          <w:b/>
          <w:bCs/>
          <w:rtl/>
        </w:rPr>
      </w:pPr>
    </w:p>
    <w:p w14:paraId="7B76B653" w14:textId="77777777" w:rsidR="0077066D" w:rsidRDefault="00DF6409" w:rsidP="009B5ABC">
      <w:pPr>
        <w:spacing w:line="360" w:lineRule="auto"/>
        <w:jc w:val="both"/>
        <w:rPr>
          <w:rFonts w:ascii="Arial" w:hAnsi="Arial" w:cs="Arial"/>
          <w:rtl/>
        </w:rPr>
      </w:pPr>
      <w:hyperlink r:id="rId87" w:history="1">
        <w:r w:rsidRPr="00DF6409">
          <w:rPr>
            <w:rFonts w:ascii="Arial" w:hAnsi="Arial" w:cs="Arial"/>
            <w:color w:val="0000FF"/>
            <w:u w:val="single"/>
            <w:rtl/>
          </w:rPr>
          <w:t>ע"פ 5205/06</w:t>
        </w:r>
      </w:hyperlink>
      <w:r w:rsidR="0077066D">
        <w:rPr>
          <w:rFonts w:ascii="Arial" w:hAnsi="Arial" w:cs="Arial"/>
          <w:rtl/>
        </w:rPr>
        <w:t xml:space="preserve"> </w:t>
      </w:r>
      <w:r w:rsidR="0077066D">
        <w:rPr>
          <w:rFonts w:ascii="Arial" w:hAnsi="Arial" w:cs="Arial"/>
          <w:b/>
          <w:bCs/>
          <w:rtl/>
        </w:rPr>
        <w:t xml:space="preserve">מדינת ישראל נ' פלוני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 xml:space="preserve">(31.7.2006)- הנאשם הורשע, לאחר שמיעת הראיות, בעבירות של ביצוע מעשים מגונים במתלוננת מתחת לגיל 14, אינוס, ביצוע מעשי סדום ואיומים. הנאשם ורעייתו, שהיו חשוכי ילדים, אימצו את המתלוננת, מתלוננת, ואת אחיה קטן אף הוא. חודשים ספורים לאחר האימוץ, החל המערער מבצע במתלוננת מעשים מגונים, ליטף את אבריה המוצנעים ונישק אותה על פיה. לאחר שנה הסלימו מעשיו עוד יותר כאשר אנס את המתלוננת והיא כבת 7 שנים. עוד נטען כי מאז ובמשך כ-12 שנים, קיים הנאשם עם המתלוננת יחסי מין מלאים וביצע בה מעשי סדום, תוך שהוא מאיים עליה במטרה למנוע ממנה את חשיפת סוד היחסים ביניהם. בית המשפט המחוזי גזר על הנאשם </w:t>
      </w:r>
      <w:r w:rsidR="0077066D">
        <w:rPr>
          <w:rFonts w:ascii="Arial" w:hAnsi="Arial" w:cs="Arial"/>
          <w:b/>
          <w:bCs/>
          <w:rtl/>
        </w:rPr>
        <w:t>16 שנות מאסר בפועל</w:t>
      </w:r>
      <w:r w:rsidR="0077066D">
        <w:rPr>
          <w:rFonts w:ascii="Arial" w:hAnsi="Arial" w:cs="Arial"/>
          <w:rtl/>
        </w:rPr>
        <w:t xml:space="preserve">, מאסר על תנאי ופיצוי למתלוננת בסך 30,000 ₪. ערעורה של המאשימה על גזר הדין בבית המשפט העליון התקבל, והוטלו על הנאשם </w:t>
      </w:r>
      <w:r w:rsidR="0077066D">
        <w:rPr>
          <w:rFonts w:ascii="Arial" w:hAnsi="Arial" w:cs="Arial"/>
          <w:b/>
          <w:bCs/>
          <w:rtl/>
        </w:rPr>
        <w:t>20</w:t>
      </w:r>
      <w:r w:rsidR="0077066D">
        <w:rPr>
          <w:rFonts w:ascii="Arial" w:hAnsi="Arial" w:cs="Arial"/>
          <w:rtl/>
        </w:rPr>
        <w:t xml:space="preserve"> </w:t>
      </w:r>
      <w:r w:rsidR="0077066D">
        <w:rPr>
          <w:rFonts w:ascii="Arial" w:hAnsi="Arial" w:cs="Arial"/>
          <w:b/>
          <w:bCs/>
          <w:rtl/>
        </w:rPr>
        <w:t>שנות מאסר בפועל</w:t>
      </w:r>
      <w:r w:rsidR="0077066D">
        <w:rPr>
          <w:rFonts w:ascii="Arial" w:hAnsi="Arial" w:cs="Arial"/>
          <w:rtl/>
        </w:rPr>
        <w:t xml:space="preserve"> לצד יתר רכיבי הענישה. </w:t>
      </w:r>
    </w:p>
    <w:p w14:paraId="143D9819" w14:textId="77777777" w:rsidR="0077066D" w:rsidRDefault="0077066D" w:rsidP="009B5ABC">
      <w:pPr>
        <w:spacing w:line="360" w:lineRule="auto"/>
        <w:jc w:val="both"/>
        <w:rPr>
          <w:rFonts w:ascii="Arial" w:hAnsi="Arial" w:cs="Arial"/>
          <w:b/>
          <w:bCs/>
        </w:rPr>
      </w:pPr>
    </w:p>
    <w:p w14:paraId="1A00B9FF" w14:textId="77777777" w:rsidR="0077066D" w:rsidRDefault="00DF6409" w:rsidP="009B5ABC">
      <w:pPr>
        <w:spacing w:line="360" w:lineRule="auto"/>
        <w:jc w:val="both"/>
        <w:rPr>
          <w:rFonts w:ascii="Arial" w:hAnsi="Arial" w:cs="Arial"/>
          <w:rtl/>
        </w:rPr>
      </w:pPr>
      <w:hyperlink r:id="rId88" w:history="1">
        <w:r w:rsidRPr="00DF6409">
          <w:rPr>
            <w:rFonts w:ascii="Arial" w:hAnsi="Arial" w:cs="Arial"/>
            <w:color w:val="0000FF"/>
            <w:u w:val="single"/>
            <w:rtl/>
          </w:rPr>
          <w:t>תפ"ח 1447-04-22</w:t>
        </w:r>
      </w:hyperlink>
      <w:r>
        <w:rPr>
          <w:rFonts w:ascii="Arial" w:hAnsi="Arial" w:cs="Arial"/>
          <w:rtl/>
        </w:rPr>
        <w:t xml:space="preserve"> </w:t>
      </w:r>
      <w:r w:rsidR="0077066D">
        <w:rPr>
          <w:rFonts w:ascii="Arial" w:hAnsi="Arial" w:cs="Arial"/>
          <w:rtl/>
        </w:rPr>
        <w:t xml:space="preserve"> </w:t>
      </w:r>
      <w:r w:rsidR="0077066D">
        <w:rPr>
          <w:rFonts w:ascii="Arial" w:hAnsi="Arial" w:cs="Arial"/>
          <w:b/>
          <w:bCs/>
          <w:rtl/>
        </w:rPr>
        <w:t xml:space="preserve">מדינת ישראל נ' פלוני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 xml:space="preserve">(20.7.2023)- הנאשם הורשע, על יסוד הודאתו, בעבירות אינוס ומעשים מגונים בקטינות בנות משפחה. הנאשם היה בעלה של אם המתלוננות, אביהן החורג. לאורך תקופה ממושכת של כחמש שנים ביצע הנאשם עבירות מין רבות במתלוננות. כתב האישום הראשון גולל מקרים של מקרי אינוס במתלוננת הראשונה, כדרך שהחדיר את איבר מינו אל איבר מינה של המתלוננת, הגיע לסיפוקו המיני על בגדיה וגופה, ביקש מהמתלוננת שתלקק את איבר מינו ותיגע באיבר מינו. כתב האישום השני מתאר כיצד ביצע הנאשם במתלוננת השנייה, מתלוננת גם כן, עבירות מין בכך שהיה מרים את חצאיתה ומלטף את ישבנה ורגליה, מתחכך בה תוך הנעת גופו בגופה, הניח את ידיה על איבר מינו החשוף ושפשף באמצעות ידה עד אשר הגיע לסיפוק מיני. בית המשפט המחוזי קבע מתחם עונש הולם לכתב האישום הראשון </w:t>
      </w:r>
      <w:r w:rsidR="0077066D">
        <w:rPr>
          <w:rFonts w:ascii="Arial" w:hAnsi="Arial" w:cs="Arial"/>
          <w:b/>
          <w:bCs/>
          <w:rtl/>
        </w:rPr>
        <w:t>שנע בין 15-23 שנות מאסר בפועל</w:t>
      </w:r>
      <w:r w:rsidR="0077066D">
        <w:rPr>
          <w:rFonts w:ascii="Arial" w:hAnsi="Arial" w:cs="Arial"/>
          <w:rtl/>
        </w:rPr>
        <w:t>, ולכתב האישום השני מתחם ענישה שנע</w:t>
      </w:r>
      <w:r w:rsidR="0077066D">
        <w:rPr>
          <w:rFonts w:ascii="Arial" w:hAnsi="Arial" w:cs="Arial"/>
          <w:b/>
          <w:bCs/>
          <w:rtl/>
        </w:rPr>
        <w:t xml:space="preserve"> בין 4-7 שנות מאסר בפועל</w:t>
      </w:r>
      <w:r w:rsidR="0077066D">
        <w:rPr>
          <w:rFonts w:ascii="Arial" w:hAnsi="Arial" w:cs="Arial"/>
          <w:rtl/>
        </w:rPr>
        <w:t xml:space="preserve">. בית המשפט השית על הנאשם, נעדר עבר פלילי, </w:t>
      </w:r>
      <w:r w:rsidR="0077066D">
        <w:rPr>
          <w:rFonts w:ascii="Arial" w:hAnsi="Arial" w:cs="Arial"/>
          <w:b/>
          <w:bCs/>
          <w:rtl/>
        </w:rPr>
        <w:t>20 שנות מאסר בפועל</w:t>
      </w:r>
      <w:r w:rsidR="0077066D">
        <w:rPr>
          <w:rFonts w:ascii="Arial" w:hAnsi="Arial" w:cs="Arial"/>
          <w:rtl/>
        </w:rPr>
        <w:t>, מאסרים על תנאי ותשלום למתלוננת הראשונה על סך 130,000 ₪ ולמתלוננת השנייה 60,000 ₪. לא הוגש ערעור לבית המשפט העליון.</w:t>
      </w:r>
      <w:r w:rsidR="0077066D">
        <w:rPr>
          <w:rFonts w:ascii="Arial" w:hAnsi="Arial" w:cs="Arial"/>
          <w:b/>
          <w:bCs/>
          <w:rtl/>
        </w:rPr>
        <w:t xml:space="preserve"> </w:t>
      </w:r>
      <w:r w:rsidR="0077066D">
        <w:rPr>
          <w:rFonts w:ascii="Arial" w:hAnsi="Arial" w:cs="Arial"/>
          <w:rtl/>
        </w:rPr>
        <w:t>יצוין כי</w:t>
      </w:r>
      <w:r w:rsidR="0077066D">
        <w:rPr>
          <w:rFonts w:ascii="Arial" w:hAnsi="Arial" w:cs="Arial"/>
          <w:b/>
          <w:bCs/>
          <w:rtl/>
        </w:rPr>
        <w:t xml:space="preserve"> </w:t>
      </w:r>
      <w:r w:rsidR="0077066D">
        <w:rPr>
          <w:rFonts w:ascii="Arial" w:hAnsi="Arial" w:cs="Arial"/>
          <w:rtl/>
        </w:rPr>
        <w:t>במקרה זה מדובר, אמנם בכתב אישום הכולל בחובו שני אישומים, אך עיון בהם מגלה כי על פי המכלול יש בגזר הדין שניתן בקשר לאישומים הללו כדי להוות בסיס למדיניות הענישה.</w:t>
      </w:r>
    </w:p>
    <w:p w14:paraId="28EC26FB" w14:textId="77777777" w:rsidR="0077066D" w:rsidRDefault="0077066D" w:rsidP="009B5ABC">
      <w:pPr>
        <w:spacing w:line="360" w:lineRule="auto"/>
        <w:jc w:val="both"/>
        <w:rPr>
          <w:rFonts w:ascii="Arial" w:hAnsi="Arial" w:cs="Arial"/>
        </w:rPr>
      </w:pPr>
    </w:p>
    <w:p w14:paraId="06A03FA2" w14:textId="77777777" w:rsidR="0077066D" w:rsidRDefault="00DF6409" w:rsidP="009B5ABC">
      <w:pPr>
        <w:spacing w:line="360" w:lineRule="auto"/>
        <w:jc w:val="both"/>
        <w:rPr>
          <w:rFonts w:ascii="Arial" w:hAnsi="Arial" w:cs="Arial"/>
          <w:rtl/>
        </w:rPr>
      </w:pPr>
      <w:hyperlink r:id="rId89" w:history="1">
        <w:r w:rsidRPr="00DF6409">
          <w:rPr>
            <w:rFonts w:ascii="Arial" w:hAnsi="Arial" w:cs="Arial"/>
            <w:color w:val="0000FF"/>
            <w:u w:val="single"/>
            <w:rtl/>
          </w:rPr>
          <w:t>תפ"ח 18830-12-15</w:t>
        </w:r>
      </w:hyperlink>
      <w:r w:rsidR="0077066D">
        <w:rPr>
          <w:rFonts w:ascii="Arial" w:hAnsi="Arial" w:cs="Arial"/>
          <w:rtl/>
        </w:rPr>
        <w:t xml:space="preserve"> </w:t>
      </w:r>
      <w:r w:rsidR="0077066D">
        <w:rPr>
          <w:rFonts w:ascii="Arial" w:hAnsi="Arial" w:cs="Arial"/>
          <w:b/>
          <w:bCs/>
          <w:rtl/>
        </w:rPr>
        <w:t xml:space="preserve">מדינת ישראל נ' פלוני </w:t>
      </w:r>
      <w:r w:rsidR="00564DF6">
        <w:rPr>
          <w:rFonts w:ascii="Arial" w:hAnsi="Arial" w:cs="Arial"/>
          <w:b/>
          <w:bCs/>
          <w:rtl/>
        </w:rPr>
        <w:t>[נבו]</w:t>
      </w:r>
      <w:r w:rsidR="00564DF6">
        <w:rPr>
          <w:rFonts w:ascii="Arial" w:hAnsi="Arial" w:cs="Arial" w:hint="cs"/>
          <w:b/>
          <w:bCs/>
          <w:rtl/>
        </w:rPr>
        <w:t xml:space="preserve"> </w:t>
      </w:r>
      <w:r w:rsidR="0077066D">
        <w:rPr>
          <w:rFonts w:ascii="Arial" w:hAnsi="Arial" w:cs="Arial"/>
          <w:rtl/>
        </w:rPr>
        <w:t>(6.12.2017)- הנאשם הורשע, על יסוד הודאתו, בעבירות של תקיפה מינית, עבירות מין במשפחה, עבירות אינוס במשפחה, מעשי סדום בבת משפחה ומעשים מגונים בבת משפחה. הנאשם דודה של המתלוננת, נהג במשך 12 שנים לבצע בה עבירות מין רבות הכוללות החדרת איבר מינו אל תוך איבר מינה, החדרת איבר מינו אל פי הטבעת שלה, לנשק אותה על פיה כשהוא מחדיר את לשונו, לגעת בה בגופה ואונן בנוכחותה כאשר ביקש ממנה להוריד את בגדיה. בית המשפט המחוזי קבע מתחם ענישה הולם ש</w:t>
      </w:r>
      <w:r w:rsidR="0077066D">
        <w:rPr>
          <w:rFonts w:ascii="Arial" w:hAnsi="Arial" w:cs="Arial"/>
          <w:b/>
          <w:bCs/>
          <w:rtl/>
        </w:rPr>
        <w:t xml:space="preserve">בין 11 ל-18 שנות מאסר בפועל </w:t>
      </w:r>
      <w:r w:rsidR="0077066D">
        <w:rPr>
          <w:rFonts w:ascii="Arial" w:hAnsi="Arial" w:cs="Arial"/>
          <w:rtl/>
        </w:rPr>
        <w:t xml:space="preserve">והשית על הנאשם, נעדר עבר פלילי, </w:t>
      </w:r>
      <w:r w:rsidR="0077066D">
        <w:rPr>
          <w:rFonts w:ascii="Arial" w:hAnsi="Arial" w:cs="Arial"/>
          <w:b/>
          <w:bCs/>
          <w:rtl/>
        </w:rPr>
        <w:t>13 שנות מאסר בפועל</w:t>
      </w:r>
      <w:r w:rsidR="0077066D">
        <w:rPr>
          <w:rFonts w:ascii="Arial" w:hAnsi="Arial" w:cs="Arial"/>
          <w:rtl/>
        </w:rPr>
        <w:t>, מאסר על תנאי ופיצוי כספי למתלוננת על סך 200,000 ₪. לא הוגש ערעור לבית המשפט העליון.</w:t>
      </w:r>
      <w:r w:rsidR="0077066D">
        <w:rPr>
          <w:rFonts w:ascii="Arial" w:hAnsi="Arial" w:cs="Arial"/>
          <w:b/>
          <w:bCs/>
          <w:rtl/>
        </w:rPr>
        <w:t xml:space="preserve"> </w:t>
      </w:r>
      <w:r w:rsidR="0077066D">
        <w:rPr>
          <w:rFonts w:ascii="Arial" w:hAnsi="Arial" w:cs="Arial"/>
          <w:rtl/>
        </w:rPr>
        <w:t xml:space="preserve">ראוי לציין כי בית המשפט מצא להקל עם הנאשם משום שהובא בחשבון מסוכנותו הנמוכה, ובשונה המקרה שלפנינו, חלף זמן רב ביותר מאז בוצע העבירות ועד להגשת כתב האישום (פיסקה 46 לגזר הדין ברי כי בנסיבות אחרות גזר הדין היה חמור יותר. </w:t>
      </w:r>
    </w:p>
    <w:p w14:paraId="4CB5D22A" w14:textId="77777777" w:rsidR="0077066D" w:rsidRDefault="0077066D" w:rsidP="009B5ABC">
      <w:pPr>
        <w:spacing w:line="360" w:lineRule="auto"/>
        <w:jc w:val="both"/>
        <w:rPr>
          <w:rFonts w:ascii="Arial" w:hAnsi="Arial" w:cs="Arial"/>
          <w:rtl/>
        </w:rPr>
      </w:pPr>
    </w:p>
    <w:p w14:paraId="764C6474" w14:textId="77777777" w:rsidR="0077066D" w:rsidRDefault="00564DF6" w:rsidP="009B5ABC">
      <w:pPr>
        <w:spacing w:line="360" w:lineRule="auto"/>
        <w:jc w:val="both"/>
        <w:rPr>
          <w:rFonts w:ascii="Arial" w:hAnsi="Arial" w:cs="Arial"/>
          <w:rtl/>
        </w:rPr>
      </w:pPr>
      <w:hyperlink r:id="rId90" w:history="1">
        <w:r w:rsidRPr="00564DF6">
          <w:rPr>
            <w:rStyle w:val="Hyperlink"/>
            <w:rFonts w:ascii="Arial" w:hAnsi="Arial" w:cs="Arial"/>
            <w:rtl/>
          </w:rPr>
          <w:t>תפ''ח 9379-06-14</w:t>
        </w:r>
      </w:hyperlink>
      <w:r w:rsidR="0077066D">
        <w:rPr>
          <w:rFonts w:ascii="Arial" w:hAnsi="Arial" w:cs="Arial"/>
          <w:rtl/>
        </w:rPr>
        <w:t xml:space="preserve"> </w:t>
      </w:r>
      <w:r w:rsidR="0077066D">
        <w:rPr>
          <w:rFonts w:ascii="Arial" w:hAnsi="Arial" w:cs="Arial"/>
          <w:b/>
          <w:bCs/>
          <w:rtl/>
        </w:rPr>
        <w:t>מדינת ישראל נ' פלוני</w:t>
      </w:r>
      <w:r w:rsidR="0077066D">
        <w:rPr>
          <w:rFonts w:ascii="Arial" w:hAnsi="Arial" w:cs="Arial"/>
          <w:rtl/>
        </w:rPr>
        <w:t xml:space="preserve"> </w:t>
      </w:r>
      <w:r>
        <w:rPr>
          <w:rFonts w:ascii="Arial" w:hAnsi="Arial" w:cs="Arial"/>
          <w:rtl/>
        </w:rPr>
        <w:t>[נבו]</w:t>
      </w:r>
      <w:r>
        <w:rPr>
          <w:rFonts w:ascii="Arial" w:hAnsi="Arial" w:cs="Arial" w:hint="cs"/>
          <w:rtl/>
        </w:rPr>
        <w:t xml:space="preserve"> </w:t>
      </w:r>
      <w:r w:rsidR="0077066D">
        <w:rPr>
          <w:rFonts w:ascii="Arial" w:hAnsi="Arial" w:cs="Arial"/>
          <w:rtl/>
        </w:rPr>
        <w:t xml:space="preserve">(30.6.2016). הנאשם הורשע, לאחר שמיעת ראיות, בעבירות של אינוס מתלוננת, בת משפחה, שטרם מלאו לה 14 שנים. מעשי סדום במתלוננת בת משפחה שטרם מלאו לה 14 שנים, ניסיון אינוס מתלוננת בת משפחה שטרם מלאו לה 14 שנים וניסיון מעשה סדום במתלוננת בת משפחה שטרם מלאו לה 14 שנים. הנאשם היה אביה החורג של המתלוננת. במשך תקופה ממושכת של כשלוש וחצי שנים, ביצע הנאשם, בהזדמנויות רבות מדי שבוע, עבירות מין במתלוננת. הנאשם היה מחדיר אצבעותיו לאיבר מינה ולפי הטבעת של המתלוננת, החדרת איבר מינו לפיה, וכן, ניסיונות רבים להחדיר את איבר מינו לאיבר מינה של המתלוננת. כל זאת ועוד עם מספר מעשים מגונים שביצע ביניהם- נהג לגלח את שיערה באזור הצנוע, מקלחת משותפת, עיסויים כאשר המתלוננת עירומה וצפייה בסרטים פורנוגרפיים. בית המשפט המחוזי קבע מתחם ענישה הולם הנע </w:t>
      </w:r>
      <w:r w:rsidR="0077066D">
        <w:rPr>
          <w:rFonts w:ascii="Arial" w:hAnsi="Arial" w:cs="Arial"/>
          <w:b/>
          <w:bCs/>
          <w:rtl/>
        </w:rPr>
        <w:t xml:space="preserve">בין 15 ל-22 שנות מאסר בפועל </w:t>
      </w:r>
      <w:r w:rsidR="0077066D">
        <w:rPr>
          <w:rFonts w:ascii="Arial" w:hAnsi="Arial" w:cs="Arial"/>
          <w:rtl/>
        </w:rPr>
        <w:t>והשית על הנאשם, נעדר עבר פלילי</w:t>
      </w:r>
      <w:r w:rsidR="0077066D">
        <w:rPr>
          <w:rFonts w:ascii="Arial" w:hAnsi="Arial" w:cs="Arial"/>
          <w:b/>
          <w:bCs/>
          <w:rtl/>
        </w:rPr>
        <w:t>, 19 שנות מאסר בפועל</w:t>
      </w:r>
      <w:r w:rsidR="0077066D">
        <w:rPr>
          <w:rFonts w:ascii="Arial" w:hAnsi="Arial" w:cs="Arial"/>
          <w:rtl/>
        </w:rPr>
        <w:t>, מאסרים על תנאי ופיצוי למתלוננת על סך 200,000 ₪. ערעור שהגיש הנאשם לבית המשפט העליון [</w:t>
      </w:r>
      <w:hyperlink r:id="rId91" w:history="1">
        <w:r w:rsidR="00DF6409" w:rsidRPr="00DF6409">
          <w:rPr>
            <w:rFonts w:ascii="Arial" w:hAnsi="Arial" w:cs="Arial"/>
            <w:color w:val="0000FF"/>
            <w:u w:val="single"/>
            <w:rtl/>
          </w:rPr>
          <w:t>ע"פ 6124/16</w:t>
        </w:r>
      </w:hyperlink>
      <w:r w:rsidR="0077066D">
        <w:rPr>
          <w:rFonts w:ascii="Arial" w:hAnsi="Arial" w:cs="Arial"/>
          <w:rtl/>
        </w:rPr>
        <w:t xml:space="preserve"> </w:t>
      </w:r>
      <w:r w:rsidR="0077066D">
        <w:rPr>
          <w:rFonts w:ascii="Arial" w:hAnsi="Arial" w:cs="Arial"/>
          <w:b/>
          <w:bCs/>
          <w:rtl/>
        </w:rPr>
        <w:t>פלוני נ' מדינת ישראל</w:t>
      </w:r>
      <w:r w:rsidR="0077066D">
        <w:rPr>
          <w:rFonts w:ascii="Arial" w:hAnsi="Arial" w:cs="Arial"/>
          <w:rtl/>
        </w:rPr>
        <w:t xml:space="preserve"> </w:t>
      </w:r>
      <w:r>
        <w:rPr>
          <w:rFonts w:ascii="Arial" w:hAnsi="Arial" w:cs="Arial"/>
          <w:rtl/>
        </w:rPr>
        <w:t>[נבו]</w:t>
      </w:r>
      <w:r>
        <w:rPr>
          <w:rFonts w:ascii="Arial" w:hAnsi="Arial" w:cs="Arial" w:hint="cs"/>
          <w:rtl/>
        </w:rPr>
        <w:t xml:space="preserve"> </w:t>
      </w:r>
      <w:r w:rsidR="0077066D">
        <w:rPr>
          <w:rFonts w:ascii="Arial" w:hAnsi="Arial" w:cs="Arial"/>
          <w:rtl/>
        </w:rPr>
        <w:t xml:space="preserve">(28.1.2019)] התקבל באופן מצומצם ביותר, לפי שנפסק על הפחתת שנת מאסר בלבד באופן שעל הנאשם הוטלו </w:t>
      </w:r>
      <w:r w:rsidR="0077066D">
        <w:rPr>
          <w:rFonts w:ascii="Arial" w:hAnsi="Arial" w:cs="Arial"/>
          <w:b/>
          <w:bCs/>
          <w:rtl/>
        </w:rPr>
        <w:t>18 שנות מאסר בפועל</w:t>
      </w:r>
      <w:r w:rsidR="0077066D">
        <w:rPr>
          <w:rFonts w:ascii="Arial" w:hAnsi="Arial" w:cs="Arial"/>
          <w:rtl/>
        </w:rPr>
        <w:t xml:space="preserve"> לצד יתר מרכיבי הענישה.</w:t>
      </w:r>
    </w:p>
    <w:p w14:paraId="6BB6B61E" w14:textId="77777777" w:rsidR="0077066D" w:rsidRDefault="0077066D" w:rsidP="009B5ABC">
      <w:pPr>
        <w:spacing w:line="360" w:lineRule="auto"/>
        <w:jc w:val="both"/>
        <w:rPr>
          <w:rFonts w:ascii="Arial" w:hAnsi="Arial" w:cs="Arial"/>
          <w:rtl/>
        </w:rPr>
      </w:pPr>
    </w:p>
    <w:p w14:paraId="5B758007" w14:textId="77777777" w:rsidR="0077066D" w:rsidRDefault="0077066D" w:rsidP="009B5ABC">
      <w:pPr>
        <w:spacing w:line="360" w:lineRule="auto"/>
        <w:jc w:val="both"/>
        <w:rPr>
          <w:rFonts w:ascii="Arial" w:hAnsi="Arial" w:cs="Arial"/>
          <w:rtl/>
        </w:rPr>
      </w:pPr>
      <w:r>
        <w:rPr>
          <w:rFonts w:ascii="Arial" w:hAnsi="Arial" w:cs="Arial"/>
          <w:rtl/>
        </w:rPr>
        <w:t>כפי העולה מעובדות כתב האישום אשר פורטו בהרחבת מה לעיל, הנאשם בענייננו</w:t>
      </w:r>
      <w:r>
        <w:rPr>
          <w:rFonts w:ascii="Arial" w:hAnsi="Arial" w:cs="Arial"/>
          <w:color w:val="FF0000"/>
          <w:rtl/>
        </w:rPr>
        <w:t xml:space="preserve"> </w:t>
      </w:r>
      <w:r>
        <w:rPr>
          <w:rFonts w:ascii="Arial" w:hAnsi="Arial" w:cs="Arial"/>
          <w:rtl/>
        </w:rPr>
        <w:t xml:space="preserve">הורשע גם במעשים הקשורים בפגיעות המיניות במתלוננת, דהיינו: עבירות אלימות של תקיפה בנסיבות מחמירות, איומים וכן עבירות של הדחת קטין לסמים. לא מצאנו להרחיב הדיבור באשר למדיניות הענישה בעבירות אלה, אלא אך לציין כי לעבירות הללו, משקל לא פעוט בבואנו לקבוע מתחם העונש ההולם כמו גם בעונש בתוך המתחם. במיוחד ראוי להדגיש החומרה שבמעשי הנאשם לפיהן הדיח את המתלוננת לשימוש בסמים. ראוי בעניין זה להפנות </w:t>
      </w:r>
      <w:hyperlink r:id="rId92" w:history="1">
        <w:r w:rsidR="004174F1" w:rsidRPr="004174F1">
          <w:rPr>
            <w:rStyle w:val="Hyperlink"/>
            <w:rFonts w:ascii="Arial" w:hAnsi="Arial" w:cs="Arial"/>
            <w:rtl/>
          </w:rPr>
          <w:t>לסעיף 21</w:t>
        </w:r>
      </w:hyperlink>
      <w:r>
        <w:rPr>
          <w:rFonts w:ascii="Arial" w:hAnsi="Arial" w:cs="Arial"/>
          <w:rtl/>
        </w:rPr>
        <w:t xml:space="preserve"> ל</w:t>
      </w:r>
      <w:hyperlink r:id="rId93" w:history="1">
        <w:r w:rsidR="00DF6409" w:rsidRPr="00DF6409">
          <w:rPr>
            <w:rFonts w:ascii="Arial" w:hAnsi="Arial" w:cs="Arial"/>
            <w:color w:val="0000FF"/>
            <w:u w:val="single"/>
            <w:rtl/>
          </w:rPr>
          <w:t>פקודת הסמים המסוכנים</w:t>
        </w:r>
      </w:hyperlink>
      <w:r>
        <w:rPr>
          <w:rFonts w:ascii="Arial" w:hAnsi="Arial" w:cs="Arial"/>
          <w:color w:val="FF0000"/>
          <w:rtl/>
        </w:rPr>
        <w:t xml:space="preserve"> </w:t>
      </w:r>
      <w:r>
        <w:rPr>
          <w:rFonts w:ascii="Arial" w:hAnsi="Arial" w:cs="Arial"/>
          <w:rtl/>
        </w:rPr>
        <w:t xml:space="preserve">על סעיפיו הקטנים, ולעונש הקבוע בצד העבירות הללו דהיינו 25 שנות מאסר. עונש זה, כידוע, הוא מבין העונשים החמורים ביותר עלי ספר החוקים, ובכך אמר לנו המחוקק כוונתו באשר לחומרת העבירה. לא זו בלבד, אלא שעל פי </w:t>
      </w:r>
      <w:hyperlink r:id="rId94" w:history="1">
        <w:r w:rsidR="004174F1" w:rsidRPr="004174F1">
          <w:rPr>
            <w:rStyle w:val="Hyperlink"/>
            <w:rFonts w:ascii="Arial" w:hAnsi="Arial" w:cs="Arial"/>
            <w:rtl/>
          </w:rPr>
          <w:t>סעיף 25</w:t>
        </w:r>
      </w:hyperlink>
      <w:r>
        <w:rPr>
          <w:rFonts w:ascii="Arial" w:hAnsi="Arial" w:cs="Arial"/>
          <w:rtl/>
        </w:rPr>
        <w:t xml:space="preserve"> ל</w:t>
      </w:r>
      <w:hyperlink r:id="rId95" w:history="1">
        <w:r w:rsidR="00DF6409" w:rsidRPr="00DF6409">
          <w:rPr>
            <w:rFonts w:ascii="Arial" w:hAnsi="Arial" w:cs="Arial"/>
            <w:color w:val="0000FF"/>
            <w:u w:val="single"/>
            <w:rtl/>
          </w:rPr>
          <w:t>פקודת הסמים המסוכנים</w:t>
        </w:r>
      </w:hyperlink>
      <w:r>
        <w:rPr>
          <w:rFonts w:ascii="Arial" w:hAnsi="Arial" w:cs="Arial"/>
          <w:rtl/>
        </w:rPr>
        <w:t xml:space="preserve"> נקבע כי העונש בגין ביצוע עבירות אלה הוא מאסר בפועל חובה, ונקבע במפורש ובאופן נחרץ כי אין להסתפק בעונש של מאסר על תנאי בלבד. כך, במקרים בהם דובר בהדחת קטינים לסם מבלי שנלוו לכך עבירות מין, השית בית המשפט עונשי מאסר של מספר שנות מאסר. ראו לדוגמא: </w:t>
      </w:r>
      <w:hyperlink r:id="rId96" w:history="1">
        <w:r w:rsidR="00DF6409" w:rsidRPr="00DF6409">
          <w:rPr>
            <w:rFonts w:ascii="Arial" w:hAnsi="Arial" w:cs="Arial"/>
            <w:color w:val="0000FF"/>
            <w:u w:val="single"/>
            <w:rtl/>
          </w:rPr>
          <w:t>עפ"ג 14844-02-22</w:t>
        </w:r>
      </w:hyperlink>
      <w:r>
        <w:rPr>
          <w:rFonts w:ascii="Arial" w:hAnsi="Arial" w:cs="Arial"/>
          <w:rtl/>
        </w:rPr>
        <w:t xml:space="preserve"> </w:t>
      </w:r>
      <w:r>
        <w:rPr>
          <w:rFonts w:ascii="Arial" w:hAnsi="Arial" w:cs="Arial"/>
          <w:b/>
          <w:bCs/>
          <w:rtl/>
        </w:rPr>
        <w:t xml:space="preserve">ארסן סאידוב נ' מדינת ישראל </w:t>
      </w:r>
      <w:r w:rsidR="00564DF6">
        <w:rPr>
          <w:rFonts w:ascii="Arial" w:hAnsi="Arial" w:cs="Arial"/>
          <w:b/>
          <w:bCs/>
          <w:rtl/>
        </w:rPr>
        <w:t>[נבו]</w:t>
      </w:r>
      <w:r w:rsidR="00564DF6">
        <w:rPr>
          <w:rFonts w:ascii="Arial" w:hAnsi="Arial" w:cs="Arial" w:hint="cs"/>
          <w:b/>
          <w:bCs/>
          <w:rtl/>
        </w:rPr>
        <w:t xml:space="preserve"> </w:t>
      </w:r>
      <w:r>
        <w:rPr>
          <w:rFonts w:ascii="Arial" w:hAnsi="Arial" w:cs="Arial"/>
          <w:rtl/>
        </w:rPr>
        <w:t xml:space="preserve">(22/6/22) שם הורשע הנאשם ב-17 עבירות של מכירת סם מסוכם מסוג קנאבוס במשקלים נמוכים לקטינים ובעבירות נוספות, גזר בית המשפט השלום את דינו של הנאשם, בין היתר, לעונש של 25 חודשי מאסר בפועל. ערעור על חומרת העונש נדחה תוך שבית המשפט עמד על חומרתן של העבירות. כן ראו </w:t>
      </w:r>
      <w:hyperlink r:id="rId97" w:history="1">
        <w:r w:rsidR="00564DF6" w:rsidRPr="00564DF6">
          <w:rPr>
            <w:rStyle w:val="Hyperlink"/>
            <w:rFonts w:ascii="Arial" w:hAnsi="Arial" w:cs="Arial"/>
            <w:rtl/>
          </w:rPr>
          <w:t>ת"פ (מחוזי נצרת) 1218/02</w:t>
        </w:r>
      </w:hyperlink>
      <w:r>
        <w:rPr>
          <w:rFonts w:ascii="Arial" w:hAnsi="Arial" w:cs="Arial"/>
          <w:rtl/>
        </w:rPr>
        <w:t xml:space="preserve"> </w:t>
      </w:r>
      <w:r>
        <w:rPr>
          <w:rFonts w:ascii="Arial" w:hAnsi="Arial" w:cs="Arial"/>
          <w:b/>
          <w:bCs/>
          <w:rtl/>
        </w:rPr>
        <w:t>מדינת ישראל נ' אברהם בן שטרית</w:t>
      </w:r>
      <w:r>
        <w:rPr>
          <w:rFonts w:ascii="Arial" w:hAnsi="Arial" w:cs="Arial"/>
          <w:rtl/>
        </w:rPr>
        <w:t xml:space="preserve"> </w:t>
      </w:r>
      <w:r w:rsidR="00564DF6">
        <w:rPr>
          <w:rFonts w:ascii="Arial" w:hAnsi="Arial" w:cs="Arial"/>
          <w:rtl/>
        </w:rPr>
        <w:t>[נבו]</w:t>
      </w:r>
      <w:r w:rsidR="00564DF6">
        <w:rPr>
          <w:rFonts w:ascii="Arial" w:hAnsi="Arial" w:cs="Arial" w:hint="cs"/>
          <w:rtl/>
        </w:rPr>
        <w:t xml:space="preserve"> </w:t>
      </w:r>
      <w:r>
        <w:rPr>
          <w:rFonts w:ascii="Arial" w:hAnsi="Arial" w:cs="Arial"/>
          <w:rtl/>
        </w:rPr>
        <w:t xml:space="preserve">(25/2/2002), שם נהג הנאשם להיפגש עם קטינים ולעשות עמם שימוש בסם, ונגזרו עליו בין היתר 30 חודשי מאסר בפועל. </w:t>
      </w:r>
    </w:p>
    <w:p w14:paraId="45BD725F" w14:textId="77777777" w:rsidR="0077066D" w:rsidRDefault="0077066D" w:rsidP="009B5ABC">
      <w:pPr>
        <w:spacing w:line="360" w:lineRule="auto"/>
        <w:jc w:val="both"/>
        <w:rPr>
          <w:rFonts w:ascii="Arial" w:hAnsi="Arial" w:cs="Arial"/>
          <w:color w:val="FF0000"/>
        </w:rPr>
      </w:pPr>
    </w:p>
    <w:p w14:paraId="0FD97A96" w14:textId="77777777" w:rsidR="0077066D" w:rsidRDefault="0077066D" w:rsidP="009B5ABC">
      <w:pPr>
        <w:spacing w:line="360" w:lineRule="auto"/>
        <w:jc w:val="both"/>
        <w:rPr>
          <w:rFonts w:ascii="Arial" w:hAnsi="Arial" w:cs="Arial"/>
          <w:b/>
          <w:bCs/>
          <w:u w:val="single"/>
          <w:rtl/>
        </w:rPr>
      </w:pPr>
      <w:r>
        <w:rPr>
          <w:rFonts w:ascii="Arial" w:hAnsi="Arial" w:cs="Arial"/>
          <w:b/>
          <w:bCs/>
          <w:u w:val="single"/>
          <w:rtl/>
        </w:rPr>
        <w:t>הערך החברתי שנפגע ומידת הפגיעה בו</w:t>
      </w:r>
    </w:p>
    <w:p w14:paraId="25407854" w14:textId="77777777" w:rsidR="0077066D" w:rsidRDefault="0077066D" w:rsidP="009B5ABC">
      <w:pPr>
        <w:spacing w:line="360" w:lineRule="auto"/>
        <w:jc w:val="both"/>
        <w:rPr>
          <w:rFonts w:ascii="Arial" w:hAnsi="Arial" w:cs="Arial"/>
          <w:rtl/>
        </w:rPr>
      </w:pPr>
      <w:r>
        <w:rPr>
          <w:rFonts w:ascii="Arial" w:hAnsi="Arial" w:cs="Arial"/>
          <w:rtl/>
        </w:rPr>
        <w:t xml:space="preserve">עד כאן, מדיניות הענישה במקרים הדומים למקרה שלפנינו. כידוע, בכך לא תמה המלאכה, בקביעת מתחם העונש ההולם יש לבחון נסיבות הקשורות בביצוע העבירות כפי המורה אותנו </w:t>
      </w:r>
      <w:hyperlink r:id="rId98" w:history="1">
        <w:r w:rsidR="004174F1" w:rsidRPr="004174F1">
          <w:rPr>
            <w:rStyle w:val="Hyperlink"/>
            <w:rFonts w:ascii="Arial" w:hAnsi="Arial" w:cs="Arial"/>
            <w:rtl/>
          </w:rPr>
          <w:t>סעיף 40 ט</w:t>
        </w:r>
      </w:hyperlink>
      <w:r>
        <w:rPr>
          <w:rFonts w:ascii="Arial" w:hAnsi="Arial" w:cs="Arial"/>
          <w:rtl/>
        </w:rPr>
        <w:t>. ל</w:t>
      </w:r>
      <w:hyperlink r:id="rId99" w:history="1">
        <w:r w:rsidR="00DF6409" w:rsidRPr="00DF6409">
          <w:rPr>
            <w:rFonts w:ascii="Arial" w:hAnsi="Arial" w:cs="Arial"/>
            <w:color w:val="0000FF"/>
            <w:u w:val="single"/>
            <w:rtl/>
          </w:rPr>
          <w:t>חוק העונשין</w:t>
        </w:r>
      </w:hyperlink>
      <w:r>
        <w:rPr>
          <w:rFonts w:ascii="Arial" w:hAnsi="Arial" w:cs="Arial"/>
          <w:rtl/>
        </w:rPr>
        <w:t>. הנאשם הוא בבחינת אביה של המתלוננת אף כי אינו אביה הביולוגי. בעיניה היה הוא דמות האב המגן והשומר עליה מפני הרוע. אלא שתחת אשר יעשה כן, פעל רבות לפגוע במתלוננת. למקרא עובדות כתב האישום, נראה כי הנאשם מצא במתלוננת האומללה מקור לגחמותיו המיניות השפלות ביותר. הפגיעות שפגע הנאשם במתלוננת איומות וקשות. בעניין זה הוגש תסקיר קורבן עבירה. עיון בתסקיר יגלה באופן חד וכואב הנזק האדיר אשר נגרם למתלוננת כמעט בכל תחומי חייה: החברתיים הלימודיים, הזוגיים בפגיעה לבניית יחסים בין אישיים וזוגיים, הפגיעה הקשה הבאה כזיכרון טראומה החודר שוב ושוב למודעות, עד כדי פלשבקים המקשים המסבים לה סבל רב - עד כדי פגיעה עצמית, ועוד נזקים שמן הראוי אך להפנות אל תסקיר המתייחס לנפגעת העבירה – המתלוננת, שמא תהיה בכך פגיעה נוספת בה. בין מרכיבי הנסיבות הקשורות בביצוע העבירות ראוי לשים אל לב לסיבות אשר הביאו את הנאשם לבצע העבירות. בגדר עניין זה, עולה באופן בולט אכזריות הנאשם, שמא ייאמר שיפלותו. לעיתים, והן רבות לצערנו, אנו היושבים בדין, חוזים במחזות קשים של אכזריות האדם. תוהים אנו פעם אחר פעם, עד כדי אילו תהומות יגיע אדם במעשיו הרעים. לפנינו נגלה באופן כואב, אדם, אשר מצא לפגוע באופן קשה ביותר בילדה תמימה, רכה בשנים, המצויה תחת אחריותו, אשר בתחילת המעשים, לא הבינה פשר הפגיעות המיניות הקשות בה ורק בשלבים מאוחרים עם התבגרותה, הבינה פשר המעשים ובכך הכתה בה עוצמת הפגיעה בה. מעשיו הרעים והאכזריים של הנאשם, לא באו אלא משום גחמות מיניות פוגעניות ובוטות. במעשיו, גילה הנאשם כי גחמות אלה הן</w:t>
      </w:r>
      <w:r w:rsidR="00DF6409">
        <w:rPr>
          <w:rFonts w:ascii="Arial" w:hAnsi="Arial" w:cs="Arial"/>
          <w:rtl/>
        </w:rPr>
        <w:t xml:space="preserve"> </w:t>
      </w:r>
      <w:r>
        <w:rPr>
          <w:rFonts w:ascii="Arial" w:hAnsi="Arial" w:cs="Arial"/>
          <w:rtl/>
        </w:rPr>
        <w:t xml:space="preserve"> העיקר ואילו נפשה הפגועה והמצולקת של המתלוננת היא הטפל. הנאשם אף הגדיל לעשות בפגיעה הקשה במתלוננת בכך שמצא לשלב גם עבירות חמורות נוספות, לרבות שידולה להשתמש בסמים קשים כמו גם עבירות אלימות של תקיפה ואיומים. ועל כל אלה מצא הנאשם להגדיל בחומרת המעשים בכך שצילם את המתלוננת צילומי עירום וצילומי המעשים המיניים החמורים שביצע בה. ועוד ומעבר לכך, מצא הנאשם</w:t>
      </w:r>
      <w:r w:rsidR="00DF6409">
        <w:rPr>
          <w:rFonts w:ascii="Arial" w:hAnsi="Arial" w:cs="Arial"/>
          <w:rtl/>
        </w:rPr>
        <w:t xml:space="preserve"> </w:t>
      </w:r>
      <w:r>
        <w:rPr>
          <w:rFonts w:ascii="Arial" w:hAnsi="Arial" w:cs="Arial"/>
          <w:rtl/>
        </w:rPr>
        <w:t xml:space="preserve"> לאיים כי יפיץ תמונות אלה.</w:t>
      </w:r>
    </w:p>
    <w:p w14:paraId="3554EBF5" w14:textId="77777777" w:rsidR="0077066D" w:rsidRDefault="0077066D" w:rsidP="009B5ABC">
      <w:pPr>
        <w:spacing w:line="360" w:lineRule="auto"/>
        <w:jc w:val="both"/>
        <w:rPr>
          <w:rFonts w:ascii="Arial" w:hAnsi="Arial" w:cs="Arial"/>
          <w:rtl/>
        </w:rPr>
      </w:pPr>
    </w:p>
    <w:p w14:paraId="15ECEDBF" w14:textId="77777777" w:rsidR="0077066D" w:rsidRDefault="0077066D" w:rsidP="009B5ABC">
      <w:pPr>
        <w:spacing w:line="360" w:lineRule="auto"/>
        <w:jc w:val="both"/>
        <w:rPr>
          <w:rFonts w:ascii="Arial" w:hAnsi="Arial" w:cs="Arial"/>
          <w:rtl/>
        </w:rPr>
      </w:pPr>
      <w:r>
        <w:rPr>
          <w:rFonts w:ascii="Arial" w:hAnsi="Arial" w:cs="Arial"/>
          <w:rtl/>
        </w:rPr>
        <w:t>האם ראוי להכביר מילים על גודל האכזריות והרוע ובכך גם הפגיעה החמורה במתלוננת שגילה הנאשם? שאלה רטורית שהתשובה עליה ברורה.</w:t>
      </w:r>
    </w:p>
    <w:p w14:paraId="3D6986C3" w14:textId="77777777" w:rsidR="0077066D" w:rsidRDefault="0077066D" w:rsidP="009B5ABC">
      <w:pPr>
        <w:spacing w:line="360" w:lineRule="auto"/>
        <w:jc w:val="both"/>
        <w:rPr>
          <w:rFonts w:ascii="Arial" w:hAnsi="Arial" w:cs="Arial"/>
          <w:rtl/>
        </w:rPr>
      </w:pPr>
    </w:p>
    <w:p w14:paraId="1463C088" w14:textId="77777777" w:rsidR="0077066D" w:rsidRDefault="0077066D" w:rsidP="009B5ABC">
      <w:pPr>
        <w:spacing w:line="360" w:lineRule="auto"/>
        <w:jc w:val="both"/>
        <w:rPr>
          <w:rFonts w:ascii="Arial" w:hAnsi="Arial" w:cs="Arial"/>
          <w:rtl/>
        </w:rPr>
      </w:pPr>
      <w:r>
        <w:rPr>
          <w:rFonts w:ascii="Arial" w:hAnsi="Arial" w:cs="Arial"/>
          <w:rtl/>
        </w:rPr>
        <w:t xml:space="preserve">באשר לקביעת מתחם העונש על פי או בשים לב למדיניות הענישה כפי שבאה לידי ביטוי בפסיקה שמצאנו לציין לעיל כידוע, אין כמעט בנמצא מקרים זהים שאירעו בעבר למקרה הנדון. כל שיש לפנינו וביכולתנו הוא לאתר מקרים דומים, ומתוך כך, בבחינת השוואה ושיקול דעת לאתר ולקבוע מתחם עונש הולם. כפי המצוין בפסיקה שהובאה לעיל, העונשים שהושתו במקרים דומים, כמו גם המגמה העונשית המסתמנת היא החמרה בענישה. בעניין זה נביא מתוך דברי בית המשפט העליון בפסק הדין </w:t>
      </w:r>
      <w:hyperlink r:id="rId100" w:history="1">
        <w:r w:rsidR="00DF6409" w:rsidRPr="00DF6409">
          <w:rPr>
            <w:rFonts w:ascii="Arial" w:hAnsi="Arial" w:cs="Arial"/>
            <w:color w:val="0000FF"/>
            <w:u w:val="single"/>
            <w:rtl/>
          </w:rPr>
          <w:t xml:space="preserve">שבע''פ </w:t>
        </w:r>
      </w:hyperlink>
      <w:r>
        <w:rPr>
          <w:rFonts w:ascii="Arial" w:hAnsi="Arial" w:cs="Arial"/>
          <w:rtl/>
        </w:rPr>
        <w:t xml:space="preserve"> 5815/22 המוזכר לעיל, וכך נאמר:</w:t>
      </w:r>
    </w:p>
    <w:p w14:paraId="51DDE524" w14:textId="77777777" w:rsidR="0077066D" w:rsidRDefault="0077066D" w:rsidP="009B5ABC">
      <w:pPr>
        <w:spacing w:line="360" w:lineRule="auto"/>
        <w:jc w:val="both"/>
        <w:rPr>
          <w:rFonts w:ascii="Arial" w:hAnsi="Arial" w:cs="Arial"/>
          <w:b/>
          <w:bCs/>
          <w:rtl/>
        </w:rPr>
      </w:pPr>
      <w:r>
        <w:rPr>
          <w:rFonts w:ascii="FrankRuehl" w:hAnsi="FrankRuehl" w:cs="FrankRuehl"/>
          <w:b/>
          <w:bCs/>
          <w:spacing w:val="10"/>
          <w:sz w:val="28"/>
          <w:szCs w:val="28"/>
          <w:rtl/>
        </w:rPr>
        <w:t>"</w:t>
      </w:r>
      <w:r>
        <w:rPr>
          <w:rFonts w:ascii="Arial" w:hAnsi="Arial" w:cs="Arial"/>
          <w:b/>
          <w:bCs/>
          <w:rtl/>
        </w:rPr>
        <w:t>נקודת המוצא לדיוננו היא פסיקתו הענפה של בית משפט זה, אשר הדגישה את החומרה הרבה שנודעת לעבירות מין, במיוחד לכאלה המבוצעות בקטינים, וביתר שאת – בתוך המסגרת המשפחתית. אכן, עבירות המין "חודרות לנימי הנפש, גורמות לתחושה קשה של אובדן שליטה ופגיעה בכבוד ובאוטונומיה, הופכות על פיו את עולמו של הקורבן ועלולות לגרום למגוון רחב של תופעות נפשיות וגופניות, המצריכות תהליכי שיקום מורכבים. הדברים נכונים ביתר שאת במקרה שבו קורבן העבירה הוא קטין, שטרם השלים את התפתחותו הגופנית, הנפשית והשכלית. או אז הפגיעה עלולה להיות חמורה במיוחד ולהעמיד בסיכון את סיכוייו לגדול להיות אדם שלם ומאושר" (</w:t>
      </w:r>
      <w:hyperlink r:id="rId101" w:history="1">
        <w:r w:rsidR="00DF6409" w:rsidRPr="00DF6409">
          <w:rPr>
            <w:rFonts w:ascii="Arial" w:hAnsi="Arial" w:cs="Arial"/>
            <w:b/>
            <w:bCs/>
            <w:color w:val="0000FF"/>
            <w:u w:val="single"/>
            <w:rtl/>
          </w:rPr>
          <w:t>ע"פ 8153/19</w:t>
        </w:r>
      </w:hyperlink>
      <w:r>
        <w:rPr>
          <w:rFonts w:ascii="Arial" w:hAnsi="Arial" w:cs="Arial"/>
          <w:b/>
          <w:bCs/>
          <w:rtl/>
        </w:rPr>
        <w:t xml:space="preserve"> פלוני נ' מדינת ישראל, בפסקה 45 לפסק דיני [פורסם בנבו] (20.10.2020)). חומרת עבירות המין בקטינים והשלכותיהן הקשות, מקבלות משנה תוקף כשהעבירות מבוצעות במסגרת המשפחתית, לא כל שכן בביתו-מבצרו של הקורבן, תוך שהפוגע מנצל את האמון שרוכש לו הקטין ומערער מן היסוד את תחושת הביטחון הבסיסית ביותר שלו (ראו מני רבים: </w:t>
      </w:r>
      <w:hyperlink r:id="rId102" w:history="1">
        <w:r w:rsidR="00DF6409" w:rsidRPr="00DF6409">
          <w:rPr>
            <w:rFonts w:ascii="Arial" w:hAnsi="Arial" w:cs="Arial"/>
            <w:b/>
            <w:bCs/>
            <w:color w:val="0000FF"/>
            <w:u w:val="single"/>
            <w:rtl/>
          </w:rPr>
          <w:t>ע"פ 5167/22</w:t>
        </w:r>
      </w:hyperlink>
      <w:r>
        <w:rPr>
          <w:rFonts w:ascii="Arial" w:hAnsi="Arial" w:cs="Arial"/>
          <w:b/>
          <w:bCs/>
          <w:rtl/>
        </w:rPr>
        <w:t xml:space="preserve"> הנ"ל, בפס' 31; </w:t>
      </w:r>
      <w:hyperlink r:id="rId103" w:history="1">
        <w:r w:rsidR="00DF6409" w:rsidRPr="00DF6409">
          <w:rPr>
            <w:rFonts w:ascii="Arial" w:hAnsi="Arial" w:cs="Arial"/>
            <w:b/>
            <w:bCs/>
            <w:color w:val="0000FF"/>
            <w:u w:val="single"/>
            <w:rtl/>
          </w:rPr>
          <w:t>ע"פ 6098/17</w:t>
        </w:r>
      </w:hyperlink>
      <w:r>
        <w:rPr>
          <w:rFonts w:ascii="Arial" w:hAnsi="Arial" w:cs="Arial"/>
          <w:b/>
          <w:bCs/>
          <w:rtl/>
        </w:rPr>
        <w:t xml:space="preserve"> פלוני נ' מדינת ישראל, פס' 15 [פורסם בנבו] (24.7.2018); </w:t>
      </w:r>
      <w:hyperlink r:id="rId104" w:history="1">
        <w:r w:rsidR="00DF6409" w:rsidRPr="00DF6409">
          <w:rPr>
            <w:rFonts w:ascii="Arial" w:hAnsi="Arial" w:cs="Arial"/>
            <w:b/>
            <w:bCs/>
            <w:color w:val="0000FF"/>
            <w:u w:val="single"/>
            <w:rtl/>
          </w:rPr>
          <w:t>ע"פ 9058/16</w:t>
        </w:r>
      </w:hyperlink>
      <w:r>
        <w:rPr>
          <w:rFonts w:ascii="Arial" w:hAnsi="Arial" w:cs="Arial"/>
          <w:b/>
          <w:bCs/>
          <w:rtl/>
        </w:rPr>
        <w:t xml:space="preserve"> מדינת ישראל נ' פלוני, פס' 39 [פורסם בנבו] (7.3.2018); </w:t>
      </w:r>
      <w:hyperlink r:id="rId105" w:history="1">
        <w:r w:rsidR="00DF6409" w:rsidRPr="00DF6409">
          <w:rPr>
            <w:rFonts w:ascii="Arial" w:hAnsi="Arial" w:cs="Arial"/>
            <w:b/>
            <w:bCs/>
            <w:color w:val="0000FF"/>
            <w:u w:val="single"/>
            <w:rtl/>
          </w:rPr>
          <w:t>ע"פ 1859/22</w:t>
        </w:r>
      </w:hyperlink>
      <w:r>
        <w:rPr>
          <w:rFonts w:ascii="Arial" w:hAnsi="Arial" w:cs="Arial"/>
          <w:b/>
          <w:bCs/>
          <w:rtl/>
        </w:rPr>
        <w:t xml:space="preserve"> פלוני נ' מדינת ישראל, פס' 18 [פורסם בנבו] (8.6.2022)). </w:t>
      </w:r>
    </w:p>
    <w:p w14:paraId="48AC77B6" w14:textId="77777777" w:rsidR="0077066D" w:rsidRDefault="0077066D" w:rsidP="009B5ABC">
      <w:pPr>
        <w:spacing w:line="360" w:lineRule="auto"/>
        <w:jc w:val="both"/>
        <w:rPr>
          <w:rFonts w:ascii="Arial" w:hAnsi="Arial" w:cs="Arial"/>
          <w:b/>
          <w:bCs/>
          <w:rtl/>
        </w:rPr>
      </w:pPr>
      <w:r>
        <w:rPr>
          <w:rFonts w:ascii="Arial" w:hAnsi="Arial" w:cs="Arial"/>
          <w:b/>
          <w:bCs/>
          <w:rtl/>
        </w:rPr>
        <w:t xml:space="preserve">לנוכח האמור, הפסיקה שבה והדגישה את הצורך להחמיר בענישה של עברייני מין, במיוחד אלו שביצעו את זממם בקורבן קטין בן משפחה. ענישה מחמירה כאמור נחוצה, בין היתר, על-מנת להלום את חומרת המעשים; להרתיע עבריינים פוטנציאליים מפני ביצוע עבירות כאמור; לבטא הכרה בסבלם ובכאבם העצום של הקורבנות; ולהעביר מסר שלפיו החברה מוקיעה את מי שרואה באדם אחר – ובמיוחד בקטין בן משפחה, על כל הנגזר מכך – ככלי לסיפוק צרכיו (ראו, למשל: </w:t>
      </w:r>
      <w:hyperlink r:id="rId106" w:history="1">
        <w:r w:rsidR="00DF6409" w:rsidRPr="00DF6409">
          <w:rPr>
            <w:rFonts w:ascii="Arial" w:hAnsi="Arial" w:cs="Arial"/>
            <w:b/>
            <w:bCs/>
            <w:color w:val="0000FF"/>
            <w:u w:val="single"/>
            <w:rtl/>
          </w:rPr>
          <w:t>ע"פ 4018/20</w:t>
        </w:r>
      </w:hyperlink>
      <w:r>
        <w:rPr>
          <w:rFonts w:ascii="Arial" w:hAnsi="Arial" w:cs="Arial"/>
          <w:b/>
          <w:bCs/>
          <w:rtl/>
        </w:rPr>
        <w:t xml:space="preserve"> לוגסי נ' מדינת ישראל, פס' 20 [פורסם בנבו] (30.12.2021); </w:t>
      </w:r>
      <w:hyperlink r:id="rId107" w:history="1">
        <w:r w:rsidR="00DF6409" w:rsidRPr="00DF6409">
          <w:rPr>
            <w:rFonts w:ascii="Arial" w:hAnsi="Arial" w:cs="Arial"/>
            <w:b/>
            <w:bCs/>
            <w:color w:val="0000FF"/>
            <w:u w:val="single"/>
            <w:rtl/>
          </w:rPr>
          <w:t>ע"פ 5839/22</w:t>
        </w:r>
      </w:hyperlink>
      <w:r>
        <w:rPr>
          <w:rFonts w:ascii="Arial" w:hAnsi="Arial" w:cs="Arial"/>
          <w:b/>
          <w:bCs/>
          <w:rtl/>
        </w:rPr>
        <w:t xml:space="preserve"> הנ"ל, בפס' 10; </w:t>
      </w:r>
      <w:hyperlink r:id="rId108" w:history="1">
        <w:r w:rsidR="00DF6409" w:rsidRPr="00DF6409">
          <w:rPr>
            <w:rFonts w:ascii="Arial" w:hAnsi="Arial" w:cs="Arial"/>
            <w:b/>
            <w:bCs/>
            <w:color w:val="0000FF"/>
            <w:u w:val="single"/>
            <w:rtl/>
          </w:rPr>
          <w:t>ע"פ 1831/21</w:t>
        </w:r>
      </w:hyperlink>
      <w:r>
        <w:rPr>
          <w:rFonts w:ascii="Arial" w:hAnsi="Arial" w:cs="Arial"/>
          <w:b/>
          <w:bCs/>
          <w:rtl/>
        </w:rPr>
        <w:t xml:space="preserve"> מדינת ישראל נ' פלוני, פס' 15 [פורסם בנבו] (30.1.2022)." </w:t>
      </w:r>
    </w:p>
    <w:p w14:paraId="1B794E98" w14:textId="77777777" w:rsidR="0077066D" w:rsidRDefault="0077066D" w:rsidP="009B5ABC">
      <w:pPr>
        <w:spacing w:line="360" w:lineRule="auto"/>
        <w:jc w:val="both"/>
        <w:rPr>
          <w:rFonts w:ascii="Arial" w:hAnsi="Arial" w:cs="Arial"/>
          <w:color w:val="FF0000"/>
          <w:rtl/>
        </w:rPr>
      </w:pPr>
    </w:p>
    <w:p w14:paraId="17C8F004" w14:textId="77777777" w:rsidR="0077066D" w:rsidRDefault="0077066D" w:rsidP="003F6E63">
      <w:pPr>
        <w:spacing w:line="360" w:lineRule="auto"/>
        <w:jc w:val="both"/>
        <w:rPr>
          <w:rFonts w:ascii="Arial" w:hAnsi="Arial" w:cs="Arial"/>
          <w:rtl/>
        </w:rPr>
      </w:pPr>
      <w:r>
        <w:rPr>
          <w:rFonts w:ascii="Arial" w:hAnsi="Arial" w:cs="Arial"/>
          <w:rtl/>
        </w:rPr>
        <w:t xml:space="preserve">ואשר לעבירות של הדחת קטין לסם, עמד בית המשפט העליון על כך, שמטרת הסעיף הייתה לקבוע עונשים חמורים ומכאיבים ביותר בעבור כל אדם המסבך קטין במערכת הבזויה והמסוכנת של השימוש בסמים, כאשר תכליתו של </w:t>
      </w:r>
      <w:hyperlink r:id="rId109" w:history="1">
        <w:r w:rsidR="004174F1" w:rsidRPr="004174F1">
          <w:rPr>
            <w:rStyle w:val="Hyperlink"/>
            <w:rFonts w:ascii="Arial" w:hAnsi="Arial" w:cs="Arial"/>
            <w:rtl/>
          </w:rPr>
          <w:t>סעיף 21</w:t>
        </w:r>
      </w:hyperlink>
      <w:r>
        <w:rPr>
          <w:rFonts w:ascii="Arial" w:hAnsi="Arial" w:cs="Arial"/>
          <w:rtl/>
        </w:rPr>
        <w:t xml:space="preserve"> ל</w:t>
      </w:r>
      <w:hyperlink r:id="rId110" w:history="1">
        <w:r w:rsidR="00DF6409" w:rsidRPr="00DF6409">
          <w:rPr>
            <w:rFonts w:ascii="Arial" w:hAnsi="Arial" w:cs="Arial"/>
            <w:color w:val="0000FF"/>
            <w:u w:val="single"/>
            <w:rtl/>
          </w:rPr>
          <w:t>פקודת הסמים המסוכנים</w:t>
        </w:r>
      </w:hyperlink>
      <w:r>
        <w:rPr>
          <w:rFonts w:ascii="Arial" w:hAnsi="Arial" w:cs="Arial"/>
          <w:rtl/>
        </w:rPr>
        <w:t xml:space="preserve"> הייתה החמרה ניכרת ומשמעותית בעונש המירבי תוך הטלת חובת זהירות מיוחדת על מי שהם אחראים לקטין בכל הקשור לשימוש בסם מסוכן (ראו הדברים שנאמרו בת"פ 1218/02 שאוזכר לעיל והפסיקה אליו מפנה פסק הדין). לא למותר לשוב ולציין את עובדות כתב האישום בהם הודה הנאשם, כאשר סיפק לקטינה סם מסוכן מסוג מתאמפטמין המכונה קריסטל והכריח אותה לעשן עמו בתדירות יום-יומית ואף ביצע בה מעשה אונס שעה שהיא תחת השפעת סמים. </w:t>
      </w:r>
    </w:p>
    <w:p w14:paraId="12AC9848" w14:textId="77777777" w:rsidR="0077066D" w:rsidRDefault="0077066D" w:rsidP="009B5ABC">
      <w:pPr>
        <w:spacing w:line="360" w:lineRule="auto"/>
        <w:rPr>
          <w:rFonts w:ascii="Arial" w:hAnsi="Arial" w:cs="Arial"/>
          <w:rtl/>
        </w:rPr>
      </w:pPr>
    </w:p>
    <w:p w14:paraId="025AB8EF" w14:textId="77777777" w:rsidR="0077066D" w:rsidRDefault="0077066D" w:rsidP="003F6E63">
      <w:pPr>
        <w:spacing w:line="360" w:lineRule="auto"/>
        <w:jc w:val="both"/>
        <w:rPr>
          <w:rFonts w:ascii="Arial" w:hAnsi="Arial" w:cs="Arial"/>
          <w:rtl/>
        </w:rPr>
      </w:pPr>
      <w:r>
        <w:rPr>
          <w:rFonts w:ascii="Arial" w:hAnsi="Arial" w:cs="Arial"/>
          <w:rtl/>
        </w:rPr>
        <w:t>דברי הפסיקה המפורטים לעיל נכונים הם: הן בקביעת</w:t>
      </w:r>
      <w:r w:rsidR="00DF6409">
        <w:rPr>
          <w:rFonts w:ascii="Arial" w:hAnsi="Arial" w:cs="Arial"/>
          <w:rtl/>
        </w:rPr>
        <w:t xml:space="preserve"> </w:t>
      </w:r>
      <w:r>
        <w:rPr>
          <w:rFonts w:ascii="Arial" w:hAnsi="Arial" w:cs="Arial"/>
          <w:rtl/>
        </w:rPr>
        <w:t xml:space="preserve"> מתחם העונש ההולם כמו גם בקביעת העונש בתוך המתחם. כאמור לעיל, אנו מוצאים כי ראוי לקבוע מתחם עונש הולם לכל מעשיו של הנאשם.</w:t>
      </w:r>
    </w:p>
    <w:p w14:paraId="6D7553D5" w14:textId="77777777" w:rsidR="0077066D" w:rsidRDefault="0077066D" w:rsidP="009B5ABC">
      <w:pPr>
        <w:spacing w:line="360" w:lineRule="auto"/>
        <w:jc w:val="both"/>
        <w:rPr>
          <w:rFonts w:ascii="Arial" w:hAnsi="Arial" w:cs="Arial"/>
          <w:b/>
          <w:bCs/>
          <w:rtl/>
        </w:rPr>
      </w:pPr>
    </w:p>
    <w:p w14:paraId="491DF643" w14:textId="77777777" w:rsidR="0077066D" w:rsidRDefault="0077066D" w:rsidP="003F6E63">
      <w:pPr>
        <w:spacing w:line="360" w:lineRule="auto"/>
        <w:jc w:val="both"/>
        <w:rPr>
          <w:rFonts w:ascii="Arial" w:hAnsi="Arial" w:cs="Arial"/>
          <w:rtl/>
        </w:rPr>
      </w:pPr>
      <w:r>
        <w:rPr>
          <w:rFonts w:ascii="Arial" w:hAnsi="Arial" w:cs="Arial"/>
          <w:b/>
          <w:bCs/>
          <w:rtl/>
        </w:rPr>
        <w:t xml:space="preserve">בחנו בחון היטב מכלול מעשיו של הנאשם במקרה זה כמו גם לנוכח שיקולי מתווה העונש ההולם. לאחר שכך עשינו, באנו לכלל מסקנה כי מתחם העונש ההולם הוא מאסר בפועל </w:t>
      </w:r>
      <w:r>
        <w:rPr>
          <w:rFonts w:ascii="Arial" w:hAnsi="Arial" w:cs="Arial"/>
          <w:rtl/>
        </w:rPr>
        <w:t>שיש בו משום ביטוי לעונש המקסימלי של כל אחת מן העבירות שעבר הנאשם</w:t>
      </w:r>
      <w:r>
        <w:rPr>
          <w:rFonts w:ascii="Arial" w:hAnsi="Arial" w:cs="Arial"/>
          <w:b/>
          <w:bCs/>
          <w:rtl/>
        </w:rPr>
        <w:t xml:space="preserve"> ונע בין 20</w:t>
      </w:r>
      <w:r>
        <w:rPr>
          <w:rFonts w:ascii="Arial" w:hAnsi="Arial" w:cs="Arial"/>
          <w:b/>
          <w:bCs/>
          <w:color w:val="FF0000"/>
          <w:rtl/>
        </w:rPr>
        <w:t xml:space="preserve"> </w:t>
      </w:r>
      <w:r>
        <w:rPr>
          <w:rFonts w:ascii="Arial" w:hAnsi="Arial" w:cs="Arial"/>
          <w:b/>
          <w:bCs/>
          <w:rtl/>
        </w:rPr>
        <w:t xml:space="preserve">שנות מאסר לבין 25 שנים, </w:t>
      </w:r>
      <w:r>
        <w:rPr>
          <w:rFonts w:ascii="Arial" w:hAnsi="Arial" w:cs="Arial"/>
          <w:rtl/>
        </w:rPr>
        <w:t>הכל גם בהתחשב לפסיקת בית המשפט העליון המחייבת כפי שפורטה לעיל.</w:t>
      </w:r>
    </w:p>
    <w:p w14:paraId="1D7D37B1" w14:textId="77777777" w:rsidR="0077066D" w:rsidRDefault="0077066D" w:rsidP="009B5ABC">
      <w:pPr>
        <w:spacing w:line="360" w:lineRule="auto"/>
        <w:jc w:val="both"/>
        <w:rPr>
          <w:rFonts w:ascii="Arial" w:hAnsi="Arial" w:cs="Arial"/>
          <w:rtl/>
        </w:rPr>
      </w:pPr>
      <w:r>
        <w:rPr>
          <w:rFonts w:ascii="Arial" w:hAnsi="Arial" w:cs="Arial"/>
          <w:rtl/>
        </w:rPr>
        <w:t xml:space="preserve">השאלה העולה כעת היא מה העונש ההולם לנאשם בתוך המתחם שקבענו כקבוע </w:t>
      </w:r>
      <w:hyperlink r:id="rId111" w:history="1">
        <w:r w:rsidR="004174F1" w:rsidRPr="004174F1">
          <w:rPr>
            <w:rStyle w:val="Hyperlink"/>
            <w:rFonts w:ascii="Arial" w:hAnsi="Arial" w:cs="Arial"/>
            <w:rtl/>
          </w:rPr>
          <w:t>בסעיף 40יא.?</w:t>
        </w:r>
      </w:hyperlink>
      <w:r>
        <w:rPr>
          <w:rFonts w:ascii="Arial" w:hAnsi="Arial" w:cs="Arial"/>
          <w:rtl/>
        </w:rPr>
        <w:t xml:space="preserve"> בתוך ריבוי הנסיבות החמורות שציינו לעיל, ובבואנו לשקול הנסיבות שאינן קשורות בביצוע העבירות, אזי נראה כי לזכותו של הנאשם, יש לזקוף הודאתו בביצוע העבירות, ובכך ניתן במידה מסוימת לראות הפנמת המעשה האסור. אכן, הודיית הנאשם בביצוע המעשים, חסכה עדותה של המתלוננת, ומשום כך, חסכה גם סבל נוסף על זה אשר נגרם לה.</w:t>
      </w:r>
    </w:p>
    <w:p w14:paraId="67CE427C" w14:textId="77777777" w:rsidR="0077066D" w:rsidRDefault="0077066D" w:rsidP="009B5ABC">
      <w:pPr>
        <w:spacing w:line="360" w:lineRule="auto"/>
        <w:jc w:val="both"/>
        <w:rPr>
          <w:rFonts w:ascii="Arial" w:hAnsi="Arial" w:cs="Arial"/>
          <w:rtl/>
        </w:rPr>
      </w:pPr>
    </w:p>
    <w:p w14:paraId="6ED9904C" w14:textId="77777777" w:rsidR="0077066D" w:rsidRDefault="0077066D" w:rsidP="009B5ABC">
      <w:pPr>
        <w:spacing w:line="360" w:lineRule="auto"/>
        <w:jc w:val="both"/>
        <w:rPr>
          <w:rFonts w:ascii="Arial" w:hAnsi="Arial" w:cs="Arial"/>
          <w:rtl/>
        </w:rPr>
      </w:pPr>
      <w:r>
        <w:rPr>
          <w:rFonts w:ascii="Arial" w:hAnsi="Arial" w:cs="Arial"/>
          <w:rtl/>
        </w:rPr>
        <w:t>בבואנו לקבוע העונש בתוך המתחם שקבענו, שקלנו מיקום העונש במתחם. אנו סבורים שבשים לב למדיניות הענישה אשר צוינה לעיל, ואשר יש בה כדי לקבוע המתחם, וממילא יש בה כדי למקם את העונש באמצעו של המתחם. ציינו לעיל, מעשיו החמורים והאכזריים של הנאשם כמו גם הפגיעה הקשה במתלוננת, כפי שבאה לידי ביטוי נחרץ בתסקיר קורבן העבירה.</w:t>
      </w:r>
    </w:p>
    <w:p w14:paraId="2B819A1D" w14:textId="77777777" w:rsidR="0077066D" w:rsidRDefault="0077066D" w:rsidP="009B5ABC">
      <w:pPr>
        <w:spacing w:line="360" w:lineRule="auto"/>
        <w:jc w:val="both"/>
        <w:rPr>
          <w:rFonts w:ascii="Arial" w:hAnsi="Arial" w:cs="Arial"/>
          <w:rtl/>
        </w:rPr>
      </w:pPr>
    </w:p>
    <w:p w14:paraId="26021098" w14:textId="77777777" w:rsidR="0077066D" w:rsidRDefault="0077066D" w:rsidP="009B5ABC">
      <w:pPr>
        <w:spacing w:line="360" w:lineRule="auto"/>
        <w:jc w:val="both"/>
        <w:rPr>
          <w:rFonts w:ascii="Arial" w:hAnsi="Arial" w:cs="Arial"/>
          <w:rtl/>
        </w:rPr>
      </w:pPr>
      <w:r>
        <w:rPr>
          <w:rFonts w:ascii="Arial" w:hAnsi="Arial" w:cs="Arial"/>
          <w:b/>
          <w:bCs/>
          <w:u w:val="single"/>
          <w:rtl/>
        </w:rPr>
        <w:t>פיצויים</w:t>
      </w:r>
    </w:p>
    <w:p w14:paraId="38436AB1" w14:textId="77777777" w:rsidR="0077066D" w:rsidRDefault="0077066D" w:rsidP="009B5ABC">
      <w:pPr>
        <w:spacing w:line="360" w:lineRule="auto"/>
        <w:jc w:val="both"/>
        <w:rPr>
          <w:rFonts w:ascii="Arial" w:hAnsi="Arial" w:cs="Arial"/>
          <w:rtl/>
        </w:rPr>
      </w:pPr>
      <w:r>
        <w:rPr>
          <w:rFonts w:ascii="Arial" w:hAnsi="Arial" w:cs="Arial"/>
          <w:rtl/>
        </w:rPr>
        <w:t xml:space="preserve">פגיעתו הקשה של הנאשם במתלוננת, כעולה וכמומלץ בתסקיר נפגעת העבירה, מצדיקים פסיקת פיצוי על פי </w:t>
      </w:r>
      <w:hyperlink r:id="rId112" w:history="1">
        <w:r w:rsidR="004174F1" w:rsidRPr="004174F1">
          <w:rPr>
            <w:rStyle w:val="Hyperlink"/>
            <w:rFonts w:ascii="Arial" w:hAnsi="Arial" w:cs="Arial"/>
            <w:rtl/>
          </w:rPr>
          <w:t>סעיף 77(א)</w:t>
        </w:r>
      </w:hyperlink>
      <w:r>
        <w:rPr>
          <w:rFonts w:ascii="Arial" w:hAnsi="Arial" w:cs="Arial"/>
          <w:rtl/>
        </w:rPr>
        <w:t xml:space="preserve"> ל</w:t>
      </w:r>
      <w:hyperlink r:id="rId113" w:history="1">
        <w:r w:rsidR="00DF6409" w:rsidRPr="00DF6409">
          <w:rPr>
            <w:rFonts w:ascii="Arial" w:hAnsi="Arial" w:cs="Arial"/>
            <w:color w:val="0000FF"/>
            <w:u w:val="single"/>
            <w:rtl/>
          </w:rPr>
          <w:t>חוק העונשין</w:t>
        </w:r>
      </w:hyperlink>
      <w:r>
        <w:rPr>
          <w:rFonts w:ascii="Arial" w:hAnsi="Arial" w:cs="Arial"/>
          <w:rtl/>
        </w:rPr>
        <w:t>. כפי שנקבע ב</w:t>
      </w:r>
      <w:hyperlink r:id="rId114" w:history="1">
        <w:r w:rsidR="00DF6409" w:rsidRPr="00DF6409">
          <w:rPr>
            <w:rFonts w:ascii="Arial" w:hAnsi="Arial" w:cs="Arial"/>
            <w:color w:val="0000FF"/>
            <w:u w:val="single"/>
            <w:rtl/>
          </w:rPr>
          <w:t>רע"פ 9727/05</w:t>
        </w:r>
      </w:hyperlink>
      <w:r>
        <w:rPr>
          <w:rFonts w:ascii="Arial" w:hAnsi="Arial" w:cs="Arial"/>
          <w:rtl/>
        </w:rPr>
        <w:t xml:space="preserve"> </w:t>
      </w:r>
      <w:r>
        <w:rPr>
          <w:rFonts w:ascii="Arial" w:hAnsi="Arial" w:cs="Arial"/>
          <w:b/>
          <w:bCs/>
          <w:rtl/>
        </w:rPr>
        <w:t xml:space="preserve">פלוני נ' מדינת ישראל, </w:t>
      </w:r>
      <w:r>
        <w:rPr>
          <w:rFonts w:ascii="Arial" w:hAnsi="Arial" w:cs="Arial"/>
          <w:rtl/>
        </w:rPr>
        <w:t>סב(2) 802 (2007):</w:t>
      </w:r>
    </w:p>
    <w:p w14:paraId="0D60C91E" w14:textId="77777777" w:rsidR="0077066D" w:rsidRDefault="0077066D" w:rsidP="009B5ABC">
      <w:pPr>
        <w:spacing w:line="360" w:lineRule="auto"/>
        <w:jc w:val="both"/>
        <w:rPr>
          <w:rFonts w:ascii="Arial" w:hAnsi="Arial" w:cs="Arial"/>
          <w:rtl/>
        </w:rPr>
      </w:pPr>
    </w:p>
    <w:p w14:paraId="55103BF2" w14:textId="77777777" w:rsidR="0077066D" w:rsidRDefault="0077066D" w:rsidP="003F6E63">
      <w:pPr>
        <w:ind w:left="567" w:right="567"/>
        <w:jc w:val="both"/>
        <w:rPr>
          <w:rFonts w:ascii="Arial" w:hAnsi="Arial" w:cs="Arial"/>
          <w:b/>
          <w:bCs/>
          <w:rtl/>
        </w:rPr>
      </w:pPr>
      <w:r>
        <w:rPr>
          <w:rFonts w:ascii="Arial" w:hAnsi="Arial" w:cs="Arial"/>
          <w:b/>
          <w:bCs/>
          <w:rtl/>
        </w:rPr>
        <w:t xml:space="preserve">"לסמכות הפיצוי לפי סעיף 77 תכליות חשובות נוספות, ובהן: מתן סעד מיידי לנפגע מבלי שייאלץ להמתין עד לסיומם של ההליכים האזרחיים בעניינו, אשר עלולים להתמשך על פני שנים ארוכות; הכרה חברתית בסבלו של הנפגע ושיתופו, במידת מה, בהליך הפלילי המתנהל נגד תוקפו; ואף קיים בו יסוד של היטהרות לעבריין עצמו, שכן חיובו בפיצוי לטובת קורבנו עשוי לתרום לשיקומו (ראו פרשת אסף, בעמ' 465). תכלית נוספת אותה משרת הדיון בפיצוי האזרחי לנפגע אגב הכרעת הדין בנושא הפלילי, הינה העלאת מעמדו של קורבן העבירה בהליך הפלילי...". </w:t>
      </w:r>
    </w:p>
    <w:p w14:paraId="6AD887A8" w14:textId="77777777" w:rsidR="0077066D" w:rsidRDefault="0077066D" w:rsidP="009B5ABC">
      <w:pPr>
        <w:spacing w:line="360" w:lineRule="auto"/>
        <w:jc w:val="both"/>
        <w:rPr>
          <w:rFonts w:ascii="Arial" w:hAnsi="Arial" w:cs="Arial"/>
          <w:b/>
          <w:bCs/>
          <w:rtl/>
        </w:rPr>
      </w:pPr>
    </w:p>
    <w:p w14:paraId="0FD92295" w14:textId="77777777" w:rsidR="0077066D" w:rsidRDefault="0077066D" w:rsidP="009B5ABC">
      <w:pPr>
        <w:spacing w:line="360" w:lineRule="auto"/>
        <w:jc w:val="both"/>
        <w:rPr>
          <w:rFonts w:ascii="Arial" w:hAnsi="Arial" w:cs="Arial"/>
          <w:rtl/>
        </w:rPr>
      </w:pPr>
      <w:r>
        <w:rPr>
          <w:rFonts w:ascii="Arial" w:hAnsi="Arial" w:cs="Arial"/>
          <w:rtl/>
        </w:rPr>
        <w:t>באשר לשיעור הפיצוי נפסק, כי אינו קשור ואינו מושפע בשום היבט מיכולתו הכלכלית של הנאשם ועליו לשאת בו גם אם מצבו הכלכלי של הנאשם לא משופר ועליו לשאת בו גם אם מצבו הכלכלי אינו מאפשר לו לשאת בו (</w:t>
      </w:r>
      <w:hyperlink r:id="rId115" w:history="1">
        <w:r w:rsidR="00DF6409" w:rsidRPr="00DF6409">
          <w:rPr>
            <w:rFonts w:ascii="Arial" w:hAnsi="Arial" w:cs="Arial"/>
            <w:color w:val="0000FF"/>
            <w:u w:val="single"/>
            <w:rtl/>
          </w:rPr>
          <w:t>ע"פ 2661/12</w:t>
        </w:r>
      </w:hyperlink>
      <w:r>
        <w:rPr>
          <w:rFonts w:ascii="Arial" w:hAnsi="Arial" w:cs="Arial"/>
          <w:rtl/>
        </w:rPr>
        <w:t xml:space="preserve"> </w:t>
      </w:r>
      <w:r>
        <w:rPr>
          <w:rFonts w:ascii="Arial" w:hAnsi="Arial" w:cs="Arial"/>
          <w:b/>
          <w:bCs/>
          <w:rtl/>
        </w:rPr>
        <w:t>פלוני נ' מדינת ישראל</w:t>
      </w:r>
      <w:r>
        <w:rPr>
          <w:rFonts w:ascii="Arial" w:hAnsi="Arial" w:cs="Arial"/>
          <w:rtl/>
        </w:rPr>
        <w:t xml:space="preserve"> </w:t>
      </w:r>
      <w:r w:rsidR="001C1DAF">
        <w:rPr>
          <w:rFonts w:ascii="Arial" w:hAnsi="Arial" w:cs="Arial"/>
          <w:rtl/>
        </w:rPr>
        <w:t>[נבו]</w:t>
      </w:r>
      <w:r w:rsidR="001C1DAF">
        <w:rPr>
          <w:rFonts w:ascii="Arial" w:hAnsi="Arial" w:cs="Arial" w:hint="cs"/>
          <w:rtl/>
        </w:rPr>
        <w:t xml:space="preserve"> </w:t>
      </w:r>
      <w:r>
        <w:rPr>
          <w:rFonts w:ascii="Arial" w:hAnsi="Arial" w:cs="Arial"/>
          <w:rtl/>
        </w:rPr>
        <w:t>(19.11.12) נקב ב</w:t>
      </w:r>
      <w:hyperlink r:id="rId116" w:history="1">
        <w:r w:rsidR="00DF6409" w:rsidRPr="00DF6409">
          <w:rPr>
            <w:rFonts w:ascii="Arial" w:hAnsi="Arial" w:cs="Arial"/>
            <w:color w:val="0000FF"/>
            <w:u w:val="single"/>
            <w:rtl/>
          </w:rPr>
          <w:t>ע"פ 2104/18</w:t>
        </w:r>
      </w:hyperlink>
      <w:r>
        <w:rPr>
          <w:rFonts w:ascii="Arial" w:hAnsi="Arial" w:cs="Arial"/>
          <w:rtl/>
        </w:rPr>
        <w:t xml:space="preserve"> </w:t>
      </w:r>
      <w:r>
        <w:rPr>
          <w:rFonts w:ascii="Arial" w:hAnsi="Arial" w:cs="Arial"/>
          <w:b/>
          <w:bCs/>
          <w:rtl/>
        </w:rPr>
        <w:t xml:space="preserve">פלוני נ' מדינת ישראל </w:t>
      </w:r>
      <w:r w:rsidR="001C1DAF">
        <w:rPr>
          <w:rFonts w:ascii="Arial" w:hAnsi="Arial" w:cs="Arial"/>
          <w:b/>
          <w:bCs/>
          <w:rtl/>
        </w:rPr>
        <w:t>[נבו]</w:t>
      </w:r>
      <w:r w:rsidR="001C1DAF">
        <w:rPr>
          <w:rFonts w:ascii="Arial" w:hAnsi="Arial" w:cs="Arial" w:hint="cs"/>
          <w:b/>
          <w:bCs/>
          <w:rtl/>
        </w:rPr>
        <w:t xml:space="preserve"> </w:t>
      </w:r>
      <w:r>
        <w:rPr>
          <w:rFonts w:ascii="Arial" w:hAnsi="Arial" w:cs="Arial"/>
          <w:rtl/>
        </w:rPr>
        <w:t xml:space="preserve">(20.03.2019). </w:t>
      </w:r>
    </w:p>
    <w:p w14:paraId="18106CFF" w14:textId="77777777" w:rsidR="0077066D" w:rsidRDefault="0077066D" w:rsidP="009B5ABC">
      <w:pPr>
        <w:spacing w:line="360" w:lineRule="auto"/>
        <w:jc w:val="both"/>
        <w:rPr>
          <w:rFonts w:ascii="Arial" w:hAnsi="Arial" w:cs="Arial"/>
          <w:rtl/>
        </w:rPr>
      </w:pPr>
    </w:p>
    <w:p w14:paraId="49323553" w14:textId="77777777" w:rsidR="0077066D" w:rsidRDefault="0077066D" w:rsidP="001C1DAF">
      <w:pPr>
        <w:ind w:left="567" w:right="567"/>
        <w:jc w:val="both"/>
        <w:rPr>
          <w:rFonts w:ascii="Arial" w:hAnsi="Arial" w:cs="Arial"/>
          <w:b/>
          <w:bCs/>
          <w:rtl/>
        </w:rPr>
      </w:pPr>
      <w:r>
        <w:rPr>
          <w:rFonts w:ascii="Arial" w:hAnsi="Arial" w:cs="Arial"/>
          <w:b/>
          <w:bCs/>
          <w:rtl/>
        </w:rPr>
        <w:t xml:space="preserve">"כבר נפסק כי שיעור הפיצוי שנפסק לטובת נפגע עבירה אינו נקבע בהתחשב ביכולתו הכלכלית של הנאשם (ראו: </w:t>
      </w:r>
      <w:hyperlink r:id="rId117" w:history="1">
        <w:r w:rsidR="00DF6409" w:rsidRPr="00DF6409">
          <w:rPr>
            <w:rFonts w:ascii="Arial" w:hAnsi="Arial" w:cs="Arial"/>
            <w:b/>
            <w:bCs/>
            <w:color w:val="0000FF"/>
            <w:u w:val="single"/>
            <w:rtl/>
          </w:rPr>
          <w:t>ע"פ 10102/07</w:t>
        </w:r>
      </w:hyperlink>
      <w:r>
        <w:rPr>
          <w:rFonts w:ascii="Arial" w:hAnsi="Arial" w:cs="Arial"/>
          <w:b/>
          <w:bCs/>
          <w:rtl/>
        </w:rPr>
        <w:t xml:space="preserve"> פלוני נ' מדינת ישראל, פסקה 81 (7.9.2005) [פורסם בנבו]; </w:t>
      </w:r>
      <w:hyperlink r:id="rId118" w:history="1">
        <w:r w:rsidR="00DF6409" w:rsidRPr="00DF6409">
          <w:rPr>
            <w:rFonts w:ascii="Arial" w:hAnsi="Arial" w:cs="Arial"/>
            <w:b/>
            <w:bCs/>
            <w:color w:val="0000FF"/>
            <w:u w:val="single"/>
            <w:rtl/>
          </w:rPr>
          <w:t>ע"פ 5761/05</w:t>
        </w:r>
      </w:hyperlink>
      <w:r>
        <w:rPr>
          <w:rFonts w:ascii="Arial" w:hAnsi="Arial" w:cs="Arial"/>
          <w:b/>
          <w:bCs/>
          <w:rtl/>
        </w:rPr>
        <w:t xml:space="preserve"> מג'דלאוי נ' מדינת ישראל, פסקה ט' (24.7.2006) [פורסם בנבו], וכן לא נועד, בהכרח, לבטא את השיפוי הדרוש לנפגע העבירה לשם כיסוי ההוצאות הנובעות מן הפגיעה שנגרמה לו (ראו: </w:t>
      </w:r>
      <w:hyperlink r:id="rId119" w:history="1">
        <w:r w:rsidR="00DF6409" w:rsidRPr="00DF6409">
          <w:rPr>
            <w:rFonts w:ascii="Arial" w:hAnsi="Arial" w:cs="Arial"/>
            <w:b/>
            <w:bCs/>
            <w:color w:val="0000FF"/>
            <w:u w:val="single"/>
            <w:rtl/>
          </w:rPr>
          <w:t>ע"פ 5518/17</w:t>
        </w:r>
      </w:hyperlink>
      <w:r>
        <w:rPr>
          <w:rFonts w:ascii="Arial" w:hAnsi="Arial" w:cs="Arial"/>
          <w:b/>
          <w:bCs/>
          <w:rtl/>
        </w:rPr>
        <w:t xml:space="preserve"> פלוני נ' מדינת ישראל, פסקה 18 </w:t>
      </w:r>
      <w:r w:rsidR="001C1DAF">
        <w:rPr>
          <w:rFonts w:ascii="Arial" w:hAnsi="Arial" w:cs="Arial"/>
          <w:b/>
          <w:bCs/>
          <w:rtl/>
        </w:rPr>
        <w:t>[נבו]</w:t>
      </w:r>
      <w:r w:rsidR="001C1DAF">
        <w:rPr>
          <w:rFonts w:ascii="Arial" w:hAnsi="Arial" w:cs="Arial" w:hint="cs"/>
          <w:b/>
          <w:bCs/>
          <w:rtl/>
        </w:rPr>
        <w:t xml:space="preserve"> </w:t>
      </w:r>
      <w:r>
        <w:rPr>
          <w:rFonts w:ascii="Arial" w:hAnsi="Arial" w:cs="Arial"/>
          <w:b/>
          <w:bCs/>
          <w:rtl/>
        </w:rPr>
        <w:t xml:space="preserve">(17.6.2018)". </w:t>
      </w:r>
    </w:p>
    <w:p w14:paraId="26347DF5" w14:textId="77777777" w:rsidR="0077066D" w:rsidRDefault="0077066D" w:rsidP="009B5ABC">
      <w:pPr>
        <w:spacing w:line="360" w:lineRule="auto"/>
        <w:jc w:val="both"/>
        <w:rPr>
          <w:rFonts w:ascii="Arial" w:hAnsi="Arial" w:cs="Arial"/>
          <w:rtl/>
        </w:rPr>
      </w:pPr>
    </w:p>
    <w:p w14:paraId="46D0DA73" w14:textId="77777777" w:rsidR="0077066D" w:rsidRDefault="0077066D" w:rsidP="009B5ABC">
      <w:pPr>
        <w:spacing w:line="360" w:lineRule="auto"/>
        <w:jc w:val="both"/>
        <w:rPr>
          <w:rFonts w:ascii="Arial" w:hAnsi="Arial" w:cs="Arial"/>
          <w:rtl/>
        </w:rPr>
      </w:pPr>
      <w:r>
        <w:rPr>
          <w:rFonts w:ascii="Arial" w:hAnsi="Arial" w:cs="Arial"/>
          <w:rtl/>
        </w:rPr>
        <w:t>לאחר שכאמור שקלנו מכלול השיקולים הצריכים לעניין לרבות מתחם העונש ומיקומו של העונש ההולם במקרה זה לנאשם הרי אלה העונשים שאנו משיתים על הנאשם:</w:t>
      </w:r>
    </w:p>
    <w:p w14:paraId="55593B54" w14:textId="77777777" w:rsidR="0077066D" w:rsidRDefault="0077066D" w:rsidP="009B5ABC">
      <w:pPr>
        <w:spacing w:line="360" w:lineRule="auto"/>
        <w:jc w:val="both"/>
        <w:rPr>
          <w:rFonts w:ascii="Arial" w:hAnsi="Arial" w:cs="Arial"/>
          <w:rtl/>
        </w:rPr>
      </w:pPr>
    </w:p>
    <w:p w14:paraId="5B45DF47" w14:textId="77777777" w:rsidR="0077066D" w:rsidRDefault="0077066D" w:rsidP="009B5ABC">
      <w:pPr>
        <w:spacing w:line="360" w:lineRule="auto"/>
        <w:jc w:val="both"/>
        <w:rPr>
          <w:rFonts w:ascii="Arial" w:hAnsi="Arial" w:cs="Arial"/>
          <w:b/>
          <w:bCs/>
          <w:rtl/>
        </w:rPr>
      </w:pPr>
      <w:r>
        <w:rPr>
          <w:rFonts w:ascii="Arial" w:hAnsi="Arial" w:cs="Arial"/>
          <w:b/>
          <w:bCs/>
          <w:rtl/>
        </w:rPr>
        <w:t xml:space="preserve">22.5 (עשרים ושתיים שנים ושישה חודשים) שנות מאסר בפועל. </w:t>
      </w:r>
    </w:p>
    <w:p w14:paraId="229397DD" w14:textId="77777777" w:rsidR="0077066D" w:rsidRDefault="0077066D" w:rsidP="009B5ABC">
      <w:pPr>
        <w:spacing w:line="360" w:lineRule="auto"/>
        <w:jc w:val="both"/>
        <w:rPr>
          <w:rFonts w:ascii="Arial" w:hAnsi="Arial" w:cs="Arial"/>
          <w:b/>
          <w:bCs/>
          <w:rtl/>
        </w:rPr>
      </w:pPr>
      <w:r>
        <w:rPr>
          <w:rFonts w:ascii="Arial" w:hAnsi="Arial" w:cs="Arial"/>
          <w:b/>
          <w:bCs/>
          <w:rtl/>
        </w:rPr>
        <w:t xml:space="preserve">עונש המאסר ירוצה מיום מעצרו של הנאשם 22.10.2023. </w:t>
      </w:r>
    </w:p>
    <w:p w14:paraId="1335B06F" w14:textId="77777777" w:rsidR="0077066D" w:rsidRDefault="0077066D" w:rsidP="009B5ABC">
      <w:pPr>
        <w:spacing w:line="360" w:lineRule="auto"/>
        <w:jc w:val="both"/>
        <w:rPr>
          <w:rFonts w:ascii="Arial" w:hAnsi="Arial" w:cs="Arial"/>
          <w:b/>
          <w:bCs/>
          <w:rtl/>
        </w:rPr>
      </w:pPr>
      <w:r>
        <w:rPr>
          <w:rFonts w:ascii="Arial" w:hAnsi="Arial" w:cs="Arial"/>
          <w:b/>
          <w:bCs/>
          <w:rtl/>
        </w:rPr>
        <w:t xml:space="preserve">18 חודשי מאסר על תנאי והתנאי הוא שבמשך שלוש שנים לא יעבור הנאשם עבירות פשע לפי </w:t>
      </w:r>
      <w:hyperlink r:id="rId120" w:history="1">
        <w:r w:rsidR="004174F1" w:rsidRPr="004174F1">
          <w:rPr>
            <w:rStyle w:val="Hyperlink"/>
            <w:rFonts w:ascii="Arial" w:hAnsi="Arial" w:cs="Arial"/>
            <w:b/>
            <w:bCs/>
            <w:rtl/>
          </w:rPr>
          <w:t>סימנים ה'</w:t>
        </w:r>
      </w:hyperlink>
      <w:r>
        <w:rPr>
          <w:rFonts w:ascii="Arial" w:hAnsi="Arial" w:cs="Arial"/>
          <w:b/>
          <w:bCs/>
          <w:rtl/>
        </w:rPr>
        <w:t xml:space="preserve"> ו</w:t>
      </w:r>
      <w:hyperlink r:id="rId121" w:history="1">
        <w:r w:rsidR="004174F1" w:rsidRPr="004174F1">
          <w:rPr>
            <w:rStyle w:val="Hyperlink"/>
            <w:rFonts w:ascii="Arial" w:hAnsi="Arial" w:cs="Arial"/>
            <w:b/>
            <w:bCs/>
            <w:rtl/>
          </w:rPr>
          <w:t>ח</w:t>
        </w:r>
      </w:hyperlink>
      <w:r>
        <w:rPr>
          <w:rFonts w:ascii="Arial" w:hAnsi="Arial" w:cs="Arial"/>
          <w:b/>
          <w:bCs/>
          <w:rtl/>
        </w:rPr>
        <w:t>' לפרק י' ל</w:t>
      </w:r>
      <w:hyperlink r:id="rId122" w:history="1">
        <w:r w:rsidR="00DF6409" w:rsidRPr="00DF6409">
          <w:rPr>
            <w:rFonts w:ascii="Arial" w:hAnsi="Arial" w:cs="Arial"/>
            <w:b/>
            <w:bCs/>
            <w:color w:val="0000FF"/>
            <w:u w:val="single"/>
            <w:rtl/>
          </w:rPr>
          <w:t>חוק העונשין</w:t>
        </w:r>
      </w:hyperlink>
      <w:r>
        <w:rPr>
          <w:rFonts w:ascii="Arial" w:hAnsi="Arial" w:cs="Arial"/>
          <w:b/>
          <w:bCs/>
          <w:rtl/>
        </w:rPr>
        <w:t xml:space="preserve"> לרבות ניסיון.</w:t>
      </w:r>
    </w:p>
    <w:p w14:paraId="0DBE602E" w14:textId="77777777" w:rsidR="0077066D" w:rsidRDefault="0077066D" w:rsidP="009B5ABC">
      <w:pPr>
        <w:spacing w:line="360" w:lineRule="auto"/>
        <w:jc w:val="both"/>
        <w:rPr>
          <w:rFonts w:ascii="Arial" w:hAnsi="Arial" w:cs="Arial"/>
          <w:b/>
          <w:bCs/>
          <w:rtl/>
        </w:rPr>
      </w:pPr>
      <w:r>
        <w:rPr>
          <w:rFonts w:ascii="Arial" w:hAnsi="Arial" w:cs="Arial"/>
          <w:b/>
          <w:bCs/>
          <w:rtl/>
        </w:rPr>
        <w:t xml:space="preserve">9 חודשי מאסר על תנאי והתנאי הוא שבמשך שלוש שנים מיום שחרורו ממאסר לא יעבור הנאשם עבירה עוון לפי </w:t>
      </w:r>
      <w:hyperlink r:id="rId123" w:history="1">
        <w:r w:rsidR="004174F1" w:rsidRPr="004174F1">
          <w:rPr>
            <w:rStyle w:val="Hyperlink"/>
            <w:rFonts w:ascii="Arial" w:hAnsi="Arial" w:cs="Arial"/>
            <w:b/>
            <w:bCs/>
            <w:rtl/>
          </w:rPr>
          <w:t>סימנים ה'</w:t>
        </w:r>
      </w:hyperlink>
      <w:r>
        <w:rPr>
          <w:rFonts w:ascii="Arial" w:hAnsi="Arial" w:cs="Arial"/>
          <w:b/>
          <w:bCs/>
          <w:rtl/>
        </w:rPr>
        <w:t xml:space="preserve"> ו</w:t>
      </w:r>
      <w:hyperlink r:id="rId124" w:history="1">
        <w:r w:rsidR="004174F1" w:rsidRPr="004174F1">
          <w:rPr>
            <w:rStyle w:val="Hyperlink"/>
            <w:rFonts w:ascii="Arial" w:hAnsi="Arial" w:cs="Arial"/>
            <w:b/>
            <w:bCs/>
            <w:rtl/>
          </w:rPr>
          <w:t>ח'</w:t>
        </w:r>
      </w:hyperlink>
      <w:r>
        <w:rPr>
          <w:rFonts w:ascii="Arial" w:hAnsi="Arial" w:cs="Arial"/>
          <w:b/>
          <w:bCs/>
          <w:rtl/>
        </w:rPr>
        <w:t xml:space="preserve"> לפרק י' ל</w:t>
      </w:r>
      <w:hyperlink r:id="rId125" w:history="1">
        <w:r w:rsidR="00DF6409" w:rsidRPr="00DF6409">
          <w:rPr>
            <w:rFonts w:ascii="Arial" w:hAnsi="Arial" w:cs="Arial"/>
            <w:b/>
            <w:bCs/>
            <w:color w:val="0000FF"/>
            <w:u w:val="single"/>
            <w:rtl/>
          </w:rPr>
          <w:t>חוק העונשין</w:t>
        </w:r>
      </w:hyperlink>
      <w:r>
        <w:rPr>
          <w:rFonts w:ascii="Arial" w:hAnsi="Arial" w:cs="Arial"/>
          <w:b/>
          <w:bCs/>
          <w:rtl/>
        </w:rPr>
        <w:t xml:space="preserve"> לרבות ניסיון.</w:t>
      </w:r>
    </w:p>
    <w:p w14:paraId="5B7C6D9F" w14:textId="77777777" w:rsidR="0077066D" w:rsidRDefault="0077066D" w:rsidP="009B5ABC">
      <w:pPr>
        <w:spacing w:line="360" w:lineRule="auto"/>
        <w:jc w:val="both"/>
        <w:rPr>
          <w:rFonts w:ascii="Arial" w:hAnsi="Arial" w:cs="Arial"/>
          <w:b/>
          <w:bCs/>
          <w:rtl/>
        </w:rPr>
      </w:pPr>
      <w:r>
        <w:rPr>
          <w:rFonts w:ascii="Arial" w:hAnsi="Arial" w:cs="Arial"/>
          <w:b/>
          <w:bCs/>
          <w:rtl/>
        </w:rPr>
        <w:t>12 חודשי מאסר על תנאי והתנאי הוא שבמשך שלוש שנים מיום שחרור הנאשם ממאסר לא</w:t>
      </w:r>
      <w:r w:rsidR="00DF6409">
        <w:rPr>
          <w:rFonts w:ascii="Arial" w:hAnsi="Arial" w:cs="Arial"/>
          <w:b/>
          <w:bCs/>
          <w:rtl/>
        </w:rPr>
        <w:t xml:space="preserve"> </w:t>
      </w:r>
      <w:r>
        <w:rPr>
          <w:rFonts w:ascii="Arial" w:hAnsi="Arial" w:cs="Arial"/>
          <w:b/>
          <w:bCs/>
          <w:rtl/>
        </w:rPr>
        <w:t xml:space="preserve"> יעבור הנאשם עבירת פשע על </w:t>
      </w:r>
      <w:hyperlink r:id="rId126" w:history="1">
        <w:r w:rsidR="00DF6409" w:rsidRPr="00DF6409">
          <w:rPr>
            <w:rFonts w:ascii="Arial" w:hAnsi="Arial" w:cs="Arial"/>
            <w:b/>
            <w:bCs/>
            <w:color w:val="0000FF"/>
            <w:u w:val="single"/>
            <w:rtl/>
          </w:rPr>
          <w:t>פקודת הסמים המסוכנים</w:t>
        </w:r>
      </w:hyperlink>
      <w:r>
        <w:rPr>
          <w:rFonts w:ascii="Arial" w:hAnsi="Arial" w:cs="Arial"/>
          <w:b/>
          <w:bCs/>
          <w:rtl/>
        </w:rPr>
        <w:t>.</w:t>
      </w:r>
    </w:p>
    <w:p w14:paraId="4F864D58" w14:textId="77777777" w:rsidR="0077066D" w:rsidRDefault="0077066D" w:rsidP="009B5ABC">
      <w:pPr>
        <w:spacing w:line="360" w:lineRule="auto"/>
        <w:jc w:val="both"/>
        <w:rPr>
          <w:rFonts w:ascii="Arial" w:hAnsi="Arial" w:cs="Arial"/>
          <w:rtl/>
        </w:rPr>
      </w:pPr>
    </w:p>
    <w:p w14:paraId="6E5207FA" w14:textId="77777777" w:rsidR="0077066D" w:rsidRDefault="0077066D" w:rsidP="009B5ABC">
      <w:pPr>
        <w:spacing w:line="360" w:lineRule="auto"/>
        <w:jc w:val="both"/>
        <w:rPr>
          <w:rFonts w:ascii="Arial" w:hAnsi="Arial" w:cs="Arial"/>
          <w:rtl/>
        </w:rPr>
      </w:pPr>
      <w:r>
        <w:rPr>
          <w:rFonts w:ascii="Arial" w:hAnsi="Arial" w:cs="Arial"/>
          <w:rtl/>
        </w:rPr>
        <w:t>פיצוי בסך 200,000 ש''ח למתלוננת שישולם עד ליום 1.1.2025.</w:t>
      </w:r>
    </w:p>
    <w:p w14:paraId="5C08E7F2" w14:textId="77777777" w:rsidR="0077066D" w:rsidRDefault="0077066D" w:rsidP="009B5ABC">
      <w:pPr>
        <w:spacing w:line="360" w:lineRule="auto"/>
        <w:jc w:val="both"/>
        <w:rPr>
          <w:rFonts w:ascii="Arial" w:hAnsi="Arial" w:cs="Arial"/>
          <w:rtl/>
        </w:rPr>
      </w:pPr>
      <w:r>
        <w:rPr>
          <w:rFonts w:ascii="Arial" w:hAnsi="Arial" w:cs="Arial"/>
          <w:rtl/>
        </w:rPr>
        <w:t>צו למוצגים ייעשה בהם על פי שיקול דעת הממונה על החקירה.</w:t>
      </w:r>
    </w:p>
    <w:p w14:paraId="5CB71EEE" w14:textId="77777777" w:rsidR="0077066D" w:rsidRDefault="0077066D" w:rsidP="009B5ABC">
      <w:pPr>
        <w:spacing w:line="360" w:lineRule="auto"/>
        <w:jc w:val="both"/>
        <w:rPr>
          <w:rFonts w:ascii="Arial" w:hAnsi="Arial" w:cs="Arial"/>
          <w:rtl/>
        </w:rPr>
      </w:pPr>
    </w:p>
    <w:p w14:paraId="782A7F80" w14:textId="77777777" w:rsidR="0077066D" w:rsidRDefault="0077066D" w:rsidP="003F6E63">
      <w:pPr>
        <w:spacing w:line="360" w:lineRule="auto"/>
        <w:jc w:val="both"/>
        <w:rPr>
          <w:rFonts w:ascii="Arial" w:hAnsi="Arial" w:cs="Arial"/>
          <w:b/>
          <w:bCs/>
          <w:u w:val="single"/>
          <w:rtl/>
        </w:rPr>
      </w:pPr>
      <w:r>
        <w:rPr>
          <w:rFonts w:ascii="Arial" w:hAnsi="Arial" w:cs="Arial"/>
          <w:b/>
          <w:bCs/>
          <w:u w:val="single"/>
          <w:rtl/>
        </w:rPr>
        <w:t xml:space="preserve">זכות ערעור כחוק. </w:t>
      </w:r>
    </w:p>
    <w:p w14:paraId="116A590C" w14:textId="77777777" w:rsidR="0077066D" w:rsidRDefault="0077066D" w:rsidP="003F6E63">
      <w:pPr>
        <w:spacing w:line="360" w:lineRule="auto"/>
        <w:jc w:val="both"/>
        <w:rPr>
          <w:rFonts w:ascii="Arial" w:hAnsi="Arial" w:cs="Arial"/>
          <w:b/>
          <w:bCs/>
          <w:u w:val="single"/>
          <w:rtl/>
        </w:rPr>
      </w:pPr>
    </w:p>
    <w:p w14:paraId="37E6EB77" w14:textId="77777777" w:rsidR="0077066D" w:rsidRPr="00E7615F" w:rsidRDefault="00DF6409" w:rsidP="00E7615F">
      <w:pPr>
        <w:spacing w:line="360" w:lineRule="auto"/>
        <w:rPr>
          <w:b/>
          <w:bCs/>
          <w:rtl/>
        </w:rPr>
      </w:pPr>
      <w:bookmarkStart w:id="7" w:name="Nitan"/>
      <w:r w:rsidRPr="00DF6409">
        <w:rPr>
          <w:b/>
          <w:bCs/>
          <w:color w:val="FFFFFF"/>
          <w:sz w:val="2"/>
          <w:szCs w:val="2"/>
          <w:rtl/>
        </w:rPr>
        <w:t>5129371</w:t>
      </w:r>
      <w:r>
        <w:rPr>
          <w:b/>
          <w:bCs/>
          <w:rtl/>
        </w:rPr>
        <w:t xml:space="preserve">ניתן והודע היום כ"ז תשרי תשפ"ה, 29/10/2024 במעמד הנוכחים.  </w:t>
      </w:r>
      <w:bookmarkEnd w:id="7"/>
    </w:p>
    <w:tbl>
      <w:tblPr>
        <w:tblpPr w:leftFromText="180" w:rightFromText="180" w:vertAnchor="text" w:horzAnchor="margin" w:tblpXSpec="center" w:tblpY="35"/>
        <w:bidiVisual/>
        <w:tblW w:w="8673" w:type="dxa"/>
        <w:tblLook w:val="01E0" w:firstRow="1" w:lastRow="1" w:firstColumn="1" w:lastColumn="1" w:noHBand="0" w:noVBand="0"/>
      </w:tblPr>
      <w:tblGrid>
        <w:gridCol w:w="2891"/>
        <w:gridCol w:w="2891"/>
        <w:gridCol w:w="2891"/>
      </w:tblGrid>
      <w:tr w:rsidR="0077066D" w14:paraId="0AE83CD9" w14:textId="77777777" w:rsidTr="000D2B5E">
        <w:tc>
          <w:tcPr>
            <w:tcW w:w="2891" w:type="dxa"/>
            <w:vAlign w:val="center"/>
          </w:tcPr>
          <w:p w14:paraId="30E4005C" w14:textId="77777777" w:rsidR="0077066D" w:rsidRPr="00DF6409" w:rsidRDefault="00DF6409" w:rsidP="000D2B5E">
            <w:pPr>
              <w:jc w:val="right"/>
              <w:rPr>
                <w:rFonts w:cs="Times New Roman"/>
                <w:color w:val="FFFFFF"/>
                <w:sz w:val="2"/>
                <w:szCs w:val="2"/>
              </w:rPr>
            </w:pPr>
            <w:r w:rsidRPr="00DF6409">
              <w:rPr>
                <w:rFonts w:cs="Times New Roman"/>
                <w:color w:val="FFFFFF"/>
                <w:sz w:val="2"/>
                <w:szCs w:val="2"/>
                <w:rtl/>
              </w:rPr>
              <w:t>54678313</w:t>
            </w:r>
          </w:p>
        </w:tc>
        <w:tc>
          <w:tcPr>
            <w:tcW w:w="2891" w:type="dxa"/>
            <w:vAlign w:val="center"/>
          </w:tcPr>
          <w:p w14:paraId="35EE91E1" w14:textId="77777777" w:rsidR="0077066D" w:rsidRDefault="0077066D" w:rsidP="000D2B5E">
            <w:pPr>
              <w:jc w:val="right"/>
            </w:pPr>
          </w:p>
        </w:tc>
        <w:tc>
          <w:tcPr>
            <w:tcW w:w="2891" w:type="dxa"/>
            <w:vAlign w:val="center"/>
          </w:tcPr>
          <w:p w14:paraId="1C5F3105" w14:textId="77777777" w:rsidR="0077066D" w:rsidRDefault="0077066D" w:rsidP="000D2B5E">
            <w:pPr>
              <w:jc w:val="right"/>
              <w:rPr>
                <w:rFonts w:hint="cs"/>
                <w:rtl/>
              </w:rPr>
            </w:pPr>
          </w:p>
        </w:tc>
      </w:tr>
      <w:tr w:rsidR="0077066D" w14:paraId="7FC8461A" w14:textId="77777777" w:rsidTr="000D2B5E">
        <w:tc>
          <w:tcPr>
            <w:tcW w:w="2891" w:type="dxa"/>
            <w:vAlign w:val="center"/>
          </w:tcPr>
          <w:p w14:paraId="0A7314DF" w14:textId="77777777" w:rsidR="0077066D" w:rsidRPr="000D2B5E" w:rsidRDefault="0077066D" w:rsidP="000D2B5E">
            <w:pPr>
              <w:spacing w:line="360" w:lineRule="auto"/>
              <w:jc w:val="center"/>
              <w:rPr>
                <w:rFonts w:ascii="David" w:hAnsi="David"/>
              </w:rPr>
            </w:pPr>
            <w:r w:rsidRPr="000D2B5E">
              <w:rPr>
                <w:rFonts w:ascii="David" w:hAnsi="David"/>
                <w:rtl/>
              </w:rPr>
              <w:t>רענן</w:t>
            </w:r>
            <w:r>
              <w:rPr>
                <w:rtl/>
              </w:rPr>
              <w:t xml:space="preserve">  בן-יוסף, שופט עמית</w:t>
            </w:r>
          </w:p>
        </w:tc>
        <w:tc>
          <w:tcPr>
            <w:tcW w:w="2891" w:type="dxa"/>
            <w:vAlign w:val="center"/>
          </w:tcPr>
          <w:p w14:paraId="7BF45FC9" w14:textId="77777777" w:rsidR="0077066D" w:rsidRPr="000D2B5E" w:rsidRDefault="0077066D" w:rsidP="000D2B5E">
            <w:pPr>
              <w:spacing w:line="360" w:lineRule="auto"/>
              <w:jc w:val="center"/>
              <w:rPr>
                <w:rFonts w:ascii="David" w:hAnsi="David"/>
                <w:rtl/>
              </w:rPr>
            </w:pPr>
            <w:r w:rsidRPr="000D2B5E">
              <w:rPr>
                <w:rFonts w:ascii="David" w:hAnsi="David"/>
                <w:rtl/>
              </w:rPr>
              <w:t>אברהם</w:t>
            </w:r>
            <w:r>
              <w:rPr>
                <w:rtl/>
              </w:rPr>
              <w:t xml:space="preserve"> הימן, שופט עמית</w:t>
            </w:r>
          </w:p>
        </w:tc>
        <w:tc>
          <w:tcPr>
            <w:tcW w:w="2891" w:type="dxa"/>
            <w:vAlign w:val="center"/>
          </w:tcPr>
          <w:p w14:paraId="690BABBC" w14:textId="77777777" w:rsidR="0077066D" w:rsidRPr="000D2B5E" w:rsidRDefault="0077066D" w:rsidP="000D2B5E">
            <w:pPr>
              <w:spacing w:line="360" w:lineRule="auto"/>
              <w:jc w:val="center"/>
              <w:rPr>
                <w:rFonts w:ascii="David" w:hAnsi="David"/>
                <w:rtl/>
              </w:rPr>
            </w:pPr>
            <w:r w:rsidRPr="000D2B5E">
              <w:rPr>
                <w:rFonts w:ascii="David" w:hAnsi="David"/>
                <w:rtl/>
              </w:rPr>
              <w:t>אורלי</w:t>
            </w:r>
            <w:r>
              <w:rPr>
                <w:rtl/>
              </w:rPr>
              <w:t xml:space="preserve"> מור-אל, שופטת</w:t>
            </w:r>
          </w:p>
        </w:tc>
      </w:tr>
      <w:tr w:rsidR="0077066D" w14:paraId="590EC241" w14:textId="77777777" w:rsidTr="000D2B5E">
        <w:tc>
          <w:tcPr>
            <w:tcW w:w="2891" w:type="dxa"/>
            <w:vAlign w:val="center"/>
          </w:tcPr>
          <w:p w14:paraId="4136487C" w14:textId="77777777" w:rsidR="0077066D" w:rsidRPr="000D2B5E" w:rsidRDefault="0077066D" w:rsidP="000D2B5E">
            <w:pPr>
              <w:spacing w:line="360" w:lineRule="auto"/>
              <w:jc w:val="center"/>
              <w:rPr>
                <w:rFonts w:ascii="David" w:hAnsi="David"/>
                <w:rtl/>
              </w:rPr>
            </w:pPr>
          </w:p>
          <w:p w14:paraId="5A878C65" w14:textId="77777777" w:rsidR="0077066D" w:rsidRPr="000D2B5E" w:rsidRDefault="0077066D" w:rsidP="000D2B5E">
            <w:pPr>
              <w:spacing w:line="360" w:lineRule="auto"/>
              <w:jc w:val="center"/>
              <w:rPr>
                <w:rFonts w:ascii="David" w:hAnsi="David"/>
                <w:rtl/>
              </w:rPr>
            </w:pPr>
          </w:p>
        </w:tc>
        <w:tc>
          <w:tcPr>
            <w:tcW w:w="2891" w:type="dxa"/>
            <w:vAlign w:val="center"/>
          </w:tcPr>
          <w:p w14:paraId="1D21E63F" w14:textId="77777777" w:rsidR="0077066D" w:rsidRPr="000D2B5E" w:rsidRDefault="0077066D" w:rsidP="000D2B5E">
            <w:pPr>
              <w:jc w:val="center"/>
              <w:rPr>
                <w:rFonts w:ascii="David" w:hAnsi="David"/>
                <w:rtl/>
              </w:rPr>
            </w:pPr>
          </w:p>
          <w:p w14:paraId="388AB36A" w14:textId="77777777" w:rsidR="0077066D" w:rsidRPr="000D2B5E" w:rsidRDefault="0077066D" w:rsidP="000D2B5E">
            <w:pPr>
              <w:spacing w:line="360" w:lineRule="auto"/>
              <w:jc w:val="center"/>
              <w:rPr>
                <w:rFonts w:ascii="David" w:hAnsi="David"/>
                <w:rtl/>
              </w:rPr>
            </w:pPr>
          </w:p>
        </w:tc>
        <w:tc>
          <w:tcPr>
            <w:tcW w:w="2891" w:type="dxa"/>
            <w:vAlign w:val="center"/>
          </w:tcPr>
          <w:p w14:paraId="3C11A9A6" w14:textId="77777777" w:rsidR="0077066D" w:rsidRPr="000D2B5E" w:rsidRDefault="0077066D" w:rsidP="000D2B5E">
            <w:pPr>
              <w:spacing w:line="360" w:lineRule="auto"/>
              <w:jc w:val="center"/>
              <w:rPr>
                <w:rFonts w:ascii="David" w:hAnsi="David"/>
                <w:rtl/>
              </w:rPr>
            </w:pPr>
          </w:p>
          <w:p w14:paraId="0CA60B5E" w14:textId="77777777" w:rsidR="0077066D" w:rsidRPr="000D2B5E" w:rsidRDefault="0077066D" w:rsidP="000D2B5E">
            <w:pPr>
              <w:spacing w:line="360" w:lineRule="auto"/>
              <w:jc w:val="center"/>
              <w:rPr>
                <w:rFonts w:ascii="David" w:hAnsi="David"/>
                <w:rtl/>
              </w:rPr>
            </w:pPr>
          </w:p>
        </w:tc>
      </w:tr>
    </w:tbl>
    <w:p w14:paraId="263F1ECB" w14:textId="77777777" w:rsidR="0077066D" w:rsidRPr="00DF6409" w:rsidRDefault="0077066D" w:rsidP="00DF6409">
      <w:pPr>
        <w:keepNext/>
        <w:spacing w:line="360" w:lineRule="auto"/>
        <w:rPr>
          <w:rFonts w:ascii="David" w:hAnsi="David"/>
          <w:color w:val="000000"/>
          <w:sz w:val="22"/>
          <w:szCs w:val="22"/>
          <w:rtl/>
        </w:rPr>
      </w:pPr>
    </w:p>
    <w:p w14:paraId="5E8D09CA" w14:textId="77777777" w:rsidR="00DF6409" w:rsidRPr="00DF6409" w:rsidRDefault="00DF6409" w:rsidP="00DF6409">
      <w:pPr>
        <w:keepNext/>
        <w:spacing w:line="360" w:lineRule="auto"/>
        <w:rPr>
          <w:rFonts w:ascii="David" w:hAnsi="David"/>
          <w:color w:val="000000"/>
          <w:sz w:val="22"/>
          <w:szCs w:val="22"/>
          <w:rtl/>
        </w:rPr>
      </w:pPr>
      <w:r w:rsidRPr="00DF6409">
        <w:rPr>
          <w:rFonts w:ascii="David" w:hAnsi="David"/>
          <w:color w:val="000000"/>
          <w:sz w:val="22"/>
          <w:szCs w:val="22"/>
          <w:rtl/>
        </w:rPr>
        <w:t>עמית רענן בן יוסף 54678313</w:t>
      </w:r>
    </w:p>
    <w:p w14:paraId="63BD857D" w14:textId="77777777" w:rsidR="00DF6409" w:rsidRDefault="00DF6409" w:rsidP="00DF6409">
      <w:pPr>
        <w:spacing w:line="360" w:lineRule="auto"/>
        <w:rPr>
          <w:rFonts w:ascii="Arial" w:hAnsi="Arial" w:cs="Arial"/>
          <w:rtl/>
        </w:rPr>
      </w:pPr>
      <w:r w:rsidRPr="00DF6409">
        <w:rPr>
          <w:rFonts w:ascii="Arial" w:hAnsi="Arial" w:cs="Arial"/>
          <w:color w:val="000000"/>
          <w:rtl/>
        </w:rPr>
        <w:t>נוסח מסמך זה כפוף לשינויי ניסוח ועריכה</w:t>
      </w:r>
    </w:p>
    <w:p w14:paraId="78B6F6F4" w14:textId="77777777" w:rsidR="00DF6409" w:rsidRDefault="00DF6409" w:rsidP="00DF6409">
      <w:pPr>
        <w:spacing w:line="360" w:lineRule="auto"/>
        <w:rPr>
          <w:rFonts w:ascii="Arial" w:hAnsi="Arial" w:cs="Arial"/>
          <w:rtl/>
        </w:rPr>
      </w:pPr>
    </w:p>
    <w:p w14:paraId="1E2CFA16" w14:textId="77777777" w:rsidR="00DF6409" w:rsidRDefault="00DF6409" w:rsidP="00DF6409">
      <w:pPr>
        <w:spacing w:line="360" w:lineRule="auto"/>
        <w:jc w:val="center"/>
        <w:rPr>
          <w:rFonts w:ascii="Arial" w:hAnsi="Arial"/>
          <w:color w:val="0000FF"/>
          <w:u w:val="single"/>
          <w:rtl/>
        </w:rPr>
      </w:pPr>
      <w:hyperlink r:id="rId127" w:history="1">
        <w:r>
          <w:rPr>
            <w:rFonts w:ascii="Arial" w:hAnsi="Arial"/>
            <w:color w:val="0000FF"/>
            <w:u w:val="single"/>
            <w:rtl/>
          </w:rPr>
          <w:t>בעניין עריכה ושינויים במסמכי פסיקה, חקיקה ועוד באתר נבו – הקש כאן</w:t>
        </w:r>
      </w:hyperlink>
    </w:p>
    <w:p w14:paraId="3E82D2D1" w14:textId="77777777" w:rsidR="00DF6409" w:rsidRPr="00DF6409" w:rsidRDefault="00DF6409" w:rsidP="00DF6409">
      <w:pPr>
        <w:spacing w:line="360" w:lineRule="auto"/>
        <w:jc w:val="center"/>
        <w:rPr>
          <w:rFonts w:ascii="Arial" w:hAnsi="Arial"/>
          <w:color w:val="0000FF"/>
          <w:u w:val="single"/>
          <w:rtl/>
        </w:rPr>
      </w:pPr>
    </w:p>
    <w:sectPr w:rsidR="00DF6409" w:rsidRPr="00DF6409" w:rsidSect="00DF6409">
      <w:headerReference w:type="even" r:id="rId128"/>
      <w:headerReference w:type="default" r:id="rId129"/>
      <w:footerReference w:type="even" r:id="rId130"/>
      <w:footerReference w:type="default" r:id="rId1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87FBF" w14:textId="77777777" w:rsidR="001123BC" w:rsidRDefault="001123BC">
      <w:r>
        <w:separator/>
      </w:r>
    </w:p>
  </w:endnote>
  <w:endnote w:type="continuationSeparator" w:id="0">
    <w:p w14:paraId="304DE941" w14:textId="77777777" w:rsidR="001123BC" w:rsidRDefault="0011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26AED" w14:textId="77777777" w:rsidR="00DF6409" w:rsidRDefault="00DF6409" w:rsidP="00DF64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0CF059" w14:textId="77777777" w:rsidR="0077066D" w:rsidRPr="00DF6409" w:rsidRDefault="00DF6409" w:rsidP="00DF640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265E" w14:textId="77777777" w:rsidR="00DF6409" w:rsidRDefault="00DF6409" w:rsidP="00DF64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2BE5">
      <w:rPr>
        <w:rFonts w:ascii="FrankRuehl" w:hAnsi="FrankRuehl" w:cs="FrankRuehl"/>
        <w:noProof/>
        <w:rtl/>
      </w:rPr>
      <w:t>1</w:t>
    </w:r>
    <w:r>
      <w:rPr>
        <w:rFonts w:ascii="FrankRuehl" w:hAnsi="FrankRuehl" w:cs="FrankRuehl"/>
        <w:rtl/>
      </w:rPr>
      <w:fldChar w:fldCharType="end"/>
    </w:r>
  </w:p>
  <w:p w14:paraId="0E79B7B2" w14:textId="77777777" w:rsidR="0077066D" w:rsidRPr="00DF6409" w:rsidRDefault="00DF6409" w:rsidP="00DF640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78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C0E1F" w14:textId="77777777" w:rsidR="001123BC" w:rsidRDefault="001123BC">
      <w:r>
        <w:separator/>
      </w:r>
    </w:p>
  </w:footnote>
  <w:footnote w:type="continuationSeparator" w:id="0">
    <w:p w14:paraId="6DB7BE4E" w14:textId="77777777" w:rsidR="001123BC" w:rsidRDefault="00112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C5F2B" w14:textId="77777777" w:rsidR="00DF6409" w:rsidRPr="00DF6409" w:rsidRDefault="00DF6409" w:rsidP="00DF64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תפחע (ת"א) 7212-11-23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49AE1" w14:textId="77777777" w:rsidR="0077066D" w:rsidRPr="00DF6409" w:rsidRDefault="00DF6409" w:rsidP="00DF64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תפחע (ת"א) 7212-11-23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46487530">
    <w:abstractNumId w:val="1"/>
  </w:num>
  <w:num w:numId="2" w16cid:durableId="199159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80726212"/>
    <w:docVar w:name="CourtID" w:val="15"/>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element name=&amp;quot;IsIDCPublished&amp;quot; type=&amp;quot;xs:boolean&amp;quot; minOccurs=&amp;quot;0&amp;quot; /&amp;gt;_x000d__x000a_                &amp;lt;xs:element name=&amp;quot;IsDocumentPipexed&amp;quot; type=&amp;quot;xs:boolean&amp;quot; minOccurs=&amp;quot;0&amp;quot; /&amp;gt;_x000d__x000a_                &amp;lt;xs:element name=&amp;quot;ConvertToPdf&amp;quot; type=&amp;quot;xs:int&amp;quot; minOccurs=&amp;quot;0&amp;quot; /&amp;gt;_x000d__x000a_                &amp;lt;xs:element name=&amp;quot;PublishToIDC&amp;quot; type=&amp;quot;xs:int&amp;quot; minOccurs=&amp;quot;0&amp;quot; /&amp;gt;_x000d__x000a_                &amp;lt;xs:element name=&amp;quot;OCR&amp;quot; type=&amp;quot;xs:int&amp;quot; minOccurs=&amp;quot;0&amp;quot; /&amp;gt;_x000d__x000a_                &amp;lt;xs:element name=&amp;quot;DesicionPublish&amp;quot; type=&amp;quot;xs:int&amp;quot; minOccurs=&amp;quot;0&amp;quot; /&amp;gt;_x000d__x000a_                &amp;lt;xs:element name=&amp;quot;IsProof&amp;quot; type=&amp;quot;xs:int&amp;quot; minOccurs=&amp;quot;0&amp;quot; /&amp;gt;_x000d__x000a_                &amp;lt;xs:element name=&amp;quot;Summarization&amp;quot; type=&amp;quot;xs:int&amp;quot; minOccurs=&amp;quot;0&amp;quot; /&amp;gt;_x000d__x000a_                &amp;lt;xs:element name=&amp;quot;GetPunishmentData&amp;quot; type=&amp;quot;xs:int&amp;quot; minOccurs=&amp;quot;0&amp;quot; /&amp;gt;_x000d__x000a_                &amp;lt;xs:element name=&amp;quot;AutomaticallyDelivery&amp;quot; type=&amp;quot;xs:int&amp;quot; minOccurs=&amp;quot;0&amp;quot; /&amp;gt;_x000d__x000a_                &amp;lt;xs:element name=&amp;quot;Send2ELK&amp;quot; type=&amp;quot;xs:int&amp;quot; minOccurs=&amp;quot;0&amp;quot; /&amp;gt;_x000d__x000a_                &amp;lt;xs:element name=&amp;quot;TransportFineExtract&amp;quot; type=&amp;quot;xs:int&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element name=&amp;quot;ActivityStatusID&amp;quot; type=&amp;quot;xs:int&amp;quot; default=&amp;quot;1&amp;quot; /&amp;gt;_x000d__x000a_                &amp;lt;xs:element name=&amp;quot;NoteCaseTitle&amp;quot; type=&amp;quot;xs:string&amp;quot; minOccurs=&amp;quot;0&amp;quot; /&amp;gt;_x000d__x000a_                &amp;lt;xs:element name=&amp;quot;NoteComposerTitle&amp;quot; type=&amp;quot;xs:string&amp;quot; minOccurs=&amp;quot;0&amp;quot; /&amp;gt;_x000d__x000a_                &amp;lt;xs:element name=&amp;quot;NoteZoom&amp;quot; type=&amp;quot;xs:decimal&amp;quot; minOccurs=&amp;quot;0&amp;quot; /&amp;gt;_x000d__x000a_              &amp;lt;/xs:sequence&amp;gt;_x000d__x000a_            &amp;lt;/xs:complexType&amp;gt;_x000d__x000a_          &amp;lt;/xs:element&amp;gt;_x000d__x000a_          &amp;lt;xs:element name=&amp;quot;dt_MLDocsAnalysisPunishment&amp;quot;&amp;gt;_x000d__x000a_            &amp;lt;xs:complexType&amp;gt;_x000d__x000a_              &amp;lt;xs:sequence&amp;gt;_x000d__x000a_                &amp;lt;xs:element name=&amp;quot;MLDocsAnalysisPunishmentID&amp;quot; msdata:AutoIncrement=&amp;quot;true&amp;quot; msdata:AutoIncrementSeed=&amp;quot;-1&amp;quot; msdata:AutoIncrementStep=&amp;quot;-1&amp;quot; type=&amp;quot;xs:int&amp;quot; /&amp;gt;_x000d__x000a_                &amp;lt;xs:element name=&amp;quot;MLDocsAnalysisID&amp;quot; type=&amp;quot;xs:int&amp;quot; /&amp;gt;_x000d__x000a_                &amp;lt;xs:element name=&amp;quot;FileID&amp;quot; type=&amp;quot;xs:string&amp;quot; /&amp;gt;_x000d__x000a_                &amp;lt;xs:element name=&amp;quot;DocumentID&amp;quot; type=&amp;quot;xs:int&amp;quot; /&amp;gt;_x000d__x000a_                &amp;lt;xs:element name=&amp;quot;PunishmentType&amp;quot; type=&amp;quot;xs:int&amp;quot; /&amp;gt;_x000d__x000a_                &amp;lt;xs:element name=&amp;quot;Result&amp;quot; type=&amp;quot;xs:string&amp;quot; minOccurs=&amp;quot;0&amp;quot; /&amp;gt;_x000d__x000a_              &amp;lt;/xs:sequence&amp;gt;_x000d__x000a_            &amp;lt;/xs:complexType&amp;gt;_x000d__x000a_          &amp;lt;/xs:element&amp;gt;_x000d__x000a_          &amp;lt;xs:element name=&amp;quot;dt_DocumentSummaryVersion&amp;quot;&amp;gt;_x000d__x000a_            &amp;lt;xs:complexType&amp;gt;_x000d__x000a_              &amp;lt;xs:sequence&amp;gt;_x000d__x000a_                &amp;lt;xs:element name=&amp;quot;DocumentID&amp;quot; type=&amp;quot;xs:int&amp;quot; minOccurs=&amp;quot;0&amp;quot; /&amp;gt;_x000d__x000a_                &amp;lt;xs:element name=&amp;quot;DocumentChangeDate&amp;quot; type=&amp;quot;xs:dateTime&amp;quot; minOccurs=&amp;quot;0&amp;quot; /&amp;gt;_x000d__x000a_                &amp;lt;xs:element name=&amp;quot;DocumentDesc&amp;quot; type=&amp;quot;xs:string&amp;quot; minOccurs=&amp;quot;0&amp;quot; /&amp;gt;_x000d__x000a_                &amp;lt;xs:element name=&amp;quot;IsCritical&amp;quot; type=&amp;quot;xs:boolean&amp;quot; minOccurs=&amp;quot;0&amp;quot; /&amp;gt;_x000d__x000a_                &amp;lt;xs:element name=&amp;quot;IsScanned&amp;quot; type=&amp;quot;xs:boolean&amp;quot; minOccurs=&amp;quot;0&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annotation&amp;gt;_x000d__x000a_      &amp;lt;xs:appinfo&amp;gt;_x000d__x000a_        &amp;lt;msdata:Relationship name=&amp;quot;dt_Document_dt_DocumentSummaryVersion&amp;quot; msdata:parent=&amp;quot;dt_Document&amp;quot; msdata:child=&amp;quot;dt_DocumentSummaryVersion&amp;quot; msdata:parentkey=&amp;quot;OriginalDocumentID&amp;quot; msdata:childkey=&amp;quot;DocumentID&amp;quot; /&amp;gt;_x000d__x000a_      &amp;lt;/xs:appinfo&amp;gt;_x000d__x000a_    &amp;lt;/xs:annotation&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80726212&amp;lt;/CaseID&amp;gt;_x000d__x000a_        &amp;lt;DocumentID&amp;gt;462560193&amp;lt;/DocumentID&amp;gt;_x000d__x000a_      &amp;lt;/dt_DocumentCase&amp;gt;_x000d__x000a_      &amp;lt;dt_Document diffgr:id=&amp;quot;dt_Document1&amp;quot; msdata:rowOrder=&amp;quot;0&amp;quot;&amp;gt;_x000d__x000a_        &amp;lt;DocumentID&amp;gt;462560193&amp;lt;/DocumentID&amp;gt;_x000d__x000a_        &amp;lt;DocumentMainID&amp;gt;0&amp;lt;/DocumentMainID&amp;gt;_x000d__x000a_        &amp;lt;CaseID&amp;gt;80726212&amp;lt;/CaseID&amp;gt;_x000d__x000a_        &amp;lt;DocumentIncludedDate&amp;gt;2024-12-02T21:19:55.973+02:00&amp;lt;/DocumentIncludedDate&amp;gt;_x000d__x000a_        &amp;lt;DocumentDesc&amp;gt;âæø ãéï  ùðéúðä ò&amp;quot;é  àåøìé îåø-àì&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24-12-02T21:19:55.973+02:00&amp;lt;/DocumentSavingDate&amp;gt;_x000d__x000a_        &amp;lt;DocumentChangeDate&amp;gt;2024-12-02T21:19:56.1+02:00&amp;lt;/DocumentChangeDate&amp;gt;_x000d__x000a_        &amp;lt;IsScanned&amp;gt;false&amp;lt;/IsScanned&amp;gt;_x000d__x000a_        &amp;lt;PageQuantity&amp;gt;0&amp;lt;/PageQuantity&amp;gt;_x000d__x000a_        &amp;lt;DocumentStatusID&amp;gt;2&amp;lt;/DocumentStatusID&amp;gt;_x000d__x000a_        &amp;lt;DocumentStatusChangeDate&amp;gt;2024-12-02T21:19:56.1+02:00&amp;lt;/DocumentStatusChangeDate&amp;gt;_x000d__x000a_        &amp;lt;TemplateVersionID&amp;gt;1&amp;lt;/TemplateVersionID&amp;gt;_x000d__x000a_        &amp;lt;DocumentChangeUserID&amp;gt;022830772@GOV.IL&amp;lt;/DocumentChangeUserID&amp;gt;_x000d__x000a_        &amp;lt;DocumentCreationUserID&amp;gt;022830772@GOV.IL&amp;lt;/DocumentCreationUserID&amp;gt;_x000d__x000a_        &amp;lt;OriginalDocumentID&amp;gt;462549704&amp;lt;/OriginalDocumentID&amp;gt;_x000d__x000a_        &amp;lt;PrivillegeID&amp;gt;1&amp;lt;/PrivillegeID&amp;gt;_x000d__x000a_        &amp;lt;FromPage&amp;gt;0&amp;lt;/FromPage&amp;gt;_x000d__x000a_        &amp;lt;ToPage&amp;gt;0&amp;lt;/ToPage&amp;gt;_x000d__x000a_        &amp;lt;FileID&amp;gt;05a8d08893010000090037f6ac037a30&amp;lt;/FileID&amp;gt;_x000d__x000a_        &amp;lt;URL&amp;gt;\\CTLNFSV02\doc_repository\504\692\f6d77de11b6b46e0bb06acc9e3d3aecd_copy.docx&amp;lt;/URL&amp;gt;_x000d__x000a_        &amp;lt;OlivePriority&amp;gt;1&amp;lt;/OlivePriority&amp;gt;_x000d__x000a_        &amp;lt;MetaDataTypeID&amp;gt;1&amp;lt;/MetaDataTypeID&amp;gt;_x000d__x000a_        &amp;lt;MetaDataChangeDate&amp;gt;2024-12-02T21:19:56.1+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àåøìé îåø-àì&amp;amp;lt;/anyType&amp;amp;gt;_x000d__x000a_    &amp;amp;lt;anyType xsi:type=&amp;quot;xsd:dateTime&amp;quot;&amp;amp;gt;2024-12-02T21:18:51.070111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24-12-02T21:18:51.07+02:00&amp;lt;/PresentationDate&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507694"/>
    <w:rsid w:val="00031F8A"/>
    <w:rsid w:val="00054FC4"/>
    <w:rsid w:val="0006726A"/>
    <w:rsid w:val="000D2B5E"/>
    <w:rsid w:val="00100577"/>
    <w:rsid w:val="001123BC"/>
    <w:rsid w:val="001621BC"/>
    <w:rsid w:val="00170F82"/>
    <w:rsid w:val="00187424"/>
    <w:rsid w:val="001B5E8E"/>
    <w:rsid w:val="001C1DAF"/>
    <w:rsid w:val="00212125"/>
    <w:rsid w:val="00212457"/>
    <w:rsid w:val="00250B83"/>
    <w:rsid w:val="002D6C61"/>
    <w:rsid w:val="003230B7"/>
    <w:rsid w:val="00367565"/>
    <w:rsid w:val="003A19C1"/>
    <w:rsid w:val="003E0C9F"/>
    <w:rsid w:val="003F6E63"/>
    <w:rsid w:val="004174F1"/>
    <w:rsid w:val="004215DC"/>
    <w:rsid w:val="00463443"/>
    <w:rsid w:val="004A36D1"/>
    <w:rsid w:val="004F6BD0"/>
    <w:rsid w:val="00507694"/>
    <w:rsid w:val="00564DF6"/>
    <w:rsid w:val="005C7B0B"/>
    <w:rsid w:val="00632D94"/>
    <w:rsid w:val="006466B3"/>
    <w:rsid w:val="00683ABD"/>
    <w:rsid w:val="00684E84"/>
    <w:rsid w:val="006C2095"/>
    <w:rsid w:val="007132DE"/>
    <w:rsid w:val="00757983"/>
    <w:rsid w:val="0077066D"/>
    <w:rsid w:val="00785CF8"/>
    <w:rsid w:val="007966F1"/>
    <w:rsid w:val="007D46DD"/>
    <w:rsid w:val="007F745F"/>
    <w:rsid w:val="00811B46"/>
    <w:rsid w:val="00821F29"/>
    <w:rsid w:val="00822BE5"/>
    <w:rsid w:val="00832D73"/>
    <w:rsid w:val="008819B4"/>
    <w:rsid w:val="008F225F"/>
    <w:rsid w:val="00906258"/>
    <w:rsid w:val="009356A6"/>
    <w:rsid w:val="009866EF"/>
    <w:rsid w:val="009B4473"/>
    <w:rsid w:val="009B5ABC"/>
    <w:rsid w:val="009E35A7"/>
    <w:rsid w:val="009E49A1"/>
    <w:rsid w:val="009F504D"/>
    <w:rsid w:val="00A504C4"/>
    <w:rsid w:val="00B05847"/>
    <w:rsid w:val="00B22E0A"/>
    <w:rsid w:val="00B74E4C"/>
    <w:rsid w:val="00B94E4C"/>
    <w:rsid w:val="00BD67E7"/>
    <w:rsid w:val="00BE0015"/>
    <w:rsid w:val="00C00254"/>
    <w:rsid w:val="00C02463"/>
    <w:rsid w:val="00C2169F"/>
    <w:rsid w:val="00C55E62"/>
    <w:rsid w:val="00C572E8"/>
    <w:rsid w:val="00C6299F"/>
    <w:rsid w:val="00D202F4"/>
    <w:rsid w:val="00D2362C"/>
    <w:rsid w:val="00D26FD7"/>
    <w:rsid w:val="00D3203D"/>
    <w:rsid w:val="00D645C3"/>
    <w:rsid w:val="00DD7067"/>
    <w:rsid w:val="00DD7FE5"/>
    <w:rsid w:val="00DF6409"/>
    <w:rsid w:val="00E050FA"/>
    <w:rsid w:val="00E70F9C"/>
    <w:rsid w:val="00E7615F"/>
    <w:rsid w:val="00F75AFC"/>
    <w:rsid w:val="00F96CD8"/>
    <w:rsid w:val="00FB3DE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4519FA"/>
  <w15:chartTrackingRefBased/>
  <w15:docId w15:val="{CE994D0D-5A1D-4ADC-9CDE-1778EA28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9B5ABC"/>
    <w:rPr>
      <w:color w:val="0000FF"/>
      <w:u w:val="single"/>
    </w:rPr>
  </w:style>
  <w:style w:type="character" w:customStyle="1" w:styleId="TimesNewRomanTimesNewRoman">
    <w:name w:val="סגנון (לטיני) Times New Roman (עברית ושפות אחרות) Times New Roman..."/>
    <w:rsid w:val="00785CF8"/>
    <w:rPr>
      <w:rFonts w:ascii="Times New Roman" w:hAnsi="Times New Roman"/>
      <w:b/>
      <w:sz w:val="26"/>
    </w:rPr>
  </w:style>
  <w:style w:type="table" w:customStyle="1" w:styleId="10">
    <w:name w:val="רשת טבלה1"/>
    <w:rsid w:val="00785CF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6241065" TargetMode="External"/><Relationship Id="rId21" Type="http://schemas.openxmlformats.org/officeDocument/2006/relationships/hyperlink" Target="http://www.nevo.co.il/law/70301/347.b" TargetMode="External"/><Relationship Id="rId42" Type="http://schemas.openxmlformats.org/officeDocument/2006/relationships/hyperlink" Target="http://www.nevo.co.il/law/70301/345.a.4" TargetMode="External"/><Relationship Id="rId63" Type="http://schemas.openxmlformats.org/officeDocument/2006/relationships/hyperlink" Target="http://www.nevo.co.il/law/70301/40d" TargetMode="External"/><Relationship Id="rId84" Type="http://schemas.openxmlformats.org/officeDocument/2006/relationships/hyperlink" Target="http://www.nevo.co.il/case/20622772" TargetMode="External"/><Relationship Id="rId16" Type="http://schemas.openxmlformats.org/officeDocument/2006/relationships/hyperlink" Target="http://www.nevo.co.il/law/70301/40i" TargetMode="External"/><Relationship Id="rId107" Type="http://schemas.openxmlformats.org/officeDocument/2006/relationships/hyperlink" Target="http://www.nevo.co.il/case/28916093"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345.a.1" TargetMode="External"/><Relationship Id="rId53" Type="http://schemas.openxmlformats.org/officeDocument/2006/relationships/hyperlink" Target="http://www.nevo.co.il/law/70301/428" TargetMode="External"/><Relationship Id="rId58" Type="http://schemas.openxmlformats.org/officeDocument/2006/relationships/hyperlink" Target="http://www.nevo.co.il/law/70301/40c" TargetMode="External"/><Relationship Id="rId74" Type="http://schemas.openxmlformats.org/officeDocument/2006/relationships/hyperlink" Target="http://www.nevo.co.il/law/70301/40c#.a" TargetMode="External"/><Relationship Id="rId79" Type="http://schemas.openxmlformats.org/officeDocument/2006/relationships/hyperlink" Target="http://www.nevo.co.il/case/28912796" TargetMode="External"/><Relationship Id="rId102" Type="http://schemas.openxmlformats.org/officeDocument/2006/relationships/hyperlink" Target="http://www.nevo.co.il/case/28817537" TargetMode="External"/><Relationship Id="rId123" Type="http://schemas.openxmlformats.org/officeDocument/2006/relationships/hyperlink" Target="http://www.nevo.co.il/law/70301/jCeS"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case/16979197" TargetMode="External"/><Relationship Id="rId95" Type="http://schemas.openxmlformats.org/officeDocument/2006/relationships/hyperlink" Target="http://www.nevo.co.il/law/4216" TargetMode="External"/><Relationship Id="rId22" Type="http://schemas.openxmlformats.org/officeDocument/2006/relationships/hyperlink" Target="http://www.nevo.co.il/law/70301/348.b.1" TargetMode="External"/><Relationship Id="rId27" Type="http://schemas.openxmlformats.org/officeDocument/2006/relationships/hyperlink" Target="http://www.nevo.co.il/law/70301/40ja" TargetMode="External"/><Relationship Id="rId43" Type="http://schemas.openxmlformats.org/officeDocument/2006/relationships/hyperlink" Target="http://www.nevo.co.il/law/70301/351.a" TargetMode="External"/><Relationship Id="rId48" Type="http://schemas.openxmlformats.org/officeDocument/2006/relationships/hyperlink" Target="http://www.nevo.co.il/law/70301/192"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 TargetMode="External"/><Relationship Id="rId118" Type="http://schemas.openxmlformats.org/officeDocument/2006/relationships/hyperlink" Target="http://www.nevo.co.il/case/6031891" TargetMode="External"/><Relationship Id="rId80" Type="http://schemas.openxmlformats.org/officeDocument/2006/relationships/hyperlink" Target="http://www.nevo.co.il/case/5604218" TargetMode="External"/><Relationship Id="rId85" Type="http://schemas.openxmlformats.org/officeDocument/2006/relationships/hyperlink" Target="http://www.nevo.co.il/case/6245010"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77.a" TargetMode="External"/><Relationship Id="rId33" Type="http://schemas.openxmlformats.org/officeDocument/2006/relationships/hyperlink" Target="http://www.nevo.co.il/law/4216/2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22899443" TargetMode="External"/><Relationship Id="rId108" Type="http://schemas.openxmlformats.org/officeDocument/2006/relationships/hyperlink" Target="http://www.nevo.co.il/case/27476753" TargetMode="External"/><Relationship Id="rId124" Type="http://schemas.openxmlformats.org/officeDocument/2006/relationships/hyperlink" Target="http://www.nevo.co.il/law/70301/jChS" TargetMode="External"/><Relationship Id="rId129" Type="http://schemas.openxmlformats.org/officeDocument/2006/relationships/header" Target="header2.xml"/><Relationship Id="rId54" Type="http://schemas.openxmlformats.org/officeDocument/2006/relationships/hyperlink" Target="http://www.nevo.co.il/law/70301/379"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case/28912796" TargetMode="External"/><Relationship Id="rId91" Type="http://schemas.openxmlformats.org/officeDocument/2006/relationships/hyperlink" Target="http://www.nevo.co.il/case/21478628" TargetMode="External"/><Relationship Id="rId96" Type="http://schemas.openxmlformats.org/officeDocument/2006/relationships/hyperlink" Target="http://www.nevo.co.il/case/2829929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51.a" TargetMode="External"/><Relationship Id="rId28" Type="http://schemas.openxmlformats.org/officeDocument/2006/relationships/hyperlink" Target="http://www.nevo.co.il/law/70301/40jc" TargetMode="External"/><Relationship Id="rId49" Type="http://schemas.openxmlformats.org/officeDocument/2006/relationships/hyperlink" Target="http://www.nevo.co.il/law/70301/21.a.1" TargetMode="External"/><Relationship Id="rId114" Type="http://schemas.openxmlformats.org/officeDocument/2006/relationships/hyperlink" Target="http://www.nevo.co.il/case/6158650" TargetMode="External"/><Relationship Id="rId119" Type="http://schemas.openxmlformats.org/officeDocument/2006/relationships/hyperlink" Target="http://www.nevo.co.il/case/22853229" TargetMode="External"/><Relationship Id="rId44" Type="http://schemas.openxmlformats.org/officeDocument/2006/relationships/hyperlink" Target="http://www.nevo.co.il/law/70301/347.b" TargetMode="External"/><Relationship Id="rId60" Type="http://schemas.openxmlformats.org/officeDocument/2006/relationships/hyperlink" Target="http://www.nevo.co.il/law/70301/40b" TargetMode="External"/><Relationship Id="rId65" Type="http://schemas.openxmlformats.org/officeDocument/2006/relationships/hyperlink" Target="http://www.nevo.co.il/law/70301/40e" TargetMode="External"/><Relationship Id="rId81" Type="http://schemas.openxmlformats.org/officeDocument/2006/relationships/hyperlink" Target="http://www.nevo.co.il/case/28912796" TargetMode="External"/><Relationship Id="rId86" Type="http://schemas.openxmlformats.org/officeDocument/2006/relationships/hyperlink" Target="http://www.nevo.co.il/case/6248211" TargetMode="External"/><Relationship Id="rId130" Type="http://schemas.openxmlformats.org/officeDocument/2006/relationships/footer" Target="footer1.xml"/><Relationship Id="rId13" Type="http://schemas.openxmlformats.org/officeDocument/2006/relationships/hyperlink" Target="http://www.nevo.co.il/law/70301/40e" TargetMode="External"/><Relationship Id="rId18" Type="http://schemas.openxmlformats.org/officeDocument/2006/relationships/hyperlink" Target="http://www.nevo.co.il/law/70301/192" TargetMode="External"/><Relationship Id="rId39" Type="http://schemas.openxmlformats.org/officeDocument/2006/relationships/hyperlink" Target="http://www.nevo.co.il/law/70301/351.a" TargetMode="External"/><Relationship Id="rId109" Type="http://schemas.openxmlformats.org/officeDocument/2006/relationships/hyperlink" Target="http://www.nevo.co.il/law/4216/21" TargetMode="External"/><Relationship Id="rId34" Type="http://schemas.openxmlformats.org/officeDocument/2006/relationships/hyperlink" Target="http://www.nevo.co.il/law/4216/21.a.3" TargetMode="External"/><Relationship Id="rId50" Type="http://schemas.openxmlformats.org/officeDocument/2006/relationships/hyperlink" Target="http://www.nevo.co.il/law/70301/21.a.2" TargetMode="External"/><Relationship Id="rId55" Type="http://schemas.openxmlformats.org/officeDocument/2006/relationships/hyperlink" Target="http://www.nevo.co.il/law/70301/382.b.2" TargetMode="External"/><Relationship Id="rId76" Type="http://schemas.openxmlformats.org/officeDocument/2006/relationships/hyperlink" Target="http://www.nevo.co.il/case/8245433" TargetMode="External"/><Relationship Id="rId97" Type="http://schemas.openxmlformats.org/officeDocument/2006/relationships/hyperlink" Target="http://www.nevo.co.il/case/262971" TargetMode="External"/><Relationship Id="rId104" Type="http://schemas.openxmlformats.org/officeDocument/2006/relationships/hyperlink" Target="http://www.nevo.co.il/case/23613030" TargetMode="External"/><Relationship Id="rId120" Type="http://schemas.openxmlformats.org/officeDocument/2006/relationships/hyperlink" Target="http://www.nevo.co.il/law/70301/jCeS" TargetMode="External"/><Relationship Id="rId12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4216/21" TargetMode="External"/><Relationship Id="rId2" Type="http://schemas.openxmlformats.org/officeDocument/2006/relationships/styles" Target="styles.xml"/><Relationship Id="rId29" Type="http://schemas.openxmlformats.org/officeDocument/2006/relationships/hyperlink" Target="http://www.nevo.co.il/law/70301/428" TargetMode="External"/><Relationship Id="rId24" Type="http://schemas.openxmlformats.org/officeDocument/2006/relationships/hyperlink" Target="http://www.nevo.co.il/law/70301/351.c.2"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51.c.2"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225719" TargetMode="External"/><Relationship Id="rId110" Type="http://schemas.openxmlformats.org/officeDocument/2006/relationships/hyperlink" Target="http://www.nevo.co.il/law/4216" TargetMode="External"/><Relationship Id="rId115" Type="http://schemas.openxmlformats.org/officeDocument/2006/relationships/hyperlink" Target="http://www.nevo.co.il/case/6244398" TargetMode="External"/><Relationship Id="rId131" Type="http://schemas.openxmlformats.org/officeDocument/2006/relationships/footer" Target="footer2.xml"/><Relationship Id="rId61" Type="http://schemas.openxmlformats.org/officeDocument/2006/relationships/hyperlink" Target="http://www.nevo.co.il/law/70301/40i" TargetMode="External"/><Relationship Id="rId82" Type="http://schemas.openxmlformats.org/officeDocument/2006/relationships/hyperlink" Target="http://www.nevo.co.il/case/25430225" TargetMode="External"/><Relationship Id="rId19" Type="http://schemas.openxmlformats.org/officeDocument/2006/relationships/hyperlink" Target="http://www.nevo.co.il/law/70301/345.a.1" TargetMode="External"/><Relationship Id="rId14" Type="http://schemas.openxmlformats.org/officeDocument/2006/relationships/hyperlink" Target="http://www.nevo.co.il/law/70301/40f" TargetMode="External"/><Relationship Id="rId30" Type="http://schemas.openxmlformats.org/officeDocument/2006/relationships/hyperlink" Target="http://www.nevo.co.il/law/70301/jCeS" TargetMode="External"/><Relationship Id="rId35" Type="http://schemas.openxmlformats.org/officeDocument/2006/relationships/hyperlink" Target="http://www.nevo.co.il/law/4216/25" TargetMode="External"/><Relationship Id="rId56" Type="http://schemas.openxmlformats.org/officeDocument/2006/relationships/hyperlink" Target="http://www.nevo.co.il/law/4216" TargetMode="External"/><Relationship Id="rId77" Type="http://schemas.openxmlformats.org/officeDocument/2006/relationships/hyperlink" Target="http://www.nevo.co.il/case/5604218" TargetMode="External"/><Relationship Id="rId100" Type="http://schemas.openxmlformats.org/officeDocument/2006/relationships/hyperlink" Target="http://www.nevo.co.il/case/28912796" TargetMode="External"/><Relationship Id="rId105" Type="http://schemas.openxmlformats.org/officeDocument/2006/relationships/hyperlink" Target="http://www.nevo.co.il/case/28403510" TargetMode="External"/><Relationship Id="rId126" Type="http://schemas.openxmlformats.org/officeDocument/2006/relationships/hyperlink" Target="http://www.nevo.co.il/law/4216" TargetMode="External"/><Relationship Id="rId8" Type="http://schemas.openxmlformats.org/officeDocument/2006/relationships/hyperlink" Target="http://www.nevo.co.il/law/70301/21.a.1" TargetMode="External"/><Relationship Id="rId51" Type="http://schemas.openxmlformats.org/officeDocument/2006/relationships/hyperlink" Target="http://www.nevo.co.il/law/4216/21.a.3" TargetMode="External"/><Relationship Id="rId72" Type="http://schemas.openxmlformats.org/officeDocument/2006/relationships/hyperlink" Target="http://www.nevo.co.il/law/70301/40jc" TargetMode="External"/><Relationship Id="rId93" Type="http://schemas.openxmlformats.org/officeDocument/2006/relationships/hyperlink" Target="http://www.nevo.co.il/law/4216" TargetMode="External"/><Relationship Id="rId98" Type="http://schemas.openxmlformats.org/officeDocument/2006/relationships/hyperlink" Target="http://www.nevo.co.il/law/70301/40i" TargetMode="External"/><Relationship Id="rId121" Type="http://schemas.openxmlformats.org/officeDocument/2006/relationships/hyperlink" Target="http://www.nevo.co.il/law/70301/jChS" TargetMode="External"/><Relationship Id="rId3" Type="http://schemas.openxmlformats.org/officeDocument/2006/relationships/settings" Target="settings.xml"/><Relationship Id="rId25" Type="http://schemas.openxmlformats.org/officeDocument/2006/relationships/hyperlink" Target="http://www.nevo.co.il/law/70301/379" TargetMode="External"/><Relationship Id="rId46" Type="http://schemas.openxmlformats.org/officeDocument/2006/relationships/hyperlink" Target="http://www.nevo.co.il/law/70301/348.b.1" TargetMode="External"/><Relationship Id="rId67" Type="http://schemas.openxmlformats.org/officeDocument/2006/relationships/hyperlink" Target="http://www.nevo.co.il/law/70301/40f" TargetMode="External"/><Relationship Id="rId116" Type="http://schemas.openxmlformats.org/officeDocument/2006/relationships/hyperlink" Target="http://www.nevo.co.il/case/23781222" TargetMode="External"/><Relationship Id="rId20" Type="http://schemas.openxmlformats.org/officeDocument/2006/relationships/hyperlink" Target="http://www.nevo.co.il/law/70301/345.a.4" TargetMode="External"/><Relationship Id="rId41" Type="http://schemas.openxmlformats.org/officeDocument/2006/relationships/hyperlink" Target="http://www.nevo.co.il/law/70301/351.a"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20923878" TargetMode="External"/><Relationship Id="rId88" Type="http://schemas.openxmlformats.org/officeDocument/2006/relationships/hyperlink" Target="http://www.nevo.co.il/case/29877046" TargetMode="External"/><Relationship Id="rId111" Type="http://schemas.openxmlformats.org/officeDocument/2006/relationships/hyperlink" Target="http://www.nevo.co.il/law/70301/40ja" TargetMode="External"/><Relationship Id="rId132" Type="http://schemas.openxmlformats.org/officeDocument/2006/relationships/fontTable" Target="fontTable.xml"/><Relationship Id="rId15" Type="http://schemas.openxmlformats.org/officeDocument/2006/relationships/hyperlink" Target="http://www.nevo.co.il/law/70301/40g" TargetMode="External"/><Relationship Id="rId36" Type="http://schemas.openxmlformats.org/officeDocument/2006/relationships/hyperlink" Target="http://www.nevo.co.il/law/70301/351.a"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6773045" TargetMode="External"/><Relationship Id="rId127" Type="http://schemas.openxmlformats.org/officeDocument/2006/relationships/hyperlink" Target="http://www.nevo.co.il/advertisements/nevo-100.doc"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jChS" TargetMode="External"/><Relationship Id="rId52" Type="http://schemas.openxmlformats.org/officeDocument/2006/relationships/hyperlink" Target="http://www.nevo.co.il/law/4216" TargetMode="External"/><Relationship Id="rId73" Type="http://schemas.openxmlformats.org/officeDocument/2006/relationships/hyperlink" Target="http://www.nevo.co.il/case/13093721" TargetMode="External"/><Relationship Id="rId78" Type="http://schemas.openxmlformats.org/officeDocument/2006/relationships/hyperlink" Target="http://www.nevo.co.il/case/26226475" TargetMode="External"/><Relationship Id="rId94" Type="http://schemas.openxmlformats.org/officeDocument/2006/relationships/hyperlink" Target="http://www.nevo.co.il/law/4216/25" TargetMode="External"/><Relationship Id="rId99" Type="http://schemas.openxmlformats.org/officeDocument/2006/relationships/hyperlink" Target="http://www.nevo.co.il/law/70301" TargetMode="External"/><Relationship Id="rId101" Type="http://schemas.openxmlformats.org/officeDocument/2006/relationships/hyperlink" Target="http://www.nevo.co.il/case/26256014" TargetMode="External"/><Relationship Id="rId122"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1.a.2" TargetMode="External"/><Relationship Id="rId26" Type="http://schemas.openxmlformats.org/officeDocument/2006/relationships/hyperlink" Target="http://www.nevo.co.il/law/70301/382.b.2" TargetMode="External"/><Relationship Id="rId47" Type="http://schemas.openxmlformats.org/officeDocument/2006/relationships/hyperlink" Target="http://www.nevo.co.il/law/70301/345.a.1" TargetMode="External"/><Relationship Id="rId68" Type="http://schemas.openxmlformats.org/officeDocument/2006/relationships/hyperlink" Target="http://www.nevo.co.il/law/70301/40g" TargetMode="External"/><Relationship Id="rId89" Type="http://schemas.openxmlformats.org/officeDocument/2006/relationships/hyperlink" Target="http://www.nevo.co.il/case/20782635" TargetMode="External"/><Relationship Id="rId112" Type="http://schemas.openxmlformats.org/officeDocument/2006/relationships/hyperlink" Target="http://www.nevo.co.il/law/70301/77.a" TargetMode="External"/><Relationship Id="rId13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7052</Words>
  <Characters>35265</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42233</CharactersWithSpaces>
  <SharedDoc>false</SharedDoc>
  <HLinks>
    <vt:vector size="726" baseType="variant">
      <vt:variant>
        <vt:i4>393283</vt:i4>
      </vt:variant>
      <vt:variant>
        <vt:i4>360</vt:i4>
      </vt:variant>
      <vt:variant>
        <vt:i4>0</vt:i4>
      </vt:variant>
      <vt:variant>
        <vt:i4>5</vt:i4>
      </vt:variant>
      <vt:variant>
        <vt:lpwstr>http://www.nevo.co.il/advertisements/nevo-100.doc</vt:lpwstr>
      </vt:variant>
      <vt:variant>
        <vt:lpwstr/>
      </vt:variant>
      <vt:variant>
        <vt:i4>8257637</vt:i4>
      </vt:variant>
      <vt:variant>
        <vt:i4>357</vt:i4>
      </vt:variant>
      <vt:variant>
        <vt:i4>0</vt:i4>
      </vt:variant>
      <vt:variant>
        <vt:i4>5</vt:i4>
      </vt:variant>
      <vt:variant>
        <vt:lpwstr>http://www.nevo.co.il/law/4216</vt:lpwstr>
      </vt:variant>
      <vt:variant>
        <vt:lpwstr/>
      </vt:variant>
      <vt:variant>
        <vt:i4>7995492</vt:i4>
      </vt:variant>
      <vt:variant>
        <vt:i4>354</vt:i4>
      </vt:variant>
      <vt:variant>
        <vt:i4>0</vt:i4>
      </vt:variant>
      <vt:variant>
        <vt:i4>5</vt:i4>
      </vt:variant>
      <vt:variant>
        <vt:lpwstr>http://www.nevo.co.il/law/70301</vt:lpwstr>
      </vt:variant>
      <vt:variant>
        <vt:lpwstr/>
      </vt:variant>
      <vt:variant>
        <vt:i4>4522071</vt:i4>
      </vt:variant>
      <vt:variant>
        <vt:i4>351</vt:i4>
      </vt:variant>
      <vt:variant>
        <vt:i4>0</vt:i4>
      </vt:variant>
      <vt:variant>
        <vt:i4>5</vt:i4>
      </vt:variant>
      <vt:variant>
        <vt:lpwstr>http://www.nevo.co.il/law/70301/jChS</vt:lpwstr>
      </vt:variant>
      <vt:variant>
        <vt:lpwstr/>
      </vt:variant>
      <vt:variant>
        <vt:i4>4522074</vt:i4>
      </vt:variant>
      <vt:variant>
        <vt:i4>348</vt:i4>
      </vt:variant>
      <vt:variant>
        <vt:i4>0</vt:i4>
      </vt:variant>
      <vt:variant>
        <vt:i4>5</vt:i4>
      </vt:variant>
      <vt:variant>
        <vt:lpwstr>http://www.nevo.co.il/law/70301/jCeS</vt:lpwstr>
      </vt:variant>
      <vt:variant>
        <vt:lpwstr/>
      </vt:variant>
      <vt:variant>
        <vt:i4>7995492</vt:i4>
      </vt:variant>
      <vt:variant>
        <vt:i4>345</vt:i4>
      </vt:variant>
      <vt:variant>
        <vt:i4>0</vt:i4>
      </vt:variant>
      <vt:variant>
        <vt:i4>5</vt:i4>
      </vt:variant>
      <vt:variant>
        <vt:lpwstr>http://www.nevo.co.il/law/70301</vt:lpwstr>
      </vt:variant>
      <vt:variant>
        <vt:lpwstr/>
      </vt:variant>
      <vt:variant>
        <vt:i4>4522071</vt:i4>
      </vt:variant>
      <vt:variant>
        <vt:i4>342</vt:i4>
      </vt:variant>
      <vt:variant>
        <vt:i4>0</vt:i4>
      </vt:variant>
      <vt:variant>
        <vt:i4>5</vt:i4>
      </vt:variant>
      <vt:variant>
        <vt:lpwstr>http://www.nevo.co.il/law/70301/jChS</vt:lpwstr>
      </vt:variant>
      <vt:variant>
        <vt:lpwstr/>
      </vt:variant>
      <vt:variant>
        <vt:i4>4522074</vt:i4>
      </vt:variant>
      <vt:variant>
        <vt:i4>339</vt:i4>
      </vt:variant>
      <vt:variant>
        <vt:i4>0</vt:i4>
      </vt:variant>
      <vt:variant>
        <vt:i4>5</vt:i4>
      </vt:variant>
      <vt:variant>
        <vt:lpwstr>http://www.nevo.co.il/law/70301/jCeS</vt:lpwstr>
      </vt:variant>
      <vt:variant>
        <vt:lpwstr/>
      </vt:variant>
      <vt:variant>
        <vt:i4>3866737</vt:i4>
      </vt:variant>
      <vt:variant>
        <vt:i4>336</vt:i4>
      </vt:variant>
      <vt:variant>
        <vt:i4>0</vt:i4>
      </vt:variant>
      <vt:variant>
        <vt:i4>5</vt:i4>
      </vt:variant>
      <vt:variant>
        <vt:lpwstr>http://www.nevo.co.il/case/22853229</vt:lpwstr>
      </vt:variant>
      <vt:variant>
        <vt:lpwstr/>
      </vt:variant>
      <vt:variant>
        <vt:i4>3932284</vt:i4>
      </vt:variant>
      <vt:variant>
        <vt:i4>333</vt:i4>
      </vt:variant>
      <vt:variant>
        <vt:i4>0</vt:i4>
      </vt:variant>
      <vt:variant>
        <vt:i4>5</vt:i4>
      </vt:variant>
      <vt:variant>
        <vt:lpwstr>http://www.nevo.co.il/case/6031891</vt:lpwstr>
      </vt:variant>
      <vt:variant>
        <vt:lpwstr/>
      </vt:variant>
      <vt:variant>
        <vt:i4>3604593</vt:i4>
      </vt:variant>
      <vt:variant>
        <vt:i4>330</vt:i4>
      </vt:variant>
      <vt:variant>
        <vt:i4>0</vt:i4>
      </vt:variant>
      <vt:variant>
        <vt:i4>5</vt:i4>
      </vt:variant>
      <vt:variant>
        <vt:lpwstr>http://www.nevo.co.il/case/6241065</vt:lpwstr>
      </vt:variant>
      <vt:variant>
        <vt:lpwstr/>
      </vt:variant>
      <vt:variant>
        <vt:i4>3539069</vt:i4>
      </vt:variant>
      <vt:variant>
        <vt:i4>327</vt:i4>
      </vt:variant>
      <vt:variant>
        <vt:i4>0</vt:i4>
      </vt:variant>
      <vt:variant>
        <vt:i4>5</vt:i4>
      </vt:variant>
      <vt:variant>
        <vt:lpwstr>http://www.nevo.co.il/case/23781222</vt:lpwstr>
      </vt:variant>
      <vt:variant>
        <vt:lpwstr/>
      </vt:variant>
      <vt:variant>
        <vt:i4>3735675</vt:i4>
      </vt:variant>
      <vt:variant>
        <vt:i4>324</vt:i4>
      </vt:variant>
      <vt:variant>
        <vt:i4>0</vt:i4>
      </vt:variant>
      <vt:variant>
        <vt:i4>5</vt:i4>
      </vt:variant>
      <vt:variant>
        <vt:lpwstr>http://www.nevo.co.il/case/6244398</vt:lpwstr>
      </vt:variant>
      <vt:variant>
        <vt:lpwstr/>
      </vt:variant>
      <vt:variant>
        <vt:i4>3473528</vt:i4>
      </vt:variant>
      <vt:variant>
        <vt:i4>321</vt:i4>
      </vt:variant>
      <vt:variant>
        <vt:i4>0</vt:i4>
      </vt:variant>
      <vt:variant>
        <vt:i4>5</vt:i4>
      </vt:variant>
      <vt:variant>
        <vt:lpwstr>http://www.nevo.co.il/case/6158650</vt:lpwstr>
      </vt:variant>
      <vt:variant>
        <vt:lpwstr/>
      </vt:variant>
      <vt:variant>
        <vt:i4>7995492</vt:i4>
      </vt:variant>
      <vt:variant>
        <vt:i4>318</vt:i4>
      </vt:variant>
      <vt:variant>
        <vt:i4>0</vt:i4>
      </vt:variant>
      <vt:variant>
        <vt:i4>5</vt:i4>
      </vt:variant>
      <vt:variant>
        <vt:lpwstr>http://www.nevo.co.il/law/70301</vt:lpwstr>
      </vt:variant>
      <vt:variant>
        <vt:lpwstr/>
      </vt:variant>
      <vt:variant>
        <vt:i4>196684</vt:i4>
      </vt:variant>
      <vt:variant>
        <vt:i4>315</vt:i4>
      </vt:variant>
      <vt:variant>
        <vt:i4>0</vt:i4>
      </vt:variant>
      <vt:variant>
        <vt:i4>5</vt:i4>
      </vt:variant>
      <vt:variant>
        <vt:lpwstr>http://www.nevo.co.il/law/70301/77.a</vt:lpwstr>
      </vt:variant>
      <vt:variant>
        <vt:lpwstr/>
      </vt:variant>
      <vt:variant>
        <vt:i4>262155</vt:i4>
      </vt:variant>
      <vt:variant>
        <vt:i4>312</vt:i4>
      </vt:variant>
      <vt:variant>
        <vt:i4>0</vt:i4>
      </vt:variant>
      <vt:variant>
        <vt:i4>5</vt:i4>
      </vt:variant>
      <vt:variant>
        <vt:lpwstr>http://www.nevo.co.il/law/70301/40ja</vt:lpwstr>
      </vt:variant>
      <vt:variant>
        <vt:lpwstr/>
      </vt:variant>
      <vt:variant>
        <vt:i4>8257637</vt:i4>
      </vt:variant>
      <vt:variant>
        <vt:i4>309</vt:i4>
      </vt:variant>
      <vt:variant>
        <vt:i4>0</vt:i4>
      </vt:variant>
      <vt:variant>
        <vt:i4>5</vt:i4>
      </vt:variant>
      <vt:variant>
        <vt:lpwstr>http://www.nevo.co.il/law/4216</vt:lpwstr>
      </vt:variant>
      <vt:variant>
        <vt:lpwstr/>
      </vt:variant>
      <vt:variant>
        <vt:i4>4980810</vt:i4>
      </vt:variant>
      <vt:variant>
        <vt:i4>306</vt:i4>
      </vt:variant>
      <vt:variant>
        <vt:i4>0</vt:i4>
      </vt:variant>
      <vt:variant>
        <vt:i4>5</vt:i4>
      </vt:variant>
      <vt:variant>
        <vt:lpwstr>http://www.nevo.co.il/law/4216/21</vt:lpwstr>
      </vt:variant>
      <vt:variant>
        <vt:lpwstr/>
      </vt:variant>
      <vt:variant>
        <vt:i4>3473523</vt:i4>
      </vt:variant>
      <vt:variant>
        <vt:i4>303</vt:i4>
      </vt:variant>
      <vt:variant>
        <vt:i4>0</vt:i4>
      </vt:variant>
      <vt:variant>
        <vt:i4>5</vt:i4>
      </vt:variant>
      <vt:variant>
        <vt:lpwstr>http://www.nevo.co.il/case/27476753</vt:lpwstr>
      </vt:variant>
      <vt:variant>
        <vt:lpwstr/>
      </vt:variant>
      <vt:variant>
        <vt:i4>3407997</vt:i4>
      </vt:variant>
      <vt:variant>
        <vt:i4>300</vt:i4>
      </vt:variant>
      <vt:variant>
        <vt:i4>0</vt:i4>
      </vt:variant>
      <vt:variant>
        <vt:i4>5</vt:i4>
      </vt:variant>
      <vt:variant>
        <vt:lpwstr>http://www.nevo.co.il/case/28916093</vt:lpwstr>
      </vt:variant>
      <vt:variant>
        <vt:lpwstr/>
      </vt:variant>
      <vt:variant>
        <vt:i4>3276917</vt:i4>
      </vt:variant>
      <vt:variant>
        <vt:i4>297</vt:i4>
      </vt:variant>
      <vt:variant>
        <vt:i4>0</vt:i4>
      </vt:variant>
      <vt:variant>
        <vt:i4>5</vt:i4>
      </vt:variant>
      <vt:variant>
        <vt:lpwstr>http://www.nevo.co.il/case/26773045</vt:lpwstr>
      </vt:variant>
      <vt:variant>
        <vt:lpwstr/>
      </vt:variant>
      <vt:variant>
        <vt:i4>3407993</vt:i4>
      </vt:variant>
      <vt:variant>
        <vt:i4>294</vt:i4>
      </vt:variant>
      <vt:variant>
        <vt:i4>0</vt:i4>
      </vt:variant>
      <vt:variant>
        <vt:i4>5</vt:i4>
      </vt:variant>
      <vt:variant>
        <vt:lpwstr>http://www.nevo.co.il/case/28403510</vt:lpwstr>
      </vt:variant>
      <vt:variant>
        <vt:lpwstr/>
      </vt:variant>
      <vt:variant>
        <vt:i4>3407990</vt:i4>
      </vt:variant>
      <vt:variant>
        <vt:i4>291</vt:i4>
      </vt:variant>
      <vt:variant>
        <vt:i4>0</vt:i4>
      </vt:variant>
      <vt:variant>
        <vt:i4>5</vt:i4>
      </vt:variant>
      <vt:variant>
        <vt:lpwstr>http://www.nevo.co.il/case/23613030</vt:lpwstr>
      </vt:variant>
      <vt:variant>
        <vt:lpwstr/>
      </vt:variant>
      <vt:variant>
        <vt:i4>3604603</vt:i4>
      </vt:variant>
      <vt:variant>
        <vt:i4>288</vt:i4>
      </vt:variant>
      <vt:variant>
        <vt:i4>0</vt:i4>
      </vt:variant>
      <vt:variant>
        <vt:i4>5</vt:i4>
      </vt:variant>
      <vt:variant>
        <vt:lpwstr>http://www.nevo.co.il/case/22899443</vt:lpwstr>
      </vt:variant>
      <vt:variant>
        <vt:lpwstr/>
      </vt:variant>
      <vt:variant>
        <vt:i4>4063352</vt:i4>
      </vt:variant>
      <vt:variant>
        <vt:i4>285</vt:i4>
      </vt:variant>
      <vt:variant>
        <vt:i4>0</vt:i4>
      </vt:variant>
      <vt:variant>
        <vt:i4>5</vt:i4>
      </vt:variant>
      <vt:variant>
        <vt:lpwstr>http://www.nevo.co.il/case/28817537</vt:lpwstr>
      </vt:variant>
      <vt:variant>
        <vt:lpwstr/>
      </vt:variant>
      <vt:variant>
        <vt:i4>3604599</vt:i4>
      </vt:variant>
      <vt:variant>
        <vt:i4>282</vt:i4>
      </vt:variant>
      <vt:variant>
        <vt:i4>0</vt:i4>
      </vt:variant>
      <vt:variant>
        <vt:i4>5</vt:i4>
      </vt:variant>
      <vt:variant>
        <vt:lpwstr>http://www.nevo.co.il/case/26256014</vt:lpwstr>
      </vt:variant>
      <vt:variant>
        <vt:lpwstr/>
      </vt:variant>
      <vt:variant>
        <vt:i4>3145850</vt:i4>
      </vt:variant>
      <vt:variant>
        <vt:i4>279</vt:i4>
      </vt:variant>
      <vt:variant>
        <vt:i4>0</vt:i4>
      </vt:variant>
      <vt:variant>
        <vt:i4>5</vt:i4>
      </vt:variant>
      <vt:variant>
        <vt:lpwstr>http://www.nevo.co.il/case/28912796</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6619233</vt:i4>
      </vt:variant>
      <vt:variant>
        <vt:i4>273</vt:i4>
      </vt:variant>
      <vt:variant>
        <vt:i4>0</vt:i4>
      </vt:variant>
      <vt:variant>
        <vt:i4>5</vt:i4>
      </vt:variant>
      <vt:variant>
        <vt:lpwstr>http://www.nevo.co.il/law/70301/40i</vt:lpwstr>
      </vt:variant>
      <vt:variant>
        <vt:lpwstr/>
      </vt:variant>
      <vt:variant>
        <vt:i4>458827</vt:i4>
      </vt:variant>
      <vt:variant>
        <vt:i4>270</vt:i4>
      </vt:variant>
      <vt:variant>
        <vt:i4>0</vt:i4>
      </vt:variant>
      <vt:variant>
        <vt:i4>5</vt:i4>
      </vt:variant>
      <vt:variant>
        <vt:lpwstr>http://www.nevo.co.il/case/262971</vt:lpwstr>
      </vt:variant>
      <vt:variant>
        <vt:lpwstr/>
      </vt:variant>
      <vt:variant>
        <vt:i4>3145847</vt:i4>
      </vt:variant>
      <vt:variant>
        <vt:i4>267</vt:i4>
      </vt:variant>
      <vt:variant>
        <vt:i4>0</vt:i4>
      </vt:variant>
      <vt:variant>
        <vt:i4>5</vt:i4>
      </vt:variant>
      <vt:variant>
        <vt:lpwstr>http://www.nevo.co.il/case/28299296</vt:lpwstr>
      </vt:variant>
      <vt:variant>
        <vt:lpwstr/>
      </vt:variant>
      <vt:variant>
        <vt:i4>8257637</vt:i4>
      </vt:variant>
      <vt:variant>
        <vt:i4>264</vt:i4>
      </vt:variant>
      <vt:variant>
        <vt:i4>0</vt:i4>
      </vt:variant>
      <vt:variant>
        <vt:i4>5</vt:i4>
      </vt:variant>
      <vt:variant>
        <vt:lpwstr>http://www.nevo.co.il/law/4216</vt:lpwstr>
      </vt:variant>
      <vt:variant>
        <vt:lpwstr/>
      </vt:variant>
      <vt:variant>
        <vt:i4>4980810</vt:i4>
      </vt:variant>
      <vt:variant>
        <vt:i4>261</vt:i4>
      </vt:variant>
      <vt:variant>
        <vt:i4>0</vt:i4>
      </vt:variant>
      <vt:variant>
        <vt:i4>5</vt:i4>
      </vt:variant>
      <vt:variant>
        <vt:lpwstr>http://www.nevo.co.il/law/4216/25</vt:lpwstr>
      </vt:variant>
      <vt:variant>
        <vt:lpwstr/>
      </vt:variant>
      <vt:variant>
        <vt:i4>8257637</vt:i4>
      </vt:variant>
      <vt:variant>
        <vt:i4>258</vt:i4>
      </vt:variant>
      <vt:variant>
        <vt:i4>0</vt:i4>
      </vt:variant>
      <vt:variant>
        <vt:i4>5</vt:i4>
      </vt:variant>
      <vt:variant>
        <vt:lpwstr>http://www.nevo.co.il/law/4216</vt:lpwstr>
      </vt:variant>
      <vt:variant>
        <vt:lpwstr/>
      </vt:variant>
      <vt:variant>
        <vt:i4>4980810</vt:i4>
      </vt:variant>
      <vt:variant>
        <vt:i4>255</vt:i4>
      </vt:variant>
      <vt:variant>
        <vt:i4>0</vt:i4>
      </vt:variant>
      <vt:variant>
        <vt:i4>5</vt:i4>
      </vt:variant>
      <vt:variant>
        <vt:lpwstr>http://www.nevo.co.il/law/4216/21</vt:lpwstr>
      </vt:variant>
      <vt:variant>
        <vt:lpwstr/>
      </vt:variant>
      <vt:variant>
        <vt:i4>3932276</vt:i4>
      </vt:variant>
      <vt:variant>
        <vt:i4>252</vt:i4>
      </vt:variant>
      <vt:variant>
        <vt:i4>0</vt:i4>
      </vt:variant>
      <vt:variant>
        <vt:i4>5</vt:i4>
      </vt:variant>
      <vt:variant>
        <vt:lpwstr>http://www.nevo.co.il/case/21478628</vt:lpwstr>
      </vt:variant>
      <vt:variant>
        <vt:lpwstr/>
      </vt:variant>
      <vt:variant>
        <vt:i4>3670132</vt:i4>
      </vt:variant>
      <vt:variant>
        <vt:i4>249</vt:i4>
      </vt:variant>
      <vt:variant>
        <vt:i4>0</vt:i4>
      </vt:variant>
      <vt:variant>
        <vt:i4>5</vt:i4>
      </vt:variant>
      <vt:variant>
        <vt:lpwstr>http://www.nevo.co.il/case/16979197</vt:lpwstr>
      </vt:variant>
      <vt:variant>
        <vt:lpwstr/>
      </vt:variant>
      <vt:variant>
        <vt:i4>3407994</vt:i4>
      </vt:variant>
      <vt:variant>
        <vt:i4>246</vt:i4>
      </vt:variant>
      <vt:variant>
        <vt:i4>0</vt:i4>
      </vt:variant>
      <vt:variant>
        <vt:i4>5</vt:i4>
      </vt:variant>
      <vt:variant>
        <vt:lpwstr>http://www.nevo.co.il/case/20782635</vt:lpwstr>
      </vt:variant>
      <vt:variant>
        <vt:lpwstr/>
      </vt:variant>
      <vt:variant>
        <vt:i4>3735674</vt:i4>
      </vt:variant>
      <vt:variant>
        <vt:i4>243</vt:i4>
      </vt:variant>
      <vt:variant>
        <vt:i4>0</vt:i4>
      </vt:variant>
      <vt:variant>
        <vt:i4>5</vt:i4>
      </vt:variant>
      <vt:variant>
        <vt:lpwstr>http://www.nevo.co.il/case/29877046</vt:lpwstr>
      </vt:variant>
      <vt:variant>
        <vt:lpwstr/>
      </vt:variant>
      <vt:variant>
        <vt:i4>3801202</vt:i4>
      </vt:variant>
      <vt:variant>
        <vt:i4>240</vt:i4>
      </vt:variant>
      <vt:variant>
        <vt:i4>0</vt:i4>
      </vt:variant>
      <vt:variant>
        <vt:i4>5</vt:i4>
      </vt:variant>
      <vt:variant>
        <vt:lpwstr>http://www.nevo.co.il/case/6225719</vt:lpwstr>
      </vt:variant>
      <vt:variant>
        <vt:lpwstr/>
      </vt:variant>
      <vt:variant>
        <vt:i4>3211391</vt:i4>
      </vt:variant>
      <vt:variant>
        <vt:i4>237</vt:i4>
      </vt:variant>
      <vt:variant>
        <vt:i4>0</vt:i4>
      </vt:variant>
      <vt:variant>
        <vt:i4>5</vt:i4>
      </vt:variant>
      <vt:variant>
        <vt:lpwstr>http://www.nevo.co.il/case/6248211</vt:lpwstr>
      </vt:variant>
      <vt:variant>
        <vt:lpwstr/>
      </vt:variant>
      <vt:variant>
        <vt:i4>3276914</vt:i4>
      </vt:variant>
      <vt:variant>
        <vt:i4>234</vt:i4>
      </vt:variant>
      <vt:variant>
        <vt:i4>0</vt:i4>
      </vt:variant>
      <vt:variant>
        <vt:i4>5</vt:i4>
      </vt:variant>
      <vt:variant>
        <vt:lpwstr>http://www.nevo.co.il/case/6245010</vt:lpwstr>
      </vt:variant>
      <vt:variant>
        <vt:lpwstr/>
      </vt:variant>
      <vt:variant>
        <vt:i4>3211377</vt:i4>
      </vt:variant>
      <vt:variant>
        <vt:i4>231</vt:i4>
      </vt:variant>
      <vt:variant>
        <vt:i4>0</vt:i4>
      </vt:variant>
      <vt:variant>
        <vt:i4>5</vt:i4>
      </vt:variant>
      <vt:variant>
        <vt:lpwstr>http://www.nevo.co.il/case/20622772</vt:lpwstr>
      </vt:variant>
      <vt:variant>
        <vt:lpwstr/>
      </vt:variant>
      <vt:variant>
        <vt:i4>4128894</vt:i4>
      </vt:variant>
      <vt:variant>
        <vt:i4>228</vt:i4>
      </vt:variant>
      <vt:variant>
        <vt:i4>0</vt:i4>
      </vt:variant>
      <vt:variant>
        <vt:i4>5</vt:i4>
      </vt:variant>
      <vt:variant>
        <vt:lpwstr>http://www.nevo.co.il/case/20923878</vt:lpwstr>
      </vt:variant>
      <vt:variant>
        <vt:lpwstr/>
      </vt:variant>
      <vt:variant>
        <vt:i4>3407984</vt:i4>
      </vt:variant>
      <vt:variant>
        <vt:i4>225</vt:i4>
      </vt:variant>
      <vt:variant>
        <vt:i4>0</vt:i4>
      </vt:variant>
      <vt:variant>
        <vt:i4>5</vt:i4>
      </vt:variant>
      <vt:variant>
        <vt:lpwstr>http://www.nevo.co.il/case/25430225</vt:lpwstr>
      </vt:variant>
      <vt:variant>
        <vt:lpwstr/>
      </vt:variant>
      <vt:variant>
        <vt:i4>3145850</vt:i4>
      </vt:variant>
      <vt:variant>
        <vt:i4>222</vt:i4>
      </vt:variant>
      <vt:variant>
        <vt:i4>0</vt:i4>
      </vt:variant>
      <vt:variant>
        <vt:i4>5</vt:i4>
      </vt:variant>
      <vt:variant>
        <vt:lpwstr>http://www.nevo.co.il/case/28912796</vt:lpwstr>
      </vt:variant>
      <vt:variant>
        <vt:lpwstr/>
      </vt:variant>
      <vt:variant>
        <vt:i4>4128887</vt:i4>
      </vt:variant>
      <vt:variant>
        <vt:i4>219</vt:i4>
      </vt:variant>
      <vt:variant>
        <vt:i4>0</vt:i4>
      </vt:variant>
      <vt:variant>
        <vt:i4>5</vt:i4>
      </vt:variant>
      <vt:variant>
        <vt:lpwstr>http://www.nevo.co.il/case/5604218</vt:lpwstr>
      </vt:variant>
      <vt:variant>
        <vt:lpwstr/>
      </vt:variant>
      <vt:variant>
        <vt:i4>3145850</vt:i4>
      </vt:variant>
      <vt:variant>
        <vt:i4>216</vt:i4>
      </vt:variant>
      <vt:variant>
        <vt:i4>0</vt:i4>
      </vt:variant>
      <vt:variant>
        <vt:i4>5</vt:i4>
      </vt:variant>
      <vt:variant>
        <vt:lpwstr>http://www.nevo.co.il/case/28912796</vt:lpwstr>
      </vt:variant>
      <vt:variant>
        <vt:lpwstr/>
      </vt:variant>
      <vt:variant>
        <vt:i4>3211380</vt:i4>
      </vt:variant>
      <vt:variant>
        <vt:i4>213</vt:i4>
      </vt:variant>
      <vt:variant>
        <vt:i4>0</vt:i4>
      </vt:variant>
      <vt:variant>
        <vt:i4>5</vt:i4>
      </vt:variant>
      <vt:variant>
        <vt:lpwstr>http://www.nevo.co.il/case/26226475</vt:lpwstr>
      </vt:variant>
      <vt:variant>
        <vt:lpwstr/>
      </vt:variant>
      <vt:variant>
        <vt:i4>4128887</vt:i4>
      </vt:variant>
      <vt:variant>
        <vt:i4>210</vt:i4>
      </vt:variant>
      <vt:variant>
        <vt:i4>0</vt:i4>
      </vt:variant>
      <vt:variant>
        <vt:i4>5</vt:i4>
      </vt:variant>
      <vt:variant>
        <vt:lpwstr>http://www.nevo.co.il/case/5604218</vt:lpwstr>
      </vt:variant>
      <vt:variant>
        <vt:lpwstr/>
      </vt:variant>
      <vt:variant>
        <vt:i4>3866736</vt:i4>
      </vt:variant>
      <vt:variant>
        <vt:i4>207</vt:i4>
      </vt:variant>
      <vt:variant>
        <vt:i4>0</vt:i4>
      </vt:variant>
      <vt:variant>
        <vt:i4>5</vt:i4>
      </vt:variant>
      <vt:variant>
        <vt:lpwstr>http://www.nevo.co.il/case/8245433</vt:lpwstr>
      </vt:variant>
      <vt:variant>
        <vt:lpwstr/>
      </vt:variant>
      <vt:variant>
        <vt:i4>3145850</vt:i4>
      </vt:variant>
      <vt:variant>
        <vt:i4>204</vt:i4>
      </vt:variant>
      <vt:variant>
        <vt:i4>0</vt:i4>
      </vt:variant>
      <vt:variant>
        <vt:i4>5</vt:i4>
      </vt:variant>
      <vt:variant>
        <vt:lpwstr>http://www.nevo.co.il/case/28912796</vt:lpwstr>
      </vt:variant>
      <vt:variant>
        <vt:lpwstr/>
      </vt:variant>
      <vt:variant>
        <vt:i4>262223</vt:i4>
      </vt:variant>
      <vt:variant>
        <vt:i4>201</vt:i4>
      </vt:variant>
      <vt:variant>
        <vt:i4>0</vt:i4>
      </vt:variant>
      <vt:variant>
        <vt:i4>5</vt:i4>
      </vt:variant>
      <vt:variant>
        <vt:lpwstr>http://www.nevo.co.il/law/70301/40c</vt:lpwstr>
      </vt:variant>
      <vt:variant>
        <vt:lpwstr>.a</vt:lpwstr>
      </vt:variant>
      <vt:variant>
        <vt:i4>3145849</vt:i4>
      </vt:variant>
      <vt:variant>
        <vt:i4>198</vt:i4>
      </vt:variant>
      <vt:variant>
        <vt:i4>0</vt:i4>
      </vt:variant>
      <vt:variant>
        <vt:i4>5</vt:i4>
      </vt:variant>
      <vt:variant>
        <vt:lpwstr>http://www.nevo.co.il/case/13093721</vt:lpwstr>
      </vt:variant>
      <vt:variant>
        <vt:lpwstr/>
      </vt:variant>
      <vt:variant>
        <vt:i4>393227</vt:i4>
      </vt:variant>
      <vt:variant>
        <vt:i4>195</vt:i4>
      </vt:variant>
      <vt:variant>
        <vt:i4>0</vt:i4>
      </vt:variant>
      <vt:variant>
        <vt:i4>5</vt:i4>
      </vt:variant>
      <vt:variant>
        <vt:lpwstr>http://www.nevo.co.il/law/70301/40jc</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http://www.nevo.co.il/law/70301/40g</vt:lpwstr>
      </vt:variant>
      <vt:variant>
        <vt:lpwstr/>
      </vt:variant>
      <vt:variant>
        <vt:i4>6619233</vt:i4>
      </vt:variant>
      <vt:variant>
        <vt:i4>180</vt:i4>
      </vt:variant>
      <vt:variant>
        <vt:i4>0</vt:i4>
      </vt:variant>
      <vt:variant>
        <vt:i4>5</vt:i4>
      </vt:variant>
      <vt:variant>
        <vt:lpwstr>http://www.nevo.co.il/law/70301/40f</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http://www.nevo.co.il/law/70301/40e</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6619233</vt:i4>
      </vt:variant>
      <vt:variant>
        <vt:i4>159</vt:i4>
      </vt:variant>
      <vt:variant>
        <vt:i4>0</vt:i4>
      </vt:variant>
      <vt:variant>
        <vt:i4>5</vt:i4>
      </vt:variant>
      <vt:variant>
        <vt:lpwstr>http://www.nevo.co.il/law/70301/40b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8257637</vt:i4>
      </vt:variant>
      <vt:variant>
        <vt:i4>147</vt:i4>
      </vt:variant>
      <vt:variant>
        <vt:i4>0</vt:i4>
      </vt:variant>
      <vt:variant>
        <vt:i4>5</vt:i4>
      </vt:variant>
      <vt:variant>
        <vt:lpwstr>http://www.nevo.co.il/law/4216</vt:lpwstr>
      </vt:variant>
      <vt:variant>
        <vt:lpwstr/>
      </vt:variant>
      <vt:variant>
        <vt:i4>7143478</vt:i4>
      </vt:variant>
      <vt:variant>
        <vt:i4>144</vt:i4>
      </vt:variant>
      <vt:variant>
        <vt:i4>0</vt:i4>
      </vt:variant>
      <vt:variant>
        <vt:i4>5</vt:i4>
      </vt:variant>
      <vt:variant>
        <vt:lpwstr>http://www.nevo.co.il/law/70301/382.b.2</vt:lpwstr>
      </vt:variant>
      <vt:variant>
        <vt:lpwstr/>
      </vt:variant>
      <vt:variant>
        <vt:i4>6422630</vt:i4>
      </vt:variant>
      <vt:variant>
        <vt:i4>141</vt:i4>
      </vt:variant>
      <vt:variant>
        <vt:i4>0</vt:i4>
      </vt:variant>
      <vt:variant>
        <vt:i4>5</vt:i4>
      </vt:variant>
      <vt:variant>
        <vt:lpwstr>http://www.nevo.co.il/law/70301/379</vt:lpwstr>
      </vt:variant>
      <vt:variant>
        <vt:lpwstr/>
      </vt:variant>
      <vt:variant>
        <vt:i4>6750305</vt:i4>
      </vt:variant>
      <vt:variant>
        <vt:i4>138</vt:i4>
      </vt:variant>
      <vt:variant>
        <vt:i4>0</vt:i4>
      </vt:variant>
      <vt:variant>
        <vt:i4>5</vt:i4>
      </vt:variant>
      <vt:variant>
        <vt:lpwstr>http://www.nevo.co.il/law/70301/428</vt:lpwstr>
      </vt:variant>
      <vt:variant>
        <vt:lpwstr/>
      </vt:variant>
      <vt:variant>
        <vt:i4>8257637</vt:i4>
      </vt:variant>
      <vt:variant>
        <vt:i4>135</vt:i4>
      </vt:variant>
      <vt:variant>
        <vt:i4>0</vt:i4>
      </vt:variant>
      <vt:variant>
        <vt:i4>5</vt:i4>
      </vt:variant>
      <vt:variant>
        <vt:lpwstr>http://www.nevo.co.il/law/4216</vt:lpwstr>
      </vt:variant>
      <vt:variant>
        <vt:lpwstr/>
      </vt:variant>
      <vt:variant>
        <vt:i4>4980762</vt:i4>
      </vt:variant>
      <vt:variant>
        <vt:i4>132</vt:i4>
      </vt:variant>
      <vt:variant>
        <vt:i4>0</vt:i4>
      </vt:variant>
      <vt:variant>
        <vt:i4>5</vt:i4>
      </vt:variant>
      <vt:variant>
        <vt:lpwstr>http://www.nevo.co.il/law/4216/21.a.3</vt:lpwstr>
      </vt:variant>
      <vt:variant>
        <vt:lpwstr/>
      </vt:variant>
      <vt:variant>
        <vt:i4>3604583</vt:i4>
      </vt:variant>
      <vt:variant>
        <vt:i4>129</vt:i4>
      </vt:variant>
      <vt:variant>
        <vt:i4>0</vt:i4>
      </vt:variant>
      <vt:variant>
        <vt:i4>5</vt:i4>
      </vt:variant>
      <vt:variant>
        <vt:lpwstr>http://www.nevo.co.il/law/70301/21.a.2</vt:lpwstr>
      </vt:variant>
      <vt:variant>
        <vt:lpwstr/>
      </vt:variant>
      <vt:variant>
        <vt:i4>3407975</vt:i4>
      </vt:variant>
      <vt:variant>
        <vt:i4>126</vt:i4>
      </vt:variant>
      <vt:variant>
        <vt:i4>0</vt:i4>
      </vt:variant>
      <vt:variant>
        <vt:i4>5</vt:i4>
      </vt:variant>
      <vt:variant>
        <vt:lpwstr>http://www.nevo.co.il/law/70301/21.a.1</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6357052</vt:i4>
      </vt:variant>
      <vt:variant>
        <vt:i4>117</vt:i4>
      </vt:variant>
      <vt:variant>
        <vt:i4>0</vt:i4>
      </vt:variant>
      <vt:variant>
        <vt:i4>5</vt:i4>
      </vt:variant>
      <vt:variant>
        <vt:lpwstr>http://www.nevo.co.il/law/70301/348.b.1</vt:lpwstr>
      </vt:variant>
      <vt:variant>
        <vt:lpwstr/>
      </vt:variant>
      <vt:variant>
        <vt:i4>6291508</vt:i4>
      </vt:variant>
      <vt:variant>
        <vt:i4>114</vt:i4>
      </vt:variant>
      <vt:variant>
        <vt:i4>0</vt:i4>
      </vt:variant>
      <vt:variant>
        <vt:i4>5</vt:i4>
      </vt:variant>
      <vt:variant>
        <vt:lpwstr>http://www.nevo.co.il/law/70301/351.c.2</vt:lpwstr>
      </vt:variant>
      <vt:variant>
        <vt:lpwstr/>
      </vt:variant>
      <vt:variant>
        <vt:i4>5177425</vt:i4>
      </vt:variant>
      <vt:variant>
        <vt:i4>111</vt:i4>
      </vt:variant>
      <vt:variant>
        <vt:i4>0</vt:i4>
      </vt:variant>
      <vt:variant>
        <vt:i4>5</vt:i4>
      </vt:variant>
      <vt:variant>
        <vt:lpwstr>http://www.nevo.co.il/law/70301/347.b</vt:lpwstr>
      </vt:variant>
      <vt:variant>
        <vt:lpwstr/>
      </vt:variant>
      <vt:variant>
        <vt:i4>5111895</vt:i4>
      </vt:variant>
      <vt:variant>
        <vt:i4>108</vt:i4>
      </vt:variant>
      <vt:variant>
        <vt:i4>0</vt:i4>
      </vt:variant>
      <vt:variant>
        <vt:i4>5</vt:i4>
      </vt:variant>
      <vt:variant>
        <vt:lpwstr>http://www.nevo.co.il/law/70301/351.a</vt:lpwstr>
      </vt:variant>
      <vt:variant>
        <vt:lpwstr/>
      </vt:variant>
      <vt:variant>
        <vt:i4>6357042</vt:i4>
      </vt:variant>
      <vt:variant>
        <vt:i4>105</vt:i4>
      </vt:variant>
      <vt:variant>
        <vt:i4>0</vt:i4>
      </vt:variant>
      <vt:variant>
        <vt:i4>5</vt:i4>
      </vt:variant>
      <vt:variant>
        <vt:lpwstr>http://www.nevo.co.il/law/70301/345.a.4</vt:lpwstr>
      </vt:variant>
      <vt:variant>
        <vt:lpwstr/>
      </vt:variant>
      <vt:variant>
        <vt:i4>5111895</vt:i4>
      </vt:variant>
      <vt:variant>
        <vt:i4>102</vt:i4>
      </vt:variant>
      <vt:variant>
        <vt:i4>0</vt:i4>
      </vt:variant>
      <vt:variant>
        <vt:i4>5</vt:i4>
      </vt:variant>
      <vt:variant>
        <vt:lpwstr>http://www.nevo.co.il/law/70301/351.a</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5111895</vt:i4>
      </vt:variant>
      <vt:variant>
        <vt:i4>96</vt:i4>
      </vt:variant>
      <vt:variant>
        <vt:i4>0</vt:i4>
      </vt:variant>
      <vt:variant>
        <vt:i4>5</vt:i4>
      </vt:variant>
      <vt:variant>
        <vt:lpwstr>http://www.nevo.co.il/law/70301/351.a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5111895</vt:i4>
      </vt:variant>
      <vt:variant>
        <vt:i4>87</vt:i4>
      </vt:variant>
      <vt:variant>
        <vt:i4>0</vt:i4>
      </vt:variant>
      <vt:variant>
        <vt:i4>5</vt:i4>
      </vt:variant>
      <vt:variant>
        <vt:lpwstr>http://www.nevo.co.il/law/70301/351.a</vt:lpwstr>
      </vt:variant>
      <vt:variant>
        <vt:lpwstr/>
      </vt:variant>
      <vt:variant>
        <vt:i4>4980810</vt:i4>
      </vt:variant>
      <vt:variant>
        <vt:i4>84</vt:i4>
      </vt:variant>
      <vt:variant>
        <vt:i4>0</vt:i4>
      </vt:variant>
      <vt:variant>
        <vt:i4>5</vt:i4>
      </vt:variant>
      <vt:variant>
        <vt:lpwstr>http://www.nevo.co.il/law/4216/25</vt:lpwstr>
      </vt:variant>
      <vt:variant>
        <vt:lpwstr/>
      </vt:variant>
      <vt:variant>
        <vt:i4>4980762</vt:i4>
      </vt:variant>
      <vt:variant>
        <vt:i4>81</vt:i4>
      </vt:variant>
      <vt:variant>
        <vt:i4>0</vt:i4>
      </vt:variant>
      <vt:variant>
        <vt:i4>5</vt:i4>
      </vt:variant>
      <vt:variant>
        <vt:lpwstr>http://www.nevo.co.il/law/4216/21.a.3</vt:lpwstr>
      </vt:variant>
      <vt:variant>
        <vt:lpwstr/>
      </vt:variant>
      <vt:variant>
        <vt:i4>4980810</vt:i4>
      </vt:variant>
      <vt:variant>
        <vt:i4>78</vt:i4>
      </vt:variant>
      <vt:variant>
        <vt:i4>0</vt:i4>
      </vt:variant>
      <vt:variant>
        <vt:i4>5</vt:i4>
      </vt:variant>
      <vt:variant>
        <vt:lpwstr>http://www.nevo.co.il/law/4216/21</vt:lpwstr>
      </vt:variant>
      <vt:variant>
        <vt:lpwstr/>
      </vt:variant>
      <vt:variant>
        <vt:i4>8257637</vt:i4>
      </vt:variant>
      <vt:variant>
        <vt:i4>75</vt:i4>
      </vt:variant>
      <vt:variant>
        <vt:i4>0</vt:i4>
      </vt:variant>
      <vt:variant>
        <vt:i4>5</vt:i4>
      </vt:variant>
      <vt:variant>
        <vt:lpwstr>http://www.nevo.co.il/law/4216</vt:lpwstr>
      </vt:variant>
      <vt:variant>
        <vt:lpwstr/>
      </vt:variant>
      <vt:variant>
        <vt:i4>4522071</vt:i4>
      </vt:variant>
      <vt:variant>
        <vt:i4>72</vt:i4>
      </vt:variant>
      <vt:variant>
        <vt:i4>0</vt:i4>
      </vt:variant>
      <vt:variant>
        <vt:i4>5</vt:i4>
      </vt:variant>
      <vt:variant>
        <vt:lpwstr>http://www.nevo.co.il/law/70301/jChS</vt:lpwstr>
      </vt:variant>
      <vt:variant>
        <vt:lpwstr/>
      </vt:variant>
      <vt:variant>
        <vt:i4>4522074</vt:i4>
      </vt:variant>
      <vt:variant>
        <vt:i4>69</vt:i4>
      </vt:variant>
      <vt:variant>
        <vt:i4>0</vt:i4>
      </vt:variant>
      <vt:variant>
        <vt:i4>5</vt:i4>
      </vt:variant>
      <vt:variant>
        <vt:lpwstr>http://www.nevo.co.il/law/70301/jCeS</vt:lpwstr>
      </vt:variant>
      <vt:variant>
        <vt:lpwstr/>
      </vt:variant>
      <vt:variant>
        <vt:i4>6750305</vt:i4>
      </vt:variant>
      <vt:variant>
        <vt:i4>66</vt:i4>
      </vt:variant>
      <vt:variant>
        <vt:i4>0</vt:i4>
      </vt:variant>
      <vt:variant>
        <vt:i4>5</vt:i4>
      </vt:variant>
      <vt:variant>
        <vt:lpwstr>http://www.nevo.co.il/law/70301/428</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7143478</vt:i4>
      </vt:variant>
      <vt:variant>
        <vt:i4>57</vt:i4>
      </vt:variant>
      <vt:variant>
        <vt:i4>0</vt:i4>
      </vt:variant>
      <vt:variant>
        <vt:i4>5</vt:i4>
      </vt:variant>
      <vt:variant>
        <vt:lpwstr>http://www.nevo.co.il/law/70301/382.b.2</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6291508</vt:i4>
      </vt:variant>
      <vt:variant>
        <vt:i4>51</vt:i4>
      </vt:variant>
      <vt:variant>
        <vt:i4>0</vt:i4>
      </vt:variant>
      <vt:variant>
        <vt:i4>5</vt:i4>
      </vt:variant>
      <vt:variant>
        <vt:lpwstr>http://www.nevo.co.il/law/70301/351.c.2</vt:lpwstr>
      </vt:variant>
      <vt:variant>
        <vt:lpwstr/>
      </vt:variant>
      <vt:variant>
        <vt:i4>5111895</vt:i4>
      </vt:variant>
      <vt:variant>
        <vt:i4>48</vt:i4>
      </vt:variant>
      <vt:variant>
        <vt:i4>0</vt:i4>
      </vt:variant>
      <vt:variant>
        <vt:i4>5</vt:i4>
      </vt:variant>
      <vt:variant>
        <vt:lpwstr>http://www.nevo.co.il/law/70301/351.a</vt:lpwstr>
      </vt:variant>
      <vt:variant>
        <vt:lpwstr/>
      </vt:variant>
      <vt:variant>
        <vt:i4>6357052</vt:i4>
      </vt:variant>
      <vt:variant>
        <vt:i4>45</vt:i4>
      </vt:variant>
      <vt:variant>
        <vt:i4>0</vt:i4>
      </vt:variant>
      <vt:variant>
        <vt:i4>5</vt:i4>
      </vt:variant>
      <vt:variant>
        <vt:lpwstr>http://www.nevo.co.il/law/70301/348.b.1</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6357042</vt:i4>
      </vt:variant>
      <vt:variant>
        <vt:i4>39</vt:i4>
      </vt:variant>
      <vt:variant>
        <vt:i4>0</vt:i4>
      </vt:variant>
      <vt:variant>
        <vt:i4>5</vt:i4>
      </vt:variant>
      <vt:variant>
        <vt:lpwstr>http://www.nevo.co.il/law/70301/345.a.4</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196684</vt:i4>
      </vt:variant>
      <vt:variant>
        <vt:i4>30</vt:i4>
      </vt:variant>
      <vt:variant>
        <vt:i4>0</vt:i4>
      </vt:variant>
      <vt:variant>
        <vt:i4>5</vt:i4>
      </vt:variant>
      <vt:variant>
        <vt:lpwstr>http://www.nevo.co.il/law/70301/77.a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3604583</vt:i4>
      </vt:variant>
      <vt:variant>
        <vt:i4>6</vt:i4>
      </vt:variant>
      <vt:variant>
        <vt:i4>0</vt:i4>
      </vt:variant>
      <vt:variant>
        <vt:i4>5</vt:i4>
      </vt:variant>
      <vt:variant>
        <vt:lpwstr>http://www.nevo.co.il/law/70301/21.a.2</vt:lpwstr>
      </vt:variant>
      <vt:variant>
        <vt:lpwstr/>
      </vt:variant>
      <vt:variant>
        <vt:i4>3407975</vt:i4>
      </vt:variant>
      <vt:variant>
        <vt:i4>3</vt:i4>
      </vt:variant>
      <vt:variant>
        <vt:i4>0</vt:i4>
      </vt:variant>
      <vt:variant>
        <vt:i4>5</vt:i4>
      </vt:variant>
      <vt:variant>
        <vt:lpwstr>http://www.nevo.co.il/law/70301/21.a.1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תפחע</vt:lpwstr>
  </property>
  <property fmtid="{D5CDD505-2E9C-101B-9397-08002B2CF9AE}" pid="5" name="NEWPARTA">
    <vt:lpwstr>7212</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ליטל קורן;עופר אשכנזי</vt:lpwstr>
  </property>
  <property fmtid="{D5CDD505-2E9C-101B-9397-08002B2CF9AE}" pid="11" name="JUDGE">
    <vt:lpwstr>עמית רענן בן יוסף;; עמית אברהם הימן;אורלי מור אל</vt:lpwstr>
  </property>
  <property fmtid="{D5CDD505-2E9C-101B-9397-08002B2CF9AE}" pid="12" name="CITY">
    <vt:lpwstr>ת"א</vt:lpwstr>
  </property>
  <property fmtid="{D5CDD505-2E9C-101B-9397-08002B2CF9AE}" pid="13" name="DATE">
    <vt:lpwstr>20241029</vt:lpwstr>
  </property>
  <property fmtid="{D5CDD505-2E9C-101B-9397-08002B2CF9AE}" pid="14" name="TYPE_N_DATE">
    <vt:lpwstr>39020241029</vt:lpwstr>
  </property>
  <property fmtid="{D5CDD505-2E9C-101B-9397-08002B2CF9AE}" pid="15" name="WORDNUMPAGES">
    <vt:lpwstr>20</vt:lpwstr>
  </property>
  <property fmtid="{D5CDD505-2E9C-101B-9397-08002B2CF9AE}" pid="16" name="TYPE_ABS_DATE">
    <vt:lpwstr>390120241029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13093721;28912796:4;8245433;5604218:2;26226475;25430225;20923878;20622772;6245010;6248211;6225719;29877046;20782635;16979197;21478628;28299296;262971;26256014;28817537;22899443;23613030;28403510;26773045;28916093;27476753;6158650;6244398;23781222</vt:lpwstr>
  </property>
  <property fmtid="{D5CDD505-2E9C-101B-9397-08002B2CF9AE}" pid="36" name="CASESLISTTMP2">
    <vt:lpwstr>6241065;6031891;22853229</vt:lpwstr>
  </property>
  <property fmtid="{D5CDD505-2E9C-101B-9397-08002B2CF9AE}" pid="37" name="LAWLISTTMP1">
    <vt:lpwstr>70301/351.a:4;345.a.1:3;345.a.4;347.b;351.c.2;348.b.1;192;021.a.1;021.a.2;428;379;382.b.2;040c:2;040b;040i:2;040d;040e;040f;040g;40ja:2;40jc;077.a;jCeS:2;jChS:2</vt:lpwstr>
  </property>
  <property fmtid="{D5CDD505-2E9C-101B-9397-08002B2CF9AE}" pid="38" name="LAWLISTTMP2">
    <vt:lpwstr>4216/021.a.3;021:2;025</vt:lpwstr>
  </property>
  <property fmtid="{D5CDD505-2E9C-101B-9397-08002B2CF9AE}" pid="39" name="METAKZER">
    <vt:lpwstr>מיכל</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16241;16970</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מין במשפחה</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עבירות מין בקטינים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20250102</vt:lpwstr>
  </property>
</Properties>
</file>