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98769A" w:rsidRPr="00DB62C2" w14:paraId="6E48ED29" w14:textId="77777777" w:rsidTr="00BD64F2">
        <w:trPr>
          <w:gridAfter w:val="1"/>
          <w:wAfter w:w="99" w:type="dxa"/>
          <w:trHeight w:hRule="exact" w:val="418"/>
          <w:jc w:val="center"/>
        </w:trPr>
        <w:tc>
          <w:tcPr>
            <w:tcW w:w="8721" w:type="dxa"/>
            <w:gridSpan w:val="4"/>
          </w:tcPr>
          <w:p w14:paraId="44403548" w14:textId="77777777" w:rsidR="0098769A" w:rsidRPr="00DB62C2" w:rsidRDefault="0098769A" w:rsidP="00071905">
            <w:pPr>
              <w:pStyle w:val="a3"/>
              <w:jc w:val="center"/>
              <w:rPr>
                <w:rFonts w:ascii="Tahoma" w:hAnsi="Tahoma" w:cs="Tahoma"/>
                <w:color w:val="000080"/>
                <w:rtl/>
              </w:rPr>
            </w:pPr>
            <w:bookmarkStart w:id="0" w:name="LastJudge"/>
            <w:r w:rsidRPr="00DB62C2">
              <w:rPr>
                <w:rFonts w:ascii="Tahoma" w:hAnsi="Tahoma" w:cs="Tahoma"/>
                <w:b/>
                <w:bCs/>
                <w:color w:val="000080"/>
                <w:rtl/>
              </w:rPr>
              <w:t>בית המשפט המחוזי בבאר שבע</w:t>
            </w:r>
          </w:p>
        </w:tc>
      </w:tr>
      <w:tr w:rsidR="0098769A" w:rsidRPr="00DB62C2" w14:paraId="461ED8DD" w14:textId="77777777" w:rsidTr="00BD64F2">
        <w:trPr>
          <w:gridAfter w:val="1"/>
          <w:wAfter w:w="99" w:type="dxa"/>
          <w:trHeight w:val="337"/>
          <w:jc w:val="center"/>
        </w:trPr>
        <w:tc>
          <w:tcPr>
            <w:tcW w:w="5058" w:type="dxa"/>
            <w:gridSpan w:val="3"/>
          </w:tcPr>
          <w:p w14:paraId="7EBF2E35" w14:textId="77777777" w:rsidR="0098769A" w:rsidRPr="00DB62C2" w:rsidRDefault="0098769A" w:rsidP="00071905">
            <w:pPr>
              <w:rPr>
                <w:rFonts w:cs="FrankRuehl"/>
                <w:sz w:val="28"/>
                <w:szCs w:val="28"/>
                <w:rtl/>
              </w:rPr>
            </w:pPr>
            <w:r w:rsidRPr="00DB62C2">
              <w:rPr>
                <w:rFonts w:cs="FrankRuehl"/>
                <w:sz w:val="28"/>
                <w:szCs w:val="28"/>
                <w:rtl/>
              </w:rPr>
              <w:t>ת"פ</w:t>
            </w:r>
            <w:r w:rsidRPr="00DB62C2">
              <w:rPr>
                <w:rFonts w:cs="FrankRuehl" w:hint="cs"/>
                <w:sz w:val="28"/>
                <w:szCs w:val="28"/>
                <w:rtl/>
              </w:rPr>
              <w:t xml:space="preserve"> </w:t>
            </w:r>
            <w:r w:rsidRPr="00DB62C2">
              <w:rPr>
                <w:rFonts w:cs="FrankRuehl"/>
                <w:sz w:val="28"/>
                <w:szCs w:val="28"/>
                <w:rtl/>
              </w:rPr>
              <w:t>14553-12-23</w:t>
            </w:r>
            <w:r w:rsidRPr="00DB62C2">
              <w:rPr>
                <w:rFonts w:cs="FrankRuehl" w:hint="cs"/>
                <w:sz w:val="28"/>
                <w:szCs w:val="28"/>
                <w:rtl/>
              </w:rPr>
              <w:t xml:space="preserve"> </w:t>
            </w:r>
            <w:r w:rsidRPr="00DB62C2">
              <w:rPr>
                <w:rFonts w:cs="FrankRuehl"/>
                <w:sz w:val="28"/>
                <w:szCs w:val="28"/>
                <w:rtl/>
              </w:rPr>
              <w:t>מדינת ישראל נ' דסטה(עציר)</w:t>
            </w:r>
          </w:p>
          <w:p w14:paraId="075CB240" w14:textId="77777777" w:rsidR="0098769A" w:rsidRPr="00DB62C2" w:rsidRDefault="0098769A" w:rsidP="00071905">
            <w:pPr>
              <w:pStyle w:val="a3"/>
              <w:rPr>
                <w:rFonts w:cs="FrankRuehl"/>
                <w:sz w:val="28"/>
                <w:szCs w:val="28"/>
                <w:rtl/>
              </w:rPr>
            </w:pPr>
          </w:p>
        </w:tc>
        <w:tc>
          <w:tcPr>
            <w:tcW w:w="3663" w:type="dxa"/>
          </w:tcPr>
          <w:p w14:paraId="0A2EF2A2" w14:textId="77777777" w:rsidR="0098769A" w:rsidRPr="00DB62C2" w:rsidRDefault="0098769A" w:rsidP="00071905">
            <w:pPr>
              <w:pStyle w:val="a3"/>
              <w:jc w:val="right"/>
              <w:rPr>
                <w:rFonts w:cs="FrankRuehl"/>
                <w:sz w:val="28"/>
                <w:szCs w:val="28"/>
                <w:rtl/>
              </w:rPr>
            </w:pPr>
          </w:p>
        </w:tc>
      </w:tr>
      <w:tr w:rsidR="0098769A" w:rsidRPr="00DB62C2" w14:paraId="379D0A3C"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8726FFA" w14:textId="77777777" w:rsidR="0098769A" w:rsidRPr="00DB62C2" w:rsidRDefault="0098769A" w:rsidP="0098769A">
            <w:pPr>
              <w:jc w:val="both"/>
              <w:rPr>
                <w:rFonts w:ascii="David" w:hAnsi="David"/>
                <w:sz w:val="26"/>
                <w:szCs w:val="26"/>
              </w:rPr>
            </w:pPr>
            <w:r w:rsidRPr="00DB62C2">
              <w:rPr>
                <w:rFonts w:hint="cs"/>
                <w:rtl/>
              </w:rPr>
              <w:t xml:space="preserve"> </w:t>
            </w:r>
            <w:r w:rsidRPr="00DB62C2">
              <w:rPr>
                <w:rFonts w:ascii="David" w:hAnsi="David" w:hint="cs"/>
                <w:sz w:val="26"/>
                <w:szCs w:val="26"/>
                <w:rtl/>
              </w:rPr>
              <w:t>ל</w:t>
            </w:r>
            <w:r w:rsidRPr="00DB62C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93E8D8E" w14:textId="77777777" w:rsidR="0098769A" w:rsidRPr="00DB62C2" w:rsidRDefault="0098769A" w:rsidP="00071905">
            <w:pPr>
              <w:rPr>
                <w:rFonts w:ascii="David" w:hAnsi="David"/>
                <w:b/>
                <w:bCs/>
                <w:sz w:val="26"/>
                <w:szCs w:val="26"/>
                <w:rtl/>
              </w:rPr>
            </w:pPr>
            <w:r w:rsidRPr="00DB62C2">
              <w:rPr>
                <w:rFonts w:ascii="David" w:hAnsi="David"/>
                <w:b/>
                <w:bCs/>
                <w:sz w:val="26"/>
                <w:szCs w:val="26"/>
                <w:rtl/>
              </w:rPr>
              <w:t>כבוד השופט  יובל ליבדרו</w:t>
            </w:r>
          </w:p>
          <w:p w14:paraId="7FC96237" w14:textId="77777777" w:rsidR="0098769A" w:rsidRPr="00DB62C2" w:rsidRDefault="0098769A" w:rsidP="00071905">
            <w:pPr>
              <w:rPr>
                <w:rFonts w:ascii="David" w:hAnsi="David"/>
                <w:sz w:val="26"/>
                <w:szCs w:val="26"/>
                <w:rtl/>
              </w:rPr>
            </w:pPr>
          </w:p>
          <w:p w14:paraId="6BC9CBD1" w14:textId="77777777" w:rsidR="0098769A" w:rsidRPr="00DB62C2" w:rsidRDefault="0098769A" w:rsidP="0098769A">
            <w:pPr>
              <w:jc w:val="both"/>
              <w:rPr>
                <w:rFonts w:ascii="David" w:hAnsi="David"/>
                <w:sz w:val="26"/>
                <w:szCs w:val="26"/>
              </w:rPr>
            </w:pPr>
          </w:p>
        </w:tc>
      </w:tr>
      <w:tr w:rsidR="0098769A" w:rsidRPr="00DB62C2" w14:paraId="3D0E5F58"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9E7CA3" w14:textId="77777777" w:rsidR="0098769A" w:rsidRPr="00DB62C2" w:rsidRDefault="0098769A" w:rsidP="0098769A">
            <w:pPr>
              <w:jc w:val="both"/>
              <w:rPr>
                <w:rFonts w:ascii="David" w:hAnsi="David"/>
                <w:sz w:val="26"/>
                <w:szCs w:val="26"/>
              </w:rPr>
            </w:pPr>
            <w:bookmarkStart w:id="1" w:name="FirstAppellant"/>
            <w:bookmarkStart w:id="2" w:name="FirstLawyer"/>
            <w:r w:rsidRPr="00DB62C2">
              <w:rPr>
                <w:rFonts w:ascii="David" w:hAnsi="David"/>
                <w:sz w:val="26"/>
                <w:szCs w:val="26"/>
                <w:rtl/>
              </w:rPr>
              <w:t>בעניין:</w:t>
            </w:r>
          </w:p>
        </w:tc>
        <w:tc>
          <w:tcPr>
            <w:tcW w:w="3219" w:type="dxa"/>
            <w:tcBorders>
              <w:top w:val="nil"/>
              <w:left w:val="nil"/>
              <w:bottom w:val="nil"/>
              <w:right w:val="nil"/>
            </w:tcBorders>
            <w:shd w:val="clear" w:color="auto" w:fill="auto"/>
          </w:tcPr>
          <w:p w14:paraId="41202EB7" w14:textId="77777777" w:rsidR="0098769A" w:rsidRPr="00DB62C2" w:rsidRDefault="0098769A" w:rsidP="0098769A">
            <w:pPr>
              <w:suppressLineNumbers/>
            </w:pPr>
            <w:r w:rsidRPr="00DB62C2">
              <w:rPr>
                <w:rFonts w:ascii="Arial" w:hAnsi="Arial" w:hint="cs"/>
                <w:b/>
                <w:bCs/>
                <w:sz w:val="26"/>
                <w:szCs w:val="26"/>
                <w:rtl/>
              </w:rPr>
              <w:t>ה</w:t>
            </w:r>
            <w:r w:rsidRPr="00DB62C2">
              <w:rPr>
                <w:rFonts w:ascii="Arial" w:hAnsi="Arial"/>
                <w:b/>
                <w:bCs/>
                <w:sz w:val="26"/>
                <w:szCs w:val="26"/>
                <w:rtl/>
              </w:rPr>
              <w:t>מאשימה</w:t>
            </w:r>
            <w:r w:rsidRPr="00DB62C2">
              <w:rPr>
                <w:rFonts w:hint="cs"/>
                <w:rtl/>
              </w:rPr>
              <w:t>:</w:t>
            </w:r>
          </w:p>
          <w:p w14:paraId="0AACF07C" w14:textId="77777777" w:rsidR="0098769A" w:rsidRPr="00DB62C2" w:rsidRDefault="0098769A" w:rsidP="0007190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7927BE5" w14:textId="77777777" w:rsidR="0098769A" w:rsidRPr="00DB62C2" w:rsidRDefault="0098769A" w:rsidP="0098769A">
            <w:pPr>
              <w:suppressLineNumbers/>
              <w:rPr>
                <w:rFonts w:ascii="Arial" w:hAnsi="Arial"/>
                <w:b/>
                <w:bCs/>
                <w:sz w:val="26"/>
                <w:szCs w:val="26"/>
                <w:rtl/>
              </w:rPr>
            </w:pPr>
            <w:r w:rsidRPr="00DB62C2">
              <w:rPr>
                <w:rFonts w:ascii="Arial" w:hAnsi="Arial"/>
                <w:b/>
                <w:bCs/>
                <w:sz w:val="26"/>
                <w:szCs w:val="26"/>
                <w:rtl/>
              </w:rPr>
              <w:t>מדינת ישראל</w:t>
            </w:r>
            <w:r w:rsidRPr="00DB62C2">
              <w:rPr>
                <w:rFonts w:ascii="Arial" w:hAnsi="Arial" w:hint="cs"/>
                <w:b/>
                <w:bCs/>
                <w:sz w:val="26"/>
                <w:szCs w:val="26"/>
                <w:rtl/>
              </w:rPr>
              <w:t xml:space="preserve"> - פמ"ד</w:t>
            </w:r>
          </w:p>
          <w:p w14:paraId="39A7D888" w14:textId="77777777" w:rsidR="0098769A" w:rsidRPr="00DB62C2" w:rsidRDefault="0098769A" w:rsidP="0098769A">
            <w:pPr>
              <w:suppressLineNumbers/>
              <w:rPr>
                <w:rtl/>
              </w:rPr>
            </w:pPr>
            <w:r w:rsidRPr="00DB62C2">
              <w:rPr>
                <w:rFonts w:ascii="Arial" w:hAnsi="Arial"/>
                <w:b/>
                <w:bCs/>
                <w:sz w:val="26"/>
                <w:szCs w:val="26"/>
                <w:rtl/>
              </w:rPr>
              <w:t>ע"י ב"כ עו"ד</w:t>
            </w:r>
            <w:r w:rsidRPr="00DB62C2">
              <w:rPr>
                <w:rFonts w:ascii="Arial" w:hAnsi="Arial" w:hint="cs"/>
                <w:b/>
                <w:bCs/>
                <w:sz w:val="26"/>
                <w:szCs w:val="26"/>
                <w:rtl/>
              </w:rPr>
              <w:t xml:space="preserve"> ווליד אלבז </w:t>
            </w:r>
            <w:r w:rsidRPr="00DB62C2">
              <w:rPr>
                <w:rFonts w:hint="cs"/>
              </w:rPr>
              <w:t xml:space="preserve"> </w:t>
            </w:r>
          </w:p>
          <w:p w14:paraId="772AB929" w14:textId="77777777" w:rsidR="0098769A" w:rsidRPr="00DB62C2" w:rsidRDefault="0098769A" w:rsidP="00071905">
            <w:pPr>
              <w:rPr>
                <w:rFonts w:ascii="David" w:hAnsi="David"/>
                <w:sz w:val="26"/>
                <w:szCs w:val="26"/>
              </w:rPr>
            </w:pPr>
          </w:p>
        </w:tc>
      </w:tr>
      <w:bookmarkEnd w:id="1"/>
      <w:bookmarkEnd w:id="2"/>
      <w:tr w:rsidR="0098769A" w:rsidRPr="00DB62C2" w14:paraId="5664DCF8"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6C79C6" w14:textId="77777777" w:rsidR="0098769A" w:rsidRPr="00DB62C2" w:rsidRDefault="0098769A" w:rsidP="0098769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B8893B8" w14:textId="77777777" w:rsidR="0098769A" w:rsidRPr="00DB62C2" w:rsidRDefault="0098769A" w:rsidP="0098769A">
            <w:pPr>
              <w:jc w:val="center"/>
              <w:rPr>
                <w:rFonts w:ascii="David" w:hAnsi="David"/>
                <w:b/>
                <w:bCs/>
                <w:sz w:val="26"/>
                <w:szCs w:val="26"/>
                <w:rtl/>
              </w:rPr>
            </w:pPr>
          </w:p>
          <w:p w14:paraId="0197DE2D" w14:textId="77777777" w:rsidR="0098769A" w:rsidRPr="00DB62C2" w:rsidRDefault="0098769A" w:rsidP="0098769A">
            <w:pPr>
              <w:jc w:val="center"/>
              <w:rPr>
                <w:rFonts w:ascii="David" w:hAnsi="David"/>
                <w:b/>
                <w:bCs/>
                <w:sz w:val="26"/>
                <w:szCs w:val="26"/>
                <w:rtl/>
              </w:rPr>
            </w:pPr>
            <w:r w:rsidRPr="00DB62C2">
              <w:rPr>
                <w:rFonts w:ascii="David" w:hAnsi="David"/>
                <w:b/>
                <w:bCs/>
                <w:sz w:val="26"/>
                <w:szCs w:val="26"/>
                <w:rtl/>
              </w:rPr>
              <w:t>נגד</w:t>
            </w:r>
          </w:p>
          <w:p w14:paraId="3A332024" w14:textId="77777777" w:rsidR="0098769A" w:rsidRPr="00DB62C2" w:rsidRDefault="0098769A" w:rsidP="0098769A">
            <w:pPr>
              <w:jc w:val="both"/>
              <w:rPr>
                <w:rFonts w:ascii="David" w:hAnsi="David"/>
                <w:sz w:val="26"/>
                <w:szCs w:val="26"/>
              </w:rPr>
            </w:pPr>
          </w:p>
        </w:tc>
      </w:tr>
      <w:tr w:rsidR="0098769A" w:rsidRPr="00DB62C2" w14:paraId="69E535DD" w14:textId="77777777" w:rsidTr="00BD64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7DFDDE" w14:textId="77777777" w:rsidR="0098769A" w:rsidRPr="00DB62C2" w:rsidRDefault="0098769A" w:rsidP="00071905">
            <w:pPr>
              <w:rPr>
                <w:rFonts w:ascii="David" w:hAnsi="David"/>
                <w:sz w:val="26"/>
                <w:szCs w:val="26"/>
                <w:rtl/>
              </w:rPr>
            </w:pPr>
          </w:p>
        </w:tc>
        <w:tc>
          <w:tcPr>
            <w:tcW w:w="3219" w:type="dxa"/>
            <w:tcBorders>
              <w:top w:val="nil"/>
              <w:left w:val="nil"/>
              <w:bottom w:val="nil"/>
              <w:right w:val="nil"/>
            </w:tcBorders>
            <w:shd w:val="clear" w:color="auto" w:fill="auto"/>
          </w:tcPr>
          <w:p w14:paraId="5A811D71" w14:textId="77777777" w:rsidR="0098769A" w:rsidRPr="00DB62C2" w:rsidRDefault="0098769A" w:rsidP="00071905">
            <w:pPr>
              <w:rPr>
                <w:rFonts w:ascii="Arial" w:hAnsi="Arial"/>
                <w:b/>
                <w:bCs/>
                <w:sz w:val="26"/>
                <w:szCs w:val="26"/>
                <w:rtl/>
              </w:rPr>
            </w:pPr>
            <w:r w:rsidRPr="00DB62C2">
              <w:rPr>
                <w:rFonts w:ascii="Arial" w:hAnsi="Arial"/>
                <w:b/>
                <w:bCs/>
                <w:sz w:val="26"/>
                <w:szCs w:val="26"/>
                <w:rtl/>
              </w:rPr>
              <w:t>הנאשם</w:t>
            </w:r>
            <w:r w:rsidRPr="00DB62C2">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26535231" w14:textId="77777777" w:rsidR="0098769A" w:rsidRPr="00DB62C2" w:rsidRDefault="0098769A" w:rsidP="0098769A">
            <w:pPr>
              <w:suppressLineNumbers/>
              <w:rPr>
                <w:rFonts w:ascii="Arial" w:hAnsi="Arial"/>
                <w:b/>
                <w:bCs/>
                <w:sz w:val="26"/>
                <w:szCs w:val="26"/>
                <w:rtl/>
              </w:rPr>
            </w:pPr>
            <w:r w:rsidRPr="00DB62C2">
              <w:rPr>
                <w:rFonts w:ascii="Arial" w:hAnsi="Arial"/>
                <w:b/>
                <w:bCs/>
                <w:sz w:val="26"/>
                <w:szCs w:val="26"/>
                <w:rtl/>
              </w:rPr>
              <w:t>טמרו דסטה</w:t>
            </w:r>
            <w:r w:rsidRPr="00DB62C2">
              <w:rPr>
                <w:rFonts w:ascii="Arial" w:hAnsi="Arial" w:hint="cs"/>
                <w:b/>
                <w:bCs/>
                <w:sz w:val="26"/>
                <w:szCs w:val="26"/>
                <w:rtl/>
              </w:rPr>
              <w:t xml:space="preserve"> - בעצמו </w:t>
            </w:r>
          </w:p>
          <w:p w14:paraId="6584E8FB" w14:textId="77777777" w:rsidR="0098769A" w:rsidRPr="00DB62C2" w:rsidRDefault="0098769A" w:rsidP="0098769A">
            <w:pPr>
              <w:suppressLineNumbers/>
            </w:pPr>
            <w:r w:rsidRPr="00DB62C2">
              <w:rPr>
                <w:rFonts w:ascii="Arial" w:hAnsi="Arial"/>
                <w:b/>
                <w:bCs/>
                <w:sz w:val="26"/>
                <w:szCs w:val="26"/>
                <w:rtl/>
              </w:rPr>
              <w:t>ע"י ב"כ עו"ד</w:t>
            </w:r>
            <w:r w:rsidRPr="00DB62C2">
              <w:rPr>
                <w:rFonts w:ascii="Arial" w:hAnsi="Arial" w:hint="cs"/>
                <w:b/>
                <w:bCs/>
                <w:sz w:val="26"/>
                <w:szCs w:val="26"/>
                <w:rtl/>
              </w:rPr>
              <w:t xml:space="preserve"> ירון פורר</w:t>
            </w:r>
          </w:p>
          <w:p w14:paraId="36EAD474" w14:textId="77777777" w:rsidR="0098769A" w:rsidRPr="00DB62C2" w:rsidRDefault="0098769A" w:rsidP="00071905">
            <w:pPr>
              <w:rPr>
                <w:rFonts w:ascii="David" w:hAnsi="David"/>
                <w:sz w:val="26"/>
                <w:szCs w:val="26"/>
              </w:rPr>
            </w:pPr>
          </w:p>
        </w:tc>
      </w:tr>
    </w:tbl>
    <w:p w14:paraId="19504351" w14:textId="77777777" w:rsidR="00DB62C2" w:rsidRPr="00DB62C2" w:rsidRDefault="00DB62C2" w:rsidP="00DB62C2">
      <w:pPr>
        <w:spacing w:before="120" w:after="120" w:line="240" w:lineRule="exact"/>
        <w:ind w:left="283" w:hanging="283"/>
        <w:jc w:val="both"/>
        <w:rPr>
          <w:rFonts w:ascii="FrankRuehl" w:hAnsi="FrankRuehl" w:cs="FrankRuehl"/>
          <w:rtl/>
        </w:rPr>
      </w:pPr>
    </w:p>
    <w:p w14:paraId="373340B6" w14:textId="77777777" w:rsidR="00DB62C2" w:rsidRPr="00DB62C2" w:rsidRDefault="00DB62C2" w:rsidP="00DB62C2">
      <w:pPr>
        <w:rPr>
          <w:sz w:val="26"/>
          <w:szCs w:val="26"/>
          <w:rtl/>
        </w:rPr>
      </w:pPr>
    </w:p>
    <w:p w14:paraId="44464821" w14:textId="77777777" w:rsidR="00BD64F2" w:rsidRPr="00BD64F2" w:rsidRDefault="00BD64F2" w:rsidP="00BD64F2">
      <w:pPr>
        <w:spacing w:before="120" w:after="120" w:line="240" w:lineRule="exact"/>
        <w:ind w:left="283" w:hanging="283"/>
        <w:jc w:val="both"/>
        <w:rPr>
          <w:rFonts w:ascii="FrankRuehl" w:hAnsi="FrankRuehl" w:cs="FrankRuehl"/>
          <w:rtl/>
        </w:rPr>
      </w:pPr>
    </w:p>
    <w:p w14:paraId="5749F4CD" w14:textId="77777777" w:rsidR="00325567" w:rsidRPr="00325567" w:rsidRDefault="00325567" w:rsidP="00325567">
      <w:pPr>
        <w:spacing w:before="120" w:after="120" w:line="240" w:lineRule="exact"/>
        <w:ind w:left="283" w:hanging="283"/>
        <w:jc w:val="both"/>
        <w:rPr>
          <w:rFonts w:ascii="FrankRuehl" w:hAnsi="FrankRuehl" w:cs="FrankRuehl"/>
          <w:rtl/>
        </w:rPr>
      </w:pPr>
    </w:p>
    <w:p w14:paraId="4B413C02" w14:textId="77777777" w:rsidR="00234CB1" w:rsidRDefault="00234CB1" w:rsidP="00234CB1">
      <w:pPr>
        <w:rPr>
          <w:sz w:val="26"/>
          <w:szCs w:val="26"/>
          <w:rtl/>
        </w:rPr>
      </w:pPr>
      <w:bookmarkStart w:id="3" w:name="LawTable"/>
      <w:bookmarkEnd w:id="3"/>
    </w:p>
    <w:p w14:paraId="20A7E2E8" w14:textId="77777777" w:rsidR="00234CB1" w:rsidRPr="00234CB1" w:rsidRDefault="00234CB1" w:rsidP="00234CB1">
      <w:pPr>
        <w:spacing w:before="120" w:after="120" w:line="240" w:lineRule="exact"/>
        <w:ind w:left="283" w:hanging="283"/>
        <w:jc w:val="both"/>
        <w:rPr>
          <w:rFonts w:ascii="FrankRuehl" w:hAnsi="FrankRuehl" w:cs="FrankRuehl"/>
          <w:rtl/>
        </w:rPr>
      </w:pPr>
    </w:p>
    <w:p w14:paraId="63B8B160" w14:textId="77777777" w:rsidR="00234CB1" w:rsidRPr="00234CB1" w:rsidRDefault="00234CB1" w:rsidP="00234CB1">
      <w:pPr>
        <w:spacing w:before="120" w:after="120" w:line="240" w:lineRule="exact"/>
        <w:ind w:left="283" w:hanging="283"/>
        <w:jc w:val="both"/>
        <w:rPr>
          <w:rFonts w:ascii="FrankRuehl" w:hAnsi="FrankRuehl" w:cs="FrankRuehl"/>
          <w:rtl/>
        </w:rPr>
      </w:pPr>
    </w:p>
    <w:p w14:paraId="3F799A93" w14:textId="77777777" w:rsidR="00234CB1" w:rsidRPr="00234CB1" w:rsidRDefault="00234CB1" w:rsidP="00234CB1">
      <w:pPr>
        <w:spacing w:before="120" w:after="120" w:line="240" w:lineRule="exact"/>
        <w:ind w:left="283" w:hanging="283"/>
        <w:jc w:val="both"/>
        <w:rPr>
          <w:rFonts w:ascii="FrankRuehl" w:hAnsi="FrankRuehl" w:cs="FrankRuehl"/>
          <w:rtl/>
        </w:rPr>
      </w:pPr>
      <w:r w:rsidRPr="00234CB1">
        <w:rPr>
          <w:rFonts w:ascii="FrankRuehl" w:hAnsi="FrankRuehl" w:cs="FrankRuehl"/>
          <w:rtl/>
        </w:rPr>
        <w:t xml:space="preserve">חקיקה שאוזכרה: </w:t>
      </w:r>
    </w:p>
    <w:p w14:paraId="372BC60E" w14:textId="77777777" w:rsidR="00234CB1" w:rsidRPr="00234CB1" w:rsidRDefault="00234CB1" w:rsidP="00234CB1">
      <w:pPr>
        <w:spacing w:before="120" w:after="120" w:line="240" w:lineRule="exact"/>
        <w:ind w:left="283" w:hanging="283"/>
        <w:jc w:val="both"/>
        <w:rPr>
          <w:rFonts w:ascii="FrankRuehl" w:hAnsi="FrankRuehl" w:cs="FrankRuehl"/>
          <w:rtl/>
        </w:rPr>
      </w:pPr>
      <w:hyperlink r:id="rId6" w:history="1">
        <w:r w:rsidRPr="00234CB1">
          <w:rPr>
            <w:rFonts w:ascii="FrankRuehl" w:hAnsi="FrankRuehl" w:cs="FrankRuehl"/>
            <w:color w:val="0000FF"/>
            <w:rtl/>
          </w:rPr>
          <w:t>פקודת הסמים המסוכנים [נוסח חדש], תשל"ג-1973</w:t>
        </w:r>
      </w:hyperlink>
      <w:r w:rsidRPr="00234CB1">
        <w:rPr>
          <w:rFonts w:ascii="FrankRuehl" w:hAnsi="FrankRuehl" w:cs="FrankRuehl"/>
          <w:rtl/>
        </w:rPr>
        <w:t xml:space="preserve">: סע'  </w:t>
      </w:r>
      <w:hyperlink r:id="rId7" w:history="1">
        <w:r w:rsidRPr="00234CB1">
          <w:rPr>
            <w:rFonts w:ascii="FrankRuehl" w:hAnsi="FrankRuehl" w:cs="FrankRuehl"/>
            <w:color w:val="0000FF"/>
            <w:rtl/>
          </w:rPr>
          <w:t>6</w:t>
        </w:r>
      </w:hyperlink>
      <w:r w:rsidRPr="00234CB1">
        <w:rPr>
          <w:rFonts w:ascii="FrankRuehl" w:hAnsi="FrankRuehl" w:cs="FrankRuehl"/>
          <w:rtl/>
        </w:rPr>
        <w:t xml:space="preserve">, </w:t>
      </w:r>
      <w:hyperlink r:id="rId8" w:history="1">
        <w:r w:rsidRPr="00234CB1">
          <w:rPr>
            <w:rFonts w:ascii="FrankRuehl" w:hAnsi="FrankRuehl" w:cs="FrankRuehl"/>
            <w:color w:val="0000FF"/>
            <w:rtl/>
          </w:rPr>
          <w:t>7.א.</w:t>
        </w:r>
      </w:hyperlink>
      <w:r w:rsidRPr="00234CB1">
        <w:rPr>
          <w:rFonts w:ascii="FrankRuehl" w:hAnsi="FrankRuehl" w:cs="FrankRuehl"/>
          <w:rtl/>
        </w:rPr>
        <w:t xml:space="preserve">, </w:t>
      </w:r>
      <w:hyperlink r:id="rId9" w:history="1">
        <w:r w:rsidRPr="00234CB1">
          <w:rPr>
            <w:rFonts w:ascii="FrankRuehl" w:hAnsi="FrankRuehl" w:cs="FrankRuehl"/>
            <w:color w:val="0000FF"/>
            <w:rtl/>
          </w:rPr>
          <w:t>7.ג</w:t>
        </w:r>
      </w:hyperlink>
    </w:p>
    <w:p w14:paraId="2559D9F5" w14:textId="77777777" w:rsidR="00234CB1" w:rsidRPr="00234CB1" w:rsidRDefault="00234CB1" w:rsidP="00234CB1">
      <w:pPr>
        <w:spacing w:before="120" w:after="120" w:line="240" w:lineRule="exact"/>
        <w:ind w:left="283" w:hanging="283"/>
        <w:jc w:val="both"/>
        <w:rPr>
          <w:rFonts w:ascii="FrankRuehl" w:hAnsi="FrankRuehl" w:cs="FrankRuehl"/>
          <w:rtl/>
        </w:rPr>
      </w:pPr>
      <w:hyperlink r:id="rId10" w:history="1">
        <w:r w:rsidRPr="00234CB1">
          <w:rPr>
            <w:rFonts w:ascii="FrankRuehl" w:hAnsi="FrankRuehl" w:cs="FrankRuehl"/>
            <w:color w:val="0000FF"/>
            <w:rtl/>
          </w:rPr>
          <w:t>חוק העונשין, תשל"ז-1977</w:t>
        </w:r>
      </w:hyperlink>
      <w:r w:rsidRPr="00234CB1">
        <w:rPr>
          <w:rFonts w:ascii="FrankRuehl" w:hAnsi="FrankRuehl" w:cs="FrankRuehl"/>
          <w:rtl/>
        </w:rPr>
        <w:t xml:space="preserve">: סע'  </w:t>
      </w:r>
      <w:hyperlink r:id="rId11" w:history="1">
        <w:r w:rsidRPr="00234CB1">
          <w:rPr>
            <w:rFonts w:ascii="FrankRuehl" w:hAnsi="FrankRuehl" w:cs="FrankRuehl"/>
            <w:color w:val="0000FF"/>
            <w:rtl/>
          </w:rPr>
          <w:t>40ח</w:t>
        </w:r>
      </w:hyperlink>
      <w:r w:rsidRPr="00234CB1">
        <w:rPr>
          <w:rFonts w:ascii="FrankRuehl" w:hAnsi="FrankRuehl" w:cs="FrankRuehl"/>
          <w:rtl/>
        </w:rPr>
        <w:t xml:space="preserve">, </w:t>
      </w:r>
      <w:hyperlink r:id="rId12" w:history="1">
        <w:r w:rsidRPr="00234CB1">
          <w:rPr>
            <w:rFonts w:ascii="FrankRuehl" w:hAnsi="FrankRuehl" w:cs="FrankRuehl"/>
            <w:color w:val="0000FF"/>
            <w:rtl/>
          </w:rPr>
          <w:t>400</w:t>
        </w:r>
      </w:hyperlink>
    </w:p>
    <w:p w14:paraId="030B61CD" w14:textId="77777777" w:rsidR="00234CB1" w:rsidRPr="00234CB1" w:rsidRDefault="00234CB1" w:rsidP="00234CB1">
      <w:pPr>
        <w:rPr>
          <w:sz w:val="26"/>
          <w:szCs w:val="26"/>
          <w:rtl/>
        </w:rPr>
      </w:pPr>
      <w:bookmarkStart w:id="4" w:name="LawTable_End"/>
      <w:bookmarkEnd w:id="4"/>
    </w:p>
    <w:p w14:paraId="66B3A81F" w14:textId="77777777" w:rsidR="00BD64F2" w:rsidRPr="00325567" w:rsidRDefault="00BD64F2" w:rsidP="0032556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769A" w14:paraId="3721666A" w14:textId="77777777" w:rsidTr="0098769A">
        <w:trPr>
          <w:trHeight w:val="355"/>
          <w:jc w:val="center"/>
        </w:trPr>
        <w:tc>
          <w:tcPr>
            <w:tcW w:w="8820" w:type="dxa"/>
            <w:tcBorders>
              <w:top w:val="nil"/>
              <w:left w:val="nil"/>
              <w:bottom w:val="nil"/>
              <w:right w:val="nil"/>
            </w:tcBorders>
            <w:shd w:val="clear" w:color="auto" w:fill="auto"/>
          </w:tcPr>
          <w:p w14:paraId="1545A561" w14:textId="77777777" w:rsidR="00DB62C2" w:rsidRPr="00DB62C2" w:rsidRDefault="00DB62C2" w:rsidP="00DB62C2">
            <w:pPr>
              <w:jc w:val="center"/>
              <w:rPr>
                <w:rFonts w:ascii="David" w:hAnsi="David"/>
                <w:b/>
                <w:bCs/>
                <w:sz w:val="32"/>
                <w:szCs w:val="32"/>
                <w:u w:val="single"/>
                <w:rtl/>
              </w:rPr>
            </w:pPr>
            <w:bookmarkStart w:id="5" w:name="PsakDin" w:colFirst="0" w:colLast="0"/>
            <w:bookmarkEnd w:id="0"/>
            <w:r w:rsidRPr="00DB62C2">
              <w:rPr>
                <w:rFonts w:ascii="David" w:hAnsi="David"/>
                <w:b/>
                <w:bCs/>
                <w:sz w:val="32"/>
                <w:szCs w:val="32"/>
                <w:u w:val="single"/>
                <w:rtl/>
              </w:rPr>
              <w:t>גזר דין</w:t>
            </w:r>
          </w:p>
          <w:p w14:paraId="2BE624E0" w14:textId="77777777" w:rsidR="0098769A" w:rsidRPr="00DB62C2" w:rsidRDefault="0098769A" w:rsidP="00DB62C2">
            <w:pPr>
              <w:jc w:val="center"/>
              <w:rPr>
                <w:rFonts w:ascii="David" w:hAnsi="David"/>
                <w:bCs/>
                <w:sz w:val="32"/>
                <w:szCs w:val="32"/>
                <w:u w:val="single"/>
                <w:rtl/>
              </w:rPr>
            </w:pPr>
          </w:p>
        </w:tc>
      </w:tr>
      <w:bookmarkEnd w:id="5"/>
    </w:tbl>
    <w:p w14:paraId="1762BD76" w14:textId="77777777" w:rsidR="0098769A" w:rsidRPr="000F2247" w:rsidRDefault="0098769A" w:rsidP="0098769A">
      <w:pPr>
        <w:rPr>
          <w:rFonts w:ascii="Arial" w:hAnsi="Arial"/>
          <w:b/>
          <w:bCs/>
          <w:sz w:val="26"/>
          <w:szCs w:val="26"/>
          <w:rtl/>
        </w:rPr>
      </w:pPr>
    </w:p>
    <w:p w14:paraId="420B2040" w14:textId="77777777" w:rsidR="0098769A" w:rsidRPr="000F2247" w:rsidRDefault="0098769A" w:rsidP="0098769A">
      <w:pPr>
        <w:rPr>
          <w:rFonts w:ascii="Arial" w:hAnsi="Arial"/>
          <w:b/>
          <w:bCs/>
          <w:sz w:val="26"/>
          <w:szCs w:val="26"/>
          <w:rtl/>
        </w:rPr>
      </w:pPr>
    </w:p>
    <w:p w14:paraId="3FE0FC8F" w14:textId="77777777" w:rsidR="0098769A" w:rsidRPr="00936A8C" w:rsidRDefault="0098769A" w:rsidP="0098769A">
      <w:pPr>
        <w:ind w:hanging="567"/>
        <w:rPr>
          <w:rFonts w:ascii="Arial" w:hAnsi="Arial"/>
          <w:b/>
          <w:bCs/>
          <w:sz w:val="26"/>
          <w:szCs w:val="26"/>
          <w:u w:val="single"/>
          <w:rtl/>
        </w:rPr>
      </w:pPr>
      <w:r>
        <w:rPr>
          <w:rFonts w:ascii="Arial" w:hAnsi="Arial"/>
          <w:b/>
          <w:bCs/>
          <w:sz w:val="26"/>
          <w:szCs w:val="26"/>
          <w:rtl/>
        </w:rPr>
        <w:tab/>
      </w:r>
      <w:r w:rsidRPr="00936A8C">
        <w:rPr>
          <w:rFonts w:ascii="Arial" w:hAnsi="Arial" w:hint="cs"/>
          <w:b/>
          <w:bCs/>
          <w:sz w:val="26"/>
          <w:szCs w:val="26"/>
          <w:u w:val="single"/>
          <w:rtl/>
        </w:rPr>
        <w:t>מבוא</w:t>
      </w:r>
    </w:p>
    <w:p w14:paraId="3545D477" w14:textId="77777777" w:rsidR="0098769A" w:rsidRDefault="0098769A" w:rsidP="0098769A">
      <w:pPr>
        <w:spacing w:line="360" w:lineRule="auto"/>
        <w:ind w:hanging="567"/>
        <w:jc w:val="both"/>
        <w:rPr>
          <w:rFonts w:ascii="Arial" w:hAnsi="Arial"/>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rtl/>
        </w:rPr>
        <w:t xml:space="preserve">הנאשם הורשע על-פי הודאתו במסגרת הסדר טיעון בכתב אישום מתוקן (להלן: "כתב האישום") </w:t>
      </w:r>
      <w:r w:rsidRPr="00936A8C">
        <w:rPr>
          <w:rFonts w:ascii="Arial" w:hAnsi="Arial"/>
          <w:rtl/>
        </w:rPr>
        <w:t xml:space="preserve">בביצוע עבירות של הכנה, ייצור והפקה (גידול) של סמים מסוכנים, החזקת סמים מסוכנים שלא לצריכה עצמית ונטילת חשמל בניגוד לחוק, עבירות לפי סעיפים </w:t>
      </w:r>
      <w:hyperlink r:id="rId13" w:history="1">
        <w:r w:rsidR="00BD64F2" w:rsidRPr="00BD64F2">
          <w:rPr>
            <w:rStyle w:val="Hyperlink"/>
            <w:rFonts w:ascii="Arial" w:hAnsi="Arial"/>
            <w:rtl/>
          </w:rPr>
          <w:t>6 ו-7(א)+(ג)</w:t>
        </w:r>
      </w:hyperlink>
      <w:r w:rsidRPr="00936A8C">
        <w:rPr>
          <w:rFonts w:ascii="Arial" w:hAnsi="Arial"/>
          <w:rtl/>
        </w:rPr>
        <w:t xml:space="preserve"> רישא ל</w:t>
      </w:r>
      <w:hyperlink r:id="rId14" w:history="1">
        <w:r w:rsidR="00DB62C2" w:rsidRPr="00DB62C2">
          <w:rPr>
            <w:rFonts w:ascii="Arial" w:hAnsi="Arial"/>
            <w:color w:val="0000FF"/>
            <w:u w:val="single"/>
            <w:rtl/>
          </w:rPr>
          <w:t>פקודת הסמים המסוכנים</w:t>
        </w:r>
      </w:hyperlink>
      <w:r w:rsidRPr="00936A8C">
        <w:rPr>
          <w:rFonts w:ascii="Arial" w:hAnsi="Arial"/>
          <w:rtl/>
        </w:rPr>
        <w:t xml:space="preserve"> [נו</w:t>
      </w:r>
      <w:r>
        <w:rPr>
          <w:rFonts w:ascii="Arial" w:hAnsi="Arial"/>
          <w:rtl/>
        </w:rPr>
        <w:t>סח חדש], התשל"ג – 1973 (להלן: "</w:t>
      </w:r>
      <w:r w:rsidRPr="00936A8C">
        <w:rPr>
          <w:rFonts w:ascii="Arial" w:hAnsi="Arial"/>
          <w:rtl/>
        </w:rPr>
        <w:t>פקוד</w:t>
      </w:r>
      <w:r>
        <w:rPr>
          <w:rFonts w:ascii="Arial" w:hAnsi="Arial" w:hint="cs"/>
          <w:rtl/>
        </w:rPr>
        <w:t>ת הסמים</w:t>
      </w:r>
      <w:r>
        <w:rPr>
          <w:rFonts w:ascii="Arial" w:hAnsi="Arial"/>
          <w:rtl/>
        </w:rPr>
        <w:t>")</w:t>
      </w:r>
      <w:r>
        <w:rPr>
          <w:rFonts w:ascii="Arial" w:hAnsi="Arial" w:hint="cs"/>
          <w:rtl/>
        </w:rPr>
        <w:t xml:space="preserve"> ו- </w:t>
      </w:r>
      <w:hyperlink r:id="rId15" w:history="1">
        <w:r w:rsidR="00BD64F2" w:rsidRPr="00BD64F2">
          <w:rPr>
            <w:rStyle w:val="Hyperlink"/>
            <w:rFonts w:ascii="Arial" w:hAnsi="Arial"/>
            <w:rtl/>
          </w:rPr>
          <w:t>400</w:t>
        </w:r>
      </w:hyperlink>
      <w:r w:rsidRPr="00936A8C">
        <w:rPr>
          <w:rFonts w:ascii="Arial" w:hAnsi="Arial"/>
          <w:rtl/>
        </w:rPr>
        <w:t xml:space="preserve"> ל</w:t>
      </w:r>
      <w:hyperlink r:id="rId16" w:history="1">
        <w:r w:rsidR="00DB62C2" w:rsidRPr="00DB62C2">
          <w:rPr>
            <w:rFonts w:ascii="Arial" w:hAnsi="Arial"/>
            <w:color w:val="0000FF"/>
            <w:u w:val="single"/>
            <w:rtl/>
          </w:rPr>
          <w:t>חוק העונשין</w:t>
        </w:r>
      </w:hyperlink>
      <w:r w:rsidRPr="00936A8C">
        <w:rPr>
          <w:rFonts w:ascii="Arial" w:hAnsi="Arial"/>
          <w:rtl/>
        </w:rPr>
        <w:t>, התשל"ז –</w:t>
      </w:r>
      <w:r>
        <w:rPr>
          <w:rFonts w:ascii="Arial" w:hAnsi="Arial" w:hint="cs"/>
          <w:rtl/>
        </w:rPr>
        <w:t xml:space="preserve"> 1977</w:t>
      </w:r>
      <w:r w:rsidRPr="00936A8C">
        <w:rPr>
          <w:rFonts w:ascii="Arial" w:hAnsi="Arial"/>
          <w:rtl/>
        </w:rPr>
        <w:t xml:space="preserve"> </w:t>
      </w:r>
      <w:r>
        <w:rPr>
          <w:rFonts w:ascii="Arial" w:hAnsi="Arial" w:hint="cs"/>
          <w:rtl/>
        </w:rPr>
        <w:t xml:space="preserve"> (להלן חוק העונשין")</w:t>
      </w:r>
      <w:r w:rsidRPr="00936A8C">
        <w:rPr>
          <w:rFonts w:ascii="Arial" w:hAnsi="Arial"/>
          <w:rtl/>
        </w:rPr>
        <w:t>.</w:t>
      </w:r>
    </w:p>
    <w:p w14:paraId="52F49CE4" w14:textId="77777777" w:rsidR="0098769A" w:rsidRDefault="0098769A" w:rsidP="0098769A">
      <w:pPr>
        <w:spacing w:line="360" w:lineRule="auto"/>
        <w:ind w:hanging="567"/>
        <w:jc w:val="both"/>
        <w:rPr>
          <w:rFonts w:ascii="Arial" w:hAnsi="Arial"/>
          <w:rtl/>
        </w:rPr>
      </w:pPr>
      <w:bookmarkStart w:id="7" w:name="ABSTRACT_END"/>
      <w:bookmarkEnd w:id="7"/>
    </w:p>
    <w:p w14:paraId="0D33B17F" w14:textId="77777777" w:rsidR="0098769A" w:rsidRDefault="0098769A" w:rsidP="0098769A">
      <w:pPr>
        <w:spacing w:line="360" w:lineRule="auto"/>
        <w:ind w:hanging="567"/>
        <w:jc w:val="both"/>
        <w:rPr>
          <w:rFonts w:ascii="Arial" w:hAnsi="Arial"/>
          <w:rtl/>
        </w:rPr>
      </w:pPr>
      <w:r>
        <w:rPr>
          <w:rFonts w:ascii="Arial" w:hAnsi="Arial" w:hint="cs"/>
          <w:rtl/>
        </w:rPr>
        <w:t>2.</w:t>
      </w:r>
      <w:r>
        <w:rPr>
          <w:rFonts w:ascii="Arial" w:hAnsi="Arial" w:hint="cs"/>
          <w:rtl/>
        </w:rPr>
        <w:tab/>
        <w:t>במסגרת ההסדר לא הושגה</w:t>
      </w:r>
      <w:r w:rsidRPr="006749A0">
        <w:rPr>
          <w:rFonts w:ascii="Arial" w:hAnsi="Arial" w:hint="cs"/>
          <w:rtl/>
        </w:rPr>
        <w:t xml:space="preserve"> הסכמה </w:t>
      </w:r>
      <w:r>
        <w:rPr>
          <w:rFonts w:ascii="Arial" w:hAnsi="Arial" w:hint="cs"/>
          <w:rtl/>
        </w:rPr>
        <w:t xml:space="preserve">בין הצדדים </w:t>
      </w:r>
      <w:r w:rsidRPr="006749A0">
        <w:rPr>
          <w:rFonts w:ascii="Arial" w:hAnsi="Arial" w:hint="cs"/>
          <w:rtl/>
        </w:rPr>
        <w:t>לעניין העונש וכל צד טען לעונש באופן חופשי.</w:t>
      </w:r>
      <w:r>
        <w:rPr>
          <w:rFonts w:ascii="Arial" w:hAnsi="Arial" w:hint="cs"/>
          <w:rtl/>
        </w:rPr>
        <w:t xml:space="preserve"> </w:t>
      </w:r>
    </w:p>
    <w:p w14:paraId="132D0060" w14:textId="77777777" w:rsidR="0098769A" w:rsidRDefault="0098769A" w:rsidP="0098769A">
      <w:pPr>
        <w:spacing w:line="360" w:lineRule="auto"/>
        <w:jc w:val="both"/>
        <w:rPr>
          <w:rFonts w:ascii="Arial" w:hAnsi="Arial"/>
          <w:rtl/>
        </w:rPr>
      </w:pPr>
      <w:r>
        <w:rPr>
          <w:rFonts w:ascii="Arial" w:hAnsi="Arial" w:hint="cs"/>
          <w:rtl/>
        </w:rPr>
        <w:lastRenderedPageBreak/>
        <w:t>יחד עם זאת, הצדדים הסכימו ש</w:t>
      </w:r>
      <w:r w:rsidRPr="006749A0">
        <w:rPr>
          <w:rFonts w:ascii="Arial" w:hAnsi="Arial"/>
          <w:rtl/>
        </w:rPr>
        <w:t>הנאשם יוכרז כסוחר סמים ו</w:t>
      </w:r>
      <w:r>
        <w:rPr>
          <w:rFonts w:ascii="Arial" w:hAnsi="Arial" w:hint="cs"/>
          <w:rtl/>
        </w:rPr>
        <w:t xml:space="preserve">ככל יוצא, הציוד המפורט בכתב האישום </w:t>
      </w:r>
      <w:r w:rsidRPr="006749A0">
        <w:rPr>
          <w:rFonts w:ascii="Arial" w:hAnsi="Arial"/>
          <w:rtl/>
        </w:rPr>
        <w:t>יחולט לטובת קרן החילוט – הסמים</w:t>
      </w:r>
      <w:r>
        <w:rPr>
          <w:rFonts w:ascii="Arial" w:hAnsi="Arial" w:hint="cs"/>
          <w:rtl/>
        </w:rPr>
        <w:t>.</w:t>
      </w:r>
    </w:p>
    <w:p w14:paraId="40740EEF" w14:textId="77777777" w:rsidR="0098769A" w:rsidRDefault="0098769A" w:rsidP="0098769A">
      <w:pPr>
        <w:spacing w:line="360" w:lineRule="auto"/>
        <w:ind w:hanging="567"/>
        <w:jc w:val="both"/>
        <w:rPr>
          <w:rFonts w:ascii="Arial" w:hAnsi="Arial"/>
          <w:rtl/>
        </w:rPr>
      </w:pPr>
    </w:p>
    <w:p w14:paraId="3F6DB92C" w14:textId="77777777" w:rsidR="0098769A" w:rsidRDefault="0098769A" w:rsidP="0098769A">
      <w:pPr>
        <w:spacing w:line="360" w:lineRule="auto"/>
        <w:ind w:hanging="567"/>
        <w:jc w:val="both"/>
        <w:rPr>
          <w:rFonts w:ascii="Arial" w:hAnsi="Arial"/>
          <w:rtl/>
        </w:rPr>
      </w:pPr>
      <w:r>
        <w:rPr>
          <w:rFonts w:ascii="Arial" w:hAnsi="Arial" w:hint="cs"/>
          <w:rtl/>
        </w:rPr>
        <w:tab/>
      </w:r>
      <w:r w:rsidRPr="006749A0">
        <w:rPr>
          <w:rFonts w:ascii="Arial" w:hAnsi="Arial" w:hint="cs"/>
          <w:b/>
          <w:bCs/>
          <w:u w:val="single"/>
          <w:rtl/>
        </w:rPr>
        <w:t>כתב האישום</w:t>
      </w:r>
    </w:p>
    <w:p w14:paraId="6F65985C" w14:textId="77777777" w:rsidR="0098769A" w:rsidRDefault="0098769A" w:rsidP="0098769A">
      <w:pPr>
        <w:spacing w:line="360" w:lineRule="auto"/>
        <w:ind w:hanging="567"/>
        <w:jc w:val="both"/>
        <w:rPr>
          <w:rFonts w:ascii="Arial" w:hAnsi="Arial"/>
          <w:rtl/>
        </w:rPr>
      </w:pPr>
      <w:r>
        <w:rPr>
          <w:rFonts w:ascii="Arial" w:hAnsi="Arial" w:hint="cs"/>
          <w:rtl/>
        </w:rPr>
        <w:t>3.</w:t>
      </w:r>
      <w:r>
        <w:rPr>
          <w:rFonts w:ascii="Arial" w:hAnsi="Arial"/>
          <w:rtl/>
        </w:rPr>
        <w:tab/>
      </w:r>
      <w:r>
        <w:rPr>
          <w:rFonts w:ascii="Arial" w:hAnsi="Arial" w:hint="cs"/>
          <w:rtl/>
        </w:rPr>
        <w:t xml:space="preserve">מעובדות כתב האישום עולה כי במועד שאינו ידוע במדויק ובמשך תקופה לא ידועה ועד ליום 30.11.2023 גידל הנאשם שתילים רבים של סם, בוילה ששכר מיום 1.7.2023 בקריית גת, לאחר שביצע בווילה פעולות שונות כדי להכשירה כמקום לגידול הסם. לצורך תפעול מקום גידול הסם והפעלת מכשירי החשמל בהם השתמש הנאשם לשם גידול הסם, יצר הנאשם חיבור פיראטי של חשמל בוילה. ביום 30.11.2023 בשעה 10:25 או בסמוך לכך במסגרת פעילות יזומה של משטרת ישראל הגיעו השוטרים לוילה וביקשו מהנאשם לפתוח את הדלת. </w:t>
      </w:r>
    </w:p>
    <w:p w14:paraId="2792F749" w14:textId="77777777" w:rsidR="0098769A" w:rsidRDefault="0098769A" w:rsidP="0098769A">
      <w:pPr>
        <w:spacing w:line="360" w:lineRule="auto"/>
        <w:jc w:val="both"/>
        <w:rPr>
          <w:rFonts w:ascii="Arial" w:hAnsi="Arial"/>
          <w:rtl/>
        </w:rPr>
      </w:pPr>
      <w:r>
        <w:rPr>
          <w:rFonts w:ascii="Arial" w:hAnsi="Arial" w:hint="cs"/>
          <w:rtl/>
        </w:rPr>
        <w:t xml:space="preserve">לאחר שהנאשם לא נענה לקריאתם, טיפסו השוטרים אל מעבר לגדר, דפקו על דלת הכניסה, הזדהו כשוטרים וביקשו מהנאשם לפתוח את דלת הכניסה. הנאשם לא נענה לקריאות השוטרים ואלו דפקו שנית על דלת הכניסה עם פטיש. הנאשם ביקש מהשוטרים להפסיק ואמר כי יפתח את הדלת והוא עשה כן. </w:t>
      </w:r>
    </w:p>
    <w:p w14:paraId="4C257AB8" w14:textId="77777777" w:rsidR="0098769A" w:rsidRDefault="0098769A" w:rsidP="0098769A">
      <w:pPr>
        <w:spacing w:line="360" w:lineRule="auto"/>
        <w:jc w:val="both"/>
        <w:rPr>
          <w:rFonts w:ascii="Arial" w:hAnsi="Arial"/>
          <w:rtl/>
        </w:rPr>
      </w:pPr>
      <w:r>
        <w:rPr>
          <w:rFonts w:ascii="Arial" w:hAnsi="Arial" w:hint="cs"/>
          <w:rtl/>
        </w:rPr>
        <w:t xml:space="preserve">במהלך חיפוש שביצעו השוטרים בוילה נמצאו בששה חדרים כ-700 שתילי סם מסוג קנבוס במשקל כולל של 180 ק"ג נטו אותם גידל הנאשם. בחדר נוסף נתפס שק שהכיל סם מסוכן מסוג קנבוס במשקל של 7.48 ק"ג נטו. בנוסף לאמור, נתפס בוילה ציוד רב ששימש לגידול הסם. </w:t>
      </w:r>
    </w:p>
    <w:p w14:paraId="54E1BE75" w14:textId="77777777" w:rsidR="0098769A" w:rsidRDefault="0098769A" w:rsidP="0098769A">
      <w:pPr>
        <w:spacing w:line="360" w:lineRule="auto"/>
        <w:jc w:val="both"/>
        <w:rPr>
          <w:rFonts w:ascii="Arial" w:hAnsi="Arial"/>
          <w:rtl/>
        </w:rPr>
      </w:pPr>
      <w:r>
        <w:rPr>
          <w:rFonts w:ascii="Arial" w:hAnsi="Arial" w:hint="cs"/>
          <w:rtl/>
        </w:rPr>
        <w:t xml:space="preserve">הנזק שנגרם לחברת חשמל כתוצאה ממעשיו של הנאשם נאמד בסך כולל של 99,717.18 ₪. </w:t>
      </w:r>
    </w:p>
    <w:p w14:paraId="735471A2" w14:textId="77777777" w:rsidR="0098769A" w:rsidRDefault="0098769A" w:rsidP="0098769A">
      <w:pPr>
        <w:spacing w:line="360" w:lineRule="auto"/>
        <w:ind w:hanging="567"/>
        <w:jc w:val="both"/>
        <w:rPr>
          <w:rFonts w:ascii="Arial" w:hAnsi="Arial"/>
          <w:rtl/>
        </w:rPr>
      </w:pPr>
    </w:p>
    <w:p w14:paraId="0998399C" w14:textId="77777777" w:rsidR="0098769A" w:rsidRPr="006749A0" w:rsidRDefault="0098769A" w:rsidP="0098769A">
      <w:pPr>
        <w:spacing w:line="360" w:lineRule="auto"/>
        <w:ind w:hanging="567"/>
        <w:jc w:val="both"/>
        <w:rPr>
          <w:rFonts w:ascii="Arial" w:hAnsi="Arial"/>
          <w:b/>
          <w:bCs/>
          <w:u w:val="single"/>
          <w:rtl/>
        </w:rPr>
      </w:pPr>
      <w:r>
        <w:rPr>
          <w:rFonts w:ascii="Arial" w:hAnsi="Arial" w:hint="cs"/>
          <w:rtl/>
        </w:rPr>
        <w:tab/>
      </w:r>
      <w:r>
        <w:rPr>
          <w:rFonts w:ascii="Arial" w:hAnsi="Arial" w:hint="cs"/>
          <w:b/>
          <w:bCs/>
          <w:u w:val="single"/>
          <w:rtl/>
        </w:rPr>
        <w:t>תסקיר שירות המבחן</w:t>
      </w:r>
    </w:p>
    <w:p w14:paraId="2FE6BC90" w14:textId="77777777" w:rsidR="0098769A" w:rsidRDefault="0098769A" w:rsidP="0098769A">
      <w:pPr>
        <w:spacing w:line="360" w:lineRule="auto"/>
        <w:ind w:hanging="567"/>
        <w:jc w:val="both"/>
        <w:rPr>
          <w:rFonts w:ascii="Arial" w:hAnsi="Arial"/>
          <w:rtl/>
        </w:rPr>
      </w:pPr>
      <w:r>
        <w:rPr>
          <w:rFonts w:ascii="Arial" w:hAnsi="Arial" w:hint="cs"/>
          <w:rtl/>
        </w:rPr>
        <w:t>4.</w:t>
      </w:r>
      <w:r>
        <w:rPr>
          <w:rFonts w:ascii="Arial" w:hAnsi="Arial" w:hint="cs"/>
          <w:rtl/>
        </w:rPr>
        <w:tab/>
        <w:t>מתסקיר שירות המבחן שהתקבל בעניינו של הנאשם עלה כי זה כבן 27, רווק, בן להורים גרושים,</w:t>
      </w:r>
      <w:r w:rsidRPr="008012A7">
        <w:rPr>
          <w:rFonts w:ascii="Arial" w:hAnsi="Arial" w:hint="cs"/>
          <w:rtl/>
        </w:rPr>
        <w:t xml:space="preserve"> עלה עם הוריו</w:t>
      </w:r>
      <w:r>
        <w:rPr>
          <w:rFonts w:ascii="Arial" w:hAnsi="Arial" w:hint="cs"/>
          <w:rtl/>
        </w:rPr>
        <w:t xml:space="preserve"> מאתיופיה בשנת 1997, סיים 12 שנות לימוד, סייע מגיל צעיר בפרנסת משפחתו, שוחרר משירות צבאי לאחר שירות של תקופה של שנתיים וארבעה חודשים, הוגדר כחייל בודד והתגורר בבית החייל, טרם מעצרו התגורר בגפו בדירה שכורה בקרית גת ועבד בעסק עצמאי לשליחויות.</w:t>
      </w:r>
    </w:p>
    <w:p w14:paraId="41DC9E34"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הנאשם שיתף את שירות המבחן כי עזב את הבית עקב סכסוך עם אימו, כי שמר איתה ועם אחותו על קשר רופף וחידש איתם את הקשר לאחר מעצרו. הנאשם שיתף כי הוא בחובות על סך של 200,000 ₪ לבנקים ולחברת אשראי. הנאשם מסר כי התנסה לראשונה בשימוש בסמים בגיל 19, צרך סמים בתדירות נמוכה במסגרת מפגשים חברתיים, שלל בעיות התמכרות ושלל צורך בהתערבות טיפולית בתחום ההתמכרויות אף שמסר כי פנה להשתתף בקבוצה טיפולית במסגרת מעצרו אך טרם קיבל תשובה.  </w:t>
      </w:r>
    </w:p>
    <w:p w14:paraId="47AE0C14" w14:textId="77777777" w:rsidR="0098769A" w:rsidRDefault="0098769A" w:rsidP="0098769A">
      <w:pPr>
        <w:spacing w:line="360" w:lineRule="auto"/>
        <w:jc w:val="both"/>
        <w:rPr>
          <w:rFonts w:ascii="Arial" w:hAnsi="Arial"/>
          <w:rtl/>
        </w:rPr>
      </w:pPr>
      <w:r>
        <w:rPr>
          <w:rFonts w:ascii="Arial" w:hAnsi="Arial" w:hint="cs"/>
          <w:rtl/>
        </w:rPr>
        <w:t xml:space="preserve">הנאשם הודה בפני שירות המבחן במיוחס לו, מסר כי ביצע את העבירות בגפו על רקע מצוקה כלכלית וחוסר יכולת למצוא אלטרנטיבה להתמודדות עם קשייו הכלכליים. </w:t>
      </w:r>
    </w:p>
    <w:p w14:paraId="7B123746" w14:textId="77777777" w:rsidR="0098769A" w:rsidRDefault="0098769A" w:rsidP="0098769A">
      <w:pPr>
        <w:spacing w:line="360" w:lineRule="auto"/>
        <w:ind w:hanging="567"/>
        <w:jc w:val="both"/>
        <w:rPr>
          <w:rFonts w:ascii="Arial" w:hAnsi="Arial"/>
          <w:rtl/>
        </w:rPr>
      </w:pPr>
      <w:r>
        <w:rPr>
          <w:rFonts w:ascii="Arial" w:hAnsi="Arial"/>
          <w:rtl/>
        </w:rPr>
        <w:lastRenderedPageBreak/>
        <w:tab/>
      </w:r>
      <w:r>
        <w:rPr>
          <w:rFonts w:ascii="Arial" w:hAnsi="Arial" w:hint="cs"/>
          <w:rtl/>
        </w:rPr>
        <w:t>שירות המבחן התרשם כי הנאשם גדל בנסיבות משפחתיות מורכבות ללא תמיכה והצבת גבולות, ביצע את העבירות על רקע מצוקה כלכלית, הביע חרטה, מבין כי עליו לשלם את המחיר על מעשיו והביע שאיפות לחזור לתפקוד נורמטיבי.</w:t>
      </w:r>
    </w:p>
    <w:p w14:paraId="04DF7ABC"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לצד זאת, שירות המבחן התרשם כי הנאשם נעדר כלים להתמודדות במצבי מצוקה ולחץ, מתקשה להתנהל כלכלית, נעדר גורמי תמיכה, התקשה לחשוב על השלכות מעשיו, אינו מכיר בבעייתיות בצריכת סמים ואינו מעוניין בטיפול בתחום ההתמכרויות.</w:t>
      </w:r>
    </w:p>
    <w:p w14:paraId="0C742CFB"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בהתאם לאמור, שירות המבחן לא בא בהמלצה טיפולית והמליץ להטיל על הנאשם ענישה מוחשית ומרתיעה. </w:t>
      </w:r>
    </w:p>
    <w:p w14:paraId="5FEE52E0" w14:textId="77777777" w:rsidR="0098769A" w:rsidRDefault="0098769A" w:rsidP="0098769A">
      <w:pPr>
        <w:spacing w:line="360" w:lineRule="auto"/>
        <w:ind w:hanging="567"/>
        <w:jc w:val="both"/>
        <w:rPr>
          <w:rFonts w:ascii="Arial" w:hAnsi="Arial"/>
          <w:rtl/>
        </w:rPr>
      </w:pPr>
    </w:p>
    <w:p w14:paraId="54EE5655" w14:textId="77777777" w:rsidR="0098769A" w:rsidRDefault="0098769A" w:rsidP="0098769A">
      <w:pPr>
        <w:spacing w:line="360" w:lineRule="auto"/>
        <w:ind w:hanging="567"/>
        <w:jc w:val="both"/>
        <w:rPr>
          <w:rFonts w:ascii="Arial" w:hAnsi="Arial"/>
          <w:b/>
          <w:bCs/>
          <w:u w:val="single"/>
          <w:rtl/>
        </w:rPr>
      </w:pPr>
      <w:r>
        <w:rPr>
          <w:rFonts w:ascii="Arial" w:hAnsi="Arial"/>
          <w:rtl/>
        </w:rPr>
        <w:tab/>
      </w:r>
      <w:r w:rsidRPr="000D685E">
        <w:rPr>
          <w:rFonts w:ascii="Arial" w:hAnsi="Arial" w:hint="cs"/>
          <w:b/>
          <w:bCs/>
          <w:u w:val="single"/>
          <w:rtl/>
        </w:rPr>
        <w:t>טיעוני הצדדים</w:t>
      </w:r>
    </w:p>
    <w:p w14:paraId="5672D77D" w14:textId="77777777" w:rsidR="0098769A" w:rsidRDefault="0098769A" w:rsidP="0098769A">
      <w:pPr>
        <w:spacing w:line="360" w:lineRule="auto"/>
        <w:ind w:hanging="567"/>
        <w:jc w:val="both"/>
        <w:rPr>
          <w:rFonts w:ascii="David" w:eastAsia="David" w:hAnsi="David"/>
          <w:rtl/>
        </w:rPr>
      </w:pPr>
      <w:r>
        <w:rPr>
          <w:rFonts w:ascii="Arial" w:hAnsi="Arial" w:hint="cs"/>
          <w:rtl/>
        </w:rPr>
        <w:t>5.</w:t>
      </w:r>
      <w:r>
        <w:rPr>
          <w:rFonts w:ascii="Arial" w:hAnsi="Arial" w:hint="cs"/>
          <w:rtl/>
        </w:rPr>
        <w:tab/>
        <w:t>המאשימה</w:t>
      </w:r>
      <w:r w:rsidRPr="000D685E">
        <w:rPr>
          <w:rFonts w:ascii="David" w:eastAsia="David" w:hAnsi="David" w:hint="cs"/>
          <w:rtl/>
        </w:rPr>
        <w:t xml:space="preserve"> </w:t>
      </w:r>
      <w:r>
        <w:rPr>
          <w:rFonts w:ascii="David" w:eastAsia="David" w:hAnsi="David" w:hint="cs"/>
          <w:rtl/>
        </w:rPr>
        <w:t>טענה לעונש בכתב והשלימה טיעוניה על-פה.</w:t>
      </w:r>
    </w:p>
    <w:p w14:paraId="0EC1C3BC" w14:textId="77777777" w:rsidR="0098769A" w:rsidRDefault="0098769A" w:rsidP="0098769A">
      <w:pPr>
        <w:spacing w:line="360" w:lineRule="auto"/>
        <w:ind w:hanging="567"/>
        <w:jc w:val="both"/>
        <w:rPr>
          <w:rFonts w:ascii="Arial" w:hAnsi="Arial"/>
          <w:rtl/>
        </w:rPr>
      </w:pPr>
      <w:r>
        <w:rPr>
          <w:rFonts w:ascii="David" w:eastAsia="David" w:hAnsi="David"/>
          <w:rtl/>
        </w:rPr>
        <w:tab/>
      </w:r>
      <w:r>
        <w:rPr>
          <w:rFonts w:ascii="David" w:eastAsia="David" w:hAnsi="David" w:hint="cs"/>
          <w:rtl/>
        </w:rPr>
        <w:t xml:space="preserve">המאשימה טענה כי מתחם העונש ההולם </w:t>
      </w:r>
      <w:r w:rsidRPr="000D685E">
        <w:rPr>
          <w:rFonts w:ascii="Arial" w:hAnsi="Arial" w:hint="cs"/>
          <w:rtl/>
        </w:rPr>
        <w:t xml:space="preserve">נע בין </w:t>
      </w:r>
      <w:r>
        <w:rPr>
          <w:rFonts w:ascii="Arial" w:hAnsi="Arial" w:hint="cs"/>
          <w:rtl/>
        </w:rPr>
        <w:t>42 ל-62</w:t>
      </w:r>
      <w:r w:rsidRPr="000D685E">
        <w:rPr>
          <w:rFonts w:ascii="Arial" w:hAnsi="Arial" w:hint="cs"/>
          <w:rtl/>
        </w:rPr>
        <w:t xml:space="preserve"> חודשי מאסר </w:t>
      </w:r>
      <w:r>
        <w:rPr>
          <w:rFonts w:ascii="Arial" w:hAnsi="Arial" w:hint="cs"/>
          <w:rtl/>
        </w:rPr>
        <w:t>ועתרה להטיל על הנאשם 52 חודשי מאסר, מאסר מותנה, פיצוי וקנס.</w:t>
      </w:r>
    </w:p>
    <w:p w14:paraId="3A7EB74C"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לעניין הקנס טענה המאשימה למתחם שנע </w:t>
      </w:r>
      <w:r w:rsidRPr="000D685E">
        <w:rPr>
          <w:rFonts w:ascii="Arial" w:hAnsi="Arial" w:hint="cs"/>
          <w:rtl/>
        </w:rPr>
        <w:t>בי</w:t>
      </w:r>
      <w:r>
        <w:rPr>
          <w:rFonts w:ascii="Arial" w:hAnsi="Arial" w:hint="cs"/>
          <w:rtl/>
        </w:rPr>
        <w:t>ן 50-120,000 ₪ ועתרה להטיל על הנאשם קנס שנמצא באמצע מתחם זה. בנוסף עתרה המאשימה להטיל על הנאשם פיצוי בסך של 99,000 ₪  לחברת חשמל.</w:t>
      </w:r>
    </w:p>
    <w:p w14:paraId="2A4ABAB3"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המאשימה הפנתה בטיעוניה לערכים המוגנים שנפגעו, למידת הפגיעה הגבוהה בהם ולנסיבות ביצוע העבירות. ביחס לנסיבות ביצוע העבירות התייחסה לתכנון שקדם לביצוע העבירות המחייב לימוד הנושא, השקעה כספית, רכישת ציוד מתאים ושכירת מקום לגידול הסמים, לחלקו הבלעדי של הנאשם בביצוע העבירות, לסוג הסם, לכמות הסם הגדולה שהנאשם ייצר והפיק ולתפקידו בשרשרת הפצת הסם, לנזק שנגרם מביצוע העבירות לרבות הנזק שנגרם לחברת חשמל (עשרות אלפי שקלים),  לנזק שצפוי היה להיגרם לו הסם היה מופץ ולסיבות שהביאו את הנאשם לביצוע העבירות (מניע כלכלי). </w:t>
      </w:r>
    </w:p>
    <w:p w14:paraId="0FE92193" w14:textId="77777777" w:rsidR="0098769A" w:rsidRDefault="0098769A" w:rsidP="0098769A">
      <w:pPr>
        <w:spacing w:line="360" w:lineRule="auto"/>
        <w:jc w:val="both"/>
        <w:rPr>
          <w:rFonts w:ascii="Arial" w:hAnsi="Arial"/>
          <w:rtl/>
        </w:rPr>
      </w:pPr>
      <w:r>
        <w:rPr>
          <w:rFonts w:ascii="Arial" w:hAnsi="Arial" w:hint="cs"/>
          <w:rtl/>
        </w:rPr>
        <w:t>בטיעוניה הפנתה המאשימה לתסקיר שירות המבחן ולהמלצתו העונשית.</w:t>
      </w:r>
    </w:p>
    <w:p w14:paraId="7DB9AEE2"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לעניין הקנס טענה המאשימה כי בשים לב לכמות הסם הגדולה שגידל ולפוטנציאל הרווח העצום הנגזר מכך יש להטיל על הנאשם עיצומים כספיים בדמות קנס כספי משמעותי ופיצוי לחברת החשמל שירתיע ויאיין את הכדאיות הכלכלית מביצוע עבירות אלו. המאשימה צרפה פסיקה לתמיכה בעמדתה העונשית.</w:t>
      </w:r>
    </w:p>
    <w:p w14:paraId="577713EE" w14:textId="77777777" w:rsidR="0098769A" w:rsidRDefault="0098769A" w:rsidP="0098769A">
      <w:pPr>
        <w:spacing w:line="360" w:lineRule="auto"/>
        <w:ind w:hanging="567"/>
        <w:jc w:val="both"/>
        <w:rPr>
          <w:rFonts w:ascii="Arial" w:hAnsi="Arial"/>
          <w:rtl/>
        </w:rPr>
      </w:pPr>
    </w:p>
    <w:p w14:paraId="0E4466CF" w14:textId="77777777" w:rsidR="0098769A" w:rsidRDefault="0098769A" w:rsidP="0098769A">
      <w:pPr>
        <w:spacing w:line="360" w:lineRule="auto"/>
        <w:ind w:hanging="567"/>
        <w:jc w:val="both"/>
        <w:rPr>
          <w:rFonts w:ascii="Arial" w:hAnsi="Arial"/>
          <w:rtl/>
        </w:rPr>
      </w:pPr>
      <w:r>
        <w:rPr>
          <w:rFonts w:ascii="Arial" w:hAnsi="Arial" w:hint="cs"/>
          <w:rtl/>
        </w:rPr>
        <w:t>6.</w:t>
      </w:r>
      <w:r>
        <w:rPr>
          <w:rFonts w:ascii="Arial" w:hAnsi="Arial" w:hint="cs"/>
          <w:rtl/>
        </w:rPr>
        <w:tab/>
        <w:t xml:space="preserve">ב"כ הנאשם טען כי מתחם העונש ההולם </w:t>
      </w:r>
      <w:r w:rsidRPr="0085741D">
        <w:rPr>
          <w:rFonts w:ascii="Arial" w:hAnsi="Arial" w:hint="cs"/>
          <w:rtl/>
        </w:rPr>
        <w:t xml:space="preserve">נע בין 18 </w:t>
      </w:r>
      <w:r>
        <w:rPr>
          <w:rFonts w:ascii="Arial" w:hAnsi="Arial" w:hint="cs"/>
          <w:rtl/>
        </w:rPr>
        <w:t xml:space="preserve">ל-36 חודשי מאסר ועתר </w:t>
      </w:r>
      <w:r w:rsidRPr="0085741D">
        <w:rPr>
          <w:rFonts w:ascii="Arial" w:hAnsi="Arial" w:hint="cs"/>
          <w:rtl/>
        </w:rPr>
        <w:t>לעונש של 18 חודשי מאסר לצד מאסר על תנאי</w:t>
      </w:r>
      <w:r>
        <w:rPr>
          <w:rFonts w:ascii="Arial" w:hAnsi="Arial" w:hint="cs"/>
          <w:rtl/>
        </w:rPr>
        <w:t xml:space="preserve"> ופיצוי בסך של 10,000 ש"ח</w:t>
      </w:r>
      <w:r w:rsidRPr="0085741D">
        <w:rPr>
          <w:rFonts w:ascii="Arial" w:hAnsi="Arial" w:hint="cs"/>
          <w:rtl/>
        </w:rPr>
        <w:t xml:space="preserve">. </w:t>
      </w:r>
      <w:r>
        <w:rPr>
          <w:rFonts w:ascii="Arial" w:hAnsi="Arial" w:hint="cs"/>
          <w:rtl/>
        </w:rPr>
        <w:t>ב"כ הנאשם עתר שלא להטיל על הנאשם רכיב של קנס בשל מצבו הכלכלי הקשה של הנאשם ובשל כך שהוא לא הפיק  בסופו של יום רווח כלכלי מביצוע העבירות.</w:t>
      </w:r>
    </w:p>
    <w:p w14:paraId="7128C267" w14:textId="77777777" w:rsidR="0098769A" w:rsidRDefault="0098769A" w:rsidP="0098769A">
      <w:pPr>
        <w:spacing w:line="360" w:lineRule="auto"/>
        <w:jc w:val="both"/>
        <w:rPr>
          <w:rFonts w:ascii="Arial" w:hAnsi="Arial"/>
          <w:rtl/>
        </w:rPr>
      </w:pPr>
    </w:p>
    <w:p w14:paraId="43B6D3E4" w14:textId="77777777" w:rsidR="0098769A" w:rsidRPr="000D685E"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באשר לנסיבות ביצוע העבירות הפנה לתיקון המשמעותי שנעשה בכתב האישום המלמד על פרק הזמן המינימלי שבו המעבדה פעלה (בהתאם לכתב האישום); על כך שמדובר בדירה ולא בחממה; על כך  שמדובר בדירה שבה התגורר הנאשם ולא בדירה שאותה שכר רק לצורך הגידול; על כך שמספר השתילים וכמות הסם אינם חריגים במיוחד ועל כך שמדובר בעבירת גידול ולא בעבירה של סחר בסמים. </w:t>
      </w:r>
    </w:p>
    <w:p w14:paraId="57EBB003" w14:textId="77777777" w:rsidR="0098769A" w:rsidRDefault="0098769A" w:rsidP="0098769A">
      <w:pPr>
        <w:spacing w:line="360" w:lineRule="auto"/>
        <w:ind w:hanging="567"/>
        <w:jc w:val="both"/>
        <w:rPr>
          <w:rFonts w:ascii="Arial" w:hAnsi="Arial"/>
          <w:rtl/>
        </w:rPr>
      </w:pPr>
      <w:r>
        <w:rPr>
          <w:rFonts w:ascii="Arial" w:hAnsi="Arial"/>
          <w:rtl/>
        </w:rPr>
        <w:tab/>
      </w:r>
      <w:r>
        <w:rPr>
          <w:rFonts w:ascii="Arial" w:hAnsi="Arial" w:hint="cs"/>
          <w:rtl/>
        </w:rPr>
        <w:t xml:space="preserve">ב"כ הנאשם הפנה לנסיבותיו האישיות-משפחתיות המורכבות של הנאשם, לגילו הצעיר, להודאת הנאשם, החרטה והצער שהביע, לכך שהוא נעדר עבר פלילי ולכך שמדובר במאסר ראשון שיוטל עליו. </w:t>
      </w:r>
    </w:p>
    <w:p w14:paraId="07CC494C" w14:textId="77777777" w:rsidR="0098769A" w:rsidRDefault="0098769A" w:rsidP="0098769A">
      <w:pPr>
        <w:spacing w:line="360" w:lineRule="auto"/>
        <w:ind w:hanging="567"/>
        <w:jc w:val="both"/>
        <w:rPr>
          <w:rFonts w:ascii="Arial" w:hAnsi="Arial"/>
          <w:rtl/>
        </w:rPr>
      </w:pPr>
    </w:p>
    <w:p w14:paraId="432492CB" w14:textId="77777777" w:rsidR="0098769A" w:rsidRDefault="0098769A" w:rsidP="0098769A">
      <w:pPr>
        <w:spacing w:line="360" w:lineRule="auto"/>
        <w:jc w:val="both"/>
        <w:rPr>
          <w:rFonts w:ascii="Arial" w:hAnsi="Arial"/>
          <w:rtl/>
        </w:rPr>
      </w:pPr>
      <w:r>
        <w:rPr>
          <w:rFonts w:ascii="Arial" w:hAnsi="Arial" w:hint="cs"/>
          <w:rtl/>
        </w:rPr>
        <w:t>ב"כ הנאשם התייחס בטיעוניו למתחם העונש ההולם ולעונש שאליהם עתרה המאשימה וטען כי אלו אינם מידתיים ואינם נתמכים בענישה הנוהגת, אף לא בזו אליה הפנתה המאשימה בטיעוניה. כן טען כי עמדת המאשימה למקם את עונשו של הנאשם במרכז המתחם לו עתרה אף הוא לא מתכתב עם העובדה שמדובר בנאשם צעיר, נעדר עבר פלילי אשר הודה בהזדמנות הראשונה.</w:t>
      </w:r>
    </w:p>
    <w:p w14:paraId="6D2059B3" w14:textId="77777777" w:rsidR="0098769A" w:rsidRDefault="0098769A" w:rsidP="0098769A">
      <w:pPr>
        <w:spacing w:line="360" w:lineRule="auto"/>
        <w:ind w:hanging="567"/>
        <w:jc w:val="both"/>
        <w:rPr>
          <w:rFonts w:ascii="Arial" w:hAnsi="Arial"/>
          <w:rtl/>
        </w:rPr>
      </w:pPr>
      <w:r>
        <w:rPr>
          <w:rFonts w:ascii="Arial" w:hAnsi="Arial" w:hint="cs"/>
          <w:rtl/>
        </w:rPr>
        <w:t xml:space="preserve"> </w:t>
      </w:r>
      <w:r>
        <w:rPr>
          <w:rFonts w:ascii="Arial" w:hAnsi="Arial"/>
          <w:rtl/>
        </w:rPr>
        <w:tab/>
      </w:r>
      <w:r>
        <w:rPr>
          <w:rFonts w:ascii="Arial" w:hAnsi="Arial" w:hint="cs"/>
          <w:rtl/>
        </w:rPr>
        <w:t>ב"כ הנאשם הוסיף כי לנוכח נתוניו אלו ולנוכח נסיבותיו האישיות-משפחתיות יש למקם את עונשו של הנאשם בתחתית מתחם העונש שייקבע.</w:t>
      </w:r>
    </w:p>
    <w:p w14:paraId="0D1E0DB5" w14:textId="77777777" w:rsidR="0098769A" w:rsidRDefault="0098769A" w:rsidP="0098769A">
      <w:pPr>
        <w:spacing w:line="360" w:lineRule="auto"/>
        <w:ind w:hanging="567"/>
        <w:jc w:val="both"/>
        <w:rPr>
          <w:rFonts w:ascii="Arial" w:hAnsi="Arial"/>
          <w:rtl/>
        </w:rPr>
      </w:pPr>
    </w:p>
    <w:p w14:paraId="55009EF6" w14:textId="77777777" w:rsidR="0098769A" w:rsidRPr="000D685E" w:rsidRDefault="0098769A" w:rsidP="0098769A">
      <w:pPr>
        <w:spacing w:line="360" w:lineRule="auto"/>
        <w:jc w:val="both"/>
        <w:rPr>
          <w:rFonts w:ascii="Arial" w:hAnsi="Arial"/>
          <w:rtl/>
        </w:rPr>
      </w:pPr>
      <w:r>
        <w:rPr>
          <w:rFonts w:ascii="Arial" w:hAnsi="Arial" w:hint="cs"/>
          <w:rtl/>
        </w:rPr>
        <w:t>באשר לנזק שנגרם לחברת החשמל, הפנה ב"כ הנאשם למסמך של חברת החשמל (נ/1) וטען כי ממסמך זה עולה שהנזק המוזכר הוא בגדר הערכה בלבד. זאת, בין היתר בשל כך שמכתב האישום לא ברור מה היא התקופה שבה פעלה ה"מעבדה" בוילה בעוד שמסמך של חברת החשמל מתייחס לתקופה מוגדרת. ב"כ הנאשם הוסיף כי בהתאם לאמור אין לזקוף לחובתו של הנאשם את מלוא התקופה שצוינה במסמך של חברת החשמל.</w:t>
      </w:r>
    </w:p>
    <w:p w14:paraId="13DF24C7" w14:textId="77777777" w:rsidR="0098769A" w:rsidRDefault="0098769A" w:rsidP="0098769A">
      <w:pPr>
        <w:spacing w:line="360" w:lineRule="auto"/>
        <w:ind w:hanging="567"/>
        <w:jc w:val="both"/>
        <w:rPr>
          <w:rFonts w:ascii="Arial" w:hAnsi="Arial"/>
          <w:rtl/>
        </w:rPr>
      </w:pPr>
    </w:p>
    <w:p w14:paraId="72929EDC" w14:textId="77777777" w:rsidR="0098769A" w:rsidRDefault="0098769A" w:rsidP="0098769A">
      <w:pPr>
        <w:spacing w:line="360" w:lineRule="auto"/>
        <w:ind w:hanging="567"/>
        <w:jc w:val="both"/>
        <w:rPr>
          <w:rFonts w:ascii="Arial" w:hAnsi="Arial"/>
          <w:rtl/>
        </w:rPr>
      </w:pPr>
      <w:r>
        <w:rPr>
          <w:rFonts w:ascii="Arial" w:hAnsi="Arial" w:hint="cs"/>
          <w:rtl/>
        </w:rPr>
        <w:t>7.</w:t>
      </w:r>
      <w:r>
        <w:rPr>
          <w:rFonts w:ascii="Arial" w:hAnsi="Arial" w:hint="cs"/>
          <w:rtl/>
        </w:rPr>
        <w:tab/>
        <w:t>הנאשם אמר את דברו.</w:t>
      </w:r>
      <w:r w:rsidRPr="000D685E">
        <w:rPr>
          <w:rFonts w:ascii="David" w:eastAsia="David" w:hAnsi="David" w:hint="cs"/>
          <w:rtl/>
        </w:rPr>
        <w:t xml:space="preserve"> </w:t>
      </w:r>
      <w:r>
        <w:rPr>
          <w:rFonts w:ascii="David" w:eastAsia="David" w:hAnsi="David" w:hint="cs"/>
          <w:rtl/>
        </w:rPr>
        <w:t xml:space="preserve">הנאשם מסר כי </w:t>
      </w:r>
      <w:r>
        <w:rPr>
          <w:rFonts w:ascii="Arial" w:hAnsi="Arial" w:hint="cs"/>
          <w:rtl/>
        </w:rPr>
        <w:t>בית הסוהר הוא מקום קשה עבורו, כי בעקבות מעצרו והוא חידש את הקשר עם משפחתו, כי הוא לוקח אחריות מלאה על מעשיו, מבין את חומרת מעשיו</w:t>
      </w:r>
      <w:r w:rsidRPr="000D685E">
        <w:rPr>
          <w:rFonts w:ascii="Arial" w:hAnsi="Arial" w:hint="cs"/>
          <w:rtl/>
        </w:rPr>
        <w:t xml:space="preserve"> </w:t>
      </w:r>
      <w:r>
        <w:rPr>
          <w:rFonts w:ascii="Arial" w:hAnsi="Arial" w:hint="cs"/>
          <w:rtl/>
        </w:rPr>
        <w:t xml:space="preserve">ומודע להשלכות. הנאשם הוסיף כי הוא נקלע לחובות בשל טעיות שעשה בעבר, כי הבין ש"הדרך הקצרה היא הדרך הארוכה", כי הוא מעוניין לתקן את דרכיו וכי לא יחזור על הטעויות שביצע.  </w:t>
      </w:r>
    </w:p>
    <w:p w14:paraId="7DE56371" w14:textId="77777777" w:rsidR="0098769A" w:rsidRPr="000D685E" w:rsidRDefault="0098769A" w:rsidP="0098769A">
      <w:pPr>
        <w:spacing w:line="360" w:lineRule="auto"/>
        <w:ind w:hanging="567"/>
        <w:jc w:val="both"/>
        <w:rPr>
          <w:rFonts w:ascii="Arial" w:hAnsi="Arial"/>
        </w:rPr>
      </w:pPr>
    </w:p>
    <w:p w14:paraId="6424DA43" w14:textId="77777777" w:rsidR="0098769A" w:rsidRDefault="0098769A" w:rsidP="0098769A">
      <w:pPr>
        <w:spacing w:line="360" w:lineRule="auto"/>
        <w:ind w:hanging="567"/>
        <w:jc w:val="both"/>
        <w:rPr>
          <w:rFonts w:ascii="Arial" w:hAnsi="Arial"/>
          <w:b/>
          <w:bCs/>
          <w:u w:val="single"/>
          <w:rtl/>
        </w:rPr>
      </w:pPr>
      <w:r>
        <w:rPr>
          <w:rFonts w:ascii="Arial" w:hAnsi="Arial"/>
          <w:rtl/>
        </w:rPr>
        <w:tab/>
      </w:r>
      <w:r w:rsidRPr="005D0145">
        <w:rPr>
          <w:rFonts w:ascii="Arial" w:hAnsi="Arial" w:hint="cs"/>
          <w:b/>
          <w:bCs/>
          <w:u w:val="single"/>
          <w:rtl/>
        </w:rPr>
        <w:t>דיון והכרעה</w:t>
      </w:r>
    </w:p>
    <w:p w14:paraId="74D6320D" w14:textId="77777777" w:rsidR="0098769A" w:rsidRPr="0029427F" w:rsidRDefault="0098769A" w:rsidP="0098769A">
      <w:pPr>
        <w:spacing w:line="360" w:lineRule="auto"/>
        <w:ind w:hanging="567"/>
        <w:jc w:val="both"/>
        <w:rPr>
          <w:rFonts w:ascii="David" w:hAnsi="David"/>
        </w:rPr>
      </w:pPr>
      <w:r>
        <w:rPr>
          <w:rFonts w:ascii="Arial" w:hAnsi="Arial" w:hint="cs"/>
          <w:rtl/>
        </w:rPr>
        <w:t>8.</w:t>
      </w:r>
      <w:r>
        <w:rPr>
          <w:rFonts w:ascii="Arial" w:hAnsi="Arial" w:hint="cs"/>
          <w:rtl/>
        </w:rPr>
        <w:tab/>
      </w:r>
      <w:r w:rsidRPr="0029427F">
        <w:rPr>
          <w:rFonts w:ascii="David" w:hAnsi="David"/>
          <w:rtl/>
        </w:rPr>
        <w:t xml:space="preserve">מתחם העונש ההולם צריך לנוע בין </w:t>
      </w:r>
      <w:r>
        <w:rPr>
          <w:rFonts w:ascii="David" w:hAnsi="David" w:hint="cs"/>
          <w:rtl/>
        </w:rPr>
        <w:t xml:space="preserve">28 </w:t>
      </w:r>
      <w:r w:rsidRPr="0029427F">
        <w:rPr>
          <w:rFonts w:ascii="David" w:hAnsi="David"/>
          <w:rtl/>
        </w:rPr>
        <w:t>ל-</w:t>
      </w:r>
      <w:r>
        <w:rPr>
          <w:rFonts w:ascii="David" w:hAnsi="David" w:hint="cs"/>
          <w:rtl/>
        </w:rPr>
        <w:t>48</w:t>
      </w:r>
      <w:r w:rsidRPr="0029427F">
        <w:rPr>
          <w:rFonts w:ascii="David" w:hAnsi="David"/>
          <w:rtl/>
        </w:rPr>
        <w:t xml:space="preserve"> חודשי מאסר. בקביעת המתחם התחשבתי בערכים המוגנים של העבירות, במידת הפגיעה בהם, בנסיבות ביצוע העבירות ובענישה הנוהגת, והכל כמפורט להלן.</w:t>
      </w:r>
    </w:p>
    <w:p w14:paraId="584B0446" w14:textId="77777777" w:rsidR="0098769A" w:rsidRPr="0029427F" w:rsidRDefault="0098769A" w:rsidP="0098769A">
      <w:pPr>
        <w:spacing w:line="360" w:lineRule="auto"/>
        <w:ind w:hanging="567"/>
        <w:jc w:val="both"/>
        <w:rPr>
          <w:rFonts w:ascii="David" w:hAnsi="David"/>
          <w:rtl/>
        </w:rPr>
      </w:pPr>
    </w:p>
    <w:p w14:paraId="50EFCC78" w14:textId="77777777" w:rsidR="0098769A" w:rsidRDefault="0098769A" w:rsidP="0098769A">
      <w:pPr>
        <w:spacing w:line="360" w:lineRule="auto"/>
        <w:ind w:hanging="567"/>
        <w:jc w:val="both"/>
        <w:rPr>
          <w:rFonts w:ascii="David" w:hAnsi="David"/>
          <w:rtl/>
        </w:rPr>
      </w:pPr>
      <w:r>
        <w:rPr>
          <w:rFonts w:ascii="David" w:hAnsi="David" w:hint="cs"/>
          <w:rtl/>
        </w:rPr>
        <w:t>9</w:t>
      </w:r>
      <w:r w:rsidRPr="0029427F">
        <w:rPr>
          <w:rFonts w:ascii="David" w:hAnsi="David"/>
          <w:rtl/>
        </w:rPr>
        <w:t>.</w:t>
      </w:r>
      <w:r w:rsidRPr="0029427F">
        <w:rPr>
          <w:rFonts w:ascii="David" w:hAnsi="David"/>
          <w:rtl/>
        </w:rPr>
        <w:tab/>
        <w:t xml:space="preserve">הערכים המוגנים הרלוונטיים לענייננו הם שמירה על בטחון הציבור ובריאותו ושמירה על  הקניין. </w:t>
      </w:r>
    </w:p>
    <w:p w14:paraId="1A83E5AC" w14:textId="77777777" w:rsidR="0098769A" w:rsidRDefault="0098769A" w:rsidP="0098769A">
      <w:pPr>
        <w:spacing w:line="360" w:lineRule="auto"/>
        <w:ind w:hanging="567"/>
        <w:jc w:val="both"/>
        <w:rPr>
          <w:rFonts w:ascii="David" w:hAnsi="David"/>
          <w:rtl/>
        </w:rPr>
      </w:pPr>
    </w:p>
    <w:p w14:paraId="510EB54D"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נגע הסמים הוא נגע קשה, שיש למגרו. התוצאות של גידול והפצת סם הן תוצאות קשות ופוגעות פגיעה רוחבית במרקם החברה ובשלום הציבור לרבות ברכושו בעקיפין, וכמובן בבריאותם של צרכני הסם. בעניין זה יפים דבריו של השופט (כתוארו אז) מ' חשין ב</w:t>
      </w:r>
      <w:hyperlink r:id="rId17" w:history="1">
        <w:r w:rsidR="00DB62C2" w:rsidRPr="00DB62C2">
          <w:rPr>
            <w:rFonts w:ascii="David" w:hAnsi="David"/>
            <w:color w:val="0000FF"/>
            <w:u w:val="single"/>
            <w:rtl/>
          </w:rPr>
          <w:t>ע"פ 6021/95</w:t>
        </w:r>
      </w:hyperlink>
      <w:r>
        <w:rPr>
          <w:rFonts w:ascii="David" w:hAnsi="David" w:hint="cs"/>
          <w:rtl/>
        </w:rPr>
        <w:t xml:space="preserve"> </w:t>
      </w:r>
      <w:r w:rsidRPr="0029427F">
        <w:rPr>
          <w:rFonts w:ascii="David" w:hAnsi="David"/>
          <w:b/>
          <w:bCs/>
          <w:rtl/>
        </w:rPr>
        <w:t>אוקטביו נ' מדינת ישראל</w:t>
      </w:r>
      <w:r w:rsidRPr="0029427F">
        <w:rPr>
          <w:rFonts w:ascii="David" w:hAnsi="David"/>
          <w:rtl/>
        </w:rPr>
        <w:t xml:space="preserve"> (פורסם בנבו, 31.7.1997), פסקה 35:</w:t>
      </w:r>
    </w:p>
    <w:p w14:paraId="3C4E1F31" w14:textId="77777777" w:rsidR="0098769A" w:rsidRPr="0029427F" w:rsidRDefault="0098769A" w:rsidP="0098769A">
      <w:pPr>
        <w:spacing w:line="360" w:lineRule="auto"/>
        <w:ind w:left="850" w:right="851"/>
        <w:jc w:val="both"/>
        <w:rPr>
          <w:rFonts w:ascii="David" w:hAnsi="David"/>
          <w:rtl/>
        </w:rPr>
      </w:pPr>
      <w:r w:rsidRPr="0029427F">
        <w:rPr>
          <w:rFonts w:ascii="David" w:hAnsi="David"/>
          <w:rtl/>
        </w:rPr>
        <w:t>"</w:t>
      </w:r>
      <w:r w:rsidRPr="0029427F">
        <w:rPr>
          <w:rFonts w:ascii="David" w:hAnsi="David"/>
          <w:b/>
          <w:bCs/>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29427F">
        <w:rPr>
          <w:rFonts w:ascii="David" w:hAnsi="David"/>
          <w:b/>
          <w:bCs/>
        </w:rPr>
        <w:t xml:space="preserve"> </w:t>
      </w:r>
      <w:r w:rsidRPr="0029427F">
        <w:rPr>
          <w:rFonts w:ascii="David" w:hAnsi="David"/>
          <w:b/>
          <w:bCs/>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29427F">
        <w:rPr>
          <w:rFonts w:ascii="David" w:hAnsi="David"/>
          <w:rtl/>
        </w:rPr>
        <w:t>".</w:t>
      </w:r>
    </w:p>
    <w:p w14:paraId="1C0F7AF0" w14:textId="77777777" w:rsidR="0098769A" w:rsidRPr="0029427F" w:rsidRDefault="0098769A" w:rsidP="0098769A">
      <w:pPr>
        <w:spacing w:line="360" w:lineRule="auto"/>
        <w:ind w:hanging="567"/>
        <w:jc w:val="both"/>
        <w:rPr>
          <w:rFonts w:ascii="David" w:hAnsi="David"/>
          <w:rtl/>
        </w:rPr>
      </w:pPr>
    </w:p>
    <w:p w14:paraId="18EBFE64"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כאמור, נכונים הדברים כנגד כל שרשרת מפיצי הסם והמסייעים בידיהם לרבות כלפי מי שמגדלים את הסם, אשר מהווים את החוליה הראשונה בשרשרת ואשר ביחס לעבירה שביצעו קבע המחוקק עונש של 20 שנות מאסר.</w:t>
      </w:r>
    </w:p>
    <w:p w14:paraId="308AF475" w14:textId="77777777" w:rsidR="0098769A" w:rsidRPr="0029427F" w:rsidRDefault="0098769A" w:rsidP="0098769A">
      <w:pPr>
        <w:spacing w:line="360" w:lineRule="auto"/>
        <w:ind w:hanging="567"/>
        <w:jc w:val="both"/>
        <w:rPr>
          <w:rFonts w:ascii="David" w:hAnsi="David"/>
          <w:rtl/>
        </w:rPr>
      </w:pPr>
    </w:p>
    <w:p w14:paraId="5DD0F3D6"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שכיחותה הגוברת של עבירת גידול הסמים שנעברת גם על-ידי אזרחים נורמטיביים כמקור לעשיית כסף קל מסיבות שונות, לרבות על-ידי אזרחים שנקלעו למצוקה כלכלית ולחובות כספיים בשוק האפור המתפתים לפתור את מצוקתם באמצעות גידול סמים</w:t>
      </w:r>
      <w:r>
        <w:rPr>
          <w:rFonts w:ascii="David" w:hAnsi="David" w:hint="cs"/>
          <w:rtl/>
        </w:rPr>
        <w:t>,</w:t>
      </w:r>
      <w:r>
        <w:rPr>
          <w:rFonts w:ascii="David" w:hAnsi="David"/>
          <w:rtl/>
        </w:rPr>
        <w:t xml:space="preserve"> צריכה להיתקל </w:t>
      </w:r>
      <w:r>
        <w:rPr>
          <w:rFonts w:ascii="David" w:hAnsi="David" w:hint="cs"/>
          <w:rtl/>
        </w:rPr>
        <w:t>ב</w:t>
      </w:r>
      <w:r w:rsidRPr="0029427F">
        <w:rPr>
          <w:rFonts w:ascii="David" w:hAnsi="David"/>
          <w:rtl/>
        </w:rPr>
        <w:t>ענישה מרתיעה ומשמעותית, זאת גם בהתייחס לגידול של סמים הנחשבים לסמים "קלים".</w:t>
      </w:r>
    </w:p>
    <w:p w14:paraId="34272F96"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לעניין זה התייחס השופט י' עמית ב</w:t>
      </w:r>
      <w:hyperlink r:id="rId18" w:history="1">
        <w:r w:rsidR="00DB62C2" w:rsidRPr="00DB62C2">
          <w:rPr>
            <w:rFonts w:ascii="David" w:hAnsi="David"/>
            <w:color w:val="0000FF"/>
            <w:u w:val="single"/>
            <w:rtl/>
          </w:rPr>
          <w:t>ע"פ 2596/18</w:t>
        </w:r>
      </w:hyperlink>
      <w:r>
        <w:rPr>
          <w:rFonts w:ascii="David" w:hAnsi="David" w:hint="cs"/>
          <w:rtl/>
        </w:rPr>
        <w:t xml:space="preserve"> </w:t>
      </w:r>
      <w:r w:rsidRPr="0029427F">
        <w:rPr>
          <w:rFonts w:ascii="David" w:hAnsi="David"/>
          <w:b/>
          <w:bCs/>
          <w:rtl/>
        </w:rPr>
        <w:t>זנזורי נ' מדינת ישראל</w:t>
      </w:r>
      <w:r w:rsidRPr="0029427F">
        <w:rPr>
          <w:rFonts w:ascii="David" w:hAnsi="David"/>
          <w:rtl/>
        </w:rPr>
        <w:t xml:space="preserve">  (פורסם בנבו, 12.8.2018), פסקה 8 (להלן: "ענין זנזורי"):</w:t>
      </w:r>
    </w:p>
    <w:p w14:paraId="5E5954F9" w14:textId="77777777" w:rsidR="0098769A" w:rsidRPr="0029427F" w:rsidRDefault="0098769A" w:rsidP="0098769A">
      <w:pPr>
        <w:spacing w:line="360" w:lineRule="auto"/>
        <w:ind w:left="850" w:right="851"/>
        <w:jc w:val="both"/>
        <w:rPr>
          <w:rFonts w:ascii="David" w:hAnsi="David"/>
          <w:rtl/>
        </w:rPr>
      </w:pPr>
      <w:r w:rsidRPr="0029427F">
        <w:rPr>
          <w:rFonts w:ascii="David" w:hAnsi="David"/>
          <w:rtl/>
        </w:rPr>
        <w:t>"</w:t>
      </w:r>
      <w:r w:rsidRPr="0029427F">
        <w:rPr>
          <w:rFonts w:ascii="David" w:hAnsi="David"/>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29427F">
        <w:rPr>
          <w:rFonts w:ascii="David" w:hAnsi="David"/>
          <w:rtl/>
        </w:rPr>
        <w:t>".</w:t>
      </w:r>
    </w:p>
    <w:p w14:paraId="241DB93D" w14:textId="77777777" w:rsidR="0098769A" w:rsidRPr="0029427F" w:rsidRDefault="0098769A" w:rsidP="0098769A">
      <w:pPr>
        <w:spacing w:line="360" w:lineRule="auto"/>
        <w:ind w:hanging="567"/>
        <w:jc w:val="both"/>
        <w:rPr>
          <w:rFonts w:ascii="David" w:hAnsi="David"/>
          <w:rtl/>
        </w:rPr>
      </w:pPr>
    </w:p>
    <w:p w14:paraId="23581867" w14:textId="77777777" w:rsidR="0098769A" w:rsidRDefault="0098769A" w:rsidP="0098769A">
      <w:pPr>
        <w:spacing w:line="360" w:lineRule="auto"/>
        <w:ind w:hanging="567"/>
        <w:jc w:val="both"/>
        <w:rPr>
          <w:rFonts w:ascii="David" w:hAnsi="David"/>
          <w:b/>
          <w:rtl/>
        </w:rPr>
      </w:pPr>
      <w:r>
        <w:rPr>
          <w:rFonts w:ascii="David" w:hAnsi="David" w:hint="cs"/>
          <w:b/>
          <w:rtl/>
        </w:rPr>
        <w:t>10</w:t>
      </w:r>
      <w:r w:rsidRPr="0029427F">
        <w:rPr>
          <w:rFonts w:ascii="David" w:hAnsi="David"/>
          <w:b/>
          <w:rtl/>
        </w:rPr>
        <w:t>.</w:t>
      </w:r>
      <w:r w:rsidRPr="0029427F">
        <w:rPr>
          <w:rFonts w:ascii="David" w:hAnsi="David"/>
          <w:b/>
          <w:rtl/>
        </w:rPr>
        <w:tab/>
        <w:t xml:space="preserve">מידת הפגיעה בערכים המוגנים בענייננו היא משמעותית </w:t>
      </w:r>
      <w:r>
        <w:rPr>
          <w:rFonts w:ascii="David" w:hAnsi="David" w:hint="cs"/>
          <w:b/>
          <w:rtl/>
        </w:rPr>
        <w:t>בשים לב למספר השתילים ומשקל הסם, ובשים לב לנזק הכלכלי</w:t>
      </w:r>
      <w:r w:rsidRPr="0029427F">
        <w:rPr>
          <w:rFonts w:ascii="David" w:hAnsi="David"/>
          <w:b/>
          <w:rtl/>
        </w:rPr>
        <w:t xml:space="preserve"> שהסב </w:t>
      </w:r>
      <w:r>
        <w:rPr>
          <w:rFonts w:ascii="David" w:hAnsi="David"/>
          <w:b/>
          <w:rtl/>
        </w:rPr>
        <w:t>לחברת החשמל</w:t>
      </w:r>
      <w:r>
        <w:rPr>
          <w:rFonts w:ascii="David" w:hAnsi="David" w:hint="cs"/>
          <w:b/>
          <w:rtl/>
        </w:rPr>
        <w:t xml:space="preserve"> באמצעות ה</w:t>
      </w:r>
      <w:r w:rsidRPr="0029427F">
        <w:rPr>
          <w:rFonts w:ascii="David" w:hAnsi="David"/>
          <w:b/>
          <w:rtl/>
        </w:rPr>
        <w:t>חשמל</w:t>
      </w:r>
      <w:r>
        <w:rPr>
          <w:rFonts w:ascii="David" w:hAnsi="David" w:hint="cs"/>
          <w:b/>
          <w:rtl/>
        </w:rPr>
        <w:t xml:space="preserve"> שנטל</w:t>
      </w:r>
      <w:r w:rsidRPr="0029427F">
        <w:rPr>
          <w:rFonts w:ascii="David" w:hAnsi="David"/>
          <w:b/>
          <w:rtl/>
        </w:rPr>
        <w:t xml:space="preserve"> באופן פיראטי</w:t>
      </w:r>
      <w:r>
        <w:rPr>
          <w:rFonts w:ascii="David" w:hAnsi="David" w:hint="cs"/>
          <w:b/>
          <w:rtl/>
        </w:rPr>
        <w:t>.</w:t>
      </w:r>
    </w:p>
    <w:p w14:paraId="05ACE696" w14:textId="77777777" w:rsidR="0098769A" w:rsidRDefault="0098769A" w:rsidP="0098769A">
      <w:pPr>
        <w:spacing w:line="360" w:lineRule="auto"/>
        <w:ind w:hanging="567"/>
        <w:jc w:val="both"/>
        <w:rPr>
          <w:rFonts w:ascii="David" w:hAnsi="David"/>
          <w:b/>
          <w:rtl/>
        </w:rPr>
      </w:pPr>
    </w:p>
    <w:p w14:paraId="5516C0B0" w14:textId="77777777" w:rsidR="0098769A" w:rsidRDefault="0098769A" w:rsidP="0098769A">
      <w:pPr>
        <w:spacing w:line="360" w:lineRule="auto"/>
        <w:ind w:hanging="567"/>
        <w:jc w:val="both"/>
        <w:rPr>
          <w:rFonts w:ascii="David" w:hAnsi="David"/>
          <w:rtl/>
        </w:rPr>
      </w:pPr>
      <w:r>
        <w:rPr>
          <w:rFonts w:ascii="David" w:hAnsi="David" w:hint="cs"/>
          <w:b/>
          <w:rtl/>
        </w:rPr>
        <w:t>11</w:t>
      </w:r>
      <w:r w:rsidRPr="0029427F">
        <w:rPr>
          <w:rFonts w:ascii="David" w:hAnsi="David"/>
          <w:b/>
          <w:rtl/>
        </w:rPr>
        <w:t>.</w:t>
      </w:r>
      <w:r w:rsidRPr="0029427F">
        <w:rPr>
          <w:rFonts w:ascii="David" w:hAnsi="David"/>
          <w:b/>
          <w:rtl/>
        </w:rPr>
        <w:tab/>
      </w:r>
      <w:r w:rsidRPr="0029427F">
        <w:rPr>
          <w:rFonts w:ascii="David" w:hAnsi="David"/>
          <w:rtl/>
        </w:rPr>
        <w:t>בכל הקשור לנסיבות הקשורות בביצוע העבירות נתתי דעתי למשקל הסם הגבוה</w:t>
      </w:r>
      <w:r>
        <w:rPr>
          <w:rFonts w:ascii="David" w:hAnsi="David" w:hint="cs"/>
          <w:rtl/>
        </w:rPr>
        <w:t xml:space="preserve"> שגודל</w:t>
      </w:r>
      <w:r w:rsidRPr="0029427F">
        <w:rPr>
          <w:rFonts w:ascii="David" w:hAnsi="David"/>
          <w:rtl/>
        </w:rPr>
        <w:t xml:space="preserve"> (</w:t>
      </w:r>
      <w:r>
        <w:rPr>
          <w:rFonts w:ascii="David" w:hAnsi="David" w:hint="cs"/>
          <w:rtl/>
        </w:rPr>
        <w:t>180 ק"ג</w:t>
      </w:r>
      <w:r>
        <w:rPr>
          <w:rFonts w:ascii="David" w:hAnsi="David"/>
          <w:rtl/>
        </w:rPr>
        <w:t>)</w:t>
      </w:r>
      <w:r>
        <w:rPr>
          <w:rFonts w:ascii="David" w:hAnsi="David" w:hint="cs"/>
          <w:rtl/>
        </w:rPr>
        <w:t>; לכך שהנאשם גם החזיק סם שלא לצריכה עצמית בוילה במשקל של 7.48 ק"ג וזאת לצד ציוד רב ששימש לגידול הסם</w:t>
      </w:r>
      <w:r w:rsidRPr="0029427F">
        <w:rPr>
          <w:rFonts w:ascii="David" w:hAnsi="David"/>
          <w:rtl/>
        </w:rPr>
        <w:t>; להיערכות, להתארגנות ולתכנון שקדם לביצוע העבירות (</w:t>
      </w:r>
      <w:r>
        <w:rPr>
          <w:rFonts w:ascii="David" w:hAnsi="David" w:hint="cs"/>
          <w:rtl/>
        </w:rPr>
        <w:t xml:space="preserve">שכירת וילה, </w:t>
      </w:r>
      <w:r w:rsidRPr="0029427F">
        <w:rPr>
          <w:rFonts w:ascii="David" w:hAnsi="David"/>
          <w:rtl/>
        </w:rPr>
        <w:t>הצטיידות בציוד מתאים, רכישת ידע, התחברות פיראטית לחשמל); לנזק הכספי המשמעותי שנגרם לחברת החשמל כתוצאה מגניבת החשמל</w:t>
      </w:r>
      <w:r>
        <w:rPr>
          <w:rFonts w:ascii="David" w:hAnsi="David" w:hint="cs"/>
          <w:rtl/>
        </w:rPr>
        <w:t xml:space="preserve">; </w:t>
      </w:r>
      <w:r w:rsidRPr="0029427F">
        <w:rPr>
          <w:rFonts w:ascii="David" w:hAnsi="David"/>
          <w:rtl/>
        </w:rPr>
        <w:t>לנזק שעלול היה להיגר</w:t>
      </w:r>
      <w:r>
        <w:rPr>
          <w:rFonts w:ascii="David" w:hAnsi="David"/>
          <w:rtl/>
        </w:rPr>
        <w:t>ם לו הסם שגודל היה מופץ בשווקים</w:t>
      </w:r>
      <w:r w:rsidRPr="0029427F">
        <w:rPr>
          <w:rFonts w:ascii="David" w:hAnsi="David"/>
          <w:rtl/>
        </w:rPr>
        <w:t>; לנזק שעלול היה להיגרם כ</w:t>
      </w:r>
      <w:r>
        <w:rPr>
          <w:rFonts w:ascii="David" w:hAnsi="David"/>
          <w:rtl/>
        </w:rPr>
        <w:t xml:space="preserve">תוצאה מחיבור </w:t>
      </w:r>
      <w:r w:rsidRPr="0029427F">
        <w:rPr>
          <w:rFonts w:ascii="David" w:hAnsi="David"/>
          <w:rtl/>
        </w:rPr>
        <w:t>פיראטי לחשמל; לסיבה שהביאה את הנאשם לביצוע העבירה (רווח כספי מה</w:t>
      </w:r>
      <w:r>
        <w:rPr>
          <w:rFonts w:ascii="David" w:hAnsi="David"/>
          <w:rtl/>
        </w:rPr>
        <w:t>יר בשל מצוקה כלכלית אליה נקלע)</w:t>
      </w:r>
      <w:r>
        <w:rPr>
          <w:rFonts w:ascii="David" w:hAnsi="David" w:hint="cs"/>
          <w:rtl/>
        </w:rPr>
        <w:t xml:space="preserve"> ולחלקו הבלעדי של הנאשם בביצוע העבירות.</w:t>
      </w:r>
    </w:p>
    <w:p w14:paraId="64EB029E" w14:textId="77777777" w:rsidR="0098769A" w:rsidRDefault="0098769A" w:rsidP="0098769A">
      <w:pPr>
        <w:spacing w:line="360" w:lineRule="auto"/>
        <w:jc w:val="both"/>
        <w:rPr>
          <w:rFonts w:ascii="David" w:hAnsi="David"/>
          <w:rtl/>
        </w:rPr>
      </w:pPr>
      <w:r w:rsidRPr="0029427F">
        <w:rPr>
          <w:rFonts w:ascii="David" w:hAnsi="David"/>
          <w:b/>
          <w:rtl/>
        </w:rPr>
        <w:t xml:space="preserve">באשר למשקל הסם ראוי לציין, כי מחד אין לערוך חישוב אריתמטי של </w:t>
      </w:r>
      <w:r>
        <w:rPr>
          <w:rFonts w:ascii="David" w:hAnsi="David" w:hint="cs"/>
          <w:b/>
          <w:rtl/>
        </w:rPr>
        <w:t>תקופת ה</w:t>
      </w:r>
      <w:r w:rsidRPr="0029427F">
        <w:rPr>
          <w:rFonts w:ascii="David" w:hAnsi="David"/>
          <w:b/>
          <w:rtl/>
        </w:rPr>
        <w:t xml:space="preserve">מאסר כנגזר ממשקלו של הסם, ואולם כבר נקבע כי למשקל הסם יש משמעות לא מבוטלת בשאלת העונש המוטל בעבירות סם, וזאת כנגזר מפוטנציאל הנזק. בעניין זה ראו </w:t>
      </w:r>
      <w:hyperlink r:id="rId19" w:history="1">
        <w:r w:rsidR="00DB62C2" w:rsidRPr="00DB62C2">
          <w:rPr>
            <w:rFonts w:ascii="David" w:hAnsi="David"/>
            <w:b/>
            <w:color w:val="0000FF"/>
            <w:u w:val="single"/>
            <w:rtl/>
          </w:rPr>
          <w:t>ע"פ 6409/12</w:t>
        </w:r>
      </w:hyperlink>
      <w:r>
        <w:rPr>
          <w:rFonts w:ascii="David" w:hAnsi="David" w:hint="cs"/>
          <w:b/>
          <w:rtl/>
        </w:rPr>
        <w:t xml:space="preserve"> </w:t>
      </w:r>
      <w:r w:rsidRPr="0029427F">
        <w:rPr>
          <w:rFonts w:ascii="David" w:hAnsi="David"/>
          <w:b/>
          <w:bCs/>
          <w:rtl/>
        </w:rPr>
        <w:t>מדינת ישראל נ' אלגדיפי</w:t>
      </w:r>
      <w:r w:rsidRPr="0029427F">
        <w:rPr>
          <w:rFonts w:ascii="David" w:hAnsi="David"/>
          <w:b/>
          <w:rtl/>
        </w:rPr>
        <w:t xml:space="preserve"> (פורסם בנבו, 5.6.2013), פסקה 11.</w:t>
      </w:r>
    </w:p>
    <w:p w14:paraId="26D049B5" w14:textId="77777777" w:rsidR="0098769A" w:rsidRDefault="0098769A" w:rsidP="0098769A">
      <w:pPr>
        <w:spacing w:line="360" w:lineRule="auto"/>
        <w:ind w:hanging="567"/>
        <w:jc w:val="both"/>
        <w:rPr>
          <w:rFonts w:ascii="David" w:hAnsi="David"/>
          <w:rtl/>
        </w:rPr>
      </w:pPr>
      <w:r>
        <w:rPr>
          <w:rFonts w:ascii="David" w:hAnsi="David"/>
          <w:rtl/>
        </w:rPr>
        <w:tab/>
      </w:r>
    </w:p>
    <w:p w14:paraId="1FA86438" w14:textId="77777777" w:rsidR="0098769A" w:rsidRDefault="0098769A" w:rsidP="0098769A">
      <w:pPr>
        <w:spacing w:line="360" w:lineRule="auto"/>
        <w:jc w:val="both"/>
        <w:rPr>
          <w:rFonts w:ascii="David" w:hAnsi="David"/>
          <w:rtl/>
        </w:rPr>
      </w:pPr>
      <w:r>
        <w:rPr>
          <w:rFonts w:ascii="David" w:hAnsi="David" w:hint="cs"/>
          <w:rtl/>
        </w:rPr>
        <w:t>עוד אציין, כי קשה להלום את טענת ב"כ הנאשם לפיה הוילה ששכר הנאשם לא יועדה גם לשם גידול הסם. זאת, הן לנוכח התהייה העולה מכך שהנאשם שהוא צעיר, רווק, שנמצא בחובות כספיים מוצא לשכור וילה שבה כ-7 חדרים ואשר בה התגורר בגפו והן לנוכח, העובדה שהסמים גודלו ב-6 חדרים בוילה כשבחדר נוסף נמצא שק סם נוסף.</w:t>
      </w:r>
    </w:p>
    <w:p w14:paraId="1A198C6A" w14:textId="77777777" w:rsidR="0098769A" w:rsidRDefault="0098769A" w:rsidP="0098769A">
      <w:pPr>
        <w:spacing w:line="360" w:lineRule="auto"/>
        <w:ind w:hanging="567"/>
        <w:jc w:val="both"/>
        <w:rPr>
          <w:rFonts w:ascii="David" w:hAnsi="David"/>
          <w:rtl/>
        </w:rPr>
      </w:pPr>
    </w:p>
    <w:p w14:paraId="612C90B4" w14:textId="77777777" w:rsidR="0098769A" w:rsidRPr="0029427F" w:rsidRDefault="0098769A" w:rsidP="0098769A">
      <w:pPr>
        <w:spacing w:line="360" w:lineRule="auto"/>
        <w:ind w:hanging="567"/>
        <w:jc w:val="both"/>
        <w:rPr>
          <w:rFonts w:ascii="David" w:hAnsi="David"/>
          <w:b/>
          <w:rtl/>
        </w:rPr>
      </w:pPr>
      <w:r>
        <w:rPr>
          <w:rFonts w:ascii="David" w:hAnsi="David"/>
          <w:rtl/>
        </w:rPr>
        <w:tab/>
      </w:r>
      <w:r>
        <w:rPr>
          <w:rFonts w:ascii="David" w:hAnsi="David" w:hint="cs"/>
          <w:rtl/>
        </w:rPr>
        <w:t xml:space="preserve">לצד כל האמור נתתי משקל לכך שהסם </w:t>
      </w:r>
      <w:r w:rsidRPr="0029427F">
        <w:rPr>
          <w:rFonts w:ascii="David" w:hAnsi="David"/>
          <w:b/>
          <w:rtl/>
        </w:rPr>
        <w:t>שגודל לא נחשב לסם מסוג הסמים ה"קשים", כי זה נתפס בטרם הופץ אל השווקים ומכאן של</w:t>
      </w:r>
      <w:r>
        <w:rPr>
          <w:rFonts w:ascii="David" w:hAnsi="David"/>
          <w:b/>
          <w:rtl/>
        </w:rPr>
        <w:t>א נגרם נזק ממשי לבריאות הציבור</w:t>
      </w:r>
      <w:r>
        <w:rPr>
          <w:rFonts w:ascii="David" w:hAnsi="David" w:hint="cs"/>
          <w:b/>
          <w:rtl/>
        </w:rPr>
        <w:t>, ולכך שמעובדות כתב האישום נותר ספק באשר לתקופת הגידול, ומספק זה זכאי ליהנות הנאשם.</w:t>
      </w:r>
    </w:p>
    <w:p w14:paraId="05B82D33" w14:textId="77777777" w:rsidR="0098769A" w:rsidRPr="0029427F" w:rsidRDefault="0098769A" w:rsidP="0098769A">
      <w:pPr>
        <w:spacing w:line="360" w:lineRule="auto"/>
        <w:ind w:hanging="567"/>
        <w:jc w:val="both"/>
        <w:rPr>
          <w:rFonts w:ascii="David" w:hAnsi="David"/>
          <w:b/>
          <w:rtl/>
        </w:rPr>
      </w:pPr>
    </w:p>
    <w:p w14:paraId="05AAAEE9" w14:textId="77777777" w:rsidR="0098769A" w:rsidRPr="0029427F" w:rsidRDefault="0098769A" w:rsidP="0098769A">
      <w:pPr>
        <w:spacing w:line="360" w:lineRule="auto"/>
        <w:ind w:hanging="567"/>
        <w:jc w:val="both"/>
        <w:rPr>
          <w:rFonts w:ascii="David" w:hAnsi="David"/>
          <w:rtl/>
        </w:rPr>
      </w:pPr>
      <w:r>
        <w:rPr>
          <w:rFonts w:ascii="David" w:hAnsi="David" w:hint="cs"/>
          <w:b/>
          <w:rtl/>
        </w:rPr>
        <w:t>12</w:t>
      </w:r>
      <w:r w:rsidRPr="0029427F">
        <w:rPr>
          <w:rFonts w:ascii="David" w:hAnsi="David"/>
          <w:b/>
          <w:rtl/>
        </w:rPr>
        <w:t>.</w:t>
      </w:r>
      <w:r w:rsidRPr="0029427F">
        <w:rPr>
          <w:rFonts w:ascii="David" w:hAnsi="David"/>
          <w:b/>
          <w:rtl/>
        </w:rPr>
        <w:tab/>
      </w:r>
      <w:r w:rsidRPr="0029427F">
        <w:rPr>
          <w:rFonts w:ascii="David" w:hAnsi="David"/>
          <w:rtl/>
        </w:rPr>
        <w:t xml:space="preserve">עיון בפסיקה בעבירות דנן מגלה מנעד רחב של ענישה התלוי בנסיבות ה"עושה" לרבות גילו של הנאשם, עברו הפלילי, נסיבות חייו ומידת השתלבותו בהליך שיקומי כמו גם, ובעיקר, בנסיבות ה"מעשה" לרבות סוג הסם שגודל, היקף הגידול ומשקלו של הסם, משך הגידול, מיקום הגידול, חלקו של הנאשם בגידול, מידת התכנון וההצטיידות שקדמו לביצוע הגידול, בשאלה האם העבירה בוצעה בצוותא עם אחרים ובשאלת קיומן של עבירות נלוות לביצוע </w:t>
      </w:r>
      <w:r>
        <w:rPr>
          <w:rFonts w:ascii="David" w:hAnsi="David" w:hint="cs"/>
          <w:rtl/>
        </w:rPr>
        <w:t>עבירת הגידול.</w:t>
      </w:r>
      <w:r w:rsidRPr="0029427F">
        <w:rPr>
          <w:rFonts w:ascii="David" w:hAnsi="David"/>
          <w:rtl/>
        </w:rPr>
        <w:t xml:space="preserve"> </w:t>
      </w:r>
    </w:p>
    <w:p w14:paraId="0004C8A9"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עם זאת, בית המשפט העליון הבהיר לא פעם כי ככלל בעבירות סמים השיקולים הנוגעים לנסיבותיו האישיות של הנאשם נסוגים מפני האינטרס הציבורי שבהרתעת הרבים (</w:t>
      </w:r>
      <w:hyperlink r:id="rId20" w:history="1">
        <w:r w:rsidR="00DB62C2" w:rsidRPr="00DB62C2">
          <w:rPr>
            <w:rFonts w:ascii="David" w:hAnsi="David"/>
            <w:color w:val="0000FF"/>
            <w:u w:val="single"/>
            <w:rtl/>
          </w:rPr>
          <w:t>ע"פ 6029/03</w:t>
        </w:r>
      </w:hyperlink>
      <w:r>
        <w:rPr>
          <w:rFonts w:ascii="David" w:hAnsi="David" w:hint="cs"/>
          <w:rtl/>
        </w:rPr>
        <w:t xml:space="preserve"> </w:t>
      </w:r>
      <w:r w:rsidRPr="0029427F">
        <w:rPr>
          <w:rFonts w:ascii="David" w:hAnsi="David"/>
          <w:b/>
          <w:bCs/>
          <w:rtl/>
        </w:rPr>
        <w:t>מדינת ישראל נ' שמאי</w:t>
      </w:r>
      <w:r w:rsidRPr="0029427F">
        <w:rPr>
          <w:rFonts w:ascii="David" w:hAnsi="David"/>
          <w:rtl/>
        </w:rPr>
        <w:t xml:space="preserve"> [פורסם בנבו, 9.2.2004], פסקה 7).</w:t>
      </w:r>
    </w:p>
    <w:p w14:paraId="5292AEB8"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אחר הערות מקדימות אלו תוצג להלן פסיקה במקרים דומים, תוך שאציין כי מודע אני להבדלים הקיימים בין נסיבות ה"מעשה" ו"העושה" שהיו באותם מקרים לאלו שבענייננו, על ההשלכה שיש לכך לעניין העונש.</w:t>
      </w:r>
    </w:p>
    <w:p w14:paraId="6045B2F1"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r>
    </w:p>
    <w:p w14:paraId="6CEEB70B" w14:textId="77777777" w:rsidR="0098769A" w:rsidRPr="0029427F" w:rsidRDefault="0098769A" w:rsidP="0098769A">
      <w:pPr>
        <w:spacing w:line="360" w:lineRule="auto"/>
        <w:ind w:hanging="567"/>
        <w:jc w:val="both"/>
        <w:rPr>
          <w:rFonts w:ascii="David" w:hAnsi="David"/>
          <w:rtl/>
        </w:rPr>
      </w:pPr>
      <w:r w:rsidRPr="0029427F">
        <w:rPr>
          <w:rFonts w:ascii="David" w:hAnsi="David"/>
          <w:b/>
          <w:bCs/>
          <w:rtl/>
        </w:rPr>
        <w:tab/>
      </w:r>
      <w:r w:rsidRPr="0029427F">
        <w:rPr>
          <w:rFonts w:ascii="David" w:hAnsi="David"/>
          <w:rtl/>
        </w:rPr>
        <w:t>ב</w:t>
      </w:r>
      <w:hyperlink r:id="rId21" w:history="1">
        <w:r w:rsidR="00DB62C2" w:rsidRPr="00DB62C2">
          <w:rPr>
            <w:rFonts w:ascii="David" w:hAnsi="David"/>
            <w:color w:val="0000FF"/>
            <w:u w:val="single"/>
            <w:rtl/>
          </w:rPr>
          <w:t>ע"פ 2601/16</w:t>
        </w:r>
      </w:hyperlink>
      <w:r>
        <w:rPr>
          <w:rFonts w:ascii="David" w:hAnsi="David" w:hint="cs"/>
          <w:rtl/>
        </w:rPr>
        <w:t xml:space="preserve"> </w:t>
      </w:r>
      <w:r w:rsidRPr="0029427F">
        <w:rPr>
          <w:rFonts w:ascii="David" w:hAnsi="David"/>
          <w:b/>
          <w:bCs/>
          <w:rtl/>
        </w:rPr>
        <w:t>אוזנה נ' מדינת ישראל</w:t>
      </w:r>
      <w:r w:rsidRPr="0029427F">
        <w:rPr>
          <w:rFonts w:ascii="David" w:hAnsi="David"/>
          <w:rtl/>
        </w:rPr>
        <w:t xml:space="preserve"> (פורסם בנבו, ‏29.5.2016) חזר בו נאשם שהורשע בעבירות של גידול סם מסוכן מסוג קנביס במשקל של מעל 100 ק"ג, קשירת קשר לפשע ונטילת חשמל </w:t>
      </w:r>
      <w:r>
        <w:rPr>
          <w:rFonts w:ascii="David" w:hAnsi="David"/>
          <w:rtl/>
        </w:rPr>
        <w:t>מערעורו בהמלצת בית המשפט העליון</w:t>
      </w:r>
      <w:r>
        <w:rPr>
          <w:rFonts w:ascii="David" w:hAnsi="David" w:hint="cs"/>
          <w:rtl/>
        </w:rPr>
        <w:t xml:space="preserve">, </w:t>
      </w:r>
      <w:r w:rsidRPr="0029427F">
        <w:rPr>
          <w:rFonts w:ascii="David" w:hAnsi="David"/>
          <w:rtl/>
        </w:rPr>
        <w:t>ונותר על כנו עונש של 45 חודשי מאסר שהטיל עליו בית המשפט המחוזי במסגרת הסדר טיעון "סגור".</w:t>
      </w:r>
    </w:p>
    <w:p w14:paraId="1CF105A1" w14:textId="77777777" w:rsidR="0098769A" w:rsidRPr="0029427F" w:rsidRDefault="0098769A" w:rsidP="0098769A">
      <w:pPr>
        <w:spacing w:line="360" w:lineRule="auto"/>
        <w:ind w:hanging="567"/>
        <w:jc w:val="both"/>
        <w:rPr>
          <w:rFonts w:ascii="David" w:hAnsi="David"/>
          <w:rtl/>
        </w:rPr>
      </w:pPr>
    </w:p>
    <w:p w14:paraId="6571A2DD"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 xml:space="preserve">בת"פ </w:t>
      </w:r>
      <w:hyperlink r:id="rId22" w:history="1">
        <w:r w:rsidR="00325567" w:rsidRPr="00325567">
          <w:rPr>
            <w:rFonts w:ascii="David" w:hAnsi="David"/>
            <w:color w:val="0000FF"/>
            <w:u w:val="single"/>
            <w:rtl/>
          </w:rPr>
          <w:t xml:space="preserve">49675-04-17 </w:t>
        </w:r>
      </w:hyperlink>
      <w:r w:rsidRPr="0029427F">
        <w:rPr>
          <w:rFonts w:ascii="David" w:hAnsi="David"/>
          <w:rtl/>
        </w:rPr>
        <w:t xml:space="preserve"> (מחוזי-ב"ש) </w:t>
      </w:r>
      <w:r w:rsidRPr="0029427F">
        <w:rPr>
          <w:rFonts w:ascii="David" w:hAnsi="David"/>
          <w:b/>
          <w:bCs/>
          <w:rtl/>
        </w:rPr>
        <w:t>מדינת ישראל נ' אלאטרש</w:t>
      </w:r>
      <w:r w:rsidRPr="0029427F">
        <w:rPr>
          <w:rFonts w:ascii="David" w:hAnsi="David"/>
          <w:rtl/>
        </w:rPr>
        <w:t xml:space="preserve"> (פורסם בנבו, 18.03.2018), בית המשפט המחוזי גזר על נאשם, נעדר עבר פלילי, שהורשע בעבירות של ייצור, הכנה והפקה של סם מסוכן והחזקת סם שלא לצריכה עצמית עונש של 45 חודשי מאסר וקנס בסך של 30,000 ₪ (גובה הקנס היה מוסכם על הצדדים). במקרה זה גידל הנאשם, בשל מצוקה כלכלית אליה נקלע,  888 שתילי סם מסוכן מסוג קנביס במשקל כולל של 253.9 ק"ג. </w:t>
      </w:r>
    </w:p>
    <w:p w14:paraId="5381ED06" w14:textId="77777777" w:rsidR="0098769A" w:rsidRPr="0029427F" w:rsidRDefault="0098769A" w:rsidP="0098769A">
      <w:pPr>
        <w:spacing w:line="360" w:lineRule="auto"/>
        <w:ind w:hanging="567"/>
        <w:jc w:val="both"/>
        <w:rPr>
          <w:rFonts w:ascii="David" w:hAnsi="David"/>
          <w:rtl/>
        </w:rPr>
      </w:pPr>
    </w:p>
    <w:p w14:paraId="3A6ED8DF"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3" w:history="1">
        <w:r w:rsidR="00DB62C2" w:rsidRPr="00DB62C2">
          <w:rPr>
            <w:rFonts w:ascii="David" w:hAnsi="David"/>
            <w:color w:val="0000FF"/>
            <w:u w:val="single"/>
            <w:rtl/>
          </w:rPr>
          <w:t>ע"פ 863/18</w:t>
        </w:r>
      </w:hyperlink>
      <w:r>
        <w:rPr>
          <w:rFonts w:ascii="David" w:hAnsi="David" w:hint="cs"/>
          <w:rtl/>
        </w:rPr>
        <w:t xml:space="preserve"> </w:t>
      </w:r>
      <w:r w:rsidRPr="0029427F">
        <w:rPr>
          <w:rFonts w:ascii="David" w:hAnsi="David"/>
          <w:b/>
          <w:bCs/>
          <w:rtl/>
        </w:rPr>
        <w:t xml:space="preserve">סבן נ' מדינת ישראל </w:t>
      </w:r>
      <w:r w:rsidRPr="0029427F">
        <w:rPr>
          <w:rFonts w:ascii="David" w:hAnsi="David"/>
          <w:rtl/>
        </w:rPr>
        <w:t>(פורסם בנבו, 15.11.2018) קיבל בית המשפט העליון את ערעורו של נאשם שהורשע בעבירות של ייצור, הכנה והפקה של סם מסוכן מסוג קנביס, החזקת סם מסוכן שלא לצריכה עצמית, החזקת חצרים לשם הכנת סם מסוכן</w:t>
      </w:r>
      <w:r w:rsidRPr="0029427F">
        <w:rPr>
          <w:rFonts w:ascii="David" w:hAnsi="David"/>
        </w:rPr>
        <w:t xml:space="preserve"> </w:t>
      </w:r>
      <w:r w:rsidRPr="0029427F">
        <w:rPr>
          <w:rFonts w:ascii="David" w:hAnsi="David"/>
          <w:rtl/>
        </w:rPr>
        <w:t>וקשירת קשר לפשע</w:t>
      </w:r>
      <w:r>
        <w:rPr>
          <w:rFonts w:ascii="David" w:hAnsi="David" w:hint="cs"/>
          <w:rtl/>
        </w:rPr>
        <w:t>,</w:t>
      </w:r>
      <w:r w:rsidRPr="0029427F">
        <w:rPr>
          <w:rFonts w:ascii="David" w:hAnsi="David"/>
          <w:rtl/>
        </w:rPr>
        <w:t xml:space="preserve"> והעמיד את עונשו על 36 חודשי מאסר חלף 42 חודשי מאסר משיקולים של אחידות הענישה ותסקירים חיוביים של שירות המבחן. במקרה זה הקים הנאשם עם אחרים "מעבדה" לגידול סמים וגידל</w:t>
      </w:r>
      <w:r w:rsidRPr="0029427F">
        <w:rPr>
          <w:rFonts w:ascii="David" w:hAnsi="David"/>
        </w:rPr>
        <w:t xml:space="preserve">283 </w:t>
      </w:r>
      <w:r w:rsidRPr="0029427F">
        <w:rPr>
          <w:rFonts w:ascii="David" w:hAnsi="David"/>
          <w:rtl/>
        </w:rPr>
        <w:t xml:space="preserve"> שתילי</w:t>
      </w:r>
      <w:r w:rsidRPr="0029427F">
        <w:rPr>
          <w:rFonts w:ascii="David" w:hAnsi="David"/>
        </w:rPr>
        <w:t xml:space="preserve"> </w:t>
      </w:r>
      <w:r w:rsidRPr="0029427F">
        <w:rPr>
          <w:rFonts w:ascii="David" w:hAnsi="David"/>
          <w:rtl/>
        </w:rPr>
        <w:t>קנביס</w:t>
      </w:r>
      <w:r w:rsidRPr="0029427F">
        <w:rPr>
          <w:rFonts w:ascii="David" w:hAnsi="David"/>
        </w:rPr>
        <w:t xml:space="preserve"> </w:t>
      </w:r>
      <w:r w:rsidRPr="0029427F">
        <w:rPr>
          <w:rFonts w:ascii="David" w:hAnsi="David"/>
          <w:rtl/>
        </w:rPr>
        <w:t>במשקל</w:t>
      </w:r>
      <w:r w:rsidRPr="0029427F">
        <w:rPr>
          <w:rFonts w:ascii="David" w:hAnsi="David"/>
        </w:rPr>
        <w:t xml:space="preserve"> </w:t>
      </w:r>
      <w:r w:rsidRPr="0029427F">
        <w:rPr>
          <w:rFonts w:ascii="David" w:hAnsi="David"/>
          <w:rtl/>
        </w:rPr>
        <w:t>כולל</w:t>
      </w:r>
      <w:r w:rsidRPr="0029427F">
        <w:rPr>
          <w:rFonts w:ascii="David" w:hAnsi="David"/>
        </w:rPr>
        <w:t xml:space="preserve"> </w:t>
      </w:r>
      <w:r w:rsidRPr="0029427F">
        <w:rPr>
          <w:rFonts w:ascii="David" w:hAnsi="David"/>
          <w:rtl/>
        </w:rPr>
        <w:t>של</w:t>
      </w:r>
      <w:r w:rsidRPr="0029427F">
        <w:rPr>
          <w:rFonts w:ascii="David" w:hAnsi="David"/>
        </w:rPr>
        <w:t xml:space="preserve"> </w:t>
      </w:r>
      <w:r w:rsidRPr="0029427F">
        <w:rPr>
          <w:rFonts w:ascii="David" w:hAnsi="David"/>
          <w:rtl/>
        </w:rPr>
        <w:t>כ-</w:t>
      </w:r>
      <w:r w:rsidRPr="0029427F">
        <w:rPr>
          <w:rFonts w:ascii="David" w:hAnsi="David"/>
        </w:rPr>
        <w:t xml:space="preserve"> 92 </w:t>
      </w:r>
      <w:r w:rsidRPr="0029427F">
        <w:rPr>
          <w:rFonts w:ascii="David" w:hAnsi="David"/>
          <w:rtl/>
        </w:rPr>
        <w:t>ק</w:t>
      </w:r>
      <w:r w:rsidRPr="0029427F">
        <w:rPr>
          <w:rFonts w:ascii="David" w:hAnsi="David"/>
        </w:rPr>
        <w:t>"</w:t>
      </w:r>
      <w:r w:rsidRPr="0029427F">
        <w:rPr>
          <w:rFonts w:ascii="David" w:hAnsi="David"/>
          <w:rtl/>
        </w:rPr>
        <w:t>ג</w:t>
      </w:r>
      <w:r w:rsidRPr="0029427F">
        <w:rPr>
          <w:rFonts w:ascii="David" w:hAnsi="David"/>
        </w:rPr>
        <w:t xml:space="preserve"> </w:t>
      </w:r>
      <w:r w:rsidRPr="0029427F">
        <w:rPr>
          <w:rFonts w:ascii="David" w:hAnsi="David"/>
          <w:rtl/>
        </w:rPr>
        <w:t>נטו</w:t>
      </w:r>
      <w:r w:rsidRPr="0029427F">
        <w:rPr>
          <w:rFonts w:ascii="David" w:hAnsi="David"/>
        </w:rPr>
        <w:t>.</w:t>
      </w:r>
    </w:p>
    <w:p w14:paraId="4982A6BF" w14:textId="77777777" w:rsidR="0098769A" w:rsidRPr="0029427F" w:rsidRDefault="0098769A" w:rsidP="0098769A">
      <w:pPr>
        <w:spacing w:line="360" w:lineRule="auto"/>
        <w:ind w:hanging="567"/>
        <w:jc w:val="both"/>
        <w:rPr>
          <w:rFonts w:ascii="David" w:hAnsi="David"/>
          <w:rtl/>
        </w:rPr>
      </w:pPr>
    </w:p>
    <w:p w14:paraId="3443CF05"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r>
        <w:rPr>
          <w:rFonts w:ascii="David" w:hAnsi="David" w:hint="cs"/>
          <w:rtl/>
        </w:rPr>
        <w:t>ת"פ (מחוזי</w:t>
      </w:r>
      <w:r>
        <w:rPr>
          <w:rFonts w:ascii="David" w:hAnsi="David"/>
          <w:rtl/>
        </w:rPr>
        <w:t>–</w:t>
      </w:r>
      <w:r>
        <w:rPr>
          <w:rFonts w:ascii="David" w:hAnsi="David" w:hint="cs"/>
          <w:rtl/>
        </w:rPr>
        <w:t xml:space="preserve">מרכז) </w:t>
      </w:r>
      <w:hyperlink r:id="rId24" w:history="1">
        <w:r w:rsidR="00DB62C2" w:rsidRPr="00DB62C2">
          <w:rPr>
            <w:rFonts w:ascii="David" w:hAnsi="David"/>
            <w:color w:val="0000FF"/>
            <w:u w:val="single"/>
            <w:rtl/>
          </w:rPr>
          <w:t>ת"פ 30876-03-17</w:t>
        </w:r>
      </w:hyperlink>
      <w:r>
        <w:rPr>
          <w:rFonts w:ascii="David" w:hAnsi="David" w:hint="cs"/>
          <w:rtl/>
        </w:rPr>
        <w:t xml:space="preserve"> </w:t>
      </w:r>
      <w:r w:rsidRPr="0029427F">
        <w:rPr>
          <w:rFonts w:ascii="David" w:hAnsi="David"/>
          <w:b/>
          <w:bCs/>
          <w:rtl/>
        </w:rPr>
        <w:t>מדינת ישראל נ' בן אדיבה</w:t>
      </w:r>
      <w:r w:rsidRPr="0029427F">
        <w:rPr>
          <w:rFonts w:ascii="David" w:hAnsi="David"/>
          <w:rtl/>
        </w:rPr>
        <w:t xml:space="preserve"> (פורסם בנבו, 20.09.2018) </w:t>
      </w:r>
      <w:r>
        <w:rPr>
          <w:rFonts w:ascii="David" w:hAnsi="David" w:hint="cs"/>
          <w:rtl/>
        </w:rPr>
        <w:t xml:space="preserve">גזר </w:t>
      </w:r>
      <w:r w:rsidRPr="0029427F">
        <w:rPr>
          <w:rFonts w:ascii="David" w:hAnsi="David"/>
          <w:rtl/>
        </w:rPr>
        <w:t>בית המשפט המחוזי על נאשם, נעדר עבר פלילי, שהורשע בעבירות של קשירת קשר לפשע, ייצור, הכנה והפקה של סם מסוכן, החזקת סם מסוכן שלא לצריכה עצמית, גניבה בנסיבות מיוחדות בצוותא חדא והחזקת חצרים להכנת סמים עונש של 30 חודשי מאסר וקנס בסך של 50,000 ₪. במקרה זה גידל הנאשם, בשל קשיים כלכליים, 1</w:t>
      </w:r>
      <w:r>
        <w:rPr>
          <w:rFonts w:ascii="David" w:hAnsi="David" w:hint="cs"/>
          <w:rtl/>
        </w:rPr>
        <w:t>,</w:t>
      </w:r>
      <w:r w:rsidRPr="0029427F">
        <w:rPr>
          <w:rFonts w:ascii="David" w:hAnsi="David"/>
          <w:rtl/>
        </w:rPr>
        <w:t xml:space="preserve">246 שתילים במשקל של 140 ק"ג תוך גניבת חשמל בהיקף של 42,000 ₪. </w:t>
      </w:r>
    </w:p>
    <w:p w14:paraId="2869C04B" w14:textId="77777777" w:rsidR="0098769A" w:rsidRPr="0029427F" w:rsidRDefault="0098769A" w:rsidP="0098769A">
      <w:pPr>
        <w:spacing w:line="360" w:lineRule="auto"/>
        <w:ind w:hanging="567"/>
        <w:jc w:val="both"/>
        <w:rPr>
          <w:rFonts w:ascii="David" w:hAnsi="David"/>
          <w:rtl/>
        </w:rPr>
      </w:pPr>
    </w:p>
    <w:p w14:paraId="7C02D00A" w14:textId="77777777" w:rsidR="0098769A"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5" w:history="1">
        <w:r w:rsidR="00DB62C2" w:rsidRPr="00DB62C2">
          <w:rPr>
            <w:rFonts w:ascii="David" w:hAnsi="David"/>
            <w:color w:val="0000FF"/>
            <w:u w:val="single"/>
            <w:rtl/>
          </w:rPr>
          <w:t>ע"פ 8191/19</w:t>
        </w:r>
      </w:hyperlink>
      <w:r>
        <w:rPr>
          <w:rFonts w:ascii="David" w:hAnsi="David" w:hint="cs"/>
          <w:rtl/>
        </w:rPr>
        <w:t xml:space="preserve"> </w:t>
      </w:r>
      <w:r w:rsidRPr="0029427F">
        <w:rPr>
          <w:rFonts w:ascii="David" w:hAnsi="David"/>
          <w:b/>
          <w:bCs/>
          <w:rtl/>
        </w:rPr>
        <w:t>אלוכילי נ' מדינת ישראל</w:t>
      </w:r>
      <w:r w:rsidRPr="0029427F">
        <w:rPr>
          <w:rFonts w:ascii="David" w:hAnsi="David"/>
          <w:rtl/>
        </w:rPr>
        <w:t xml:space="preserve"> (פורסם בנבו, 7.9.2020) </w:t>
      </w:r>
      <w:r>
        <w:rPr>
          <w:rFonts w:ascii="David" w:hAnsi="David" w:hint="cs"/>
          <w:rtl/>
        </w:rPr>
        <w:t xml:space="preserve">נדון עניינו של </w:t>
      </w:r>
      <w:r w:rsidRPr="0029427F">
        <w:rPr>
          <w:rFonts w:ascii="David" w:hAnsi="David"/>
          <w:rtl/>
        </w:rPr>
        <w:t>נאשם שהורשע בעבירות של גידול והחזק</w:t>
      </w:r>
      <w:r>
        <w:rPr>
          <w:rFonts w:ascii="David" w:hAnsi="David" w:hint="cs"/>
          <w:rtl/>
        </w:rPr>
        <w:t>ת סם</w:t>
      </w:r>
      <w:r w:rsidRPr="0029427F">
        <w:rPr>
          <w:rFonts w:ascii="David" w:hAnsi="David"/>
          <w:rtl/>
        </w:rPr>
        <w:t xml:space="preserve"> שלא לצריכה עצמית מסוג קנביס במשקל של 97 ק"ג בתוך מחסן במתחם</w:t>
      </w:r>
      <w:r>
        <w:rPr>
          <w:rFonts w:ascii="David" w:hAnsi="David" w:hint="cs"/>
          <w:rtl/>
        </w:rPr>
        <w:t xml:space="preserve"> ביתו. הנאשם חזר בו</w:t>
      </w:r>
      <w:r w:rsidRPr="0029427F">
        <w:rPr>
          <w:rFonts w:ascii="David" w:hAnsi="David"/>
          <w:rtl/>
        </w:rPr>
        <w:t xml:space="preserve"> מערעורו בהמלצת בית המשפט העליון ועונש של 27 חודשי מאסר שהטיל בית המשפט המחוזי נותר על כנו מטעמי שיקום.</w:t>
      </w:r>
    </w:p>
    <w:p w14:paraId="12F404D3" w14:textId="77777777" w:rsidR="0098769A" w:rsidRDefault="0098769A" w:rsidP="0098769A">
      <w:pPr>
        <w:spacing w:line="360" w:lineRule="auto"/>
        <w:ind w:hanging="567"/>
        <w:jc w:val="both"/>
        <w:rPr>
          <w:rFonts w:ascii="David" w:hAnsi="David"/>
          <w:rtl/>
        </w:rPr>
      </w:pPr>
    </w:p>
    <w:p w14:paraId="3669C96D" w14:textId="77777777" w:rsidR="0098769A" w:rsidRPr="0029427F" w:rsidRDefault="0098769A" w:rsidP="0098769A">
      <w:pPr>
        <w:spacing w:line="360" w:lineRule="auto"/>
        <w:ind w:hanging="567"/>
        <w:jc w:val="both"/>
        <w:rPr>
          <w:rFonts w:ascii="David" w:hAnsi="David"/>
          <w:rtl/>
        </w:rPr>
      </w:pPr>
      <w:r>
        <w:rPr>
          <w:rFonts w:ascii="David" w:hAnsi="David"/>
          <w:rtl/>
        </w:rPr>
        <w:tab/>
      </w:r>
      <w:r>
        <w:rPr>
          <w:rFonts w:ascii="David" w:hAnsi="David" w:hint="cs"/>
          <w:b/>
          <w:bCs/>
          <w:rtl/>
        </w:rPr>
        <w:t>ב</w:t>
      </w:r>
      <w:r w:rsidRPr="0029427F">
        <w:rPr>
          <w:rFonts w:ascii="David" w:hAnsi="David"/>
          <w:b/>
          <w:bCs/>
          <w:rtl/>
        </w:rPr>
        <w:t>עניין זנזורי</w:t>
      </w:r>
      <w:r w:rsidRPr="0029427F">
        <w:rPr>
          <w:rFonts w:ascii="David" w:hAnsi="David"/>
          <w:rtl/>
        </w:rPr>
        <w:t xml:space="preserve"> דחה בית המשפט העליון את ערעור המאשימה ואת הערעור שכנגד של נאשם 1 שהורשע בעבירות של קשירת קשר, שיבוש מהלכי משפט וייצור והפקה הכנה של סמים מסוכנים</w:t>
      </w:r>
      <w:r>
        <w:rPr>
          <w:rFonts w:ascii="David" w:hAnsi="David" w:hint="cs"/>
          <w:rtl/>
        </w:rPr>
        <w:t>,</w:t>
      </w:r>
      <w:r w:rsidRPr="0029427F">
        <w:rPr>
          <w:rFonts w:ascii="David" w:hAnsi="David"/>
          <w:rtl/>
        </w:rPr>
        <w:t xml:space="preserve"> והותיר על כנו עונש של 26 חודשי מאסר. במקרה זה נאשם 1, בסיוע נאשם 2 ששכר עבורו יחידת גג גדולה, הקים "מעבדה" לגידול קנבוס. במעבדה נתפסו 137.6 ק"ג של סם מסוכן מסוג קנביס; </w:t>
      </w:r>
    </w:p>
    <w:p w14:paraId="13612BF9" w14:textId="77777777" w:rsidR="0098769A" w:rsidRPr="0029427F" w:rsidRDefault="0098769A" w:rsidP="0098769A">
      <w:pPr>
        <w:spacing w:line="360" w:lineRule="auto"/>
        <w:ind w:hanging="567"/>
        <w:jc w:val="both"/>
        <w:rPr>
          <w:rFonts w:ascii="David" w:hAnsi="David"/>
          <w:rtl/>
        </w:rPr>
      </w:pPr>
    </w:p>
    <w:p w14:paraId="11E0ACFA"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w:t>
      </w:r>
      <w:hyperlink r:id="rId26" w:history="1">
        <w:r w:rsidR="00DB62C2" w:rsidRPr="00DB62C2">
          <w:rPr>
            <w:rFonts w:ascii="David" w:hAnsi="David"/>
            <w:color w:val="0000FF"/>
            <w:u w:val="single"/>
            <w:rtl/>
          </w:rPr>
          <w:t>ע"פ 871/20</w:t>
        </w:r>
      </w:hyperlink>
      <w:r>
        <w:rPr>
          <w:rFonts w:ascii="David" w:hAnsi="David" w:hint="cs"/>
          <w:rtl/>
        </w:rPr>
        <w:t xml:space="preserve"> </w:t>
      </w:r>
      <w:r w:rsidRPr="0029427F">
        <w:rPr>
          <w:rFonts w:ascii="David" w:hAnsi="David"/>
          <w:b/>
          <w:bCs/>
          <w:rtl/>
        </w:rPr>
        <w:t xml:space="preserve">אברג'יל נ' מדינת ישראל </w:t>
      </w:r>
      <w:r w:rsidRPr="0029427F">
        <w:rPr>
          <w:rFonts w:ascii="David" w:hAnsi="David"/>
          <w:rtl/>
        </w:rPr>
        <w:t>(פורסם בנבו, 30.3.2020) דחה בית המשפט העליון את ערעורו של נאשם שהורשע  בעבירות של ייצור, הכנה והפקה של סם מסוכן מסוג קנביס, ובהחזקת סם מסוכן שלא לצריכה עצמית והותיר על כנו עונש של 26 חודשי מאסר. במקרה זה הקים הנאשם "מעבדה" לגידול סם מסוכן וגידל בה מאות שתילים שהגיעו למשקל של 80 ק"ג</w:t>
      </w:r>
      <w:bookmarkStart w:id="8" w:name="_Hlk130929742"/>
      <w:r w:rsidRPr="0029427F">
        <w:rPr>
          <w:rFonts w:ascii="David" w:hAnsi="David"/>
          <w:rtl/>
        </w:rPr>
        <w:t>.</w:t>
      </w:r>
    </w:p>
    <w:bookmarkEnd w:id="8"/>
    <w:p w14:paraId="7358AB2A" w14:textId="77777777" w:rsidR="0098769A" w:rsidRPr="0029427F" w:rsidRDefault="0098769A" w:rsidP="0098769A">
      <w:pPr>
        <w:spacing w:line="360" w:lineRule="auto"/>
        <w:ind w:hanging="567"/>
        <w:jc w:val="both"/>
        <w:rPr>
          <w:rFonts w:ascii="David" w:hAnsi="David"/>
          <w:rtl/>
        </w:rPr>
      </w:pPr>
    </w:p>
    <w:p w14:paraId="2BAB5AE0" w14:textId="77777777" w:rsidR="0098769A" w:rsidRDefault="0098769A" w:rsidP="0098769A">
      <w:pPr>
        <w:spacing w:line="360" w:lineRule="auto"/>
        <w:ind w:hanging="567"/>
        <w:jc w:val="both"/>
        <w:rPr>
          <w:rFonts w:ascii="David" w:hAnsi="David"/>
          <w:rtl/>
        </w:rPr>
      </w:pPr>
      <w:r w:rsidRPr="0029427F">
        <w:rPr>
          <w:rFonts w:ascii="David" w:hAnsi="David"/>
          <w:b/>
          <w:bCs/>
          <w:rtl/>
        </w:rPr>
        <w:tab/>
        <w:t>המאשימה</w:t>
      </w:r>
      <w:r w:rsidRPr="0029427F">
        <w:rPr>
          <w:rFonts w:ascii="David" w:hAnsi="David"/>
          <w:rtl/>
        </w:rPr>
        <w:t xml:space="preserve"> הפנתה בין היתר </w:t>
      </w:r>
      <w:r>
        <w:rPr>
          <w:rFonts w:ascii="David" w:hAnsi="David" w:hint="cs"/>
          <w:rtl/>
        </w:rPr>
        <w:t>ל</w:t>
      </w:r>
      <w:hyperlink r:id="rId27" w:history="1">
        <w:r w:rsidR="00DB62C2" w:rsidRPr="00DB62C2">
          <w:rPr>
            <w:rFonts w:ascii="David" w:hAnsi="David"/>
            <w:color w:val="0000FF"/>
            <w:u w:val="single"/>
            <w:rtl/>
          </w:rPr>
          <w:t>ע"פ 8988/16</w:t>
        </w:r>
      </w:hyperlink>
      <w:r>
        <w:rPr>
          <w:rFonts w:ascii="David" w:hAnsi="David" w:hint="cs"/>
          <w:rtl/>
        </w:rPr>
        <w:t xml:space="preserve"> </w:t>
      </w:r>
      <w:r w:rsidRPr="0029427F">
        <w:rPr>
          <w:rFonts w:ascii="David" w:hAnsi="David"/>
          <w:b/>
          <w:bCs/>
          <w:rtl/>
        </w:rPr>
        <w:t xml:space="preserve"> בן סימון נ' מדינת ישראל</w:t>
      </w:r>
      <w:r w:rsidRPr="0029427F">
        <w:rPr>
          <w:rFonts w:ascii="David" w:hAnsi="David"/>
          <w:rtl/>
        </w:rPr>
        <w:t xml:space="preserve"> (פורסם בנבו, 8.3.2017) בו דחה בית המשפט העליון את ערעורו של נאשם שהורשע בעבירות של ייצור הכנה והפקה של סם מסוכן מסוג קנביס במשקל כולל של 87.25 ק"ג, סחר והספקת סם מסוכן, ונטילת חשמ</w:t>
      </w:r>
      <w:r>
        <w:rPr>
          <w:rFonts w:ascii="David" w:hAnsi="David"/>
          <w:rtl/>
        </w:rPr>
        <w:t xml:space="preserve">ל במרמה בשווי עשרות אלפי שקלים </w:t>
      </w:r>
      <w:r w:rsidRPr="0029427F">
        <w:rPr>
          <w:rFonts w:ascii="David" w:hAnsi="David"/>
          <w:rtl/>
        </w:rPr>
        <w:t>והותיר על כנו עונש של 36 חודשי מאסר</w:t>
      </w:r>
      <w:r>
        <w:rPr>
          <w:rFonts w:ascii="David" w:hAnsi="David" w:hint="cs"/>
          <w:rtl/>
        </w:rPr>
        <w:t xml:space="preserve"> וקנס בסך 40,000 ₪ </w:t>
      </w:r>
      <w:r w:rsidRPr="0029427F">
        <w:rPr>
          <w:rFonts w:ascii="David" w:hAnsi="David"/>
          <w:rtl/>
        </w:rPr>
        <w:t>. במקרה זה גידל הנאשם סם מסוכן מסוג קנבוס ב"מעבדה" שהקים בביתו שכללה ציוד ומגוון מכשירים לגידול הסם. בנוסף, סיפק הנאשם לאחר סם מסוכן מסוג קנבוס בכמות של 5.43 גרם נטו;</w:t>
      </w:r>
    </w:p>
    <w:p w14:paraId="67CA1D83" w14:textId="77777777" w:rsidR="0098769A" w:rsidRDefault="0098769A" w:rsidP="0098769A">
      <w:pPr>
        <w:spacing w:line="360" w:lineRule="auto"/>
        <w:ind w:hanging="567"/>
        <w:jc w:val="both"/>
        <w:rPr>
          <w:rFonts w:ascii="David" w:hAnsi="David"/>
          <w:rtl/>
        </w:rPr>
      </w:pPr>
    </w:p>
    <w:p w14:paraId="4FDB1822" w14:textId="77777777" w:rsidR="0098769A" w:rsidRDefault="0098769A" w:rsidP="0098769A">
      <w:pPr>
        <w:spacing w:line="360" w:lineRule="auto"/>
        <w:ind w:hanging="567"/>
        <w:jc w:val="both"/>
        <w:rPr>
          <w:rFonts w:ascii="David" w:hAnsi="David"/>
          <w:rtl/>
        </w:rPr>
      </w:pPr>
      <w:r>
        <w:rPr>
          <w:rFonts w:ascii="David" w:hAnsi="David"/>
          <w:rtl/>
        </w:rPr>
        <w:tab/>
      </w:r>
      <w:r>
        <w:rPr>
          <w:rFonts w:ascii="David" w:hAnsi="David" w:hint="cs"/>
          <w:rtl/>
        </w:rPr>
        <w:t xml:space="preserve">ת"פ (מחוזי ב"ש) </w:t>
      </w:r>
      <w:hyperlink r:id="rId28" w:history="1">
        <w:r w:rsidR="00325567" w:rsidRPr="00325567">
          <w:rPr>
            <w:rFonts w:ascii="David" w:hAnsi="David"/>
            <w:color w:val="0000FF"/>
            <w:u w:val="single"/>
            <w:rtl/>
          </w:rPr>
          <w:t xml:space="preserve">26719-08-20 </w:t>
        </w:r>
      </w:hyperlink>
      <w:r>
        <w:rPr>
          <w:rFonts w:ascii="David" w:hAnsi="David" w:hint="cs"/>
          <w:rtl/>
        </w:rPr>
        <w:t xml:space="preserve"> </w:t>
      </w:r>
      <w:r w:rsidRPr="0029427F">
        <w:rPr>
          <w:rFonts w:ascii="David" w:hAnsi="David" w:hint="cs"/>
          <w:b/>
          <w:bCs/>
          <w:rtl/>
        </w:rPr>
        <w:t>מדינת ישראל נ' אבייב ואח'</w:t>
      </w:r>
      <w:r>
        <w:rPr>
          <w:rFonts w:ascii="David" w:hAnsi="David" w:hint="cs"/>
          <w:rtl/>
        </w:rPr>
        <w:t xml:space="preserve"> (פורסם בנבו, 28.12.2021) בו גזר מותב זה על נאשם 1 נעדר עבר פלילי שהורשע בעבירות של גידול סם מסוכן מסוג קנבוס במשקל של כ-120 ק"ג (500 שתילים), השחתת מתקן חשמל (שיצר סיכון בטיחותי) ונטילת חשמל עונש של 32 חודשי מאסר וקנס בסך של 75,000 ₪. נאשמת 2 בת זוגו של הנאשם שהורשע בעבירות של סיוע לגידול סם וסיוע לנטילת חשמל נדונה ל-9 חודשי מאסר לריצוי בעבודות שירות וקנס בסך 25,000 ₪. </w:t>
      </w:r>
    </w:p>
    <w:p w14:paraId="2339BF9F" w14:textId="77777777" w:rsidR="0098769A" w:rsidRDefault="0098769A" w:rsidP="0098769A">
      <w:pPr>
        <w:spacing w:line="360" w:lineRule="auto"/>
        <w:ind w:hanging="567"/>
        <w:jc w:val="both"/>
        <w:rPr>
          <w:rFonts w:ascii="David" w:hAnsi="David"/>
          <w:rtl/>
        </w:rPr>
      </w:pPr>
    </w:p>
    <w:p w14:paraId="7979067B" w14:textId="77777777" w:rsidR="0098769A" w:rsidRDefault="0098769A" w:rsidP="0098769A">
      <w:pPr>
        <w:spacing w:line="360" w:lineRule="auto"/>
        <w:ind w:hanging="567"/>
        <w:jc w:val="both"/>
        <w:rPr>
          <w:rFonts w:ascii="David" w:hAnsi="David"/>
          <w:rtl/>
        </w:rPr>
      </w:pPr>
      <w:r>
        <w:rPr>
          <w:rFonts w:ascii="David" w:hAnsi="David"/>
          <w:rtl/>
        </w:rPr>
        <w:tab/>
      </w:r>
      <w:hyperlink r:id="rId29" w:history="1">
        <w:r w:rsidR="00DB62C2" w:rsidRPr="00DB62C2">
          <w:rPr>
            <w:rFonts w:ascii="David" w:hAnsi="David"/>
            <w:color w:val="0000FF"/>
            <w:u w:val="single"/>
            <w:rtl/>
          </w:rPr>
          <w:t>ת"פ (מחוזי-ב"ש) 44477-08-20</w:t>
        </w:r>
      </w:hyperlink>
      <w:r>
        <w:rPr>
          <w:rFonts w:ascii="David" w:hAnsi="David" w:hint="cs"/>
          <w:rtl/>
        </w:rPr>
        <w:t xml:space="preserve"> </w:t>
      </w:r>
      <w:r w:rsidRPr="0029427F">
        <w:rPr>
          <w:rFonts w:ascii="David" w:hAnsi="David" w:hint="cs"/>
          <w:b/>
          <w:bCs/>
          <w:rtl/>
        </w:rPr>
        <w:t>מדינת ישראל נ' סראיעה</w:t>
      </w:r>
      <w:r>
        <w:rPr>
          <w:rFonts w:ascii="David" w:hAnsi="David" w:hint="cs"/>
          <w:rtl/>
        </w:rPr>
        <w:t xml:space="preserve"> (פורסם בנבו, 14.12.2021) בו גזר בית המשפט המחוזי על נאשם שהורשע</w:t>
      </w:r>
      <w:r w:rsidRPr="0029427F">
        <w:rPr>
          <w:rFonts w:ascii="David" w:hAnsi="David"/>
          <w:rtl/>
        </w:rPr>
        <w:t xml:space="preserve"> </w:t>
      </w:r>
      <w:r>
        <w:rPr>
          <w:rFonts w:ascii="David" w:hAnsi="David" w:hint="cs"/>
          <w:rtl/>
        </w:rPr>
        <w:t xml:space="preserve">בעבירות של </w:t>
      </w:r>
      <w:r w:rsidRPr="0029427F">
        <w:rPr>
          <w:rFonts w:ascii="David" w:hAnsi="David"/>
          <w:rtl/>
        </w:rPr>
        <w:t xml:space="preserve">גידול סם </w:t>
      </w:r>
      <w:r>
        <w:rPr>
          <w:rFonts w:ascii="David" w:hAnsi="David" w:hint="cs"/>
          <w:rtl/>
        </w:rPr>
        <w:t xml:space="preserve">מסוכן מסוג קנבוס במשקל של כ-114.38 ק"ג (740 שתילים), </w:t>
      </w:r>
      <w:r w:rsidRPr="0029427F">
        <w:rPr>
          <w:rFonts w:ascii="David" w:hAnsi="David"/>
          <w:rtl/>
        </w:rPr>
        <w:t xml:space="preserve">החזקת סם מסוכן שלא לצריכה עצמית </w:t>
      </w:r>
      <w:r>
        <w:rPr>
          <w:rFonts w:ascii="David" w:hAnsi="David"/>
          <w:rtl/>
        </w:rPr>
        <w:t>והחזקת סם מסוכן לצריכה עצמית</w:t>
      </w:r>
      <w:r>
        <w:rPr>
          <w:rFonts w:ascii="David" w:hAnsi="David" w:hint="cs"/>
          <w:rtl/>
        </w:rPr>
        <w:t xml:space="preserve"> עונש של 45 חודשי מאסר כולל הפעלה של מאסר מותנה בן 6 חודשים מחציתו במצטבר, וקנס בסך 20,000 ₪. </w:t>
      </w:r>
    </w:p>
    <w:p w14:paraId="32FAA714" w14:textId="77777777" w:rsidR="0098769A" w:rsidRPr="0029427F" w:rsidRDefault="0098769A" w:rsidP="0098769A">
      <w:pPr>
        <w:spacing w:line="360" w:lineRule="auto"/>
        <w:jc w:val="both"/>
        <w:rPr>
          <w:rFonts w:ascii="David" w:hAnsi="David"/>
          <w:rtl/>
        </w:rPr>
      </w:pPr>
      <w:r>
        <w:rPr>
          <w:rFonts w:ascii="David" w:hAnsi="David" w:hint="cs"/>
          <w:rtl/>
        </w:rPr>
        <w:t>יצוין, כי ערעור שהגיש הנאשם לעניין העונש התקבל באופן חלקי כך שעונשו הועמד על 36 חודשי מאסר כולל המאסר על תנאי שהופעל (</w:t>
      </w:r>
      <w:hyperlink r:id="rId30" w:history="1">
        <w:r w:rsidR="00DB62C2" w:rsidRPr="00DB62C2">
          <w:rPr>
            <w:rFonts w:ascii="David" w:hAnsi="David"/>
            <w:color w:val="0000FF"/>
            <w:u w:val="single"/>
            <w:rtl/>
          </w:rPr>
          <w:t>ע"פ 717/22</w:t>
        </w:r>
      </w:hyperlink>
      <w:r w:rsidRPr="0029427F">
        <w:rPr>
          <w:rFonts w:ascii="David" w:hAnsi="David"/>
          <w:rtl/>
        </w:rPr>
        <w:t xml:space="preserve"> </w:t>
      </w:r>
      <w:r w:rsidRPr="0029427F">
        <w:rPr>
          <w:rFonts w:ascii="David" w:hAnsi="David"/>
          <w:b/>
          <w:bCs/>
          <w:rtl/>
        </w:rPr>
        <w:t>סראיעה סלאמה נ' מדינת ישראל</w:t>
      </w:r>
      <w:r>
        <w:rPr>
          <w:rFonts w:ascii="David" w:hAnsi="David" w:hint="cs"/>
          <w:rtl/>
        </w:rPr>
        <w:t xml:space="preserve"> [פורסם בנבו, 1.2.2023]).</w:t>
      </w:r>
    </w:p>
    <w:p w14:paraId="54E8709F" w14:textId="77777777" w:rsidR="0098769A" w:rsidRPr="0029427F" w:rsidRDefault="0098769A" w:rsidP="0098769A">
      <w:pPr>
        <w:spacing w:line="360" w:lineRule="auto"/>
        <w:ind w:hanging="567"/>
        <w:jc w:val="both"/>
        <w:rPr>
          <w:rFonts w:ascii="David" w:hAnsi="David"/>
          <w:rtl/>
        </w:rPr>
      </w:pPr>
    </w:p>
    <w:p w14:paraId="7435731A" w14:textId="77777777" w:rsidR="0098769A" w:rsidRPr="0029427F" w:rsidRDefault="0098769A" w:rsidP="0098769A">
      <w:pPr>
        <w:spacing w:line="360" w:lineRule="auto"/>
        <w:ind w:hanging="567"/>
        <w:jc w:val="both"/>
        <w:rPr>
          <w:rFonts w:ascii="David" w:hAnsi="David"/>
          <w:rtl/>
        </w:rPr>
      </w:pPr>
      <w:r>
        <w:rPr>
          <w:rFonts w:ascii="David" w:hAnsi="David" w:hint="cs"/>
          <w:rtl/>
        </w:rPr>
        <w:t>13</w:t>
      </w:r>
      <w:r w:rsidRPr="0029427F">
        <w:rPr>
          <w:rFonts w:ascii="David" w:hAnsi="David"/>
          <w:rtl/>
        </w:rPr>
        <w:t xml:space="preserve">. </w:t>
      </w:r>
      <w:r w:rsidRPr="0029427F">
        <w:rPr>
          <w:rFonts w:ascii="David" w:hAnsi="David"/>
          <w:rtl/>
        </w:rPr>
        <w:tab/>
        <w:t xml:space="preserve">לא מצאתי לחרוג ממתחם העונש ההולם אותו קבעתי ובגדרי המתחם נתתי </w:t>
      </w:r>
      <w:r>
        <w:rPr>
          <w:rFonts w:ascii="David" w:hAnsi="David" w:hint="cs"/>
          <w:rtl/>
        </w:rPr>
        <w:t>משקל</w:t>
      </w:r>
      <w:r w:rsidRPr="0029427F">
        <w:rPr>
          <w:rFonts w:ascii="David" w:hAnsi="David"/>
          <w:rtl/>
        </w:rPr>
        <w:t xml:space="preserve"> להודאתו של הנאש</w:t>
      </w:r>
      <w:r>
        <w:rPr>
          <w:rFonts w:ascii="David" w:hAnsi="David"/>
          <w:rtl/>
        </w:rPr>
        <w:t>ם ולחיסכון בזמן שיפוטי, לחרטה ו</w:t>
      </w:r>
      <w:r>
        <w:rPr>
          <w:rFonts w:ascii="David" w:hAnsi="David" w:hint="cs"/>
          <w:rtl/>
        </w:rPr>
        <w:t>ל</w:t>
      </w:r>
      <w:r w:rsidRPr="0029427F">
        <w:rPr>
          <w:rFonts w:ascii="David" w:hAnsi="David"/>
          <w:rtl/>
        </w:rPr>
        <w:t>אחריות שלקח על מעשיו, לנסיבותיו האישיות-משפחתיות</w:t>
      </w:r>
      <w:r>
        <w:rPr>
          <w:rFonts w:ascii="David" w:hAnsi="David" w:hint="cs"/>
          <w:rtl/>
        </w:rPr>
        <w:t xml:space="preserve"> המורכבות</w:t>
      </w:r>
      <w:r w:rsidRPr="0029427F">
        <w:rPr>
          <w:rFonts w:ascii="David" w:hAnsi="David"/>
          <w:rtl/>
        </w:rPr>
        <w:t xml:space="preserve">, למשבר הכלכלי אליו נקלע כעולה </w:t>
      </w:r>
      <w:r>
        <w:rPr>
          <w:rFonts w:ascii="David" w:hAnsi="David" w:hint="cs"/>
          <w:rtl/>
        </w:rPr>
        <w:t>מתסקיר שירות המבחן</w:t>
      </w:r>
      <w:r w:rsidRPr="0029427F">
        <w:rPr>
          <w:rFonts w:ascii="David" w:hAnsi="David"/>
          <w:rtl/>
        </w:rPr>
        <w:t xml:space="preserve">, ולפגיעה של עונש המאסר בו ובמשפחתו. </w:t>
      </w:r>
    </w:p>
    <w:p w14:paraId="418DA980" w14:textId="77777777" w:rsidR="0098769A" w:rsidRPr="0029427F" w:rsidRDefault="0098769A" w:rsidP="0098769A">
      <w:pPr>
        <w:spacing w:line="360" w:lineRule="auto"/>
        <w:ind w:hanging="567"/>
        <w:jc w:val="both"/>
        <w:rPr>
          <w:rFonts w:ascii="David" w:hAnsi="David"/>
          <w:rtl/>
        </w:rPr>
      </w:pPr>
    </w:p>
    <w:p w14:paraId="72AC737B"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 xml:space="preserve">כן מצאתי לתת משקל </w:t>
      </w:r>
      <w:r>
        <w:rPr>
          <w:rFonts w:ascii="David" w:hAnsi="David" w:hint="cs"/>
          <w:rtl/>
        </w:rPr>
        <w:t>לכך שהנאשם נעדר עבר פלילי ו</w:t>
      </w:r>
      <w:r w:rsidRPr="0029427F">
        <w:rPr>
          <w:rFonts w:ascii="David" w:hAnsi="David"/>
          <w:rtl/>
        </w:rPr>
        <w:t xml:space="preserve">לרצונו לשקם את חייו </w:t>
      </w:r>
      <w:r>
        <w:rPr>
          <w:rFonts w:ascii="David" w:hAnsi="David" w:hint="cs"/>
          <w:rtl/>
        </w:rPr>
        <w:t xml:space="preserve">(אף אם לא במסגרת טיפולית) </w:t>
      </w:r>
      <w:r w:rsidRPr="0029427F">
        <w:rPr>
          <w:rFonts w:ascii="David" w:hAnsi="David"/>
          <w:rtl/>
        </w:rPr>
        <w:t>כעולה מ</w:t>
      </w:r>
      <w:r>
        <w:rPr>
          <w:rFonts w:ascii="David" w:hAnsi="David" w:hint="cs"/>
          <w:rtl/>
        </w:rPr>
        <w:t xml:space="preserve">תסקיר </w:t>
      </w:r>
      <w:r w:rsidRPr="0029427F">
        <w:rPr>
          <w:rFonts w:ascii="David" w:hAnsi="David"/>
          <w:rtl/>
        </w:rPr>
        <w:t>שירות המבחן</w:t>
      </w:r>
      <w:r>
        <w:rPr>
          <w:rFonts w:ascii="David" w:hAnsi="David" w:hint="cs"/>
          <w:rtl/>
        </w:rPr>
        <w:t>,</w:t>
      </w:r>
      <w:r w:rsidRPr="0029427F">
        <w:rPr>
          <w:rFonts w:ascii="David" w:hAnsi="David"/>
          <w:rtl/>
        </w:rPr>
        <w:t xml:space="preserve"> אף שזה המליץ בסופו של יום על ענישה מוחשית.</w:t>
      </w:r>
    </w:p>
    <w:p w14:paraId="5CD729AC" w14:textId="77777777" w:rsidR="0098769A" w:rsidRPr="0029427F" w:rsidRDefault="0098769A" w:rsidP="0098769A">
      <w:pPr>
        <w:spacing w:line="360" w:lineRule="auto"/>
        <w:ind w:hanging="567"/>
        <w:jc w:val="both"/>
        <w:rPr>
          <w:rFonts w:ascii="David" w:hAnsi="David"/>
          <w:rtl/>
        </w:rPr>
      </w:pPr>
    </w:p>
    <w:p w14:paraId="45668C37"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r>
      <w:r>
        <w:rPr>
          <w:rFonts w:ascii="David" w:hAnsi="David" w:hint="cs"/>
          <w:rtl/>
        </w:rPr>
        <w:t xml:space="preserve">לצד זאת </w:t>
      </w:r>
      <w:r w:rsidRPr="0029427F">
        <w:rPr>
          <w:rFonts w:ascii="David" w:hAnsi="David"/>
          <w:rtl/>
        </w:rPr>
        <w:t>נתתי משקל לשיקולי ההרתעה של הנאשם (שבעניינו לא הוצג בתסקיר אופק שיקומי</w:t>
      </w:r>
      <w:r>
        <w:rPr>
          <w:rFonts w:ascii="David" w:hAnsi="David" w:hint="cs"/>
          <w:rtl/>
        </w:rPr>
        <w:t xml:space="preserve"> ממשי</w:t>
      </w:r>
      <w:r w:rsidRPr="0029427F">
        <w:rPr>
          <w:rFonts w:ascii="David" w:hAnsi="David"/>
          <w:rtl/>
        </w:rPr>
        <w:t xml:space="preserve">) ושל הרבים בשים לב לשכיחות תופעת גידול הסמים בנסיבות דומות. </w:t>
      </w:r>
    </w:p>
    <w:p w14:paraId="0A1E06EE" w14:textId="77777777" w:rsidR="0098769A" w:rsidRPr="0029427F" w:rsidRDefault="0098769A" w:rsidP="0098769A">
      <w:pPr>
        <w:spacing w:line="360" w:lineRule="auto"/>
        <w:ind w:hanging="567"/>
        <w:jc w:val="both"/>
        <w:rPr>
          <w:rFonts w:ascii="David" w:hAnsi="David"/>
          <w:rtl/>
        </w:rPr>
      </w:pPr>
    </w:p>
    <w:p w14:paraId="3CFC8FFC" w14:textId="77777777" w:rsidR="0098769A" w:rsidRDefault="0098769A" w:rsidP="0098769A">
      <w:pPr>
        <w:spacing w:line="360" w:lineRule="auto"/>
        <w:ind w:hanging="567"/>
        <w:jc w:val="both"/>
        <w:rPr>
          <w:rFonts w:ascii="David" w:hAnsi="David"/>
          <w:rtl/>
        </w:rPr>
      </w:pPr>
      <w:r>
        <w:rPr>
          <w:rFonts w:ascii="David" w:hAnsi="David" w:hint="cs"/>
          <w:rtl/>
        </w:rPr>
        <w:t>14</w:t>
      </w:r>
      <w:r w:rsidRPr="0029427F">
        <w:rPr>
          <w:rFonts w:ascii="David" w:hAnsi="David"/>
          <w:rtl/>
        </w:rPr>
        <w:t>.</w:t>
      </w:r>
      <w:r w:rsidRPr="0029427F">
        <w:rPr>
          <w:rFonts w:ascii="David" w:hAnsi="David"/>
          <w:rtl/>
        </w:rPr>
        <w:tab/>
        <w:t xml:space="preserve">כאמור הנאשם עבר את העבירות ממניע כלכלי בשל המצוקה אליה נקלע ואף הסב פגיעה בקניין בשווי עשרות אלפי שקלים. בגין כך ראוי להטיל </w:t>
      </w:r>
      <w:r>
        <w:rPr>
          <w:rFonts w:ascii="David" w:hAnsi="David" w:hint="cs"/>
          <w:rtl/>
        </w:rPr>
        <w:t>עליו</w:t>
      </w:r>
      <w:r w:rsidRPr="0029427F">
        <w:rPr>
          <w:rFonts w:ascii="David" w:hAnsi="David"/>
          <w:rtl/>
        </w:rPr>
        <w:t xml:space="preserve"> גם עונש של קנס משמעותי ובעניין זה ראו</w:t>
      </w:r>
      <w:r>
        <w:rPr>
          <w:rFonts w:ascii="David" w:hAnsi="David" w:hint="cs"/>
          <w:rtl/>
        </w:rPr>
        <w:t xml:space="preserve"> </w:t>
      </w:r>
      <w:hyperlink r:id="rId31" w:history="1">
        <w:r w:rsidR="00DB62C2" w:rsidRPr="00DB62C2">
          <w:rPr>
            <w:rFonts w:ascii="David" w:hAnsi="David"/>
            <w:color w:val="0000FF"/>
            <w:u w:val="single"/>
            <w:rtl/>
          </w:rPr>
          <w:t>ע"פ 5515/22</w:t>
        </w:r>
      </w:hyperlink>
      <w:r>
        <w:rPr>
          <w:rFonts w:ascii="David" w:hAnsi="David" w:hint="cs"/>
          <w:rtl/>
        </w:rPr>
        <w:t xml:space="preserve"> </w:t>
      </w:r>
      <w:r w:rsidRPr="0029427F">
        <w:rPr>
          <w:rFonts w:ascii="David" w:hAnsi="David"/>
          <w:rtl/>
        </w:rPr>
        <w:t xml:space="preserve"> </w:t>
      </w:r>
      <w:r w:rsidRPr="0029427F">
        <w:rPr>
          <w:rFonts w:ascii="David" w:hAnsi="David"/>
          <w:b/>
          <w:bCs/>
          <w:rtl/>
        </w:rPr>
        <w:t xml:space="preserve">אנריקז נ' מדינת ישראל </w:t>
      </w:r>
      <w:r w:rsidRPr="0029427F">
        <w:rPr>
          <w:rFonts w:ascii="David" w:hAnsi="David"/>
          <w:rtl/>
        </w:rPr>
        <w:t>(פורסם בנבו, 27.3.2023)</w:t>
      </w:r>
      <w:r>
        <w:rPr>
          <w:rFonts w:ascii="David" w:hAnsi="David" w:hint="cs"/>
          <w:rtl/>
        </w:rPr>
        <w:t xml:space="preserve">. </w:t>
      </w:r>
    </w:p>
    <w:p w14:paraId="402C80E0" w14:textId="77777777" w:rsidR="0098769A" w:rsidRPr="0029427F" w:rsidRDefault="0098769A" w:rsidP="0098769A">
      <w:pPr>
        <w:spacing w:line="360" w:lineRule="auto"/>
        <w:jc w:val="both"/>
        <w:rPr>
          <w:rFonts w:ascii="David" w:hAnsi="David"/>
          <w:rtl/>
        </w:rPr>
      </w:pPr>
      <w:r>
        <w:rPr>
          <w:rFonts w:ascii="David" w:hAnsi="David" w:hint="cs"/>
          <w:rtl/>
        </w:rPr>
        <w:t>זאת,</w:t>
      </w:r>
      <w:r w:rsidRPr="0029427F">
        <w:rPr>
          <w:rFonts w:ascii="David" w:hAnsi="David"/>
          <w:rtl/>
        </w:rPr>
        <w:t xml:space="preserve"> אף שנסיבות אותו מקרה שונות מענייננו באשר באותו מקרה דובר בעבריין סמים כבד ורצידיוויסט אשר לא לקח אחריות על מעשיו וניהל הליך של הוכחות ואשר גרם לנזקים כלכליים גבוהים מאלו שהנאשם בעניינו גרם.</w:t>
      </w:r>
    </w:p>
    <w:p w14:paraId="0658F269" w14:textId="77777777" w:rsidR="0098769A" w:rsidRPr="0029427F" w:rsidRDefault="0098769A" w:rsidP="0098769A">
      <w:pPr>
        <w:spacing w:line="360" w:lineRule="auto"/>
        <w:ind w:hanging="567"/>
        <w:jc w:val="both"/>
        <w:rPr>
          <w:rFonts w:ascii="David" w:hAnsi="David"/>
          <w:rtl/>
        </w:rPr>
      </w:pPr>
    </w:p>
    <w:p w14:paraId="1D58623D"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 xml:space="preserve">לצד זאת, וכמצוות </w:t>
      </w:r>
      <w:hyperlink r:id="rId32" w:history="1">
        <w:r w:rsidR="00BD64F2" w:rsidRPr="00BD64F2">
          <w:rPr>
            <w:rStyle w:val="Hyperlink"/>
            <w:rtl/>
          </w:rPr>
          <w:t>סעיף 40ח</w:t>
        </w:r>
      </w:hyperlink>
      <w:r w:rsidRPr="0029427F">
        <w:rPr>
          <w:rFonts w:ascii="David" w:hAnsi="David"/>
          <w:rtl/>
        </w:rPr>
        <w:t xml:space="preserve"> ל</w:t>
      </w:r>
      <w:hyperlink r:id="rId33" w:history="1">
        <w:r w:rsidR="00DB62C2" w:rsidRPr="00DB62C2">
          <w:rPr>
            <w:color w:val="0000FF"/>
            <w:u w:val="single"/>
            <w:rtl/>
          </w:rPr>
          <w:t>חוק העונשין</w:t>
        </w:r>
      </w:hyperlink>
      <w:r>
        <w:rPr>
          <w:rFonts w:hint="cs"/>
          <w:rtl/>
        </w:rPr>
        <w:t>,</w:t>
      </w:r>
      <w:r w:rsidRPr="0029427F">
        <w:rPr>
          <w:rFonts w:ascii="David" w:hAnsi="David"/>
          <w:rtl/>
        </w:rPr>
        <w:t xml:space="preserve"> מצאתי לתת משקל למצבו הכלכלי של הנאשם ביחס לגובה הקנס שיוטל עליו </w:t>
      </w:r>
      <w:r>
        <w:rPr>
          <w:rFonts w:ascii="David" w:hAnsi="David" w:hint="cs"/>
          <w:rtl/>
        </w:rPr>
        <w:t>כ</w:t>
      </w:r>
      <w:r w:rsidRPr="0029427F">
        <w:rPr>
          <w:rFonts w:ascii="David" w:hAnsi="David"/>
          <w:rtl/>
        </w:rPr>
        <w:t>מו גם לתמה</w:t>
      </w:r>
      <w:r>
        <w:rPr>
          <w:rFonts w:ascii="David" w:hAnsi="David"/>
          <w:rtl/>
        </w:rPr>
        <w:t>יל הענישה הכולל רכיב מאסר ממשי</w:t>
      </w:r>
      <w:r>
        <w:rPr>
          <w:rFonts w:ascii="David" w:hAnsi="David" w:hint="cs"/>
          <w:rtl/>
        </w:rPr>
        <w:t xml:space="preserve"> ו</w:t>
      </w:r>
      <w:r w:rsidRPr="0029427F">
        <w:rPr>
          <w:rFonts w:ascii="David" w:hAnsi="David"/>
          <w:rtl/>
        </w:rPr>
        <w:t>פיצויים. אף לקיחת האחריות והמוטיבציה שגילה להיטיב את דרכיו הובילוני למסקנה לפיה אין מקום להכביד את היד עם הנאשם גם ביחס לרכיב עונשי זה.</w:t>
      </w:r>
    </w:p>
    <w:p w14:paraId="62BD8B8F" w14:textId="77777777" w:rsidR="0098769A" w:rsidRPr="0029427F" w:rsidRDefault="0098769A" w:rsidP="0098769A">
      <w:pPr>
        <w:spacing w:line="360" w:lineRule="auto"/>
        <w:ind w:hanging="567"/>
        <w:jc w:val="both"/>
        <w:rPr>
          <w:rFonts w:ascii="David" w:hAnsi="David"/>
          <w:rtl/>
        </w:rPr>
      </w:pPr>
    </w:p>
    <w:p w14:paraId="1C9FDF24" w14:textId="77777777" w:rsidR="0098769A"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באשר ל</w:t>
      </w:r>
      <w:r>
        <w:rPr>
          <w:rFonts w:ascii="David" w:hAnsi="David" w:hint="cs"/>
          <w:rtl/>
        </w:rPr>
        <w:t xml:space="preserve">רכיב הפיצויים, </w:t>
      </w:r>
      <w:r w:rsidRPr="0029427F">
        <w:rPr>
          <w:rFonts w:ascii="David" w:hAnsi="David"/>
          <w:rtl/>
        </w:rPr>
        <w:t xml:space="preserve">סבורני שיש מקום לחייב את הנאשם בפיצוי </w:t>
      </w:r>
      <w:r>
        <w:rPr>
          <w:rFonts w:ascii="David" w:hAnsi="David" w:hint="cs"/>
          <w:rtl/>
        </w:rPr>
        <w:t>חברת החשמל. עם זאת, מקובלת עלי טענת ב"כ הנאשם כי המסמך של חברת החשמל שהוא צירף לטיעוניו (</w:t>
      </w:r>
      <w:r>
        <w:rPr>
          <w:rFonts w:ascii="David" w:hAnsi="David" w:hint="cs"/>
          <w:b/>
          <w:bCs/>
          <w:rtl/>
        </w:rPr>
        <w:t>נ/1</w:t>
      </w:r>
      <w:r>
        <w:rPr>
          <w:rFonts w:ascii="David" w:hAnsi="David" w:hint="cs"/>
          <w:rtl/>
        </w:rPr>
        <w:t xml:space="preserve">), ואשר בהתאם לו נקבע בכתב האישום כי הנזק שנגרם לחברת החשמל </w:t>
      </w:r>
      <w:r>
        <w:rPr>
          <w:rFonts w:ascii="David" w:hAnsi="David" w:hint="cs"/>
          <w:b/>
          <w:bCs/>
          <w:rtl/>
        </w:rPr>
        <w:t xml:space="preserve">נאמד </w:t>
      </w:r>
      <w:r>
        <w:rPr>
          <w:rFonts w:ascii="David" w:hAnsi="David" w:hint="cs"/>
          <w:rtl/>
        </w:rPr>
        <w:t>בסך כולל של 99,717.18 ₪, לא יכול לבסס פיצוי שכזה.</w:t>
      </w:r>
    </w:p>
    <w:p w14:paraId="3C403B06" w14:textId="77777777" w:rsidR="0098769A" w:rsidRDefault="0098769A" w:rsidP="0098769A">
      <w:pPr>
        <w:spacing w:line="360" w:lineRule="auto"/>
        <w:jc w:val="both"/>
        <w:rPr>
          <w:rFonts w:ascii="David" w:hAnsi="David"/>
          <w:rtl/>
        </w:rPr>
      </w:pPr>
      <w:r>
        <w:rPr>
          <w:rFonts w:ascii="David" w:hAnsi="David" w:hint="cs"/>
          <w:rtl/>
        </w:rPr>
        <w:t>אכן, הנאשם הודה בעובדות כתב האישום וכעת אין מקום לחזרה מהודאה אף ביחס לעובדה 7 לכתב האישום המתייחסת לגובה הנזק שנגרם לחברת החשמל. עם זאת, בעובדה 7 לכתב האישום צוין כאמור כי מדובר בנזק ש</w:t>
      </w:r>
      <w:r>
        <w:rPr>
          <w:rFonts w:ascii="David" w:hAnsi="David" w:hint="cs"/>
          <w:b/>
          <w:bCs/>
          <w:rtl/>
        </w:rPr>
        <w:t>"נאמד</w:t>
      </w:r>
      <w:r>
        <w:rPr>
          <w:rFonts w:ascii="David" w:hAnsi="David" w:hint="cs"/>
          <w:rtl/>
        </w:rPr>
        <w:t>", היינו מדובר באומדן בלבד. מ</w:t>
      </w:r>
      <w:r w:rsidRPr="00683370">
        <w:rPr>
          <w:rFonts w:ascii="David" w:hAnsi="David" w:hint="cs"/>
          <w:b/>
          <w:bCs/>
          <w:rtl/>
        </w:rPr>
        <w:t>נ/1</w:t>
      </w:r>
      <w:r>
        <w:rPr>
          <w:rFonts w:ascii="David" w:hAnsi="David" w:hint="cs"/>
          <w:rtl/>
        </w:rPr>
        <w:t xml:space="preserve"> עולה שהתקופה שעל בסיסה חישבה חברת חשמל את הנזק שנגרם לה היא מיום 06.06.2023 עד ליום 30.11.2023. </w:t>
      </w:r>
    </w:p>
    <w:p w14:paraId="072531F2" w14:textId="77777777" w:rsidR="0098769A" w:rsidRDefault="0098769A" w:rsidP="0098769A">
      <w:pPr>
        <w:spacing w:line="360" w:lineRule="auto"/>
        <w:jc w:val="both"/>
        <w:rPr>
          <w:rFonts w:ascii="David" w:hAnsi="David"/>
          <w:rtl/>
        </w:rPr>
      </w:pPr>
    </w:p>
    <w:p w14:paraId="38F9BF72" w14:textId="77777777" w:rsidR="0098769A" w:rsidRDefault="0098769A" w:rsidP="0098769A">
      <w:pPr>
        <w:spacing w:line="360" w:lineRule="auto"/>
        <w:jc w:val="both"/>
        <w:rPr>
          <w:rFonts w:ascii="David" w:hAnsi="David"/>
          <w:rtl/>
        </w:rPr>
      </w:pPr>
      <w:r>
        <w:rPr>
          <w:rFonts w:ascii="David" w:hAnsi="David" w:hint="cs"/>
          <w:rtl/>
        </w:rPr>
        <w:t>ואולם, בעובדה 1 לכתב האישום צוין שהנאשם עבר העבירות "</w:t>
      </w:r>
      <w:r>
        <w:rPr>
          <w:rFonts w:ascii="David" w:hAnsi="David" w:hint="cs"/>
          <w:b/>
          <w:bCs/>
          <w:rtl/>
        </w:rPr>
        <w:t>במועד שאינו ידוע במדויק למאשימה, ובמשך תקופה שלא ידועה למאשימה ועד ליום 30.11.2023</w:t>
      </w:r>
      <w:r>
        <w:rPr>
          <w:rFonts w:ascii="David" w:hAnsi="David" w:hint="cs"/>
          <w:rtl/>
        </w:rPr>
        <w:t xml:space="preserve">". הווה אומר, שאין וודאות שאכן הנאשם החל לגדל הסמים מיום 06.06.2023 או בסמוך לכך, וספק זה צריך להיזקף לטובת הנאשם. </w:t>
      </w:r>
    </w:p>
    <w:p w14:paraId="60324A89" w14:textId="77777777" w:rsidR="0098769A" w:rsidRDefault="0098769A" w:rsidP="0098769A">
      <w:pPr>
        <w:spacing w:line="360" w:lineRule="auto"/>
        <w:jc w:val="both"/>
        <w:rPr>
          <w:rFonts w:ascii="David" w:hAnsi="David"/>
          <w:rtl/>
        </w:rPr>
      </w:pPr>
    </w:p>
    <w:p w14:paraId="0462469C" w14:textId="77777777" w:rsidR="0098769A" w:rsidRPr="00683370" w:rsidRDefault="0098769A" w:rsidP="0098769A">
      <w:pPr>
        <w:spacing w:line="360" w:lineRule="auto"/>
        <w:jc w:val="both"/>
        <w:rPr>
          <w:rFonts w:ascii="David" w:hAnsi="David"/>
          <w:rtl/>
        </w:rPr>
      </w:pPr>
      <w:r>
        <w:rPr>
          <w:rFonts w:ascii="David" w:hAnsi="David" w:hint="cs"/>
          <w:rtl/>
        </w:rPr>
        <w:t>מכאן, שלטעמי אין מקום להטיל על הנאשם את הפיצוי בהיקף שלו עתרה המאשימה, ואף לא בקירוב לכך.</w:t>
      </w:r>
    </w:p>
    <w:p w14:paraId="493B842C" w14:textId="77777777" w:rsidR="0098769A" w:rsidRDefault="0098769A" w:rsidP="0098769A">
      <w:pPr>
        <w:spacing w:line="360" w:lineRule="auto"/>
        <w:ind w:hanging="567"/>
        <w:jc w:val="both"/>
        <w:rPr>
          <w:rFonts w:ascii="David" w:hAnsi="David"/>
          <w:rtl/>
        </w:rPr>
      </w:pPr>
    </w:p>
    <w:p w14:paraId="0B4A59FD" w14:textId="77777777" w:rsidR="0098769A" w:rsidRDefault="0098769A" w:rsidP="0098769A">
      <w:pPr>
        <w:spacing w:line="360" w:lineRule="auto"/>
        <w:ind w:hanging="567"/>
        <w:jc w:val="both"/>
        <w:rPr>
          <w:rFonts w:ascii="David" w:hAnsi="David"/>
          <w:rtl/>
        </w:rPr>
      </w:pPr>
    </w:p>
    <w:p w14:paraId="3E6AF5C2" w14:textId="77777777" w:rsidR="0098769A" w:rsidRDefault="0098769A" w:rsidP="0098769A">
      <w:pPr>
        <w:spacing w:line="360" w:lineRule="auto"/>
        <w:ind w:hanging="567"/>
        <w:jc w:val="both"/>
        <w:rPr>
          <w:rFonts w:ascii="David" w:hAnsi="David"/>
          <w:rtl/>
        </w:rPr>
      </w:pPr>
    </w:p>
    <w:p w14:paraId="2862EBD2" w14:textId="77777777" w:rsidR="0098769A" w:rsidRDefault="0098769A" w:rsidP="0098769A">
      <w:pPr>
        <w:spacing w:line="360" w:lineRule="auto"/>
        <w:ind w:hanging="567"/>
        <w:jc w:val="both"/>
        <w:rPr>
          <w:rFonts w:ascii="David" w:hAnsi="David"/>
          <w:rtl/>
        </w:rPr>
      </w:pPr>
    </w:p>
    <w:p w14:paraId="75FD90AE" w14:textId="77777777" w:rsidR="0098769A" w:rsidRDefault="0098769A" w:rsidP="0098769A">
      <w:pPr>
        <w:spacing w:line="360" w:lineRule="auto"/>
        <w:ind w:hanging="567"/>
        <w:jc w:val="both"/>
        <w:rPr>
          <w:rFonts w:ascii="David" w:hAnsi="David"/>
          <w:rtl/>
        </w:rPr>
      </w:pPr>
    </w:p>
    <w:p w14:paraId="1BA468A9" w14:textId="77777777" w:rsidR="0098769A" w:rsidRDefault="0098769A" w:rsidP="0098769A">
      <w:pPr>
        <w:spacing w:line="360" w:lineRule="auto"/>
        <w:ind w:hanging="567"/>
        <w:jc w:val="both"/>
        <w:rPr>
          <w:rFonts w:ascii="David" w:hAnsi="David"/>
          <w:rtl/>
        </w:rPr>
      </w:pPr>
    </w:p>
    <w:p w14:paraId="0D4FE235" w14:textId="77777777" w:rsidR="0098769A" w:rsidRDefault="0098769A" w:rsidP="0098769A">
      <w:pPr>
        <w:spacing w:line="360" w:lineRule="auto"/>
        <w:ind w:hanging="567"/>
        <w:jc w:val="both"/>
        <w:rPr>
          <w:rFonts w:ascii="David" w:hAnsi="David"/>
          <w:rtl/>
        </w:rPr>
      </w:pPr>
    </w:p>
    <w:p w14:paraId="4CA5B151" w14:textId="77777777" w:rsidR="0098769A" w:rsidRPr="0029427F" w:rsidRDefault="0098769A" w:rsidP="0098769A">
      <w:pPr>
        <w:spacing w:line="360" w:lineRule="auto"/>
        <w:ind w:hanging="567"/>
        <w:jc w:val="both"/>
        <w:rPr>
          <w:rFonts w:ascii="David" w:hAnsi="David"/>
          <w:rtl/>
        </w:rPr>
      </w:pPr>
    </w:p>
    <w:p w14:paraId="0B9054C2" w14:textId="77777777" w:rsidR="0098769A" w:rsidRPr="0029427F" w:rsidRDefault="0098769A" w:rsidP="0098769A">
      <w:pPr>
        <w:spacing w:line="360" w:lineRule="auto"/>
        <w:ind w:hanging="567"/>
        <w:jc w:val="both"/>
        <w:rPr>
          <w:rFonts w:ascii="David" w:hAnsi="David"/>
          <w:rtl/>
        </w:rPr>
      </w:pPr>
      <w:r>
        <w:rPr>
          <w:rFonts w:ascii="David" w:hAnsi="David" w:hint="cs"/>
          <w:rtl/>
        </w:rPr>
        <w:t>15</w:t>
      </w:r>
      <w:r w:rsidRPr="0029427F">
        <w:rPr>
          <w:rFonts w:ascii="David" w:hAnsi="David"/>
          <w:rtl/>
        </w:rPr>
        <w:t>.</w:t>
      </w:r>
      <w:r w:rsidRPr="0029427F">
        <w:rPr>
          <w:rFonts w:ascii="David" w:hAnsi="David"/>
          <w:rtl/>
        </w:rPr>
        <w:tab/>
        <w:t>לאור כל האמור לעיל אני גוזר על הנאשם את העונשים הבאים:</w:t>
      </w:r>
    </w:p>
    <w:p w14:paraId="3B105245" w14:textId="77777777" w:rsidR="0098769A" w:rsidRPr="0029427F" w:rsidRDefault="0098769A" w:rsidP="0098769A">
      <w:pPr>
        <w:spacing w:line="360" w:lineRule="auto"/>
        <w:ind w:hanging="567"/>
        <w:jc w:val="both"/>
        <w:rPr>
          <w:rFonts w:ascii="David" w:hAnsi="David"/>
        </w:rPr>
      </w:pPr>
    </w:p>
    <w:p w14:paraId="7C30F8F4"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א. </w:t>
      </w:r>
      <w:r w:rsidRPr="0029427F">
        <w:rPr>
          <w:rFonts w:ascii="David" w:hAnsi="David"/>
          <w:rtl/>
        </w:rPr>
        <w:tab/>
      </w:r>
      <w:r>
        <w:rPr>
          <w:rFonts w:ascii="David" w:hAnsi="David" w:hint="cs"/>
          <w:rtl/>
        </w:rPr>
        <w:t>30</w:t>
      </w:r>
      <w:r w:rsidRPr="0029427F">
        <w:rPr>
          <w:rFonts w:ascii="David" w:hAnsi="David"/>
          <w:rtl/>
        </w:rPr>
        <w:t xml:space="preserve"> חודשי מאסר בניכוי ימי מעצרו.</w:t>
      </w:r>
    </w:p>
    <w:p w14:paraId="7DCBAB50" w14:textId="77777777" w:rsidR="0098769A" w:rsidRPr="0029427F" w:rsidRDefault="0098769A" w:rsidP="0098769A">
      <w:pPr>
        <w:spacing w:line="360" w:lineRule="auto"/>
        <w:ind w:hanging="567"/>
        <w:jc w:val="both"/>
        <w:rPr>
          <w:rFonts w:ascii="David" w:hAnsi="David"/>
          <w:rtl/>
        </w:rPr>
      </w:pPr>
    </w:p>
    <w:p w14:paraId="097813E0"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ב.   </w:t>
      </w:r>
      <w:r w:rsidRPr="0029427F">
        <w:rPr>
          <w:rFonts w:ascii="David" w:hAnsi="David"/>
          <w:rtl/>
        </w:rPr>
        <w:tab/>
        <w:t>12 חודשי מאסר על תנאי, למשך 3 ש</w:t>
      </w:r>
      <w:r>
        <w:rPr>
          <w:rFonts w:ascii="David" w:hAnsi="David"/>
          <w:rtl/>
        </w:rPr>
        <w:t>נים מיום שחרור הנאשם ממאסרו, של</w:t>
      </w:r>
      <w:r>
        <w:rPr>
          <w:rFonts w:ascii="David" w:hAnsi="David" w:hint="cs"/>
          <w:rtl/>
        </w:rPr>
        <w:t xml:space="preserve">א </w:t>
      </w:r>
      <w:r w:rsidRPr="0029427F">
        <w:rPr>
          <w:rFonts w:ascii="David" w:hAnsi="David"/>
          <w:rtl/>
        </w:rPr>
        <w:t>יעבור עבירת סמים מסוג פשע.</w:t>
      </w:r>
    </w:p>
    <w:p w14:paraId="5E9F3CEF" w14:textId="77777777" w:rsidR="0098769A" w:rsidRPr="0029427F" w:rsidRDefault="0098769A" w:rsidP="0098769A">
      <w:pPr>
        <w:spacing w:line="360" w:lineRule="auto"/>
        <w:ind w:hanging="567"/>
        <w:jc w:val="both"/>
        <w:rPr>
          <w:rFonts w:ascii="David" w:hAnsi="David"/>
          <w:rtl/>
        </w:rPr>
      </w:pPr>
      <w:r w:rsidRPr="0029427F">
        <w:rPr>
          <w:rFonts w:ascii="David" w:hAnsi="David"/>
          <w:rtl/>
        </w:rPr>
        <w:tab/>
        <w:t>6 חודשי מאסר על תנאי, למשך 3 שנים מיום שחרור הנאשם ממ</w:t>
      </w:r>
      <w:r>
        <w:rPr>
          <w:rFonts w:ascii="David" w:hAnsi="David"/>
          <w:rtl/>
        </w:rPr>
        <w:t>אסרו, של</w:t>
      </w:r>
      <w:r>
        <w:rPr>
          <w:rFonts w:ascii="David" w:hAnsi="David" w:hint="cs"/>
          <w:rtl/>
        </w:rPr>
        <w:t xml:space="preserve">א </w:t>
      </w:r>
      <w:r w:rsidRPr="0029427F">
        <w:rPr>
          <w:rFonts w:ascii="David" w:hAnsi="David"/>
          <w:rtl/>
        </w:rPr>
        <w:t>יעבור עבירת סמים מסוג עוון.</w:t>
      </w:r>
    </w:p>
    <w:p w14:paraId="1DF17E62" w14:textId="77777777" w:rsidR="0098769A" w:rsidRPr="0029427F" w:rsidRDefault="0098769A" w:rsidP="0098769A">
      <w:pPr>
        <w:spacing w:line="360" w:lineRule="auto"/>
        <w:ind w:hanging="567"/>
        <w:jc w:val="both"/>
        <w:rPr>
          <w:rFonts w:ascii="David" w:hAnsi="David"/>
          <w:rtl/>
        </w:rPr>
      </w:pPr>
    </w:p>
    <w:p w14:paraId="548A3C1C" w14:textId="77777777" w:rsidR="0098769A" w:rsidRPr="0029427F" w:rsidRDefault="0098769A" w:rsidP="0098769A">
      <w:pPr>
        <w:spacing w:line="360" w:lineRule="auto"/>
        <w:ind w:hanging="567"/>
        <w:jc w:val="both"/>
        <w:rPr>
          <w:rFonts w:ascii="David" w:hAnsi="David"/>
          <w:rtl/>
        </w:rPr>
      </w:pPr>
      <w:r w:rsidRPr="0029427F">
        <w:rPr>
          <w:rFonts w:ascii="David" w:hAnsi="David"/>
          <w:rtl/>
        </w:rPr>
        <w:t>ג.</w:t>
      </w:r>
      <w:r w:rsidRPr="0029427F">
        <w:rPr>
          <w:rFonts w:ascii="David" w:hAnsi="David"/>
          <w:rtl/>
        </w:rPr>
        <w:tab/>
        <w:t xml:space="preserve">קנס בסך של </w:t>
      </w:r>
      <w:r>
        <w:rPr>
          <w:rFonts w:ascii="David" w:hAnsi="David" w:hint="cs"/>
          <w:rtl/>
        </w:rPr>
        <w:t>30,000</w:t>
      </w:r>
      <w:r w:rsidRPr="0029427F">
        <w:rPr>
          <w:rFonts w:ascii="David" w:hAnsi="David"/>
          <w:rtl/>
        </w:rPr>
        <w:t xml:space="preserve"> </w:t>
      </w:r>
      <w:r>
        <w:rPr>
          <w:rFonts w:ascii="David" w:hAnsi="David" w:hint="cs"/>
          <w:rtl/>
        </w:rPr>
        <w:t xml:space="preserve">₪ </w:t>
      </w:r>
      <w:r w:rsidRPr="0029427F">
        <w:rPr>
          <w:rFonts w:ascii="David" w:hAnsi="David"/>
          <w:rtl/>
        </w:rPr>
        <w:t xml:space="preserve">או </w:t>
      </w:r>
      <w:r>
        <w:rPr>
          <w:rFonts w:ascii="David" w:hAnsi="David" w:hint="cs"/>
          <w:rtl/>
        </w:rPr>
        <w:t>9</w:t>
      </w:r>
      <w:r w:rsidRPr="0029427F">
        <w:rPr>
          <w:rFonts w:ascii="David" w:hAnsi="David"/>
          <w:rtl/>
        </w:rPr>
        <w:t xml:space="preserve"> חו</w:t>
      </w:r>
      <w:r>
        <w:rPr>
          <w:rFonts w:ascii="David" w:hAnsi="David"/>
          <w:rtl/>
        </w:rPr>
        <w:t xml:space="preserve">דשי מאסר תמורתו. הקנס ישולם </w:t>
      </w:r>
      <w:r>
        <w:rPr>
          <w:rFonts w:ascii="David" w:hAnsi="David" w:hint="cs"/>
          <w:rtl/>
        </w:rPr>
        <w:t>בתוך 30 חודשים מהיום.</w:t>
      </w:r>
    </w:p>
    <w:p w14:paraId="5630D516" w14:textId="77777777" w:rsidR="0098769A" w:rsidRPr="0029427F" w:rsidRDefault="0098769A" w:rsidP="0098769A">
      <w:pPr>
        <w:spacing w:line="360" w:lineRule="auto"/>
        <w:ind w:hanging="567"/>
        <w:jc w:val="both"/>
        <w:rPr>
          <w:rFonts w:ascii="David" w:hAnsi="David"/>
          <w:rtl/>
        </w:rPr>
      </w:pPr>
    </w:p>
    <w:p w14:paraId="2A6BA1CF" w14:textId="77777777" w:rsidR="0098769A" w:rsidRPr="0029427F" w:rsidRDefault="0098769A" w:rsidP="0098769A">
      <w:pPr>
        <w:spacing w:line="360" w:lineRule="auto"/>
        <w:ind w:hanging="567"/>
        <w:jc w:val="both"/>
        <w:rPr>
          <w:rFonts w:ascii="David" w:hAnsi="David"/>
          <w:rtl/>
        </w:rPr>
      </w:pPr>
      <w:r w:rsidRPr="0029427F">
        <w:rPr>
          <w:rFonts w:ascii="David" w:hAnsi="David"/>
          <w:rtl/>
        </w:rPr>
        <w:t xml:space="preserve">ד. </w:t>
      </w:r>
      <w:r w:rsidRPr="0029427F">
        <w:rPr>
          <w:rFonts w:ascii="David" w:hAnsi="David"/>
          <w:rtl/>
        </w:rPr>
        <w:tab/>
        <w:t xml:space="preserve">פיצוי בסך </w:t>
      </w:r>
      <w:r>
        <w:rPr>
          <w:rFonts w:ascii="David" w:hAnsi="David" w:hint="cs"/>
          <w:rtl/>
        </w:rPr>
        <w:t xml:space="preserve">20,000 ₪ </w:t>
      </w:r>
      <w:r w:rsidRPr="0029427F">
        <w:rPr>
          <w:rFonts w:ascii="David" w:hAnsi="David"/>
          <w:rtl/>
        </w:rPr>
        <w:t>ל</w:t>
      </w:r>
      <w:r>
        <w:rPr>
          <w:rFonts w:ascii="David" w:hAnsi="David" w:hint="cs"/>
          <w:rtl/>
        </w:rPr>
        <w:t xml:space="preserve">חברת החשמל . </w:t>
      </w:r>
      <w:r w:rsidRPr="0029427F">
        <w:rPr>
          <w:rFonts w:ascii="David" w:hAnsi="David"/>
          <w:rtl/>
        </w:rPr>
        <w:t xml:space="preserve">הפיצויים ישולמו בתוך </w:t>
      </w:r>
      <w:r>
        <w:rPr>
          <w:rFonts w:ascii="David" w:hAnsi="David" w:hint="cs"/>
          <w:rtl/>
        </w:rPr>
        <w:t>24</w:t>
      </w:r>
      <w:r w:rsidRPr="0029427F">
        <w:rPr>
          <w:rFonts w:ascii="David" w:hAnsi="David"/>
          <w:rtl/>
        </w:rPr>
        <w:t xml:space="preserve"> חודשים מהיום.</w:t>
      </w:r>
    </w:p>
    <w:p w14:paraId="7E2B3C7D" w14:textId="77777777" w:rsidR="0098769A" w:rsidRPr="0029427F" w:rsidRDefault="0098769A" w:rsidP="0098769A">
      <w:pPr>
        <w:spacing w:line="360" w:lineRule="auto"/>
        <w:ind w:hanging="567"/>
        <w:jc w:val="both"/>
        <w:rPr>
          <w:rFonts w:ascii="David" w:hAnsi="David"/>
          <w:rtl/>
        </w:rPr>
      </w:pPr>
      <w:r>
        <w:rPr>
          <w:rFonts w:ascii="David" w:hAnsi="David"/>
          <w:rtl/>
        </w:rPr>
        <w:tab/>
      </w:r>
      <w:r w:rsidRPr="0029427F">
        <w:rPr>
          <w:rFonts w:ascii="David" w:hAnsi="David"/>
          <w:rtl/>
        </w:rPr>
        <w:t>כל תשלום בתיק ייזקף תחילה לטובת הפיצויים.</w:t>
      </w:r>
    </w:p>
    <w:p w14:paraId="5BBC93C0" w14:textId="77777777" w:rsidR="0098769A" w:rsidRPr="0029427F" w:rsidRDefault="0098769A" w:rsidP="0098769A">
      <w:pPr>
        <w:spacing w:line="360" w:lineRule="auto"/>
        <w:ind w:hanging="567"/>
        <w:jc w:val="both"/>
        <w:rPr>
          <w:rFonts w:ascii="David" w:hAnsi="David"/>
          <w:rtl/>
        </w:rPr>
      </w:pPr>
    </w:p>
    <w:p w14:paraId="6C7D0ED4" w14:textId="77777777" w:rsidR="0098769A" w:rsidRDefault="0098769A" w:rsidP="0098769A">
      <w:pPr>
        <w:spacing w:line="360" w:lineRule="auto"/>
        <w:ind w:hanging="567"/>
        <w:jc w:val="both"/>
        <w:rPr>
          <w:rFonts w:ascii="David" w:hAnsi="David"/>
          <w:rtl/>
        </w:rPr>
      </w:pPr>
      <w:r>
        <w:rPr>
          <w:rFonts w:ascii="David" w:hAnsi="David"/>
          <w:rtl/>
        </w:rPr>
        <w:tab/>
      </w:r>
      <w:r>
        <w:rPr>
          <w:rFonts w:ascii="David" w:hAnsi="David" w:hint="cs"/>
          <w:rtl/>
        </w:rPr>
        <w:t xml:space="preserve">בהתאם להסדר שבין הצדדים, אני מכריז על הנאשם כסוחר סמים. </w:t>
      </w:r>
      <w:r w:rsidRPr="0029427F">
        <w:rPr>
          <w:rFonts w:ascii="David" w:hAnsi="David"/>
          <w:rtl/>
        </w:rPr>
        <w:t xml:space="preserve">ניתן בזאת צו לחילוט כל הציוד שנתפס </w:t>
      </w:r>
      <w:r>
        <w:rPr>
          <w:rFonts w:ascii="David" w:hAnsi="David" w:hint="cs"/>
          <w:rtl/>
        </w:rPr>
        <w:t xml:space="preserve">המפורט בבקשת החילוט </w:t>
      </w:r>
      <w:r w:rsidRPr="0029427F">
        <w:rPr>
          <w:rFonts w:ascii="David" w:hAnsi="David"/>
          <w:rtl/>
        </w:rPr>
        <w:t>ואשר קשור לגידול הסם לטובת אוצר המדינה.</w:t>
      </w:r>
    </w:p>
    <w:p w14:paraId="14AED24E" w14:textId="77777777" w:rsidR="0098769A" w:rsidRPr="00DB62C2" w:rsidRDefault="00DB62C2" w:rsidP="0098769A">
      <w:pPr>
        <w:spacing w:line="360" w:lineRule="auto"/>
        <w:ind w:hanging="567"/>
        <w:jc w:val="both"/>
        <w:rPr>
          <w:rFonts w:ascii="David" w:hAnsi="David"/>
          <w:color w:val="FFFFFF"/>
          <w:sz w:val="2"/>
          <w:szCs w:val="2"/>
          <w:rtl/>
        </w:rPr>
      </w:pPr>
      <w:r w:rsidRPr="00DB62C2">
        <w:rPr>
          <w:rFonts w:ascii="David" w:hAnsi="David"/>
          <w:color w:val="FFFFFF"/>
          <w:sz w:val="2"/>
          <w:szCs w:val="2"/>
          <w:rtl/>
        </w:rPr>
        <w:t>5129371</w:t>
      </w:r>
    </w:p>
    <w:p w14:paraId="11C6B469" w14:textId="77777777" w:rsidR="0098769A" w:rsidRPr="0029427F" w:rsidRDefault="00DB62C2" w:rsidP="0098769A">
      <w:pPr>
        <w:spacing w:line="360" w:lineRule="auto"/>
        <w:ind w:hanging="567"/>
        <w:jc w:val="both"/>
        <w:rPr>
          <w:rFonts w:ascii="David" w:hAnsi="David"/>
          <w:b/>
          <w:bCs/>
          <w:rtl/>
        </w:rPr>
      </w:pPr>
      <w:r w:rsidRPr="00DB62C2">
        <w:rPr>
          <w:rFonts w:ascii="David" w:hAnsi="David"/>
          <w:b/>
          <w:bCs/>
          <w:color w:val="FFFFFF"/>
          <w:sz w:val="2"/>
          <w:szCs w:val="2"/>
          <w:rtl/>
        </w:rPr>
        <w:t>54678313</w:t>
      </w:r>
      <w:r w:rsidR="0098769A">
        <w:rPr>
          <w:rFonts w:ascii="David" w:hAnsi="David"/>
          <w:b/>
          <w:bCs/>
          <w:rtl/>
        </w:rPr>
        <w:tab/>
      </w:r>
      <w:r w:rsidR="0098769A" w:rsidRPr="0029427F">
        <w:rPr>
          <w:rFonts w:ascii="David" w:hAnsi="David"/>
          <w:b/>
          <w:bCs/>
          <w:rtl/>
        </w:rPr>
        <w:t>זכות ערעור לבית המשפט העליון בתוך 45 יום.</w:t>
      </w:r>
    </w:p>
    <w:p w14:paraId="0F03CADB" w14:textId="77777777" w:rsidR="0098769A" w:rsidRPr="00936A8C" w:rsidRDefault="0098769A" w:rsidP="0098769A">
      <w:pPr>
        <w:spacing w:line="360" w:lineRule="auto"/>
        <w:rPr>
          <w:rFonts w:ascii="Arial" w:hAnsi="Arial"/>
          <w:b/>
          <w:bCs/>
          <w:rtl/>
        </w:rPr>
      </w:pPr>
    </w:p>
    <w:p w14:paraId="1F89FB91" w14:textId="77777777" w:rsidR="00DB62C2" w:rsidRDefault="00DB62C2" w:rsidP="00DB62C2">
      <w:bookmarkStart w:id="9" w:name="Nitan"/>
      <w:r>
        <w:rPr>
          <w:rFonts w:ascii="Arial" w:hAnsi="Arial"/>
          <w:b/>
          <w:bCs/>
          <w:sz w:val="26"/>
          <w:szCs w:val="26"/>
          <w:rtl/>
        </w:rPr>
        <w:t xml:space="preserve">ניתן היום,  י"א אייר תשפ"ד, 19 מאי 2024, במעמד הצדדים. </w:t>
      </w:r>
      <w:bookmarkEnd w:id="9"/>
      <w:r w:rsidR="0098769A">
        <w:rPr>
          <w:rFonts w:ascii="Arial" w:hAnsi="Arial"/>
          <w:b/>
          <w:bCs/>
          <w:sz w:val="26"/>
          <w:szCs w:val="26"/>
          <w:rtl/>
        </w:rPr>
        <w:tab/>
      </w:r>
      <w:r w:rsidR="0098769A">
        <w:rPr>
          <w:rFonts w:ascii="Arial" w:hAnsi="Arial"/>
          <w:b/>
          <w:bCs/>
          <w:sz w:val="26"/>
          <w:szCs w:val="26"/>
          <w:rtl/>
        </w:rPr>
        <w:tab/>
      </w:r>
      <w:r w:rsidR="0098769A">
        <w:rPr>
          <w:rFonts w:ascii="Arial" w:hAnsi="Arial"/>
          <w:b/>
          <w:bCs/>
          <w:sz w:val="26"/>
          <w:szCs w:val="26"/>
          <w:rtl/>
        </w:rPr>
        <w:tab/>
      </w:r>
    </w:p>
    <w:p w14:paraId="0B84B282" w14:textId="77777777" w:rsidR="00DB62C2" w:rsidRDefault="00DB62C2" w:rsidP="00DB62C2">
      <w:pPr>
        <w:rPr>
          <w:rtl/>
        </w:rPr>
      </w:pPr>
    </w:p>
    <w:p w14:paraId="7CC0EDFB" w14:textId="77777777" w:rsidR="00DB62C2" w:rsidRDefault="00DB62C2" w:rsidP="00DB62C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0769E56" w14:textId="77777777" w:rsidR="00BD64F2" w:rsidRPr="00BD64F2" w:rsidRDefault="00BD64F2" w:rsidP="00BD64F2">
      <w:pPr>
        <w:keepNext/>
        <w:rPr>
          <w:rFonts w:ascii="David" w:hAnsi="David"/>
          <w:color w:val="000000"/>
          <w:sz w:val="22"/>
          <w:szCs w:val="22"/>
          <w:rtl/>
        </w:rPr>
      </w:pPr>
    </w:p>
    <w:p w14:paraId="31A50F4D" w14:textId="77777777" w:rsidR="00BD64F2" w:rsidRPr="00BD64F2" w:rsidRDefault="00BD64F2" w:rsidP="00BD64F2">
      <w:pPr>
        <w:keepNext/>
        <w:rPr>
          <w:rFonts w:ascii="David" w:hAnsi="David"/>
          <w:color w:val="000000"/>
          <w:sz w:val="22"/>
          <w:szCs w:val="22"/>
          <w:rtl/>
        </w:rPr>
      </w:pPr>
      <w:r w:rsidRPr="00BD64F2">
        <w:rPr>
          <w:rFonts w:ascii="David" w:hAnsi="David"/>
          <w:color w:val="000000"/>
          <w:sz w:val="22"/>
          <w:szCs w:val="22"/>
          <w:rtl/>
        </w:rPr>
        <w:t>יובל ליבדרו 54678313-/</w:t>
      </w:r>
    </w:p>
    <w:p w14:paraId="2448D072" w14:textId="77777777" w:rsidR="00DB62C2" w:rsidRPr="00DB62C2" w:rsidRDefault="00BD64F2" w:rsidP="00BD64F2">
      <w:pPr>
        <w:rPr>
          <w:color w:val="0000FF"/>
          <w:u w:val="single"/>
        </w:rPr>
      </w:pPr>
      <w:r w:rsidRPr="00BD64F2">
        <w:rPr>
          <w:color w:val="000000"/>
          <w:u w:val="single"/>
          <w:rtl/>
        </w:rPr>
        <w:t>נוסח מסמך זה כפוף לשינויי ניסוח ועריכה</w:t>
      </w:r>
    </w:p>
    <w:sectPr w:rsidR="00DB62C2" w:rsidRPr="00DB62C2" w:rsidSect="00BD64F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5356D" w14:textId="77777777" w:rsidR="00632381" w:rsidRDefault="00632381" w:rsidP="00D609AC">
      <w:r>
        <w:separator/>
      </w:r>
    </w:p>
  </w:endnote>
  <w:endnote w:type="continuationSeparator" w:id="0">
    <w:p w14:paraId="7C91106B" w14:textId="77777777" w:rsidR="00632381" w:rsidRDefault="00632381" w:rsidP="00D6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4B62" w14:textId="77777777" w:rsidR="00BD64F2" w:rsidRDefault="00BD64F2" w:rsidP="00BD64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BDE417" w14:textId="77777777" w:rsidR="00071905" w:rsidRPr="00BD64F2" w:rsidRDefault="00BD64F2" w:rsidP="00BD64F2">
    <w:pPr>
      <w:pStyle w:val="a5"/>
      <w:pBdr>
        <w:top w:val="single" w:sz="4" w:space="1" w:color="auto"/>
        <w:between w:val="single" w:sz="4" w:space="0" w:color="auto"/>
      </w:pBdr>
      <w:spacing w:after="60"/>
      <w:jc w:val="center"/>
      <w:rPr>
        <w:rFonts w:ascii="FrankRuehl" w:hAnsi="FrankRuehl" w:cs="FrankRuehl"/>
        <w:color w:val="000000"/>
      </w:rPr>
    </w:pPr>
    <w:r w:rsidRPr="00BD64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FFC3F" w14:textId="77777777" w:rsidR="00BD64F2" w:rsidRDefault="00BD64F2" w:rsidP="00BD64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7E7B">
      <w:rPr>
        <w:rFonts w:ascii="FrankRuehl" w:hAnsi="FrankRuehl" w:cs="FrankRuehl"/>
        <w:noProof/>
        <w:rtl/>
      </w:rPr>
      <w:t>1</w:t>
    </w:r>
    <w:r>
      <w:rPr>
        <w:rFonts w:ascii="FrankRuehl" w:hAnsi="FrankRuehl" w:cs="FrankRuehl"/>
        <w:rtl/>
      </w:rPr>
      <w:fldChar w:fldCharType="end"/>
    </w:r>
  </w:p>
  <w:p w14:paraId="669D08A0" w14:textId="77777777" w:rsidR="00071905" w:rsidRPr="00BD64F2" w:rsidRDefault="00BD64F2" w:rsidP="00BD64F2">
    <w:pPr>
      <w:pStyle w:val="a5"/>
      <w:pBdr>
        <w:top w:val="single" w:sz="4" w:space="1" w:color="auto"/>
        <w:between w:val="single" w:sz="4" w:space="0" w:color="auto"/>
      </w:pBdr>
      <w:spacing w:after="60"/>
      <w:jc w:val="center"/>
      <w:rPr>
        <w:rFonts w:ascii="FrankRuehl" w:hAnsi="FrankRuehl" w:cs="FrankRuehl"/>
        <w:color w:val="000000"/>
      </w:rPr>
    </w:pPr>
    <w:r w:rsidRPr="00BD64F2">
      <w:rPr>
        <w:rFonts w:ascii="FrankRuehl" w:hAnsi="FrankRuehl" w:cs="FrankRuehl"/>
        <w:color w:val="000000"/>
      </w:rPr>
      <w:pict w14:anchorId="151BC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B9D7B" w14:textId="77777777" w:rsidR="00632381" w:rsidRDefault="00632381" w:rsidP="00D609AC">
      <w:r>
        <w:separator/>
      </w:r>
    </w:p>
  </w:footnote>
  <w:footnote w:type="continuationSeparator" w:id="0">
    <w:p w14:paraId="1CD1DC26" w14:textId="77777777" w:rsidR="00632381" w:rsidRDefault="00632381" w:rsidP="00D6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E48B4" w14:textId="77777777" w:rsidR="00DB62C2" w:rsidRPr="00BD64F2" w:rsidRDefault="00BD64F2" w:rsidP="00BD64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14553-12-23</w:t>
    </w:r>
    <w:r>
      <w:rPr>
        <w:rFonts w:ascii="David" w:hAnsi="David"/>
        <w:color w:val="000000"/>
        <w:sz w:val="22"/>
        <w:szCs w:val="22"/>
        <w:rtl/>
      </w:rPr>
      <w:tab/>
      <w:t xml:space="preserve"> מדינת ישראל  נ' טמרו דסטה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4CCAC" w14:textId="77777777" w:rsidR="00DB62C2" w:rsidRPr="00BD64F2" w:rsidRDefault="00BD64F2" w:rsidP="00BD64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14553-12-23</w:t>
    </w:r>
    <w:r>
      <w:rPr>
        <w:rFonts w:ascii="David" w:hAnsi="David"/>
        <w:color w:val="000000"/>
        <w:sz w:val="22"/>
        <w:szCs w:val="22"/>
        <w:rtl/>
      </w:rPr>
      <w:tab/>
      <w:t xml:space="preserve"> מדינת ישראל  נ' טמרו דסטה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769A"/>
    <w:rsid w:val="00071905"/>
    <w:rsid w:val="001B5A3B"/>
    <w:rsid w:val="00234CB1"/>
    <w:rsid w:val="002952E5"/>
    <w:rsid w:val="002F2370"/>
    <w:rsid w:val="00325567"/>
    <w:rsid w:val="004D7E7B"/>
    <w:rsid w:val="00632381"/>
    <w:rsid w:val="008E7278"/>
    <w:rsid w:val="0098769A"/>
    <w:rsid w:val="00BD0CDB"/>
    <w:rsid w:val="00BD64F2"/>
    <w:rsid w:val="00CC095C"/>
    <w:rsid w:val="00CC3007"/>
    <w:rsid w:val="00D609AC"/>
    <w:rsid w:val="00DB6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591E22"/>
  <w15:chartTrackingRefBased/>
  <w15:docId w15:val="{CF577774-2E28-485A-9FC7-96807CE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76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769A"/>
    <w:pPr>
      <w:tabs>
        <w:tab w:val="center" w:pos="4153"/>
        <w:tab w:val="right" w:pos="8306"/>
      </w:tabs>
    </w:pPr>
  </w:style>
  <w:style w:type="character" w:customStyle="1" w:styleId="a4">
    <w:name w:val="כותרת עליונה תו"/>
    <w:link w:val="a3"/>
    <w:rsid w:val="0098769A"/>
    <w:rPr>
      <w:rFonts w:ascii="Times New Roman" w:eastAsia="Times New Roman" w:hAnsi="Times New Roman" w:cs="David"/>
      <w:sz w:val="24"/>
      <w:szCs w:val="24"/>
    </w:rPr>
  </w:style>
  <w:style w:type="paragraph" w:styleId="a5">
    <w:name w:val="footer"/>
    <w:basedOn w:val="a"/>
    <w:link w:val="a6"/>
    <w:rsid w:val="0098769A"/>
    <w:pPr>
      <w:tabs>
        <w:tab w:val="center" w:pos="4153"/>
        <w:tab w:val="right" w:pos="8306"/>
      </w:tabs>
    </w:pPr>
  </w:style>
  <w:style w:type="character" w:customStyle="1" w:styleId="a6">
    <w:name w:val="כותרת תחתונה תו"/>
    <w:link w:val="a5"/>
    <w:rsid w:val="0098769A"/>
    <w:rPr>
      <w:rFonts w:ascii="Times New Roman" w:eastAsia="Times New Roman" w:hAnsi="Times New Roman" w:cs="David"/>
      <w:sz w:val="24"/>
      <w:szCs w:val="24"/>
    </w:rPr>
  </w:style>
  <w:style w:type="table" w:styleId="a7">
    <w:name w:val="Table Grid"/>
    <w:basedOn w:val="a1"/>
    <w:rsid w:val="009876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769A"/>
  </w:style>
  <w:style w:type="character" w:styleId="Hyperlink">
    <w:name w:val="Hyperlink"/>
    <w:rsid w:val="00DB6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7.a.;7.c"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6418332" TargetMode="External"/><Relationship Id="rId39" Type="http://schemas.openxmlformats.org/officeDocument/2006/relationships/fontTable" Target="fontTable.xml"/><Relationship Id="rId21" Type="http://schemas.openxmlformats.org/officeDocument/2006/relationships/hyperlink" Target="http://www.nevo.co.il/case/2147257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case/6045416" TargetMode="External"/><Relationship Id="rId25" Type="http://schemas.openxmlformats.org/officeDocument/2006/relationships/hyperlink" Target="http://www.nevo.co.il/case/26259916"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2694128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h" TargetMode="External"/><Relationship Id="rId24" Type="http://schemas.openxmlformats.org/officeDocument/2006/relationships/hyperlink" Target="http://www.nevo.co.il/case/22326873" TargetMode="External"/><Relationship Id="rId32" Type="http://schemas.openxmlformats.org/officeDocument/2006/relationships/hyperlink" Target="http://www.nevo.co.il/law/70301/40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case/23602844" TargetMode="External"/><Relationship Id="rId28" Type="http://schemas.openxmlformats.org/officeDocument/2006/relationships/hyperlink" Target="http://www.nevo.co.il/case/29142360"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573936" TargetMode="External"/><Relationship Id="rId31" Type="http://schemas.openxmlformats.org/officeDocument/2006/relationships/hyperlink" Target="http://www.nevo.co.il/case/28872038"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558068" TargetMode="External"/><Relationship Id="rId27" Type="http://schemas.openxmlformats.org/officeDocument/2006/relationships/hyperlink" Target="http://www.nevo.co.il/case/21644133" TargetMode="External"/><Relationship Id="rId30" Type="http://schemas.openxmlformats.org/officeDocument/2006/relationships/hyperlink" Target="http://www.nevo.co.il/case/28283866"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16747</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20056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http://www.nevo.co.il/law/70301/40h</vt:lpwstr>
      </vt:variant>
      <vt:variant>
        <vt:lpwstr/>
      </vt:variant>
      <vt:variant>
        <vt:i4>3866747</vt:i4>
      </vt:variant>
      <vt:variant>
        <vt:i4>75</vt:i4>
      </vt:variant>
      <vt:variant>
        <vt:i4>0</vt:i4>
      </vt:variant>
      <vt:variant>
        <vt:i4>5</vt:i4>
      </vt:variant>
      <vt:variant>
        <vt:lpwstr>http://www.nevo.co.il/case/28872038</vt:lpwstr>
      </vt:variant>
      <vt:variant>
        <vt:lpwstr/>
      </vt:variant>
      <vt:variant>
        <vt:i4>3473532</vt:i4>
      </vt:variant>
      <vt:variant>
        <vt:i4>72</vt:i4>
      </vt:variant>
      <vt:variant>
        <vt:i4>0</vt:i4>
      </vt:variant>
      <vt:variant>
        <vt:i4>5</vt:i4>
      </vt:variant>
      <vt:variant>
        <vt:lpwstr>http://www.nevo.co.il/case/28283866</vt:lpwstr>
      </vt:variant>
      <vt:variant>
        <vt:lpwstr/>
      </vt:variant>
      <vt:variant>
        <vt:i4>3276916</vt:i4>
      </vt:variant>
      <vt:variant>
        <vt:i4>69</vt:i4>
      </vt:variant>
      <vt:variant>
        <vt:i4>0</vt:i4>
      </vt:variant>
      <vt:variant>
        <vt:i4>5</vt:i4>
      </vt:variant>
      <vt:variant>
        <vt:lpwstr>http://www.nevo.co.il/case/26941282</vt:lpwstr>
      </vt:variant>
      <vt:variant>
        <vt:lpwstr/>
      </vt:variant>
      <vt:variant>
        <vt:i4>3604602</vt:i4>
      </vt:variant>
      <vt:variant>
        <vt:i4>66</vt:i4>
      </vt:variant>
      <vt:variant>
        <vt:i4>0</vt:i4>
      </vt:variant>
      <vt:variant>
        <vt:i4>5</vt:i4>
      </vt:variant>
      <vt:variant>
        <vt:lpwstr>http://www.nevo.co.il/case/29142360</vt:lpwstr>
      </vt:variant>
      <vt:variant>
        <vt:lpwstr/>
      </vt:variant>
      <vt:variant>
        <vt:i4>3342448</vt:i4>
      </vt:variant>
      <vt:variant>
        <vt:i4>63</vt:i4>
      </vt:variant>
      <vt:variant>
        <vt:i4>0</vt:i4>
      </vt:variant>
      <vt:variant>
        <vt:i4>5</vt:i4>
      </vt:variant>
      <vt:variant>
        <vt:lpwstr>http://www.nevo.co.il/case/21644133</vt:lpwstr>
      </vt:variant>
      <vt:variant>
        <vt:lpwstr/>
      </vt:variant>
      <vt:variant>
        <vt:i4>3997808</vt:i4>
      </vt:variant>
      <vt:variant>
        <vt:i4>60</vt:i4>
      </vt:variant>
      <vt:variant>
        <vt:i4>0</vt:i4>
      </vt:variant>
      <vt:variant>
        <vt:i4>5</vt:i4>
      </vt:variant>
      <vt:variant>
        <vt:lpwstr>http://www.nevo.co.il/case/26418332</vt:lpwstr>
      </vt:variant>
      <vt:variant>
        <vt:lpwstr/>
      </vt:variant>
      <vt:variant>
        <vt:i4>3670142</vt:i4>
      </vt:variant>
      <vt:variant>
        <vt:i4>57</vt:i4>
      </vt:variant>
      <vt:variant>
        <vt:i4>0</vt:i4>
      </vt:variant>
      <vt:variant>
        <vt:i4>5</vt:i4>
      </vt:variant>
      <vt:variant>
        <vt:lpwstr>http://www.nevo.co.il/case/26259916</vt:lpwstr>
      </vt:variant>
      <vt:variant>
        <vt:lpwstr/>
      </vt:variant>
      <vt:variant>
        <vt:i4>3145852</vt:i4>
      </vt:variant>
      <vt:variant>
        <vt:i4>54</vt:i4>
      </vt:variant>
      <vt:variant>
        <vt:i4>0</vt:i4>
      </vt:variant>
      <vt:variant>
        <vt:i4>5</vt:i4>
      </vt:variant>
      <vt:variant>
        <vt:lpwstr>http://www.nevo.co.il/case/22326873</vt:lpwstr>
      </vt:variant>
      <vt:variant>
        <vt:lpwstr/>
      </vt:variant>
      <vt:variant>
        <vt:i4>3276927</vt:i4>
      </vt:variant>
      <vt:variant>
        <vt:i4>51</vt:i4>
      </vt:variant>
      <vt:variant>
        <vt:i4>0</vt:i4>
      </vt:variant>
      <vt:variant>
        <vt:i4>5</vt:i4>
      </vt:variant>
      <vt:variant>
        <vt:lpwstr>http://www.nevo.co.il/case/23602844</vt:lpwstr>
      </vt:variant>
      <vt:variant>
        <vt:lpwstr/>
      </vt:variant>
      <vt:variant>
        <vt:i4>3735667</vt:i4>
      </vt:variant>
      <vt:variant>
        <vt:i4>48</vt:i4>
      </vt:variant>
      <vt:variant>
        <vt:i4>0</vt:i4>
      </vt:variant>
      <vt:variant>
        <vt:i4>5</vt:i4>
      </vt:variant>
      <vt:variant>
        <vt:lpwstr>http://www.nevo.co.il/case/22558068</vt:lpwstr>
      </vt:variant>
      <vt:variant>
        <vt:lpwstr/>
      </vt:variant>
      <vt:variant>
        <vt:i4>3342455</vt:i4>
      </vt:variant>
      <vt:variant>
        <vt:i4>45</vt:i4>
      </vt:variant>
      <vt:variant>
        <vt:i4>0</vt:i4>
      </vt:variant>
      <vt:variant>
        <vt:i4>5</vt:i4>
      </vt:variant>
      <vt:variant>
        <vt:lpwstr>http://www.nevo.co.il/case/21472571</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3997809</vt:i4>
      </vt:variant>
      <vt:variant>
        <vt:i4>39</vt:i4>
      </vt:variant>
      <vt:variant>
        <vt:i4>0</vt:i4>
      </vt:variant>
      <vt:variant>
        <vt:i4>5</vt:i4>
      </vt:variant>
      <vt:variant>
        <vt:lpwstr>http://www.nevo.co.il/case/5573936</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720966</vt:i4>
      </vt:variant>
      <vt:variant>
        <vt:i4>21</vt:i4>
      </vt:variant>
      <vt:variant>
        <vt:i4>0</vt:i4>
      </vt:variant>
      <vt:variant>
        <vt:i4>5</vt:i4>
      </vt:variant>
      <vt:variant>
        <vt:lpwstr>http://www.nevo.co.il/law/4216/6;7.a.;7.c</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14553</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טמרו דסטה</vt:lpwstr>
  </property>
  <property fmtid="{D5CDD505-2E9C-101B-9397-08002B2CF9AE}" pid="10" name="LAWYER">
    <vt:lpwstr>ווליד אלבז;ירון פורר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20240519</vt:lpwstr>
  </property>
  <property fmtid="{D5CDD505-2E9C-101B-9397-08002B2CF9AE}" pid="14" name="TYPE_N_DATE">
    <vt:lpwstr>39020240519</vt:lpwstr>
  </property>
  <property fmtid="{D5CDD505-2E9C-101B-9397-08002B2CF9AE}" pid="15" name="WORDNUMPAGES">
    <vt:lpwstr>10</vt:lpwstr>
  </property>
  <property fmtid="{D5CDD505-2E9C-101B-9397-08002B2CF9AE}" pid="16" name="TYPE_ABS_DATE">
    <vt:lpwstr>390020240519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6045416;23827604;5573936;5786821;21472571;22558068;23602844;22326873;26259916;26418332;21644133;29142360;26941282;28283866;28872038</vt:lpwstr>
  </property>
  <property fmtid="{D5CDD505-2E9C-101B-9397-08002B2CF9AE}" pid="36" name="LAWLISTTMP1">
    <vt:lpwstr>4216/006;007.a;007.c</vt:lpwstr>
  </property>
  <property fmtid="{D5CDD505-2E9C-101B-9397-08002B2CF9AE}" pid="37" name="LAWLISTTMP2">
    <vt:lpwstr>70301/400;040h</vt:lpwstr>
  </property>
</Properties>
</file>