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CC5640" w:rsidRPr="005C44F1" w14:paraId="08231D23" w14:textId="77777777" w:rsidTr="009F290A">
        <w:trPr>
          <w:trHeight w:hRule="exact" w:val="418"/>
          <w:jc w:val="center"/>
        </w:trPr>
        <w:tc>
          <w:tcPr>
            <w:tcW w:w="8861" w:type="dxa"/>
            <w:gridSpan w:val="2"/>
          </w:tcPr>
          <w:p w14:paraId="0C007207" w14:textId="77777777" w:rsidR="00CC5640" w:rsidRPr="005C44F1" w:rsidRDefault="00CC5640" w:rsidP="009F290A">
            <w:pPr>
              <w:pStyle w:val="a3"/>
              <w:jc w:val="center"/>
              <w:rPr>
                <w:rFonts w:ascii="Tahoma" w:hAnsi="Tahoma"/>
                <w:color w:val="000080"/>
                <w:sz w:val="32"/>
                <w:szCs w:val="32"/>
                <w:rtl/>
              </w:rPr>
            </w:pPr>
            <w:bookmarkStart w:id="0" w:name="LastJudge"/>
            <w:r w:rsidRPr="005C44F1">
              <w:rPr>
                <w:rFonts w:ascii="Tahoma" w:hAnsi="Tahoma"/>
                <w:b/>
                <w:bCs/>
                <w:color w:val="000080"/>
                <w:sz w:val="32"/>
                <w:szCs w:val="32"/>
                <w:rtl/>
              </w:rPr>
              <w:t>בית המשפט המחוזי בתל אביב -יפו</w:t>
            </w:r>
          </w:p>
        </w:tc>
      </w:tr>
      <w:tr w:rsidR="00CC5640" w:rsidRPr="005C44F1" w14:paraId="3200EC50" w14:textId="77777777" w:rsidTr="009F290A">
        <w:trPr>
          <w:trHeight w:val="337"/>
          <w:jc w:val="center"/>
        </w:trPr>
        <w:tc>
          <w:tcPr>
            <w:tcW w:w="5131" w:type="dxa"/>
          </w:tcPr>
          <w:p w14:paraId="462169BB" w14:textId="77777777" w:rsidR="00CC5640" w:rsidRPr="005C44F1" w:rsidRDefault="00CC5640" w:rsidP="009F290A">
            <w:pPr>
              <w:rPr>
                <w:rFonts w:ascii="David" w:hAnsi="David"/>
                <w:b/>
                <w:bCs/>
                <w:sz w:val="26"/>
                <w:szCs w:val="26"/>
                <w:rtl/>
              </w:rPr>
            </w:pPr>
            <w:r w:rsidRPr="005C44F1">
              <w:rPr>
                <w:rFonts w:ascii="David" w:hAnsi="David"/>
                <w:b/>
                <w:bCs/>
                <w:sz w:val="26"/>
                <w:szCs w:val="26"/>
                <w:rtl/>
              </w:rPr>
              <w:t>ת"פ 42253-12-23 מדינת ישראל נ' מרשה</w:t>
            </w:r>
          </w:p>
          <w:p w14:paraId="0AE2169C" w14:textId="77777777" w:rsidR="00CC5640" w:rsidRPr="005C44F1" w:rsidRDefault="00CC5640" w:rsidP="009F290A">
            <w:pPr>
              <w:pStyle w:val="a3"/>
              <w:rPr>
                <w:rFonts w:ascii="David" w:hAnsi="David"/>
                <w:b/>
                <w:bCs/>
                <w:sz w:val="28"/>
                <w:szCs w:val="28"/>
                <w:rtl/>
              </w:rPr>
            </w:pPr>
          </w:p>
        </w:tc>
        <w:tc>
          <w:tcPr>
            <w:tcW w:w="3730" w:type="dxa"/>
          </w:tcPr>
          <w:p w14:paraId="1E8A12D3" w14:textId="77777777" w:rsidR="00CC5640" w:rsidRPr="005C44F1" w:rsidRDefault="00CC5640" w:rsidP="009F290A">
            <w:pPr>
              <w:pStyle w:val="a3"/>
              <w:jc w:val="right"/>
              <w:rPr>
                <w:rFonts w:ascii="David" w:hAnsi="David"/>
                <w:b/>
                <w:bCs/>
                <w:sz w:val="28"/>
                <w:szCs w:val="28"/>
                <w:rtl/>
              </w:rPr>
            </w:pPr>
            <w:r w:rsidRPr="005C44F1">
              <w:rPr>
                <w:rFonts w:ascii="David" w:hAnsi="David"/>
                <w:b/>
                <w:bCs/>
                <w:sz w:val="28"/>
                <w:szCs w:val="28"/>
                <w:rtl/>
              </w:rPr>
              <w:t>30 דצמבר 2024</w:t>
            </w:r>
          </w:p>
        </w:tc>
      </w:tr>
    </w:tbl>
    <w:p w14:paraId="687693B9" w14:textId="77777777" w:rsidR="00CC5640" w:rsidRPr="005C44F1" w:rsidRDefault="00CC5640" w:rsidP="00CC5640">
      <w:pPr>
        <w:pStyle w:val="a3"/>
        <w:rPr>
          <w:rtl/>
        </w:rPr>
      </w:pPr>
      <w:r w:rsidRPr="005C44F1">
        <w:rPr>
          <w:rFonts w:hint="cs"/>
          <w:rtl/>
        </w:rPr>
        <w:t xml:space="preserve"> </w:t>
      </w:r>
    </w:p>
    <w:tbl>
      <w:tblPr>
        <w:bidiVisual/>
        <w:tblW w:w="8365" w:type="dxa"/>
        <w:tblInd w:w="409" w:type="dxa"/>
        <w:tblLook w:val="01E0" w:firstRow="1" w:lastRow="1" w:firstColumn="1" w:lastColumn="1" w:noHBand="0" w:noVBand="0"/>
      </w:tblPr>
      <w:tblGrid>
        <w:gridCol w:w="2443"/>
        <w:gridCol w:w="5866"/>
        <w:gridCol w:w="56"/>
      </w:tblGrid>
      <w:tr w:rsidR="00CC5640" w:rsidRPr="005C44F1" w14:paraId="0FEF0458" w14:textId="77777777" w:rsidTr="00CC5640">
        <w:trPr>
          <w:gridAfter w:val="1"/>
          <w:wAfter w:w="56" w:type="dxa"/>
        </w:trPr>
        <w:tc>
          <w:tcPr>
            <w:tcW w:w="8309" w:type="dxa"/>
            <w:gridSpan w:val="2"/>
            <w:shd w:val="clear" w:color="auto" w:fill="auto"/>
          </w:tcPr>
          <w:p w14:paraId="280E182B" w14:textId="77777777" w:rsidR="00CC5640" w:rsidRPr="005C44F1" w:rsidRDefault="00CC5640" w:rsidP="00CC5640">
            <w:pPr>
              <w:spacing w:line="360" w:lineRule="auto"/>
              <w:jc w:val="both"/>
              <w:rPr>
                <w:b/>
                <w:bCs/>
                <w:sz w:val="26"/>
                <w:szCs w:val="26"/>
                <w:rtl/>
              </w:rPr>
            </w:pPr>
            <w:r w:rsidRPr="005C44F1">
              <w:rPr>
                <w:rFonts w:hint="cs"/>
                <w:b/>
                <w:bCs/>
                <w:sz w:val="26"/>
                <w:szCs w:val="26"/>
                <w:rtl/>
              </w:rPr>
              <w:t>בפני כבוד השופט שמואל מלמד</w:t>
            </w:r>
          </w:p>
          <w:p w14:paraId="3FC1FC0B" w14:textId="77777777" w:rsidR="00CC5640" w:rsidRPr="005C44F1" w:rsidRDefault="00CC5640" w:rsidP="00CC5640">
            <w:pPr>
              <w:jc w:val="right"/>
              <w:rPr>
                <w:b/>
                <w:bCs/>
                <w:sz w:val="26"/>
                <w:szCs w:val="26"/>
                <w:rtl/>
              </w:rPr>
            </w:pPr>
          </w:p>
        </w:tc>
      </w:tr>
      <w:tr w:rsidR="00CC5640" w:rsidRPr="005C44F1" w14:paraId="4C13A3A6" w14:textId="77777777" w:rsidTr="00CC5640">
        <w:trPr>
          <w:cantSplit/>
          <w:trHeight w:val="724"/>
        </w:trPr>
        <w:tc>
          <w:tcPr>
            <w:tcW w:w="2443" w:type="dxa"/>
            <w:shd w:val="clear" w:color="auto" w:fill="auto"/>
          </w:tcPr>
          <w:p w14:paraId="5F866F58" w14:textId="77777777" w:rsidR="00CC5640" w:rsidRPr="005C44F1" w:rsidRDefault="00CC5640" w:rsidP="00CC5640">
            <w:pPr>
              <w:ind w:left="26"/>
              <w:jc w:val="right"/>
              <w:rPr>
                <w:b/>
                <w:bCs/>
                <w:sz w:val="26"/>
                <w:szCs w:val="26"/>
                <w:rtl/>
              </w:rPr>
            </w:pPr>
            <w:bookmarkStart w:id="1" w:name="FirstAppellant"/>
            <w:bookmarkStart w:id="2" w:name="FirstLawyer"/>
          </w:p>
          <w:p w14:paraId="436A78D5" w14:textId="77777777" w:rsidR="00CC5640" w:rsidRPr="005C44F1" w:rsidRDefault="00CC5640" w:rsidP="00CC5640">
            <w:pPr>
              <w:ind w:left="26"/>
              <w:rPr>
                <w:b/>
                <w:bCs/>
                <w:sz w:val="26"/>
                <w:szCs w:val="26"/>
                <w:rtl/>
              </w:rPr>
            </w:pPr>
            <w:r w:rsidRPr="005C44F1">
              <w:rPr>
                <w:rFonts w:hint="cs"/>
                <w:b/>
                <w:bCs/>
                <w:sz w:val="26"/>
                <w:szCs w:val="26"/>
                <w:rtl/>
              </w:rPr>
              <w:t>המאשימה</w:t>
            </w:r>
          </w:p>
        </w:tc>
        <w:tc>
          <w:tcPr>
            <w:tcW w:w="5922" w:type="dxa"/>
            <w:gridSpan w:val="2"/>
            <w:shd w:val="clear" w:color="auto" w:fill="auto"/>
          </w:tcPr>
          <w:p w14:paraId="66AA5280" w14:textId="77777777" w:rsidR="00CC5640" w:rsidRPr="005C44F1" w:rsidRDefault="00CC5640" w:rsidP="00CC5640">
            <w:pPr>
              <w:jc w:val="right"/>
              <w:rPr>
                <w:sz w:val="26"/>
                <w:szCs w:val="26"/>
                <w:rtl/>
              </w:rPr>
            </w:pPr>
          </w:p>
          <w:p w14:paraId="2F2BF183" w14:textId="77777777" w:rsidR="00CC5640" w:rsidRPr="005C44F1" w:rsidRDefault="00CC5640" w:rsidP="00CC5640">
            <w:pPr>
              <w:spacing w:line="360" w:lineRule="auto"/>
              <w:rPr>
                <w:b/>
                <w:bCs/>
                <w:sz w:val="26"/>
                <w:szCs w:val="26"/>
                <w:rtl/>
              </w:rPr>
            </w:pPr>
            <w:r w:rsidRPr="005C44F1">
              <w:rPr>
                <w:rFonts w:hint="cs"/>
                <w:sz w:val="26"/>
                <w:szCs w:val="26"/>
                <w:rtl/>
              </w:rPr>
              <w:t xml:space="preserve"> </w:t>
            </w:r>
            <w:r w:rsidRPr="005C44F1">
              <w:rPr>
                <w:rFonts w:hint="cs"/>
                <w:b/>
                <w:bCs/>
                <w:sz w:val="26"/>
                <w:szCs w:val="26"/>
                <w:rtl/>
              </w:rPr>
              <w:t>מדינת ישראל</w:t>
            </w:r>
          </w:p>
          <w:p w14:paraId="43DCEF7A" w14:textId="77777777" w:rsidR="00CC5640" w:rsidRPr="005C44F1" w:rsidRDefault="00CC5640" w:rsidP="00CC5640">
            <w:pPr>
              <w:spacing w:line="360" w:lineRule="auto"/>
              <w:rPr>
                <w:sz w:val="26"/>
                <w:szCs w:val="26"/>
                <w:rtl/>
              </w:rPr>
            </w:pPr>
            <w:r w:rsidRPr="005C44F1">
              <w:rPr>
                <w:rFonts w:hint="cs"/>
                <w:sz w:val="26"/>
                <w:szCs w:val="26"/>
                <w:rtl/>
              </w:rPr>
              <w:t>על-ידי ב"כ עו"ד אפרת שדה</w:t>
            </w:r>
          </w:p>
          <w:p w14:paraId="0DDC00B4" w14:textId="77777777" w:rsidR="00CC5640" w:rsidRPr="005C44F1" w:rsidRDefault="00CC5640" w:rsidP="00CC5640">
            <w:pPr>
              <w:jc w:val="right"/>
              <w:rPr>
                <w:b/>
                <w:bCs/>
                <w:sz w:val="26"/>
                <w:szCs w:val="26"/>
                <w:rtl/>
              </w:rPr>
            </w:pPr>
          </w:p>
        </w:tc>
      </w:tr>
      <w:bookmarkEnd w:id="1"/>
      <w:bookmarkEnd w:id="2"/>
      <w:tr w:rsidR="00CC5640" w:rsidRPr="005C44F1" w14:paraId="526A47A1" w14:textId="77777777" w:rsidTr="00CC5640">
        <w:tc>
          <w:tcPr>
            <w:tcW w:w="8365" w:type="dxa"/>
            <w:gridSpan w:val="3"/>
            <w:shd w:val="clear" w:color="auto" w:fill="auto"/>
            <w:vAlign w:val="center"/>
          </w:tcPr>
          <w:p w14:paraId="287A023B" w14:textId="77777777" w:rsidR="00CC5640" w:rsidRPr="005C44F1" w:rsidRDefault="00CC5640" w:rsidP="00CC5640">
            <w:pPr>
              <w:jc w:val="center"/>
              <w:rPr>
                <w:rFonts w:ascii="Arial" w:hAnsi="Arial"/>
                <w:b/>
                <w:bCs/>
                <w:sz w:val="26"/>
                <w:szCs w:val="26"/>
                <w:rtl/>
              </w:rPr>
            </w:pPr>
          </w:p>
          <w:p w14:paraId="6BB44CA0" w14:textId="77777777" w:rsidR="00CC5640" w:rsidRPr="005C44F1" w:rsidRDefault="00CC5640" w:rsidP="00CC5640">
            <w:pPr>
              <w:jc w:val="center"/>
              <w:rPr>
                <w:rFonts w:ascii="Arial" w:hAnsi="Arial"/>
                <w:b/>
                <w:bCs/>
                <w:sz w:val="26"/>
                <w:szCs w:val="26"/>
                <w:rtl/>
              </w:rPr>
            </w:pPr>
            <w:r w:rsidRPr="005C44F1">
              <w:rPr>
                <w:rFonts w:ascii="Arial" w:hAnsi="Arial" w:hint="cs"/>
                <w:b/>
                <w:bCs/>
                <w:sz w:val="26"/>
                <w:szCs w:val="26"/>
                <w:rtl/>
              </w:rPr>
              <w:t>נגד</w:t>
            </w:r>
          </w:p>
          <w:p w14:paraId="7EEC82FE" w14:textId="77777777" w:rsidR="00CC5640" w:rsidRPr="005C44F1" w:rsidRDefault="00CC5640" w:rsidP="00CC5640">
            <w:pPr>
              <w:jc w:val="right"/>
              <w:rPr>
                <w:rFonts w:ascii="Arial" w:hAnsi="Arial"/>
                <w:b/>
                <w:bCs/>
                <w:sz w:val="26"/>
                <w:szCs w:val="26"/>
                <w:rtl/>
              </w:rPr>
            </w:pPr>
          </w:p>
        </w:tc>
      </w:tr>
      <w:tr w:rsidR="00CC5640" w:rsidRPr="005C44F1" w14:paraId="18D368E0" w14:textId="77777777" w:rsidTr="00CC5640">
        <w:tc>
          <w:tcPr>
            <w:tcW w:w="2443" w:type="dxa"/>
            <w:shd w:val="clear" w:color="auto" w:fill="auto"/>
          </w:tcPr>
          <w:p w14:paraId="524AC0FB" w14:textId="77777777" w:rsidR="00CC5640" w:rsidRPr="005C44F1" w:rsidRDefault="00CC5640" w:rsidP="00CC5640">
            <w:pPr>
              <w:ind w:left="26"/>
              <w:rPr>
                <w:b/>
                <w:bCs/>
                <w:sz w:val="26"/>
                <w:szCs w:val="26"/>
                <w:rtl/>
              </w:rPr>
            </w:pPr>
            <w:r w:rsidRPr="005C44F1">
              <w:rPr>
                <w:rFonts w:hint="cs"/>
                <w:b/>
                <w:bCs/>
                <w:sz w:val="26"/>
                <w:szCs w:val="26"/>
                <w:rtl/>
              </w:rPr>
              <w:t>הנאשם</w:t>
            </w:r>
          </w:p>
        </w:tc>
        <w:tc>
          <w:tcPr>
            <w:tcW w:w="5922" w:type="dxa"/>
            <w:gridSpan w:val="2"/>
            <w:shd w:val="clear" w:color="auto" w:fill="auto"/>
          </w:tcPr>
          <w:p w14:paraId="18DA40B1" w14:textId="77777777" w:rsidR="00CC5640" w:rsidRPr="005C44F1" w:rsidRDefault="00CC5640" w:rsidP="00CC5640">
            <w:pPr>
              <w:spacing w:line="360" w:lineRule="auto"/>
              <w:rPr>
                <w:b/>
                <w:bCs/>
                <w:sz w:val="26"/>
                <w:szCs w:val="26"/>
                <w:rtl/>
              </w:rPr>
            </w:pPr>
            <w:r w:rsidRPr="005C44F1">
              <w:rPr>
                <w:rFonts w:hint="cs"/>
                <w:sz w:val="26"/>
                <w:szCs w:val="26"/>
                <w:rtl/>
              </w:rPr>
              <w:t xml:space="preserve"> </w:t>
            </w:r>
            <w:r w:rsidRPr="005C44F1">
              <w:rPr>
                <w:rFonts w:hint="cs"/>
                <w:b/>
                <w:bCs/>
                <w:sz w:val="26"/>
                <w:szCs w:val="26"/>
                <w:rtl/>
              </w:rPr>
              <w:t xml:space="preserve">אבטה מרשה ת"ז  </w:t>
            </w:r>
            <w:r w:rsidR="005C44F1">
              <w:rPr>
                <w:b/>
                <w:bCs/>
                <w:sz w:val="26"/>
                <w:szCs w:val="26"/>
              </w:rPr>
              <w:t>xxxxxxxxxx</w:t>
            </w:r>
          </w:p>
          <w:p w14:paraId="07F0822C" w14:textId="77777777" w:rsidR="00CC5640" w:rsidRPr="005C44F1" w:rsidRDefault="00CC5640" w:rsidP="00CC5640">
            <w:pPr>
              <w:spacing w:line="360" w:lineRule="auto"/>
              <w:rPr>
                <w:sz w:val="26"/>
                <w:szCs w:val="26"/>
                <w:rtl/>
              </w:rPr>
            </w:pPr>
            <w:r w:rsidRPr="005C44F1">
              <w:rPr>
                <w:rFonts w:hint="cs"/>
                <w:sz w:val="26"/>
                <w:szCs w:val="26"/>
                <w:rtl/>
              </w:rPr>
              <w:t>על-ידי ב"כ עו"ד רן קרויט</w:t>
            </w:r>
          </w:p>
          <w:p w14:paraId="30BE8A7B" w14:textId="77777777" w:rsidR="00CC5640" w:rsidRPr="005C44F1" w:rsidRDefault="00CC5640" w:rsidP="00CC5640">
            <w:pPr>
              <w:jc w:val="right"/>
              <w:rPr>
                <w:b/>
                <w:bCs/>
                <w:sz w:val="26"/>
                <w:szCs w:val="26"/>
                <w:rtl/>
              </w:rPr>
            </w:pPr>
          </w:p>
        </w:tc>
      </w:tr>
    </w:tbl>
    <w:p w14:paraId="016B2B33" w14:textId="77777777" w:rsidR="00CC5640" w:rsidRPr="005C44F1" w:rsidRDefault="00CC5640" w:rsidP="00CC5640">
      <w:pPr>
        <w:rPr>
          <w:rFonts w:ascii="Arial" w:hAnsi="Arial"/>
          <w:rtl/>
        </w:rPr>
      </w:pPr>
    </w:p>
    <w:p w14:paraId="0765047E" w14:textId="77777777" w:rsidR="00CC5640" w:rsidRPr="005C44F1" w:rsidRDefault="00CC5640" w:rsidP="00CC5640">
      <w:pPr>
        <w:rPr>
          <w:rFonts w:ascii="Arial" w:hAnsi="Arial"/>
          <w:rtl/>
        </w:rPr>
      </w:pPr>
    </w:p>
    <w:p w14:paraId="496A1BC2" w14:textId="77777777" w:rsidR="005C44F1" w:rsidRPr="005C44F1" w:rsidRDefault="005C44F1" w:rsidP="005C44F1">
      <w:pPr>
        <w:spacing w:before="120" w:after="120" w:line="240" w:lineRule="exact"/>
        <w:ind w:left="283" w:hanging="283"/>
        <w:jc w:val="both"/>
        <w:rPr>
          <w:rFonts w:ascii="FrankRuehl" w:hAnsi="FrankRuehl" w:cs="FrankRuehl"/>
          <w:rtl/>
        </w:rPr>
      </w:pPr>
    </w:p>
    <w:p w14:paraId="06B7B97C" w14:textId="77777777" w:rsidR="005C44F1" w:rsidRPr="005C44F1" w:rsidRDefault="005C44F1" w:rsidP="005C44F1">
      <w:pPr>
        <w:jc w:val="center"/>
        <w:rPr>
          <w:rFonts w:ascii="Arial" w:hAnsi="Arial"/>
          <w:sz w:val="32"/>
          <w:szCs w:val="32"/>
          <w:rtl/>
        </w:rPr>
      </w:pPr>
    </w:p>
    <w:p w14:paraId="5153774E" w14:textId="77777777" w:rsidR="004D2432" w:rsidRPr="004D2432" w:rsidRDefault="004D2432" w:rsidP="004D2432">
      <w:pPr>
        <w:spacing w:before="120" w:after="120" w:line="240" w:lineRule="exact"/>
        <w:ind w:left="283" w:hanging="283"/>
        <w:jc w:val="both"/>
        <w:rPr>
          <w:rFonts w:ascii="FrankRuehl" w:hAnsi="FrankRuehl" w:cs="FrankRuehl"/>
          <w:rtl/>
        </w:rPr>
      </w:pPr>
      <w:bookmarkStart w:id="3" w:name="LawTable"/>
      <w:bookmarkEnd w:id="3"/>
    </w:p>
    <w:p w14:paraId="0A14BA17" w14:textId="77777777" w:rsidR="004D2432" w:rsidRPr="004D2432" w:rsidRDefault="004D2432" w:rsidP="004D2432">
      <w:pPr>
        <w:spacing w:before="120" w:after="120" w:line="240" w:lineRule="exact"/>
        <w:ind w:left="283" w:hanging="283"/>
        <w:jc w:val="both"/>
        <w:rPr>
          <w:rFonts w:ascii="FrankRuehl" w:hAnsi="FrankRuehl" w:cs="FrankRuehl"/>
          <w:rtl/>
        </w:rPr>
      </w:pPr>
      <w:r w:rsidRPr="004D2432">
        <w:rPr>
          <w:rFonts w:ascii="FrankRuehl" w:hAnsi="FrankRuehl" w:cs="FrankRuehl"/>
          <w:rtl/>
        </w:rPr>
        <w:t xml:space="preserve">חקיקה שאוזכרה: </w:t>
      </w:r>
    </w:p>
    <w:p w14:paraId="5833B429" w14:textId="77777777" w:rsidR="004D2432" w:rsidRPr="004D2432" w:rsidRDefault="004D2432" w:rsidP="004D2432">
      <w:pPr>
        <w:spacing w:before="120" w:after="120" w:line="240" w:lineRule="exact"/>
        <w:ind w:left="283" w:hanging="283"/>
        <w:jc w:val="both"/>
        <w:rPr>
          <w:rFonts w:ascii="FrankRuehl" w:hAnsi="FrankRuehl" w:cs="FrankRuehl"/>
          <w:color w:val="0000FF"/>
          <w:rtl/>
        </w:rPr>
      </w:pPr>
      <w:hyperlink r:id="rId7" w:history="1">
        <w:r w:rsidRPr="004D2432">
          <w:rPr>
            <w:rStyle w:val="Hyperlink"/>
            <w:rFonts w:ascii="FrankRuehl" w:hAnsi="FrankRuehl" w:cs="FrankRuehl"/>
            <w:u w:val="none"/>
            <w:rtl/>
          </w:rPr>
          <w:t>פקודת הסמים המסוכנים [נוסח חדש], תשל"ג-1973</w:t>
        </w:r>
      </w:hyperlink>
      <w:r w:rsidRPr="004D2432">
        <w:rPr>
          <w:rFonts w:ascii="FrankRuehl" w:hAnsi="FrankRuehl" w:cs="FrankRuehl"/>
          <w:color w:val="0000FF"/>
          <w:rtl/>
        </w:rPr>
        <w:t xml:space="preserve">: סע'  </w:t>
      </w:r>
      <w:hyperlink r:id="rId8" w:history="1">
        <w:r w:rsidRPr="004D2432">
          <w:rPr>
            <w:rStyle w:val="Hyperlink"/>
            <w:rFonts w:ascii="FrankRuehl" w:hAnsi="FrankRuehl" w:cs="FrankRuehl"/>
            <w:u w:val="none"/>
          </w:rPr>
          <w:t>7.</w:t>
        </w:r>
        <w:r w:rsidRPr="004D2432">
          <w:rPr>
            <w:rStyle w:val="Hyperlink"/>
            <w:rFonts w:ascii="FrankRuehl" w:hAnsi="FrankRuehl" w:cs="FrankRuehl"/>
            <w:u w:val="none"/>
            <w:rtl/>
          </w:rPr>
          <w:t>א</w:t>
        </w:r>
        <w:r w:rsidRPr="004D2432">
          <w:rPr>
            <w:rStyle w:val="Hyperlink"/>
            <w:rFonts w:ascii="FrankRuehl" w:hAnsi="FrankRuehl" w:cs="FrankRuehl"/>
            <w:u w:val="none"/>
          </w:rPr>
          <w:t>.</w:t>
        </w:r>
      </w:hyperlink>
      <w:r w:rsidRPr="004D2432">
        <w:rPr>
          <w:rFonts w:ascii="FrankRuehl" w:hAnsi="FrankRuehl" w:cs="FrankRuehl"/>
          <w:color w:val="0000FF"/>
          <w:rtl/>
        </w:rPr>
        <w:t xml:space="preserve">, </w:t>
      </w:r>
      <w:hyperlink r:id="rId9" w:history="1">
        <w:r w:rsidRPr="004D2432">
          <w:rPr>
            <w:rStyle w:val="Hyperlink"/>
            <w:rFonts w:ascii="FrankRuehl" w:hAnsi="FrankRuehl" w:cs="FrankRuehl"/>
            <w:u w:val="none"/>
          </w:rPr>
          <w:t>7.</w:t>
        </w:r>
        <w:r w:rsidRPr="004D2432">
          <w:rPr>
            <w:rStyle w:val="Hyperlink"/>
            <w:rFonts w:ascii="FrankRuehl" w:hAnsi="FrankRuehl" w:cs="FrankRuehl"/>
            <w:u w:val="none"/>
            <w:rtl/>
          </w:rPr>
          <w:t>ג</w:t>
        </w:r>
      </w:hyperlink>
    </w:p>
    <w:p w14:paraId="52935E63" w14:textId="77777777" w:rsidR="004D2432" w:rsidRPr="004D2432" w:rsidRDefault="004D2432" w:rsidP="004D2432">
      <w:pPr>
        <w:spacing w:before="120" w:after="120" w:line="240" w:lineRule="exact"/>
        <w:ind w:left="283" w:hanging="283"/>
        <w:jc w:val="both"/>
        <w:rPr>
          <w:rFonts w:ascii="FrankRuehl" w:hAnsi="FrankRuehl" w:cs="FrankRuehl"/>
          <w:color w:val="0000FF"/>
          <w:rtl/>
        </w:rPr>
      </w:pPr>
      <w:hyperlink r:id="rId10" w:history="1">
        <w:r w:rsidRPr="004D2432">
          <w:rPr>
            <w:rStyle w:val="Hyperlink"/>
            <w:rFonts w:ascii="FrankRuehl" w:hAnsi="FrankRuehl" w:cs="FrankRuehl"/>
            <w:u w:val="none"/>
            <w:rtl/>
          </w:rPr>
          <w:t>חוק העונשין, תשל"ז-1977</w:t>
        </w:r>
      </w:hyperlink>
      <w:r w:rsidRPr="004D2432">
        <w:rPr>
          <w:rFonts w:ascii="FrankRuehl" w:hAnsi="FrankRuehl" w:cs="FrankRuehl"/>
          <w:color w:val="0000FF"/>
          <w:rtl/>
        </w:rPr>
        <w:t xml:space="preserve">: סע'  </w:t>
      </w:r>
      <w:hyperlink r:id="rId11" w:history="1">
        <w:r w:rsidRPr="004D2432">
          <w:rPr>
            <w:rStyle w:val="Hyperlink"/>
            <w:rFonts w:ascii="FrankRuehl" w:hAnsi="FrankRuehl" w:cs="FrankRuehl"/>
            <w:u w:val="none"/>
          </w:rPr>
          <w:t xml:space="preserve">40 </w:t>
        </w:r>
        <w:r w:rsidRPr="004D2432">
          <w:rPr>
            <w:rStyle w:val="Hyperlink"/>
            <w:rFonts w:ascii="FrankRuehl" w:hAnsi="FrankRuehl" w:cs="FrankRuehl"/>
            <w:u w:val="none"/>
            <w:rtl/>
          </w:rPr>
          <w:t>ג</w:t>
        </w:r>
      </w:hyperlink>
      <w:r w:rsidRPr="004D2432">
        <w:rPr>
          <w:rFonts w:ascii="FrankRuehl" w:hAnsi="FrankRuehl" w:cs="FrankRuehl"/>
          <w:color w:val="0000FF"/>
          <w:rtl/>
        </w:rPr>
        <w:t xml:space="preserve">(א), </w:t>
      </w:r>
      <w:hyperlink r:id="rId12" w:history="1">
        <w:r w:rsidRPr="004D2432">
          <w:rPr>
            <w:rStyle w:val="Hyperlink"/>
            <w:rFonts w:ascii="FrankRuehl" w:hAnsi="FrankRuehl" w:cs="FrankRuehl"/>
            <w:u w:val="none"/>
          </w:rPr>
          <w:t xml:space="preserve">51 </w:t>
        </w:r>
        <w:r w:rsidRPr="004D2432">
          <w:rPr>
            <w:rStyle w:val="Hyperlink"/>
            <w:rFonts w:ascii="FrankRuehl" w:hAnsi="FrankRuehl" w:cs="FrankRuehl"/>
            <w:u w:val="none"/>
            <w:rtl/>
          </w:rPr>
          <w:t>ב</w:t>
        </w:r>
      </w:hyperlink>
      <w:r w:rsidRPr="004D2432">
        <w:rPr>
          <w:rFonts w:ascii="FrankRuehl" w:hAnsi="FrankRuehl" w:cs="FrankRuehl"/>
          <w:color w:val="0000FF"/>
          <w:rtl/>
        </w:rPr>
        <w:t>(ב)</w:t>
      </w:r>
    </w:p>
    <w:p w14:paraId="7A98DF77" w14:textId="77777777" w:rsidR="005C44F1" w:rsidRPr="004D2432" w:rsidRDefault="005C44F1" w:rsidP="004D2432">
      <w:pPr>
        <w:jc w:val="center"/>
        <w:rPr>
          <w:rFonts w:ascii="Arial" w:hAnsi="Arial"/>
          <w:sz w:val="32"/>
          <w:szCs w:val="32"/>
          <w:rtl/>
        </w:rPr>
      </w:pPr>
      <w:bookmarkStart w:id="4" w:name="LawTable_End"/>
      <w:bookmarkEnd w:id="4"/>
    </w:p>
    <w:p w14:paraId="55C1E0D3" w14:textId="77777777" w:rsidR="005C44F1" w:rsidRPr="005C44F1" w:rsidRDefault="005C44F1" w:rsidP="005C44F1">
      <w:pPr>
        <w:spacing w:line="360" w:lineRule="auto"/>
        <w:jc w:val="center"/>
        <w:rPr>
          <w:rFonts w:ascii="Arial" w:hAnsi="Arial"/>
          <w:b/>
          <w:bCs/>
          <w:sz w:val="32"/>
          <w:szCs w:val="32"/>
          <w:u w:val="single"/>
          <w:rtl/>
        </w:rPr>
      </w:pPr>
      <w:bookmarkStart w:id="5" w:name="PsakDin"/>
      <w:bookmarkEnd w:id="0"/>
      <w:r w:rsidRPr="005C44F1">
        <w:rPr>
          <w:rFonts w:ascii="Arial" w:hAnsi="Arial"/>
          <w:b/>
          <w:bCs/>
          <w:sz w:val="32"/>
          <w:szCs w:val="32"/>
          <w:u w:val="single"/>
          <w:rtl/>
        </w:rPr>
        <w:t>גזר דין</w:t>
      </w:r>
    </w:p>
    <w:bookmarkEnd w:id="5"/>
    <w:p w14:paraId="09DADD97" w14:textId="77777777" w:rsidR="00CC5640" w:rsidRDefault="00CC5640" w:rsidP="00CC5640">
      <w:pPr>
        <w:spacing w:line="360" w:lineRule="auto"/>
        <w:rPr>
          <w:rFonts w:ascii="Arial" w:hAnsi="Arial"/>
          <w:rtl/>
        </w:rPr>
      </w:pPr>
    </w:p>
    <w:p w14:paraId="2C73A2A7" w14:textId="77777777" w:rsidR="00CC5640" w:rsidRPr="007104D4" w:rsidRDefault="00CC5640" w:rsidP="00CC5640">
      <w:pPr>
        <w:spacing w:line="360" w:lineRule="auto"/>
        <w:ind w:left="720" w:hanging="720"/>
        <w:jc w:val="both"/>
        <w:rPr>
          <w:rFonts w:ascii="Arial" w:hAnsi="Arial"/>
          <w:rtl/>
        </w:rPr>
      </w:pPr>
      <w:r>
        <w:rPr>
          <w:rFonts w:ascii="Arial" w:hAnsi="Arial" w:hint="cs"/>
          <w:rtl/>
        </w:rPr>
        <w:t>1.</w:t>
      </w:r>
      <w:r>
        <w:rPr>
          <w:rFonts w:ascii="Arial" w:hAnsi="Arial"/>
          <w:rtl/>
        </w:rPr>
        <w:tab/>
      </w:r>
      <w:bookmarkStart w:id="6" w:name="ABSTRACT_START"/>
      <w:bookmarkEnd w:id="6"/>
      <w:r w:rsidRPr="007104D4">
        <w:rPr>
          <w:rFonts w:ascii="Arial" w:hAnsi="Arial" w:hint="cs"/>
          <w:rtl/>
        </w:rPr>
        <w:t xml:space="preserve">ביום 26.3.24 הגיעו הצדדים להסדר בפני כבוד השופט שגיא לפיו, </w:t>
      </w:r>
      <w:r w:rsidRPr="007104D4">
        <w:rPr>
          <w:rFonts w:ascii="Arial" w:hAnsi="Arial"/>
          <w:rtl/>
        </w:rPr>
        <w:t xml:space="preserve">כתב האישום תוקן, הנאשם </w:t>
      </w:r>
      <w:r w:rsidRPr="007104D4">
        <w:rPr>
          <w:rFonts w:ascii="Arial" w:hAnsi="Arial" w:hint="cs"/>
          <w:rtl/>
        </w:rPr>
        <w:t>ה</w:t>
      </w:r>
      <w:r w:rsidRPr="007104D4">
        <w:rPr>
          <w:rFonts w:ascii="Arial" w:hAnsi="Arial"/>
          <w:rtl/>
        </w:rPr>
        <w:t>ודה ו</w:t>
      </w:r>
      <w:r w:rsidRPr="007104D4">
        <w:rPr>
          <w:rFonts w:ascii="Arial" w:hAnsi="Arial" w:hint="cs"/>
          <w:rtl/>
        </w:rPr>
        <w:t>ה</w:t>
      </w:r>
      <w:r w:rsidRPr="007104D4">
        <w:rPr>
          <w:rFonts w:ascii="Arial" w:hAnsi="Arial"/>
          <w:rtl/>
        </w:rPr>
        <w:t xml:space="preserve">ורשע. </w:t>
      </w:r>
      <w:r w:rsidRPr="007104D4">
        <w:rPr>
          <w:rFonts w:ascii="Arial" w:hAnsi="Arial" w:hint="cs"/>
          <w:rtl/>
        </w:rPr>
        <w:t xml:space="preserve">הוצהר כי </w:t>
      </w:r>
      <w:r w:rsidRPr="007104D4">
        <w:rPr>
          <w:rFonts w:ascii="Arial" w:hAnsi="Arial"/>
          <w:rtl/>
        </w:rPr>
        <w:t xml:space="preserve">אין הסדר לעניין העונש, והנאשם </w:t>
      </w:r>
      <w:r w:rsidRPr="007104D4">
        <w:rPr>
          <w:rFonts w:ascii="Arial" w:hAnsi="Arial" w:hint="cs"/>
          <w:rtl/>
        </w:rPr>
        <w:t>הופנה</w:t>
      </w:r>
      <w:r w:rsidRPr="007104D4">
        <w:rPr>
          <w:rFonts w:ascii="Arial" w:hAnsi="Arial"/>
          <w:rtl/>
        </w:rPr>
        <w:t xml:space="preserve"> לשרות המבחן.  </w:t>
      </w:r>
    </w:p>
    <w:p w14:paraId="6B33AE5E" w14:textId="77777777" w:rsidR="00CC5640" w:rsidRPr="00D73944" w:rsidRDefault="00CC5640" w:rsidP="00CC5640">
      <w:pPr>
        <w:spacing w:line="360" w:lineRule="auto"/>
        <w:rPr>
          <w:rFonts w:ascii="Arial" w:hAnsi="Arial"/>
          <w:rtl/>
        </w:rPr>
      </w:pPr>
    </w:p>
    <w:p w14:paraId="38B533DA" w14:textId="77777777" w:rsidR="00CC5640" w:rsidRPr="00D73944" w:rsidRDefault="00CC5640" w:rsidP="00CC5640">
      <w:pPr>
        <w:spacing w:line="360" w:lineRule="auto"/>
        <w:ind w:left="720"/>
        <w:jc w:val="both"/>
        <w:rPr>
          <w:rFonts w:ascii="Arial" w:hAnsi="Arial"/>
          <w:rtl/>
        </w:rPr>
      </w:pPr>
      <w:r w:rsidRPr="00D73944">
        <w:rPr>
          <w:rFonts w:ascii="Arial" w:hAnsi="Arial"/>
          <w:rtl/>
        </w:rPr>
        <w:t xml:space="preserve">על יסוד הודאת הנאשם בעובדות כתב האישום המתוקן </w:t>
      </w:r>
      <w:r>
        <w:rPr>
          <w:rFonts w:ascii="Arial" w:hAnsi="Arial" w:hint="cs"/>
          <w:rtl/>
        </w:rPr>
        <w:t>הורשע הנאשם ביום 26.3.24 על-ידי כבוד השופט בני שגיא</w:t>
      </w:r>
      <w:r w:rsidRPr="00D73944">
        <w:rPr>
          <w:rFonts w:ascii="Arial" w:hAnsi="Arial"/>
          <w:rtl/>
        </w:rPr>
        <w:t xml:space="preserve"> בעבירה של החזקת סם שלא לצריכה עצמית, עבירה לפי סעיף </w:t>
      </w:r>
      <w:hyperlink r:id="rId13" w:history="1">
        <w:r w:rsidR="004D2432" w:rsidRPr="004D2432">
          <w:rPr>
            <w:rStyle w:val="Hyperlink"/>
            <w:rFonts w:ascii="Arial" w:hAnsi="Arial"/>
            <w:color w:val="0000FF"/>
            <w:rtl/>
          </w:rPr>
          <w:t>7(א)+(ג)</w:t>
        </w:r>
      </w:hyperlink>
      <w:r w:rsidRPr="00D73944">
        <w:rPr>
          <w:rFonts w:ascii="Arial" w:hAnsi="Arial"/>
          <w:rtl/>
        </w:rPr>
        <w:t xml:space="preserve"> רישא לפקודת הסמים</w:t>
      </w:r>
      <w:r>
        <w:rPr>
          <w:rFonts w:ascii="Arial" w:hAnsi="Arial" w:hint="cs"/>
          <w:rtl/>
        </w:rPr>
        <w:t>.</w:t>
      </w:r>
    </w:p>
    <w:p w14:paraId="1A92F4A9" w14:textId="77777777" w:rsidR="00CC5640" w:rsidRDefault="00CC5640" w:rsidP="00CC5640">
      <w:pPr>
        <w:spacing w:line="360" w:lineRule="auto"/>
        <w:rPr>
          <w:rFonts w:ascii="Arial" w:hAnsi="Arial"/>
          <w:rtl/>
        </w:rPr>
      </w:pPr>
    </w:p>
    <w:p w14:paraId="12C0AF4B" w14:textId="77777777" w:rsidR="00CC5640" w:rsidRPr="00FD6A64" w:rsidRDefault="00CC5640" w:rsidP="00CC5640">
      <w:pPr>
        <w:spacing w:line="360" w:lineRule="auto"/>
        <w:ind w:firstLine="720"/>
        <w:jc w:val="both"/>
        <w:rPr>
          <w:rFonts w:ascii="Arial" w:hAnsi="Arial"/>
          <w:rtl/>
        </w:rPr>
      </w:pPr>
      <w:bookmarkStart w:id="7" w:name="ABSTRACT_END"/>
      <w:bookmarkEnd w:id="7"/>
      <w:r w:rsidRPr="00FD6A64">
        <w:rPr>
          <w:rFonts w:ascii="Arial" w:hAnsi="Arial" w:hint="cs"/>
          <w:u w:val="single"/>
          <w:rtl/>
        </w:rPr>
        <w:t xml:space="preserve">כתב האישום </w:t>
      </w:r>
    </w:p>
    <w:p w14:paraId="0511970F" w14:textId="77777777" w:rsidR="00CC5640" w:rsidRPr="00FD6A64" w:rsidRDefault="00CC5640" w:rsidP="00CC5640">
      <w:pPr>
        <w:spacing w:line="360" w:lineRule="auto"/>
        <w:ind w:firstLine="720"/>
        <w:jc w:val="both"/>
        <w:rPr>
          <w:rFonts w:ascii="Arial" w:hAnsi="Arial"/>
          <w:rtl/>
        </w:rPr>
      </w:pPr>
    </w:p>
    <w:p w14:paraId="0EDCC084" w14:textId="77777777" w:rsidR="00CC5640" w:rsidRPr="007104D4" w:rsidRDefault="00CC5640" w:rsidP="00CC5640">
      <w:pPr>
        <w:spacing w:line="360" w:lineRule="auto"/>
        <w:ind w:left="720" w:hanging="720"/>
        <w:jc w:val="both"/>
        <w:rPr>
          <w:rFonts w:ascii="Arial" w:hAnsi="Arial"/>
          <w:rtl/>
        </w:rPr>
      </w:pPr>
      <w:r>
        <w:rPr>
          <w:rFonts w:ascii="Arial" w:hAnsi="Arial" w:hint="cs"/>
          <w:rtl/>
        </w:rPr>
        <w:t>2.</w:t>
      </w:r>
      <w:r>
        <w:rPr>
          <w:rFonts w:ascii="Arial" w:hAnsi="Arial"/>
          <w:rtl/>
        </w:rPr>
        <w:tab/>
      </w:r>
      <w:r w:rsidRPr="007104D4">
        <w:rPr>
          <w:rFonts w:ascii="Arial" w:hAnsi="Arial" w:hint="cs"/>
          <w:rtl/>
        </w:rPr>
        <w:t xml:space="preserve">על פי עובדות כתב האישום המתוקן </w:t>
      </w:r>
      <w:r w:rsidRPr="007104D4">
        <w:rPr>
          <w:rFonts w:ascii="Arial" w:hAnsi="Arial"/>
          <w:rtl/>
        </w:rPr>
        <w:t>ביום 11.12.23 בשעה 18:25 לערך, החזיק הנאשם ברכבו ברחוב סלע יעקב 5 בתל אביב  (להלן: "הרכב") סמים מסוכנים, שלא לצריכתו העצמית, וללא היתר או רישיון מהמנהל, כדלקמן:</w:t>
      </w:r>
    </w:p>
    <w:p w14:paraId="45D245EB" w14:textId="77777777" w:rsidR="00CC5640" w:rsidRPr="005D0C7D" w:rsidRDefault="00CC5640" w:rsidP="00CC5640">
      <w:pPr>
        <w:spacing w:line="360" w:lineRule="auto"/>
        <w:ind w:left="720" w:hanging="720"/>
        <w:jc w:val="both"/>
        <w:rPr>
          <w:rFonts w:ascii="Arial" w:hAnsi="Arial"/>
          <w:rtl/>
        </w:rPr>
      </w:pPr>
    </w:p>
    <w:p w14:paraId="2ED12A87" w14:textId="77777777" w:rsidR="00CC5640" w:rsidRDefault="00CC5640" w:rsidP="00CC5640">
      <w:pPr>
        <w:spacing w:line="360" w:lineRule="auto"/>
        <w:ind w:left="720" w:hanging="720"/>
        <w:jc w:val="both"/>
        <w:rPr>
          <w:rFonts w:ascii="Arial" w:hAnsi="Arial"/>
          <w:rtl/>
        </w:rPr>
      </w:pPr>
      <w:r w:rsidRPr="00FD6A64">
        <w:rPr>
          <w:rFonts w:ascii="Arial" w:hAnsi="Arial"/>
          <w:rtl/>
        </w:rPr>
        <w:lastRenderedPageBreak/>
        <w:tab/>
      </w:r>
      <w:r>
        <w:rPr>
          <w:rFonts w:ascii="Arial" w:hAnsi="Arial"/>
          <w:b/>
          <w:bCs/>
          <w:rtl/>
        </w:rPr>
        <w:t>בתא הכפפות</w:t>
      </w:r>
      <w:r>
        <w:rPr>
          <w:rFonts w:ascii="Arial" w:hAnsi="Arial" w:hint="cs"/>
          <w:b/>
          <w:bCs/>
          <w:rtl/>
        </w:rPr>
        <w:t xml:space="preserve"> </w:t>
      </w:r>
      <w:r>
        <w:rPr>
          <w:rFonts w:ascii="Arial" w:hAnsi="Arial"/>
          <w:rtl/>
        </w:rPr>
        <w:t>–</w:t>
      </w:r>
      <w:r w:rsidRPr="00FD6A64">
        <w:rPr>
          <w:rFonts w:ascii="Arial" w:hAnsi="Arial" w:hint="cs"/>
          <w:rtl/>
        </w:rPr>
        <w:t xml:space="preserve"> </w:t>
      </w:r>
      <w:r>
        <w:rPr>
          <w:rFonts w:ascii="Arial" w:hAnsi="Arial"/>
          <w:rtl/>
        </w:rPr>
        <w:t>1</w:t>
      </w:r>
      <w:r>
        <w:rPr>
          <w:rFonts w:ascii="Arial" w:hAnsi="Arial" w:hint="cs"/>
          <w:rtl/>
        </w:rPr>
        <w:t xml:space="preserve">5 </w:t>
      </w:r>
      <w:r w:rsidRPr="005D0C7D">
        <w:rPr>
          <w:rFonts w:ascii="Arial" w:hAnsi="Arial"/>
          <w:rtl/>
        </w:rPr>
        <w:t xml:space="preserve">טבליות המכילות סם מסוכן מסוג </w:t>
      </w:r>
      <w:r w:rsidRPr="000F2A91">
        <w:rPr>
          <w:rFonts w:ascii="Arial" w:hAnsi="Arial"/>
          <w:sz w:val="20"/>
          <w:szCs w:val="20"/>
        </w:rPr>
        <w:t>MDMA</w:t>
      </w:r>
      <w:r w:rsidRPr="005D0C7D">
        <w:rPr>
          <w:rFonts w:ascii="Arial" w:hAnsi="Arial"/>
          <w:rtl/>
        </w:rPr>
        <w:t>;</w:t>
      </w:r>
      <w:r>
        <w:rPr>
          <w:rFonts w:ascii="Arial" w:hAnsi="Arial" w:hint="cs"/>
          <w:rtl/>
        </w:rPr>
        <w:t xml:space="preserve"> </w:t>
      </w:r>
      <w:r w:rsidRPr="005D0C7D">
        <w:rPr>
          <w:rFonts w:ascii="Arial" w:hAnsi="Arial"/>
          <w:rtl/>
        </w:rPr>
        <w:t xml:space="preserve">שקית המכילה סם מסוכן מסוג </w:t>
      </w:r>
      <w:r w:rsidRPr="000F2A91">
        <w:rPr>
          <w:rFonts w:ascii="Arial" w:hAnsi="Arial"/>
          <w:sz w:val="20"/>
          <w:szCs w:val="20"/>
        </w:rPr>
        <w:t>KETAMINE</w:t>
      </w:r>
      <w:r w:rsidRPr="005D0C7D">
        <w:rPr>
          <w:rFonts w:ascii="Arial" w:hAnsi="Arial"/>
          <w:rtl/>
        </w:rPr>
        <w:t xml:space="preserve"> במשקל של 1.8911 גרם נטו;</w:t>
      </w:r>
      <w:r>
        <w:rPr>
          <w:rFonts w:ascii="Arial" w:hAnsi="Arial" w:hint="cs"/>
        </w:rPr>
        <w:t xml:space="preserve"> </w:t>
      </w:r>
      <w:r w:rsidRPr="005D0C7D">
        <w:rPr>
          <w:rFonts w:ascii="Arial" w:hAnsi="Arial"/>
          <w:rtl/>
        </w:rPr>
        <w:t xml:space="preserve">4 שקיות המכילות סם מסוכן מסוג </w:t>
      </w:r>
      <w:r w:rsidRPr="000F2A91">
        <w:rPr>
          <w:rFonts w:ascii="Arial" w:hAnsi="Arial"/>
          <w:sz w:val="20"/>
          <w:szCs w:val="20"/>
        </w:rPr>
        <w:t>COCAINE</w:t>
      </w:r>
      <w:r w:rsidRPr="005D0C7D">
        <w:rPr>
          <w:rFonts w:ascii="Arial" w:hAnsi="Arial"/>
          <w:rtl/>
        </w:rPr>
        <w:t xml:space="preserve"> במשקל של 4.0800 גרם נטו;</w:t>
      </w:r>
      <w:r>
        <w:rPr>
          <w:rFonts w:ascii="Arial" w:hAnsi="Arial" w:hint="cs"/>
        </w:rPr>
        <w:t xml:space="preserve"> </w:t>
      </w:r>
      <w:r w:rsidRPr="005D0C7D">
        <w:rPr>
          <w:rFonts w:ascii="Arial" w:hAnsi="Arial"/>
          <w:rtl/>
        </w:rPr>
        <w:t xml:space="preserve">שקית המכילה סם מסוכן מסוג </w:t>
      </w:r>
      <w:r w:rsidRPr="005D0C7D">
        <w:rPr>
          <w:rFonts w:ascii="Arial" w:hAnsi="Arial"/>
        </w:rPr>
        <w:t>m-</w:t>
      </w:r>
      <w:r w:rsidRPr="000F2A91">
        <w:rPr>
          <w:rFonts w:ascii="Arial" w:hAnsi="Arial"/>
          <w:sz w:val="20"/>
          <w:szCs w:val="20"/>
        </w:rPr>
        <w:t>METHYLMETHCATHINONE</w:t>
      </w:r>
      <w:r w:rsidRPr="005D0C7D">
        <w:rPr>
          <w:rFonts w:ascii="Arial" w:hAnsi="Arial"/>
          <w:rtl/>
        </w:rPr>
        <w:t xml:space="preserve"> במשקל 49.98 גרם נטו;</w:t>
      </w:r>
      <w:r>
        <w:rPr>
          <w:rFonts w:ascii="Arial" w:hAnsi="Arial" w:hint="cs"/>
        </w:rPr>
        <w:t xml:space="preserve">  </w:t>
      </w:r>
      <w:r w:rsidRPr="005D0C7D">
        <w:rPr>
          <w:rFonts w:ascii="Arial" w:hAnsi="Arial"/>
          <w:rtl/>
        </w:rPr>
        <w:t xml:space="preserve">שקית המכילה סם מסוכן מסוג </w:t>
      </w:r>
      <w:r w:rsidRPr="000F2A91">
        <w:rPr>
          <w:rFonts w:ascii="Arial" w:hAnsi="Arial"/>
          <w:sz w:val="20"/>
          <w:szCs w:val="20"/>
        </w:rPr>
        <w:t>MDMA</w:t>
      </w:r>
      <w:r w:rsidRPr="005D0C7D">
        <w:rPr>
          <w:rFonts w:ascii="Arial" w:hAnsi="Arial"/>
          <w:rtl/>
        </w:rPr>
        <w:t xml:space="preserve"> במשקל 10.17 גרם נטו;</w:t>
      </w:r>
      <w:r>
        <w:rPr>
          <w:rFonts w:ascii="Arial" w:hAnsi="Arial" w:hint="cs"/>
        </w:rPr>
        <w:t xml:space="preserve"> </w:t>
      </w:r>
      <w:r w:rsidRPr="005D0C7D">
        <w:rPr>
          <w:rFonts w:ascii="Arial" w:hAnsi="Arial"/>
          <w:rtl/>
        </w:rPr>
        <w:t xml:space="preserve">שקית המכילה סם מסוכן מסוג </w:t>
      </w:r>
      <w:r w:rsidRPr="000F2A91">
        <w:rPr>
          <w:rFonts w:ascii="Arial" w:hAnsi="Arial"/>
        </w:rPr>
        <w:t>m</w:t>
      </w:r>
      <w:r w:rsidRPr="000F2A91">
        <w:rPr>
          <w:rFonts w:ascii="Arial" w:hAnsi="Arial"/>
          <w:sz w:val="20"/>
          <w:szCs w:val="20"/>
        </w:rPr>
        <w:t>-METHYLMETHCATHINONE</w:t>
      </w:r>
      <w:r w:rsidRPr="004B451E">
        <w:rPr>
          <w:rFonts w:ascii="Arial" w:hAnsi="Arial"/>
          <w:sz w:val="22"/>
          <w:szCs w:val="22"/>
          <w:rtl/>
        </w:rPr>
        <w:t xml:space="preserve"> </w:t>
      </w:r>
      <w:r>
        <w:rPr>
          <w:rFonts w:ascii="Arial" w:hAnsi="Arial" w:hint="cs"/>
          <w:rtl/>
        </w:rPr>
        <w:t xml:space="preserve"> </w:t>
      </w:r>
      <w:r w:rsidRPr="005D0C7D">
        <w:rPr>
          <w:rFonts w:ascii="Arial" w:hAnsi="Arial"/>
          <w:rtl/>
        </w:rPr>
        <w:t>במשקל של 9.01 גרם נטו;</w:t>
      </w:r>
      <w:r>
        <w:rPr>
          <w:rFonts w:ascii="Arial" w:hAnsi="Arial" w:hint="cs"/>
        </w:rPr>
        <w:t xml:space="preserve"> </w:t>
      </w:r>
      <w:r w:rsidRPr="005D0C7D">
        <w:rPr>
          <w:rFonts w:ascii="Arial" w:hAnsi="Arial"/>
          <w:rtl/>
        </w:rPr>
        <w:t xml:space="preserve">בקבוקון המכיל סם מסוכן מסוג </w:t>
      </w:r>
      <w:r w:rsidRPr="000F2A91">
        <w:rPr>
          <w:rFonts w:ascii="Arial" w:hAnsi="Arial"/>
          <w:sz w:val="20"/>
          <w:szCs w:val="20"/>
        </w:rPr>
        <w:t>KETAMINE</w:t>
      </w:r>
      <w:r w:rsidRPr="005D0C7D">
        <w:rPr>
          <w:rFonts w:ascii="Arial" w:hAnsi="Arial"/>
          <w:rtl/>
        </w:rPr>
        <w:t xml:space="preserve"> בנפח של 25 מ"ל;</w:t>
      </w:r>
      <w:r>
        <w:rPr>
          <w:rFonts w:ascii="Arial" w:hAnsi="Arial" w:hint="cs"/>
        </w:rPr>
        <w:t xml:space="preserve"> </w:t>
      </w:r>
      <w:r>
        <w:rPr>
          <w:rFonts w:ascii="Arial" w:hAnsi="Arial" w:hint="cs"/>
          <w:rtl/>
        </w:rPr>
        <w:t>1</w:t>
      </w:r>
      <w:r w:rsidRPr="005D0C7D">
        <w:rPr>
          <w:rFonts w:ascii="Arial" w:hAnsi="Arial"/>
          <w:rtl/>
        </w:rPr>
        <w:t xml:space="preserve">0  בולים המכילים סם </w:t>
      </w:r>
      <w:r w:rsidRPr="000F2A91">
        <w:rPr>
          <w:rFonts w:ascii="Arial" w:hAnsi="Arial"/>
          <w:rtl/>
        </w:rPr>
        <w:t xml:space="preserve">מסוכן מסוג </w:t>
      </w:r>
      <w:r w:rsidRPr="000F2A91">
        <w:rPr>
          <w:rFonts w:ascii="Arial" w:hAnsi="Arial"/>
          <w:sz w:val="20"/>
          <w:szCs w:val="20"/>
        </w:rPr>
        <w:t>LSD</w:t>
      </w:r>
      <w:r w:rsidRPr="000F2A91">
        <w:rPr>
          <w:rFonts w:ascii="Arial" w:hAnsi="Arial"/>
          <w:rtl/>
        </w:rPr>
        <w:t>;</w:t>
      </w:r>
      <w:r w:rsidRPr="000F2A91">
        <w:rPr>
          <w:rFonts w:ascii="Arial" w:hAnsi="Arial" w:hint="cs"/>
        </w:rPr>
        <w:t xml:space="preserve">  </w:t>
      </w:r>
      <w:r w:rsidRPr="000F2A91">
        <w:rPr>
          <w:rFonts w:ascii="Arial" w:hAnsi="Arial"/>
          <w:rtl/>
        </w:rPr>
        <w:t>בתא דלת הנהג</w:t>
      </w:r>
      <w:r w:rsidRPr="000F2A91">
        <w:rPr>
          <w:rFonts w:ascii="Arial" w:hAnsi="Arial" w:hint="cs"/>
        </w:rPr>
        <w:t xml:space="preserve"> </w:t>
      </w:r>
      <w:r w:rsidRPr="000F2A91">
        <w:rPr>
          <w:rFonts w:ascii="Arial" w:hAnsi="Arial" w:hint="cs"/>
          <w:rtl/>
        </w:rPr>
        <w:t>-</w:t>
      </w:r>
      <w:r w:rsidRPr="000F2A91">
        <w:rPr>
          <w:rFonts w:ascii="Arial" w:hAnsi="Arial"/>
          <w:rtl/>
        </w:rPr>
        <w:t xml:space="preserve"> שקית המכילה סם מסוכן מסוג </w:t>
      </w:r>
      <w:r w:rsidRPr="000F2A91">
        <w:rPr>
          <w:rFonts w:ascii="Arial" w:hAnsi="Arial"/>
          <w:sz w:val="20"/>
          <w:szCs w:val="20"/>
        </w:rPr>
        <w:t>KETAMINE</w:t>
      </w:r>
      <w:r w:rsidRPr="000F2A91">
        <w:rPr>
          <w:rFonts w:ascii="Arial" w:hAnsi="Arial"/>
          <w:sz w:val="22"/>
          <w:szCs w:val="22"/>
          <w:rtl/>
        </w:rPr>
        <w:t xml:space="preserve"> </w:t>
      </w:r>
      <w:r w:rsidRPr="000F2A91">
        <w:rPr>
          <w:rFonts w:ascii="Arial" w:hAnsi="Arial"/>
          <w:rtl/>
        </w:rPr>
        <w:t>במשקל של 99.85 גרם נטו;</w:t>
      </w:r>
      <w:r w:rsidRPr="000F2A91">
        <w:rPr>
          <w:rFonts w:ascii="Arial" w:hAnsi="Arial" w:hint="cs"/>
        </w:rPr>
        <w:t xml:space="preserve"> </w:t>
      </w:r>
      <w:r w:rsidRPr="000F2A91">
        <w:rPr>
          <w:rFonts w:ascii="Arial" w:hAnsi="Arial"/>
          <w:rtl/>
        </w:rPr>
        <w:t>בכיס האחורי של מושב הנהג</w:t>
      </w:r>
      <w:r w:rsidRPr="000F2A91">
        <w:rPr>
          <w:rFonts w:ascii="Arial" w:hAnsi="Arial" w:hint="cs"/>
        </w:rPr>
        <w:t xml:space="preserve"> </w:t>
      </w:r>
      <w:r w:rsidRPr="000F2A91">
        <w:rPr>
          <w:rFonts w:ascii="Arial" w:hAnsi="Arial" w:hint="cs"/>
          <w:rtl/>
        </w:rPr>
        <w:t>-</w:t>
      </w:r>
      <w:r>
        <w:rPr>
          <w:rFonts w:ascii="Arial" w:hAnsi="Arial"/>
          <w:rtl/>
        </w:rPr>
        <w:t xml:space="preserve"> קופס</w:t>
      </w:r>
      <w:r>
        <w:rPr>
          <w:rFonts w:ascii="Arial" w:hAnsi="Arial" w:hint="cs"/>
          <w:rtl/>
        </w:rPr>
        <w:t>א</w:t>
      </w:r>
      <w:r w:rsidRPr="005D0C7D">
        <w:rPr>
          <w:rFonts w:ascii="Arial" w:hAnsi="Arial"/>
          <w:rtl/>
        </w:rPr>
        <w:t xml:space="preserve"> המכילה סם מסוכן מסוג </w:t>
      </w:r>
      <w:r w:rsidRPr="000F2A91">
        <w:rPr>
          <w:rFonts w:ascii="Arial" w:hAnsi="Arial"/>
          <w:sz w:val="20"/>
          <w:szCs w:val="20"/>
        </w:rPr>
        <w:t>PMETHYLMETHCATHINONE</w:t>
      </w:r>
      <w:r w:rsidRPr="005D0C7D">
        <w:rPr>
          <w:rFonts w:ascii="Arial" w:hAnsi="Arial"/>
          <w:rtl/>
        </w:rPr>
        <w:t xml:space="preserve"> ו-  </w:t>
      </w:r>
      <w:r w:rsidRPr="000F2A91">
        <w:rPr>
          <w:rFonts w:ascii="Arial" w:hAnsi="Arial"/>
          <w:sz w:val="20"/>
          <w:szCs w:val="20"/>
        </w:rPr>
        <w:t>KETAMINE</w:t>
      </w:r>
      <w:r>
        <w:rPr>
          <w:rFonts w:ascii="Arial" w:hAnsi="Arial" w:hint="cs"/>
          <w:rtl/>
        </w:rPr>
        <w:t xml:space="preserve"> </w:t>
      </w:r>
      <w:r w:rsidRPr="005D0C7D">
        <w:rPr>
          <w:rFonts w:ascii="Arial" w:hAnsi="Arial"/>
          <w:rtl/>
        </w:rPr>
        <w:t>במשקל של 7.52 גרם נטו;</w:t>
      </w:r>
      <w:r>
        <w:rPr>
          <w:rFonts w:ascii="Arial" w:hAnsi="Arial" w:hint="cs"/>
          <w:rtl/>
        </w:rPr>
        <w:t xml:space="preserve"> </w:t>
      </w:r>
      <w:r w:rsidRPr="005D0C7D">
        <w:rPr>
          <w:rFonts w:ascii="Arial" w:hAnsi="Arial"/>
          <w:rtl/>
        </w:rPr>
        <w:t xml:space="preserve">בנסיבות הללו, החזיק הנאשם בכיסו שקית המכילה סם מסוכן מסוג </w:t>
      </w:r>
      <w:r w:rsidRPr="000F2A91">
        <w:rPr>
          <w:rFonts w:ascii="Arial" w:hAnsi="Arial"/>
          <w:sz w:val="20"/>
          <w:szCs w:val="20"/>
        </w:rPr>
        <w:t>COCAINE</w:t>
      </w:r>
      <w:r w:rsidRPr="005D0C7D">
        <w:rPr>
          <w:rFonts w:ascii="Arial" w:hAnsi="Arial"/>
          <w:rtl/>
        </w:rPr>
        <w:t xml:space="preserve"> במשקל 0.4283 גרם נטו.</w:t>
      </w:r>
      <w:r>
        <w:rPr>
          <w:rFonts w:ascii="Arial" w:hAnsi="Arial" w:hint="cs"/>
          <w:rtl/>
        </w:rPr>
        <w:t xml:space="preserve"> בנוסף, </w:t>
      </w:r>
      <w:r w:rsidRPr="005D0C7D">
        <w:rPr>
          <w:rFonts w:ascii="Arial" w:hAnsi="Arial"/>
          <w:rtl/>
        </w:rPr>
        <w:t>החזיק הנאשם ברכבו</w:t>
      </w:r>
      <w:r>
        <w:rPr>
          <w:rFonts w:ascii="Arial" w:hAnsi="Arial" w:hint="cs"/>
          <w:rtl/>
        </w:rPr>
        <w:t xml:space="preserve"> </w:t>
      </w:r>
      <w:r>
        <w:rPr>
          <w:rFonts w:ascii="Arial" w:hAnsi="Arial"/>
          <w:rtl/>
        </w:rPr>
        <w:t>500</w:t>
      </w:r>
      <w:r>
        <w:rPr>
          <w:rFonts w:ascii="Arial" w:hAnsi="Arial" w:hint="cs"/>
          <w:rtl/>
        </w:rPr>
        <w:t xml:space="preserve"> סי</w:t>
      </w:r>
      <w:r w:rsidRPr="005D0C7D">
        <w:rPr>
          <w:rFonts w:ascii="Arial" w:hAnsi="Arial"/>
          <w:rtl/>
        </w:rPr>
        <w:t>גריות אלקטרוניות ובארנקו</w:t>
      </w:r>
      <w:r>
        <w:rPr>
          <w:rFonts w:ascii="Arial" w:hAnsi="Arial" w:hint="cs"/>
          <w:rtl/>
        </w:rPr>
        <w:t xml:space="preserve"> סך של </w:t>
      </w:r>
      <w:r>
        <w:rPr>
          <w:rFonts w:ascii="Arial" w:hAnsi="Arial"/>
          <w:rtl/>
        </w:rPr>
        <w:t xml:space="preserve">7,700 </w:t>
      </w:r>
      <w:r>
        <w:rPr>
          <w:rFonts w:ascii="Arial" w:hAnsi="Arial" w:hint="cs"/>
          <w:rtl/>
        </w:rPr>
        <w:t xml:space="preserve">₪; וכן מגוון סמים מסוכנים כמפורט בכתב האישום המתוקן, שלא לצריכתו העצמית. </w:t>
      </w:r>
    </w:p>
    <w:p w14:paraId="295954F0" w14:textId="77777777" w:rsidR="00CC5640" w:rsidRPr="00D73944" w:rsidRDefault="00CC5640" w:rsidP="00CC5640">
      <w:pPr>
        <w:spacing w:line="360" w:lineRule="auto"/>
        <w:ind w:left="2160" w:hanging="1440"/>
        <w:jc w:val="both"/>
        <w:rPr>
          <w:rFonts w:ascii="Arial" w:hAnsi="Arial"/>
          <w:rtl/>
        </w:rPr>
      </w:pPr>
    </w:p>
    <w:p w14:paraId="631C3122" w14:textId="77777777" w:rsidR="00CC5640" w:rsidRDefault="00CC5640" w:rsidP="00CC5640">
      <w:pPr>
        <w:spacing w:line="360" w:lineRule="auto"/>
        <w:ind w:left="2160" w:hanging="1440"/>
        <w:jc w:val="both"/>
        <w:rPr>
          <w:rFonts w:ascii="Arial" w:hAnsi="Arial"/>
          <w:u w:val="single"/>
          <w:rtl/>
        </w:rPr>
      </w:pPr>
      <w:r w:rsidRPr="007340CF">
        <w:rPr>
          <w:rFonts w:ascii="Arial" w:hAnsi="Arial" w:hint="cs"/>
          <w:u w:val="single"/>
          <w:rtl/>
        </w:rPr>
        <w:t>תסקיר שרות מבחן</w:t>
      </w:r>
    </w:p>
    <w:p w14:paraId="4B95DD29" w14:textId="77777777" w:rsidR="00CC5640" w:rsidRPr="007340CF" w:rsidRDefault="00CC5640" w:rsidP="00CC5640">
      <w:pPr>
        <w:spacing w:line="360" w:lineRule="auto"/>
        <w:ind w:left="2160" w:hanging="1440"/>
        <w:jc w:val="both"/>
        <w:rPr>
          <w:rFonts w:ascii="Arial" w:hAnsi="Arial"/>
          <w:u w:val="single"/>
          <w:rtl/>
        </w:rPr>
      </w:pPr>
    </w:p>
    <w:p w14:paraId="4F5258BE" w14:textId="77777777" w:rsidR="00CC5640" w:rsidRPr="00C43696" w:rsidRDefault="00CC5640" w:rsidP="00CC5640">
      <w:pPr>
        <w:spacing w:line="360" w:lineRule="auto"/>
        <w:ind w:left="720" w:hanging="720"/>
        <w:jc w:val="both"/>
        <w:rPr>
          <w:rFonts w:ascii="Arial" w:hAnsi="Arial"/>
          <w:rtl/>
        </w:rPr>
      </w:pPr>
      <w:r>
        <w:rPr>
          <w:rFonts w:ascii="Arial" w:hAnsi="Arial" w:hint="cs"/>
          <w:rtl/>
        </w:rPr>
        <w:t>3.</w:t>
      </w:r>
      <w:r>
        <w:rPr>
          <w:rFonts w:ascii="Arial" w:hAnsi="Arial"/>
          <w:rtl/>
        </w:rPr>
        <w:tab/>
      </w:r>
      <w:r w:rsidRPr="00C43696">
        <w:rPr>
          <w:rFonts w:ascii="Arial" w:hAnsi="Arial"/>
          <w:rtl/>
        </w:rPr>
        <w:t>שרות המבחן ערך תסקיר בעניינו של הנאשם</w:t>
      </w:r>
      <w:r w:rsidRPr="00C43696">
        <w:rPr>
          <w:rFonts w:ascii="Arial" w:hAnsi="Arial" w:hint="cs"/>
          <w:rtl/>
        </w:rPr>
        <w:t xml:space="preserve"> ביום 11.11.24 </w:t>
      </w:r>
      <w:r>
        <w:rPr>
          <w:rFonts w:ascii="Arial" w:hAnsi="Arial" w:hint="cs"/>
          <w:rtl/>
        </w:rPr>
        <w:t>ל</w:t>
      </w:r>
      <w:r w:rsidRPr="00C43696">
        <w:rPr>
          <w:rFonts w:ascii="Arial" w:hAnsi="Arial" w:hint="cs"/>
          <w:rtl/>
        </w:rPr>
        <w:t>פיו הנאשם כבן 35 רווק המתגורר בדירה שכורה עם קרוב משפחה ועובד בעבודות אינסטלציה. כיום שוהה בתנאי מעצר בית בין השעות 18:00 ועד 08:00 ביום למחרת.</w:t>
      </w:r>
    </w:p>
    <w:p w14:paraId="25234B9D" w14:textId="77777777" w:rsidR="00CC5640" w:rsidRDefault="00CC5640" w:rsidP="00CC5640">
      <w:pPr>
        <w:spacing w:line="360" w:lineRule="auto"/>
        <w:ind w:left="720"/>
        <w:jc w:val="both"/>
        <w:rPr>
          <w:rFonts w:ascii="Arial" w:hAnsi="Arial"/>
          <w:rtl/>
        </w:rPr>
      </w:pPr>
      <w:r>
        <w:rPr>
          <w:rFonts w:ascii="Arial" w:hAnsi="Arial" w:hint="cs"/>
          <w:rtl/>
        </w:rPr>
        <w:t>שרות מבחן פירט אודות תולדות חייו של הנאשם, עלייתו עם משפחתו בהיותו כבן שנתיים וקשיי העליי</w:t>
      </w:r>
      <w:r>
        <w:rPr>
          <w:rFonts w:ascii="Arial" w:hAnsi="Arial" w:hint="eastAsia"/>
          <w:rtl/>
        </w:rPr>
        <w:t>ה</w:t>
      </w:r>
      <w:r>
        <w:rPr>
          <w:rFonts w:ascii="Arial" w:hAnsi="Arial" w:hint="cs"/>
          <w:rtl/>
        </w:rPr>
        <w:t xml:space="preserve"> ומצבם הסוציואקונומי הנמוך של בני המשפחה. כמו כן אודות מערכת יחסים קרובה לבני משפחתו ותמיכתם בו בהליך הפלילי הנוכחי. </w:t>
      </w:r>
    </w:p>
    <w:p w14:paraId="561890AA" w14:textId="77777777" w:rsidR="00CC5640" w:rsidRDefault="00CC5640" w:rsidP="00CC5640">
      <w:pPr>
        <w:spacing w:line="360" w:lineRule="auto"/>
        <w:ind w:left="720"/>
        <w:jc w:val="both"/>
        <w:rPr>
          <w:rFonts w:ascii="Arial" w:hAnsi="Arial"/>
          <w:rtl/>
        </w:rPr>
      </w:pPr>
      <w:r>
        <w:rPr>
          <w:rFonts w:ascii="Arial" w:hAnsi="Arial" w:hint="cs"/>
          <w:rtl/>
        </w:rPr>
        <w:t>שרות מבחן התייחס לשירותו הצבאי של הנאשם והיסטוריית עיסוקיו השונים ובהמשך סיוע בטיפול באחיו שלאחר מכן נפטר. בהמשך העתקת מקום מגוריו על רקע מחלוקת עם אחיו.</w:t>
      </w:r>
    </w:p>
    <w:p w14:paraId="0772A04E" w14:textId="77777777" w:rsidR="00CC5640" w:rsidRDefault="00CC5640" w:rsidP="00CC5640">
      <w:pPr>
        <w:spacing w:line="360" w:lineRule="auto"/>
        <w:ind w:left="720"/>
        <w:jc w:val="both"/>
        <w:rPr>
          <w:rFonts w:ascii="Arial" w:hAnsi="Arial"/>
          <w:rtl/>
        </w:rPr>
      </w:pPr>
      <w:r>
        <w:rPr>
          <w:rFonts w:ascii="Arial" w:hAnsi="Arial" w:hint="cs"/>
          <w:rtl/>
        </w:rPr>
        <w:t xml:space="preserve">שרות מבחן ציין כי הנאשם שלל בעיות בריאותיות ו/או על רקע פסיכיאטרי ושללש שימוש בסמים ו/או צריכת אלכוהול בלתי מבוקרת וכן מסר בדיקות נקיות משרידי סמים. מסר כי מצוי בהליכים אל מול הוצל"פ בשל חובות שצבר בנסיעה בכבישי אגרה. </w:t>
      </w:r>
    </w:p>
    <w:p w14:paraId="537C7BF1" w14:textId="77777777" w:rsidR="00CC5640" w:rsidRDefault="00CC5640" w:rsidP="00CC5640">
      <w:pPr>
        <w:spacing w:line="360" w:lineRule="auto"/>
        <w:ind w:left="720"/>
        <w:jc w:val="both"/>
        <w:rPr>
          <w:rFonts w:ascii="Arial" w:hAnsi="Arial"/>
          <w:rtl/>
        </w:rPr>
      </w:pPr>
      <w:r>
        <w:rPr>
          <w:rFonts w:ascii="Arial" w:hAnsi="Arial" w:hint="cs"/>
          <w:rtl/>
        </w:rPr>
        <w:t>שרות מבחן ציין כי הנאשם נעדר עבר פלילי ולהערכתם לאורך חייו נטל על עצמו תפקידים שאינם מותאמים לגילו ויכולותיו, בהם יציאה לעבודה מגיל צעיר והטיפול באחיו. הערכתם כי בסמוך למעצרו חלה נסיגה בתפקודו, התקשה לייצר יציבות תעסוקתית ונחשף לעבריינות. בהיעדר אינדיקציה לשימוש פעיל בסמים והבעת מוטיבציה, שרות מבחן המליץ על צו פיקוח מעצרים למשך שישה חודשים. במסגרת צו הפיקוח הנאשם שולב בקבוצה ושיתף פעולה והתייחס לקשיים ועוד. שרות מבחן מציין כי להערכתם השתתפותו בטיפול סייעה לנאשם לזהות ולהעמיק יותר בגורמי הסיכון בחייו.</w:t>
      </w:r>
    </w:p>
    <w:p w14:paraId="69ABC1D0" w14:textId="77777777" w:rsidR="00CC5640" w:rsidRDefault="00CC5640" w:rsidP="00CC5640">
      <w:pPr>
        <w:spacing w:line="360" w:lineRule="auto"/>
        <w:ind w:left="720"/>
        <w:jc w:val="both"/>
        <w:rPr>
          <w:rFonts w:ascii="Arial" w:hAnsi="Arial"/>
          <w:rtl/>
        </w:rPr>
      </w:pPr>
      <w:r>
        <w:rPr>
          <w:rFonts w:ascii="Arial" w:hAnsi="Arial" w:hint="cs"/>
          <w:rtl/>
        </w:rPr>
        <w:t xml:space="preserve">שרות מבחן ציין כי הנאשם מודה בביצוע העבירות ומתייחס באופן ביקורתי להתנהגותו הבעייתית וביטא רצון להמשיך ולקבל כלים והעמקה בגורמי סיכון בחייו ועל כן הנאשם עבר בתאריך 10.11.24 ראיון הכרות והחל מפגשים קבוצתיים. </w:t>
      </w:r>
    </w:p>
    <w:p w14:paraId="7D372CAA" w14:textId="77777777" w:rsidR="00CC5640" w:rsidRDefault="00CC5640" w:rsidP="00CC5640">
      <w:pPr>
        <w:spacing w:line="360" w:lineRule="auto"/>
        <w:ind w:left="720"/>
        <w:jc w:val="both"/>
        <w:rPr>
          <w:rFonts w:ascii="Arial" w:hAnsi="Arial"/>
          <w:rtl/>
        </w:rPr>
      </w:pPr>
      <w:r>
        <w:rPr>
          <w:rFonts w:ascii="Arial" w:hAnsi="Arial" w:hint="cs"/>
          <w:rtl/>
        </w:rPr>
        <w:t xml:space="preserve">שרות מבחן ציין התרשמותו מהנאשם ופירט זאת בהרחבה בתסקיר, הערכתם כי הסיכון במצבו של הנאשם פחת וכי המשך טיפול יסייע עוד ויביא להפחתה נוספת. לפיכך שרות מבחן המליץ כי על אף חומרת העבירה ונסיבותיה, נוכח היעדר פלילי והפחתה בסיכון במצבו ויכולתו של הנאשם להיעזר בגורמי טיפול המלצת שרות מבחן להעמיד את הנאשם בצו מבחן למשך שנה, במסגרתו ימשיכו לוודא השתתפותו של </w:t>
      </w:r>
      <w:r>
        <w:rPr>
          <w:rFonts w:ascii="Arial" w:hAnsi="Arial" w:hint="cs"/>
          <w:rtl/>
        </w:rPr>
        <w:lastRenderedPageBreak/>
        <w:t>הנאשם במפגשים קבוצתיים במטרה להעמיק בצרכיו וקשייו. באשר לענישה קונקרטית, שרות מבחן המליץ על ענישה מוחשית כמאסר בדרך של עבודות שרות לתקופה מדודה שתחזק את הנאשם על התנהלותו ויכולתו לקחת אחריות ולקדם את עצמו.</w:t>
      </w:r>
    </w:p>
    <w:p w14:paraId="48B9695F" w14:textId="77777777" w:rsidR="00CC5640" w:rsidRDefault="00CC5640" w:rsidP="00CC5640">
      <w:pPr>
        <w:bidi w:val="0"/>
        <w:rPr>
          <w:rFonts w:ascii="Arial" w:hAnsi="Arial"/>
          <w:rtl/>
        </w:rPr>
      </w:pPr>
      <w:r>
        <w:rPr>
          <w:rFonts w:ascii="Arial" w:hAnsi="Arial"/>
          <w:rtl/>
        </w:rPr>
        <w:br w:type="page"/>
      </w:r>
    </w:p>
    <w:p w14:paraId="0C0C45D8" w14:textId="77777777" w:rsidR="00CC5640" w:rsidRDefault="00CC5640" w:rsidP="00CC5640">
      <w:pPr>
        <w:spacing w:line="360" w:lineRule="auto"/>
        <w:jc w:val="both"/>
        <w:rPr>
          <w:rFonts w:ascii="Arial" w:hAnsi="Arial"/>
          <w:rtl/>
        </w:rPr>
      </w:pPr>
    </w:p>
    <w:p w14:paraId="4DE02B43" w14:textId="77777777" w:rsidR="00CC5640" w:rsidRPr="007340CF" w:rsidRDefault="00CC5640" w:rsidP="00CC5640">
      <w:pPr>
        <w:spacing w:line="360" w:lineRule="auto"/>
        <w:ind w:firstLine="720"/>
        <w:jc w:val="both"/>
        <w:rPr>
          <w:rtl/>
        </w:rPr>
      </w:pPr>
      <w:r w:rsidRPr="007340CF">
        <w:rPr>
          <w:rFonts w:ascii="Arial" w:hAnsi="Arial" w:hint="cs"/>
          <w:u w:val="single"/>
          <w:rtl/>
        </w:rPr>
        <w:t>טיעוני הצדדים לעונש</w:t>
      </w:r>
    </w:p>
    <w:p w14:paraId="2BE8813B" w14:textId="77777777" w:rsidR="00CC5640" w:rsidRPr="00B05847" w:rsidRDefault="00CC5640" w:rsidP="00CC5640">
      <w:pPr>
        <w:spacing w:line="360" w:lineRule="auto"/>
        <w:jc w:val="both"/>
        <w:rPr>
          <w:rtl/>
        </w:rPr>
      </w:pPr>
    </w:p>
    <w:p w14:paraId="11B290C0" w14:textId="77777777" w:rsidR="00CC5640" w:rsidRDefault="00CC5640" w:rsidP="00CC5640">
      <w:pPr>
        <w:spacing w:line="360" w:lineRule="auto"/>
        <w:ind w:left="720" w:hanging="720"/>
        <w:jc w:val="both"/>
        <w:rPr>
          <w:rtl/>
        </w:rPr>
      </w:pPr>
      <w:r>
        <w:rPr>
          <w:rFonts w:hint="cs"/>
          <w:rtl/>
        </w:rPr>
        <w:t>4.</w:t>
      </w:r>
      <w:r>
        <w:rPr>
          <w:rtl/>
        </w:rPr>
        <w:tab/>
        <w:t>ב"כ המאשימה</w:t>
      </w:r>
      <w:r>
        <w:rPr>
          <w:rFonts w:hint="cs"/>
          <w:rtl/>
        </w:rPr>
        <w:t xml:space="preserve">, עו"ד אפרת שדה,  טענה בדיון לפניי מיום 26.11.24 כי </w:t>
      </w:r>
      <w:r>
        <w:rPr>
          <w:rtl/>
        </w:rPr>
        <w:t>כתב האישום מייחס ל</w:t>
      </w:r>
      <w:r>
        <w:rPr>
          <w:rFonts w:hint="cs"/>
          <w:rtl/>
        </w:rPr>
        <w:t>נאשם</w:t>
      </w:r>
      <w:r>
        <w:rPr>
          <w:rtl/>
        </w:rPr>
        <w:t xml:space="preserve"> עבירה של החזקת כמות מסחרית גדולה ומגוונת של סמים שונים ורבים, בכמויות משמעותיות. כאשר סוגי הסם הינם מהחמורים שבפקודה</w:t>
      </w:r>
      <w:r>
        <w:rPr>
          <w:rFonts w:hint="cs"/>
          <w:rtl/>
        </w:rPr>
        <w:t xml:space="preserve">. ועל כן לטענתה </w:t>
      </w:r>
      <w:r>
        <w:rPr>
          <w:rtl/>
        </w:rPr>
        <w:t xml:space="preserve">כל אלה מצדיקים ענישה ממשית ומרתיעה. </w:t>
      </w:r>
    </w:p>
    <w:p w14:paraId="0A67C0D6" w14:textId="77777777" w:rsidR="00CC5640" w:rsidRDefault="00CC5640" w:rsidP="00CC5640">
      <w:pPr>
        <w:spacing w:line="360" w:lineRule="auto"/>
        <w:ind w:left="720"/>
        <w:jc w:val="both"/>
        <w:rPr>
          <w:rtl/>
        </w:rPr>
      </w:pPr>
      <w:r>
        <w:rPr>
          <w:rFonts w:hint="cs"/>
          <w:rtl/>
        </w:rPr>
        <w:t xml:space="preserve">ב"כ המאשימה טענה כי </w:t>
      </w:r>
      <w:r>
        <w:rPr>
          <w:rtl/>
        </w:rPr>
        <w:t>בבחינת הערכים המוגנים</w:t>
      </w:r>
      <w:r>
        <w:rPr>
          <w:rFonts w:hint="cs"/>
          <w:rtl/>
        </w:rPr>
        <w:t>,</w:t>
      </w:r>
      <w:r>
        <w:rPr>
          <w:rtl/>
        </w:rPr>
        <w:t xml:space="preserve"> מדובר בפגיעה על ערכי שמירה על הסדר החברתי, שלטון החוק, שלום ובריאות הציבור והצורך למנוע השלכות פליליות רחבות.</w:t>
      </w:r>
    </w:p>
    <w:p w14:paraId="495D963A" w14:textId="77777777" w:rsidR="00CC5640" w:rsidRDefault="00CC5640" w:rsidP="00CC5640">
      <w:pPr>
        <w:spacing w:line="360" w:lineRule="auto"/>
        <w:ind w:left="720"/>
        <w:jc w:val="both"/>
        <w:rPr>
          <w:rtl/>
        </w:rPr>
      </w:pPr>
      <w:r>
        <w:rPr>
          <w:rtl/>
        </w:rPr>
        <w:t>על החומרה הכרוכה בעבירות סמים</w:t>
      </w:r>
      <w:r>
        <w:rPr>
          <w:rFonts w:hint="cs"/>
          <w:rtl/>
        </w:rPr>
        <w:t xml:space="preserve"> הפנתה לפסיקה וכן טענה כי אם</w:t>
      </w:r>
      <w:r>
        <w:rPr>
          <w:rtl/>
        </w:rPr>
        <w:t xml:space="preserve"> לא היו נתפסים הסמים, הרי שעלול היה להיגרם נזק משמעותי מהפצת הסמים בציבור, שעה שמדובר בכמויות גדולות מאוד, שיכלו להספיק למנות סם רבות. </w:t>
      </w:r>
      <w:r>
        <w:rPr>
          <w:rFonts w:hint="cs"/>
          <w:rtl/>
        </w:rPr>
        <w:t xml:space="preserve">על כן לטענתה </w:t>
      </w:r>
      <w:r>
        <w:rPr>
          <w:rtl/>
        </w:rPr>
        <w:t>בבחינת הנזק</w:t>
      </w:r>
      <w:r>
        <w:rPr>
          <w:rFonts w:hint="cs"/>
          <w:rtl/>
        </w:rPr>
        <w:t xml:space="preserve">, </w:t>
      </w:r>
      <w:r>
        <w:rPr>
          <w:rtl/>
        </w:rPr>
        <w:t>נזקי הסמים חמורים וגדולים, והשלכותיהם על החברה הרסניות, לצד פוטנציאל הנזק הגלום</w:t>
      </w:r>
      <w:r>
        <w:rPr>
          <w:rFonts w:hint="cs"/>
          <w:rtl/>
        </w:rPr>
        <w:t>.</w:t>
      </w:r>
    </w:p>
    <w:p w14:paraId="265909A9" w14:textId="77777777" w:rsidR="00CC5640" w:rsidRDefault="00CC5640" w:rsidP="00CC5640">
      <w:pPr>
        <w:spacing w:line="360" w:lineRule="auto"/>
        <w:ind w:left="720"/>
        <w:jc w:val="both"/>
        <w:rPr>
          <w:rtl/>
        </w:rPr>
      </w:pPr>
      <w:r>
        <w:rPr>
          <w:rFonts w:hint="cs"/>
          <w:rtl/>
        </w:rPr>
        <w:t xml:space="preserve">ב"כ המאשימה טענה כי </w:t>
      </w:r>
      <w:r>
        <w:rPr>
          <w:rtl/>
        </w:rPr>
        <w:t xml:space="preserve">בית המשפט העליון קבע לא אחת כי עבירת ההחזקה הינה אחותה התאומה של עבירת הסחר, ומכאן חומרתה. </w:t>
      </w:r>
      <w:r>
        <w:rPr>
          <w:rFonts w:hint="cs"/>
          <w:rtl/>
        </w:rPr>
        <w:t>והגישה אסופת פסיקה.</w:t>
      </w:r>
    </w:p>
    <w:p w14:paraId="40D46306" w14:textId="77777777" w:rsidR="00CC5640" w:rsidRDefault="00CC5640" w:rsidP="00CC5640">
      <w:pPr>
        <w:spacing w:line="360" w:lineRule="auto"/>
        <w:ind w:left="720"/>
        <w:jc w:val="both"/>
        <w:rPr>
          <w:rtl/>
        </w:rPr>
      </w:pPr>
      <w:r>
        <w:rPr>
          <w:rFonts w:hint="cs"/>
          <w:rtl/>
        </w:rPr>
        <w:t xml:space="preserve">ב"כ המאשימה טענה </w:t>
      </w:r>
      <w:r>
        <w:rPr>
          <w:rtl/>
        </w:rPr>
        <w:t xml:space="preserve">בענייננו </w:t>
      </w:r>
      <w:r>
        <w:rPr>
          <w:rFonts w:hint="cs"/>
          <w:rtl/>
        </w:rPr>
        <w:t xml:space="preserve">כי </w:t>
      </w:r>
      <w:r>
        <w:rPr>
          <w:rtl/>
        </w:rPr>
        <w:t xml:space="preserve">מדובר בסם במשקל כולל של מעל 160 גרם לצד מגוון סמים נוסף במשקלים שונים, ומכאן </w:t>
      </w:r>
      <w:r>
        <w:rPr>
          <w:rFonts w:hint="cs"/>
          <w:rtl/>
        </w:rPr>
        <w:t xml:space="preserve">לטענתה </w:t>
      </w:r>
      <w:r>
        <w:rPr>
          <w:rtl/>
        </w:rPr>
        <w:t xml:space="preserve">הנגזרת העונשית המחמירה הנדרשת. </w:t>
      </w:r>
      <w:r>
        <w:rPr>
          <w:rFonts w:hint="cs"/>
          <w:rtl/>
        </w:rPr>
        <w:t xml:space="preserve">התייחסה לסוגי וכמויות הסם שנתפסו. טענה כי </w:t>
      </w:r>
      <w:r>
        <w:rPr>
          <w:rtl/>
        </w:rPr>
        <w:t>המתחם שהוצע</w:t>
      </w:r>
      <w:r>
        <w:rPr>
          <w:rFonts w:hint="cs"/>
          <w:rtl/>
        </w:rPr>
        <w:t xml:space="preserve"> בפסיקה שהגישה</w:t>
      </w:r>
      <w:r>
        <w:rPr>
          <w:rtl/>
        </w:rPr>
        <w:t xml:space="preserve">, הוא אף מתון ביחס לכמות הסמים בתיק זה. </w:t>
      </w:r>
    </w:p>
    <w:p w14:paraId="2EE7B3B9" w14:textId="77777777" w:rsidR="00CC5640" w:rsidRDefault="00CC5640" w:rsidP="00CC5640">
      <w:pPr>
        <w:spacing w:line="360" w:lineRule="auto"/>
        <w:ind w:left="720"/>
        <w:jc w:val="both"/>
        <w:rPr>
          <w:rtl/>
        </w:rPr>
      </w:pPr>
      <w:r>
        <w:rPr>
          <w:rFonts w:hint="cs"/>
          <w:rtl/>
        </w:rPr>
        <w:t>ב</w:t>
      </w:r>
      <w:r>
        <w:rPr>
          <w:rtl/>
        </w:rPr>
        <w:t>אשר למיקום העונש</w:t>
      </w:r>
      <w:r>
        <w:rPr>
          <w:rFonts w:hint="cs"/>
          <w:rtl/>
        </w:rPr>
        <w:t xml:space="preserve">, טענה ב"כ המאשימה כי </w:t>
      </w:r>
      <w:r>
        <w:rPr>
          <w:rtl/>
        </w:rPr>
        <w:t xml:space="preserve">בתיק זה הונח בפני בית המשפט תסקיר שרות המבחן בעניינו של הנאשם, אשר לימד כי העבירות לא בוצעו על רקע התמכרותי, משכך הנאשם שולב בקבוצה לעצורי בית. </w:t>
      </w:r>
      <w:r>
        <w:rPr>
          <w:rFonts w:hint="cs"/>
          <w:rtl/>
        </w:rPr>
        <w:t>וטענה כי</w:t>
      </w:r>
      <w:r>
        <w:rPr>
          <w:rtl/>
        </w:rPr>
        <w:t xml:space="preserve"> לצד האמור והודאתו, בהתייחסו לעבירה </w:t>
      </w:r>
      <w:r>
        <w:rPr>
          <w:rFonts w:hint="cs"/>
          <w:rtl/>
        </w:rPr>
        <w:t>טענה כי אמירות הנאשם שמצוינות בתסקיר לטענתה</w:t>
      </w:r>
      <w:r>
        <w:rPr>
          <w:rtl/>
        </w:rPr>
        <w:t xml:space="preserve"> מטרידות ביחס לחלקו</w:t>
      </w:r>
      <w:r>
        <w:rPr>
          <w:rFonts w:hint="cs"/>
          <w:rtl/>
        </w:rPr>
        <w:t>,</w:t>
      </w:r>
      <w:r>
        <w:rPr>
          <w:rtl/>
        </w:rPr>
        <w:t xml:space="preserve"> כניסיון לגמד מעשי</w:t>
      </w:r>
      <w:r>
        <w:rPr>
          <w:rFonts w:hint="cs"/>
          <w:rtl/>
        </w:rPr>
        <w:t>ו.</w:t>
      </w:r>
      <w:r>
        <w:rPr>
          <w:rtl/>
        </w:rPr>
        <w:t xml:space="preserve"> </w:t>
      </w:r>
      <w:r>
        <w:rPr>
          <w:rFonts w:hint="cs"/>
          <w:rtl/>
        </w:rPr>
        <w:t xml:space="preserve">טענה כי יש </w:t>
      </w:r>
      <w:r>
        <w:rPr>
          <w:rtl/>
        </w:rPr>
        <w:t xml:space="preserve">בדברים אלה גם מעט כדי ללמד על אי הפנמת גורמי הסיכון בעניינו, בעיבודם מצד הנאשם. </w:t>
      </w:r>
    </w:p>
    <w:p w14:paraId="09E6922F" w14:textId="77777777" w:rsidR="00CC5640" w:rsidRDefault="00CC5640" w:rsidP="00CC5640">
      <w:pPr>
        <w:spacing w:line="360" w:lineRule="auto"/>
        <w:ind w:left="720"/>
        <w:jc w:val="both"/>
        <w:rPr>
          <w:rtl/>
        </w:rPr>
      </w:pPr>
      <w:r>
        <w:rPr>
          <w:rFonts w:hint="cs"/>
          <w:rtl/>
        </w:rPr>
        <w:t xml:space="preserve">ב"כ המאשימה טענה כי </w:t>
      </w:r>
      <w:r>
        <w:rPr>
          <w:rtl/>
        </w:rPr>
        <w:t xml:space="preserve">השילוב בקבוצה הטיפולית מבורך וחיובי, אך לא מדובר בהליך שיקומי או בנסיבות המצדיקות חריגה או סטייה משמעותית ממתחמי הענישה הנהוגים. </w:t>
      </w:r>
    </w:p>
    <w:p w14:paraId="6D82BD9C" w14:textId="77777777" w:rsidR="00CC5640" w:rsidRDefault="00CC5640" w:rsidP="00CC5640">
      <w:pPr>
        <w:spacing w:line="360" w:lineRule="auto"/>
        <w:ind w:left="720"/>
        <w:jc w:val="both"/>
        <w:rPr>
          <w:rtl/>
        </w:rPr>
      </w:pPr>
      <w:r>
        <w:rPr>
          <w:rFonts w:hint="cs"/>
          <w:rtl/>
        </w:rPr>
        <w:t xml:space="preserve">ב"כ המאשימה טענה כי </w:t>
      </w:r>
      <w:r>
        <w:rPr>
          <w:rtl/>
        </w:rPr>
        <w:t xml:space="preserve">העבירות בתיק הנוכחי מלמדות כי הן לא בוצעו על רקע התמכרותי אלא לצורך רווח כלכלי מהיר. </w:t>
      </w:r>
      <w:r>
        <w:rPr>
          <w:rFonts w:hint="cs"/>
          <w:rtl/>
        </w:rPr>
        <w:t xml:space="preserve">על כן ביקשה ב"כ המאשימה </w:t>
      </w:r>
      <w:r>
        <w:rPr>
          <w:rtl/>
        </w:rPr>
        <w:t xml:space="preserve">למקם את הנאשם בתחתית המתחם, לצד מאסר על-תנאי, פסילה בפועל וקנס. </w:t>
      </w:r>
      <w:r>
        <w:rPr>
          <w:rFonts w:hint="cs"/>
          <w:rtl/>
        </w:rPr>
        <w:t xml:space="preserve">כן ביקשה </w:t>
      </w:r>
      <w:r>
        <w:rPr>
          <w:rtl/>
        </w:rPr>
        <w:t>להכריז על הנאשם כסוחר סמים ולצוות על חילוט הרכוש המפורט –</w:t>
      </w:r>
      <w:r>
        <w:rPr>
          <w:rFonts w:hint="cs"/>
          <w:rtl/>
        </w:rPr>
        <w:t xml:space="preserve">        </w:t>
      </w:r>
      <w:r>
        <w:rPr>
          <w:rtl/>
        </w:rPr>
        <w:t xml:space="preserve"> 7,700 ₪, רכב ו- 500 סיגריות אלקטרוניות. </w:t>
      </w:r>
    </w:p>
    <w:p w14:paraId="4BB0EDC7" w14:textId="77777777" w:rsidR="00CC5640" w:rsidRDefault="00CC5640" w:rsidP="00CC5640">
      <w:pPr>
        <w:spacing w:line="360" w:lineRule="auto"/>
        <w:jc w:val="both"/>
        <w:rPr>
          <w:rtl/>
        </w:rPr>
      </w:pPr>
    </w:p>
    <w:p w14:paraId="5D9EB88B" w14:textId="77777777" w:rsidR="00CC5640" w:rsidRDefault="00CC5640" w:rsidP="00CC5640">
      <w:pPr>
        <w:spacing w:line="360" w:lineRule="auto"/>
        <w:ind w:left="720" w:hanging="720"/>
        <w:jc w:val="both"/>
        <w:rPr>
          <w:rtl/>
        </w:rPr>
      </w:pPr>
      <w:r>
        <w:rPr>
          <w:rFonts w:hint="cs"/>
          <w:rtl/>
        </w:rPr>
        <w:t>5.</w:t>
      </w:r>
      <w:r>
        <w:rPr>
          <w:rtl/>
        </w:rPr>
        <w:tab/>
        <w:t>ב"כ הנאשם</w:t>
      </w:r>
      <w:r>
        <w:rPr>
          <w:rFonts w:hint="cs"/>
          <w:rtl/>
        </w:rPr>
        <w:t xml:space="preserve">, עו"ד רן קרויט, טען בדיון לפניי כי אף </w:t>
      </w:r>
      <w:r>
        <w:rPr>
          <w:rtl/>
        </w:rPr>
        <w:t xml:space="preserve">במסגרת הגישור </w:t>
      </w:r>
      <w:r>
        <w:rPr>
          <w:rFonts w:hint="cs"/>
          <w:rtl/>
        </w:rPr>
        <w:t xml:space="preserve">שנעשה </w:t>
      </w:r>
      <w:r>
        <w:rPr>
          <w:rtl/>
        </w:rPr>
        <w:t xml:space="preserve">בפני כב' השופט בני שגיא, </w:t>
      </w:r>
      <w:r>
        <w:rPr>
          <w:rFonts w:hint="cs"/>
          <w:rtl/>
        </w:rPr>
        <w:t xml:space="preserve">ב"כ </w:t>
      </w:r>
      <w:r>
        <w:rPr>
          <w:rtl/>
        </w:rPr>
        <w:t>המדינה</w:t>
      </w:r>
      <w:r>
        <w:rPr>
          <w:rFonts w:hint="cs"/>
          <w:rtl/>
        </w:rPr>
        <w:t xml:space="preserve"> נשאלה</w:t>
      </w:r>
      <w:r>
        <w:rPr>
          <w:rtl/>
        </w:rPr>
        <w:t xml:space="preserve"> מדוע התיק לא הוגש לבית משפט השלום? בנוסף</w:t>
      </w:r>
      <w:r>
        <w:rPr>
          <w:rFonts w:hint="cs"/>
          <w:rtl/>
        </w:rPr>
        <w:t xml:space="preserve"> טען כי צוין ש</w:t>
      </w:r>
      <w:r>
        <w:rPr>
          <w:rtl/>
        </w:rPr>
        <w:t xml:space="preserve">במידה והתסקיר יהיה חיובי עמדת המדינה תהא מאסר בעבודות שירות. </w:t>
      </w:r>
      <w:r>
        <w:rPr>
          <w:rFonts w:hint="cs"/>
          <w:rtl/>
        </w:rPr>
        <w:t>ב"כ הנאשם טען כי ב</w:t>
      </w:r>
      <w:r>
        <w:rPr>
          <w:rtl/>
        </w:rPr>
        <w:t xml:space="preserve">אשר לכמויות הסמים המפורטות בכתב האישום </w:t>
      </w:r>
      <w:r>
        <w:rPr>
          <w:rFonts w:hint="cs"/>
          <w:rtl/>
        </w:rPr>
        <w:t xml:space="preserve">הם </w:t>
      </w:r>
      <w:r>
        <w:rPr>
          <w:rtl/>
        </w:rPr>
        <w:t xml:space="preserve">אינן גדולות, אם כי יש מגוון דברים.  </w:t>
      </w:r>
    </w:p>
    <w:p w14:paraId="2D1A90C0" w14:textId="77777777" w:rsidR="00CC5640" w:rsidRDefault="00CC5640" w:rsidP="00CC5640">
      <w:pPr>
        <w:spacing w:line="360" w:lineRule="auto"/>
        <w:ind w:left="720"/>
        <w:jc w:val="both"/>
        <w:rPr>
          <w:rtl/>
        </w:rPr>
      </w:pPr>
      <w:r>
        <w:rPr>
          <w:rFonts w:hint="cs"/>
          <w:rtl/>
        </w:rPr>
        <w:t xml:space="preserve">ב"כ הנאשם התייחס לפסיקה וטען כי בתיק זה הנאשם </w:t>
      </w:r>
      <w:r>
        <w:rPr>
          <w:rtl/>
        </w:rPr>
        <w:t xml:space="preserve">יליד 1989, ללא עבר פלילי, נולד באתיופיה, עלה עם הוריו בגיל שנתיים, התמקמו במגדל העמק, בשלב מסוים עבר למרכז. </w:t>
      </w:r>
      <w:r>
        <w:rPr>
          <w:rFonts w:hint="cs"/>
          <w:rtl/>
        </w:rPr>
        <w:t xml:space="preserve">טען כי הנאשם </w:t>
      </w:r>
      <w:r>
        <w:rPr>
          <w:rtl/>
        </w:rPr>
        <w:t xml:space="preserve">עשה טעות </w:t>
      </w:r>
      <w:r>
        <w:rPr>
          <w:rFonts w:hint="cs"/>
          <w:rtl/>
        </w:rPr>
        <w:t>ו</w:t>
      </w:r>
      <w:r>
        <w:rPr>
          <w:rtl/>
        </w:rPr>
        <w:t>מיד לקח אחריות</w:t>
      </w:r>
      <w:r>
        <w:rPr>
          <w:rFonts w:hint="cs"/>
          <w:rtl/>
        </w:rPr>
        <w:t xml:space="preserve">. ב"כ הנאשם טען כי </w:t>
      </w:r>
      <w:r>
        <w:rPr>
          <w:rtl/>
        </w:rPr>
        <w:t xml:space="preserve">תסקיר שרות המבחן בעניינו חיובי וממליץ ביותר. </w:t>
      </w:r>
      <w:r>
        <w:rPr>
          <w:rFonts w:hint="cs"/>
          <w:rtl/>
        </w:rPr>
        <w:t xml:space="preserve">ב"כ הנאשם התייחס בפירוט לאמור בתסקיר שירות מבחן. טען כי </w:t>
      </w:r>
      <w:r>
        <w:rPr>
          <w:rtl/>
        </w:rPr>
        <w:t xml:space="preserve"> </w:t>
      </w:r>
      <w:r>
        <w:rPr>
          <w:rFonts w:hint="cs"/>
          <w:rtl/>
        </w:rPr>
        <w:t>הנאשם</w:t>
      </w:r>
      <w:r>
        <w:rPr>
          <w:rtl/>
        </w:rPr>
        <w:t xml:space="preserve"> לא פתח תיקים נוספים, עושה ככל יכולתו כדי לצאת מבית המשפט בצורה שתאפשר המשך חייו</w:t>
      </w:r>
      <w:r>
        <w:rPr>
          <w:rFonts w:hint="cs"/>
          <w:rtl/>
        </w:rPr>
        <w:t>. ב"כ הנאשם ביקש</w:t>
      </w:r>
      <w:r>
        <w:rPr>
          <w:rtl/>
        </w:rPr>
        <w:t xml:space="preserve"> מבית המשפט לאמץ את המלצת שרות המבחן. להשאיר</w:t>
      </w:r>
      <w:r>
        <w:rPr>
          <w:rFonts w:hint="cs"/>
          <w:rtl/>
        </w:rPr>
        <w:t xml:space="preserve"> את הנאשם</w:t>
      </w:r>
      <w:r>
        <w:rPr>
          <w:rtl/>
        </w:rPr>
        <w:t xml:space="preserve"> שנה בצו מבחן, ובמידה ויעשה טעות, עניינו יחזור לבית המשפט. </w:t>
      </w:r>
      <w:r>
        <w:rPr>
          <w:rFonts w:hint="cs"/>
          <w:rtl/>
        </w:rPr>
        <w:t xml:space="preserve">ב"כ הנאשם ביקש </w:t>
      </w:r>
      <w:r>
        <w:rPr>
          <w:rtl/>
        </w:rPr>
        <w:t xml:space="preserve">שלא להכריז על הנאשם כסוחר סמים, שכן הכמויות לא בכמויות מסחריות גדולות. </w:t>
      </w:r>
    </w:p>
    <w:p w14:paraId="6F2FF0EF" w14:textId="77777777" w:rsidR="00CC5640" w:rsidRDefault="00CC5640" w:rsidP="00CC5640">
      <w:pPr>
        <w:spacing w:line="360" w:lineRule="auto"/>
        <w:jc w:val="both"/>
        <w:rPr>
          <w:rtl/>
        </w:rPr>
      </w:pPr>
    </w:p>
    <w:p w14:paraId="1D3B0334" w14:textId="77777777" w:rsidR="00CC5640" w:rsidRPr="00B05847" w:rsidRDefault="00CC5640" w:rsidP="00CC5640">
      <w:pPr>
        <w:spacing w:line="360" w:lineRule="auto"/>
        <w:ind w:left="720" w:hanging="720"/>
        <w:jc w:val="both"/>
        <w:rPr>
          <w:rtl/>
        </w:rPr>
      </w:pPr>
      <w:r>
        <w:rPr>
          <w:rFonts w:hint="cs"/>
          <w:rtl/>
        </w:rPr>
        <w:t>6.</w:t>
      </w:r>
      <w:r>
        <w:rPr>
          <w:rtl/>
        </w:rPr>
        <w:tab/>
        <w:t>הנאשם</w:t>
      </w:r>
      <w:r>
        <w:rPr>
          <w:rFonts w:hint="cs"/>
          <w:rtl/>
        </w:rPr>
        <w:t xml:space="preserve"> בדברו האחרון מסר כי דברי ב"כ המאשימה רחוקים, שכן הוא אפילו </w:t>
      </w:r>
      <w:r>
        <w:rPr>
          <w:rtl/>
        </w:rPr>
        <w:t xml:space="preserve">לא מעשן סיגריות. </w:t>
      </w:r>
      <w:r>
        <w:rPr>
          <w:rFonts w:hint="cs"/>
          <w:rtl/>
        </w:rPr>
        <w:t xml:space="preserve">הנאשם מסר כי הודה כאשר לא ידע מה הוא מעביר בתוך הקופסא. מסר כי הוא רחוק מסמים. אף פעם לא </w:t>
      </w:r>
      <w:r>
        <w:rPr>
          <w:rtl/>
        </w:rPr>
        <w:t>הסתב</w:t>
      </w:r>
      <w:r>
        <w:rPr>
          <w:rFonts w:hint="cs"/>
          <w:rtl/>
        </w:rPr>
        <w:t xml:space="preserve">ך ולא היה </w:t>
      </w:r>
      <w:r>
        <w:rPr>
          <w:rtl/>
        </w:rPr>
        <w:t xml:space="preserve"> בחקירה</w:t>
      </w:r>
      <w:r>
        <w:rPr>
          <w:rFonts w:hint="cs"/>
          <w:rtl/>
        </w:rPr>
        <w:t xml:space="preserve">. מסר כי </w:t>
      </w:r>
      <w:r>
        <w:rPr>
          <w:rtl/>
        </w:rPr>
        <w:t>עש</w:t>
      </w:r>
      <w:r>
        <w:rPr>
          <w:rFonts w:hint="cs"/>
          <w:rtl/>
        </w:rPr>
        <w:t xml:space="preserve">ה </w:t>
      </w:r>
      <w:r>
        <w:rPr>
          <w:rtl/>
        </w:rPr>
        <w:t xml:space="preserve">צבא. </w:t>
      </w:r>
      <w:r>
        <w:rPr>
          <w:rFonts w:hint="cs"/>
          <w:rtl/>
        </w:rPr>
        <w:t xml:space="preserve">הוא מעוניין </w:t>
      </w:r>
      <w:r>
        <w:rPr>
          <w:rtl/>
        </w:rPr>
        <w:t xml:space="preserve">לחזור לחיים הרגילים. </w:t>
      </w:r>
    </w:p>
    <w:p w14:paraId="7BF69776" w14:textId="77777777" w:rsidR="00CC5640" w:rsidRDefault="00CC5640" w:rsidP="00CC5640">
      <w:pPr>
        <w:spacing w:line="360" w:lineRule="auto"/>
        <w:jc w:val="both"/>
        <w:rPr>
          <w:u w:val="single"/>
          <w:rtl/>
        </w:rPr>
      </w:pPr>
    </w:p>
    <w:p w14:paraId="3E1D8533" w14:textId="77777777" w:rsidR="00CC5640" w:rsidRDefault="00CC5640" w:rsidP="00CC5640">
      <w:pPr>
        <w:spacing w:line="360" w:lineRule="auto"/>
        <w:ind w:firstLine="720"/>
        <w:jc w:val="both"/>
        <w:rPr>
          <w:u w:val="single"/>
          <w:rtl/>
        </w:rPr>
      </w:pPr>
      <w:r w:rsidRPr="00E31B50">
        <w:rPr>
          <w:rFonts w:hint="cs"/>
          <w:u w:val="single"/>
          <w:rtl/>
        </w:rPr>
        <w:t>דיון והכרעה</w:t>
      </w:r>
    </w:p>
    <w:p w14:paraId="0D8BCEC5" w14:textId="77777777" w:rsidR="00CC5640" w:rsidRDefault="00CC5640" w:rsidP="00CC5640">
      <w:pPr>
        <w:spacing w:line="360" w:lineRule="auto"/>
        <w:ind w:left="720" w:hanging="720"/>
        <w:jc w:val="both"/>
        <w:rPr>
          <w:rtl/>
        </w:rPr>
      </w:pPr>
      <w:r>
        <w:rPr>
          <w:rFonts w:hint="cs"/>
          <w:rtl/>
        </w:rPr>
        <w:t>7.</w:t>
      </w:r>
      <w:r>
        <w:rPr>
          <w:rtl/>
        </w:rPr>
        <w:tab/>
      </w:r>
      <w:r>
        <w:rPr>
          <w:rFonts w:hint="cs"/>
          <w:rtl/>
        </w:rPr>
        <w:t>הערך המוגן היא פגיעה בסדר הציבורי, בבריאות הציבור, יצירת עבריינות משנית סביב ההחזקה והסחר בסם. הנאשם החזיק בסמים מסוגים שונים בכמויות גדולות שיש בהן לפגוע בערך המוגן בצורה חמורה יותר. חלקם של הסמים הם סמים כימיים דבר המחמיר את הפגיעה בציבור. בעבירות של החזקת סם מדיניות הענישה היא מגוונת מאד וזאת נוכח שיקולים שונים המרכבים את מתחם הענישה בהתחשב בכמות הסם, סוג הסם המגוון של הסמים בתוך הקטגוריות השונות של הסמים.</w:t>
      </w:r>
    </w:p>
    <w:p w14:paraId="47881BDB" w14:textId="77777777" w:rsidR="00CC5640" w:rsidRDefault="00CC5640" w:rsidP="00CC5640">
      <w:pPr>
        <w:spacing w:line="360" w:lineRule="auto"/>
        <w:ind w:left="720" w:hanging="720"/>
        <w:jc w:val="both"/>
      </w:pPr>
    </w:p>
    <w:p w14:paraId="4BA1748E" w14:textId="77777777" w:rsidR="00CC5640" w:rsidRDefault="00CC5640" w:rsidP="00CC5640">
      <w:pPr>
        <w:spacing w:line="360" w:lineRule="auto"/>
        <w:ind w:left="720" w:hanging="720"/>
        <w:jc w:val="both"/>
        <w:rPr>
          <w:rtl/>
        </w:rPr>
      </w:pPr>
      <w:r>
        <w:rPr>
          <w:rFonts w:hint="cs"/>
          <w:rtl/>
        </w:rPr>
        <w:t>8.</w:t>
      </w:r>
      <w:r>
        <w:rPr>
          <w:rtl/>
        </w:rPr>
        <w:tab/>
      </w:r>
      <w:r>
        <w:rPr>
          <w:rFonts w:hint="cs"/>
          <w:rtl/>
        </w:rPr>
        <w:t>מדיניות הענישה בפסיקה, מצאתי להציג מספר פסקי דין אף שקשה מאד להציג פסיקה זהה נוכח החזקה של סמים שונים בכמויות שונות:</w:t>
      </w:r>
    </w:p>
    <w:p w14:paraId="0C0136D1" w14:textId="77777777" w:rsidR="00CC5640" w:rsidRDefault="00CC5640" w:rsidP="00CC5640">
      <w:pPr>
        <w:spacing w:line="360" w:lineRule="auto"/>
        <w:ind w:left="720" w:hanging="720"/>
        <w:jc w:val="both"/>
      </w:pPr>
    </w:p>
    <w:p w14:paraId="25A0B17D" w14:textId="77777777" w:rsidR="00CC5640" w:rsidRPr="00431647" w:rsidRDefault="005C44F1" w:rsidP="00CC5640">
      <w:pPr>
        <w:pStyle w:val="a9"/>
        <w:spacing w:line="360" w:lineRule="auto"/>
        <w:jc w:val="both"/>
        <w:rPr>
          <w:rFonts w:ascii="David" w:hAnsi="David"/>
          <w:color w:val="000000"/>
        </w:rPr>
      </w:pPr>
      <w:hyperlink r:id="rId14" w:history="1">
        <w:r w:rsidRPr="005C44F1">
          <w:rPr>
            <w:rFonts w:ascii="David" w:hAnsi="David"/>
            <w:color w:val="0000FF"/>
            <w:u w:val="single"/>
            <w:rtl/>
          </w:rPr>
          <w:t>ע"פ 1932/15</w:t>
        </w:r>
      </w:hyperlink>
      <w:r w:rsidR="00CC5640" w:rsidRPr="00431647">
        <w:rPr>
          <w:rFonts w:ascii="David" w:hAnsi="David"/>
          <w:rtl/>
        </w:rPr>
        <w:t xml:space="preserve"> </w:t>
      </w:r>
      <w:r w:rsidR="00CC5640" w:rsidRPr="00431647">
        <w:rPr>
          <w:rFonts w:ascii="David" w:hAnsi="David"/>
          <w:b/>
          <w:bCs/>
          <w:rtl/>
        </w:rPr>
        <w:t>פיליפ בן סעדון נ' מדינת ישראל</w:t>
      </w:r>
      <w:r w:rsidR="00CC5640" w:rsidRPr="00431647">
        <w:rPr>
          <w:rFonts w:ascii="David" w:hAnsi="David"/>
          <w:rtl/>
        </w:rPr>
        <w:t xml:space="preserve"> (17.04.2016) - הנאשם החזיק בביתו סם מסוכן מסוג </w:t>
      </w:r>
      <w:r w:rsidR="00CC5640" w:rsidRPr="00260309">
        <w:rPr>
          <w:rFonts w:ascii="David" w:hAnsi="David"/>
          <w:sz w:val="20"/>
          <w:szCs w:val="20"/>
        </w:rPr>
        <w:t>MDMA</w:t>
      </w:r>
      <w:r w:rsidR="00CC5640" w:rsidRPr="00431647">
        <w:rPr>
          <w:rFonts w:ascii="David" w:hAnsi="David"/>
          <w:rtl/>
        </w:rPr>
        <w:t xml:space="preserve"> בכמות של 446 כדורים, סם מסוכן מסוג חשיש במשקל של 406.71 גרם, סם מסוכן מסוג קוקאין במשקל של 26.4 גרם, ושני משקלים אלקטרוניים. בית המשפט המחוזי קבע </w:t>
      </w:r>
      <w:r w:rsidR="00CC5640" w:rsidRPr="00431647">
        <w:rPr>
          <w:rFonts w:ascii="David" w:hAnsi="David"/>
          <w:b/>
          <w:bCs/>
          <w:rtl/>
        </w:rPr>
        <w:t>מתחם ענישה שנע בין 16 ל-60 חודשי מאסר</w:t>
      </w:r>
      <w:r w:rsidR="00CC5640" w:rsidRPr="00431647">
        <w:rPr>
          <w:rFonts w:ascii="David" w:hAnsi="David"/>
          <w:rtl/>
        </w:rPr>
        <w:t>, והשית על הנאשם 42 חודשי מאסר בפועל, לצד עונשים נלווים, זאת לאור עברו הפלילי המכביד והעובדה שבחר לעזוב מיוזמתו את ההליך הטיפולי שהוצע לו. בית המשפט העליון דחה את ערעור הנאשם, תוך שעמד על החומרה המיוחדת הקיימת בעבירות של החזקת סמים מסוכנים שלא לצריכה עצמית בכמויות משמעותיות.</w:t>
      </w:r>
    </w:p>
    <w:p w14:paraId="20C5DFC7" w14:textId="77777777" w:rsidR="00CC5640" w:rsidRPr="00431647" w:rsidRDefault="00CC5640" w:rsidP="00CC5640">
      <w:pPr>
        <w:spacing w:line="360" w:lineRule="auto"/>
        <w:jc w:val="both"/>
        <w:rPr>
          <w:rFonts w:ascii="David" w:hAnsi="David"/>
        </w:rPr>
      </w:pPr>
    </w:p>
    <w:p w14:paraId="6226A730" w14:textId="77777777" w:rsidR="00CC5640" w:rsidRDefault="005C44F1" w:rsidP="00CC5640">
      <w:pPr>
        <w:pStyle w:val="a9"/>
        <w:spacing w:line="360" w:lineRule="auto"/>
        <w:jc w:val="both"/>
        <w:rPr>
          <w:rFonts w:ascii="David" w:hAnsi="David"/>
        </w:rPr>
      </w:pPr>
      <w:hyperlink r:id="rId15" w:history="1">
        <w:r w:rsidRPr="005C44F1">
          <w:rPr>
            <w:rFonts w:ascii="David" w:hAnsi="David"/>
            <w:color w:val="0000FF"/>
            <w:u w:val="single"/>
            <w:rtl/>
          </w:rPr>
          <w:t>ע"פ 2279/15</w:t>
        </w:r>
      </w:hyperlink>
      <w:r w:rsidR="00CC5640" w:rsidRPr="00431647">
        <w:rPr>
          <w:rFonts w:ascii="David" w:hAnsi="David"/>
          <w:color w:val="000000"/>
          <w:rtl/>
        </w:rPr>
        <w:t xml:space="preserve"> </w:t>
      </w:r>
      <w:r w:rsidR="00CC5640" w:rsidRPr="00431647">
        <w:rPr>
          <w:rFonts w:ascii="David" w:hAnsi="David"/>
          <w:b/>
          <w:bCs/>
          <w:rtl/>
        </w:rPr>
        <w:t xml:space="preserve">בורוחוב נ' מדינת ישראל </w:t>
      </w:r>
      <w:r w:rsidR="00CC5640" w:rsidRPr="00431647">
        <w:rPr>
          <w:rFonts w:ascii="David" w:hAnsi="David"/>
          <w:rtl/>
        </w:rPr>
        <w:t xml:space="preserve">(31.1.2016) - המערער הורשע בעבירות סמים, לאחר שבביתו וחצרו נמצאו 51 גרם קוקאין, 293 טבליות </w:t>
      </w:r>
      <w:r w:rsidR="00CC5640" w:rsidRPr="00260309">
        <w:rPr>
          <w:rFonts w:ascii="David" w:hAnsi="David"/>
          <w:sz w:val="20"/>
          <w:szCs w:val="20"/>
        </w:rPr>
        <w:t>MDMA</w:t>
      </w:r>
      <w:r w:rsidR="00CC5640" w:rsidRPr="00431647">
        <w:rPr>
          <w:rFonts w:ascii="David" w:hAnsi="David"/>
          <w:rtl/>
        </w:rPr>
        <w:t xml:space="preserve">, 17.6 גרם חשיש, וכן משקל אלקטרוני. בית המשפט המחוזי קבע ביחס לעבירות של החזקת סם שלא לצריכה עצמית </w:t>
      </w:r>
      <w:r w:rsidR="00CC5640" w:rsidRPr="00431647">
        <w:rPr>
          <w:rFonts w:ascii="David" w:hAnsi="David"/>
          <w:b/>
          <w:bCs/>
          <w:rtl/>
        </w:rPr>
        <w:t>מתחם ענישה הנע בין 24 ל-48 חודשי מאסר</w:t>
      </w:r>
      <w:r w:rsidR="00CC5640" w:rsidRPr="00431647">
        <w:rPr>
          <w:rFonts w:ascii="David" w:hAnsi="David"/>
          <w:rtl/>
        </w:rPr>
        <w:t>, והשית על המערער 28 חודשי מאסר בפועל, לצד עונשים נלווים. ערעור שהוגש לבית המשפט העליון על חומרת העונש נדחה.</w:t>
      </w:r>
      <w:r w:rsidR="00CC5640" w:rsidRPr="00431647">
        <w:rPr>
          <w:rFonts w:ascii="David" w:hAnsi="David" w:hint="cs"/>
          <w:rtl/>
        </w:rPr>
        <w:t xml:space="preserve"> </w:t>
      </w:r>
    </w:p>
    <w:p w14:paraId="7FE8CABA" w14:textId="77777777" w:rsidR="00CC5640" w:rsidRPr="00431647" w:rsidRDefault="00CC5640" w:rsidP="00CC5640">
      <w:pPr>
        <w:spacing w:line="360" w:lineRule="auto"/>
        <w:jc w:val="both"/>
        <w:rPr>
          <w:rFonts w:ascii="David" w:hAnsi="David"/>
        </w:rPr>
      </w:pPr>
    </w:p>
    <w:p w14:paraId="20B65029" w14:textId="77777777" w:rsidR="00CC5640" w:rsidRPr="00431647" w:rsidRDefault="00CC5640" w:rsidP="00CC5640">
      <w:pPr>
        <w:pStyle w:val="a9"/>
        <w:spacing w:line="360" w:lineRule="auto"/>
        <w:jc w:val="both"/>
        <w:rPr>
          <w:rFonts w:ascii="David" w:hAnsi="David"/>
        </w:rPr>
      </w:pPr>
      <w:r w:rsidRPr="00431647">
        <w:rPr>
          <w:rFonts w:ascii="David" w:hAnsi="David"/>
          <w:rtl/>
        </w:rPr>
        <w:t xml:space="preserve">ע"פ 8731/12 </w:t>
      </w:r>
      <w:r w:rsidRPr="00431647">
        <w:rPr>
          <w:rFonts w:ascii="David" w:hAnsi="David"/>
          <w:b/>
          <w:bCs/>
          <w:rtl/>
        </w:rPr>
        <w:t xml:space="preserve">לוגסי נ' מדינת ישראל </w:t>
      </w:r>
      <w:r w:rsidRPr="00431647">
        <w:rPr>
          <w:rFonts w:ascii="David" w:hAnsi="David"/>
          <w:rtl/>
        </w:rPr>
        <w:t xml:space="preserve">(11.4.2013) - שם הושת עונש מאסר בן 22 חודשים בגין החזקת 992 טבליות </w:t>
      </w:r>
      <w:r w:rsidRPr="00260309">
        <w:rPr>
          <w:rFonts w:ascii="David" w:hAnsi="David"/>
          <w:sz w:val="20"/>
          <w:szCs w:val="20"/>
        </w:rPr>
        <w:t>MDMA</w:t>
      </w:r>
      <w:r w:rsidRPr="00431647">
        <w:rPr>
          <w:rFonts w:ascii="David" w:hAnsi="David"/>
          <w:rtl/>
        </w:rPr>
        <w:t xml:space="preserve">, 92 גרם חשיש ו-500 ריבועי נייר של </w:t>
      </w:r>
      <w:r w:rsidRPr="00260309">
        <w:rPr>
          <w:rFonts w:ascii="David" w:hAnsi="David"/>
          <w:sz w:val="20"/>
          <w:szCs w:val="20"/>
        </w:rPr>
        <w:t>LSD</w:t>
      </w:r>
      <w:r w:rsidRPr="00431647">
        <w:rPr>
          <w:rFonts w:ascii="David" w:hAnsi="David"/>
          <w:rtl/>
        </w:rPr>
        <w:t>.</w:t>
      </w:r>
    </w:p>
    <w:p w14:paraId="0D2E01D9" w14:textId="77777777" w:rsidR="00CC5640" w:rsidRPr="00431647" w:rsidRDefault="00CC5640" w:rsidP="00CC5640">
      <w:pPr>
        <w:spacing w:line="360" w:lineRule="auto"/>
        <w:jc w:val="both"/>
        <w:rPr>
          <w:rFonts w:ascii="David" w:hAnsi="David"/>
        </w:rPr>
      </w:pPr>
    </w:p>
    <w:p w14:paraId="3909AA37" w14:textId="77777777" w:rsidR="00CC5640" w:rsidRDefault="005C44F1" w:rsidP="00CC5640">
      <w:pPr>
        <w:spacing w:line="360" w:lineRule="auto"/>
        <w:ind w:left="720"/>
        <w:jc w:val="both"/>
        <w:rPr>
          <w:rFonts w:ascii="David" w:hAnsi="David"/>
          <w:rtl/>
        </w:rPr>
      </w:pPr>
      <w:hyperlink r:id="rId16" w:history="1">
        <w:r w:rsidRPr="005C44F1">
          <w:rPr>
            <w:rFonts w:ascii="David" w:hAnsi="David"/>
            <w:color w:val="0000FF"/>
            <w:u w:val="single"/>
            <w:rtl/>
          </w:rPr>
          <w:t>ת"פ (מחוזי ת"א) 11199-09-21</w:t>
        </w:r>
      </w:hyperlink>
      <w:r w:rsidR="00CC5640" w:rsidRPr="00E650EF">
        <w:rPr>
          <w:rFonts w:ascii="David" w:hAnsi="David"/>
          <w:rtl/>
        </w:rPr>
        <w:t xml:space="preserve"> </w:t>
      </w:r>
      <w:r w:rsidR="00CC5640" w:rsidRPr="00E650EF">
        <w:rPr>
          <w:rFonts w:ascii="David" w:hAnsi="David"/>
          <w:b/>
          <w:bCs/>
          <w:rtl/>
        </w:rPr>
        <w:t>מדינת ישראל נ' מופלח</w:t>
      </w:r>
      <w:r w:rsidR="00CC5640" w:rsidRPr="00E650EF">
        <w:rPr>
          <w:rFonts w:ascii="David" w:hAnsi="David"/>
          <w:rtl/>
        </w:rPr>
        <w:t xml:space="preserve"> (15.11.2022) - הנאשם הורשע על יסוד הודאתו בכתב אישום מתוקן בעבירה של החזקת סם שלא לצריכה עצמית, בכך שהחזיק בדירתו, עבור אחר, סם מסוכן מסוג קוקאין במשקל של 2,605 גרם וסם מסוכן מסוג </w:t>
      </w:r>
      <w:r w:rsidR="00CC5640" w:rsidRPr="00260309">
        <w:rPr>
          <w:rFonts w:ascii="David" w:hAnsi="David"/>
          <w:sz w:val="20"/>
          <w:szCs w:val="20"/>
        </w:rPr>
        <w:t>MDMA</w:t>
      </w:r>
      <w:r w:rsidR="00CC5640" w:rsidRPr="00E650EF">
        <w:rPr>
          <w:rFonts w:ascii="David" w:hAnsi="David"/>
          <w:rtl/>
        </w:rPr>
        <w:t xml:space="preserve"> במשקל של כ-305 גרם. עוד החזיק הנאשם ברכבו סם מסוכן מסוג קוקאין במשקל של 33.3 גרם, 12 יחידות סם מסוכן מסוג קטמין, וכן סם מסוכן מסוג </w:t>
      </w:r>
      <w:r w:rsidR="00CC5640" w:rsidRPr="00260309">
        <w:rPr>
          <w:rFonts w:ascii="David" w:hAnsi="David"/>
          <w:sz w:val="20"/>
          <w:szCs w:val="20"/>
        </w:rPr>
        <w:t>MDMA</w:t>
      </w:r>
      <w:r w:rsidR="00CC5640" w:rsidRPr="00E650EF">
        <w:rPr>
          <w:rFonts w:ascii="David" w:hAnsi="David"/>
          <w:rtl/>
        </w:rPr>
        <w:t xml:space="preserve"> במשקל 8.7 גרם. בית המשפט העמיד את </w:t>
      </w:r>
      <w:r w:rsidR="00CC5640" w:rsidRPr="00E650EF">
        <w:rPr>
          <w:rFonts w:ascii="David" w:hAnsi="David"/>
          <w:b/>
          <w:bCs/>
          <w:rtl/>
        </w:rPr>
        <w:t>מתחם העונש ההולם בין 3.5 ל-7 שנות מאסר</w:t>
      </w:r>
      <w:r w:rsidR="00CC5640" w:rsidRPr="00E650EF">
        <w:rPr>
          <w:rFonts w:ascii="David" w:hAnsi="David"/>
          <w:rtl/>
        </w:rPr>
        <w:t>, והטיל על הנאשם עונש של 50 חודשי מאסר, לצד ענישה נלווית.</w:t>
      </w:r>
    </w:p>
    <w:p w14:paraId="42D3C54A" w14:textId="77777777" w:rsidR="00CC5640" w:rsidRDefault="00CC5640" w:rsidP="00CC5640">
      <w:pPr>
        <w:spacing w:line="360" w:lineRule="auto"/>
        <w:ind w:left="720"/>
        <w:jc w:val="both"/>
        <w:rPr>
          <w:rFonts w:ascii="David" w:hAnsi="David"/>
          <w:rtl/>
        </w:rPr>
      </w:pPr>
    </w:p>
    <w:p w14:paraId="51448265" w14:textId="77777777" w:rsidR="00CC5640" w:rsidRDefault="005C44F1" w:rsidP="00CC5640">
      <w:pPr>
        <w:spacing w:line="360" w:lineRule="auto"/>
        <w:ind w:left="720"/>
        <w:jc w:val="both"/>
        <w:rPr>
          <w:rFonts w:ascii="David" w:hAnsi="David"/>
          <w:color w:val="000000"/>
          <w:rtl/>
        </w:rPr>
      </w:pPr>
      <w:hyperlink r:id="rId17" w:history="1">
        <w:r w:rsidRPr="005C44F1">
          <w:rPr>
            <w:rFonts w:ascii="David" w:hAnsi="David"/>
            <w:color w:val="0000FF"/>
            <w:u w:val="single"/>
            <w:rtl/>
          </w:rPr>
          <w:t>ת"פ (מחוזי ת"א) 17642-11-20</w:t>
        </w:r>
      </w:hyperlink>
      <w:r w:rsidR="00CC5640" w:rsidRPr="00431647">
        <w:rPr>
          <w:rFonts w:ascii="David" w:hAnsi="David"/>
          <w:rtl/>
        </w:rPr>
        <w:t xml:space="preserve"> </w:t>
      </w:r>
      <w:r w:rsidR="00CC5640" w:rsidRPr="00431647">
        <w:rPr>
          <w:rFonts w:ascii="David" w:hAnsi="David"/>
          <w:b/>
          <w:bCs/>
          <w:rtl/>
        </w:rPr>
        <w:t xml:space="preserve">מדינת ישראל נ' הראל </w:t>
      </w:r>
      <w:r w:rsidR="00CC5640" w:rsidRPr="00431647">
        <w:rPr>
          <w:rFonts w:ascii="David" w:hAnsi="David"/>
          <w:rtl/>
        </w:rPr>
        <w:t xml:space="preserve">(27.10.2021) - הנאשם הורשע על יסוד הודאתו בהחזקה של מגוון סמים מסוכנים - 298 גרם קוקאין, 79 גרם קטמין, 189 מ"ל קטמין, </w:t>
      </w:r>
      <w:r w:rsidR="00CC5640" w:rsidRPr="00260309">
        <w:rPr>
          <w:rFonts w:ascii="David" w:hAnsi="David"/>
          <w:sz w:val="20"/>
          <w:szCs w:val="20"/>
        </w:rPr>
        <w:t>EYUTYLON</w:t>
      </w:r>
      <w:r w:rsidR="00CC5640" w:rsidRPr="00431647">
        <w:rPr>
          <w:rFonts w:ascii="David" w:hAnsi="David"/>
          <w:b/>
          <w:bCs/>
          <w:rtl/>
        </w:rPr>
        <w:t xml:space="preserve"> </w:t>
      </w:r>
      <w:r w:rsidR="00CC5640" w:rsidRPr="00431647">
        <w:rPr>
          <w:rFonts w:ascii="David" w:hAnsi="David"/>
          <w:rtl/>
        </w:rPr>
        <w:t xml:space="preserve">במשקל של 5.031 גרם, 170 טבליות </w:t>
      </w:r>
      <w:r w:rsidR="00CC5640" w:rsidRPr="00260309">
        <w:rPr>
          <w:rFonts w:ascii="David" w:hAnsi="David"/>
          <w:sz w:val="20"/>
          <w:szCs w:val="20"/>
        </w:rPr>
        <w:t>MDMA</w:t>
      </w:r>
      <w:r w:rsidR="00CC5640" w:rsidRPr="00431647">
        <w:rPr>
          <w:rFonts w:ascii="David" w:hAnsi="David"/>
          <w:rtl/>
        </w:rPr>
        <w:t xml:space="preserve">, 0.858 גרם </w:t>
      </w:r>
      <w:r w:rsidR="00CC5640" w:rsidRPr="00260309">
        <w:rPr>
          <w:rFonts w:ascii="David" w:hAnsi="David"/>
          <w:sz w:val="20"/>
          <w:szCs w:val="20"/>
        </w:rPr>
        <w:t>MDMA</w:t>
      </w:r>
      <w:r w:rsidR="00CC5640" w:rsidRPr="00431647">
        <w:rPr>
          <w:rFonts w:ascii="David" w:hAnsi="David"/>
          <w:rtl/>
        </w:rPr>
        <w:t xml:space="preserve">, 302 גרם קנבוס ועוד ציוד המשמש לסחר. שם נקבע </w:t>
      </w:r>
      <w:r w:rsidR="00CC5640" w:rsidRPr="00431647">
        <w:rPr>
          <w:rFonts w:ascii="David" w:hAnsi="David"/>
          <w:b/>
          <w:bCs/>
          <w:rtl/>
        </w:rPr>
        <w:t xml:space="preserve">מתחם הנע בין 42 חודשי מאסר ל-72 חודשי מאסר </w:t>
      </w:r>
      <w:r w:rsidR="00CC5640" w:rsidRPr="00431647">
        <w:rPr>
          <w:rFonts w:ascii="David" w:hAnsi="David"/>
          <w:rtl/>
        </w:rPr>
        <w:t xml:space="preserve">בגין החזקת מגוון סמים, והטלתי על הנאשם </w:t>
      </w:r>
      <w:r w:rsidR="00CC5640" w:rsidRPr="00431647">
        <w:rPr>
          <w:rFonts w:ascii="David" w:hAnsi="David"/>
          <w:b/>
          <w:bCs/>
          <w:rtl/>
        </w:rPr>
        <w:t>48 חודשי מאסר בפועל</w:t>
      </w:r>
      <w:r w:rsidR="00CC5640" w:rsidRPr="00431647">
        <w:rPr>
          <w:rFonts w:ascii="David" w:hAnsi="David"/>
          <w:rtl/>
        </w:rPr>
        <w:t xml:space="preserve"> והפעלתי מאסר מותנה (מצטבר וחופף) כך שהתווספו חודשיים נוספים לריצוי בפועל.</w:t>
      </w:r>
      <w:r w:rsidR="00CC5640">
        <w:rPr>
          <w:rFonts w:ascii="David" w:hAnsi="David" w:hint="cs"/>
          <w:rtl/>
        </w:rPr>
        <w:t xml:space="preserve"> </w:t>
      </w:r>
    </w:p>
    <w:p w14:paraId="4C4B46B7" w14:textId="77777777" w:rsidR="00CC5640" w:rsidRDefault="00CC5640" w:rsidP="00CC5640">
      <w:pPr>
        <w:spacing w:line="360" w:lineRule="auto"/>
        <w:ind w:left="720"/>
        <w:jc w:val="both"/>
        <w:rPr>
          <w:rFonts w:ascii="David" w:hAnsi="David"/>
          <w:color w:val="000000"/>
          <w:rtl/>
        </w:rPr>
      </w:pPr>
    </w:p>
    <w:p w14:paraId="7EE4B524" w14:textId="77777777" w:rsidR="00CC5640" w:rsidRDefault="005C44F1" w:rsidP="00CC5640">
      <w:pPr>
        <w:spacing w:line="360" w:lineRule="auto"/>
        <w:ind w:left="720"/>
        <w:jc w:val="both"/>
        <w:rPr>
          <w:rFonts w:ascii="David" w:hAnsi="David"/>
          <w:rtl/>
        </w:rPr>
      </w:pPr>
      <w:hyperlink r:id="rId18" w:history="1">
        <w:r w:rsidRPr="005C44F1">
          <w:rPr>
            <w:rFonts w:ascii="David" w:hAnsi="David"/>
            <w:color w:val="0000FF"/>
            <w:u w:val="single"/>
            <w:rtl/>
          </w:rPr>
          <w:t>ת"פ (מחוזי ת"א) 43983-05-19</w:t>
        </w:r>
      </w:hyperlink>
      <w:r w:rsidR="00CC5640" w:rsidRPr="00431647">
        <w:rPr>
          <w:rFonts w:ascii="David" w:hAnsi="David"/>
          <w:color w:val="000000"/>
          <w:rtl/>
        </w:rPr>
        <w:t xml:space="preserve"> </w:t>
      </w:r>
      <w:r w:rsidR="00CC5640" w:rsidRPr="00431647">
        <w:rPr>
          <w:rFonts w:ascii="David" w:hAnsi="David"/>
          <w:b/>
          <w:bCs/>
          <w:color w:val="000000"/>
          <w:rtl/>
        </w:rPr>
        <w:t>מדינת ישראל נ' ראובן</w:t>
      </w:r>
      <w:r w:rsidR="00CC5640" w:rsidRPr="00431647">
        <w:rPr>
          <w:rFonts w:ascii="David" w:hAnsi="David"/>
          <w:color w:val="000000"/>
          <w:rtl/>
        </w:rPr>
        <w:t xml:space="preserve"> (19.3.2020) - הנאשם הורשע על יסוד הודאתו בשתי עבירות של החזקת סם מסוכן שלא לצריכה עצמית ובעבירה של החזקת כלים המשמשים להכנת סם מסוכן או לצריכתו בכך שבאישום הראשון החזיק 3 שקיות שהכילו 317 גרם נטו </w:t>
      </w:r>
      <w:r w:rsidR="00CC5640" w:rsidRPr="00260309">
        <w:rPr>
          <w:rFonts w:ascii="David" w:hAnsi="David"/>
          <w:color w:val="000000"/>
          <w:sz w:val="20"/>
          <w:szCs w:val="20"/>
        </w:rPr>
        <w:t>MDMA</w:t>
      </w:r>
      <w:r w:rsidR="00CC5640" w:rsidRPr="00431647">
        <w:rPr>
          <w:rFonts w:ascii="David" w:hAnsi="David"/>
          <w:color w:val="000000"/>
          <w:rtl/>
        </w:rPr>
        <w:t xml:space="preserve">; ובאישום השני החזיק 10 גרם קוקאין, 19 טבליות </w:t>
      </w:r>
      <w:r w:rsidR="00CC5640" w:rsidRPr="00260309">
        <w:rPr>
          <w:rFonts w:ascii="David" w:hAnsi="David"/>
          <w:color w:val="000000"/>
          <w:sz w:val="20"/>
          <w:szCs w:val="20"/>
        </w:rPr>
        <w:t>MDMA</w:t>
      </w:r>
      <w:r w:rsidR="00CC5640" w:rsidRPr="00431647">
        <w:rPr>
          <w:rFonts w:ascii="David" w:hAnsi="David"/>
          <w:color w:val="000000"/>
          <w:rtl/>
        </w:rPr>
        <w:t xml:space="preserve">, 15.62 גרם </w:t>
      </w:r>
      <w:r w:rsidR="00CC5640" w:rsidRPr="00260309">
        <w:rPr>
          <w:rFonts w:ascii="David" w:hAnsi="David"/>
          <w:color w:val="000000"/>
          <w:sz w:val="20"/>
          <w:szCs w:val="20"/>
        </w:rPr>
        <w:t>MDMA</w:t>
      </w:r>
      <w:r w:rsidR="00CC5640" w:rsidRPr="00431647">
        <w:rPr>
          <w:rFonts w:ascii="David" w:hAnsi="David"/>
          <w:color w:val="000000"/>
          <w:rtl/>
        </w:rPr>
        <w:t xml:space="preserve">, 6.26 גרם </w:t>
      </w:r>
      <w:r w:rsidR="00CC5640" w:rsidRPr="00260309">
        <w:rPr>
          <w:rFonts w:ascii="David" w:hAnsi="David"/>
          <w:color w:val="000000"/>
          <w:sz w:val="20"/>
          <w:szCs w:val="20"/>
        </w:rPr>
        <w:t>METHYLMETHCATHINONE</w:t>
      </w:r>
      <w:r w:rsidR="00CC5640" w:rsidRPr="00431647">
        <w:rPr>
          <w:rFonts w:ascii="David" w:hAnsi="David"/>
          <w:color w:val="000000"/>
          <w:rtl/>
        </w:rPr>
        <w:t xml:space="preserve">, 12 גרם קטמין ו-56 בולים של </w:t>
      </w:r>
      <w:r w:rsidR="00CC5640" w:rsidRPr="00431647">
        <w:rPr>
          <w:rFonts w:ascii="David" w:hAnsi="David"/>
          <w:color w:val="000000"/>
        </w:rPr>
        <w:t>LSD</w:t>
      </w:r>
      <w:r w:rsidR="00CC5640" w:rsidRPr="00431647">
        <w:rPr>
          <w:rFonts w:ascii="David" w:hAnsi="David"/>
          <w:color w:val="000000"/>
          <w:rtl/>
        </w:rPr>
        <w:t>. כמו כן החזיק בשני משקלים אלקטרוניים. באותו מקרה נקבע</w:t>
      </w:r>
      <w:r w:rsidR="00CC5640" w:rsidRPr="00431647">
        <w:rPr>
          <w:rFonts w:ascii="David" w:hAnsi="David"/>
          <w:b/>
          <w:bCs/>
          <w:color w:val="000000"/>
          <w:rtl/>
        </w:rPr>
        <w:t xml:space="preserve"> מתחם ענישה הנע בין 18 ל-42 חודשים</w:t>
      </w:r>
      <w:r w:rsidR="00CC5640" w:rsidRPr="00431647">
        <w:rPr>
          <w:rFonts w:ascii="David" w:hAnsi="David"/>
          <w:color w:val="000000"/>
          <w:rtl/>
        </w:rPr>
        <w:t xml:space="preserve"> ונגזר על הנאשם 18 חודשי מאסר בפועל, לצד עונשים נלווים</w:t>
      </w:r>
      <w:r w:rsidR="00CC5640" w:rsidRPr="00431647">
        <w:rPr>
          <w:rFonts w:ascii="David" w:hAnsi="David"/>
          <w:rtl/>
        </w:rPr>
        <w:t>.</w:t>
      </w:r>
      <w:r w:rsidR="00CC5640">
        <w:rPr>
          <w:rFonts w:ascii="David" w:hAnsi="David" w:hint="cs"/>
          <w:rtl/>
        </w:rPr>
        <w:t xml:space="preserve"> </w:t>
      </w:r>
    </w:p>
    <w:p w14:paraId="27061E0A" w14:textId="77777777" w:rsidR="00CC5640" w:rsidRDefault="00CC5640" w:rsidP="00CC5640">
      <w:pPr>
        <w:spacing w:line="360" w:lineRule="auto"/>
        <w:ind w:left="720"/>
        <w:jc w:val="both"/>
        <w:rPr>
          <w:rFonts w:ascii="David" w:hAnsi="David"/>
          <w:rtl/>
        </w:rPr>
      </w:pPr>
    </w:p>
    <w:p w14:paraId="30BB3821" w14:textId="77777777" w:rsidR="00CC5640" w:rsidRDefault="005C44F1" w:rsidP="00CC5640">
      <w:pPr>
        <w:spacing w:line="360" w:lineRule="auto"/>
        <w:ind w:left="720"/>
        <w:jc w:val="both"/>
        <w:rPr>
          <w:rFonts w:ascii="David" w:hAnsi="David"/>
          <w:rtl/>
        </w:rPr>
      </w:pPr>
      <w:hyperlink r:id="rId19" w:history="1">
        <w:r w:rsidRPr="005C44F1">
          <w:rPr>
            <w:rFonts w:ascii="David" w:hAnsi="David"/>
            <w:color w:val="0000FF"/>
            <w:u w:val="single"/>
            <w:rtl/>
          </w:rPr>
          <w:t>עפ"ג (י-ם) 29138-07-17</w:t>
        </w:r>
      </w:hyperlink>
      <w:r w:rsidR="00CC5640" w:rsidRPr="00431647">
        <w:rPr>
          <w:rFonts w:ascii="David" w:hAnsi="David"/>
          <w:rtl/>
        </w:rPr>
        <w:t xml:space="preserve"> </w:t>
      </w:r>
      <w:r w:rsidR="00CC5640" w:rsidRPr="00431647">
        <w:rPr>
          <w:rFonts w:ascii="David" w:hAnsi="David"/>
          <w:b/>
          <w:bCs/>
          <w:rtl/>
        </w:rPr>
        <w:t>מדינת ישראל נ' ג'ית</w:t>
      </w:r>
      <w:r w:rsidR="00CC5640" w:rsidRPr="00431647">
        <w:rPr>
          <w:rFonts w:ascii="David" w:hAnsi="David"/>
          <w:rtl/>
        </w:rPr>
        <w:t xml:space="preserve"> (17.8.2017) - המערער הורשע בהחזקת סם מסוכן שלא לצריכה עצמית, בכך שהחזיק 12 פלטות סם מסוכן מסוג חשיש במשקל של 1.188 ק"ג ברוטו, ו-408 טבליות סם מסוכן מסוג </w:t>
      </w:r>
      <w:r w:rsidR="00CC5640" w:rsidRPr="00260309">
        <w:rPr>
          <w:rFonts w:ascii="David" w:hAnsi="David"/>
          <w:sz w:val="20"/>
          <w:szCs w:val="20"/>
        </w:rPr>
        <w:t>MDMA</w:t>
      </w:r>
      <w:r w:rsidR="00CC5640" w:rsidRPr="00431647">
        <w:rPr>
          <w:rFonts w:ascii="David" w:hAnsi="David"/>
          <w:rtl/>
        </w:rPr>
        <w:t xml:space="preserve">. בית משפט השלום קבע מתחם ענישה הנע בין 5 ועד 16 חודשי מאסר וגזר על הנאשם 9 חודשי מאסר בפועל לצד ענישה נלווית. בערעור נקבע כי בנסיבות אלה יש להעמיד את </w:t>
      </w:r>
      <w:r w:rsidR="00CC5640" w:rsidRPr="00431647">
        <w:rPr>
          <w:rFonts w:ascii="David" w:hAnsi="David"/>
          <w:b/>
          <w:bCs/>
          <w:rtl/>
        </w:rPr>
        <w:t>מתחם הענישה בין 10 ל-32 חודשי מאסר</w:t>
      </w:r>
      <w:r w:rsidR="00CC5640" w:rsidRPr="00431647">
        <w:rPr>
          <w:rFonts w:ascii="David" w:hAnsi="David"/>
          <w:rtl/>
        </w:rPr>
        <w:t>, ועונשו של המערער הוחמר והוטל עליו 14 חודשי מאסר לצד ענישה נלווית.</w:t>
      </w:r>
      <w:r w:rsidR="00CC5640">
        <w:rPr>
          <w:rFonts w:ascii="David" w:hAnsi="David" w:hint="cs"/>
          <w:rtl/>
        </w:rPr>
        <w:t xml:space="preserve"> </w:t>
      </w:r>
    </w:p>
    <w:p w14:paraId="1965234E" w14:textId="77777777" w:rsidR="00CC5640" w:rsidRDefault="00CC5640" w:rsidP="00CC5640">
      <w:pPr>
        <w:spacing w:line="360" w:lineRule="auto"/>
        <w:ind w:left="720"/>
        <w:jc w:val="both"/>
        <w:rPr>
          <w:rFonts w:ascii="David" w:hAnsi="David"/>
          <w:rtl/>
        </w:rPr>
      </w:pPr>
    </w:p>
    <w:p w14:paraId="58082E97" w14:textId="77777777" w:rsidR="00CC5640" w:rsidRDefault="005C44F1" w:rsidP="00CC5640">
      <w:pPr>
        <w:spacing w:line="360" w:lineRule="auto"/>
        <w:ind w:left="720"/>
        <w:jc w:val="both"/>
        <w:rPr>
          <w:rFonts w:ascii="David" w:hAnsi="David"/>
          <w:rtl/>
        </w:rPr>
      </w:pPr>
      <w:hyperlink r:id="rId20" w:history="1">
        <w:r w:rsidRPr="005C44F1">
          <w:rPr>
            <w:rFonts w:ascii="David" w:hAnsi="David"/>
            <w:color w:val="0000FF"/>
            <w:u w:val="single"/>
            <w:rtl/>
          </w:rPr>
          <w:t>ת"פ (מחוזי ת"א) 24514-09-15</w:t>
        </w:r>
      </w:hyperlink>
      <w:r w:rsidR="00CC5640" w:rsidRPr="00431647">
        <w:rPr>
          <w:rFonts w:ascii="David" w:hAnsi="David"/>
          <w:rtl/>
        </w:rPr>
        <w:t xml:space="preserve"> </w:t>
      </w:r>
      <w:r w:rsidR="00CC5640" w:rsidRPr="00431647">
        <w:rPr>
          <w:rFonts w:ascii="David" w:hAnsi="David"/>
          <w:b/>
          <w:bCs/>
          <w:rtl/>
        </w:rPr>
        <w:t>מדינת ישראל נ' פורת ואח'</w:t>
      </w:r>
      <w:r w:rsidR="00CC5640" w:rsidRPr="00431647">
        <w:rPr>
          <w:rFonts w:ascii="David" w:hAnsi="David"/>
          <w:rtl/>
        </w:rPr>
        <w:t xml:space="preserve"> (2.1.2017) - הנאשם הורשע בעבירה של החזקת סמים מסוכנים שלא לצריכה עצמית, בכך שהחזיק בארון בדירתו סם מסוג </w:t>
      </w:r>
      <w:r w:rsidR="00CC5640" w:rsidRPr="00260309">
        <w:rPr>
          <w:rFonts w:ascii="David" w:hAnsi="David"/>
          <w:sz w:val="20"/>
          <w:szCs w:val="20"/>
        </w:rPr>
        <w:t>MDMA</w:t>
      </w:r>
      <w:r w:rsidR="00CC5640" w:rsidRPr="00431647">
        <w:rPr>
          <w:rFonts w:ascii="David" w:hAnsi="David"/>
          <w:rtl/>
        </w:rPr>
        <w:t xml:space="preserve"> במשקל 901 גרם, ובמקומות נוספים בדירה החזיק סם מסוג </w:t>
      </w:r>
      <w:r w:rsidR="00CC5640" w:rsidRPr="00260309">
        <w:rPr>
          <w:rFonts w:ascii="David" w:hAnsi="David"/>
          <w:sz w:val="20"/>
          <w:szCs w:val="20"/>
        </w:rPr>
        <w:t>MDMA</w:t>
      </w:r>
      <w:r w:rsidR="00CC5640" w:rsidRPr="00431647">
        <w:rPr>
          <w:rFonts w:ascii="David" w:hAnsi="David"/>
          <w:rtl/>
        </w:rPr>
        <w:t xml:space="preserve"> במשקל 1.49 גרם, סם מסוג קנבוס במשקל כולל של כ-117 גרם וסם מסוג קוקאין במשקל של 0.85 גרם. נקבע </w:t>
      </w:r>
      <w:r w:rsidR="00CC5640" w:rsidRPr="00431647">
        <w:rPr>
          <w:rFonts w:ascii="David" w:hAnsi="David"/>
          <w:b/>
          <w:bCs/>
          <w:rtl/>
        </w:rPr>
        <w:t>מתחם ענישה הנע בין 18 ל-36 חודשי מאסר</w:t>
      </w:r>
      <w:r w:rsidR="00CC5640" w:rsidRPr="00431647">
        <w:rPr>
          <w:rFonts w:ascii="David" w:hAnsi="David"/>
          <w:rtl/>
        </w:rPr>
        <w:t>, והשית עליו עונש של 6 חודשי מאסר לריצוי בדרך של עבודות שירות כתוצאה של סטייה מהמתחם מטעמי שיקום.</w:t>
      </w:r>
    </w:p>
    <w:p w14:paraId="4CF04D18" w14:textId="77777777" w:rsidR="00CC5640" w:rsidRDefault="00CC5640" w:rsidP="00CC5640">
      <w:pPr>
        <w:spacing w:line="360" w:lineRule="auto"/>
        <w:ind w:left="720"/>
        <w:jc w:val="both"/>
        <w:rPr>
          <w:rFonts w:ascii="David" w:hAnsi="David"/>
          <w:rtl/>
        </w:rPr>
      </w:pPr>
    </w:p>
    <w:p w14:paraId="39CA5D52" w14:textId="77777777" w:rsidR="00CC5640" w:rsidRPr="00E650EF" w:rsidRDefault="00CC5640" w:rsidP="00CC5640">
      <w:pPr>
        <w:spacing w:line="360" w:lineRule="auto"/>
        <w:ind w:left="720" w:hanging="720"/>
        <w:jc w:val="both"/>
        <w:rPr>
          <w:rFonts w:ascii="David" w:hAnsi="David"/>
          <w:color w:val="000000"/>
        </w:rPr>
      </w:pPr>
      <w:r>
        <w:rPr>
          <w:rFonts w:hint="cs"/>
          <w:rtl/>
        </w:rPr>
        <w:t>9.</w:t>
      </w:r>
      <w:r>
        <w:rPr>
          <w:rtl/>
        </w:rPr>
        <w:tab/>
      </w:r>
      <w:r>
        <w:rPr>
          <w:rFonts w:hint="cs"/>
          <w:rtl/>
        </w:rPr>
        <w:t xml:space="preserve">קביעת מתחם העונש ההולם צריכה להיקבע על פי העיקרון המנחה הוא ההלימה. </w:t>
      </w:r>
      <w:r w:rsidRPr="00E650EF">
        <w:rPr>
          <w:rStyle w:val="default"/>
          <w:rFonts w:ascii="David" w:hAnsi="David" w:hint="cs"/>
          <w:color w:val="000000"/>
          <w:rtl/>
        </w:rPr>
        <w:t>במסגרתו על בית המשפט לה</w:t>
      </w:r>
      <w:r w:rsidRPr="00E650EF">
        <w:rPr>
          <w:rStyle w:val="default"/>
          <w:rFonts w:ascii="David" w:hAnsi="David"/>
          <w:color w:val="000000"/>
          <w:rtl/>
        </w:rPr>
        <w:t>תחשב</w:t>
      </w:r>
      <w:r w:rsidRPr="00E650EF">
        <w:rPr>
          <w:rStyle w:val="default"/>
          <w:rFonts w:ascii="David" w:hAnsi="David" w:hint="cs"/>
          <w:color w:val="000000"/>
          <w:rtl/>
        </w:rPr>
        <w:t xml:space="preserve"> </w:t>
      </w:r>
      <w:r w:rsidRPr="00E650EF">
        <w:rPr>
          <w:rStyle w:val="default"/>
          <w:rFonts w:ascii="David" w:hAnsi="David"/>
          <w:color w:val="000000"/>
          <w:rtl/>
        </w:rPr>
        <w:t xml:space="preserve">בהתקיימותן של נסיבות הקשורות בביצוע העבירה, </w:t>
      </w:r>
      <w:r w:rsidRPr="00E650EF">
        <w:rPr>
          <w:rStyle w:val="default"/>
          <w:rFonts w:ascii="David" w:hAnsi="David" w:hint="cs"/>
          <w:color w:val="000000"/>
          <w:rtl/>
        </w:rPr>
        <w:t xml:space="preserve">הנאשם החזיק בסם בכמויות גדולות כאשר מרבית הסם שהוחזק ובו מצויה החומרה הרבה של העבירה מצויה בהחזקת </w:t>
      </w:r>
      <w:r w:rsidRPr="00E650EF">
        <w:rPr>
          <w:rFonts w:ascii="Arial" w:hAnsi="Arial"/>
          <w:rtl/>
        </w:rPr>
        <w:t xml:space="preserve">שקית המכילה סם מסוכן מסוג </w:t>
      </w:r>
      <w:r w:rsidRPr="00E650EF">
        <w:rPr>
          <w:rFonts w:ascii="Arial" w:hAnsi="Arial"/>
        </w:rPr>
        <w:t>m-</w:t>
      </w:r>
      <w:r w:rsidRPr="00260309">
        <w:rPr>
          <w:rFonts w:ascii="Arial" w:hAnsi="Arial"/>
          <w:sz w:val="20"/>
          <w:szCs w:val="20"/>
        </w:rPr>
        <w:t>METHYLMETHCATHINONE</w:t>
      </w:r>
      <w:r w:rsidRPr="00E650EF">
        <w:rPr>
          <w:rFonts w:ascii="Arial" w:hAnsi="Arial"/>
          <w:rtl/>
        </w:rPr>
        <w:t xml:space="preserve"> במשקל 49.98 גרם נטו</w:t>
      </w:r>
      <w:r>
        <w:rPr>
          <w:rFonts w:ascii="Arial" w:hAnsi="Arial" w:hint="cs"/>
          <w:rtl/>
        </w:rPr>
        <w:t xml:space="preserve"> (שהוא חומר ממריץ)</w:t>
      </w:r>
      <w:r w:rsidRPr="00E650EF">
        <w:rPr>
          <w:rFonts w:ascii="Arial" w:hAnsi="Arial" w:hint="cs"/>
          <w:rtl/>
        </w:rPr>
        <w:t xml:space="preserve"> ו</w:t>
      </w:r>
      <w:r w:rsidRPr="00E650EF">
        <w:rPr>
          <w:rFonts w:ascii="Arial" w:hAnsi="Arial"/>
          <w:rtl/>
        </w:rPr>
        <w:t xml:space="preserve">שקית המכילה סם מסוכן מסוג </w:t>
      </w:r>
      <w:r w:rsidRPr="00260309">
        <w:rPr>
          <w:rFonts w:ascii="Arial" w:hAnsi="Arial"/>
          <w:sz w:val="20"/>
          <w:szCs w:val="20"/>
        </w:rPr>
        <w:t>KETAMINE</w:t>
      </w:r>
      <w:r w:rsidRPr="00E650EF">
        <w:rPr>
          <w:rFonts w:ascii="Arial" w:hAnsi="Arial"/>
          <w:sz w:val="22"/>
          <w:szCs w:val="22"/>
          <w:rtl/>
        </w:rPr>
        <w:t xml:space="preserve"> </w:t>
      </w:r>
      <w:r w:rsidRPr="00E650EF">
        <w:rPr>
          <w:rFonts w:ascii="Arial" w:hAnsi="Arial"/>
          <w:rtl/>
        </w:rPr>
        <w:t>במשקל של 99.85 גרם נטו</w:t>
      </w:r>
      <w:r>
        <w:rPr>
          <w:rFonts w:ascii="Arial" w:hAnsi="Arial" w:hint="cs"/>
          <w:rtl/>
        </w:rPr>
        <w:t xml:space="preserve"> (שהוא חומר מדכא המשמש כתרופה לצורך הרדמה.)</w:t>
      </w:r>
      <w:r w:rsidRPr="00E650EF">
        <w:rPr>
          <w:rFonts w:ascii="Arial" w:hAnsi="Arial" w:hint="cs"/>
          <w:rtl/>
        </w:rPr>
        <w:t xml:space="preserve">. מדובר בכמויות גדולות של סם שמחייבות קביעת מתחם המתחיל בעונש מאסר ממש. </w:t>
      </w:r>
      <w:r w:rsidRPr="00E650EF">
        <w:rPr>
          <w:rStyle w:val="default"/>
          <w:rFonts w:ascii="David" w:hAnsi="David"/>
          <w:color w:val="000000"/>
          <w:rtl/>
        </w:rPr>
        <w:t>הנזק שהיה צפוי להיגרם מביצוע העבירה</w:t>
      </w:r>
      <w:r w:rsidRPr="00E650EF">
        <w:rPr>
          <w:rStyle w:val="default"/>
          <w:rFonts w:ascii="David" w:hAnsi="David" w:hint="cs"/>
          <w:color w:val="000000"/>
          <w:rtl/>
        </w:rPr>
        <w:t xml:space="preserve"> הוא רב</w:t>
      </w:r>
      <w:r>
        <w:rPr>
          <w:rStyle w:val="default"/>
          <w:rFonts w:ascii="David" w:hAnsi="David" w:hint="cs"/>
          <w:color w:val="000000"/>
          <w:rtl/>
        </w:rPr>
        <w:t>,</w:t>
      </w:r>
      <w:r w:rsidRPr="00E650EF">
        <w:rPr>
          <w:rStyle w:val="default"/>
          <w:rFonts w:ascii="David" w:hAnsi="David" w:hint="cs"/>
          <w:color w:val="000000"/>
          <w:rtl/>
        </w:rPr>
        <w:t xml:space="preserve"> נוכח הגעתו לידי מי שצורך את הסם ומידת הנזק היא רבה</w:t>
      </w:r>
      <w:r>
        <w:rPr>
          <w:rStyle w:val="default"/>
          <w:rFonts w:ascii="David" w:hAnsi="David" w:hint="cs"/>
          <w:color w:val="000000"/>
          <w:rtl/>
        </w:rPr>
        <w:t>.</w:t>
      </w:r>
      <w:r w:rsidRPr="00E650EF">
        <w:rPr>
          <w:rStyle w:val="default"/>
          <w:rFonts w:ascii="David" w:hAnsi="David" w:hint="cs"/>
          <w:color w:val="000000"/>
          <w:rtl/>
        </w:rPr>
        <w:t xml:space="preserve"> לכך יש לצרף את העובדה כי כמות כה גדולה של סם מביאה </w:t>
      </w:r>
      <w:r>
        <w:rPr>
          <w:rStyle w:val="default"/>
          <w:rFonts w:ascii="David" w:hAnsi="David" w:hint="cs"/>
          <w:color w:val="000000"/>
          <w:rtl/>
        </w:rPr>
        <w:t>ל</w:t>
      </w:r>
      <w:r w:rsidRPr="00E650EF">
        <w:rPr>
          <w:rStyle w:val="default"/>
          <w:rFonts w:ascii="David" w:hAnsi="David" w:hint="cs"/>
          <w:color w:val="000000"/>
          <w:rtl/>
        </w:rPr>
        <w:t xml:space="preserve">אפשרות פיזור הסם על ידי משתמשים רבים, דבר המגדיל את הנזק. </w:t>
      </w:r>
    </w:p>
    <w:p w14:paraId="236AF732" w14:textId="77777777" w:rsidR="00CC5640" w:rsidRPr="0020585E" w:rsidRDefault="00CC5640" w:rsidP="00CC5640">
      <w:pPr>
        <w:spacing w:line="360" w:lineRule="auto"/>
        <w:jc w:val="both"/>
        <w:rPr>
          <w:rFonts w:ascii="David" w:hAnsi="David"/>
          <w:color w:val="000000"/>
          <w:rtl/>
        </w:rPr>
      </w:pPr>
    </w:p>
    <w:p w14:paraId="5999FBED" w14:textId="77777777" w:rsidR="00CC5640" w:rsidRDefault="00CC5640" w:rsidP="00CC5640">
      <w:pPr>
        <w:spacing w:line="360" w:lineRule="auto"/>
        <w:ind w:left="720" w:hanging="720"/>
        <w:jc w:val="both"/>
        <w:rPr>
          <w:lang w:eastAsia="he-IL"/>
        </w:rPr>
      </w:pPr>
      <w:r>
        <w:rPr>
          <w:rFonts w:hint="cs"/>
          <w:rtl/>
          <w:lang w:eastAsia="he-IL"/>
        </w:rPr>
        <w:t>10.</w:t>
      </w:r>
      <w:r>
        <w:rPr>
          <w:rtl/>
          <w:lang w:eastAsia="he-IL"/>
        </w:rPr>
        <w:tab/>
        <w:t xml:space="preserve">בהתאם לסעיף </w:t>
      </w:r>
      <w:hyperlink r:id="rId21" w:history="1">
        <w:r w:rsidR="004D2432" w:rsidRPr="004D2432">
          <w:rPr>
            <w:rStyle w:val="Hyperlink"/>
            <w:color w:val="0000FF"/>
            <w:rtl/>
            <w:lang w:eastAsia="he-IL"/>
          </w:rPr>
          <w:t>40 ג(א)</w:t>
        </w:r>
      </w:hyperlink>
      <w:r>
        <w:rPr>
          <w:rtl/>
          <w:lang w:eastAsia="he-IL"/>
        </w:rPr>
        <w:t xml:space="preserve"> ל</w:t>
      </w:r>
      <w:hyperlink r:id="rId22" w:history="1">
        <w:r w:rsidR="005C44F1" w:rsidRPr="005C44F1">
          <w:rPr>
            <w:color w:val="0000FF"/>
            <w:u w:val="single"/>
            <w:rtl/>
            <w:lang w:eastAsia="he-IL"/>
          </w:rPr>
          <w:t>חוק העונשין</w:t>
        </w:r>
      </w:hyperlink>
      <w:r>
        <w:rPr>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סבורני כי מתחם העונש ההולם בגין האירוע הוא </w:t>
      </w:r>
      <w:r>
        <w:rPr>
          <w:rFonts w:hint="cs"/>
          <w:rtl/>
          <w:lang w:eastAsia="he-IL"/>
        </w:rPr>
        <w:t xml:space="preserve">12-36 חודשי מאסר. </w:t>
      </w:r>
    </w:p>
    <w:p w14:paraId="036286DF" w14:textId="77777777" w:rsidR="00CC5640" w:rsidRDefault="00CC5640" w:rsidP="00CC5640">
      <w:pPr>
        <w:pStyle w:val="a9"/>
        <w:rPr>
          <w:rtl/>
          <w:lang w:eastAsia="he-IL"/>
        </w:rPr>
      </w:pPr>
    </w:p>
    <w:p w14:paraId="75DCCF55" w14:textId="77777777" w:rsidR="00CC5640" w:rsidRPr="0030592B" w:rsidRDefault="00CC5640" w:rsidP="00CC5640">
      <w:pPr>
        <w:spacing w:line="360" w:lineRule="auto"/>
        <w:ind w:left="720" w:hanging="720"/>
        <w:jc w:val="both"/>
        <w:rPr>
          <w:rFonts w:ascii="David" w:hAnsi="David"/>
          <w:lang w:eastAsia="he-IL"/>
        </w:rPr>
      </w:pPr>
      <w:r>
        <w:rPr>
          <w:rFonts w:hint="cs"/>
          <w:rtl/>
          <w:lang w:eastAsia="he-IL"/>
        </w:rPr>
        <w:t>11.</w:t>
      </w:r>
      <w:r>
        <w:rPr>
          <w:rtl/>
          <w:lang w:eastAsia="he-IL"/>
        </w:rPr>
        <w:tab/>
      </w:r>
      <w:r>
        <w:rPr>
          <w:rFonts w:hint="cs"/>
          <w:rtl/>
          <w:lang w:eastAsia="he-IL"/>
        </w:rPr>
        <w:t xml:space="preserve">ההתלבטות בתיק זה לגבי גזרת העונש היא גדולה. בהתחשב בעובדה כי קיימת המלצה של שירות המבחן להטיל על הנאשם עונש שהוא ביסודו שיקומי. שירות המבחן התרשם מסיכוי אמתי לשיקום כאשר הנאשם שיתף פעולה עם שירות המבחן והשתלב בהליך טיפולי מחודש נובמבר. שירות המבחן שקל את </w:t>
      </w:r>
      <w:r w:rsidRPr="00527133">
        <w:rPr>
          <w:rFonts w:hint="cs"/>
          <w:rtl/>
          <w:lang w:eastAsia="he-IL"/>
        </w:rPr>
        <w:t>גורמי</w:t>
      </w:r>
      <w:r w:rsidRPr="00527133">
        <w:rPr>
          <w:lang w:eastAsia="he-IL"/>
        </w:rPr>
        <w:t xml:space="preserve"> </w:t>
      </w:r>
      <w:r w:rsidRPr="00527133">
        <w:rPr>
          <w:rFonts w:hint="cs"/>
          <w:rtl/>
          <w:lang w:eastAsia="he-IL"/>
        </w:rPr>
        <w:t>הסיכון</w:t>
      </w:r>
      <w:r w:rsidRPr="00527133">
        <w:rPr>
          <w:lang w:eastAsia="he-IL"/>
        </w:rPr>
        <w:t xml:space="preserve"> </w:t>
      </w:r>
      <w:r>
        <w:rPr>
          <w:rFonts w:hint="cs"/>
          <w:rtl/>
          <w:lang w:eastAsia="he-IL"/>
        </w:rPr>
        <w:t>ביחס ל</w:t>
      </w:r>
      <w:r w:rsidRPr="00527133">
        <w:rPr>
          <w:rFonts w:hint="cs"/>
          <w:rtl/>
          <w:lang w:eastAsia="he-IL"/>
        </w:rPr>
        <w:t>חומרת</w:t>
      </w:r>
      <w:r w:rsidRPr="00527133">
        <w:rPr>
          <w:lang w:eastAsia="he-IL"/>
        </w:rPr>
        <w:t xml:space="preserve"> </w:t>
      </w:r>
      <w:r w:rsidRPr="00527133">
        <w:rPr>
          <w:rFonts w:hint="cs"/>
          <w:rtl/>
          <w:lang w:eastAsia="he-IL"/>
        </w:rPr>
        <w:t>העבירה</w:t>
      </w:r>
      <w:r w:rsidRPr="00527133">
        <w:rPr>
          <w:lang w:eastAsia="he-IL"/>
        </w:rPr>
        <w:t xml:space="preserve"> </w:t>
      </w:r>
      <w:r w:rsidRPr="00527133">
        <w:rPr>
          <w:rFonts w:hint="cs"/>
          <w:rtl/>
          <w:lang w:eastAsia="he-IL"/>
        </w:rPr>
        <w:t>שביצע</w:t>
      </w:r>
      <w:r w:rsidRPr="00527133">
        <w:rPr>
          <w:lang w:eastAsia="he-IL"/>
        </w:rPr>
        <w:t xml:space="preserve"> </w:t>
      </w:r>
      <w:r w:rsidRPr="00527133">
        <w:rPr>
          <w:rFonts w:hint="cs"/>
          <w:rtl/>
          <w:lang w:eastAsia="he-IL"/>
        </w:rPr>
        <w:t>וכמות</w:t>
      </w:r>
      <w:r w:rsidRPr="00527133">
        <w:rPr>
          <w:lang w:eastAsia="he-IL"/>
        </w:rPr>
        <w:t xml:space="preserve"> </w:t>
      </w:r>
      <w:r w:rsidRPr="00527133">
        <w:rPr>
          <w:rFonts w:hint="cs"/>
          <w:rtl/>
          <w:lang w:eastAsia="he-IL"/>
        </w:rPr>
        <w:t>הסמים</w:t>
      </w:r>
      <w:r w:rsidRPr="00527133">
        <w:rPr>
          <w:lang w:eastAsia="he-IL"/>
        </w:rPr>
        <w:t xml:space="preserve"> </w:t>
      </w:r>
      <w:r w:rsidRPr="00527133">
        <w:rPr>
          <w:rFonts w:hint="cs"/>
          <w:rtl/>
          <w:lang w:eastAsia="he-IL"/>
        </w:rPr>
        <w:t>מסוגים</w:t>
      </w:r>
      <w:r w:rsidRPr="00527133">
        <w:rPr>
          <w:lang w:eastAsia="he-IL"/>
        </w:rPr>
        <w:t xml:space="preserve"> </w:t>
      </w:r>
      <w:r w:rsidRPr="00527133">
        <w:rPr>
          <w:rFonts w:hint="cs"/>
          <w:rtl/>
          <w:lang w:eastAsia="he-IL"/>
        </w:rPr>
        <w:t>שונים</w:t>
      </w:r>
      <w:r w:rsidRPr="00527133">
        <w:rPr>
          <w:lang w:eastAsia="he-IL"/>
        </w:rPr>
        <w:t xml:space="preserve"> </w:t>
      </w:r>
      <w:r w:rsidRPr="00527133">
        <w:rPr>
          <w:rFonts w:hint="cs"/>
          <w:rtl/>
          <w:lang w:eastAsia="he-IL"/>
        </w:rPr>
        <w:t>שהחזיק</w:t>
      </w:r>
      <w:r>
        <w:rPr>
          <w:rFonts w:hint="cs"/>
          <w:rtl/>
          <w:lang w:eastAsia="he-IL"/>
        </w:rPr>
        <w:t xml:space="preserve">, </w:t>
      </w:r>
      <w:r w:rsidRPr="00527133">
        <w:rPr>
          <w:rFonts w:hint="cs"/>
          <w:rtl/>
          <w:lang w:eastAsia="he-IL"/>
        </w:rPr>
        <w:t>תוך</w:t>
      </w:r>
      <w:r>
        <w:rPr>
          <w:rFonts w:hint="cs"/>
          <w:rtl/>
          <w:lang w:eastAsia="he-IL"/>
        </w:rPr>
        <w:t xml:space="preserve"> </w:t>
      </w:r>
      <w:r w:rsidRPr="00527133">
        <w:rPr>
          <w:rFonts w:hint="cs"/>
          <w:rtl/>
          <w:lang w:eastAsia="he-IL"/>
        </w:rPr>
        <w:t>חשיפה</w:t>
      </w:r>
      <w:r w:rsidRPr="00527133">
        <w:rPr>
          <w:lang w:eastAsia="he-IL"/>
        </w:rPr>
        <w:t xml:space="preserve"> </w:t>
      </w:r>
      <w:r w:rsidRPr="00527133">
        <w:rPr>
          <w:rFonts w:hint="cs"/>
          <w:rtl/>
          <w:lang w:eastAsia="he-IL"/>
        </w:rPr>
        <w:t>וקיום</w:t>
      </w:r>
      <w:r w:rsidRPr="00527133">
        <w:rPr>
          <w:lang w:eastAsia="he-IL"/>
        </w:rPr>
        <w:t xml:space="preserve"> </w:t>
      </w:r>
      <w:r w:rsidRPr="00527133">
        <w:rPr>
          <w:rFonts w:hint="cs"/>
          <w:rtl/>
          <w:lang w:eastAsia="he-IL"/>
        </w:rPr>
        <w:t>קשרים</w:t>
      </w:r>
      <w:r w:rsidRPr="00527133">
        <w:rPr>
          <w:lang w:eastAsia="he-IL"/>
        </w:rPr>
        <w:t xml:space="preserve"> </w:t>
      </w:r>
      <w:r w:rsidRPr="00527133">
        <w:rPr>
          <w:rFonts w:hint="cs"/>
          <w:rtl/>
          <w:lang w:eastAsia="he-IL"/>
        </w:rPr>
        <w:t>שוליים</w:t>
      </w:r>
      <w:r>
        <w:rPr>
          <w:rFonts w:hint="cs"/>
          <w:rtl/>
          <w:lang w:eastAsia="he-IL"/>
        </w:rPr>
        <w:t>, ה</w:t>
      </w:r>
      <w:r w:rsidRPr="00527133">
        <w:rPr>
          <w:rFonts w:hint="cs"/>
          <w:rtl/>
          <w:lang w:eastAsia="he-IL"/>
        </w:rPr>
        <w:t>קושי</w:t>
      </w:r>
      <w:r w:rsidRPr="00527133">
        <w:rPr>
          <w:lang w:eastAsia="he-IL"/>
        </w:rPr>
        <w:t xml:space="preserve"> </w:t>
      </w:r>
      <w:r w:rsidRPr="00527133">
        <w:rPr>
          <w:rFonts w:hint="cs"/>
          <w:rtl/>
          <w:lang w:eastAsia="he-IL"/>
        </w:rPr>
        <w:t>לשקול</w:t>
      </w:r>
      <w:r w:rsidRPr="00527133">
        <w:rPr>
          <w:lang w:eastAsia="he-IL"/>
        </w:rPr>
        <w:t xml:space="preserve"> </w:t>
      </w:r>
      <w:r w:rsidRPr="00527133">
        <w:rPr>
          <w:rFonts w:hint="cs"/>
          <w:rtl/>
          <w:lang w:eastAsia="he-IL"/>
        </w:rPr>
        <w:t>אז</w:t>
      </w:r>
      <w:r w:rsidRPr="00527133">
        <w:rPr>
          <w:lang w:eastAsia="he-IL"/>
        </w:rPr>
        <w:t xml:space="preserve"> </w:t>
      </w:r>
      <w:r w:rsidRPr="00527133">
        <w:rPr>
          <w:rFonts w:hint="cs"/>
          <w:rtl/>
          <w:lang w:eastAsia="he-IL"/>
        </w:rPr>
        <w:t>את</w:t>
      </w:r>
      <w:r w:rsidRPr="00527133">
        <w:rPr>
          <w:lang w:eastAsia="he-IL"/>
        </w:rPr>
        <w:t xml:space="preserve"> </w:t>
      </w:r>
      <w:r w:rsidRPr="00527133">
        <w:rPr>
          <w:rFonts w:hint="cs"/>
          <w:rtl/>
          <w:lang w:eastAsia="he-IL"/>
        </w:rPr>
        <w:t>עומק</w:t>
      </w:r>
      <w:r w:rsidRPr="00527133">
        <w:rPr>
          <w:lang w:eastAsia="he-IL"/>
        </w:rPr>
        <w:t xml:space="preserve"> </w:t>
      </w:r>
      <w:r w:rsidRPr="00527133">
        <w:rPr>
          <w:rFonts w:hint="cs"/>
          <w:rtl/>
          <w:lang w:eastAsia="he-IL"/>
        </w:rPr>
        <w:t>הבעייתיות</w:t>
      </w:r>
      <w:r w:rsidRPr="00527133">
        <w:rPr>
          <w:lang w:eastAsia="he-IL"/>
        </w:rPr>
        <w:t xml:space="preserve"> </w:t>
      </w:r>
      <w:r w:rsidRPr="00527133">
        <w:rPr>
          <w:rFonts w:hint="cs"/>
          <w:rtl/>
          <w:lang w:eastAsia="he-IL"/>
        </w:rPr>
        <w:t>בהתנהלותו</w:t>
      </w:r>
      <w:r>
        <w:rPr>
          <w:rFonts w:hint="cs"/>
          <w:rtl/>
          <w:lang w:eastAsia="he-IL"/>
        </w:rPr>
        <w:t xml:space="preserve">. מנגד את גורמי </w:t>
      </w:r>
      <w:r w:rsidRPr="00527133">
        <w:rPr>
          <w:rFonts w:hint="cs"/>
          <w:rtl/>
          <w:lang w:eastAsia="he-IL"/>
        </w:rPr>
        <w:t>הסיכוי</w:t>
      </w:r>
      <w:r w:rsidRPr="00527133">
        <w:rPr>
          <w:lang w:eastAsia="he-IL"/>
        </w:rPr>
        <w:t xml:space="preserve"> </w:t>
      </w:r>
      <w:r>
        <w:rPr>
          <w:rFonts w:hint="cs"/>
          <w:rtl/>
          <w:lang w:eastAsia="he-IL"/>
        </w:rPr>
        <w:t xml:space="preserve">לשיקום, </w:t>
      </w:r>
      <w:r w:rsidRPr="00527133">
        <w:rPr>
          <w:rFonts w:hint="cs"/>
          <w:rtl/>
          <w:lang w:eastAsia="he-IL"/>
        </w:rPr>
        <w:t>יכולותיו</w:t>
      </w:r>
      <w:r w:rsidRPr="00527133">
        <w:rPr>
          <w:lang w:eastAsia="he-IL"/>
        </w:rPr>
        <w:t xml:space="preserve"> </w:t>
      </w:r>
      <w:r w:rsidRPr="00527133">
        <w:rPr>
          <w:rFonts w:hint="cs"/>
          <w:rtl/>
          <w:lang w:eastAsia="he-IL"/>
        </w:rPr>
        <w:t>לתפקד</w:t>
      </w:r>
      <w:r w:rsidRPr="00527133">
        <w:rPr>
          <w:lang w:eastAsia="he-IL"/>
        </w:rPr>
        <w:t xml:space="preserve"> </w:t>
      </w:r>
      <w:r w:rsidRPr="00527133">
        <w:rPr>
          <w:rFonts w:hint="cs"/>
          <w:rtl/>
          <w:lang w:eastAsia="he-IL"/>
        </w:rPr>
        <w:t>לאורך</w:t>
      </w:r>
      <w:r w:rsidRPr="00527133">
        <w:rPr>
          <w:lang w:eastAsia="he-IL"/>
        </w:rPr>
        <w:t xml:space="preserve"> </w:t>
      </w:r>
      <w:r w:rsidRPr="00527133">
        <w:rPr>
          <w:rFonts w:hint="cs"/>
          <w:rtl/>
          <w:lang w:eastAsia="he-IL"/>
        </w:rPr>
        <w:t>השנים</w:t>
      </w:r>
      <w:r w:rsidRPr="00527133">
        <w:rPr>
          <w:lang w:eastAsia="he-IL"/>
        </w:rPr>
        <w:t xml:space="preserve"> </w:t>
      </w:r>
      <w:r w:rsidRPr="00527133">
        <w:rPr>
          <w:rFonts w:hint="cs"/>
          <w:rtl/>
          <w:lang w:eastAsia="he-IL"/>
        </w:rPr>
        <w:t>על</w:t>
      </w:r>
      <w:r w:rsidRPr="00527133">
        <w:rPr>
          <w:lang w:eastAsia="he-IL"/>
        </w:rPr>
        <w:t xml:space="preserve"> </w:t>
      </w:r>
      <w:r w:rsidRPr="00527133">
        <w:rPr>
          <w:rFonts w:hint="cs"/>
          <w:rtl/>
          <w:lang w:eastAsia="he-IL"/>
        </w:rPr>
        <w:t>אף</w:t>
      </w:r>
      <w:r w:rsidRPr="00527133">
        <w:rPr>
          <w:lang w:eastAsia="he-IL"/>
        </w:rPr>
        <w:t xml:space="preserve"> </w:t>
      </w:r>
      <w:r w:rsidRPr="00527133">
        <w:rPr>
          <w:rFonts w:hint="cs"/>
          <w:rtl/>
          <w:lang w:eastAsia="he-IL"/>
        </w:rPr>
        <w:t>התמודדות</w:t>
      </w:r>
      <w:r w:rsidRPr="00527133">
        <w:rPr>
          <w:lang w:eastAsia="he-IL"/>
        </w:rPr>
        <w:t xml:space="preserve"> </w:t>
      </w:r>
      <w:r w:rsidRPr="00527133">
        <w:rPr>
          <w:rFonts w:hint="cs"/>
          <w:rtl/>
          <w:lang w:eastAsia="he-IL"/>
        </w:rPr>
        <w:t>עם</w:t>
      </w:r>
      <w:r w:rsidRPr="00527133">
        <w:rPr>
          <w:lang w:eastAsia="he-IL"/>
        </w:rPr>
        <w:t xml:space="preserve"> </w:t>
      </w:r>
      <w:r w:rsidRPr="00527133">
        <w:rPr>
          <w:rFonts w:hint="cs"/>
          <w:rtl/>
          <w:lang w:eastAsia="he-IL"/>
        </w:rPr>
        <w:t>קשיים</w:t>
      </w:r>
      <w:r>
        <w:rPr>
          <w:rFonts w:hint="cs"/>
          <w:rtl/>
          <w:lang w:eastAsia="he-IL"/>
        </w:rPr>
        <w:t xml:space="preserve"> </w:t>
      </w:r>
      <w:r w:rsidRPr="00527133">
        <w:rPr>
          <w:rFonts w:hint="cs"/>
          <w:rtl/>
          <w:lang w:eastAsia="he-IL"/>
        </w:rPr>
        <w:t>משפחתיים</w:t>
      </w:r>
      <w:r w:rsidRPr="00527133">
        <w:rPr>
          <w:lang w:eastAsia="he-IL"/>
        </w:rPr>
        <w:t xml:space="preserve"> </w:t>
      </w:r>
      <w:r w:rsidRPr="00527133">
        <w:rPr>
          <w:rFonts w:hint="cs"/>
          <w:rtl/>
          <w:lang w:eastAsia="he-IL"/>
        </w:rPr>
        <w:t>ואישיים</w:t>
      </w:r>
      <w:r>
        <w:rPr>
          <w:rFonts w:hint="cs"/>
          <w:rtl/>
          <w:lang w:eastAsia="he-IL"/>
        </w:rPr>
        <w:t xml:space="preserve">, </w:t>
      </w:r>
      <w:r w:rsidRPr="00527133">
        <w:rPr>
          <w:rFonts w:hint="cs"/>
          <w:rtl/>
          <w:lang w:eastAsia="he-IL"/>
        </w:rPr>
        <w:t>יכולת</w:t>
      </w:r>
      <w:r w:rsidRPr="00527133">
        <w:rPr>
          <w:lang w:eastAsia="he-IL"/>
        </w:rPr>
        <w:t xml:space="preserve"> </w:t>
      </w:r>
      <w:r w:rsidRPr="00527133">
        <w:rPr>
          <w:rFonts w:hint="cs"/>
          <w:rtl/>
          <w:lang w:eastAsia="he-IL"/>
        </w:rPr>
        <w:t>להכיר</w:t>
      </w:r>
      <w:r w:rsidRPr="00527133">
        <w:rPr>
          <w:lang w:eastAsia="he-IL"/>
        </w:rPr>
        <w:t xml:space="preserve"> </w:t>
      </w:r>
      <w:r w:rsidRPr="00527133">
        <w:rPr>
          <w:rFonts w:hint="cs"/>
          <w:rtl/>
          <w:lang w:eastAsia="he-IL"/>
        </w:rPr>
        <w:t>בחומרת</w:t>
      </w:r>
      <w:r w:rsidRPr="00527133">
        <w:rPr>
          <w:lang w:eastAsia="he-IL"/>
        </w:rPr>
        <w:t xml:space="preserve"> </w:t>
      </w:r>
      <w:r w:rsidRPr="00527133">
        <w:rPr>
          <w:rFonts w:hint="cs"/>
          <w:rtl/>
          <w:lang w:eastAsia="he-IL"/>
        </w:rPr>
        <w:t>מעשיו</w:t>
      </w:r>
      <w:r w:rsidRPr="00527133">
        <w:rPr>
          <w:lang w:eastAsia="he-IL"/>
        </w:rPr>
        <w:t xml:space="preserve"> </w:t>
      </w:r>
      <w:r w:rsidRPr="00527133">
        <w:rPr>
          <w:rFonts w:hint="cs"/>
          <w:rtl/>
          <w:lang w:eastAsia="he-IL"/>
        </w:rPr>
        <w:t>ובאחריותו</w:t>
      </w:r>
      <w:r w:rsidRPr="00527133">
        <w:rPr>
          <w:lang w:eastAsia="he-IL"/>
        </w:rPr>
        <w:t xml:space="preserve"> </w:t>
      </w:r>
      <w:r w:rsidRPr="00527133">
        <w:rPr>
          <w:rFonts w:hint="cs"/>
          <w:rtl/>
          <w:lang w:eastAsia="he-IL"/>
        </w:rPr>
        <w:t>לבחירותיו</w:t>
      </w:r>
      <w:r>
        <w:rPr>
          <w:rFonts w:hint="cs"/>
          <w:rtl/>
          <w:lang w:eastAsia="he-IL"/>
        </w:rPr>
        <w:t xml:space="preserve">, </w:t>
      </w:r>
      <w:r w:rsidRPr="00527133">
        <w:rPr>
          <w:rFonts w:hint="cs"/>
          <w:rtl/>
          <w:lang w:eastAsia="he-IL"/>
        </w:rPr>
        <w:t>השתלבותו</w:t>
      </w:r>
      <w:r w:rsidRPr="00527133">
        <w:rPr>
          <w:lang w:eastAsia="he-IL"/>
        </w:rPr>
        <w:t xml:space="preserve"> </w:t>
      </w:r>
      <w:r>
        <w:rPr>
          <w:rFonts w:hint="cs"/>
          <w:rtl/>
          <w:lang w:eastAsia="he-IL"/>
        </w:rPr>
        <w:t xml:space="preserve">בהליך טיפולי, יכולתו </w:t>
      </w:r>
      <w:r w:rsidRPr="00527133">
        <w:rPr>
          <w:rFonts w:hint="cs"/>
          <w:rtl/>
          <w:lang w:eastAsia="he-IL"/>
        </w:rPr>
        <w:t>להיעזר</w:t>
      </w:r>
      <w:r w:rsidRPr="00527133">
        <w:rPr>
          <w:lang w:eastAsia="he-IL"/>
        </w:rPr>
        <w:t xml:space="preserve"> </w:t>
      </w:r>
      <w:r w:rsidRPr="00527133">
        <w:rPr>
          <w:rFonts w:hint="cs"/>
          <w:rtl/>
          <w:lang w:eastAsia="he-IL"/>
        </w:rPr>
        <w:t>בגורמי</w:t>
      </w:r>
      <w:r w:rsidRPr="00527133">
        <w:rPr>
          <w:lang w:eastAsia="he-IL"/>
        </w:rPr>
        <w:t xml:space="preserve"> </w:t>
      </w:r>
      <w:r w:rsidRPr="00527133">
        <w:rPr>
          <w:rFonts w:hint="cs"/>
          <w:rtl/>
          <w:lang w:eastAsia="he-IL"/>
        </w:rPr>
        <w:t>טיפול</w:t>
      </w:r>
      <w:r w:rsidRPr="00527133">
        <w:rPr>
          <w:lang w:eastAsia="he-IL"/>
        </w:rPr>
        <w:t xml:space="preserve"> </w:t>
      </w:r>
      <w:r w:rsidRPr="00527133">
        <w:rPr>
          <w:rFonts w:hint="cs"/>
          <w:rtl/>
          <w:lang w:eastAsia="he-IL"/>
        </w:rPr>
        <w:t>ומוטיבציה</w:t>
      </w:r>
      <w:r w:rsidRPr="00527133">
        <w:rPr>
          <w:lang w:eastAsia="he-IL"/>
        </w:rPr>
        <w:t xml:space="preserve"> </w:t>
      </w:r>
      <w:r w:rsidRPr="00527133">
        <w:rPr>
          <w:rFonts w:hint="cs"/>
          <w:rtl/>
          <w:lang w:eastAsia="he-IL"/>
        </w:rPr>
        <w:t>שמבטא</w:t>
      </w:r>
      <w:r w:rsidRPr="00527133">
        <w:rPr>
          <w:lang w:eastAsia="he-IL"/>
        </w:rPr>
        <w:t xml:space="preserve"> </w:t>
      </w:r>
      <w:r w:rsidRPr="00527133">
        <w:rPr>
          <w:rFonts w:hint="cs"/>
          <w:rtl/>
          <w:lang w:eastAsia="he-IL"/>
        </w:rPr>
        <w:t>להמשיך</w:t>
      </w:r>
      <w:r w:rsidRPr="00527133">
        <w:rPr>
          <w:lang w:eastAsia="he-IL"/>
        </w:rPr>
        <w:t xml:space="preserve"> </w:t>
      </w:r>
      <w:r w:rsidRPr="00527133">
        <w:rPr>
          <w:rFonts w:hint="cs"/>
          <w:rtl/>
          <w:lang w:eastAsia="he-IL"/>
        </w:rPr>
        <w:t>השתלבות</w:t>
      </w:r>
      <w:r w:rsidRPr="00527133">
        <w:rPr>
          <w:lang w:eastAsia="he-IL"/>
        </w:rPr>
        <w:t xml:space="preserve"> </w:t>
      </w:r>
      <w:r w:rsidRPr="00527133">
        <w:rPr>
          <w:rFonts w:hint="cs"/>
          <w:rtl/>
          <w:lang w:eastAsia="he-IL"/>
        </w:rPr>
        <w:t>בשיחות</w:t>
      </w:r>
      <w:r>
        <w:rPr>
          <w:rFonts w:hint="cs"/>
          <w:rtl/>
          <w:lang w:eastAsia="he-IL"/>
        </w:rPr>
        <w:t xml:space="preserve"> </w:t>
      </w:r>
      <w:r w:rsidRPr="00527133">
        <w:rPr>
          <w:rFonts w:hint="cs"/>
          <w:rtl/>
          <w:lang w:eastAsia="he-IL"/>
        </w:rPr>
        <w:t>בטיפול</w:t>
      </w:r>
      <w:r w:rsidRPr="00527133">
        <w:rPr>
          <w:lang w:eastAsia="he-IL"/>
        </w:rPr>
        <w:t xml:space="preserve"> </w:t>
      </w:r>
      <w:r w:rsidRPr="00527133">
        <w:rPr>
          <w:rFonts w:hint="cs"/>
          <w:rtl/>
          <w:lang w:eastAsia="he-IL"/>
        </w:rPr>
        <w:t>קבוצתי</w:t>
      </w:r>
      <w:r w:rsidRPr="00527133">
        <w:rPr>
          <w:lang w:eastAsia="he-IL"/>
        </w:rPr>
        <w:t xml:space="preserve"> </w:t>
      </w:r>
      <w:r w:rsidRPr="00527133">
        <w:rPr>
          <w:rFonts w:hint="cs"/>
          <w:rtl/>
          <w:lang w:eastAsia="he-IL"/>
        </w:rPr>
        <w:t>ארוך</w:t>
      </w:r>
      <w:r>
        <w:rPr>
          <w:rFonts w:hint="cs"/>
          <w:rtl/>
          <w:lang w:eastAsia="he-IL"/>
        </w:rPr>
        <w:t xml:space="preserve">. בנסיבות אלו שירות המבחן </w:t>
      </w:r>
      <w:r w:rsidRPr="00527133">
        <w:rPr>
          <w:rFonts w:hint="cs"/>
          <w:rtl/>
          <w:lang w:eastAsia="he-IL"/>
        </w:rPr>
        <w:t>מערי</w:t>
      </w:r>
      <w:r>
        <w:rPr>
          <w:rFonts w:hint="cs"/>
          <w:rtl/>
          <w:lang w:eastAsia="he-IL"/>
        </w:rPr>
        <w:t>ך כ</w:t>
      </w:r>
      <w:r w:rsidRPr="00527133">
        <w:rPr>
          <w:rFonts w:hint="cs"/>
          <w:rtl/>
          <w:lang w:eastAsia="he-IL"/>
        </w:rPr>
        <w:t>י</w:t>
      </w:r>
      <w:r w:rsidRPr="00527133">
        <w:rPr>
          <w:lang w:eastAsia="he-IL"/>
        </w:rPr>
        <w:t xml:space="preserve"> </w:t>
      </w:r>
      <w:r w:rsidRPr="00527133">
        <w:rPr>
          <w:rFonts w:hint="cs"/>
          <w:rtl/>
          <w:lang w:eastAsia="he-IL"/>
        </w:rPr>
        <w:t>הסיכון</w:t>
      </w:r>
      <w:r w:rsidRPr="00527133">
        <w:rPr>
          <w:lang w:eastAsia="he-IL"/>
        </w:rPr>
        <w:t xml:space="preserve"> </w:t>
      </w:r>
      <w:r w:rsidRPr="00527133">
        <w:rPr>
          <w:rFonts w:hint="cs"/>
          <w:rtl/>
          <w:lang w:eastAsia="he-IL"/>
        </w:rPr>
        <w:t>במצבו</w:t>
      </w:r>
      <w:r w:rsidRPr="00527133">
        <w:rPr>
          <w:lang w:eastAsia="he-IL"/>
        </w:rPr>
        <w:t xml:space="preserve"> </w:t>
      </w:r>
      <w:r w:rsidRPr="00527133">
        <w:rPr>
          <w:rFonts w:hint="cs"/>
          <w:rtl/>
          <w:lang w:eastAsia="he-IL"/>
        </w:rPr>
        <w:t>של</w:t>
      </w:r>
      <w:r w:rsidRPr="00527133">
        <w:rPr>
          <w:lang w:eastAsia="he-IL"/>
        </w:rPr>
        <w:t xml:space="preserve"> </w:t>
      </w:r>
      <w:r>
        <w:rPr>
          <w:rFonts w:hint="cs"/>
          <w:rtl/>
          <w:lang w:eastAsia="he-IL"/>
        </w:rPr>
        <w:t xml:space="preserve">הנאשם </w:t>
      </w:r>
      <w:r w:rsidRPr="00527133">
        <w:rPr>
          <w:rFonts w:hint="cs"/>
          <w:rtl/>
          <w:lang w:eastAsia="he-IL"/>
        </w:rPr>
        <w:t>פחת</w:t>
      </w:r>
      <w:r w:rsidRPr="00527133">
        <w:rPr>
          <w:lang w:eastAsia="he-IL"/>
        </w:rPr>
        <w:t xml:space="preserve"> </w:t>
      </w:r>
      <w:r w:rsidRPr="0030592B">
        <w:rPr>
          <w:rFonts w:ascii="David" w:hAnsi="David"/>
          <w:rtl/>
          <w:lang w:eastAsia="he-IL"/>
        </w:rPr>
        <w:t>והשתלבותו</w:t>
      </w:r>
      <w:r w:rsidRPr="0030592B">
        <w:rPr>
          <w:rFonts w:ascii="David" w:hAnsi="David"/>
          <w:lang w:eastAsia="he-IL"/>
        </w:rPr>
        <w:t xml:space="preserve"> </w:t>
      </w:r>
      <w:r w:rsidRPr="0030592B">
        <w:rPr>
          <w:rFonts w:ascii="David" w:hAnsi="David"/>
          <w:rtl/>
          <w:lang w:eastAsia="he-IL"/>
        </w:rPr>
        <w:t>בקבוצה</w:t>
      </w:r>
      <w:r w:rsidRPr="0030592B">
        <w:rPr>
          <w:rFonts w:ascii="David" w:hAnsi="David"/>
          <w:lang w:eastAsia="he-IL"/>
        </w:rPr>
        <w:t xml:space="preserve"> </w:t>
      </w:r>
      <w:r w:rsidRPr="0030592B">
        <w:rPr>
          <w:rFonts w:ascii="David" w:hAnsi="David"/>
          <w:rtl/>
          <w:lang w:eastAsia="he-IL"/>
        </w:rPr>
        <w:t>טיפולית</w:t>
      </w:r>
      <w:r w:rsidRPr="0030592B">
        <w:rPr>
          <w:rFonts w:ascii="David" w:hAnsi="David"/>
          <w:lang w:eastAsia="he-IL"/>
        </w:rPr>
        <w:t xml:space="preserve"> </w:t>
      </w:r>
      <w:r w:rsidRPr="0030592B">
        <w:rPr>
          <w:rFonts w:ascii="David" w:hAnsi="David"/>
          <w:rtl/>
          <w:lang w:eastAsia="he-IL"/>
        </w:rPr>
        <w:t>המשכית</w:t>
      </w:r>
      <w:r w:rsidRPr="0030592B">
        <w:rPr>
          <w:rFonts w:ascii="David" w:hAnsi="David"/>
          <w:lang w:eastAsia="he-IL"/>
        </w:rPr>
        <w:t xml:space="preserve"> </w:t>
      </w:r>
      <w:r w:rsidRPr="0030592B">
        <w:rPr>
          <w:rFonts w:ascii="David" w:hAnsi="David"/>
          <w:rtl/>
          <w:lang w:eastAsia="he-IL"/>
        </w:rPr>
        <w:t>תסייע</w:t>
      </w:r>
      <w:r w:rsidRPr="0030592B">
        <w:rPr>
          <w:rFonts w:ascii="David" w:hAnsi="David"/>
          <w:lang w:eastAsia="he-IL"/>
        </w:rPr>
        <w:t xml:space="preserve"> </w:t>
      </w:r>
      <w:r w:rsidRPr="0030592B">
        <w:rPr>
          <w:rFonts w:ascii="David" w:hAnsi="David"/>
          <w:rtl/>
          <w:lang w:eastAsia="he-IL"/>
        </w:rPr>
        <w:t>עוד יותר</w:t>
      </w:r>
      <w:r w:rsidRPr="0030592B">
        <w:rPr>
          <w:rFonts w:ascii="David" w:hAnsi="David"/>
          <w:lang w:eastAsia="he-IL"/>
        </w:rPr>
        <w:t xml:space="preserve"> </w:t>
      </w:r>
      <w:r w:rsidRPr="0030592B">
        <w:rPr>
          <w:rFonts w:ascii="David" w:hAnsi="David"/>
          <w:rtl/>
          <w:lang w:eastAsia="he-IL"/>
        </w:rPr>
        <w:t>בהגברת</w:t>
      </w:r>
      <w:r w:rsidRPr="0030592B">
        <w:rPr>
          <w:rFonts w:ascii="David" w:hAnsi="David"/>
          <w:lang w:eastAsia="he-IL"/>
        </w:rPr>
        <w:t xml:space="preserve"> </w:t>
      </w:r>
      <w:r w:rsidRPr="0030592B">
        <w:rPr>
          <w:rFonts w:ascii="David" w:hAnsi="David"/>
          <w:rtl/>
          <w:lang w:eastAsia="he-IL"/>
        </w:rPr>
        <w:t>הבנתו</w:t>
      </w:r>
      <w:r w:rsidRPr="0030592B">
        <w:rPr>
          <w:rFonts w:ascii="David" w:hAnsi="David"/>
          <w:lang w:eastAsia="he-IL"/>
        </w:rPr>
        <w:t xml:space="preserve"> </w:t>
      </w:r>
      <w:r w:rsidRPr="0030592B">
        <w:rPr>
          <w:rFonts w:ascii="David" w:hAnsi="David"/>
          <w:rtl/>
          <w:lang w:eastAsia="he-IL"/>
        </w:rPr>
        <w:t>את</w:t>
      </w:r>
      <w:r w:rsidRPr="0030592B">
        <w:rPr>
          <w:rFonts w:ascii="David" w:hAnsi="David"/>
          <w:lang w:eastAsia="he-IL"/>
        </w:rPr>
        <w:t xml:space="preserve"> </w:t>
      </w:r>
      <w:r w:rsidRPr="0030592B">
        <w:rPr>
          <w:rFonts w:ascii="David" w:hAnsi="David"/>
          <w:rtl/>
          <w:lang w:eastAsia="he-IL"/>
        </w:rPr>
        <w:t>קשייו</w:t>
      </w:r>
      <w:r w:rsidRPr="0030592B">
        <w:rPr>
          <w:rFonts w:ascii="David" w:hAnsi="David"/>
          <w:lang w:eastAsia="he-IL"/>
        </w:rPr>
        <w:t xml:space="preserve"> </w:t>
      </w:r>
      <w:r w:rsidRPr="0030592B">
        <w:rPr>
          <w:rFonts w:ascii="David" w:hAnsi="David"/>
          <w:rtl/>
          <w:lang w:eastAsia="he-IL"/>
        </w:rPr>
        <w:t>וצרכיו</w:t>
      </w:r>
      <w:r w:rsidRPr="0030592B">
        <w:rPr>
          <w:rFonts w:ascii="David" w:hAnsi="David"/>
          <w:lang w:eastAsia="he-IL"/>
        </w:rPr>
        <w:t xml:space="preserve"> </w:t>
      </w:r>
      <w:r w:rsidRPr="0030592B">
        <w:rPr>
          <w:rFonts w:ascii="David" w:hAnsi="David"/>
          <w:rtl/>
          <w:lang w:eastAsia="he-IL"/>
        </w:rPr>
        <w:t>ותביא</w:t>
      </w:r>
      <w:r w:rsidRPr="0030592B">
        <w:rPr>
          <w:rFonts w:ascii="David" w:hAnsi="David"/>
          <w:lang w:eastAsia="he-IL"/>
        </w:rPr>
        <w:t xml:space="preserve"> </w:t>
      </w:r>
      <w:r w:rsidRPr="0030592B">
        <w:rPr>
          <w:rFonts w:ascii="David" w:hAnsi="David"/>
          <w:rtl/>
          <w:lang w:eastAsia="he-IL"/>
        </w:rPr>
        <w:t>להפחתה</w:t>
      </w:r>
      <w:r w:rsidRPr="0030592B">
        <w:rPr>
          <w:rFonts w:ascii="David" w:hAnsi="David"/>
          <w:lang w:eastAsia="he-IL"/>
        </w:rPr>
        <w:t xml:space="preserve"> </w:t>
      </w:r>
      <w:r>
        <w:rPr>
          <w:rFonts w:ascii="David" w:hAnsi="David" w:hint="cs"/>
          <w:rtl/>
          <w:lang w:eastAsia="he-IL"/>
        </w:rPr>
        <w:t>נ</w:t>
      </w:r>
      <w:r w:rsidRPr="0030592B">
        <w:rPr>
          <w:rFonts w:ascii="David" w:hAnsi="David"/>
          <w:rtl/>
          <w:lang w:eastAsia="he-IL"/>
        </w:rPr>
        <w:t>וספת</w:t>
      </w:r>
      <w:r w:rsidRPr="0030592B">
        <w:rPr>
          <w:rFonts w:ascii="David" w:hAnsi="David"/>
          <w:lang w:eastAsia="he-IL"/>
        </w:rPr>
        <w:t xml:space="preserve"> </w:t>
      </w:r>
      <w:r w:rsidRPr="0030592B">
        <w:rPr>
          <w:rFonts w:ascii="David" w:hAnsi="David"/>
          <w:rtl/>
          <w:lang w:eastAsia="he-IL"/>
        </w:rPr>
        <w:t>בסיכון</w:t>
      </w:r>
      <w:r w:rsidRPr="0030592B">
        <w:rPr>
          <w:rFonts w:ascii="David" w:hAnsi="David"/>
          <w:lang w:eastAsia="he-IL"/>
        </w:rPr>
        <w:t>.</w:t>
      </w:r>
      <w:r w:rsidRPr="0030592B">
        <w:rPr>
          <w:rFonts w:ascii="David" w:hAnsi="David"/>
          <w:rtl/>
          <w:lang w:eastAsia="he-IL"/>
        </w:rPr>
        <w:t xml:space="preserve"> נוכח העדר עבר פ</w:t>
      </w:r>
      <w:r>
        <w:rPr>
          <w:rFonts w:ascii="David" w:hAnsi="David" w:hint="cs"/>
          <w:rtl/>
          <w:lang w:eastAsia="he-IL"/>
        </w:rPr>
        <w:t>ל</w:t>
      </w:r>
      <w:r w:rsidRPr="0030592B">
        <w:rPr>
          <w:rFonts w:ascii="David" w:hAnsi="David"/>
          <w:rtl/>
          <w:lang w:eastAsia="he-IL"/>
        </w:rPr>
        <w:t>ילי וירידה בסיכון להישנות עבירות המליץ שירות המבחן כאמור על עונש שיקומי.</w:t>
      </w:r>
    </w:p>
    <w:p w14:paraId="330AE42B" w14:textId="77777777" w:rsidR="00CC5640" w:rsidRDefault="00CC5640" w:rsidP="00CC5640">
      <w:pPr>
        <w:pStyle w:val="a9"/>
        <w:rPr>
          <w:rtl/>
          <w:lang w:eastAsia="he-IL"/>
        </w:rPr>
      </w:pPr>
    </w:p>
    <w:p w14:paraId="43E01BDD" w14:textId="77777777" w:rsidR="00CC5640" w:rsidRDefault="00CC5640" w:rsidP="00CC5640">
      <w:pPr>
        <w:spacing w:line="360" w:lineRule="auto"/>
        <w:ind w:left="720" w:hanging="720"/>
        <w:jc w:val="both"/>
        <w:rPr>
          <w:lang w:eastAsia="he-IL"/>
        </w:rPr>
      </w:pPr>
      <w:r>
        <w:rPr>
          <w:rFonts w:hint="cs"/>
          <w:rtl/>
          <w:lang w:eastAsia="he-IL"/>
        </w:rPr>
        <w:t>12.</w:t>
      </w:r>
      <w:r>
        <w:rPr>
          <w:rtl/>
          <w:lang w:eastAsia="he-IL"/>
        </w:rPr>
        <w:tab/>
      </w:r>
      <w:r>
        <w:rPr>
          <w:rFonts w:hint="cs"/>
          <w:rtl/>
          <w:lang w:eastAsia="he-IL"/>
        </w:rPr>
        <w:t xml:space="preserve">בהתחשב בהמלצת שירות המבחן והעדר עבר פלילי, כאשר הנאשם משתף פעולה עם ההליך השיקומי ומבלי להפחית מחומרת מעשי הנאשם אני סבור כי יש לחרוג ממתחם הענישה ולהטיל על הנאשם ענישה שהיא בעיקרה שיקומית שיש בה סיכוי למניעת הישנות עבירות דומות בעתיד. </w:t>
      </w:r>
    </w:p>
    <w:p w14:paraId="0799C9C0" w14:textId="77777777" w:rsidR="00CC5640" w:rsidRDefault="00CC5640" w:rsidP="00CC5640">
      <w:pPr>
        <w:pStyle w:val="a9"/>
        <w:rPr>
          <w:rtl/>
          <w:lang w:eastAsia="he-IL"/>
        </w:rPr>
      </w:pPr>
    </w:p>
    <w:p w14:paraId="31DD83C6" w14:textId="77777777" w:rsidR="00CC5640" w:rsidRDefault="00CC5640" w:rsidP="00CC5640">
      <w:pPr>
        <w:spacing w:line="360" w:lineRule="auto"/>
        <w:ind w:left="720" w:hanging="720"/>
        <w:jc w:val="both"/>
        <w:rPr>
          <w:lang w:eastAsia="he-IL"/>
        </w:rPr>
      </w:pPr>
      <w:r>
        <w:rPr>
          <w:rFonts w:hint="cs"/>
          <w:rtl/>
          <w:lang w:eastAsia="he-IL"/>
        </w:rPr>
        <w:t>13.</w:t>
      </w:r>
      <w:r>
        <w:rPr>
          <w:rtl/>
          <w:lang w:eastAsia="he-IL"/>
        </w:rPr>
        <w:tab/>
      </w:r>
      <w:r>
        <w:rPr>
          <w:rFonts w:hint="cs"/>
          <w:rtl/>
          <w:lang w:eastAsia="he-IL"/>
        </w:rPr>
        <w:t xml:space="preserve">לעניין הכרזת הנאשם סוחר סמים - ביקש הסנגור שלא להכריז על הנאשם סוחר סמים נוכח העובדה כי כמויות הסם אינן גדולות. איני סבור כי ההכרזה נקבעת על פי כמות הסם. אלא המבחן הוא המעשה, קרי העבירה בה הורשע הנאשם. במקרה זה הנאשם הורשע בעבירה של החזקת סם שלא לצריכה עצמית. גיוון הסמים, סוגי הסמים והכמויות מלמדות שההחזקה לא הייתה לצריכתו העצמית ומכאן קיימת הצדקה להכריז על הנאשם סוחר סמים וכך אני מכריז. </w:t>
      </w:r>
    </w:p>
    <w:p w14:paraId="1A14FF2D" w14:textId="77777777" w:rsidR="00CC5640" w:rsidRPr="0030592B" w:rsidRDefault="00CC5640" w:rsidP="00CC5640">
      <w:pPr>
        <w:pStyle w:val="a9"/>
        <w:rPr>
          <w:rtl/>
          <w:lang w:eastAsia="he-IL"/>
        </w:rPr>
      </w:pPr>
    </w:p>
    <w:p w14:paraId="328E1653" w14:textId="77777777" w:rsidR="00CC5640" w:rsidRDefault="00CC5640" w:rsidP="00CC5640">
      <w:pPr>
        <w:spacing w:line="360" w:lineRule="auto"/>
        <w:ind w:left="720" w:hanging="720"/>
        <w:jc w:val="both"/>
        <w:rPr>
          <w:lang w:eastAsia="he-IL"/>
        </w:rPr>
      </w:pPr>
      <w:r>
        <w:rPr>
          <w:rFonts w:hint="cs"/>
          <w:rtl/>
          <w:lang w:eastAsia="he-IL"/>
        </w:rPr>
        <w:t>14.</w:t>
      </w:r>
      <w:r>
        <w:rPr>
          <w:rtl/>
          <w:lang w:eastAsia="he-IL"/>
        </w:rPr>
        <w:tab/>
        <w:t>בהינתן המתחם האמור, יש לגזור את עונשו של הנאשם תוך שקילת המתחם ותוך התחשבות בנסיבות המשליכות על קביעת העונש המתאים, כאשר בעניינ</w:t>
      </w:r>
      <w:r>
        <w:rPr>
          <w:rFonts w:hint="cs"/>
          <w:rtl/>
          <w:lang w:eastAsia="he-IL"/>
        </w:rPr>
        <w:t>ו</w:t>
      </w:r>
      <w:r>
        <w:rPr>
          <w:rtl/>
          <w:lang w:eastAsia="he-IL"/>
        </w:rPr>
        <w:t xml:space="preserve"> יש ליתן משקל להלימה בגזירת העונש לביצוע העבירה ע"י הנאשם; נסיבות ביצוע העבירה וחומרתה; מידת הפגיעה בערך המוגן; גילו של הנאשם; </w:t>
      </w:r>
      <w:r>
        <w:rPr>
          <w:rtl/>
        </w:rPr>
        <w:t>הנסיבות עליהן עמדו הצדדים בטיעוניהם</w:t>
      </w:r>
      <w:r>
        <w:rPr>
          <w:rtl/>
          <w:lang w:eastAsia="he-IL"/>
        </w:rPr>
        <w:t xml:space="preserve">; הודאתו המצביעה על נטילת אחריות; </w:t>
      </w:r>
      <w:r>
        <w:rPr>
          <w:rFonts w:hint="cs"/>
          <w:rtl/>
          <w:lang w:eastAsia="he-IL"/>
        </w:rPr>
        <w:t xml:space="preserve">המלצת שירות המבחן; המאמצים שעושה הנאשם על-מנת לשנות את מציאות חייו; </w:t>
      </w:r>
      <w:r>
        <w:rPr>
          <w:rtl/>
          <w:lang w:eastAsia="he-IL"/>
        </w:rPr>
        <w:t>היותו נעדר עבר פלילי</w:t>
      </w:r>
      <w:r>
        <w:rPr>
          <w:rFonts w:hint="cs"/>
          <w:rtl/>
          <w:lang w:eastAsia="he-IL"/>
        </w:rPr>
        <w:t>.</w:t>
      </w:r>
    </w:p>
    <w:p w14:paraId="0FFB31BE" w14:textId="77777777" w:rsidR="00CC5640" w:rsidRDefault="00CC5640" w:rsidP="00CC5640">
      <w:pPr>
        <w:snapToGrid w:val="0"/>
        <w:spacing w:line="360" w:lineRule="auto"/>
        <w:jc w:val="both"/>
        <w:rPr>
          <w:lang w:eastAsia="he-IL"/>
        </w:rPr>
      </w:pPr>
    </w:p>
    <w:p w14:paraId="32AFF35B" w14:textId="77777777" w:rsidR="00CC5640" w:rsidRDefault="00CC5640" w:rsidP="00CC5640">
      <w:pPr>
        <w:spacing w:line="360" w:lineRule="auto"/>
        <w:ind w:left="720" w:hanging="720"/>
        <w:jc w:val="both"/>
        <w:rPr>
          <w:b/>
          <w:bCs/>
          <w:rtl/>
        </w:rPr>
      </w:pPr>
      <w:r>
        <w:rPr>
          <w:rFonts w:hint="cs"/>
          <w:rtl/>
          <w:lang w:eastAsia="he-IL"/>
        </w:rPr>
        <w:t>15.</w:t>
      </w:r>
      <w:r>
        <w:rPr>
          <w:rtl/>
          <w:lang w:eastAsia="he-IL"/>
        </w:rPr>
        <w:tab/>
      </w:r>
      <w:r>
        <w:rPr>
          <w:b/>
          <w:bCs/>
          <w:rtl/>
          <w:lang w:eastAsia="he-IL"/>
        </w:rPr>
        <w:t xml:space="preserve">לאחר ששמעתי את הצדדים בהתחשב בטיעוניהם, </w:t>
      </w:r>
      <w:r>
        <w:rPr>
          <w:b/>
          <w:bCs/>
          <w:rtl/>
        </w:rPr>
        <w:t>על פי כל השיקולים הצריכים לגזר הדין אני קובע כי אלה העונשים שאני משית על הנאשם:</w:t>
      </w:r>
    </w:p>
    <w:p w14:paraId="2317BFC7" w14:textId="77777777" w:rsidR="00CC5640" w:rsidRDefault="00CC5640" w:rsidP="00CC5640">
      <w:pPr>
        <w:spacing w:line="360" w:lineRule="auto"/>
        <w:ind w:left="720" w:hanging="720"/>
        <w:jc w:val="both"/>
        <w:rPr>
          <w:b/>
          <w:bCs/>
        </w:rPr>
      </w:pPr>
    </w:p>
    <w:p w14:paraId="61250756" w14:textId="77777777" w:rsidR="00CC5640" w:rsidRDefault="00CC5640" w:rsidP="00CC5640">
      <w:pPr>
        <w:numPr>
          <w:ilvl w:val="0"/>
          <w:numId w:val="1"/>
        </w:numPr>
        <w:snapToGrid w:val="0"/>
        <w:spacing w:line="360" w:lineRule="auto"/>
        <w:contextualSpacing/>
        <w:jc w:val="both"/>
        <w:rPr>
          <w:lang w:eastAsia="he-IL"/>
        </w:rPr>
      </w:pPr>
      <w:r>
        <w:rPr>
          <w:rtl/>
          <w:lang w:eastAsia="he-IL"/>
        </w:rPr>
        <w:t xml:space="preserve">אני דן את הנאשם למאסר בדרך של עבודות שירות, למשך </w:t>
      </w:r>
      <w:r>
        <w:rPr>
          <w:rFonts w:hint="cs"/>
          <w:rtl/>
          <w:lang w:eastAsia="he-IL"/>
        </w:rPr>
        <w:t xml:space="preserve">תשעה </w:t>
      </w:r>
      <w:r>
        <w:rPr>
          <w:rtl/>
          <w:lang w:eastAsia="he-IL"/>
        </w:rPr>
        <w:t xml:space="preserve">חודשים, אני מטיל על הנאשם ביצוען של העבודות המפורטות בחוות דעתו של הממונה על  עבודות השירות, עלפי הוראות סעיף </w:t>
      </w:r>
      <w:hyperlink r:id="rId23" w:history="1">
        <w:r w:rsidR="004D2432" w:rsidRPr="004D2432">
          <w:rPr>
            <w:rStyle w:val="Hyperlink"/>
            <w:color w:val="0000FF"/>
            <w:rtl/>
            <w:lang w:eastAsia="he-IL"/>
          </w:rPr>
          <w:t>51 ב(ב)</w:t>
        </w:r>
      </w:hyperlink>
      <w:r>
        <w:rPr>
          <w:rtl/>
          <w:lang w:eastAsia="he-IL"/>
        </w:rPr>
        <w:t xml:space="preserve"> ל</w:t>
      </w:r>
      <w:hyperlink r:id="rId24" w:history="1">
        <w:r w:rsidR="005C44F1" w:rsidRPr="005C44F1">
          <w:rPr>
            <w:color w:val="0000FF"/>
            <w:u w:val="single"/>
            <w:rtl/>
            <w:lang w:eastAsia="he-IL"/>
          </w:rPr>
          <w:t>חוק העונשין</w:t>
        </w:r>
      </w:hyperlink>
      <w:r>
        <w:rPr>
          <w:rtl/>
          <w:lang w:eastAsia="he-IL"/>
        </w:rPr>
        <w:t>, התשל"ז</w:t>
      </w:r>
      <w:r>
        <w:rPr>
          <w:position w:val="4"/>
          <w:rtl/>
          <w:lang w:eastAsia="he-IL"/>
        </w:rPr>
        <w:t>-</w:t>
      </w:r>
      <w:r>
        <w:rPr>
          <w:rtl/>
          <w:lang w:eastAsia="he-IL"/>
        </w:rPr>
        <w:t>1977.</w:t>
      </w:r>
    </w:p>
    <w:p w14:paraId="64976A79" w14:textId="77777777" w:rsidR="00CC5640" w:rsidRDefault="00CC5640" w:rsidP="00CC5640">
      <w:pPr>
        <w:snapToGrid w:val="0"/>
        <w:spacing w:line="360" w:lineRule="auto"/>
        <w:ind w:left="720"/>
        <w:contextualSpacing/>
        <w:jc w:val="both"/>
        <w:rPr>
          <w:rtl/>
        </w:rPr>
      </w:pPr>
      <w:r>
        <w:rPr>
          <w:rtl/>
          <w:lang w:eastAsia="he-IL"/>
        </w:rPr>
        <w:t>הנאשם יבצע את עבודות השירות ב</w:t>
      </w:r>
      <w:r w:rsidRPr="00AC34AA">
        <w:rPr>
          <w:rFonts w:hint="cs"/>
          <w:rtl/>
          <w:lang w:eastAsia="he-IL"/>
        </w:rPr>
        <w:t>עירי</w:t>
      </w:r>
      <w:r>
        <w:rPr>
          <w:rFonts w:hint="cs"/>
          <w:rtl/>
          <w:lang w:eastAsia="he-IL"/>
        </w:rPr>
        <w:t>י</w:t>
      </w:r>
      <w:r w:rsidRPr="00AC34AA">
        <w:rPr>
          <w:rFonts w:hint="cs"/>
          <w:rtl/>
          <w:lang w:eastAsia="he-IL"/>
        </w:rPr>
        <w:t>ת</w:t>
      </w:r>
      <w:r w:rsidRPr="00AC34AA">
        <w:rPr>
          <w:lang w:eastAsia="he-IL"/>
        </w:rPr>
        <w:t xml:space="preserve"> </w:t>
      </w:r>
      <w:r w:rsidRPr="00AC34AA">
        <w:rPr>
          <w:rFonts w:hint="cs"/>
          <w:rtl/>
          <w:lang w:eastAsia="he-IL"/>
        </w:rPr>
        <w:t>רמלה</w:t>
      </w:r>
      <w:r w:rsidRPr="00AC34AA">
        <w:rPr>
          <w:lang w:eastAsia="he-IL"/>
        </w:rPr>
        <w:t xml:space="preserve"> - </w:t>
      </w:r>
      <w:r w:rsidRPr="00AC34AA">
        <w:rPr>
          <w:rFonts w:hint="cs"/>
          <w:rtl/>
          <w:lang w:eastAsia="he-IL"/>
        </w:rPr>
        <w:t>יחידת</w:t>
      </w:r>
      <w:r w:rsidRPr="00AC34AA">
        <w:rPr>
          <w:lang w:eastAsia="he-IL"/>
        </w:rPr>
        <w:t xml:space="preserve"> </w:t>
      </w:r>
      <w:r>
        <w:rPr>
          <w:rFonts w:hint="cs"/>
          <w:rtl/>
          <w:lang w:eastAsia="he-IL"/>
        </w:rPr>
        <w:t>ה</w:t>
      </w:r>
      <w:r w:rsidRPr="00AC34AA">
        <w:rPr>
          <w:rFonts w:hint="cs"/>
          <w:rtl/>
          <w:lang w:eastAsia="he-IL"/>
        </w:rPr>
        <w:t>אחזקה</w:t>
      </w:r>
      <w:r>
        <w:rPr>
          <w:rFonts w:hint="cs"/>
          <w:rtl/>
          <w:lang w:eastAsia="he-IL"/>
        </w:rPr>
        <w:t xml:space="preserve"> </w:t>
      </w:r>
      <w:r>
        <w:rPr>
          <w:rtl/>
          <w:lang w:eastAsia="he-IL"/>
        </w:rPr>
        <w:t xml:space="preserve"> </w:t>
      </w:r>
      <w:r w:rsidRPr="00AC34AA">
        <w:rPr>
          <w:rFonts w:hint="cs"/>
          <w:rtl/>
          <w:lang w:eastAsia="he-IL"/>
        </w:rPr>
        <w:t>בכתובת</w:t>
      </w:r>
      <w:r w:rsidRPr="00AC34AA">
        <w:rPr>
          <w:lang w:eastAsia="he-IL"/>
        </w:rPr>
        <w:t xml:space="preserve"> :</w:t>
      </w:r>
      <w:r w:rsidRPr="00AC34AA">
        <w:rPr>
          <w:rFonts w:hint="cs"/>
          <w:rtl/>
          <w:lang w:eastAsia="he-IL"/>
        </w:rPr>
        <w:t>יהושע</w:t>
      </w:r>
      <w:r w:rsidRPr="00AC34AA">
        <w:rPr>
          <w:lang w:eastAsia="he-IL"/>
        </w:rPr>
        <w:t xml:space="preserve"> </w:t>
      </w:r>
      <w:r w:rsidRPr="00AC34AA">
        <w:rPr>
          <w:rFonts w:hint="cs"/>
          <w:rtl/>
          <w:lang w:eastAsia="he-IL"/>
        </w:rPr>
        <w:t>בן</w:t>
      </w:r>
      <w:r w:rsidRPr="00AC34AA">
        <w:rPr>
          <w:lang w:eastAsia="he-IL"/>
        </w:rPr>
        <w:t xml:space="preserve"> </w:t>
      </w:r>
      <w:r w:rsidRPr="00AC34AA">
        <w:rPr>
          <w:rFonts w:hint="cs"/>
          <w:rtl/>
          <w:lang w:eastAsia="he-IL"/>
        </w:rPr>
        <w:t>נון</w:t>
      </w:r>
      <w:r>
        <w:rPr>
          <w:rFonts w:hint="cs"/>
          <w:rtl/>
          <w:lang w:eastAsia="he-IL"/>
        </w:rPr>
        <w:t xml:space="preserve"> 5, </w:t>
      </w:r>
      <w:r w:rsidRPr="00AC34AA">
        <w:rPr>
          <w:rFonts w:hint="cs"/>
          <w:rtl/>
          <w:lang w:eastAsia="he-IL"/>
        </w:rPr>
        <w:t>רמלה</w:t>
      </w:r>
      <w:r w:rsidRPr="00AC34AA">
        <w:rPr>
          <w:rtl/>
          <w:lang w:eastAsia="he-IL"/>
        </w:rPr>
        <w:t xml:space="preserve"> </w:t>
      </w:r>
      <w:r>
        <w:rPr>
          <w:rtl/>
        </w:rPr>
        <w:t xml:space="preserve">וזאת במשך חמישה ימים בשבוע. </w:t>
      </w:r>
    </w:p>
    <w:p w14:paraId="1FDC83F1" w14:textId="77777777" w:rsidR="00CC5640" w:rsidRDefault="00CC5640" w:rsidP="00CC5640">
      <w:pPr>
        <w:snapToGrid w:val="0"/>
        <w:spacing w:line="360" w:lineRule="auto"/>
        <w:ind w:left="720"/>
        <w:contextualSpacing/>
        <w:rPr>
          <w:lang w:eastAsia="he-IL"/>
        </w:rPr>
      </w:pPr>
    </w:p>
    <w:p w14:paraId="69BE822D" w14:textId="77777777" w:rsidR="00CC5640" w:rsidRDefault="00CC5640" w:rsidP="00CC5640">
      <w:pPr>
        <w:snapToGrid w:val="0"/>
        <w:spacing w:line="360" w:lineRule="auto"/>
        <w:ind w:left="720"/>
        <w:contextualSpacing/>
        <w:jc w:val="both"/>
        <w:rPr>
          <w:lang w:eastAsia="he-IL"/>
        </w:rPr>
      </w:pPr>
      <w:r>
        <w:rPr>
          <w:rtl/>
          <w:lang w:eastAsia="he-IL"/>
        </w:rPr>
        <w:t>תחילתן של ביצוע העבודות ביום</w:t>
      </w:r>
      <w:r>
        <w:rPr>
          <w:rFonts w:hint="cs"/>
          <w:rtl/>
          <w:lang w:eastAsia="he-IL"/>
        </w:rPr>
        <w:t xml:space="preserve"> 30.01.25, </w:t>
      </w:r>
      <w:r>
        <w:rPr>
          <w:rtl/>
          <w:lang w:eastAsia="he-IL"/>
        </w:rPr>
        <w:t xml:space="preserve">שעה 08:00 והן תהיינה בפיקוח  מפקח אחראי </w:t>
      </w:r>
      <w:r w:rsidRPr="00AC34AA">
        <w:rPr>
          <w:rFonts w:hint="cs"/>
          <w:rtl/>
          <w:lang w:eastAsia="he-IL"/>
        </w:rPr>
        <w:t>איתי</w:t>
      </w:r>
      <w:r w:rsidRPr="00AC34AA">
        <w:rPr>
          <w:lang w:eastAsia="he-IL"/>
        </w:rPr>
        <w:t xml:space="preserve"> </w:t>
      </w:r>
      <w:r w:rsidRPr="00AC34AA">
        <w:rPr>
          <w:rFonts w:hint="cs"/>
          <w:rtl/>
          <w:lang w:eastAsia="he-IL"/>
        </w:rPr>
        <w:t>יעקב</w:t>
      </w:r>
      <w:r>
        <w:rPr>
          <w:rFonts w:hint="cs"/>
          <w:rtl/>
          <w:lang w:eastAsia="he-IL"/>
        </w:rPr>
        <w:t xml:space="preserve">. </w:t>
      </w:r>
    </w:p>
    <w:p w14:paraId="4C94D914" w14:textId="77777777" w:rsidR="00CC5640" w:rsidRDefault="00CC5640" w:rsidP="00CC5640">
      <w:pPr>
        <w:spacing w:line="360" w:lineRule="auto"/>
        <w:ind w:left="720"/>
        <w:jc w:val="both"/>
        <w:rPr>
          <w:b/>
          <w:bCs/>
          <w:rtl/>
          <w:lang w:eastAsia="he-IL"/>
        </w:rPr>
      </w:pPr>
    </w:p>
    <w:p w14:paraId="0558C137" w14:textId="77777777" w:rsidR="00CC5640" w:rsidRDefault="00CC5640" w:rsidP="00CC5640">
      <w:pPr>
        <w:pStyle w:val="aa"/>
        <w:ind w:left="720"/>
        <w:rPr>
          <w:rtl/>
        </w:rPr>
      </w:pPr>
      <w:r>
        <w:rPr>
          <w:szCs w:val="24"/>
          <w:rtl/>
        </w:rPr>
        <w:t xml:space="preserve">על הנאשם להתייצב לפני מפקח על עבודות השירות לצורך קליטה והצבה בתאריך תחילת העבודה, בשעה </w:t>
      </w:r>
      <w:r w:rsidRPr="00C7556C">
        <w:rPr>
          <w:rFonts w:ascii="David" w:hAnsi="David"/>
          <w:szCs w:val="24"/>
          <w:rtl/>
        </w:rPr>
        <w:t>08:00, במפקדת מחוז מרכז, יחידת</w:t>
      </w:r>
      <w:r w:rsidRPr="00C7556C">
        <w:rPr>
          <w:rFonts w:ascii="David" w:hAnsi="David"/>
          <w:szCs w:val="24"/>
        </w:rPr>
        <w:t xml:space="preserve"> </w:t>
      </w:r>
      <w:r w:rsidRPr="00C7556C">
        <w:rPr>
          <w:rFonts w:ascii="David" w:hAnsi="David"/>
          <w:szCs w:val="24"/>
          <w:rtl/>
        </w:rPr>
        <w:t>ברקאי</w:t>
      </w:r>
      <w:r w:rsidRPr="00C7556C">
        <w:rPr>
          <w:rFonts w:ascii="David" w:hAnsi="David"/>
          <w:szCs w:val="24"/>
        </w:rPr>
        <w:t xml:space="preserve"> - </w:t>
      </w:r>
      <w:r w:rsidRPr="00C7556C">
        <w:rPr>
          <w:rFonts w:ascii="David" w:hAnsi="David"/>
          <w:szCs w:val="24"/>
          <w:rtl/>
        </w:rPr>
        <w:t>עבודות</w:t>
      </w:r>
      <w:r w:rsidRPr="00C7556C">
        <w:rPr>
          <w:rFonts w:ascii="David" w:hAnsi="David"/>
          <w:szCs w:val="24"/>
        </w:rPr>
        <w:t xml:space="preserve"> </w:t>
      </w:r>
      <w:r w:rsidRPr="00C7556C">
        <w:rPr>
          <w:rFonts w:ascii="David" w:hAnsi="David"/>
          <w:szCs w:val="24"/>
          <w:rtl/>
        </w:rPr>
        <w:t>שירות</w:t>
      </w:r>
      <w:r w:rsidRPr="00C7556C">
        <w:rPr>
          <w:rFonts w:ascii="David" w:hAnsi="David"/>
          <w:szCs w:val="24"/>
        </w:rPr>
        <w:t xml:space="preserve"> - </w:t>
      </w:r>
      <w:r w:rsidRPr="00C7556C">
        <w:rPr>
          <w:rFonts w:ascii="David" w:hAnsi="David"/>
          <w:szCs w:val="24"/>
          <w:rtl/>
        </w:rPr>
        <w:t>שלוחת</w:t>
      </w:r>
      <w:r w:rsidRPr="00C7556C">
        <w:rPr>
          <w:rFonts w:ascii="David" w:hAnsi="David"/>
          <w:szCs w:val="24"/>
        </w:rPr>
        <w:t xml:space="preserve"> </w:t>
      </w:r>
      <w:r w:rsidRPr="00C7556C">
        <w:rPr>
          <w:rFonts w:ascii="David" w:hAnsi="David"/>
          <w:szCs w:val="24"/>
          <w:rtl/>
        </w:rPr>
        <w:t>מרכז</w:t>
      </w:r>
      <w:r w:rsidRPr="00C7556C">
        <w:rPr>
          <w:rFonts w:ascii="David" w:hAnsi="David"/>
          <w:szCs w:val="24"/>
        </w:rPr>
        <w:t xml:space="preserve"> - </w:t>
      </w:r>
      <w:r w:rsidRPr="00C7556C">
        <w:rPr>
          <w:rFonts w:ascii="David" w:hAnsi="David"/>
          <w:szCs w:val="24"/>
          <w:rtl/>
        </w:rPr>
        <w:t>סלמה</w:t>
      </w:r>
      <w:r w:rsidRPr="00C7556C">
        <w:rPr>
          <w:rFonts w:ascii="David" w:hAnsi="David"/>
          <w:szCs w:val="24"/>
        </w:rPr>
        <w:t xml:space="preserve"> 53 ,</w:t>
      </w:r>
      <w:r w:rsidRPr="00C7556C">
        <w:rPr>
          <w:rFonts w:ascii="David" w:hAnsi="David"/>
          <w:szCs w:val="24"/>
          <w:rtl/>
        </w:rPr>
        <w:t>תל</w:t>
      </w:r>
      <w:r w:rsidRPr="00C7556C">
        <w:rPr>
          <w:rFonts w:ascii="David" w:hAnsi="David"/>
          <w:szCs w:val="24"/>
        </w:rPr>
        <w:t xml:space="preserve"> </w:t>
      </w:r>
      <w:r>
        <w:rPr>
          <w:rFonts w:ascii="David" w:hAnsi="David"/>
          <w:szCs w:val="24"/>
          <w:rtl/>
        </w:rPr>
        <w:t>אבי</w:t>
      </w:r>
      <w:r>
        <w:rPr>
          <w:rFonts w:ascii="David" w:hAnsi="David" w:hint="cs"/>
          <w:szCs w:val="24"/>
          <w:rtl/>
        </w:rPr>
        <w:t xml:space="preserve">ב, </w:t>
      </w:r>
      <w:r w:rsidRPr="00C7556C">
        <w:rPr>
          <w:rFonts w:ascii="David" w:hAnsi="David"/>
          <w:szCs w:val="24"/>
        </w:rPr>
        <w:t xml:space="preserve"> </w:t>
      </w:r>
      <w:r w:rsidRPr="00C7556C">
        <w:rPr>
          <w:rFonts w:ascii="David" w:hAnsi="David"/>
          <w:szCs w:val="24"/>
          <w:rtl/>
        </w:rPr>
        <w:t>בניין</w:t>
      </w:r>
      <w:r w:rsidRPr="00C7556C">
        <w:rPr>
          <w:rFonts w:ascii="David" w:hAnsi="David"/>
          <w:szCs w:val="24"/>
        </w:rPr>
        <w:t xml:space="preserve"> </w:t>
      </w:r>
      <w:r w:rsidRPr="00C7556C">
        <w:rPr>
          <w:rFonts w:ascii="David" w:hAnsi="David"/>
          <w:szCs w:val="24"/>
          <w:rtl/>
        </w:rPr>
        <w:t>משרד</w:t>
      </w:r>
      <w:r>
        <w:rPr>
          <w:rFonts w:hint="cs"/>
          <w:szCs w:val="24"/>
          <w:rtl/>
        </w:rPr>
        <w:t xml:space="preserve"> </w:t>
      </w:r>
      <w:r w:rsidRPr="00C7556C">
        <w:rPr>
          <w:rFonts w:hint="cs"/>
          <w:szCs w:val="24"/>
          <w:rtl/>
        </w:rPr>
        <w:t>הפנים</w:t>
      </w:r>
      <w:r w:rsidRPr="00C7556C">
        <w:rPr>
          <w:szCs w:val="24"/>
        </w:rPr>
        <w:t>.</w:t>
      </w:r>
      <w:r w:rsidRPr="00C7556C">
        <w:rPr>
          <w:szCs w:val="24"/>
          <w:rtl/>
        </w:rPr>
        <w:t xml:space="preserve"> </w:t>
      </w:r>
      <w:r>
        <w:rPr>
          <w:rtl/>
        </w:rPr>
        <w:t xml:space="preserve">אני מודיע לנאשם כי עליה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38F91281" w14:textId="77777777" w:rsidR="00CC5640" w:rsidRDefault="00CC5640" w:rsidP="00CC5640">
      <w:pPr>
        <w:pStyle w:val="aa"/>
        <w:ind w:left="720"/>
        <w:rPr>
          <w:rtl/>
        </w:rPr>
      </w:pPr>
    </w:p>
    <w:p w14:paraId="4647A931" w14:textId="77777777" w:rsidR="00CC5640" w:rsidRPr="00CC5640" w:rsidRDefault="00CC5640" w:rsidP="00CC5640">
      <w:pPr>
        <w:autoSpaceDE w:val="0"/>
        <w:autoSpaceDN w:val="0"/>
        <w:adjustRightInd w:val="0"/>
        <w:spacing w:line="360" w:lineRule="auto"/>
        <w:ind w:left="720"/>
        <w:jc w:val="both"/>
        <w:rPr>
          <w:rFonts w:ascii="Calibri" w:hAnsi="Calibri"/>
          <w:rtl/>
        </w:rPr>
      </w:pPr>
      <w:r>
        <w:rPr>
          <w:rFonts w:ascii="Times New Roman-Bold-1255"/>
          <w:rtl/>
        </w:rPr>
        <w:t>בית המשפט מזהיר את הנאשם, כי במהלך</w:t>
      </w:r>
      <w:r>
        <w:rPr>
          <w:rFonts w:ascii="Times New Roman-Bold-1255" w:hint="cs"/>
        </w:rPr>
        <w:t xml:space="preserve"> </w:t>
      </w:r>
      <w:r>
        <w:rPr>
          <w:rFonts w:ascii="Times New Roman-Bold-1255"/>
          <w:rtl/>
        </w:rPr>
        <w:t>ריצוי</w:t>
      </w:r>
      <w:r>
        <w:rPr>
          <w:rFonts w:ascii="Times New Roman-Bold-1255" w:hint="cs"/>
        </w:rPr>
        <w:t xml:space="preserve"> </w:t>
      </w:r>
      <w:r>
        <w:rPr>
          <w:rFonts w:ascii="Times New Roman-Bold-1255"/>
          <w:rtl/>
        </w:rPr>
        <w:t>ע"ש</w:t>
      </w:r>
      <w:r>
        <w:rPr>
          <w:rFonts w:ascii="Times New Roman-Bold-1255" w:hint="cs"/>
        </w:rPr>
        <w:t xml:space="preserve"> </w:t>
      </w:r>
      <w:r>
        <w:rPr>
          <w:rFonts w:ascii="Times New Roman-Bold-1255"/>
          <w:rtl/>
        </w:rPr>
        <w:t>יהיה</w:t>
      </w:r>
      <w:r>
        <w:rPr>
          <w:rFonts w:ascii="Times New Roman-Bold-1255" w:hint="cs"/>
        </w:rPr>
        <w:t xml:space="preserve"> </w:t>
      </w:r>
      <w:r>
        <w:rPr>
          <w:rFonts w:ascii="Times New Roman-Bold-1255"/>
          <w:rtl/>
        </w:rPr>
        <w:t>נתון</w:t>
      </w:r>
      <w:r>
        <w:rPr>
          <w:rFonts w:ascii="Times New Roman-Bold-1255" w:hint="cs"/>
        </w:rPr>
        <w:t xml:space="preserve"> </w:t>
      </w:r>
      <w:r>
        <w:rPr>
          <w:rFonts w:ascii="Times New Roman-Bold-1255"/>
          <w:rtl/>
        </w:rPr>
        <w:t>למעקב</w:t>
      </w:r>
      <w:r>
        <w:rPr>
          <w:rFonts w:ascii="Times New Roman-Bold-1255" w:hint="cs"/>
        </w:rPr>
        <w:t xml:space="preserve"> </w:t>
      </w:r>
      <w:r>
        <w:rPr>
          <w:rFonts w:ascii="Times New Roman-Bold-1255"/>
          <w:rtl/>
        </w:rPr>
        <w:t>של</w:t>
      </w:r>
      <w:r>
        <w:rPr>
          <w:rFonts w:ascii="Times New Roman-Bold-1255" w:hint="cs"/>
        </w:rPr>
        <w:t xml:space="preserve"> </w:t>
      </w:r>
      <w:r>
        <w:rPr>
          <w:rFonts w:ascii="Times New Roman-Bold-1255"/>
          <w:rtl/>
        </w:rPr>
        <w:t>בדיקות</w:t>
      </w:r>
      <w:r>
        <w:rPr>
          <w:rFonts w:ascii="Times New Roman-Bold-1255" w:hint="cs"/>
        </w:rPr>
        <w:t xml:space="preserve"> </w:t>
      </w:r>
      <w:r>
        <w:rPr>
          <w:rFonts w:ascii="Times New Roman-Bold-1255"/>
          <w:rtl/>
        </w:rPr>
        <w:t>שתן, סירוב לבדיקה</w:t>
      </w:r>
      <w:r>
        <w:rPr>
          <w:rFonts w:ascii="Times New Roman-Bold-1255" w:hint="cs"/>
        </w:rPr>
        <w:t xml:space="preserve"> </w:t>
      </w:r>
      <w:r>
        <w:rPr>
          <w:rFonts w:ascii="Times New Roman-Bold-1255"/>
          <w:rtl/>
        </w:rPr>
        <w:t>או</w:t>
      </w:r>
      <w:r>
        <w:rPr>
          <w:rFonts w:ascii="Times New Roman-Bold-1255" w:hint="cs"/>
        </w:rPr>
        <w:t xml:space="preserve"> </w:t>
      </w:r>
      <w:r>
        <w:rPr>
          <w:rFonts w:ascii="Times New Roman-Bold-1255"/>
          <w:rtl/>
        </w:rPr>
        <w:t>בדיקה</w:t>
      </w:r>
      <w:r>
        <w:rPr>
          <w:rFonts w:ascii="Times New Roman-Bold-1255" w:hint="cs"/>
        </w:rPr>
        <w:t xml:space="preserve"> </w:t>
      </w:r>
      <w:r>
        <w:rPr>
          <w:rFonts w:ascii="Times New Roman-Bold-1255"/>
          <w:rtl/>
        </w:rPr>
        <w:t>עם</w:t>
      </w:r>
      <w:r>
        <w:rPr>
          <w:rFonts w:ascii="Times New Roman-Bold-1255" w:hint="cs"/>
        </w:rPr>
        <w:t xml:space="preserve"> </w:t>
      </w:r>
      <w:r>
        <w:rPr>
          <w:rFonts w:ascii="Times New Roman-Bold-1255"/>
          <w:rtl/>
        </w:rPr>
        <w:t>ממצאים חיוביים</w:t>
      </w:r>
      <w:r>
        <w:rPr>
          <w:rFonts w:ascii="Times New Roman-Bold-1255" w:hint="cs"/>
        </w:rPr>
        <w:t xml:space="preserve"> </w:t>
      </w:r>
      <w:r>
        <w:rPr>
          <w:rFonts w:ascii="Times New Roman-Bold-1255"/>
          <w:rtl/>
        </w:rPr>
        <w:t>יהוו</w:t>
      </w:r>
      <w:r>
        <w:rPr>
          <w:rFonts w:ascii="Times New Roman-Bold-1255" w:hint="cs"/>
        </w:rPr>
        <w:t xml:space="preserve"> </w:t>
      </w:r>
      <w:r>
        <w:rPr>
          <w:rFonts w:ascii="Times New Roman-Bold-1255"/>
          <w:rtl/>
        </w:rPr>
        <w:t>עילה</w:t>
      </w:r>
      <w:r>
        <w:rPr>
          <w:rFonts w:ascii="Times New Roman-Bold-1255" w:hint="cs"/>
        </w:rPr>
        <w:t xml:space="preserve"> </w:t>
      </w:r>
      <w:r>
        <w:rPr>
          <w:rFonts w:ascii="Times New Roman-Bold-1255"/>
          <w:rtl/>
        </w:rPr>
        <w:t>להפסקה</w:t>
      </w:r>
      <w:r>
        <w:rPr>
          <w:rFonts w:ascii="Times New Roman-Bold-1255" w:hint="cs"/>
        </w:rPr>
        <w:t xml:space="preserve"> </w:t>
      </w:r>
      <w:r>
        <w:rPr>
          <w:rFonts w:ascii="Times New Roman-Bold-1255"/>
          <w:rtl/>
        </w:rPr>
        <w:t>מנהלית</w:t>
      </w:r>
      <w:r>
        <w:rPr>
          <w:rFonts w:ascii="Times New Roman-Bold-1255" w:hint="cs"/>
        </w:rPr>
        <w:t xml:space="preserve"> </w:t>
      </w:r>
      <w:r>
        <w:rPr>
          <w:rFonts w:ascii="Times New Roman-Bold-1255"/>
          <w:rtl/>
        </w:rPr>
        <w:t>וריצוי</w:t>
      </w:r>
      <w:r>
        <w:rPr>
          <w:rFonts w:ascii="Times New Roman-Bold-1255" w:hint="cs"/>
        </w:rPr>
        <w:t xml:space="preserve"> </w:t>
      </w:r>
      <w:r>
        <w:rPr>
          <w:rFonts w:ascii="Times New Roman-Bold-1255"/>
          <w:rtl/>
        </w:rPr>
        <w:t>העונש</w:t>
      </w:r>
      <w:r>
        <w:rPr>
          <w:rFonts w:ascii="Times New Roman-Bold-1255" w:hint="cs"/>
        </w:rPr>
        <w:t xml:space="preserve"> </w:t>
      </w:r>
      <w:r>
        <w:rPr>
          <w:rFonts w:ascii="Times New Roman-Bold-1255"/>
          <w:rtl/>
        </w:rPr>
        <w:t>במאסר בפועל.</w:t>
      </w:r>
    </w:p>
    <w:p w14:paraId="46329DD5" w14:textId="77777777" w:rsidR="00CC5640" w:rsidRPr="00CC5640" w:rsidRDefault="00CC5640" w:rsidP="00CC5640">
      <w:pPr>
        <w:autoSpaceDE w:val="0"/>
        <w:autoSpaceDN w:val="0"/>
        <w:adjustRightInd w:val="0"/>
        <w:spacing w:line="360" w:lineRule="auto"/>
        <w:ind w:left="720"/>
        <w:jc w:val="both"/>
        <w:rPr>
          <w:rFonts w:ascii="Calibri" w:hAnsi="Calibri"/>
        </w:rPr>
      </w:pPr>
      <w:r>
        <w:rPr>
          <w:rFonts w:ascii="Times New Roman-Bold-1255"/>
          <w:rtl/>
        </w:rPr>
        <w:t>בית המשפט מזהיר את הנאשם, כי</w:t>
      </w:r>
      <w:r>
        <w:rPr>
          <w:rFonts w:ascii="Times New Roman-Bold-1255" w:hint="cs"/>
        </w:rPr>
        <w:t xml:space="preserve"> </w:t>
      </w:r>
      <w:r>
        <w:rPr>
          <w:rFonts w:ascii="Times New Roman-Bold-1255"/>
          <w:rtl/>
        </w:rPr>
        <w:t>אין לשתות אלכוהול</w:t>
      </w:r>
      <w:r>
        <w:rPr>
          <w:rFonts w:ascii="Times New Roman-Bold-1255" w:hint="cs"/>
        </w:rPr>
        <w:t xml:space="preserve"> </w:t>
      </w:r>
      <w:r>
        <w:rPr>
          <w:rFonts w:ascii="Times New Roman-Bold-1255"/>
          <w:rtl/>
        </w:rPr>
        <w:t>במהלך</w:t>
      </w:r>
      <w:r>
        <w:rPr>
          <w:rFonts w:ascii="Times New Roman-Bold-1255" w:hint="cs"/>
        </w:rPr>
        <w:t xml:space="preserve"> </w:t>
      </w:r>
      <w:r>
        <w:rPr>
          <w:rFonts w:ascii="Times New Roman-Bold-1255"/>
          <w:rtl/>
        </w:rPr>
        <w:t>העבודה</w:t>
      </w:r>
      <w:r>
        <w:rPr>
          <w:rFonts w:ascii="Times New Roman-Bold-1255" w:hint="cs"/>
        </w:rPr>
        <w:t xml:space="preserve"> </w:t>
      </w:r>
      <w:r>
        <w:rPr>
          <w:rFonts w:ascii="Times New Roman-Bold-1255"/>
          <w:rtl/>
        </w:rPr>
        <w:t>ואין</w:t>
      </w:r>
      <w:r>
        <w:rPr>
          <w:rFonts w:ascii="Times New Roman-Bold-1255" w:hint="cs"/>
        </w:rPr>
        <w:t xml:space="preserve"> </w:t>
      </w:r>
      <w:r>
        <w:rPr>
          <w:rFonts w:ascii="Times New Roman-Bold-1255"/>
          <w:rtl/>
        </w:rPr>
        <w:t>להגיע בגילופין, התנהגות</w:t>
      </w:r>
      <w:r>
        <w:rPr>
          <w:rFonts w:ascii="Times New Roman-Bold-1255" w:hint="cs"/>
        </w:rPr>
        <w:t xml:space="preserve"> </w:t>
      </w:r>
      <w:r>
        <w:rPr>
          <w:rFonts w:ascii="Times New Roman-Bold-1255"/>
          <w:rtl/>
        </w:rPr>
        <w:t>מסוג</w:t>
      </w:r>
      <w:r>
        <w:rPr>
          <w:rFonts w:ascii="Times New Roman-Bold-1255" w:hint="cs"/>
        </w:rPr>
        <w:t xml:space="preserve"> </w:t>
      </w:r>
      <w:r>
        <w:rPr>
          <w:rFonts w:ascii="Times New Roman-Bold-1255"/>
          <w:rtl/>
        </w:rPr>
        <w:t>זה</w:t>
      </w:r>
      <w:r>
        <w:rPr>
          <w:rFonts w:ascii="Times New Roman-Bold-1255" w:hint="cs"/>
        </w:rPr>
        <w:t xml:space="preserve"> </w:t>
      </w:r>
      <w:r>
        <w:rPr>
          <w:rFonts w:ascii="Times New Roman-Bold-1255"/>
          <w:rtl/>
        </w:rPr>
        <w:t>תהווה</w:t>
      </w:r>
      <w:r>
        <w:rPr>
          <w:rFonts w:ascii="Times New Roman-Bold-1255" w:hint="cs"/>
        </w:rPr>
        <w:t xml:space="preserve"> </w:t>
      </w:r>
      <w:r>
        <w:rPr>
          <w:rFonts w:ascii="Times New Roman-Bold-1255"/>
          <w:rtl/>
        </w:rPr>
        <w:t>עילה</w:t>
      </w:r>
      <w:r>
        <w:rPr>
          <w:rFonts w:ascii="Times New Roman-Bold-1255" w:hint="cs"/>
        </w:rPr>
        <w:t xml:space="preserve"> </w:t>
      </w:r>
      <w:r>
        <w:rPr>
          <w:rFonts w:ascii="Times New Roman-Bold-1255"/>
          <w:rtl/>
        </w:rPr>
        <w:t>להפסקה</w:t>
      </w:r>
      <w:r>
        <w:rPr>
          <w:rFonts w:ascii="Times New Roman-Bold-1255" w:hint="cs"/>
        </w:rPr>
        <w:t xml:space="preserve"> </w:t>
      </w:r>
      <w:r>
        <w:rPr>
          <w:rFonts w:ascii="Times New Roman-Bold-1255"/>
          <w:rtl/>
        </w:rPr>
        <w:t>מנהלית</w:t>
      </w:r>
      <w:r>
        <w:rPr>
          <w:rFonts w:ascii="Times New Roman-Bold-1255" w:hint="cs"/>
        </w:rPr>
        <w:t xml:space="preserve"> </w:t>
      </w:r>
      <w:r>
        <w:rPr>
          <w:rFonts w:ascii="Times New Roman-Bold-1255"/>
          <w:rtl/>
        </w:rPr>
        <w:t>וריצוי</w:t>
      </w:r>
      <w:r>
        <w:rPr>
          <w:rFonts w:ascii="Times New Roman-Bold-1255" w:hint="cs"/>
        </w:rPr>
        <w:t xml:space="preserve"> </w:t>
      </w:r>
      <w:r>
        <w:rPr>
          <w:rFonts w:ascii="Times New Roman-Bold-1255"/>
          <w:rtl/>
        </w:rPr>
        <w:t>העונש</w:t>
      </w:r>
      <w:r>
        <w:rPr>
          <w:rFonts w:ascii="Times New Roman-Bold-1255" w:hint="cs"/>
        </w:rPr>
        <w:t xml:space="preserve"> </w:t>
      </w:r>
      <w:r>
        <w:rPr>
          <w:rFonts w:ascii="Times New Roman-Bold-1255"/>
          <w:rtl/>
        </w:rPr>
        <w:t>במאסר</w:t>
      </w:r>
      <w:r>
        <w:rPr>
          <w:rFonts w:ascii="Times New Roman-Bold-1255" w:hint="cs"/>
        </w:rPr>
        <w:t xml:space="preserve"> </w:t>
      </w:r>
      <w:r>
        <w:rPr>
          <w:rFonts w:ascii="Times New Roman-Bold-1255"/>
          <w:rtl/>
        </w:rPr>
        <w:t>בפועל.</w:t>
      </w:r>
    </w:p>
    <w:p w14:paraId="1EDDD6D6" w14:textId="77777777" w:rsidR="00CC5640" w:rsidRDefault="00CC5640" w:rsidP="00CC5640">
      <w:pPr>
        <w:autoSpaceDE w:val="0"/>
        <w:autoSpaceDN w:val="0"/>
        <w:adjustRightInd w:val="0"/>
        <w:spacing w:line="360" w:lineRule="auto"/>
        <w:ind w:left="720"/>
        <w:jc w:val="both"/>
        <w:rPr>
          <w:rFonts w:ascii="Times New Roman-Bold-1255"/>
          <w:rtl/>
        </w:rPr>
      </w:pPr>
      <w:r>
        <w:rPr>
          <w:rFonts w:ascii="Times New Roman-Bold-1255"/>
          <w:rtl/>
        </w:rPr>
        <w:t>בית</w:t>
      </w:r>
      <w:r>
        <w:rPr>
          <w:rFonts w:ascii="Times New Roman-Bold-1255" w:hint="cs"/>
        </w:rPr>
        <w:t xml:space="preserve"> </w:t>
      </w:r>
      <w:r>
        <w:rPr>
          <w:rFonts w:ascii="Times New Roman-Bold-1255"/>
          <w:rtl/>
        </w:rPr>
        <w:t>המשפט</w:t>
      </w:r>
      <w:r>
        <w:rPr>
          <w:rFonts w:ascii="Times New Roman-Bold-1255" w:hint="cs"/>
        </w:rPr>
        <w:t xml:space="preserve"> </w:t>
      </w:r>
      <w:r>
        <w:rPr>
          <w:rFonts w:ascii="Times New Roman-Bold-1255"/>
          <w:rtl/>
        </w:rPr>
        <w:t>מזהיר את הנאשם, כי</w:t>
      </w:r>
      <w:r>
        <w:rPr>
          <w:rFonts w:ascii="Times New Roman-Bold-1255" w:hint="cs"/>
        </w:rPr>
        <w:t xml:space="preserve"> </w:t>
      </w:r>
      <w:r>
        <w:rPr>
          <w:rFonts w:ascii="Times New Roman-Bold-1255"/>
          <w:rtl/>
        </w:rPr>
        <w:t>מדובר</w:t>
      </w:r>
      <w:r>
        <w:rPr>
          <w:rFonts w:ascii="Times New Roman-Bold-1255" w:hint="cs"/>
        </w:rPr>
        <w:t xml:space="preserve"> </w:t>
      </w:r>
      <w:r>
        <w:rPr>
          <w:rFonts w:ascii="Times New Roman-Bold-1255"/>
          <w:rtl/>
        </w:rPr>
        <w:t>בתנאי</w:t>
      </w:r>
      <w:r>
        <w:rPr>
          <w:rFonts w:ascii="Times New Roman-Bold-1255" w:hint="cs"/>
        </w:rPr>
        <w:t xml:space="preserve"> </w:t>
      </w:r>
      <w:r>
        <w:rPr>
          <w:rFonts w:ascii="Times New Roman-Bold-1255"/>
          <w:rtl/>
        </w:rPr>
        <w:t>העסקה</w:t>
      </w:r>
      <w:r>
        <w:rPr>
          <w:rFonts w:ascii="Times New Roman-Bold-1255" w:hint="cs"/>
        </w:rPr>
        <w:t xml:space="preserve"> </w:t>
      </w:r>
      <w:r>
        <w:rPr>
          <w:rFonts w:ascii="Times New Roman-Bold-1255"/>
          <w:rtl/>
        </w:rPr>
        <w:t>קפדניים</w:t>
      </w:r>
      <w:r>
        <w:rPr>
          <w:rFonts w:ascii="Times New Roman-Bold-1255" w:hint="cs"/>
        </w:rPr>
        <w:t xml:space="preserve"> </w:t>
      </w:r>
      <w:r>
        <w:rPr>
          <w:rFonts w:ascii="Times New Roman-Bold-1255"/>
          <w:rtl/>
        </w:rPr>
        <w:t>המצריכים התייצבות רציפה עפ"י הנחיות החוק והממונה, לרבות איסור על שתיית אלכוהול או שימוש בסמים, כל</w:t>
      </w:r>
      <w:r>
        <w:rPr>
          <w:rFonts w:ascii="Times New Roman-Bold-1255" w:hint="cs"/>
        </w:rPr>
        <w:t xml:space="preserve"> </w:t>
      </w:r>
      <w:r>
        <w:rPr>
          <w:rFonts w:ascii="Times New Roman-Bold-1255"/>
          <w:rtl/>
        </w:rPr>
        <w:t>חריגה</w:t>
      </w:r>
      <w:r>
        <w:rPr>
          <w:rFonts w:ascii="Times New Roman-Bold-1255" w:hint="cs"/>
        </w:rPr>
        <w:t xml:space="preserve"> </w:t>
      </w:r>
      <w:r>
        <w:rPr>
          <w:rFonts w:ascii="Times New Roman-Bold-1255"/>
          <w:rtl/>
        </w:rPr>
        <w:t>מכללים</w:t>
      </w:r>
      <w:r>
        <w:rPr>
          <w:rFonts w:ascii="Times New Roman-Bold-1255" w:hint="cs"/>
        </w:rPr>
        <w:t xml:space="preserve"> </w:t>
      </w:r>
      <w:r>
        <w:rPr>
          <w:rFonts w:ascii="Times New Roman-Bold-1255"/>
          <w:rtl/>
        </w:rPr>
        <w:t>אלו</w:t>
      </w:r>
      <w:r>
        <w:rPr>
          <w:rFonts w:ascii="Times New Roman-Bold-1255" w:hint="cs"/>
        </w:rPr>
        <w:t xml:space="preserve"> </w:t>
      </w:r>
      <w:r>
        <w:rPr>
          <w:rFonts w:ascii="Times New Roman-Bold-1255"/>
          <w:rtl/>
        </w:rPr>
        <w:t>יש בה</w:t>
      </w:r>
      <w:r>
        <w:rPr>
          <w:rFonts w:ascii="Times New Roman-Bold-1255" w:hint="cs"/>
        </w:rPr>
        <w:t xml:space="preserve"> </w:t>
      </w:r>
      <w:r>
        <w:rPr>
          <w:rFonts w:ascii="Times New Roman-Bold-1255"/>
          <w:rtl/>
        </w:rPr>
        <w:t>כדי</w:t>
      </w:r>
      <w:r>
        <w:rPr>
          <w:rFonts w:ascii="Times New Roman-Bold-1255" w:hint="cs"/>
        </w:rPr>
        <w:t xml:space="preserve"> </w:t>
      </w:r>
      <w:r>
        <w:rPr>
          <w:rFonts w:ascii="Times New Roman-Bold-1255"/>
          <w:rtl/>
        </w:rPr>
        <w:t>להפסיק</w:t>
      </w:r>
      <w:r>
        <w:rPr>
          <w:rFonts w:ascii="Times New Roman-Bold-1255" w:hint="cs"/>
        </w:rPr>
        <w:t xml:space="preserve"> </w:t>
      </w:r>
      <w:r>
        <w:rPr>
          <w:rFonts w:ascii="Times New Roman-Bold-1255"/>
          <w:rtl/>
        </w:rPr>
        <w:t>את</w:t>
      </w:r>
      <w:r>
        <w:rPr>
          <w:rFonts w:ascii="Times New Roman-Bold-1255" w:hint="cs"/>
        </w:rPr>
        <w:t xml:space="preserve"> </w:t>
      </w:r>
      <w:r>
        <w:rPr>
          <w:rFonts w:ascii="Times New Roman-Bold-1255"/>
          <w:rtl/>
        </w:rPr>
        <w:t>עבודות</w:t>
      </w:r>
      <w:r>
        <w:rPr>
          <w:rFonts w:ascii="Times New Roman-Bold-1255" w:hint="cs"/>
        </w:rPr>
        <w:t xml:space="preserve"> </w:t>
      </w:r>
      <w:r>
        <w:rPr>
          <w:rFonts w:ascii="Times New Roman-Bold-1255"/>
          <w:rtl/>
        </w:rPr>
        <w:t>השירות</w:t>
      </w:r>
      <w:r>
        <w:rPr>
          <w:rFonts w:ascii="Times New Roman-Bold-1255" w:hint="cs"/>
        </w:rPr>
        <w:t xml:space="preserve"> </w:t>
      </w:r>
      <w:r>
        <w:rPr>
          <w:rFonts w:ascii="Times New Roman-Bold-1255"/>
          <w:rtl/>
        </w:rPr>
        <w:t>ורצוי</w:t>
      </w:r>
      <w:r>
        <w:rPr>
          <w:rFonts w:ascii="Times New Roman-Bold-1255" w:hint="cs"/>
        </w:rPr>
        <w:t xml:space="preserve"> </w:t>
      </w:r>
      <w:r>
        <w:rPr>
          <w:rFonts w:ascii="Times New Roman-Bold-1255"/>
          <w:rtl/>
        </w:rPr>
        <w:t>יתרת</w:t>
      </w:r>
      <w:r>
        <w:rPr>
          <w:rFonts w:ascii="Times New Roman-Bold-1255" w:hint="cs"/>
        </w:rPr>
        <w:t xml:space="preserve"> </w:t>
      </w:r>
      <w:r>
        <w:rPr>
          <w:rFonts w:ascii="Times New Roman-Bold-1255"/>
          <w:rtl/>
        </w:rPr>
        <w:t>העונש</w:t>
      </w:r>
      <w:r>
        <w:rPr>
          <w:rFonts w:ascii="Times New Roman-Bold-1255" w:hint="cs"/>
        </w:rPr>
        <w:t xml:space="preserve"> </w:t>
      </w:r>
      <w:r>
        <w:rPr>
          <w:rFonts w:ascii="Times New Roman-Bold-1255"/>
          <w:rtl/>
        </w:rPr>
        <w:t>במאסר</w:t>
      </w:r>
      <w:r>
        <w:rPr>
          <w:rFonts w:ascii="Times New Roman-Bold-1255" w:hint="cs"/>
        </w:rPr>
        <w:t xml:space="preserve"> </w:t>
      </w:r>
      <w:r>
        <w:rPr>
          <w:rFonts w:ascii="Times New Roman-Bold-1255"/>
          <w:rtl/>
        </w:rPr>
        <w:t>בפועל.</w:t>
      </w:r>
    </w:p>
    <w:p w14:paraId="3F879D25" w14:textId="77777777" w:rsidR="00CC5640" w:rsidRDefault="00CC5640" w:rsidP="00CC5640">
      <w:pPr>
        <w:snapToGrid w:val="0"/>
        <w:spacing w:line="360" w:lineRule="auto"/>
        <w:jc w:val="both"/>
        <w:rPr>
          <w:sz w:val="28"/>
          <w:lang w:eastAsia="he-IL"/>
        </w:rPr>
      </w:pPr>
    </w:p>
    <w:p w14:paraId="50A46045" w14:textId="77777777" w:rsidR="00CC5640" w:rsidRDefault="00CC5640" w:rsidP="00CC5640">
      <w:pPr>
        <w:numPr>
          <w:ilvl w:val="0"/>
          <w:numId w:val="1"/>
        </w:numPr>
        <w:snapToGrid w:val="0"/>
        <w:spacing w:line="360" w:lineRule="auto"/>
        <w:contextualSpacing/>
        <w:jc w:val="both"/>
        <w:rPr>
          <w:sz w:val="28"/>
          <w:lang w:eastAsia="he-IL"/>
        </w:rPr>
      </w:pPr>
      <w:r>
        <w:rPr>
          <w:sz w:val="28"/>
          <w:rtl/>
          <w:lang w:eastAsia="he-IL"/>
        </w:rPr>
        <w:t xml:space="preserve">אני דן את הנאשם למאסר למשך </w:t>
      </w:r>
      <w:r>
        <w:rPr>
          <w:rFonts w:hint="cs"/>
          <w:sz w:val="28"/>
          <w:rtl/>
          <w:lang w:eastAsia="he-IL"/>
        </w:rPr>
        <w:t>12</w:t>
      </w:r>
      <w:r>
        <w:rPr>
          <w:b/>
          <w:bCs/>
          <w:sz w:val="28"/>
          <w:rtl/>
          <w:lang w:eastAsia="he-IL"/>
        </w:rPr>
        <w:t xml:space="preserve"> </w:t>
      </w:r>
      <w:r>
        <w:rPr>
          <w:sz w:val="28"/>
          <w:rtl/>
          <w:lang w:eastAsia="he-IL"/>
        </w:rPr>
        <w:t>חודשים וזאת על תנאי למשך שלוש שנים</w:t>
      </w:r>
      <w:r>
        <w:rPr>
          <w:rFonts w:hint="cs"/>
          <w:sz w:val="28"/>
          <w:rtl/>
          <w:lang w:eastAsia="he-IL"/>
        </w:rPr>
        <w:t xml:space="preserve"> מהיום, ו</w:t>
      </w:r>
      <w:r>
        <w:rPr>
          <w:sz w:val="28"/>
          <w:rtl/>
          <w:lang w:eastAsia="he-IL"/>
        </w:rPr>
        <w:t>התנאי הוא שלא יעבור את העבירה בה הורשע</w:t>
      </w:r>
      <w:r>
        <w:rPr>
          <w:rFonts w:hint="cs"/>
          <w:sz w:val="28"/>
          <w:rtl/>
          <w:lang w:eastAsia="he-IL"/>
        </w:rPr>
        <w:t>.</w:t>
      </w:r>
      <w:r>
        <w:rPr>
          <w:sz w:val="28"/>
          <w:lang w:eastAsia="he-IL"/>
        </w:rPr>
        <w:t xml:space="preserve"> </w:t>
      </w:r>
    </w:p>
    <w:p w14:paraId="4D0E0A03" w14:textId="77777777" w:rsidR="00CC5640" w:rsidRDefault="00CC5640" w:rsidP="00CC5640">
      <w:pPr>
        <w:snapToGrid w:val="0"/>
        <w:spacing w:line="360" w:lineRule="auto"/>
        <w:ind w:left="720"/>
        <w:contextualSpacing/>
        <w:jc w:val="both"/>
        <w:rPr>
          <w:sz w:val="28"/>
          <w:lang w:eastAsia="he-IL"/>
        </w:rPr>
      </w:pPr>
    </w:p>
    <w:p w14:paraId="2EA2F1DA" w14:textId="77777777" w:rsidR="00CC5640" w:rsidRDefault="00CC5640" w:rsidP="00CC5640">
      <w:pPr>
        <w:numPr>
          <w:ilvl w:val="0"/>
          <w:numId w:val="1"/>
        </w:numPr>
        <w:snapToGrid w:val="0"/>
        <w:spacing w:line="360" w:lineRule="auto"/>
        <w:contextualSpacing/>
        <w:jc w:val="both"/>
        <w:rPr>
          <w:sz w:val="28"/>
          <w:lang w:eastAsia="he-IL"/>
        </w:rPr>
      </w:pPr>
      <w:r>
        <w:rPr>
          <w:sz w:val="28"/>
          <w:rtl/>
          <w:lang w:eastAsia="he-IL"/>
        </w:rPr>
        <w:t xml:space="preserve">הנאשם ישלם קנס בסך </w:t>
      </w:r>
      <w:r>
        <w:rPr>
          <w:rFonts w:hint="cs"/>
          <w:sz w:val="28"/>
          <w:rtl/>
          <w:lang w:eastAsia="he-IL"/>
        </w:rPr>
        <w:t>5,000</w:t>
      </w:r>
      <w:r>
        <w:rPr>
          <w:sz w:val="28"/>
          <w:rtl/>
          <w:lang w:eastAsia="he-IL"/>
        </w:rPr>
        <w:t xml:space="preserve"> </w:t>
      </w:r>
      <w:r>
        <w:rPr>
          <w:b/>
          <w:bCs/>
          <w:sz w:val="28"/>
          <w:rtl/>
          <w:lang w:eastAsia="he-IL"/>
        </w:rPr>
        <w:t xml:space="preserve">₪ </w:t>
      </w:r>
      <w:r>
        <w:rPr>
          <w:sz w:val="28"/>
          <w:rtl/>
          <w:lang w:eastAsia="he-IL"/>
        </w:rPr>
        <w:t xml:space="preserve">או </w:t>
      </w:r>
      <w:r>
        <w:rPr>
          <w:rFonts w:hint="cs"/>
          <w:sz w:val="28"/>
          <w:rtl/>
          <w:lang w:eastAsia="he-IL"/>
        </w:rPr>
        <w:t>50</w:t>
      </w:r>
      <w:r>
        <w:rPr>
          <w:sz w:val="28"/>
          <w:rtl/>
          <w:lang w:eastAsia="he-IL"/>
        </w:rPr>
        <w:t xml:space="preserve">  ימי מאסר תמורתם. </w:t>
      </w:r>
    </w:p>
    <w:p w14:paraId="3C250D17" w14:textId="77777777" w:rsidR="00CC5640" w:rsidRDefault="00CC5640" w:rsidP="00CC5640">
      <w:pPr>
        <w:snapToGrid w:val="0"/>
        <w:spacing w:line="360" w:lineRule="auto"/>
        <w:ind w:left="720"/>
        <w:contextualSpacing/>
        <w:jc w:val="both"/>
        <w:rPr>
          <w:sz w:val="28"/>
          <w:lang w:eastAsia="he-IL"/>
        </w:rPr>
      </w:pPr>
      <w:r>
        <w:rPr>
          <w:sz w:val="28"/>
          <w:rtl/>
          <w:lang w:eastAsia="he-IL"/>
        </w:rPr>
        <w:t xml:space="preserve">הקנס ישולם </w:t>
      </w:r>
      <w:r>
        <w:rPr>
          <w:rFonts w:hint="cs"/>
          <w:sz w:val="28"/>
          <w:rtl/>
          <w:lang w:eastAsia="he-IL"/>
        </w:rPr>
        <w:t xml:space="preserve">בתוך 120 יום מהיום. </w:t>
      </w:r>
    </w:p>
    <w:p w14:paraId="7473FD79" w14:textId="77777777" w:rsidR="00CC5640" w:rsidRDefault="00CC5640" w:rsidP="00CC5640">
      <w:pPr>
        <w:snapToGrid w:val="0"/>
        <w:spacing w:line="360" w:lineRule="auto"/>
        <w:ind w:left="720"/>
        <w:contextualSpacing/>
        <w:jc w:val="both"/>
        <w:rPr>
          <w:sz w:val="28"/>
          <w:lang w:eastAsia="he-IL"/>
        </w:rPr>
      </w:pPr>
    </w:p>
    <w:p w14:paraId="20D00E29" w14:textId="77777777" w:rsidR="00CC5640" w:rsidRDefault="00CC5640" w:rsidP="00CC5640">
      <w:pPr>
        <w:numPr>
          <w:ilvl w:val="0"/>
          <w:numId w:val="1"/>
        </w:numPr>
        <w:snapToGrid w:val="0"/>
        <w:spacing w:line="360" w:lineRule="auto"/>
        <w:contextualSpacing/>
        <w:jc w:val="both"/>
        <w:rPr>
          <w:sz w:val="28"/>
          <w:lang w:eastAsia="he-IL"/>
        </w:rPr>
      </w:pPr>
      <w:r>
        <w:rPr>
          <w:sz w:val="28"/>
          <w:rtl/>
          <w:lang w:eastAsia="he-IL"/>
        </w:rPr>
        <w:t xml:space="preserve">הנני פוסל את הנאשם מלקבל או מלהחזיק רישיון נהיגה לתקופה של </w:t>
      </w:r>
      <w:r>
        <w:rPr>
          <w:rFonts w:hint="cs"/>
          <w:sz w:val="28"/>
          <w:rtl/>
          <w:lang w:eastAsia="he-IL"/>
        </w:rPr>
        <w:t>6</w:t>
      </w:r>
      <w:r>
        <w:rPr>
          <w:sz w:val="28"/>
          <w:rtl/>
          <w:lang w:eastAsia="he-IL"/>
        </w:rPr>
        <w:t xml:space="preserve"> חודשים וזאת על תנאי למשך  3 שנים</w:t>
      </w:r>
      <w:r>
        <w:rPr>
          <w:rFonts w:hint="cs"/>
          <w:sz w:val="28"/>
          <w:rtl/>
          <w:lang w:eastAsia="he-IL"/>
        </w:rPr>
        <w:t xml:space="preserve"> מהיום</w:t>
      </w:r>
      <w:r>
        <w:rPr>
          <w:sz w:val="28"/>
          <w:rtl/>
          <w:lang w:eastAsia="he-IL"/>
        </w:rPr>
        <w:t xml:space="preserve">. </w:t>
      </w:r>
    </w:p>
    <w:p w14:paraId="68BBF077" w14:textId="77777777" w:rsidR="00CC5640" w:rsidRDefault="00CC5640" w:rsidP="00CC5640">
      <w:pPr>
        <w:autoSpaceDE w:val="0"/>
        <w:autoSpaceDN w:val="0"/>
        <w:adjustRightInd w:val="0"/>
        <w:spacing w:line="360" w:lineRule="auto"/>
        <w:jc w:val="both"/>
      </w:pPr>
    </w:p>
    <w:p w14:paraId="0D050091" w14:textId="77777777" w:rsidR="00CC5640" w:rsidRPr="003F276F" w:rsidRDefault="00CC5640" w:rsidP="00CC5640">
      <w:pPr>
        <w:pStyle w:val="a9"/>
        <w:numPr>
          <w:ilvl w:val="0"/>
          <w:numId w:val="1"/>
        </w:numPr>
        <w:autoSpaceDE w:val="0"/>
        <w:autoSpaceDN w:val="0"/>
        <w:adjustRightInd w:val="0"/>
        <w:snapToGrid w:val="0"/>
        <w:spacing w:line="360" w:lineRule="auto"/>
        <w:ind w:hanging="352"/>
        <w:contextualSpacing w:val="0"/>
        <w:jc w:val="both"/>
        <w:rPr>
          <w:rFonts w:ascii="David" w:hAnsi="David"/>
        </w:rPr>
      </w:pPr>
      <w:r w:rsidRPr="003F276F">
        <w:rPr>
          <w:rFonts w:ascii="David" w:hAnsi="David"/>
          <w:sz w:val="28"/>
          <w:rtl/>
        </w:rPr>
        <w:t xml:space="preserve">אני מעמיד את הנאשם בצו מבחן למשך 12 חודשים. </w:t>
      </w:r>
      <w:r w:rsidRPr="003F276F">
        <w:rPr>
          <w:rFonts w:ascii="David" w:hAnsi="David"/>
          <w:rtl/>
        </w:rPr>
        <w:t>בית</w:t>
      </w:r>
      <w:r w:rsidRPr="003F276F">
        <w:rPr>
          <w:rFonts w:ascii="David" w:hAnsi="David"/>
        </w:rPr>
        <w:t xml:space="preserve"> </w:t>
      </w:r>
      <w:r w:rsidRPr="003F276F">
        <w:rPr>
          <w:rFonts w:ascii="David" w:hAnsi="David"/>
          <w:rtl/>
        </w:rPr>
        <w:t>המשפט מסביר לנאשם ומזהיר את הנאשם שאם</w:t>
      </w:r>
      <w:r w:rsidRPr="003F276F">
        <w:rPr>
          <w:rFonts w:ascii="David" w:hAnsi="David"/>
        </w:rPr>
        <w:t xml:space="preserve"> </w:t>
      </w:r>
      <w:r w:rsidRPr="003F276F">
        <w:rPr>
          <w:rFonts w:ascii="David" w:hAnsi="David"/>
          <w:rtl/>
        </w:rPr>
        <w:t>לא ימלא</w:t>
      </w:r>
      <w:r w:rsidRPr="003F276F">
        <w:rPr>
          <w:rFonts w:ascii="David" w:hAnsi="David"/>
        </w:rPr>
        <w:t xml:space="preserve"> </w:t>
      </w:r>
      <w:r w:rsidRPr="003F276F">
        <w:rPr>
          <w:rFonts w:ascii="David" w:hAnsi="David"/>
          <w:rtl/>
        </w:rPr>
        <w:t>אחרי</w:t>
      </w:r>
      <w:r w:rsidRPr="003F276F">
        <w:rPr>
          <w:rFonts w:ascii="David" w:hAnsi="David"/>
        </w:rPr>
        <w:t xml:space="preserve"> </w:t>
      </w:r>
      <w:r w:rsidRPr="003F276F">
        <w:rPr>
          <w:rFonts w:ascii="David" w:hAnsi="David"/>
          <w:rtl/>
        </w:rPr>
        <w:t>הצו</w:t>
      </w:r>
      <w:r w:rsidRPr="003F276F">
        <w:rPr>
          <w:rFonts w:ascii="David" w:hAnsi="David"/>
        </w:rPr>
        <w:t xml:space="preserve"> </w:t>
      </w:r>
      <w:r w:rsidRPr="003F276F">
        <w:rPr>
          <w:rFonts w:ascii="David" w:hAnsi="David"/>
          <w:rtl/>
        </w:rPr>
        <w:t>מכל</w:t>
      </w:r>
      <w:r w:rsidRPr="003F276F">
        <w:rPr>
          <w:rFonts w:ascii="David" w:hAnsi="David"/>
        </w:rPr>
        <w:t xml:space="preserve"> </w:t>
      </w:r>
      <w:r w:rsidRPr="003F276F">
        <w:rPr>
          <w:rFonts w:ascii="David" w:hAnsi="David"/>
          <w:rtl/>
        </w:rPr>
        <w:t>בחינה</w:t>
      </w:r>
      <w:r w:rsidRPr="003F276F">
        <w:rPr>
          <w:rFonts w:ascii="David" w:hAnsi="David"/>
        </w:rPr>
        <w:t xml:space="preserve"> </w:t>
      </w:r>
      <w:r w:rsidRPr="003F276F">
        <w:rPr>
          <w:rFonts w:ascii="David" w:hAnsi="David"/>
          <w:rtl/>
        </w:rPr>
        <w:t>שהיא</w:t>
      </w:r>
      <w:r w:rsidRPr="003F276F">
        <w:rPr>
          <w:rFonts w:ascii="David" w:hAnsi="David"/>
        </w:rPr>
        <w:t xml:space="preserve"> </w:t>
      </w:r>
      <w:r w:rsidRPr="003F276F">
        <w:rPr>
          <w:rFonts w:ascii="David" w:hAnsi="David"/>
          <w:rtl/>
        </w:rPr>
        <w:t>או</w:t>
      </w:r>
      <w:r w:rsidRPr="003F276F">
        <w:rPr>
          <w:rFonts w:ascii="David" w:hAnsi="David"/>
        </w:rPr>
        <w:t xml:space="preserve"> </w:t>
      </w:r>
      <w:r w:rsidRPr="003F276F">
        <w:rPr>
          <w:rFonts w:ascii="David" w:hAnsi="David"/>
          <w:rtl/>
        </w:rPr>
        <w:t>יעבור</w:t>
      </w:r>
      <w:r w:rsidRPr="003F276F">
        <w:rPr>
          <w:rFonts w:ascii="David" w:hAnsi="David"/>
        </w:rPr>
        <w:t xml:space="preserve"> </w:t>
      </w:r>
      <w:r w:rsidRPr="003F276F">
        <w:rPr>
          <w:rFonts w:ascii="David" w:hAnsi="David"/>
          <w:rtl/>
        </w:rPr>
        <w:t>עבירה</w:t>
      </w:r>
      <w:r w:rsidRPr="003F276F">
        <w:rPr>
          <w:rFonts w:ascii="David" w:hAnsi="David"/>
        </w:rPr>
        <w:t xml:space="preserve"> </w:t>
      </w:r>
      <w:r w:rsidRPr="003F276F">
        <w:rPr>
          <w:rFonts w:ascii="David" w:hAnsi="David"/>
          <w:rtl/>
        </w:rPr>
        <w:t>נוספת</w:t>
      </w:r>
      <w:r w:rsidRPr="003F276F">
        <w:rPr>
          <w:rFonts w:ascii="David" w:hAnsi="David"/>
        </w:rPr>
        <w:t xml:space="preserve"> </w:t>
      </w:r>
      <w:r w:rsidRPr="003F276F">
        <w:rPr>
          <w:rFonts w:ascii="David" w:hAnsi="David"/>
          <w:rtl/>
        </w:rPr>
        <w:t>יהיה</w:t>
      </w:r>
      <w:r w:rsidRPr="003F276F">
        <w:rPr>
          <w:rFonts w:ascii="David" w:hAnsi="David"/>
        </w:rPr>
        <w:t xml:space="preserve"> </w:t>
      </w:r>
      <w:r w:rsidRPr="003F276F">
        <w:rPr>
          <w:rFonts w:ascii="David" w:hAnsi="David"/>
          <w:rtl/>
        </w:rPr>
        <w:t>צפוי</w:t>
      </w:r>
      <w:r w:rsidRPr="003F276F">
        <w:rPr>
          <w:rFonts w:ascii="David" w:hAnsi="David"/>
        </w:rPr>
        <w:t xml:space="preserve"> </w:t>
      </w:r>
      <w:r w:rsidRPr="003F276F">
        <w:rPr>
          <w:rFonts w:ascii="David" w:hAnsi="David"/>
          <w:rtl/>
        </w:rPr>
        <w:t>לעונש על</w:t>
      </w:r>
      <w:r w:rsidRPr="003F276F">
        <w:rPr>
          <w:rFonts w:ascii="David" w:hAnsi="David"/>
        </w:rPr>
        <w:t xml:space="preserve"> </w:t>
      </w:r>
      <w:r w:rsidRPr="003F276F">
        <w:rPr>
          <w:rFonts w:ascii="David" w:hAnsi="David"/>
          <w:rtl/>
        </w:rPr>
        <w:t>העבירה</w:t>
      </w:r>
      <w:r w:rsidRPr="003F276F">
        <w:rPr>
          <w:rFonts w:ascii="David" w:hAnsi="David"/>
        </w:rPr>
        <w:t xml:space="preserve"> </w:t>
      </w:r>
      <w:r w:rsidRPr="003F276F">
        <w:rPr>
          <w:rFonts w:ascii="David" w:hAnsi="David"/>
          <w:rtl/>
        </w:rPr>
        <w:t>שבגללה</w:t>
      </w:r>
      <w:r w:rsidRPr="003F276F">
        <w:rPr>
          <w:rFonts w:ascii="David" w:hAnsi="David"/>
        </w:rPr>
        <w:t xml:space="preserve"> </w:t>
      </w:r>
      <w:r w:rsidRPr="003F276F">
        <w:rPr>
          <w:rFonts w:ascii="David" w:hAnsi="David"/>
          <w:rtl/>
        </w:rPr>
        <w:t>ניתן</w:t>
      </w:r>
      <w:r w:rsidRPr="003F276F">
        <w:rPr>
          <w:rFonts w:ascii="David" w:hAnsi="David"/>
        </w:rPr>
        <w:t xml:space="preserve"> </w:t>
      </w:r>
      <w:r w:rsidRPr="003F276F">
        <w:rPr>
          <w:rFonts w:ascii="David" w:hAnsi="David"/>
          <w:rtl/>
        </w:rPr>
        <w:t>הצו.</w:t>
      </w:r>
      <w:r>
        <w:rPr>
          <w:rFonts w:ascii="David" w:hAnsi="David" w:hint="cs"/>
          <w:rtl/>
        </w:rPr>
        <w:t xml:space="preserve"> </w:t>
      </w:r>
      <w:r w:rsidRPr="003F276F">
        <w:rPr>
          <w:rFonts w:ascii="David" w:hAnsi="David"/>
          <w:rtl/>
        </w:rPr>
        <w:t>הנאשם הביע</w:t>
      </w:r>
      <w:r w:rsidRPr="003F276F">
        <w:rPr>
          <w:rFonts w:ascii="David" w:hAnsi="David"/>
        </w:rPr>
        <w:t xml:space="preserve"> </w:t>
      </w:r>
      <w:r w:rsidRPr="003F276F">
        <w:rPr>
          <w:rFonts w:ascii="David" w:hAnsi="David"/>
          <w:rtl/>
        </w:rPr>
        <w:t>את</w:t>
      </w:r>
      <w:r w:rsidRPr="003F276F">
        <w:rPr>
          <w:rFonts w:ascii="David" w:hAnsi="David"/>
        </w:rPr>
        <w:t xml:space="preserve"> </w:t>
      </w:r>
      <w:r w:rsidRPr="003F276F">
        <w:rPr>
          <w:rFonts w:ascii="David" w:hAnsi="David"/>
          <w:rtl/>
        </w:rPr>
        <w:t>נכונותו</w:t>
      </w:r>
      <w:r w:rsidRPr="003F276F">
        <w:rPr>
          <w:rFonts w:ascii="David" w:hAnsi="David"/>
        </w:rPr>
        <w:t xml:space="preserve"> </w:t>
      </w:r>
      <w:r w:rsidRPr="003F276F">
        <w:rPr>
          <w:rFonts w:ascii="David" w:hAnsi="David"/>
          <w:rtl/>
        </w:rPr>
        <w:t>למלא</w:t>
      </w:r>
      <w:r w:rsidRPr="003F276F">
        <w:rPr>
          <w:rFonts w:ascii="David" w:hAnsi="David"/>
        </w:rPr>
        <w:t xml:space="preserve"> </w:t>
      </w:r>
      <w:r w:rsidRPr="003F276F">
        <w:rPr>
          <w:rFonts w:ascii="David" w:hAnsi="David"/>
          <w:rtl/>
        </w:rPr>
        <w:t>אחר</w:t>
      </w:r>
      <w:r w:rsidRPr="003F276F">
        <w:rPr>
          <w:rFonts w:ascii="David" w:hAnsi="David"/>
        </w:rPr>
        <w:t xml:space="preserve"> </w:t>
      </w:r>
      <w:r w:rsidRPr="003F276F">
        <w:rPr>
          <w:rFonts w:ascii="David" w:hAnsi="David"/>
          <w:rtl/>
        </w:rPr>
        <w:t>הוראות</w:t>
      </w:r>
      <w:r w:rsidRPr="003F276F">
        <w:rPr>
          <w:rFonts w:ascii="David" w:hAnsi="David"/>
        </w:rPr>
        <w:t xml:space="preserve"> </w:t>
      </w:r>
      <w:r w:rsidRPr="003F276F">
        <w:rPr>
          <w:rFonts w:ascii="David" w:hAnsi="David"/>
          <w:rtl/>
        </w:rPr>
        <w:t>הצו</w:t>
      </w:r>
      <w:r w:rsidRPr="003F276F">
        <w:rPr>
          <w:rFonts w:ascii="David" w:hAnsi="David"/>
        </w:rPr>
        <w:t>.</w:t>
      </w:r>
    </w:p>
    <w:p w14:paraId="13F36D68" w14:textId="77777777" w:rsidR="00CC5640" w:rsidRDefault="00CC5640" w:rsidP="00CC5640">
      <w:pPr>
        <w:autoSpaceDE w:val="0"/>
        <w:autoSpaceDN w:val="0"/>
        <w:adjustRightInd w:val="0"/>
        <w:spacing w:line="360" w:lineRule="auto"/>
        <w:ind w:left="360"/>
        <w:jc w:val="both"/>
        <w:rPr>
          <w:rtl/>
        </w:rPr>
      </w:pPr>
    </w:p>
    <w:p w14:paraId="7CB8E121" w14:textId="77777777" w:rsidR="00CC5640" w:rsidRPr="00C7556C" w:rsidRDefault="00CC5640" w:rsidP="00CC5640">
      <w:pPr>
        <w:pStyle w:val="a9"/>
        <w:numPr>
          <w:ilvl w:val="0"/>
          <w:numId w:val="1"/>
        </w:numPr>
        <w:autoSpaceDE w:val="0"/>
        <w:autoSpaceDN w:val="0"/>
        <w:adjustRightInd w:val="0"/>
        <w:spacing w:line="360" w:lineRule="auto"/>
        <w:jc w:val="both"/>
      </w:pPr>
      <w:r>
        <w:rPr>
          <w:rFonts w:hint="cs"/>
          <w:rtl/>
        </w:rPr>
        <w:t xml:space="preserve">אני מכריז על הנאשם סוחר סמים ומורה </w:t>
      </w:r>
      <w:r w:rsidRPr="00C7556C">
        <w:rPr>
          <w:rFonts w:hint="cs"/>
          <w:rtl/>
        </w:rPr>
        <w:t xml:space="preserve">על חילוט הרכוש המפורט – 7,700 ₪, רכב </w:t>
      </w:r>
      <w:r>
        <w:rPr>
          <w:rFonts w:hint="cs"/>
          <w:rtl/>
        </w:rPr>
        <w:t xml:space="preserve">הונדה סיוויק מ.ר. 6387063 </w:t>
      </w:r>
      <w:r w:rsidRPr="00C7556C">
        <w:rPr>
          <w:rFonts w:hint="cs"/>
          <w:rtl/>
        </w:rPr>
        <w:t xml:space="preserve">ו- 500 סיגריות אלקטרוניות. </w:t>
      </w:r>
    </w:p>
    <w:p w14:paraId="5BA1B196" w14:textId="77777777" w:rsidR="00CC5640" w:rsidRDefault="00CC5640" w:rsidP="00CC5640">
      <w:pPr>
        <w:pStyle w:val="a9"/>
        <w:autoSpaceDE w:val="0"/>
        <w:autoSpaceDN w:val="0"/>
        <w:adjustRightInd w:val="0"/>
        <w:spacing w:line="360" w:lineRule="auto"/>
        <w:jc w:val="both"/>
        <w:rPr>
          <w:rtl/>
        </w:rPr>
      </w:pPr>
    </w:p>
    <w:p w14:paraId="6526B868" w14:textId="77777777" w:rsidR="00CC5640" w:rsidRPr="00F20326" w:rsidRDefault="00CC5640" w:rsidP="00CC5640">
      <w:pPr>
        <w:spacing w:line="360" w:lineRule="auto"/>
        <w:ind w:left="1080" w:hanging="720"/>
        <w:jc w:val="both"/>
        <w:rPr>
          <w:noProof/>
          <w:sz w:val="28"/>
          <w:rtl/>
        </w:rPr>
      </w:pPr>
      <w:r>
        <w:rPr>
          <w:b/>
          <w:bCs/>
          <w:noProof/>
          <w:sz w:val="28"/>
          <w:u w:val="single"/>
          <w:rtl/>
        </w:rPr>
        <w:t>מזכירות בית המשפט תשלח פרוטוקול הדיון לשירות המבחן</w:t>
      </w:r>
      <w:r>
        <w:rPr>
          <w:rFonts w:hint="cs"/>
          <w:b/>
          <w:bCs/>
          <w:noProof/>
          <w:sz w:val="28"/>
          <w:u w:val="single"/>
          <w:rtl/>
        </w:rPr>
        <w:t xml:space="preserve"> וכן לממונה על עבודות שירות</w:t>
      </w:r>
      <w:r w:rsidRPr="00F20326">
        <w:rPr>
          <w:noProof/>
          <w:sz w:val="28"/>
          <w:rtl/>
        </w:rPr>
        <w:t>.</w:t>
      </w:r>
    </w:p>
    <w:p w14:paraId="197D63B9" w14:textId="77777777" w:rsidR="00CC5640" w:rsidRDefault="00CC5640" w:rsidP="00CC5640">
      <w:pPr>
        <w:snapToGrid w:val="0"/>
        <w:spacing w:line="360" w:lineRule="auto"/>
        <w:ind w:left="1080" w:hanging="720"/>
        <w:jc w:val="both"/>
        <w:rPr>
          <w:b/>
          <w:bCs/>
          <w:sz w:val="28"/>
          <w:u w:val="single"/>
          <w:lang w:eastAsia="he-IL"/>
        </w:rPr>
      </w:pPr>
    </w:p>
    <w:p w14:paraId="7A675FEF" w14:textId="77777777" w:rsidR="00CC5640" w:rsidRPr="00F20326" w:rsidRDefault="00CC5640" w:rsidP="00CC5640">
      <w:pPr>
        <w:snapToGrid w:val="0"/>
        <w:spacing w:line="360" w:lineRule="auto"/>
        <w:ind w:left="1080" w:hanging="720"/>
        <w:jc w:val="both"/>
        <w:rPr>
          <w:sz w:val="28"/>
          <w:lang w:eastAsia="he-IL"/>
        </w:rPr>
      </w:pPr>
      <w:r>
        <w:rPr>
          <w:b/>
          <w:bCs/>
          <w:sz w:val="28"/>
          <w:u w:val="single"/>
          <w:rtl/>
          <w:lang w:eastAsia="he-IL"/>
        </w:rPr>
        <w:t>זכות ערעור לבית המשפט העליון, תוך 45 יום מהיום</w:t>
      </w:r>
      <w:r w:rsidRPr="00F20326">
        <w:rPr>
          <w:sz w:val="28"/>
          <w:rtl/>
          <w:lang w:eastAsia="he-IL"/>
        </w:rPr>
        <w:t>.</w:t>
      </w:r>
    </w:p>
    <w:p w14:paraId="6AD848B6" w14:textId="77777777" w:rsidR="00CC5640" w:rsidRDefault="00CC5640" w:rsidP="00CC5640">
      <w:pPr>
        <w:snapToGrid w:val="0"/>
        <w:spacing w:line="360" w:lineRule="auto"/>
        <w:ind w:left="1080" w:hanging="720"/>
        <w:jc w:val="both"/>
        <w:rPr>
          <w:b/>
          <w:bCs/>
          <w:sz w:val="28"/>
          <w:u w:val="single"/>
          <w:lang w:eastAsia="he-IL"/>
        </w:rPr>
      </w:pPr>
    </w:p>
    <w:p w14:paraId="066A55BF" w14:textId="77777777" w:rsidR="00CC5640" w:rsidRPr="00F20326" w:rsidRDefault="00CC5640" w:rsidP="00CC5640">
      <w:pPr>
        <w:snapToGrid w:val="0"/>
        <w:spacing w:line="360" w:lineRule="auto"/>
        <w:ind w:left="360"/>
        <w:jc w:val="both"/>
        <w:rPr>
          <w:sz w:val="20"/>
          <w:rtl/>
          <w:lang w:eastAsia="he-IL"/>
        </w:rPr>
      </w:pPr>
      <w:r>
        <w:rPr>
          <w:b/>
          <w:bCs/>
          <w:sz w:val="20"/>
          <w:u w:val="single"/>
          <w:rtl/>
          <w:lang w:eastAsia="he-IL"/>
        </w:rPr>
        <w:t>במידה וקיימים מוצגים הרי שהם יושמדו, יחולטו יושבו לבעליהם עלפי שיקול הדעת של קצין החקירה</w:t>
      </w:r>
      <w:r w:rsidRPr="00F20326">
        <w:rPr>
          <w:sz w:val="20"/>
          <w:rtl/>
          <w:lang w:eastAsia="he-IL"/>
        </w:rPr>
        <w:t>.</w:t>
      </w:r>
    </w:p>
    <w:p w14:paraId="38683BF5" w14:textId="77777777" w:rsidR="00CC5640" w:rsidRDefault="00CC5640" w:rsidP="00CC5640">
      <w:pPr>
        <w:snapToGrid w:val="0"/>
        <w:spacing w:line="360" w:lineRule="auto"/>
        <w:jc w:val="both"/>
        <w:rPr>
          <w:b/>
          <w:bCs/>
          <w:sz w:val="20"/>
          <w:u w:val="single"/>
          <w:rtl/>
          <w:lang w:eastAsia="he-IL"/>
        </w:rPr>
      </w:pPr>
    </w:p>
    <w:p w14:paraId="11D0E8FE" w14:textId="77777777" w:rsidR="00CC5640" w:rsidRPr="00C7556C" w:rsidRDefault="00CC5640" w:rsidP="00CC5640">
      <w:pPr>
        <w:spacing w:line="360" w:lineRule="auto"/>
        <w:ind w:left="1080" w:hanging="720"/>
        <w:jc w:val="both"/>
        <w:rPr>
          <w:rFonts w:ascii="David" w:hAnsi="David"/>
        </w:rPr>
      </w:pPr>
      <w:r w:rsidRPr="00C7556C">
        <w:rPr>
          <w:rFonts w:ascii="David" w:hAnsi="David"/>
          <w:rtl/>
        </w:rPr>
        <w:t>ניתן</w:t>
      </w:r>
      <w:r w:rsidRPr="00C7556C">
        <w:rPr>
          <w:rFonts w:ascii="David" w:hAnsi="David"/>
        </w:rPr>
        <w:t xml:space="preserve"> </w:t>
      </w:r>
      <w:r w:rsidRPr="00C7556C">
        <w:rPr>
          <w:rFonts w:ascii="David" w:hAnsi="David"/>
          <w:rtl/>
        </w:rPr>
        <w:t>יהיה</w:t>
      </w:r>
      <w:r w:rsidRPr="00C7556C">
        <w:rPr>
          <w:rFonts w:ascii="David" w:hAnsi="David"/>
        </w:rPr>
        <w:t xml:space="preserve"> </w:t>
      </w:r>
      <w:r w:rsidRPr="00C7556C">
        <w:rPr>
          <w:rFonts w:ascii="David" w:hAnsi="David"/>
          <w:rtl/>
        </w:rPr>
        <w:t>לשלם</w:t>
      </w:r>
      <w:r w:rsidRPr="00C7556C">
        <w:rPr>
          <w:rFonts w:ascii="David" w:hAnsi="David"/>
        </w:rPr>
        <w:t xml:space="preserve"> </w:t>
      </w:r>
      <w:r w:rsidRPr="00C7556C">
        <w:rPr>
          <w:rFonts w:ascii="David" w:hAnsi="David"/>
          <w:rtl/>
        </w:rPr>
        <w:t>את</w:t>
      </w:r>
      <w:r w:rsidRPr="00C7556C">
        <w:rPr>
          <w:rFonts w:ascii="David" w:hAnsi="David"/>
        </w:rPr>
        <w:t xml:space="preserve"> </w:t>
      </w:r>
      <w:r w:rsidRPr="00C7556C">
        <w:rPr>
          <w:rFonts w:ascii="David" w:hAnsi="David"/>
          <w:rtl/>
        </w:rPr>
        <w:t>הקנס</w:t>
      </w:r>
      <w:r w:rsidRPr="00C7556C">
        <w:rPr>
          <w:rFonts w:ascii="David" w:hAnsi="David"/>
        </w:rPr>
        <w:t xml:space="preserve">/ </w:t>
      </w:r>
      <w:r w:rsidRPr="00C7556C">
        <w:rPr>
          <w:rFonts w:ascii="David" w:hAnsi="David"/>
          <w:rtl/>
        </w:rPr>
        <w:t>פיצוי</w:t>
      </w:r>
      <w:r w:rsidRPr="00C7556C">
        <w:rPr>
          <w:rFonts w:ascii="David" w:hAnsi="David"/>
        </w:rPr>
        <w:t xml:space="preserve">/ </w:t>
      </w:r>
      <w:r w:rsidRPr="00C7556C">
        <w:rPr>
          <w:rFonts w:ascii="David" w:hAnsi="David"/>
          <w:rtl/>
        </w:rPr>
        <w:t>ההוצאות</w:t>
      </w:r>
      <w:r w:rsidRPr="00C7556C">
        <w:rPr>
          <w:rFonts w:ascii="David" w:hAnsi="David"/>
        </w:rPr>
        <w:t xml:space="preserve"> </w:t>
      </w:r>
      <w:r w:rsidRPr="00C7556C">
        <w:rPr>
          <w:rFonts w:ascii="David" w:hAnsi="David"/>
          <w:rtl/>
        </w:rPr>
        <w:t>כעבור</w:t>
      </w:r>
      <w:r w:rsidRPr="00C7556C">
        <w:rPr>
          <w:rFonts w:ascii="David" w:hAnsi="David"/>
        </w:rPr>
        <w:t xml:space="preserve"> </w:t>
      </w:r>
      <w:r w:rsidRPr="00C7556C">
        <w:rPr>
          <w:rFonts w:ascii="David" w:hAnsi="David"/>
          <w:rtl/>
        </w:rPr>
        <w:t>שלושה</w:t>
      </w:r>
      <w:r w:rsidRPr="00C7556C">
        <w:rPr>
          <w:rFonts w:ascii="David" w:hAnsi="David"/>
        </w:rPr>
        <w:t xml:space="preserve"> </w:t>
      </w:r>
      <w:r w:rsidRPr="00C7556C">
        <w:rPr>
          <w:rFonts w:ascii="David" w:hAnsi="David"/>
          <w:rtl/>
        </w:rPr>
        <w:t>ימים</w:t>
      </w:r>
      <w:r w:rsidRPr="00C7556C">
        <w:rPr>
          <w:rFonts w:ascii="David" w:hAnsi="David"/>
        </w:rPr>
        <w:t xml:space="preserve"> </w:t>
      </w:r>
      <w:r w:rsidRPr="00C7556C">
        <w:rPr>
          <w:rFonts w:ascii="David" w:hAnsi="David"/>
          <w:rtl/>
        </w:rPr>
        <w:t>מיום</w:t>
      </w:r>
      <w:r w:rsidRPr="00C7556C">
        <w:rPr>
          <w:rFonts w:ascii="David" w:hAnsi="David"/>
        </w:rPr>
        <w:t xml:space="preserve"> </w:t>
      </w:r>
      <w:r w:rsidRPr="00C7556C">
        <w:rPr>
          <w:rFonts w:ascii="David" w:hAnsi="David"/>
          <w:rtl/>
        </w:rPr>
        <w:t>מתן</w:t>
      </w:r>
      <w:r w:rsidRPr="00C7556C">
        <w:rPr>
          <w:rFonts w:ascii="David" w:hAnsi="David"/>
        </w:rPr>
        <w:t xml:space="preserve"> </w:t>
      </w:r>
      <w:r w:rsidRPr="00C7556C">
        <w:rPr>
          <w:rFonts w:ascii="David" w:hAnsi="David"/>
          <w:rtl/>
        </w:rPr>
        <w:t>ההחלטה</w:t>
      </w:r>
      <w:r w:rsidRPr="00C7556C">
        <w:rPr>
          <w:rFonts w:ascii="David" w:hAnsi="David"/>
        </w:rPr>
        <w:t xml:space="preserve">/ </w:t>
      </w:r>
      <w:r w:rsidRPr="00C7556C">
        <w:rPr>
          <w:rFonts w:ascii="David" w:hAnsi="David"/>
          <w:rtl/>
        </w:rPr>
        <w:t>גזר</w:t>
      </w:r>
      <w:r w:rsidRPr="00C7556C">
        <w:rPr>
          <w:rFonts w:ascii="David" w:hAnsi="David"/>
        </w:rPr>
        <w:t xml:space="preserve"> </w:t>
      </w:r>
      <w:r w:rsidRPr="00C7556C">
        <w:rPr>
          <w:rFonts w:ascii="David" w:hAnsi="David"/>
          <w:rtl/>
        </w:rPr>
        <w:t>הדין</w:t>
      </w:r>
    </w:p>
    <w:p w14:paraId="16871A96" w14:textId="77777777" w:rsidR="00CC5640" w:rsidRDefault="00CC5640" w:rsidP="00CC5640">
      <w:pPr>
        <w:spacing w:line="360" w:lineRule="auto"/>
        <w:ind w:left="1080" w:hanging="720"/>
        <w:jc w:val="both"/>
        <w:rPr>
          <w:rFonts w:ascii="David" w:hAnsi="David"/>
          <w:rtl/>
        </w:rPr>
      </w:pPr>
      <w:r w:rsidRPr="00C7556C">
        <w:rPr>
          <w:rFonts w:ascii="David" w:hAnsi="David"/>
          <w:rtl/>
        </w:rPr>
        <w:t>לחשבון</w:t>
      </w:r>
      <w:r w:rsidRPr="00C7556C">
        <w:rPr>
          <w:rFonts w:ascii="David" w:hAnsi="David"/>
        </w:rPr>
        <w:t xml:space="preserve"> </w:t>
      </w:r>
      <w:r w:rsidRPr="00C7556C">
        <w:rPr>
          <w:rFonts w:ascii="David" w:hAnsi="David"/>
          <w:rtl/>
        </w:rPr>
        <w:t>המרכז</w:t>
      </w:r>
      <w:r w:rsidRPr="00C7556C">
        <w:rPr>
          <w:rFonts w:ascii="David" w:hAnsi="David"/>
        </w:rPr>
        <w:t xml:space="preserve"> </w:t>
      </w:r>
      <w:r w:rsidRPr="00C7556C">
        <w:rPr>
          <w:rFonts w:ascii="David" w:hAnsi="David"/>
          <w:rtl/>
        </w:rPr>
        <w:t>לגביית</w:t>
      </w:r>
      <w:r w:rsidRPr="00C7556C">
        <w:rPr>
          <w:rFonts w:ascii="David" w:hAnsi="David"/>
        </w:rPr>
        <w:t xml:space="preserve"> </w:t>
      </w:r>
      <w:r w:rsidRPr="00C7556C">
        <w:rPr>
          <w:rFonts w:ascii="David" w:hAnsi="David"/>
          <w:rtl/>
        </w:rPr>
        <w:t>קנסות</w:t>
      </w:r>
      <w:r w:rsidRPr="00C7556C">
        <w:rPr>
          <w:rFonts w:ascii="David" w:hAnsi="David"/>
        </w:rPr>
        <w:t xml:space="preserve">, </w:t>
      </w:r>
      <w:r w:rsidRPr="00C7556C">
        <w:rPr>
          <w:rFonts w:ascii="David" w:hAnsi="David"/>
          <w:rtl/>
        </w:rPr>
        <w:t>אגרות</w:t>
      </w:r>
      <w:r w:rsidRPr="00C7556C">
        <w:rPr>
          <w:rFonts w:ascii="David" w:hAnsi="David"/>
        </w:rPr>
        <w:t xml:space="preserve"> </w:t>
      </w:r>
      <w:r w:rsidRPr="00C7556C">
        <w:rPr>
          <w:rFonts w:ascii="David" w:hAnsi="David"/>
          <w:rtl/>
        </w:rPr>
        <w:t>והוצאות</w:t>
      </w:r>
      <w:r w:rsidRPr="00C7556C">
        <w:rPr>
          <w:rFonts w:ascii="David" w:hAnsi="David"/>
        </w:rPr>
        <w:t xml:space="preserve"> </w:t>
      </w:r>
      <w:r w:rsidRPr="00C7556C">
        <w:rPr>
          <w:rFonts w:ascii="David" w:hAnsi="David"/>
          <w:rtl/>
        </w:rPr>
        <w:t>ברשות</w:t>
      </w:r>
      <w:r w:rsidRPr="00C7556C">
        <w:rPr>
          <w:rFonts w:ascii="David" w:hAnsi="David"/>
        </w:rPr>
        <w:t xml:space="preserve"> </w:t>
      </w:r>
      <w:r w:rsidRPr="00C7556C">
        <w:rPr>
          <w:rFonts w:ascii="David" w:hAnsi="David"/>
          <w:rtl/>
        </w:rPr>
        <w:t>האכיפה</w:t>
      </w:r>
      <w:r w:rsidRPr="00C7556C">
        <w:rPr>
          <w:rFonts w:ascii="David" w:hAnsi="David"/>
        </w:rPr>
        <w:t xml:space="preserve"> </w:t>
      </w:r>
      <w:r w:rsidRPr="00C7556C">
        <w:rPr>
          <w:rFonts w:ascii="David" w:hAnsi="David"/>
          <w:rtl/>
        </w:rPr>
        <w:t>והגבייה</w:t>
      </w:r>
      <w:r w:rsidRPr="00C7556C">
        <w:rPr>
          <w:rFonts w:ascii="David" w:hAnsi="David"/>
        </w:rPr>
        <w:t xml:space="preserve"> </w:t>
      </w:r>
      <w:r w:rsidRPr="00C7556C">
        <w:rPr>
          <w:rFonts w:ascii="David" w:hAnsi="David"/>
          <w:rtl/>
        </w:rPr>
        <w:t>באחת</w:t>
      </w:r>
      <w:r w:rsidRPr="00C7556C">
        <w:rPr>
          <w:rFonts w:ascii="David" w:hAnsi="David"/>
        </w:rPr>
        <w:t xml:space="preserve"> </w:t>
      </w:r>
      <w:r w:rsidRPr="00C7556C">
        <w:rPr>
          <w:rFonts w:ascii="David" w:hAnsi="David"/>
          <w:rtl/>
        </w:rPr>
        <w:t>מהדרכים</w:t>
      </w:r>
      <w:r w:rsidRPr="00C7556C">
        <w:rPr>
          <w:rFonts w:ascii="David" w:hAnsi="David"/>
        </w:rPr>
        <w:t xml:space="preserve"> </w:t>
      </w:r>
      <w:r w:rsidRPr="00C7556C">
        <w:rPr>
          <w:rFonts w:ascii="David" w:hAnsi="David"/>
          <w:rtl/>
        </w:rPr>
        <w:t>הבאות</w:t>
      </w:r>
      <w:r w:rsidRPr="00C7556C">
        <w:rPr>
          <w:rFonts w:ascii="David" w:hAnsi="David"/>
        </w:rPr>
        <w:t>:</w:t>
      </w:r>
    </w:p>
    <w:p w14:paraId="5813BCD0" w14:textId="77777777" w:rsidR="00CC5640" w:rsidRPr="00C7556C" w:rsidRDefault="00CC5640" w:rsidP="00CC5640">
      <w:pPr>
        <w:spacing w:line="360" w:lineRule="auto"/>
        <w:ind w:left="1080" w:hanging="720"/>
        <w:jc w:val="both"/>
        <w:rPr>
          <w:rFonts w:ascii="David" w:hAnsi="David"/>
        </w:rPr>
      </w:pPr>
    </w:p>
    <w:p w14:paraId="083F6CFB" w14:textId="77777777" w:rsidR="00CC5640" w:rsidRPr="00C7556C" w:rsidRDefault="00CC5640" w:rsidP="00CC5640">
      <w:pPr>
        <w:pStyle w:val="a9"/>
        <w:numPr>
          <w:ilvl w:val="0"/>
          <w:numId w:val="2"/>
        </w:numPr>
        <w:spacing w:line="360" w:lineRule="auto"/>
        <w:ind w:left="444" w:hanging="142"/>
        <w:contextualSpacing w:val="0"/>
        <w:jc w:val="both"/>
        <w:rPr>
          <w:rFonts w:ascii="David" w:hAnsi="David"/>
        </w:rPr>
      </w:pPr>
      <w:r w:rsidRPr="00C7556C">
        <w:rPr>
          <w:rFonts w:ascii="David" w:hAnsi="David"/>
          <w:rtl/>
        </w:rPr>
        <w:t>בכרטיס</w:t>
      </w:r>
      <w:r w:rsidRPr="00C7556C">
        <w:rPr>
          <w:rFonts w:ascii="David" w:hAnsi="David"/>
        </w:rPr>
        <w:t xml:space="preserve"> </w:t>
      </w:r>
      <w:r w:rsidRPr="00C7556C">
        <w:rPr>
          <w:rFonts w:ascii="David" w:hAnsi="David"/>
          <w:rtl/>
        </w:rPr>
        <w:t>אשראי</w:t>
      </w:r>
      <w:r w:rsidRPr="00C7556C">
        <w:rPr>
          <w:rFonts w:ascii="David" w:hAnsi="David"/>
        </w:rPr>
        <w:t xml:space="preserve"> – </w:t>
      </w:r>
      <w:r w:rsidRPr="00C7556C">
        <w:rPr>
          <w:rFonts w:ascii="David" w:hAnsi="David"/>
          <w:rtl/>
        </w:rPr>
        <w:t>באתר</w:t>
      </w:r>
      <w:r w:rsidRPr="00C7556C">
        <w:rPr>
          <w:rFonts w:ascii="David" w:hAnsi="David"/>
        </w:rPr>
        <w:t xml:space="preserve"> </w:t>
      </w:r>
      <w:r w:rsidRPr="00C7556C">
        <w:rPr>
          <w:rFonts w:ascii="David" w:hAnsi="David"/>
          <w:rtl/>
        </w:rPr>
        <w:t>המקוון</w:t>
      </w:r>
      <w:r w:rsidRPr="00C7556C">
        <w:rPr>
          <w:rFonts w:ascii="David" w:hAnsi="David"/>
        </w:rPr>
        <w:t xml:space="preserve"> </w:t>
      </w:r>
      <w:r w:rsidRPr="00C7556C">
        <w:rPr>
          <w:rFonts w:ascii="David" w:hAnsi="David"/>
          <w:rtl/>
        </w:rPr>
        <w:t>של</w:t>
      </w:r>
      <w:r w:rsidRPr="00C7556C">
        <w:rPr>
          <w:rFonts w:ascii="David" w:hAnsi="David"/>
        </w:rPr>
        <w:t xml:space="preserve"> </w:t>
      </w:r>
      <w:r w:rsidRPr="00C7556C">
        <w:rPr>
          <w:rFonts w:ascii="David" w:hAnsi="David"/>
          <w:rtl/>
        </w:rPr>
        <w:t>רשות</w:t>
      </w:r>
      <w:r w:rsidRPr="00C7556C">
        <w:rPr>
          <w:rFonts w:ascii="David" w:hAnsi="David"/>
        </w:rPr>
        <w:t xml:space="preserve"> </w:t>
      </w:r>
      <w:r w:rsidRPr="00C7556C">
        <w:rPr>
          <w:rFonts w:ascii="David" w:hAnsi="David"/>
          <w:rtl/>
        </w:rPr>
        <w:t>האכיפה</w:t>
      </w:r>
      <w:r w:rsidRPr="00C7556C">
        <w:rPr>
          <w:rFonts w:ascii="David" w:hAnsi="David"/>
        </w:rPr>
        <w:t xml:space="preserve"> </w:t>
      </w:r>
      <w:r w:rsidRPr="00C7556C">
        <w:rPr>
          <w:rFonts w:ascii="David" w:hAnsi="David"/>
          <w:rtl/>
        </w:rPr>
        <w:t>והגבייה</w:t>
      </w:r>
      <w:r w:rsidRPr="00C7556C">
        <w:rPr>
          <w:rFonts w:ascii="David" w:hAnsi="David"/>
        </w:rPr>
        <w:t>, www.eca.gov.il</w:t>
      </w:r>
    </w:p>
    <w:p w14:paraId="04447E80" w14:textId="77777777" w:rsidR="00CC5640" w:rsidRPr="00C7556C" w:rsidRDefault="00CC5640" w:rsidP="00CC5640">
      <w:pPr>
        <w:pStyle w:val="a9"/>
        <w:numPr>
          <w:ilvl w:val="0"/>
          <w:numId w:val="2"/>
        </w:numPr>
        <w:spacing w:line="360" w:lineRule="auto"/>
        <w:ind w:left="444" w:hanging="142"/>
        <w:contextualSpacing w:val="0"/>
        <w:jc w:val="both"/>
        <w:rPr>
          <w:rFonts w:ascii="David" w:hAnsi="David"/>
        </w:rPr>
      </w:pPr>
      <w:r w:rsidRPr="00C7556C">
        <w:rPr>
          <w:rFonts w:ascii="David" w:hAnsi="David"/>
          <w:rtl/>
        </w:rPr>
        <w:t>מוקד</w:t>
      </w:r>
      <w:r w:rsidRPr="00C7556C">
        <w:rPr>
          <w:rFonts w:ascii="David" w:hAnsi="David"/>
        </w:rPr>
        <w:t xml:space="preserve"> </w:t>
      </w:r>
      <w:r w:rsidRPr="00C7556C">
        <w:rPr>
          <w:rFonts w:ascii="David" w:hAnsi="David"/>
          <w:rtl/>
        </w:rPr>
        <w:t>שירות</w:t>
      </w:r>
      <w:r w:rsidRPr="00C7556C">
        <w:rPr>
          <w:rFonts w:ascii="David" w:hAnsi="David"/>
        </w:rPr>
        <w:t xml:space="preserve"> </w:t>
      </w:r>
      <w:r w:rsidRPr="00C7556C">
        <w:rPr>
          <w:rFonts w:ascii="David" w:hAnsi="David"/>
          <w:rtl/>
        </w:rPr>
        <w:t>טלפוני</w:t>
      </w:r>
      <w:r w:rsidRPr="00C7556C">
        <w:rPr>
          <w:rFonts w:ascii="David" w:hAnsi="David"/>
        </w:rPr>
        <w:t xml:space="preserve"> </w:t>
      </w:r>
      <w:r w:rsidRPr="00C7556C">
        <w:rPr>
          <w:rFonts w:ascii="David" w:hAnsi="David"/>
          <w:rtl/>
        </w:rPr>
        <w:t>בשרות</w:t>
      </w:r>
      <w:r w:rsidRPr="00C7556C">
        <w:rPr>
          <w:rFonts w:ascii="David" w:hAnsi="David"/>
        </w:rPr>
        <w:t xml:space="preserve"> </w:t>
      </w:r>
      <w:r w:rsidRPr="00C7556C">
        <w:rPr>
          <w:rFonts w:ascii="David" w:hAnsi="David"/>
          <w:rtl/>
        </w:rPr>
        <w:t>עצמי</w:t>
      </w:r>
      <w:r w:rsidRPr="00C7556C">
        <w:rPr>
          <w:rFonts w:ascii="David" w:hAnsi="David"/>
        </w:rPr>
        <w:t xml:space="preserve"> )</w:t>
      </w:r>
      <w:r w:rsidRPr="00C7556C">
        <w:rPr>
          <w:rFonts w:ascii="David" w:hAnsi="David"/>
          <w:rtl/>
        </w:rPr>
        <w:t>מרכז</w:t>
      </w:r>
      <w:r w:rsidRPr="00C7556C">
        <w:rPr>
          <w:rFonts w:ascii="David" w:hAnsi="David"/>
        </w:rPr>
        <w:t xml:space="preserve"> </w:t>
      </w:r>
      <w:r w:rsidRPr="00C7556C">
        <w:rPr>
          <w:rFonts w:ascii="David" w:hAnsi="David"/>
          <w:rtl/>
        </w:rPr>
        <w:t>גבייה</w:t>
      </w:r>
      <w:r w:rsidRPr="00C7556C">
        <w:rPr>
          <w:rFonts w:ascii="David" w:hAnsi="David"/>
        </w:rPr>
        <w:t xml:space="preserve">( – </w:t>
      </w:r>
      <w:r w:rsidRPr="00C7556C">
        <w:rPr>
          <w:rFonts w:ascii="David" w:hAnsi="David"/>
          <w:rtl/>
        </w:rPr>
        <w:t>בטלפון</w:t>
      </w:r>
      <w:r w:rsidRPr="00C7556C">
        <w:rPr>
          <w:rFonts w:ascii="David" w:hAnsi="David"/>
        </w:rPr>
        <w:t xml:space="preserve"> 35592 * </w:t>
      </w:r>
      <w:r w:rsidRPr="00C7556C">
        <w:rPr>
          <w:rFonts w:ascii="David" w:hAnsi="David"/>
          <w:rtl/>
        </w:rPr>
        <w:t>או</w:t>
      </w:r>
      <w:r w:rsidRPr="00C7556C">
        <w:rPr>
          <w:rFonts w:ascii="David" w:hAnsi="David"/>
        </w:rPr>
        <w:t xml:space="preserve"> </w:t>
      </w:r>
      <w:r w:rsidRPr="00C7556C">
        <w:rPr>
          <w:rFonts w:ascii="David" w:hAnsi="David"/>
          <w:rtl/>
        </w:rPr>
        <w:t>בטלפון</w:t>
      </w:r>
      <w:r w:rsidRPr="00C7556C">
        <w:rPr>
          <w:rFonts w:ascii="David" w:hAnsi="David"/>
        </w:rPr>
        <w:t xml:space="preserve"> 073-2055000</w:t>
      </w:r>
    </w:p>
    <w:p w14:paraId="52B5B982" w14:textId="77777777" w:rsidR="00CC5640" w:rsidRPr="00C7556C" w:rsidRDefault="00CC5640" w:rsidP="00CC5640">
      <w:pPr>
        <w:pStyle w:val="a9"/>
        <w:numPr>
          <w:ilvl w:val="0"/>
          <w:numId w:val="2"/>
        </w:numPr>
        <w:spacing w:line="360" w:lineRule="auto"/>
        <w:ind w:left="444" w:hanging="142"/>
        <w:contextualSpacing w:val="0"/>
        <w:jc w:val="both"/>
        <w:rPr>
          <w:rFonts w:ascii="David" w:hAnsi="David"/>
          <w:rtl/>
        </w:rPr>
      </w:pPr>
      <w:r w:rsidRPr="00C7556C">
        <w:rPr>
          <w:rFonts w:ascii="David" w:hAnsi="David"/>
          <w:rtl/>
        </w:rPr>
        <w:t>במזומן</w:t>
      </w:r>
      <w:r w:rsidRPr="00C7556C">
        <w:rPr>
          <w:rFonts w:ascii="David" w:hAnsi="David"/>
        </w:rPr>
        <w:t xml:space="preserve"> </w:t>
      </w:r>
      <w:r w:rsidRPr="00C7556C">
        <w:rPr>
          <w:rFonts w:ascii="David" w:hAnsi="David"/>
          <w:rtl/>
        </w:rPr>
        <w:t>בכל</w:t>
      </w:r>
      <w:r w:rsidRPr="00C7556C">
        <w:rPr>
          <w:rFonts w:ascii="David" w:hAnsi="David"/>
        </w:rPr>
        <w:t xml:space="preserve"> </w:t>
      </w:r>
      <w:r w:rsidRPr="00C7556C">
        <w:rPr>
          <w:rFonts w:ascii="David" w:hAnsi="David"/>
          <w:rtl/>
        </w:rPr>
        <w:t>סניף</w:t>
      </w:r>
      <w:r w:rsidRPr="00C7556C">
        <w:rPr>
          <w:rFonts w:ascii="David" w:hAnsi="David"/>
        </w:rPr>
        <w:t xml:space="preserve"> </w:t>
      </w:r>
      <w:r w:rsidRPr="00C7556C">
        <w:rPr>
          <w:rFonts w:ascii="David" w:hAnsi="David"/>
          <w:rtl/>
        </w:rPr>
        <w:t>של</w:t>
      </w:r>
      <w:r w:rsidRPr="00C7556C">
        <w:rPr>
          <w:rFonts w:ascii="David" w:hAnsi="David"/>
        </w:rPr>
        <w:t xml:space="preserve"> </w:t>
      </w:r>
      <w:r w:rsidRPr="00C7556C">
        <w:rPr>
          <w:rFonts w:ascii="David" w:hAnsi="David"/>
          <w:rtl/>
        </w:rPr>
        <w:t>בנק</w:t>
      </w:r>
      <w:r w:rsidRPr="00C7556C">
        <w:rPr>
          <w:rFonts w:ascii="David" w:hAnsi="David"/>
        </w:rPr>
        <w:t xml:space="preserve"> </w:t>
      </w:r>
      <w:r w:rsidRPr="00C7556C">
        <w:rPr>
          <w:rFonts w:ascii="David" w:hAnsi="David"/>
          <w:rtl/>
        </w:rPr>
        <w:t>הדואר</w:t>
      </w:r>
      <w:r w:rsidRPr="00C7556C">
        <w:rPr>
          <w:rFonts w:ascii="David" w:hAnsi="David"/>
        </w:rPr>
        <w:t xml:space="preserve"> – </w:t>
      </w:r>
      <w:r w:rsidRPr="00C7556C">
        <w:rPr>
          <w:rFonts w:ascii="David" w:hAnsi="David"/>
          <w:rtl/>
        </w:rPr>
        <w:t>בהצגת</w:t>
      </w:r>
      <w:r w:rsidRPr="00C7556C">
        <w:rPr>
          <w:rFonts w:ascii="David" w:hAnsi="David"/>
        </w:rPr>
        <w:t xml:space="preserve"> </w:t>
      </w:r>
      <w:r w:rsidRPr="00C7556C">
        <w:rPr>
          <w:rFonts w:ascii="David" w:hAnsi="David"/>
          <w:rtl/>
        </w:rPr>
        <w:t>תעודת</w:t>
      </w:r>
      <w:r w:rsidRPr="00C7556C">
        <w:rPr>
          <w:rFonts w:ascii="David" w:hAnsi="David"/>
        </w:rPr>
        <w:t xml:space="preserve"> </w:t>
      </w:r>
      <w:r w:rsidRPr="00C7556C">
        <w:rPr>
          <w:rFonts w:ascii="David" w:hAnsi="David"/>
          <w:rtl/>
        </w:rPr>
        <w:t>זהות</w:t>
      </w:r>
      <w:r w:rsidRPr="00C7556C">
        <w:rPr>
          <w:rFonts w:ascii="David" w:hAnsi="David"/>
        </w:rPr>
        <w:t xml:space="preserve"> </w:t>
      </w:r>
      <w:r w:rsidRPr="00C7556C">
        <w:rPr>
          <w:rFonts w:ascii="David" w:hAnsi="David"/>
          <w:rtl/>
        </w:rPr>
        <w:t>בלבד</w:t>
      </w:r>
      <w:r w:rsidRPr="00C7556C">
        <w:rPr>
          <w:rFonts w:ascii="David" w:hAnsi="David"/>
        </w:rPr>
        <w:t xml:space="preserve"> )</w:t>
      </w:r>
      <w:r w:rsidRPr="00C7556C">
        <w:rPr>
          <w:rFonts w:ascii="David" w:hAnsi="David"/>
          <w:rtl/>
        </w:rPr>
        <w:t>אין</w:t>
      </w:r>
      <w:r w:rsidRPr="00C7556C">
        <w:rPr>
          <w:rFonts w:ascii="David" w:hAnsi="David"/>
        </w:rPr>
        <w:t xml:space="preserve"> </w:t>
      </w:r>
      <w:r w:rsidRPr="00C7556C">
        <w:rPr>
          <w:rFonts w:ascii="David" w:hAnsi="David"/>
          <w:rtl/>
        </w:rPr>
        <w:t>צורך</w:t>
      </w:r>
      <w:r w:rsidRPr="00C7556C">
        <w:rPr>
          <w:rFonts w:ascii="David" w:hAnsi="David"/>
        </w:rPr>
        <w:t xml:space="preserve"> </w:t>
      </w:r>
      <w:r w:rsidRPr="00C7556C">
        <w:rPr>
          <w:rFonts w:ascii="David" w:hAnsi="David"/>
          <w:rtl/>
        </w:rPr>
        <w:t>בשוברי</w:t>
      </w:r>
      <w:r w:rsidRPr="00C7556C">
        <w:rPr>
          <w:rFonts w:ascii="David" w:hAnsi="David"/>
        </w:rPr>
        <w:t xml:space="preserve"> </w:t>
      </w:r>
      <w:r w:rsidRPr="00C7556C">
        <w:rPr>
          <w:rFonts w:ascii="David" w:hAnsi="David"/>
          <w:rtl/>
        </w:rPr>
        <w:t>תשלום</w:t>
      </w:r>
      <w:r w:rsidRPr="00C7556C">
        <w:rPr>
          <w:rFonts w:ascii="David" w:hAnsi="David"/>
        </w:rPr>
        <w:t>(.</w:t>
      </w:r>
    </w:p>
    <w:p w14:paraId="209A953B" w14:textId="77777777" w:rsidR="00CC5640" w:rsidRPr="00C7556C" w:rsidRDefault="00CC5640" w:rsidP="00CC5640">
      <w:pPr>
        <w:spacing w:line="360" w:lineRule="auto"/>
        <w:ind w:left="1080" w:hanging="720"/>
        <w:jc w:val="both"/>
        <w:rPr>
          <w:rFonts w:ascii="David" w:hAnsi="David"/>
          <w:rtl/>
        </w:rPr>
      </w:pPr>
      <w:r w:rsidRPr="00C7556C">
        <w:rPr>
          <w:rFonts w:ascii="David" w:hAnsi="David"/>
          <w:rtl/>
        </w:rPr>
        <w:t>וזאת לאחר הצגת אישור על התייצבות למאסר.</w:t>
      </w:r>
    </w:p>
    <w:p w14:paraId="655BCC93" w14:textId="77777777" w:rsidR="00CC5640" w:rsidRPr="00B05847" w:rsidRDefault="00CC5640" w:rsidP="00CC5640">
      <w:pPr>
        <w:jc w:val="both"/>
        <w:rPr>
          <w:rtl/>
        </w:rPr>
      </w:pPr>
    </w:p>
    <w:p w14:paraId="0DC422EF" w14:textId="77777777" w:rsidR="00CC5640" w:rsidRPr="00250B83" w:rsidRDefault="005C44F1" w:rsidP="00CC5640">
      <w:pPr>
        <w:jc w:val="both"/>
        <w:rPr>
          <w:rtl/>
        </w:rPr>
      </w:pPr>
      <w:bookmarkStart w:id="8" w:name="Nitan"/>
      <w:r>
        <w:rPr>
          <w:rFonts w:ascii="Arial" w:hAnsi="Arial"/>
          <w:b/>
          <w:bCs/>
          <w:rtl/>
        </w:rPr>
        <w:t xml:space="preserve">ניתן היום,  כ"ט כסלו תשפ"ה, 30 דצמבר 2024, במעמד הצדדים. </w:t>
      </w:r>
      <w:bookmarkEnd w:id="8"/>
    </w:p>
    <w:p w14:paraId="387CE425" w14:textId="77777777" w:rsidR="00CC5640" w:rsidRPr="005C44F1" w:rsidRDefault="005C44F1" w:rsidP="00CC5640">
      <w:pPr>
        <w:jc w:val="both"/>
        <w:rPr>
          <w:color w:val="FFFFFF"/>
          <w:sz w:val="2"/>
          <w:szCs w:val="2"/>
          <w:rtl/>
        </w:rPr>
      </w:pPr>
      <w:r w:rsidRPr="005C44F1">
        <w:rPr>
          <w:color w:val="FFFFFF"/>
          <w:sz w:val="2"/>
          <w:szCs w:val="2"/>
          <w:rtl/>
        </w:rPr>
        <w:t>5129371</w:t>
      </w:r>
      <w:r w:rsidR="00CC5640" w:rsidRPr="005C44F1">
        <w:rPr>
          <w:rFonts w:hint="cs"/>
          <w:color w:val="FFFFFF"/>
          <w:sz w:val="2"/>
          <w:szCs w:val="2"/>
          <w:rtl/>
        </w:rPr>
        <w:t xml:space="preserve">   </w:t>
      </w:r>
      <w:r w:rsidR="00CC5640" w:rsidRPr="005C44F1">
        <w:rPr>
          <w:rFonts w:hint="cs"/>
          <w:color w:val="FFFFFF"/>
          <w:sz w:val="2"/>
          <w:szCs w:val="2"/>
          <w:rtl/>
        </w:rPr>
        <w:tab/>
      </w:r>
      <w:r w:rsidR="00CC5640" w:rsidRPr="005C44F1">
        <w:rPr>
          <w:rFonts w:hint="cs"/>
          <w:color w:val="FFFFFF"/>
          <w:sz w:val="2"/>
          <w:szCs w:val="2"/>
          <w:rtl/>
        </w:rPr>
        <w:tab/>
      </w:r>
      <w:r w:rsidR="00CC5640" w:rsidRPr="005C44F1">
        <w:rPr>
          <w:rFonts w:hint="cs"/>
          <w:color w:val="FFFFFF"/>
          <w:sz w:val="2"/>
          <w:szCs w:val="2"/>
          <w:rtl/>
        </w:rPr>
        <w:tab/>
      </w:r>
      <w:r w:rsidR="00CC5640" w:rsidRPr="005C44F1">
        <w:rPr>
          <w:rFonts w:hint="cs"/>
          <w:color w:val="FFFFFF"/>
          <w:sz w:val="2"/>
          <w:szCs w:val="2"/>
          <w:rtl/>
        </w:rPr>
        <w:tab/>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C5640" w14:paraId="55012AEB" w14:textId="77777777" w:rsidTr="00CC5640">
        <w:trPr>
          <w:trHeight w:val="316"/>
          <w:jc w:val="right"/>
        </w:trPr>
        <w:tc>
          <w:tcPr>
            <w:tcW w:w="3936" w:type="dxa"/>
            <w:tcBorders>
              <w:top w:val="nil"/>
              <w:left w:val="nil"/>
              <w:bottom w:val="single" w:sz="4" w:space="0" w:color="auto"/>
              <w:right w:val="nil"/>
            </w:tcBorders>
            <w:shd w:val="clear" w:color="auto" w:fill="auto"/>
            <w:vAlign w:val="center"/>
          </w:tcPr>
          <w:p w14:paraId="2A49378F" w14:textId="77777777" w:rsidR="00CC5640" w:rsidRPr="005C44F1" w:rsidRDefault="005C44F1" w:rsidP="00CC5640">
            <w:pPr>
              <w:jc w:val="center"/>
              <w:rPr>
                <w:rFonts w:cs="Times New Roman"/>
                <w:color w:val="FFFFFF"/>
                <w:sz w:val="2"/>
                <w:szCs w:val="2"/>
              </w:rPr>
            </w:pPr>
            <w:r w:rsidRPr="005C44F1">
              <w:rPr>
                <w:rFonts w:cs="Times New Roman"/>
                <w:color w:val="FFFFFF"/>
                <w:sz w:val="2"/>
                <w:szCs w:val="2"/>
                <w:rtl/>
              </w:rPr>
              <w:t>54678313</w:t>
            </w:r>
          </w:p>
          <w:p w14:paraId="55E533CD" w14:textId="77777777" w:rsidR="00CC5640" w:rsidRDefault="00CC5640" w:rsidP="00CC5640">
            <w:pPr>
              <w:jc w:val="center"/>
            </w:pPr>
          </w:p>
        </w:tc>
      </w:tr>
      <w:tr w:rsidR="00CC5640" w14:paraId="10B4B0FF" w14:textId="77777777" w:rsidTr="00CC5640">
        <w:trPr>
          <w:trHeight w:val="361"/>
          <w:jc w:val="right"/>
        </w:trPr>
        <w:tc>
          <w:tcPr>
            <w:tcW w:w="3936" w:type="dxa"/>
            <w:tcBorders>
              <w:top w:val="single" w:sz="4" w:space="0" w:color="auto"/>
              <w:left w:val="nil"/>
              <w:bottom w:val="nil"/>
              <w:right w:val="nil"/>
            </w:tcBorders>
            <w:shd w:val="clear" w:color="auto" w:fill="auto"/>
            <w:vAlign w:val="center"/>
          </w:tcPr>
          <w:p w14:paraId="28D86558" w14:textId="77777777" w:rsidR="00CC5640" w:rsidRPr="00CC5640" w:rsidRDefault="00CC5640" w:rsidP="00CC5640">
            <w:pPr>
              <w:jc w:val="center"/>
              <w:rPr>
                <w:b/>
                <w:bCs/>
                <w:rtl/>
              </w:rPr>
            </w:pPr>
            <w:r w:rsidRPr="00CC5640">
              <w:rPr>
                <w:b/>
                <w:bCs/>
                <w:rtl/>
              </w:rPr>
              <w:t>שמואל</w:t>
            </w:r>
            <w:r w:rsidRPr="00CC5640">
              <w:rPr>
                <w:rFonts w:hint="cs"/>
                <w:b/>
                <w:bCs/>
                <w:rtl/>
              </w:rPr>
              <w:t xml:space="preserve"> </w:t>
            </w:r>
            <w:r w:rsidRPr="00CC5640">
              <w:rPr>
                <w:b/>
                <w:bCs/>
                <w:rtl/>
              </w:rPr>
              <w:t>מלמד</w:t>
            </w:r>
            <w:r w:rsidRPr="00CC5640">
              <w:rPr>
                <w:rFonts w:hint="cs"/>
                <w:b/>
                <w:bCs/>
                <w:rtl/>
              </w:rPr>
              <w:t xml:space="preserve">, </w:t>
            </w:r>
            <w:r w:rsidRPr="00CC5640">
              <w:rPr>
                <w:b/>
                <w:bCs/>
                <w:rtl/>
              </w:rPr>
              <w:t>שופט</w:t>
            </w:r>
          </w:p>
        </w:tc>
      </w:tr>
    </w:tbl>
    <w:p w14:paraId="7EF6D9CF" w14:textId="77777777" w:rsidR="005C44F1" w:rsidRDefault="005C44F1" w:rsidP="005C44F1">
      <w:pPr>
        <w:rPr>
          <w:rtl/>
        </w:rPr>
      </w:pPr>
    </w:p>
    <w:p w14:paraId="5F0EDCB9" w14:textId="77777777" w:rsidR="005C44F1" w:rsidRDefault="005C44F1" w:rsidP="005C44F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8368F3B" w14:textId="77777777" w:rsidR="004D2432" w:rsidRPr="004D2432" w:rsidRDefault="004D2432" w:rsidP="004D2432">
      <w:pPr>
        <w:keepNext/>
        <w:rPr>
          <w:rFonts w:ascii="David" w:hAnsi="David"/>
          <w:color w:val="000000"/>
          <w:sz w:val="22"/>
          <w:szCs w:val="22"/>
          <w:rtl/>
        </w:rPr>
      </w:pPr>
    </w:p>
    <w:p w14:paraId="4021A519" w14:textId="77777777" w:rsidR="004D2432" w:rsidRPr="004D2432" w:rsidRDefault="004D2432" w:rsidP="004D2432">
      <w:pPr>
        <w:keepNext/>
        <w:rPr>
          <w:rFonts w:ascii="David" w:hAnsi="David"/>
          <w:color w:val="000000"/>
          <w:sz w:val="22"/>
          <w:szCs w:val="22"/>
          <w:rtl/>
        </w:rPr>
      </w:pPr>
      <w:r w:rsidRPr="004D2432">
        <w:rPr>
          <w:rFonts w:ascii="David" w:hAnsi="David"/>
          <w:color w:val="000000"/>
          <w:sz w:val="22"/>
          <w:szCs w:val="22"/>
          <w:rtl/>
        </w:rPr>
        <w:t>שמואל מלמד 54678313-/</w:t>
      </w:r>
    </w:p>
    <w:p w14:paraId="65C781AD" w14:textId="77777777" w:rsidR="005C44F1" w:rsidRPr="005C44F1" w:rsidRDefault="004D2432" w:rsidP="004D2432">
      <w:pPr>
        <w:rPr>
          <w:color w:val="0000FF"/>
          <w:u w:val="single"/>
        </w:rPr>
      </w:pPr>
      <w:r w:rsidRPr="004D2432">
        <w:rPr>
          <w:color w:val="000000"/>
          <w:u w:val="single"/>
          <w:rtl/>
        </w:rPr>
        <w:t>נוסח מסמך זה כפוף לשינויי ניסוח ועריכה</w:t>
      </w:r>
    </w:p>
    <w:sectPr w:rsidR="005C44F1" w:rsidRPr="005C44F1" w:rsidSect="004D2432">
      <w:headerReference w:type="even" r:id="rId26"/>
      <w:headerReference w:type="default" r:id="rId27"/>
      <w:footerReference w:type="even" r:id="rId28"/>
      <w:footerReference w:type="default" r:id="rId2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0AF4E" w14:textId="77777777" w:rsidR="00A93AC8" w:rsidRDefault="00A93AC8" w:rsidP="00316067">
      <w:r>
        <w:separator/>
      </w:r>
    </w:p>
  </w:endnote>
  <w:endnote w:type="continuationSeparator" w:id="0">
    <w:p w14:paraId="5C08E415" w14:textId="77777777" w:rsidR="00A93AC8" w:rsidRDefault="00A93AC8" w:rsidP="0031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985B3" w14:textId="77777777" w:rsidR="004D2432" w:rsidRDefault="004D2432" w:rsidP="004D24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AEB2B0B" w14:textId="77777777" w:rsidR="009F290A" w:rsidRPr="004D2432" w:rsidRDefault="004D2432" w:rsidP="004D2432">
    <w:pPr>
      <w:pStyle w:val="a5"/>
      <w:pBdr>
        <w:top w:val="single" w:sz="4" w:space="1" w:color="auto"/>
        <w:between w:val="single" w:sz="4" w:space="0" w:color="auto"/>
      </w:pBdr>
      <w:spacing w:after="60"/>
      <w:jc w:val="center"/>
      <w:rPr>
        <w:rFonts w:ascii="FrankRuehl" w:hAnsi="FrankRuehl" w:cs="FrankRuehl"/>
        <w:color w:val="000000"/>
      </w:rPr>
    </w:pPr>
    <w:r w:rsidRPr="004D24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F210" w14:textId="77777777" w:rsidR="004D2432" w:rsidRDefault="004D2432" w:rsidP="004D24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D0A">
      <w:rPr>
        <w:rFonts w:ascii="FrankRuehl" w:hAnsi="FrankRuehl" w:cs="FrankRuehl"/>
        <w:noProof/>
        <w:rtl/>
      </w:rPr>
      <w:t>1</w:t>
    </w:r>
    <w:r>
      <w:rPr>
        <w:rFonts w:ascii="FrankRuehl" w:hAnsi="FrankRuehl" w:cs="FrankRuehl"/>
        <w:rtl/>
      </w:rPr>
      <w:fldChar w:fldCharType="end"/>
    </w:r>
  </w:p>
  <w:p w14:paraId="1A643EDC" w14:textId="77777777" w:rsidR="009F290A" w:rsidRPr="004D2432" w:rsidRDefault="004D2432" w:rsidP="004D2432">
    <w:pPr>
      <w:pStyle w:val="a5"/>
      <w:pBdr>
        <w:top w:val="single" w:sz="4" w:space="1" w:color="auto"/>
        <w:between w:val="single" w:sz="4" w:space="0" w:color="auto"/>
      </w:pBdr>
      <w:spacing w:after="60"/>
      <w:jc w:val="center"/>
      <w:rPr>
        <w:rFonts w:ascii="FrankRuehl" w:hAnsi="FrankRuehl" w:cs="FrankRuehl"/>
        <w:color w:val="000000"/>
      </w:rPr>
    </w:pPr>
    <w:r w:rsidRPr="004D2432">
      <w:rPr>
        <w:rFonts w:ascii="FrankRuehl" w:hAnsi="FrankRuehl" w:cs="FrankRuehl"/>
        <w:color w:val="000000"/>
      </w:rPr>
      <w:pict w14:anchorId="68AE2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59333" w14:textId="77777777" w:rsidR="00A93AC8" w:rsidRDefault="00A93AC8" w:rsidP="00316067">
      <w:r>
        <w:separator/>
      </w:r>
    </w:p>
  </w:footnote>
  <w:footnote w:type="continuationSeparator" w:id="0">
    <w:p w14:paraId="7B1D51C7" w14:textId="77777777" w:rsidR="00A93AC8" w:rsidRDefault="00A93AC8" w:rsidP="0031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5A1F5" w14:textId="77777777" w:rsidR="005C44F1" w:rsidRPr="004D2432" w:rsidRDefault="004D2432" w:rsidP="004D24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42253-12-23</w:t>
    </w:r>
    <w:r>
      <w:rPr>
        <w:rFonts w:ascii="David" w:hAnsi="David"/>
        <w:color w:val="000000"/>
        <w:sz w:val="22"/>
        <w:szCs w:val="22"/>
        <w:rtl/>
      </w:rPr>
      <w:tab/>
      <w:t xml:space="preserve"> מדינת ישראל נ' אבטה מרשה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EFBD2" w14:textId="77777777" w:rsidR="005C44F1" w:rsidRPr="004D2432" w:rsidRDefault="004D2432" w:rsidP="004D24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42253-12-23</w:t>
    </w:r>
    <w:r>
      <w:rPr>
        <w:rFonts w:ascii="David" w:hAnsi="David"/>
        <w:color w:val="000000"/>
        <w:sz w:val="22"/>
        <w:szCs w:val="22"/>
        <w:rtl/>
      </w:rPr>
      <w:tab/>
      <w:t xml:space="preserve"> מדינת ישראל נ' אבטה מרשה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40FDF"/>
    <w:multiLevelType w:val="hybridMultilevel"/>
    <w:tmpl w:val="255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77930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28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5640"/>
    <w:rsid w:val="001A433D"/>
    <w:rsid w:val="001B5A3B"/>
    <w:rsid w:val="00316067"/>
    <w:rsid w:val="004D2432"/>
    <w:rsid w:val="005C44F1"/>
    <w:rsid w:val="009F290A"/>
    <w:rsid w:val="00A05D0A"/>
    <w:rsid w:val="00A93AC8"/>
    <w:rsid w:val="00B50B5F"/>
    <w:rsid w:val="00CC5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3B1F23"/>
  <w15:chartTrackingRefBased/>
  <w15:docId w15:val="{BFE05495-4CF1-4AB1-A532-E3DC5921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56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5640"/>
    <w:pPr>
      <w:tabs>
        <w:tab w:val="center" w:pos="4153"/>
        <w:tab w:val="right" w:pos="8306"/>
      </w:tabs>
    </w:pPr>
  </w:style>
  <w:style w:type="character" w:customStyle="1" w:styleId="a4">
    <w:name w:val="כותרת עליונה תו"/>
    <w:link w:val="a3"/>
    <w:rsid w:val="00CC5640"/>
    <w:rPr>
      <w:rFonts w:ascii="Times New Roman" w:eastAsia="Times New Roman" w:hAnsi="Times New Roman" w:cs="David"/>
      <w:sz w:val="24"/>
      <w:szCs w:val="24"/>
    </w:rPr>
  </w:style>
  <w:style w:type="paragraph" w:styleId="a5">
    <w:name w:val="footer"/>
    <w:basedOn w:val="a"/>
    <w:link w:val="a6"/>
    <w:rsid w:val="00CC5640"/>
    <w:pPr>
      <w:tabs>
        <w:tab w:val="center" w:pos="4153"/>
        <w:tab w:val="right" w:pos="8306"/>
      </w:tabs>
    </w:pPr>
  </w:style>
  <w:style w:type="character" w:customStyle="1" w:styleId="a6">
    <w:name w:val="כותרת תחתונה תו"/>
    <w:link w:val="a5"/>
    <w:rsid w:val="00CC5640"/>
    <w:rPr>
      <w:rFonts w:ascii="Times New Roman" w:eastAsia="Times New Roman" w:hAnsi="Times New Roman" w:cs="David"/>
      <w:sz w:val="24"/>
      <w:szCs w:val="24"/>
    </w:rPr>
  </w:style>
  <w:style w:type="table" w:styleId="a7">
    <w:name w:val="Table Grid"/>
    <w:basedOn w:val="a1"/>
    <w:rsid w:val="00CC56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5640"/>
  </w:style>
  <w:style w:type="paragraph" w:styleId="a9">
    <w:name w:val="List Paragraph"/>
    <w:basedOn w:val="a"/>
    <w:qFormat/>
    <w:rsid w:val="00CC5640"/>
    <w:pPr>
      <w:ind w:left="720"/>
      <w:contextualSpacing/>
    </w:pPr>
  </w:style>
  <w:style w:type="character" w:customStyle="1" w:styleId="default">
    <w:name w:val="default"/>
    <w:rsid w:val="00CC5640"/>
  </w:style>
  <w:style w:type="paragraph" w:styleId="aa">
    <w:name w:val="Body Text"/>
    <w:basedOn w:val="a"/>
    <w:link w:val="ab"/>
    <w:rsid w:val="00CC5640"/>
    <w:pPr>
      <w:spacing w:line="360" w:lineRule="auto"/>
      <w:jc w:val="both"/>
    </w:pPr>
    <w:rPr>
      <w:b/>
      <w:bCs/>
      <w:szCs w:val="26"/>
      <w:lang w:eastAsia="he-IL"/>
    </w:rPr>
  </w:style>
  <w:style w:type="character" w:customStyle="1" w:styleId="ab">
    <w:name w:val="גוף טקסט תו"/>
    <w:link w:val="aa"/>
    <w:rsid w:val="00CC5640"/>
    <w:rPr>
      <w:rFonts w:ascii="Times New Roman" w:eastAsia="Times New Roman" w:hAnsi="Times New Roman" w:cs="David"/>
      <w:b/>
      <w:bCs/>
      <w:sz w:val="24"/>
      <w:szCs w:val="26"/>
      <w:lang w:eastAsia="he-IL"/>
    </w:rPr>
  </w:style>
  <w:style w:type="character" w:styleId="Hyperlink">
    <w:name w:val="Hyperlink"/>
    <w:rsid w:val="005C44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570882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c.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51b.b" TargetMode="External"/><Relationship Id="rId17" Type="http://schemas.openxmlformats.org/officeDocument/2006/relationships/hyperlink" Target="http://www.nevo.co.il/case/2713771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919880" TargetMode="External"/><Relationship Id="rId20" Type="http://schemas.openxmlformats.org/officeDocument/2006/relationships/hyperlink" Target="http://www.nevo.co.il/case/2057153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0151395" TargetMode="External"/><Relationship Id="rId23" Type="http://schemas.openxmlformats.org/officeDocument/2006/relationships/hyperlink" Target="http://www.nevo.co.il/law/70301/51b.b"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282858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118363"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3005</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17998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4849666</vt:i4>
      </vt:variant>
      <vt:variant>
        <vt:i4>48</vt:i4>
      </vt:variant>
      <vt:variant>
        <vt:i4>0</vt:i4>
      </vt:variant>
      <vt:variant>
        <vt:i4>5</vt:i4>
      </vt:variant>
      <vt:variant>
        <vt:lpwstr>http://www.nevo.co.il/law/70301/51b.b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3473526</vt:i4>
      </vt:variant>
      <vt:variant>
        <vt:i4>39</vt:i4>
      </vt:variant>
      <vt:variant>
        <vt:i4>0</vt:i4>
      </vt:variant>
      <vt:variant>
        <vt:i4>5</vt:i4>
      </vt:variant>
      <vt:variant>
        <vt:lpwstr>http://www.nevo.co.il/case/20571533</vt:lpwstr>
      </vt:variant>
      <vt:variant>
        <vt:lpwstr/>
      </vt:variant>
      <vt:variant>
        <vt:i4>3801201</vt:i4>
      </vt:variant>
      <vt:variant>
        <vt:i4>36</vt:i4>
      </vt:variant>
      <vt:variant>
        <vt:i4>0</vt:i4>
      </vt:variant>
      <vt:variant>
        <vt:i4>5</vt:i4>
      </vt:variant>
      <vt:variant>
        <vt:lpwstr>http://www.nevo.co.il/case/22828581</vt:lpwstr>
      </vt:variant>
      <vt:variant>
        <vt:lpwstr/>
      </vt:variant>
      <vt:variant>
        <vt:i4>4128889</vt:i4>
      </vt:variant>
      <vt:variant>
        <vt:i4>33</vt:i4>
      </vt:variant>
      <vt:variant>
        <vt:i4>0</vt:i4>
      </vt:variant>
      <vt:variant>
        <vt:i4>5</vt:i4>
      </vt:variant>
      <vt:variant>
        <vt:lpwstr>http://www.nevo.co.il/case/25708829</vt:lpwstr>
      </vt:variant>
      <vt:variant>
        <vt:lpwstr/>
      </vt:variant>
      <vt:variant>
        <vt:i4>3473527</vt:i4>
      </vt:variant>
      <vt:variant>
        <vt:i4>30</vt:i4>
      </vt:variant>
      <vt:variant>
        <vt:i4>0</vt:i4>
      </vt:variant>
      <vt:variant>
        <vt:i4>5</vt:i4>
      </vt:variant>
      <vt:variant>
        <vt:lpwstr>http://www.nevo.co.il/case/27137719</vt:lpwstr>
      </vt:variant>
      <vt:variant>
        <vt:lpwstr/>
      </vt:variant>
      <vt:variant>
        <vt:i4>3801210</vt:i4>
      </vt:variant>
      <vt:variant>
        <vt:i4>27</vt:i4>
      </vt:variant>
      <vt:variant>
        <vt:i4>0</vt:i4>
      </vt:variant>
      <vt:variant>
        <vt:i4>5</vt:i4>
      </vt:variant>
      <vt:variant>
        <vt:lpwstr>http://www.nevo.co.il/case/27919880</vt:lpwstr>
      </vt:variant>
      <vt:variant>
        <vt:lpwstr/>
      </vt:variant>
      <vt:variant>
        <vt:i4>3866738</vt:i4>
      </vt:variant>
      <vt:variant>
        <vt:i4>24</vt:i4>
      </vt:variant>
      <vt:variant>
        <vt:i4>0</vt:i4>
      </vt:variant>
      <vt:variant>
        <vt:i4>5</vt:i4>
      </vt:variant>
      <vt:variant>
        <vt:lpwstr>http://www.nevo.co.il/case/20151395</vt:lpwstr>
      </vt:variant>
      <vt:variant>
        <vt:lpwstr/>
      </vt:variant>
      <vt:variant>
        <vt:i4>3997814</vt:i4>
      </vt:variant>
      <vt:variant>
        <vt:i4>21</vt:i4>
      </vt:variant>
      <vt:variant>
        <vt:i4>0</vt:i4>
      </vt:variant>
      <vt:variant>
        <vt:i4>5</vt:i4>
      </vt:variant>
      <vt:variant>
        <vt:lpwstr>http://www.nevo.co.il/case/20118363</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4849666</vt:i4>
      </vt:variant>
      <vt:variant>
        <vt:i4>15</vt:i4>
      </vt:variant>
      <vt:variant>
        <vt:i4>0</vt:i4>
      </vt:variant>
      <vt:variant>
        <vt:i4>5</vt:i4>
      </vt:variant>
      <vt:variant>
        <vt:lpwstr>http://www.nevo.co.il/law/70301/51b.b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42253</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אבטה מרשה</vt:lpwstr>
  </property>
  <property fmtid="{D5CDD505-2E9C-101B-9397-08002B2CF9AE}" pid="10" name="LAWYER">
    <vt:lpwstr>אפרת שדה;רן קרויט</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20241230</vt:lpwstr>
  </property>
  <property fmtid="{D5CDD505-2E9C-101B-9397-08002B2CF9AE}" pid="14" name="TYPE_N_DATE">
    <vt:lpwstr>39020241230</vt:lpwstr>
  </property>
  <property fmtid="{D5CDD505-2E9C-101B-9397-08002B2CF9AE}" pid="15" name="CASESLISTTMP1">
    <vt:lpwstr>20118363;20151395;27919880;27137719;25708829;22828581;20571533</vt:lpwstr>
  </property>
  <property fmtid="{D5CDD505-2E9C-101B-9397-08002B2CF9AE}" pid="16" name="CASENOTES1">
    <vt:lpwstr>ProcID=133;209&amp;PartA=8731&amp;PartC=12</vt:lpwstr>
  </property>
  <property fmtid="{D5CDD505-2E9C-101B-9397-08002B2CF9AE}" pid="17" name="CASENOTES2">
    <vt:lpwstr>ProcID=184&amp;PartA=12&amp;PartC=36</vt:lpwstr>
  </property>
  <property fmtid="{D5CDD505-2E9C-101B-9397-08002B2CF9AE}" pid="18" name="WORDNUMPAGES">
    <vt:lpwstr>9</vt:lpwstr>
  </property>
  <property fmtid="{D5CDD505-2E9C-101B-9397-08002B2CF9AE}" pid="19" name="TYPE_ABS_DATE">
    <vt:lpwstr>390020241230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70301/040c.a;051b.b</vt:lpwstr>
  </property>
  <property fmtid="{D5CDD505-2E9C-101B-9397-08002B2CF9AE}" pid="39" name="ISABSTRACT">
    <vt:lpwstr>Y</vt:lpwstr>
  </property>
</Properties>
</file>