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22"/>
        <w:gridCol w:w="3657"/>
        <w:gridCol w:w="99"/>
      </w:tblGrid>
      <w:tr w:rsidR="009A6E39" w:rsidRPr="00BA6F37" w14:paraId="3AF687B0" w14:textId="77777777" w:rsidTr="00C04ECB">
        <w:trPr>
          <w:gridAfter w:val="1"/>
          <w:wAfter w:w="99" w:type="dxa"/>
          <w:trHeight w:hRule="exact" w:val="418"/>
          <w:jc w:val="center"/>
        </w:trPr>
        <w:tc>
          <w:tcPr>
            <w:tcW w:w="8721" w:type="dxa"/>
            <w:gridSpan w:val="4"/>
          </w:tcPr>
          <w:p w14:paraId="2A2DD2A3" w14:textId="77777777" w:rsidR="009A6E39" w:rsidRPr="00BA6F37" w:rsidRDefault="009A6E39" w:rsidP="003112DA">
            <w:pPr>
              <w:pStyle w:val="a3"/>
              <w:jc w:val="center"/>
              <w:rPr>
                <w:rFonts w:ascii="Tahoma" w:hAnsi="Tahoma" w:cs="Tahoma"/>
                <w:color w:val="000080"/>
                <w:rtl/>
              </w:rPr>
            </w:pPr>
            <w:bookmarkStart w:id="0" w:name="LastJudge"/>
            <w:r w:rsidRPr="00BA6F37">
              <w:rPr>
                <w:rFonts w:ascii="Tahoma" w:hAnsi="Tahoma" w:cs="Tahoma"/>
                <w:b/>
                <w:bCs/>
                <w:color w:val="000080"/>
                <w:rtl/>
              </w:rPr>
              <w:t>בית המשפט המחוזי מרכז-לוד</w:t>
            </w:r>
          </w:p>
        </w:tc>
      </w:tr>
      <w:tr w:rsidR="009A6E39" w:rsidRPr="00BA6F37" w14:paraId="34343401" w14:textId="77777777" w:rsidTr="00C04ECB">
        <w:trPr>
          <w:gridAfter w:val="1"/>
          <w:wAfter w:w="99" w:type="dxa"/>
          <w:trHeight w:val="337"/>
          <w:jc w:val="center"/>
        </w:trPr>
        <w:tc>
          <w:tcPr>
            <w:tcW w:w="5064" w:type="dxa"/>
            <w:gridSpan w:val="3"/>
          </w:tcPr>
          <w:p w14:paraId="1EC047ED" w14:textId="77777777" w:rsidR="009A6E39" w:rsidRPr="00BA6F37" w:rsidRDefault="009A6E39" w:rsidP="003112DA">
            <w:pPr>
              <w:rPr>
                <w:rFonts w:cs="FrankRuehl"/>
                <w:sz w:val="28"/>
                <w:szCs w:val="28"/>
                <w:rtl/>
              </w:rPr>
            </w:pPr>
            <w:r w:rsidRPr="00BA6F37">
              <w:rPr>
                <w:rFonts w:cs="FrankRuehl"/>
                <w:sz w:val="28"/>
                <w:szCs w:val="28"/>
                <w:rtl/>
              </w:rPr>
              <w:t>ת"פ</w:t>
            </w:r>
            <w:r w:rsidRPr="00BA6F37">
              <w:rPr>
                <w:rFonts w:cs="FrankRuehl" w:hint="cs"/>
                <w:sz w:val="28"/>
                <w:szCs w:val="28"/>
                <w:rtl/>
              </w:rPr>
              <w:t xml:space="preserve"> </w:t>
            </w:r>
            <w:r w:rsidRPr="00BA6F37">
              <w:rPr>
                <w:rFonts w:cs="FrankRuehl"/>
                <w:sz w:val="28"/>
                <w:szCs w:val="28"/>
                <w:rtl/>
              </w:rPr>
              <w:t>1484-03-24</w:t>
            </w:r>
            <w:r w:rsidRPr="00BA6F37">
              <w:rPr>
                <w:rFonts w:cs="FrankRuehl" w:hint="cs"/>
                <w:sz w:val="28"/>
                <w:szCs w:val="28"/>
                <w:rtl/>
              </w:rPr>
              <w:t xml:space="preserve"> </w:t>
            </w:r>
            <w:r w:rsidRPr="00BA6F37">
              <w:rPr>
                <w:rFonts w:cs="FrankRuehl"/>
                <w:sz w:val="28"/>
                <w:szCs w:val="28"/>
                <w:rtl/>
              </w:rPr>
              <w:t>מדינת ישראל נ' שעבלי רוזנפלד(עצור/אסיר בפיקוח)</w:t>
            </w:r>
          </w:p>
          <w:p w14:paraId="51941288" w14:textId="77777777" w:rsidR="009A6E39" w:rsidRPr="00BA6F37" w:rsidRDefault="009A6E39" w:rsidP="003112DA">
            <w:pPr>
              <w:pStyle w:val="a3"/>
              <w:rPr>
                <w:rFonts w:cs="FrankRuehl"/>
                <w:sz w:val="28"/>
                <w:szCs w:val="28"/>
                <w:rtl/>
              </w:rPr>
            </w:pPr>
          </w:p>
        </w:tc>
        <w:tc>
          <w:tcPr>
            <w:tcW w:w="3657" w:type="dxa"/>
          </w:tcPr>
          <w:p w14:paraId="3897D787" w14:textId="77777777" w:rsidR="009A6E39" w:rsidRPr="00BA6F37" w:rsidRDefault="009A6E39" w:rsidP="003112DA">
            <w:pPr>
              <w:pStyle w:val="a3"/>
              <w:jc w:val="right"/>
              <w:rPr>
                <w:rFonts w:cs="FrankRuehl"/>
                <w:sz w:val="28"/>
                <w:szCs w:val="28"/>
                <w:rtl/>
              </w:rPr>
            </w:pPr>
          </w:p>
        </w:tc>
      </w:tr>
      <w:tr w:rsidR="009A6E39" w:rsidRPr="00BA6F37" w14:paraId="006AA117" w14:textId="77777777" w:rsidTr="00C04E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1BBDBA9" w14:textId="77777777" w:rsidR="009A6E39" w:rsidRPr="00BA6F37" w:rsidRDefault="009A6E39" w:rsidP="009A6E39">
            <w:pPr>
              <w:jc w:val="both"/>
              <w:rPr>
                <w:rFonts w:ascii="David" w:hAnsi="David"/>
                <w:sz w:val="26"/>
                <w:szCs w:val="26"/>
              </w:rPr>
            </w:pPr>
            <w:r w:rsidRPr="00BA6F37">
              <w:rPr>
                <w:rFonts w:hint="cs"/>
                <w:rtl/>
              </w:rPr>
              <w:t xml:space="preserve"> </w:t>
            </w:r>
            <w:r w:rsidRPr="00BA6F37">
              <w:rPr>
                <w:rFonts w:ascii="David" w:hAnsi="David" w:hint="cs"/>
                <w:sz w:val="26"/>
                <w:szCs w:val="26"/>
                <w:rtl/>
              </w:rPr>
              <w:t>ל</w:t>
            </w:r>
            <w:r w:rsidRPr="00BA6F37">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2EE6BF4F" w14:textId="77777777" w:rsidR="009A6E39" w:rsidRPr="00BA6F37" w:rsidRDefault="009A6E39" w:rsidP="003112DA">
            <w:pPr>
              <w:rPr>
                <w:rFonts w:ascii="David" w:hAnsi="David"/>
                <w:b/>
                <w:bCs/>
                <w:sz w:val="26"/>
                <w:szCs w:val="26"/>
                <w:rtl/>
              </w:rPr>
            </w:pPr>
            <w:r w:rsidRPr="00BA6F37">
              <w:rPr>
                <w:rFonts w:ascii="David" w:hAnsi="David"/>
                <w:b/>
                <w:bCs/>
                <w:sz w:val="26"/>
                <w:szCs w:val="26"/>
                <w:rtl/>
              </w:rPr>
              <w:t>כבוד השופטת מרב גרינברג</w:t>
            </w:r>
          </w:p>
          <w:p w14:paraId="6545F62A" w14:textId="77777777" w:rsidR="009A6E39" w:rsidRPr="00BA6F37" w:rsidRDefault="009A6E39" w:rsidP="003112DA">
            <w:pPr>
              <w:rPr>
                <w:rFonts w:ascii="David" w:hAnsi="David"/>
                <w:sz w:val="26"/>
                <w:szCs w:val="26"/>
                <w:rtl/>
              </w:rPr>
            </w:pPr>
          </w:p>
          <w:p w14:paraId="48019980" w14:textId="77777777" w:rsidR="009A6E39" w:rsidRPr="00BA6F37" w:rsidRDefault="009A6E39" w:rsidP="009A6E39">
            <w:pPr>
              <w:jc w:val="both"/>
              <w:rPr>
                <w:rFonts w:ascii="David" w:hAnsi="David"/>
                <w:sz w:val="26"/>
                <w:szCs w:val="26"/>
              </w:rPr>
            </w:pPr>
          </w:p>
        </w:tc>
      </w:tr>
      <w:tr w:rsidR="009A6E39" w:rsidRPr="00BA6F37" w14:paraId="2D44D198" w14:textId="77777777" w:rsidTr="00C04E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5B29DD0" w14:textId="77777777" w:rsidR="009A6E39" w:rsidRPr="00BA6F37" w:rsidRDefault="009A6E39" w:rsidP="009A6E39">
            <w:pPr>
              <w:jc w:val="both"/>
              <w:rPr>
                <w:rFonts w:ascii="David" w:hAnsi="David"/>
                <w:sz w:val="26"/>
                <w:szCs w:val="26"/>
              </w:rPr>
            </w:pPr>
            <w:bookmarkStart w:id="1" w:name="FirstAppellant"/>
            <w:r w:rsidRPr="00BA6F37">
              <w:rPr>
                <w:rFonts w:ascii="David" w:hAnsi="David"/>
                <w:sz w:val="26"/>
                <w:szCs w:val="26"/>
                <w:rtl/>
              </w:rPr>
              <w:t>בעניין:</w:t>
            </w:r>
          </w:p>
        </w:tc>
        <w:tc>
          <w:tcPr>
            <w:tcW w:w="3219" w:type="dxa"/>
            <w:tcBorders>
              <w:top w:val="nil"/>
              <w:left w:val="nil"/>
              <w:bottom w:val="nil"/>
              <w:right w:val="nil"/>
            </w:tcBorders>
            <w:shd w:val="clear" w:color="auto" w:fill="auto"/>
          </w:tcPr>
          <w:p w14:paraId="005CFFB9" w14:textId="77777777" w:rsidR="009A6E39" w:rsidRPr="00BA6F37" w:rsidRDefault="009A6E39" w:rsidP="009A6E39">
            <w:pPr>
              <w:suppressLineNumbers/>
            </w:pPr>
            <w:r w:rsidRPr="00BA6F37">
              <w:rPr>
                <w:rFonts w:ascii="Arial" w:hAnsi="Arial" w:hint="cs"/>
                <w:b/>
                <w:bCs/>
                <w:sz w:val="26"/>
                <w:szCs w:val="26"/>
                <w:rtl/>
              </w:rPr>
              <w:t>ה</w:t>
            </w:r>
            <w:r w:rsidRPr="00BA6F37">
              <w:rPr>
                <w:rFonts w:ascii="Arial" w:hAnsi="Arial"/>
                <w:b/>
                <w:bCs/>
                <w:sz w:val="26"/>
                <w:szCs w:val="26"/>
                <w:rtl/>
              </w:rPr>
              <w:t>מאשימה</w:t>
            </w:r>
          </w:p>
          <w:p w14:paraId="0ACAFBF1" w14:textId="77777777" w:rsidR="009A6E39" w:rsidRPr="00BA6F37" w:rsidRDefault="009A6E39" w:rsidP="003112DA">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8301054" w14:textId="77777777" w:rsidR="009A6E39" w:rsidRPr="00BA6F37" w:rsidRDefault="009A6E39" w:rsidP="009A6E39">
            <w:pPr>
              <w:suppressLineNumbers/>
              <w:rPr>
                <w:rFonts w:ascii="Arial" w:hAnsi="Arial"/>
                <w:b/>
                <w:bCs/>
                <w:sz w:val="26"/>
                <w:szCs w:val="26"/>
                <w:rtl/>
              </w:rPr>
            </w:pPr>
            <w:r w:rsidRPr="00BA6F37">
              <w:rPr>
                <w:rFonts w:ascii="Arial" w:hAnsi="Arial"/>
                <w:b/>
                <w:bCs/>
                <w:sz w:val="26"/>
                <w:szCs w:val="26"/>
                <w:rtl/>
              </w:rPr>
              <w:t>מדינת ישראל</w:t>
            </w:r>
          </w:p>
          <w:p w14:paraId="56EF2076" w14:textId="77777777" w:rsidR="009A6E39" w:rsidRPr="00BA6F37" w:rsidRDefault="009A6E39" w:rsidP="009A6E39">
            <w:pPr>
              <w:suppressLineNumbers/>
            </w:pPr>
            <w:r w:rsidRPr="00BA6F37">
              <w:rPr>
                <w:rFonts w:hint="cs"/>
                <w:rtl/>
              </w:rPr>
              <w:t>באמצעות עו"ד יעל תרם, פמ"מ (פלילי)</w:t>
            </w:r>
          </w:p>
          <w:p w14:paraId="2EBD3FC9" w14:textId="77777777" w:rsidR="009A6E39" w:rsidRPr="00BA6F37" w:rsidRDefault="009A6E39" w:rsidP="003112DA">
            <w:pPr>
              <w:rPr>
                <w:rFonts w:ascii="David" w:hAnsi="David"/>
                <w:sz w:val="26"/>
                <w:szCs w:val="26"/>
              </w:rPr>
            </w:pPr>
          </w:p>
        </w:tc>
      </w:tr>
      <w:bookmarkEnd w:id="1"/>
      <w:tr w:rsidR="009A6E39" w:rsidRPr="00BA6F37" w14:paraId="645F417E" w14:textId="77777777" w:rsidTr="00C04E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4298A50" w14:textId="77777777" w:rsidR="009A6E39" w:rsidRPr="00BA6F37" w:rsidRDefault="009A6E39" w:rsidP="009A6E39">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8ABED97" w14:textId="77777777" w:rsidR="009A6E39" w:rsidRPr="00BA6F37" w:rsidRDefault="009A6E39" w:rsidP="009A6E39">
            <w:pPr>
              <w:jc w:val="center"/>
              <w:rPr>
                <w:rFonts w:ascii="David" w:hAnsi="David"/>
                <w:b/>
                <w:bCs/>
                <w:sz w:val="26"/>
                <w:szCs w:val="26"/>
                <w:rtl/>
              </w:rPr>
            </w:pPr>
          </w:p>
          <w:p w14:paraId="46C67B1E" w14:textId="77777777" w:rsidR="009A6E39" w:rsidRPr="00BA6F37" w:rsidRDefault="009A6E39" w:rsidP="009A6E39">
            <w:pPr>
              <w:jc w:val="center"/>
              <w:rPr>
                <w:rFonts w:ascii="David" w:hAnsi="David"/>
                <w:b/>
                <w:bCs/>
                <w:sz w:val="26"/>
                <w:szCs w:val="26"/>
                <w:rtl/>
              </w:rPr>
            </w:pPr>
            <w:r w:rsidRPr="00BA6F37">
              <w:rPr>
                <w:rFonts w:ascii="David" w:hAnsi="David"/>
                <w:b/>
                <w:bCs/>
                <w:sz w:val="26"/>
                <w:szCs w:val="26"/>
                <w:rtl/>
              </w:rPr>
              <w:t>נגד</w:t>
            </w:r>
          </w:p>
          <w:p w14:paraId="476E0FC1" w14:textId="77777777" w:rsidR="009A6E39" w:rsidRPr="00BA6F37" w:rsidRDefault="009A6E39" w:rsidP="009A6E39">
            <w:pPr>
              <w:jc w:val="both"/>
              <w:rPr>
                <w:rFonts w:ascii="David" w:hAnsi="David"/>
                <w:sz w:val="26"/>
                <w:szCs w:val="26"/>
              </w:rPr>
            </w:pPr>
          </w:p>
        </w:tc>
      </w:tr>
      <w:tr w:rsidR="009A6E39" w:rsidRPr="00BA6F37" w14:paraId="2D6769AF" w14:textId="77777777" w:rsidTr="00C04E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5606B92" w14:textId="77777777" w:rsidR="009A6E39" w:rsidRPr="00BA6F37" w:rsidRDefault="009A6E39" w:rsidP="003112DA">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4F0B8FFD" w14:textId="77777777" w:rsidR="009A6E39" w:rsidRPr="00BA6F37" w:rsidRDefault="009A6E39" w:rsidP="003112DA">
            <w:pPr>
              <w:rPr>
                <w:rFonts w:ascii="Arial" w:hAnsi="Arial"/>
                <w:b/>
                <w:bCs/>
                <w:sz w:val="26"/>
                <w:szCs w:val="26"/>
                <w:rtl/>
              </w:rPr>
            </w:pPr>
            <w:r w:rsidRPr="00BA6F37">
              <w:rPr>
                <w:rFonts w:ascii="Arial" w:hAnsi="Arial"/>
                <w:b/>
                <w:bCs/>
                <w:sz w:val="26"/>
                <w:szCs w:val="26"/>
                <w:rtl/>
              </w:rPr>
              <w:t>הנאשמ</w:t>
            </w:r>
            <w:r w:rsidRPr="00BA6F37">
              <w:rPr>
                <w:rFonts w:ascii="Arial" w:hAnsi="Arial" w:hint="cs"/>
                <w:b/>
                <w:bCs/>
                <w:sz w:val="26"/>
                <w:szCs w:val="26"/>
                <w:rtl/>
              </w:rPr>
              <w:t>ת</w:t>
            </w:r>
          </w:p>
        </w:tc>
        <w:tc>
          <w:tcPr>
            <w:tcW w:w="4678" w:type="dxa"/>
            <w:gridSpan w:val="3"/>
            <w:tcBorders>
              <w:top w:val="nil"/>
              <w:left w:val="nil"/>
              <w:bottom w:val="nil"/>
              <w:right w:val="nil"/>
            </w:tcBorders>
            <w:shd w:val="clear" w:color="auto" w:fill="auto"/>
            <w:vAlign w:val="center"/>
          </w:tcPr>
          <w:p w14:paraId="099FAF7C" w14:textId="77777777" w:rsidR="009A6E39" w:rsidRPr="00BA6F37" w:rsidRDefault="009A6E39" w:rsidP="009A6E39">
            <w:pPr>
              <w:suppressLineNumbers/>
              <w:rPr>
                <w:rFonts w:ascii="Arial" w:hAnsi="Arial"/>
                <w:b/>
                <w:bCs/>
                <w:sz w:val="26"/>
                <w:szCs w:val="26"/>
                <w:rtl/>
              </w:rPr>
            </w:pPr>
            <w:r w:rsidRPr="00BA6F37">
              <w:rPr>
                <w:rFonts w:ascii="Arial" w:hAnsi="Arial"/>
                <w:b/>
                <w:bCs/>
                <w:sz w:val="26"/>
                <w:szCs w:val="26"/>
                <w:rtl/>
              </w:rPr>
              <w:t>קרן שעבלי רוזנפלד</w:t>
            </w:r>
          </w:p>
          <w:p w14:paraId="4E1BE1F7" w14:textId="77777777" w:rsidR="009A6E39" w:rsidRPr="00BA6F37" w:rsidRDefault="009A6E39" w:rsidP="009A6E39">
            <w:pPr>
              <w:suppressLineNumbers/>
            </w:pPr>
            <w:r w:rsidRPr="00BA6F37">
              <w:rPr>
                <w:rFonts w:hint="cs"/>
                <w:rtl/>
              </w:rPr>
              <w:t>על ידי ב"כ עו"ד ירון פורר</w:t>
            </w:r>
          </w:p>
          <w:p w14:paraId="1EB8AA3B" w14:textId="77777777" w:rsidR="009A6E39" w:rsidRPr="00BA6F37" w:rsidRDefault="009A6E39" w:rsidP="003112DA">
            <w:pPr>
              <w:rPr>
                <w:rFonts w:ascii="David" w:hAnsi="David"/>
                <w:sz w:val="26"/>
                <w:szCs w:val="26"/>
              </w:rPr>
            </w:pPr>
          </w:p>
        </w:tc>
      </w:tr>
    </w:tbl>
    <w:p w14:paraId="734E26A7" w14:textId="77777777" w:rsidR="00BA6F37" w:rsidRPr="00C04ECB" w:rsidRDefault="00BA6F37" w:rsidP="009A6E39">
      <w:pPr>
        <w:rPr>
          <w:rFonts w:hint="cs"/>
          <w:sz w:val="26"/>
          <w:szCs w:val="26"/>
          <w:rtl/>
        </w:rPr>
      </w:pPr>
      <w:bookmarkStart w:id="3" w:name="Links_Kitvei_Start"/>
      <w:bookmarkEnd w:id="2"/>
    </w:p>
    <w:p w14:paraId="182DCAD5" w14:textId="77777777" w:rsidR="00BA6F37" w:rsidRPr="00BA6F37" w:rsidRDefault="00BA6F37" w:rsidP="00BA6F37">
      <w:pPr>
        <w:spacing w:after="120" w:line="240" w:lineRule="exact"/>
        <w:ind w:left="283" w:hanging="283"/>
        <w:jc w:val="both"/>
        <w:rPr>
          <w:rFonts w:ascii="FrankRuehl" w:hAnsi="FrankRuehl" w:cs="FrankRuehl"/>
          <w:rtl/>
        </w:rPr>
      </w:pPr>
    </w:p>
    <w:bookmarkEnd w:id="3"/>
    <w:p w14:paraId="2FCB1217" w14:textId="77777777" w:rsidR="00BA6F37" w:rsidRPr="00BA6F37" w:rsidRDefault="00BA6F37" w:rsidP="00BA6F37">
      <w:pPr>
        <w:spacing w:after="120" w:line="240" w:lineRule="exact"/>
        <w:ind w:left="283" w:hanging="283"/>
        <w:jc w:val="both"/>
        <w:rPr>
          <w:rStyle w:val="Hyperlink"/>
          <w:rFonts w:ascii="FrankRuehl" w:hAnsi="FrankRuehl" w:cs="FrankRuehl"/>
          <w:u w:val="none"/>
        </w:rPr>
      </w:pPr>
      <w:r w:rsidRPr="00BA6F37">
        <w:rPr>
          <w:rFonts w:ascii="FrankRuehl" w:hAnsi="FrankRuehl" w:cs="FrankRuehl"/>
          <w:rtl/>
        </w:rPr>
        <w:t>כתבי עת:</w:t>
      </w:r>
      <w:r w:rsidRPr="00BA6F37">
        <w:rPr>
          <w:rFonts w:ascii="FrankRuehl" w:hAnsi="FrankRuehl" w:cs="FrankRuehl"/>
          <w:color w:val="0000FF"/>
          <w:rtl/>
        </w:rPr>
        <w:fldChar w:fldCharType="begin"/>
      </w:r>
      <w:r w:rsidRPr="00BA6F37">
        <w:rPr>
          <w:rFonts w:ascii="FrankRuehl" w:hAnsi="FrankRuehl" w:cs="FrankRuehl"/>
          <w:color w:val="0000FF"/>
          <w:rtl/>
        </w:rPr>
        <w:instrText xml:space="preserve"> </w:instrText>
      </w:r>
      <w:r w:rsidRPr="00BA6F37">
        <w:rPr>
          <w:rFonts w:ascii="FrankRuehl" w:hAnsi="FrankRuehl" w:cs="FrankRuehl"/>
          <w:color w:val="0000FF"/>
        </w:rPr>
        <w:instrText xml:space="preserve">HYPERLINK </w:instrText>
      </w:r>
      <w:r w:rsidRPr="00BA6F37">
        <w:rPr>
          <w:rFonts w:ascii="FrankRuehl" w:hAnsi="FrankRuehl" w:cs="FrankRuehl"/>
          <w:color w:val="0000FF"/>
          <w:rtl/>
        </w:rPr>
        <w:instrText>"</w:instrText>
      </w:r>
      <w:r w:rsidRPr="00BA6F37">
        <w:rPr>
          <w:rFonts w:ascii="FrankRuehl" w:hAnsi="FrankRuehl" w:cs="FrankRuehl"/>
          <w:color w:val="0000FF"/>
        </w:rPr>
        <w:instrText>http://www.nevo.co.il/safrut/book/974"</w:instrText>
      </w:r>
      <w:r w:rsidRPr="00BA6F37">
        <w:rPr>
          <w:rFonts w:ascii="FrankRuehl" w:hAnsi="FrankRuehl" w:cs="FrankRuehl"/>
          <w:color w:val="0000FF"/>
          <w:rtl/>
        </w:rPr>
        <w:instrText xml:space="preserve"> </w:instrText>
      </w:r>
      <w:r w:rsidRPr="00BA6F37">
        <w:rPr>
          <w:rFonts w:ascii="FrankRuehl" w:hAnsi="FrankRuehl" w:cs="FrankRuehl"/>
          <w:color w:val="0000FF"/>
          <w:rtl/>
        </w:rPr>
      </w:r>
      <w:r w:rsidRPr="00BA6F37">
        <w:rPr>
          <w:rFonts w:ascii="FrankRuehl" w:hAnsi="FrankRuehl" w:cs="FrankRuehl"/>
          <w:color w:val="0000FF"/>
          <w:rtl/>
        </w:rPr>
        <w:fldChar w:fldCharType="separate"/>
      </w:r>
    </w:p>
    <w:p w14:paraId="1C81C57D" w14:textId="77777777" w:rsidR="00BA6F37" w:rsidRPr="00BA6F37" w:rsidRDefault="00BA6F37" w:rsidP="00BA6F37">
      <w:pPr>
        <w:spacing w:after="120" w:line="240" w:lineRule="exact"/>
        <w:ind w:left="283" w:hanging="283"/>
        <w:jc w:val="both"/>
        <w:rPr>
          <w:rFonts w:ascii="FrankRuehl" w:hAnsi="FrankRuehl" w:cs="FrankRuehl"/>
        </w:rPr>
      </w:pPr>
      <w:r w:rsidRPr="00BA6F37">
        <w:rPr>
          <w:rStyle w:val="Hyperlink"/>
          <w:rFonts w:ascii="FrankRuehl" w:hAnsi="FrankRuehl" w:cs="FrankRuehl"/>
          <w:u w:val="none"/>
          <w:rtl/>
        </w:rPr>
        <w:t>מרדכי בן דרור, "בית המשפט העליון - מבנה חדש והערכות חדשה", המשפט, א (תשנ"ג) 15</w:t>
      </w:r>
      <w:r w:rsidRPr="00BA6F37">
        <w:rPr>
          <w:rFonts w:ascii="FrankRuehl" w:hAnsi="FrankRuehl" w:cs="FrankRuehl"/>
          <w:color w:val="0000FF"/>
          <w:rtl/>
        </w:rPr>
        <w:fldChar w:fldCharType="end"/>
      </w:r>
    </w:p>
    <w:p w14:paraId="39820AAD" w14:textId="77777777" w:rsidR="00BA6F37" w:rsidRPr="00BA6F37" w:rsidRDefault="00BA6F37" w:rsidP="00BA6F37">
      <w:pPr>
        <w:spacing w:before="120" w:after="120" w:line="240" w:lineRule="exact"/>
        <w:ind w:left="283" w:hanging="283"/>
        <w:jc w:val="both"/>
        <w:rPr>
          <w:rFonts w:ascii="FrankRuehl" w:hAnsi="FrankRuehl" w:cs="FrankRuehl" w:hint="cs"/>
          <w:rtl/>
        </w:rPr>
      </w:pPr>
      <w:bookmarkStart w:id="4" w:name="Links_Kitvei_End"/>
      <w:bookmarkEnd w:id="4"/>
    </w:p>
    <w:p w14:paraId="4CE06683" w14:textId="77777777" w:rsidR="00C04ECB" w:rsidRPr="00C04ECB" w:rsidRDefault="00C04ECB" w:rsidP="00C04ECB">
      <w:pPr>
        <w:spacing w:before="120" w:after="120" w:line="240" w:lineRule="exact"/>
        <w:ind w:left="283" w:hanging="283"/>
        <w:jc w:val="both"/>
        <w:rPr>
          <w:rFonts w:ascii="FrankRuehl" w:hAnsi="FrankRuehl" w:cs="FrankRuehl"/>
          <w:rtl/>
        </w:rPr>
      </w:pPr>
      <w:bookmarkStart w:id="5" w:name="LawTable"/>
      <w:bookmarkEnd w:id="5"/>
    </w:p>
    <w:p w14:paraId="57C99D5C" w14:textId="77777777" w:rsidR="00C04ECB" w:rsidRPr="00C04ECB" w:rsidRDefault="00C04ECB" w:rsidP="00C04ECB">
      <w:pPr>
        <w:spacing w:before="120" w:after="120" w:line="240" w:lineRule="exact"/>
        <w:ind w:left="283" w:hanging="283"/>
        <w:jc w:val="both"/>
        <w:rPr>
          <w:rFonts w:ascii="FrankRuehl" w:hAnsi="FrankRuehl" w:cs="FrankRuehl"/>
          <w:rtl/>
        </w:rPr>
      </w:pPr>
      <w:r w:rsidRPr="00C04ECB">
        <w:rPr>
          <w:rFonts w:ascii="FrankRuehl" w:hAnsi="FrankRuehl" w:cs="FrankRuehl"/>
          <w:rtl/>
        </w:rPr>
        <w:t xml:space="preserve">חקיקה שאוזכרה: </w:t>
      </w:r>
    </w:p>
    <w:p w14:paraId="6CA6B03B" w14:textId="77777777" w:rsidR="00C04ECB" w:rsidRPr="00C04ECB" w:rsidRDefault="00C04ECB" w:rsidP="00C04ECB">
      <w:pPr>
        <w:spacing w:before="120" w:after="120" w:line="240" w:lineRule="exact"/>
        <w:ind w:left="283" w:hanging="283"/>
        <w:jc w:val="both"/>
        <w:rPr>
          <w:rFonts w:ascii="FrankRuehl" w:hAnsi="FrankRuehl" w:cs="FrankRuehl"/>
          <w:color w:val="0000FF"/>
          <w:rtl/>
        </w:rPr>
      </w:pPr>
      <w:hyperlink r:id="rId7" w:history="1">
        <w:r w:rsidRPr="00C04ECB">
          <w:rPr>
            <w:rStyle w:val="Hyperlink"/>
            <w:rFonts w:ascii="FrankRuehl" w:hAnsi="FrankRuehl" w:cs="FrankRuehl"/>
            <w:u w:val="none"/>
            <w:rtl/>
          </w:rPr>
          <w:t>פקודת הסמים המסוכנים [נוסח חדש], תשל"ג-1973</w:t>
        </w:r>
      </w:hyperlink>
      <w:r w:rsidRPr="00C04ECB">
        <w:rPr>
          <w:rFonts w:ascii="FrankRuehl" w:hAnsi="FrankRuehl" w:cs="FrankRuehl"/>
          <w:color w:val="0000FF"/>
          <w:rtl/>
        </w:rPr>
        <w:t xml:space="preserve">: סע'  </w:t>
      </w:r>
      <w:hyperlink r:id="rId8" w:history="1">
        <w:r w:rsidRPr="00C04ECB">
          <w:rPr>
            <w:rStyle w:val="Hyperlink"/>
            <w:rFonts w:ascii="FrankRuehl" w:hAnsi="FrankRuehl" w:cs="FrankRuehl"/>
            <w:u w:val="none"/>
          </w:rPr>
          <w:t>6</w:t>
        </w:r>
      </w:hyperlink>
    </w:p>
    <w:p w14:paraId="51C3B128" w14:textId="77777777" w:rsidR="00C04ECB" w:rsidRPr="00C04ECB" w:rsidRDefault="00C04ECB" w:rsidP="00C04ECB">
      <w:pPr>
        <w:spacing w:before="120" w:after="120" w:line="240" w:lineRule="exact"/>
        <w:ind w:left="283" w:hanging="283"/>
        <w:jc w:val="both"/>
        <w:rPr>
          <w:rFonts w:ascii="FrankRuehl" w:hAnsi="FrankRuehl" w:cs="FrankRuehl"/>
          <w:color w:val="0000FF"/>
          <w:rtl/>
        </w:rPr>
      </w:pPr>
      <w:hyperlink r:id="rId9" w:history="1">
        <w:r w:rsidRPr="00C04ECB">
          <w:rPr>
            <w:rStyle w:val="Hyperlink"/>
            <w:rFonts w:ascii="FrankRuehl" w:hAnsi="FrankRuehl" w:cs="FrankRuehl"/>
            <w:u w:val="none"/>
            <w:rtl/>
          </w:rPr>
          <w:t>חוק העונשין, תשל"ז-1977</w:t>
        </w:r>
      </w:hyperlink>
      <w:r w:rsidRPr="00C04ECB">
        <w:rPr>
          <w:rFonts w:ascii="FrankRuehl" w:hAnsi="FrankRuehl" w:cs="FrankRuehl"/>
          <w:color w:val="0000FF"/>
          <w:rtl/>
        </w:rPr>
        <w:t xml:space="preserve">: סע'  </w:t>
      </w:r>
      <w:hyperlink r:id="rId10" w:history="1">
        <w:r w:rsidRPr="00C04ECB">
          <w:rPr>
            <w:rStyle w:val="Hyperlink"/>
            <w:rFonts w:ascii="FrankRuehl" w:hAnsi="FrankRuehl" w:cs="FrankRuehl"/>
            <w:u w:val="none"/>
          </w:rPr>
          <w:t>400</w:t>
        </w:r>
      </w:hyperlink>
    </w:p>
    <w:p w14:paraId="5B7030C2" w14:textId="77777777" w:rsidR="009A6E39" w:rsidRPr="00C04ECB" w:rsidRDefault="009A6E39" w:rsidP="00C04ECB">
      <w:pPr>
        <w:rPr>
          <w:sz w:val="26"/>
          <w:szCs w:val="26"/>
        </w:rPr>
      </w:pPr>
      <w:bookmarkStart w:id="6" w:name="LawTable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A6E39" w14:paraId="732CCD59" w14:textId="77777777" w:rsidTr="009A6E39">
        <w:trPr>
          <w:trHeight w:val="355"/>
          <w:jc w:val="center"/>
        </w:trPr>
        <w:tc>
          <w:tcPr>
            <w:tcW w:w="8820" w:type="dxa"/>
            <w:tcBorders>
              <w:top w:val="nil"/>
              <w:left w:val="nil"/>
              <w:bottom w:val="nil"/>
              <w:right w:val="nil"/>
            </w:tcBorders>
            <w:shd w:val="clear" w:color="auto" w:fill="auto"/>
          </w:tcPr>
          <w:p w14:paraId="7A0B6B86" w14:textId="77777777" w:rsidR="00BA6F37" w:rsidRPr="00BA6F37" w:rsidRDefault="00BA6F37" w:rsidP="00BA6F37">
            <w:pPr>
              <w:jc w:val="center"/>
              <w:rPr>
                <w:rFonts w:ascii="David" w:hAnsi="David"/>
                <w:b/>
                <w:bCs/>
                <w:sz w:val="32"/>
                <w:szCs w:val="32"/>
                <w:u w:val="single"/>
                <w:rtl/>
              </w:rPr>
            </w:pPr>
            <w:bookmarkStart w:id="7" w:name="PsakDin" w:colFirst="0" w:colLast="0"/>
            <w:bookmarkEnd w:id="0"/>
            <w:r w:rsidRPr="00BA6F37">
              <w:rPr>
                <w:rFonts w:ascii="David" w:hAnsi="David"/>
                <w:b/>
                <w:bCs/>
                <w:sz w:val="32"/>
                <w:szCs w:val="32"/>
                <w:u w:val="single"/>
                <w:rtl/>
              </w:rPr>
              <w:t>גזר דין</w:t>
            </w:r>
          </w:p>
          <w:p w14:paraId="2328E6D9" w14:textId="77777777" w:rsidR="009A6E39" w:rsidRPr="00BA6F37" w:rsidRDefault="009A6E39" w:rsidP="00BA6F37">
            <w:pPr>
              <w:jc w:val="center"/>
              <w:rPr>
                <w:rFonts w:ascii="David" w:hAnsi="David"/>
                <w:bCs/>
                <w:sz w:val="32"/>
                <w:szCs w:val="32"/>
                <w:u w:val="single"/>
                <w:rtl/>
              </w:rPr>
            </w:pPr>
          </w:p>
        </w:tc>
      </w:tr>
      <w:bookmarkEnd w:id="7"/>
    </w:tbl>
    <w:p w14:paraId="18CECA38" w14:textId="77777777" w:rsidR="009A6E39" w:rsidRPr="000F2247" w:rsidRDefault="009A6E39" w:rsidP="009A6E39">
      <w:pPr>
        <w:rPr>
          <w:rFonts w:ascii="Arial" w:hAnsi="Arial"/>
          <w:b/>
          <w:bCs/>
          <w:sz w:val="26"/>
          <w:szCs w:val="26"/>
          <w:rtl/>
        </w:rPr>
      </w:pPr>
    </w:p>
    <w:p w14:paraId="5030759F" w14:textId="77777777" w:rsidR="009A6E39" w:rsidRDefault="009A6E39" w:rsidP="009A6E39">
      <w:pPr>
        <w:rPr>
          <w:rFonts w:ascii="Arial" w:hAnsi="Arial"/>
          <w:b/>
          <w:bCs/>
          <w:sz w:val="26"/>
          <w:szCs w:val="26"/>
          <w:rtl/>
        </w:rPr>
      </w:pPr>
      <w:bookmarkStart w:id="8" w:name="ABSTRACT_START"/>
      <w:bookmarkEnd w:id="8"/>
    </w:p>
    <w:p w14:paraId="6E1D4633" w14:textId="77777777" w:rsidR="009A6E39" w:rsidRDefault="009A6E39" w:rsidP="009A6E39">
      <w:pPr>
        <w:numPr>
          <w:ilvl w:val="0"/>
          <w:numId w:val="1"/>
        </w:numPr>
        <w:spacing w:line="360" w:lineRule="auto"/>
        <w:contextualSpacing/>
        <w:jc w:val="both"/>
        <w:rPr>
          <w:rFonts w:ascii="David" w:eastAsia="David" w:hAnsi="David"/>
        </w:rPr>
      </w:pPr>
      <w:r>
        <w:rPr>
          <w:rFonts w:ascii="David" w:eastAsia="David" w:hAnsi="David"/>
          <w:rtl/>
        </w:rPr>
        <w:t xml:space="preserve">הנאשמת הורשעה, במסגרת הסדר דיוני, בעובדות כתב אישום מתוקן בעבירות </w:t>
      </w:r>
      <w:r>
        <w:rPr>
          <w:rFonts w:ascii="David" w:eastAsia="David" w:hAnsi="David"/>
          <w:u w:val="single"/>
          <w:rtl/>
        </w:rPr>
        <w:t>ייצור, הכנה והפקת סם מסוכן</w:t>
      </w:r>
      <w:r>
        <w:rPr>
          <w:rFonts w:ascii="David" w:eastAsia="David" w:hAnsi="David"/>
          <w:rtl/>
        </w:rPr>
        <w:t xml:space="preserve"> לפי </w:t>
      </w:r>
      <w:hyperlink r:id="rId11" w:history="1">
        <w:r w:rsidR="00C04ECB" w:rsidRPr="00C04ECB">
          <w:rPr>
            <w:rStyle w:val="Hyperlink"/>
            <w:rFonts w:ascii="David" w:eastAsia="David" w:hAnsi="David"/>
            <w:color w:val="0000FF"/>
            <w:rtl/>
          </w:rPr>
          <w:t>סעיף 6</w:t>
        </w:r>
      </w:hyperlink>
      <w:r>
        <w:rPr>
          <w:rFonts w:ascii="David" w:eastAsia="David" w:hAnsi="David"/>
          <w:rtl/>
        </w:rPr>
        <w:t xml:space="preserve"> ל</w:t>
      </w:r>
      <w:hyperlink r:id="rId12" w:history="1">
        <w:r w:rsidR="00BA6F37" w:rsidRPr="00BA6F37">
          <w:rPr>
            <w:rFonts w:ascii="David" w:eastAsia="David" w:hAnsi="David"/>
            <w:color w:val="0000FF"/>
            <w:u w:val="single"/>
            <w:rtl/>
          </w:rPr>
          <w:t>פקודת הסמים המסוכנים</w:t>
        </w:r>
      </w:hyperlink>
      <w:r>
        <w:rPr>
          <w:rFonts w:ascii="David" w:eastAsia="David" w:hAnsi="David"/>
          <w:rtl/>
        </w:rPr>
        <w:t>, התשל"ג-1973, ו</w:t>
      </w:r>
      <w:r>
        <w:rPr>
          <w:rFonts w:ascii="David" w:eastAsia="David" w:hAnsi="David"/>
          <w:u w:val="single"/>
          <w:rtl/>
        </w:rPr>
        <w:t>נטילת חשמל</w:t>
      </w:r>
      <w:r>
        <w:rPr>
          <w:rFonts w:ascii="David" w:eastAsia="David" w:hAnsi="David"/>
          <w:rtl/>
        </w:rPr>
        <w:t xml:space="preserve">, לפי </w:t>
      </w:r>
      <w:hyperlink r:id="rId13" w:history="1">
        <w:r w:rsidR="00C04ECB" w:rsidRPr="00C04ECB">
          <w:rPr>
            <w:rStyle w:val="Hyperlink"/>
            <w:rFonts w:ascii="David" w:eastAsia="David" w:hAnsi="David"/>
            <w:color w:val="0000FF"/>
            <w:rtl/>
          </w:rPr>
          <w:t>סעיף 400</w:t>
        </w:r>
      </w:hyperlink>
      <w:r>
        <w:rPr>
          <w:rFonts w:ascii="David" w:eastAsia="David" w:hAnsi="David"/>
          <w:rtl/>
        </w:rPr>
        <w:t xml:space="preserve"> ל</w:t>
      </w:r>
      <w:hyperlink r:id="rId14" w:history="1">
        <w:r w:rsidR="00BA6F37" w:rsidRPr="00BA6F37">
          <w:rPr>
            <w:rFonts w:ascii="David" w:eastAsia="David" w:hAnsi="David"/>
            <w:color w:val="0000FF"/>
            <w:u w:val="single"/>
            <w:rtl/>
          </w:rPr>
          <w:t>חוק העונשין</w:t>
        </w:r>
      </w:hyperlink>
      <w:r>
        <w:rPr>
          <w:rFonts w:ascii="David" w:eastAsia="David" w:hAnsi="David"/>
          <w:rtl/>
        </w:rPr>
        <w:t>, תשל"ז-1977 (להלן-החוק).</w:t>
      </w:r>
    </w:p>
    <w:p w14:paraId="741B12E0" w14:textId="77777777" w:rsidR="009A6E39" w:rsidRDefault="009A6E39" w:rsidP="009A6E39">
      <w:pPr>
        <w:spacing w:line="360" w:lineRule="auto"/>
        <w:ind w:left="720"/>
        <w:contextualSpacing/>
        <w:jc w:val="both"/>
        <w:rPr>
          <w:rFonts w:ascii="David" w:eastAsia="David" w:hAnsi="David"/>
        </w:rPr>
      </w:pPr>
    </w:p>
    <w:p w14:paraId="4DB0216C" w14:textId="77777777" w:rsidR="009A6E39" w:rsidRDefault="009A6E39" w:rsidP="009A6E39">
      <w:pPr>
        <w:numPr>
          <w:ilvl w:val="0"/>
          <w:numId w:val="1"/>
        </w:numPr>
        <w:spacing w:line="360" w:lineRule="auto"/>
        <w:contextualSpacing/>
        <w:jc w:val="both"/>
        <w:rPr>
          <w:rFonts w:ascii="David" w:eastAsia="David" w:hAnsi="David"/>
          <w:rtl/>
        </w:rPr>
      </w:pPr>
      <w:bookmarkStart w:id="9" w:name="ABSTRACT_END"/>
      <w:bookmarkEnd w:id="9"/>
      <w:r>
        <w:rPr>
          <w:rFonts w:ascii="David" w:eastAsia="David" w:hAnsi="David"/>
          <w:rtl/>
        </w:rPr>
        <w:t xml:space="preserve">כמפורט בעובדות כתב האישום המתוקן, החל מיום 7.11.23 ועד ליום מעצרה, 19.2.24, שכרה הנאשמת דירה בת ארבעה חדרים בעיר פ"ת בעבור סך של 5,000 ₪ לחודש. הנאשמת חילקה את הדירה ל-8 חדרים שונים, ובהם הקימה מעבדה לגידול סם קנביס. לשם כך ציידה את המעבדה בציוד לגידול סם בהיקף נרחב הכולל בין היתר, 20 מזגנים, 33 מאווררים, 5 בריכות מים, 1231 אדניות ועוד. במהלך תקופתה זו גידלה והחזיקה הנאשמת בדירה </w:t>
      </w:r>
      <w:r>
        <w:rPr>
          <w:rFonts w:ascii="David" w:eastAsia="David" w:hAnsi="David"/>
          <w:b/>
          <w:bCs/>
          <w:rtl/>
        </w:rPr>
        <w:t>681 שתילי סם במשקל כולל של כ-314 ק</w:t>
      </w:r>
      <w:r w:rsidRPr="00C90625">
        <w:rPr>
          <w:rFonts w:ascii="David" w:eastAsia="David" w:hAnsi="David"/>
          <w:b/>
          <w:bCs/>
          <w:rtl/>
        </w:rPr>
        <w:t>"ג</w:t>
      </w:r>
      <w:r>
        <w:rPr>
          <w:rFonts w:ascii="David" w:eastAsia="David" w:hAnsi="David"/>
          <w:rtl/>
        </w:rPr>
        <w:t xml:space="preserve">. שווי גרם סם מוערך </w:t>
      </w:r>
      <w:hyperlink r:id="rId15" w:history="1">
        <w:r w:rsidR="00BA6F37" w:rsidRPr="00BA6F37">
          <w:rPr>
            <w:rFonts w:ascii="David" w:eastAsia="David" w:hAnsi="David"/>
            <w:color w:val="0000FF"/>
            <w:u w:val="single"/>
            <w:rtl/>
          </w:rPr>
          <w:t>ב- 70-10</w:t>
        </w:r>
      </w:hyperlink>
      <w:r>
        <w:rPr>
          <w:rFonts w:ascii="David" w:eastAsia="David" w:hAnsi="David"/>
          <w:rtl/>
        </w:rPr>
        <w:t xml:space="preserve">0 ₪. עוד </w:t>
      </w:r>
      <w:r>
        <w:rPr>
          <w:rFonts w:ascii="David" w:eastAsia="David" w:hAnsi="David"/>
          <w:rtl/>
        </w:rPr>
        <w:lastRenderedPageBreak/>
        <w:t xml:space="preserve">ביצעה הנאשמת מעקף פיראטי לחיבור לחשמל וגנבה באמצעותו חשמל בשווי של כ- 220,000 ₪. </w:t>
      </w:r>
    </w:p>
    <w:p w14:paraId="78FF046C" w14:textId="77777777" w:rsidR="009A6E39" w:rsidRDefault="009A6E39" w:rsidP="009A6E39">
      <w:pPr>
        <w:pStyle w:val="a9"/>
        <w:rPr>
          <w:rFonts w:ascii="David" w:eastAsia="David" w:hAnsi="David" w:cs="David"/>
          <w:sz w:val="24"/>
          <w:szCs w:val="24"/>
        </w:rPr>
      </w:pPr>
    </w:p>
    <w:p w14:paraId="6A599B6B" w14:textId="77777777" w:rsidR="009A6E39" w:rsidRDefault="009A6E39" w:rsidP="009A6E39">
      <w:pPr>
        <w:pStyle w:val="a9"/>
        <w:rPr>
          <w:rFonts w:ascii="David" w:eastAsia="David" w:hAnsi="David" w:cs="David"/>
          <w:b/>
          <w:bCs/>
          <w:sz w:val="24"/>
          <w:szCs w:val="24"/>
          <w:u w:val="single"/>
          <w:rtl/>
        </w:rPr>
      </w:pPr>
      <w:r>
        <w:rPr>
          <w:rFonts w:ascii="David" w:eastAsia="David" w:hAnsi="David" w:cs="David"/>
          <w:b/>
          <w:bCs/>
          <w:sz w:val="24"/>
          <w:szCs w:val="24"/>
          <w:u w:val="single"/>
          <w:rtl/>
        </w:rPr>
        <w:t>עיקרי תסקיר שירות מבחן</w:t>
      </w:r>
    </w:p>
    <w:p w14:paraId="0AAC3F33" w14:textId="77777777" w:rsidR="009A6E39" w:rsidRDefault="009A6E39" w:rsidP="009A6E39">
      <w:pPr>
        <w:numPr>
          <w:ilvl w:val="0"/>
          <w:numId w:val="1"/>
        </w:numPr>
        <w:spacing w:line="360" w:lineRule="auto"/>
        <w:contextualSpacing/>
        <w:jc w:val="both"/>
        <w:rPr>
          <w:rFonts w:ascii="David" w:eastAsia="David" w:hAnsi="David"/>
          <w:rtl/>
        </w:rPr>
      </w:pPr>
      <w:r>
        <w:rPr>
          <w:rFonts w:ascii="David" w:eastAsia="David" w:hAnsi="David"/>
          <w:rtl/>
        </w:rPr>
        <w:t xml:space="preserve">הנאשמת הופנתה בהסכמת הצדדים לשירות המבחן, מתסקירה עולה כי היא בת 39, מתגוררת ביחד עם בת זוגה וארבעת ילדיהן המשותפים (גילאי 3-7), שניים מהם משולבים במסגרות חינוך מיוחד. עובדת כיום כשפית באולם אירועים, לאורך השנים עבדה בתחום המסעדנות. הנאשמת גדלה במשפחה חרדית, כשברקע אב אלים ומכור לאלכוהול וסמים, עזבה את הבית בגיל 18 וחזרה בשאלה, מקיימת קשר מרוחק ומורכב עם בני משפחתה. הנאשמת סובלת ממספר פריצות דיסק בגבה. עם שחרורה ממעצר בתיק, שולבה במסגרת פיקוח מעצרים בקבוצה טיפולית, להתרשמות גרמי הטיפול שיתפה פעולה וחוותה את ההליך המשפטי כמטלטל ומציב גבולות. </w:t>
      </w:r>
    </w:p>
    <w:p w14:paraId="0D014D84" w14:textId="77777777" w:rsidR="009A6E39" w:rsidRDefault="009A6E39" w:rsidP="009A6E39">
      <w:pPr>
        <w:spacing w:line="360" w:lineRule="auto"/>
        <w:ind w:left="720"/>
        <w:contextualSpacing/>
        <w:jc w:val="both"/>
        <w:rPr>
          <w:rFonts w:ascii="David" w:eastAsia="David" w:hAnsi="David"/>
        </w:rPr>
      </w:pPr>
    </w:p>
    <w:p w14:paraId="06076718" w14:textId="77777777" w:rsidR="009A6E39" w:rsidRDefault="009A6E39" w:rsidP="009A6E39">
      <w:pPr>
        <w:spacing w:line="360" w:lineRule="auto"/>
        <w:ind w:left="720"/>
        <w:contextualSpacing/>
        <w:jc w:val="both"/>
        <w:rPr>
          <w:rFonts w:ascii="David" w:eastAsia="David" w:hAnsi="David"/>
          <w:rtl/>
        </w:rPr>
      </w:pPr>
      <w:r>
        <w:rPr>
          <w:rFonts w:ascii="David" w:eastAsia="David" w:hAnsi="David"/>
          <w:u w:val="single"/>
          <w:rtl/>
        </w:rPr>
        <w:t>יחסה לעבירה</w:t>
      </w:r>
      <w:r>
        <w:rPr>
          <w:rFonts w:ascii="David" w:eastAsia="David" w:hAnsi="David"/>
          <w:rtl/>
        </w:rPr>
        <w:t xml:space="preserve">- הנאשמת מסרה כי בתקופת ביצוע העבירה התמודדה עם לחצים כלכליים, צברה חובות ומשבר זוגי. הנאשמת אישרה כי ביצעה את המעשים כדי להרוויח כסף מהיר ומידי תוך קושי בהפעלת שיקול דעת לגבי השלכות מעשיה או חשיבה על אפשרויות אחרות להתמודדות עם מצבה המשברי. הנאשמת ביטאה צער וחרטה על מעשיה, ושיתפה כי מדובר בהתנהלות חריגה למהלך חייה. הנאשמת משולבת בקבוצה טיפולית לנשים עוברות חוק במשך תקופה ממושכת, משתפת פעולה, מגלה מוטיבציה פנימית להעמיק ולבחון את דפוסי חשיבתה והתנהלותה, בהמשך שולבה בהתאם לבקשתה גם בטיפול פרטני. </w:t>
      </w:r>
    </w:p>
    <w:p w14:paraId="650AC8A7" w14:textId="77777777" w:rsidR="009A6E39" w:rsidRDefault="009A6E39" w:rsidP="009A6E39">
      <w:pPr>
        <w:spacing w:line="360" w:lineRule="auto"/>
        <w:ind w:left="720"/>
        <w:contextualSpacing/>
        <w:jc w:val="both"/>
        <w:rPr>
          <w:rFonts w:ascii="David" w:eastAsia="David" w:hAnsi="David"/>
          <w:rtl/>
        </w:rPr>
      </w:pPr>
    </w:p>
    <w:p w14:paraId="69C08CB3" w14:textId="77777777" w:rsidR="009A6E39" w:rsidRDefault="009A6E39" w:rsidP="009A6E39">
      <w:pPr>
        <w:spacing w:line="360" w:lineRule="auto"/>
        <w:ind w:left="720"/>
        <w:contextualSpacing/>
        <w:jc w:val="both"/>
        <w:rPr>
          <w:rFonts w:ascii="David" w:eastAsia="David" w:hAnsi="David"/>
          <w:rtl/>
        </w:rPr>
      </w:pPr>
      <w:r>
        <w:rPr>
          <w:rFonts w:ascii="David" w:eastAsia="David" w:hAnsi="David"/>
          <w:u w:val="single"/>
          <w:rtl/>
        </w:rPr>
        <w:t>המלצה טיפולית</w:t>
      </w:r>
      <w:r w:rsidRPr="003F7047">
        <w:rPr>
          <w:rFonts w:ascii="David" w:eastAsia="David" w:hAnsi="David"/>
          <w:rtl/>
        </w:rPr>
        <w:t>-</w:t>
      </w:r>
      <w:r>
        <w:rPr>
          <w:rFonts w:ascii="David" w:eastAsia="David" w:hAnsi="David"/>
          <w:rtl/>
        </w:rPr>
        <w:t xml:space="preserve"> להערכת שירות המבחן, הנאשמת בעלת כוחות ויכולת לתפקוד תקין, נעדרת דפוסים עברייניים מושרשים, מגלה נכונות טיפולית. כגורמים מגבירי סיכון הצביע שירות המבחן על קושי להתמודדות במצבי לחץ ומשבר, דפוסי הסתרה, קושי להיעזר במצבי משבר בסביבתה והצורך להפגין כלפי חוץ מסוגלות ויכולת להתמודדות עצמית. עוד עמדו על הרקע לביצוע העבירות לצורך השגת רווח כספי וללא הפעלת שיקול דעת לטווח רחוק. בצד זאת, מנו מספר גורמי שיקום וביניהם העדר שימוש בסם, שיתוף פעולה טיפולי והאפקט המרתיע של ההליך דנא. שירות המבחן התרשם כי הנאשמת זקוקה להמשך הליך טיפולי משמעותי, חיזוק חלקיה המתפקדים ופיתוח תובנות לגבי עצמה. לפיכך הומלץ להעמידה תחת פיקוחם בצו מבחן שבו תמשיך להשתתף בקבוצה הטיפולית לצד טיפול פרטני, וביצוע עבודת שירות ברף נמוך. </w:t>
      </w:r>
    </w:p>
    <w:p w14:paraId="1AE2ADA9" w14:textId="77777777" w:rsidR="009A6E39" w:rsidRDefault="009A6E39" w:rsidP="009A6E39">
      <w:pPr>
        <w:spacing w:line="360" w:lineRule="auto"/>
        <w:ind w:left="720"/>
        <w:contextualSpacing/>
        <w:jc w:val="both"/>
        <w:rPr>
          <w:rFonts w:ascii="David" w:eastAsia="David" w:hAnsi="David"/>
        </w:rPr>
      </w:pPr>
    </w:p>
    <w:p w14:paraId="052CDED3" w14:textId="77777777" w:rsidR="009A6E39" w:rsidRDefault="009A6E39" w:rsidP="009A6E39">
      <w:pPr>
        <w:spacing w:line="360" w:lineRule="auto"/>
        <w:ind w:left="360"/>
        <w:jc w:val="both"/>
        <w:rPr>
          <w:rFonts w:ascii="David" w:eastAsia="David" w:hAnsi="David"/>
          <w:b/>
          <w:bCs/>
          <w:u w:val="single"/>
          <w:rtl/>
        </w:rPr>
      </w:pPr>
      <w:r>
        <w:rPr>
          <w:rFonts w:ascii="David" w:eastAsia="David" w:hAnsi="David"/>
          <w:b/>
          <w:bCs/>
          <w:u w:val="single"/>
          <w:rtl/>
        </w:rPr>
        <w:t>טיעוני הצדדים לעונש</w:t>
      </w:r>
    </w:p>
    <w:p w14:paraId="256D017F" w14:textId="77777777" w:rsidR="009A6E39" w:rsidRDefault="009A6E39" w:rsidP="009A6E39">
      <w:pPr>
        <w:numPr>
          <w:ilvl w:val="0"/>
          <w:numId w:val="1"/>
        </w:numPr>
        <w:spacing w:line="360" w:lineRule="auto"/>
        <w:contextualSpacing/>
        <w:jc w:val="both"/>
        <w:rPr>
          <w:rFonts w:ascii="David" w:eastAsia="David" w:hAnsi="David"/>
          <w:rtl/>
        </w:rPr>
      </w:pPr>
      <w:r>
        <w:rPr>
          <w:rFonts w:ascii="David" w:eastAsia="David" w:hAnsi="David"/>
          <w:rtl/>
        </w:rPr>
        <w:t xml:space="preserve">המאשימה, באמצעות ב"כ עו"ד גבי פאר, עמדה על הערכים החברתיים שנפגעו, ובהם הנזק לציבור והפגיעה בשלומו וביטחונו. עוד עמדה על הצורך להיאבק בתופעת גידול הסמים </w:t>
      </w:r>
      <w:r>
        <w:rPr>
          <w:rFonts w:ascii="David" w:eastAsia="David" w:hAnsi="David"/>
          <w:rtl/>
        </w:rPr>
        <w:lastRenderedPageBreak/>
        <w:t xml:space="preserve">והפצתם באמצעות ענישה משמעותית ומרתיעה, ועל נסיבות ביצוע העבירה שכללו תכנון מוקדם ומוקפד, ממניע כלכלי לרווח קל ומהיר מעסקים לא חוקיים. המאשימה הדגישה בטיעוניה את חלקה הדומיננטי של הנאשמת בביצוע המעשים, תקופת הגידול, גודל המעבדה, כמות הסם והיקף גניבת החשמל. לפיכך סבורה שמעשי הנאשמת פגעו בערכים המוגנים ברף גבוה, </w:t>
      </w:r>
      <w:r>
        <w:rPr>
          <w:rFonts w:ascii="David" w:eastAsia="David" w:hAnsi="David"/>
          <w:b/>
          <w:bCs/>
          <w:rtl/>
        </w:rPr>
        <w:t xml:space="preserve">עתרה למתחם ענישה הנע בין 50-70 חודשי מאסר </w:t>
      </w:r>
      <w:r>
        <w:rPr>
          <w:rFonts w:ascii="David" w:eastAsia="David" w:hAnsi="David"/>
          <w:rtl/>
        </w:rPr>
        <w:t>וענישה נלווית הכוללת מאסר על תנאי מכביד וקנס משמעותי. המאשימה סבורה שאין כל מקום לחרוג ממתחם הענישה מטעמי שיקום, מדובר אמנם בנאשמת אם לילדים אך המעשה לא בוצע על רקע התמכרותי, הליכי הטיפול הסתכמו בשילוב בקבוצה טיפולית ושירות המבחן התרשם כי גם לאחר הטיפול הנאשמת מתקשה להתמודד עם מצבי לחץ ומשבר ומאופיינת בדפוסי הסתרה. עוד הפנתה המאשימה לפסיקה, ובין היתר ל</w:t>
      </w:r>
      <w:hyperlink r:id="rId16" w:history="1">
        <w:r w:rsidR="00BA6F37" w:rsidRPr="00BA6F37">
          <w:rPr>
            <w:rFonts w:ascii="David" w:eastAsia="David" w:hAnsi="David"/>
            <w:color w:val="0000FF"/>
            <w:u w:val="single"/>
            <w:rtl/>
          </w:rPr>
          <w:t>ע"פ 126/22</w:t>
        </w:r>
      </w:hyperlink>
      <w:r>
        <w:rPr>
          <w:rFonts w:ascii="David" w:eastAsia="David" w:hAnsi="David"/>
          <w:rtl/>
        </w:rPr>
        <w:t xml:space="preserve">, ולמדיניות הפסיקה כי יש להעדיף בעבירות סם שיקולי גמול והרתעה על פני נסיבות העבריין. צוין כי הנאשמת נטלה אחריות על מעשיה והביעה חרטה, עקב נסיבותיה עותרת המאשימה למקם את עונשה בתחתית המתחם. </w:t>
      </w:r>
    </w:p>
    <w:p w14:paraId="61DF2B7E" w14:textId="77777777" w:rsidR="009A6E39" w:rsidRDefault="009A6E39" w:rsidP="009A6E39">
      <w:pPr>
        <w:spacing w:line="360" w:lineRule="auto"/>
        <w:ind w:left="720"/>
        <w:contextualSpacing/>
        <w:jc w:val="both"/>
        <w:rPr>
          <w:rFonts w:ascii="David" w:eastAsia="David" w:hAnsi="David"/>
        </w:rPr>
      </w:pPr>
    </w:p>
    <w:p w14:paraId="4994701E" w14:textId="77777777" w:rsidR="009A6E39" w:rsidRDefault="009A6E39" w:rsidP="009A6E39">
      <w:pPr>
        <w:numPr>
          <w:ilvl w:val="0"/>
          <w:numId w:val="1"/>
        </w:numPr>
        <w:spacing w:line="360" w:lineRule="auto"/>
        <w:contextualSpacing/>
        <w:jc w:val="both"/>
        <w:rPr>
          <w:rFonts w:ascii="David" w:eastAsia="David" w:hAnsi="David"/>
          <w:rtl/>
        </w:rPr>
      </w:pPr>
      <w:r>
        <w:rPr>
          <w:rFonts w:ascii="David" w:eastAsia="David" w:hAnsi="David"/>
          <w:rtl/>
        </w:rPr>
        <w:t xml:space="preserve">ב"כ הנאשמת, עו"ד ירון פורר, עתר לאימוץ המלצת התסקיר והימנעות משליחת הנאשמת למאסר ממש. לטענתו עומדות בעניינה של הנאשמת מספר נסיבות מקלות, הנאשמת נטלה אחריות על מעשיה כבר בחקירתה, הביעה צער וחרטה, נסיבות חייה קשות. הנאשמת מטופלת בארבעה ילדים, שניים מהם בעלי צרכים מיוחדים (נ/1), תקופת ביצוע העבירות הייתה תקופה משברית בחייה, היא הייתה נתונה בלחצים כלכליים כבדים וחוותה משבר פרידה. לטענת ב"כ הנאשם יש ליתן משקל נכבד לכך שמדובר באישה ואם ולפגיעה הקשה בילדיה ובה במידה שתשלח למאסר. הנאשמת פנתה מיוזמתה לחברת החשמל והגיעה להסדר, שילמה את חובה בסך 70,000 ₪ (אישור תשלום נ/2). הנאשמת עובדת כיום כשפית וזוכה להערכת מעבידיה (מכתב הערכה, נ/3). עוד הודגש כי הנאשמת לא הייתה אמורה למכור את הסם ולכן אין חשיבות לשווי הכספי של הסם. אשר לתסקיר, טען כי מדובר בתסקיר חיובי, הנאשמת מסרה בדיקות שתן נקיות, השתתפה בשתי קבוצות טיפוליות ומשתפת פעולה באופן מיטבי עם גורמי הטיפול. הנאשמת הייתה עצורה כמעט חודש, לאחר מכן הייתה נתונה תקופה ארוכה במעצר באיזוק, כיום משמשת המפרנסת הבלעדית בבית. ב"כ הנאשמת הפנה לפסיקה שבה במקרי גידול דומים הסתפק בית המשפט בעונש של עבודות שירות. </w:t>
      </w:r>
    </w:p>
    <w:p w14:paraId="5E9E0597" w14:textId="77777777" w:rsidR="009A6E39" w:rsidRDefault="009A6E39" w:rsidP="009A6E39">
      <w:pPr>
        <w:pStyle w:val="a9"/>
        <w:rPr>
          <w:rFonts w:ascii="David" w:eastAsia="David" w:hAnsi="David" w:cs="David"/>
          <w:sz w:val="24"/>
          <w:szCs w:val="24"/>
        </w:rPr>
      </w:pPr>
    </w:p>
    <w:p w14:paraId="6F4951C3" w14:textId="77777777" w:rsidR="009A6E39" w:rsidRDefault="009A6E39" w:rsidP="009A6E39">
      <w:pPr>
        <w:numPr>
          <w:ilvl w:val="0"/>
          <w:numId w:val="1"/>
        </w:numPr>
        <w:spacing w:line="360" w:lineRule="auto"/>
        <w:contextualSpacing/>
        <w:jc w:val="both"/>
        <w:rPr>
          <w:rFonts w:ascii="David" w:eastAsia="David" w:hAnsi="David"/>
          <w:rtl/>
        </w:rPr>
      </w:pPr>
      <w:r>
        <w:rPr>
          <w:rFonts w:ascii="David" w:eastAsia="David" w:hAnsi="David"/>
          <w:rtl/>
        </w:rPr>
        <w:t xml:space="preserve">הנאשמת ביקשה למסור את דבריה בכתב (נ/4) ובע"פ, הנאשמת הסבירה כי מבינה את חומרת מעשיה ומבטיחה שלא יישנו. עוד סיפרה שבמהלך תקופת מעצרה סבל אחד מילדיה מחרדת נטישה, ומאז מצויים ילדיה בטראומה. לדבריה, במהלך הזמן שחלף היא עובדת קשה לשינוי דרכי קבלת ההחלטות ולמדה לקחים חשובים. הנאשמת הוסיפה, כי בנה הבכור מאובחן על הספקטרום האוטיסטי וילד נוסף סובל מעיכוב התפתחותי ומבקשת להתחשב בנסיבותיה האישיות ובשינויים שעברה ולתת לה הזדמנות לשקם את עצמה. </w:t>
      </w:r>
    </w:p>
    <w:p w14:paraId="6AD292DC" w14:textId="77777777" w:rsidR="009A6E39" w:rsidRDefault="009A6E39" w:rsidP="009A6E39">
      <w:pPr>
        <w:spacing w:line="360" w:lineRule="auto"/>
        <w:ind w:left="720"/>
        <w:contextualSpacing/>
        <w:jc w:val="both"/>
        <w:rPr>
          <w:rFonts w:ascii="David" w:eastAsia="David" w:hAnsi="David"/>
          <w:b/>
          <w:bCs/>
          <w:u w:val="single"/>
          <w:rtl/>
        </w:rPr>
      </w:pPr>
    </w:p>
    <w:p w14:paraId="2B58E6DA" w14:textId="77777777" w:rsidR="009A6E39" w:rsidRDefault="009A6E39" w:rsidP="009A6E39">
      <w:pPr>
        <w:spacing w:line="360" w:lineRule="auto"/>
        <w:ind w:left="720"/>
        <w:contextualSpacing/>
        <w:jc w:val="both"/>
        <w:rPr>
          <w:rFonts w:ascii="David" w:eastAsia="David" w:hAnsi="David"/>
          <w:b/>
          <w:bCs/>
          <w:u w:val="single"/>
        </w:rPr>
      </w:pPr>
      <w:r>
        <w:rPr>
          <w:rFonts w:ascii="David" w:eastAsia="David" w:hAnsi="David"/>
          <w:b/>
          <w:bCs/>
          <w:u w:val="single"/>
          <w:rtl/>
        </w:rPr>
        <w:t>דיון והכרעה</w:t>
      </w:r>
    </w:p>
    <w:p w14:paraId="0C9D0673" w14:textId="77777777" w:rsidR="009A6E39" w:rsidRDefault="009A6E39" w:rsidP="009A6E39">
      <w:pPr>
        <w:spacing w:line="360" w:lineRule="auto"/>
        <w:ind w:left="720"/>
        <w:contextualSpacing/>
        <w:jc w:val="both"/>
        <w:rPr>
          <w:rFonts w:ascii="David" w:eastAsia="David" w:hAnsi="David"/>
          <w:b/>
          <w:bCs/>
          <w:u w:val="single"/>
          <w:rtl/>
        </w:rPr>
      </w:pPr>
      <w:r>
        <w:rPr>
          <w:rFonts w:ascii="David" w:eastAsia="David" w:hAnsi="David"/>
          <w:b/>
          <w:bCs/>
          <w:u w:val="single"/>
          <w:rtl/>
        </w:rPr>
        <w:t>מתחם העונש ההולם</w:t>
      </w:r>
    </w:p>
    <w:p w14:paraId="7F0D27AA" w14:textId="77777777" w:rsidR="009A6E39" w:rsidRDefault="009A6E39" w:rsidP="009A6E39">
      <w:pPr>
        <w:numPr>
          <w:ilvl w:val="0"/>
          <w:numId w:val="1"/>
        </w:numPr>
        <w:spacing w:line="360" w:lineRule="auto"/>
        <w:contextualSpacing/>
        <w:jc w:val="both"/>
        <w:rPr>
          <w:rtl/>
        </w:rPr>
      </w:pPr>
      <w:r>
        <w:rPr>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36B7A64F" w14:textId="77777777" w:rsidR="009A6E39" w:rsidRDefault="009A6E39" w:rsidP="009A6E39">
      <w:pPr>
        <w:spacing w:line="360" w:lineRule="auto"/>
        <w:jc w:val="both"/>
      </w:pPr>
    </w:p>
    <w:p w14:paraId="3E7400C9" w14:textId="77777777" w:rsidR="009A6E39" w:rsidRDefault="009A6E39" w:rsidP="009A6E39">
      <w:pPr>
        <w:numPr>
          <w:ilvl w:val="0"/>
          <w:numId w:val="1"/>
        </w:numPr>
        <w:spacing w:line="360" w:lineRule="auto"/>
        <w:contextualSpacing/>
        <w:jc w:val="both"/>
        <w:rPr>
          <w:rFonts w:ascii="Arial" w:eastAsia="David" w:hAnsi="Arial"/>
          <w:rtl/>
        </w:rPr>
      </w:pPr>
      <w:r>
        <w:rPr>
          <w:rtl/>
        </w:rPr>
        <w:t>אין צורך להכביר מילים באשר לחומרת מעשי הנאשמת ופגיעתם בערכים המוגנים של בריאות הציבור, שלומו, ביטחונו וחשיפתו לנזקים ישירים ועקיפים הנגרמים כתוצאה מגידול סמים בהיקף כה נרחב. פסיקת בית המשפט העליון עמדה לא אחת על הצורך במיגור עבירות גידול סמים במעבדות ייעודיות ועל פוטנציאל הנזק הטמון בה "</w:t>
      </w:r>
      <w:r>
        <w:rPr>
          <w:rFonts w:ascii="Arial" w:eastAsia="David" w:hAnsi="Arial"/>
          <w:b/>
          <w:bCs/>
          <w:rtl/>
        </w:rPr>
        <w:t xml:space="preserve">הלכה מושרשת </w:t>
      </w:r>
      <w:r>
        <w:rPr>
          <w:rFonts w:ascii="David" w:eastAsia="David" w:hAnsi="David"/>
          <w:b/>
          <w:bCs/>
          <w:rtl/>
        </w:rPr>
        <w:t>היא שבעבירות של ייצור והפקת סם מסוכן בכמות משמעותית, על הענישה להיות מחמירה ומרתיעה. עבירות כאלו מעוררות צורך בהטלת ענישה ממשית אשר תרתיע עבריינים פוטנציאליים מביצוען. זאת, בין היתר במטרה למגר את מעבדות הסמים הפועלות במדינה, המתפשטות כאש בשדה קוצים</w:t>
      </w:r>
      <w:r>
        <w:rPr>
          <w:rFonts w:ascii="Arial" w:eastAsia="David" w:hAnsi="Arial"/>
          <w:b/>
          <w:bCs/>
          <w:rtl/>
        </w:rPr>
        <w:t xml:space="preserve">" </w:t>
      </w:r>
      <w:r>
        <w:rPr>
          <w:rtl/>
        </w:rPr>
        <w:t>(</w:t>
      </w:r>
      <w:hyperlink r:id="rId17" w:history="1">
        <w:r w:rsidR="00BA6F37" w:rsidRPr="00BA6F37">
          <w:rPr>
            <w:color w:val="0000FF"/>
            <w:u w:val="single"/>
            <w:rtl/>
          </w:rPr>
          <w:t>ע"פ 126/22</w:t>
        </w:r>
      </w:hyperlink>
      <w:r>
        <w:rPr>
          <w:rtl/>
        </w:rPr>
        <w:t xml:space="preserve"> </w:t>
      </w:r>
      <w:r>
        <w:rPr>
          <w:b/>
          <w:bCs/>
          <w:rtl/>
        </w:rPr>
        <w:t xml:space="preserve">מדינת ישראל נ' פלוני </w:t>
      </w:r>
      <w:r>
        <w:rPr>
          <w:rtl/>
        </w:rPr>
        <w:t>(27.4.2022);</w:t>
      </w:r>
      <w:r w:rsidRPr="002C5FF9">
        <w:rPr>
          <w:rtl/>
        </w:rPr>
        <w:t xml:space="preserve"> </w:t>
      </w:r>
      <w:hyperlink r:id="rId18" w:history="1">
        <w:r w:rsidR="00BA6F37" w:rsidRPr="00BA6F37">
          <w:rPr>
            <w:color w:val="0000FF"/>
            <w:u w:val="single"/>
            <w:rtl/>
          </w:rPr>
          <w:t>ע"פ 2596/18</w:t>
        </w:r>
      </w:hyperlink>
      <w:r>
        <w:rPr>
          <w:rFonts w:ascii="Arial" w:eastAsia="David" w:hAnsi="Arial"/>
          <w:rtl/>
        </w:rPr>
        <w:t xml:space="preserve"> </w:t>
      </w:r>
      <w:r>
        <w:rPr>
          <w:rFonts w:ascii="Arial" w:eastAsia="David" w:hAnsi="Arial" w:hint="cs"/>
          <w:b/>
          <w:bCs/>
          <w:rtl/>
        </w:rPr>
        <w:t>זנזורי נ' מדינת ישראל</w:t>
      </w:r>
      <w:r>
        <w:rPr>
          <w:rFonts w:ascii="Arial" w:eastAsia="David" w:hAnsi="Arial" w:hint="cs"/>
          <w:rtl/>
        </w:rPr>
        <w:t xml:space="preserve"> (12.8.2018); </w:t>
      </w:r>
      <w:hyperlink r:id="rId19" w:history="1">
        <w:r w:rsidR="00BA6F37" w:rsidRPr="00BA6F37">
          <w:rPr>
            <w:rFonts w:ascii="Arial" w:eastAsia="David" w:hAnsi="Arial"/>
            <w:color w:val="0000FF"/>
            <w:u w:val="single"/>
            <w:rtl/>
          </w:rPr>
          <w:t>ע"פ 5807/17</w:t>
        </w:r>
      </w:hyperlink>
      <w:r>
        <w:rPr>
          <w:rFonts w:ascii="Arial" w:eastAsia="David" w:hAnsi="Arial" w:hint="cs"/>
          <w:rtl/>
        </w:rPr>
        <w:t xml:space="preserve"> </w:t>
      </w:r>
      <w:r>
        <w:rPr>
          <w:rFonts w:ascii="Arial" w:eastAsia="David" w:hAnsi="Arial" w:hint="cs"/>
          <w:b/>
          <w:bCs/>
          <w:rtl/>
        </w:rPr>
        <w:t xml:space="preserve">משה דרחי נ' מדינת ישראל </w:t>
      </w:r>
      <w:r>
        <w:rPr>
          <w:rFonts w:ascii="Arial" w:eastAsia="David" w:hAnsi="Arial" w:hint="cs"/>
          <w:rtl/>
        </w:rPr>
        <w:t>(18.6.2018));</w:t>
      </w:r>
      <w:r>
        <w:rPr>
          <w:rFonts w:ascii="Arimo" w:eastAsia="David" w:hAnsi="Arimo"/>
          <w:rtl/>
        </w:rPr>
        <w:t xml:space="preserve"> </w:t>
      </w:r>
      <w:hyperlink r:id="rId20" w:history="1">
        <w:r w:rsidR="00BA6F37" w:rsidRPr="00BA6F37">
          <w:rPr>
            <w:rFonts w:ascii="Arimo" w:eastAsia="David" w:hAnsi="Arimo" w:hint="eastAsia"/>
            <w:color w:val="0000FF"/>
            <w:u w:val="single"/>
            <w:rtl/>
          </w:rPr>
          <w:t>עפ</w:t>
        </w:r>
        <w:r w:rsidR="00BA6F37" w:rsidRPr="00BA6F37">
          <w:rPr>
            <w:rFonts w:ascii="Arimo" w:eastAsia="David" w:hAnsi="Arimo"/>
            <w:color w:val="0000FF"/>
            <w:u w:val="single"/>
            <w:rtl/>
          </w:rPr>
          <w:t>"</w:t>
        </w:r>
        <w:r w:rsidR="00BA6F37" w:rsidRPr="00BA6F37">
          <w:rPr>
            <w:rFonts w:ascii="Arimo" w:eastAsia="David" w:hAnsi="Arimo" w:hint="eastAsia"/>
            <w:color w:val="0000FF"/>
            <w:u w:val="single"/>
            <w:rtl/>
          </w:rPr>
          <w:t>ג</w:t>
        </w:r>
        <w:r w:rsidR="00BA6F37" w:rsidRPr="00BA6F37">
          <w:rPr>
            <w:rFonts w:ascii="Arimo" w:eastAsia="David" w:hAnsi="Arimo"/>
            <w:color w:val="0000FF"/>
            <w:u w:val="single"/>
            <w:rtl/>
          </w:rPr>
          <w:t xml:space="preserve"> (</w:t>
        </w:r>
        <w:r w:rsidR="00BA6F37" w:rsidRPr="00BA6F37">
          <w:rPr>
            <w:rFonts w:ascii="Arimo" w:eastAsia="David" w:hAnsi="Arimo" w:hint="eastAsia"/>
            <w:color w:val="0000FF"/>
            <w:u w:val="single"/>
            <w:rtl/>
          </w:rPr>
          <w:t>מח</w:t>
        </w:r>
        <w:r w:rsidR="00BA6F37" w:rsidRPr="00BA6F37">
          <w:rPr>
            <w:rFonts w:ascii="Arimo" w:eastAsia="David" w:hAnsi="Arimo"/>
            <w:color w:val="0000FF"/>
            <w:u w:val="single"/>
            <w:rtl/>
          </w:rPr>
          <w:t>'-</w:t>
        </w:r>
        <w:r w:rsidR="00BA6F37" w:rsidRPr="00BA6F37">
          <w:rPr>
            <w:rFonts w:ascii="Arimo" w:eastAsia="David" w:hAnsi="Arimo" w:hint="eastAsia"/>
            <w:color w:val="0000FF"/>
            <w:u w:val="single"/>
            <w:rtl/>
          </w:rPr>
          <w:t>מרכז</w:t>
        </w:r>
        <w:r w:rsidR="00BA6F37" w:rsidRPr="00BA6F37">
          <w:rPr>
            <w:rFonts w:ascii="Arimo" w:eastAsia="David" w:hAnsi="Arimo"/>
            <w:color w:val="0000FF"/>
            <w:u w:val="single"/>
            <w:rtl/>
          </w:rPr>
          <w:t>) 27388-03-20</w:t>
        </w:r>
      </w:hyperlink>
      <w:r>
        <w:rPr>
          <w:rFonts w:ascii="Arimo" w:eastAsia="David" w:hAnsi="Arimo"/>
          <w:rtl/>
        </w:rPr>
        <w:t xml:space="preserve"> </w:t>
      </w:r>
      <w:r>
        <w:rPr>
          <w:rFonts w:ascii="Arimo" w:eastAsia="David" w:hAnsi="Arimo"/>
          <w:b/>
          <w:bCs/>
          <w:rtl/>
        </w:rPr>
        <w:t>מדינת ישראל נ' סויסה</w:t>
      </w:r>
      <w:r>
        <w:rPr>
          <w:rFonts w:ascii="Arial" w:eastAsia="David" w:hAnsi="Arial"/>
          <w:rtl/>
        </w:rPr>
        <w:t xml:space="preserve"> (14.12.2020).</w:t>
      </w:r>
    </w:p>
    <w:p w14:paraId="034F01EE" w14:textId="77777777" w:rsidR="009A6E39" w:rsidRDefault="009A6E39" w:rsidP="009A6E39">
      <w:pPr>
        <w:ind w:left="720"/>
        <w:contextualSpacing/>
        <w:rPr>
          <w:rFonts w:ascii="Arial" w:eastAsia="David" w:hAnsi="Arial"/>
        </w:rPr>
      </w:pPr>
    </w:p>
    <w:p w14:paraId="0909B1F3" w14:textId="77777777" w:rsidR="009A6E39" w:rsidRDefault="009A6E39" w:rsidP="009A6E39">
      <w:pPr>
        <w:ind w:left="720"/>
        <w:contextualSpacing/>
        <w:rPr>
          <w:rtl/>
        </w:rPr>
      </w:pPr>
    </w:p>
    <w:p w14:paraId="53FC6A61" w14:textId="77777777" w:rsidR="009A6E39" w:rsidRDefault="009A6E39" w:rsidP="009A6E39">
      <w:pPr>
        <w:numPr>
          <w:ilvl w:val="0"/>
          <w:numId w:val="1"/>
        </w:numPr>
        <w:spacing w:line="360" w:lineRule="auto"/>
        <w:ind w:left="714" w:hanging="357"/>
        <w:contextualSpacing/>
        <w:jc w:val="both"/>
        <w:rPr>
          <w:rtl/>
        </w:rPr>
      </w:pPr>
      <w:r>
        <w:rPr>
          <w:rtl/>
        </w:rPr>
        <w:t>עוד מורה הפסיקה, כי בעבירות גידול סם בהיקף נרחב שומה עלינו לבכר את האינטרס הציבורי והרתעת הרבים על פני נסיבותיו של הנאשם (</w:t>
      </w:r>
      <w:hyperlink r:id="rId21" w:history="1">
        <w:r w:rsidR="00BA6F37" w:rsidRPr="00BA6F37">
          <w:rPr>
            <w:color w:val="0000FF"/>
            <w:u w:val="single"/>
            <w:rtl/>
          </w:rPr>
          <w:t>ע"פ 2194/14</w:t>
        </w:r>
      </w:hyperlink>
      <w:r>
        <w:rPr>
          <w:rtl/>
        </w:rPr>
        <w:t xml:space="preserve"> </w:t>
      </w:r>
      <w:r>
        <w:rPr>
          <w:b/>
          <w:bCs/>
          <w:rtl/>
        </w:rPr>
        <w:t xml:space="preserve">בן שמעון נ' מדינת ישראל </w:t>
      </w:r>
      <w:r>
        <w:rPr>
          <w:rtl/>
        </w:rPr>
        <w:t>(10.9.2014)):</w:t>
      </w:r>
    </w:p>
    <w:p w14:paraId="1589F76E" w14:textId="77777777" w:rsidR="009A6E39" w:rsidRDefault="009A6E39" w:rsidP="009A6E39">
      <w:pPr>
        <w:spacing w:line="360" w:lineRule="auto"/>
        <w:contextualSpacing/>
        <w:jc w:val="both"/>
        <w:rPr>
          <w:rtl/>
        </w:rPr>
      </w:pPr>
      <w:r>
        <w:rPr>
          <w:rtl/>
        </w:rPr>
        <w:t xml:space="preserve"> </w:t>
      </w:r>
    </w:p>
    <w:p w14:paraId="68E5E63D" w14:textId="77777777" w:rsidR="009A6E39" w:rsidRDefault="009A6E39" w:rsidP="009A6E39">
      <w:pPr>
        <w:spacing w:line="360" w:lineRule="auto"/>
        <w:ind w:left="1134" w:right="1134"/>
        <w:contextualSpacing/>
        <w:jc w:val="both"/>
      </w:pPr>
      <w:r>
        <w:rPr>
          <w:b/>
          <w:bCs/>
          <w:rtl/>
        </w:rPr>
        <w:t>"</w:t>
      </w:r>
      <w:r>
        <w:rPr>
          <w:rFonts w:ascii="David" w:eastAsia="David" w:hAnsi="David"/>
          <w:b/>
          <w:bCs/>
          <w:rtl/>
        </w:rPr>
        <w:t>בית משפט זה חזר פעם אחר פעם על הצורך להחמיר בעונשם של מי שעברו עבירות סמים ולא אחת נפסק כי ככלל כאשר בעבירות סמים עסקינן השיקולים הנוגעים לנסיבותיו האישיות של הנאשם נסוגים מפני האינטרס הציבורי שבהרתעת הרבים ומפני הצורך למיגור נגע זה</w:t>
      </w:r>
      <w:r>
        <w:rPr>
          <w:b/>
          <w:bCs/>
          <w:rtl/>
        </w:rPr>
        <w:t>"</w:t>
      </w:r>
      <w:r>
        <w:rPr>
          <w:rtl/>
        </w:rPr>
        <w:t xml:space="preserve"> </w:t>
      </w:r>
    </w:p>
    <w:p w14:paraId="56BEA39A" w14:textId="77777777" w:rsidR="009A6E39" w:rsidRDefault="009A6E39" w:rsidP="009A6E39">
      <w:pPr>
        <w:spacing w:line="360" w:lineRule="auto"/>
        <w:ind w:left="1134" w:right="1134"/>
        <w:contextualSpacing/>
        <w:jc w:val="both"/>
        <w:rPr>
          <w:rtl/>
        </w:rPr>
      </w:pPr>
    </w:p>
    <w:p w14:paraId="6A9724EF" w14:textId="77777777" w:rsidR="009A6E39" w:rsidRDefault="009A6E39" w:rsidP="009A6E39">
      <w:pPr>
        <w:numPr>
          <w:ilvl w:val="0"/>
          <w:numId w:val="1"/>
        </w:numPr>
        <w:spacing w:line="360" w:lineRule="auto"/>
        <w:contextualSpacing/>
        <w:jc w:val="both"/>
        <w:rPr>
          <w:rFonts w:ascii="David" w:eastAsia="David" w:hAnsi="David"/>
          <w:rtl/>
          <w:lang w:eastAsia="he-IL"/>
        </w:rPr>
      </w:pPr>
      <w:r>
        <w:rPr>
          <w:rtl/>
        </w:rPr>
        <w:t>מדרג חומרתה של עבירת הגידול נקבע בהתאם לנסיבותיה, כך בין היתר ייבחנו מידת התכנון המוקדם, היקף השתילים, כמות ומשקל הסמים שגדלו והכלים והמשאבים שהושקעו בגידול (</w:t>
      </w:r>
      <w:hyperlink r:id="rId22" w:history="1">
        <w:r w:rsidR="00BA6F37" w:rsidRPr="00BA6F37">
          <w:rPr>
            <w:color w:val="0000FF"/>
            <w:u w:val="single"/>
            <w:rtl/>
          </w:rPr>
          <w:t>ע"פ 8988/16</w:t>
        </w:r>
      </w:hyperlink>
      <w:r>
        <w:rPr>
          <w:rFonts w:eastAsia="David"/>
          <w:rtl/>
        </w:rPr>
        <w:t xml:space="preserve"> </w:t>
      </w:r>
      <w:r>
        <w:rPr>
          <w:rFonts w:eastAsia="David"/>
          <w:b/>
          <w:bCs/>
          <w:rtl/>
        </w:rPr>
        <w:t>בן סימון נ' מדינת ישראל</w:t>
      </w:r>
      <w:r>
        <w:rPr>
          <w:rFonts w:eastAsia="David"/>
          <w:rtl/>
        </w:rPr>
        <w:t xml:space="preserve"> (8.3.2017))</w:t>
      </w:r>
      <w:r>
        <w:rPr>
          <w:rtl/>
        </w:rPr>
        <w:t>.</w:t>
      </w:r>
      <w:r>
        <w:rPr>
          <w:rFonts w:ascii="David" w:eastAsia="David" w:hAnsi="David"/>
          <w:rtl/>
          <w:lang w:eastAsia="he-IL"/>
        </w:rPr>
        <w:t xml:space="preserve"> </w:t>
      </w:r>
      <w:r>
        <w:rPr>
          <w:rFonts w:ascii="David" w:eastAsia="David" w:hAnsi="David"/>
          <w:u w:val="single"/>
          <w:rtl/>
          <w:lang w:eastAsia="he-IL"/>
        </w:rPr>
        <w:t>בענייננו</w:t>
      </w:r>
      <w:r>
        <w:rPr>
          <w:rFonts w:ascii="David" w:eastAsia="David" w:hAnsi="David"/>
          <w:rtl/>
          <w:lang w:eastAsia="he-IL"/>
        </w:rPr>
        <w:t xml:space="preserve">, הנאשמת תפעלה מעבדת סם במשך תקופה של מספר חודשים עד שנעצרה, לצורך כך שכרה בתשלום דירה, חילקה אותה לשמונה חדרים, רכשה ציוד יקר ורב, והקימה מעבדת סמים שכללה 680 שתילים במשקל של כ-314 ק"ג. הנאשמת פעלה באופן בלעדי, וגם אם לטענת ההגנה לא היא שעמדה מאחורי מימון והקמת המעבדה ואף לא הייתה אמורה להפיק רווחים גדולים ממכירת הסם, הנאשמת לא מסרה מי היו שותפיה. כאמור, אין מדובר במעשה אימפולסיבי אלא במעשה עבירה שבוצע באופן יומיומי כשהנאשמת מודעת היטב לטיבו הלא חוקי והמפוקפק של עיסוקה וחרף זאת מחליטה להמשיך ולבצעו. בנוסף לכך, הנאשמת ביצעה חיבור חשמל פיראטי וגנבה חשמל לצורך תפעול המעבדה בשווי של כ-220,000 ₪. במעשיה של הנאשמת שלובים תכנון ותחכום רב, ברקע המעשים רצון הנאשמת להרוויח רווח כספי קל ומהיר לתשלום חובותיה וכמקור פרנסה. </w:t>
      </w:r>
    </w:p>
    <w:p w14:paraId="4370C46F" w14:textId="77777777" w:rsidR="009A6E39" w:rsidRDefault="009A6E39" w:rsidP="009A6E39">
      <w:pPr>
        <w:spacing w:line="360" w:lineRule="auto"/>
        <w:ind w:left="720"/>
        <w:contextualSpacing/>
        <w:jc w:val="both"/>
        <w:rPr>
          <w:rFonts w:ascii="David" w:eastAsia="David" w:hAnsi="David"/>
          <w:rtl/>
          <w:lang w:eastAsia="he-IL"/>
        </w:rPr>
      </w:pPr>
    </w:p>
    <w:p w14:paraId="582CA778" w14:textId="77777777" w:rsidR="009A6E39" w:rsidRDefault="009A6E39" w:rsidP="009A6E39">
      <w:pPr>
        <w:spacing w:line="360" w:lineRule="auto"/>
        <w:ind w:left="720"/>
        <w:contextualSpacing/>
        <w:jc w:val="both"/>
        <w:rPr>
          <w:rFonts w:ascii="David" w:eastAsia="David" w:hAnsi="David"/>
          <w:lang w:eastAsia="he-IL"/>
        </w:rPr>
      </w:pPr>
      <w:r>
        <w:rPr>
          <w:rFonts w:ascii="David" w:eastAsia="David" w:hAnsi="David"/>
          <w:rtl/>
        </w:rPr>
        <w:t xml:space="preserve">בהינתן משקל הסם, משך תפעול המעבדה והרקע לביצוע המעשים מצאתי כי מידת הפגיעה בערכים המוגנים היא ברף </w:t>
      </w:r>
      <w:r>
        <w:rPr>
          <w:rFonts w:ascii="David" w:eastAsia="David" w:hAnsi="David"/>
          <w:b/>
          <w:bCs/>
          <w:rtl/>
        </w:rPr>
        <w:t>גבוה</w:t>
      </w:r>
      <w:r>
        <w:rPr>
          <w:rFonts w:ascii="David" w:eastAsia="David" w:hAnsi="David"/>
          <w:rtl/>
        </w:rPr>
        <w:t xml:space="preserve">. </w:t>
      </w:r>
      <w:r>
        <w:rPr>
          <w:rFonts w:ascii="David" w:eastAsia="David" w:hAnsi="David"/>
          <w:rtl/>
          <w:lang w:eastAsia="he-IL"/>
        </w:rPr>
        <w:t xml:space="preserve">מדובר בעבירות שבוצעו בתכנון מוקפד תוך השקעת משאבים רבים לצורך הקמתה ותפעולה של המעבדה, הנאשמת שימשה חוליה מרכזית בגידול הסם ואלמלא פעילות המשטרה לחשיפת המעבדה, ברי כי הייתה ממשיכה בביצוע מעשיה הפסולים. </w:t>
      </w:r>
    </w:p>
    <w:p w14:paraId="44219BEE" w14:textId="77777777" w:rsidR="009A6E39" w:rsidRDefault="009A6E39" w:rsidP="009A6E39">
      <w:pPr>
        <w:spacing w:line="360" w:lineRule="auto"/>
        <w:jc w:val="both"/>
        <w:rPr>
          <w:rFonts w:ascii="David" w:eastAsia="David" w:hAnsi="David"/>
          <w:rtl/>
          <w:lang w:eastAsia="he-IL"/>
        </w:rPr>
      </w:pPr>
    </w:p>
    <w:p w14:paraId="5867E488" w14:textId="77777777" w:rsidR="009A6E39" w:rsidRDefault="009A6E39" w:rsidP="009A6E39">
      <w:pPr>
        <w:ind w:left="720"/>
        <w:contextualSpacing/>
        <w:rPr>
          <w:rFonts w:ascii="David" w:eastAsia="David" w:hAnsi="David"/>
          <w:lang w:eastAsia="he-IL"/>
        </w:rPr>
      </w:pPr>
    </w:p>
    <w:p w14:paraId="24B724E7" w14:textId="77777777" w:rsidR="009A6E39" w:rsidRDefault="009A6E39" w:rsidP="009A6E39">
      <w:pPr>
        <w:spacing w:after="120" w:line="360" w:lineRule="auto"/>
        <w:jc w:val="both"/>
        <w:rPr>
          <w:rFonts w:ascii="Arial" w:eastAsia="David" w:hAnsi="Arial"/>
          <w:b/>
          <w:bCs/>
          <w:u w:val="single"/>
          <w:rtl/>
        </w:rPr>
      </w:pPr>
      <w:r>
        <w:rPr>
          <w:rFonts w:ascii="Arial" w:eastAsia="David" w:hAnsi="Arial"/>
          <w:b/>
          <w:bCs/>
          <w:u w:val="single"/>
          <w:rtl/>
        </w:rPr>
        <w:t>מדיניות הענישה הנוהגת</w:t>
      </w:r>
    </w:p>
    <w:p w14:paraId="210F7030" w14:textId="77777777" w:rsidR="009A6E39" w:rsidRDefault="009A6E39" w:rsidP="009A6E39">
      <w:pPr>
        <w:numPr>
          <w:ilvl w:val="0"/>
          <w:numId w:val="1"/>
        </w:numPr>
        <w:spacing w:line="360" w:lineRule="auto"/>
        <w:contextualSpacing/>
        <w:jc w:val="both"/>
        <w:rPr>
          <w:rFonts w:ascii="David" w:eastAsia="David" w:hAnsi="David"/>
          <w:color w:val="000000"/>
        </w:rPr>
      </w:pPr>
      <w:r>
        <w:rPr>
          <w:rFonts w:ascii="David" w:eastAsia="David" w:hAnsi="David"/>
          <w:color w:val="000000"/>
          <w:rtl/>
        </w:rPr>
        <w:t xml:space="preserve">בחינת מדיניות הענישה הנוהגת מעלה כי מנעד הענישה בעבירות גידול סם במעבדות בהיקפים דומים כולל ברובו עונשי מאסר שאינם קצרים. </w:t>
      </w:r>
    </w:p>
    <w:p w14:paraId="684F92BD" w14:textId="77777777" w:rsidR="009A6E39" w:rsidRDefault="009A6E39" w:rsidP="009A6E39">
      <w:pPr>
        <w:spacing w:line="360" w:lineRule="auto"/>
        <w:ind w:left="720"/>
        <w:contextualSpacing/>
        <w:jc w:val="both"/>
        <w:rPr>
          <w:rFonts w:ascii="David" w:eastAsia="David" w:hAnsi="David"/>
          <w:color w:val="000000"/>
        </w:rPr>
      </w:pPr>
    </w:p>
    <w:p w14:paraId="4FBD4A6E" w14:textId="77777777" w:rsidR="009A6E39" w:rsidRDefault="009A6E39" w:rsidP="009A6E39">
      <w:pPr>
        <w:spacing w:line="360" w:lineRule="auto"/>
        <w:ind w:left="720"/>
        <w:contextualSpacing/>
        <w:jc w:val="both"/>
        <w:rPr>
          <w:rFonts w:ascii="David" w:eastAsia="David" w:hAnsi="David"/>
          <w:color w:val="000000"/>
          <w:rtl/>
        </w:rPr>
      </w:pPr>
      <w:r>
        <w:rPr>
          <w:rFonts w:ascii="David" w:eastAsia="David" w:hAnsi="David"/>
          <w:color w:val="000000"/>
          <w:rtl/>
        </w:rPr>
        <w:t>ב</w:t>
      </w:r>
      <w:hyperlink r:id="rId23" w:history="1">
        <w:r w:rsidR="00BA6F37" w:rsidRPr="00BA6F37">
          <w:rPr>
            <w:rFonts w:ascii="David" w:eastAsia="David" w:hAnsi="David"/>
            <w:color w:val="0000FF"/>
            <w:u w:val="single"/>
            <w:rtl/>
          </w:rPr>
          <w:t>ע"פ 2519/21</w:t>
        </w:r>
      </w:hyperlink>
      <w:r>
        <w:rPr>
          <w:rFonts w:ascii="David" w:eastAsia="David" w:hAnsi="David"/>
          <w:color w:val="000000"/>
          <w:rtl/>
        </w:rPr>
        <w:t xml:space="preserve"> </w:t>
      </w:r>
      <w:r>
        <w:rPr>
          <w:rFonts w:ascii="David" w:eastAsia="David" w:hAnsi="David"/>
          <w:b/>
          <w:bCs/>
          <w:color w:val="000000"/>
          <w:rtl/>
        </w:rPr>
        <w:t xml:space="preserve">גולדשטיין נ' מדינת ישראל </w:t>
      </w:r>
      <w:r>
        <w:rPr>
          <w:rFonts w:ascii="David" w:eastAsia="David" w:hAnsi="David"/>
          <w:color w:val="000000"/>
          <w:rtl/>
        </w:rPr>
        <w:t xml:space="preserve">(9.6.2021) נדון ערעור נאשם ששכר יחד עם אחר בית בן 4 קומות לתקופה של כעשרה חודשים, במהלכה הקים בבית מעבדה לגידול קנבוס, בה נתפסו שתילים במשקל כולל של </w:t>
      </w:r>
      <w:r>
        <w:rPr>
          <w:rFonts w:ascii="David" w:eastAsia="David" w:hAnsi="David"/>
          <w:b/>
          <w:bCs/>
          <w:color w:val="000000"/>
          <w:rtl/>
        </w:rPr>
        <w:t xml:space="preserve">236.32 </w:t>
      </w:r>
      <w:r>
        <w:rPr>
          <w:rFonts w:ascii="David" w:eastAsia="David" w:hAnsi="David"/>
          <w:color w:val="000000"/>
          <w:rtl/>
        </w:rPr>
        <w:t xml:space="preserve">ק"ג נטו, וקנאביס במשקל של 447 גרם. הנאשם חיבר את החשמל בבית לחיבור פיראטי, כתוצאה מכך נוצר עומס חשמל גבוה בארון החשמל הציבורי הסמוך לבית שגרם לשריפה בארון החשמל. בית המשפט המחוזי קבע </w:t>
      </w:r>
      <w:r>
        <w:rPr>
          <w:rFonts w:ascii="David" w:eastAsia="David" w:hAnsi="David"/>
          <w:b/>
          <w:bCs/>
          <w:color w:val="000000"/>
          <w:rtl/>
        </w:rPr>
        <w:t>מתחם ענישה הנע בין</w:t>
      </w:r>
      <w:r>
        <w:rPr>
          <w:rFonts w:ascii="David" w:eastAsia="David" w:hAnsi="David"/>
          <w:color w:val="000000"/>
          <w:rtl/>
        </w:rPr>
        <w:t xml:space="preserve"> </w:t>
      </w:r>
      <w:r>
        <w:rPr>
          <w:rFonts w:ascii="David" w:eastAsia="David" w:hAnsi="David"/>
          <w:b/>
          <w:bCs/>
          <w:color w:val="000000"/>
          <w:rtl/>
        </w:rPr>
        <w:t>60-30 חודשי מאסר</w:t>
      </w:r>
      <w:r>
        <w:rPr>
          <w:rFonts w:ascii="David" w:eastAsia="David" w:hAnsi="David"/>
          <w:color w:val="000000"/>
          <w:rtl/>
        </w:rPr>
        <w:t xml:space="preserve">. הנאשם, בן 52, ללא עבר, רופא שיניים במקצועו, בעקבות אירוע לבבי חלה התדרדרות במצבו. את העבירות ביצע ממניע כלכלי מאחר וצבר חובות כבדים. השתלב באופן מוצלח בהליכי טיפול שונים לרבות גמילה מהתמכרות, נקבע כי סיכויי שיקומו מצדיקים הקלה בעונש אך לא הימנעות ממאסר ממש. נדון מטעמי שיקום למאסר בן 20 חודשים. הנאשם חזר מערעורו נוכח הערות בית המשפט העליון; </w:t>
      </w:r>
    </w:p>
    <w:p w14:paraId="2BDD3BC6" w14:textId="77777777" w:rsidR="009A6E39" w:rsidRDefault="009A6E39" w:rsidP="009A6E39">
      <w:pPr>
        <w:spacing w:line="360" w:lineRule="auto"/>
        <w:ind w:left="720"/>
        <w:contextualSpacing/>
        <w:jc w:val="both"/>
        <w:rPr>
          <w:rFonts w:ascii="David" w:eastAsia="David" w:hAnsi="David"/>
          <w:color w:val="000000"/>
          <w:rtl/>
        </w:rPr>
      </w:pPr>
    </w:p>
    <w:p w14:paraId="614ADE4A" w14:textId="77777777" w:rsidR="009A6E39" w:rsidRDefault="009A6E39" w:rsidP="009A6E39">
      <w:pPr>
        <w:spacing w:line="360" w:lineRule="auto"/>
        <w:ind w:left="720"/>
        <w:contextualSpacing/>
        <w:jc w:val="both"/>
        <w:rPr>
          <w:rFonts w:ascii="David" w:eastAsia="David" w:hAnsi="David"/>
          <w:color w:val="000000"/>
          <w:rtl/>
        </w:rPr>
      </w:pPr>
      <w:r>
        <w:rPr>
          <w:rFonts w:ascii="David" w:eastAsia="David" w:hAnsi="David"/>
          <w:color w:val="000000"/>
          <w:rtl/>
        </w:rPr>
        <w:t>ב</w:t>
      </w:r>
      <w:hyperlink r:id="rId24" w:history="1">
        <w:r w:rsidR="00BA6F37" w:rsidRPr="00BA6F37">
          <w:rPr>
            <w:rFonts w:ascii="David" w:eastAsia="David" w:hAnsi="David"/>
            <w:color w:val="0000FF"/>
            <w:u w:val="single"/>
            <w:rtl/>
          </w:rPr>
          <w:t>ת"פ (מחוזי ב"ש) 49625-04-17</w:t>
        </w:r>
      </w:hyperlink>
      <w:r>
        <w:rPr>
          <w:rFonts w:ascii="David" w:eastAsia="David" w:hAnsi="David"/>
          <w:color w:val="000000"/>
          <w:rtl/>
        </w:rPr>
        <w:t xml:space="preserve"> </w:t>
      </w:r>
      <w:r>
        <w:rPr>
          <w:rFonts w:ascii="David" w:eastAsia="David" w:hAnsi="David"/>
          <w:b/>
          <w:bCs/>
          <w:color w:val="000000"/>
          <w:rtl/>
        </w:rPr>
        <w:t xml:space="preserve">מדינת ישראל נ' אלאטרש </w:t>
      </w:r>
      <w:r>
        <w:rPr>
          <w:rFonts w:ascii="David" w:eastAsia="David" w:hAnsi="David"/>
          <w:color w:val="000000"/>
          <w:rtl/>
        </w:rPr>
        <w:t xml:space="preserve">(18.3.18) נדון נאשם בעבירת גידול סם, בכך שגידל בחממה הסמוכה לביתו קנבוס במשקל של </w:t>
      </w:r>
      <w:r>
        <w:rPr>
          <w:rFonts w:ascii="David" w:eastAsia="David" w:hAnsi="David"/>
          <w:b/>
          <w:bCs/>
          <w:color w:val="000000"/>
          <w:rtl/>
        </w:rPr>
        <w:t>253.9</w:t>
      </w:r>
      <w:r>
        <w:rPr>
          <w:rFonts w:ascii="David" w:eastAsia="David" w:hAnsi="David"/>
          <w:color w:val="000000"/>
          <w:rtl/>
        </w:rPr>
        <w:t xml:space="preserve"> ק"ג. נקבע מתחם ענישה הנע בין 5-2.5 שנות מאסר. הנאשם, ללא עבר, ניהל אורח חיים נורמטיבי, נסיבותיו המשפחתיות מורכבות, את העבירה ביצע ממניע כלכלי. נדון למאסר בן 45 חודשים; </w:t>
      </w:r>
    </w:p>
    <w:p w14:paraId="103EA20A" w14:textId="77777777" w:rsidR="009A6E39" w:rsidRDefault="009A6E39" w:rsidP="009A6E39">
      <w:pPr>
        <w:spacing w:line="360" w:lineRule="auto"/>
        <w:ind w:left="720"/>
        <w:contextualSpacing/>
        <w:jc w:val="both"/>
        <w:rPr>
          <w:rFonts w:ascii="David" w:eastAsia="David" w:hAnsi="David"/>
          <w:color w:val="000000"/>
          <w:rtl/>
        </w:rPr>
      </w:pPr>
    </w:p>
    <w:p w14:paraId="4DDB155A" w14:textId="77777777" w:rsidR="009A6E39" w:rsidRDefault="009A6E39" w:rsidP="009A6E39">
      <w:pPr>
        <w:spacing w:line="360" w:lineRule="auto"/>
        <w:ind w:left="720"/>
        <w:contextualSpacing/>
        <w:jc w:val="both"/>
        <w:rPr>
          <w:rFonts w:ascii="David" w:eastAsia="David" w:hAnsi="David"/>
          <w:rtl/>
        </w:rPr>
      </w:pPr>
      <w:r>
        <w:rPr>
          <w:rFonts w:ascii="David" w:eastAsia="David" w:hAnsi="David"/>
          <w:rtl/>
        </w:rPr>
        <w:t>ב</w:t>
      </w:r>
      <w:hyperlink r:id="rId25" w:history="1">
        <w:r w:rsidR="00BA6F37" w:rsidRPr="00BA6F37">
          <w:rPr>
            <w:rFonts w:eastAsia="David"/>
            <w:color w:val="0000FF"/>
            <w:u w:val="single"/>
            <w:rtl/>
          </w:rPr>
          <w:t>ת"פ (מחוזי י-ם) 40327-10-19</w:t>
        </w:r>
      </w:hyperlink>
      <w:r>
        <w:rPr>
          <w:rFonts w:ascii="David" w:eastAsia="David" w:hAnsi="David"/>
          <w:rtl/>
        </w:rPr>
        <w:t xml:space="preserve"> </w:t>
      </w:r>
      <w:r>
        <w:rPr>
          <w:rFonts w:ascii="David" w:eastAsia="David" w:hAnsi="David" w:hint="cs"/>
          <w:b/>
          <w:bCs/>
          <w:rtl/>
        </w:rPr>
        <w:t xml:space="preserve">מדינת ישראל נ' זדה </w:t>
      </w:r>
      <w:r>
        <w:rPr>
          <w:rFonts w:ascii="David" w:eastAsia="David" w:hAnsi="David" w:hint="cs"/>
          <w:rtl/>
        </w:rPr>
        <w:t xml:space="preserve">(21.2.2021) נדון נאשם שהורשע בהקמת מעבדה לגידול קנבוס בה נתפסו שתילים במשקל </w:t>
      </w:r>
      <w:r>
        <w:rPr>
          <w:rFonts w:ascii="David" w:eastAsia="David" w:hAnsi="David" w:hint="cs"/>
          <w:b/>
          <w:bCs/>
          <w:rtl/>
        </w:rPr>
        <w:t>224</w:t>
      </w:r>
      <w:r>
        <w:rPr>
          <w:rFonts w:ascii="David" w:eastAsia="David" w:hAnsi="David" w:hint="cs"/>
          <w:rtl/>
        </w:rPr>
        <w:t xml:space="preserve"> ק"ג. עוד הורשע בנטילת חשמל בשווי של כ-171,623 ₪, צוין שחיבור החשמל יצר סכנת התחשמלות ושריפה לדירה בה הוקמה המעבדה ולבניין כולו. נקבע מתחם ענישה הנע בין 50-28 חודשי מאסר. הנאשם, צעיר, ללא עבר, עובר הליך גמילה מסמים, עונשו הוקל מטעמי שיקום, נדון למאסר בן 24 חודשים; </w:t>
      </w:r>
    </w:p>
    <w:p w14:paraId="68CEEE9E" w14:textId="77777777" w:rsidR="009A6E39" w:rsidRDefault="009A6E39" w:rsidP="009A6E39">
      <w:pPr>
        <w:spacing w:line="360" w:lineRule="auto"/>
        <w:ind w:left="720"/>
        <w:contextualSpacing/>
        <w:jc w:val="both"/>
        <w:rPr>
          <w:rFonts w:ascii="David" w:eastAsia="David" w:hAnsi="David"/>
          <w:rtl/>
        </w:rPr>
      </w:pPr>
    </w:p>
    <w:p w14:paraId="65A503D4" w14:textId="77777777" w:rsidR="009A6E39" w:rsidRDefault="009A6E39" w:rsidP="009A6E39">
      <w:pPr>
        <w:spacing w:after="120" w:line="360" w:lineRule="auto"/>
        <w:ind w:left="720"/>
        <w:contextualSpacing/>
        <w:jc w:val="both"/>
        <w:rPr>
          <w:rFonts w:ascii="David" w:eastAsia="David" w:hAnsi="David"/>
          <w:color w:val="000000"/>
          <w:rtl/>
        </w:rPr>
      </w:pPr>
      <w:r>
        <w:rPr>
          <w:rFonts w:ascii="David" w:eastAsia="David" w:hAnsi="David"/>
          <w:rtl/>
        </w:rPr>
        <w:t>ב</w:t>
      </w:r>
      <w:hyperlink r:id="rId26" w:history="1">
        <w:r w:rsidR="00BA6F37" w:rsidRPr="00BA6F37">
          <w:rPr>
            <w:rFonts w:ascii="David" w:eastAsia="David" w:hAnsi="David"/>
            <w:color w:val="0000FF"/>
            <w:u w:val="single"/>
            <w:rtl/>
          </w:rPr>
          <w:t>ת"פ (מחוזי מרכז) 39513-02-21</w:t>
        </w:r>
      </w:hyperlink>
      <w:r>
        <w:rPr>
          <w:rFonts w:ascii="David" w:eastAsia="David" w:hAnsi="David"/>
          <w:rtl/>
        </w:rPr>
        <w:t xml:space="preserve"> </w:t>
      </w:r>
      <w:r>
        <w:rPr>
          <w:rFonts w:ascii="David" w:eastAsia="David" w:hAnsi="David"/>
          <w:b/>
          <w:bCs/>
          <w:rtl/>
        </w:rPr>
        <w:t xml:space="preserve">מדינת ישראל נ' אוחיון </w:t>
      </w:r>
      <w:r>
        <w:rPr>
          <w:rFonts w:ascii="David" w:eastAsia="David" w:hAnsi="David"/>
          <w:rtl/>
        </w:rPr>
        <w:t xml:space="preserve">(18.7.2022), הורשע נאשם בעבירות של ייצור והכנת סם קנבוס במעבדה שהקים, בה נתפס סם במשקל </w:t>
      </w:r>
      <w:r>
        <w:rPr>
          <w:rFonts w:ascii="David" w:eastAsia="David" w:hAnsi="David"/>
          <w:b/>
          <w:bCs/>
          <w:rtl/>
        </w:rPr>
        <w:t xml:space="preserve">288.34 ק"ג </w:t>
      </w:r>
      <w:r>
        <w:rPr>
          <w:rFonts w:ascii="David" w:eastAsia="David" w:hAnsi="David"/>
          <w:rtl/>
        </w:rPr>
        <w:t xml:space="preserve">בשלבי גידול שונים. עוד הורשע בגניבת חשמל בשווי של כ-67,000 ₪. נקבע מתחם ענישה הנע בין 64-40 חודשי מאסר בפועל. הנאשם, צעיר ללא עבר, נסיבות חייו מורכבות, החל בטיפול ראשוני. בית המשפט מצא לחרוג במידת מה מהמתחם והעמיד עונשו על 32 חודשי מאסר, מאסר על תנאי וקנס בסך 30,000 ₪; </w:t>
      </w:r>
    </w:p>
    <w:p w14:paraId="0690D375" w14:textId="77777777" w:rsidR="009A6E39" w:rsidRDefault="009A6E39" w:rsidP="009A6E39">
      <w:pPr>
        <w:spacing w:line="360" w:lineRule="auto"/>
        <w:ind w:left="720"/>
        <w:contextualSpacing/>
        <w:jc w:val="both"/>
        <w:rPr>
          <w:rFonts w:ascii="David" w:eastAsia="David" w:hAnsi="David"/>
          <w:color w:val="000000"/>
          <w:rtl/>
        </w:rPr>
      </w:pPr>
    </w:p>
    <w:p w14:paraId="7D0CD125" w14:textId="77777777" w:rsidR="009A6E39" w:rsidRDefault="009A6E39" w:rsidP="009A6E39">
      <w:pPr>
        <w:spacing w:line="360" w:lineRule="auto"/>
        <w:ind w:left="720"/>
        <w:contextualSpacing/>
        <w:jc w:val="both"/>
        <w:rPr>
          <w:rFonts w:ascii="David" w:eastAsia="David" w:hAnsi="David"/>
          <w:color w:val="000000"/>
          <w:rtl/>
        </w:rPr>
      </w:pPr>
      <w:r>
        <w:rPr>
          <w:rFonts w:ascii="David" w:eastAsia="David" w:hAnsi="David"/>
          <w:color w:val="000000"/>
          <w:rtl/>
        </w:rPr>
        <w:t xml:space="preserve">בת"פ (מחוזי י-ם) 13048-04-21 </w:t>
      </w:r>
      <w:r>
        <w:rPr>
          <w:rFonts w:ascii="David" w:eastAsia="David" w:hAnsi="David"/>
          <w:b/>
          <w:bCs/>
          <w:color w:val="000000"/>
          <w:rtl/>
        </w:rPr>
        <w:t xml:space="preserve">מדינת ישראל נ' שרף </w:t>
      </w:r>
      <w:r>
        <w:rPr>
          <w:rFonts w:ascii="David" w:eastAsia="David" w:hAnsi="David"/>
          <w:color w:val="000000"/>
          <w:rtl/>
        </w:rPr>
        <w:t>(20.1.2022) נדון נאשם שהורשע בהקמת מעבדה לגידול קנבוס בה גידל יחד עם אחרים כ-</w:t>
      </w:r>
      <w:r>
        <w:rPr>
          <w:rFonts w:ascii="David" w:eastAsia="David" w:hAnsi="David"/>
          <w:b/>
          <w:bCs/>
          <w:color w:val="000000"/>
          <w:rtl/>
        </w:rPr>
        <w:t xml:space="preserve">200 </w:t>
      </w:r>
      <w:r>
        <w:rPr>
          <w:rFonts w:ascii="David" w:eastAsia="David" w:hAnsi="David"/>
          <w:color w:val="000000"/>
          <w:rtl/>
        </w:rPr>
        <w:t xml:space="preserve">ק"ג נטו סם וגנב חשמל בשווי של 364,040 ₪. במסגרת הסדר הטיעון הוסכם כי המאשימה תטען שהנאשם לא היה מיוזמי או מנהלי המעבדה אלא עבד בה מספר חודשים תמורת שכר חודשי. ההגנה תטען שעבד במעבדה חודשיים בלבד. נקבע מתחם ענישה הנע בין 48-24 חודשי מאסר. הנאשם, בן 65, לחובתו עבר פלילי רלוונטי, מנהל אורח חיים לא יציב, שרוי במצוקה כלכלית, נדון למאסר בן 28 חודשים; </w:t>
      </w:r>
    </w:p>
    <w:p w14:paraId="6FC067A2" w14:textId="77777777" w:rsidR="009A6E39" w:rsidRDefault="009A6E39" w:rsidP="009A6E39">
      <w:pPr>
        <w:spacing w:line="360" w:lineRule="auto"/>
        <w:ind w:left="720"/>
        <w:contextualSpacing/>
        <w:jc w:val="both"/>
        <w:rPr>
          <w:rFonts w:ascii="David" w:eastAsia="David" w:hAnsi="David"/>
          <w:rtl/>
        </w:rPr>
      </w:pPr>
    </w:p>
    <w:p w14:paraId="4354A0F8" w14:textId="77777777" w:rsidR="009A6E39" w:rsidRDefault="009A6E39" w:rsidP="009A6E39">
      <w:pPr>
        <w:spacing w:line="360" w:lineRule="auto"/>
        <w:ind w:left="720"/>
        <w:contextualSpacing/>
        <w:jc w:val="both"/>
        <w:rPr>
          <w:rFonts w:ascii="David" w:eastAsia="David" w:hAnsi="David"/>
          <w:rtl/>
        </w:rPr>
      </w:pPr>
      <w:r>
        <w:rPr>
          <w:rFonts w:ascii="David" w:eastAsia="David" w:hAnsi="David"/>
          <w:rtl/>
        </w:rPr>
        <w:t>ב</w:t>
      </w:r>
      <w:hyperlink r:id="rId27" w:history="1">
        <w:r w:rsidR="00BA6F37" w:rsidRPr="00BA6F37">
          <w:rPr>
            <w:rFonts w:ascii="David" w:eastAsia="David" w:hAnsi="David"/>
            <w:color w:val="0000FF"/>
            <w:u w:val="single"/>
            <w:rtl/>
          </w:rPr>
          <w:t>ת"פ (מחוזי-ת"א) 52341-07-20</w:t>
        </w:r>
      </w:hyperlink>
      <w:r>
        <w:rPr>
          <w:rFonts w:ascii="David" w:eastAsia="David" w:hAnsi="David"/>
          <w:rtl/>
        </w:rPr>
        <w:t xml:space="preserve"> </w:t>
      </w:r>
      <w:r>
        <w:rPr>
          <w:rFonts w:ascii="David" w:eastAsia="David" w:hAnsi="David"/>
          <w:b/>
          <w:bCs/>
          <w:rtl/>
        </w:rPr>
        <w:t>מדינת ישראל נ' לב</w:t>
      </w:r>
      <w:r>
        <w:rPr>
          <w:rFonts w:ascii="David" w:eastAsia="David" w:hAnsi="David"/>
          <w:rtl/>
        </w:rPr>
        <w:t xml:space="preserve"> (20.5.21) נדון הנאשם בגין גידול סם במשקל </w:t>
      </w:r>
      <w:r>
        <w:rPr>
          <w:rFonts w:ascii="David" w:eastAsia="David" w:hAnsi="David"/>
          <w:b/>
          <w:bCs/>
          <w:rtl/>
        </w:rPr>
        <w:t>250 ק"ג</w:t>
      </w:r>
      <w:r>
        <w:rPr>
          <w:rFonts w:ascii="David" w:eastAsia="David" w:hAnsi="David"/>
          <w:rtl/>
        </w:rPr>
        <w:t xml:space="preserve"> למאסר בן 28 חודשים. נקבע מתחם ענישה שנע בין 33-55 חודשי מאסר, בית המשפט מצא לחרוג קמעה לקולא מטעמי שיקום;</w:t>
      </w:r>
    </w:p>
    <w:p w14:paraId="20B03252" w14:textId="77777777" w:rsidR="009A6E39" w:rsidRDefault="009A6E39" w:rsidP="009A6E39">
      <w:pPr>
        <w:spacing w:line="360" w:lineRule="auto"/>
        <w:ind w:left="720"/>
        <w:contextualSpacing/>
        <w:jc w:val="both"/>
        <w:rPr>
          <w:rFonts w:ascii="David" w:eastAsia="David" w:hAnsi="David"/>
          <w:rtl/>
        </w:rPr>
      </w:pPr>
    </w:p>
    <w:p w14:paraId="228740AB" w14:textId="77777777" w:rsidR="009A6E39" w:rsidRDefault="009A6E39" w:rsidP="009A6E39">
      <w:pPr>
        <w:spacing w:line="360" w:lineRule="auto"/>
        <w:ind w:left="720"/>
        <w:contextualSpacing/>
        <w:jc w:val="both"/>
        <w:rPr>
          <w:rFonts w:ascii="David" w:eastAsia="David" w:hAnsi="David"/>
          <w:rtl/>
        </w:rPr>
      </w:pPr>
      <w:r>
        <w:rPr>
          <w:rFonts w:ascii="David" w:eastAsia="David" w:hAnsi="David"/>
          <w:rtl/>
        </w:rPr>
        <w:t>ב</w:t>
      </w:r>
      <w:hyperlink r:id="rId28" w:history="1">
        <w:r w:rsidR="00BA6F37" w:rsidRPr="00BA6F37">
          <w:rPr>
            <w:rFonts w:ascii="David" w:eastAsia="David" w:hAnsi="David"/>
            <w:color w:val="0000FF"/>
            <w:u w:val="single"/>
            <w:rtl/>
          </w:rPr>
          <w:t>ת"פ (מחוזי-מרכז) 31599-08-20</w:t>
        </w:r>
      </w:hyperlink>
      <w:r>
        <w:rPr>
          <w:rFonts w:ascii="David" w:eastAsia="David" w:hAnsi="David"/>
          <w:rtl/>
        </w:rPr>
        <w:t xml:space="preserve"> </w:t>
      </w:r>
      <w:r>
        <w:rPr>
          <w:rFonts w:ascii="David" w:eastAsia="David" w:hAnsi="David"/>
          <w:b/>
          <w:bCs/>
          <w:rtl/>
        </w:rPr>
        <w:t>מדינת ישראל נ' בוזגלו</w:t>
      </w:r>
      <w:r>
        <w:rPr>
          <w:rFonts w:ascii="David" w:eastAsia="David" w:hAnsi="David"/>
          <w:rtl/>
        </w:rPr>
        <w:t xml:space="preserve"> (גזר דיני מיום 1.3.23) הורשע נאשם בגידול סם במשקל של 425 ק"ג. נקבע מתחם ענישה שנע בין 45-66 חודשי מאסר. הנאשם נדון לענישה בדרך עבודות שירות מטעמי שיקום יוצא דופן. </w:t>
      </w:r>
    </w:p>
    <w:p w14:paraId="39C8A189" w14:textId="77777777" w:rsidR="009A6E39" w:rsidRDefault="009A6E39" w:rsidP="009A6E39">
      <w:pPr>
        <w:spacing w:line="360" w:lineRule="auto"/>
        <w:ind w:left="720"/>
        <w:contextualSpacing/>
        <w:jc w:val="both"/>
        <w:rPr>
          <w:rFonts w:ascii="David" w:eastAsia="David" w:hAnsi="David"/>
          <w:rtl/>
        </w:rPr>
      </w:pPr>
    </w:p>
    <w:p w14:paraId="60E9CE33" w14:textId="77777777" w:rsidR="009A6E39" w:rsidRDefault="009A6E39" w:rsidP="009A6E39">
      <w:pPr>
        <w:spacing w:line="360" w:lineRule="auto"/>
        <w:ind w:left="720"/>
        <w:contextualSpacing/>
        <w:jc w:val="both"/>
        <w:rPr>
          <w:rFonts w:ascii="David" w:eastAsia="David" w:hAnsi="David"/>
          <w:rtl/>
        </w:rPr>
      </w:pPr>
      <w:r>
        <w:rPr>
          <w:rFonts w:ascii="David" w:eastAsia="David" w:hAnsi="David"/>
          <w:rtl/>
        </w:rPr>
        <w:t>ב</w:t>
      </w:r>
      <w:hyperlink r:id="rId29" w:history="1">
        <w:r w:rsidR="00BA6F37" w:rsidRPr="00BA6F37">
          <w:rPr>
            <w:rFonts w:ascii="David" w:eastAsia="David" w:hAnsi="David"/>
            <w:color w:val="0000FF"/>
            <w:u w:val="single"/>
            <w:rtl/>
          </w:rPr>
          <w:t>ת"פ (מחוזי-מרכז) 10812-12-21</w:t>
        </w:r>
      </w:hyperlink>
      <w:r>
        <w:rPr>
          <w:rFonts w:ascii="David" w:eastAsia="David" w:hAnsi="David"/>
          <w:rtl/>
        </w:rPr>
        <w:t xml:space="preserve"> </w:t>
      </w:r>
      <w:r>
        <w:rPr>
          <w:rFonts w:ascii="David" w:eastAsia="David" w:hAnsi="David"/>
          <w:b/>
          <w:bCs/>
          <w:rtl/>
        </w:rPr>
        <w:t>מדינת ישראל נ' ישראל</w:t>
      </w:r>
      <w:r>
        <w:rPr>
          <w:rFonts w:ascii="David" w:eastAsia="David" w:hAnsi="David"/>
          <w:rtl/>
        </w:rPr>
        <w:t xml:space="preserve"> (12.6.23) אף הוא נדון לפניי, הורשע נאשם בגידול סם במעבדה במשקל של כ-200 ק"ג, הנאשם ללא עבר, שולב בהליכי טיפול. נקבע מתחם ענישה הנע בין 28-60 חודשי מאסר, נוכח נסיבותיו מוקם עונשו בתחתית המתחם (ערעור הגנה שהוגש, </w:t>
      </w:r>
      <w:hyperlink r:id="rId30" w:history="1">
        <w:r w:rsidR="00BA6F37" w:rsidRPr="00BA6F37">
          <w:rPr>
            <w:rFonts w:ascii="David" w:eastAsia="David" w:hAnsi="David"/>
            <w:color w:val="0000FF"/>
            <w:u w:val="single"/>
            <w:rtl/>
          </w:rPr>
          <w:t>ע"פ 5460/23</w:t>
        </w:r>
      </w:hyperlink>
      <w:r>
        <w:rPr>
          <w:rFonts w:ascii="David" w:eastAsia="David" w:hAnsi="David"/>
          <w:rtl/>
        </w:rPr>
        <w:t xml:space="preserve">, נדחה (7.4.24). </w:t>
      </w:r>
    </w:p>
    <w:p w14:paraId="049854AC" w14:textId="77777777" w:rsidR="009A6E39" w:rsidRDefault="009A6E39" w:rsidP="009A6E39">
      <w:pPr>
        <w:spacing w:line="360" w:lineRule="auto"/>
        <w:ind w:left="720"/>
        <w:contextualSpacing/>
        <w:jc w:val="both"/>
        <w:rPr>
          <w:rtl/>
        </w:rPr>
      </w:pPr>
    </w:p>
    <w:p w14:paraId="62F4EB4D" w14:textId="77777777" w:rsidR="009A6E39" w:rsidRDefault="009A6E39" w:rsidP="009A6E39">
      <w:pPr>
        <w:numPr>
          <w:ilvl w:val="0"/>
          <w:numId w:val="1"/>
        </w:numPr>
        <w:spacing w:line="360" w:lineRule="auto"/>
        <w:contextualSpacing/>
        <w:jc w:val="both"/>
        <w:rPr>
          <w:rFonts w:ascii="David" w:eastAsia="David" w:hAnsi="David"/>
          <w:color w:val="000000"/>
          <w:rtl/>
        </w:rPr>
      </w:pPr>
      <w:r>
        <w:rPr>
          <w:rFonts w:ascii="David" w:eastAsia="David" w:hAnsi="David"/>
          <w:color w:val="000000"/>
          <w:rtl/>
        </w:rPr>
        <w:t xml:space="preserve">אשר על כן, לאחר שבחנתי את נסיבות מעשי הנאשמת, מידת הפגיעה בערכים המוגנים ומדיניות הענישה הנוהגת, אני קובעת מתחם ענישה הנע בין </w:t>
      </w:r>
      <w:r>
        <w:rPr>
          <w:rFonts w:ascii="David" w:eastAsia="David" w:hAnsi="David"/>
          <w:b/>
          <w:bCs/>
          <w:color w:val="000000"/>
          <w:rtl/>
        </w:rPr>
        <w:t>36-60 חודשי מאסר</w:t>
      </w:r>
      <w:r>
        <w:rPr>
          <w:rFonts w:ascii="David" w:eastAsia="David" w:hAnsi="David"/>
          <w:color w:val="000000"/>
          <w:rtl/>
        </w:rPr>
        <w:t>.</w:t>
      </w:r>
    </w:p>
    <w:p w14:paraId="68F3D83D" w14:textId="77777777" w:rsidR="009A6E39" w:rsidRDefault="009A6E39" w:rsidP="009A6E39">
      <w:pPr>
        <w:spacing w:line="360" w:lineRule="auto"/>
        <w:ind w:left="720"/>
        <w:contextualSpacing/>
        <w:jc w:val="both"/>
        <w:rPr>
          <w:rFonts w:ascii="David" w:eastAsia="David" w:hAnsi="David"/>
          <w:color w:val="000000"/>
        </w:rPr>
      </w:pPr>
    </w:p>
    <w:p w14:paraId="6DBB923F" w14:textId="77777777" w:rsidR="009A6E39" w:rsidRDefault="009A6E39" w:rsidP="009A6E39">
      <w:pPr>
        <w:numPr>
          <w:ilvl w:val="0"/>
          <w:numId w:val="1"/>
        </w:numPr>
        <w:spacing w:line="360" w:lineRule="atLeast"/>
        <w:contextualSpacing/>
        <w:jc w:val="both"/>
        <w:rPr>
          <w:rFonts w:ascii="David" w:eastAsia="David" w:hAnsi="David"/>
          <w:rtl/>
        </w:rPr>
      </w:pPr>
      <w:r>
        <w:rPr>
          <w:rFonts w:ascii="David" w:eastAsia="David" w:hAnsi="David"/>
          <w:rtl/>
        </w:rPr>
        <w:t>הנאשמת שלפניי כבת 30, מצויה בזוגיות, אם לארבעה ילדים, שניים מהם בעלי צרכי</w:t>
      </w:r>
      <w:r>
        <w:rPr>
          <w:rFonts w:ascii="David" w:eastAsia="David" w:hAnsi="David" w:hint="cs"/>
          <w:rtl/>
        </w:rPr>
        <w:t>ם</w:t>
      </w:r>
      <w:r>
        <w:rPr>
          <w:rFonts w:ascii="David" w:eastAsia="David" w:hAnsi="David"/>
          <w:rtl/>
        </w:rPr>
        <w:t xml:space="preserve"> מיוחדים. בנה הבכור, כבן 7, אובחן על הספקטרום האוטיסטי, נוכח קשיי התנהגות ועיכוב בהתפתחות זכאי לקצבת נכות בשיעור של 100%, בן נוסף, כבן 3, סובל מעיכוב התפתחותי בתחומים שונים (אסופת מסמכים נ/1), הטיפול בילדים מחייב משאבי זמן וכסף. </w:t>
      </w:r>
    </w:p>
    <w:p w14:paraId="4FE65EEA" w14:textId="77777777" w:rsidR="009A6E39" w:rsidRDefault="009A6E39" w:rsidP="009A6E39">
      <w:pPr>
        <w:pStyle w:val="a9"/>
        <w:rPr>
          <w:rFonts w:ascii="David" w:eastAsia="David" w:hAnsi="David" w:cs="David"/>
          <w:sz w:val="24"/>
          <w:szCs w:val="24"/>
        </w:rPr>
      </w:pPr>
    </w:p>
    <w:p w14:paraId="53D423BA" w14:textId="77777777" w:rsidR="009A6E39" w:rsidRDefault="009A6E39" w:rsidP="009A6E39">
      <w:pPr>
        <w:numPr>
          <w:ilvl w:val="0"/>
          <w:numId w:val="1"/>
        </w:numPr>
        <w:spacing w:line="360" w:lineRule="atLeast"/>
        <w:contextualSpacing/>
        <w:jc w:val="both"/>
        <w:rPr>
          <w:rFonts w:ascii="David" w:eastAsia="David" w:hAnsi="David"/>
          <w:rtl/>
        </w:rPr>
      </w:pPr>
      <w:r>
        <w:rPr>
          <w:rFonts w:ascii="David" w:eastAsia="David" w:hAnsi="David"/>
          <w:rtl/>
        </w:rPr>
        <w:t xml:space="preserve">הנאשמת הייתה נתונה בתיק זה במשך תקופה ארוכה בתנאים מגבילים, לרבות תנאי איזוק. מזה תקופה עובדת כשפית באולם אירועים, מנ/3 מכתב המלצה מבעל האולם נלמד, כי הוא מכיר את הנאשמת מזה 20 שנה, מודע למורכבות מצבה, מאז שהחלה לעבור בחודש מאי 24 הראתה הנאשמת יכולות יוצאות דופן במילוי משימתה, מגלה אחריות, וזוכה לשבחים מהאורחים באולם. מאז קודמה הנאשמת לתפקיד מנהלת מטבח. </w:t>
      </w:r>
    </w:p>
    <w:p w14:paraId="0C6B85EB" w14:textId="77777777" w:rsidR="009A6E39" w:rsidRDefault="009A6E39" w:rsidP="009A6E39">
      <w:pPr>
        <w:pStyle w:val="a9"/>
        <w:rPr>
          <w:rFonts w:ascii="David" w:eastAsia="David" w:hAnsi="David" w:cs="David"/>
          <w:sz w:val="24"/>
          <w:szCs w:val="24"/>
        </w:rPr>
      </w:pPr>
    </w:p>
    <w:p w14:paraId="13FD38B4" w14:textId="77777777" w:rsidR="009A6E39" w:rsidRDefault="009A6E39" w:rsidP="009A6E39">
      <w:pPr>
        <w:pStyle w:val="a9"/>
        <w:rPr>
          <w:rFonts w:ascii="David" w:eastAsia="David" w:hAnsi="David" w:cs="David"/>
          <w:sz w:val="24"/>
          <w:szCs w:val="24"/>
          <w:rtl/>
        </w:rPr>
      </w:pPr>
    </w:p>
    <w:p w14:paraId="74750AEF" w14:textId="77777777" w:rsidR="009A6E39" w:rsidRDefault="009A6E39" w:rsidP="009A6E39">
      <w:pPr>
        <w:pStyle w:val="a9"/>
        <w:numPr>
          <w:ilvl w:val="0"/>
          <w:numId w:val="1"/>
        </w:numPr>
        <w:spacing w:before="240" w:after="120" w:line="360" w:lineRule="auto"/>
        <w:jc w:val="both"/>
        <w:rPr>
          <w:rFonts w:ascii="David" w:eastAsia="Times New Roman" w:hAnsi="David" w:cs="David"/>
          <w:sz w:val="24"/>
          <w:szCs w:val="24"/>
          <w:rtl/>
        </w:rPr>
      </w:pPr>
      <w:r>
        <w:rPr>
          <w:rFonts w:ascii="David" w:eastAsia="David" w:hAnsi="David" w:cs="David"/>
          <w:sz w:val="24"/>
          <w:szCs w:val="24"/>
          <w:rtl/>
        </w:rPr>
        <w:t xml:space="preserve">תסקירה של הנאשמת חיובי, מדובר בנאשמת שגדלה במשפחה חרדית ובגיל 18 עזבה את משפחתה, כל חייה התנהלה באופן תקין. הנאשמת לא השתמשה בסמים, </w:t>
      </w:r>
      <w:r>
        <w:rPr>
          <w:rFonts w:ascii="David" w:eastAsia="Times New Roman" w:hAnsi="David" w:cs="David"/>
          <w:sz w:val="24"/>
          <w:szCs w:val="24"/>
          <w:rtl/>
        </w:rPr>
        <w:t>משתפת פעולה עם גורמי הטיפול, שולבה בטיפול קבוצתי ופרטני, ונתרמת מהליכי הטיפול, עם זאת שירות מבחן סבור כי עדיין נשקפת ממנה מסוכנות בעיקר במצבי לחץ ומשבר להתנהלות ללא שיקול דעת ומחשבה לגבי מחירי מעשיה.</w:t>
      </w:r>
    </w:p>
    <w:p w14:paraId="49315FD8" w14:textId="77777777" w:rsidR="009A6E39" w:rsidRDefault="009A6E39" w:rsidP="009A6E39">
      <w:pPr>
        <w:pStyle w:val="a9"/>
        <w:rPr>
          <w:rFonts w:eastAsia="Times New Roman"/>
        </w:rPr>
      </w:pPr>
    </w:p>
    <w:p w14:paraId="0636C667" w14:textId="77777777" w:rsidR="009A6E39" w:rsidRDefault="009A6E39" w:rsidP="009A6E39">
      <w:pPr>
        <w:pStyle w:val="a9"/>
        <w:numPr>
          <w:ilvl w:val="0"/>
          <w:numId w:val="1"/>
        </w:numPr>
        <w:spacing w:before="240" w:after="120" w:line="360" w:lineRule="auto"/>
        <w:jc w:val="both"/>
        <w:rPr>
          <w:rFonts w:ascii="David" w:eastAsia="Times New Roman" w:hAnsi="David" w:cs="David"/>
          <w:sz w:val="24"/>
          <w:szCs w:val="24"/>
          <w:rtl/>
        </w:rPr>
      </w:pPr>
      <w:r>
        <w:rPr>
          <w:rFonts w:ascii="David" w:eastAsia="Times New Roman" w:hAnsi="David" w:cs="David"/>
          <w:sz w:val="24"/>
          <w:szCs w:val="24"/>
          <w:rtl/>
        </w:rPr>
        <w:t xml:space="preserve">שירות המבחן בא בתסקירו בהמלצה שלא לגזור על הנאשמת עונש מאסר ממש והמליץ על ענישה מוחשית המשלבת עבודות שירות וצו מבחן. המאשימה סבורה כי אין בסיס לחריגה ממתחם הענישה מטעמי שיקום, הנאשמת לא עברה הליך טיפולי משמעותי, והתחשבות יתר בנסיבותיה עלולה להעביר מסר שגוי ביחס לחומרת מעשיה ומנוגדת לרוח הפסיקה המורה ליתן משקל בכורה בעבירות סמים לשיקולי הרתעה וגמול. ההגנה, מנגד, סבורה שהנאשמת עושה ככל שיכלה לקידום מצבה, משתפת פעולה עם גורמי הטיפול, עובדת באופן מסודר, נטלה אחריות על מעשיה ומתחרטת עליהם וכן שילמה את חובה לחברת החשמל. </w:t>
      </w:r>
    </w:p>
    <w:p w14:paraId="7E66043A" w14:textId="77777777" w:rsidR="009A6E39" w:rsidRDefault="009A6E39" w:rsidP="009A6E39">
      <w:pPr>
        <w:pStyle w:val="a9"/>
        <w:rPr>
          <w:rFonts w:eastAsia="Times New Roman"/>
        </w:rPr>
      </w:pPr>
    </w:p>
    <w:p w14:paraId="2ABD28B9" w14:textId="77777777" w:rsidR="009A6E39" w:rsidRDefault="009A6E39" w:rsidP="009A6E39">
      <w:pPr>
        <w:pStyle w:val="a9"/>
        <w:numPr>
          <w:ilvl w:val="0"/>
          <w:numId w:val="1"/>
        </w:numPr>
        <w:spacing w:before="240" w:after="120" w:line="360" w:lineRule="auto"/>
        <w:jc w:val="both"/>
        <w:rPr>
          <w:rFonts w:ascii="David" w:eastAsia="Times New Roman" w:hAnsi="David" w:cs="David"/>
          <w:sz w:val="24"/>
          <w:szCs w:val="24"/>
          <w:rtl/>
        </w:rPr>
      </w:pPr>
      <w:r>
        <w:rPr>
          <w:rFonts w:ascii="David" w:eastAsia="Times New Roman" w:hAnsi="David" w:cs="David"/>
          <w:sz w:val="24"/>
          <w:szCs w:val="24"/>
          <w:rtl/>
        </w:rPr>
        <w:t>יש צדק לא מבוטל בטיעוני המאשימה, הנאשמת לא עברה הליך טיפולי משמעתי, אין מדובר בהמלצה שיקומית מובהקת, שירות המבחן נימק את המלצתו בעיקר בכך שמדובר בנאשמת נעדרת דפוסים עברייניים, חשיבות להמשך תפקוד תעסוקתי ולהמשך שילובה בהליכי טיפול. הנאשמת, כמו מגדלי סמים רבים אחרים, בחרה בקיצור דרך, פתרון שולי וקל למצוקותיה הכלכליות, בחירתה לתפעל מעבדת סם, גם אם נעשתה בתקופת משבר, נבעה בעיקר מרצון לגרוף רווח כלכלי מהיר ומידי לכיסוי חובותיה. השתלבותה המהירה והמוצלחת בשוק העבודה בתקופה האחרונה מעידה כי יכ</w:t>
      </w:r>
      <w:r>
        <w:rPr>
          <w:rFonts w:ascii="David" w:eastAsia="Times New Roman" w:hAnsi="David" w:cs="David" w:hint="cs"/>
          <w:sz w:val="24"/>
          <w:szCs w:val="24"/>
          <w:rtl/>
        </w:rPr>
        <w:t>ו</w:t>
      </w:r>
      <w:r>
        <w:rPr>
          <w:rFonts w:ascii="David" w:eastAsia="Times New Roman" w:hAnsi="David" w:cs="David"/>
          <w:sz w:val="24"/>
          <w:szCs w:val="24"/>
          <w:rtl/>
        </w:rPr>
        <w:t xml:space="preserve">לה הייתה לבחור אחרת ולהתפרנס בכבוד וכחוק. </w:t>
      </w:r>
    </w:p>
    <w:p w14:paraId="35CFFA3A" w14:textId="77777777" w:rsidR="009A6E39" w:rsidRDefault="009A6E39" w:rsidP="009A6E39">
      <w:pPr>
        <w:pStyle w:val="a9"/>
        <w:spacing w:before="240" w:after="120" w:line="360" w:lineRule="auto"/>
        <w:jc w:val="both"/>
        <w:rPr>
          <w:rFonts w:ascii="David" w:eastAsia="Times New Roman" w:hAnsi="David" w:cs="David"/>
          <w:sz w:val="24"/>
          <w:szCs w:val="24"/>
        </w:rPr>
      </w:pPr>
    </w:p>
    <w:p w14:paraId="06BF65AE" w14:textId="77777777" w:rsidR="009A6E39" w:rsidRDefault="009A6E39" w:rsidP="009A6E39">
      <w:pPr>
        <w:pStyle w:val="a9"/>
        <w:numPr>
          <w:ilvl w:val="0"/>
          <w:numId w:val="1"/>
        </w:numPr>
        <w:spacing w:after="0" w:line="360" w:lineRule="auto"/>
        <w:jc w:val="both"/>
        <w:rPr>
          <w:rFonts w:ascii="David" w:eastAsia="Times New Roman" w:hAnsi="David" w:cs="David"/>
          <w:sz w:val="24"/>
          <w:szCs w:val="24"/>
        </w:rPr>
      </w:pPr>
      <w:r>
        <w:rPr>
          <w:rFonts w:ascii="David" w:eastAsia="Times New Roman" w:hAnsi="David" w:cs="David"/>
          <w:color w:val="000000"/>
          <w:sz w:val="24"/>
          <w:szCs w:val="24"/>
          <w:rtl/>
        </w:rPr>
        <w:t xml:space="preserve">מדיניות הענישה בעבירות סמים מחמירה ומרתיעה, מחייבת לנקוט במשנה זהירות בהפעלת חריג השיקום, ולברור בין המקרים החריגים הכוללים נאשמים שעברו שיקום יוצא דופן, לבין נאשמים, כמו במקרה שלפנינו, שנסיבותיהם טובות אך אינן מצדיקות סטייה לקולא ממתחם הענישה. </w:t>
      </w:r>
      <w:r>
        <w:rPr>
          <w:rFonts w:ascii="David" w:eastAsia="Times New Roman" w:hAnsi="David" w:cs="David"/>
          <w:sz w:val="24"/>
          <w:szCs w:val="24"/>
          <w:rtl/>
        </w:rPr>
        <w:t>אדרבא, הפסיקה מבקשת להעביר מסר בעיקר לנאשמת ולרבים שכמותה, כי מי שייבחר בקיצורי דרך, סופו שישלם מחיר כבד היה וייתפס בעבירתו. עמד על כך כב' השופט אלרון ב</w:t>
      </w:r>
      <w:hyperlink r:id="rId31" w:history="1">
        <w:r w:rsidR="00BA6F37" w:rsidRPr="00BA6F37">
          <w:rPr>
            <w:rFonts w:ascii="David" w:eastAsia="Times New Roman" w:hAnsi="David" w:cs="David"/>
            <w:color w:val="0000FF"/>
            <w:sz w:val="24"/>
            <w:szCs w:val="24"/>
            <w:u w:val="single"/>
            <w:rtl/>
          </w:rPr>
          <w:t>ע"פ 2139/22</w:t>
        </w:r>
      </w:hyperlink>
      <w:r>
        <w:rPr>
          <w:rFonts w:ascii="David" w:eastAsia="Times New Roman" w:hAnsi="David" w:cs="David"/>
          <w:sz w:val="24"/>
          <w:szCs w:val="24"/>
          <w:rtl/>
        </w:rPr>
        <w:t xml:space="preserve"> </w:t>
      </w:r>
      <w:r>
        <w:rPr>
          <w:rFonts w:ascii="David" w:eastAsia="Times New Roman" w:hAnsi="David" w:cs="David"/>
          <w:b/>
          <w:bCs/>
          <w:sz w:val="24"/>
          <w:szCs w:val="24"/>
          <w:rtl/>
        </w:rPr>
        <w:t>שלום ג'נאח נ' מדינת ישראל</w:t>
      </w:r>
      <w:r>
        <w:rPr>
          <w:rFonts w:ascii="David" w:eastAsia="Times New Roman" w:hAnsi="David" w:cs="David"/>
          <w:sz w:val="24"/>
          <w:szCs w:val="24"/>
          <w:rtl/>
        </w:rPr>
        <w:t xml:space="preserve"> (14.7.2022): </w:t>
      </w:r>
    </w:p>
    <w:p w14:paraId="77AC792F" w14:textId="77777777" w:rsidR="009A6E39" w:rsidRDefault="009A6E39" w:rsidP="009A6E39">
      <w:pPr>
        <w:pStyle w:val="a9"/>
        <w:rPr>
          <w:rFonts w:ascii="David" w:eastAsia="Times New Roman" w:hAnsi="David" w:cs="David"/>
          <w:sz w:val="24"/>
          <w:szCs w:val="24"/>
          <w:rtl/>
        </w:rPr>
      </w:pPr>
    </w:p>
    <w:p w14:paraId="2EB1EA06" w14:textId="77777777" w:rsidR="009A6E39" w:rsidRDefault="009A6E39" w:rsidP="009A6E39">
      <w:pPr>
        <w:pStyle w:val="a9"/>
        <w:spacing w:line="360" w:lineRule="auto"/>
        <w:ind w:left="1134" w:right="1134"/>
        <w:jc w:val="both"/>
        <w:rPr>
          <w:rFonts w:ascii="David" w:eastAsia="Times New Roman" w:hAnsi="David" w:cs="David"/>
          <w:sz w:val="24"/>
          <w:szCs w:val="24"/>
        </w:rPr>
      </w:pPr>
      <w:r>
        <w:rPr>
          <w:rFonts w:ascii="David" w:eastAsia="Times New Roman" w:hAnsi="David" w:cs="David"/>
          <w:sz w:val="24"/>
          <w:szCs w:val="24"/>
          <w:rtl/>
        </w:rPr>
        <w:t>"</w:t>
      </w:r>
      <w:r>
        <w:rPr>
          <w:rFonts w:ascii="David" w:hAnsi="David" w:cs="David"/>
          <w:b/>
          <w:bCs/>
          <w:sz w:val="24"/>
          <w:szCs w:val="24"/>
          <w:rtl/>
        </w:rPr>
        <w:t>אין להסכים עם מציאות שבה פונים אזרחים מן השורה לשמש כחוליה בשרשרת אספקת הסמים וזאת כדי לגרוף רווח כלכלי "מהיר וקל". ההזדמנות "העסקית" קורצת לאלו שבמצוקה, והם נענים לה אף מתוך מודעות לאיסור שבמעשים, לנזק שייגרם כתוצאה מכך ולמחיר אותו ישלמו היה וייתפסו בעבירתם</w:t>
      </w:r>
      <w:r>
        <w:rPr>
          <w:rFonts w:ascii="David" w:hAnsi="David" w:cs="David"/>
          <w:sz w:val="24"/>
          <w:szCs w:val="24"/>
          <w:rtl/>
        </w:rPr>
        <w:t>.</w:t>
      </w:r>
      <w:r>
        <w:rPr>
          <w:rFonts w:ascii="David" w:hAnsi="David" w:cs="David"/>
          <w:b/>
          <w:bCs/>
          <w:sz w:val="24"/>
          <w:szCs w:val="24"/>
          <w:rtl/>
        </w:rPr>
        <w:t xml:space="preserve"> משכך, יש צורך בענישה ממשית ואפקטיבית אשר תרתיע עבריינים פוטנציאליים מביצוע עבירות סמים. כך, ענישה מתאימה תעביר את המסר כי ניסיונות הקמת מעבדות סמים בהיקף נרחב – אינן בעלות תוחלת כלכלית"</w:t>
      </w:r>
      <w:r>
        <w:rPr>
          <w:rFonts w:ascii="David" w:hAnsi="David" w:cs="David"/>
          <w:sz w:val="24"/>
          <w:szCs w:val="24"/>
          <w:rtl/>
        </w:rPr>
        <w:t xml:space="preserve">. </w:t>
      </w:r>
    </w:p>
    <w:p w14:paraId="7A6BBC05" w14:textId="77777777" w:rsidR="009A6E39" w:rsidRDefault="009A6E39" w:rsidP="009A6E39">
      <w:pPr>
        <w:spacing w:line="360" w:lineRule="auto"/>
        <w:ind w:right="1134"/>
        <w:jc w:val="both"/>
        <w:rPr>
          <w:rFonts w:ascii="David" w:hAnsi="David"/>
          <w:rtl/>
        </w:rPr>
      </w:pPr>
    </w:p>
    <w:p w14:paraId="121915D6" w14:textId="77777777" w:rsidR="009A6E39" w:rsidRPr="009A6E39" w:rsidRDefault="009A6E39" w:rsidP="009A6E39">
      <w:pPr>
        <w:spacing w:line="360" w:lineRule="auto"/>
        <w:ind w:left="720"/>
        <w:jc w:val="both"/>
        <w:rPr>
          <w:rFonts w:ascii="FrankRuehl" w:eastAsia="Calibri" w:hAnsi="FrankRuehl" w:cs="FrankRuehl"/>
          <w:color w:val="000000"/>
          <w:spacing w:val="10"/>
          <w:sz w:val="28"/>
          <w:szCs w:val="28"/>
          <w:rtl/>
        </w:rPr>
      </w:pPr>
      <w:r>
        <w:rPr>
          <w:rFonts w:ascii="David" w:hAnsi="David"/>
          <w:rtl/>
        </w:rPr>
        <w:t>ועוד רלוונטית לענייננו, החלטת בית המשפט העליון ב</w:t>
      </w:r>
      <w:hyperlink r:id="rId32" w:history="1">
        <w:r w:rsidR="00BA6F37" w:rsidRPr="00BA6F37">
          <w:rPr>
            <w:rFonts w:ascii="David" w:hAnsi="David"/>
            <w:color w:val="0000FF"/>
            <w:u w:val="single"/>
            <w:rtl/>
          </w:rPr>
          <w:t>ע"פ 126/22</w:t>
        </w:r>
      </w:hyperlink>
      <w:r>
        <w:rPr>
          <w:rFonts w:ascii="David" w:hAnsi="David"/>
          <w:rtl/>
        </w:rPr>
        <w:t xml:space="preserve">, </w:t>
      </w:r>
      <w:r>
        <w:rPr>
          <w:rFonts w:ascii="David" w:hAnsi="David"/>
          <w:b/>
          <w:bCs/>
          <w:rtl/>
        </w:rPr>
        <w:t xml:space="preserve">מדינת ישראל נ' פלוני </w:t>
      </w:r>
      <w:r>
        <w:rPr>
          <w:rFonts w:ascii="David" w:hAnsi="David"/>
          <w:rtl/>
        </w:rPr>
        <w:t xml:space="preserve">(27.4.22). במקרה זה נדון נאשם שהורשע בגידול סם במשקל 63 ק"ג ל-9 חודשי עבודות שירות. בית המשפט המחוזי מצא להקל עמו נוכח ההליך הטיפולי שמסייע לקדמו וסיכויי שיקומו. בית המשפט העליון מצא לקבל את ערעור המדינה. נקבע כי הליכי הטיפול בהם נתון ראוי שיישקלו לטובת הנאשם אך הם אינם מצדיקים סטייה מהמתחם, זאת בשים לב לצורך בענישה מרתיעה בעבירות סמים ולזהירות הנדרשת בהפעלת חריג השיקום. עונשו הוחמר, ללא מיצוי הדין, למאסר בן 18 חודשים. </w:t>
      </w:r>
    </w:p>
    <w:p w14:paraId="67677CB2" w14:textId="77777777" w:rsidR="009A6E39" w:rsidRDefault="009A6E39" w:rsidP="009A6E39">
      <w:pPr>
        <w:pStyle w:val="a9"/>
        <w:spacing w:line="360" w:lineRule="auto"/>
        <w:ind w:left="1134" w:right="1134"/>
        <w:jc w:val="both"/>
        <w:rPr>
          <w:rFonts w:ascii="David" w:eastAsia="Times New Roman" w:hAnsi="David" w:cs="David"/>
          <w:sz w:val="24"/>
          <w:szCs w:val="24"/>
        </w:rPr>
      </w:pPr>
    </w:p>
    <w:p w14:paraId="08279D39" w14:textId="77777777" w:rsidR="009A6E39" w:rsidRDefault="009A6E39" w:rsidP="009A6E39">
      <w:pPr>
        <w:pStyle w:val="a9"/>
        <w:numPr>
          <w:ilvl w:val="0"/>
          <w:numId w:val="1"/>
        </w:numPr>
        <w:spacing w:before="240" w:after="120" w:line="360" w:lineRule="auto"/>
        <w:jc w:val="both"/>
        <w:rPr>
          <w:rFonts w:ascii="David" w:eastAsia="Times New Roman" w:hAnsi="David" w:cs="David"/>
          <w:sz w:val="24"/>
          <w:szCs w:val="24"/>
          <w:rtl/>
        </w:rPr>
      </w:pPr>
      <w:r>
        <w:rPr>
          <w:rFonts w:ascii="David" w:eastAsia="Times New Roman" w:hAnsi="David" w:cs="David"/>
          <w:sz w:val="24"/>
          <w:szCs w:val="24"/>
          <w:rtl/>
        </w:rPr>
        <w:t xml:space="preserve">יישום הלכות אלו על ענייננו מוליך למסקנה כי </w:t>
      </w:r>
      <w:r>
        <w:rPr>
          <w:rFonts w:ascii="David" w:hAnsi="David" w:cs="David"/>
          <w:color w:val="000000"/>
          <w:sz w:val="24"/>
          <w:szCs w:val="24"/>
          <w:rtl/>
        </w:rPr>
        <w:t>הוא אינו נופל בגדר מקרי השיקום המובהקים המאפשרים חריגה ממתחם העונש ההולם עד כדי הימנעות ממאסר</w:t>
      </w:r>
      <w:r>
        <w:rPr>
          <w:rFonts w:ascii="David" w:hAnsi="David" w:cs="David"/>
          <w:b/>
          <w:bCs/>
          <w:color w:val="000000"/>
          <w:sz w:val="24"/>
          <w:szCs w:val="24"/>
          <w:rtl/>
        </w:rPr>
        <w:t xml:space="preserve">. </w:t>
      </w:r>
      <w:r>
        <w:rPr>
          <w:rFonts w:ascii="David" w:eastAsia="Times New Roman" w:hAnsi="David" w:cs="David"/>
          <w:sz w:val="24"/>
          <w:szCs w:val="24"/>
          <w:rtl/>
        </w:rPr>
        <w:t xml:space="preserve">בצד זאת עומדות נסיבותיה האישיות והמשפחתיות הייחודיות של הנאשמת, והמוטיבציה הרבה שמגלה לייצב את חייה ולשקם את עצמה. לנאשמת ארבעה ילדים קטנים, נסיבות גידולם מורכבות, היא עובדת באופן מסודר ומפרנסת את משפחתה, רצונה לשקם את חייה והבטחתה שלא לחזור ולבצע מעשים דומים כנים ואותנטיים, לכך אוסיף את פנייתה לחברת החשמל להסדרת חובותיה ותשלום החוב המוסכם, במלואו. ברי כי שליחתה למאסרה עלולה לפגוע בה ובילדיה. </w:t>
      </w:r>
    </w:p>
    <w:p w14:paraId="72C73E0A" w14:textId="77777777" w:rsidR="009A6E39" w:rsidRDefault="009A6E39" w:rsidP="009A6E39">
      <w:pPr>
        <w:pStyle w:val="a9"/>
        <w:spacing w:before="240" w:after="120" w:line="360" w:lineRule="auto"/>
        <w:jc w:val="both"/>
        <w:rPr>
          <w:rFonts w:eastAsia="Times New Roman"/>
        </w:rPr>
      </w:pPr>
    </w:p>
    <w:p w14:paraId="60A3F786" w14:textId="77777777" w:rsidR="009A6E39" w:rsidRDefault="009A6E39" w:rsidP="009A6E39">
      <w:pPr>
        <w:pStyle w:val="a9"/>
        <w:numPr>
          <w:ilvl w:val="0"/>
          <w:numId w:val="1"/>
        </w:numPr>
        <w:spacing w:after="200" w:line="360" w:lineRule="auto"/>
        <w:jc w:val="both"/>
        <w:rPr>
          <w:rFonts w:ascii="David" w:eastAsia="Times New Roman" w:hAnsi="David" w:cs="David"/>
          <w:sz w:val="24"/>
          <w:szCs w:val="24"/>
        </w:rPr>
      </w:pPr>
      <w:r>
        <w:rPr>
          <w:rFonts w:ascii="David" w:hAnsi="David" w:cs="David"/>
          <w:b/>
          <w:bCs/>
          <w:color w:val="000000"/>
          <w:sz w:val="24"/>
          <w:szCs w:val="24"/>
          <w:rtl/>
        </w:rPr>
        <w:t xml:space="preserve">לאחר ששקלתי לעומק את כלל נסיבות הנאשמת והמלצות התסקיר מצאתי </w:t>
      </w:r>
      <w:r>
        <w:rPr>
          <w:rFonts w:ascii="David" w:eastAsia="Times New Roman" w:hAnsi="David" w:cs="David"/>
          <w:sz w:val="24"/>
          <w:szCs w:val="24"/>
          <w:rtl/>
        </w:rPr>
        <w:t xml:space="preserve">להתחשב בסיכויי שיקומה ובפגיעת עונש המאסר בה ובילדיה ולחרוג חריגה ממשית לקולא ממתחם הענישה כך שייגזר על הנאשמת עונש מאסר שמשכו נותן ביטוי לשיקולי גמול והרתעה ומנגד אינו ממושך ומותיר לנאשמת פתח לתקווה ולשיקום. </w:t>
      </w:r>
    </w:p>
    <w:p w14:paraId="0D5BAD1E" w14:textId="77777777" w:rsidR="009A6E39" w:rsidRDefault="009A6E39" w:rsidP="009A6E39">
      <w:pPr>
        <w:pStyle w:val="a9"/>
        <w:rPr>
          <w:rFonts w:ascii="David" w:eastAsia="Times New Roman" w:hAnsi="David" w:cs="David"/>
          <w:sz w:val="24"/>
          <w:szCs w:val="24"/>
        </w:rPr>
      </w:pPr>
    </w:p>
    <w:p w14:paraId="110D1EC9" w14:textId="77777777" w:rsidR="009A6E39" w:rsidRDefault="009A6E39" w:rsidP="009A6E39">
      <w:pPr>
        <w:pStyle w:val="a9"/>
        <w:numPr>
          <w:ilvl w:val="0"/>
          <w:numId w:val="1"/>
        </w:numPr>
        <w:spacing w:after="200" w:line="360" w:lineRule="auto"/>
        <w:jc w:val="both"/>
        <w:rPr>
          <w:rFonts w:ascii="David" w:eastAsia="Times New Roman" w:hAnsi="David" w:cs="David"/>
          <w:sz w:val="24"/>
          <w:szCs w:val="24"/>
          <w:rtl/>
        </w:rPr>
      </w:pPr>
      <w:r>
        <w:rPr>
          <w:rFonts w:ascii="David" w:eastAsia="Times New Roman" w:hAnsi="David" w:cs="David"/>
          <w:sz w:val="24"/>
          <w:szCs w:val="24"/>
          <w:rtl/>
        </w:rPr>
        <w:t>עיינתי בפסיקה שהגישה ההגנה שכללה מקרים דומים שבהם נגזרו על הנאשמים עונשים שיקומיים שלא כללו מאסר ממש, ברובם מדובר בהליכי טיפול משמעותיים יותר ובהיקפי גידול נמוכים משמעותיים (</w:t>
      </w:r>
      <w:hyperlink r:id="rId33" w:history="1">
        <w:r w:rsidR="00BA6F37" w:rsidRPr="00BA6F37">
          <w:rPr>
            <w:rFonts w:ascii="David" w:eastAsia="Times New Roman" w:hAnsi="David" w:cs="David"/>
            <w:color w:val="0000FF"/>
            <w:sz w:val="24"/>
            <w:szCs w:val="24"/>
            <w:u w:val="single"/>
            <w:rtl/>
          </w:rPr>
          <w:t>ע"פ 4285/17</w:t>
        </w:r>
      </w:hyperlink>
      <w:r>
        <w:rPr>
          <w:rFonts w:ascii="David" w:eastAsia="Times New Roman" w:hAnsi="David" w:cs="David"/>
          <w:sz w:val="24"/>
          <w:szCs w:val="24"/>
          <w:rtl/>
        </w:rPr>
        <w:t xml:space="preserve"> </w:t>
      </w:r>
      <w:r>
        <w:rPr>
          <w:rFonts w:ascii="David" w:eastAsia="Times New Roman" w:hAnsi="David" w:cs="David"/>
          <w:b/>
          <w:bCs/>
          <w:sz w:val="24"/>
          <w:szCs w:val="24"/>
          <w:rtl/>
        </w:rPr>
        <w:t>יצחקי נ' מדינת ישראל</w:t>
      </w:r>
      <w:r>
        <w:rPr>
          <w:rFonts w:ascii="David" w:eastAsia="Times New Roman" w:hAnsi="David" w:cs="David"/>
          <w:sz w:val="24"/>
          <w:szCs w:val="24"/>
          <w:rtl/>
        </w:rPr>
        <w:t xml:space="preserve"> (11.6.18); </w:t>
      </w:r>
      <w:hyperlink r:id="rId34" w:history="1">
        <w:r w:rsidR="00BA6F37" w:rsidRPr="00BA6F37">
          <w:rPr>
            <w:rFonts w:ascii="David" w:eastAsia="Times New Roman" w:hAnsi="David" w:cs="David"/>
            <w:color w:val="0000FF"/>
            <w:sz w:val="24"/>
            <w:szCs w:val="24"/>
            <w:u w:val="single"/>
            <w:rtl/>
          </w:rPr>
          <w:t>ת"פ (מחוזי-מרכז) 69612-01-23</w:t>
        </w:r>
      </w:hyperlink>
      <w:r>
        <w:rPr>
          <w:rFonts w:ascii="David" w:eastAsia="Times New Roman" w:hAnsi="David" w:cs="David"/>
          <w:sz w:val="24"/>
          <w:szCs w:val="24"/>
          <w:rtl/>
        </w:rPr>
        <w:t xml:space="preserve"> </w:t>
      </w:r>
      <w:r>
        <w:rPr>
          <w:rFonts w:ascii="David" w:eastAsia="Times New Roman" w:hAnsi="David" w:cs="David"/>
          <w:b/>
          <w:bCs/>
          <w:sz w:val="24"/>
          <w:szCs w:val="24"/>
          <w:rtl/>
        </w:rPr>
        <w:t>מדינת ישראל נ' צארום</w:t>
      </w:r>
      <w:r>
        <w:rPr>
          <w:rFonts w:ascii="David" w:eastAsia="Times New Roman" w:hAnsi="David" w:cs="David"/>
          <w:sz w:val="24"/>
          <w:szCs w:val="24"/>
          <w:rtl/>
        </w:rPr>
        <w:t xml:space="preserve"> (18.11.24), הנאשם נדון לפניי, הורשע בגידול בהיקף של 88 ק"ג סם, שולב בהליכי טיפול משמעותיים, נדון ל-9 חודשי עבודות שירות). מקרה המזכיר במידה מסוימת את ענייננו נדון ב</w:t>
      </w:r>
      <w:hyperlink r:id="rId35" w:history="1">
        <w:r w:rsidR="00BA6F37" w:rsidRPr="00BA6F37">
          <w:rPr>
            <w:rFonts w:ascii="David" w:eastAsia="Times New Roman" w:hAnsi="David" w:cs="David"/>
            <w:color w:val="0000FF"/>
            <w:sz w:val="24"/>
            <w:szCs w:val="24"/>
            <w:u w:val="single"/>
            <w:rtl/>
          </w:rPr>
          <w:t>ע"פ 6162/21</w:t>
        </w:r>
      </w:hyperlink>
      <w:r>
        <w:rPr>
          <w:rFonts w:ascii="David" w:eastAsia="Times New Roman" w:hAnsi="David" w:cs="David"/>
          <w:sz w:val="24"/>
          <w:szCs w:val="24"/>
          <w:rtl/>
        </w:rPr>
        <w:t xml:space="preserve"> </w:t>
      </w:r>
      <w:r>
        <w:rPr>
          <w:rFonts w:ascii="David" w:eastAsia="Times New Roman" w:hAnsi="David" w:cs="David"/>
          <w:b/>
          <w:bCs/>
          <w:sz w:val="24"/>
          <w:szCs w:val="24"/>
          <w:rtl/>
        </w:rPr>
        <w:t>אזיזוב נ' מדינת ישראל</w:t>
      </w:r>
      <w:r>
        <w:rPr>
          <w:rFonts w:ascii="David" w:eastAsia="Times New Roman" w:hAnsi="David" w:cs="David"/>
          <w:sz w:val="24"/>
          <w:szCs w:val="24"/>
          <w:rtl/>
        </w:rPr>
        <w:t xml:space="preserve"> (9.1.22), במקרה ייחודי זה הורשע הנאשם בגידול במעבדה בהיקף של 70 ק"ג ונדון למאסר </w:t>
      </w:r>
      <w:hyperlink r:id="rId36" w:history="1">
        <w:r w:rsidR="00BA6F37" w:rsidRPr="00BA6F37">
          <w:rPr>
            <w:rFonts w:ascii="David" w:eastAsia="Times New Roman" w:hAnsi="David" w:cs="David"/>
            <w:color w:val="0000FF"/>
            <w:sz w:val="24"/>
            <w:szCs w:val="24"/>
            <w:u w:val="single"/>
            <w:rtl/>
          </w:rPr>
          <w:t xml:space="preserve">בן 26 חודשים, בית המשפט העליון </w:t>
        </w:r>
      </w:hyperlink>
      <w:r>
        <w:rPr>
          <w:rFonts w:ascii="David" w:eastAsia="Times New Roman" w:hAnsi="David" w:cs="David"/>
          <w:sz w:val="24"/>
          <w:szCs w:val="24"/>
          <w:rtl/>
        </w:rPr>
        <w:t xml:space="preserve"> מצא להתחשב בהליכי שיקומו, הנאשם היה מכור שנים לסם ונגמל מיוזמתו ובכך שמדובר באב משמורן יחיד לשלושה ילדים קטינים, הקל בעונשו והטיל עליו עבודות שירות. </w:t>
      </w:r>
    </w:p>
    <w:p w14:paraId="3F62B20D" w14:textId="77777777" w:rsidR="009A6E39" w:rsidRDefault="009A6E39" w:rsidP="009A6E39">
      <w:pPr>
        <w:pStyle w:val="a9"/>
        <w:spacing w:line="360" w:lineRule="auto"/>
        <w:ind w:left="1134" w:right="1134"/>
        <w:jc w:val="both"/>
        <w:rPr>
          <w:rFonts w:eastAsia="Times New Roman"/>
        </w:rPr>
      </w:pPr>
    </w:p>
    <w:p w14:paraId="48557CEE" w14:textId="77777777" w:rsidR="009A6E39" w:rsidRDefault="009A6E39" w:rsidP="009A6E39">
      <w:pPr>
        <w:pStyle w:val="a9"/>
        <w:numPr>
          <w:ilvl w:val="0"/>
          <w:numId w:val="1"/>
        </w:numPr>
        <w:spacing w:after="120" w:line="360" w:lineRule="atLeast"/>
        <w:jc w:val="both"/>
        <w:textAlignment w:val="baseline"/>
        <w:rPr>
          <w:rFonts w:ascii="David" w:hAnsi="David" w:cs="David"/>
          <w:color w:val="000000"/>
          <w:sz w:val="24"/>
          <w:szCs w:val="24"/>
          <w:rtl/>
        </w:rPr>
      </w:pPr>
      <w:r>
        <w:rPr>
          <w:rFonts w:ascii="David" w:hAnsi="David" w:cs="David"/>
          <w:color w:val="000000"/>
          <w:sz w:val="24"/>
          <w:szCs w:val="24"/>
          <w:rtl/>
        </w:rPr>
        <w:t xml:space="preserve">על יסוד כלל הטעמים המפורטים לעיל אני גוזרת על הנאשמת את העונשים הבאים: </w:t>
      </w:r>
    </w:p>
    <w:p w14:paraId="12A698FF" w14:textId="77777777" w:rsidR="009A6E39" w:rsidRDefault="009A6E39" w:rsidP="009A6E39">
      <w:pPr>
        <w:pStyle w:val="a9"/>
        <w:rPr>
          <w:rFonts w:ascii="David" w:hAnsi="David" w:cs="David"/>
          <w:color w:val="000000"/>
          <w:sz w:val="24"/>
          <w:szCs w:val="24"/>
        </w:rPr>
      </w:pPr>
    </w:p>
    <w:p w14:paraId="1C481CA5" w14:textId="77777777" w:rsidR="009A6E39" w:rsidRDefault="009A6E39" w:rsidP="009A6E39">
      <w:pPr>
        <w:numPr>
          <w:ilvl w:val="0"/>
          <w:numId w:val="2"/>
        </w:numPr>
        <w:spacing w:line="360" w:lineRule="auto"/>
        <w:ind w:left="1077" w:hanging="357"/>
        <w:contextualSpacing/>
        <w:jc w:val="both"/>
        <w:rPr>
          <w:rFonts w:ascii="David" w:eastAsia="David" w:hAnsi="David"/>
          <w:rtl/>
        </w:rPr>
      </w:pPr>
      <w:r>
        <w:rPr>
          <w:rFonts w:ascii="David" w:eastAsia="David" w:hAnsi="David"/>
          <w:b/>
          <w:bCs/>
          <w:rtl/>
        </w:rPr>
        <w:t xml:space="preserve">22 חודשי מאסר בפועל </w:t>
      </w:r>
      <w:r>
        <w:rPr>
          <w:rFonts w:ascii="David" w:eastAsia="David" w:hAnsi="David"/>
          <w:rtl/>
        </w:rPr>
        <w:t xml:space="preserve">בניכוי ימי מעצר בהתאם לרישומי שב"ס. </w:t>
      </w:r>
    </w:p>
    <w:p w14:paraId="157FADA7" w14:textId="77777777" w:rsidR="009A6E39" w:rsidRDefault="009A6E39" w:rsidP="009A6E39">
      <w:pPr>
        <w:numPr>
          <w:ilvl w:val="0"/>
          <w:numId w:val="2"/>
        </w:numPr>
        <w:spacing w:line="360" w:lineRule="auto"/>
        <w:ind w:left="1077" w:hanging="357"/>
        <w:contextualSpacing/>
        <w:jc w:val="both"/>
        <w:rPr>
          <w:rFonts w:ascii="David" w:eastAsia="David" w:hAnsi="David"/>
        </w:rPr>
      </w:pPr>
      <w:r>
        <w:rPr>
          <w:rFonts w:ascii="David" w:eastAsia="David" w:hAnsi="David"/>
          <w:rtl/>
        </w:rPr>
        <w:t>10 חודשי מאסר על תנאי, לבל תעבור הנאשמת במשך 3 שנים עבירת סמים מסוג פשע החל מיום שחרורה ממאסר.</w:t>
      </w:r>
    </w:p>
    <w:p w14:paraId="5E358CA0" w14:textId="77777777" w:rsidR="009A6E39" w:rsidRDefault="009A6E39" w:rsidP="009A6E39">
      <w:pPr>
        <w:numPr>
          <w:ilvl w:val="0"/>
          <w:numId w:val="2"/>
        </w:numPr>
        <w:spacing w:line="360" w:lineRule="auto"/>
        <w:ind w:left="1077" w:hanging="357"/>
        <w:contextualSpacing/>
        <w:jc w:val="both"/>
        <w:rPr>
          <w:rFonts w:ascii="David" w:eastAsia="David" w:hAnsi="David"/>
        </w:rPr>
      </w:pPr>
      <w:r>
        <w:rPr>
          <w:rFonts w:ascii="David" w:eastAsia="David" w:hAnsi="David"/>
          <w:rtl/>
        </w:rPr>
        <w:t xml:space="preserve">6 חודשי מאסר על תנאי, לבל יעבור הנאשמת במשך 3 שנים עבירה של גניבת חשמל החל מיום שחרורה ממאסר. </w:t>
      </w:r>
    </w:p>
    <w:p w14:paraId="4760AF5D" w14:textId="77777777" w:rsidR="009A6E39" w:rsidRDefault="009A6E39" w:rsidP="009A6E39">
      <w:pPr>
        <w:numPr>
          <w:ilvl w:val="0"/>
          <w:numId w:val="2"/>
        </w:numPr>
        <w:spacing w:line="360" w:lineRule="auto"/>
        <w:ind w:left="1077" w:hanging="357"/>
        <w:contextualSpacing/>
        <w:jc w:val="both"/>
        <w:rPr>
          <w:rFonts w:ascii="David" w:eastAsia="David" w:hAnsi="David"/>
        </w:rPr>
      </w:pPr>
      <w:r>
        <w:rPr>
          <w:rFonts w:ascii="David" w:eastAsia="David" w:hAnsi="David"/>
          <w:rtl/>
        </w:rPr>
        <w:t xml:space="preserve">קנס בסך 10,000 ₪ או 45 ימי מאסר תמורתו. הקנס ישולם ב-10 תשלומים שווים ורצופים החל מיום 5.8.25. </w:t>
      </w:r>
    </w:p>
    <w:p w14:paraId="6334696F" w14:textId="77777777" w:rsidR="009A6E39" w:rsidRDefault="009A6E39" w:rsidP="009A6E39">
      <w:pPr>
        <w:numPr>
          <w:ilvl w:val="0"/>
          <w:numId w:val="2"/>
        </w:numPr>
        <w:spacing w:line="360" w:lineRule="auto"/>
        <w:ind w:left="1077" w:hanging="357"/>
        <w:contextualSpacing/>
        <w:jc w:val="both"/>
        <w:rPr>
          <w:rFonts w:ascii="David" w:eastAsia="David" w:hAnsi="David"/>
        </w:rPr>
      </w:pPr>
      <w:r>
        <w:rPr>
          <w:rFonts w:ascii="David" w:eastAsia="David" w:hAnsi="David" w:hint="cs"/>
          <w:rtl/>
        </w:rPr>
        <w:t xml:space="preserve">הנאשמת תייצב לריצוי מאסרה ביום 15.6.25 עד השעה 10:00 בבימ"ר "הדרים". לצורך הבטחת התייצבותה, תעמודנה ההפקדות בהליך המעצר. עם תחילת  ריצוי המאסר, יקוזז הקנס מההפקדה והיתרה תושב למפקיד. </w:t>
      </w:r>
    </w:p>
    <w:p w14:paraId="6CBDC1AE" w14:textId="77777777" w:rsidR="009A6E39" w:rsidRDefault="009A6E39" w:rsidP="009A6E39">
      <w:pPr>
        <w:spacing w:line="360" w:lineRule="auto"/>
        <w:ind w:left="1080"/>
        <w:contextualSpacing/>
        <w:jc w:val="both"/>
        <w:rPr>
          <w:rFonts w:ascii="David" w:eastAsia="David" w:hAnsi="David"/>
        </w:rPr>
      </w:pPr>
    </w:p>
    <w:p w14:paraId="46BC21CD" w14:textId="77777777" w:rsidR="009A6E39" w:rsidRDefault="009A6E39" w:rsidP="009A6E39">
      <w:pPr>
        <w:spacing w:line="360" w:lineRule="auto"/>
        <w:jc w:val="both"/>
        <w:rPr>
          <w:rFonts w:ascii="David" w:eastAsia="David" w:hAnsi="David"/>
        </w:rPr>
      </w:pPr>
    </w:p>
    <w:p w14:paraId="3A699D66" w14:textId="77777777" w:rsidR="009A6E39" w:rsidRDefault="009A6E39" w:rsidP="009A6E39">
      <w:pPr>
        <w:spacing w:line="360" w:lineRule="auto"/>
        <w:jc w:val="both"/>
        <w:rPr>
          <w:rFonts w:ascii="David" w:eastAsia="David" w:hAnsi="David"/>
          <w:b/>
          <w:bCs/>
          <w:rtl/>
        </w:rPr>
      </w:pPr>
      <w:r>
        <w:rPr>
          <w:rFonts w:ascii="David" w:eastAsia="David" w:hAnsi="David"/>
          <w:b/>
          <w:bCs/>
          <w:rtl/>
        </w:rPr>
        <w:t>הסמים – להשמדה. ציוד המעבדה- לחילוט/השמדה.</w:t>
      </w:r>
    </w:p>
    <w:p w14:paraId="00C8296D" w14:textId="77777777" w:rsidR="009A6E39" w:rsidRDefault="009A6E39" w:rsidP="009A6E39">
      <w:pPr>
        <w:spacing w:line="360" w:lineRule="auto"/>
        <w:jc w:val="both"/>
        <w:rPr>
          <w:rFonts w:ascii="David" w:eastAsia="David" w:hAnsi="David"/>
          <w:b/>
          <w:bCs/>
          <w:rtl/>
        </w:rPr>
      </w:pPr>
      <w:r>
        <w:rPr>
          <w:rFonts w:ascii="David" w:eastAsia="David" w:hAnsi="David"/>
          <w:b/>
          <w:bCs/>
          <w:rtl/>
        </w:rPr>
        <w:t xml:space="preserve"> צו כללי למוצגים. </w:t>
      </w:r>
    </w:p>
    <w:p w14:paraId="19E9E622" w14:textId="77777777" w:rsidR="009A6E39" w:rsidRPr="00BA6F37" w:rsidRDefault="00BA6F37" w:rsidP="009A6E39">
      <w:pPr>
        <w:spacing w:line="360" w:lineRule="auto"/>
        <w:jc w:val="both"/>
        <w:rPr>
          <w:rFonts w:ascii="David" w:eastAsia="David" w:hAnsi="David"/>
          <w:b/>
          <w:bCs/>
          <w:color w:val="FFFFFF"/>
          <w:sz w:val="2"/>
          <w:szCs w:val="2"/>
          <w:rtl/>
        </w:rPr>
      </w:pPr>
      <w:r w:rsidRPr="00BA6F37">
        <w:rPr>
          <w:rFonts w:ascii="David" w:eastAsia="David" w:hAnsi="David"/>
          <w:b/>
          <w:bCs/>
          <w:color w:val="FFFFFF"/>
          <w:sz w:val="2"/>
          <w:szCs w:val="2"/>
          <w:rtl/>
        </w:rPr>
        <w:t>5129371</w:t>
      </w:r>
    </w:p>
    <w:p w14:paraId="3D2E6E49" w14:textId="77777777" w:rsidR="009A6E39" w:rsidRPr="000F2247" w:rsidRDefault="00BA6F37" w:rsidP="009A6E39">
      <w:pPr>
        <w:rPr>
          <w:rFonts w:ascii="Arial" w:hAnsi="Arial"/>
          <w:b/>
          <w:bCs/>
          <w:sz w:val="26"/>
          <w:szCs w:val="26"/>
          <w:rtl/>
        </w:rPr>
      </w:pPr>
      <w:r w:rsidRPr="00BA6F37">
        <w:rPr>
          <w:rFonts w:ascii="David" w:eastAsia="David" w:hAnsi="David"/>
          <w:b/>
          <w:bCs/>
          <w:color w:val="FFFFFF"/>
          <w:sz w:val="2"/>
          <w:szCs w:val="2"/>
          <w:rtl/>
        </w:rPr>
        <w:t>54678313</w:t>
      </w:r>
      <w:r w:rsidR="009A6E39">
        <w:rPr>
          <w:rFonts w:ascii="David" w:eastAsia="David" w:hAnsi="David"/>
          <w:b/>
          <w:bCs/>
          <w:rtl/>
        </w:rPr>
        <w:t>זכות ערעור לבית המשפט העליון תוך 45 יום.</w:t>
      </w:r>
    </w:p>
    <w:p w14:paraId="3949B3E2" w14:textId="77777777" w:rsidR="009A6E39" w:rsidRPr="000F2247" w:rsidRDefault="009A6E39" w:rsidP="009A6E39">
      <w:pPr>
        <w:rPr>
          <w:rFonts w:ascii="Arial" w:hAnsi="Arial"/>
          <w:b/>
          <w:bCs/>
          <w:sz w:val="26"/>
          <w:szCs w:val="26"/>
          <w:rtl/>
        </w:rPr>
      </w:pPr>
    </w:p>
    <w:p w14:paraId="5B86C0AA" w14:textId="77777777" w:rsidR="009A6E39" w:rsidRPr="000F2247" w:rsidRDefault="00BA6F37" w:rsidP="009A6E39">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י"ז אדר תשפ"ה, 17 מרץ 2025, במעמד הצדדים. </w:t>
      </w:r>
      <w:bookmarkEnd w:id="10"/>
      <w:r w:rsidR="009A6E39">
        <w:rPr>
          <w:rFonts w:ascii="Arial" w:hAnsi="Arial"/>
          <w:b/>
          <w:bCs/>
          <w:sz w:val="26"/>
          <w:szCs w:val="26"/>
          <w:rtl/>
        </w:rPr>
        <w:tab/>
      </w:r>
      <w:r w:rsidR="009A6E39">
        <w:rPr>
          <w:rFonts w:ascii="Arial" w:hAnsi="Arial"/>
          <w:b/>
          <w:bCs/>
          <w:sz w:val="26"/>
          <w:szCs w:val="26"/>
          <w:rtl/>
        </w:rPr>
        <w:tab/>
      </w:r>
      <w:r w:rsidR="009A6E39">
        <w:rPr>
          <w:rFonts w:ascii="Arial" w:hAnsi="Arial"/>
          <w:b/>
          <w:bCs/>
          <w:sz w:val="26"/>
          <w:szCs w:val="26"/>
          <w:rtl/>
        </w:rPr>
        <w:tab/>
      </w:r>
      <w:r w:rsidR="009A6E39">
        <w:rPr>
          <w:rFonts w:ascii="Arial" w:hAnsi="Arial"/>
          <w:b/>
          <w:bCs/>
          <w:sz w:val="26"/>
          <w:szCs w:val="26"/>
          <w:rtl/>
        </w:rPr>
        <w:tab/>
      </w:r>
      <w:r w:rsidR="009A6E39">
        <w:rPr>
          <w:rFonts w:ascii="Arial" w:hAnsi="Arial"/>
          <w:b/>
          <w:bCs/>
          <w:sz w:val="26"/>
          <w:szCs w:val="26"/>
          <w:rtl/>
        </w:rPr>
        <w:tab/>
      </w:r>
      <w:r w:rsidR="009A6E39">
        <w:rPr>
          <w:rFonts w:ascii="Arial" w:hAnsi="Arial"/>
          <w:b/>
          <w:bCs/>
          <w:sz w:val="26"/>
          <w:szCs w:val="26"/>
          <w:rtl/>
        </w:rPr>
        <w:tab/>
      </w:r>
      <w:r w:rsidR="009A6E39">
        <w:rPr>
          <w:rFonts w:ascii="Arial" w:hAnsi="Arial"/>
          <w:b/>
          <w:bCs/>
          <w:sz w:val="26"/>
          <w:szCs w:val="26"/>
          <w:rtl/>
        </w:rPr>
        <w:tab/>
      </w:r>
      <w:r w:rsidR="009A6E39">
        <w:rPr>
          <w:rFonts w:ascii="Arial" w:hAnsi="Arial" w:hint="cs"/>
          <w:b/>
          <w:bCs/>
          <w:sz w:val="26"/>
          <w:szCs w:val="26"/>
          <w:rtl/>
        </w:rPr>
        <w:t xml:space="preserve">     </w:t>
      </w:r>
    </w:p>
    <w:p w14:paraId="5B9A123F" w14:textId="77777777" w:rsidR="00BA6F37" w:rsidRDefault="00BA6F37" w:rsidP="00BA6F37">
      <w:pPr>
        <w:rPr>
          <w:rtl/>
        </w:rPr>
      </w:pPr>
    </w:p>
    <w:p w14:paraId="40BAE895" w14:textId="77777777" w:rsidR="00BA6F37" w:rsidRDefault="00BA6F37" w:rsidP="00BA6F37">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5D7972F8" w14:textId="77777777" w:rsidR="00C04ECB" w:rsidRPr="00C04ECB" w:rsidRDefault="00C04ECB" w:rsidP="00C04ECB">
      <w:pPr>
        <w:keepNext/>
        <w:rPr>
          <w:rFonts w:ascii="David" w:hAnsi="David"/>
          <w:color w:val="000000"/>
          <w:sz w:val="22"/>
          <w:szCs w:val="22"/>
          <w:rtl/>
        </w:rPr>
      </w:pPr>
    </w:p>
    <w:p w14:paraId="173C81F1" w14:textId="77777777" w:rsidR="00C04ECB" w:rsidRPr="00C04ECB" w:rsidRDefault="00C04ECB" w:rsidP="00C04ECB">
      <w:pPr>
        <w:keepNext/>
        <w:rPr>
          <w:rFonts w:ascii="David" w:hAnsi="David"/>
          <w:color w:val="000000"/>
          <w:sz w:val="22"/>
          <w:szCs w:val="22"/>
          <w:rtl/>
        </w:rPr>
      </w:pPr>
      <w:r w:rsidRPr="00C04ECB">
        <w:rPr>
          <w:rFonts w:ascii="David" w:hAnsi="David"/>
          <w:color w:val="000000"/>
          <w:sz w:val="22"/>
          <w:szCs w:val="22"/>
          <w:rtl/>
        </w:rPr>
        <w:t>מרב גרינברג 54678313-/</w:t>
      </w:r>
    </w:p>
    <w:p w14:paraId="0751B8F8" w14:textId="77777777" w:rsidR="00BA6F37" w:rsidRPr="00BA6F37" w:rsidRDefault="00C04ECB" w:rsidP="00C04ECB">
      <w:pPr>
        <w:rPr>
          <w:color w:val="0000FF"/>
          <w:u w:val="single"/>
        </w:rPr>
      </w:pPr>
      <w:r w:rsidRPr="00C04ECB">
        <w:rPr>
          <w:color w:val="000000"/>
          <w:u w:val="single"/>
          <w:rtl/>
        </w:rPr>
        <w:t>נוסח מסמך זה כפוף לשינויי ניסוח ועריכה</w:t>
      </w:r>
    </w:p>
    <w:sectPr w:rsidR="00BA6F37" w:rsidRPr="00BA6F37" w:rsidSect="00C04ECB">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E2D59" w14:textId="77777777" w:rsidR="005B34FB" w:rsidRDefault="005B34FB" w:rsidP="007161C4">
      <w:r>
        <w:separator/>
      </w:r>
    </w:p>
  </w:endnote>
  <w:endnote w:type="continuationSeparator" w:id="0">
    <w:p w14:paraId="34F57D97" w14:textId="77777777" w:rsidR="005B34FB" w:rsidRDefault="005B34FB" w:rsidP="00716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F70F4" w14:textId="77777777" w:rsidR="00C04ECB" w:rsidRDefault="00C04ECB" w:rsidP="00C04EC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3C2CF132" w14:textId="77777777" w:rsidR="003112DA" w:rsidRPr="00C04ECB" w:rsidRDefault="00C04ECB" w:rsidP="00C04ECB">
    <w:pPr>
      <w:pStyle w:val="a5"/>
      <w:pBdr>
        <w:top w:val="single" w:sz="4" w:space="1" w:color="auto"/>
        <w:between w:val="single" w:sz="4" w:space="0" w:color="auto"/>
      </w:pBdr>
      <w:spacing w:after="60"/>
      <w:jc w:val="center"/>
      <w:rPr>
        <w:rFonts w:ascii="FrankRuehl" w:hAnsi="FrankRuehl" w:cs="FrankRuehl"/>
        <w:color w:val="000000"/>
      </w:rPr>
    </w:pPr>
    <w:r w:rsidRPr="00C04EC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23CB2" w14:textId="77777777" w:rsidR="00C04ECB" w:rsidRDefault="00C04ECB" w:rsidP="00C04EC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E2258">
      <w:rPr>
        <w:rFonts w:ascii="FrankRuehl" w:hAnsi="FrankRuehl" w:cs="FrankRuehl"/>
        <w:noProof/>
        <w:rtl/>
      </w:rPr>
      <w:t>1</w:t>
    </w:r>
    <w:r>
      <w:rPr>
        <w:rFonts w:ascii="FrankRuehl" w:hAnsi="FrankRuehl" w:cs="FrankRuehl"/>
        <w:rtl/>
      </w:rPr>
      <w:fldChar w:fldCharType="end"/>
    </w:r>
  </w:p>
  <w:p w14:paraId="3DDF3847" w14:textId="77777777" w:rsidR="003112DA" w:rsidRPr="00C04ECB" w:rsidRDefault="00C04ECB" w:rsidP="00C04ECB">
    <w:pPr>
      <w:pStyle w:val="a5"/>
      <w:pBdr>
        <w:top w:val="single" w:sz="4" w:space="1" w:color="auto"/>
        <w:between w:val="single" w:sz="4" w:space="0" w:color="auto"/>
      </w:pBdr>
      <w:spacing w:after="60"/>
      <w:jc w:val="center"/>
      <w:rPr>
        <w:rFonts w:ascii="FrankRuehl" w:hAnsi="FrankRuehl" w:cs="FrankRuehl"/>
        <w:color w:val="000000"/>
      </w:rPr>
    </w:pPr>
    <w:r w:rsidRPr="00C04ECB">
      <w:rPr>
        <w:rFonts w:ascii="FrankRuehl" w:hAnsi="FrankRuehl" w:cs="FrankRuehl"/>
        <w:color w:val="000000"/>
      </w:rPr>
      <w:pict w14:anchorId="0DFBF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2BF68" w14:textId="77777777" w:rsidR="005B34FB" w:rsidRDefault="005B34FB" w:rsidP="007161C4">
      <w:r>
        <w:separator/>
      </w:r>
    </w:p>
  </w:footnote>
  <w:footnote w:type="continuationSeparator" w:id="0">
    <w:p w14:paraId="2B23074A" w14:textId="77777777" w:rsidR="005B34FB" w:rsidRDefault="005B34FB" w:rsidP="00716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1C067" w14:textId="77777777" w:rsidR="00BA6F37" w:rsidRPr="00C04ECB" w:rsidRDefault="00C04ECB" w:rsidP="00C04EC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1484-03-24</w:t>
    </w:r>
    <w:r>
      <w:rPr>
        <w:rFonts w:ascii="David" w:hAnsi="David"/>
        <w:color w:val="000000"/>
        <w:sz w:val="22"/>
        <w:szCs w:val="22"/>
        <w:rtl/>
      </w:rPr>
      <w:tab/>
      <w:t xml:space="preserve"> מדינת ישראל נ' קרן שעבלי רוזנפלד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16A8E" w14:textId="77777777" w:rsidR="00BA6F37" w:rsidRPr="00C04ECB" w:rsidRDefault="00C04ECB" w:rsidP="00C04EC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1484-03-24</w:t>
    </w:r>
    <w:r>
      <w:rPr>
        <w:rFonts w:ascii="David" w:hAnsi="David"/>
        <w:color w:val="000000"/>
        <w:sz w:val="22"/>
        <w:szCs w:val="22"/>
        <w:rtl/>
      </w:rPr>
      <w:tab/>
      <w:t xml:space="preserve"> מדינת ישראל נ' קרן שעבלי רוזנפלד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92182898"/>
    <w:lvl w:ilvl="0" w:tplc="F1AE475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264649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94648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6E39"/>
    <w:rsid w:val="003112DA"/>
    <w:rsid w:val="005B34FB"/>
    <w:rsid w:val="007161C4"/>
    <w:rsid w:val="008E2258"/>
    <w:rsid w:val="009A4E4C"/>
    <w:rsid w:val="009A6E39"/>
    <w:rsid w:val="00BA6F37"/>
    <w:rsid w:val="00C04ECB"/>
    <w:rsid w:val="00ED6A94"/>
    <w:rsid w:val="00FE30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90992C"/>
  <w15:chartTrackingRefBased/>
  <w15:docId w15:val="{4B4346C7-AF8F-4F80-9A3B-81C66EEF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6E3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A6E39"/>
    <w:pPr>
      <w:tabs>
        <w:tab w:val="center" w:pos="4153"/>
        <w:tab w:val="right" w:pos="8306"/>
      </w:tabs>
    </w:pPr>
  </w:style>
  <w:style w:type="character" w:customStyle="1" w:styleId="a4">
    <w:name w:val="כותרת עליונה תו"/>
    <w:link w:val="a3"/>
    <w:rsid w:val="009A6E39"/>
    <w:rPr>
      <w:rFonts w:ascii="Times New Roman" w:eastAsia="Times New Roman" w:hAnsi="Times New Roman" w:cs="David"/>
      <w:sz w:val="24"/>
      <w:szCs w:val="24"/>
    </w:rPr>
  </w:style>
  <w:style w:type="paragraph" w:styleId="a5">
    <w:name w:val="footer"/>
    <w:basedOn w:val="a"/>
    <w:link w:val="a6"/>
    <w:rsid w:val="009A6E39"/>
    <w:pPr>
      <w:tabs>
        <w:tab w:val="center" w:pos="4153"/>
        <w:tab w:val="right" w:pos="8306"/>
      </w:tabs>
    </w:pPr>
  </w:style>
  <w:style w:type="character" w:customStyle="1" w:styleId="a6">
    <w:name w:val="כותרת תחתונה תו"/>
    <w:link w:val="a5"/>
    <w:rsid w:val="009A6E39"/>
    <w:rPr>
      <w:rFonts w:ascii="Times New Roman" w:eastAsia="Times New Roman" w:hAnsi="Times New Roman" w:cs="David"/>
      <w:sz w:val="24"/>
      <w:szCs w:val="24"/>
    </w:rPr>
  </w:style>
  <w:style w:type="table" w:styleId="a7">
    <w:name w:val="Table Grid"/>
    <w:basedOn w:val="a1"/>
    <w:rsid w:val="009A6E3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A6E39"/>
  </w:style>
  <w:style w:type="paragraph" w:styleId="a9">
    <w:name w:val="List Paragraph"/>
    <w:basedOn w:val="a"/>
    <w:qFormat/>
    <w:rsid w:val="009A6E39"/>
    <w:pPr>
      <w:spacing w:after="160" w:line="256" w:lineRule="auto"/>
      <w:ind w:left="720"/>
      <w:contextualSpacing/>
    </w:pPr>
    <w:rPr>
      <w:rFonts w:ascii="Calibri" w:eastAsia="Calibri" w:hAnsi="Calibri" w:cs="Arial"/>
      <w:sz w:val="22"/>
      <w:szCs w:val="22"/>
    </w:rPr>
  </w:style>
  <w:style w:type="character" w:styleId="Hyperlink">
    <w:name w:val="Hyperlink"/>
    <w:rsid w:val="00BA6F3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case/23827604" TargetMode="External"/><Relationship Id="rId26" Type="http://schemas.openxmlformats.org/officeDocument/2006/relationships/hyperlink" Target="http://www.nevo.co.il/case/27412164" TargetMode="External"/><Relationship Id="rId39" Type="http://schemas.openxmlformats.org/officeDocument/2006/relationships/header" Target="header2.xml"/><Relationship Id="rId21" Type="http://schemas.openxmlformats.org/officeDocument/2006/relationships/hyperlink" Target="http://www.nevo.co.il/case/13070717" TargetMode="External"/><Relationship Id="rId34" Type="http://schemas.openxmlformats.org/officeDocument/2006/relationships/hyperlink" Target="http://www.nevo.co.il/case/29350177"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8226828" TargetMode="External"/><Relationship Id="rId20" Type="http://schemas.openxmlformats.org/officeDocument/2006/relationships/hyperlink" Target="http://www.nevo.co.il/case/26535850" TargetMode="External"/><Relationship Id="rId29" Type="http://schemas.openxmlformats.org/officeDocument/2006/relationships/hyperlink" Target="http://www.nevo.co.il/case/28153507"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22558068" TargetMode="External"/><Relationship Id="rId32" Type="http://schemas.openxmlformats.org/officeDocument/2006/relationships/hyperlink" Target="http://www.nevo.co.il/case/28226828"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5380934" TargetMode="External"/><Relationship Id="rId23" Type="http://schemas.openxmlformats.org/officeDocument/2006/relationships/hyperlink" Target="http://www.nevo.co.il/case/27542839" TargetMode="External"/><Relationship Id="rId28" Type="http://schemas.openxmlformats.org/officeDocument/2006/relationships/hyperlink" Target="http://www.nevo.co.il/case/26925355" TargetMode="External"/><Relationship Id="rId36" Type="http://schemas.openxmlformats.org/officeDocument/2006/relationships/hyperlink" Target="http://www.nevo.co.il/safrut/book/974" TargetMode="External"/><Relationship Id="rId10" Type="http://schemas.openxmlformats.org/officeDocument/2006/relationships/hyperlink" Target="http://www.nevo.co.il/law/70301/400" TargetMode="External"/><Relationship Id="rId19" Type="http://schemas.openxmlformats.org/officeDocument/2006/relationships/hyperlink" Target="http://www.nevo.co.il/case/22841413" TargetMode="External"/><Relationship Id="rId31" Type="http://schemas.openxmlformats.org/officeDocument/2006/relationships/hyperlink" Target="http://www.nevo.co.il/case/28437031"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1644133" TargetMode="External"/><Relationship Id="rId27" Type="http://schemas.openxmlformats.org/officeDocument/2006/relationships/hyperlink" Target="http://www.nevo.co.il/case/26868390" TargetMode="External"/><Relationship Id="rId30" Type="http://schemas.openxmlformats.org/officeDocument/2006/relationships/hyperlink" Target="http://www.nevo.co.il/case/29843280" TargetMode="External"/><Relationship Id="rId35" Type="http://schemas.openxmlformats.org/officeDocument/2006/relationships/hyperlink" Target="http://www.nevo.co.il/case/27922147" TargetMode="External"/><Relationship Id="rId43"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28226828" TargetMode="External"/><Relationship Id="rId25" Type="http://schemas.openxmlformats.org/officeDocument/2006/relationships/hyperlink" Target="http://www.nevo.co.il/case/26125475" TargetMode="External"/><Relationship Id="rId33" Type="http://schemas.openxmlformats.org/officeDocument/2006/relationships/hyperlink" Target="http://www.nevo.co.il/case/22695050"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3258</Words>
  <Characters>16292</Characters>
  <Application>Microsoft Office Word</Application>
  <DocSecurity>0</DocSecurity>
  <Lines>135</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19511</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4587529</vt:i4>
      </vt:variant>
      <vt:variant>
        <vt:i4>90</vt:i4>
      </vt:variant>
      <vt:variant>
        <vt:i4>0</vt:i4>
      </vt:variant>
      <vt:variant>
        <vt:i4>5</vt:i4>
      </vt:variant>
      <vt:variant>
        <vt:lpwstr>http://www.nevo.co.il/safrut/book/974</vt:lpwstr>
      </vt:variant>
      <vt:variant>
        <vt:lpwstr/>
      </vt:variant>
      <vt:variant>
        <vt:i4>3997808</vt:i4>
      </vt:variant>
      <vt:variant>
        <vt:i4>87</vt:i4>
      </vt:variant>
      <vt:variant>
        <vt:i4>0</vt:i4>
      </vt:variant>
      <vt:variant>
        <vt:i4>5</vt:i4>
      </vt:variant>
      <vt:variant>
        <vt:lpwstr>http://www.nevo.co.il/case/27922147</vt:lpwstr>
      </vt:variant>
      <vt:variant>
        <vt:lpwstr/>
      </vt:variant>
      <vt:variant>
        <vt:i4>3539065</vt:i4>
      </vt:variant>
      <vt:variant>
        <vt:i4>84</vt:i4>
      </vt:variant>
      <vt:variant>
        <vt:i4>0</vt:i4>
      </vt:variant>
      <vt:variant>
        <vt:i4>5</vt:i4>
      </vt:variant>
      <vt:variant>
        <vt:lpwstr>http://www.nevo.co.il/case/29350177</vt:lpwstr>
      </vt:variant>
      <vt:variant>
        <vt:lpwstr/>
      </vt:variant>
      <vt:variant>
        <vt:i4>3407999</vt:i4>
      </vt:variant>
      <vt:variant>
        <vt:i4>81</vt:i4>
      </vt:variant>
      <vt:variant>
        <vt:i4>0</vt:i4>
      </vt:variant>
      <vt:variant>
        <vt:i4>5</vt:i4>
      </vt:variant>
      <vt:variant>
        <vt:lpwstr>http://www.nevo.co.il/case/22695050</vt:lpwstr>
      </vt:variant>
      <vt:variant>
        <vt:lpwstr/>
      </vt:variant>
      <vt:variant>
        <vt:i4>3407990</vt:i4>
      </vt:variant>
      <vt:variant>
        <vt:i4>78</vt:i4>
      </vt:variant>
      <vt:variant>
        <vt:i4>0</vt:i4>
      </vt:variant>
      <vt:variant>
        <vt:i4>5</vt:i4>
      </vt:variant>
      <vt:variant>
        <vt:lpwstr>http://www.nevo.co.il/case/28226828</vt:lpwstr>
      </vt:variant>
      <vt:variant>
        <vt:lpwstr/>
      </vt:variant>
      <vt:variant>
        <vt:i4>3276927</vt:i4>
      </vt:variant>
      <vt:variant>
        <vt:i4>75</vt:i4>
      </vt:variant>
      <vt:variant>
        <vt:i4>0</vt:i4>
      </vt:variant>
      <vt:variant>
        <vt:i4>5</vt:i4>
      </vt:variant>
      <vt:variant>
        <vt:lpwstr>http://www.nevo.co.il/case/28437031</vt:lpwstr>
      </vt:variant>
      <vt:variant>
        <vt:lpwstr/>
      </vt:variant>
      <vt:variant>
        <vt:i4>3211387</vt:i4>
      </vt:variant>
      <vt:variant>
        <vt:i4>72</vt:i4>
      </vt:variant>
      <vt:variant>
        <vt:i4>0</vt:i4>
      </vt:variant>
      <vt:variant>
        <vt:i4>5</vt:i4>
      </vt:variant>
      <vt:variant>
        <vt:lpwstr>http://www.nevo.co.il/case/29843280</vt:lpwstr>
      </vt:variant>
      <vt:variant>
        <vt:lpwstr/>
      </vt:variant>
      <vt:variant>
        <vt:i4>3145852</vt:i4>
      </vt:variant>
      <vt:variant>
        <vt:i4>69</vt:i4>
      </vt:variant>
      <vt:variant>
        <vt:i4>0</vt:i4>
      </vt:variant>
      <vt:variant>
        <vt:i4>5</vt:i4>
      </vt:variant>
      <vt:variant>
        <vt:lpwstr>http://www.nevo.co.il/case/28153507</vt:lpwstr>
      </vt:variant>
      <vt:variant>
        <vt:lpwstr/>
      </vt:variant>
      <vt:variant>
        <vt:i4>3866739</vt:i4>
      </vt:variant>
      <vt:variant>
        <vt:i4>66</vt:i4>
      </vt:variant>
      <vt:variant>
        <vt:i4>0</vt:i4>
      </vt:variant>
      <vt:variant>
        <vt:i4>5</vt:i4>
      </vt:variant>
      <vt:variant>
        <vt:lpwstr>http://www.nevo.co.il/case/26925355</vt:lpwstr>
      </vt:variant>
      <vt:variant>
        <vt:lpwstr/>
      </vt:variant>
      <vt:variant>
        <vt:i4>3866743</vt:i4>
      </vt:variant>
      <vt:variant>
        <vt:i4>63</vt:i4>
      </vt:variant>
      <vt:variant>
        <vt:i4>0</vt:i4>
      </vt:variant>
      <vt:variant>
        <vt:i4>5</vt:i4>
      </vt:variant>
      <vt:variant>
        <vt:lpwstr>http://www.nevo.co.il/case/26868390</vt:lpwstr>
      </vt:variant>
      <vt:variant>
        <vt:lpwstr/>
      </vt:variant>
      <vt:variant>
        <vt:i4>3276915</vt:i4>
      </vt:variant>
      <vt:variant>
        <vt:i4>60</vt:i4>
      </vt:variant>
      <vt:variant>
        <vt:i4>0</vt:i4>
      </vt:variant>
      <vt:variant>
        <vt:i4>5</vt:i4>
      </vt:variant>
      <vt:variant>
        <vt:lpwstr>http://www.nevo.co.il/case/27412164</vt:lpwstr>
      </vt:variant>
      <vt:variant>
        <vt:lpwstr/>
      </vt:variant>
      <vt:variant>
        <vt:i4>3211380</vt:i4>
      </vt:variant>
      <vt:variant>
        <vt:i4>57</vt:i4>
      </vt:variant>
      <vt:variant>
        <vt:i4>0</vt:i4>
      </vt:variant>
      <vt:variant>
        <vt:i4>5</vt:i4>
      </vt:variant>
      <vt:variant>
        <vt:lpwstr>http://www.nevo.co.il/case/26125475</vt:lpwstr>
      </vt:variant>
      <vt:variant>
        <vt:lpwstr/>
      </vt:variant>
      <vt:variant>
        <vt:i4>3735667</vt:i4>
      </vt:variant>
      <vt:variant>
        <vt:i4>54</vt:i4>
      </vt:variant>
      <vt:variant>
        <vt:i4>0</vt:i4>
      </vt:variant>
      <vt:variant>
        <vt:i4>5</vt:i4>
      </vt:variant>
      <vt:variant>
        <vt:lpwstr>http://www.nevo.co.il/case/22558068</vt:lpwstr>
      </vt:variant>
      <vt:variant>
        <vt:lpwstr/>
      </vt:variant>
      <vt:variant>
        <vt:i4>3539071</vt:i4>
      </vt:variant>
      <vt:variant>
        <vt:i4>51</vt:i4>
      </vt:variant>
      <vt:variant>
        <vt:i4>0</vt:i4>
      </vt:variant>
      <vt:variant>
        <vt:i4>5</vt:i4>
      </vt:variant>
      <vt:variant>
        <vt:lpwstr>http://www.nevo.co.il/case/27542839</vt:lpwstr>
      </vt:variant>
      <vt:variant>
        <vt:lpwstr/>
      </vt:variant>
      <vt:variant>
        <vt:i4>3342448</vt:i4>
      </vt:variant>
      <vt:variant>
        <vt:i4>48</vt:i4>
      </vt:variant>
      <vt:variant>
        <vt:i4>0</vt:i4>
      </vt:variant>
      <vt:variant>
        <vt:i4>5</vt:i4>
      </vt:variant>
      <vt:variant>
        <vt:lpwstr>http://www.nevo.co.il/case/21644133</vt:lpwstr>
      </vt:variant>
      <vt:variant>
        <vt:lpwstr/>
      </vt:variant>
      <vt:variant>
        <vt:i4>3145847</vt:i4>
      </vt:variant>
      <vt:variant>
        <vt:i4>45</vt:i4>
      </vt:variant>
      <vt:variant>
        <vt:i4>0</vt:i4>
      </vt:variant>
      <vt:variant>
        <vt:i4>5</vt:i4>
      </vt:variant>
      <vt:variant>
        <vt:lpwstr>http://www.nevo.co.il/case/13070717</vt:lpwstr>
      </vt:variant>
      <vt:variant>
        <vt:lpwstr/>
      </vt:variant>
      <vt:variant>
        <vt:i4>3604601</vt:i4>
      </vt:variant>
      <vt:variant>
        <vt:i4>42</vt:i4>
      </vt:variant>
      <vt:variant>
        <vt:i4>0</vt:i4>
      </vt:variant>
      <vt:variant>
        <vt:i4>5</vt:i4>
      </vt:variant>
      <vt:variant>
        <vt:lpwstr>http://www.nevo.co.il/case/26535850</vt:lpwstr>
      </vt:variant>
      <vt:variant>
        <vt:lpwstr/>
      </vt:variant>
      <vt:variant>
        <vt:i4>3801206</vt:i4>
      </vt:variant>
      <vt:variant>
        <vt:i4>39</vt:i4>
      </vt:variant>
      <vt:variant>
        <vt:i4>0</vt:i4>
      </vt:variant>
      <vt:variant>
        <vt:i4>5</vt:i4>
      </vt:variant>
      <vt:variant>
        <vt:lpwstr>http://www.nevo.co.il/case/22841413</vt:lpwstr>
      </vt:variant>
      <vt:variant>
        <vt:lpwstr/>
      </vt:variant>
      <vt:variant>
        <vt:i4>3997811</vt:i4>
      </vt:variant>
      <vt:variant>
        <vt:i4>36</vt:i4>
      </vt:variant>
      <vt:variant>
        <vt:i4>0</vt:i4>
      </vt:variant>
      <vt:variant>
        <vt:i4>5</vt:i4>
      </vt:variant>
      <vt:variant>
        <vt:lpwstr>http://www.nevo.co.il/case/23827604</vt:lpwstr>
      </vt:variant>
      <vt:variant>
        <vt:lpwstr/>
      </vt:variant>
      <vt:variant>
        <vt:i4>3407990</vt:i4>
      </vt:variant>
      <vt:variant>
        <vt:i4>33</vt:i4>
      </vt:variant>
      <vt:variant>
        <vt:i4>0</vt:i4>
      </vt:variant>
      <vt:variant>
        <vt:i4>5</vt:i4>
      </vt:variant>
      <vt:variant>
        <vt:lpwstr>http://www.nevo.co.il/case/28226828</vt:lpwstr>
      </vt:variant>
      <vt:variant>
        <vt:lpwstr/>
      </vt:variant>
      <vt:variant>
        <vt:i4>3407990</vt:i4>
      </vt:variant>
      <vt:variant>
        <vt:i4>30</vt:i4>
      </vt:variant>
      <vt:variant>
        <vt:i4>0</vt:i4>
      </vt:variant>
      <vt:variant>
        <vt:i4>5</vt:i4>
      </vt:variant>
      <vt:variant>
        <vt:lpwstr>http://www.nevo.co.il/case/28226828</vt:lpwstr>
      </vt:variant>
      <vt:variant>
        <vt:lpwstr/>
      </vt:variant>
      <vt:variant>
        <vt:i4>3276912</vt:i4>
      </vt:variant>
      <vt:variant>
        <vt:i4>27</vt:i4>
      </vt:variant>
      <vt:variant>
        <vt:i4>0</vt:i4>
      </vt:variant>
      <vt:variant>
        <vt:i4>5</vt:i4>
      </vt:variant>
      <vt:variant>
        <vt:lpwstr>http://www.nevo.co.il/case/25380934</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6619233</vt:i4>
      </vt:variant>
      <vt:variant>
        <vt:i4>12</vt:i4>
      </vt:variant>
      <vt:variant>
        <vt:i4>0</vt:i4>
      </vt:variant>
      <vt:variant>
        <vt:i4>5</vt:i4>
      </vt:variant>
      <vt:variant>
        <vt:lpwstr>http://www.nevo.co.il/law/70301/400</vt:lpwstr>
      </vt:variant>
      <vt:variant>
        <vt:lpwstr/>
      </vt:variant>
      <vt:variant>
        <vt:i4>7995492</vt:i4>
      </vt:variant>
      <vt:variant>
        <vt:i4>9</vt:i4>
      </vt:variant>
      <vt:variant>
        <vt:i4>0</vt:i4>
      </vt:variant>
      <vt:variant>
        <vt:i4>5</vt:i4>
      </vt:variant>
      <vt:variant>
        <vt:lpwstr>http://www.nevo.co.il/law/70301</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4587529</vt:i4>
      </vt:variant>
      <vt:variant>
        <vt:i4>0</vt:i4>
      </vt:variant>
      <vt:variant>
        <vt:i4>0</vt:i4>
      </vt:variant>
      <vt:variant>
        <vt:i4>5</vt:i4>
      </vt:variant>
      <vt:variant>
        <vt:lpwstr>http://www.nevo.co.il/safrut/book/974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2025-04-22T21:32:00Z</dcterms:created>
  <dcterms:modified xsi:type="dcterms:W3CDTF">2025-04-22T21:32:00Z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1484</vt:lpwstr>
  </property>
  <property fmtid="{D5CDD505-2E9C-101B-9397-08002B2CF9AE}" pid="6" name="NEWPARTB">
    <vt:lpwstr>03</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קרן שעבלי רוזנפלד</vt:lpwstr>
  </property>
  <property fmtid="{D5CDD505-2E9C-101B-9397-08002B2CF9AE}" pid="10" name="LAWYER">
    <vt:lpwstr>ירון פורר;יעל תרם</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20250317</vt:lpwstr>
  </property>
  <property fmtid="{D5CDD505-2E9C-101B-9397-08002B2CF9AE}" pid="14" name="TYPE_N_DATE">
    <vt:lpwstr>39020250317</vt:lpwstr>
  </property>
  <property fmtid="{D5CDD505-2E9C-101B-9397-08002B2CF9AE}" pid="15" name="CASESLISTTMP1">
    <vt:lpwstr>25380934;28226828:3;23827604;22841413;26535850;13070717;21644133;27542839;22558068;26125475;27412164;26868390;26925355;28153507;29843280;28437031;22695050;29350177;27922147</vt:lpwstr>
  </property>
  <property fmtid="{D5CDD505-2E9C-101B-9397-08002B2CF9AE}" pid="16" name="CASENOTES1">
    <vt:lpwstr>ProcID=209&amp;PartA=13048&amp;PartB=04&amp;PartC=21</vt:lpwstr>
  </property>
  <property fmtid="{D5CDD505-2E9C-101B-9397-08002B2CF9AE}" pid="17" name="BOOKLISTTMP1">
    <vt:lpwstr>974</vt:lpwstr>
  </property>
  <property fmtid="{D5CDD505-2E9C-101B-9397-08002B2CF9AE}" pid="18" name="WORDNUMPAGES">
    <vt:lpwstr>10</vt:lpwstr>
  </property>
  <property fmtid="{D5CDD505-2E9C-101B-9397-08002B2CF9AE}" pid="19" name="TYPE_ABS_DATE">
    <vt:lpwstr>390020250317</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4216/006</vt:lpwstr>
  </property>
  <property fmtid="{D5CDD505-2E9C-101B-9397-08002B2CF9AE}" pid="38" name="LAWLISTTMP2">
    <vt:lpwstr>70301/400</vt:lpwstr>
  </property>
  <property fmtid="{D5CDD505-2E9C-101B-9397-08002B2CF9AE}" pid="39" name="ISABSTRACT">
    <vt:lpwstr>Y</vt:lpwstr>
  </property>
</Properties>
</file>