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0D1DEA" w:rsidRPr="000B6D0A" w14:paraId="45A3137E" w14:textId="77777777" w:rsidTr="00C87CC7">
        <w:trPr>
          <w:trHeight w:hRule="exact" w:val="418"/>
          <w:jc w:val="center"/>
        </w:trPr>
        <w:tc>
          <w:tcPr>
            <w:tcW w:w="8861" w:type="dxa"/>
            <w:gridSpan w:val="2"/>
          </w:tcPr>
          <w:p w14:paraId="53502B89" w14:textId="77777777" w:rsidR="000D1DEA" w:rsidRPr="000B6D0A" w:rsidRDefault="000D1DEA" w:rsidP="00C87CC7">
            <w:pPr>
              <w:pStyle w:val="a3"/>
              <w:jc w:val="center"/>
              <w:rPr>
                <w:rFonts w:ascii="Tahoma" w:hAnsi="Tahoma"/>
                <w:color w:val="000080"/>
                <w:sz w:val="32"/>
                <w:szCs w:val="32"/>
                <w:rtl/>
              </w:rPr>
            </w:pPr>
            <w:bookmarkStart w:id="0" w:name="LastJudge"/>
            <w:r w:rsidRPr="000B6D0A">
              <w:rPr>
                <w:rFonts w:ascii="Tahoma" w:hAnsi="Tahoma"/>
                <w:b/>
                <w:bCs/>
                <w:color w:val="000080"/>
                <w:sz w:val="32"/>
                <w:szCs w:val="32"/>
                <w:rtl/>
              </w:rPr>
              <w:t>בית המשפט המחוזי בתל אביב -יפו</w:t>
            </w:r>
          </w:p>
        </w:tc>
      </w:tr>
      <w:tr w:rsidR="000D1DEA" w:rsidRPr="000B6D0A" w14:paraId="177A930C" w14:textId="77777777" w:rsidTr="00C87CC7">
        <w:trPr>
          <w:trHeight w:val="337"/>
          <w:jc w:val="center"/>
        </w:trPr>
        <w:tc>
          <w:tcPr>
            <w:tcW w:w="5131" w:type="dxa"/>
          </w:tcPr>
          <w:p w14:paraId="1C2F91C2" w14:textId="77777777" w:rsidR="000D1DEA" w:rsidRPr="000B6D0A" w:rsidRDefault="000D1DEA" w:rsidP="00C87CC7">
            <w:pPr>
              <w:rPr>
                <w:rFonts w:ascii="David" w:hAnsi="David"/>
                <w:b/>
                <w:bCs/>
                <w:rtl/>
              </w:rPr>
            </w:pPr>
            <w:r w:rsidRPr="000B6D0A">
              <w:rPr>
                <w:rFonts w:ascii="David" w:hAnsi="David"/>
                <w:b/>
                <w:bCs/>
                <w:rtl/>
              </w:rPr>
              <w:t xml:space="preserve">ת"פ 3170-10-24 מדינת ישראל נ' עמאר </w:t>
            </w:r>
          </w:p>
          <w:p w14:paraId="67F76FCE" w14:textId="77777777" w:rsidR="000D1DEA" w:rsidRPr="000B6D0A" w:rsidRDefault="000D1DEA" w:rsidP="00C87CC7">
            <w:pPr>
              <w:pStyle w:val="a3"/>
              <w:rPr>
                <w:rFonts w:ascii="David" w:hAnsi="David"/>
                <w:b/>
                <w:bCs/>
                <w:rtl/>
              </w:rPr>
            </w:pPr>
          </w:p>
        </w:tc>
        <w:tc>
          <w:tcPr>
            <w:tcW w:w="3730" w:type="dxa"/>
          </w:tcPr>
          <w:p w14:paraId="1A8911BF" w14:textId="77777777" w:rsidR="000D1DEA" w:rsidRPr="000B6D0A" w:rsidRDefault="000D1DEA" w:rsidP="00C87CC7">
            <w:pPr>
              <w:pStyle w:val="a3"/>
              <w:jc w:val="right"/>
              <w:rPr>
                <w:rFonts w:ascii="David" w:hAnsi="David"/>
                <w:b/>
                <w:bCs/>
                <w:rtl/>
              </w:rPr>
            </w:pPr>
            <w:r w:rsidRPr="000B6D0A">
              <w:rPr>
                <w:rFonts w:ascii="David" w:hAnsi="David"/>
                <w:b/>
                <w:bCs/>
                <w:rtl/>
              </w:rPr>
              <w:t>27 מרץ 2025</w:t>
            </w:r>
          </w:p>
        </w:tc>
      </w:tr>
    </w:tbl>
    <w:p w14:paraId="5467F1D9" w14:textId="77777777" w:rsidR="000D1DEA" w:rsidRPr="000B6D0A" w:rsidRDefault="000D1DEA" w:rsidP="000D1DEA">
      <w:pPr>
        <w:pStyle w:val="a3"/>
        <w:rPr>
          <w:rtl/>
        </w:rPr>
      </w:pPr>
      <w:r w:rsidRPr="000B6D0A">
        <w:rPr>
          <w:rFonts w:hint="cs"/>
          <w:rtl/>
        </w:rPr>
        <w:t xml:space="preserve"> </w:t>
      </w:r>
    </w:p>
    <w:p w14:paraId="32B5FE67" w14:textId="77777777" w:rsidR="000D1DEA" w:rsidRPr="000B6D0A" w:rsidRDefault="000D1DEA" w:rsidP="000D1DEA">
      <w:pPr>
        <w:suppressLineNumbers/>
        <w:spacing w:line="360" w:lineRule="auto"/>
        <w:rPr>
          <w:rFonts w:ascii="Arial" w:hAnsi="Arial"/>
          <w:rtl/>
        </w:rPr>
      </w:pPr>
    </w:p>
    <w:p w14:paraId="0AED96D4" w14:textId="77777777" w:rsidR="000D1DEA" w:rsidRPr="000B6D0A" w:rsidRDefault="000D1DEA" w:rsidP="000D1DEA">
      <w:pPr>
        <w:suppressLineNumbers/>
        <w:spacing w:line="360" w:lineRule="auto"/>
        <w:rPr>
          <w:rFonts w:ascii="Arial" w:hAnsi="Arial"/>
          <w:rtl/>
        </w:rPr>
      </w:pPr>
    </w:p>
    <w:tbl>
      <w:tblPr>
        <w:bidiVisual/>
        <w:tblW w:w="8365" w:type="dxa"/>
        <w:tblInd w:w="409" w:type="dxa"/>
        <w:tblLook w:val="01E0" w:firstRow="1" w:lastRow="1" w:firstColumn="1" w:lastColumn="1" w:noHBand="0" w:noVBand="0"/>
      </w:tblPr>
      <w:tblGrid>
        <w:gridCol w:w="2443"/>
        <w:gridCol w:w="5866"/>
        <w:gridCol w:w="56"/>
      </w:tblGrid>
      <w:tr w:rsidR="000D1DEA" w:rsidRPr="000B6D0A" w14:paraId="1D3E3C5F" w14:textId="77777777" w:rsidTr="000D1DEA">
        <w:trPr>
          <w:gridAfter w:val="1"/>
          <w:wAfter w:w="56" w:type="dxa"/>
        </w:trPr>
        <w:tc>
          <w:tcPr>
            <w:tcW w:w="8309" w:type="dxa"/>
            <w:gridSpan w:val="2"/>
            <w:shd w:val="clear" w:color="auto" w:fill="auto"/>
          </w:tcPr>
          <w:p w14:paraId="57BFFB96" w14:textId="77777777" w:rsidR="000D1DEA" w:rsidRPr="000B6D0A" w:rsidRDefault="000D1DEA" w:rsidP="000D1DEA">
            <w:pPr>
              <w:spacing w:line="360" w:lineRule="auto"/>
              <w:rPr>
                <w:b/>
                <w:bCs/>
                <w:sz w:val="26"/>
                <w:szCs w:val="26"/>
                <w:rtl/>
              </w:rPr>
            </w:pPr>
            <w:r w:rsidRPr="000B6D0A">
              <w:rPr>
                <w:rFonts w:hint="cs"/>
                <w:b/>
                <w:bCs/>
                <w:sz w:val="26"/>
                <w:szCs w:val="26"/>
                <w:rtl/>
              </w:rPr>
              <w:t>לפני כבוד השופט שמואל מלמד</w:t>
            </w:r>
            <w:r w:rsidRPr="000B6D0A">
              <w:rPr>
                <w:rStyle w:val="TimesNewRomanTimesNewRoman"/>
                <w:rtl/>
              </w:rPr>
              <w:t xml:space="preserve"> </w:t>
            </w:r>
          </w:p>
          <w:p w14:paraId="7B2388A6" w14:textId="77777777" w:rsidR="000D1DEA" w:rsidRPr="000B6D0A" w:rsidRDefault="000D1DEA" w:rsidP="000D1DEA">
            <w:pPr>
              <w:spacing w:line="360" w:lineRule="auto"/>
              <w:rPr>
                <w:b/>
                <w:bCs/>
                <w:sz w:val="26"/>
                <w:szCs w:val="26"/>
                <w:rtl/>
              </w:rPr>
            </w:pPr>
          </w:p>
        </w:tc>
      </w:tr>
      <w:tr w:rsidR="000D1DEA" w:rsidRPr="000B6D0A" w14:paraId="069590AF" w14:textId="77777777" w:rsidTr="000D1DEA">
        <w:trPr>
          <w:cantSplit/>
          <w:trHeight w:val="724"/>
        </w:trPr>
        <w:tc>
          <w:tcPr>
            <w:tcW w:w="2443" w:type="dxa"/>
            <w:shd w:val="clear" w:color="auto" w:fill="auto"/>
          </w:tcPr>
          <w:p w14:paraId="779EC9EC" w14:textId="77777777" w:rsidR="000D1DEA" w:rsidRPr="000B6D0A" w:rsidRDefault="000D1DEA" w:rsidP="000D1DEA">
            <w:pPr>
              <w:ind w:left="26"/>
              <w:jc w:val="right"/>
              <w:rPr>
                <w:b/>
                <w:bCs/>
                <w:sz w:val="26"/>
                <w:szCs w:val="26"/>
                <w:rtl/>
              </w:rPr>
            </w:pPr>
            <w:bookmarkStart w:id="1" w:name="FirstAppellant"/>
            <w:bookmarkStart w:id="2" w:name="FirstLawyer"/>
          </w:p>
          <w:p w14:paraId="21B55288" w14:textId="77777777" w:rsidR="000D1DEA" w:rsidRPr="000B6D0A" w:rsidRDefault="000D1DEA" w:rsidP="000D1DEA">
            <w:pPr>
              <w:ind w:left="26"/>
              <w:rPr>
                <w:b/>
                <w:bCs/>
                <w:sz w:val="26"/>
                <w:szCs w:val="26"/>
                <w:rtl/>
              </w:rPr>
            </w:pPr>
            <w:r w:rsidRPr="000B6D0A">
              <w:rPr>
                <w:rFonts w:hint="cs"/>
                <w:b/>
                <w:bCs/>
                <w:sz w:val="26"/>
                <w:szCs w:val="26"/>
                <w:rtl/>
              </w:rPr>
              <w:t>המאשימה</w:t>
            </w:r>
          </w:p>
        </w:tc>
        <w:tc>
          <w:tcPr>
            <w:tcW w:w="5922" w:type="dxa"/>
            <w:gridSpan w:val="2"/>
            <w:shd w:val="clear" w:color="auto" w:fill="auto"/>
          </w:tcPr>
          <w:p w14:paraId="442BDF2F" w14:textId="77777777" w:rsidR="000D1DEA" w:rsidRPr="000B6D0A" w:rsidRDefault="000D1DEA" w:rsidP="000D1DEA">
            <w:pPr>
              <w:jc w:val="right"/>
              <w:rPr>
                <w:sz w:val="26"/>
                <w:szCs w:val="26"/>
                <w:rtl/>
              </w:rPr>
            </w:pPr>
          </w:p>
          <w:p w14:paraId="621DD541" w14:textId="77777777" w:rsidR="000D1DEA" w:rsidRPr="000B6D0A" w:rsidRDefault="000D1DEA" w:rsidP="000D1DEA">
            <w:pPr>
              <w:spacing w:line="360" w:lineRule="auto"/>
              <w:rPr>
                <w:b/>
                <w:bCs/>
                <w:sz w:val="26"/>
                <w:szCs w:val="26"/>
                <w:rtl/>
              </w:rPr>
            </w:pPr>
            <w:r w:rsidRPr="000B6D0A">
              <w:rPr>
                <w:rFonts w:hint="cs"/>
                <w:sz w:val="26"/>
                <w:szCs w:val="26"/>
                <w:rtl/>
              </w:rPr>
              <w:t xml:space="preserve"> </w:t>
            </w:r>
            <w:r w:rsidRPr="000B6D0A">
              <w:rPr>
                <w:rFonts w:hint="cs"/>
                <w:b/>
                <w:bCs/>
                <w:sz w:val="26"/>
                <w:szCs w:val="26"/>
                <w:rtl/>
              </w:rPr>
              <w:t>מדינת ישראל</w:t>
            </w:r>
          </w:p>
          <w:p w14:paraId="2D8B0DE2" w14:textId="77777777" w:rsidR="000D1DEA" w:rsidRPr="000B6D0A" w:rsidRDefault="000D1DEA" w:rsidP="000D1DEA">
            <w:pPr>
              <w:spacing w:line="360" w:lineRule="auto"/>
              <w:rPr>
                <w:sz w:val="26"/>
                <w:szCs w:val="26"/>
                <w:rtl/>
              </w:rPr>
            </w:pPr>
            <w:r w:rsidRPr="000B6D0A">
              <w:rPr>
                <w:rFonts w:hint="cs"/>
                <w:sz w:val="26"/>
                <w:szCs w:val="26"/>
                <w:rtl/>
              </w:rPr>
              <w:t>על-ידי ב"כ עו"ד לילך כץ</w:t>
            </w:r>
          </w:p>
          <w:p w14:paraId="4AA066D3" w14:textId="77777777" w:rsidR="000D1DEA" w:rsidRPr="000B6D0A" w:rsidRDefault="000D1DEA" w:rsidP="000D1DEA">
            <w:pPr>
              <w:jc w:val="right"/>
              <w:rPr>
                <w:b/>
                <w:bCs/>
                <w:sz w:val="26"/>
                <w:szCs w:val="26"/>
                <w:rtl/>
              </w:rPr>
            </w:pPr>
          </w:p>
        </w:tc>
      </w:tr>
      <w:bookmarkEnd w:id="1"/>
      <w:bookmarkEnd w:id="2"/>
      <w:tr w:rsidR="000D1DEA" w:rsidRPr="000B6D0A" w14:paraId="0DB637C0" w14:textId="77777777" w:rsidTr="000D1DEA">
        <w:tc>
          <w:tcPr>
            <w:tcW w:w="8365" w:type="dxa"/>
            <w:gridSpan w:val="3"/>
            <w:shd w:val="clear" w:color="auto" w:fill="auto"/>
            <w:vAlign w:val="center"/>
          </w:tcPr>
          <w:p w14:paraId="32DC4FDC" w14:textId="77777777" w:rsidR="000D1DEA" w:rsidRPr="000B6D0A" w:rsidRDefault="000D1DEA" w:rsidP="000D1DEA">
            <w:pPr>
              <w:jc w:val="center"/>
              <w:rPr>
                <w:rFonts w:ascii="Arial" w:hAnsi="Arial"/>
                <w:b/>
                <w:bCs/>
                <w:sz w:val="26"/>
                <w:szCs w:val="26"/>
                <w:rtl/>
              </w:rPr>
            </w:pPr>
          </w:p>
          <w:p w14:paraId="48F06CEF" w14:textId="77777777" w:rsidR="000D1DEA" w:rsidRPr="000B6D0A" w:rsidRDefault="000D1DEA" w:rsidP="000D1DEA">
            <w:pPr>
              <w:jc w:val="center"/>
              <w:rPr>
                <w:rFonts w:ascii="Arial" w:hAnsi="Arial"/>
                <w:b/>
                <w:bCs/>
                <w:sz w:val="26"/>
                <w:szCs w:val="26"/>
                <w:rtl/>
              </w:rPr>
            </w:pPr>
            <w:r w:rsidRPr="000B6D0A">
              <w:rPr>
                <w:rFonts w:ascii="Arial" w:hAnsi="Arial" w:hint="cs"/>
                <w:b/>
                <w:bCs/>
                <w:sz w:val="26"/>
                <w:szCs w:val="26"/>
                <w:rtl/>
              </w:rPr>
              <w:t>נגד</w:t>
            </w:r>
          </w:p>
          <w:p w14:paraId="4A8FE7A3" w14:textId="77777777" w:rsidR="000D1DEA" w:rsidRPr="000B6D0A" w:rsidRDefault="000D1DEA" w:rsidP="000D1DEA">
            <w:pPr>
              <w:jc w:val="right"/>
              <w:rPr>
                <w:rFonts w:ascii="Arial" w:hAnsi="Arial"/>
                <w:b/>
                <w:bCs/>
                <w:sz w:val="26"/>
                <w:szCs w:val="26"/>
                <w:rtl/>
              </w:rPr>
            </w:pPr>
          </w:p>
        </w:tc>
      </w:tr>
      <w:tr w:rsidR="000D1DEA" w:rsidRPr="000B6D0A" w14:paraId="6DAA70DA" w14:textId="77777777" w:rsidTr="000D1DEA">
        <w:tc>
          <w:tcPr>
            <w:tcW w:w="2443" w:type="dxa"/>
            <w:shd w:val="clear" w:color="auto" w:fill="auto"/>
          </w:tcPr>
          <w:p w14:paraId="22858AEE" w14:textId="77777777" w:rsidR="000D1DEA" w:rsidRPr="000B6D0A" w:rsidRDefault="000D1DEA" w:rsidP="000D1DEA">
            <w:pPr>
              <w:ind w:left="26"/>
              <w:rPr>
                <w:b/>
                <w:bCs/>
                <w:sz w:val="26"/>
                <w:szCs w:val="26"/>
                <w:rtl/>
              </w:rPr>
            </w:pPr>
            <w:r w:rsidRPr="000B6D0A">
              <w:rPr>
                <w:rFonts w:hint="cs"/>
                <w:b/>
                <w:bCs/>
                <w:sz w:val="26"/>
                <w:szCs w:val="26"/>
                <w:rtl/>
              </w:rPr>
              <w:t>הנאשם</w:t>
            </w:r>
          </w:p>
        </w:tc>
        <w:tc>
          <w:tcPr>
            <w:tcW w:w="5922" w:type="dxa"/>
            <w:gridSpan w:val="2"/>
            <w:shd w:val="clear" w:color="auto" w:fill="auto"/>
          </w:tcPr>
          <w:p w14:paraId="782F9F8E" w14:textId="77777777" w:rsidR="000D1DEA" w:rsidRPr="000B6D0A" w:rsidRDefault="000D1DEA" w:rsidP="000D1DEA">
            <w:pPr>
              <w:spacing w:line="360" w:lineRule="auto"/>
              <w:rPr>
                <w:b/>
                <w:bCs/>
                <w:sz w:val="26"/>
                <w:szCs w:val="26"/>
                <w:rtl/>
              </w:rPr>
            </w:pPr>
            <w:r w:rsidRPr="000B6D0A">
              <w:rPr>
                <w:rFonts w:hint="cs"/>
                <w:b/>
                <w:bCs/>
                <w:sz w:val="26"/>
                <w:szCs w:val="26"/>
                <w:rtl/>
              </w:rPr>
              <w:t xml:space="preserve">טל עמאר ת"ז  </w:t>
            </w:r>
            <w:r w:rsidR="000B6D0A">
              <w:rPr>
                <w:b/>
                <w:bCs/>
                <w:sz w:val="26"/>
                <w:szCs w:val="26"/>
              </w:rPr>
              <w:t>xxxxxxxxxx</w:t>
            </w:r>
          </w:p>
          <w:p w14:paraId="5608F548" w14:textId="77777777" w:rsidR="000D1DEA" w:rsidRPr="000B6D0A" w:rsidRDefault="000D1DEA" w:rsidP="00C87CC7">
            <w:pPr>
              <w:rPr>
                <w:sz w:val="26"/>
                <w:szCs w:val="26"/>
                <w:rtl/>
              </w:rPr>
            </w:pPr>
            <w:r w:rsidRPr="000B6D0A">
              <w:rPr>
                <w:rFonts w:hint="cs"/>
                <w:sz w:val="26"/>
                <w:szCs w:val="26"/>
                <w:rtl/>
              </w:rPr>
              <w:t>על-ידי ב"כ עו"ד רענן עמוסי ועו"ד מורן סעדון</w:t>
            </w:r>
          </w:p>
          <w:p w14:paraId="30B6BE2C" w14:textId="77777777" w:rsidR="000D1DEA" w:rsidRPr="000B6D0A" w:rsidRDefault="000D1DEA" w:rsidP="000D1DEA">
            <w:pPr>
              <w:jc w:val="right"/>
              <w:rPr>
                <w:b/>
                <w:bCs/>
                <w:sz w:val="26"/>
                <w:szCs w:val="26"/>
                <w:rtl/>
              </w:rPr>
            </w:pPr>
          </w:p>
        </w:tc>
      </w:tr>
    </w:tbl>
    <w:p w14:paraId="3EB8575A" w14:textId="77777777" w:rsidR="000D1DEA" w:rsidRPr="000B6D0A" w:rsidRDefault="000D1DEA" w:rsidP="000D1DEA">
      <w:pPr>
        <w:suppressLineNumbers/>
        <w:spacing w:line="360" w:lineRule="auto"/>
        <w:rPr>
          <w:rFonts w:ascii="Arial" w:hAnsi="Arial"/>
          <w:rtl/>
        </w:rPr>
      </w:pPr>
    </w:p>
    <w:p w14:paraId="40FBF0C9" w14:textId="77777777" w:rsidR="004B174A" w:rsidRDefault="004B174A" w:rsidP="000D1DEA">
      <w:pPr>
        <w:suppressLineNumbers/>
        <w:spacing w:line="360" w:lineRule="auto"/>
        <w:rPr>
          <w:rFonts w:ascii="Arial" w:hAnsi="Arial"/>
          <w:rtl/>
        </w:rPr>
      </w:pPr>
      <w:bookmarkStart w:id="3" w:name="LawTable"/>
      <w:bookmarkEnd w:id="3"/>
    </w:p>
    <w:p w14:paraId="1C5127BD" w14:textId="77777777" w:rsidR="004B174A" w:rsidRDefault="004B174A" w:rsidP="004B174A">
      <w:pPr>
        <w:suppressLineNumbers/>
        <w:spacing w:after="120" w:line="240" w:lineRule="exact"/>
        <w:ind w:left="283" w:hanging="283"/>
        <w:jc w:val="both"/>
        <w:rPr>
          <w:rFonts w:ascii="FrankRuehl" w:hAnsi="FrankRuehl" w:cs="FrankRuehl" w:hint="cs"/>
          <w:rtl/>
        </w:rPr>
      </w:pPr>
    </w:p>
    <w:p w14:paraId="706E3388" w14:textId="77777777" w:rsidR="004B174A" w:rsidRDefault="004B174A" w:rsidP="004B174A">
      <w:pPr>
        <w:suppressLineNumbers/>
        <w:spacing w:after="120" w:line="240" w:lineRule="exact"/>
        <w:ind w:left="283" w:hanging="283"/>
        <w:jc w:val="both"/>
        <w:rPr>
          <w:rFonts w:ascii="FrankRuehl" w:hAnsi="FrankRuehl" w:cs="FrankRuehl" w:hint="cs"/>
          <w:rtl/>
        </w:rPr>
      </w:pPr>
    </w:p>
    <w:p w14:paraId="4EBBD93F" w14:textId="77777777" w:rsidR="004B174A" w:rsidRPr="004B174A" w:rsidRDefault="004B174A" w:rsidP="004B174A">
      <w:pPr>
        <w:suppressLineNumbers/>
        <w:spacing w:after="120" w:line="240" w:lineRule="exact"/>
        <w:ind w:left="283" w:hanging="283"/>
        <w:jc w:val="both"/>
        <w:rPr>
          <w:rFonts w:ascii="FrankRuehl" w:hAnsi="FrankRuehl" w:cs="FrankRuehl" w:hint="cs"/>
          <w:rtl/>
        </w:rPr>
      </w:pPr>
    </w:p>
    <w:p w14:paraId="178A3502" w14:textId="77777777" w:rsidR="004B174A" w:rsidRPr="004B174A" w:rsidRDefault="004B174A" w:rsidP="004B174A">
      <w:pPr>
        <w:suppressLineNumbers/>
        <w:spacing w:after="120" w:line="240" w:lineRule="exact"/>
        <w:ind w:left="283" w:hanging="283"/>
        <w:jc w:val="both"/>
        <w:rPr>
          <w:rFonts w:ascii="FrankRuehl" w:hAnsi="FrankRuehl" w:cs="FrankRuehl"/>
          <w:rtl/>
        </w:rPr>
      </w:pPr>
      <w:r w:rsidRPr="004B174A">
        <w:rPr>
          <w:rFonts w:ascii="FrankRuehl" w:hAnsi="FrankRuehl" w:cs="FrankRuehl"/>
          <w:rtl/>
        </w:rPr>
        <w:t xml:space="preserve">חקיקה שאוזכרה: </w:t>
      </w:r>
    </w:p>
    <w:p w14:paraId="2C204F84" w14:textId="77777777" w:rsidR="004B174A" w:rsidRPr="004B174A" w:rsidRDefault="004B174A" w:rsidP="004B174A">
      <w:pPr>
        <w:suppressLineNumbers/>
        <w:spacing w:after="120" w:line="240" w:lineRule="exact"/>
        <w:ind w:left="283" w:hanging="283"/>
        <w:jc w:val="both"/>
        <w:rPr>
          <w:rFonts w:ascii="FrankRuehl" w:hAnsi="FrankRuehl" w:cs="FrankRuehl"/>
          <w:rtl/>
        </w:rPr>
      </w:pPr>
      <w:hyperlink r:id="rId6" w:history="1">
        <w:r w:rsidRPr="004B174A">
          <w:rPr>
            <w:rFonts w:ascii="FrankRuehl" w:hAnsi="FrankRuehl" w:cs="FrankRuehl"/>
            <w:color w:val="0000FF"/>
            <w:u w:val="single"/>
            <w:rtl/>
          </w:rPr>
          <w:t>פקודת הסמים המסוכנים [נוסח חדש], תשל"ג-1973</w:t>
        </w:r>
      </w:hyperlink>
      <w:r w:rsidRPr="004B174A">
        <w:rPr>
          <w:rFonts w:ascii="FrankRuehl" w:hAnsi="FrankRuehl" w:cs="FrankRuehl"/>
          <w:rtl/>
        </w:rPr>
        <w:t xml:space="preserve">: סע'  </w:t>
      </w:r>
      <w:hyperlink r:id="rId7" w:history="1">
        <w:r w:rsidRPr="004B174A">
          <w:rPr>
            <w:rFonts w:ascii="FrankRuehl" w:hAnsi="FrankRuehl" w:cs="FrankRuehl"/>
            <w:color w:val="0000FF"/>
            <w:u w:val="single"/>
            <w:rtl/>
          </w:rPr>
          <w:t>7(א)</w:t>
        </w:r>
      </w:hyperlink>
      <w:r w:rsidRPr="004B174A">
        <w:rPr>
          <w:rFonts w:ascii="FrankRuehl" w:hAnsi="FrankRuehl" w:cs="FrankRuehl"/>
          <w:rtl/>
        </w:rPr>
        <w:t xml:space="preserve">, </w:t>
      </w:r>
      <w:hyperlink r:id="rId8" w:history="1">
        <w:r w:rsidRPr="004B174A">
          <w:rPr>
            <w:rFonts w:ascii="FrankRuehl" w:hAnsi="FrankRuehl" w:cs="FrankRuehl"/>
            <w:color w:val="0000FF"/>
            <w:u w:val="single"/>
            <w:rtl/>
          </w:rPr>
          <w:t>(ג)</w:t>
        </w:r>
      </w:hyperlink>
    </w:p>
    <w:p w14:paraId="6E9740DC" w14:textId="77777777" w:rsidR="004B174A" w:rsidRPr="004B174A" w:rsidRDefault="004B174A" w:rsidP="004B174A">
      <w:pPr>
        <w:suppressLineNumbers/>
        <w:spacing w:after="120" w:line="240" w:lineRule="exact"/>
        <w:ind w:left="283" w:hanging="283"/>
        <w:jc w:val="both"/>
        <w:rPr>
          <w:rFonts w:ascii="FrankRuehl" w:hAnsi="FrankRuehl" w:cs="FrankRuehl"/>
          <w:rtl/>
        </w:rPr>
      </w:pPr>
      <w:hyperlink r:id="rId9" w:history="1">
        <w:r w:rsidRPr="004B174A">
          <w:rPr>
            <w:rFonts w:ascii="FrankRuehl" w:hAnsi="FrankRuehl" w:cs="FrankRuehl"/>
            <w:color w:val="0000FF"/>
            <w:u w:val="single"/>
            <w:rtl/>
          </w:rPr>
          <w:t>חוק העונשין, תשל"ז-1977</w:t>
        </w:r>
      </w:hyperlink>
      <w:r w:rsidRPr="004B174A">
        <w:rPr>
          <w:rFonts w:ascii="FrankRuehl" w:hAnsi="FrankRuehl" w:cs="FrankRuehl"/>
          <w:rtl/>
        </w:rPr>
        <w:t xml:space="preserve">: סע'  </w:t>
      </w:r>
      <w:hyperlink r:id="rId10" w:history="1">
        <w:r w:rsidRPr="004B174A">
          <w:rPr>
            <w:rFonts w:ascii="FrankRuehl" w:hAnsi="FrankRuehl" w:cs="FrankRuehl"/>
            <w:color w:val="0000FF"/>
            <w:u w:val="single"/>
            <w:rtl/>
          </w:rPr>
          <w:t>40ג(א)</w:t>
        </w:r>
      </w:hyperlink>
    </w:p>
    <w:p w14:paraId="3BA023D2" w14:textId="77777777" w:rsidR="004B174A" w:rsidRPr="004B174A" w:rsidRDefault="004B174A" w:rsidP="004B174A">
      <w:pPr>
        <w:suppressLineNumbers/>
        <w:spacing w:after="120" w:line="240" w:lineRule="exact"/>
        <w:ind w:left="283" w:hanging="283"/>
        <w:jc w:val="both"/>
        <w:rPr>
          <w:rFonts w:ascii="FrankRuehl" w:hAnsi="FrankRuehl" w:cs="FrankRuehl"/>
          <w:rtl/>
        </w:rPr>
      </w:pPr>
    </w:p>
    <w:p w14:paraId="098AF859" w14:textId="77777777" w:rsidR="000D1DEA" w:rsidRPr="004B174A" w:rsidRDefault="000D1DEA" w:rsidP="000D1DEA">
      <w:pPr>
        <w:suppressLineNumbers/>
        <w:spacing w:line="360" w:lineRule="auto"/>
        <w:rPr>
          <w:rFonts w:ascii="Arial" w:hAnsi="Arial"/>
          <w:rtl/>
        </w:rPr>
      </w:pPr>
      <w:bookmarkStart w:id="4" w:name="LawTable_End"/>
      <w:bookmarkEnd w:id="4"/>
    </w:p>
    <w:p w14:paraId="336625A1" w14:textId="77777777" w:rsidR="000B6D0A" w:rsidRPr="000B6D0A" w:rsidRDefault="000B6D0A" w:rsidP="000B6D0A">
      <w:pPr>
        <w:suppressLineNumbers/>
        <w:spacing w:line="360" w:lineRule="auto"/>
        <w:jc w:val="center"/>
        <w:rPr>
          <w:rFonts w:ascii="Arial" w:hAnsi="Arial"/>
          <w:sz w:val="30"/>
          <w:szCs w:val="30"/>
          <w:rtl/>
        </w:rPr>
      </w:pPr>
    </w:p>
    <w:p w14:paraId="70BE6D46" w14:textId="77777777" w:rsidR="000B6D0A" w:rsidRPr="000B6D0A" w:rsidRDefault="000B6D0A" w:rsidP="000D1DEA">
      <w:pPr>
        <w:suppressLineNumbers/>
        <w:spacing w:line="360" w:lineRule="auto"/>
        <w:jc w:val="center"/>
        <w:rPr>
          <w:rFonts w:ascii="Arial" w:hAnsi="Arial"/>
          <w:b/>
          <w:bCs/>
          <w:sz w:val="30"/>
          <w:szCs w:val="30"/>
          <w:rtl/>
        </w:rPr>
      </w:pPr>
    </w:p>
    <w:p w14:paraId="547303D3" w14:textId="77777777" w:rsidR="000B6D0A" w:rsidRPr="000B6D0A" w:rsidRDefault="000B6D0A" w:rsidP="000B6D0A">
      <w:pPr>
        <w:spacing w:line="360" w:lineRule="auto"/>
        <w:jc w:val="center"/>
        <w:rPr>
          <w:rFonts w:ascii="Arial" w:hAnsi="Arial"/>
          <w:b/>
          <w:bCs/>
          <w:sz w:val="30"/>
          <w:szCs w:val="30"/>
          <w:u w:val="single"/>
          <w:rtl/>
        </w:rPr>
      </w:pPr>
      <w:bookmarkStart w:id="5" w:name="PsakDin"/>
      <w:bookmarkEnd w:id="0"/>
      <w:r w:rsidRPr="000B6D0A">
        <w:rPr>
          <w:rFonts w:ascii="Arial" w:hAnsi="Arial"/>
          <w:b/>
          <w:bCs/>
          <w:sz w:val="30"/>
          <w:szCs w:val="30"/>
          <w:u w:val="single"/>
          <w:rtl/>
        </w:rPr>
        <w:t>גזר דין</w:t>
      </w:r>
    </w:p>
    <w:bookmarkEnd w:id="5"/>
    <w:p w14:paraId="5B6696FC" w14:textId="77777777" w:rsidR="000D1DEA" w:rsidRDefault="000D1DEA" w:rsidP="000D1DEA">
      <w:pPr>
        <w:spacing w:line="360" w:lineRule="auto"/>
        <w:rPr>
          <w:rFonts w:ascii="Arial" w:hAnsi="Arial"/>
          <w:rtl/>
        </w:rPr>
      </w:pPr>
    </w:p>
    <w:p w14:paraId="09BB1984" w14:textId="77777777" w:rsidR="000D1DEA" w:rsidRDefault="000D1DEA" w:rsidP="000D1DEA">
      <w:pPr>
        <w:spacing w:line="360" w:lineRule="auto"/>
        <w:ind w:left="720" w:hanging="720"/>
        <w:jc w:val="both"/>
        <w:rPr>
          <w:rFonts w:ascii="David" w:hAnsi="David"/>
          <w:rtl/>
        </w:rPr>
      </w:pPr>
      <w:r>
        <w:rPr>
          <w:rFonts w:ascii="Arial" w:hAnsi="Arial" w:hint="cs"/>
          <w:rtl/>
        </w:rPr>
        <w:t>1.</w:t>
      </w:r>
      <w:r>
        <w:rPr>
          <w:rFonts w:ascii="Arial" w:hAnsi="Arial"/>
          <w:rtl/>
        </w:rPr>
        <w:tab/>
      </w:r>
      <w:r w:rsidRPr="00807491">
        <w:rPr>
          <w:rFonts w:ascii="David" w:hAnsi="David"/>
          <w:rtl/>
        </w:rPr>
        <w:t>ביום 3.3.25 ב"כ המאשימה הג</w:t>
      </w:r>
      <w:r>
        <w:rPr>
          <w:rFonts w:ascii="David" w:hAnsi="David"/>
          <w:rtl/>
        </w:rPr>
        <w:t>ישה לבית המשפט כתב אשום מתוקן</w:t>
      </w:r>
      <w:r>
        <w:rPr>
          <w:rFonts w:ascii="David" w:hAnsi="David" w:hint="cs"/>
          <w:rtl/>
        </w:rPr>
        <w:t xml:space="preserve">, והנאשם הודה בעובדותיו.  </w:t>
      </w:r>
    </w:p>
    <w:p w14:paraId="69CE99DE" w14:textId="77777777" w:rsidR="000D1DEA" w:rsidRDefault="000D1DEA" w:rsidP="000D1DEA">
      <w:pPr>
        <w:spacing w:line="360" w:lineRule="auto"/>
        <w:ind w:left="720" w:hanging="720"/>
        <w:jc w:val="both"/>
        <w:rPr>
          <w:rFonts w:ascii="David" w:hAnsi="David"/>
          <w:rtl/>
        </w:rPr>
      </w:pPr>
    </w:p>
    <w:p w14:paraId="35F1CD57" w14:textId="77777777" w:rsidR="000D1DEA" w:rsidRDefault="000D1DEA" w:rsidP="000D1DEA">
      <w:pPr>
        <w:spacing w:line="360" w:lineRule="auto"/>
        <w:ind w:left="720" w:hanging="720"/>
        <w:jc w:val="both"/>
        <w:rPr>
          <w:rFonts w:ascii="David" w:hAnsi="David"/>
          <w:rtl/>
        </w:rPr>
      </w:pPr>
      <w:r>
        <w:rPr>
          <w:rFonts w:ascii="David" w:hAnsi="David" w:hint="cs"/>
          <w:rtl/>
        </w:rPr>
        <w:t>2.</w:t>
      </w:r>
      <w:r>
        <w:rPr>
          <w:rFonts w:ascii="David" w:hAnsi="David"/>
          <w:rtl/>
        </w:rPr>
        <w:tab/>
      </w:r>
      <w:bookmarkStart w:id="6" w:name="ABSTRACT_START"/>
      <w:bookmarkEnd w:id="6"/>
      <w:r w:rsidRPr="00807491">
        <w:rPr>
          <w:rFonts w:ascii="David" w:hAnsi="David"/>
          <w:rtl/>
        </w:rPr>
        <w:t>על יסוד הודאת הנאשם בעובדות כתב האישום המתוקן</w:t>
      </w:r>
      <w:r>
        <w:rPr>
          <w:rFonts w:ascii="David" w:hAnsi="David" w:hint="cs"/>
          <w:rtl/>
        </w:rPr>
        <w:t>,</w:t>
      </w:r>
      <w:r>
        <w:rPr>
          <w:rFonts w:ascii="David" w:hAnsi="David"/>
          <w:rtl/>
        </w:rPr>
        <w:t xml:space="preserve"> הורשע </w:t>
      </w:r>
      <w:r w:rsidRPr="00807491">
        <w:rPr>
          <w:rFonts w:ascii="David" w:hAnsi="David"/>
          <w:rtl/>
        </w:rPr>
        <w:t xml:space="preserve">בעבירה של החזקת סם שלא לצריכה עצמית, עבירה לפי סעיף </w:t>
      </w:r>
      <w:hyperlink r:id="rId11" w:history="1">
        <w:r w:rsidR="004B174A" w:rsidRPr="004B174A">
          <w:rPr>
            <w:rFonts w:ascii="David" w:hAnsi="David"/>
            <w:color w:val="0000FF"/>
            <w:u w:val="single"/>
            <w:rtl/>
          </w:rPr>
          <w:t>7(א)</w:t>
        </w:r>
      </w:hyperlink>
      <w:r w:rsidRPr="00807491">
        <w:rPr>
          <w:rFonts w:ascii="David" w:hAnsi="David"/>
          <w:rtl/>
        </w:rPr>
        <w:t>+</w:t>
      </w:r>
      <w:hyperlink r:id="rId12" w:history="1">
        <w:r w:rsidR="004B174A" w:rsidRPr="004B174A">
          <w:rPr>
            <w:rFonts w:ascii="David" w:hAnsi="David"/>
            <w:color w:val="0000FF"/>
            <w:u w:val="single"/>
            <w:rtl/>
          </w:rPr>
          <w:t>(ג)</w:t>
        </w:r>
      </w:hyperlink>
      <w:r w:rsidRPr="00807491">
        <w:rPr>
          <w:rFonts w:ascii="David" w:hAnsi="David"/>
          <w:rtl/>
        </w:rPr>
        <w:t xml:space="preserve"> </w:t>
      </w:r>
      <w:r>
        <w:rPr>
          <w:rFonts w:ascii="David" w:hAnsi="David"/>
          <w:rtl/>
        </w:rPr>
        <w:t xml:space="preserve">רישא לפקודת הסמים. והוכרז </w:t>
      </w:r>
      <w:r w:rsidRPr="00807491">
        <w:rPr>
          <w:rFonts w:ascii="David" w:hAnsi="David"/>
          <w:rtl/>
        </w:rPr>
        <w:t>סוחר סמים.</w:t>
      </w:r>
    </w:p>
    <w:p w14:paraId="185F4778" w14:textId="77777777" w:rsidR="000D1DEA" w:rsidRDefault="000D1DEA" w:rsidP="000D1DEA">
      <w:pPr>
        <w:spacing w:line="360" w:lineRule="auto"/>
        <w:ind w:left="720" w:hanging="720"/>
        <w:jc w:val="both"/>
        <w:rPr>
          <w:rFonts w:ascii="David" w:hAnsi="David"/>
          <w:rtl/>
        </w:rPr>
      </w:pPr>
      <w:bookmarkStart w:id="7" w:name="ABSTRACT_END"/>
      <w:bookmarkEnd w:id="7"/>
    </w:p>
    <w:p w14:paraId="1A45774D" w14:textId="77777777" w:rsidR="000D1DEA" w:rsidRDefault="000D1DEA" w:rsidP="000D1DEA">
      <w:pPr>
        <w:spacing w:line="360" w:lineRule="auto"/>
        <w:ind w:left="720" w:hanging="720"/>
        <w:jc w:val="both"/>
        <w:rPr>
          <w:rFonts w:ascii="David" w:hAnsi="David"/>
          <w:rtl/>
        </w:rPr>
      </w:pPr>
      <w:r>
        <w:rPr>
          <w:rFonts w:ascii="David" w:hAnsi="David"/>
          <w:rtl/>
        </w:rPr>
        <w:tab/>
      </w:r>
      <w:r>
        <w:rPr>
          <w:rFonts w:ascii="David" w:hAnsi="David" w:hint="cs"/>
          <w:u w:val="single"/>
          <w:rtl/>
        </w:rPr>
        <w:t>עובדות כתב האישום המתוקן</w:t>
      </w:r>
    </w:p>
    <w:p w14:paraId="75FE7AFE" w14:textId="77777777" w:rsidR="000D1DEA" w:rsidRDefault="000D1DEA" w:rsidP="000D1DEA">
      <w:pPr>
        <w:spacing w:line="360" w:lineRule="auto"/>
        <w:ind w:left="720" w:hanging="720"/>
        <w:jc w:val="both"/>
        <w:rPr>
          <w:rFonts w:ascii="David" w:hAnsi="David"/>
          <w:rtl/>
        </w:rPr>
      </w:pPr>
    </w:p>
    <w:p w14:paraId="3EC1610D" w14:textId="77777777" w:rsidR="000D1DEA" w:rsidRPr="00807491" w:rsidRDefault="000D1DEA" w:rsidP="000D1DEA">
      <w:pPr>
        <w:spacing w:line="360" w:lineRule="auto"/>
        <w:ind w:left="720" w:hanging="720"/>
        <w:jc w:val="both"/>
        <w:rPr>
          <w:rFonts w:ascii="David" w:hAnsi="David"/>
          <w:rtl/>
        </w:rPr>
      </w:pPr>
      <w:r>
        <w:rPr>
          <w:rFonts w:ascii="David" w:hAnsi="David" w:hint="cs"/>
          <w:rtl/>
        </w:rPr>
        <w:lastRenderedPageBreak/>
        <w:t>3</w:t>
      </w:r>
      <w:r>
        <w:rPr>
          <w:rFonts w:ascii="David" w:hAnsi="David"/>
          <w:rtl/>
        </w:rPr>
        <w:tab/>
      </w:r>
      <w:r w:rsidRPr="00807491">
        <w:rPr>
          <w:rFonts w:ascii="David" w:hAnsi="David"/>
          <w:rtl/>
        </w:rPr>
        <w:t xml:space="preserve">על פי עובדות כתב האישום המתוקן - ביום 17.09.24 בשעה 14:41 לערך, החזיק הנאשם בדירה, ברחוב הגבעולים 17 בתל אביב (להלן: "הבית") בחדר השינה, שקית המכילה 500 גרם נטו של סם מסוכן מסוג </w:t>
      </w:r>
      <w:r w:rsidRPr="001102B1">
        <w:rPr>
          <w:rFonts w:ascii="David" w:hAnsi="David"/>
          <w:sz w:val="20"/>
          <w:szCs w:val="20"/>
        </w:rPr>
        <w:t>METHAMPHETAMINE</w:t>
      </w:r>
      <w:r w:rsidRPr="00807491">
        <w:rPr>
          <w:rFonts w:ascii="David" w:hAnsi="David"/>
          <w:rtl/>
        </w:rPr>
        <w:t>, שלא לצריכתו העצמית, וללא היתר כדין או רישיון מאת המנהל.</w:t>
      </w:r>
    </w:p>
    <w:p w14:paraId="1BB51674" w14:textId="77777777" w:rsidR="000D1DEA" w:rsidRPr="00807491" w:rsidRDefault="000D1DEA" w:rsidP="000D1DEA">
      <w:pPr>
        <w:pStyle w:val="a9"/>
        <w:spacing w:line="360" w:lineRule="auto"/>
        <w:jc w:val="both"/>
        <w:rPr>
          <w:rFonts w:ascii="David" w:hAnsi="David"/>
          <w:rtl/>
        </w:rPr>
      </w:pPr>
      <w:r w:rsidRPr="00807491">
        <w:rPr>
          <w:rFonts w:ascii="David" w:hAnsi="David"/>
          <w:rtl/>
        </w:rPr>
        <w:t>בנוסף, החזיק הנאשם בביתו שקיות חלוקה ומזומן בסך של  138,869 ₪ ו- 10,400 דולר מוסלקים במקומות שונים בבית.</w:t>
      </w:r>
    </w:p>
    <w:p w14:paraId="0D2B14BE" w14:textId="77777777" w:rsidR="000D1DEA" w:rsidRPr="00807491" w:rsidRDefault="000D1DEA" w:rsidP="000D1DEA">
      <w:pPr>
        <w:pStyle w:val="a9"/>
        <w:spacing w:line="360" w:lineRule="auto"/>
        <w:jc w:val="both"/>
        <w:rPr>
          <w:rFonts w:ascii="David" w:hAnsi="David"/>
          <w:rtl/>
        </w:rPr>
      </w:pPr>
      <w:r w:rsidRPr="00346B66">
        <w:rPr>
          <w:rFonts w:ascii="David" w:hAnsi="David"/>
          <w:sz w:val="20"/>
          <w:szCs w:val="20"/>
        </w:rPr>
        <w:t>METHAMPHETAMINE</w:t>
      </w:r>
      <w:r w:rsidRPr="00807491">
        <w:rPr>
          <w:rFonts w:ascii="David" w:hAnsi="David"/>
          <w:rtl/>
        </w:rPr>
        <w:t xml:space="preserve"> הוא סם מסוכן כהגדרתו ב</w:t>
      </w:r>
      <w:hyperlink r:id="rId13" w:history="1">
        <w:r w:rsidR="000B6D0A" w:rsidRPr="000B6D0A">
          <w:rPr>
            <w:rFonts w:ascii="David" w:hAnsi="David"/>
            <w:color w:val="0000FF"/>
            <w:u w:val="single"/>
            <w:rtl/>
          </w:rPr>
          <w:t>פקודת הסמים המסוכנים</w:t>
        </w:r>
      </w:hyperlink>
      <w:r w:rsidRPr="00807491">
        <w:rPr>
          <w:rFonts w:ascii="David" w:hAnsi="David"/>
          <w:rtl/>
        </w:rPr>
        <w:t xml:space="preserve"> [נוסח חדש], תשל"ג-1973.</w:t>
      </w:r>
    </w:p>
    <w:p w14:paraId="48C78421" w14:textId="77777777" w:rsidR="000D1DEA" w:rsidRDefault="000D1DEA" w:rsidP="000D1DEA">
      <w:pPr>
        <w:pStyle w:val="a9"/>
        <w:spacing w:line="360" w:lineRule="auto"/>
        <w:jc w:val="both"/>
        <w:rPr>
          <w:rFonts w:ascii="David" w:hAnsi="David"/>
          <w:rtl/>
        </w:rPr>
      </w:pPr>
      <w:r w:rsidRPr="00807491">
        <w:rPr>
          <w:rFonts w:ascii="David" w:hAnsi="David"/>
          <w:rtl/>
        </w:rPr>
        <w:t>במעשיו המתוארים לעיל, החזיק הנאשם סם מסוכן שלא לצריכתו העצמית, ללא היתר או רישיון מהמנהל.</w:t>
      </w:r>
    </w:p>
    <w:p w14:paraId="2924CE4A" w14:textId="77777777" w:rsidR="000D1DEA" w:rsidRDefault="000D1DEA" w:rsidP="000D1DEA">
      <w:pPr>
        <w:pStyle w:val="a9"/>
        <w:spacing w:line="360" w:lineRule="auto"/>
        <w:jc w:val="both"/>
        <w:rPr>
          <w:rFonts w:ascii="David" w:hAnsi="David"/>
          <w:rtl/>
        </w:rPr>
      </w:pPr>
    </w:p>
    <w:p w14:paraId="040AC0BB" w14:textId="77777777" w:rsidR="000D1DEA" w:rsidRDefault="000D1DEA" w:rsidP="000D1DEA">
      <w:pPr>
        <w:pStyle w:val="a9"/>
        <w:spacing w:line="360" w:lineRule="auto"/>
        <w:jc w:val="both"/>
        <w:rPr>
          <w:rFonts w:ascii="David" w:hAnsi="David"/>
          <w:rtl/>
        </w:rPr>
      </w:pPr>
      <w:r>
        <w:rPr>
          <w:rFonts w:ascii="David" w:hAnsi="David" w:hint="cs"/>
          <w:u w:val="single"/>
          <w:rtl/>
        </w:rPr>
        <w:t>טיעוני הצדדים לעונש</w:t>
      </w:r>
    </w:p>
    <w:p w14:paraId="2B90833A" w14:textId="77777777" w:rsidR="000D1DEA" w:rsidRDefault="000D1DEA" w:rsidP="000D1DEA">
      <w:pPr>
        <w:pStyle w:val="a9"/>
        <w:rPr>
          <w:rFonts w:ascii="David" w:hAnsi="David"/>
          <w:rtl/>
        </w:rPr>
      </w:pPr>
    </w:p>
    <w:p w14:paraId="620711DF" w14:textId="77777777" w:rsidR="000D1DEA" w:rsidRPr="0025775B" w:rsidRDefault="000D1DEA" w:rsidP="000D1DEA">
      <w:pPr>
        <w:spacing w:line="360" w:lineRule="auto"/>
        <w:ind w:left="720" w:hanging="720"/>
        <w:jc w:val="both"/>
        <w:rPr>
          <w:rFonts w:ascii="David" w:hAnsi="David"/>
          <w:rtl/>
        </w:rPr>
      </w:pPr>
      <w:r>
        <w:rPr>
          <w:rFonts w:ascii="David" w:hAnsi="David" w:hint="cs"/>
          <w:rtl/>
        </w:rPr>
        <w:t>4.</w:t>
      </w:r>
      <w:r>
        <w:rPr>
          <w:rFonts w:ascii="David" w:hAnsi="David"/>
          <w:rtl/>
        </w:rPr>
        <w:tab/>
      </w:r>
      <w:r w:rsidRPr="004B1FBC">
        <w:rPr>
          <w:rFonts w:ascii="David" w:hAnsi="David"/>
          <w:b/>
          <w:bCs/>
          <w:rtl/>
        </w:rPr>
        <w:t>ב"כ המאשימה</w:t>
      </w:r>
      <w:r>
        <w:rPr>
          <w:rFonts w:ascii="David" w:hAnsi="David"/>
          <w:rtl/>
        </w:rPr>
        <w:t xml:space="preserve"> הציגה </w:t>
      </w:r>
      <w:r w:rsidRPr="0025775B">
        <w:rPr>
          <w:rFonts w:ascii="David" w:hAnsi="David"/>
          <w:rtl/>
        </w:rPr>
        <w:t xml:space="preserve">גיליון הרשעות קודמות וכן גזר דין מתיק </w:t>
      </w:r>
      <w:hyperlink r:id="rId14" w:history="1">
        <w:r w:rsidR="000B6D0A" w:rsidRPr="000B6D0A">
          <w:rPr>
            <w:rFonts w:ascii="David" w:hAnsi="David"/>
            <w:color w:val="0000FF"/>
            <w:u w:val="single"/>
            <w:rtl/>
          </w:rPr>
          <w:t>ת"פ 25752-10-20</w:t>
        </w:r>
      </w:hyperlink>
      <w:r w:rsidRPr="0025775B">
        <w:rPr>
          <w:rFonts w:ascii="David" w:hAnsi="David"/>
          <w:rtl/>
        </w:rPr>
        <w:t>. טענה כי כתב האישום תוקן בנוגע לכמות הסמים בשל קשיים ראייתיים מסוימים, וכתב האישום המתוקן מייחס לנאשם עבירה של החזקת 500 גרם סם מסוכן. עוד ציינה כי בדירה נמצא סכום כסף משמעותי שהוסכם על חילוטו.</w:t>
      </w:r>
    </w:p>
    <w:p w14:paraId="444594FE" w14:textId="77777777" w:rsidR="000D1DEA" w:rsidRPr="0025775B" w:rsidRDefault="000D1DEA" w:rsidP="000D1DEA">
      <w:pPr>
        <w:pStyle w:val="a9"/>
        <w:spacing w:line="360" w:lineRule="auto"/>
        <w:jc w:val="both"/>
        <w:rPr>
          <w:rFonts w:ascii="David" w:hAnsi="David"/>
          <w:rtl/>
        </w:rPr>
      </w:pPr>
      <w:r w:rsidRPr="0025775B">
        <w:rPr>
          <w:rFonts w:ascii="David" w:hAnsi="David"/>
          <w:rtl/>
        </w:rPr>
        <w:t>ב"כ המאשימה טענה כי מהרשעתו הקודמת של הנאשם ניתן להתרשם שהעבירה בה הורשע, של מתן אמצעים לביצוע פשע, אינה משקפת במלואה את מעורבותו של הנאשם. היא הדגישה כי מדובר במעורבות בהקשר לחבילה של סם מסוכן מאותו סוג, וכי אז נגזר על הנאשם מאסר שירוצה בעבודות שירות. כעת הנאשם מעורב בשנית והורשע בעבירה המפורטת בהכרעת הדין, של החזקת סם בכמות של 500 גרם.</w:t>
      </w:r>
      <w:r>
        <w:rPr>
          <w:rFonts w:ascii="David" w:hAnsi="David" w:hint="cs"/>
          <w:rtl/>
        </w:rPr>
        <w:t xml:space="preserve"> </w:t>
      </w:r>
      <w:r w:rsidRPr="0025775B">
        <w:rPr>
          <w:rFonts w:ascii="David" w:hAnsi="David"/>
          <w:rtl/>
        </w:rPr>
        <w:t>ב"כ המאשימה הגישה לעיון בית המשפט אסופת פסיקה ממנה ביקשה ללמוד על מתחם הענישה.</w:t>
      </w:r>
    </w:p>
    <w:p w14:paraId="3C71AD37" w14:textId="77777777" w:rsidR="000D1DEA" w:rsidRPr="0025775B" w:rsidRDefault="000D1DEA" w:rsidP="000D1DEA">
      <w:pPr>
        <w:pStyle w:val="a9"/>
        <w:spacing w:line="360" w:lineRule="auto"/>
        <w:jc w:val="both"/>
        <w:rPr>
          <w:rFonts w:ascii="David" w:hAnsi="David"/>
          <w:rtl/>
        </w:rPr>
      </w:pPr>
      <w:r w:rsidRPr="0025775B">
        <w:rPr>
          <w:rFonts w:ascii="David" w:hAnsi="David"/>
          <w:rtl/>
        </w:rPr>
        <w:t>ב"כ המאשימה טענה כי הנאשם הודה ובכך חסך מזמנו השיפוטי של בית המשפט, אך יחד עם זאת, לא ניתן למקם את הנאשם ברף התחתון בשל מעורבותו בתיק הקודם. לכן, עתרה למתחם ענישה של 30 עד 50 חודשי מאסר, וביקשה להשית על הנאשם עונש שלא יפחת מ-36 חודשי מאסר.</w:t>
      </w:r>
    </w:p>
    <w:p w14:paraId="700EE1C2" w14:textId="77777777" w:rsidR="000D1DEA" w:rsidRDefault="000D1DEA" w:rsidP="000D1DEA">
      <w:pPr>
        <w:pStyle w:val="a9"/>
        <w:spacing w:line="360" w:lineRule="auto"/>
        <w:jc w:val="both"/>
        <w:rPr>
          <w:rtl/>
        </w:rPr>
      </w:pPr>
      <w:r w:rsidRPr="0025775B">
        <w:rPr>
          <w:rFonts w:ascii="David" w:hAnsi="David"/>
          <w:rtl/>
        </w:rPr>
        <w:t>ב"כ המאשימה טענה בנוגע לחילוט כי סכום החילוט המקורי היה גבוה יותר, והוא תוקן גם כן בשל קשיים ראייתיים. היא הדגישה כי החילוט אינו חלק משיקול הענישה לגבי אורך תקופת המאסר בפועל, אלא נועד להוציא את הרווח הבלתי חוקי, שכן מדובר בסכום כסף שהושג מעסקת סמים, והמדינה מחלטת אותו כדין.</w:t>
      </w:r>
    </w:p>
    <w:p w14:paraId="05F7B3F6" w14:textId="77777777" w:rsidR="000D1DEA" w:rsidRDefault="000D1DEA" w:rsidP="000D1DEA">
      <w:pPr>
        <w:pStyle w:val="a9"/>
        <w:spacing w:line="360" w:lineRule="auto"/>
        <w:jc w:val="both"/>
        <w:rPr>
          <w:rtl/>
        </w:rPr>
      </w:pPr>
    </w:p>
    <w:p w14:paraId="0ABF87D0" w14:textId="77777777" w:rsidR="000D1DEA" w:rsidRPr="00D073EB" w:rsidRDefault="000D1DEA" w:rsidP="000D1DEA">
      <w:pPr>
        <w:spacing w:line="360" w:lineRule="auto"/>
        <w:ind w:left="720" w:hanging="720"/>
        <w:jc w:val="both"/>
      </w:pPr>
      <w:r>
        <w:rPr>
          <w:rFonts w:hint="cs"/>
          <w:rtl/>
        </w:rPr>
        <w:t>5.</w:t>
      </w:r>
      <w:r>
        <w:rPr>
          <w:rtl/>
        </w:rPr>
        <w:tab/>
      </w:r>
      <w:r w:rsidRPr="004B1FBC">
        <w:rPr>
          <w:b/>
          <w:bCs/>
          <w:rtl/>
        </w:rPr>
        <w:t>ב"כ הנאשם</w:t>
      </w:r>
      <w:r w:rsidRPr="00D073EB">
        <w:rPr>
          <w:rtl/>
        </w:rPr>
        <w:t xml:space="preserve"> טען בדיון כי הנאשם הודה ולקח אחריות על מעשהו, במסגרתו החזיק סם במשקל 500 גרם. באשר למתחם הענישה, טען כי קשה למצוא פסיקה מתאימה לעבירות החזקת סם שלא לצריכה עצמית, שכן בדרך כלל עבירות אלה קשורות בייבוא סמים</w:t>
      </w:r>
      <w:r w:rsidRPr="00D073EB">
        <w:t>.</w:t>
      </w:r>
    </w:p>
    <w:p w14:paraId="70C9E6D0" w14:textId="77777777" w:rsidR="000D1DEA" w:rsidRPr="00D073EB" w:rsidRDefault="000D1DEA" w:rsidP="000D1DEA">
      <w:pPr>
        <w:spacing w:line="360" w:lineRule="auto"/>
        <w:ind w:left="720"/>
        <w:jc w:val="both"/>
      </w:pPr>
      <w:r w:rsidRPr="00D073EB">
        <w:rPr>
          <w:rtl/>
        </w:rPr>
        <w:t>ב"כ הנאשם טען כי עבירות הייבוא נמצאות ברף החומרה הגבוה ביותר, ולאחריהן עבירות סחר והפצה, ולבסוף עבירת החזקת סם שלא לצריכה עצמית. הוא ציין כי במהלך הגישור הוסכם שמדובר בהחזקת סם מדרג ביניים</w:t>
      </w:r>
      <w:r w:rsidRPr="00D073EB">
        <w:t>.</w:t>
      </w:r>
    </w:p>
    <w:p w14:paraId="0CA8B8DE" w14:textId="77777777" w:rsidR="000D1DEA" w:rsidRPr="00D073EB" w:rsidRDefault="000D1DEA" w:rsidP="000D1DEA">
      <w:pPr>
        <w:spacing w:line="360" w:lineRule="auto"/>
        <w:ind w:left="720"/>
        <w:jc w:val="both"/>
      </w:pPr>
      <w:r w:rsidRPr="00D073EB">
        <w:rPr>
          <w:rtl/>
        </w:rPr>
        <w:t>ב"כ הנאשם הפנה לפסיקה וטען כי במקרה זה מדובר בעבירה של החזקת סם שלא לצריכה עצמית, ללא עבירות נלוות. הוא טען כי בהתאם לפסיקה שהציג לבית המשפט, בעבירות חמורות יותר שרובן ייבוא, מתחם הענישה יכול להתחיל מ-12 חודשי מאסר ועד 24 חודשי מאסר</w:t>
      </w:r>
      <w:r w:rsidRPr="00D073EB">
        <w:t>.</w:t>
      </w:r>
    </w:p>
    <w:p w14:paraId="3FC8E781" w14:textId="77777777" w:rsidR="000D1DEA" w:rsidRPr="00D073EB" w:rsidRDefault="000D1DEA" w:rsidP="000D1DEA">
      <w:pPr>
        <w:spacing w:line="360" w:lineRule="auto"/>
        <w:ind w:left="720"/>
        <w:jc w:val="both"/>
      </w:pPr>
      <w:r w:rsidRPr="00D073EB">
        <w:rPr>
          <w:rtl/>
        </w:rPr>
        <w:t xml:space="preserve">ב"כ הנאשם טען כי הנאשם לקח אחריות, וכי המתחם אליו עותרת המאשימה הוא חסר בסיס משפטי. הוא ציין כי לנאשם שתי הרשעות קודמות בגינן ריצה מאסר בעבודות שירות, וכי הנאשם בן 33, נמצא </w:t>
      </w:r>
      <w:r w:rsidRPr="00D073EB">
        <w:rPr>
          <w:rtl/>
        </w:rPr>
        <w:lastRenderedPageBreak/>
        <w:t>בזוגיות מזה שלוש שנים ולזוג יש בן משותף כבן שנה. הוא הדגיש כי נסיבות חייו של הנאשם קשות, וכי מדובר במאסר ראשון שהוא ירצה בחייו</w:t>
      </w:r>
      <w:r w:rsidRPr="00D073EB">
        <w:t>.</w:t>
      </w:r>
    </w:p>
    <w:p w14:paraId="196604F3" w14:textId="77777777" w:rsidR="000D1DEA" w:rsidRPr="00D073EB" w:rsidRDefault="000D1DEA" w:rsidP="000D1DEA">
      <w:pPr>
        <w:spacing w:line="360" w:lineRule="auto"/>
        <w:ind w:left="720"/>
        <w:jc w:val="both"/>
      </w:pPr>
      <w:r w:rsidRPr="00D073EB">
        <w:rPr>
          <w:rtl/>
        </w:rPr>
        <w:t>ב"כ הנאשם טען כי סכום הכסף שנתפס, הקרוב ל-180,000 ש"ח, הוא משמעותי, וכי בפסיקה אין סכומים המתקרבים לסכום זה. לכן, ביקש ב"כ הנאשם למקם את הנאשם בתחתית המתחם, ולכל היותר סמוך לרף התחתון, כך שעונשו יעמוד על 15 חודשי מאסר</w:t>
      </w:r>
      <w:r w:rsidRPr="00D073EB">
        <w:t>.</w:t>
      </w:r>
    </w:p>
    <w:p w14:paraId="79D8A3E2" w14:textId="77777777" w:rsidR="000D1DEA" w:rsidRDefault="000D1DEA" w:rsidP="000D1DEA">
      <w:pPr>
        <w:spacing w:line="360" w:lineRule="auto"/>
        <w:ind w:left="720"/>
        <w:jc w:val="both"/>
        <w:rPr>
          <w:rtl/>
        </w:rPr>
      </w:pPr>
    </w:p>
    <w:p w14:paraId="07140B7E" w14:textId="77777777" w:rsidR="000D1DEA" w:rsidRDefault="000D1DEA" w:rsidP="000D1DEA">
      <w:pPr>
        <w:spacing w:line="360" w:lineRule="auto"/>
        <w:ind w:left="720"/>
        <w:jc w:val="both"/>
        <w:rPr>
          <w:rtl/>
        </w:rPr>
      </w:pPr>
      <w:r w:rsidRPr="00D073EB">
        <w:rPr>
          <w:rFonts w:hint="cs"/>
          <w:u w:val="single"/>
          <w:rtl/>
        </w:rPr>
        <w:t xml:space="preserve">דיון והכרעה </w:t>
      </w:r>
    </w:p>
    <w:p w14:paraId="270993F4" w14:textId="77777777" w:rsidR="000D1DEA" w:rsidRDefault="000D1DEA" w:rsidP="000D1DEA">
      <w:pPr>
        <w:spacing w:line="360" w:lineRule="auto"/>
        <w:ind w:left="720"/>
        <w:jc w:val="both"/>
        <w:rPr>
          <w:rtl/>
        </w:rPr>
      </w:pPr>
    </w:p>
    <w:p w14:paraId="357DAD71" w14:textId="77777777" w:rsidR="000D1DEA" w:rsidRDefault="000D1DEA" w:rsidP="000D1DEA">
      <w:pPr>
        <w:spacing w:line="360" w:lineRule="auto"/>
        <w:ind w:left="720" w:hanging="720"/>
        <w:jc w:val="both"/>
        <w:rPr>
          <w:rtl/>
        </w:rPr>
      </w:pPr>
      <w:r>
        <w:rPr>
          <w:rFonts w:hint="cs"/>
          <w:rtl/>
        </w:rPr>
        <w:t>6.</w:t>
      </w:r>
      <w:r>
        <w:rPr>
          <w:rtl/>
        </w:rPr>
        <w:tab/>
      </w:r>
      <w:r w:rsidRPr="00D073EB">
        <w:rPr>
          <w:rtl/>
        </w:rPr>
        <w:t xml:space="preserve">הערך החברתי שנפגע הוא הצורך בשמירה על הציבור מפני פגיעתם של הסמים המסוכנים בגוף ובנפש. הגנה על הביטחון הציבורי כתוצאה מהנזק הנלווה מעבירות הסמים, גם מבחינת הרעות הכלכליות שנגרמות למי שמתמכר, העבירות החברתיות והעבירות הנלוות בדרך כלל לעבירות מעין אלה נזקים ישירים ועקיפים של עבירות הסמים. </w:t>
      </w:r>
      <w:r>
        <w:rPr>
          <w:rFonts w:hint="cs"/>
          <w:rtl/>
        </w:rPr>
        <w:t xml:space="preserve">מדיניות הענישה הקשורה בהחזקת הסם מסוגו של הסם בו החזיק הנאשם, ראוי לומר כי מדיניות הענישה שתובא מתייחסת לעבירות החזקה של סם </w:t>
      </w:r>
      <w:r>
        <w:rPr>
          <w:rtl/>
        </w:rPr>
        <w:t>מתאמפטמין</w:t>
      </w:r>
      <w:r>
        <w:rPr>
          <w:rFonts w:hint="cs"/>
          <w:rtl/>
        </w:rPr>
        <w:t xml:space="preserve">. פסיקה שהצדדים הגישו המתייחסת ליבוא או לסמים אחרים לא נלקחו בחשבון בהתייחס למתחם. </w:t>
      </w:r>
    </w:p>
    <w:p w14:paraId="31738B90" w14:textId="77777777" w:rsidR="000D1DEA" w:rsidRDefault="000D1DEA" w:rsidP="000D1DEA">
      <w:pPr>
        <w:spacing w:line="360" w:lineRule="auto"/>
        <w:ind w:left="720" w:hanging="720"/>
        <w:jc w:val="both"/>
        <w:rPr>
          <w:rtl/>
        </w:rPr>
      </w:pPr>
    </w:p>
    <w:p w14:paraId="38BDE00A" w14:textId="77777777" w:rsidR="000D1DEA" w:rsidRDefault="000D1DEA" w:rsidP="000D1DEA">
      <w:pPr>
        <w:spacing w:line="360" w:lineRule="auto"/>
        <w:ind w:left="720" w:hanging="720"/>
        <w:jc w:val="both"/>
        <w:rPr>
          <w:rtl/>
        </w:rPr>
      </w:pPr>
    </w:p>
    <w:p w14:paraId="6748B978" w14:textId="77777777" w:rsidR="000D1DEA" w:rsidRDefault="000D1DEA" w:rsidP="000D1DEA">
      <w:pPr>
        <w:spacing w:line="360" w:lineRule="auto"/>
        <w:ind w:left="720" w:hanging="720"/>
        <w:jc w:val="both"/>
        <w:rPr>
          <w:rtl/>
        </w:rPr>
      </w:pPr>
    </w:p>
    <w:p w14:paraId="6C0028A0" w14:textId="77777777" w:rsidR="000D1DEA" w:rsidRPr="00E46A90" w:rsidRDefault="000D1DEA" w:rsidP="000D1DEA">
      <w:pPr>
        <w:spacing w:line="360" w:lineRule="auto"/>
        <w:ind w:left="720" w:hanging="720"/>
        <w:jc w:val="both"/>
        <w:rPr>
          <w:u w:val="single"/>
        </w:rPr>
      </w:pPr>
      <w:r>
        <w:rPr>
          <w:rFonts w:hint="cs"/>
          <w:rtl/>
        </w:rPr>
        <w:t>7.</w:t>
      </w:r>
      <w:r>
        <w:rPr>
          <w:rtl/>
        </w:rPr>
        <w:tab/>
      </w:r>
      <w:r w:rsidRPr="00E46A90">
        <w:rPr>
          <w:rFonts w:hint="cs"/>
          <w:u w:val="single"/>
          <w:rtl/>
        </w:rPr>
        <w:t>מדיניות הענישה הנוהגת</w:t>
      </w:r>
    </w:p>
    <w:p w14:paraId="5D2381E0" w14:textId="77777777" w:rsidR="000D1DEA" w:rsidRDefault="000D1DEA" w:rsidP="000D1DEA">
      <w:pPr>
        <w:pStyle w:val="a9"/>
        <w:spacing w:line="360" w:lineRule="auto"/>
        <w:jc w:val="both"/>
        <w:rPr>
          <w:rtl/>
        </w:rPr>
      </w:pPr>
    </w:p>
    <w:p w14:paraId="363A630A" w14:textId="77777777" w:rsidR="000D1DEA" w:rsidRDefault="000B6D0A" w:rsidP="000D1DEA">
      <w:pPr>
        <w:pStyle w:val="a9"/>
        <w:spacing w:line="360" w:lineRule="auto"/>
        <w:jc w:val="both"/>
      </w:pPr>
      <w:hyperlink r:id="rId15" w:history="1">
        <w:r w:rsidRPr="000B6D0A">
          <w:rPr>
            <w:color w:val="0000FF"/>
            <w:u w:val="single"/>
            <w:rtl/>
          </w:rPr>
          <w:t>ת"פ 68905-01-24</w:t>
        </w:r>
      </w:hyperlink>
      <w:r w:rsidR="000D1DEA" w:rsidRPr="006F04A1">
        <w:rPr>
          <w:rtl/>
        </w:rPr>
        <w:t xml:space="preserve"> (מחוזי ב"ש) </w:t>
      </w:r>
      <w:r w:rsidR="000D1DEA" w:rsidRPr="006F04A1">
        <w:rPr>
          <w:b/>
          <w:bCs/>
          <w:rtl/>
        </w:rPr>
        <w:t xml:space="preserve">מדינת ישראל נ' </w:t>
      </w:r>
      <w:r w:rsidR="000D1DEA" w:rsidRPr="006F04A1">
        <w:rPr>
          <w:b/>
          <w:bCs/>
          <w:sz w:val="20"/>
          <w:szCs w:val="20"/>
        </w:rPr>
        <w:t>VAN PHIN</w:t>
      </w:r>
      <w:r w:rsidR="000D1DEA" w:rsidRPr="006F04A1">
        <w:rPr>
          <w:rtl/>
        </w:rPr>
        <w:t xml:space="preserve"> (16.07.24) החל ממועד שאינו ידוע במדויק החזיקו הנאשמים ביחידת המגורים בסם מסוכן מסוג </w:t>
      </w:r>
      <w:r w:rsidR="000D1DEA" w:rsidRPr="006F04A1">
        <w:t>METHAMPHETAMINE</w:t>
      </w:r>
      <w:r w:rsidR="000D1DEA" w:rsidRPr="006F04A1">
        <w:rPr>
          <w:rtl/>
        </w:rPr>
        <w:t xml:space="preserve">  (להלן: "הסם") במשקל כולל של כ-50.4927 גרם, ללא היתר כדין.  בחדר בו התגורר נאשם 1 החזיקו הנאשמים על הרצפה בסם במשקל של כ-48.35 גרם. בנוסף, החזיקו הנאשמים על שידה שהייתה בחדר בסם במשקל של כ-2.1427 גרם כשהוא מחולק לשתי שקיות, וכן החזיקו בחדר שקיות חלוקה ומשקלים. </w:t>
      </w:r>
      <w:r w:rsidR="000D1DEA" w:rsidRPr="006F04A1">
        <w:rPr>
          <w:b/>
          <w:bCs/>
          <w:rtl/>
        </w:rPr>
        <w:t>נקבע מתחם העונש ההולם בין 15 ל-30 חודשי מאסר</w:t>
      </w:r>
      <w:r w:rsidR="000D1DEA" w:rsidRPr="006F04A1">
        <w:rPr>
          <w:rtl/>
        </w:rPr>
        <w:t>. נגזר 17 חודשי מאסר וענישה נלוות.</w:t>
      </w:r>
    </w:p>
    <w:p w14:paraId="78F6495A" w14:textId="77777777" w:rsidR="000D1DEA" w:rsidRDefault="000D1DEA" w:rsidP="000D1DEA">
      <w:pPr>
        <w:pStyle w:val="a9"/>
        <w:spacing w:line="360" w:lineRule="auto"/>
        <w:jc w:val="both"/>
        <w:rPr>
          <w:rtl/>
        </w:rPr>
      </w:pPr>
    </w:p>
    <w:p w14:paraId="1B68EFEB" w14:textId="77777777" w:rsidR="000D1DEA" w:rsidRDefault="000B6D0A" w:rsidP="000D1DEA">
      <w:pPr>
        <w:pStyle w:val="a9"/>
        <w:spacing w:line="360" w:lineRule="auto"/>
        <w:jc w:val="both"/>
        <w:rPr>
          <w:rtl/>
        </w:rPr>
      </w:pPr>
      <w:hyperlink r:id="rId16" w:history="1">
        <w:r w:rsidRPr="000B6D0A">
          <w:rPr>
            <w:color w:val="0000FF"/>
            <w:u w:val="single"/>
            <w:rtl/>
          </w:rPr>
          <w:t>ת"פ (מחוזי מרכז) 7271-08-21</w:t>
        </w:r>
      </w:hyperlink>
      <w:r w:rsidR="000D1DEA">
        <w:rPr>
          <w:rtl/>
        </w:rPr>
        <w:t xml:space="preserve"> </w:t>
      </w:r>
      <w:r w:rsidR="000D1DEA" w:rsidRPr="006F04A1">
        <w:rPr>
          <w:b/>
          <w:bCs/>
          <w:rtl/>
        </w:rPr>
        <w:t>מדינת ישראל נ' בבייב</w:t>
      </w:r>
      <w:r w:rsidR="000D1DEA">
        <w:rPr>
          <w:rtl/>
        </w:rPr>
        <w:t xml:space="preserve"> (26.4.2022) - הנאשם הורשע בניסיון החזקת סם שלא לצריכה עצמית בכך שניסה לאסוף משלוח של 292 יחידות סם מסוג מתאמפטמין במשקל כולל של כ-3 ק"ג. בית המשפט המחוזי </w:t>
      </w:r>
      <w:r w:rsidR="000D1DEA" w:rsidRPr="006F04A1">
        <w:rPr>
          <w:b/>
          <w:bCs/>
          <w:rtl/>
        </w:rPr>
        <w:t>קבע מתחם ענישה הנע בין 16 ל-36 חודשי מאסר</w:t>
      </w:r>
      <w:r w:rsidR="000D1DEA">
        <w:rPr>
          <w:rtl/>
        </w:rPr>
        <w:t>, והשית על הנאשם עונש של 22 חודשי מאסר בפועל.</w:t>
      </w:r>
      <w:r w:rsidR="000D1DEA">
        <w:rPr>
          <w:rFonts w:hint="cs"/>
          <w:rtl/>
        </w:rPr>
        <w:t xml:space="preserve"> הופעל תנאי של 12 חודשים סה"כ נדון ל30 חודשי מאסר.</w:t>
      </w:r>
    </w:p>
    <w:p w14:paraId="23C8C557" w14:textId="77777777" w:rsidR="000D1DEA" w:rsidRDefault="000D1DEA" w:rsidP="000D1DEA">
      <w:pPr>
        <w:pStyle w:val="a9"/>
        <w:spacing w:line="360" w:lineRule="auto"/>
        <w:jc w:val="both"/>
        <w:rPr>
          <w:rtl/>
        </w:rPr>
      </w:pPr>
    </w:p>
    <w:p w14:paraId="68477292" w14:textId="77777777" w:rsidR="000D1DEA" w:rsidRDefault="000B6D0A" w:rsidP="000D1DEA">
      <w:pPr>
        <w:pStyle w:val="a9"/>
        <w:spacing w:line="360" w:lineRule="auto"/>
        <w:jc w:val="both"/>
        <w:rPr>
          <w:b/>
          <w:bCs/>
          <w:rtl/>
        </w:rPr>
      </w:pPr>
      <w:hyperlink r:id="rId17" w:history="1">
        <w:r w:rsidRPr="000B6D0A">
          <w:rPr>
            <w:color w:val="0000FF"/>
            <w:u w:val="single"/>
            <w:rtl/>
          </w:rPr>
          <w:t>ת"פ 2022-07-21</w:t>
        </w:r>
      </w:hyperlink>
      <w:r w:rsidR="000D1DEA" w:rsidRPr="006F04A1">
        <w:rPr>
          <w:rtl/>
        </w:rPr>
        <w:t xml:space="preserve"> </w:t>
      </w:r>
      <w:r w:rsidR="000D1DEA" w:rsidRPr="006F04A1">
        <w:rPr>
          <w:b/>
          <w:bCs/>
          <w:rtl/>
        </w:rPr>
        <w:t xml:space="preserve">מדינת ישראל נ' </w:t>
      </w:r>
      <w:r w:rsidR="000D1DEA" w:rsidRPr="006F04A1">
        <w:rPr>
          <w:b/>
          <w:bCs/>
        </w:rPr>
        <w:t>Saesong</w:t>
      </w:r>
      <w:r w:rsidR="000D1DEA" w:rsidRPr="006F04A1">
        <w:rPr>
          <w:rtl/>
        </w:rPr>
        <w:t xml:space="preserve"> (11.11.21) בתאריך מסוים נשלחה חבילה לארץ על ידי אחר, כאשר עליה כתוב שמו של הנאשם כמכותב, ומספר טלפון של אחר.  חבילה זו הכילה 498.62 גרם נטו של סם מסוכן מסוג מטאמפטאמין אשר הוסלקו בארבעה גזעי עץ חלולים שהיו בחבילה. עת הגיעה החבילה עם הסם ארצה, אותרה על ידי חוקרי המכס והועברה למשטרה, במסגרת פעילות משטרתית הועברה אל סניף דואר עבור הנאשם או עבור אחר, לאחר שהמשטרה יצרה קשר עם מעבידו של הנאשם וביקשה ממנו להביא את הנאשם לסניף הדואר, הגיע הנאשם אל סניף הדואר ואסף את החבילה עם הסם עבורו, או עבור אחר. יד ובסמוך נעצר הנאשם, כשברשותו חבילה עם הסם ובחיפוש על גופו נמצאה קופסת פלסטיק ובה 21 יחידות פלסטיק סגורות שהכילו סם מסוכן במשקל נטו כ- 0.7938 גרם.  מכל האמור, במעשים המתוארים לעיל החזיק הנאשם עבורו או עבור אחר בסם מסוכן מסוג מטאמפטאמין במשקל 499.4 גרם נטו. הנאשם הורשע </w:t>
      </w:r>
      <w:r w:rsidR="000D1DEA" w:rsidRPr="001102B1">
        <w:rPr>
          <w:b/>
          <w:bCs/>
          <w:rtl/>
        </w:rPr>
        <w:t xml:space="preserve">במסגרת הסדר סגור ונדון למאסר בפועל לתקופה של 18 חודשים. </w:t>
      </w:r>
    </w:p>
    <w:p w14:paraId="18032E52" w14:textId="77777777" w:rsidR="000D1DEA" w:rsidRPr="001102B1" w:rsidRDefault="000D1DEA" w:rsidP="000D1DEA">
      <w:pPr>
        <w:pStyle w:val="a9"/>
        <w:spacing w:line="360" w:lineRule="auto"/>
        <w:jc w:val="both"/>
        <w:rPr>
          <w:b/>
          <w:bCs/>
          <w:rtl/>
        </w:rPr>
      </w:pPr>
    </w:p>
    <w:p w14:paraId="4D14CD1D" w14:textId="77777777" w:rsidR="000D1DEA" w:rsidRPr="001102B1" w:rsidRDefault="000B6D0A" w:rsidP="000D1DEA">
      <w:pPr>
        <w:pStyle w:val="a9"/>
        <w:spacing w:line="360" w:lineRule="auto"/>
        <w:jc w:val="both"/>
        <w:rPr>
          <w:b/>
          <w:bCs/>
          <w:rtl/>
        </w:rPr>
      </w:pPr>
      <w:hyperlink r:id="rId18" w:history="1">
        <w:r w:rsidRPr="000B6D0A">
          <w:rPr>
            <w:color w:val="0000FF"/>
            <w:u w:val="single"/>
            <w:rtl/>
          </w:rPr>
          <w:t>ת"פ (מחוזי ב"ש) 16749-02-21</w:t>
        </w:r>
      </w:hyperlink>
      <w:r w:rsidR="000D1DEA">
        <w:rPr>
          <w:rtl/>
        </w:rPr>
        <w:t xml:space="preserve"> </w:t>
      </w:r>
      <w:r w:rsidR="000D1DEA" w:rsidRPr="001102B1">
        <w:rPr>
          <w:b/>
          <w:bCs/>
          <w:rtl/>
        </w:rPr>
        <w:t xml:space="preserve">מדינת ישראל נ' </w:t>
      </w:r>
      <w:r w:rsidR="000D1DEA" w:rsidRPr="001102B1">
        <w:rPr>
          <w:b/>
          <w:bCs/>
          <w:sz w:val="20"/>
          <w:szCs w:val="20"/>
        </w:rPr>
        <w:t>SAESONG</w:t>
      </w:r>
      <w:r w:rsidR="000D1DEA">
        <w:rPr>
          <w:rtl/>
        </w:rPr>
        <w:t xml:space="preserve"> (16.3.2021) - הנאשם, אזרח תאילנד, הורשע על יסוד הודאתו בעבירות של ניסיון להחזקת סם מסוכן שלא לצריכה עצמית מסוג מתאמפטמין במשקל של 802.63 גרם והחזקת סם מסוכן שלא לצריכה עצמית של סם מסוג מתאמפטמין במשקל של 21.38 גרם. </w:t>
      </w:r>
      <w:r w:rsidR="000D1DEA" w:rsidRPr="001102B1">
        <w:rPr>
          <w:b/>
          <w:bCs/>
          <w:rtl/>
        </w:rPr>
        <w:t>במסגרת הסדר עונשי סגור, הוטל עליו עונש של 33 חודשי מאסר בפועל.</w:t>
      </w:r>
    </w:p>
    <w:p w14:paraId="320DBCC2" w14:textId="77777777" w:rsidR="000D1DEA" w:rsidRDefault="000D1DEA" w:rsidP="000D1DEA">
      <w:pPr>
        <w:spacing w:line="360" w:lineRule="auto"/>
        <w:ind w:left="720"/>
        <w:jc w:val="both"/>
        <w:rPr>
          <w:rtl/>
        </w:rPr>
      </w:pPr>
    </w:p>
    <w:p w14:paraId="540F358B" w14:textId="77777777" w:rsidR="000D1DEA" w:rsidRDefault="000B6D0A" w:rsidP="000D1DEA">
      <w:pPr>
        <w:spacing w:line="360" w:lineRule="auto"/>
        <w:ind w:left="720"/>
        <w:jc w:val="both"/>
        <w:rPr>
          <w:rtl/>
        </w:rPr>
      </w:pPr>
      <w:hyperlink r:id="rId19" w:history="1">
        <w:r w:rsidRPr="000B6D0A">
          <w:rPr>
            <w:color w:val="0000FF"/>
            <w:u w:val="single"/>
            <w:rtl/>
          </w:rPr>
          <w:t>ת"פ (מחוזי חיפה) 802-01-20</w:t>
        </w:r>
      </w:hyperlink>
      <w:r w:rsidR="000D1DEA">
        <w:rPr>
          <w:rtl/>
        </w:rPr>
        <w:t xml:space="preserve"> </w:t>
      </w:r>
      <w:r w:rsidR="000D1DEA" w:rsidRPr="001102B1">
        <w:rPr>
          <w:b/>
          <w:bCs/>
          <w:rtl/>
        </w:rPr>
        <w:t>מדינת ישראל נ' להב</w:t>
      </w:r>
      <w:r w:rsidR="000D1DEA">
        <w:rPr>
          <w:rtl/>
        </w:rPr>
        <w:t xml:space="preserve"> (28.01.2021) - הנאשם הורשע בהחזקת 111.81 גרם מתאמפטמין, 0.93 גרם </w:t>
      </w:r>
      <w:r w:rsidR="000D1DEA" w:rsidRPr="001102B1">
        <w:rPr>
          <w:sz w:val="20"/>
          <w:szCs w:val="20"/>
        </w:rPr>
        <w:t>MDMA</w:t>
      </w:r>
      <w:r w:rsidR="000D1DEA">
        <w:t>, 2</w:t>
      </w:r>
      <w:r w:rsidR="000D1DEA">
        <w:rPr>
          <w:rtl/>
        </w:rPr>
        <w:t xml:space="preserve"> פטריות פסילוצין, ו-2.31 גרם חשיש שלא לצריכה עצמית לצד החזקת כלים. בית המשפט המחוזי </w:t>
      </w:r>
      <w:r w:rsidR="000D1DEA" w:rsidRPr="001102B1">
        <w:rPr>
          <w:b/>
          <w:bCs/>
          <w:rtl/>
        </w:rPr>
        <w:t>קבע מתחם שנע בין 12 ל-36 חודשי מאסר</w:t>
      </w:r>
      <w:r w:rsidR="000D1DEA">
        <w:rPr>
          <w:rtl/>
        </w:rPr>
        <w:t xml:space="preserve"> והטיל על הנאשם עונש של 9 חודשי מאסר לריצוי בעבודות שירות מטעמי שיקום.</w:t>
      </w:r>
    </w:p>
    <w:p w14:paraId="6685F1E1" w14:textId="77777777" w:rsidR="000D1DEA" w:rsidRDefault="000D1DEA" w:rsidP="000D1DEA">
      <w:pPr>
        <w:pStyle w:val="a9"/>
        <w:spacing w:line="360" w:lineRule="auto"/>
        <w:jc w:val="both"/>
        <w:rPr>
          <w:rtl/>
        </w:rPr>
      </w:pPr>
    </w:p>
    <w:p w14:paraId="3B9D4384" w14:textId="77777777" w:rsidR="000D1DEA" w:rsidRDefault="000D1DEA" w:rsidP="000D1DEA">
      <w:pPr>
        <w:pStyle w:val="a9"/>
        <w:spacing w:line="360" w:lineRule="auto"/>
        <w:jc w:val="both"/>
        <w:rPr>
          <w:rtl/>
        </w:rPr>
      </w:pPr>
    </w:p>
    <w:p w14:paraId="1B3405AF" w14:textId="77777777" w:rsidR="000D1DEA" w:rsidRDefault="000B6D0A" w:rsidP="000D1DEA">
      <w:pPr>
        <w:pStyle w:val="a9"/>
        <w:spacing w:line="360" w:lineRule="auto"/>
        <w:jc w:val="both"/>
        <w:rPr>
          <w:rtl/>
        </w:rPr>
      </w:pPr>
      <w:hyperlink r:id="rId20" w:history="1">
        <w:r w:rsidRPr="000B6D0A">
          <w:rPr>
            <w:color w:val="0000FF"/>
            <w:u w:val="single"/>
            <w:rtl/>
          </w:rPr>
          <w:t>ת"פ (מחוזי ב"ש) 58605-05-19</w:t>
        </w:r>
      </w:hyperlink>
      <w:r w:rsidR="000D1DEA">
        <w:rPr>
          <w:rtl/>
        </w:rPr>
        <w:t xml:space="preserve"> </w:t>
      </w:r>
      <w:r w:rsidR="000D1DEA" w:rsidRPr="001102B1">
        <w:rPr>
          <w:b/>
          <w:bCs/>
          <w:rtl/>
        </w:rPr>
        <w:t xml:space="preserve">מדינת ישראל נ' </w:t>
      </w:r>
      <w:r w:rsidR="000D1DEA" w:rsidRPr="001102B1">
        <w:rPr>
          <w:b/>
          <w:bCs/>
          <w:sz w:val="20"/>
          <w:szCs w:val="20"/>
        </w:rPr>
        <w:t>TRAN</w:t>
      </w:r>
      <w:r w:rsidR="000D1DEA">
        <w:rPr>
          <w:rtl/>
        </w:rPr>
        <w:t xml:space="preserve"> (2.1.2020) - הנאשם הורשע על יסוד הודאתו במסגרת הסדר טיעון בהחזקת 140 גרם מתאמפטמין, מחולק וארוז בתוך שקיות, תוך ששהה בישראל שלא כדין. ביחס לעבירת ההחזקה, </w:t>
      </w:r>
      <w:r w:rsidR="000D1DEA" w:rsidRPr="001102B1">
        <w:rPr>
          <w:b/>
          <w:bCs/>
          <w:rtl/>
        </w:rPr>
        <w:t>קבע בית המשפט המחוזי מתחם ענישה הנע בין 18 ל-36 חודשי מאסר</w:t>
      </w:r>
      <w:r w:rsidR="000D1DEA">
        <w:rPr>
          <w:rtl/>
        </w:rPr>
        <w:t>, והטיל על הנאשם עונש של 24 חודשי מאסר בפועל.</w:t>
      </w:r>
    </w:p>
    <w:p w14:paraId="35CABF2D" w14:textId="77777777" w:rsidR="000D1DEA" w:rsidRDefault="000D1DEA" w:rsidP="000D1DEA">
      <w:pPr>
        <w:pStyle w:val="a9"/>
        <w:spacing w:line="360" w:lineRule="auto"/>
        <w:jc w:val="both"/>
      </w:pPr>
    </w:p>
    <w:p w14:paraId="3E14E874" w14:textId="77777777" w:rsidR="000D1DEA" w:rsidRDefault="000B6D0A" w:rsidP="000D1DEA">
      <w:pPr>
        <w:pStyle w:val="a9"/>
        <w:spacing w:line="360" w:lineRule="auto"/>
        <w:jc w:val="both"/>
        <w:rPr>
          <w:rtl/>
        </w:rPr>
      </w:pPr>
      <w:hyperlink r:id="rId21" w:history="1">
        <w:r w:rsidRPr="000B6D0A">
          <w:rPr>
            <w:color w:val="0000FF"/>
            <w:u w:val="single"/>
            <w:rtl/>
          </w:rPr>
          <w:t>ת"פ (מחוזי ב"ש) 48706-05-19</w:t>
        </w:r>
      </w:hyperlink>
      <w:r w:rsidR="000D1DEA">
        <w:rPr>
          <w:rtl/>
        </w:rPr>
        <w:t xml:space="preserve"> </w:t>
      </w:r>
      <w:r w:rsidR="000D1DEA" w:rsidRPr="001102B1">
        <w:rPr>
          <w:b/>
          <w:bCs/>
          <w:rtl/>
        </w:rPr>
        <w:t>מדינת ישראל נ' קאמיליו</w:t>
      </w:r>
      <w:r w:rsidR="000D1DEA">
        <w:rPr>
          <w:rtl/>
        </w:rPr>
        <w:t xml:space="preserve"> (10.11.2019) - הנאשם, תושב תאילנד העובד בישראל, הורשע בהחזקת סם מסוכן מסוג מתאמפטמין במשקל 300 גרם, באמצעות אחר, </w:t>
      </w:r>
      <w:r w:rsidR="000D1DEA" w:rsidRPr="001102B1">
        <w:rPr>
          <w:b/>
          <w:bCs/>
          <w:rtl/>
        </w:rPr>
        <w:t>ונדון במסגרת "הסדר טיעון סגור" ל- 24 חודשי מאסר בפועל</w:t>
      </w:r>
      <w:r w:rsidR="000D1DEA">
        <w:rPr>
          <w:rtl/>
        </w:rPr>
        <w:t>.</w:t>
      </w:r>
    </w:p>
    <w:p w14:paraId="43269271" w14:textId="77777777" w:rsidR="000D1DEA" w:rsidRDefault="000D1DEA" w:rsidP="000D1DEA">
      <w:pPr>
        <w:pStyle w:val="a9"/>
        <w:spacing w:line="360" w:lineRule="auto"/>
        <w:jc w:val="both"/>
        <w:rPr>
          <w:rtl/>
        </w:rPr>
      </w:pPr>
    </w:p>
    <w:p w14:paraId="39CCCCE5" w14:textId="77777777" w:rsidR="000D1DEA" w:rsidRDefault="000B6D0A" w:rsidP="000D1DEA">
      <w:pPr>
        <w:pStyle w:val="a9"/>
        <w:spacing w:line="360" w:lineRule="auto"/>
        <w:jc w:val="both"/>
        <w:rPr>
          <w:rtl/>
        </w:rPr>
      </w:pPr>
      <w:hyperlink r:id="rId22" w:history="1">
        <w:r w:rsidRPr="000B6D0A">
          <w:rPr>
            <w:color w:val="0000FF"/>
            <w:u w:val="single"/>
            <w:rtl/>
          </w:rPr>
          <w:t>ת"פ 35984-03-19</w:t>
        </w:r>
      </w:hyperlink>
      <w:r w:rsidR="000D1DEA">
        <w:rPr>
          <w:rtl/>
        </w:rPr>
        <w:t xml:space="preserve"> </w:t>
      </w:r>
      <w:r w:rsidR="000D1DEA" w:rsidRPr="001102B1">
        <w:rPr>
          <w:b/>
          <w:bCs/>
          <w:rtl/>
        </w:rPr>
        <w:t xml:space="preserve">מדינת ישראל נ' </w:t>
      </w:r>
      <w:r w:rsidR="000D1DEA" w:rsidRPr="001102B1">
        <w:rPr>
          <w:b/>
          <w:bCs/>
          <w:sz w:val="20"/>
          <w:szCs w:val="20"/>
        </w:rPr>
        <w:t>NGUYEN THI BICH THUY</w:t>
      </w:r>
      <w:r w:rsidR="000D1DEA">
        <w:rPr>
          <w:rtl/>
        </w:rPr>
        <w:t xml:space="preserve"> (10.9.2019) - נאשמת שהחזיקה סם מסוכן מסוג מתאמפטמין במשקל 90 גרם, והורשעה בהחזקת סם שלא לצריכה עצמית. </w:t>
      </w:r>
      <w:r w:rsidR="000D1DEA" w:rsidRPr="001102B1">
        <w:rPr>
          <w:b/>
          <w:bCs/>
          <w:rtl/>
        </w:rPr>
        <w:t>במסגרת של הסדר טיעון שכלל הסכמה לעונש, הוטלו עליה 11 חודשי מאסר בפועל</w:t>
      </w:r>
      <w:r w:rsidR="000D1DEA">
        <w:rPr>
          <w:rtl/>
        </w:rPr>
        <w:t>.</w:t>
      </w:r>
    </w:p>
    <w:p w14:paraId="00DD50DA" w14:textId="77777777" w:rsidR="000D1DEA" w:rsidRDefault="000D1DEA" w:rsidP="000D1DEA">
      <w:pPr>
        <w:pStyle w:val="a9"/>
        <w:spacing w:line="360" w:lineRule="auto"/>
        <w:jc w:val="both"/>
        <w:rPr>
          <w:rtl/>
        </w:rPr>
      </w:pPr>
    </w:p>
    <w:p w14:paraId="45735EA3" w14:textId="77777777" w:rsidR="000D1DEA" w:rsidRDefault="000D1DEA" w:rsidP="000D1DEA">
      <w:pPr>
        <w:snapToGrid w:val="0"/>
        <w:spacing w:line="360" w:lineRule="auto"/>
        <w:ind w:firstLine="720"/>
        <w:jc w:val="both"/>
        <w:rPr>
          <w:rFonts w:ascii="David" w:hAnsi="David"/>
          <w:u w:val="single"/>
          <w:rtl/>
          <w:lang w:eastAsia="he-IL"/>
        </w:rPr>
      </w:pPr>
      <w:r w:rsidRPr="00E46A90">
        <w:rPr>
          <w:rFonts w:ascii="David" w:hAnsi="David" w:hint="cs"/>
          <w:u w:val="single"/>
          <w:rtl/>
          <w:lang w:eastAsia="he-IL"/>
        </w:rPr>
        <w:t xml:space="preserve">קביעת מתחם הענישה </w:t>
      </w:r>
    </w:p>
    <w:p w14:paraId="760269D5" w14:textId="77777777" w:rsidR="000D1DEA" w:rsidRPr="00E46A90" w:rsidRDefault="000D1DEA" w:rsidP="000D1DEA">
      <w:pPr>
        <w:snapToGrid w:val="0"/>
        <w:spacing w:line="360" w:lineRule="auto"/>
        <w:ind w:firstLine="720"/>
        <w:jc w:val="both"/>
        <w:rPr>
          <w:rFonts w:ascii="David" w:hAnsi="David"/>
          <w:u w:val="single"/>
          <w:lang w:eastAsia="he-IL"/>
        </w:rPr>
      </w:pPr>
    </w:p>
    <w:p w14:paraId="55A2F4C8" w14:textId="77777777" w:rsidR="000D1DEA" w:rsidRPr="00E46A90" w:rsidRDefault="000D1DEA" w:rsidP="000D1DEA">
      <w:pPr>
        <w:snapToGrid w:val="0"/>
        <w:spacing w:line="360" w:lineRule="auto"/>
        <w:ind w:left="720" w:hanging="720"/>
        <w:jc w:val="both"/>
        <w:rPr>
          <w:rFonts w:ascii="David" w:hAnsi="David"/>
          <w:lang w:eastAsia="he-IL"/>
        </w:rPr>
      </w:pPr>
      <w:r>
        <w:rPr>
          <w:rFonts w:ascii="David" w:hAnsi="David" w:hint="cs"/>
          <w:rtl/>
          <w:lang w:eastAsia="he-IL"/>
        </w:rPr>
        <w:t>8.</w:t>
      </w:r>
      <w:r>
        <w:rPr>
          <w:rFonts w:ascii="David" w:hAnsi="David"/>
          <w:rtl/>
          <w:lang w:eastAsia="he-IL"/>
        </w:rPr>
        <w:tab/>
      </w:r>
      <w:r w:rsidRPr="00E46A90">
        <w:rPr>
          <w:rFonts w:ascii="David" w:hAnsi="David"/>
          <w:rtl/>
          <w:lang w:eastAsia="he-IL"/>
        </w:rPr>
        <w:t xml:space="preserve">בהתאם </w:t>
      </w:r>
      <w:hyperlink r:id="rId23" w:history="1">
        <w:r w:rsidR="004B174A" w:rsidRPr="004B174A">
          <w:rPr>
            <w:rFonts w:ascii="David" w:hAnsi="David"/>
            <w:color w:val="0000FF"/>
            <w:u w:val="single"/>
            <w:rtl/>
            <w:lang w:eastAsia="he-IL"/>
          </w:rPr>
          <w:t>לסעיף 40ג(א)</w:t>
        </w:r>
      </w:hyperlink>
      <w:r w:rsidRPr="00E46A90">
        <w:rPr>
          <w:rFonts w:ascii="David" w:hAnsi="David"/>
          <w:rtl/>
          <w:lang w:eastAsia="he-IL"/>
        </w:rPr>
        <w:t xml:space="preserve"> ל</w:t>
      </w:r>
      <w:hyperlink r:id="rId24" w:history="1">
        <w:r w:rsidR="000B6D0A" w:rsidRPr="000B6D0A">
          <w:rPr>
            <w:rFonts w:ascii="David" w:hAnsi="David"/>
            <w:color w:val="0000FF"/>
            <w:u w:val="single"/>
            <w:rtl/>
            <w:lang w:eastAsia="he-IL"/>
          </w:rPr>
          <w:t>חוק העונשין</w:t>
        </w:r>
      </w:hyperlink>
      <w:r w:rsidRPr="00E46A90">
        <w:rPr>
          <w:rFonts w:ascii="David" w:hAnsi="David"/>
          <w:rtl/>
          <w:lang w:eastAsia="he-IL"/>
        </w:rPr>
        <w:t>, התשל"ז-1977, בית המשפט יקבע מתחם עונש הולם למעשה העבירה שביצע הנאשם, בהתאם לעיקרון המנחה. לשם כך, יתחשב בית המשפט בערך החברתי שנפגע מביצוע העבירה, במידת הפגיעה בו, במדיניות הענישה הנהוגה ובנסיבות הקשורות בביצוע העבירה</w:t>
      </w:r>
      <w:r w:rsidRPr="00E46A90">
        <w:rPr>
          <w:rFonts w:ascii="David" w:hAnsi="David"/>
          <w:lang w:eastAsia="he-IL"/>
        </w:rPr>
        <w:t>.</w:t>
      </w:r>
    </w:p>
    <w:p w14:paraId="679585C7" w14:textId="77777777" w:rsidR="000D1DEA" w:rsidRPr="008B43D7" w:rsidRDefault="000D1DEA" w:rsidP="000D1DEA">
      <w:pPr>
        <w:snapToGrid w:val="0"/>
        <w:spacing w:line="360" w:lineRule="auto"/>
        <w:ind w:left="720"/>
        <w:jc w:val="both"/>
        <w:rPr>
          <w:rFonts w:ascii="David" w:hAnsi="David"/>
          <w:lang w:eastAsia="he-IL"/>
        </w:rPr>
      </w:pPr>
      <w:r w:rsidRPr="008B43D7">
        <w:rPr>
          <w:rFonts w:ascii="David" w:hAnsi="David"/>
          <w:rtl/>
          <w:lang w:eastAsia="he-IL"/>
        </w:rPr>
        <w:t>חומרת העבירה במקרה זה מתבטאת בכמות הסם. מדובר בכמות סם גדולה, ולכך יש לצרף את תפיסת הכספים, המעידה על החזקה לצורך הפצה ולא לשימוש אישי של הנאשם</w:t>
      </w:r>
      <w:r w:rsidRPr="008B43D7">
        <w:rPr>
          <w:rFonts w:ascii="David" w:hAnsi="David"/>
          <w:lang w:eastAsia="he-IL"/>
        </w:rPr>
        <w:t>.</w:t>
      </w:r>
    </w:p>
    <w:p w14:paraId="6E3A1D6C" w14:textId="77777777" w:rsidR="000D1DEA" w:rsidRPr="008B43D7" w:rsidRDefault="000D1DEA" w:rsidP="000D1DEA">
      <w:pPr>
        <w:snapToGrid w:val="0"/>
        <w:spacing w:line="360" w:lineRule="auto"/>
        <w:ind w:left="720"/>
        <w:jc w:val="both"/>
        <w:rPr>
          <w:rFonts w:ascii="David" w:hAnsi="David"/>
          <w:lang w:eastAsia="he-IL"/>
        </w:rPr>
      </w:pPr>
      <w:r w:rsidRPr="008B43D7">
        <w:rPr>
          <w:rFonts w:ascii="David" w:hAnsi="David"/>
          <w:rtl/>
          <w:lang w:eastAsia="he-IL"/>
        </w:rPr>
        <w:t>המאשימה עתרה למתחם ענישה של 30 עד 50 חודשי מאסר, בעוד שהסנגור עתר למתחם של 12 עד 24 חודשי מאסר. אני סבור כי המאשימה מעריכה את המתחם ביתר, בהתחשב בכך שמדובר בעבירת החזקה ולא ב</w:t>
      </w:r>
      <w:r>
        <w:rPr>
          <w:rFonts w:ascii="David" w:hAnsi="David" w:hint="cs"/>
          <w:rtl/>
          <w:lang w:eastAsia="he-IL"/>
        </w:rPr>
        <w:t xml:space="preserve">יבוא או </w:t>
      </w:r>
      <w:r w:rsidRPr="008B43D7">
        <w:rPr>
          <w:rFonts w:ascii="David" w:hAnsi="David"/>
          <w:rtl/>
          <w:lang w:eastAsia="he-IL"/>
        </w:rPr>
        <w:t>סחר בסם. מנגד, ההגנה מעריכה את המתחם בחסר, בהתחשב בכמות הסם. בנסיבות אלו, אני סבור כי מתחם העונש ההולם בגין האירוע הוא 20 עד 40 חודשי מאסר</w:t>
      </w:r>
      <w:r w:rsidRPr="008B43D7">
        <w:rPr>
          <w:rFonts w:ascii="David" w:hAnsi="David"/>
          <w:lang w:eastAsia="he-IL"/>
        </w:rPr>
        <w:t>.</w:t>
      </w:r>
    </w:p>
    <w:p w14:paraId="4687BB49" w14:textId="77777777" w:rsidR="000D1DEA" w:rsidRPr="008B43D7" w:rsidRDefault="000D1DEA" w:rsidP="000D1DEA">
      <w:pPr>
        <w:snapToGrid w:val="0"/>
        <w:spacing w:line="360" w:lineRule="auto"/>
        <w:jc w:val="both"/>
        <w:rPr>
          <w:rFonts w:ascii="David" w:hAnsi="David"/>
          <w:lang w:eastAsia="he-IL"/>
        </w:rPr>
      </w:pPr>
    </w:p>
    <w:p w14:paraId="6028AD85" w14:textId="77777777" w:rsidR="000D1DEA" w:rsidRPr="005D7252" w:rsidRDefault="000D1DEA" w:rsidP="000D1DEA">
      <w:pPr>
        <w:pStyle w:val="a9"/>
        <w:spacing w:line="360" w:lineRule="auto"/>
        <w:jc w:val="both"/>
        <w:rPr>
          <w:rFonts w:ascii="David" w:hAnsi="David"/>
          <w:u w:val="single"/>
          <w:lang w:eastAsia="he-IL"/>
        </w:rPr>
      </w:pPr>
      <w:r>
        <w:rPr>
          <w:rFonts w:ascii="David" w:hAnsi="David" w:hint="cs"/>
          <w:u w:val="single"/>
          <w:rtl/>
          <w:lang w:eastAsia="he-IL"/>
        </w:rPr>
        <w:t>הנסיבות לחומרא</w:t>
      </w:r>
    </w:p>
    <w:p w14:paraId="1395A488" w14:textId="77777777" w:rsidR="000D1DEA" w:rsidRPr="005D7252" w:rsidRDefault="000D1DEA" w:rsidP="000D1DEA">
      <w:pPr>
        <w:pStyle w:val="a9"/>
        <w:spacing w:line="360" w:lineRule="auto"/>
        <w:jc w:val="both"/>
        <w:rPr>
          <w:rFonts w:ascii="David" w:hAnsi="David"/>
          <w:u w:val="single"/>
          <w:lang w:eastAsia="he-IL"/>
        </w:rPr>
      </w:pPr>
    </w:p>
    <w:p w14:paraId="6ED5A762" w14:textId="77777777" w:rsidR="000D1DEA" w:rsidRDefault="000D1DEA" w:rsidP="000D1DEA">
      <w:pPr>
        <w:spacing w:line="360" w:lineRule="auto"/>
        <w:ind w:left="720" w:hanging="720"/>
        <w:jc w:val="both"/>
        <w:rPr>
          <w:rFonts w:ascii="David" w:hAnsi="David"/>
          <w:rtl/>
          <w:lang w:eastAsia="he-IL"/>
        </w:rPr>
      </w:pPr>
      <w:r>
        <w:rPr>
          <w:rFonts w:ascii="David" w:hAnsi="David" w:hint="cs"/>
          <w:rtl/>
          <w:lang w:eastAsia="he-IL"/>
        </w:rPr>
        <w:t>9.</w:t>
      </w:r>
      <w:r>
        <w:rPr>
          <w:rFonts w:ascii="David" w:hAnsi="David"/>
          <w:rtl/>
          <w:lang w:eastAsia="he-IL"/>
        </w:rPr>
        <w:tab/>
      </w:r>
      <w:r w:rsidRPr="005D7252">
        <w:rPr>
          <w:rFonts w:ascii="David" w:hAnsi="David"/>
          <w:rtl/>
          <w:lang w:eastAsia="he-IL"/>
        </w:rPr>
        <w:t>מדובר בהחזקה של 500 גרם נטו של סם מסוכן. בנוסף, יש להתייחס לתפיסת סכום כסף משמעותי, דבר המעיד על החזקת הסם לצורך הפצה. לנאשם שתי הרשעות קודמות: האחת משנת 2020 בגין עבירות אלימות משנת 2016, שבגינה נדון לשלושה חודשי עבודות שירות וענישה נלווית. בנוסף, לנאשם הרשעה משנת 2021 בגין עבירה משנת 2020. יצוין כי הנאשם הורשע בעבירה של מתן אמצעים לביצוע פשע, שבגינה נדון לשישה חודשי עבודות שירות. המאשימה הגישה לעיון בית המשפט את כתב האישום וגזר הדין ב</w:t>
      </w:r>
      <w:hyperlink r:id="rId25" w:history="1">
        <w:r w:rsidR="000B6D0A" w:rsidRPr="000B6D0A">
          <w:rPr>
            <w:rFonts w:ascii="David" w:hAnsi="David"/>
            <w:color w:val="0000FF"/>
            <w:u w:val="single"/>
            <w:rtl/>
            <w:lang w:eastAsia="he-IL"/>
          </w:rPr>
          <w:t>ת"פ 25752-10-20</w:t>
        </w:r>
      </w:hyperlink>
      <w:r w:rsidRPr="005D7252">
        <w:rPr>
          <w:rFonts w:ascii="David" w:hAnsi="David"/>
          <w:rtl/>
          <w:lang w:eastAsia="he-IL"/>
        </w:rPr>
        <w:t xml:space="preserve"> בהקשר להרשעה זו. מכתב האישום, בו הודה הנאשם, עולה כי הוא הגיע למקום איסוף הסם ושימש כמתורגמן עבור נאשמים אחרים לקבלת סם מסוג מתאמפטמין. הנאשם תאם את הגעת החבילה ונכח במקום איסופה. קשה לקבוע כי הנאשם למד את לקחו מההרשעה הקודמת, שכן הוא חזר לבצע עבירה של החזקת סם בכמות גדולה</w:t>
      </w:r>
      <w:r w:rsidRPr="005D7252">
        <w:rPr>
          <w:rFonts w:ascii="David" w:hAnsi="David"/>
          <w:lang w:eastAsia="he-IL"/>
        </w:rPr>
        <w:t>.</w:t>
      </w:r>
    </w:p>
    <w:p w14:paraId="15833A5D" w14:textId="77777777" w:rsidR="000D1DEA" w:rsidRDefault="000D1DEA" w:rsidP="000D1DEA">
      <w:pPr>
        <w:spacing w:line="360" w:lineRule="auto"/>
        <w:ind w:left="720" w:hanging="720"/>
        <w:jc w:val="both"/>
        <w:rPr>
          <w:rFonts w:ascii="David" w:hAnsi="David"/>
          <w:rtl/>
          <w:lang w:eastAsia="he-IL"/>
        </w:rPr>
      </w:pPr>
    </w:p>
    <w:p w14:paraId="6662BAA7" w14:textId="77777777" w:rsidR="000D1DEA" w:rsidRPr="005D7252" w:rsidRDefault="000D1DEA" w:rsidP="000D1DEA">
      <w:pPr>
        <w:spacing w:line="360" w:lineRule="auto"/>
        <w:ind w:left="720" w:hanging="720"/>
        <w:jc w:val="both"/>
        <w:rPr>
          <w:rFonts w:ascii="David" w:hAnsi="David"/>
          <w:lang w:eastAsia="he-IL"/>
        </w:rPr>
      </w:pPr>
    </w:p>
    <w:p w14:paraId="749F93B3" w14:textId="77777777" w:rsidR="000D1DEA" w:rsidRPr="005D7252" w:rsidRDefault="000D1DEA" w:rsidP="000D1DEA">
      <w:pPr>
        <w:pStyle w:val="a9"/>
        <w:rPr>
          <w:rFonts w:ascii="David" w:hAnsi="David"/>
          <w:u w:val="single"/>
          <w:rtl/>
          <w:lang w:eastAsia="he-IL"/>
        </w:rPr>
      </w:pPr>
      <w:r>
        <w:rPr>
          <w:rFonts w:ascii="David" w:hAnsi="David" w:hint="cs"/>
          <w:u w:val="single"/>
          <w:rtl/>
          <w:lang w:eastAsia="he-IL"/>
        </w:rPr>
        <w:t>הנסיבות לקולא</w:t>
      </w:r>
    </w:p>
    <w:p w14:paraId="28F21D9C" w14:textId="77777777" w:rsidR="000D1DEA" w:rsidRDefault="000D1DEA" w:rsidP="000D1DEA">
      <w:pPr>
        <w:rPr>
          <w:rFonts w:ascii="David" w:hAnsi="David"/>
          <w:rtl/>
          <w:lang w:eastAsia="he-IL"/>
        </w:rPr>
      </w:pPr>
    </w:p>
    <w:p w14:paraId="6B66AC95" w14:textId="77777777" w:rsidR="000D1DEA" w:rsidRPr="005D7252" w:rsidRDefault="000D1DEA" w:rsidP="000D1DEA">
      <w:pPr>
        <w:spacing w:line="360" w:lineRule="auto"/>
        <w:ind w:left="720" w:hanging="720"/>
        <w:jc w:val="both"/>
        <w:rPr>
          <w:rFonts w:ascii="David" w:hAnsi="David"/>
          <w:lang w:eastAsia="he-IL"/>
        </w:rPr>
      </w:pPr>
      <w:r>
        <w:rPr>
          <w:rFonts w:ascii="David" w:hAnsi="David" w:hint="cs"/>
          <w:rtl/>
          <w:lang w:eastAsia="he-IL"/>
        </w:rPr>
        <w:t>10.</w:t>
      </w:r>
      <w:r>
        <w:rPr>
          <w:rFonts w:ascii="David" w:hAnsi="David"/>
          <w:rtl/>
          <w:lang w:eastAsia="he-IL"/>
        </w:rPr>
        <w:tab/>
      </w:r>
      <w:r w:rsidRPr="005D7252">
        <w:rPr>
          <w:rFonts w:ascii="David" w:hAnsi="David"/>
          <w:rtl/>
          <w:lang w:eastAsia="he-IL"/>
        </w:rPr>
        <w:t>כפי שתיאר בא כוח הנאשם את נסיבותיו האישיות של הנאשם, מדובר בנאשם בן 33, המנהל זוגיות יציבה מזה שלוש שנים. לבני הזוג ילד משותף כבן שנה. בא כוח הנאשם פירט את הרקע המשפחתי ואת נסיבות חייו הקשות של הנאשם, אשר נזנח על ידי הוריו ונאלץ להתמודד עם קשיים הישרדותיים. יש לתת לכך משקל מסוים בגזירת הדין, במטרה שהנאשם יצא ממאסר ויחל בהליך שיקומי, על מנת שלא יחזור להסתבך בפלילים, וזאת לטובת גידולו של בנו המשותף</w:t>
      </w:r>
      <w:r w:rsidRPr="005D7252">
        <w:rPr>
          <w:rFonts w:ascii="David" w:hAnsi="David"/>
          <w:lang w:eastAsia="he-IL"/>
        </w:rPr>
        <w:t>.</w:t>
      </w:r>
    </w:p>
    <w:p w14:paraId="5CF7B1D5" w14:textId="77777777" w:rsidR="000D1DEA" w:rsidRPr="009E69E4" w:rsidRDefault="000D1DEA" w:rsidP="000D1DEA">
      <w:pPr>
        <w:pStyle w:val="a9"/>
        <w:spacing w:line="360" w:lineRule="auto"/>
        <w:jc w:val="both"/>
        <w:rPr>
          <w:rFonts w:ascii="David" w:hAnsi="David"/>
          <w:lang w:eastAsia="he-IL"/>
        </w:rPr>
      </w:pPr>
      <w:r w:rsidRPr="009E69E4">
        <w:rPr>
          <w:rFonts w:ascii="David" w:hAnsi="David"/>
          <w:rtl/>
          <w:lang w:eastAsia="he-IL"/>
        </w:rPr>
        <w:t>בנוסף, יש לתת משקל לאיזון הענישה. מידת החילוט במקרה זה היא משמעותית. אמנם, חילוט אינו עונש במובן הקלאסי של המילה, לאור ההצדקה לחילוט כהוצאת "בלעו של גזלן מפיו". עם זאת, לא ניתן להתעלם מההיבט הכולל של העונש, הכולל חילוט כספים, במיוחד כאשר מדובר בעבירות סמים ולא בעבירות שיש להן נפגע עבירה מוגדר. למעשה, בעבירות מסוג זה, החילוט מהווה תפיסה של רווחי הסם. התוצאה העונשית של חילוט הכסף במקרה זה היא שהנאשם לא הפיק רווח מביצוע העבירה</w:t>
      </w:r>
      <w:r>
        <w:rPr>
          <w:rFonts w:ascii="David" w:hAnsi="David" w:hint="cs"/>
          <w:rtl/>
          <w:lang w:eastAsia="he-IL"/>
        </w:rPr>
        <w:t xml:space="preserve"> ואולם אין ניזוק מלבד הנאשם</w:t>
      </w:r>
      <w:r w:rsidRPr="009E69E4">
        <w:rPr>
          <w:rFonts w:ascii="David" w:hAnsi="David"/>
          <w:lang w:eastAsia="he-IL"/>
        </w:rPr>
        <w:t>.</w:t>
      </w:r>
    </w:p>
    <w:p w14:paraId="256E3330" w14:textId="77777777" w:rsidR="000D1DEA" w:rsidRPr="009E69E4" w:rsidRDefault="000D1DEA" w:rsidP="000D1DEA">
      <w:pPr>
        <w:pStyle w:val="a9"/>
        <w:spacing w:line="360" w:lineRule="auto"/>
        <w:jc w:val="both"/>
        <w:rPr>
          <w:rFonts w:ascii="David" w:hAnsi="David"/>
          <w:lang w:eastAsia="he-IL"/>
        </w:rPr>
      </w:pPr>
      <w:r w:rsidRPr="009E69E4">
        <w:rPr>
          <w:rFonts w:ascii="David" w:hAnsi="David"/>
          <w:rtl/>
          <w:lang w:eastAsia="he-IL"/>
        </w:rPr>
        <w:t>בנסיבות אלו, יש חשיבות לחילוט ולהיבטיו העונשיים, שכן הנאשם לא יצא נשכר מביצוע העבירה, אלא סיכן את עצמו והתוצאה היא עונש מאסר. לכן, לחילוט במקרה הנוכחי יש מסר עונשי, ובית המשפט נדרש לשקלל את החילוט באיזון הענישה הכולל. במקרה הנוכחי, מדובר בסכום כסף משמעותי, ולכן יש מקום להתחשב בכך ביתר רכיבי הענישה. יש לתת משקל גם לכך שמדובר בעונש מאסר מאחורי סורג ובריח לראשונה בחייו של הנאשם. המאסרים הקודמים שבהם נדון הנאשם רוצו בדרך של עבודות שירות</w:t>
      </w:r>
      <w:r w:rsidRPr="009E69E4">
        <w:rPr>
          <w:rFonts w:ascii="David" w:hAnsi="David"/>
          <w:lang w:eastAsia="he-IL"/>
        </w:rPr>
        <w:t>.</w:t>
      </w:r>
    </w:p>
    <w:p w14:paraId="0FAE871E" w14:textId="77777777" w:rsidR="000D1DEA" w:rsidRPr="009E69E4" w:rsidRDefault="000D1DEA" w:rsidP="000D1DEA">
      <w:pPr>
        <w:pStyle w:val="a9"/>
        <w:spacing w:line="360" w:lineRule="auto"/>
        <w:jc w:val="both"/>
        <w:rPr>
          <w:rFonts w:ascii="David" w:hAnsi="David"/>
          <w:rtl/>
          <w:lang w:eastAsia="he-IL"/>
        </w:rPr>
      </w:pPr>
    </w:p>
    <w:p w14:paraId="358232BC" w14:textId="77777777" w:rsidR="000D1DEA" w:rsidRDefault="000D1DEA" w:rsidP="000D1DEA">
      <w:pPr>
        <w:snapToGrid w:val="0"/>
        <w:spacing w:line="360" w:lineRule="auto"/>
        <w:ind w:left="720" w:hanging="720"/>
        <w:jc w:val="both"/>
        <w:rPr>
          <w:rFonts w:ascii="David" w:hAnsi="David"/>
          <w:rtl/>
          <w:lang w:eastAsia="he-IL"/>
        </w:rPr>
      </w:pPr>
      <w:r>
        <w:rPr>
          <w:rFonts w:ascii="David" w:hAnsi="David" w:hint="cs"/>
          <w:rtl/>
          <w:lang w:eastAsia="he-IL"/>
        </w:rPr>
        <w:t>11.</w:t>
      </w:r>
      <w:r>
        <w:rPr>
          <w:rFonts w:ascii="David" w:hAnsi="David"/>
          <w:rtl/>
          <w:lang w:eastAsia="he-IL"/>
        </w:rPr>
        <w:tab/>
      </w:r>
      <w:r w:rsidRPr="00452016">
        <w:rPr>
          <w:rFonts w:ascii="David" w:hAnsi="David"/>
          <w:rtl/>
          <w:lang w:eastAsia="he-IL"/>
        </w:rPr>
        <w:t xml:space="preserve">בהינתן המתחם האמור, יש לגזור את עונשו של הנאשם תוך שקילת המתחם ותוך התחשבות בנסיבות המשליכות על קביעת העונש המתאים, כאשר בעניינו יש לתת משקל להלימה בגזירת העונש לביצוע העבירה ע"י הנאשם; נסיבות ביצוע העבירה וחומרתה; מידת הפגיעה בערך המוגן; גילו של הנאשם; </w:t>
      </w:r>
      <w:r w:rsidRPr="00452016">
        <w:rPr>
          <w:rFonts w:ascii="David" w:hAnsi="David"/>
          <w:rtl/>
        </w:rPr>
        <w:t>הנסיבות עליהן עמדו הצדדים בטיעוניהם</w:t>
      </w:r>
      <w:r w:rsidRPr="00452016">
        <w:rPr>
          <w:rFonts w:ascii="David" w:hAnsi="David"/>
          <w:rtl/>
          <w:lang w:eastAsia="he-IL"/>
        </w:rPr>
        <w:t>; הודאתו המצביעה על נטילת אחריות; עבר</w:t>
      </w:r>
      <w:r w:rsidRPr="00452016">
        <w:rPr>
          <w:rFonts w:ascii="David" w:hAnsi="David" w:hint="cs"/>
          <w:rtl/>
          <w:lang w:eastAsia="he-IL"/>
        </w:rPr>
        <w:t>ו</w:t>
      </w:r>
      <w:r w:rsidRPr="00452016">
        <w:rPr>
          <w:rFonts w:ascii="David" w:hAnsi="David"/>
          <w:rtl/>
          <w:lang w:eastAsia="he-IL"/>
        </w:rPr>
        <w:t xml:space="preserve"> פלילי </w:t>
      </w:r>
      <w:r w:rsidRPr="00452016">
        <w:rPr>
          <w:rFonts w:ascii="David" w:hAnsi="David" w:hint="cs"/>
          <w:rtl/>
          <w:lang w:eastAsia="he-IL"/>
        </w:rPr>
        <w:t xml:space="preserve">של הנאשם. </w:t>
      </w:r>
    </w:p>
    <w:p w14:paraId="5EE12FE9" w14:textId="77777777" w:rsidR="000D1DEA" w:rsidRDefault="000D1DEA" w:rsidP="000D1DEA">
      <w:pPr>
        <w:snapToGrid w:val="0"/>
        <w:spacing w:line="360" w:lineRule="auto"/>
        <w:ind w:left="720" w:hanging="720"/>
        <w:jc w:val="both"/>
        <w:rPr>
          <w:rFonts w:ascii="David" w:hAnsi="David"/>
          <w:rtl/>
          <w:lang w:eastAsia="he-IL"/>
        </w:rPr>
      </w:pPr>
    </w:p>
    <w:p w14:paraId="7FF7E0C5" w14:textId="77777777" w:rsidR="000D1DEA" w:rsidRDefault="000D1DEA" w:rsidP="000D1DEA">
      <w:pPr>
        <w:snapToGrid w:val="0"/>
        <w:spacing w:line="360" w:lineRule="auto"/>
        <w:ind w:left="720" w:hanging="720"/>
        <w:jc w:val="both"/>
        <w:rPr>
          <w:rFonts w:ascii="David" w:hAnsi="David"/>
          <w:b/>
          <w:bCs/>
          <w:rtl/>
        </w:rPr>
      </w:pPr>
      <w:r>
        <w:rPr>
          <w:rFonts w:ascii="David" w:hAnsi="David" w:hint="cs"/>
          <w:rtl/>
          <w:lang w:eastAsia="he-IL"/>
        </w:rPr>
        <w:t>12.</w:t>
      </w:r>
      <w:r>
        <w:rPr>
          <w:rFonts w:ascii="David" w:hAnsi="David"/>
          <w:rtl/>
          <w:lang w:eastAsia="he-IL"/>
        </w:rPr>
        <w:tab/>
      </w:r>
      <w:r w:rsidRPr="00932B30">
        <w:rPr>
          <w:rFonts w:ascii="David" w:hAnsi="David"/>
          <w:b/>
          <w:bCs/>
          <w:rtl/>
          <w:lang w:eastAsia="he-IL"/>
        </w:rPr>
        <w:t xml:space="preserve">לאחר ששמעתי את הצדדים בהתחשב בטיעוניהם, </w:t>
      </w:r>
      <w:r w:rsidRPr="00932B30">
        <w:rPr>
          <w:rFonts w:ascii="David" w:hAnsi="David"/>
          <w:b/>
          <w:bCs/>
          <w:rtl/>
        </w:rPr>
        <w:t>על פי כל השיקולים הצריכים לגזר הדין אני קובע כי אלה העונשים שאני משית על הנאשם:</w:t>
      </w:r>
    </w:p>
    <w:p w14:paraId="6376F1AE" w14:textId="77777777" w:rsidR="000D1DEA" w:rsidRDefault="000D1DEA" w:rsidP="000D1DEA">
      <w:pPr>
        <w:snapToGrid w:val="0"/>
        <w:spacing w:line="360" w:lineRule="auto"/>
        <w:ind w:left="720" w:hanging="720"/>
        <w:jc w:val="both"/>
        <w:rPr>
          <w:rFonts w:ascii="David" w:hAnsi="David"/>
          <w:b/>
          <w:bCs/>
        </w:rPr>
      </w:pPr>
    </w:p>
    <w:p w14:paraId="652293D3" w14:textId="77777777" w:rsidR="000D1DEA" w:rsidRDefault="000D1DEA" w:rsidP="000D1DEA">
      <w:pPr>
        <w:snapToGrid w:val="0"/>
        <w:spacing w:line="360" w:lineRule="auto"/>
        <w:ind w:left="720" w:hanging="720"/>
        <w:jc w:val="both"/>
        <w:rPr>
          <w:rFonts w:ascii="David" w:hAnsi="David"/>
          <w:rtl/>
          <w:lang w:eastAsia="he-IL"/>
        </w:rPr>
      </w:pPr>
      <w:r w:rsidRPr="00DE0E8C">
        <w:rPr>
          <w:rFonts w:ascii="David" w:hAnsi="David" w:hint="cs"/>
          <w:rtl/>
        </w:rPr>
        <w:t>א.</w:t>
      </w:r>
      <w:r>
        <w:rPr>
          <w:rFonts w:ascii="David" w:hAnsi="David"/>
          <w:b/>
          <w:bCs/>
          <w:rtl/>
        </w:rPr>
        <w:tab/>
      </w:r>
      <w:r w:rsidRPr="00932B30">
        <w:rPr>
          <w:rFonts w:ascii="David" w:hAnsi="David"/>
          <w:rtl/>
          <w:lang w:eastAsia="he-IL"/>
        </w:rPr>
        <w:t xml:space="preserve">אני דן </w:t>
      </w:r>
      <w:r>
        <w:rPr>
          <w:rFonts w:ascii="David" w:hAnsi="David"/>
          <w:rtl/>
          <w:lang w:eastAsia="he-IL"/>
        </w:rPr>
        <w:t>את הנאשם לעונש מאסר למשך</w:t>
      </w:r>
      <w:r>
        <w:rPr>
          <w:rFonts w:ascii="David" w:hAnsi="David" w:hint="cs"/>
          <w:rtl/>
          <w:lang w:eastAsia="he-IL"/>
        </w:rPr>
        <w:t xml:space="preserve"> 22</w:t>
      </w:r>
      <w:r>
        <w:rPr>
          <w:rFonts w:ascii="David" w:hAnsi="David"/>
          <w:rtl/>
          <w:lang w:eastAsia="he-IL"/>
        </w:rPr>
        <w:t xml:space="preserve"> חודשים</w:t>
      </w:r>
      <w:r>
        <w:rPr>
          <w:rFonts w:ascii="David" w:hAnsi="David" w:hint="cs"/>
          <w:rtl/>
          <w:lang w:eastAsia="he-IL"/>
        </w:rPr>
        <w:t xml:space="preserve"> החל מיום  מעצרו - 17.09.24.</w:t>
      </w:r>
    </w:p>
    <w:p w14:paraId="7A8DE9E7" w14:textId="77777777" w:rsidR="000D1DEA" w:rsidRDefault="000D1DEA" w:rsidP="000D1DEA">
      <w:pPr>
        <w:snapToGrid w:val="0"/>
        <w:spacing w:line="360" w:lineRule="auto"/>
        <w:ind w:left="720" w:hanging="720"/>
        <w:jc w:val="both"/>
        <w:rPr>
          <w:rFonts w:ascii="David" w:hAnsi="David"/>
          <w:rtl/>
          <w:lang w:eastAsia="he-IL"/>
        </w:rPr>
      </w:pPr>
    </w:p>
    <w:p w14:paraId="31534478" w14:textId="77777777" w:rsidR="000D1DEA" w:rsidRDefault="000D1DEA" w:rsidP="000D1DEA">
      <w:pPr>
        <w:snapToGrid w:val="0"/>
        <w:spacing w:line="360" w:lineRule="auto"/>
        <w:ind w:left="720" w:hanging="720"/>
        <w:jc w:val="both"/>
        <w:rPr>
          <w:rFonts w:ascii="David" w:hAnsi="David"/>
          <w:rtl/>
          <w:lang w:eastAsia="he-IL"/>
        </w:rPr>
      </w:pPr>
      <w:r>
        <w:rPr>
          <w:rFonts w:ascii="David" w:hAnsi="David" w:hint="cs"/>
          <w:rtl/>
          <w:lang w:eastAsia="he-IL"/>
        </w:rPr>
        <w:t>ב.</w:t>
      </w:r>
      <w:r>
        <w:rPr>
          <w:rFonts w:ascii="David" w:hAnsi="David"/>
          <w:rtl/>
          <w:lang w:eastAsia="he-IL"/>
        </w:rPr>
        <w:tab/>
      </w:r>
      <w:r w:rsidRPr="00932B30">
        <w:rPr>
          <w:rFonts w:ascii="David" w:hAnsi="David"/>
          <w:rtl/>
          <w:lang w:eastAsia="he-IL"/>
        </w:rPr>
        <w:t xml:space="preserve">אני דן את הנאשם למאסר למשך </w:t>
      </w:r>
      <w:r>
        <w:rPr>
          <w:rFonts w:ascii="David" w:hAnsi="David" w:hint="cs"/>
          <w:rtl/>
          <w:lang w:eastAsia="he-IL"/>
        </w:rPr>
        <w:t>9</w:t>
      </w:r>
      <w:r w:rsidRPr="00932B30">
        <w:rPr>
          <w:rFonts w:ascii="David" w:hAnsi="David"/>
          <w:b/>
          <w:bCs/>
          <w:rtl/>
          <w:lang w:eastAsia="he-IL"/>
        </w:rPr>
        <w:t xml:space="preserve"> </w:t>
      </w:r>
      <w:r w:rsidRPr="00932B30">
        <w:rPr>
          <w:rFonts w:ascii="David" w:hAnsi="David"/>
          <w:rtl/>
          <w:lang w:eastAsia="he-IL"/>
        </w:rPr>
        <w:t>חודשים וזאת על תנאי למשך שלוש שנים</w:t>
      </w:r>
      <w:r>
        <w:rPr>
          <w:rFonts w:ascii="David" w:hAnsi="David" w:hint="cs"/>
          <w:rtl/>
          <w:lang w:eastAsia="he-IL"/>
        </w:rPr>
        <w:t xml:space="preserve"> מיום שחרורו, ו</w:t>
      </w:r>
      <w:r w:rsidRPr="00932B30">
        <w:rPr>
          <w:rFonts w:ascii="David" w:hAnsi="David"/>
          <w:rtl/>
          <w:lang w:eastAsia="he-IL"/>
        </w:rPr>
        <w:t>התנאי הוא שלא יעבור את העבירה בה הורשע</w:t>
      </w:r>
      <w:r>
        <w:rPr>
          <w:rFonts w:ascii="David" w:hAnsi="David" w:hint="cs"/>
          <w:rtl/>
          <w:lang w:eastAsia="he-IL"/>
        </w:rPr>
        <w:t xml:space="preserve">. </w:t>
      </w:r>
    </w:p>
    <w:p w14:paraId="62768BAE" w14:textId="77777777" w:rsidR="000D1DEA" w:rsidRDefault="000D1DEA" w:rsidP="000D1DEA">
      <w:pPr>
        <w:snapToGrid w:val="0"/>
        <w:spacing w:line="360" w:lineRule="auto"/>
        <w:ind w:left="720" w:hanging="720"/>
        <w:jc w:val="both"/>
        <w:rPr>
          <w:rFonts w:ascii="David" w:hAnsi="David"/>
          <w:rtl/>
          <w:lang w:eastAsia="he-IL"/>
        </w:rPr>
      </w:pPr>
    </w:p>
    <w:p w14:paraId="78D9751D" w14:textId="77777777" w:rsidR="000D1DEA" w:rsidRDefault="000D1DEA" w:rsidP="000D1DEA">
      <w:pPr>
        <w:snapToGrid w:val="0"/>
        <w:spacing w:line="360" w:lineRule="auto"/>
        <w:ind w:left="720" w:hanging="720"/>
        <w:jc w:val="both"/>
        <w:rPr>
          <w:rFonts w:ascii="David" w:hAnsi="David"/>
          <w:lang w:eastAsia="he-IL"/>
        </w:rPr>
      </w:pPr>
      <w:r>
        <w:rPr>
          <w:rFonts w:ascii="David" w:hAnsi="David" w:hint="cs"/>
          <w:rtl/>
          <w:lang w:eastAsia="he-IL"/>
        </w:rPr>
        <w:t>ג.</w:t>
      </w:r>
      <w:r>
        <w:rPr>
          <w:rFonts w:ascii="David" w:hAnsi="David"/>
          <w:rtl/>
          <w:lang w:eastAsia="he-IL"/>
        </w:rPr>
        <w:tab/>
      </w:r>
      <w:r>
        <w:rPr>
          <w:rFonts w:ascii="David" w:hAnsi="David" w:hint="cs"/>
          <w:rtl/>
          <w:lang w:eastAsia="he-IL"/>
        </w:rPr>
        <w:t xml:space="preserve">במסגרת הכרעת הדין הוכרז הנאשם סוחר סמים, בנסיבות אלו אני מורה על חילוט 138,869 ₪ ו- 10,400 $. </w:t>
      </w:r>
    </w:p>
    <w:p w14:paraId="496ED0BF" w14:textId="77777777" w:rsidR="000D1DEA" w:rsidRPr="00452016" w:rsidRDefault="000D1DEA" w:rsidP="000D1DEA">
      <w:pPr>
        <w:snapToGrid w:val="0"/>
        <w:spacing w:line="360" w:lineRule="auto"/>
        <w:contextualSpacing/>
        <w:jc w:val="both"/>
        <w:rPr>
          <w:rFonts w:ascii="David" w:hAnsi="David"/>
          <w:rtl/>
          <w:lang w:eastAsia="he-IL"/>
        </w:rPr>
      </w:pPr>
    </w:p>
    <w:p w14:paraId="3B4B08ED" w14:textId="77777777" w:rsidR="000D1DEA" w:rsidRPr="00452016" w:rsidRDefault="000D1DEA" w:rsidP="000D1DEA">
      <w:pPr>
        <w:snapToGrid w:val="0"/>
        <w:spacing w:line="360" w:lineRule="auto"/>
        <w:ind w:left="720"/>
        <w:jc w:val="both"/>
        <w:rPr>
          <w:rFonts w:ascii="David" w:hAnsi="David"/>
          <w:b/>
          <w:bCs/>
          <w:lang w:eastAsia="he-IL"/>
        </w:rPr>
      </w:pPr>
      <w:r w:rsidRPr="00452016">
        <w:rPr>
          <w:rFonts w:ascii="David" w:hAnsi="David"/>
          <w:b/>
          <w:bCs/>
          <w:rtl/>
          <w:lang w:eastAsia="he-IL"/>
        </w:rPr>
        <w:t>זכות ערעור לבית המשפט העליון, תוך 45 יום מהיום.</w:t>
      </w:r>
    </w:p>
    <w:p w14:paraId="48A24842" w14:textId="77777777" w:rsidR="000D1DEA" w:rsidRPr="00452016" w:rsidRDefault="000D1DEA" w:rsidP="000D1DEA">
      <w:pPr>
        <w:snapToGrid w:val="0"/>
        <w:spacing w:line="360" w:lineRule="auto"/>
        <w:ind w:left="720" w:hanging="720"/>
        <w:jc w:val="both"/>
        <w:rPr>
          <w:rFonts w:ascii="David" w:hAnsi="David"/>
          <w:b/>
          <w:bCs/>
          <w:u w:val="single"/>
          <w:lang w:eastAsia="he-IL"/>
        </w:rPr>
      </w:pPr>
    </w:p>
    <w:p w14:paraId="14BAF5DA" w14:textId="77777777" w:rsidR="000D1DEA" w:rsidRPr="00452016" w:rsidRDefault="000D1DEA" w:rsidP="000D1DEA">
      <w:pPr>
        <w:snapToGrid w:val="0"/>
        <w:spacing w:line="360" w:lineRule="auto"/>
        <w:ind w:firstLine="720"/>
        <w:jc w:val="both"/>
        <w:rPr>
          <w:rFonts w:ascii="David" w:hAnsi="David"/>
          <w:b/>
          <w:bCs/>
          <w:rtl/>
          <w:lang w:eastAsia="he-IL"/>
        </w:rPr>
      </w:pPr>
      <w:r w:rsidRPr="00452016">
        <w:rPr>
          <w:rFonts w:ascii="David" w:hAnsi="David" w:hint="cs"/>
          <w:b/>
          <w:bCs/>
          <w:rtl/>
          <w:lang w:eastAsia="he-IL"/>
        </w:rPr>
        <w:t>ניתן צו למוצגים לשיקול דעת קצין משטרה ו/או התביעה.</w:t>
      </w:r>
    </w:p>
    <w:p w14:paraId="637678EC" w14:textId="77777777" w:rsidR="000D1DEA" w:rsidRPr="00932B30" w:rsidRDefault="000D1DEA" w:rsidP="000D1DEA">
      <w:pPr>
        <w:snapToGrid w:val="0"/>
        <w:spacing w:line="360" w:lineRule="auto"/>
        <w:jc w:val="both"/>
        <w:rPr>
          <w:rFonts w:ascii="David" w:hAnsi="David"/>
          <w:b/>
          <w:bCs/>
          <w:u w:val="single"/>
          <w:rtl/>
          <w:lang w:eastAsia="he-IL"/>
        </w:rPr>
      </w:pPr>
    </w:p>
    <w:p w14:paraId="5309CF93" w14:textId="77777777" w:rsidR="000D1DEA" w:rsidRPr="00452016" w:rsidRDefault="000D1DEA" w:rsidP="000D1DEA">
      <w:pPr>
        <w:spacing w:line="360" w:lineRule="auto"/>
        <w:ind w:left="720"/>
        <w:jc w:val="both"/>
        <w:rPr>
          <w:rFonts w:ascii="David" w:hAnsi="David"/>
          <w:b/>
          <w:bCs/>
          <w:rtl/>
        </w:rPr>
      </w:pPr>
      <w:r w:rsidRPr="00452016">
        <w:rPr>
          <w:rFonts w:ascii="David" w:hAnsi="David"/>
          <w:b/>
          <w:bCs/>
          <w:rtl/>
        </w:rPr>
        <w:t>המרשם הפלילי הושב לידיה הנאמנות של התביעה</w:t>
      </w:r>
      <w:r>
        <w:rPr>
          <w:rFonts w:ascii="David" w:hAnsi="David" w:hint="cs"/>
          <w:b/>
          <w:bCs/>
          <w:rtl/>
        </w:rPr>
        <w:t>.</w:t>
      </w:r>
    </w:p>
    <w:p w14:paraId="3A6D0C13" w14:textId="77777777" w:rsidR="000D1DEA" w:rsidRPr="00932B30" w:rsidRDefault="000D1DEA" w:rsidP="000D1DEA">
      <w:pPr>
        <w:rPr>
          <w:rFonts w:ascii="David" w:hAnsi="David"/>
        </w:rPr>
      </w:pPr>
    </w:p>
    <w:p w14:paraId="04750E4C" w14:textId="77777777" w:rsidR="000D1DEA" w:rsidRPr="00B05847" w:rsidRDefault="000D1DEA" w:rsidP="000D1DEA">
      <w:pPr>
        <w:rPr>
          <w:rtl/>
        </w:rPr>
      </w:pPr>
    </w:p>
    <w:p w14:paraId="19B22179" w14:textId="77777777" w:rsidR="000D1DEA" w:rsidRDefault="000B6D0A" w:rsidP="000D1DEA">
      <w:pPr>
        <w:spacing w:line="360" w:lineRule="auto"/>
        <w:ind w:firstLine="720"/>
        <w:rPr>
          <w:rtl/>
        </w:rPr>
      </w:pPr>
      <w:bookmarkStart w:id="8" w:name="Nitan"/>
      <w:r>
        <w:rPr>
          <w:b/>
          <w:bCs/>
          <w:rtl/>
        </w:rPr>
        <w:t xml:space="preserve">ניתן היום כ"ז אדר תשפ"ה, 27/03/2025 במעמד הצדדים. </w:t>
      </w:r>
      <w:bookmarkEnd w:id="8"/>
    </w:p>
    <w:p w14:paraId="61BAEAB5" w14:textId="77777777" w:rsidR="000D1DEA" w:rsidRDefault="000D1DEA" w:rsidP="000D1DEA">
      <w:pPr>
        <w:rPr>
          <w:rtl/>
        </w:rPr>
      </w:pPr>
    </w:p>
    <w:p w14:paraId="5ACB1418" w14:textId="77777777" w:rsidR="000D1DEA" w:rsidRPr="000B6D0A" w:rsidRDefault="000B6D0A" w:rsidP="000D1DEA">
      <w:pPr>
        <w:rPr>
          <w:color w:val="FFFFFF"/>
          <w:sz w:val="2"/>
          <w:szCs w:val="2"/>
          <w:rtl/>
        </w:rPr>
      </w:pPr>
      <w:r w:rsidRPr="000B6D0A">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D1DEA" w14:paraId="657557DF" w14:textId="77777777" w:rsidTr="000D1DEA">
        <w:trPr>
          <w:trHeight w:val="316"/>
          <w:jc w:val="right"/>
        </w:trPr>
        <w:tc>
          <w:tcPr>
            <w:tcW w:w="3936" w:type="dxa"/>
            <w:tcBorders>
              <w:top w:val="nil"/>
              <w:left w:val="nil"/>
              <w:bottom w:val="single" w:sz="4" w:space="0" w:color="auto"/>
              <w:right w:val="nil"/>
            </w:tcBorders>
            <w:shd w:val="clear" w:color="auto" w:fill="auto"/>
            <w:vAlign w:val="center"/>
          </w:tcPr>
          <w:p w14:paraId="3BCEBD9A" w14:textId="77777777" w:rsidR="000D1DEA" w:rsidRPr="000B6D0A" w:rsidRDefault="000B6D0A" w:rsidP="000D1DEA">
            <w:pPr>
              <w:jc w:val="center"/>
              <w:rPr>
                <w:color w:val="FFFFFF"/>
                <w:sz w:val="2"/>
                <w:szCs w:val="2"/>
                <w:rtl/>
              </w:rPr>
            </w:pPr>
            <w:r w:rsidRPr="000B6D0A">
              <w:rPr>
                <w:color w:val="FFFFFF"/>
                <w:sz w:val="2"/>
                <w:szCs w:val="2"/>
                <w:rtl/>
              </w:rPr>
              <w:t>54678313</w:t>
            </w:r>
          </w:p>
          <w:p w14:paraId="054C9178" w14:textId="77777777" w:rsidR="000D1DEA" w:rsidRDefault="000D1DEA" w:rsidP="000D1DEA">
            <w:pPr>
              <w:jc w:val="center"/>
            </w:pPr>
          </w:p>
        </w:tc>
      </w:tr>
      <w:tr w:rsidR="000D1DEA" w14:paraId="0FF9F722" w14:textId="77777777" w:rsidTr="000D1DEA">
        <w:trPr>
          <w:trHeight w:val="361"/>
          <w:jc w:val="right"/>
        </w:trPr>
        <w:tc>
          <w:tcPr>
            <w:tcW w:w="3936" w:type="dxa"/>
            <w:tcBorders>
              <w:top w:val="single" w:sz="4" w:space="0" w:color="auto"/>
              <w:left w:val="nil"/>
              <w:bottom w:val="nil"/>
              <w:right w:val="nil"/>
            </w:tcBorders>
            <w:shd w:val="clear" w:color="auto" w:fill="auto"/>
            <w:vAlign w:val="center"/>
          </w:tcPr>
          <w:p w14:paraId="61B8F774" w14:textId="77777777" w:rsidR="000D1DEA" w:rsidRPr="000D1DEA" w:rsidRDefault="000D1DEA" w:rsidP="000D1DEA">
            <w:pPr>
              <w:jc w:val="center"/>
              <w:rPr>
                <w:b/>
                <w:bCs/>
                <w:rtl/>
              </w:rPr>
            </w:pPr>
            <w:r w:rsidRPr="000D1DEA">
              <w:rPr>
                <w:b/>
                <w:bCs/>
                <w:rtl/>
              </w:rPr>
              <w:t>שמואל</w:t>
            </w:r>
            <w:r w:rsidRPr="000D1DEA">
              <w:rPr>
                <w:rFonts w:hint="cs"/>
                <w:b/>
                <w:bCs/>
                <w:rtl/>
              </w:rPr>
              <w:t xml:space="preserve"> </w:t>
            </w:r>
            <w:r w:rsidRPr="000D1DEA">
              <w:rPr>
                <w:b/>
                <w:bCs/>
                <w:rtl/>
              </w:rPr>
              <w:t>מלמד</w:t>
            </w:r>
            <w:r w:rsidRPr="000D1DEA">
              <w:rPr>
                <w:rFonts w:hint="cs"/>
                <w:b/>
                <w:bCs/>
                <w:rtl/>
              </w:rPr>
              <w:t xml:space="preserve">, </w:t>
            </w:r>
            <w:r w:rsidRPr="000D1DEA">
              <w:rPr>
                <w:b/>
                <w:bCs/>
                <w:rtl/>
              </w:rPr>
              <w:t>שופט</w:t>
            </w:r>
          </w:p>
        </w:tc>
      </w:tr>
    </w:tbl>
    <w:p w14:paraId="038A8C9A" w14:textId="77777777" w:rsidR="000D1DEA" w:rsidRPr="004B174A" w:rsidRDefault="004B174A" w:rsidP="000D1DEA">
      <w:pPr>
        <w:rPr>
          <w:color w:val="FFFFFF"/>
          <w:sz w:val="2"/>
          <w:szCs w:val="2"/>
          <w:rtl/>
        </w:rPr>
      </w:pPr>
      <w:r w:rsidRPr="004B174A">
        <w:rPr>
          <w:color w:val="FFFFFF"/>
          <w:sz w:val="2"/>
          <w:szCs w:val="2"/>
          <w:rtl/>
        </w:rPr>
        <w:t>5129371</w:t>
      </w:r>
    </w:p>
    <w:p w14:paraId="75409ABA" w14:textId="77777777" w:rsidR="00755DEA" w:rsidRPr="004B174A" w:rsidRDefault="004B174A" w:rsidP="000B6D0A">
      <w:pPr>
        <w:keepNext/>
        <w:rPr>
          <w:rFonts w:ascii="David" w:hAnsi="David"/>
          <w:color w:val="FFFFFF"/>
          <w:sz w:val="2"/>
          <w:szCs w:val="2"/>
          <w:rtl/>
        </w:rPr>
      </w:pPr>
      <w:r w:rsidRPr="004B174A">
        <w:rPr>
          <w:rFonts w:ascii="David" w:hAnsi="David"/>
          <w:color w:val="FFFFFF"/>
          <w:sz w:val="2"/>
          <w:szCs w:val="2"/>
          <w:rtl/>
        </w:rPr>
        <w:t>54678313</w:t>
      </w:r>
    </w:p>
    <w:p w14:paraId="4A7CC6E8" w14:textId="77777777" w:rsidR="000B6D0A" w:rsidRDefault="000B6D0A" w:rsidP="000B6D0A">
      <w:pPr>
        <w:rPr>
          <w:rtl/>
        </w:rPr>
      </w:pPr>
    </w:p>
    <w:p w14:paraId="2FE79D81" w14:textId="77777777" w:rsidR="000B6D0A" w:rsidRDefault="000B6D0A" w:rsidP="000B6D0A">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639234EE" w14:textId="77777777" w:rsidR="004B174A" w:rsidRPr="004B174A" w:rsidRDefault="004B174A" w:rsidP="004B174A">
      <w:pPr>
        <w:keepNext/>
        <w:rPr>
          <w:rFonts w:ascii="David" w:hAnsi="David"/>
          <w:color w:val="000000"/>
          <w:sz w:val="22"/>
          <w:szCs w:val="22"/>
          <w:rtl/>
        </w:rPr>
      </w:pPr>
    </w:p>
    <w:p w14:paraId="7B056AD8" w14:textId="77777777" w:rsidR="004B174A" w:rsidRPr="004B174A" w:rsidRDefault="004B174A" w:rsidP="004B174A">
      <w:pPr>
        <w:keepNext/>
        <w:rPr>
          <w:rFonts w:ascii="David" w:hAnsi="David"/>
          <w:color w:val="000000"/>
          <w:sz w:val="22"/>
          <w:szCs w:val="22"/>
          <w:rtl/>
        </w:rPr>
      </w:pPr>
      <w:r w:rsidRPr="004B174A">
        <w:rPr>
          <w:rFonts w:ascii="David" w:hAnsi="David"/>
          <w:color w:val="000000"/>
          <w:sz w:val="22"/>
          <w:szCs w:val="22"/>
          <w:rtl/>
        </w:rPr>
        <w:t>שמואל מלמד 54678313-/</w:t>
      </w:r>
    </w:p>
    <w:p w14:paraId="19E0DF40" w14:textId="77777777" w:rsidR="000B6D0A" w:rsidRPr="000B6D0A" w:rsidRDefault="004B174A" w:rsidP="004B174A">
      <w:pPr>
        <w:rPr>
          <w:color w:val="0000FF"/>
          <w:u w:val="single"/>
        </w:rPr>
      </w:pPr>
      <w:r w:rsidRPr="004B174A">
        <w:rPr>
          <w:color w:val="000000"/>
          <w:u w:val="single"/>
          <w:rtl/>
        </w:rPr>
        <w:t>נוסח מסמך זה כפוף לשינויי ניסוח ועריכה</w:t>
      </w:r>
    </w:p>
    <w:sectPr w:rsidR="000B6D0A" w:rsidRPr="000B6D0A" w:rsidSect="004B174A">
      <w:headerReference w:type="even" r:id="rId27"/>
      <w:headerReference w:type="default" r:id="rId28"/>
      <w:footerReference w:type="even" r:id="rId29"/>
      <w:footerReference w:type="default" r:id="rId30"/>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CDFFF" w14:textId="77777777" w:rsidR="0049373A" w:rsidRDefault="0049373A" w:rsidP="009802A0">
      <w:r>
        <w:separator/>
      </w:r>
    </w:p>
  </w:endnote>
  <w:endnote w:type="continuationSeparator" w:id="0">
    <w:p w14:paraId="1993D9C1" w14:textId="77777777" w:rsidR="0049373A" w:rsidRDefault="0049373A" w:rsidP="00980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88532" w14:textId="77777777" w:rsidR="004B174A" w:rsidRDefault="004B174A" w:rsidP="004B174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D6A839E" w14:textId="77777777" w:rsidR="00C87CC7" w:rsidRPr="004B174A" w:rsidRDefault="004B174A" w:rsidP="004B174A">
    <w:pPr>
      <w:pStyle w:val="a5"/>
      <w:pBdr>
        <w:top w:val="single" w:sz="4" w:space="1" w:color="auto"/>
        <w:between w:val="single" w:sz="4" w:space="0" w:color="auto"/>
      </w:pBdr>
      <w:spacing w:after="60"/>
      <w:jc w:val="center"/>
      <w:rPr>
        <w:rFonts w:ascii="FrankRuehl" w:hAnsi="FrankRuehl" w:cs="FrankRuehl"/>
        <w:color w:val="000000"/>
      </w:rPr>
    </w:pPr>
    <w:r w:rsidRPr="004B174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0D05E" w14:textId="77777777" w:rsidR="004B174A" w:rsidRDefault="004B174A" w:rsidP="004B174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C2D14">
      <w:rPr>
        <w:rFonts w:ascii="FrankRuehl" w:hAnsi="FrankRuehl" w:cs="FrankRuehl"/>
        <w:noProof/>
        <w:rtl/>
      </w:rPr>
      <w:t>1</w:t>
    </w:r>
    <w:r>
      <w:rPr>
        <w:rFonts w:ascii="FrankRuehl" w:hAnsi="FrankRuehl" w:cs="FrankRuehl"/>
        <w:rtl/>
      </w:rPr>
      <w:fldChar w:fldCharType="end"/>
    </w:r>
  </w:p>
  <w:p w14:paraId="7696799E" w14:textId="77777777" w:rsidR="00C87CC7" w:rsidRPr="004B174A" w:rsidRDefault="004B174A" w:rsidP="004B174A">
    <w:pPr>
      <w:pStyle w:val="a5"/>
      <w:pBdr>
        <w:top w:val="single" w:sz="4" w:space="1" w:color="auto"/>
        <w:between w:val="single" w:sz="4" w:space="0" w:color="auto"/>
      </w:pBdr>
      <w:spacing w:after="60"/>
      <w:jc w:val="center"/>
      <w:rPr>
        <w:rFonts w:ascii="FrankRuehl" w:hAnsi="FrankRuehl" w:cs="FrankRuehl"/>
        <w:color w:val="000000"/>
      </w:rPr>
    </w:pPr>
    <w:r w:rsidRPr="004B174A">
      <w:rPr>
        <w:rFonts w:ascii="FrankRuehl" w:hAnsi="FrankRuehl" w:cs="FrankRuehl"/>
        <w:color w:val="000000"/>
      </w:rPr>
      <w:pict w14:anchorId="7C4EA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E13FF" w14:textId="77777777" w:rsidR="0049373A" w:rsidRDefault="0049373A" w:rsidP="009802A0">
      <w:r>
        <w:separator/>
      </w:r>
    </w:p>
  </w:footnote>
  <w:footnote w:type="continuationSeparator" w:id="0">
    <w:p w14:paraId="48E0F32F" w14:textId="77777777" w:rsidR="0049373A" w:rsidRDefault="0049373A" w:rsidP="009802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A9484" w14:textId="77777777" w:rsidR="000B6D0A" w:rsidRPr="004B174A" w:rsidRDefault="004B174A" w:rsidP="004B174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3170-10-24</w:t>
    </w:r>
    <w:r>
      <w:rPr>
        <w:rFonts w:ascii="David" w:hAnsi="David"/>
        <w:color w:val="000000"/>
        <w:sz w:val="22"/>
        <w:szCs w:val="22"/>
        <w:rtl/>
      </w:rPr>
      <w:tab/>
      <w:t xml:space="preserve"> מדינת ישראל נ' טל עמאר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9DFE0" w14:textId="77777777" w:rsidR="000B6D0A" w:rsidRPr="004B174A" w:rsidRDefault="004B174A" w:rsidP="004B174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3170-10-24</w:t>
    </w:r>
    <w:r>
      <w:rPr>
        <w:rFonts w:ascii="David" w:hAnsi="David"/>
        <w:color w:val="000000"/>
        <w:sz w:val="22"/>
        <w:szCs w:val="22"/>
        <w:rtl/>
      </w:rPr>
      <w:tab/>
      <w:t xml:space="preserve"> מדינת ישראל נ' טל עמאר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1DEA"/>
    <w:rsid w:val="000B6D0A"/>
    <w:rsid w:val="000D1DEA"/>
    <w:rsid w:val="0049373A"/>
    <w:rsid w:val="004B174A"/>
    <w:rsid w:val="005C2D14"/>
    <w:rsid w:val="006E673E"/>
    <w:rsid w:val="00755DEA"/>
    <w:rsid w:val="007A5E4D"/>
    <w:rsid w:val="009802A0"/>
    <w:rsid w:val="00A12CC7"/>
    <w:rsid w:val="00B66FBD"/>
    <w:rsid w:val="00C87C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FC5775"/>
  <w15:chartTrackingRefBased/>
  <w15:docId w15:val="{C0D5138A-CE1D-4781-9350-F8F956B0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1DE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D1DEA"/>
    <w:pPr>
      <w:tabs>
        <w:tab w:val="center" w:pos="4153"/>
        <w:tab w:val="right" w:pos="8306"/>
      </w:tabs>
    </w:pPr>
  </w:style>
  <w:style w:type="character" w:customStyle="1" w:styleId="a4">
    <w:name w:val="כותרת עליונה תו"/>
    <w:link w:val="a3"/>
    <w:rsid w:val="000D1DEA"/>
    <w:rPr>
      <w:rFonts w:ascii="Times New Roman" w:eastAsia="Times New Roman" w:hAnsi="Times New Roman" w:cs="David"/>
      <w:sz w:val="24"/>
      <w:szCs w:val="24"/>
    </w:rPr>
  </w:style>
  <w:style w:type="paragraph" w:styleId="a5">
    <w:name w:val="footer"/>
    <w:basedOn w:val="a"/>
    <w:link w:val="a6"/>
    <w:rsid w:val="000D1DEA"/>
    <w:pPr>
      <w:tabs>
        <w:tab w:val="center" w:pos="4153"/>
        <w:tab w:val="right" w:pos="8306"/>
      </w:tabs>
    </w:pPr>
  </w:style>
  <w:style w:type="character" w:customStyle="1" w:styleId="a6">
    <w:name w:val="כותרת תחתונה תו"/>
    <w:link w:val="a5"/>
    <w:rsid w:val="000D1DEA"/>
    <w:rPr>
      <w:rFonts w:ascii="Times New Roman" w:eastAsia="Times New Roman" w:hAnsi="Times New Roman" w:cs="David"/>
      <w:sz w:val="24"/>
      <w:szCs w:val="24"/>
    </w:rPr>
  </w:style>
  <w:style w:type="table" w:styleId="a7">
    <w:name w:val="Table Grid"/>
    <w:basedOn w:val="a1"/>
    <w:rsid w:val="000D1DE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D1DEA"/>
  </w:style>
  <w:style w:type="paragraph" w:styleId="a9">
    <w:name w:val="List Paragraph"/>
    <w:basedOn w:val="a"/>
    <w:qFormat/>
    <w:rsid w:val="000D1DEA"/>
    <w:pPr>
      <w:ind w:left="720"/>
      <w:contextualSpacing/>
    </w:pPr>
  </w:style>
  <w:style w:type="character" w:customStyle="1" w:styleId="TimesNewRomanTimesNewRoman">
    <w:name w:val="סגנון (לטיני) Times New Roman (עברית ושפות אחרות) Times New Roman..."/>
    <w:rsid w:val="000D1DEA"/>
    <w:rPr>
      <w:rFonts w:ascii="Times New Roman" w:hAnsi="Times New Roman" w:cs="David" w:hint="default"/>
      <w:b/>
      <w:bCs/>
      <w:sz w:val="26"/>
      <w:szCs w:val="26"/>
    </w:rPr>
  </w:style>
  <w:style w:type="character" w:styleId="Hyperlink">
    <w:name w:val="Hyperlink"/>
    <w:rsid w:val="000B6D0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7385631"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25714227"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27752308" TargetMode="External"/><Relationship Id="rId25" Type="http://schemas.openxmlformats.org/officeDocument/2006/relationships/hyperlink" Target="http://www.nevo.co.il/case/27068091" TargetMode="External"/><Relationship Id="rId2" Type="http://schemas.openxmlformats.org/officeDocument/2006/relationships/settings" Target="settings.xml"/><Relationship Id="rId16" Type="http://schemas.openxmlformats.org/officeDocument/2006/relationships/hyperlink" Target="http://www.nevo.co.il/case/27832681" TargetMode="External"/><Relationship Id="rId20" Type="http://schemas.openxmlformats.org/officeDocument/2006/relationships/hyperlink" Target="http://www.nevo.co.il/case/25726064"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 TargetMode="External"/><Relationship Id="rId24" Type="http://schemas.openxmlformats.org/officeDocument/2006/relationships/hyperlink" Target="http://www.nevo.co.il/law/70301"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30395300" TargetMode="External"/><Relationship Id="rId23" Type="http://schemas.openxmlformats.org/officeDocument/2006/relationships/hyperlink" Target="http://www.nevo.co.il/law/70301/40c.a" TargetMode="External"/><Relationship Id="rId28" Type="http://schemas.openxmlformats.org/officeDocument/2006/relationships/header" Target="header2.xml"/><Relationship Id="rId10" Type="http://schemas.openxmlformats.org/officeDocument/2006/relationships/hyperlink" Target="http://www.nevo.co.il/law/70301/40c.a" TargetMode="External"/><Relationship Id="rId19" Type="http://schemas.openxmlformats.org/officeDocument/2006/relationships/hyperlink" Target="http://www.nevo.co.il/case/26323304"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7068091" TargetMode="External"/><Relationship Id="rId22" Type="http://schemas.openxmlformats.org/officeDocument/2006/relationships/hyperlink" Target="http://www.nevo.co.il/case/25541125"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2046</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12257</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3342453</vt:i4>
      </vt:variant>
      <vt:variant>
        <vt:i4>57</vt:i4>
      </vt:variant>
      <vt:variant>
        <vt:i4>0</vt:i4>
      </vt:variant>
      <vt:variant>
        <vt:i4>5</vt:i4>
      </vt:variant>
      <vt:variant>
        <vt:lpwstr>http://www.nevo.co.il/case/27068091</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3407988</vt:i4>
      </vt:variant>
      <vt:variant>
        <vt:i4>48</vt:i4>
      </vt:variant>
      <vt:variant>
        <vt:i4>0</vt:i4>
      </vt:variant>
      <vt:variant>
        <vt:i4>5</vt:i4>
      </vt:variant>
      <vt:variant>
        <vt:lpwstr>http://www.nevo.co.il/case/25541125</vt:lpwstr>
      </vt:variant>
      <vt:variant>
        <vt:lpwstr/>
      </vt:variant>
      <vt:variant>
        <vt:i4>3342450</vt:i4>
      </vt:variant>
      <vt:variant>
        <vt:i4>45</vt:i4>
      </vt:variant>
      <vt:variant>
        <vt:i4>0</vt:i4>
      </vt:variant>
      <vt:variant>
        <vt:i4>5</vt:i4>
      </vt:variant>
      <vt:variant>
        <vt:lpwstr>http://www.nevo.co.il/case/25714227</vt:lpwstr>
      </vt:variant>
      <vt:variant>
        <vt:lpwstr/>
      </vt:variant>
      <vt:variant>
        <vt:i4>3473523</vt:i4>
      </vt:variant>
      <vt:variant>
        <vt:i4>42</vt:i4>
      </vt:variant>
      <vt:variant>
        <vt:i4>0</vt:i4>
      </vt:variant>
      <vt:variant>
        <vt:i4>5</vt:i4>
      </vt:variant>
      <vt:variant>
        <vt:lpwstr>http://www.nevo.co.il/case/25726064</vt:lpwstr>
      </vt:variant>
      <vt:variant>
        <vt:lpwstr/>
      </vt:variant>
      <vt:variant>
        <vt:i4>3276915</vt:i4>
      </vt:variant>
      <vt:variant>
        <vt:i4>39</vt:i4>
      </vt:variant>
      <vt:variant>
        <vt:i4>0</vt:i4>
      </vt:variant>
      <vt:variant>
        <vt:i4>5</vt:i4>
      </vt:variant>
      <vt:variant>
        <vt:lpwstr>http://www.nevo.co.il/case/26323304</vt:lpwstr>
      </vt:variant>
      <vt:variant>
        <vt:lpwstr/>
      </vt:variant>
      <vt:variant>
        <vt:i4>3604605</vt:i4>
      </vt:variant>
      <vt:variant>
        <vt:i4>36</vt:i4>
      </vt:variant>
      <vt:variant>
        <vt:i4>0</vt:i4>
      </vt:variant>
      <vt:variant>
        <vt:i4>5</vt:i4>
      </vt:variant>
      <vt:variant>
        <vt:lpwstr>http://www.nevo.co.il/case/27385631</vt:lpwstr>
      </vt:variant>
      <vt:variant>
        <vt:lpwstr/>
      </vt:variant>
      <vt:variant>
        <vt:i4>3604597</vt:i4>
      </vt:variant>
      <vt:variant>
        <vt:i4>33</vt:i4>
      </vt:variant>
      <vt:variant>
        <vt:i4>0</vt:i4>
      </vt:variant>
      <vt:variant>
        <vt:i4>5</vt:i4>
      </vt:variant>
      <vt:variant>
        <vt:lpwstr>http://www.nevo.co.il/case/27752308</vt:lpwstr>
      </vt:variant>
      <vt:variant>
        <vt:lpwstr/>
      </vt:variant>
      <vt:variant>
        <vt:i4>3145846</vt:i4>
      </vt:variant>
      <vt:variant>
        <vt:i4>30</vt:i4>
      </vt:variant>
      <vt:variant>
        <vt:i4>0</vt:i4>
      </vt:variant>
      <vt:variant>
        <vt:i4>5</vt:i4>
      </vt:variant>
      <vt:variant>
        <vt:lpwstr>http://www.nevo.co.il/case/27832681</vt:lpwstr>
      </vt:variant>
      <vt:variant>
        <vt:lpwstr/>
      </vt:variant>
      <vt:variant>
        <vt:i4>3473534</vt:i4>
      </vt:variant>
      <vt:variant>
        <vt:i4>27</vt:i4>
      </vt:variant>
      <vt:variant>
        <vt:i4>0</vt:i4>
      </vt:variant>
      <vt:variant>
        <vt:i4>5</vt:i4>
      </vt:variant>
      <vt:variant>
        <vt:lpwstr>http://www.nevo.co.il/case/30395300</vt:lpwstr>
      </vt:variant>
      <vt:variant>
        <vt:lpwstr/>
      </vt:variant>
      <vt:variant>
        <vt:i4>3342453</vt:i4>
      </vt:variant>
      <vt:variant>
        <vt:i4>24</vt:i4>
      </vt:variant>
      <vt:variant>
        <vt:i4>0</vt:i4>
      </vt:variant>
      <vt:variant>
        <vt:i4>5</vt:i4>
      </vt:variant>
      <vt:variant>
        <vt:lpwstr>http://www.nevo.co.il/case/27068091</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2025-04-22T21:33:00Z</dcterms:created>
  <dcterms:modified xsi:type="dcterms:W3CDTF">2025-04-22T21:33:00Z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3170</vt:lpwstr>
  </property>
  <property fmtid="{D5CDD505-2E9C-101B-9397-08002B2CF9AE}" pid="6" name="NEWPARTB">
    <vt:lpwstr>10</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טל עמאר </vt:lpwstr>
  </property>
  <property fmtid="{D5CDD505-2E9C-101B-9397-08002B2CF9AE}" pid="10" name="LAWYER">
    <vt:lpwstr>לילך כץ;רענן עמוסי;מורן סעדון</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20250327</vt:lpwstr>
  </property>
  <property fmtid="{D5CDD505-2E9C-101B-9397-08002B2CF9AE}" pid="14" name="TYPE_N_DATE">
    <vt:lpwstr>39020250327</vt:lpwstr>
  </property>
  <property fmtid="{D5CDD505-2E9C-101B-9397-08002B2CF9AE}" pid="15" name="CASESLISTTMP1">
    <vt:lpwstr>27068091:2;30395300;27832681;27752308;27385631;26323304;25726064;25714227;25541125</vt:lpwstr>
  </property>
  <property fmtid="{D5CDD505-2E9C-101B-9397-08002B2CF9AE}" pid="16" name="WORDNUMPAGES">
    <vt:lpwstr>6</vt:lpwstr>
  </property>
  <property fmtid="{D5CDD505-2E9C-101B-9397-08002B2CF9AE}" pid="17" name="TYPE_ABS_DATE">
    <vt:lpwstr>390020250327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y fmtid="{D5CDD505-2E9C-101B-9397-08002B2CF9AE}" pid="37" name="LAWLISTTMP2">
    <vt:lpwstr>70301/040c.a</vt:lpwstr>
  </property>
</Properties>
</file>