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EC2F8F" w:rsidRPr="00E11B8C" w14:paraId="0085A5D1" w14:textId="77777777">
        <w:trPr>
          <w:trHeight w:hRule="exact" w:val="418"/>
          <w:jc w:val="center"/>
        </w:trPr>
        <w:tc>
          <w:tcPr>
            <w:tcW w:w="8721" w:type="dxa"/>
            <w:gridSpan w:val="2"/>
          </w:tcPr>
          <w:p w14:paraId="59111CAB" w14:textId="77777777" w:rsidR="00EC2F8F" w:rsidRPr="00E11B8C" w:rsidRDefault="00E11B8C">
            <w:pPr>
              <w:pStyle w:val="a4"/>
              <w:jc w:val="center"/>
              <w:rPr>
                <w:rFonts w:ascii="Tahoma" w:hAnsi="Tahoma" w:cs="Tahoma"/>
                <w:color w:val="000080"/>
                <w:rtl/>
              </w:rPr>
            </w:pPr>
            <w:r w:rsidRPr="00E11B8C">
              <w:rPr>
                <w:rFonts w:ascii="Tahoma" w:hAnsi="Tahoma" w:cs="Tahoma"/>
                <w:b/>
                <w:bCs/>
                <w:color w:val="000080"/>
                <w:rtl/>
              </w:rPr>
              <w:t>בית משפט השלום בראשון לציון</w:t>
            </w:r>
          </w:p>
        </w:tc>
      </w:tr>
      <w:tr w:rsidR="00EC2F8F" w:rsidRPr="00E11B8C" w14:paraId="50973A26" w14:textId="77777777">
        <w:trPr>
          <w:trHeight w:val="337"/>
          <w:jc w:val="center"/>
        </w:trPr>
        <w:tc>
          <w:tcPr>
            <w:tcW w:w="5052" w:type="dxa"/>
          </w:tcPr>
          <w:p w14:paraId="2236E04D" w14:textId="77777777" w:rsidR="00EC2F8F" w:rsidRPr="00E11B8C" w:rsidRDefault="00E11B8C">
            <w:pPr>
              <w:rPr>
                <w:rFonts w:cs="FrankRuehl"/>
                <w:sz w:val="28"/>
                <w:szCs w:val="28"/>
                <w:rtl/>
              </w:rPr>
            </w:pPr>
            <w:r w:rsidRPr="00E11B8C">
              <w:rPr>
                <w:rFonts w:cs="FrankRuehl"/>
                <w:sz w:val="28"/>
                <w:szCs w:val="28"/>
                <w:rtl/>
              </w:rPr>
              <w:t>ת"פ</w:t>
            </w:r>
            <w:r w:rsidRPr="00E11B8C">
              <w:rPr>
                <w:rFonts w:cs="FrankRuehl" w:hint="cs"/>
                <w:sz w:val="28"/>
                <w:szCs w:val="28"/>
                <w:rtl/>
              </w:rPr>
              <w:t xml:space="preserve"> </w:t>
            </w:r>
            <w:r w:rsidRPr="00E11B8C">
              <w:rPr>
                <w:rFonts w:cs="FrankRuehl"/>
                <w:sz w:val="28"/>
                <w:szCs w:val="28"/>
                <w:rtl/>
              </w:rPr>
              <w:t>24777-12-09</w:t>
            </w:r>
            <w:r w:rsidRPr="00E11B8C">
              <w:rPr>
                <w:rFonts w:cs="FrankRuehl" w:hint="cs"/>
                <w:sz w:val="28"/>
                <w:szCs w:val="28"/>
                <w:rtl/>
              </w:rPr>
              <w:t xml:space="preserve"> </w:t>
            </w:r>
            <w:r w:rsidRPr="00E11B8C">
              <w:rPr>
                <w:rFonts w:cs="FrankRuehl"/>
                <w:sz w:val="28"/>
                <w:szCs w:val="28"/>
                <w:rtl/>
              </w:rPr>
              <w:t>מדינת ישראל נ' ספיר(אסיר)</w:t>
            </w:r>
          </w:p>
          <w:p w14:paraId="2E47A53E" w14:textId="77777777" w:rsidR="00EC2F8F" w:rsidRPr="00E11B8C" w:rsidRDefault="00EC2F8F">
            <w:pPr>
              <w:pStyle w:val="a4"/>
              <w:rPr>
                <w:rFonts w:cs="FrankRuehl"/>
                <w:sz w:val="28"/>
                <w:szCs w:val="28"/>
                <w:rtl/>
              </w:rPr>
            </w:pPr>
          </w:p>
          <w:p w14:paraId="0D9B1481" w14:textId="77777777" w:rsidR="00EC2F8F" w:rsidRPr="00E11B8C" w:rsidRDefault="00EC2F8F"/>
        </w:tc>
        <w:tc>
          <w:tcPr>
            <w:tcW w:w="3669" w:type="dxa"/>
          </w:tcPr>
          <w:p w14:paraId="116E53F3" w14:textId="77777777" w:rsidR="00EC2F8F" w:rsidRPr="00E11B8C" w:rsidRDefault="00E11B8C">
            <w:pPr>
              <w:pStyle w:val="a4"/>
              <w:jc w:val="right"/>
              <w:rPr>
                <w:rFonts w:cs="FrankRuehl"/>
                <w:sz w:val="28"/>
                <w:szCs w:val="28"/>
                <w:rtl/>
              </w:rPr>
            </w:pPr>
            <w:r w:rsidRPr="00E11B8C">
              <w:rPr>
                <w:rFonts w:cs="FrankRuehl" w:hint="cs"/>
                <w:sz w:val="28"/>
                <w:szCs w:val="28"/>
                <w:rtl/>
              </w:rPr>
              <w:t>24</w:t>
            </w:r>
            <w:r w:rsidRPr="00E11B8C">
              <w:rPr>
                <w:rFonts w:cs="FrankRuehl"/>
                <w:sz w:val="28"/>
                <w:szCs w:val="28"/>
                <w:rtl/>
              </w:rPr>
              <w:t xml:space="preserve"> מרץ 2013</w:t>
            </w:r>
          </w:p>
        </w:tc>
      </w:tr>
    </w:tbl>
    <w:p w14:paraId="549EB415" w14:textId="77777777" w:rsidR="00EC2F8F" w:rsidRPr="00E11B8C" w:rsidRDefault="00E11B8C">
      <w:pPr>
        <w:pStyle w:val="a4"/>
        <w:rPr>
          <w:rtl/>
        </w:rPr>
      </w:pPr>
      <w:r w:rsidRPr="00E11B8C">
        <w:rPr>
          <w:rFonts w:hint="cs"/>
          <w:rtl/>
        </w:rPr>
        <w:t xml:space="preserve"> </w:t>
      </w:r>
    </w:p>
    <w:p w14:paraId="676F7DEA" w14:textId="77777777" w:rsidR="00EC2F8F" w:rsidRPr="00E11B8C" w:rsidRDefault="00EC2F8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C2F8F" w:rsidRPr="00E11B8C" w14:paraId="6659417F" w14:textId="77777777">
        <w:trPr>
          <w:gridAfter w:val="1"/>
          <w:wAfter w:w="3771" w:type="dxa"/>
          <w:trHeight w:val="295"/>
          <w:jc w:val="center"/>
        </w:trPr>
        <w:tc>
          <w:tcPr>
            <w:tcW w:w="5049" w:type="dxa"/>
            <w:gridSpan w:val="2"/>
            <w:tcBorders>
              <w:top w:val="nil"/>
              <w:left w:val="nil"/>
              <w:bottom w:val="nil"/>
              <w:right w:val="nil"/>
            </w:tcBorders>
          </w:tcPr>
          <w:p w14:paraId="3B3E769D" w14:textId="77777777" w:rsidR="00EC2F8F" w:rsidRPr="00E11B8C" w:rsidRDefault="00EC2F8F">
            <w:pPr>
              <w:spacing w:line="360" w:lineRule="auto"/>
              <w:jc w:val="right"/>
              <w:rPr>
                <w:rFonts w:ascii="Arial" w:hAnsi="Arial"/>
                <w:rtl/>
              </w:rPr>
            </w:pPr>
          </w:p>
        </w:tc>
      </w:tr>
      <w:tr w:rsidR="00EC2F8F" w:rsidRPr="00E11B8C" w14:paraId="55196D12" w14:textId="77777777">
        <w:trPr>
          <w:trHeight w:val="295"/>
          <w:jc w:val="center"/>
        </w:trPr>
        <w:tc>
          <w:tcPr>
            <w:tcW w:w="923" w:type="dxa"/>
            <w:tcBorders>
              <w:top w:val="nil"/>
              <w:left w:val="nil"/>
              <w:bottom w:val="nil"/>
              <w:right w:val="nil"/>
            </w:tcBorders>
          </w:tcPr>
          <w:p w14:paraId="09328486" w14:textId="77777777" w:rsidR="00EC2F8F" w:rsidRPr="00E11B8C" w:rsidRDefault="00E11B8C">
            <w:pPr>
              <w:spacing w:line="360" w:lineRule="auto"/>
              <w:jc w:val="both"/>
              <w:rPr>
                <w:rFonts w:ascii="Arial" w:hAnsi="Arial"/>
              </w:rPr>
            </w:pPr>
            <w:r w:rsidRPr="00E11B8C">
              <w:rPr>
                <w:rFonts w:ascii="Arial" w:hAnsi="Arial" w:hint="cs"/>
                <w:rtl/>
              </w:rPr>
              <w:t>ב</w:t>
            </w:r>
            <w:r w:rsidRPr="00E11B8C">
              <w:rPr>
                <w:rFonts w:ascii="Arial" w:hAnsi="Arial"/>
                <w:rtl/>
              </w:rPr>
              <w:t xml:space="preserve">פני </w:t>
            </w:r>
          </w:p>
        </w:tc>
        <w:tc>
          <w:tcPr>
            <w:tcW w:w="7897" w:type="dxa"/>
            <w:gridSpan w:val="2"/>
            <w:tcBorders>
              <w:top w:val="nil"/>
              <w:left w:val="nil"/>
              <w:bottom w:val="nil"/>
              <w:right w:val="nil"/>
            </w:tcBorders>
          </w:tcPr>
          <w:p w14:paraId="7212C4EB" w14:textId="77777777" w:rsidR="00EC2F8F" w:rsidRPr="00E11B8C" w:rsidRDefault="00E11B8C">
            <w:pPr>
              <w:spacing w:line="360" w:lineRule="auto"/>
              <w:rPr>
                <w:rFonts w:ascii="Arial" w:hAnsi="Arial"/>
                <w:b/>
                <w:bCs/>
              </w:rPr>
            </w:pPr>
            <w:r w:rsidRPr="00E11B8C">
              <w:rPr>
                <w:rFonts w:ascii="Arial" w:hAnsi="Arial" w:hint="cs"/>
                <w:b/>
                <w:bCs/>
                <w:rtl/>
              </w:rPr>
              <w:t xml:space="preserve">כב' השופט </w:t>
            </w:r>
            <w:r w:rsidRPr="00E11B8C">
              <w:rPr>
                <w:rFonts w:ascii="Arial" w:hAnsi="Arial"/>
                <w:b/>
                <w:bCs/>
                <w:rtl/>
              </w:rPr>
              <w:t>ארז יקואל</w:t>
            </w:r>
            <w:r w:rsidRPr="00E11B8C">
              <w:rPr>
                <w:rFonts w:ascii="Arial" w:hAnsi="Arial" w:hint="cs"/>
                <w:b/>
                <w:bCs/>
                <w:rtl/>
              </w:rPr>
              <w:t xml:space="preserve"> </w:t>
            </w:r>
            <w:r w:rsidRPr="00E11B8C">
              <w:rPr>
                <w:rFonts w:ascii="Arial" w:hAnsi="Arial"/>
                <w:b/>
                <w:bCs/>
                <w:rtl/>
              </w:rPr>
              <w:t>–</w:t>
            </w:r>
            <w:r w:rsidRPr="00E11B8C">
              <w:rPr>
                <w:rFonts w:ascii="Arial" w:hAnsi="Arial" w:hint="cs"/>
                <w:b/>
                <w:bCs/>
                <w:rtl/>
              </w:rPr>
              <w:t xml:space="preserve"> סגן הנשיאה</w:t>
            </w:r>
          </w:p>
        </w:tc>
      </w:tr>
      <w:tr w:rsidR="00EC2F8F" w:rsidRPr="00E11B8C" w14:paraId="101A3F9A" w14:textId="77777777">
        <w:trPr>
          <w:trHeight w:val="355"/>
          <w:jc w:val="center"/>
        </w:trPr>
        <w:tc>
          <w:tcPr>
            <w:tcW w:w="923" w:type="dxa"/>
            <w:tcBorders>
              <w:top w:val="nil"/>
              <w:left w:val="nil"/>
              <w:bottom w:val="nil"/>
              <w:right w:val="nil"/>
            </w:tcBorders>
          </w:tcPr>
          <w:p w14:paraId="4B7A3590" w14:textId="77777777" w:rsidR="00EC2F8F" w:rsidRPr="00E11B8C" w:rsidRDefault="00EC2F8F">
            <w:pPr>
              <w:spacing w:line="360" w:lineRule="auto"/>
              <w:jc w:val="both"/>
              <w:rPr>
                <w:rFonts w:ascii="Arial" w:hAnsi="Arial"/>
                <w:rtl/>
              </w:rPr>
            </w:pPr>
            <w:bookmarkStart w:id="0" w:name="FirstAppellant"/>
            <w:bookmarkStart w:id="1" w:name="FirstLawyer"/>
            <w:bookmarkStart w:id="2" w:name="LastJudge"/>
            <w:bookmarkEnd w:id="2"/>
          </w:p>
          <w:p w14:paraId="2A65AFFA" w14:textId="77777777" w:rsidR="00EC2F8F" w:rsidRPr="00E11B8C" w:rsidRDefault="00E11B8C">
            <w:pPr>
              <w:spacing w:line="360" w:lineRule="auto"/>
              <w:jc w:val="both"/>
              <w:rPr>
                <w:rFonts w:ascii="Arial" w:hAnsi="Arial"/>
              </w:rPr>
            </w:pPr>
            <w:r w:rsidRPr="00E11B8C">
              <w:rPr>
                <w:rFonts w:ascii="Arial" w:hAnsi="Arial" w:hint="cs"/>
                <w:rtl/>
              </w:rPr>
              <w:t>בעניין:</w:t>
            </w:r>
          </w:p>
        </w:tc>
        <w:tc>
          <w:tcPr>
            <w:tcW w:w="4126" w:type="dxa"/>
            <w:tcBorders>
              <w:top w:val="nil"/>
              <w:left w:val="nil"/>
              <w:bottom w:val="nil"/>
              <w:right w:val="nil"/>
            </w:tcBorders>
          </w:tcPr>
          <w:p w14:paraId="1A1CDB6B" w14:textId="77777777" w:rsidR="00EC2F8F" w:rsidRPr="00E11B8C" w:rsidRDefault="00E11B8C">
            <w:pPr>
              <w:spacing w:line="360" w:lineRule="auto"/>
              <w:rPr>
                <w:rFonts w:ascii="Arial" w:hAnsi="Arial"/>
                <w:b/>
                <w:bCs/>
                <w:rtl/>
              </w:rPr>
            </w:pPr>
            <w:r w:rsidRPr="00E11B8C">
              <w:rPr>
                <w:rFonts w:ascii="Arial" w:hAnsi="Arial"/>
                <w:b/>
                <w:bCs/>
                <w:rtl/>
              </w:rPr>
              <w:t>מדינת ישראל</w:t>
            </w:r>
          </w:p>
          <w:p w14:paraId="601A6A4A" w14:textId="77777777" w:rsidR="00EC2F8F" w:rsidRPr="00E11B8C" w:rsidRDefault="00E11B8C">
            <w:pPr>
              <w:spacing w:line="360" w:lineRule="auto"/>
            </w:pPr>
            <w:r w:rsidRPr="00E11B8C">
              <w:rPr>
                <w:rFonts w:hint="cs"/>
                <w:rtl/>
              </w:rPr>
              <w:t>על-ידי ב"כ ברזילי</w:t>
            </w:r>
          </w:p>
        </w:tc>
        <w:tc>
          <w:tcPr>
            <w:tcW w:w="3771" w:type="dxa"/>
            <w:tcBorders>
              <w:top w:val="nil"/>
              <w:left w:val="nil"/>
              <w:bottom w:val="nil"/>
              <w:right w:val="nil"/>
            </w:tcBorders>
          </w:tcPr>
          <w:p w14:paraId="706C9197" w14:textId="77777777" w:rsidR="00EC2F8F" w:rsidRPr="00E11B8C" w:rsidRDefault="00EC2F8F">
            <w:pPr>
              <w:spacing w:line="360" w:lineRule="auto"/>
              <w:jc w:val="both"/>
              <w:rPr>
                <w:rFonts w:ascii="Arial" w:hAnsi="Arial"/>
              </w:rPr>
            </w:pPr>
          </w:p>
        </w:tc>
      </w:tr>
      <w:bookmarkEnd w:id="0"/>
      <w:bookmarkEnd w:id="1"/>
      <w:tr w:rsidR="00EC2F8F" w:rsidRPr="00E11B8C" w14:paraId="13EC5423" w14:textId="77777777">
        <w:trPr>
          <w:trHeight w:val="355"/>
          <w:jc w:val="center"/>
        </w:trPr>
        <w:tc>
          <w:tcPr>
            <w:tcW w:w="923" w:type="dxa"/>
            <w:tcBorders>
              <w:top w:val="nil"/>
              <w:left w:val="nil"/>
              <w:bottom w:val="nil"/>
              <w:right w:val="nil"/>
            </w:tcBorders>
          </w:tcPr>
          <w:p w14:paraId="5A06A03B" w14:textId="77777777" w:rsidR="00EC2F8F" w:rsidRPr="00E11B8C" w:rsidRDefault="00EC2F8F">
            <w:pPr>
              <w:spacing w:line="360" w:lineRule="auto"/>
              <w:jc w:val="both"/>
              <w:rPr>
                <w:rFonts w:ascii="Arial" w:hAnsi="Arial"/>
                <w:rtl/>
              </w:rPr>
            </w:pPr>
          </w:p>
        </w:tc>
        <w:tc>
          <w:tcPr>
            <w:tcW w:w="4126" w:type="dxa"/>
            <w:tcBorders>
              <w:top w:val="nil"/>
              <w:left w:val="nil"/>
              <w:bottom w:val="nil"/>
              <w:right w:val="nil"/>
            </w:tcBorders>
          </w:tcPr>
          <w:p w14:paraId="4B3DD47F" w14:textId="77777777" w:rsidR="00EC2F8F" w:rsidRPr="00E11B8C" w:rsidRDefault="00EC2F8F">
            <w:pPr>
              <w:spacing w:line="360" w:lineRule="auto"/>
              <w:jc w:val="both"/>
              <w:rPr>
                <w:rtl/>
              </w:rPr>
            </w:pPr>
          </w:p>
        </w:tc>
        <w:tc>
          <w:tcPr>
            <w:tcW w:w="3771" w:type="dxa"/>
            <w:tcBorders>
              <w:top w:val="nil"/>
              <w:left w:val="nil"/>
              <w:bottom w:val="nil"/>
              <w:right w:val="nil"/>
            </w:tcBorders>
          </w:tcPr>
          <w:p w14:paraId="1E0DD68B" w14:textId="77777777" w:rsidR="00EC2F8F" w:rsidRPr="00E11B8C" w:rsidRDefault="00E11B8C">
            <w:pPr>
              <w:spacing w:line="360" w:lineRule="auto"/>
              <w:jc w:val="right"/>
              <w:rPr>
                <w:rFonts w:ascii="Arial" w:hAnsi="Arial"/>
                <w:rtl/>
              </w:rPr>
            </w:pPr>
            <w:r w:rsidRPr="00E11B8C">
              <w:rPr>
                <w:rFonts w:ascii="Arial" w:hAnsi="Arial" w:hint="cs"/>
                <w:rtl/>
              </w:rPr>
              <w:t>ה</w:t>
            </w:r>
            <w:r w:rsidRPr="00E11B8C">
              <w:rPr>
                <w:rFonts w:ascii="Arial" w:hAnsi="Arial"/>
                <w:rtl/>
              </w:rPr>
              <w:t xml:space="preserve">מאשימה </w:t>
            </w:r>
          </w:p>
        </w:tc>
      </w:tr>
      <w:tr w:rsidR="00EC2F8F" w:rsidRPr="00E11B8C" w14:paraId="6AC5D19F" w14:textId="77777777">
        <w:trPr>
          <w:trHeight w:val="355"/>
          <w:jc w:val="center"/>
        </w:trPr>
        <w:tc>
          <w:tcPr>
            <w:tcW w:w="923" w:type="dxa"/>
            <w:tcBorders>
              <w:top w:val="nil"/>
              <w:left w:val="nil"/>
              <w:bottom w:val="nil"/>
              <w:right w:val="nil"/>
            </w:tcBorders>
          </w:tcPr>
          <w:p w14:paraId="6C647AAF" w14:textId="77777777" w:rsidR="00EC2F8F" w:rsidRPr="00E11B8C" w:rsidRDefault="00EC2F8F">
            <w:pPr>
              <w:spacing w:line="360" w:lineRule="auto"/>
              <w:jc w:val="both"/>
              <w:rPr>
                <w:rFonts w:ascii="Arial" w:hAnsi="Arial"/>
                <w:rtl/>
              </w:rPr>
            </w:pPr>
          </w:p>
        </w:tc>
        <w:tc>
          <w:tcPr>
            <w:tcW w:w="7897" w:type="dxa"/>
            <w:gridSpan w:val="2"/>
            <w:tcBorders>
              <w:top w:val="nil"/>
              <w:left w:val="nil"/>
              <w:bottom w:val="nil"/>
              <w:right w:val="nil"/>
            </w:tcBorders>
          </w:tcPr>
          <w:p w14:paraId="65C37FB6" w14:textId="77777777" w:rsidR="00EC2F8F" w:rsidRPr="00E11B8C" w:rsidRDefault="00EC2F8F">
            <w:pPr>
              <w:spacing w:line="360" w:lineRule="auto"/>
              <w:jc w:val="center"/>
              <w:rPr>
                <w:rFonts w:ascii="Arial" w:hAnsi="Arial"/>
                <w:b/>
                <w:bCs/>
                <w:rtl/>
              </w:rPr>
            </w:pPr>
          </w:p>
          <w:p w14:paraId="180757F0" w14:textId="77777777" w:rsidR="00EC2F8F" w:rsidRPr="00E11B8C" w:rsidRDefault="00E11B8C">
            <w:pPr>
              <w:spacing w:line="360" w:lineRule="auto"/>
              <w:jc w:val="center"/>
              <w:rPr>
                <w:rFonts w:ascii="Arial" w:hAnsi="Arial"/>
                <w:b/>
                <w:bCs/>
                <w:rtl/>
              </w:rPr>
            </w:pPr>
            <w:r w:rsidRPr="00E11B8C">
              <w:rPr>
                <w:rFonts w:ascii="Arial" w:hAnsi="Arial"/>
                <w:b/>
                <w:bCs/>
                <w:rtl/>
              </w:rPr>
              <w:t>נגד</w:t>
            </w:r>
          </w:p>
          <w:p w14:paraId="6CC55E76" w14:textId="77777777" w:rsidR="00EC2F8F" w:rsidRPr="00E11B8C" w:rsidRDefault="00EC2F8F">
            <w:pPr>
              <w:spacing w:line="360" w:lineRule="auto"/>
              <w:jc w:val="both"/>
              <w:rPr>
                <w:rFonts w:ascii="Arial" w:hAnsi="Arial"/>
              </w:rPr>
            </w:pPr>
          </w:p>
        </w:tc>
      </w:tr>
      <w:tr w:rsidR="00EC2F8F" w:rsidRPr="00E11B8C" w14:paraId="6AC4908B" w14:textId="77777777">
        <w:trPr>
          <w:trHeight w:val="355"/>
          <w:jc w:val="center"/>
        </w:trPr>
        <w:tc>
          <w:tcPr>
            <w:tcW w:w="923" w:type="dxa"/>
            <w:tcBorders>
              <w:top w:val="nil"/>
              <w:left w:val="nil"/>
              <w:bottom w:val="nil"/>
              <w:right w:val="nil"/>
            </w:tcBorders>
          </w:tcPr>
          <w:p w14:paraId="4207AB3C" w14:textId="77777777" w:rsidR="00EC2F8F" w:rsidRPr="00E11B8C" w:rsidRDefault="00EC2F8F">
            <w:pPr>
              <w:spacing w:line="360" w:lineRule="auto"/>
              <w:rPr>
                <w:rFonts w:ascii="Arial" w:hAnsi="Arial"/>
                <w:rtl/>
              </w:rPr>
            </w:pPr>
          </w:p>
        </w:tc>
        <w:tc>
          <w:tcPr>
            <w:tcW w:w="4126" w:type="dxa"/>
            <w:tcBorders>
              <w:top w:val="nil"/>
              <w:left w:val="nil"/>
              <w:bottom w:val="nil"/>
              <w:right w:val="nil"/>
            </w:tcBorders>
          </w:tcPr>
          <w:p w14:paraId="3B40FAFB" w14:textId="77777777" w:rsidR="00EC2F8F" w:rsidRPr="00E11B8C" w:rsidRDefault="00E11B8C">
            <w:pPr>
              <w:spacing w:line="360" w:lineRule="auto"/>
              <w:rPr>
                <w:rFonts w:ascii="Arial" w:hAnsi="Arial"/>
                <w:b/>
                <w:bCs/>
                <w:rtl/>
              </w:rPr>
            </w:pPr>
            <w:r w:rsidRPr="00E11B8C">
              <w:rPr>
                <w:rFonts w:ascii="Arial" w:hAnsi="Arial"/>
                <w:b/>
                <w:bCs/>
                <w:rtl/>
              </w:rPr>
              <w:t xml:space="preserve">אריק ספיר </w:t>
            </w:r>
          </w:p>
          <w:p w14:paraId="46E95563" w14:textId="77777777" w:rsidR="00EC2F8F" w:rsidRPr="00E11B8C" w:rsidRDefault="00E11B8C">
            <w:pPr>
              <w:spacing w:line="360" w:lineRule="auto"/>
              <w:rPr>
                <w:rtl/>
              </w:rPr>
            </w:pPr>
            <w:r w:rsidRPr="00E11B8C">
              <w:rPr>
                <w:rFonts w:hint="cs"/>
                <w:rtl/>
              </w:rPr>
              <w:t>על-ידי ב"כ עו"ד פורר</w:t>
            </w:r>
          </w:p>
        </w:tc>
        <w:tc>
          <w:tcPr>
            <w:tcW w:w="3771" w:type="dxa"/>
            <w:tcBorders>
              <w:top w:val="nil"/>
              <w:left w:val="nil"/>
              <w:bottom w:val="nil"/>
              <w:right w:val="nil"/>
            </w:tcBorders>
          </w:tcPr>
          <w:p w14:paraId="007D8784" w14:textId="77777777" w:rsidR="00EC2F8F" w:rsidRPr="00E11B8C" w:rsidRDefault="00EC2F8F">
            <w:pPr>
              <w:spacing w:line="360" w:lineRule="auto"/>
              <w:jc w:val="right"/>
              <w:rPr>
                <w:rFonts w:ascii="Arial" w:hAnsi="Arial"/>
              </w:rPr>
            </w:pPr>
          </w:p>
        </w:tc>
      </w:tr>
      <w:tr w:rsidR="00EC2F8F" w:rsidRPr="00E11B8C" w14:paraId="18832C97" w14:textId="77777777">
        <w:trPr>
          <w:trHeight w:val="355"/>
          <w:jc w:val="center"/>
        </w:trPr>
        <w:tc>
          <w:tcPr>
            <w:tcW w:w="923" w:type="dxa"/>
            <w:tcBorders>
              <w:top w:val="nil"/>
              <w:left w:val="nil"/>
              <w:bottom w:val="nil"/>
              <w:right w:val="nil"/>
            </w:tcBorders>
          </w:tcPr>
          <w:p w14:paraId="11EA0A2E" w14:textId="77777777" w:rsidR="00EC2F8F" w:rsidRPr="00E11B8C" w:rsidRDefault="00EC2F8F">
            <w:pPr>
              <w:spacing w:line="360" w:lineRule="auto"/>
              <w:jc w:val="both"/>
              <w:rPr>
                <w:rFonts w:ascii="Arial" w:hAnsi="Arial"/>
                <w:rtl/>
              </w:rPr>
            </w:pPr>
          </w:p>
        </w:tc>
        <w:tc>
          <w:tcPr>
            <w:tcW w:w="4126" w:type="dxa"/>
            <w:tcBorders>
              <w:top w:val="nil"/>
              <w:left w:val="nil"/>
              <w:bottom w:val="nil"/>
              <w:right w:val="nil"/>
            </w:tcBorders>
          </w:tcPr>
          <w:p w14:paraId="5A9531F1" w14:textId="77777777" w:rsidR="00EC2F8F" w:rsidRPr="00E11B8C" w:rsidRDefault="00EC2F8F">
            <w:pPr>
              <w:spacing w:line="360" w:lineRule="auto"/>
              <w:jc w:val="both"/>
              <w:rPr>
                <w:rtl/>
              </w:rPr>
            </w:pPr>
          </w:p>
        </w:tc>
        <w:tc>
          <w:tcPr>
            <w:tcW w:w="3771" w:type="dxa"/>
            <w:tcBorders>
              <w:top w:val="nil"/>
              <w:left w:val="nil"/>
              <w:bottom w:val="nil"/>
              <w:right w:val="nil"/>
            </w:tcBorders>
          </w:tcPr>
          <w:p w14:paraId="28A9E356" w14:textId="77777777" w:rsidR="00EC2F8F" w:rsidRPr="00E11B8C" w:rsidRDefault="00E11B8C">
            <w:pPr>
              <w:spacing w:line="360" w:lineRule="auto"/>
              <w:jc w:val="right"/>
              <w:rPr>
                <w:rFonts w:ascii="Arial" w:hAnsi="Arial"/>
              </w:rPr>
            </w:pPr>
            <w:r w:rsidRPr="00E11B8C">
              <w:rPr>
                <w:rFonts w:ascii="Arial" w:hAnsi="Arial" w:hint="cs"/>
                <w:rtl/>
              </w:rPr>
              <w:t>ה</w:t>
            </w:r>
            <w:r w:rsidRPr="00E11B8C">
              <w:rPr>
                <w:rFonts w:ascii="Arial" w:hAnsi="Arial"/>
                <w:rtl/>
              </w:rPr>
              <w:t>נאש</w:t>
            </w:r>
            <w:r w:rsidRPr="00E11B8C">
              <w:rPr>
                <w:rFonts w:ascii="Arial" w:hAnsi="Arial" w:hint="cs"/>
                <w:rtl/>
              </w:rPr>
              <w:t>ם</w:t>
            </w:r>
            <w:r w:rsidRPr="00E11B8C">
              <w:rPr>
                <w:rFonts w:ascii="Arial" w:hAnsi="Arial"/>
                <w:rtl/>
              </w:rPr>
              <w:t xml:space="preserve"> </w:t>
            </w:r>
          </w:p>
        </w:tc>
      </w:tr>
    </w:tbl>
    <w:p w14:paraId="7B52683B" w14:textId="77777777" w:rsidR="008059B5" w:rsidRDefault="008059B5">
      <w:pPr>
        <w:spacing w:line="360" w:lineRule="auto"/>
        <w:rPr>
          <w:rtl/>
        </w:rPr>
      </w:pPr>
      <w:bookmarkStart w:id="3" w:name="LawTable"/>
      <w:bookmarkEnd w:id="3"/>
    </w:p>
    <w:p w14:paraId="2375954C" w14:textId="77777777" w:rsidR="008059B5" w:rsidRPr="008059B5" w:rsidRDefault="008059B5" w:rsidP="008059B5">
      <w:pPr>
        <w:spacing w:after="120" w:line="240" w:lineRule="exact"/>
        <w:ind w:left="283" w:hanging="283"/>
        <w:jc w:val="both"/>
        <w:rPr>
          <w:rFonts w:ascii="FrankRuehl" w:hAnsi="FrankRuehl" w:cs="FrankRuehl"/>
          <w:rtl/>
        </w:rPr>
      </w:pPr>
    </w:p>
    <w:p w14:paraId="70ED53CE" w14:textId="77777777" w:rsidR="008059B5" w:rsidRPr="008059B5" w:rsidRDefault="008059B5" w:rsidP="008059B5">
      <w:pPr>
        <w:spacing w:after="120" w:line="240" w:lineRule="exact"/>
        <w:ind w:left="283" w:hanging="283"/>
        <w:jc w:val="both"/>
        <w:rPr>
          <w:rFonts w:ascii="FrankRuehl" w:hAnsi="FrankRuehl" w:cs="FrankRuehl"/>
          <w:rtl/>
        </w:rPr>
      </w:pPr>
      <w:r w:rsidRPr="008059B5">
        <w:rPr>
          <w:rFonts w:ascii="FrankRuehl" w:hAnsi="FrankRuehl" w:cs="FrankRuehl"/>
          <w:rtl/>
        </w:rPr>
        <w:t xml:space="preserve">חקיקה שאוזכרה: </w:t>
      </w:r>
    </w:p>
    <w:p w14:paraId="5BB505D0" w14:textId="77777777" w:rsidR="008059B5" w:rsidRPr="008059B5" w:rsidRDefault="008059B5" w:rsidP="008059B5">
      <w:pPr>
        <w:spacing w:after="120" w:line="240" w:lineRule="exact"/>
        <w:ind w:left="283" w:hanging="283"/>
        <w:jc w:val="both"/>
        <w:rPr>
          <w:rFonts w:ascii="FrankRuehl" w:hAnsi="FrankRuehl" w:cs="FrankRuehl"/>
          <w:rtl/>
        </w:rPr>
      </w:pPr>
      <w:hyperlink r:id="rId7" w:history="1">
        <w:r w:rsidRPr="008059B5">
          <w:rPr>
            <w:rFonts w:ascii="FrankRuehl" w:hAnsi="FrankRuehl" w:cs="FrankRuehl"/>
            <w:color w:val="0000FF"/>
            <w:u w:val="single"/>
            <w:rtl/>
          </w:rPr>
          <w:t>פקודת הסמים המסוכנים [נוסח חדש], תשל"ג-1973</w:t>
        </w:r>
      </w:hyperlink>
      <w:r w:rsidRPr="008059B5">
        <w:rPr>
          <w:rFonts w:ascii="FrankRuehl" w:hAnsi="FrankRuehl" w:cs="FrankRuehl"/>
          <w:rtl/>
        </w:rPr>
        <w:t xml:space="preserve">: סע'  </w:t>
      </w:r>
      <w:hyperlink r:id="rId8" w:history="1">
        <w:r w:rsidRPr="008059B5">
          <w:rPr>
            <w:rFonts w:ascii="FrankRuehl" w:hAnsi="FrankRuehl" w:cs="FrankRuehl"/>
            <w:color w:val="0000FF"/>
            <w:u w:val="single"/>
            <w:rtl/>
          </w:rPr>
          <w:t>7(א)</w:t>
        </w:r>
      </w:hyperlink>
      <w:r w:rsidRPr="008059B5">
        <w:rPr>
          <w:rFonts w:ascii="FrankRuehl" w:hAnsi="FrankRuehl" w:cs="FrankRuehl"/>
          <w:rtl/>
        </w:rPr>
        <w:t xml:space="preserve">, </w:t>
      </w:r>
      <w:hyperlink r:id="rId9" w:history="1">
        <w:r w:rsidRPr="008059B5">
          <w:rPr>
            <w:rFonts w:ascii="FrankRuehl" w:hAnsi="FrankRuehl" w:cs="FrankRuehl"/>
            <w:color w:val="0000FF"/>
            <w:u w:val="single"/>
            <w:rtl/>
          </w:rPr>
          <w:t>(ג)</w:t>
        </w:r>
      </w:hyperlink>
      <w:r w:rsidRPr="008059B5">
        <w:rPr>
          <w:rFonts w:ascii="FrankRuehl" w:hAnsi="FrankRuehl" w:cs="FrankRuehl"/>
          <w:rtl/>
        </w:rPr>
        <w:t xml:space="preserve">, </w:t>
      </w:r>
      <w:hyperlink r:id="rId10" w:history="1">
        <w:r w:rsidRPr="008059B5">
          <w:rPr>
            <w:rFonts w:ascii="FrankRuehl" w:hAnsi="FrankRuehl" w:cs="FrankRuehl"/>
            <w:color w:val="0000FF"/>
            <w:u w:val="single"/>
            <w:rtl/>
          </w:rPr>
          <w:t>10</w:t>
        </w:r>
      </w:hyperlink>
      <w:r w:rsidRPr="008059B5">
        <w:rPr>
          <w:rFonts w:ascii="FrankRuehl" w:hAnsi="FrankRuehl" w:cs="FrankRuehl"/>
          <w:rtl/>
        </w:rPr>
        <w:t xml:space="preserve">, </w:t>
      </w:r>
      <w:hyperlink r:id="rId11" w:history="1">
        <w:r w:rsidRPr="008059B5">
          <w:rPr>
            <w:rFonts w:ascii="FrankRuehl" w:hAnsi="FrankRuehl" w:cs="FrankRuehl"/>
            <w:color w:val="0000FF"/>
            <w:u w:val="single"/>
            <w:rtl/>
          </w:rPr>
          <w:t>13</w:t>
        </w:r>
      </w:hyperlink>
      <w:r w:rsidRPr="008059B5">
        <w:rPr>
          <w:rFonts w:ascii="FrankRuehl" w:hAnsi="FrankRuehl" w:cs="FrankRuehl"/>
          <w:rtl/>
        </w:rPr>
        <w:t xml:space="preserve">, </w:t>
      </w:r>
      <w:hyperlink r:id="rId12" w:history="1">
        <w:r w:rsidRPr="008059B5">
          <w:rPr>
            <w:rFonts w:ascii="FrankRuehl" w:hAnsi="FrankRuehl" w:cs="FrankRuehl"/>
            <w:color w:val="0000FF"/>
            <w:u w:val="single"/>
            <w:rtl/>
          </w:rPr>
          <w:t>19</w:t>
        </w:r>
      </w:hyperlink>
    </w:p>
    <w:p w14:paraId="4AACDFB1" w14:textId="77777777" w:rsidR="008059B5" w:rsidRPr="008059B5" w:rsidRDefault="008059B5" w:rsidP="008059B5">
      <w:pPr>
        <w:spacing w:after="120" w:line="240" w:lineRule="exact"/>
        <w:ind w:left="283" w:hanging="283"/>
        <w:jc w:val="both"/>
        <w:rPr>
          <w:rFonts w:ascii="FrankRuehl" w:hAnsi="FrankRuehl" w:cs="FrankRuehl"/>
          <w:rtl/>
        </w:rPr>
      </w:pPr>
      <w:hyperlink r:id="rId13" w:history="1">
        <w:r w:rsidRPr="008059B5">
          <w:rPr>
            <w:rFonts w:ascii="FrankRuehl" w:hAnsi="FrankRuehl" w:cs="FrankRuehl"/>
            <w:color w:val="0000FF"/>
            <w:u w:val="single"/>
            <w:rtl/>
          </w:rPr>
          <w:t>חוק העונשין, תשל"ז-1977</w:t>
        </w:r>
      </w:hyperlink>
      <w:r w:rsidRPr="008059B5">
        <w:rPr>
          <w:rFonts w:ascii="FrankRuehl" w:hAnsi="FrankRuehl" w:cs="FrankRuehl"/>
          <w:rtl/>
        </w:rPr>
        <w:t xml:space="preserve">: סע'  </w:t>
      </w:r>
      <w:hyperlink r:id="rId14" w:history="1">
        <w:r w:rsidRPr="008059B5">
          <w:rPr>
            <w:rFonts w:ascii="FrankRuehl" w:hAnsi="FrankRuehl" w:cs="FrankRuehl"/>
            <w:color w:val="0000FF"/>
            <w:u w:val="single"/>
            <w:rtl/>
          </w:rPr>
          <w:t>40 ב</w:t>
        </w:r>
      </w:hyperlink>
      <w:r w:rsidRPr="008059B5">
        <w:rPr>
          <w:rFonts w:ascii="FrankRuehl" w:hAnsi="FrankRuehl" w:cs="FrankRuehl"/>
          <w:rtl/>
        </w:rPr>
        <w:t xml:space="preserve">, </w:t>
      </w:r>
      <w:hyperlink r:id="rId15" w:history="1">
        <w:r w:rsidRPr="008059B5">
          <w:rPr>
            <w:rFonts w:ascii="FrankRuehl" w:hAnsi="FrankRuehl" w:cs="FrankRuehl"/>
            <w:color w:val="0000FF"/>
            <w:u w:val="single"/>
            <w:rtl/>
          </w:rPr>
          <w:t>40 ג' (א)</w:t>
        </w:r>
      </w:hyperlink>
      <w:r w:rsidRPr="008059B5">
        <w:rPr>
          <w:rFonts w:ascii="FrankRuehl" w:hAnsi="FrankRuehl" w:cs="FrankRuehl"/>
          <w:rtl/>
        </w:rPr>
        <w:t xml:space="preserve">, </w:t>
      </w:r>
      <w:hyperlink r:id="rId16" w:history="1">
        <w:r w:rsidRPr="008059B5">
          <w:rPr>
            <w:rFonts w:ascii="FrankRuehl" w:hAnsi="FrankRuehl" w:cs="FrankRuehl"/>
            <w:color w:val="0000FF"/>
            <w:u w:val="single"/>
            <w:rtl/>
          </w:rPr>
          <w:t>40 ד</w:t>
        </w:r>
      </w:hyperlink>
      <w:r w:rsidRPr="008059B5">
        <w:rPr>
          <w:rFonts w:ascii="FrankRuehl" w:hAnsi="FrankRuehl" w:cs="FrankRuehl"/>
          <w:rtl/>
        </w:rPr>
        <w:t xml:space="preserve">, </w:t>
      </w:r>
      <w:hyperlink r:id="rId17" w:history="1">
        <w:r w:rsidRPr="008059B5">
          <w:rPr>
            <w:rFonts w:ascii="FrankRuehl" w:hAnsi="FrankRuehl" w:cs="FrankRuehl"/>
            <w:color w:val="0000FF"/>
            <w:u w:val="single"/>
            <w:rtl/>
          </w:rPr>
          <w:t>40 יא'</w:t>
        </w:r>
      </w:hyperlink>
    </w:p>
    <w:p w14:paraId="650E6F0D" w14:textId="77777777" w:rsidR="008059B5" w:rsidRPr="008059B5" w:rsidRDefault="008059B5" w:rsidP="008059B5">
      <w:pPr>
        <w:spacing w:after="120" w:line="240" w:lineRule="exact"/>
        <w:ind w:left="283" w:hanging="283"/>
        <w:jc w:val="both"/>
        <w:rPr>
          <w:rFonts w:ascii="FrankRuehl" w:hAnsi="FrankRuehl" w:cs="FrankRuehl"/>
          <w:rtl/>
        </w:rPr>
      </w:pPr>
    </w:p>
    <w:p w14:paraId="75C7392F" w14:textId="77777777" w:rsidR="008059B5" w:rsidRPr="008059B5" w:rsidRDefault="008059B5">
      <w:pPr>
        <w:spacing w:line="360" w:lineRule="auto"/>
        <w:rPr>
          <w:rtl/>
        </w:rPr>
      </w:pPr>
      <w:bookmarkStart w:id="4" w:name="LawTable_End"/>
      <w:bookmarkEnd w:id="4"/>
    </w:p>
    <w:p w14:paraId="76E9BCC0" w14:textId="77777777" w:rsidR="008059B5" w:rsidRPr="008059B5" w:rsidRDefault="008059B5">
      <w:pPr>
        <w:spacing w:line="360" w:lineRule="auto"/>
        <w:rPr>
          <w:rtl/>
        </w:rPr>
      </w:pPr>
    </w:p>
    <w:p w14:paraId="7FFB1B8A" w14:textId="77777777" w:rsidR="00EA18A5" w:rsidRPr="00EA18A5" w:rsidRDefault="00EA18A5">
      <w:pPr>
        <w:spacing w:line="360" w:lineRule="auto"/>
        <w:rPr>
          <w:rtl/>
        </w:rPr>
      </w:pPr>
    </w:p>
    <w:p w14:paraId="5F5C7ED5" w14:textId="77777777" w:rsidR="00EA18A5" w:rsidRPr="00EA18A5" w:rsidRDefault="00EA18A5">
      <w:pPr>
        <w:spacing w:line="360" w:lineRule="auto"/>
        <w:rPr>
          <w:rtl/>
        </w:rPr>
      </w:pPr>
    </w:p>
    <w:p w14:paraId="7A7A9B66" w14:textId="77777777" w:rsidR="00EC2F8F" w:rsidRPr="00EA18A5" w:rsidRDefault="00EC2F8F">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2F8F" w14:paraId="1EE71F3C" w14:textId="77777777">
        <w:trPr>
          <w:trHeight w:val="116"/>
          <w:jc w:val="center"/>
        </w:trPr>
        <w:tc>
          <w:tcPr>
            <w:tcW w:w="8820" w:type="dxa"/>
            <w:tcBorders>
              <w:top w:val="nil"/>
              <w:left w:val="nil"/>
              <w:bottom w:val="nil"/>
              <w:right w:val="nil"/>
            </w:tcBorders>
          </w:tcPr>
          <w:p w14:paraId="4CA89915" w14:textId="77777777" w:rsidR="00E11B8C" w:rsidRPr="00E11B8C" w:rsidRDefault="00E11B8C" w:rsidP="00E11B8C">
            <w:pPr>
              <w:spacing w:line="360" w:lineRule="auto"/>
              <w:jc w:val="center"/>
              <w:rPr>
                <w:rFonts w:ascii="Arial" w:hAnsi="Arial"/>
                <w:b/>
                <w:bCs/>
                <w:i/>
                <w:iCs/>
                <w:sz w:val="32"/>
                <w:szCs w:val="32"/>
                <w:u w:val="double"/>
                <w:rtl/>
              </w:rPr>
            </w:pPr>
            <w:bookmarkStart w:id="5" w:name="PsakDin"/>
            <w:r w:rsidRPr="00E11B8C">
              <w:rPr>
                <w:rFonts w:ascii="Arial" w:hAnsi="Arial"/>
                <w:b/>
                <w:bCs/>
                <w:i/>
                <w:iCs/>
                <w:sz w:val="32"/>
                <w:szCs w:val="32"/>
                <w:u w:val="double"/>
                <w:rtl/>
              </w:rPr>
              <w:t>גזר דין</w:t>
            </w:r>
            <w:bookmarkEnd w:id="5"/>
          </w:p>
          <w:p w14:paraId="7B058C5F" w14:textId="77777777" w:rsidR="00EC2F8F" w:rsidRPr="00E11B8C" w:rsidRDefault="00EC2F8F" w:rsidP="00E11B8C">
            <w:pPr>
              <w:spacing w:line="360" w:lineRule="auto"/>
              <w:jc w:val="center"/>
              <w:rPr>
                <w:rFonts w:ascii="Arial" w:hAnsi="Arial"/>
                <w:bCs/>
                <w:i/>
                <w:iCs/>
                <w:sz w:val="32"/>
                <w:szCs w:val="32"/>
                <w:u w:val="double"/>
                <w:rtl/>
              </w:rPr>
            </w:pPr>
          </w:p>
        </w:tc>
      </w:tr>
    </w:tbl>
    <w:p w14:paraId="23A60B0E" w14:textId="77777777" w:rsidR="00EC2F8F" w:rsidRDefault="00EC2F8F">
      <w:pPr>
        <w:spacing w:line="360" w:lineRule="auto"/>
        <w:rPr>
          <w:b/>
          <w:bCs/>
          <w:u w:val="single"/>
          <w:rtl/>
        </w:rPr>
      </w:pPr>
    </w:p>
    <w:p w14:paraId="3402CBCA" w14:textId="77777777" w:rsidR="00EC2F8F" w:rsidRDefault="00E11B8C">
      <w:pPr>
        <w:spacing w:line="360" w:lineRule="auto"/>
        <w:jc w:val="both"/>
        <w:rPr>
          <w:b/>
          <w:bCs/>
          <w:u w:val="single"/>
          <w:rtl/>
        </w:rPr>
      </w:pPr>
      <w:r>
        <w:rPr>
          <w:b/>
          <w:bCs/>
          <w:u w:val="single"/>
          <w:rtl/>
        </w:rPr>
        <w:t>רקע עובדתי</w:t>
      </w:r>
    </w:p>
    <w:p w14:paraId="6A50C498" w14:textId="77777777" w:rsidR="00EC2F8F" w:rsidRDefault="00EC2F8F">
      <w:pPr>
        <w:spacing w:line="360" w:lineRule="auto"/>
        <w:jc w:val="both"/>
        <w:rPr>
          <w:b/>
          <w:bCs/>
          <w:u w:val="single"/>
          <w:rtl/>
        </w:rPr>
      </w:pPr>
    </w:p>
    <w:p w14:paraId="3792EE9C" w14:textId="77777777" w:rsidR="00EC2F8F" w:rsidRDefault="00E11B8C">
      <w:pPr>
        <w:spacing w:line="360" w:lineRule="auto"/>
        <w:ind w:left="567" w:hanging="567"/>
        <w:jc w:val="both"/>
        <w:rPr>
          <w:rFonts w:ascii="Arial" w:hAnsi="Arial"/>
        </w:rPr>
      </w:pPr>
      <w:r>
        <w:rPr>
          <w:rFonts w:ascii="Arial" w:hAnsi="Arial" w:hint="cs"/>
          <w:rtl/>
        </w:rPr>
        <w:t>1.</w:t>
      </w:r>
      <w:r>
        <w:rPr>
          <w:rFonts w:ascii="Arial" w:hAnsi="Arial" w:hint="cs"/>
          <w:rtl/>
        </w:rPr>
        <w:tab/>
      </w:r>
      <w:bookmarkStart w:id="6" w:name="ABSTRACT_START"/>
      <w:bookmarkEnd w:id="6"/>
      <w:r>
        <w:rPr>
          <w:rFonts w:ascii="Arial" w:hAnsi="Arial"/>
          <w:rtl/>
        </w:rPr>
        <w:t xml:space="preserve">הנאשם הורשע, כהודייתו, בעבירות של סחר בסמים מסוכנים, לפי </w:t>
      </w:r>
      <w:hyperlink r:id="rId18" w:history="1">
        <w:r w:rsidR="008059B5" w:rsidRPr="008059B5">
          <w:rPr>
            <w:rFonts w:ascii="Arial" w:hAnsi="Arial"/>
            <w:color w:val="0000FF"/>
            <w:u w:val="single"/>
            <w:rtl/>
          </w:rPr>
          <w:t>סעיפים 13</w:t>
        </w:r>
      </w:hyperlink>
      <w:r>
        <w:rPr>
          <w:rFonts w:ascii="Arial" w:hAnsi="Arial"/>
          <w:rtl/>
        </w:rPr>
        <w:t xml:space="preserve"> ו- </w:t>
      </w:r>
      <w:hyperlink r:id="rId19" w:history="1">
        <w:r w:rsidR="008059B5" w:rsidRPr="008059B5">
          <w:rPr>
            <w:rFonts w:ascii="Arial" w:hAnsi="Arial"/>
            <w:color w:val="0000FF"/>
            <w:u w:val="single"/>
            <w:rtl/>
          </w:rPr>
          <w:t>19</w:t>
        </w:r>
      </w:hyperlink>
      <w:r>
        <w:rPr>
          <w:rFonts w:ascii="Arial" w:hAnsi="Arial"/>
          <w:rtl/>
        </w:rPr>
        <w:t xml:space="preserve"> ל</w:t>
      </w:r>
      <w:hyperlink r:id="rId20" w:history="1">
        <w:r w:rsidR="00EA18A5" w:rsidRPr="00EA18A5">
          <w:rPr>
            <w:rStyle w:val="Hyperlink"/>
            <w:rFonts w:ascii="Arial" w:hAnsi="Arial"/>
            <w:rtl/>
          </w:rPr>
          <w:t>פקודת הסמים המסוכנים</w:t>
        </w:r>
      </w:hyperlink>
      <w:r>
        <w:rPr>
          <w:rFonts w:ascii="Arial" w:hAnsi="Arial"/>
          <w:rtl/>
        </w:rPr>
        <w:t xml:space="preserve"> [נוסח חדש], תשל"ג – 1973 (להלן: "</w:t>
      </w:r>
      <w:r>
        <w:rPr>
          <w:rFonts w:ascii="Arial" w:hAnsi="Arial"/>
          <w:b/>
          <w:bCs/>
          <w:rtl/>
        </w:rPr>
        <w:t>הפקודה</w:t>
      </w:r>
      <w:r>
        <w:rPr>
          <w:rFonts w:ascii="Arial" w:hAnsi="Arial"/>
          <w:rtl/>
        </w:rPr>
        <w:t>") - ב</w:t>
      </w:r>
      <w:r>
        <w:rPr>
          <w:rFonts w:ascii="Arial" w:hAnsi="Arial" w:hint="cs"/>
          <w:rtl/>
        </w:rPr>
        <w:t>ריבוי</w:t>
      </w:r>
      <w:r>
        <w:rPr>
          <w:rFonts w:ascii="Arial" w:hAnsi="Arial"/>
          <w:rtl/>
        </w:rPr>
        <w:t xml:space="preserve"> מופעים; החזקת </w:t>
      </w:r>
      <w:r>
        <w:rPr>
          <w:rFonts w:ascii="Arial" w:hAnsi="Arial"/>
          <w:rtl/>
        </w:rPr>
        <w:lastRenderedPageBreak/>
        <w:t>סמים מסוכנים ש</w:t>
      </w:r>
      <w:r>
        <w:rPr>
          <w:rFonts w:ascii="Arial" w:hAnsi="Arial" w:hint="cs"/>
          <w:rtl/>
        </w:rPr>
        <w:t xml:space="preserve">לא </w:t>
      </w:r>
      <w:r>
        <w:rPr>
          <w:rFonts w:ascii="Arial" w:hAnsi="Arial"/>
          <w:rtl/>
        </w:rPr>
        <w:t xml:space="preserve">לצריכה עצמית, לפי </w:t>
      </w:r>
      <w:hyperlink r:id="rId21" w:history="1">
        <w:r w:rsidR="008059B5" w:rsidRPr="008059B5">
          <w:rPr>
            <w:rFonts w:ascii="Arial" w:hAnsi="Arial"/>
            <w:color w:val="0000FF"/>
            <w:u w:val="single"/>
            <w:rtl/>
          </w:rPr>
          <w:t>סעיפים 7(א)</w:t>
        </w:r>
      </w:hyperlink>
      <w:r>
        <w:rPr>
          <w:rFonts w:ascii="Arial" w:hAnsi="Arial"/>
          <w:rtl/>
        </w:rPr>
        <w:t xml:space="preserve"> ו- </w:t>
      </w:r>
      <w:hyperlink r:id="rId22" w:history="1">
        <w:r w:rsidR="008059B5" w:rsidRPr="008059B5">
          <w:rPr>
            <w:rStyle w:val="Hyperlink"/>
            <w:rFonts w:ascii="Arial" w:hAnsi="Arial"/>
            <w:rtl/>
          </w:rPr>
          <w:t>(ג)</w:t>
        </w:r>
      </w:hyperlink>
      <w:r>
        <w:rPr>
          <w:rFonts w:ascii="Arial" w:hAnsi="Arial"/>
          <w:rtl/>
        </w:rPr>
        <w:t xml:space="preserve"> רישא לפקודה </w:t>
      </w:r>
      <w:r>
        <w:rPr>
          <w:rFonts w:ascii="Arial" w:hAnsi="Arial" w:hint="cs"/>
          <w:rtl/>
        </w:rPr>
        <w:t>ו</w:t>
      </w:r>
      <w:r>
        <w:rPr>
          <w:rFonts w:ascii="Arial" w:hAnsi="Arial"/>
          <w:rtl/>
        </w:rPr>
        <w:t xml:space="preserve">החזקת כלים, לפי </w:t>
      </w:r>
      <w:hyperlink r:id="rId23" w:history="1">
        <w:r w:rsidR="008059B5" w:rsidRPr="008059B5">
          <w:rPr>
            <w:rStyle w:val="Hyperlink"/>
            <w:rFonts w:ascii="Arial" w:hAnsi="Arial"/>
            <w:rtl/>
          </w:rPr>
          <w:t>סעיף 10</w:t>
        </w:r>
      </w:hyperlink>
      <w:r>
        <w:rPr>
          <w:rFonts w:ascii="Arial" w:hAnsi="Arial"/>
          <w:rtl/>
        </w:rPr>
        <w:t xml:space="preserve"> רישא לפקודה.</w:t>
      </w:r>
    </w:p>
    <w:p w14:paraId="1AD8A606" w14:textId="77777777" w:rsidR="00EC2F8F" w:rsidRDefault="00EC2F8F">
      <w:pPr>
        <w:pStyle w:val="12"/>
        <w:rPr>
          <w:rFonts w:cs="David"/>
          <w:b w:val="0"/>
          <w:bCs w:val="0"/>
          <w:u w:val="none"/>
          <w:rtl/>
        </w:rPr>
      </w:pPr>
      <w:bookmarkStart w:id="7" w:name="ABSTRACT_END"/>
      <w:bookmarkEnd w:id="7"/>
    </w:p>
    <w:p w14:paraId="0465F55F" w14:textId="77777777" w:rsidR="00EC2F8F" w:rsidRDefault="00E11B8C">
      <w:pPr>
        <w:pStyle w:val="12"/>
        <w:ind w:left="567" w:hanging="567"/>
        <w:rPr>
          <w:rFonts w:cs="David"/>
          <w:b w:val="0"/>
          <w:bCs w:val="0"/>
          <w:u w:val="none"/>
          <w:rtl/>
        </w:rPr>
      </w:pPr>
      <w:r>
        <w:rPr>
          <w:rFonts w:cs="David" w:hint="cs"/>
          <w:b w:val="0"/>
          <w:bCs w:val="0"/>
          <w:u w:val="none"/>
          <w:rtl/>
        </w:rPr>
        <w:t>2.</w:t>
      </w:r>
      <w:r>
        <w:rPr>
          <w:rFonts w:cs="David" w:hint="cs"/>
          <w:b w:val="0"/>
          <w:bCs w:val="0"/>
          <w:u w:val="none"/>
          <w:rtl/>
        </w:rPr>
        <w:tab/>
      </w:r>
      <w:r>
        <w:rPr>
          <w:rFonts w:cs="David"/>
          <w:b w:val="0"/>
          <w:bCs w:val="0"/>
          <w:u w:val="none"/>
          <w:rtl/>
        </w:rPr>
        <w:t xml:space="preserve">כתב האישום המתוקן כולל </w:t>
      </w:r>
      <w:r>
        <w:rPr>
          <w:rFonts w:cs="David" w:hint="cs"/>
          <w:b w:val="0"/>
          <w:bCs w:val="0"/>
          <w:u w:val="none"/>
          <w:rtl/>
        </w:rPr>
        <w:t>ארבעה</w:t>
      </w:r>
      <w:r>
        <w:rPr>
          <w:rFonts w:cs="David"/>
          <w:b w:val="0"/>
          <w:bCs w:val="0"/>
          <w:u w:val="none"/>
          <w:rtl/>
        </w:rPr>
        <w:t xml:space="preserve"> אישומים. </w:t>
      </w:r>
    </w:p>
    <w:p w14:paraId="5682F209" w14:textId="77777777" w:rsidR="00EC2F8F" w:rsidRDefault="00EC2F8F">
      <w:pPr>
        <w:pStyle w:val="12"/>
        <w:ind w:left="567" w:hanging="567"/>
        <w:rPr>
          <w:rFonts w:cs="David"/>
          <w:b w:val="0"/>
          <w:bCs w:val="0"/>
          <w:u w:val="none"/>
          <w:rtl/>
        </w:rPr>
      </w:pPr>
    </w:p>
    <w:p w14:paraId="788C29C5" w14:textId="77777777" w:rsidR="00EC2F8F" w:rsidRDefault="00E11B8C">
      <w:pPr>
        <w:pStyle w:val="12"/>
        <w:ind w:left="567"/>
        <w:rPr>
          <w:rFonts w:cs="David"/>
          <w:b w:val="0"/>
          <w:bCs w:val="0"/>
          <w:u w:val="none"/>
        </w:rPr>
      </w:pPr>
      <w:r>
        <w:rPr>
          <w:rFonts w:cs="David"/>
          <w:b w:val="0"/>
          <w:bCs w:val="0"/>
          <w:u w:val="none"/>
          <w:rtl/>
        </w:rPr>
        <w:t xml:space="preserve">מעובדות האישום </w:t>
      </w:r>
      <w:r>
        <w:rPr>
          <w:rFonts w:cs="David"/>
          <w:u w:val="none"/>
          <w:rtl/>
        </w:rPr>
        <w:t>הראשון</w:t>
      </w:r>
      <w:r>
        <w:rPr>
          <w:rFonts w:cs="David" w:hint="cs"/>
          <w:b w:val="0"/>
          <w:bCs w:val="0"/>
          <w:u w:val="none"/>
          <w:rtl/>
        </w:rPr>
        <w:t>,</w:t>
      </w:r>
      <w:r>
        <w:rPr>
          <w:rFonts w:cs="David"/>
          <w:b w:val="0"/>
          <w:bCs w:val="0"/>
          <w:u w:val="none"/>
          <w:rtl/>
        </w:rPr>
        <w:t xml:space="preserve"> עולה כי בתאריך 25</w:t>
      </w:r>
      <w:r>
        <w:rPr>
          <w:rFonts w:cs="David" w:hint="cs"/>
          <w:b w:val="0"/>
          <w:bCs w:val="0"/>
          <w:u w:val="none"/>
          <w:rtl/>
        </w:rPr>
        <w:t>.</w:t>
      </w:r>
      <w:r>
        <w:rPr>
          <w:rFonts w:cs="David"/>
          <w:b w:val="0"/>
          <w:bCs w:val="0"/>
          <w:u w:val="none"/>
          <w:rtl/>
        </w:rPr>
        <w:t>10</w:t>
      </w:r>
      <w:r>
        <w:rPr>
          <w:rFonts w:cs="David" w:hint="cs"/>
          <w:b w:val="0"/>
          <w:bCs w:val="0"/>
          <w:u w:val="none"/>
          <w:rtl/>
        </w:rPr>
        <w:t>.</w:t>
      </w:r>
      <w:r>
        <w:rPr>
          <w:rFonts w:cs="David"/>
          <w:b w:val="0"/>
          <w:bCs w:val="0"/>
          <w:u w:val="none"/>
          <w:rtl/>
        </w:rPr>
        <w:t>09, החזיק הנאשם</w:t>
      </w:r>
      <w:r>
        <w:rPr>
          <w:rFonts w:cs="David" w:hint="cs"/>
          <w:b w:val="0"/>
          <w:bCs w:val="0"/>
          <w:u w:val="none"/>
          <w:rtl/>
        </w:rPr>
        <w:t xml:space="preserve"> בביתו</w:t>
      </w:r>
      <w:r>
        <w:rPr>
          <w:rFonts w:cs="David"/>
          <w:b w:val="0"/>
          <w:bCs w:val="0"/>
          <w:u w:val="none"/>
          <w:rtl/>
        </w:rPr>
        <w:t xml:space="preserve"> בסמים </w:t>
      </w:r>
      <w:r>
        <w:rPr>
          <w:rFonts w:cs="David" w:hint="cs"/>
          <w:b w:val="0"/>
          <w:bCs w:val="0"/>
          <w:u w:val="none"/>
          <w:rtl/>
        </w:rPr>
        <w:t>;</w:t>
      </w:r>
      <w:r>
        <w:rPr>
          <w:rFonts w:cs="David"/>
          <w:b w:val="0"/>
          <w:bCs w:val="0"/>
          <w:u w:val="none"/>
          <w:rtl/>
        </w:rPr>
        <w:t>מסוכנים מסוג "חשיש" במשקל</w:t>
      </w:r>
      <w:r>
        <w:rPr>
          <w:rFonts w:cs="David" w:hint="cs"/>
          <w:b w:val="0"/>
          <w:bCs w:val="0"/>
          <w:u w:val="none"/>
          <w:rtl/>
        </w:rPr>
        <w:t>ים</w:t>
      </w:r>
      <w:r>
        <w:rPr>
          <w:rFonts w:cs="David"/>
          <w:b w:val="0"/>
          <w:bCs w:val="0"/>
          <w:u w:val="none"/>
          <w:rtl/>
        </w:rPr>
        <w:t xml:space="preserve"> של 44.3041 גרם</w:t>
      </w:r>
      <w:r>
        <w:rPr>
          <w:rFonts w:cs="David" w:hint="cs"/>
          <w:b w:val="0"/>
          <w:bCs w:val="0"/>
          <w:u w:val="none"/>
          <w:rtl/>
        </w:rPr>
        <w:t xml:space="preserve"> ו - </w:t>
      </w:r>
      <w:r>
        <w:rPr>
          <w:rFonts w:cs="David"/>
          <w:b w:val="0"/>
          <w:bCs w:val="0"/>
          <w:u w:val="none"/>
          <w:rtl/>
        </w:rPr>
        <w:t xml:space="preserve"> 0.9206 גרם.  באותן נסיבות, החזיק בשלושה כלים להכנת סם מסוכן, וכן </w:t>
      </w:r>
      <w:r>
        <w:rPr>
          <w:rFonts w:cs="David" w:hint="cs"/>
          <w:b w:val="0"/>
          <w:bCs w:val="0"/>
          <w:u w:val="none"/>
          <w:rtl/>
        </w:rPr>
        <w:t>ב</w:t>
      </w:r>
      <w:r>
        <w:rPr>
          <w:rFonts w:cs="David"/>
          <w:b w:val="0"/>
          <w:bCs w:val="0"/>
          <w:u w:val="none"/>
          <w:rtl/>
        </w:rPr>
        <w:t>סכום של 183,200 ₪</w:t>
      </w:r>
      <w:r>
        <w:rPr>
          <w:rFonts w:cs="David" w:hint="cs"/>
          <w:b w:val="0"/>
          <w:bCs w:val="0"/>
          <w:u w:val="none"/>
          <w:rtl/>
        </w:rPr>
        <w:t>, מחולק לחבילות חלקן מנוילנות</w:t>
      </w:r>
      <w:r>
        <w:rPr>
          <w:rFonts w:cs="David"/>
          <w:b w:val="0"/>
          <w:bCs w:val="0"/>
          <w:u w:val="none"/>
          <w:rtl/>
        </w:rPr>
        <w:t>.</w:t>
      </w:r>
    </w:p>
    <w:p w14:paraId="342B56FD" w14:textId="77777777" w:rsidR="00EC2F8F" w:rsidRDefault="00EC2F8F">
      <w:pPr>
        <w:pStyle w:val="12"/>
        <w:rPr>
          <w:rFonts w:cs="David"/>
          <w:b w:val="0"/>
          <w:bCs w:val="0"/>
          <w:u w:val="none"/>
          <w:rtl/>
        </w:rPr>
      </w:pPr>
    </w:p>
    <w:p w14:paraId="7DB4FB74" w14:textId="77777777" w:rsidR="00EC2F8F" w:rsidRDefault="00E11B8C">
      <w:pPr>
        <w:pStyle w:val="12"/>
        <w:ind w:left="567"/>
        <w:rPr>
          <w:rFonts w:cs="David"/>
          <w:b w:val="0"/>
          <w:bCs w:val="0"/>
          <w:u w:val="none"/>
          <w:rtl/>
        </w:rPr>
      </w:pPr>
      <w:r>
        <w:rPr>
          <w:rFonts w:cs="David"/>
          <w:b w:val="0"/>
          <w:bCs w:val="0"/>
          <w:u w:val="none"/>
          <w:rtl/>
        </w:rPr>
        <w:t xml:space="preserve">מעובדות האישום </w:t>
      </w:r>
      <w:r>
        <w:rPr>
          <w:rFonts w:cs="David"/>
          <w:u w:val="none"/>
          <w:rtl/>
        </w:rPr>
        <w:t>השני</w:t>
      </w:r>
      <w:r>
        <w:rPr>
          <w:rFonts w:cs="David"/>
          <w:b w:val="0"/>
          <w:bCs w:val="0"/>
          <w:u w:val="none"/>
          <w:rtl/>
        </w:rPr>
        <w:t>, עולה כי בין החודשים ינואר-פברואר 2009, מכר הנאשם לאחר סם מסוכן מסוג "חשיש" בכמות של כ</w:t>
      </w:r>
      <w:r>
        <w:rPr>
          <w:rFonts w:cs="David" w:hint="cs"/>
          <w:b w:val="0"/>
          <w:bCs w:val="0"/>
          <w:u w:val="none"/>
          <w:rtl/>
        </w:rPr>
        <w:t xml:space="preserve">- </w:t>
      </w:r>
      <w:r>
        <w:rPr>
          <w:rFonts w:cs="David"/>
          <w:b w:val="0"/>
          <w:bCs w:val="0"/>
          <w:u w:val="none"/>
          <w:rtl/>
        </w:rPr>
        <w:t xml:space="preserve">"אצבע", במשקל שאינו ידוע למאשימה ותמורת סכום של 100 ₪. </w:t>
      </w:r>
    </w:p>
    <w:p w14:paraId="231F7F4A" w14:textId="77777777" w:rsidR="00EC2F8F" w:rsidRDefault="00EC2F8F">
      <w:pPr>
        <w:pStyle w:val="12"/>
        <w:rPr>
          <w:rFonts w:cs="David"/>
          <w:b w:val="0"/>
          <w:bCs w:val="0"/>
          <w:u w:val="none"/>
          <w:rtl/>
        </w:rPr>
      </w:pPr>
    </w:p>
    <w:p w14:paraId="0A62EDF6" w14:textId="77777777" w:rsidR="00EC2F8F" w:rsidRDefault="00E11B8C">
      <w:pPr>
        <w:pStyle w:val="12"/>
        <w:ind w:left="567"/>
        <w:rPr>
          <w:rFonts w:cs="David"/>
          <w:b w:val="0"/>
          <w:bCs w:val="0"/>
          <w:u w:val="none"/>
          <w:rtl/>
        </w:rPr>
      </w:pPr>
      <w:r>
        <w:rPr>
          <w:rFonts w:cs="David"/>
          <w:b w:val="0"/>
          <w:bCs w:val="0"/>
          <w:u w:val="none"/>
          <w:rtl/>
        </w:rPr>
        <w:t xml:space="preserve">מעובדות האישום </w:t>
      </w:r>
      <w:r>
        <w:rPr>
          <w:rFonts w:cs="David"/>
          <w:u w:val="none"/>
          <w:rtl/>
        </w:rPr>
        <w:t>השלישי</w:t>
      </w:r>
      <w:r>
        <w:rPr>
          <w:rFonts w:cs="David"/>
          <w:b w:val="0"/>
          <w:bCs w:val="0"/>
          <w:u w:val="none"/>
          <w:rtl/>
        </w:rPr>
        <w:t>, עולה כי במהלך שנת 2009, מכר הנאשם ל</w:t>
      </w:r>
      <w:r>
        <w:rPr>
          <w:rFonts w:cs="David" w:hint="cs"/>
          <w:b w:val="0"/>
          <w:bCs w:val="0"/>
          <w:u w:val="none"/>
          <w:rtl/>
        </w:rPr>
        <w:t xml:space="preserve">אותו </w:t>
      </w:r>
      <w:r>
        <w:rPr>
          <w:rFonts w:cs="David"/>
          <w:b w:val="0"/>
          <w:bCs w:val="0"/>
          <w:u w:val="none"/>
          <w:rtl/>
        </w:rPr>
        <w:t>אחר</w:t>
      </w:r>
      <w:r>
        <w:rPr>
          <w:rFonts w:cs="David" w:hint="cs"/>
          <w:b w:val="0"/>
          <w:bCs w:val="0"/>
          <w:u w:val="none"/>
          <w:rtl/>
        </w:rPr>
        <w:t>,</w:t>
      </w:r>
      <w:r>
        <w:rPr>
          <w:rFonts w:cs="David"/>
          <w:b w:val="0"/>
          <w:bCs w:val="0"/>
          <w:u w:val="none"/>
          <w:rtl/>
        </w:rPr>
        <w:t xml:space="preserve"> בכשלוש הזדמנויות שונות, סמים מסוכנים מסוג "חשיש" בכמות של כ "אצבע", במשקל שאינו ידוע למאשימה ותמורת סכום של 200 ₪ בגין כל רכישה.</w:t>
      </w:r>
    </w:p>
    <w:p w14:paraId="104FB310" w14:textId="77777777" w:rsidR="00EC2F8F" w:rsidRDefault="00EC2F8F">
      <w:pPr>
        <w:pStyle w:val="12"/>
        <w:rPr>
          <w:rFonts w:cs="David"/>
          <w:b w:val="0"/>
          <w:bCs w:val="0"/>
          <w:u w:val="none"/>
          <w:rtl/>
        </w:rPr>
      </w:pPr>
    </w:p>
    <w:p w14:paraId="5C95253B" w14:textId="77777777" w:rsidR="00EC2F8F" w:rsidRDefault="00E11B8C">
      <w:pPr>
        <w:pStyle w:val="12"/>
        <w:ind w:left="567"/>
        <w:rPr>
          <w:rFonts w:cs="David"/>
          <w:b w:val="0"/>
          <w:bCs w:val="0"/>
          <w:u w:val="none"/>
          <w:rtl/>
        </w:rPr>
      </w:pPr>
      <w:r>
        <w:rPr>
          <w:rFonts w:cs="David"/>
          <w:b w:val="0"/>
          <w:bCs w:val="0"/>
          <w:u w:val="none"/>
          <w:rtl/>
        </w:rPr>
        <w:t xml:space="preserve">מעובדות האישום </w:t>
      </w:r>
      <w:r>
        <w:rPr>
          <w:rFonts w:cs="David"/>
          <w:u w:val="none"/>
          <w:rtl/>
        </w:rPr>
        <w:t>השישי</w:t>
      </w:r>
      <w:r>
        <w:rPr>
          <w:rFonts w:cs="David"/>
          <w:b w:val="0"/>
          <w:bCs w:val="0"/>
          <w:u w:val="none"/>
          <w:rtl/>
        </w:rPr>
        <w:t>, עולה כי במהלך שנת 2009 עובר לחודש אוקטובר 2009, מכר הנאשם לאחר</w:t>
      </w:r>
      <w:r>
        <w:rPr>
          <w:rFonts w:cs="David" w:hint="cs"/>
          <w:b w:val="0"/>
          <w:bCs w:val="0"/>
          <w:u w:val="none"/>
          <w:rtl/>
        </w:rPr>
        <w:t>,</w:t>
      </w:r>
      <w:r>
        <w:rPr>
          <w:rFonts w:cs="David"/>
          <w:b w:val="0"/>
          <w:bCs w:val="0"/>
          <w:u w:val="none"/>
          <w:rtl/>
        </w:rPr>
        <w:t xml:space="preserve"> בכארבע הזדמנויות שונות, סמים מסוכנים מסוג "חשיש" בכמות של כ "חצי אצבע", במשקל שאינו ידוע למאשימה ותמורת סכום של 100 ₪ בגין כל רכישה.</w:t>
      </w:r>
    </w:p>
    <w:p w14:paraId="60C24004" w14:textId="77777777" w:rsidR="00EC2F8F" w:rsidRDefault="00EC2F8F">
      <w:pPr>
        <w:pStyle w:val="12"/>
        <w:rPr>
          <w:rFonts w:cs="David"/>
          <w:b w:val="0"/>
          <w:bCs w:val="0"/>
          <w:u w:val="none"/>
          <w:rtl/>
        </w:rPr>
      </w:pPr>
    </w:p>
    <w:p w14:paraId="171ED5C3" w14:textId="77777777" w:rsidR="00EC2F8F" w:rsidRDefault="00E11B8C">
      <w:pPr>
        <w:pStyle w:val="12"/>
        <w:rPr>
          <w:rFonts w:cs="David"/>
          <w:rtl/>
        </w:rPr>
      </w:pPr>
      <w:r>
        <w:rPr>
          <w:rFonts w:cs="David"/>
          <w:rtl/>
        </w:rPr>
        <w:t>עתירות הצדדים ותמצית טענותיהם</w:t>
      </w:r>
    </w:p>
    <w:p w14:paraId="14FB5A6E" w14:textId="77777777" w:rsidR="00EC2F8F" w:rsidRDefault="00EC2F8F">
      <w:pPr>
        <w:pStyle w:val="12"/>
        <w:rPr>
          <w:rFonts w:cs="David"/>
          <w:b w:val="0"/>
          <w:bCs w:val="0"/>
          <w:u w:val="none"/>
          <w:rtl/>
        </w:rPr>
      </w:pPr>
    </w:p>
    <w:p w14:paraId="09C8F778" w14:textId="77777777" w:rsidR="00EC2F8F" w:rsidRDefault="00E11B8C">
      <w:pPr>
        <w:pStyle w:val="12"/>
        <w:ind w:left="720" w:hanging="720"/>
        <w:rPr>
          <w:rFonts w:cs="David"/>
          <w:b w:val="0"/>
          <w:bCs w:val="0"/>
          <w:u w:val="none"/>
        </w:rPr>
      </w:pPr>
      <w:r>
        <w:rPr>
          <w:rFonts w:cs="David" w:hint="cs"/>
          <w:b w:val="0"/>
          <w:bCs w:val="0"/>
          <w:u w:val="none"/>
          <w:rtl/>
        </w:rPr>
        <w:t>3.</w:t>
      </w:r>
      <w:r>
        <w:rPr>
          <w:rFonts w:cs="David" w:hint="cs"/>
          <w:b w:val="0"/>
          <w:bCs w:val="0"/>
          <w:u w:val="none"/>
          <w:rtl/>
        </w:rPr>
        <w:tab/>
      </w:r>
      <w:r>
        <w:rPr>
          <w:rFonts w:cs="David"/>
          <w:b w:val="0"/>
          <w:bCs w:val="0"/>
          <w:u w:val="none"/>
          <w:rtl/>
        </w:rPr>
        <w:t xml:space="preserve">בתימוכין באסמכתאות, עתר ב"כ המאשימה להשית על הנאשם עונש מאסר לריצוי בפועל, מאסר מותנה, קנס, פסילת רישיון נהיגה בפועל ועל תנאי, וחילוט סכום של 70,000 ₪ בהסכמה.  </w:t>
      </w:r>
    </w:p>
    <w:p w14:paraId="7DCA7156" w14:textId="77777777" w:rsidR="00EC2F8F" w:rsidRDefault="00EC2F8F">
      <w:pPr>
        <w:pStyle w:val="12"/>
        <w:ind w:left="360"/>
        <w:rPr>
          <w:rFonts w:cs="David"/>
          <w:b w:val="0"/>
          <w:bCs w:val="0"/>
          <w:u w:val="none"/>
          <w:rtl/>
        </w:rPr>
      </w:pPr>
    </w:p>
    <w:p w14:paraId="5A6AD9AA" w14:textId="77777777" w:rsidR="00EC2F8F" w:rsidRDefault="00E11B8C">
      <w:pPr>
        <w:pStyle w:val="12"/>
        <w:ind w:left="720"/>
        <w:rPr>
          <w:rFonts w:cs="David"/>
          <w:b w:val="0"/>
          <w:bCs w:val="0"/>
          <w:u w:val="none"/>
          <w:rtl/>
        </w:rPr>
      </w:pPr>
      <w:r>
        <w:rPr>
          <w:rFonts w:cs="David"/>
          <w:b w:val="0"/>
          <w:bCs w:val="0"/>
          <w:u w:val="none"/>
          <w:rtl/>
        </w:rPr>
        <w:t>הודגשו</w:t>
      </w:r>
      <w:r>
        <w:rPr>
          <w:rFonts w:cs="David" w:hint="cs"/>
          <w:b w:val="0"/>
          <w:bCs w:val="0"/>
          <w:u w:val="none"/>
          <w:rtl/>
        </w:rPr>
        <w:t xml:space="preserve"> </w:t>
      </w:r>
      <w:r>
        <w:rPr>
          <w:rFonts w:cs="David"/>
          <w:b w:val="0"/>
          <w:bCs w:val="0"/>
          <w:u w:val="none"/>
          <w:rtl/>
        </w:rPr>
        <w:t>חומרת מעשי הנאשם, הנזק הנגרם לחברה מהפצת סמים מסוכנים, חשיבות הרתעת הרבים  והענישה המחמירה המתבקשת</w:t>
      </w:r>
      <w:r>
        <w:rPr>
          <w:rFonts w:cs="David" w:hint="cs"/>
          <w:b w:val="0"/>
          <w:bCs w:val="0"/>
          <w:u w:val="none"/>
          <w:rtl/>
        </w:rPr>
        <w:t>,</w:t>
      </w:r>
      <w:r>
        <w:rPr>
          <w:rFonts w:cs="David"/>
          <w:b w:val="0"/>
          <w:bCs w:val="0"/>
          <w:u w:val="none"/>
          <w:rtl/>
        </w:rPr>
        <w:t xml:space="preserve"> כמדיניות בעבירות כגון דא.</w:t>
      </w:r>
    </w:p>
    <w:p w14:paraId="502D3E7A" w14:textId="77777777" w:rsidR="00EC2F8F" w:rsidRDefault="00EC2F8F">
      <w:pPr>
        <w:pStyle w:val="12"/>
        <w:ind w:left="720"/>
        <w:rPr>
          <w:rFonts w:cs="David"/>
          <w:b w:val="0"/>
          <w:bCs w:val="0"/>
          <w:u w:val="none"/>
          <w:rtl/>
        </w:rPr>
      </w:pPr>
    </w:p>
    <w:p w14:paraId="72C2A17D" w14:textId="77777777" w:rsidR="00EC2F8F" w:rsidRDefault="00E11B8C">
      <w:pPr>
        <w:pStyle w:val="12"/>
        <w:ind w:left="720"/>
        <w:rPr>
          <w:rFonts w:cs="David"/>
          <w:b w:val="0"/>
          <w:bCs w:val="0"/>
          <w:u w:val="none"/>
          <w:rtl/>
        </w:rPr>
      </w:pPr>
      <w:r>
        <w:rPr>
          <w:rFonts w:cs="David" w:hint="cs"/>
          <w:b w:val="0"/>
          <w:bCs w:val="0"/>
          <w:u w:val="none"/>
          <w:rtl/>
        </w:rPr>
        <w:t>נטען</w:t>
      </w:r>
      <w:r>
        <w:rPr>
          <w:rFonts w:cs="David"/>
          <w:b w:val="0"/>
          <w:bCs w:val="0"/>
          <w:u w:val="none"/>
          <w:rtl/>
        </w:rPr>
        <w:t xml:space="preserve"> כי יש לזקוף לחובת הנאשם העדר המלצת שירות המבחן לשלבו בהליך טיפולי, למרות התרשמות חיובית </w:t>
      </w:r>
      <w:r>
        <w:rPr>
          <w:rFonts w:cs="David" w:hint="cs"/>
          <w:b w:val="0"/>
          <w:bCs w:val="0"/>
          <w:u w:val="none"/>
          <w:rtl/>
        </w:rPr>
        <w:t>מהתנהלותו</w:t>
      </w:r>
      <w:r>
        <w:rPr>
          <w:rFonts w:cs="David"/>
          <w:b w:val="0"/>
          <w:bCs w:val="0"/>
          <w:u w:val="none"/>
          <w:rtl/>
        </w:rPr>
        <w:t xml:space="preserve">. </w:t>
      </w:r>
    </w:p>
    <w:p w14:paraId="2FBA2A14" w14:textId="77777777" w:rsidR="00EC2F8F" w:rsidRDefault="00EC2F8F">
      <w:pPr>
        <w:pStyle w:val="12"/>
        <w:rPr>
          <w:rFonts w:cs="David"/>
          <w:b w:val="0"/>
          <w:bCs w:val="0"/>
          <w:u w:val="none"/>
          <w:rtl/>
        </w:rPr>
      </w:pPr>
    </w:p>
    <w:p w14:paraId="13ED09E0" w14:textId="77777777" w:rsidR="00EC2F8F" w:rsidRDefault="00E11B8C">
      <w:pPr>
        <w:pStyle w:val="12"/>
        <w:ind w:left="720" w:hanging="720"/>
        <w:rPr>
          <w:rFonts w:cs="David"/>
          <w:b w:val="0"/>
          <w:bCs w:val="0"/>
          <w:u w:val="none"/>
        </w:rPr>
      </w:pPr>
      <w:r>
        <w:rPr>
          <w:rFonts w:cs="David" w:hint="cs"/>
          <w:b w:val="0"/>
          <w:bCs w:val="0"/>
          <w:u w:val="none"/>
          <w:rtl/>
        </w:rPr>
        <w:lastRenderedPageBreak/>
        <w:t>4.</w:t>
      </w:r>
      <w:r>
        <w:rPr>
          <w:rFonts w:cs="David" w:hint="cs"/>
          <w:b w:val="0"/>
          <w:bCs w:val="0"/>
          <w:u w:val="none"/>
          <w:rtl/>
        </w:rPr>
        <w:tab/>
      </w:r>
      <w:r>
        <w:rPr>
          <w:rFonts w:cs="David"/>
          <w:b w:val="0"/>
          <w:bCs w:val="0"/>
          <w:u w:val="none"/>
          <w:rtl/>
        </w:rPr>
        <w:t>בתימוכין באסמכתאות, עתר ב"כ הנאשם שלא להחמיר עם הנאשם בגזירת עונשו ו</w:t>
      </w:r>
      <w:r>
        <w:rPr>
          <w:rFonts w:cs="David" w:hint="cs"/>
          <w:b w:val="0"/>
          <w:bCs w:val="0"/>
          <w:u w:val="none"/>
          <w:rtl/>
        </w:rPr>
        <w:t>ל</w:t>
      </w:r>
      <w:r>
        <w:rPr>
          <w:rFonts w:cs="David"/>
          <w:b w:val="0"/>
          <w:bCs w:val="0"/>
          <w:u w:val="none"/>
          <w:rtl/>
        </w:rPr>
        <w:t>בחינת עניינו בנסיבות העושה והמעש</w:t>
      </w:r>
      <w:r>
        <w:rPr>
          <w:rFonts w:cs="David" w:hint="cs"/>
          <w:b w:val="0"/>
          <w:bCs w:val="0"/>
          <w:u w:val="none"/>
          <w:rtl/>
        </w:rPr>
        <w:t>ים</w:t>
      </w:r>
      <w:r>
        <w:rPr>
          <w:rFonts w:cs="David"/>
          <w:b w:val="0"/>
          <w:bCs w:val="0"/>
          <w:u w:val="none"/>
          <w:rtl/>
        </w:rPr>
        <w:t xml:space="preserve"> </w:t>
      </w:r>
      <w:r>
        <w:rPr>
          <w:rFonts w:cs="David" w:hint="cs"/>
          <w:b w:val="0"/>
          <w:bCs w:val="0"/>
          <w:u w:val="none"/>
          <w:rtl/>
        </w:rPr>
        <w:t>ולהסתפק בהשתת עונש מאסר לריצוי ב</w:t>
      </w:r>
      <w:r>
        <w:rPr>
          <w:rFonts w:cs="David"/>
          <w:b w:val="0"/>
          <w:bCs w:val="0"/>
          <w:u w:val="none"/>
          <w:rtl/>
        </w:rPr>
        <w:t xml:space="preserve">עבודות שירות וחילוט סכום של 70,000 ₪ </w:t>
      </w:r>
      <w:r>
        <w:rPr>
          <w:rFonts w:cs="David" w:hint="cs"/>
          <w:b w:val="0"/>
          <w:bCs w:val="0"/>
          <w:u w:val="none"/>
          <w:rtl/>
        </w:rPr>
        <w:t>כמוסכם.</w:t>
      </w:r>
    </w:p>
    <w:p w14:paraId="07A08A3B" w14:textId="77777777" w:rsidR="00EC2F8F" w:rsidRDefault="00EC2F8F">
      <w:pPr>
        <w:pStyle w:val="12"/>
        <w:ind w:left="360"/>
        <w:rPr>
          <w:rFonts w:cs="David"/>
          <w:b w:val="0"/>
          <w:bCs w:val="0"/>
          <w:u w:val="none"/>
          <w:rtl/>
        </w:rPr>
      </w:pPr>
    </w:p>
    <w:p w14:paraId="34E3A139" w14:textId="77777777" w:rsidR="00EC2F8F" w:rsidRDefault="00E11B8C">
      <w:pPr>
        <w:pStyle w:val="12"/>
        <w:ind w:left="720"/>
        <w:rPr>
          <w:rFonts w:cs="David"/>
          <w:b w:val="0"/>
          <w:bCs w:val="0"/>
          <w:u w:val="none"/>
          <w:rtl/>
        </w:rPr>
      </w:pPr>
      <w:r>
        <w:rPr>
          <w:rFonts w:cs="David"/>
          <w:b w:val="0"/>
          <w:bCs w:val="0"/>
          <w:u w:val="none"/>
          <w:rtl/>
        </w:rPr>
        <w:t>הודגשו עברו הנקי של הנאשם, גילו</w:t>
      </w:r>
      <w:r>
        <w:rPr>
          <w:rFonts w:cs="David" w:hint="cs"/>
          <w:b w:val="0"/>
          <w:bCs w:val="0"/>
          <w:u w:val="none"/>
          <w:rtl/>
        </w:rPr>
        <w:t>,</w:t>
      </w:r>
      <w:r>
        <w:rPr>
          <w:rFonts w:cs="David"/>
          <w:b w:val="0"/>
          <w:bCs w:val="0"/>
          <w:u w:val="none"/>
          <w:rtl/>
        </w:rPr>
        <w:t xml:space="preserve"> הודיית</w:t>
      </w:r>
      <w:r>
        <w:rPr>
          <w:rFonts w:cs="David" w:hint="cs"/>
          <w:b w:val="0"/>
          <w:bCs w:val="0"/>
          <w:u w:val="none"/>
          <w:rtl/>
        </w:rPr>
        <w:t>ו בכתב אישום שתוקן בהרחבה, ש</w:t>
      </w:r>
      <w:r>
        <w:rPr>
          <w:rFonts w:cs="David"/>
          <w:b w:val="0"/>
          <w:bCs w:val="0"/>
          <w:u w:val="none"/>
          <w:rtl/>
        </w:rPr>
        <w:t>חסכה זמן שיפוטי ומגלמת נטילת אחריות ו</w:t>
      </w:r>
      <w:r>
        <w:rPr>
          <w:rFonts w:cs="David" w:hint="cs"/>
          <w:b w:val="0"/>
          <w:bCs w:val="0"/>
          <w:u w:val="none"/>
          <w:rtl/>
        </w:rPr>
        <w:t xml:space="preserve">הבעת </w:t>
      </w:r>
      <w:r>
        <w:rPr>
          <w:rFonts w:cs="David"/>
          <w:b w:val="0"/>
          <w:bCs w:val="0"/>
          <w:u w:val="none"/>
          <w:rtl/>
        </w:rPr>
        <w:t xml:space="preserve">חרטה, </w:t>
      </w:r>
      <w:r>
        <w:rPr>
          <w:rFonts w:cs="David" w:hint="cs"/>
          <w:b w:val="0"/>
          <w:bCs w:val="0"/>
          <w:u w:val="none"/>
          <w:rtl/>
        </w:rPr>
        <w:t>הימצאו</w:t>
      </w:r>
      <w:r>
        <w:rPr>
          <w:rFonts w:cs="David"/>
          <w:b w:val="0"/>
          <w:bCs w:val="0"/>
          <w:u w:val="none"/>
          <w:rtl/>
        </w:rPr>
        <w:t xml:space="preserve"> בהליך שיקומי, חלוף הזמן</w:t>
      </w:r>
      <w:r>
        <w:rPr>
          <w:rFonts w:cs="David" w:hint="cs"/>
          <w:b w:val="0"/>
          <w:bCs w:val="0"/>
          <w:u w:val="none"/>
          <w:rtl/>
        </w:rPr>
        <w:t xml:space="preserve"> מבלי שהוסיף והסתבך בפלילים</w:t>
      </w:r>
      <w:r>
        <w:rPr>
          <w:rFonts w:cs="David"/>
          <w:b w:val="0"/>
          <w:bCs w:val="0"/>
          <w:u w:val="none"/>
          <w:rtl/>
        </w:rPr>
        <w:t>, העובדה כי הקים משפחה ומצפה לילדו השני</w:t>
      </w:r>
      <w:r>
        <w:rPr>
          <w:rFonts w:cs="David" w:hint="cs"/>
          <w:b w:val="0"/>
          <w:bCs w:val="0"/>
          <w:u w:val="none"/>
          <w:rtl/>
        </w:rPr>
        <w:t xml:space="preserve"> ו</w:t>
      </w:r>
      <w:r>
        <w:rPr>
          <w:rFonts w:cs="David"/>
          <w:b w:val="0"/>
          <w:bCs w:val="0"/>
          <w:u w:val="none"/>
          <w:rtl/>
        </w:rPr>
        <w:t>סביבתו התומכת.</w:t>
      </w:r>
    </w:p>
    <w:p w14:paraId="1BACCC7E" w14:textId="77777777" w:rsidR="00EC2F8F" w:rsidRDefault="00EC2F8F">
      <w:pPr>
        <w:pStyle w:val="12"/>
        <w:ind w:left="720"/>
        <w:rPr>
          <w:rFonts w:cs="David"/>
          <w:b w:val="0"/>
          <w:bCs w:val="0"/>
          <w:u w:val="none"/>
          <w:rtl/>
        </w:rPr>
      </w:pPr>
    </w:p>
    <w:p w14:paraId="4F2DCDDF" w14:textId="77777777" w:rsidR="00EC2F8F" w:rsidRDefault="00E11B8C">
      <w:pPr>
        <w:pStyle w:val="12"/>
        <w:ind w:left="720"/>
        <w:rPr>
          <w:rFonts w:cs="David"/>
          <w:b w:val="0"/>
          <w:bCs w:val="0"/>
          <w:u w:val="none"/>
          <w:rtl/>
        </w:rPr>
      </w:pPr>
      <w:r>
        <w:rPr>
          <w:rFonts w:cs="David"/>
          <w:b w:val="0"/>
          <w:bCs w:val="0"/>
          <w:u w:val="none"/>
          <w:rtl/>
        </w:rPr>
        <w:t xml:space="preserve">עוד הפנה הסנגור לכמויות "מזעריות" של הסם המסוכן </w:t>
      </w:r>
      <w:r>
        <w:rPr>
          <w:rFonts w:cs="David" w:hint="cs"/>
          <w:b w:val="0"/>
          <w:bCs w:val="0"/>
          <w:u w:val="none"/>
          <w:rtl/>
        </w:rPr>
        <w:t>נשו</w:t>
      </w:r>
      <w:r>
        <w:rPr>
          <w:rFonts w:cs="David"/>
          <w:b w:val="0"/>
          <w:bCs w:val="0"/>
          <w:u w:val="none"/>
          <w:rtl/>
        </w:rPr>
        <w:t>א הא</w:t>
      </w:r>
      <w:r>
        <w:rPr>
          <w:rFonts w:cs="David" w:hint="cs"/>
          <w:b w:val="0"/>
          <w:bCs w:val="0"/>
          <w:u w:val="none"/>
          <w:rtl/>
        </w:rPr>
        <w:t>י</w:t>
      </w:r>
      <w:r>
        <w:rPr>
          <w:rFonts w:cs="David"/>
          <w:b w:val="0"/>
          <w:bCs w:val="0"/>
          <w:u w:val="none"/>
          <w:rtl/>
        </w:rPr>
        <w:t xml:space="preserve">שומים השונים, שהיית הנאשם במעצר ושחרורו בתנאים מגבילים </w:t>
      </w:r>
      <w:r>
        <w:rPr>
          <w:rFonts w:cs="David" w:hint="cs"/>
          <w:b w:val="0"/>
          <w:bCs w:val="0"/>
          <w:u w:val="none"/>
          <w:rtl/>
        </w:rPr>
        <w:t>ו</w:t>
      </w:r>
      <w:r>
        <w:rPr>
          <w:rFonts w:cs="David"/>
          <w:b w:val="0"/>
          <w:bCs w:val="0"/>
          <w:u w:val="none"/>
          <w:rtl/>
        </w:rPr>
        <w:t>עתר ל</w:t>
      </w:r>
      <w:r>
        <w:rPr>
          <w:rFonts w:cs="David" w:hint="cs"/>
          <w:b w:val="0"/>
          <w:bCs w:val="0"/>
          <w:u w:val="none"/>
          <w:rtl/>
        </w:rPr>
        <w:t xml:space="preserve">אפשר לו המשך פסיעה </w:t>
      </w:r>
      <w:r>
        <w:rPr>
          <w:rFonts w:cs="David"/>
          <w:b w:val="0"/>
          <w:bCs w:val="0"/>
          <w:u w:val="none"/>
          <w:rtl/>
        </w:rPr>
        <w:t>בדרך הישר</w:t>
      </w:r>
      <w:r>
        <w:rPr>
          <w:rFonts w:cs="David" w:hint="cs"/>
          <w:b w:val="0"/>
          <w:bCs w:val="0"/>
          <w:u w:val="none"/>
          <w:rtl/>
        </w:rPr>
        <w:t xml:space="preserve"> בה החל</w:t>
      </w:r>
      <w:r>
        <w:rPr>
          <w:rFonts w:cs="David"/>
          <w:b w:val="0"/>
          <w:bCs w:val="0"/>
          <w:u w:val="none"/>
          <w:rtl/>
        </w:rPr>
        <w:t xml:space="preserve">, </w:t>
      </w:r>
      <w:r>
        <w:rPr>
          <w:rFonts w:cs="David" w:hint="cs"/>
          <w:b w:val="0"/>
          <w:bCs w:val="0"/>
          <w:u w:val="none"/>
          <w:rtl/>
        </w:rPr>
        <w:t>כהעדפת ה</w:t>
      </w:r>
      <w:r>
        <w:rPr>
          <w:rFonts w:cs="David"/>
          <w:b w:val="0"/>
          <w:bCs w:val="0"/>
          <w:u w:val="none"/>
          <w:rtl/>
        </w:rPr>
        <w:t>אינטרס הציבורי</w:t>
      </w:r>
      <w:r>
        <w:rPr>
          <w:rFonts w:cs="David" w:hint="cs"/>
          <w:b w:val="0"/>
          <w:bCs w:val="0"/>
          <w:u w:val="none"/>
          <w:rtl/>
        </w:rPr>
        <w:t xml:space="preserve"> ותוך </w:t>
      </w:r>
      <w:r>
        <w:rPr>
          <w:rFonts w:cs="David"/>
          <w:b w:val="0"/>
          <w:bCs w:val="0"/>
          <w:u w:val="none"/>
          <w:rtl/>
        </w:rPr>
        <w:t xml:space="preserve">גזירת עונשו כפי סיכויי שיקומו. </w:t>
      </w:r>
    </w:p>
    <w:p w14:paraId="2B3FC485" w14:textId="77777777" w:rsidR="00EC2F8F" w:rsidRDefault="00EC2F8F">
      <w:pPr>
        <w:pStyle w:val="12"/>
        <w:ind w:left="720"/>
        <w:rPr>
          <w:rFonts w:cs="David"/>
          <w:b w:val="0"/>
          <w:bCs w:val="0"/>
          <w:u w:val="none"/>
          <w:rtl/>
        </w:rPr>
      </w:pPr>
    </w:p>
    <w:p w14:paraId="4862FA5B" w14:textId="77777777" w:rsidR="00EC2F8F" w:rsidRDefault="00E11B8C">
      <w:pPr>
        <w:spacing w:line="360" w:lineRule="auto"/>
        <w:ind w:left="720"/>
        <w:jc w:val="both"/>
        <w:rPr>
          <w:rtl/>
        </w:rPr>
      </w:pPr>
      <w:r>
        <w:rPr>
          <w:rFonts w:hint="cs"/>
          <w:rtl/>
        </w:rPr>
        <w:t xml:space="preserve">כעדה לעונש </w:t>
      </w:r>
      <w:r>
        <w:rPr>
          <w:rtl/>
        </w:rPr>
        <w:t xml:space="preserve">נשמעה </w:t>
      </w:r>
      <w:r>
        <w:rPr>
          <w:rFonts w:hint="cs"/>
          <w:rtl/>
        </w:rPr>
        <w:t>ה</w:t>
      </w:r>
      <w:r>
        <w:rPr>
          <w:rtl/>
        </w:rPr>
        <w:t>גב</w:t>
      </w:r>
      <w:r>
        <w:rPr>
          <w:rFonts w:hint="cs"/>
          <w:rtl/>
        </w:rPr>
        <w:t>'</w:t>
      </w:r>
      <w:r>
        <w:rPr>
          <w:rtl/>
        </w:rPr>
        <w:t xml:space="preserve"> ליזי ספיר, אשת הנאשם</w:t>
      </w:r>
      <w:r>
        <w:rPr>
          <w:rFonts w:hint="cs"/>
          <w:rtl/>
        </w:rPr>
        <w:t>, שהעידה</w:t>
      </w:r>
      <w:r>
        <w:rPr>
          <w:rtl/>
        </w:rPr>
        <w:t xml:space="preserve"> כי בשלוש השנים האחרונות</w:t>
      </w:r>
      <w:r>
        <w:rPr>
          <w:rFonts w:hint="cs"/>
          <w:rtl/>
        </w:rPr>
        <w:t>, השניים</w:t>
      </w:r>
      <w:r>
        <w:rPr>
          <w:rtl/>
        </w:rPr>
        <w:t xml:space="preserve"> </w:t>
      </w:r>
      <w:r>
        <w:rPr>
          <w:rFonts w:hint="cs"/>
          <w:rtl/>
        </w:rPr>
        <w:t>בונים ומרחיבים את משפחתם</w:t>
      </w:r>
      <w:r>
        <w:rPr>
          <w:rtl/>
        </w:rPr>
        <w:t xml:space="preserve">, הנאשם תחת טיפול, </w:t>
      </w:r>
      <w:r>
        <w:rPr>
          <w:rFonts w:hint="cs"/>
          <w:rtl/>
        </w:rPr>
        <w:t>מוסר בדיקות</w:t>
      </w:r>
      <w:r>
        <w:rPr>
          <w:rtl/>
        </w:rPr>
        <w:t xml:space="preserve"> שתן</w:t>
      </w:r>
      <w:r>
        <w:rPr>
          <w:rFonts w:hint="cs"/>
          <w:rtl/>
        </w:rPr>
        <w:t xml:space="preserve"> נקיות משרידי סם</w:t>
      </w:r>
      <w:r>
        <w:rPr>
          <w:rtl/>
        </w:rPr>
        <w:t>, עובד ל</w:t>
      </w:r>
      <w:r>
        <w:rPr>
          <w:rFonts w:hint="cs"/>
          <w:rtl/>
        </w:rPr>
        <w:t>פרנסת משפחתו</w:t>
      </w:r>
      <w:r>
        <w:rPr>
          <w:rtl/>
        </w:rPr>
        <w:t xml:space="preserve">, לא הסתבך מאז ביצוע העבירות </w:t>
      </w:r>
      <w:r>
        <w:rPr>
          <w:rFonts w:hint="cs"/>
          <w:rtl/>
        </w:rPr>
        <w:t>ומאלו, עתרה כי יתאפשר</w:t>
      </w:r>
      <w:r>
        <w:rPr>
          <w:rtl/>
        </w:rPr>
        <w:t xml:space="preserve"> להם לנהל חיי משפחה יחדיו. </w:t>
      </w:r>
    </w:p>
    <w:p w14:paraId="182B5F4F" w14:textId="77777777" w:rsidR="00EC2F8F" w:rsidRDefault="00EC2F8F">
      <w:pPr>
        <w:spacing w:line="360" w:lineRule="auto"/>
        <w:ind w:left="720" w:hanging="720"/>
        <w:jc w:val="both"/>
        <w:rPr>
          <w:rtl/>
        </w:rPr>
      </w:pPr>
    </w:p>
    <w:p w14:paraId="52F422E7" w14:textId="77777777" w:rsidR="00EC2F8F" w:rsidRDefault="00E11B8C">
      <w:pPr>
        <w:pStyle w:val="12"/>
        <w:ind w:left="720" w:hanging="720"/>
        <w:rPr>
          <w:rFonts w:cs="David"/>
          <w:b w:val="0"/>
          <w:bCs w:val="0"/>
          <w:u w:val="none"/>
        </w:rPr>
      </w:pPr>
      <w:r>
        <w:rPr>
          <w:rFonts w:cs="David" w:hint="cs"/>
          <w:b w:val="0"/>
          <w:bCs w:val="0"/>
          <w:u w:val="none"/>
          <w:rtl/>
        </w:rPr>
        <w:t>5.</w:t>
      </w:r>
      <w:r>
        <w:rPr>
          <w:rFonts w:cs="David" w:hint="cs"/>
          <w:b w:val="0"/>
          <w:bCs w:val="0"/>
          <w:u w:val="none"/>
          <w:rtl/>
        </w:rPr>
        <w:tab/>
      </w:r>
      <w:r>
        <w:rPr>
          <w:rFonts w:cs="David"/>
          <w:b w:val="0"/>
          <w:bCs w:val="0"/>
          <w:u w:val="none"/>
          <w:rtl/>
        </w:rPr>
        <w:t>הנאשם ניצל את זכות המילה האחרונה, הביע</w:t>
      </w:r>
      <w:r>
        <w:rPr>
          <w:rFonts w:cs="David" w:hint="cs"/>
          <w:b w:val="0"/>
          <w:bCs w:val="0"/>
          <w:u w:val="none"/>
          <w:rtl/>
        </w:rPr>
        <w:t xml:space="preserve"> תחושות </w:t>
      </w:r>
      <w:r>
        <w:rPr>
          <w:rFonts w:cs="David"/>
          <w:b w:val="0"/>
          <w:bCs w:val="0"/>
          <w:u w:val="none"/>
          <w:rtl/>
        </w:rPr>
        <w:t xml:space="preserve">חרטה </w:t>
      </w:r>
      <w:r>
        <w:rPr>
          <w:rFonts w:cs="David" w:hint="cs"/>
          <w:b w:val="0"/>
          <w:bCs w:val="0"/>
          <w:u w:val="none"/>
          <w:rtl/>
        </w:rPr>
        <w:t xml:space="preserve">ובושה </w:t>
      </w:r>
      <w:r>
        <w:rPr>
          <w:rFonts w:cs="David"/>
          <w:b w:val="0"/>
          <w:bCs w:val="0"/>
          <w:u w:val="none"/>
          <w:rtl/>
        </w:rPr>
        <w:t xml:space="preserve">על מעשיו, </w:t>
      </w:r>
      <w:r>
        <w:rPr>
          <w:rFonts w:cs="David" w:hint="cs"/>
          <w:b w:val="0"/>
          <w:bCs w:val="0"/>
          <w:u w:val="none"/>
          <w:rtl/>
        </w:rPr>
        <w:t>הפנה ל</w:t>
      </w:r>
      <w:r>
        <w:rPr>
          <w:rFonts w:cs="David"/>
          <w:b w:val="0"/>
          <w:bCs w:val="0"/>
          <w:u w:val="none"/>
          <w:rtl/>
        </w:rPr>
        <w:t>מחיר הכבד ש</w:t>
      </w:r>
      <w:r>
        <w:rPr>
          <w:rFonts w:cs="David" w:hint="cs"/>
          <w:b w:val="0"/>
          <w:bCs w:val="0"/>
          <w:u w:val="none"/>
          <w:rtl/>
        </w:rPr>
        <w:t xml:space="preserve">הוא ובני </w:t>
      </w:r>
      <w:r>
        <w:rPr>
          <w:rFonts w:cs="David"/>
          <w:b w:val="0"/>
          <w:bCs w:val="0"/>
          <w:u w:val="none"/>
          <w:rtl/>
        </w:rPr>
        <w:t>משפחתו משלמים כתוצאה ממעשיו</w:t>
      </w:r>
      <w:r>
        <w:rPr>
          <w:rFonts w:cs="David" w:hint="cs"/>
          <w:b w:val="0"/>
          <w:bCs w:val="0"/>
          <w:u w:val="none"/>
          <w:rtl/>
        </w:rPr>
        <w:t xml:space="preserve"> וכ</w:t>
      </w:r>
      <w:r>
        <w:rPr>
          <w:rFonts w:cs="David"/>
          <w:b w:val="0"/>
          <w:bCs w:val="0"/>
          <w:u w:val="none"/>
          <w:rtl/>
        </w:rPr>
        <w:t>דבריו</w:t>
      </w:r>
      <w:r>
        <w:rPr>
          <w:rFonts w:cs="David" w:hint="cs"/>
          <w:b w:val="0"/>
          <w:bCs w:val="0"/>
          <w:u w:val="none"/>
          <w:rtl/>
        </w:rPr>
        <w:t>:</w:t>
      </w:r>
      <w:r>
        <w:rPr>
          <w:rFonts w:cs="David"/>
          <w:b w:val="0"/>
          <w:bCs w:val="0"/>
          <w:u w:val="none"/>
          <w:rtl/>
        </w:rPr>
        <w:t xml:space="preserve"> "זה צלקות שאני אקח איתי לכל החיים".</w:t>
      </w:r>
    </w:p>
    <w:p w14:paraId="7AEBE383" w14:textId="77777777" w:rsidR="00EC2F8F" w:rsidRDefault="00EC2F8F">
      <w:pPr>
        <w:spacing w:line="360" w:lineRule="auto"/>
        <w:jc w:val="both"/>
        <w:rPr>
          <w:b/>
          <w:bCs/>
          <w:u w:val="single"/>
          <w:rtl/>
        </w:rPr>
      </w:pPr>
    </w:p>
    <w:p w14:paraId="46841280" w14:textId="77777777" w:rsidR="00EC2F8F" w:rsidRDefault="00E11B8C">
      <w:pPr>
        <w:spacing w:line="360" w:lineRule="auto"/>
        <w:jc w:val="both"/>
        <w:rPr>
          <w:b/>
          <w:bCs/>
          <w:u w:val="single"/>
        </w:rPr>
      </w:pPr>
      <w:r>
        <w:rPr>
          <w:b/>
          <w:bCs/>
          <w:u w:val="single"/>
          <w:rtl/>
        </w:rPr>
        <w:t>מתחם העונש ההולם</w:t>
      </w:r>
    </w:p>
    <w:p w14:paraId="53C6805B" w14:textId="77777777" w:rsidR="00EC2F8F" w:rsidRDefault="00EC2F8F">
      <w:pPr>
        <w:pStyle w:val="12"/>
        <w:ind w:left="360"/>
        <w:rPr>
          <w:rFonts w:cs="David"/>
          <w:b w:val="0"/>
          <w:bCs w:val="0"/>
          <w:u w:val="none"/>
          <w:rtl/>
        </w:rPr>
      </w:pPr>
    </w:p>
    <w:p w14:paraId="01370452" w14:textId="77777777" w:rsidR="00EC2F8F" w:rsidRDefault="00E11B8C">
      <w:pPr>
        <w:pStyle w:val="12"/>
        <w:ind w:left="720" w:hanging="720"/>
        <w:rPr>
          <w:rFonts w:cs="David"/>
          <w:b w:val="0"/>
          <w:bCs w:val="0"/>
          <w:u w:val="none"/>
          <w:rtl/>
        </w:rPr>
      </w:pPr>
      <w:r>
        <w:rPr>
          <w:rFonts w:cs="David" w:hint="cs"/>
          <w:b w:val="0"/>
          <w:bCs w:val="0"/>
          <w:u w:val="none"/>
          <w:rtl/>
        </w:rPr>
        <w:t>6.</w:t>
      </w:r>
      <w:r>
        <w:rPr>
          <w:rFonts w:cs="David" w:hint="cs"/>
          <w:b w:val="0"/>
          <w:bCs w:val="0"/>
          <w:u w:val="none"/>
          <w:rtl/>
        </w:rPr>
        <w:tab/>
      </w:r>
      <w:r>
        <w:rPr>
          <w:rFonts w:cs="David"/>
          <w:b w:val="0"/>
          <w:bCs w:val="0"/>
          <w:u w:val="none"/>
          <w:rtl/>
        </w:rPr>
        <w:t>כמצוות המחוקק ב</w:t>
      </w:r>
      <w:hyperlink r:id="rId24" w:history="1">
        <w:r w:rsidR="008059B5" w:rsidRPr="008059B5">
          <w:rPr>
            <w:rFonts w:cs="David"/>
            <w:b w:val="0"/>
            <w:bCs w:val="0"/>
            <w:color w:val="0000FF"/>
            <w:rtl/>
          </w:rPr>
          <w:t>סעיף 40 ג' (א)</w:t>
        </w:r>
      </w:hyperlink>
      <w:r>
        <w:rPr>
          <w:rFonts w:cs="David"/>
          <w:b w:val="0"/>
          <w:bCs w:val="0"/>
          <w:u w:val="none"/>
          <w:rtl/>
        </w:rPr>
        <w:t xml:space="preserve"> ל</w:t>
      </w:r>
      <w:hyperlink r:id="rId25" w:history="1">
        <w:r w:rsidR="008059B5" w:rsidRPr="008059B5">
          <w:rPr>
            <w:rFonts w:cs="David"/>
            <w:b w:val="0"/>
            <w:bCs w:val="0"/>
            <w:color w:val="0000FF"/>
            <w:rtl/>
          </w:rPr>
          <w:t>חוק</w:t>
        </w:r>
      </w:hyperlink>
      <w:r>
        <w:rPr>
          <w:rFonts w:cs="David"/>
          <w:b w:val="0"/>
          <w:bCs w:val="0"/>
          <w:u w:val="none"/>
          <w:rtl/>
        </w:rPr>
        <w:t>, בקביעת מתחם העונש ההולם את מעשי העבירות שביצע הנאשם, בהתאם לעיקרון המנחה הקבוע ב</w:t>
      </w:r>
      <w:hyperlink r:id="rId26" w:history="1">
        <w:r w:rsidR="008059B5" w:rsidRPr="008059B5">
          <w:rPr>
            <w:rFonts w:cs="David"/>
            <w:b w:val="0"/>
            <w:bCs w:val="0"/>
            <w:color w:val="0000FF"/>
            <w:rtl/>
          </w:rPr>
          <w:t>סעיף 40 ב</w:t>
        </w:r>
      </w:hyperlink>
      <w:r>
        <w:rPr>
          <w:rFonts w:cs="David"/>
          <w:b w:val="0"/>
          <w:bCs w:val="0"/>
          <w:u w:val="none"/>
          <w:rtl/>
        </w:rPr>
        <w:t xml:space="preserve">' לחוק, יש להתחשב בערך החברתי שנפגע מביצוע העבירות, במידת הפגיעה בו, במדיניות הענישה הנהוגה ובנסיבות הקשורות בביצוע העבירות. </w:t>
      </w:r>
    </w:p>
    <w:p w14:paraId="36AD686D" w14:textId="77777777" w:rsidR="00EC2F8F" w:rsidRDefault="00EC2F8F">
      <w:pPr>
        <w:spacing w:line="360" w:lineRule="auto"/>
        <w:jc w:val="both"/>
        <w:rPr>
          <w:rtl/>
        </w:rPr>
      </w:pPr>
    </w:p>
    <w:p w14:paraId="358BDEA3" w14:textId="77777777" w:rsidR="00EC2F8F" w:rsidRDefault="00E11B8C">
      <w:pPr>
        <w:spacing w:line="360" w:lineRule="auto"/>
        <w:ind w:left="720" w:hanging="720"/>
        <w:jc w:val="both"/>
        <w:rPr>
          <w:rtl/>
        </w:rPr>
      </w:pPr>
      <w:r>
        <w:rPr>
          <w:rFonts w:hint="cs"/>
          <w:rtl/>
        </w:rPr>
        <w:t>7.</w:t>
      </w:r>
      <w:r>
        <w:rPr>
          <w:rFonts w:hint="cs"/>
          <w:rtl/>
        </w:rPr>
        <w:tab/>
      </w:r>
      <w:r>
        <w:rPr>
          <w:rtl/>
        </w:rPr>
        <w:t>הגנה על שלום הציבור מפני פגיעתם הקשה של סמים מסוכנים</w:t>
      </w:r>
      <w:r>
        <w:rPr>
          <w:rFonts w:hint="cs"/>
          <w:rtl/>
        </w:rPr>
        <w:t>,</w:t>
      </w:r>
      <w:r>
        <w:rPr>
          <w:rtl/>
        </w:rPr>
        <w:t xml:space="preserve"> מהווה ערך חברתי משמעותי בו פגע הנאשם</w:t>
      </w:r>
      <w:r>
        <w:rPr>
          <w:rFonts w:hint="cs"/>
          <w:rtl/>
        </w:rPr>
        <w:t xml:space="preserve"> פגיעה משמעותית,</w:t>
      </w:r>
      <w:r>
        <w:rPr>
          <w:rtl/>
        </w:rPr>
        <w:t xml:space="preserve"> פעם אחר פעם</w:t>
      </w:r>
      <w:r>
        <w:rPr>
          <w:rFonts w:hint="cs"/>
          <w:rtl/>
        </w:rPr>
        <w:t>.</w:t>
      </w:r>
    </w:p>
    <w:p w14:paraId="51E8EBA1" w14:textId="77777777" w:rsidR="00EC2F8F" w:rsidRDefault="00EC2F8F">
      <w:pPr>
        <w:spacing w:line="360" w:lineRule="auto"/>
        <w:ind w:left="720"/>
        <w:jc w:val="both"/>
        <w:rPr>
          <w:rtl/>
        </w:rPr>
      </w:pPr>
    </w:p>
    <w:p w14:paraId="6FA46636" w14:textId="77777777" w:rsidR="00EC2F8F" w:rsidRDefault="00E11B8C">
      <w:pPr>
        <w:spacing w:line="360" w:lineRule="auto"/>
        <w:ind w:left="720"/>
        <w:jc w:val="both"/>
        <w:rPr>
          <w:rtl/>
        </w:rPr>
      </w:pPr>
      <w:r>
        <w:rPr>
          <w:rtl/>
        </w:rPr>
        <w:t>הנאשם סחר בסם מסוכן בכ</w:t>
      </w:r>
      <w:r>
        <w:rPr>
          <w:rFonts w:hint="cs"/>
          <w:rtl/>
        </w:rPr>
        <w:t>שמונה</w:t>
      </w:r>
      <w:r>
        <w:rPr>
          <w:rtl/>
        </w:rPr>
        <w:t xml:space="preserve"> הזדמנויות שונות</w:t>
      </w:r>
      <w:r>
        <w:rPr>
          <w:rFonts w:hint="cs"/>
          <w:rtl/>
        </w:rPr>
        <w:t xml:space="preserve">, </w:t>
      </w:r>
      <w:r>
        <w:rPr>
          <w:rtl/>
        </w:rPr>
        <w:t xml:space="preserve"> תכנן את מעשיו לבדו, שלט בהם ולא נודע</w:t>
      </w:r>
      <w:r>
        <w:rPr>
          <w:rFonts w:hint="cs"/>
          <w:rtl/>
        </w:rPr>
        <w:t>ה</w:t>
      </w:r>
      <w:r>
        <w:rPr>
          <w:rtl/>
        </w:rPr>
        <w:t xml:space="preserve"> מידת השפע</w:t>
      </w:r>
      <w:r>
        <w:rPr>
          <w:rFonts w:hint="cs"/>
          <w:rtl/>
        </w:rPr>
        <w:t>תו של</w:t>
      </w:r>
      <w:r>
        <w:rPr>
          <w:rtl/>
        </w:rPr>
        <w:t xml:space="preserve"> אחר על</w:t>
      </w:r>
      <w:r>
        <w:rPr>
          <w:rFonts w:hint="cs"/>
          <w:rtl/>
        </w:rPr>
        <w:t xml:space="preserve"> מעשיו. הנאשם</w:t>
      </w:r>
      <w:r>
        <w:rPr>
          <w:rtl/>
        </w:rPr>
        <w:t xml:space="preserve"> אינו קרוב לסייג אחריות פלילית.</w:t>
      </w:r>
    </w:p>
    <w:p w14:paraId="10F226F2" w14:textId="77777777" w:rsidR="00EC2F8F" w:rsidRDefault="00EC2F8F">
      <w:pPr>
        <w:spacing w:line="360" w:lineRule="auto"/>
        <w:ind w:left="720"/>
        <w:jc w:val="both"/>
        <w:rPr>
          <w:rtl/>
        </w:rPr>
      </w:pPr>
    </w:p>
    <w:p w14:paraId="34CCD92C" w14:textId="77777777" w:rsidR="00EC2F8F" w:rsidRDefault="00E11B8C">
      <w:pPr>
        <w:spacing w:line="360" w:lineRule="auto"/>
        <w:ind w:left="720" w:hanging="720"/>
        <w:jc w:val="both"/>
        <w:rPr>
          <w:rtl/>
        </w:rPr>
      </w:pPr>
      <w:r>
        <w:rPr>
          <w:rFonts w:hint="cs"/>
          <w:rtl/>
        </w:rPr>
        <w:t>8.</w:t>
      </w:r>
      <w:r>
        <w:rPr>
          <w:rFonts w:hint="cs"/>
          <w:rtl/>
        </w:rPr>
        <w:tab/>
      </w:r>
      <w:r>
        <w:rPr>
          <w:rtl/>
        </w:rPr>
        <w:t>חומרת העבירות מהווה את שיקול החובה העיקרי לנאשם. נהרות של דיו נשפכו אודות נגע ה</w:t>
      </w:r>
      <w:r>
        <w:rPr>
          <w:rFonts w:hint="cs"/>
          <w:rtl/>
        </w:rPr>
        <w:t xml:space="preserve">פצת </w:t>
      </w:r>
      <w:r>
        <w:rPr>
          <w:rtl/>
        </w:rPr>
        <w:t xml:space="preserve">סמים מסוכנים והצורך </w:t>
      </w:r>
      <w:r>
        <w:rPr>
          <w:rFonts w:hint="cs"/>
          <w:rtl/>
        </w:rPr>
        <w:t xml:space="preserve">לבערו </w:t>
      </w:r>
      <w:r>
        <w:rPr>
          <w:rtl/>
        </w:rPr>
        <w:t>ב</w:t>
      </w:r>
      <w:r>
        <w:rPr>
          <w:rFonts w:hint="cs"/>
          <w:rtl/>
        </w:rPr>
        <w:t xml:space="preserve">אמצעות </w:t>
      </w:r>
      <w:r>
        <w:rPr>
          <w:rtl/>
        </w:rPr>
        <w:t xml:space="preserve">ענישה מחמירה. כבר נקבע כי יש לנהל מלחמת חורמה ממשית באמצעות ענישה מכאיבה כנגד סוחרי </w:t>
      </w:r>
      <w:r>
        <w:rPr>
          <w:rFonts w:hint="cs"/>
          <w:rtl/>
        </w:rPr>
        <w:t>ס</w:t>
      </w:r>
      <w:r>
        <w:rPr>
          <w:rtl/>
        </w:rPr>
        <w:t>מים המוציאים את הסמים המסוכנים</w:t>
      </w:r>
      <w:r>
        <w:rPr>
          <w:rFonts w:hint="cs"/>
          <w:rtl/>
        </w:rPr>
        <w:t xml:space="preserve">, על פגיעתם הקשה, </w:t>
      </w:r>
      <w:r>
        <w:rPr>
          <w:rtl/>
        </w:rPr>
        <w:t>מד' אמותיהם לעבר הציבור</w:t>
      </w:r>
      <w:r>
        <w:rPr>
          <w:rFonts w:hint="cs"/>
          <w:rtl/>
        </w:rPr>
        <w:t>.</w:t>
      </w:r>
    </w:p>
    <w:p w14:paraId="31B43CDC" w14:textId="77777777" w:rsidR="00EC2F8F" w:rsidRDefault="00EC2F8F">
      <w:pPr>
        <w:spacing w:line="360" w:lineRule="auto"/>
        <w:ind w:left="720" w:hanging="720"/>
        <w:jc w:val="both"/>
      </w:pPr>
    </w:p>
    <w:p w14:paraId="6A8F8F86" w14:textId="77777777" w:rsidR="00EC2F8F" w:rsidRDefault="00E11B8C">
      <w:pPr>
        <w:spacing w:line="360" w:lineRule="auto"/>
        <w:ind w:left="720"/>
        <w:jc w:val="both"/>
        <w:rPr>
          <w:rtl/>
        </w:rPr>
      </w:pPr>
      <w:r>
        <w:rPr>
          <w:rtl/>
        </w:rPr>
        <w:t>בנוסף, יפה ההפניה לדברים שנקבעו ב</w:t>
      </w:r>
      <w:hyperlink r:id="rId27" w:history="1">
        <w:r w:rsidR="00EA18A5" w:rsidRPr="00EA18A5">
          <w:rPr>
            <w:rStyle w:val="Hyperlink"/>
            <w:rtl/>
          </w:rPr>
          <w:t>ע"פ 966/94</w:t>
        </w:r>
      </w:hyperlink>
      <w:r>
        <w:rPr>
          <w:rtl/>
        </w:rPr>
        <w:t xml:space="preserve"> </w:t>
      </w:r>
      <w:r>
        <w:rPr>
          <w:rFonts w:hint="cs"/>
          <w:rtl/>
        </w:rPr>
        <w:t xml:space="preserve">- </w:t>
      </w:r>
      <w:r>
        <w:rPr>
          <w:rtl/>
        </w:rPr>
        <w:t>אמזלג נ' מ"י (11.12.95)</w:t>
      </w:r>
      <w:r>
        <w:rPr>
          <w:rFonts w:hint="cs"/>
          <w:rtl/>
        </w:rPr>
        <w:t>,</w:t>
      </w:r>
      <w:r>
        <w:rPr>
          <w:rtl/>
        </w:rPr>
        <w:t xml:space="preserve"> לאמור:</w:t>
      </w:r>
    </w:p>
    <w:p w14:paraId="2081EC16" w14:textId="77777777" w:rsidR="00EC2F8F" w:rsidRDefault="00EC2F8F">
      <w:pPr>
        <w:spacing w:line="360" w:lineRule="auto"/>
        <w:ind w:left="720"/>
        <w:jc w:val="both"/>
        <w:rPr>
          <w:rtl/>
        </w:rPr>
      </w:pPr>
    </w:p>
    <w:p w14:paraId="334ACAC1" w14:textId="77777777" w:rsidR="00EC2F8F" w:rsidRDefault="00E11B8C">
      <w:pPr>
        <w:spacing w:line="360" w:lineRule="auto"/>
        <w:ind w:left="1417" w:right="1134"/>
        <w:jc w:val="both"/>
        <w:rPr>
          <w:rtl/>
        </w:rPr>
      </w:pPr>
      <w:r>
        <w:rPr>
          <w:rtl/>
        </w:rPr>
        <w:t>"</w:t>
      </w:r>
      <w:r>
        <w:rPr>
          <w:b/>
          <w:bCs/>
          <w:rtl/>
        </w:rPr>
        <w:t>נגע הסמים אוכל באוכלוס</w:t>
      </w:r>
      <w:r>
        <w:rPr>
          <w:rFonts w:hint="cs"/>
          <w:b/>
          <w:bCs/>
          <w:rtl/>
        </w:rPr>
        <w:t>י</w:t>
      </w:r>
      <w:r>
        <w:rPr>
          <w:b/>
          <w:bCs/>
          <w:rtl/>
        </w:rPr>
        <w:t>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שלא-לשימוש-עצמי - קרי: למשולבים במערך ההפצה  -מכוון לקבוע בהכרת הכול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ולעניות דעתי - השיקולים האישיים של שיקום העבריין חייבים לסגת מפני השיקולים של טובת הכלל</w:t>
      </w:r>
      <w:r>
        <w:rPr>
          <w:rtl/>
        </w:rPr>
        <w:t>".</w:t>
      </w:r>
    </w:p>
    <w:p w14:paraId="575121E2" w14:textId="77777777" w:rsidR="00EC2F8F" w:rsidRDefault="00EC2F8F">
      <w:pPr>
        <w:spacing w:line="360" w:lineRule="auto"/>
        <w:ind w:left="720"/>
        <w:jc w:val="both"/>
        <w:rPr>
          <w:rtl/>
        </w:rPr>
      </w:pPr>
    </w:p>
    <w:p w14:paraId="5E8DB7C9" w14:textId="77777777" w:rsidR="00EC2F8F" w:rsidRDefault="00E11B8C">
      <w:pPr>
        <w:spacing w:line="360" w:lineRule="auto"/>
        <w:ind w:left="720"/>
        <w:jc w:val="both"/>
        <w:rPr>
          <w:rtl/>
        </w:rPr>
      </w:pPr>
      <w:r>
        <w:rPr>
          <w:rtl/>
        </w:rPr>
        <w:t xml:space="preserve">אשר לטענת ההגנה לעניין סוג הסם המסוכן והיקפי הסחר וההחזקה בו, כבר נקבע כי: </w:t>
      </w:r>
    </w:p>
    <w:p w14:paraId="7DD08E4E" w14:textId="77777777" w:rsidR="00EC2F8F" w:rsidRDefault="00EC2F8F">
      <w:pPr>
        <w:spacing w:line="360" w:lineRule="auto"/>
        <w:ind w:left="720"/>
        <w:jc w:val="both"/>
        <w:rPr>
          <w:rtl/>
        </w:rPr>
      </w:pPr>
    </w:p>
    <w:p w14:paraId="44F042F1" w14:textId="77777777" w:rsidR="00EC2F8F" w:rsidRDefault="00E11B8C">
      <w:pPr>
        <w:spacing w:line="360" w:lineRule="auto"/>
        <w:ind w:left="1417" w:right="1134"/>
        <w:jc w:val="both"/>
        <w:rPr>
          <w:rtl/>
        </w:rPr>
      </w:pPr>
      <w:r>
        <w:rPr>
          <w:rtl/>
        </w:rPr>
        <w:t>"</w:t>
      </w:r>
      <w:r>
        <w:rPr>
          <w:b/>
          <w:bCs/>
          <w:rtl/>
        </w:rPr>
        <w:t>אין להקל ראש בעבירות הנוגעות לסמים המוגדרים כ'קלים'... העובדה שסמים אלה הפכו אולי נפוצים גם...בקרב צעירים אינה צריכה להביא להתייחסות מקלה עם אלה המבקשים לעשות רווח מנפוצות השימוש בסמים אלה ותורמים להגעת הסם אל קהל ה'צרכנים'</w:t>
      </w:r>
      <w:r>
        <w:rPr>
          <w:rtl/>
        </w:rPr>
        <w:t xml:space="preserve">" (ר' </w:t>
      </w:r>
      <w:hyperlink r:id="rId28" w:history="1">
        <w:r w:rsidR="00EA18A5" w:rsidRPr="00EA18A5">
          <w:rPr>
            <w:rStyle w:val="Hyperlink"/>
            <w:rtl/>
          </w:rPr>
          <w:t>ע"פ 2000/06</w:t>
        </w:r>
      </w:hyperlink>
      <w:r>
        <w:rPr>
          <w:rtl/>
        </w:rPr>
        <w:t xml:space="preserve"> – מ</w:t>
      </w:r>
      <w:r>
        <w:rPr>
          <w:rFonts w:hint="cs"/>
          <w:rtl/>
        </w:rPr>
        <w:t xml:space="preserve">"י </w:t>
      </w:r>
      <w:r>
        <w:rPr>
          <w:rtl/>
        </w:rPr>
        <w:t xml:space="preserve">נ' ויצמן </w:t>
      </w:r>
      <w:r>
        <w:rPr>
          <w:rFonts w:hint="cs"/>
          <w:rtl/>
        </w:rPr>
        <w:t>(</w:t>
      </w:r>
      <w:r>
        <w:rPr>
          <w:rtl/>
        </w:rPr>
        <w:t>20/7/06)</w:t>
      </w:r>
      <w:r>
        <w:rPr>
          <w:rFonts w:hint="cs"/>
          <w:rtl/>
        </w:rPr>
        <w:t>).</w:t>
      </w:r>
    </w:p>
    <w:p w14:paraId="5044F416" w14:textId="77777777" w:rsidR="00EC2F8F" w:rsidRDefault="00EC2F8F">
      <w:pPr>
        <w:spacing w:line="360" w:lineRule="auto"/>
        <w:ind w:left="720"/>
        <w:jc w:val="both"/>
        <w:rPr>
          <w:rtl/>
        </w:rPr>
      </w:pPr>
    </w:p>
    <w:p w14:paraId="0054D659" w14:textId="77777777" w:rsidR="00EC2F8F" w:rsidRDefault="00E11B8C">
      <w:pPr>
        <w:spacing w:line="360" w:lineRule="auto"/>
        <w:ind w:left="720"/>
        <w:jc w:val="both"/>
        <w:rPr>
          <w:rtl/>
        </w:rPr>
      </w:pPr>
      <w:r>
        <w:rPr>
          <w:rtl/>
        </w:rPr>
        <w:t>העבירות החמורות אותן ביצע הנאשם, נושאות בצדן עונש מאסר לריצוי מאחורי סורג ובריח</w:t>
      </w:r>
      <w:r>
        <w:rPr>
          <w:rFonts w:hint="cs"/>
          <w:rtl/>
        </w:rPr>
        <w:t>.</w:t>
      </w:r>
    </w:p>
    <w:p w14:paraId="51AFCC74" w14:textId="77777777" w:rsidR="00EC2F8F" w:rsidRDefault="00EC2F8F">
      <w:pPr>
        <w:spacing w:line="360" w:lineRule="auto"/>
        <w:ind w:left="360"/>
        <w:jc w:val="both"/>
        <w:rPr>
          <w:rtl/>
        </w:rPr>
      </w:pPr>
    </w:p>
    <w:p w14:paraId="604359DA" w14:textId="77777777" w:rsidR="00EC2F8F" w:rsidRDefault="00E11B8C">
      <w:pPr>
        <w:spacing w:line="360" w:lineRule="auto"/>
        <w:ind w:left="360"/>
        <w:jc w:val="both"/>
        <w:rPr>
          <w:rtl/>
        </w:rPr>
      </w:pPr>
      <w:r>
        <w:rPr>
          <w:rtl/>
        </w:rPr>
        <w:tab/>
        <w:t>כך, נקבע כי:</w:t>
      </w:r>
    </w:p>
    <w:p w14:paraId="12DAF503" w14:textId="77777777" w:rsidR="00EC2F8F" w:rsidRDefault="00E11B8C">
      <w:pPr>
        <w:spacing w:line="360" w:lineRule="auto"/>
        <w:ind w:left="360"/>
        <w:jc w:val="both"/>
        <w:rPr>
          <w:rtl/>
        </w:rPr>
      </w:pPr>
      <w:r>
        <w:rPr>
          <w:rtl/>
        </w:rPr>
        <w:tab/>
      </w:r>
      <w:r>
        <w:rPr>
          <w:rtl/>
        </w:rPr>
        <w:tab/>
      </w:r>
    </w:p>
    <w:p w14:paraId="74F62E62" w14:textId="77777777" w:rsidR="00EC2F8F" w:rsidRDefault="00E11B8C">
      <w:pPr>
        <w:tabs>
          <w:tab w:val="left" w:pos="7371"/>
          <w:tab w:val="left" w:pos="7512"/>
        </w:tabs>
        <w:spacing w:line="360" w:lineRule="auto"/>
        <w:ind w:left="1440" w:right="1134"/>
        <w:jc w:val="both"/>
        <w:rPr>
          <w:rtl/>
        </w:rPr>
      </w:pPr>
      <w:r>
        <w:rPr>
          <w:rtl/>
        </w:rPr>
        <w:t>"</w:t>
      </w:r>
      <w:r>
        <w:rPr>
          <w:b/>
          <w:bCs/>
          <w:rtl/>
        </w:rPr>
        <w:t>בחינת הפסיקה בעבירות כגון אלה מעלה קשת רחבה של עונשים: החל מחודשי מאסר בודדים לריצוי בפועל ועד למאסר של שלוש ואף ארבע שנים. בהתייחס לנסיבות ביצוע העבירות במקרה דנן... נראה כי המגמה הכללית בפסיקה הנה הטלת עונשים חמורים במידה ניכרת...</w:t>
      </w:r>
      <w:r>
        <w:rPr>
          <w:rtl/>
        </w:rPr>
        <w:t xml:space="preserve"> (ר' </w:t>
      </w:r>
      <w:hyperlink r:id="rId29" w:history="1">
        <w:r w:rsidR="008059B5" w:rsidRPr="008059B5">
          <w:rPr>
            <w:color w:val="0000FF"/>
            <w:u w:val="single"/>
            <w:rtl/>
          </w:rPr>
          <w:t>רע"פ 10517/04</w:t>
        </w:r>
      </w:hyperlink>
      <w:r>
        <w:rPr>
          <w:rtl/>
        </w:rPr>
        <w:t>- אסייג נ' מ"י (23.11.09)</w:t>
      </w:r>
      <w:r>
        <w:rPr>
          <w:rFonts w:hint="cs"/>
          <w:rtl/>
        </w:rPr>
        <w:t xml:space="preserve">; ר' </w:t>
      </w:r>
      <w:hyperlink r:id="rId30" w:history="1">
        <w:r w:rsidR="00EA18A5" w:rsidRPr="00EA18A5">
          <w:rPr>
            <w:rStyle w:val="Hyperlink"/>
            <w:rtl/>
          </w:rPr>
          <w:t>רע"פ 1720/11</w:t>
        </w:r>
      </w:hyperlink>
      <w:r>
        <w:rPr>
          <w:rFonts w:hint="cs"/>
          <w:rtl/>
        </w:rPr>
        <w:t xml:space="preserve"> - גליק נ' מ"י (07.03.11); ר' </w:t>
      </w:r>
      <w:hyperlink r:id="rId31" w:history="1">
        <w:r w:rsidR="00EA18A5" w:rsidRPr="00EA18A5">
          <w:rPr>
            <w:rStyle w:val="Hyperlink"/>
            <w:rtl/>
          </w:rPr>
          <w:t>רע"פ 677/07</w:t>
        </w:r>
      </w:hyperlink>
      <w:r>
        <w:rPr>
          <w:rFonts w:hint="cs"/>
          <w:rtl/>
        </w:rPr>
        <w:t xml:space="preserve"> - טבדידישווילי נ' מ"י (23.01.07); ר' </w:t>
      </w:r>
      <w:hyperlink r:id="rId32" w:history="1">
        <w:r w:rsidR="008059B5" w:rsidRPr="008059B5">
          <w:rPr>
            <w:rStyle w:val="Hyperlink"/>
            <w:rtl/>
          </w:rPr>
          <w:t>1982/09/11</w:t>
        </w:r>
      </w:hyperlink>
      <w:r>
        <w:rPr>
          <w:rFonts w:hint="cs"/>
          <w:rtl/>
        </w:rPr>
        <w:t xml:space="preserve"> </w:t>
      </w:r>
      <w:r>
        <w:rPr>
          <w:rtl/>
        </w:rPr>
        <w:t>–</w:t>
      </w:r>
      <w:r>
        <w:rPr>
          <w:rFonts w:hint="cs"/>
          <w:rtl/>
        </w:rPr>
        <w:t xml:space="preserve"> תורג'מן נ' מ"י (05/07/11)).</w:t>
      </w:r>
    </w:p>
    <w:p w14:paraId="235E4B95" w14:textId="77777777" w:rsidR="00EC2F8F" w:rsidRDefault="00EC2F8F">
      <w:pPr>
        <w:tabs>
          <w:tab w:val="left" w:pos="7371"/>
          <w:tab w:val="left" w:pos="7512"/>
        </w:tabs>
        <w:spacing w:line="360" w:lineRule="auto"/>
        <w:ind w:right="1134"/>
        <w:jc w:val="both"/>
        <w:rPr>
          <w:rtl/>
        </w:rPr>
      </w:pPr>
    </w:p>
    <w:p w14:paraId="73864ED8" w14:textId="77777777" w:rsidR="00EC2F8F" w:rsidRDefault="00E11B8C">
      <w:pPr>
        <w:spacing w:line="360" w:lineRule="auto"/>
        <w:ind w:right="1134" w:firstLine="720"/>
        <w:jc w:val="both"/>
        <w:rPr>
          <w:rtl/>
        </w:rPr>
      </w:pPr>
      <w:r>
        <w:rPr>
          <w:rFonts w:hint="cs"/>
          <w:rtl/>
        </w:rPr>
        <w:t>יפים הדברים שנקבעו ב</w:t>
      </w:r>
      <w:hyperlink r:id="rId33" w:history="1">
        <w:r w:rsidR="008059B5" w:rsidRPr="008059B5">
          <w:rPr>
            <w:color w:val="0000FF"/>
            <w:u w:val="single"/>
            <w:rtl/>
          </w:rPr>
          <w:t>רע"פ 211/09</w:t>
        </w:r>
      </w:hyperlink>
      <w:r>
        <w:rPr>
          <w:rFonts w:hint="cs"/>
          <w:rtl/>
        </w:rPr>
        <w:t xml:space="preserve"> - אזולאי נ' מ"י (22.6.10) - </w:t>
      </w:r>
    </w:p>
    <w:p w14:paraId="028BABC2" w14:textId="77777777" w:rsidR="00EC2F8F" w:rsidRDefault="00EC2F8F">
      <w:pPr>
        <w:tabs>
          <w:tab w:val="left" w:pos="7371"/>
          <w:tab w:val="left" w:pos="7512"/>
        </w:tabs>
        <w:spacing w:line="360" w:lineRule="auto"/>
        <w:ind w:right="1134"/>
        <w:jc w:val="both"/>
        <w:rPr>
          <w:rtl/>
        </w:rPr>
      </w:pPr>
    </w:p>
    <w:p w14:paraId="4348EB8C" w14:textId="77777777" w:rsidR="00EC2F8F" w:rsidRDefault="00E11B8C">
      <w:pPr>
        <w:tabs>
          <w:tab w:val="left" w:pos="7371"/>
          <w:tab w:val="left" w:pos="7512"/>
          <w:tab w:val="left" w:pos="7938"/>
        </w:tabs>
        <w:spacing w:line="360" w:lineRule="auto"/>
        <w:ind w:left="1417" w:right="1134"/>
        <w:jc w:val="both"/>
        <w:rPr>
          <w:rtl/>
        </w:rPr>
      </w:pPr>
      <w:r>
        <w:rPr>
          <w:rFonts w:hint="cs"/>
          <w:rtl/>
        </w:rPr>
        <w:t>"</w:t>
      </w:r>
      <w:r>
        <w:rPr>
          <w:rFonts w:hint="cs"/>
          <w:b/>
          <w:bCs/>
          <w:rtl/>
        </w:rPr>
        <w:t>הענישה בעבירות מסוג זה נועדה, קודם 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hint="cs"/>
          <w:rtl/>
        </w:rPr>
        <w:t>".</w:t>
      </w:r>
    </w:p>
    <w:p w14:paraId="5F812AEF" w14:textId="77777777" w:rsidR="00EC2F8F" w:rsidRDefault="00EC2F8F">
      <w:pPr>
        <w:spacing w:line="360" w:lineRule="auto"/>
        <w:jc w:val="both"/>
        <w:rPr>
          <w:rtl/>
        </w:rPr>
      </w:pPr>
    </w:p>
    <w:p w14:paraId="7958F1D5" w14:textId="77777777" w:rsidR="00EC2F8F" w:rsidRDefault="00E11B8C">
      <w:pPr>
        <w:spacing w:line="360" w:lineRule="auto"/>
        <w:jc w:val="both"/>
        <w:rPr>
          <w:rtl/>
        </w:rPr>
      </w:pPr>
      <w:r>
        <w:rPr>
          <w:rFonts w:hint="cs"/>
          <w:rtl/>
        </w:rPr>
        <w:t>9.</w:t>
      </w:r>
      <w:r>
        <w:rPr>
          <w:rFonts w:hint="cs"/>
          <w:rtl/>
        </w:rPr>
        <w:tab/>
      </w:r>
      <w:r>
        <w:rPr>
          <w:rtl/>
        </w:rPr>
        <w:t xml:space="preserve">מכל המפורט, אני קובע את מתחם העונש ההולם </w:t>
      </w:r>
      <w:r>
        <w:rPr>
          <w:b/>
          <w:bCs/>
          <w:rtl/>
        </w:rPr>
        <w:t>לאירוע האישום הראשון</w:t>
      </w:r>
      <w:r>
        <w:rPr>
          <w:rtl/>
        </w:rPr>
        <w:t>, כדלקמן</w:t>
      </w:r>
      <w:r>
        <w:rPr>
          <w:rFonts w:hint="cs"/>
          <w:rtl/>
        </w:rPr>
        <w:t>:</w:t>
      </w:r>
    </w:p>
    <w:p w14:paraId="64425E81" w14:textId="77777777" w:rsidR="00EC2F8F" w:rsidRDefault="00EC2F8F">
      <w:pPr>
        <w:spacing w:line="360" w:lineRule="auto"/>
        <w:ind w:left="720"/>
        <w:jc w:val="both"/>
        <w:rPr>
          <w:rtl/>
        </w:rPr>
      </w:pPr>
    </w:p>
    <w:p w14:paraId="61306AE1" w14:textId="77777777" w:rsidR="00EC2F8F" w:rsidRDefault="00E11B8C">
      <w:pPr>
        <w:spacing w:line="360" w:lineRule="auto"/>
        <w:ind w:left="720"/>
        <w:jc w:val="both"/>
      </w:pPr>
      <w:r>
        <w:rPr>
          <w:rtl/>
        </w:rPr>
        <w:t xml:space="preserve">מאסר הנע </w:t>
      </w:r>
      <w:r>
        <w:rPr>
          <w:rFonts w:hint="cs"/>
          <w:rtl/>
        </w:rPr>
        <w:t>ממאסר מותנה ועד מאסר בפועל בן 3 חודשים</w:t>
      </w:r>
      <w:r>
        <w:rPr>
          <w:rtl/>
        </w:rPr>
        <w:t xml:space="preserve">; קנס בהיקף של אלפי שקלים ופסילת רישיון נהיגה לתקופה של מספר חודשים. </w:t>
      </w:r>
    </w:p>
    <w:p w14:paraId="198128C9" w14:textId="77777777" w:rsidR="00EC2F8F" w:rsidRDefault="00EA18A5">
      <w:pPr>
        <w:spacing w:line="360" w:lineRule="auto"/>
        <w:ind w:left="360"/>
        <w:jc w:val="both"/>
        <w:rPr>
          <w:rtl/>
        </w:rPr>
      </w:pPr>
      <w:r>
        <w:rPr>
          <w:rtl/>
        </w:rPr>
        <w:t xml:space="preserve">    </w:t>
      </w:r>
      <w:r w:rsidR="00E11B8C">
        <w:rPr>
          <w:rtl/>
        </w:rPr>
        <w:t xml:space="preserve"> </w:t>
      </w:r>
    </w:p>
    <w:p w14:paraId="0B0661D8" w14:textId="77777777" w:rsidR="00EC2F8F" w:rsidRDefault="00E11B8C">
      <w:pPr>
        <w:spacing w:line="360" w:lineRule="auto"/>
        <w:ind w:firstLine="720"/>
        <w:jc w:val="both"/>
        <w:rPr>
          <w:rtl/>
        </w:rPr>
      </w:pPr>
      <w:r>
        <w:rPr>
          <w:rtl/>
        </w:rPr>
        <w:t xml:space="preserve">אני קובע את מתחם העונש ההולם </w:t>
      </w:r>
      <w:r>
        <w:rPr>
          <w:b/>
          <w:bCs/>
          <w:rtl/>
        </w:rPr>
        <w:t>לאירוע האישום השני</w:t>
      </w:r>
      <w:r>
        <w:rPr>
          <w:rtl/>
        </w:rPr>
        <w:t xml:space="preserve">, כדלקמן: </w:t>
      </w:r>
    </w:p>
    <w:p w14:paraId="0EE43F23" w14:textId="77777777" w:rsidR="00EC2F8F" w:rsidRDefault="00EC2F8F">
      <w:pPr>
        <w:spacing w:line="360" w:lineRule="auto"/>
        <w:ind w:left="720"/>
        <w:jc w:val="both"/>
        <w:rPr>
          <w:rtl/>
        </w:rPr>
      </w:pPr>
    </w:p>
    <w:p w14:paraId="6556E6DF" w14:textId="77777777" w:rsidR="00EC2F8F" w:rsidRDefault="00E11B8C">
      <w:pPr>
        <w:spacing w:line="360" w:lineRule="auto"/>
        <w:ind w:left="720"/>
        <w:jc w:val="both"/>
        <w:rPr>
          <w:rtl/>
        </w:rPr>
      </w:pPr>
      <w:r>
        <w:rPr>
          <w:rtl/>
        </w:rPr>
        <w:t>מאסר בפועל הנע בין</w:t>
      </w:r>
      <w:r>
        <w:rPr>
          <w:rFonts w:hint="cs"/>
          <w:rtl/>
        </w:rPr>
        <w:t xml:space="preserve"> 6</w:t>
      </w:r>
      <w:r>
        <w:rPr>
          <w:rtl/>
        </w:rPr>
        <w:t xml:space="preserve"> ל-</w:t>
      </w:r>
      <w:r>
        <w:rPr>
          <w:rFonts w:hint="cs"/>
          <w:rtl/>
        </w:rPr>
        <w:t xml:space="preserve">12 </w:t>
      </w:r>
      <w:r>
        <w:rPr>
          <w:rtl/>
        </w:rPr>
        <w:t xml:space="preserve"> חודשים; מאסר מותנה; קנס בהיקף של אלפי שקלים ופסילת רישיון נהיגה לתקופה של מספר חודשים. </w:t>
      </w:r>
    </w:p>
    <w:p w14:paraId="51E3EBF3" w14:textId="77777777" w:rsidR="00EC2F8F" w:rsidRDefault="00EC2F8F">
      <w:pPr>
        <w:spacing w:line="360" w:lineRule="auto"/>
        <w:ind w:left="720"/>
        <w:jc w:val="both"/>
        <w:rPr>
          <w:rtl/>
        </w:rPr>
      </w:pPr>
    </w:p>
    <w:p w14:paraId="2FDFBB8B" w14:textId="77777777" w:rsidR="00EC2F8F" w:rsidRDefault="00E11B8C">
      <w:pPr>
        <w:spacing w:line="360" w:lineRule="auto"/>
        <w:ind w:left="720"/>
        <w:jc w:val="both"/>
        <w:rPr>
          <w:rtl/>
        </w:rPr>
      </w:pPr>
      <w:r>
        <w:rPr>
          <w:rtl/>
        </w:rPr>
        <w:t>אני קובע את מתחם העונש ההולם ל</w:t>
      </w:r>
      <w:r>
        <w:rPr>
          <w:rFonts w:hint="cs"/>
          <w:rtl/>
        </w:rPr>
        <w:t>כל אחד מ</w:t>
      </w:r>
      <w:r>
        <w:rPr>
          <w:rtl/>
        </w:rPr>
        <w:t>אירוע</w:t>
      </w:r>
      <w:r>
        <w:rPr>
          <w:rFonts w:hint="cs"/>
          <w:rtl/>
        </w:rPr>
        <w:t>י</w:t>
      </w:r>
      <w:r>
        <w:rPr>
          <w:rtl/>
        </w:rPr>
        <w:t xml:space="preserve"> </w:t>
      </w:r>
      <w:r>
        <w:rPr>
          <w:b/>
          <w:bCs/>
          <w:rtl/>
        </w:rPr>
        <w:t>האישום השלישי</w:t>
      </w:r>
      <w:r>
        <w:rPr>
          <w:rFonts w:hint="cs"/>
          <w:b/>
          <w:bCs/>
          <w:rtl/>
        </w:rPr>
        <w:t xml:space="preserve"> והשישי</w:t>
      </w:r>
      <w:r>
        <w:rPr>
          <w:rtl/>
        </w:rPr>
        <w:t>, כדלקמן:</w:t>
      </w:r>
    </w:p>
    <w:p w14:paraId="352A9D69" w14:textId="77777777" w:rsidR="00EC2F8F" w:rsidRDefault="00EC2F8F">
      <w:pPr>
        <w:spacing w:line="360" w:lineRule="auto"/>
        <w:ind w:left="720"/>
        <w:jc w:val="both"/>
        <w:rPr>
          <w:rtl/>
        </w:rPr>
      </w:pPr>
    </w:p>
    <w:p w14:paraId="3EE59DC9" w14:textId="77777777" w:rsidR="00EC2F8F" w:rsidRDefault="00E11B8C">
      <w:pPr>
        <w:spacing w:line="360" w:lineRule="auto"/>
        <w:ind w:left="720"/>
        <w:jc w:val="both"/>
        <w:rPr>
          <w:rtl/>
        </w:rPr>
      </w:pPr>
      <w:r>
        <w:rPr>
          <w:rtl/>
        </w:rPr>
        <w:t>מאסר בפועל הנע בין</w:t>
      </w:r>
      <w:r>
        <w:rPr>
          <w:rFonts w:hint="cs"/>
          <w:rtl/>
        </w:rPr>
        <w:t xml:space="preserve"> 16 ל- 26 </w:t>
      </w:r>
      <w:r>
        <w:rPr>
          <w:rtl/>
        </w:rPr>
        <w:t xml:space="preserve">חודשים; מאסר מותנה; קנס בהיקף של אלפי שקלים ופסילת רישיון נהיגה לתקופה של מספר חודשים. </w:t>
      </w:r>
    </w:p>
    <w:p w14:paraId="09E2FD4B" w14:textId="77777777" w:rsidR="00EC2F8F" w:rsidRDefault="00EC2F8F">
      <w:pPr>
        <w:spacing w:line="360" w:lineRule="auto"/>
        <w:ind w:left="720"/>
        <w:jc w:val="both"/>
        <w:rPr>
          <w:rtl/>
        </w:rPr>
      </w:pPr>
    </w:p>
    <w:p w14:paraId="641BCE7B" w14:textId="77777777" w:rsidR="00EC2F8F" w:rsidRDefault="00E11B8C">
      <w:pPr>
        <w:spacing w:line="360" w:lineRule="auto"/>
        <w:jc w:val="both"/>
        <w:rPr>
          <w:b/>
          <w:bCs/>
          <w:u w:val="single"/>
          <w:rtl/>
        </w:rPr>
      </w:pPr>
      <w:r>
        <w:rPr>
          <w:b/>
          <w:bCs/>
          <w:u w:val="single"/>
          <w:rtl/>
        </w:rPr>
        <w:t>נסיבות שאינן קשורות בביצוע העבירות</w:t>
      </w:r>
    </w:p>
    <w:p w14:paraId="19CD3348" w14:textId="77777777" w:rsidR="00EC2F8F" w:rsidRDefault="00EC2F8F">
      <w:pPr>
        <w:spacing w:line="360" w:lineRule="auto"/>
        <w:jc w:val="both"/>
        <w:rPr>
          <w:rFonts w:cs="Times New Roman"/>
          <w:b/>
          <w:bCs/>
          <w:u w:val="single"/>
          <w:rtl/>
        </w:rPr>
      </w:pPr>
    </w:p>
    <w:p w14:paraId="70350887" w14:textId="77777777" w:rsidR="00EC2F8F" w:rsidRDefault="00E11B8C">
      <w:pPr>
        <w:spacing w:line="360" w:lineRule="auto"/>
        <w:ind w:left="720" w:hanging="720"/>
        <w:jc w:val="both"/>
        <w:rPr>
          <w:rtl/>
        </w:rPr>
      </w:pPr>
      <w:r>
        <w:rPr>
          <w:rFonts w:hint="cs"/>
          <w:rtl/>
        </w:rPr>
        <w:t>10.</w:t>
      </w:r>
      <w:r>
        <w:rPr>
          <w:rFonts w:hint="cs"/>
          <w:rtl/>
        </w:rPr>
        <w:tab/>
      </w:r>
      <w:r>
        <w:rPr>
          <w:rtl/>
        </w:rPr>
        <w:t>בגזירת העונש המתאים לנאשם שמלפניי וכמצוות המחוקק ב</w:t>
      </w:r>
      <w:hyperlink r:id="rId34" w:history="1">
        <w:r w:rsidR="008059B5" w:rsidRPr="008059B5">
          <w:rPr>
            <w:color w:val="0000FF"/>
            <w:u w:val="single"/>
            <w:rtl/>
          </w:rPr>
          <w:t>סעיף 40 יא'</w:t>
        </w:r>
      </w:hyperlink>
      <w:r>
        <w:rPr>
          <w:rtl/>
        </w:rPr>
        <w:t xml:space="preserve"> לחוק, יש מקום להתחשב בנסיבותיו האישיות, אשר אינן קשורות בביצוע העבירות. נסיבות אלה נלמדות מן האמור בתסקירי שירות המבחן ומטיעוני הסנגור לעונש.</w:t>
      </w:r>
      <w:r>
        <w:rPr>
          <w:rFonts w:hint="cs"/>
          <w:rtl/>
        </w:rPr>
        <w:t xml:space="preserve"> בנוסף, נלמדו נתונים מדברי הנאשם ורעייתו.</w:t>
      </w:r>
    </w:p>
    <w:p w14:paraId="3D9505CD" w14:textId="77777777" w:rsidR="00EC2F8F" w:rsidRDefault="00EC2F8F">
      <w:pPr>
        <w:spacing w:line="360" w:lineRule="auto"/>
        <w:ind w:left="360"/>
        <w:jc w:val="both"/>
      </w:pPr>
    </w:p>
    <w:p w14:paraId="190C4C89" w14:textId="77777777" w:rsidR="00EC2F8F" w:rsidRDefault="00E11B8C">
      <w:pPr>
        <w:spacing w:line="360" w:lineRule="auto"/>
        <w:ind w:left="720"/>
        <w:jc w:val="both"/>
        <w:rPr>
          <w:rtl/>
        </w:rPr>
      </w:pPr>
      <w:r>
        <w:rPr>
          <w:rtl/>
        </w:rPr>
        <w:t>הנאשם כבן 35, נשוי, אב לילד</w:t>
      </w:r>
      <w:r>
        <w:rPr>
          <w:rFonts w:hint="cs"/>
          <w:rtl/>
        </w:rPr>
        <w:t>, מצפה לילדו השני</w:t>
      </w:r>
      <w:r>
        <w:rPr>
          <w:rtl/>
        </w:rPr>
        <w:t>, עובד כשכיר במשרד תיווך ואין בעברו הרשעות קודמות.</w:t>
      </w:r>
    </w:p>
    <w:p w14:paraId="07E0ED0E" w14:textId="77777777" w:rsidR="00EC2F8F" w:rsidRDefault="00EC2F8F">
      <w:pPr>
        <w:spacing w:line="360" w:lineRule="auto"/>
        <w:ind w:left="720"/>
        <w:jc w:val="both"/>
        <w:rPr>
          <w:rtl/>
        </w:rPr>
      </w:pPr>
    </w:p>
    <w:p w14:paraId="5AF2D7EC" w14:textId="77777777" w:rsidR="00EC2F8F" w:rsidRDefault="00E11B8C">
      <w:pPr>
        <w:spacing w:line="360" w:lineRule="auto"/>
        <w:ind w:left="720"/>
        <w:jc w:val="both"/>
        <w:rPr>
          <w:rtl/>
        </w:rPr>
      </w:pPr>
      <w:r>
        <w:rPr>
          <w:rtl/>
        </w:rPr>
        <w:t xml:space="preserve">בעניינו של הנאשם הוגשו שלושה תסקירים מאת שירות המבחן, שסופו של יום נמנע  מלבוא בהמלצה </w:t>
      </w:r>
      <w:r>
        <w:rPr>
          <w:rFonts w:hint="cs"/>
          <w:rtl/>
        </w:rPr>
        <w:t xml:space="preserve">טיפולית ועונשית. </w:t>
      </w:r>
    </w:p>
    <w:p w14:paraId="31526E86" w14:textId="77777777" w:rsidR="00EC2F8F" w:rsidRDefault="00EC2F8F">
      <w:pPr>
        <w:spacing w:line="360" w:lineRule="auto"/>
        <w:ind w:left="720"/>
        <w:jc w:val="both"/>
        <w:rPr>
          <w:rtl/>
        </w:rPr>
      </w:pPr>
    </w:p>
    <w:p w14:paraId="4266D2D6" w14:textId="77777777" w:rsidR="00EC2F8F" w:rsidRDefault="00E11B8C">
      <w:pPr>
        <w:spacing w:line="360" w:lineRule="auto"/>
        <w:ind w:left="720"/>
        <w:jc w:val="both"/>
        <w:rPr>
          <w:rtl/>
        </w:rPr>
      </w:pPr>
      <w:r>
        <w:rPr>
          <w:rtl/>
        </w:rPr>
        <w:t xml:space="preserve">נסקר רקע חייו של הנאשם שלא ארחיב בנושא מחמת צנעת הפרט. אך אציין כי הנאשם החל לצרוך סמים מסוג "חשיש" </w:t>
      </w:r>
      <w:r>
        <w:rPr>
          <w:rFonts w:hint="cs"/>
          <w:rtl/>
        </w:rPr>
        <w:t>מגיל צעיר,</w:t>
      </w:r>
      <w:r>
        <w:rPr>
          <w:rtl/>
        </w:rPr>
        <w:t xml:space="preserve"> לא גויס לצה"ל מחמת אי התאמה והשתלב במסגרת תעסוקתית. משפחתו </w:t>
      </w:r>
      <w:r>
        <w:rPr>
          <w:rFonts w:hint="cs"/>
          <w:rtl/>
        </w:rPr>
        <w:t xml:space="preserve">תוארה </w:t>
      </w:r>
      <w:r>
        <w:rPr>
          <w:rtl/>
        </w:rPr>
        <w:t xml:space="preserve">כנורמטיבית, מעורבת ותומכת. </w:t>
      </w:r>
    </w:p>
    <w:p w14:paraId="7DB33281" w14:textId="77777777" w:rsidR="00EC2F8F" w:rsidRDefault="00EC2F8F">
      <w:pPr>
        <w:spacing w:line="360" w:lineRule="auto"/>
        <w:ind w:left="720"/>
        <w:jc w:val="both"/>
        <w:rPr>
          <w:rtl/>
        </w:rPr>
      </w:pPr>
    </w:p>
    <w:p w14:paraId="5EA58C1A" w14:textId="77777777" w:rsidR="00EC2F8F" w:rsidRDefault="00E11B8C">
      <w:pPr>
        <w:spacing w:line="360" w:lineRule="auto"/>
        <w:ind w:left="720"/>
        <w:jc w:val="both"/>
        <w:rPr>
          <w:rtl/>
        </w:rPr>
      </w:pPr>
      <w:r>
        <w:rPr>
          <w:rtl/>
        </w:rPr>
        <w:t xml:space="preserve">שירות המבחן התרשם כי הנאשם נוטה להעצמה עצמית ומציג תפקוד תקין וחיובי כלפי </w:t>
      </w:r>
      <w:r>
        <w:rPr>
          <w:rFonts w:hint="cs"/>
          <w:rtl/>
        </w:rPr>
        <w:t>חוץ וזאת במנותק מ</w:t>
      </w:r>
      <w:r>
        <w:rPr>
          <w:rtl/>
        </w:rPr>
        <w:t xml:space="preserve">דיווחיו על שימוש בסמים מסוכנים, שם טען הנאשם כי הבחין בהשלכות הסם המסוכן על תפקודו והתנהלותו. </w:t>
      </w:r>
    </w:p>
    <w:p w14:paraId="0FFCAA6C" w14:textId="77777777" w:rsidR="00EC2F8F" w:rsidRDefault="00EC2F8F">
      <w:pPr>
        <w:spacing w:line="360" w:lineRule="auto"/>
        <w:ind w:left="720"/>
        <w:jc w:val="both"/>
        <w:rPr>
          <w:rtl/>
        </w:rPr>
      </w:pPr>
    </w:p>
    <w:p w14:paraId="6B22B711" w14:textId="77777777" w:rsidR="00EC2F8F" w:rsidRDefault="00E11B8C">
      <w:pPr>
        <w:spacing w:line="360" w:lineRule="auto"/>
        <w:ind w:left="720"/>
        <w:jc w:val="both"/>
        <w:rPr>
          <w:rtl/>
        </w:rPr>
      </w:pPr>
      <w:r>
        <w:rPr>
          <w:rtl/>
        </w:rPr>
        <w:t>בנוסף</w:t>
      </w:r>
      <w:r>
        <w:rPr>
          <w:rFonts w:hint="cs"/>
          <w:rtl/>
        </w:rPr>
        <w:t>,</w:t>
      </w:r>
      <w:r>
        <w:rPr>
          <w:rtl/>
        </w:rPr>
        <w:t xml:space="preserve"> שירות המבחן </w:t>
      </w:r>
      <w:r>
        <w:rPr>
          <w:rFonts w:hint="cs"/>
          <w:rtl/>
        </w:rPr>
        <w:t xml:space="preserve">ציין </w:t>
      </w:r>
      <w:r>
        <w:rPr>
          <w:rtl/>
        </w:rPr>
        <w:t xml:space="preserve">כי הנאשם מפחית </w:t>
      </w:r>
      <w:r>
        <w:rPr>
          <w:rFonts w:hint="cs"/>
          <w:rtl/>
        </w:rPr>
        <w:t>מ</w:t>
      </w:r>
      <w:r>
        <w:rPr>
          <w:rtl/>
        </w:rPr>
        <w:t>חלקו ואחריותו בביצוע העבירות למרות היותו ב</w:t>
      </w:r>
      <w:r>
        <w:rPr>
          <w:rFonts w:hint="cs"/>
          <w:rtl/>
        </w:rPr>
        <w:t xml:space="preserve">הליך טיפולי והוא </w:t>
      </w:r>
      <w:r>
        <w:rPr>
          <w:rtl/>
        </w:rPr>
        <w:t xml:space="preserve">עדיין אינו מפנים את דפוסיו העבריינים. </w:t>
      </w:r>
      <w:r>
        <w:rPr>
          <w:rFonts w:hint="cs"/>
          <w:rtl/>
        </w:rPr>
        <w:t>בהיב</w:t>
      </w:r>
      <w:r>
        <w:rPr>
          <w:rFonts w:hint="eastAsia"/>
          <w:rtl/>
        </w:rPr>
        <w:t>ט</w:t>
      </w:r>
      <w:r>
        <w:rPr>
          <w:rFonts w:hint="cs"/>
          <w:rtl/>
        </w:rPr>
        <w:t xml:space="preserve"> הטיפולי, כפי שעולה מהתסקירים, חסרה התייחסותו הישירה של הנאשם להתנהלותו העבריינית ולהרשעתו. </w:t>
      </w:r>
    </w:p>
    <w:p w14:paraId="2DD5EC1B" w14:textId="77777777" w:rsidR="00EC2F8F" w:rsidRDefault="00EC2F8F">
      <w:pPr>
        <w:spacing w:line="360" w:lineRule="auto"/>
        <w:ind w:left="720"/>
        <w:jc w:val="both"/>
        <w:rPr>
          <w:rtl/>
        </w:rPr>
      </w:pPr>
    </w:p>
    <w:p w14:paraId="02CF9510" w14:textId="77777777" w:rsidR="00EC2F8F" w:rsidRDefault="00E11B8C">
      <w:pPr>
        <w:spacing w:line="360" w:lineRule="auto"/>
        <w:ind w:left="720"/>
        <w:jc w:val="both"/>
        <w:rPr>
          <w:rtl/>
        </w:rPr>
      </w:pPr>
      <w:r>
        <w:rPr>
          <w:rtl/>
        </w:rPr>
        <w:t>הנאשם מסר דגימות שתן שנמצאו נקיות משרידי סם מסוכן</w:t>
      </w:r>
      <w:r>
        <w:rPr>
          <w:rFonts w:hint="cs"/>
          <w:rtl/>
        </w:rPr>
        <w:t xml:space="preserve">, הוא נוטל </w:t>
      </w:r>
      <w:r>
        <w:rPr>
          <w:rtl/>
        </w:rPr>
        <w:t>חלק בטיפול במסגרת שירות המבחן באופן עקבי</w:t>
      </w:r>
      <w:r>
        <w:rPr>
          <w:rFonts w:hint="cs"/>
          <w:rtl/>
        </w:rPr>
        <w:t xml:space="preserve"> ו</w:t>
      </w:r>
      <w:r>
        <w:rPr>
          <w:rtl/>
        </w:rPr>
        <w:t>מבטא רצון להמש</w:t>
      </w:r>
      <w:r>
        <w:rPr>
          <w:rFonts w:hint="cs"/>
          <w:rtl/>
        </w:rPr>
        <w:t>י</w:t>
      </w:r>
      <w:r>
        <w:rPr>
          <w:rtl/>
        </w:rPr>
        <w:t xml:space="preserve">ך </w:t>
      </w:r>
      <w:r>
        <w:rPr>
          <w:rFonts w:hint="cs"/>
          <w:rtl/>
        </w:rPr>
        <w:t xml:space="preserve">ולשמור על </w:t>
      </w:r>
      <w:r>
        <w:rPr>
          <w:rtl/>
        </w:rPr>
        <w:t xml:space="preserve">ניקיונו </w:t>
      </w:r>
      <w:r>
        <w:rPr>
          <w:rFonts w:hint="cs"/>
          <w:rtl/>
        </w:rPr>
        <w:t xml:space="preserve">מצריכת סמים מסוכנים. </w:t>
      </w:r>
    </w:p>
    <w:p w14:paraId="709644B3" w14:textId="77777777" w:rsidR="00EC2F8F" w:rsidRDefault="00EC2F8F">
      <w:pPr>
        <w:spacing w:line="360" w:lineRule="auto"/>
        <w:ind w:left="720"/>
        <w:jc w:val="both"/>
        <w:rPr>
          <w:rtl/>
        </w:rPr>
      </w:pPr>
    </w:p>
    <w:p w14:paraId="4FD68894" w14:textId="77777777" w:rsidR="00EC2F8F" w:rsidRDefault="00E11B8C">
      <w:pPr>
        <w:spacing w:line="360" w:lineRule="auto"/>
        <w:ind w:left="720"/>
        <w:jc w:val="both"/>
        <w:rPr>
          <w:rtl/>
        </w:rPr>
      </w:pPr>
      <w:r>
        <w:rPr>
          <w:rtl/>
        </w:rPr>
        <w:t>הנאשם שיתף את שירות המבחן בשביעות רצונו מהתהליך הטיפולי וכי במהלך היותו במעצר בית נישא והינו אב לילדה. לדברי הנאשם</w:t>
      </w:r>
      <w:r>
        <w:rPr>
          <w:rFonts w:hint="cs"/>
          <w:rtl/>
        </w:rPr>
        <w:t>,</w:t>
      </w:r>
      <w:r>
        <w:rPr>
          <w:rtl/>
        </w:rPr>
        <w:t xml:space="preserve"> הקמת המשפחה מעצימה את נכונותו להתמיד בהפסקת השימוש בסמים</w:t>
      </w:r>
      <w:r>
        <w:rPr>
          <w:rFonts w:hint="cs"/>
          <w:rtl/>
        </w:rPr>
        <w:t xml:space="preserve"> מסוכנים </w:t>
      </w:r>
      <w:r>
        <w:rPr>
          <w:rtl/>
        </w:rPr>
        <w:t>וכי עבר שינוי משמעותי בחייו במהלך תקופת הטיפול.</w:t>
      </w:r>
    </w:p>
    <w:p w14:paraId="744288C7" w14:textId="77777777" w:rsidR="00EC2F8F" w:rsidRDefault="00EC2F8F">
      <w:pPr>
        <w:spacing w:line="360" w:lineRule="auto"/>
        <w:ind w:left="720"/>
        <w:jc w:val="both"/>
        <w:rPr>
          <w:rtl/>
        </w:rPr>
      </w:pPr>
    </w:p>
    <w:p w14:paraId="37863387" w14:textId="77777777" w:rsidR="00EC2F8F" w:rsidRDefault="00E11B8C">
      <w:pPr>
        <w:spacing w:line="360" w:lineRule="auto"/>
        <w:ind w:left="720"/>
        <w:jc w:val="both"/>
        <w:rPr>
          <w:rtl/>
        </w:rPr>
      </w:pPr>
      <w:r>
        <w:rPr>
          <w:rFonts w:hint="cs"/>
          <w:rtl/>
        </w:rPr>
        <w:t>ממוצגי ההגנה עולה כי הנאשם סיים בהצלחה טיפול בקבוצת שליטה בכעסים כפי שעולה מנ/4 וכן מתמיד להגיע לשיחות פרטניות בהן מגלה אחריות וכנות. ניכר כי הנאשם ערך שינוי משמעותי בחייו במהלך תקופת טיפולו, כמצוין בנ/3.</w:t>
      </w:r>
    </w:p>
    <w:p w14:paraId="327397FD" w14:textId="77777777" w:rsidR="00EC2F8F" w:rsidRDefault="00EC2F8F">
      <w:pPr>
        <w:spacing w:line="360" w:lineRule="auto"/>
        <w:ind w:left="720"/>
        <w:jc w:val="both"/>
        <w:rPr>
          <w:rtl/>
        </w:rPr>
      </w:pPr>
    </w:p>
    <w:p w14:paraId="179A8580" w14:textId="77777777" w:rsidR="00EC2F8F" w:rsidRDefault="00E11B8C">
      <w:pPr>
        <w:spacing w:line="360" w:lineRule="auto"/>
        <w:ind w:left="675"/>
        <w:jc w:val="both"/>
        <w:rPr>
          <w:rtl/>
        </w:rPr>
      </w:pPr>
      <w:r>
        <w:rPr>
          <w:rFonts w:hint="cs"/>
          <w:rtl/>
        </w:rPr>
        <w:t xml:space="preserve">אמנם, הנאשם שיקע עצמו בהליך טיפולי, שיכול וחשוב לצרכיו האישיים. אולם, אך אין בבחירתו את העצמה הנדרשת כדי לשקוט שהתנהלותו העבריינית תהא נחלת עברו. הנאשם אינו מקשר את ההליך הטיפולי להתנהלותו העבריינית, מתקשה להתייחס לבחירותיו ולדפוסי התנהגותו העברייניים, מצבו אינו מאפשר בחינה פנימית מדוקדקת הנדרשת בכל שינוי אורחות מיוחל והוא מתקשה ליטול אחריות מלאה על מעשיו. </w:t>
      </w:r>
    </w:p>
    <w:p w14:paraId="1E004902" w14:textId="77777777" w:rsidR="00EC2F8F" w:rsidRDefault="00EC2F8F">
      <w:pPr>
        <w:spacing w:line="360" w:lineRule="auto"/>
        <w:ind w:left="675"/>
        <w:jc w:val="both"/>
        <w:rPr>
          <w:rtl/>
        </w:rPr>
      </w:pPr>
    </w:p>
    <w:p w14:paraId="0BFD8C79" w14:textId="77777777" w:rsidR="00EC2F8F" w:rsidRDefault="00E11B8C">
      <w:pPr>
        <w:spacing w:line="360" w:lineRule="auto"/>
        <w:ind w:left="675"/>
        <w:jc w:val="both"/>
        <w:rPr>
          <w:rtl/>
        </w:rPr>
      </w:pPr>
      <w:r>
        <w:rPr>
          <w:rFonts w:hint="cs"/>
          <w:rtl/>
        </w:rPr>
        <w:t>לפיכך,</w:t>
      </w:r>
      <w:r>
        <w:rPr>
          <w:rtl/>
        </w:rPr>
        <w:t xml:space="preserve"> קיים קושי של ממש לקבוע כי הנאשם השתקם או קיים סיכוי ממשי שישתקם, כנוסח </w:t>
      </w:r>
      <w:hyperlink r:id="rId35" w:history="1">
        <w:r w:rsidR="008059B5" w:rsidRPr="008059B5">
          <w:rPr>
            <w:color w:val="0000FF"/>
            <w:u w:val="single"/>
            <w:rtl/>
          </w:rPr>
          <w:t>סעיף 40 ד</w:t>
        </w:r>
      </w:hyperlink>
      <w:r>
        <w:rPr>
          <w:rtl/>
        </w:rPr>
        <w:t>' לחוק</w:t>
      </w:r>
      <w:r>
        <w:rPr>
          <w:rFonts w:hint="cs"/>
          <w:rtl/>
        </w:rPr>
        <w:t xml:space="preserve">, </w:t>
      </w:r>
      <w:r>
        <w:rPr>
          <w:rtl/>
        </w:rPr>
        <w:t xml:space="preserve">כך </w:t>
      </w:r>
      <w:r>
        <w:rPr>
          <w:rFonts w:hint="cs"/>
          <w:rtl/>
        </w:rPr>
        <w:t>שלא קבעתי את</w:t>
      </w:r>
      <w:r>
        <w:rPr>
          <w:rtl/>
        </w:rPr>
        <w:t xml:space="preserve"> עונשו כפי סיכויי שיקומו</w:t>
      </w:r>
      <w:r>
        <w:rPr>
          <w:rFonts w:hint="cs"/>
          <w:rtl/>
        </w:rPr>
        <w:t xml:space="preserve"> ובחריגה המתבקשת ממתחם העונש ההולם</w:t>
      </w:r>
      <w:r>
        <w:rPr>
          <w:rtl/>
        </w:rPr>
        <w:t xml:space="preserve">. </w:t>
      </w:r>
    </w:p>
    <w:p w14:paraId="1902C105" w14:textId="77777777" w:rsidR="00EC2F8F" w:rsidRDefault="00EC2F8F">
      <w:pPr>
        <w:spacing w:line="360" w:lineRule="auto"/>
        <w:ind w:left="675"/>
        <w:jc w:val="both"/>
        <w:rPr>
          <w:rtl/>
        </w:rPr>
      </w:pPr>
    </w:p>
    <w:p w14:paraId="19B3A619" w14:textId="77777777" w:rsidR="00EC2F8F" w:rsidRDefault="00E11B8C">
      <w:pPr>
        <w:spacing w:line="360" w:lineRule="auto"/>
        <w:ind w:left="675"/>
        <w:jc w:val="both"/>
        <w:rPr>
          <w:rtl/>
        </w:rPr>
      </w:pPr>
      <w:r>
        <w:rPr>
          <w:rtl/>
        </w:rPr>
        <w:t xml:space="preserve">נסיבות העושה </w:t>
      </w:r>
      <w:r>
        <w:rPr>
          <w:rFonts w:hint="cs"/>
          <w:rtl/>
        </w:rPr>
        <w:t>ו</w:t>
      </w:r>
      <w:r>
        <w:rPr>
          <w:rtl/>
        </w:rPr>
        <w:t>המעשים</w:t>
      </w:r>
      <w:r>
        <w:rPr>
          <w:rFonts w:hint="cs"/>
          <w:rtl/>
        </w:rPr>
        <w:t xml:space="preserve"> הרבים,</w:t>
      </w:r>
      <w:r>
        <w:rPr>
          <w:rtl/>
        </w:rPr>
        <w:t xml:space="preserve"> אינן מצדיקות השתת עונש שאינו משקף את הגמול הנדרש לנאשם</w:t>
      </w:r>
      <w:r>
        <w:rPr>
          <w:rFonts w:hint="cs"/>
          <w:rtl/>
        </w:rPr>
        <w:t xml:space="preserve">, את </w:t>
      </w:r>
      <w:r>
        <w:rPr>
          <w:rtl/>
        </w:rPr>
        <w:t>הוקעת מעשיו ו</w:t>
      </w:r>
      <w:r>
        <w:rPr>
          <w:rFonts w:hint="cs"/>
          <w:rtl/>
        </w:rPr>
        <w:t xml:space="preserve">את </w:t>
      </w:r>
      <w:r>
        <w:rPr>
          <w:rtl/>
        </w:rPr>
        <w:t xml:space="preserve">הסלידה </w:t>
      </w:r>
      <w:r>
        <w:rPr>
          <w:rFonts w:hint="cs"/>
          <w:rtl/>
        </w:rPr>
        <w:t>שמעוררות עבירות סחר בסם מסוכן בלב החברה</w:t>
      </w:r>
      <w:r>
        <w:rPr>
          <w:rtl/>
        </w:rPr>
        <w:t xml:space="preserve">. </w:t>
      </w:r>
    </w:p>
    <w:p w14:paraId="1BF7D949" w14:textId="77777777" w:rsidR="00EC2F8F" w:rsidRDefault="00EC2F8F">
      <w:pPr>
        <w:spacing w:line="360" w:lineRule="auto"/>
        <w:ind w:left="720"/>
        <w:jc w:val="both"/>
        <w:rPr>
          <w:rtl/>
        </w:rPr>
      </w:pPr>
    </w:p>
    <w:p w14:paraId="0E5794F2" w14:textId="77777777" w:rsidR="00EC2F8F" w:rsidRDefault="00E11B8C">
      <w:pPr>
        <w:spacing w:line="360" w:lineRule="auto"/>
        <w:ind w:left="720"/>
        <w:jc w:val="both"/>
        <w:rPr>
          <w:rtl/>
        </w:rPr>
      </w:pPr>
      <w:r>
        <w:rPr>
          <w:rFonts w:hint="cs"/>
          <w:rtl/>
        </w:rPr>
        <w:t>דחיתי את טענת ההגנה כי יש להתמקד אך ב</w:t>
      </w:r>
      <w:r>
        <w:rPr>
          <w:rtl/>
        </w:rPr>
        <w:t xml:space="preserve">ניקיון </w:t>
      </w:r>
      <w:r>
        <w:rPr>
          <w:rFonts w:hint="cs"/>
          <w:rtl/>
        </w:rPr>
        <w:t xml:space="preserve">הנאשם </w:t>
      </w:r>
      <w:r>
        <w:rPr>
          <w:rtl/>
        </w:rPr>
        <w:t>מ</w:t>
      </w:r>
      <w:r>
        <w:rPr>
          <w:rFonts w:hint="cs"/>
          <w:rtl/>
        </w:rPr>
        <w:t xml:space="preserve">צריכת </w:t>
      </w:r>
      <w:r>
        <w:rPr>
          <w:rtl/>
        </w:rPr>
        <w:t>סמים</w:t>
      </w:r>
      <w:r>
        <w:rPr>
          <w:rFonts w:hint="cs"/>
          <w:rtl/>
        </w:rPr>
        <w:t xml:space="preserve"> מסוכנים</w:t>
      </w:r>
      <w:r>
        <w:rPr>
          <w:rtl/>
        </w:rPr>
        <w:t xml:space="preserve">, </w:t>
      </w:r>
      <w:r>
        <w:rPr>
          <w:rFonts w:hint="cs"/>
          <w:rtl/>
        </w:rPr>
        <w:t xml:space="preserve">ובמחויבותו להליך </w:t>
      </w:r>
      <w:r>
        <w:rPr>
          <w:rtl/>
        </w:rPr>
        <w:t>טיפול</w:t>
      </w:r>
      <w:r>
        <w:rPr>
          <w:rFonts w:hint="cs"/>
          <w:rtl/>
        </w:rPr>
        <w:t>י.</w:t>
      </w:r>
      <w:r>
        <w:rPr>
          <w:rtl/>
        </w:rPr>
        <w:t xml:space="preserve"> </w:t>
      </w:r>
      <w:r>
        <w:rPr>
          <w:rFonts w:hint="cs"/>
          <w:rtl/>
        </w:rPr>
        <w:t xml:space="preserve">תחילתו של </w:t>
      </w:r>
      <w:r>
        <w:rPr>
          <w:rtl/>
        </w:rPr>
        <w:t>שיקום מוצלח</w:t>
      </w:r>
      <w:r>
        <w:rPr>
          <w:rFonts w:hint="cs"/>
          <w:rtl/>
        </w:rPr>
        <w:t>, בנטילת</w:t>
      </w:r>
      <w:r>
        <w:rPr>
          <w:rtl/>
        </w:rPr>
        <w:t xml:space="preserve"> אחריות </w:t>
      </w:r>
      <w:r>
        <w:rPr>
          <w:rFonts w:hint="cs"/>
          <w:rtl/>
        </w:rPr>
        <w:t>ו</w:t>
      </w:r>
      <w:r>
        <w:rPr>
          <w:rtl/>
        </w:rPr>
        <w:t>הפנמת פסול המעשה.</w:t>
      </w:r>
      <w:r>
        <w:rPr>
          <w:rFonts w:hint="cs"/>
          <w:rtl/>
        </w:rPr>
        <w:t xml:space="preserve"> </w:t>
      </w:r>
      <w:r>
        <w:rPr>
          <w:rtl/>
        </w:rPr>
        <w:t xml:space="preserve">השתלבות </w:t>
      </w:r>
      <w:r>
        <w:rPr>
          <w:rFonts w:hint="cs"/>
          <w:rtl/>
        </w:rPr>
        <w:t>בהליך טיפולי, המנותקת למעשה ממניעיו העברייניי</w:t>
      </w:r>
      <w:r>
        <w:rPr>
          <w:rFonts w:hint="eastAsia"/>
          <w:rtl/>
        </w:rPr>
        <w:t>ם</w:t>
      </w:r>
      <w:r>
        <w:rPr>
          <w:rFonts w:hint="cs"/>
          <w:rtl/>
        </w:rPr>
        <w:t xml:space="preserve"> של הנאשם, </w:t>
      </w:r>
      <w:bookmarkStart w:id="8" w:name="_GoBack"/>
      <w:bookmarkEnd w:id="8"/>
      <w:r>
        <w:rPr>
          <w:rFonts w:hint="cs"/>
          <w:rtl/>
        </w:rPr>
        <w:t>עקרה לדידי בבחינת האינטרס הציבורי הגלום בשיקום עבריינים, מש</w:t>
      </w:r>
      <w:r>
        <w:rPr>
          <w:rtl/>
        </w:rPr>
        <w:t xml:space="preserve">אינה </w:t>
      </w:r>
      <w:r>
        <w:rPr>
          <w:rFonts w:hint="cs"/>
          <w:rtl/>
        </w:rPr>
        <w:t>יכולה להביא</w:t>
      </w:r>
      <w:r>
        <w:rPr>
          <w:rtl/>
        </w:rPr>
        <w:t xml:space="preserve"> לשינוי המיוחל </w:t>
      </w:r>
      <w:r>
        <w:rPr>
          <w:rFonts w:hint="cs"/>
          <w:rtl/>
        </w:rPr>
        <w:t>ולאיון</w:t>
      </w:r>
      <w:r>
        <w:rPr>
          <w:rtl/>
        </w:rPr>
        <w:t xml:space="preserve"> הסיכון הנובע מן הנאשם</w:t>
      </w:r>
      <w:r>
        <w:rPr>
          <w:rFonts w:hint="cs"/>
          <w:rtl/>
        </w:rPr>
        <w:t>.</w:t>
      </w:r>
    </w:p>
    <w:p w14:paraId="50F9D012" w14:textId="77777777" w:rsidR="00EC2F8F" w:rsidRDefault="00EC2F8F">
      <w:pPr>
        <w:spacing w:line="360" w:lineRule="auto"/>
        <w:ind w:left="720"/>
        <w:jc w:val="both"/>
        <w:rPr>
          <w:rtl/>
        </w:rPr>
      </w:pPr>
    </w:p>
    <w:p w14:paraId="1AB0194F" w14:textId="77777777" w:rsidR="00EC2F8F" w:rsidRDefault="00E11B8C">
      <w:pPr>
        <w:spacing w:line="360" w:lineRule="auto"/>
        <w:ind w:left="720"/>
        <w:jc w:val="both"/>
        <w:rPr>
          <w:rtl/>
        </w:rPr>
      </w:pPr>
      <w:r>
        <w:rPr>
          <w:rFonts w:hint="cs"/>
          <w:rtl/>
        </w:rPr>
        <w:t xml:space="preserve">לא התעלמתי מהשפעות העונש על הנאשם ועל בני משפחתו. עם זאת, לא נשמעו נסיבות שהשפיעו על הנאשם בהקשר לביצוע סחר בסם מסוכן בשמונה מופעים. </w:t>
      </w:r>
    </w:p>
    <w:p w14:paraId="70C7AC36" w14:textId="77777777" w:rsidR="00EC2F8F" w:rsidRDefault="00EC2F8F">
      <w:pPr>
        <w:spacing w:line="360" w:lineRule="auto"/>
        <w:ind w:left="720"/>
        <w:jc w:val="both"/>
        <w:rPr>
          <w:rtl/>
        </w:rPr>
      </w:pPr>
    </w:p>
    <w:p w14:paraId="37267C85" w14:textId="77777777" w:rsidR="00EC2F8F" w:rsidRDefault="00E11B8C">
      <w:pPr>
        <w:spacing w:line="360" w:lineRule="auto"/>
        <w:ind w:left="720" w:hanging="720"/>
        <w:jc w:val="both"/>
        <w:rPr>
          <w:rtl/>
        </w:rPr>
      </w:pPr>
      <w:r>
        <w:rPr>
          <w:rFonts w:hint="cs"/>
          <w:rtl/>
        </w:rPr>
        <w:t>11.</w:t>
      </w:r>
      <w:r>
        <w:rPr>
          <w:rFonts w:hint="cs"/>
          <w:rtl/>
        </w:rPr>
        <w:tab/>
        <w:t>אשר לא</w:t>
      </w:r>
      <w:r>
        <w:rPr>
          <w:rtl/>
        </w:rPr>
        <w:t>סמכתאות אליהן הופנו הצדדים</w:t>
      </w:r>
      <w:r>
        <w:rPr>
          <w:rFonts w:hint="cs"/>
          <w:rtl/>
        </w:rPr>
        <w:t>,</w:t>
      </w:r>
      <w:r>
        <w:rPr>
          <w:rtl/>
        </w:rPr>
        <w:t xml:space="preserve"> כל מקרה נשקל כפי נסיבותיו הייחודיות ולא </w:t>
      </w:r>
      <w:r>
        <w:rPr>
          <w:rFonts w:hint="cs"/>
          <w:rtl/>
        </w:rPr>
        <w:t xml:space="preserve">מצאתי אפשרות </w:t>
      </w:r>
      <w:r>
        <w:rPr>
          <w:rtl/>
        </w:rPr>
        <w:t xml:space="preserve"> לגזור גזירה שווה בין אלו מהאסמכתאות לבין עניינו של הנאשם שמלפניי. </w:t>
      </w:r>
    </w:p>
    <w:p w14:paraId="5A83B92E" w14:textId="77777777" w:rsidR="00EC2F8F" w:rsidRDefault="00EC2F8F">
      <w:pPr>
        <w:spacing w:line="360" w:lineRule="auto"/>
        <w:ind w:left="720"/>
        <w:jc w:val="both"/>
        <w:rPr>
          <w:rtl/>
        </w:rPr>
      </w:pPr>
    </w:p>
    <w:p w14:paraId="0A6402C4" w14:textId="77777777" w:rsidR="00EC2F8F" w:rsidRDefault="00E11B8C">
      <w:pPr>
        <w:spacing w:line="360" w:lineRule="auto"/>
        <w:ind w:left="720" w:hanging="720"/>
        <w:jc w:val="both"/>
        <w:rPr>
          <w:rtl/>
        </w:rPr>
      </w:pPr>
      <w:r>
        <w:rPr>
          <w:rFonts w:hint="cs"/>
          <w:rtl/>
        </w:rPr>
        <w:t>12.</w:t>
      </w:r>
      <w:r>
        <w:rPr>
          <w:rFonts w:hint="cs"/>
          <w:rtl/>
        </w:rPr>
        <w:tab/>
      </w:r>
      <w:r>
        <w:rPr>
          <w:rtl/>
        </w:rPr>
        <w:t>נסיבות הזכות לנאשם אינן מבוטלות</w:t>
      </w:r>
      <w:r>
        <w:rPr>
          <w:rFonts w:hint="cs"/>
          <w:rtl/>
        </w:rPr>
        <w:t xml:space="preserve"> ובהן עברו הנקי, התיקון הנרחב שהוכנס בכתב האישום, הודייתו המשקפת מידת מה של קבלת אחריות על מעשיו, נוף חייו הנורמטיבי, ניקיונו מצריכת סמים מסוכנים, העובדה כי טרם ריצה עונש מאסר, פסיעתו בדרך שיקומית והתא המשפחתי שהקים. </w:t>
      </w:r>
    </w:p>
    <w:p w14:paraId="39CABFA4" w14:textId="77777777" w:rsidR="00EC2F8F" w:rsidRDefault="00EC2F8F">
      <w:pPr>
        <w:spacing w:line="360" w:lineRule="auto"/>
        <w:jc w:val="both"/>
        <w:rPr>
          <w:rtl/>
        </w:rPr>
      </w:pPr>
    </w:p>
    <w:p w14:paraId="3226D763" w14:textId="77777777" w:rsidR="00EC2F8F" w:rsidRDefault="00E11B8C">
      <w:pPr>
        <w:spacing w:line="360" w:lineRule="auto"/>
        <w:ind w:left="720"/>
        <w:jc w:val="both"/>
        <w:rPr>
          <w:rtl/>
        </w:rPr>
      </w:pPr>
      <w:r>
        <w:rPr>
          <w:rFonts w:hint="cs"/>
          <w:rtl/>
        </w:rPr>
        <w:t xml:space="preserve">אולם, בהעדר יכולת לברך על המוגמר בבחינת שיקומו של הנאשם, או להגדיר סיכויי שיקום ממשיים בעתידו - </w:t>
      </w:r>
      <w:r>
        <w:rPr>
          <w:rtl/>
        </w:rPr>
        <w:t>אין ב</w:t>
      </w:r>
      <w:r>
        <w:rPr>
          <w:rFonts w:hint="cs"/>
          <w:rtl/>
        </w:rPr>
        <w:t xml:space="preserve">נסיבותיו האישיות </w:t>
      </w:r>
      <w:r>
        <w:rPr>
          <w:rtl/>
        </w:rPr>
        <w:t xml:space="preserve">את העוצמה </w:t>
      </w:r>
      <w:r>
        <w:rPr>
          <w:rFonts w:hint="cs"/>
          <w:rtl/>
        </w:rPr>
        <w:t xml:space="preserve">הנדרשת </w:t>
      </w:r>
      <w:r>
        <w:rPr>
          <w:rtl/>
        </w:rPr>
        <w:t xml:space="preserve">כדי לקבל את עתירת ההגנה </w:t>
      </w:r>
      <w:r>
        <w:rPr>
          <w:rFonts w:hint="cs"/>
          <w:rtl/>
        </w:rPr>
        <w:t>ו</w:t>
      </w:r>
      <w:r>
        <w:rPr>
          <w:rtl/>
        </w:rPr>
        <w:t>להשית על</w:t>
      </w:r>
      <w:r>
        <w:rPr>
          <w:rFonts w:hint="cs"/>
          <w:rtl/>
        </w:rPr>
        <w:t>יו</w:t>
      </w:r>
      <w:r>
        <w:rPr>
          <w:rtl/>
        </w:rPr>
        <w:t xml:space="preserve"> עונש פחות ערך ממאסר של ממש</w:t>
      </w:r>
      <w:r>
        <w:rPr>
          <w:rFonts w:hint="cs"/>
          <w:rtl/>
        </w:rPr>
        <w:t>.</w:t>
      </w:r>
      <w:r>
        <w:rPr>
          <w:rtl/>
        </w:rPr>
        <w:t xml:space="preserve"> </w:t>
      </w:r>
    </w:p>
    <w:p w14:paraId="1721BE85" w14:textId="77777777" w:rsidR="00EC2F8F" w:rsidRDefault="00EC2F8F">
      <w:pPr>
        <w:spacing w:line="360" w:lineRule="auto"/>
        <w:jc w:val="both"/>
        <w:rPr>
          <w:rtl/>
        </w:rPr>
      </w:pPr>
    </w:p>
    <w:p w14:paraId="0496A7B9" w14:textId="77777777" w:rsidR="00EC2F8F" w:rsidRDefault="00E11B8C">
      <w:pPr>
        <w:spacing w:line="360" w:lineRule="auto"/>
        <w:ind w:left="720"/>
        <w:jc w:val="both"/>
        <w:rPr>
          <w:rtl/>
        </w:rPr>
      </w:pPr>
      <w:r>
        <w:rPr>
          <w:rFonts w:hint="cs"/>
          <w:rtl/>
        </w:rPr>
        <w:t>על אף שהנאשם נמצא מתאים לריצוי עונש מאסר בעבודות שירות, סברתי כי אין זהו סוג העונש ההולם את מכלול נסיבות העושה והמעשים.</w:t>
      </w:r>
    </w:p>
    <w:p w14:paraId="22AD088D" w14:textId="77777777" w:rsidR="00EC2F8F" w:rsidRDefault="00EC2F8F">
      <w:pPr>
        <w:spacing w:line="360" w:lineRule="auto"/>
        <w:jc w:val="both"/>
        <w:rPr>
          <w:rtl/>
        </w:rPr>
      </w:pPr>
    </w:p>
    <w:p w14:paraId="632DC05E" w14:textId="77777777" w:rsidR="00EC2F8F" w:rsidRDefault="00E11B8C">
      <w:pPr>
        <w:spacing w:line="360" w:lineRule="auto"/>
        <w:ind w:left="720"/>
        <w:jc w:val="both"/>
        <w:rPr>
          <w:rtl/>
        </w:rPr>
      </w:pPr>
      <w:r>
        <w:rPr>
          <w:rFonts w:hint="cs"/>
          <w:rtl/>
        </w:rPr>
        <w:t xml:space="preserve">הנאשם לא הרחיב ציפיותיו לעניין תוצאת גזר דינו מעצם הזמנת חוות דעת הממונה על עבודות השירות, מהלך שביקשה ההגנה "מבלי להתחייב...לעמדה העונשית" ותוך שהתביעה מבהירה עמדתה לעונש מאסר בפועל (ר' פרו' מיום 6/12/11). </w:t>
      </w:r>
    </w:p>
    <w:p w14:paraId="6D39CA5C" w14:textId="77777777" w:rsidR="00EC2F8F" w:rsidRDefault="00EC2F8F">
      <w:pPr>
        <w:spacing w:line="360" w:lineRule="auto"/>
        <w:ind w:left="720"/>
        <w:jc w:val="both"/>
        <w:rPr>
          <w:rtl/>
        </w:rPr>
      </w:pPr>
    </w:p>
    <w:p w14:paraId="5D15210F" w14:textId="77777777" w:rsidR="00EC2F8F" w:rsidRDefault="00E11B8C">
      <w:pPr>
        <w:spacing w:line="360" w:lineRule="auto"/>
        <w:ind w:left="720"/>
        <w:jc w:val="both"/>
        <w:rPr>
          <w:rtl/>
        </w:rPr>
      </w:pPr>
      <w:r>
        <w:rPr>
          <w:rtl/>
        </w:rPr>
        <w:t>סוג עונש זה תואם את עניינם של אסירים</w:t>
      </w:r>
      <w:r>
        <w:rPr>
          <w:rFonts w:hint="cs"/>
          <w:rtl/>
        </w:rPr>
        <w:t xml:space="preserve">, </w:t>
      </w:r>
      <w:r>
        <w:rPr>
          <w:rtl/>
        </w:rPr>
        <w:t xml:space="preserve">שראוי לצמצם בעבורם את נזקי המאסר הממשי, אגב הליך הענישה, תוך בחינת שיקומם והעמדת תרומה מטעמם לחברה שנפגעה ממעשיהם. הכל, כשראוי לילך </w:t>
      </w:r>
      <w:r>
        <w:rPr>
          <w:rFonts w:hint="cs"/>
          <w:rtl/>
        </w:rPr>
        <w:t xml:space="preserve">את </w:t>
      </w:r>
      <w:r>
        <w:rPr>
          <w:rtl/>
        </w:rPr>
        <w:t xml:space="preserve">כברת </w:t>
      </w:r>
      <w:r>
        <w:rPr>
          <w:rFonts w:hint="cs"/>
          <w:rtl/>
        </w:rPr>
        <w:t>ה</w:t>
      </w:r>
      <w:r>
        <w:rPr>
          <w:rtl/>
        </w:rPr>
        <w:t xml:space="preserve">דרך לקראתם בענישתם. </w:t>
      </w:r>
    </w:p>
    <w:p w14:paraId="0EA21D2F" w14:textId="77777777" w:rsidR="00EC2F8F" w:rsidRDefault="00EC2F8F">
      <w:pPr>
        <w:spacing w:line="360" w:lineRule="auto"/>
        <w:ind w:left="720"/>
        <w:jc w:val="both"/>
        <w:rPr>
          <w:rtl/>
        </w:rPr>
      </w:pPr>
    </w:p>
    <w:p w14:paraId="7C465AA7" w14:textId="77777777" w:rsidR="00EC2F8F" w:rsidRDefault="00E11B8C">
      <w:pPr>
        <w:spacing w:line="360" w:lineRule="auto"/>
        <w:ind w:left="720"/>
        <w:jc w:val="both"/>
        <w:rPr>
          <w:rtl/>
        </w:rPr>
      </w:pPr>
      <w:r>
        <w:rPr>
          <w:rFonts w:hint="cs"/>
          <w:rtl/>
        </w:rPr>
        <w:t>ריבוי העבירות בעניינו של הנאשם, הקשה מראש שקילת עונש שכזה והנאשם דחה בשתי ידיו אפשרות בחינת יישומו בפועל, לנוכח התרשמויות והמלצות שירות המבחן, שלא מצא לנכון לכלול בהן שילוב הנאשם בצו מבחן. בהליך טיפולי מטעם הנאשם "כתוכנית כבקשתך", אין די כדי לשקוט שלא ישוב עוד לסורו.</w:t>
      </w:r>
    </w:p>
    <w:p w14:paraId="3210BCEB" w14:textId="77777777" w:rsidR="00EC2F8F" w:rsidRDefault="00EC2F8F">
      <w:pPr>
        <w:spacing w:line="360" w:lineRule="auto"/>
        <w:ind w:left="720"/>
        <w:jc w:val="both"/>
        <w:rPr>
          <w:rtl/>
        </w:rPr>
      </w:pPr>
    </w:p>
    <w:p w14:paraId="472C4DC6" w14:textId="77777777" w:rsidR="00EC2F8F" w:rsidRDefault="00E11B8C">
      <w:pPr>
        <w:spacing w:line="360" w:lineRule="auto"/>
        <w:ind w:left="720"/>
        <w:jc w:val="both"/>
        <w:rPr>
          <w:rFonts w:cs="Times New Roman"/>
        </w:rPr>
      </w:pPr>
      <w:r>
        <w:rPr>
          <w:rtl/>
        </w:rPr>
        <w:t>מנגד, שיקולי הזכות לנאשם מביאים לגזירת עונשו באופן מתון</w:t>
      </w:r>
      <w:r>
        <w:rPr>
          <w:rFonts w:hint="cs"/>
          <w:rtl/>
        </w:rPr>
        <w:t>,</w:t>
      </w:r>
      <w:r>
        <w:rPr>
          <w:rtl/>
        </w:rPr>
        <w:t xml:space="preserve"> על מנת שלא ירחק היום שישוחרר ממאסרו </w:t>
      </w:r>
      <w:r>
        <w:rPr>
          <w:rFonts w:hint="cs"/>
          <w:rtl/>
        </w:rPr>
        <w:t>ו</w:t>
      </w:r>
      <w:r>
        <w:rPr>
          <w:rtl/>
        </w:rPr>
        <w:t xml:space="preserve">יוכל להמשיך ולשקם את אורחותיו. </w:t>
      </w:r>
    </w:p>
    <w:p w14:paraId="09B08CEF" w14:textId="77777777" w:rsidR="00EC2F8F" w:rsidRDefault="00EC2F8F">
      <w:pPr>
        <w:spacing w:line="360" w:lineRule="auto"/>
        <w:ind w:left="360"/>
        <w:jc w:val="both"/>
        <w:rPr>
          <w:rtl/>
        </w:rPr>
      </w:pPr>
    </w:p>
    <w:p w14:paraId="551B64CB" w14:textId="77777777" w:rsidR="00EC2F8F" w:rsidRDefault="00E11B8C">
      <w:pPr>
        <w:spacing w:line="360" w:lineRule="auto"/>
        <w:jc w:val="both"/>
        <w:rPr>
          <w:rFonts w:cs="Times New Roman"/>
          <w:b/>
          <w:bCs/>
          <w:u w:val="single"/>
          <w:rtl/>
        </w:rPr>
      </w:pPr>
      <w:r>
        <w:rPr>
          <w:b/>
          <w:bCs/>
          <w:u w:val="single"/>
          <w:rtl/>
        </w:rPr>
        <w:t xml:space="preserve">סוף דבר </w:t>
      </w:r>
    </w:p>
    <w:p w14:paraId="16F6B3E3" w14:textId="77777777" w:rsidR="00EC2F8F" w:rsidRDefault="00EC2F8F">
      <w:pPr>
        <w:spacing w:line="360" w:lineRule="auto"/>
        <w:ind w:left="720"/>
        <w:jc w:val="both"/>
        <w:rPr>
          <w:rtl/>
        </w:rPr>
      </w:pPr>
    </w:p>
    <w:p w14:paraId="115FD3C6" w14:textId="77777777" w:rsidR="00EC2F8F" w:rsidRDefault="00E11B8C">
      <w:pPr>
        <w:pStyle w:val="a"/>
        <w:numPr>
          <w:ilvl w:val="0"/>
          <w:numId w:val="0"/>
        </w:numPr>
        <w:ind w:left="720" w:hanging="720"/>
        <w:rPr>
          <w:rFonts w:cs="David"/>
          <w:rtl/>
        </w:rPr>
      </w:pPr>
      <w:r>
        <w:rPr>
          <w:rFonts w:cs="David" w:hint="cs"/>
          <w:rtl/>
        </w:rPr>
        <w:t>13.</w:t>
      </w:r>
      <w:r>
        <w:rPr>
          <w:rFonts w:cs="David" w:hint="cs"/>
          <w:rtl/>
        </w:rPr>
        <w:tab/>
      </w:r>
      <w:r>
        <w:rPr>
          <w:rFonts w:cs="David"/>
          <w:rtl/>
        </w:rPr>
        <w:t>מכל המקובץ ולאחר שביקשתי לאתר את היחס ההולם בין מעש</w:t>
      </w:r>
      <w:r>
        <w:rPr>
          <w:rFonts w:cs="David" w:hint="cs"/>
          <w:rtl/>
        </w:rPr>
        <w:t xml:space="preserve">י </w:t>
      </w:r>
      <w:r>
        <w:rPr>
          <w:rFonts w:cs="David"/>
          <w:rtl/>
        </w:rPr>
        <w:t>העביר</w:t>
      </w:r>
      <w:r>
        <w:rPr>
          <w:rFonts w:cs="David" w:hint="cs"/>
          <w:rtl/>
        </w:rPr>
        <w:t>ות</w:t>
      </w:r>
      <w:r>
        <w:rPr>
          <w:rFonts w:cs="David"/>
          <w:rtl/>
        </w:rPr>
        <w:t xml:space="preserve"> בנסיבותי</w:t>
      </w:r>
      <w:r>
        <w:rPr>
          <w:rFonts w:cs="David" w:hint="cs"/>
          <w:rtl/>
        </w:rPr>
        <w:t>הם</w:t>
      </w:r>
      <w:r>
        <w:rPr>
          <w:rFonts w:cs="David"/>
          <w:rtl/>
        </w:rPr>
        <w:t xml:space="preserve"> ומידת אשמו של הנאשם לבין סוג ומידת העונש שיושת עליו, אני קובע בעניינו את העונשים, כדלקמן - </w:t>
      </w:r>
    </w:p>
    <w:p w14:paraId="244C1146" w14:textId="77777777" w:rsidR="00EC2F8F" w:rsidRDefault="00EC2F8F">
      <w:pPr>
        <w:spacing w:line="360" w:lineRule="auto"/>
        <w:ind w:left="720"/>
        <w:jc w:val="both"/>
        <w:rPr>
          <w:rtl/>
        </w:rPr>
      </w:pPr>
    </w:p>
    <w:p w14:paraId="153F62B4" w14:textId="77777777" w:rsidR="00EC2F8F" w:rsidRDefault="00E11B8C">
      <w:pPr>
        <w:spacing w:line="360" w:lineRule="auto"/>
        <w:ind w:left="360" w:firstLine="360"/>
        <w:jc w:val="both"/>
        <w:rPr>
          <w:rtl/>
        </w:rPr>
      </w:pPr>
      <w:r>
        <w:rPr>
          <w:b/>
          <w:bCs/>
          <w:rtl/>
        </w:rPr>
        <w:t>מאסר בפועל</w:t>
      </w:r>
      <w:r w:rsidR="00EA18A5">
        <w:rPr>
          <w:rtl/>
        </w:rPr>
        <w:t xml:space="preserve"> </w:t>
      </w:r>
      <w:r>
        <w:rPr>
          <w:rtl/>
        </w:rPr>
        <w:t xml:space="preserve"> - לתקופה של </w:t>
      </w:r>
      <w:r>
        <w:rPr>
          <w:rFonts w:hint="cs"/>
          <w:rtl/>
        </w:rPr>
        <w:t>9</w:t>
      </w:r>
      <w:r>
        <w:rPr>
          <w:rtl/>
        </w:rPr>
        <w:t xml:space="preserve"> חודשים בהפחתת ימי מעצרו </w:t>
      </w:r>
      <w:r>
        <w:rPr>
          <w:rFonts w:hint="cs"/>
          <w:rtl/>
        </w:rPr>
        <w:t xml:space="preserve">בין הימים 9.12.09-25.2.10. </w:t>
      </w:r>
    </w:p>
    <w:p w14:paraId="3BBA56AD" w14:textId="77777777" w:rsidR="00EC2F8F" w:rsidRDefault="00EC2F8F">
      <w:pPr>
        <w:spacing w:line="360" w:lineRule="auto"/>
        <w:ind w:left="360" w:firstLine="360"/>
        <w:jc w:val="both"/>
        <w:rPr>
          <w:rtl/>
        </w:rPr>
      </w:pPr>
    </w:p>
    <w:p w14:paraId="769C0908" w14:textId="77777777" w:rsidR="00EC2F8F" w:rsidRDefault="00E11B8C">
      <w:pPr>
        <w:spacing w:line="360" w:lineRule="auto"/>
        <w:ind w:left="720"/>
        <w:jc w:val="both"/>
        <w:rPr>
          <w:b/>
          <w:bCs/>
          <w:u w:val="single"/>
          <w:rtl/>
        </w:rPr>
      </w:pPr>
      <w:r>
        <w:rPr>
          <w:rFonts w:hint="cs"/>
          <w:b/>
          <w:bCs/>
          <w:u w:val="single"/>
          <w:rtl/>
        </w:rPr>
        <w:t xml:space="preserve">הנאשם יתייצב לתחילת ריצוי עונשו ביום 2.4.13 בשעה 12:00 במזכירות הפלילית של בית משפט זה וזאת ברוח החג. </w:t>
      </w:r>
    </w:p>
    <w:p w14:paraId="5B135E1B" w14:textId="77777777" w:rsidR="00EC2F8F" w:rsidRDefault="00EC2F8F">
      <w:pPr>
        <w:spacing w:line="360" w:lineRule="auto"/>
        <w:ind w:left="360" w:firstLine="360"/>
        <w:jc w:val="both"/>
        <w:rPr>
          <w:rtl/>
        </w:rPr>
      </w:pPr>
    </w:p>
    <w:p w14:paraId="110E28B9" w14:textId="77777777" w:rsidR="00EC2F8F" w:rsidRDefault="00E11B8C">
      <w:pPr>
        <w:spacing w:line="360" w:lineRule="auto"/>
        <w:ind w:left="360" w:firstLine="360"/>
        <w:jc w:val="both"/>
        <w:rPr>
          <w:rtl/>
        </w:rPr>
      </w:pPr>
      <w:r>
        <w:rPr>
          <w:rFonts w:hint="cs"/>
          <w:rtl/>
        </w:rPr>
        <w:t xml:space="preserve">מורה על עיכוב יציאה מן הארץ והפקדת דרכון, כתנאי לעיכוב ביצוע עונש המאסר. </w:t>
      </w:r>
    </w:p>
    <w:p w14:paraId="673CFECC" w14:textId="77777777" w:rsidR="00EC2F8F" w:rsidRDefault="00E11B8C">
      <w:pPr>
        <w:spacing w:line="360" w:lineRule="auto"/>
        <w:ind w:left="360" w:firstLine="360"/>
        <w:jc w:val="both"/>
        <w:rPr>
          <w:rtl/>
        </w:rPr>
      </w:pPr>
      <w:r>
        <w:rPr>
          <w:rFonts w:hint="cs"/>
          <w:rtl/>
        </w:rPr>
        <w:t xml:space="preserve">הביטחונות שבתיק המעצר </w:t>
      </w:r>
      <w:r>
        <w:rPr>
          <w:rtl/>
        </w:rPr>
        <w:t>–</w:t>
      </w:r>
      <w:r>
        <w:rPr>
          <w:rFonts w:hint="cs"/>
          <w:rtl/>
        </w:rPr>
        <w:t xml:space="preserve"> בעינן. </w:t>
      </w:r>
    </w:p>
    <w:p w14:paraId="2A07BDCA" w14:textId="77777777" w:rsidR="00EC2F8F" w:rsidRDefault="00EC2F8F">
      <w:pPr>
        <w:spacing w:line="360" w:lineRule="auto"/>
        <w:ind w:left="360" w:firstLine="360"/>
        <w:jc w:val="both"/>
        <w:rPr>
          <w:rtl/>
        </w:rPr>
      </w:pPr>
    </w:p>
    <w:p w14:paraId="0608B485" w14:textId="77777777" w:rsidR="00EC2F8F" w:rsidRDefault="00E11B8C">
      <w:pPr>
        <w:spacing w:line="360" w:lineRule="auto"/>
        <w:ind w:left="720"/>
        <w:jc w:val="both"/>
        <w:rPr>
          <w:rtl/>
        </w:rPr>
      </w:pPr>
      <w:r>
        <w:rPr>
          <w:b/>
          <w:bCs/>
          <w:rtl/>
        </w:rPr>
        <w:t>מאסר על תנאי</w:t>
      </w:r>
      <w:r w:rsidR="00EA18A5">
        <w:rPr>
          <w:rtl/>
        </w:rPr>
        <w:t xml:space="preserve"> </w:t>
      </w:r>
      <w:r>
        <w:rPr>
          <w:rtl/>
        </w:rPr>
        <w:t xml:space="preserve"> - לתקופה של </w:t>
      </w:r>
      <w:r>
        <w:rPr>
          <w:rFonts w:hint="cs"/>
          <w:rtl/>
        </w:rPr>
        <w:t>6</w:t>
      </w:r>
      <w:r>
        <w:rPr>
          <w:rtl/>
        </w:rPr>
        <w:t xml:space="preserve"> חודשים. הנאשם י</w:t>
      </w:r>
      <w:r>
        <w:rPr>
          <w:rFonts w:hint="cs"/>
          <w:rtl/>
        </w:rPr>
        <w:t>י</w:t>
      </w:r>
      <w:r>
        <w:rPr>
          <w:rtl/>
        </w:rPr>
        <w:t xml:space="preserve">שא בעונש זה אם בתקופה של שלוש שנים מיום שחרורו יעבור </w:t>
      </w:r>
      <w:r>
        <w:rPr>
          <w:rFonts w:hint="cs"/>
          <w:rtl/>
        </w:rPr>
        <w:t xml:space="preserve">על כל עבירה </w:t>
      </w:r>
      <w:r>
        <w:rPr>
          <w:rtl/>
        </w:rPr>
        <w:t>מסוג פשע על פי הפקודה.</w:t>
      </w:r>
    </w:p>
    <w:p w14:paraId="17020665" w14:textId="77777777" w:rsidR="00EC2F8F" w:rsidRDefault="00EC2F8F">
      <w:pPr>
        <w:spacing w:line="360" w:lineRule="auto"/>
        <w:ind w:left="720"/>
        <w:jc w:val="both"/>
        <w:rPr>
          <w:rtl/>
        </w:rPr>
      </w:pPr>
    </w:p>
    <w:p w14:paraId="43BC0D62" w14:textId="77777777" w:rsidR="00EC2F8F" w:rsidRDefault="00E11B8C">
      <w:pPr>
        <w:spacing w:line="360" w:lineRule="auto"/>
        <w:ind w:left="720"/>
        <w:jc w:val="both"/>
        <w:rPr>
          <w:rtl/>
        </w:rPr>
      </w:pPr>
      <w:r>
        <w:rPr>
          <w:b/>
          <w:bCs/>
          <w:rtl/>
        </w:rPr>
        <w:t>מאסר על תנאי</w:t>
      </w:r>
      <w:r w:rsidR="00EA18A5">
        <w:rPr>
          <w:rtl/>
        </w:rPr>
        <w:t xml:space="preserve"> </w:t>
      </w:r>
      <w:r>
        <w:rPr>
          <w:rtl/>
        </w:rPr>
        <w:t xml:space="preserve"> - לתקופה של </w:t>
      </w:r>
      <w:r>
        <w:rPr>
          <w:rFonts w:hint="cs"/>
          <w:rtl/>
        </w:rPr>
        <w:t xml:space="preserve">3 </w:t>
      </w:r>
      <w:r>
        <w:rPr>
          <w:rtl/>
        </w:rPr>
        <w:t>חודשים. הנאשם י</w:t>
      </w:r>
      <w:r>
        <w:rPr>
          <w:rFonts w:hint="cs"/>
          <w:rtl/>
        </w:rPr>
        <w:t>י</w:t>
      </w:r>
      <w:r>
        <w:rPr>
          <w:rtl/>
        </w:rPr>
        <w:t>שא בעונש זה אם בתקופה של שלוש שנים מיום שחרורו יעבור עבירה נוספת מסוג עוון על פי הפקודה.</w:t>
      </w:r>
    </w:p>
    <w:p w14:paraId="205A4763" w14:textId="77777777" w:rsidR="00EC2F8F" w:rsidRDefault="00EC2F8F">
      <w:pPr>
        <w:spacing w:line="360" w:lineRule="auto"/>
        <w:ind w:left="720"/>
        <w:jc w:val="both"/>
        <w:rPr>
          <w:rtl/>
        </w:rPr>
      </w:pPr>
    </w:p>
    <w:p w14:paraId="42717230" w14:textId="77777777" w:rsidR="00EC2F8F" w:rsidRDefault="00E11B8C">
      <w:pPr>
        <w:spacing w:line="360" w:lineRule="auto"/>
        <w:ind w:left="720"/>
        <w:jc w:val="both"/>
        <w:rPr>
          <w:rtl/>
        </w:rPr>
      </w:pPr>
      <w:r>
        <w:rPr>
          <w:b/>
          <w:bCs/>
          <w:rtl/>
        </w:rPr>
        <w:t>קנס</w:t>
      </w:r>
      <w:r>
        <w:rPr>
          <w:rtl/>
        </w:rPr>
        <w:t xml:space="preserve"> – בסכום של </w:t>
      </w:r>
      <w:r>
        <w:rPr>
          <w:rFonts w:hint="cs"/>
          <w:rtl/>
        </w:rPr>
        <w:t>8,000</w:t>
      </w:r>
      <w:r>
        <w:rPr>
          <w:rtl/>
        </w:rPr>
        <w:t xml:space="preserve"> או מאסר הנאשם למשך</w:t>
      </w:r>
      <w:r>
        <w:rPr>
          <w:rFonts w:hint="cs"/>
          <w:rtl/>
        </w:rPr>
        <w:t xml:space="preserve"> 30</w:t>
      </w:r>
      <w:r>
        <w:rPr>
          <w:rtl/>
        </w:rPr>
        <w:t xml:space="preserve"> ימים תחתיו; הקנס ישולם ב</w:t>
      </w:r>
      <w:r>
        <w:rPr>
          <w:rFonts w:hint="cs"/>
          <w:rtl/>
        </w:rPr>
        <w:t xml:space="preserve">תוך 30 ימים. </w:t>
      </w:r>
    </w:p>
    <w:p w14:paraId="15367162" w14:textId="77777777" w:rsidR="00EC2F8F" w:rsidRDefault="00EC2F8F">
      <w:pPr>
        <w:spacing w:line="360" w:lineRule="auto"/>
        <w:ind w:left="720"/>
        <w:jc w:val="both"/>
        <w:rPr>
          <w:rtl/>
        </w:rPr>
      </w:pPr>
    </w:p>
    <w:p w14:paraId="64A87D30" w14:textId="77777777" w:rsidR="00EC2F8F" w:rsidRDefault="00E11B8C">
      <w:pPr>
        <w:spacing w:line="360" w:lineRule="auto"/>
        <w:ind w:left="720"/>
        <w:jc w:val="both"/>
        <w:rPr>
          <w:rtl/>
        </w:rPr>
      </w:pPr>
      <w:r>
        <w:rPr>
          <w:rFonts w:hint="cs"/>
          <w:b/>
          <w:bCs/>
          <w:rtl/>
        </w:rPr>
        <w:t xml:space="preserve">פסילה </w:t>
      </w:r>
      <w:r>
        <w:rPr>
          <w:b/>
          <w:bCs/>
          <w:rtl/>
        </w:rPr>
        <w:t>–</w:t>
      </w:r>
      <w:r>
        <w:rPr>
          <w:rFonts w:hint="cs"/>
          <w:b/>
          <w:bCs/>
          <w:rtl/>
        </w:rPr>
        <w:t xml:space="preserve"> </w:t>
      </w:r>
      <w:r>
        <w:rPr>
          <w:rFonts w:hint="cs"/>
          <w:rtl/>
        </w:rPr>
        <w:t>מלקבל או להחזיק רישיון נהיגה לתקופה של 6 חודשים מיום שחרור הנאשם ממאסרו.</w:t>
      </w:r>
    </w:p>
    <w:p w14:paraId="2ED78A4F" w14:textId="77777777" w:rsidR="00EC2F8F" w:rsidRDefault="00EC2F8F">
      <w:pPr>
        <w:spacing w:line="360" w:lineRule="auto"/>
        <w:ind w:left="720"/>
        <w:jc w:val="both"/>
        <w:rPr>
          <w:b/>
          <w:bCs/>
          <w:rtl/>
        </w:rPr>
      </w:pPr>
    </w:p>
    <w:p w14:paraId="1DE1B372" w14:textId="77777777" w:rsidR="00EC2F8F" w:rsidRDefault="00E11B8C">
      <w:pPr>
        <w:spacing w:line="360" w:lineRule="auto"/>
        <w:ind w:left="720"/>
        <w:jc w:val="both"/>
        <w:rPr>
          <w:rtl/>
        </w:rPr>
      </w:pPr>
      <w:r>
        <w:rPr>
          <w:rFonts w:hint="cs"/>
          <w:b/>
          <w:bCs/>
          <w:rtl/>
        </w:rPr>
        <w:t xml:space="preserve">פסילה על תנאי </w:t>
      </w:r>
      <w:r>
        <w:rPr>
          <w:b/>
          <w:bCs/>
          <w:rtl/>
        </w:rPr>
        <w:t>–</w:t>
      </w:r>
      <w:r>
        <w:rPr>
          <w:rFonts w:hint="cs"/>
          <w:b/>
          <w:bCs/>
          <w:rtl/>
        </w:rPr>
        <w:t xml:space="preserve"> </w:t>
      </w:r>
      <w:r>
        <w:rPr>
          <w:rFonts w:hint="cs"/>
          <w:rtl/>
        </w:rPr>
        <w:t>מלקבל או להחזיק רישיון נהיגה לתקופה של 3 חודשים. הנאשם יישא בעונש זה אם בתקופה של שלוש שנים מיום שחרורו יעבור על כל עבירה על פי הפקודה.</w:t>
      </w:r>
    </w:p>
    <w:p w14:paraId="76ADDF79" w14:textId="77777777" w:rsidR="00EC2F8F" w:rsidRDefault="00E11B8C">
      <w:pPr>
        <w:spacing w:line="360" w:lineRule="auto"/>
        <w:ind w:left="720"/>
        <w:jc w:val="both"/>
        <w:rPr>
          <w:rtl/>
        </w:rPr>
      </w:pPr>
      <w:r>
        <w:rPr>
          <w:rFonts w:hint="cs"/>
          <w:rtl/>
        </w:rPr>
        <w:t xml:space="preserve"> </w:t>
      </w:r>
    </w:p>
    <w:p w14:paraId="0763149B" w14:textId="77777777" w:rsidR="00EC2F8F" w:rsidRDefault="00E11B8C">
      <w:pPr>
        <w:spacing w:line="360" w:lineRule="auto"/>
        <w:ind w:left="720"/>
        <w:jc w:val="both"/>
        <w:rPr>
          <w:rtl/>
        </w:rPr>
      </w:pPr>
      <w:r>
        <w:rPr>
          <w:rFonts w:hint="cs"/>
          <w:b/>
          <w:bCs/>
          <w:rtl/>
        </w:rPr>
        <w:t>חילוט</w:t>
      </w:r>
      <w:r>
        <w:rPr>
          <w:rFonts w:hint="cs"/>
          <w:rtl/>
        </w:rPr>
        <w:t xml:space="preserve"> </w:t>
      </w:r>
      <w:r>
        <w:rPr>
          <w:rtl/>
        </w:rPr>
        <w:t>–</w:t>
      </w:r>
      <w:r>
        <w:rPr>
          <w:rFonts w:hint="cs"/>
          <w:rtl/>
        </w:rPr>
        <w:t xml:space="preserve"> אני מכריז על הנאשם סוחר סמים כמבוקש וכמוסכם. סכום של 70,000, כפי שנתפס בחזקת הנאשם - יחולט. היתרה שנתפסה בסכום של 30,000 ₪ - תושב לנאשם לאלתר.</w:t>
      </w:r>
    </w:p>
    <w:p w14:paraId="7F1A244B" w14:textId="77777777" w:rsidR="00EC2F8F" w:rsidRDefault="00EC2F8F">
      <w:pPr>
        <w:spacing w:line="360" w:lineRule="auto"/>
        <w:jc w:val="both"/>
        <w:rPr>
          <w:rtl/>
        </w:rPr>
      </w:pPr>
    </w:p>
    <w:p w14:paraId="28EF54F9" w14:textId="77777777" w:rsidR="00EC2F8F" w:rsidRDefault="00E11B8C">
      <w:pPr>
        <w:spacing w:line="360" w:lineRule="auto"/>
        <w:ind w:left="360"/>
        <w:jc w:val="both"/>
      </w:pPr>
      <w:r>
        <w:rPr>
          <w:rtl/>
        </w:rPr>
        <w:tab/>
      </w:r>
      <w:r>
        <w:rPr>
          <w:b/>
          <w:bCs/>
          <w:rtl/>
        </w:rPr>
        <w:t>מוצגים</w:t>
      </w:r>
      <w:r>
        <w:rPr>
          <w:rtl/>
        </w:rPr>
        <w:t xml:space="preserve"> – סמים מסוכנים – השמדה</w:t>
      </w:r>
      <w:r>
        <w:rPr>
          <w:rFonts w:cs="Times New Roman"/>
          <w:rtl/>
        </w:rPr>
        <w:t xml:space="preserve">. </w:t>
      </w:r>
    </w:p>
    <w:p w14:paraId="009B9486" w14:textId="77777777" w:rsidR="00EC2F8F" w:rsidRDefault="00EC2F8F">
      <w:pPr>
        <w:spacing w:line="360" w:lineRule="auto"/>
        <w:jc w:val="both"/>
        <w:rPr>
          <w:rtl/>
        </w:rPr>
      </w:pPr>
    </w:p>
    <w:p w14:paraId="6B9D97C4" w14:textId="77777777" w:rsidR="00EC2F8F" w:rsidRDefault="00E11B8C">
      <w:pPr>
        <w:jc w:val="both"/>
        <w:rPr>
          <w:b/>
          <w:bCs/>
          <w:u w:val="single"/>
        </w:rPr>
      </w:pPr>
      <w:r>
        <w:rPr>
          <w:b/>
          <w:bCs/>
          <w:u w:val="single"/>
          <w:rtl/>
        </w:rPr>
        <w:t xml:space="preserve">זכות ערעור בתוך 45 ימים. </w:t>
      </w:r>
    </w:p>
    <w:p w14:paraId="17D43829" w14:textId="77777777" w:rsidR="00EC2F8F" w:rsidRDefault="00EC2F8F">
      <w:pPr>
        <w:jc w:val="both"/>
        <w:rPr>
          <w:rtl/>
        </w:rPr>
      </w:pPr>
    </w:p>
    <w:p w14:paraId="437B48F2" w14:textId="77777777" w:rsidR="00EC2F8F" w:rsidRDefault="00EC2F8F">
      <w:pPr>
        <w:jc w:val="both"/>
        <w:rPr>
          <w:rtl/>
        </w:rPr>
      </w:pPr>
    </w:p>
    <w:p w14:paraId="6BAA53C3" w14:textId="77777777" w:rsidR="00EC2F8F" w:rsidRPr="00E11B8C" w:rsidRDefault="00E11B8C">
      <w:pPr>
        <w:jc w:val="both"/>
        <w:rPr>
          <w:color w:val="FFFFFF"/>
          <w:sz w:val="2"/>
          <w:szCs w:val="2"/>
          <w:rtl/>
        </w:rPr>
      </w:pPr>
      <w:r w:rsidRPr="00E11B8C">
        <w:rPr>
          <w:color w:val="FFFFFF"/>
          <w:sz w:val="2"/>
          <w:szCs w:val="2"/>
          <w:rtl/>
        </w:rPr>
        <w:t>5129371</w:t>
      </w:r>
    </w:p>
    <w:p w14:paraId="005C569B" w14:textId="77777777" w:rsidR="00EC2F8F" w:rsidRDefault="00E11B8C">
      <w:pPr>
        <w:jc w:val="both"/>
        <w:rPr>
          <w:rFonts w:cs="FrankRuehl"/>
          <w:sz w:val="28"/>
          <w:szCs w:val="28"/>
          <w:rtl/>
        </w:rPr>
      </w:pPr>
      <w:r w:rsidRPr="00E11B8C">
        <w:rPr>
          <w:rFonts w:ascii="Arial" w:hAnsi="Arial"/>
          <w:color w:val="FFFFFF"/>
          <w:sz w:val="2"/>
          <w:szCs w:val="2"/>
          <w:rtl/>
        </w:rPr>
        <w:t>54678313</w:t>
      </w:r>
      <w:r>
        <w:rPr>
          <w:rFonts w:ascii="Arial" w:hAnsi="Arial"/>
          <w:rtl/>
        </w:rPr>
        <w:t xml:space="preserve">ניתן היום,  י"ג ניסן תשע"ג, 24 מרץ 2013, במעמד הצדדים. </w:t>
      </w:r>
    </w:p>
    <w:p w14:paraId="71732809" w14:textId="77777777" w:rsidR="00E11B8C" w:rsidRPr="00E11B8C" w:rsidRDefault="00E11B8C" w:rsidP="00E11B8C">
      <w:pPr>
        <w:keepNext/>
        <w:rPr>
          <w:rFonts w:ascii="David" w:hAnsi="David" w:hint="cs"/>
          <w:color w:val="000000"/>
          <w:sz w:val="22"/>
          <w:szCs w:val="22"/>
          <w:rtl/>
        </w:rPr>
      </w:pPr>
    </w:p>
    <w:p w14:paraId="69D3D628" w14:textId="77777777" w:rsidR="00E11B8C" w:rsidRPr="00E11B8C" w:rsidRDefault="00E11B8C" w:rsidP="00E11B8C">
      <w:pPr>
        <w:keepNext/>
        <w:rPr>
          <w:rFonts w:ascii="David" w:hAnsi="David"/>
          <w:color w:val="000000"/>
          <w:sz w:val="22"/>
          <w:szCs w:val="22"/>
          <w:rtl/>
        </w:rPr>
      </w:pPr>
      <w:r w:rsidRPr="00E11B8C">
        <w:rPr>
          <w:rFonts w:ascii="David" w:hAnsi="David"/>
          <w:color w:val="000000"/>
          <w:sz w:val="22"/>
          <w:szCs w:val="22"/>
          <w:rtl/>
        </w:rPr>
        <w:t>ארז יקואל ה 54678313</w:t>
      </w:r>
    </w:p>
    <w:p w14:paraId="7ECBB28A" w14:textId="77777777" w:rsidR="00EC2F8F" w:rsidRDefault="00E11B8C">
      <w:pPr>
        <w:jc w:val="right"/>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78D5B8E" w14:textId="77777777" w:rsidR="00E11B8C" w:rsidRDefault="00E11B8C" w:rsidP="00E11B8C">
      <w:r w:rsidRPr="00E11B8C">
        <w:rPr>
          <w:color w:val="000000"/>
          <w:rtl/>
        </w:rPr>
        <w:t>נוסח מסמך זה כפוף לשינויי ניסוח ועריכה</w:t>
      </w:r>
    </w:p>
    <w:p w14:paraId="34FE4781" w14:textId="77777777" w:rsidR="00E11B8C" w:rsidRDefault="00E11B8C" w:rsidP="00E11B8C">
      <w:pPr>
        <w:rPr>
          <w:rtl/>
        </w:rPr>
      </w:pPr>
    </w:p>
    <w:p w14:paraId="1A09EF71" w14:textId="77777777" w:rsidR="00E11B8C" w:rsidRDefault="00E11B8C" w:rsidP="00E11B8C">
      <w:pPr>
        <w:jc w:val="center"/>
        <w:rPr>
          <w:color w:val="0000FF"/>
          <w:u w:val="single"/>
        </w:rPr>
      </w:pPr>
      <w:r w:rsidRPr="009543BF">
        <w:rPr>
          <w:color w:val="000000"/>
          <w:rtl/>
        </w:rPr>
        <w:t>בעניין עריכה ושינויים במסמכי פסיקה, חקיקה ועוד באתר נבו – הקש כאן</w:t>
      </w:r>
    </w:p>
    <w:p w14:paraId="0A3371C9" w14:textId="77777777" w:rsidR="00EC2F8F" w:rsidRPr="00E11B8C" w:rsidRDefault="00EC2F8F" w:rsidP="00E11B8C">
      <w:pPr>
        <w:jc w:val="center"/>
        <w:rPr>
          <w:color w:val="0000FF"/>
          <w:u w:val="single"/>
        </w:rPr>
      </w:pPr>
    </w:p>
    <w:sectPr w:rsidR="00EC2F8F" w:rsidRPr="00E11B8C" w:rsidSect="00E11B8C">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8FAFD" w14:textId="77777777" w:rsidR="00763C5A" w:rsidRPr="00BE4A28" w:rsidRDefault="00763C5A">
      <w:pPr>
        <w:rPr>
          <w:rFonts w:cs="Arial"/>
          <w:szCs w:val="20"/>
        </w:rPr>
      </w:pPr>
      <w:r>
        <w:separator/>
      </w:r>
    </w:p>
  </w:endnote>
  <w:endnote w:type="continuationSeparator" w:id="0">
    <w:p w14:paraId="6D08613B" w14:textId="77777777" w:rsidR="00763C5A" w:rsidRPr="00BE4A28" w:rsidRDefault="00763C5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6964" w14:textId="77777777" w:rsidR="00E86967" w:rsidRDefault="00E86967" w:rsidP="00E11B8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9C3EF2D" w14:textId="77777777" w:rsidR="00E86967" w:rsidRPr="00E11B8C" w:rsidRDefault="00E86967" w:rsidP="00E11B8C">
    <w:pPr>
      <w:pStyle w:val="a5"/>
      <w:pBdr>
        <w:top w:val="single" w:sz="4" w:space="1" w:color="auto"/>
        <w:between w:val="single" w:sz="4" w:space="0" w:color="auto"/>
      </w:pBdr>
      <w:spacing w:after="60"/>
      <w:jc w:val="center"/>
      <w:rPr>
        <w:rFonts w:ascii="FrankRuehl" w:hAnsi="FrankRuehl" w:cs="FrankRuehl"/>
        <w:color w:val="000000"/>
      </w:rPr>
    </w:pPr>
    <w:r w:rsidRPr="00E11B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65221" w14:textId="77777777" w:rsidR="00E86967" w:rsidRDefault="00E86967" w:rsidP="00E11B8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26D5">
      <w:rPr>
        <w:rFonts w:ascii="FrankRuehl" w:hAnsi="FrankRuehl" w:cs="FrankRuehl"/>
        <w:noProof/>
        <w:rtl/>
      </w:rPr>
      <w:t>1</w:t>
    </w:r>
    <w:r>
      <w:rPr>
        <w:rFonts w:ascii="FrankRuehl" w:hAnsi="FrankRuehl" w:cs="FrankRuehl"/>
        <w:rtl/>
      </w:rPr>
      <w:fldChar w:fldCharType="end"/>
    </w:r>
  </w:p>
  <w:p w14:paraId="2BF99B00" w14:textId="77777777" w:rsidR="00E86967" w:rsidRPr="00E11B8C" w:rsidRDefault="00E86967" w:rsidP="00E11B8C">
    <w:pPr>
      <w:pStyle w:val="a5"/>
      <w:pBdr>
        <w:top w:val="single" w:sz="4" w:space="1" w:color="auto"/>
        <w:between w:val="single" w:sz="4" w:space="0" w:color="auto"/>
      </w:pBdr>
      <w:spacing w:after="60"/>
      <w:jc w:val="center"/>
      <w:rPr>
        <w:rFonts w:ascii="FrankRuehl" w:hAnsi="FrankRuehl" w:cs="FrankRuehl"/>
        <w:color w:val="000000"/>
      </w:rPr>
    </w:pPr>
    <w:r w:rsidRPr="00E11B8C">
      <w:rPr>
        <w:rFonts w:ascii="FrankRuehl" w:hAnsi="FrankRuehl" w:cs="FrankRuehl"/>
        <w:color w:val="000000"/>
      </w:rPr>
      <w:pict w14:anchorId="00686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8D057" w14:textId="77777777" w:rsidR="00763C5A" w:rsidRPr="00BE4A28" w:rsidRDefault="00763C5A">
      <w:pPr>
        <w:rPr>
          <w:rFonts w:cs="Arial"/>
          <w:szCs w:val="20"/>
        </w:rPr>
      </w:pPr>
      <w:r>
        <w:separator/>
      </w:r>
    </w:p>
  </w:footnote>
  <w:footnote w:type="continuationSeparator" w:id="0">
    <w:p w14:paraId="79996255" w14:textId="77777777" w:rsidR="00763C5A" w:rsidRPr="00BE4A28" w:rsidRDefault="00763C5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C657" w14:textId="77777777" w:rsidR="00E86967" w:rsidRPr="00E11B8C" w:rsidRDefault="00E86967" w:rsidP="00E11B8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24777-12-09</w:t>
    </w:r>
    <w:r>
      <w:rPr>
        <w:rFonts w:ascii="David" w:hAnsi="David"/>
        <w:color w:val="000000"/>
        <w:sz w:val="22"/>
        <w:szCs w:val="22"/>
        <w:rtl/>
      </w:rPr>
      <w:tab/>
      <w:t xml:space="preserve"> מדינת ישראל נ' אריק ספיר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72715" w14:textId="77777777" w:rsidR="00E86967" w:rsidRPr="00E11B8C" w:rsidRDefault="00E86967" w:rsidP="00E11B8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24777-12-09</w:t>
    </w:r>
    <w:r>
      <w:rPr>
        <w:rFonts w:ascii="David" w:hAnsi="David"/>
        <w:color w:val="000000"/>
        <w:sz w:val="22"/>
        <w:szCs w:val="22"/>
        <w:rtl/>
      </w:rPr>
      <w:tab/>
      <w:t xml:space="preserve"> מדינת ישראל נ' אריק ספיר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FDE2F8C"/>
    <w:lvl w:ilvl="0">
      <w:start w:val="1"/>
      <w:numFmt w:val="decimal"/>
      <w:pStyle w:val="a"/>
      <w:lvlText w:val="%1."/>
      <w:lvlJc w:val="left"/>
      <w:pPr>
        <w:tabs>
          <w:tab w:val="num" w:pos="360"/>
        </w:tabs>
        <w:ind w:left="360" w:hanging="360"/>
      </w:pPr>
      <w:rPr>
        <w:rFonts w:cs="Times New Roman"/>
      </w:rPr>
    </w:lvl>
  </w:abstractNum>
  <w:num w:numId="1" w16cid:durableId="17561710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2F8F"/>
    <w:rsid w:val="0021574B"/>
    <w:rsid w:val="00394A06"/>
    <w:rsid w:val="003A5762"/>
    <w:rsid w:val="006026D5"/>
    <w:rsid w:val="00763C5A"/>
    <w:rsid w:val="008059B5"/>
    <w:rsid w:val="009543BF"/>
    <w:rsid w:val="009F0EDC"/>
    <w:rsid w:val="00C61E71"/>
    <w:rsid w:val="00C8636F"/>
    <w:rsid w:val="00E11B8C"/>
    <w:rsid w:val="00E86967"/>
    <w:rsid w:val="00EA18A5"/>
    <w:rsid w:val="00EC2F8F"/>
    <w:rsid w:val="00FA38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1B62D2"/>
  <w15:chartTrackingRefBased/>
  <w15:docId w15:val="{CFE456EC-0D8A-4627-AA9A-2A3E431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C2F8F"/>
    <w:pPr>
      <w:bidi/>
    </w:pPr>
    <w:rPr>
      <w:rFonts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EC2F8F"/>
    <w:pPr>
      <w:tabs>
        <w:tab w:val="center" w:pos="4153"/>
        <w:tab w:val="right" w:pos="8306"/>
      </w:tabs>
    </w:pPr>
  </w:style>
  <w:style w:type="paragraph" w:styleId="a5">
    <w:name w:val="footer"/>
    <w:basedOn w:val="a0"/>
    <w:rsid w:val="00EC2F8F"/>
    <w:pPr>
      <w:tabs>
        <w:tab w:val="center" w:pos="4153"/>
        <w:tab w:val="right" w:pos="8306"/>
      </w:tabs>
    </w:pPr>
  </w:style>
  <w:style w:type="character" w:styleId="a6">
    <w:name w:val="page number"/>
    <w:basedOn w:val="a1"/>
    <w:rsid w:val="00EC2F8F"/>
  </w:style>
  <w:style w:type="paragraph" w:customStyle="1" w:styleId="12">
    <w:name w:val="12"/>
    <w:basedOn w:val="a0"/>
    <w:rsid w:val="00EC2F8F"/>
    <w:pPr>
      <w:spacing w:line="360" w:lineRule="auto"/>
      <w:jc w:val="both"/>
    </w:pPr>
    <w:rPr>
      <w:rFonts w:ascii="Arial" w:hAnsi="Arial" w:cs="Times New Roman"/>
      <w:b/>
      <w:bCs/>
      <w:u w:val="single"/>
      <w:lang w:eastAsia="he-IL"/>
    </w:rPr>
  </w:style>
  <w:style w:type="paragraph" w:styleId="a">
    <w:name w:val="List Number"/>
    <w:basedOn w:val="a0"/>
    <w:rsid w:val="00EC2F8F"/>
    <w:pPr>
      <w:numPr>
        <w:numId w:val="1"/>
      </w:numPr>
      <w:spacing w:after="120" w:line="360" w:lineRule="auto"/>
      <w:ind w:left="357" w:hanging="357"/>
      <w:jc w:val="both"/>
    </w:pPr>
    <w:rPr>
      <w:rFonts w:cs="Times New Roman"/>
    </w:rPr>
  </w:style>
  <w:style w:type="character" w:styleId="a7">
    <w:name w:val="line number"/>
    <w:basedOn w:val="a1"/>
    <w:rsid w:val="00EC2F8F"/>
  </w:style>
  <w:style w:type="character" w:styleId="Hyperlink">
    <w:name w:val="Hyperlink"/>
    <w:rsid w:val="00E11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40b" TargetMode="External"/><Relationship Id="rId39" Type="http://schemas.openxmlformats.org/officeDocument/2006/relationships/footer" Target="footer2.xml"/><Relationship Id="rId21" Type="http://schemas.openxmlformats.org/officeDocument/2006/relationships/hyperlink" Target="http://www.nevo.co.il/law/4216/7.a" TargetMode="External"/><Relationship Id="rId34"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 TargetMode="External"/><Relationship Id="rId20" Type="http://schemas.openxmlformats.org/officeDocument/2006/relationships/hyperlink" Target="http://www.nevo.co.il/law/4216" TargetMode="External"/><Relationship Id="rId29" Type="http://schemas.openxmlformats.org/officeDocument/2006/relationships/hyperlink" Target="http://www.nevo.co.il/case/617123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3614613"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law/4216/10" TargetMode="External"/><Relationship Id="rId28" Type="http://schemas.openxmlformats.org/officeDocument/2006/relationships/hyperlink" Target="http://www.nevo.co.il/case/5805976" TargetMode="External"/><Relationship Id="rId36" Type="http://schemas.openxmlformats.org/officeDocument/2006/relationships/header" Target="header1.xml"/><Relationship Id="rId10" Type="http://schemas.openxmlformats.org/officeDocument/2006/relationships/hyperlink" Target="http://www.nevo.co.il/law/4216/10" TargetMode="External"/><Relationship Id="rId19" Type="http://schemas.openxmlformats.org/officeDocument/2006/relationships/hyperlink" Target="http://www.nevo.co.il/law/4216/19" TargetMode="External"/><Relationship Id="rId31" Type="http://schemas.openxmlformats.org/officeDocument/2006/relationships/hyperlink" Target="http://www.nevo.co.il/case/571888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17932979" TargetMode="External"/><Relationship Id="rId30" Type="http://schemas.openxmlformats.org/officeDocument/2006/relationships/hyperlink" Target="http://www.nevo.co.il/case/5787128" TargetMode="External"/><Relationship Id="rId35" Type="http://schemas.openxmlformats.org/officeDocument/2006/relationships/hyperlink" Target="http://www.nevo.co.il/law/70301/40d"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698919"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2315</Words>
  <Characters>11575</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13863</CharactersWithSpaces>
  <SharedDoc>false</SharedDoc>
  <HLinks>
    <vt:vector size="174" baseType="variant">
      <vt:variant>
        <vt:i4>6619233</vt:i4>
      </vt:variant>
      <vt:variant>
        <vt:i4>84</vt:i4>
      </vt:variant>
      <vt:variant>
        <vt:i4>0</vt:i4>
      </vt:variant>
      <vt:variant>
        <vt:i4>5</vt:i4>
      </vt:variant>
      <vt:variant>
        <vt:lpwstr>http://www.nevo.co.il/law/70301/40d</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3932283</vt:i4>
      </vt:variant>
      <vt:variant>
        <vt:i4>78</vt:i4>
      </vt:variant>
      <vt:variant>
        <vt:i4>0</vt:i4>
      </vt:variant>
      <vt:variant>
        <vt:i4>5</vt:i4>
      </vt:variant>
      <vt:variant>
        <vt:lpwstr>http://www.nevo.co.il/case/5698919</vt:lpwstr>
      </vt:variant>
      <vt:variant>
        <vt:lpwstr/>
      </vt:variant>
      <vt:variant>
        <vt:i4>3604599</vt:i4>
      </vt:variant>
      <vt:variant>
        <vt:i4>75</vt:i4>
      </vt:variant>
      <vt:variant>
        <vt:i4>0</vt:i4>
      </vt:variant>
      <vt:variant>
        <vt:i4>5</vt:i4>
      </vt:variant>
      <vt:variant>
        <vt:lpwstr>http://www.nevo.co.il/case/3614613</vt:lpwstr>
      </vt:variant>
      <vt:variant>
        <vt:lpwstr/>
      </vt:variant>
      <vt:variant>
        <vt:i4>3670131</vt:i4>
      </vt:variant>
      <vt:variant>
        <vt:i4>72</vt:i4>
      </vt:variant>
      <vt:variant>
        <vt:i4>0</vt:i4>
      </vt:variant>
      <vt:variant>
        <vt:i4>5</vt:i4>
      </vt:variant>
      <vt:variant>
        <vt:lpwstr>http://www.nevo.co.il/case/5718884</vt:lpwstr>
      </vt:variant>
      <vt:variant>
        <vt:lpwstr/>
      </vt:variant>
      <vt:variant>
        <vt:i4>3407990</vt:i4>
      </vt:variant>
      <vt:variant>
        <vt:i4>69</vt:i4>
      </vt:variant>
      <vt:variant>
        <vt:i4>0</vt:i4>
      </vt:variant>
      <vt:variant>
        <vt:i4>5</vt:i4>
      </vt:variant>
      <vt:variant>
        <vt:lpwstr>http://www.nevo.co.il/case/5787128</vt:lpwstr>
      </vt:variant>
      <vt:variant>
        <vt:lpwstr/>
      </vt:variant>
      <vt:variant>
        <vt:i4>3539063</vt:i4>
      </vt:variant>
      <vt:variant>
        <vt:i4>66</vt:i4>
      </vt:variant>
      <vt:variant>
        <vt:i4>0</vt:i4>
      </vt:variant>
      <vt:variant>
        <vt:i4>5</vt:i4>
      </vt:variant>
      <vt:variant>
        <vt:lpwstr>http://www.nevo.co.il/case/6171235</vt:lpwstr>
      </vt:variant>
      <vt:variant>
        <vt:lpwstr/>
      </vt:variant>
      <vt:variant>
        <vt:i4>3801214</vt:i4>
      </vt:variant>
      <vt:variant>
        <vt:i4>63</vt:i4>
      </vt:variant>
      <vt:variant>
        <vt:i4>0</vt:i4>
      </vt:variant>
      <vt:variant>
        <vt:i4>5</vt:i4>
      </vt:variant>
      <vt:variant>
        <vt:lpwstr>http://www.nevo.co.il/case/5805976</vt:lpwstr>
      </vt:variant>
      <vt:variant>
        <vt:lpwstr/>
      </vt:variant>
      <vt:variant>
        <vt:i4>3997817</vt:i4>
      </vt:variant>
      <vt:variant>
        <vt:i4>60</vt:i4>
      </vt:variant>
      <vt:variant>
        <vt:i4>0</vt:i4>
      </vt:variant>
      <vt:variant>
        <vt:i4>5</vt:i4>
      </vt:variant>
      <vt:variant>
        <vt:lpwstr>http://www.nevo.co.il/case/17932979</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5177418</vt:i4>
      </vt:variant>
      <vt:variant>
        <vt:i4>48</vt:i4>
      </vt:variant>
      <vt:variant>
        <vt:i4>0</vt:i4>
      </vt:variant>
      <vt:variant>
        <vt:i4>5</vt:i4>
      </vt:variant>
      <vt:variant>
        <vt:lpwstr>http://www.nevo.co.il/law/4216/10</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5177418</vt:i4>
      </vt:variant>
      <vt:variant>
        <vt:i4>36</vt:i4>
      </vt:variant>
      <vt:variant>
        <vt:i4>0</vt:i4>
      </vt:variant>
      <vt:variant>
        <vt:i4>5</vt:i4>
      </vt:variant>
      <vt:variant>
        <vt:lpwstr>http://www.nevo.co.il/law/4216/19</vt:lpwstr>
      </vt:variant>
      <vt:variant>
        <vt:lpwstr/>
      </vt:variant>
      <vt:variant>
        <vt:i4>5177418</vt:i4>
      </vt:variant>
      <vt:variant>
        <vt:i4>33</vt:i4>
      </vt:variant>
      <vt:variant>
        <vt:i4>0</vt:i4>
      </vt:variant>
      <vt:variant>
        <vt:i4>5</vt:i4>
      </vt:variant>
      <vt:variant>
        <vt:lpwstr>http://www.nevo.co.il/law/4216/13</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2025-04-22T21:33:00Z</dcterms:created>
  <dcterms:modified xsi:type="dcterms:W3CDTF">2025-04-22T21:33:00Z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24777</vt:lpwstr>
  </property>
  <property fmtid="{D5CDD505-2E9C-101B-9397-08002B2CF9AE}" pid="6" name="NEWPARTB">
    <vt:lpwstr>12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אריק ספיר</vt:lpwstr>
  </property>
  <property fmtid="{D5CDD505-2E9C-101B-9397-08002B2CF9AE}" pid="10" name="LAWYER">
    <vt:lpwstr>ברזילי;פורר</vt:lpwstr>
  </property>
  <property fmtid="{D5CDD505-2E9C-101B-9397-08002B2CF9AE}" pid="11" name="JUDGE">
    <vt:lpwstr>ארז יקואל ה</vt:lpwstr>
  </property>
  <property fmtid="{D5CDD505-2E9C-101B-9397-08002B2CF9AE}" pid="12" name="CITY">
    <vt:lpwstr>ראשל"צ</vt:lpwstr>
  </property>
  <property fmtid="{D5CDD505-2E9C-101B-9397-08002B2CF9AE}" pid="13" name="DATE">
    <vt:lpwstr>20130324</vt:lpwstr>
  </property>
  <property fmtid="{D5CDD505-2E9C-101B-9397-08002B2CF9AE}" pid="14" name="TYPE_N_DATE">
    <vt:lpwstr>38020130324</vt:lpwstr>
  </property>
  <property fmtid="{D5CDD505-2E9C-101B-9397-08002B2CF9AE}" pid="15" name="WORDNUMPAGES">
    <vt:lpwstr>9</vt:lpwstr>
  </property>
  <property fmtid="{D5CDD505-2E9C-101B-9397-08002B2CF9AE}" pid="16" name="TYPE_ABS_DATE">
    <vt:lpwstr>380020130324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17932979;5805976;6171235;5787128;5718884;3614613;5698919</vt:lpwstr>
  </property>
  <property fmtid="{D5CDD505-2E9C-101B-9397-08002B2CF9AE}" pid="36" name="LAWLISTTMP1">
    <vt:lpwstr>4216/013;019;007.a;007.c;010</vt:lpwstr>
  </property>
  <property fmtid="{D5CDD505-2E9C-101B-9397-08002B2CF9AE}" pid="37" name="LAWLISTTMP2">
    <vt:lpwstr>70301/040c.a;040b;40ja;040d</vt:lpwstr>
  </property>
</Properties>
</file>