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238"/>
        <w:gridCol w:w="236"/>
        <w:gridCol w:w="2048"/>
        <w:gridCol w:w="199"/>
      </w:tblGrid>
      <w:tr w:rsidR="005F392A" w:rsidRPr="008171AF" w14:paraId="6BD66C2E" w14:textId="77777777">
        <w:trPr>
          <w:trHeight w:hRule="exact" w:val="418"/>
          <w:jc w:val="center"/>
        </w:trPr>
        <w:tc>
          <w:tcPr>
            <w:tcW w:w="8721" w:type="dxa"/>
            <w:gridSpan w:val="4"/>
          </w:tcPr>
          <w:p w14:paraId="559FBB04" w14:textId="77777777" w:rsidR="005F392A" w:rsidRPr="008171AF" w:rsidRDefault="008171AF">
            <w:pPr>
              <w:pStyle w:val="a3"/>
              <w:jc w:val="center"/>
              <w:rPr>
                <w:rFonts w:ascii="Tahoma" w:hAnsi="Tahoma" w:cs="Tahoma"/>
                <w:color w:val="000080"/>
                <w:rtl/>
              </w:rPr>
            </w:pPr>
            <w:bookmarkStart w:id="0" w:name="LastJudge"/>
            <w:r w:rsidRPr="008171AF">
              <w:rPr>
                <w:rFonts w:ascii="Tahoma" w:hAnsi="Tahoma" w:cs="Tahoma"/>
                <w:b/>
                <w:bCs/>
                <w:color w:val="000080"/>
                <w:rtl/>
              </w:rPr>
              <w:t>בית משפט השלום באילת</w:t>
            </w:r>
          </w:p>
        </w:tc>
      </w:tr>
      <w:tr w:rsidR="005F392A" w:rsidRPr="008171AF" w14:paraId="5856E83C" w14:textId="77777777">
        <w:tblPrEx>
          <w:tblLook w:val="04A0" w:firstRow="1" w:lastRow="0" w:firstColumn="1" w:lastColumn="0" w:noHBand="0" w:noVBand="1"/>
        </w:tblPrEx>
        <w:trPr>
          <w:gridAfter w:val="1"/>
          <w:wAfter w:w="199" w:type="dxa"/>
          <w:trHeight w:val="337"/>
          <w:jc w:val="center"/>
        </w:trPr>
        <w:tc>
          <w:tcPr>
            <w:tcW w:w="6238" w:type="dxa"/>
          </w:tcPr>
          <w:p w14:paraId="1C0117D9" w14:textId="77777777" w:rsidR="005F392A" w:rsidRPr="008171AF" w:rsidRDefault="008171AF">
            <w:pPr>
              <w:rPr>
                <w:rFonts w:ascii="David" w:hAnsi="David"/>
                <w:b/>
                <w:bCs/>
                <w:sz w:val="26"/>
                <w:szCs w:val="26"/>
                <w:rtl/>
              </w:rPr>
            </w:pPr>
            <w:r w:rsidRPr="008171AF">
              <w:rPr>
                <w:rFonts w:hint="cs"/>
                <w:b/>
                <w:bCs/>
                <w:sz w:val="26"/>
                <w:szCs w:val="26"/>
                <w:rtl/>
              </w:rPr>
              <w:t>ת"פ 38312-03-10 מדינת ישראל נ' ריאחני</w:t>
            </w:r>
          </w:p>
          <w:p w14:paraId="70FCB27A" w14:textId="77777777" w:rsidR="005F392A" w:rsidRPr="008171AF" w:rsidRDefault="005F392A">
            <w:pPr>
              <w:rPr>
                <w:b/>
                <w:bCs/>
                <w:sz w:val="26"/>
                <w:szCs w:val="26"/>
              </w:rPr>
            </w:pPr>
          </w:p>
        </w:tc>
        <w:tc>
          <w:tcPr>
            <w:tcW w:w="236" w:type="dxa"/>
          </w:tcPr>
          <w:p w14:paraId="2957D993" w14:textId="77777777" w:rsidR="005F392A" w:rsidRPr="008171AF" w:rsidRDefault="005F392A">
            <w:pPr>
              <w:pStyle w:val="a3"/>
              <w:jc w:val="right"/>
              <w:rPr>
                <w:b/>
                <w:bCs/>
                <w:sz w:val="26"/>
                <w:szCs w:val="26"/>
              </w:rPr>
            </w:pPr>
          </w:p>
        </w:tc>
        <w:tc>
          <w:tcPr>
            <w:tcW w:w="2048" w:type="dxa"/>
          </w:tcPr>
          <w:p w14:paraId="2A429B92" w14:textId="77777777" w:rsidR="005F392A" w:rsidRPr="008171AF" w:rsidRDefault="008171AF">
            <w:pPr>
              <w:pStyle w:val="a3"/>
              <w:tabs>
                <w:tab w:val="clear" w:pos="4153"/>
              </w:tabs>
              <w:jc w:val="right"/>
            </w:pPr>
            <w:r w:rsidRPr="008171AF">
              <w:rPr>
                <w:rFonts w:hint="cs"/>
                <w:b/>
                <w:bCs/>
                <w:sz w:val="26"/>
                <w:szCs w:val="26"/>
                <w:rtl/>
              </w:rPr>
              <w:t>10 מרץ 2015</w:t>
            </w:r>
          </w:p>
        </w:tc>
      </w:tr>
    </w:tbl>
    <w:p w14:paraId="1918287B" w14:textId="77777777" w:rsidR="005F392A" w:rsidRPr="008171AF" w:rsidRDefault="008171AF">
      <w:pPr>
        <w:pStyle w:val="a3"/>
        <w:rPr>
          <w:rtl/>
        </w:rPr>
      </w:pPr>
      <w:r w:rsidRPr="008171AF">
        <w:rPr>
          <w:rFonts w:hint="cs"/>
          <w:rtl/>
        </w:rPr>
        <w:t xml:space="preserve"> </w:t>
      </w:r>
    </w:p>
    <w:p w14:paraId="4ED5B2A0" w14:textId="77777777" w:rsidR="005F392A" w:rsidRPr="008171AF" w:rsidRDefault="005F392A">
      <w:pPr>
        <w:rPr>
          <w:rtl/>
        </w:rPr>
      </w:pPr>
    </w:p>
    <w:tbl>
      <w:tblPr>
        <w:bidiVisual/>
        <w:tblW w:w="8802" w:type="dxa"/>
        <w:tblInd w:w="-28" w:type="dxa"/>
        <w:tblLook w:val="01E0" w:firstRow="1" w:lastRow="1" w:firstColumn="1" w:lastColumn="1" w:noHBand="0" w:noVBand="0"/>
      </w:tblPr>
      <w:tblGrid>
        <w:gridCol w:w="2867"/>
        <w:gridCol w:w="5806"/>
        <w:gridCol w:w="83"/>
        <w:gridCol w:w="46"/>
      </w:tblGrid>
      <w:tr w:rsidR="005F392A" w:rsidRPr="008171AF" w14:paraId="12DF899D" w14:textId="77777777">
        <w:trPr>
          <w:gridAfter w:val="2"/>
          <w:wAfter w:w="101" w:type="dxa"/>
        </w:trPr>
        <w:tc>
          <w:tcPr>
            <w:tcW w:w="8719" w:type="dxa"/>
            <w:gridSpan w:val="2"/>
          </w:tcPr>
          <w:p w14:paraId="773289F3" w14:textId="77777777" w:rsidR="005F392A" w:rsidRPr="008171AF" w:rsidRDefault="008171AF">
            <w:pPr>
              <w:spacing w:line="360" w:lineRule="auto"/>
              <w:rPr>
                <w:b/>
                <w:bCs/>
                <w:sz w:val="26"/>
                <w:szCs w:val="26"/>
                <w:rtl/>
              </w:rPr>
            </w:pPr>
            <w:r w:rsidRPr="008171AF">
              <w:rPr>
                <w:rFonts w:hint="cs"/>
                <w:b/>
                <w:bCs/>
                <w:sz w:val="26"/>
                <w:szCs w:val="26"/>
                <w:rtl/>
              </w:rPr>
              <w:t>בפני כב' ה</w:t>
            </w:r>
            <w:r w:rsidRPr="008171AF">
              <w:rPr>
                <w:rFonts w:hint="cs"/>
                <w:rtl/>
              </w:rPr>
              <w:t>שופט יוסי טופף</w:t>
            </w:r>
            <w:r w:rsidRPr="008171AF">
              <w:rPr>
                <w:rStyle w:val="TimesNewRomanTimesNewRoman"/>
                <w:rFonts w:hint="cs"/>
                <w:rtl/>
              </w:rPr>
              <w:t xml:space="preserve"> </w:t>
            </w:r>
          </w:p>
          <w:p w14:paraId="68E329B5" w14:textId="77777777" w:rsidR="005F392A" w:rsidRPr="008171AF" w:rsidRDefault="005F392A">
            <w:pPr>
              <w:rPr>
                <w:b/>
                <w:bCs/>
                <w:sz w:val="26"/>
                <w:szCs w:val="26"/>
                <w:rtl/>
              </w:rPr>
            </w:pPr>
          </w:p>
          <w:p w14:paraId="6DC3FD76" w14:textId="77777777" w:rsidR="005F392A" w:rsidRPr="008171AF" w:rsidRDefault="005F392A">
            <w:pPr>
              <w:rPr>
                <w:b/>
                <w:bCs/>
                <w:sz w:val="26"/>
                <w:szCs w:val="26"/>
              </w:rPr>
            </w:pPr>
          </w:p>
        </w:tc>
      </w:tr>
      <w:tr w:rsidR="005F392A" w:rsidRPr="008171AF" w14:paraId="4EB92A01" w14:textId="77777777">
        <w:trPr>
          <w:gridAfter w:val="1"/>
          <w:wAfter w:w="46" w:type="dxa"/>
        </w:trPr>
        <w:tc>
          <w:tcPr>
            <w:tcW w:w="2880" w:type="dxa"/>
          </w:tcPr>
          <w:p w14:paraId="24AEF553" w14:textId="77777777" w:rsidR="005F392A" w:rsidRPr="008171AF" w:rsidRDefault="008171AF">
            <w:pPr>
              <w:ind w:left="26"/>
              <w:rPr>
                <w:b/>
                <w:bCs/>
                <w:sz w:val="26"/>
                <w:szCs w:val="26"/>
              </w:rPr>
            </w:pPr>
            <w:bookmarkStart w:id="1" w:name="FirstAppellant"/>
            <w:bookmarkStart w:id="2" w:name="FirstLawyer"/>
            <w:r w:rsidRPr="008171AF">
              <w:rPr>
                <w:rFonts w:hint="cs"/>
                <w:b/>
                <w:bCs/>
                <w:sz w:val="26"/>
                <w:szCs w:val="26"/>
                <w:rtl/>
              </w:rPr>
              <w:t>ה</w:t>
            </w:r>
            <w:r w:rsidRPr="008171AF">
              <w:rPr>
                <w:rFonts w:hint="cs"/>
                <w:rtl/>
              </w:rPr>
              <w:t>מאשימה:</w:t>
            </w:r>
          </w:p>
        </w:tc>
        <w:tc>
          <w:tcPr>
            <w:tcW w:w="5922" w:type="dxa"/>
            <w:gridSpan w:val="2"/>
          </w:tcPr>
          <w:p w14:paraId="670627D9" w14:textId="77777777" w:rsidR="005F392A" w:rsidRPr="008171AF" w:rsidRDefault="008171AF">
            <w:pPr>
              <w:rPr>
                <w:b/>
                <w:bCs/>
                <w:sz w:val="26"/>
                <w:szCs w:val="26"/>
                <w:rtl/>
              </w:rPr>
            </w:pPr>
            <w:r w:rsidRPr="008171AF">
              <w:rPr>
                <w:rFonts w:hint="cs"/>
                <w:b/>
                <w:bCs/>
                <w:sz w:val="26"/>
                <w:szCs w:val="26"/>
                <w:rtl/>
              </w:rPr>
              <w:t xml:space="preserve">מדינת ישראל </w:t>
            </w:r>
          </w:p>
          <w:p w14:paraId="7233A099" w14:textId="77777777" w:rsidR="005F392A" w:rsidRPr="008171AF" w:rsidRDefault="008171AF">
            <w:pPr>
              <w:rPr>
                <w:sz w:val="26"/>
                <w:szCs w:val="26"/>
                <w:rtl/>
              </w:rPr>
            </w:pPr>
            <w:r w:rsidRPr="008171AF">
              <w:rPr>
                <w:rFonts w:hint="cs"/>
                <w:sz w:val="26"/>
                <w:szCs w:val="26"/>
                <w:rtl/>
              </w:rPr>
              <w:t>ע"י ב"כ עו"ד שחר עידן ועו"ד איציק אלפסי</w:t>
            </w:r>
          </w:p>
          <w:p w14:paraId="41A4F595" w14:textId="77777777" w:rsidR="005F392A" w:rsidRPr="008171AF" w:rsidRDefault="008171AF">
            <w:pPr>
              <w:rPr>
                <w:sz w:val="26"/>
                <w:szCs w:val="26"/>
                <w:rtl/>
              </w:rPr>
            </w:pPr>
            <w:r w:rsidRPr="008171AF">
              <w:rPr>
                <w:rFonts w:hint="cs"/>
                <w:sz w:val="26"/>
                <w:szCs w:val="26"/>
                <w:rtl/>
              </w:rPr>
              <w:t>שלוחת תביעות אילת</w:t>
            </w:r>
          </w:p>
          <w:p w14:paraId="706E3376" w14:textId="77777777" w:rsidR="005F392A" w:rsidRPr="008171AF" w:rsidRDefault="008171AF">
            <w:pPr>
              <w:rPr>
                <w:b/>
                <w:bCs/>
                <w:sz w:val="26"/>
                <w:szCs w:val="26"/>
              </w:rPr>
            </w:pPr>
            <w:r w:rsidRPr="008171AF">
              <w:rPr>
                <w:rFonts w:hint="cs"/>
                <w:b/>
                <w:bCs/>
                <w:sz w:val="26"/>
                <w:szCs w:val="26"/>
                <w:rtl/>
              </w:rPr>
              <w:t xml:space="preserve"> </w:t>
            </w:r>
          </w:p>
        </w:tc>
      </w:tr>
      <w:bookmarkEnd w:id="1"/>
      <w:bookmarkEnd w:id="2"/>
      <w:tr w:rsidR="005F392A" w:rsidRPr="008171AF" w14:paraId="446DBD16" w14:textId="77777777">
        <w:trPr>
          <w:gridAfter w:val="1"/>
          <w:wAfter w:w="46" w:type="dxa"/>
        </w:trPr>
        <w:tc>
          <w:tcPr>
            <w:tcW w:w="8802" w:type="dxa"/>
            <w:gridSpan w:val="3"/>
          </w:tcPr>
          <w:p w14:paraId="308D572F" w14:textId="77777777" w:rsidR="005F392A" w:rsidRPr="008171AF" w:rsidRDefault="008171AF">
            <w:pPr>
              <w:jc w:val="center"/>
              <w:rPr>
                <w:rFonts w:ascii="Arial" w:hAnsi="Arial"/>
                <w:b/>
                <w:bCs/>
                <w:sz w:val="26"/>
                <w:szCs w:val="26"/>
                <w:rtl/>
              </w:rPr>
            </w:pPr>
            <w:r w:rsidRPr="008171AF">
              <w:rPr>
                <w:rFonts w:ascii="Arial" w:hAnsi="Arial" w:hint="cs"/>
                <w:b/>
                <w:bCs/>
                <w:sz w:val="26"/>
                <w:szCs w:val="26"/>
                <w:rtl/>
              </w:rPr>
              <w:t>נגד</w:t>
            </w:r>
          </w:p>
          <w:p w14:paraId="3956725A" w14:textId="77777777" w:rsidR="005F392A" w:rsidRPr="008171AF" w:rsidRDefault="005F392A">
            <w:pPr>
              <w:jc w:val="center"/>
              <w:rPr>
                <w:rFonts w:ascii="Arial" w:hAnsi="Arial"/>
                <w:b/>
                <w:bCs/>
                <w:sz w:val="26"/>
                <w:szCs w:val="26"/>
              </w:rPr>
            </w:pPr>
          </w:p>
        </w:tc>
      </w:tr>
      <w:tr w:rsidR="005F392A" w:rsidRPr="008171AF" w14:paraId="7419CA36" w14:textId="77777777">
        <w:trPr>
          <w:gridAfter w:val="1"/>
          <w:wAfter w:w="46" w:type="dxa"/>
        </w:trPr>
        <w:tc>
          <w:tcPr>
            <w:tcW w:w="2880" w:type="dxa"/>
          </w:tcPr>
          <w:p w14:paraId="40FBDF64" w14:textId="77777777" w:rsidR="005F392A" w:rsidRPr="008171AF" w:rsidRDefault="008171AF">
            <w:pPr>
              <w:ind w:left="26"/>
              <w:rPr>
                <w:b/>
                <w:bCs/>
                <w:sz w:val="26"/>
                <w:szCs w:val="26"/>
              </w:rPr>
            </w:pPr>
            <w:r w:rsidRPr="008171AF">
              <w:rPr>
                <w:rFonts w:hint="cs"/>
                <w:b/>
                <w:bCs/>
                <w:sz w:val="26"/>
                <w:szCs w:val="26"/>
                <w:rtl/>
              </w:rPr>
              <w:t>ה</w:t>
            </w:r>
            <w:r w:rsidRPr="008171AF">
              <w:rPr>
                <w:rFonts w:hint="cs"/>
                <w:rtl/>
              </w:rPr>
              <w:t>נאשם:</w:t>
            </w:r>
          </w:p>
        </w:tc>
        <w:tc>
          <w:tcPr>
            <w:tcW w:w="5922" w:type="dxa"/>
            <w:gridSpan w:val="2"/>
          </w:tcPr>
          <w:p w14:paraId="19B5D679" w14:textId="77777777" w:rsidR="005F392A" w:rsidRPr="008171AF" w:rsidRDefault="008171AF">
            <w:pPr>
              <w:rPr>
                <w:b/>
                <w:bCs/>
                <w:sz w:val="26"/>
                <w:szCs w:val="26"/>
                <w:rtl/>
              </w:rPr>
            </w:pPr>
            <w:r w:rsidRPr="008171AF">
              <w:rPr>
                <w:rFonts w:hint="cs"/>
                <w:b/>
                <w:bCs/>
                <w:sz w:val="26"/>
                <w:szCs w:val="26"/>
                <w:rtl/>
              </w:rPr>
              <w:t>כמיל ריאחני, ת.ז. 059420638</w:t>
            </w:r>
          </w:p>
          <w:p w14:paraId="6FF19CF2" w14:textId="77777777" w:rsidR="005F392A" w:rsidRPr="008171AF" w:rsidRDefault="008171AF">
            <w:pPr>
              <w:rPr>
                <w:sz w:val="26"/>
                <w:szCs w:val="26"/>
                <w:rtl/>
              </w:rPr>
            </w:pPr>
            <w:r w:rsidRPr="008171AF">
              <w:rPr>
                <w:rFonts w:hint="cs"/>
                <w:sz w:val="26"/>
                <w:szCs w:val="26"/>
                <w:rtl/>
              </w:rPr>
              <w:t>ע"י ב"כ עו"ד יהונתן רבינוביץ</w:t>
            </w:r>
          </w:p>
          <w:p w14:paraId="231EEA93" w14:textId="77777777" w:rsidR="005F392A" w:rsidRPr="008171AF" w:rsidRDefault="008171AF">
            <w:pPr>
              <w:rPr>
                <w:sz w:val="26"/>
                <w:szCs w:val="26"/>
              </w:rPr>
            </w:pPr>
            <w:r w:rsidRPr="008171AF">
              <w:rPr>
                <w:rFonts w:hint="cs"/>
                <w:sz w:val="26"/>
                <w:szCs w:val="26"/>
                <w:rtl/>
              </w:rPr>
              <w:t>סנגוריה ציבורית</w:t>
            </w:r>
            <w:r w:rsidRPr="008171AF">
              <w:rPr>
                <w:sz w:val="26"/>
                <w:szCs w:val="26"/>
                <w:rtl/>
              </w:rPr>
              <w:br/>
            </w:r>
          </w:p>
        </w:tc>
      </w:tr>
      <w:tr w:rsidR="005F392A" w14:paraId="05E0D8FB" w14:textId="77777777">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5"/>
          <w:jc w:val="center"/>
        </w:trPr>
        <w:tc>
          <w:tcPr>
            <w:tcW w:w="8820" w:type="dxa"/>
            <w:gridSpan w:val="4"/>
            <w:tcBorders>
              <w:top w:val="nil"/>
              <w:left w:val="nil"/>
              <w:bottom w:val="nil"/>
              <w:right w:val="nil"/>
            </w:tcBorders>
          </w:tcPr>
          <w:p w14:paraId="1C6F7E65" w14:textId="77777777" w:rsidR="00E03584" w:rsidRDefault="00E03584" w:rsidP="008171AF">
            <w:pPr>
              <w:jc w:val="center"/>
              <w:rPr>
                <w:rFonts w:ascii="Arial" w:hAnsi="Arial"/>
                <w:sz w:val="32"/>
                <w:szCs w:val="32"/>
                <w:rtl/>
              </w:rPr>
            </w:pPr>
            <w:bookmarkStart w:id="3" w:name="PsakDin" w:colFirst="0" w:colLast="0"/>
            <w:bookmarkStart w:id="4" w:name="LawTable"/>
            <w:bookmarkEnd w:id="0"/>
            <w:bookmarkEnd w:id="4"/>
          </w:p>
          <w:p w14:paraId="7C509712" w14:textId="77777777" w:rsidR="00E03584" w:rsidRPr="00E03584" w:rsidRDefault="00E03584" w:rsidP="00E03584">
            <w:pPr>
              <w:spacing w:after="120" w:line="240" w:lineRule="exact"/>
              <w:ind w:left="283" w:hanging="283"/>
              <w:jc w:val="both"/>
              <w:rPr>
                <w:rFonts w:ascii="FrankRuehl" w:hAnsi="FrankRuehl" w:cs="FrankRuehl"/>
                <w:rtl/>
              </w:rPr>
            </w:pPr>
          </w:p>
          <w:p w14:paraId="3AC07816" w14:textId="77777777" w:rsidR="00E03584" w:rsidRPr="00E03584" w:rsidRDefault="00E03584" w:rsidP="00E03584">
            <w:pPr>
              <w:spacing w:after="120" w:line="240" w:lineRule="exact"/>
              <w:ind w:left="283" w:hanging="283"/>
              <w:jc w:val="both"/>
              <w:rPr>
                <w:rFonts w:ascii="FrankRuehl" w:hAnsi="FrankRuehl" w:cs="FrankRuehl"/>
                <w:rtl/>
              </w:rPr>
            </w:pPr>
            <w:r w:rsidRPr="00E03584">
              <w:rPr>
                <w:rFonts w:ascii="FrankRuehl" w:hAnsi="FrankRuehl" w:cs="FrankRuehl"/>
                <w:rtl/>
              </w:rPr>
              <w:t xml:space="preserve">חקיקה שאוזכרה: </w:t>
            </w:r>
          </w:p>
          <w:p w14:paraId="04CBC939" w14:textId="77777777" w:rsidR="00E03584" w:rsidRPr="00E03584" w:rsidRDefault="00E03584" w:rsidP="00E03584">
            <w:pPr>
              <w:spacing w:after="120" w:line="240" w:lineRule="exact"/>
              <w:ind w:left="283" w:hanging="283"/>
              <w:jc w:val="both"/>
              <w:rPr>
                <w:rFonts w:ascii="FrankRuehl" w:hAnsi="FrankRuehl" w:cs="FrankRuehl"/>
                <w:rtl/>
              </w:rPr>
            </w:pPr>
            <w:hyperlink r:id="rId6" w:history="1">
              <w:r w:rsidRPr="00E03584">
                <w:rPr>
                  <w:rFonts w:ascii="FrankRuehl" w:hAnsi="FrankRuehl" w:cs="FrankRuehl"/>
                  <w:color w:val="0000FF"/>
                  <w:u w:val="single"/>
                  <w:rtl/>
                </w:rPr>
                <w:t>פקודת הסמים המסוכנים [נוסח חדש], תשל"ג-1973</w:t>
              </w:r>
            </w:hyperlink>
            <w:r w:rsidRPr="00E03584">
              <w:rPr>
                <w:rFonts w:ascii="FrankRuehl" w:hAnsi="FrankRuehl" w:cs="FrankRuehl"/>
                <w:rtl/>
              </w:rPr>
              <w:t xml:space="preserve">: סע'  </w:t>
            </w:r>
            <w:hyperlink r:id="rId7" w:history="1">
              <w:r w:rsidRPr="00E03584">
                <w:rPr>
                  <w:rFonts w:ascii="FrankRuehl" w:hAnsi="FrankRuehl" w:cs="FrankRuehl"/>
                  <w:color w:val="0000FF"/>
                  <w:u w:val="single"/>
                  <w:rtl/>
                </w:rPr>
                <w:t>7(א)</w:t>
              </w:r>
            </w:hyperlink>
            <w:r w:rsidRPr="00E03584">
              <w:rPr>
                <w:rFonts w:ascii="FrankRuehl" w:hAnsi="FrankRuehl" w:cs="FrankRuehl"/>
                <w:rtl/>
              </w:rPr>
              <w:t xml:space="preserve">, </w:t>
            </w:r>
            <w:hyperlink r:id="rId8" w:history="1">
              <w:r w:rsidRPr="00E03584">
                <w:rPr>
                  <w:rFonts w:ascii="FrankRuehl" w:hAnsi="FrankRuehl" w:cs="FrankRuehl"/>
                  <w:color w:val="0000FF"/>
                  <w:u w:val="single"/>
                  <w:rtl/>
                </w:rPr>
                <w:t>7(ג)</w:t>
              </w:r>
            </w:hyperlink>
            <w:r w:rsidRPr="00E03584">
              <w:rPr>
                <w:rFonts w:ascii="FrankRuehl" w:hAnsi="FrankRuehl" w:cs="FrankRuehl"/>
                <w:rtl/>
              </w:rPr>
              <w:t xml:space="preserve">, </w:t>
            </w:r>
            <w:hyperlink r:id="rId9" w:history="1">
              <w:r w:rsidRPr="00E03584">
                <w:rPr>
                  <w:rFonts w:ascii="FrankRuehl" w:hAnsi="FrankRuehl" w:cs="FrankRuehl"/>
                  <w:color w:val="0000FF"/>
                  <w:u w:val="single"/>
                  <w:rtl/>
                </w:rPr>
                <w:t>13</w:t>
              </w:r>
            </w:hyperlink>
          </w:p>
          <w:p w14:paraId="18F35265" w14:textId="77777777" w:rsidR="00E03584" w:rsidRPr="00E03584" w:rsidRDefault="00E03584" w:rsidP="00E03584">
            <w:pPr>
              <w:spacing w:after="120" w:line="240" w:lineRule="exact"/>
              <w:ind w:left="283" w:hanging="283"/>
              <w:jc w:val="both"/>
              <w:rPr>
                <w:rFonts w:ascii="FrankRuehl" w:hAnsi="FrankRuehl" w:cs="FrankRuehl"/>
                <w:rtl/>
              </w:rPr>
            </w:pPr>
            <w:hyperlink r:id="rId10" w:history="1">
              <w:r w:rsidRPr="00E03584">
                <w:rPr>
                  <w:rFonts w:ascii="FrankRuehl" w:hAnsi="FrankRuehl" w:cs="FrankRuehl"/>
                  <w:color w:val="0000FF"/>
                  <w:u w:val="single"/>
                  <w:rtl/>
                </w:rPr>
                <w:t>חוק העונשין, תשל"ז-1977</w:t>
              </w:r>
            </w:hyperlink>
            <w:r w:rsidRPr="00E03584">
              <w:rPr>
                <w:rFonts w:ascii="FrankRuehl" w:hAnsi="FrankRuehl" w:cs="FrankRuehl"/>
                <w:rtl/>
              </w:rPr>
              <w:t xml:space="preserve">: סע'  </w:t>
            </w:r>
            <w:hyperlink r:id="rId11" w:history="1">
              <w:r w:rsidRPr="00E03584">
                <w:rPr>
                  <w:rFonts w:ascii="FrankRuehl" w:hAnsi="FrankRuehl" w:cs="FrankRuehl"/>
                  <w:color w:val="0000FF"/>
                  <w:u w:val="single"/>
                  <w:rtl/>
                </w:rPr>
                <w:t>40(ג)א</w:t>
              </w:r>
            </w:hyperlink>
            <w:r w:rsidRPr="00E03584">
              <w:rPr>
                <w:rFonts w:ascii="FrankRuehl" w:hAnsi="FrankRuehl" w:cs="FrankRuehl"/>
                <w:rtl/>
              </w:rPr>
              <w:t xml:space="preserve">, </w:t>
            </w:r>
            <w:hyperlink r:id="rId12" w:history="1">
              <w:r w:rsidRPr="00E03584">
                <w:rPr>
                  <w:rFonts w:ascii="FrankRuehl" w:hAnsi="FrankRuehl" w:cs="FrankRuehl"/>
                  <w:color w:val="0000FF"/>
                  <w:u w:val="single"/>
                  <w:rtl/>
                </w:rPr>
                <w:t>40ב</w:t>
              </w:r>
            </w:hyperlink>
            <w:r w:rsidRPr="00E03584">
              <w:rPr>
                <w:rFonts w:ascii="FrankRuehl" w:hAnsi="FrankRuehl" w:cs="FrankRuehl"/>
                <w:rtl/>
              </w:rPr>
              <w:t xml:space="preserve">, </w:t>
            </w:r>
            <w:hyperlink r:id="rId13" w:history="1">
              <w:r w:rsidRPr="00E03584">
                <w:rPr>
                  <w:rFonts w:ascii="FrankRuehl" w:hAnsi="FrankRuehl" w:cs="FrankRuehl"/>
                  <w:color w:val="0000FF"/>
                  <w:u w:val="single"/>
                  <w:rtl/>
                </w:rPr>
                <w:t>40ג</w:t>
              </w:r>
            </w:hyperlink>
            <w:r w:rsidRPr="00E03584">
              <w:rPr>
                <w:rFonts w:ascii="FrankRuehl" w:hAnsi="FrankRuehl" w:cs="FrankRuehl"/>
                <w:rtl/>
              </w:rPr>
              <w:t xml:space="preserve">, </w:t>
            </w:r>
            <w:hyperlink r:id="rId14" w:history="1">
              <w:r w:rsidRPr="00E03584">
                <w:rPr>
                  <w:rFonts w:ascii="FrankRuehl" w:hAnsi="FrankRuehl" w:cs="FrankRuehl"/>
                  <w:color w:val="0000FF"/>
                  <w:u w:val="single"/>
                  <w:rtl/>
                </w:rPr>
                <w:t>40ג(א)</w:t>
              </w:r>
            </w:hyperlink>
            <w:r w:rsidRPr="00E03584">
              <w:rPr>
                <w:rFonts w:ascii="FrankRuehl" w:hAnsi="FrankRuehl" w:cs="FrankRuehl"/>
                <w:rtl/>
              </w:rPr>
              <w:t xml:space="preserve">, </w:t>
            </w:r>
            <w:hyperlink r:id="rId15" w:history="1">
              <w:r w:rsidRPr="00E03584">
                <w:rPr>
                  <w:rFonts w:ascii="FrankRuehl" w:hAnsi="FrankRuehl" w:cs="FrankRuehl"/>
                  <w:color w:val="0000FF"/>
                  <w:u w:val="single"/>
                  <w:rtl/>
                </w:rPr>
                <w:t>40ד</w:t>
              </w:r>
            </w:hyperlink>
            <w:r w:rsidRPr="00E03584">
              <w:rPr>
                <w:rFonts w:ascii="FrankRuehl" w:hAnsi="FrankRuehl" w:cs="FrankRuehl"/>
                <w:rtl/>
              </w:rPr>
              <w:t xml:space="preserve">, </w:t>
            </w:r>
            <w:hyperlink r:id="rId16" w:history="1">
              <w:r w:rsidRPr="00E03584">
                <w:rPr>
                  <w:rFonts w:ascii="FrankRuehl" w:hAnsi="FrankRuehl" w:cs="FrankRuehl"/>
                  <w:color w:val="0000FF"/>
                  <w:u w:val="single"/>
                  <w:rtl/>
                </w:rPr>
                <w:t>40ד(ב)</w:t>
              </w:r>
            </w:hyperlink>
            <w:r w:rsidRPr="00E03584">
              <w:rPr>
                <w:rFonts w:ascii="FrankRuehl" w:hAnsi="FrankRuehl" w:cs="FrankRuehl"/>
                <w:rtl/>
              </w:rPr>
              <w:t xml:space="preserve">, </w:t>
            </w:r>
            <w:hyperlink r:id="rId17" w:history="1">
              <w:r w:rsidRPr="00E03584">
                <w:rPr>
                  <w:rFonts w:ascii="FrankRuehl" w:hAnsi="FrankRuehl" w:cs="FrankRuehl"/>
                  <w:color w:val="0000FF"/>
                  <w:u w:val="single"/>
                  <w:rtl/>
                </w:rPr>
                <w:t>40ה</w:t>
              </w:r>
            </w:hyperlink>
            <w:r w:rsidRPr="00E03584">
              <w:rPr>
                <w:rFonts w:ascii="FrankRuehl" w:hAnsi="FrankRuehl" w:cs="FrankRuehl"/>
                <w:rtl/>
              </w:rPr>
              <w:t xml:space="preserve">, </w:t>
            </w:r>
            <w:hyperlink r:id="rId18" w:history="1">
              <w:r w:rsidRPr="00E03584">
                <w:rPr>
                  <w:rFonts w:ascii="FrankRuehl" w:hAnsi="FrankRuehl" w:cs="FrankRuehl"/>
                  <w:color w:val="0000FF"/>
                  <w:u w:val="single"/>
                  <w:rtl/>
                </w:rPr>
                <w:t>40ו</w:t>
              </w:r>
            </w:hyperlink>
            <w:r w:rsidRPr="00E03584">
              <w:rPr>
                <w:rFonts w:ascii="FrankRuehl" w:hAnsi="FrankRuehl" w:cs="FrankRuehl"/>
                <w:rtl/>
              </w:rPr>
              <w:t xml:space="preserve">, </w:t>
            </w:r>
            <w:hyperlink r:id="rId19" w:history="1">
              <w:r w:rsidRPr="00E03584">
                <w:rPr>
                  <w:rFonts w:ascii="FrankRuehl" w:hAnsi="FrankRuehl" w:cs="FrankRuehl"/>
                  <w:color w:val="0000FF"/>
                  <w:u w:val="single"/>
                  <w:rtl/>
                </w:rPr>
                <w:t>40ז</w:t>
              </w:r>
            </w:hyperlink>
            <w:r w:rsidRPr="00E03584">
              <w:rPr>
                <w:rFonts w:ascii="FrankRuehl" w:hAnsi="FrankRuehl" w:cs="FrankRuehl"/>
                <w:rtl/>
              </w:rPr>
              <w:t xml:space="preserve">, </w:t>
            </w:r>
            <w:hyperlink r:id="rId20" w:history="1">
              <w:r w:rsidRPr="00E03584">
                <w:rPr>
                  <w:rFonts w:ascii="FrankRuehl" w:hAnsi="FrankRuehl" w:cs="FrankRuehl"/>
                  <w:color w:val="0000FF"/>
                  <w:u w:val="single"/>
                  <w:rtl/>
                </w:rPr>
                <w:t>40ט</w:t>
              </w:r>
            </w:hyperlink>
            <w:r w:rsidRPr="00E03584">
              <w:rPr>
                <w:rFonts w:ascii="FrankRuehl" w:hAnsi="FrankRuehl" w:cs="FrankRuehl"/>
                <w:rtl/>
              </w:rPr>
              <w:t xml:space="preserve">, </w:t>
            </w:r>
            <w:hyperlink r:id="rId21" w:history="1">
              <w:r w:rsidRPr="00E03584">
                <w:rPr>
                  <w:rFonts w:ascii="FrankRuehl" w:hAnsi="FrankRuehl" w:cs="FrankRuehl"/>
                  <w:color w:val="0000FF"/>
                  <w:u w:val="single"/>
                  <w:rtl/>
                </w:rPr>
                <w:t>40ו לחוק</w:t>
              </w:r>
            </w:hyperlink>
            <w:r w:rsidRPr="00E03584">
              <w:rPr>
                <w:rFonts w:ascii="FrankRuehl" w:hAnsi="FrankRuehl" w:cs="FrankRuehl"/>
                <w:rtl/>
              </w:rPr>
              <w:t xml:space="preserve">, </w:t>
            </w:r>
            <w:hyperlink r:id="rId22" w:history="1">
              <w:r w:rsidRPr="00E03584">
                <w:rPr>
                  <w:rFonts w:ascii="FrankRuehl" w:hAnsi="FrankRuehl" w:cs="FrankRuehl"/>
                  <w:color w:val="0000FF"/>
                  <w:u w:val="single"/>
                  <w:rtl/>
                </w:rPr>
                <w:t>40יא</w:t>
              </w:r>
            </w:hyperlink>
            <w:r w:rsidRPr="00E03584">
              <w:rPr>
                <w:rFonts w:ascii="FrankRuehl" w:hAnsi="FrankRuehl" w:cs="FrankRuehl"/>
                <w:rtl/>
              </w:rPr>
              <w:t xml:space="preserve">, </w:t>
            </w:r>
            <w:hyperlink r:id="rId23" w:history="1">
              <w:r w:rsidRPr="00E03584">
                <w:rPr>
                  <w:rFonts w:ascii="FrankRuehl" w:hAnsi="FrankRuehl" w:cs="FrankRuehl"/>
                  <w:color w:val="0000FF"/>
                  <w:u w:val="single"/>
                  <w:rtl/>
                </w:rPr>
                <w:t>40יב</w:t>
              </w:r>
            </w:hyperlink>
            <w:r w:rsidRPr="00E03584">
              <w:rPr>
                <w:rFonts w:ascii="FrankRuehl" w:hAnsi="FrankRuehl" w:cs="FrankRuehl"/>
                <w:rtl/>
              </w:rPr>
              <w:t xml:space="preserve">, </w:t>
            </w:r>
            <w:hyperlink r:id="rId24" w:history="1">
              <w:r w:rsidRPr="00E03584">
                <w:rPr>
                  <w:rFonts w:ascii="FrankRuehl" w:hAnsi="FrankRuehl" w:cs="FrankRuehl"/>
                  <w:color w:val="0000FF"/>
                  <w:u w:val="single"/>
                  <w:rtl/>
                </w:rPr>
                <w:t>40יג(ב)</w:t>
              </w:r>
            </w:hyperlink>
          </w:p>
          <w:p w14:paraId="49ACB97E" w14:textId="77777777" w:rsidR="00E03584" w:rsidRPr="00E03584" w:rsidRDefault="00E03584" w:rsidP="00E03584">
            <w:pPr>
              <w:spacing w:after="120" w:line="240" w:lineRule="exact"/>
              <w:ind w:left="283" w:hanging="283"/>
              <w:jc w:val="both"/>
              <w:rPr>
                <w:rFonts w:ascii="FrankRuehl" w:hAnsi="FrankRuehl" w:cs="FrankRuehl"/>
                <w:rtl/>
              </w:rPr>
            </w:pPr>
          </w:p>
          <w:p w14:paraId="0254F796" w14:textId="77777777" w:rsidR="008171AF" w:rsidRPr="008171AF" w:rsidRDefault="008171AF" w:rsidP="008171AF">
            <w:pPr>
              <w:jc w:val="center"/>
              <w:rPr>
                <w:rFonts w:ascii="Arial" w:hAnsi="Arial"/>
                <w:b/>
                <w:bCs/>
                <w:sz w:val="32"/>
                <w:szCs w:val="32"/>
                <w:u w:val="single"/>
                <w:rtl/>
              </w:rPr>
            </w:pPr>
            <w:bookmarkStart w:id="5" w:name="LawTable_End"/>
            <w:bookmarkEnd w:id="5"/>
            <w:r w:rsidRPr="008171AF">
              <w:rPr>
                <w:rFonts w:ascii="Arial" w:hAnsi="Arial"/>
                <w:b/>
                <w:bCs/>
                <w:sz w:val="32"/>
                <w:szCs w:val="32"/>
                <w:u w:val="single"/>
                <w:rtl/>
              </w:rPr>
              <w:t>גזר דין</w:t>
            </w:r>
          </w:p>
          <w:p w14:paraId="10AADCAF" w14:textId="77777777" w:rsidR="005F392A" w:rsidRPr="008171AF" w:rsidRDefault="005F392A" w:rsidP="008171AF">
            <w:pPr>
              <w:jc w:val="center"/>
              <w:rPr>
                <w:rFonts w:ascii="Arial" w:hAnsi="Arial"/>
                <w:bCs/>
                <w:sz w:val="32"/>
                <w:szCs w:val="32"/>
                <w:u w:val="single"/>
                <w:rtl/>
              </w:rPr>
            </w:pPr>
          </w:p>
        </w:tc>
      </w:tr>
      <w:bookmarkEnd w:id="3"/>
    </w:tbl>
    <w:p w14:paraId="1DF0D087" w14:textId="77777777" w:rsidR="005F392A" w:rsidRDefault="005F392A">
      <w:pPr>
        <w:rPr>
          <w:rFonts w:ascii="Arial" w:hAnsi="Arial"/>
          <w:rtl/>
        </w:rPr>
      </w:pPr>
    </w:p>
    <w:p w14:paraId="3A7C9F7D" w14:textId="77777777" w:rsidR="005F392A" w:rsidRDefault="005F392A">
      <w:pPr>
        <w:rPr>
          <w:rtl/>
        </w:rPr>
      </w:pPr>
    </w:p>
    <w:p w14:paraId="59FF4D15" w14:textId="77777777" w:rsidR="005F392A" w:rsidRDefault="008171AF">
      <w:pPr>
        <w:spacing w:line="360" w:lineRule="auto"/>
        <w:ind w:left="44"/>
        <w:jc w:val="both"/>
        <w:rPr>
          <w:b/>
          <w:bCs/>
          <w:u w:val="single"/>
        </w:rPr>
      </w:pPr>
      <w:r>
        <w:rPr>
          <w:rFonts w:hint="cs"/>
          <w:b/>
          <w:bCs/>
          <w:u w:val="single"/>
          <w:rtl/>
        </w:rPr>
        <w:t>כתב האישום וההרשעה</w:t>
      </w:r>
    </w:p>
    <w:p w14:paraId="323D1431" w14:textId="77777777" w:rsidR="005F392A" w:rsidRDefault="005F392A">
      <w:pPr>
        <w:spacing w:line="360" w:lineRule="auto"/>
        <w:ind w:left="44"/>
        <w:jc w:val="both"/>
        <w:rPr>
          <w:b/>
          <w:bCs/>
          <w:u w:val="single"/>
          <w:rtl/>
        </w:rPr>
      </w:pPr>
    </w:p>
    <w:p w14:paraId="6C3C756A" w14:textId="77777777" w:rsidR="005F392A" w:rsidRDefault="008171AF">
      <w:pPr>
        <w:spacing w:line="360" w:lineRule="auto"/>
        <w:ind w:left="720" w:hanging="676"/>
        <w:jc w:val="both"/>
      </w:pPr>
      <w:r>
        <w:rPr>
          <w:rFonts w:hint="cs"/>
          <w:rtl/>
        </w:rPr>
        <w:t>1.</w:t>
      </w:r>
      <w:r>
        <w:rPr>
          <w:rFonts w:hint="cs"/>
          <w:rtl/>
        </w:rPr>
        <w:tab/>
      </w:r>
      <w:bookmarkStart w:id="6" w:name="ABSTRACT_START"/>
      <w:bookmarkEnd w:id="6"/>
      <w:r>
        <w:rPr>
          <w:rFonts w:hint="cs"/>
          <w:rtl/>
        </w:rPr>
        <w:t xml:space="preserve">הנאשם הועמד לדין בגין ביצוע עבירה של החזקת סמים שלא לצריכה עצמית לפי </w:t>
      </w:r>
      <w:hyperlink r:id="rId25" w:history="1">
        <w:r w:rsidR="005520E5" w:rsidRPr="005520E5">
          <w:rPr>
            <w:color w:val="0000FF"/>
            <w:u w:val="single"/>
            <w:rtl/>
          </w:rPr>
          <w:t>סעיף 7(א)</w:t>
        </w:r>
      </w:hyperlink>
      <w:r>
        <w:rPr>
          <w:rFonts w:hint="cs"/>
          <w:rtl/>
        </w:rPr>
        <w:t xml:space="preserve"> ו-</w:t>
      </w:r>
      <w:hyperlink r:id="rId26" w:history="1">
        <w:r w:rsidR="005520E5" w:rsidRPr="005520E5">
          <w:rPr>
            <w:color w:val="0000FF"/>
            <w:u w:val="single"/>
            <w:rtl/>
          </w:rPr>
          <w:t>7(ג)</w:t>
        </w:r>
      </w:hyperlink>
      <w:r>
        <w:rPr>
          <w:rFonts w:hint="cs"/>
          <w:rtl/>
        </w:rPr>
        <w:t xml:space="preserve"> רישא ל</w:t>
      </w:r>
      <w:hyperlink r:id="rId27" w:history="1">
        <w:r w:rsidRPr="008171AF">
          <w:rPr>
            <w:color w:val="0000FF"/>
            <w:u w:val="single"/>
            <w:rtl/>
          </w:rPr>
          <w:t>פקודת הסמים המסוכנים</w:t>
        </w:r>
      </w:hyperlink>
      <w:r>
        <w:rPr>
          <w:rFonts w:hint="cs"/>
          <w:rtl/>
        </w:rPr>
        <w:t xml:space="preserve"> (נוסח חדש), התשל"ג-1973 (להלן: "</w:t>
      </w:r>
      <w:r>
        <w:rPr>
          <w:rFonts w:hint="cs"/>
          <w:b/>
          <w:bCs/>
          <w:rtl/>
        </w:rPr>
        <w:t>פקודת הסמים</w:t>
      </w:r>
      <w:r>
        <w:rPr>
          <w:rFonts w:hint="cs"/>
          <w:rtl/>
        </w:rPr>
        <w:t xml:space="preserve"> </w:t>
      </w:r>
      <w:r>
        <w:rPr>
          <w:rFonts w:hint="cs"/>
          <w:b/>
          <w:bCs/>
          <w:rtl/>
        </w:rPr>
        <w:t>המסוכנים</w:t>
      </w:r>
      <w:r>
        <w:rPr>
          <w:rFonts w:hint="cs"/>
          <w:rtl/>
        </w:rPr>
        <w:t xml:space="preserve">"). במסגרת הכרעת הדין, שחתמה הליך של שמיעת עדים והצגת ראיות, זוכה הנאשם מהעבירה שיוחסה לו בכתב האישום והורשע תחתיה בעבירה של החזקת סמים לצריכה עצמית לפי </w:t>
      </w:r>
      <w:hyperlink r:id="rId28" w:history="1">
        <w:r w:rsidR="005520E5" w:rsidRPr="005520E5">
          <w:rPr>
            <w:color w:val="0000FF"/>
            <w:u w:val="single"/>
            <w:rtl/>
          </w:rPr>
          <w:t>סעיף 7(א)</w:t>
        </w:r>
      </w:hyperlink>
      <w:r>
        <w:rPr>
          <w:rFonts w:hint="cs"/>
          <w:rtl/>
        </w:rPr>
        <w:t xml:space="preserve"> ו-</w:t>
      </w:r>
      <w:hyperlink r:id="rId29" w:history="1">
        <w:r w:rsidR="005520E5" w:rsidRPr="005520E5">
          <w:rPr>
            <w:color w:val="0000FF"/>
            <w:u w:val="single"/>
            <w:rtl/>
          </w:rPr>
          <w:t>7(ג)</w:t>
        </w:r>
      </w:hyperlink>
      <w:r>
        <w:rPr>
          <w:rFonts w:hint="cs"/>
          <w:rtl/>
        </w:rPr>
        <w:t xml:space="preserve"> סיפא ל</w:t>
      </w:r>
      <w:hyperlink r:id="rId30" w:history="1">
        <w:r w:rsidRPr="008171AF">
          <w:rPr>
            <w:color w:val="0000FF"/>
            <w:u w:val="single"/>
            <w:rtl/>
          </w:rPr>
          <w:t>פקודת הסמים המסוכנים</w:t>
        </w:r>
      </w:hyperlink>
      <w:r>
        <w:rPr>
          <w:rFonts w:hint="cs"/>
          <w:rtl/>
        </w:rPr>
        <w:t xml:space="preserve"> ובהספקת סם מסוכן לפי </w:t>
      </w:r>
      <w:hyperlink r:id="rId31" w:history="1">
        <w:r w:rsidR="005520E5" w:rsidRPr="005520E5">
          <w:rPr>
            <w:color w:val="0000FF"/>
            <w:u w:val="single"/>
            <w:rtl/>
          </w:rPr>
          <w:t>סעיף 13</w:t>
        </w:r>
      </w:hyperlink>
      <w:r>
        <w:rPr>
          <w:rFonts w:hint="cs"/>
          <w:rtl/>
        </w:rPr>
        <w:t xml:space="preserve"> לפקודת הסמים המסוכנים.</w:t>
      </w:r>
    </w:p>
    <w:p w14:paraId="667146A3" w14:textId="77777777" w:rsidR="005F392A" w:rsidRDefault="005F392A">
      <w:pPr>
        <w:spacing w:line="360" w:lineRule="auto"/>
        <w:ind w:left="720" w:hanging="676"/>
        <w:jc w:val="both"/>
        <w:rPr>
          <w:rtl/>
        </w:rPr>
      </w:pPr>
      <w:bookmarkStart w:id="7" w:name="ABSTRACT_END"/>
      <w:bookmarkEnd w:id="7"/>
    </w:p>
    <w:p w14:paraId="22AFC10B" w14:textId="77777777" w:rsidR="005F392A" w:rsidRDefault="008171AF">
      <w:pPr>
        <w:spacing w:line="360" w:lineRule="auto"/>
        <w:ind w:left="720" w:hanging="676"/>
        <w:jc w:val="both"/>
        <w:rPr>
          <w:rFonts w:ascii="Arial (W1)" w:hAnsi="Arial (W1)"/>
          <w:rtl/>
        </w:rPr>
      </w:pPr>
      <w:r>
        <w:rPr>
          <w:rFonts w:hint="cs"/>
          <w:rtl/>
        </w:rPr>
        <w:t>2.</w:t>
      </w:r>
      <w:r>
        <w:rPr>
          <w:rFonts w:hint="cs"/>
          <w:rtl/>
        </w:rPr>
        <w:tab/>
        <w:t xml:space="preserve">בהכרעת הדין נקבע כי ביום 3.8.2008 החזיק הנאשם, </w:t>
      </w:r>
      <w:r>
        <w:rPr>
          <w:rFonts w:ascii="Arial (W1)" w:hAnsi="Arial (W1)" w:hint="cs"/>
          <w:rtl/>
        </w:rPr>
        <w:t>לשימושו העצמי,</w:t>
      </w:r>
      <w:r>
        <w:rPr>
          <w:rFonts w:hint="cs"/>
          <w:rtl/>
        </w:rPr>
        <w:t xml:space="preserve"> 30 </w:t>
      </w:r>
      <w:r>
        <w:rPr>
          <w:rFonts w:ascii="Arial (W1)" w:hAnsi="Arial (W1)" w:hint="cs"/>
          <w:rtl/>
        </w:rPr>
        <w:t>טבליות סם מסוכן מסוג</w:t>
      </w:r>
      <w:r>
        <w:rPr>
          <w:rFonts w:ascii="Arial (W1)" w:hAnsi="Arial (W1)"/>
        </w:rPr>
        <w:t xml:space="preserve">MDMA </w:t>
      </w:r>
      <w:r>
        <w:rPr>
          <w:rFonts w:ascii="Arial (W1)" w:hAnsi="Arial (W1)" w:hint="cs"/>
          <w:rtl/>
        </w:rPr>
        <w:t xml:space="preserve"> וחשיש במשקל 13.9405 גרם נטו שנמצאו </w:t>
      </w:r>
      <w:r>
        <w:rPr>
          <w:rFonts w:hint="cs"/>
          <w:rtl/>
        </w:rPr>
        <w:t>בכיס מכנסיו</w:t>
      </w:r>
      <w:r>
        <w:rPr>
          <w:rFonts w:ascii="Arial (W1)" w:hAnsi="Arial (W1)" w:hint="cs"/>
          <w:rtl/>
        </w:rPr>
        <w:t xml:space="preserve">; וכן, לוח </w:t>
      </w:r>
      <w:r>
        <w:rPr>
          <w:rFonts w:ascii="Arial (W1)" w:hAnsi="Arial (W1)" w:hint="cs"/>
          <w:rtl/>
        </w:rPr>
        <w:lastRenderedPageBreak/>
        <w:t>חשיש במשקל 96.60 גרם נטו וגוש חשיש במשקל 1.5389 גרם נטו</w:t>
      </w:r>
      <w:r>
        <w:rPr>
          <w:rFonts w:hint="cs"/>
          <w:rtl/>
        </w:rPr>
        <w:t xml:space="preserve"> שנמצאו </w:t>
      </w:r>
      <w:r>
        <w:rPr>
          <w:rFonts w:ascii="Arial (W1)" w:hAnsi="Arial (W1)" w:hint="cs"/>
          <w:rtl/>
        </w:rPr>
        <w:t xml:space="preserve">בחדר השינה שבדירתו. בנוסף נקבע כי הנאשם סיפק לאחר כדור אקסטזי וסם מסוכן מסוג חשיש. </w:t>
      </w:r>
    </w:p>
    <w:p w14:paraId="4B8D9711" w14:textId="77777777" w:rsidR="005F392A" w:rsidRDefault="005F392A">
      <w:pPr>
        <w:spacing w:line="360" w:lineRule="auto"/>
        <w:ind w:left="720" w:hanging="720"/>
        <w:jc w:val="both"/>
        <w:rPr>
          <w:rFonts w:ascii="Calibri" w:hAnsi="Calibri"/>
          <w:b/>
          <w:bCs/>
          <w:u w:val="single"/>
          <w:rtl/>
        </w:rPr>
      </w:pPr>
    </w:p>
    <w:p w14:paraId="11E93960" w14:textId="77777777" w:rsidR="005F392A" w:rsidRDefault="008171AF">
      <w:pPr>
        <w:spacing w:line="360" w:lineRule="auto"/>
        <w:ind w:left="720" w:hanging="720"/>
        <w:jc w:val="both"/>
        <w:rPr>
          <w:b/>
          <w:bCs/>
          <w:u w:val="single"/>
          <w:rtl/>
        </w:rPr>
      </w:pPr>
      <w:r>
        <w:rPr>
          <w:rFonts w:hint="cs"/>
          <w:b/>
          <w:bCs/>
          <w:u w:val="single"/>
          <w:rtl/>
        </w:rPr>
        <w:t>טיעוני הצדדים לעונש</w:t>
      </w:r>
    </w:p>
    <w:p w14:paraId="3B4AD551" w14:textId="77777777" w:rsidR="005F392A" w:rsidRDefault="005F392A">
      <w:pPr>
        <w:spacing w:line="360" w:lineRule="auto"/>
        <w:ind w:left="720" w:hanging="720"/>
        <w:jc w:val="both"/>
        <w:rPr>
          <w:b/>
          <w:bCs/>
          <w:u w:val="single"/>
          <w:rtl/>
        </w:rPr>
      </w:pPr>
    </w:p>
    <w:p w14:paraId="40E65C2B" w14:textId="77777777" w:rsidR="005F392A" w:rsidRDefault="008171AF">
      <w:pPr>
        <w:spacing w:line="360" w:lineRule="auto"/>
        <w:ind w:left="720" w:hanging="676"/>
        <w:jc w:val="both"/>
        <w:rPr>
          <w:rtl/>
        </w:rPr>
      </w:pPr>
      <w:r>
        <w:rPr>
          <w:rFonts w:hint="cs"/>
          <w:rtl/>
        </w:rPr>
        <w:t>3.</w:t>
      </w:r>
      <w:r>
        <w:rPr>
          <w:rFonts w:hint="cs"/>
          <w:rtl/>
        </w:rPr>
        <w:tab/>
        <w:t>ב"כ המאשימה, עו"ד שחר עידן, עתר לקביעת מתחם ענישה שבין 3 חודשי מאסר לריצוי בעבודות שירות לבין 12 חודשי מאסר בפועל, וביקש להטיל על הנאשם 6 חודשי מאסר בפועל בעבודות שירות, לצד מאסר מותנה, קנס ופסילה מותנית של רישיון הנהיגה. התובע עמד על חומרת עבירות הסמים, הצורך להילחם בהן, נסיבות ביצוע העבירות, סוג הסמים והכמות הרבה שהוחזקה באמתחתו של הנאשם. הוצג המרשם הפלילי של הנאשם, שאינו כולל הרשעות בתחום הסמים. התובע הפנה לפסיקה רלוונטית.</w:t>
      </w:r>
    </w:p>
    <w:p w14:paraId="606AABFF" w14:textId="77777777" w:rsidR="005F392A" w:rsidRDefault="005F392A">
      <w:pPr>
        <w:spacing w:line="360" w:lineRule="auto"/>
        <w:ind w:left="702" w:hanging="709"/>
        <w:jc w:val="both"/>
        <w:rPr>
          <w:rtl/>
        </w:rPr>
      </w:pPr>
    </w:p>
    <w:p w14:paraId="77552F53" w14:textId="77777777" w:rsidR="005F392A" w:rsidRDefault="008171AF">
      <w:pPr>
        <w:spacing w:line="360" w:lineRule="auto"/>
        <w:ind w:left="720" w:hanging="676"/>
        <w:jc w:val="both"/>
        <w:rPr>
          <w:rtl/>
        </w:rPr>
      </w:pPr>
      <w:r>
        <w:rPr>
          <w:rFonts w:hint="cs"/>
          <w:rtl/>
        </w:rPr>
        <w:t>4.</w:t>
      </w:r>
      <w:r>
        <w:rPr>
          <w:rFonts w:hint="cs"/>
          <w:rtl/>
        </w:rPr>
        <w:tab/>
        <w:t>ב"כ הנאשם, עו"ד יהונתן רבינוביץ, הפנה להמלצות שירות המבחן וביקש להטיל על הנאשם של"צ בהיקף של 180 שעות ומאסר מותנה. נטען כי הסמים שהחזיק הנאשם נועדו לשימושו העצמי כמזור למיגרנות מהן סבל. באשר להספקת הסם נטען כי מדובר ב"אחוות משתמשים", שעה שהנאשם כיבד חבר בסמים עת התארח בביתו, ולא בשל בצע כסף. הסנגור עתר להקלה בעונשו של הנאשם, משום כך שעבירה של הספקת סם לאחר, כלל לא נכללה בכתב האישום, והנאשם הורשע בגינה, בעקבות הודאתו בבית המשפט. נמסר כי הנאשם צרך סמים על רקע מצבו הבריאותי ופסק מכך לאחר שהחל בטיפול תרופתי. נטען כי המאשימה השתהתה בהגשת כתב האישום במשך כשנה וחצי. הנאשם לא הורשע מאז אירוע כתב האישום והוא שומר על יציבות זוגית ותעסוקתית. הנאשם שיתף פעולה עם שירות המבחן ולקח אחריות על מעשיו. ב"כ הנאשם טען כי ניתן לסטות ממתחם הענישה ולאמץ את המלצת שירות המבחן על סמך ההליך השיקומי שעבר הנאשם בכוחות עצמו. הסנגור הפנה לפסיקה רלוונטית.</w:t>
      </w:r>
    </w:p>
    <w:p w14:paraId="1A056D41" w14:textId="77777777" w:rsidR="005F392A" w:rsidRDefault="005F392A">
      <w:pPr>
        <w:spacing w:line="360" w:lineRule="auto"/>
        <w:ind w:left="720" w:hanging="720"/>
        <w:jc w:val="both"/>
        <w:rPr>
          <w:rtl/>
        </w:rPr>
      </w:pPr>
    </w:p>
    <w:p w14:paraId="5D3D11E1" w14:textId="77777777" w:rsidR="005F392A" w:rsidRDefault="008171AF">
      <w:pPr>
        <w:spacing w:line="360" w:lineRule="auto"/>
        <w:ind w:left="720" w:hanging="676"/>
        <w:jc w:val="both"/>
        <w:rPr>
          <w:rtl/>
        </w:rPr>
      </w:pPr>
      <w:r>
        <w:rPr>
          <w:rFonts w:hint="cs"/>
          <w:rtl/>
        </w:rPr>
        <w:t>5.</w:t>
      </w:r>
      <w:r>
        <w:rPr>
          <w:rFonts w:hint="cs"/>
          <w:rtl/>
        </w:rPr>
        <w:tab/>
        <w:t>הנאשם הביע צער וחרטה על מעשיו.</w:t>
      </w:r>
    </w:p>
    <w:p w14:paraId="0AE3D895" w14:textId="77777777" w:rsidR="005F392A" w:rsidRDefault="005F392A">
      <w:pPr>
        <w:spacing w:line="360" w:lineRule="auto"/>
        <w:ind w:left="702" w:hanging="709"/>
        <w:jc w:val="both"/>
        <w:rPr>
          <w:rtl/>
        </w:rPr>
      </w:pPr>
    </w:p>
    <w:p w14:paraId="61F8788F" w14:textId="77777777" w:rsidR="005F392A" w:rsidRDefault="008171AF">
      <w:pPr>
        <w:spacing w:line="360" w:lineRule="auto"/>
        <w:jc w:val="both"/>
        <w:rPr>
          <w:b/>
          <w:bCs/>
          <w:u w:val="single"/>
          <w:rtl/>
        </w:rPr>
      </w:pPr>
      <w:r>
        <w:rPr>
          <w:rFonts w:hint="cs"/>
          <w:b/>
          <w:bCs/>
          <w:u w:val="single"/>
          <w:rtl/>
        </w:rPr>
        <w:t>דיון והכרעה</w:t>
      </w:r>
    </w:p>
    <w:p w14:paraId="1435FB24" w14:textId="77777777" w:rsidR="005F392A" w:rsidRDefault="005F392A">
      <w:pPr>
        <w:spacing w:line="360" w:lineRule="auto"/>
        <w:jc w:val="both"/>
        <w:rPr>
          <w:b/>
          <w:bCs/>
          <w:u w:val="single"/>
          <w:rtl/>
        </w:rPr>
      </w:pPr>
    </w:p>
    <w:p w14:paraId="75F04AD9" w14:textId="77777777" w:rsidR="005F392A" w:rsidRDefault="008171AF">
      <w:pPr>
        <w:spacing w:line="360" w:lineRule="auto"/>
        <w:ind w:left="720" w:hanging="676"/>
        <w:jc w:val="both"/>
        <w:rPr>
          <w:rtl/>
        </w:rPr>
      </w:pPr>
      <w:r>
        <w:rPr>
          <w:rFonts w:hint="cs"/>
          <w:rtl/>
        </w:rPr>
        <w:t>6.</w:t>
      </w:r>
      <w:r>
        <w:rPr>
          <w:rFonts w:hint="cs"/>
          <w:rtl/>
        </w:rPr>
        <w:tab/>
        <w:t>תיקון 113 ל</w:t>
      </w:r>
      <w:hyperlink r:id="rId32" w:history="1">
        <w:r w:rsidRPr="008171AF">
          <w:rPr>
            <w:color w:val="0000FF"/>
            <w:u w:val="single"/>
            <w:rtl/>
          </w:rPr>
          <w:t>חוק העונשין</w:t>
        </w:r>
      </w:hyperlink>
      <w:r>
        <w:rPr>
          <w:rFonts w:hint="cs"/>
          <w:rtl/>
        </w:rPr>
        <w:t xml:space="preserve"> שעניינו "הבניית שיקול הדעת השיפוטי בענישה" התווה את עקרון ההלימה כעיקרון מנחה בענישה לפיו נדרש יחס הולם בין חומרת מעשי העבירות בנסיבותיהן ומידת אשמו של הנאשם לבין סוג ומידת העונש המוטל עליו (</w:t>
      </w:r>
      <w:hyperlink r:id="rId33" w:history="1">
        <w:r w:rsidR="005520E5" w:rsidRPr="005520E5">
          <w:rPr>
            <w:color w:val="0000FF"/>
            <w:u w:val="single"/>
            <w:rtl/>
          </w:rPr>
          <w:t>סעיף 40ב</w:t>
        </w:r>
      </w:hyperlink>
      <w:r>
        <w:rPr>
          <w:rFonts w:hint="cs"/>
          <w:rtl/>
        </w:rPr>
        <w:t xml:space="preserve"> לחוק העונשין).</w:t>
      </w:r>
    </w:p>
    <w:p w14:paraId="1E745E92" w14:textId="77777777" w:rsidR="005F392A" w:rsidRDefault="005F392A">
      <w:pPr>
        <w:spacing w:line="360" w:lineRule="auto"/>
        <w:ind w:left="720" w:hanging="676"/>
        <w:jc w:val="both"/>
        <w:rPr>
          <w:rtl/>
        </w:rPr>
      </w:pPr>
    </w:p>
    <w:p w14:paraId="715CC4B4" w14:textId="77777777" w:rsidR="005F392A" w:rsidRDefault="008171AF">
      <w:pPr>
        <w:spacing w:line="360" w:lineRule="auto"/>
        <w:ind w:left="720"/>
        <w:jc w:val="both"/>
        <w:rPr>
          <w:rtl/>
        </w:rPr>
      </w:pPr>
      <w:r>
        <w:rPr>
          <w:rFonts w:hint="cs"/>
          <w:rtl/>
        </w:rPr>
        <w:t xml:space="preserve">מלאכת גזירת הדין מורכבת משלושה שלבים עיקריים: </w:t>
      </w:r>
    </w:p>
    <w:p w14:paraId="0EF31A0A" w14:textId="77777777" w:rsidR="005F392A" w:rsidRDefault="005F392A">
      <w:pPr>
        <w:spacing w:line="360" w:lineRule="auto"/>
        <w:ind w:left="720"/>
        <w:jc w:val="both"/>
        <w:rPr>
          <w:sz w:val="18"/>
          <w:szCs w:val="18"/>
          <w:rtl/>
        </w:rPr>
      </w:pPr>
    </w:p>
    <w:p w14:paraId="1F3AB3CC" w14:textId="77777777" w:rsidR="005F392A" w:rsidRDefault="008171AF">
      <w:pPr>
        <w:spacing w:line="360" w:lineRule="auto"/>
        <w:ind w:left="720"/>
        <w:jc w:val="both"/>
        <w:rPr>
          <w:rtl/>
        </w:rPr>
      </w:pPr>
      <w:r>
        <w:rPr>
          <w:rFonts w:hint="cs"/>
          <w:rtl/>
        </w:rPr>
        <w:lastRenderedPageBreak/>
        <w:t xml:space="preserve">תחילה, אקבע את מתחמי העונש ההולם לעבירות שביצע הנאשם, על בסיס שיקולים נורמטיביים ואובייקטיבים, בהתחשב בערכים החברתיים שנפגעו מביצוע העבירות, במידת הפגיעה בערכים החברתיים, במדיניות הענישה הנהוגה ובנסיבות הקשורות בביצוע העבירות כמפורט </w:t>
      </w:r>
      <w:hyperlink r:id="rId34" w:history="1">
        <w:r w:rsidR="005520E5" w:rsidRPr="005520E5">
          <w:rPr>
            <w:color w:val="0000FF"/>
            <w:u w:val="single"/>
            <w:rtl/>
          </w:rPr>
          <w:t>בסעיף 40ט</w:t>
        </w:r>
      </w:hyperlink>
      <w:r>
        <w:rPr>
          <w:rFonts w:hint="cs"/>
          <w:rtl/>
        </w:rPr>
        <w:t xml:space="preserve"> ל</w:t>
      </w:r>
      <w:hyperlink r:id="rId35" w:history="1">
        <w:r w:rsidRPr="008171AF">
          <w:rPr>
            <w:color w:val="0000FF"/>
            <w:u w:val="single"/>
            <w:rtl/>
          </w:rPr>
          <w:t>חוק העונשין</w:t>
        </w:r>
      </w:hyperlink>
      <w:r>
        <w:rPr>
          <w:rFonts w:hint="cs"/>
          <w:rtl/>
        </w:rPr>
        <w:t xml:space="preserve"> (</w:t>
      </w:r>
      <w:hyperlink r:id="rId36" w:history="1">
        <w:r w:rsidR="005520E5" w:rsidRPr="005520E5">
          <w:rPr>
            <w:color w:val="0000FF"/>
            <w:u w:val="single"/>
            <w:rtl/>
          </w:rPr>
          <w:t>סעיף 40ג</w:t>
        </w:r>
      </w:hyperlink>
      <w:r>
        <w:rPr>
          <w:rFonts w:hint="cs"/>
          <w:rtl/>
        </w:rPr>
        <w:t xml:space="preserve"> לחוק העונשין); לאחר מכן, אבחן האם ראוי לחרוג מן המתחם לקולא בשל שיקולי שיקום (</w:t>
      </w:r>
      <w:hyperlink r:id="rId37" w:history="1">
        <w:r w:rsidR="005520E5" w:rsidRPr="005520E5">
          <w:rPr>
            <w:color w:val="0000FF"/>
            <w:u w:val="single"/>
            <w:rtl/>
          </w:rPr>
          <w:t>סעיף 40ד</w:t>
        </w:r>
      </w:hyperlink>
      <w:r>
        <w:rPr>
          <w:rFonts w:hint="cs"/>
          <w:rtl/>
        </w:rPr>
        <w:t xml:space="preserve"> לחוק העונשין) או לחומרה בשל שיקולי הגנה על שלום הציבור (</w:t>
      </w:r>
      <w:hyperlink r:id="rId38" w:history="1">
        <w:r w:rsidR="005520E5" w:rsidRPr="005520E5">
          <w:rPr>
            <w:color w:val="0000FF"/>
            <w:u w:val="single"/>
            <w:rtl/>
          </w:rPr>
          <w:t>סעיף 40ה</w:t>
        </w:r>
      </w:hyperlink>
      <w:r>
        <w:rPr>
          <w:rFonts w:hint="cs"/>
          <w:rtl/>
        </w:rPr>
        <w:t xml:space="preserve"> לחוק העונשין); לבסוף, אקבע את העונש המתאים שיושת על הנאשם, בהתחשב בצורך בהרתעתו (</w:t>
      </w:r>
      <w:hyperlink r:id="rId39" w:history="1">
        <w:r w:rsidR="005520E5" w:rsidRPr="005520E5">
          <w:rPr>
            <w:color w:val="0000FF"/>
            <w:u w:val="single"/>
            <w:rtl/>
          </w:rPr>
          <w:t>סעיף40ו לחוק</w:t>
        </w:r>
      </w:hyperlink>
      <w:r>
        <w:rPr>
          <w:rFonts w:hint="cs"/>
          <w:rtl/>
        </w:rPr>
        <w:t xml:space="preserve"> העונשין), בהרתעת הרבים (</w:t>
      </w:r>
      <w:hyperlink r:id="rId40" w:history="1">
        <w:r w:rsidR="005520E5" w:rsidRPr="005520E5">
          <w:rPr>
            <w:color w:val="0000FF"/>
            <w:u w:val="single"/>
            <w:rtl/>
          </w:rPr>
          <w:t>סעיף40ז</w:t>
        </w:r>
      </w:hyperlink>
      <w:r>
        <w:rPr>
          <w:rFonts w:hint="cs"/>
          <w:rtl/>
        </w:rPr>
        <w:t xml:space="preserve"> לחוק העונשין) ובנסיבותיו האישיות שאינן קשורות בביצוע העבירות (</w:t>
      </w:r>
      <w:hyperlink r:id="rId41" w:history="1">
        <w:r w:rsidR="005520E5" w:rsidRPr="005520E5">
          <w:rPr>
            <w:color w:val="0000FF"/>
            <w:u w:val="single"/>
            <w:rtl/>
          </w:rPr>
          <w:t>סעיפים 40יא</w:t>
        </w:r>
      </w:hyperlink>
      <w:r>
        <w:rPr>
          <w:rFonts w:hint="cs"/>
          <w:rtl/>
        </w:rPr>
        <w:t xml:space="preserve"> ו-</w:t>
      </w:r>
      <w:hyperlink r:id="rId42" w:history="1">
        <w:r w:rsidR="005520E5" w:rsidRPr="005520E5">
          <w:rPr>
            <w:color w:val="0000FF"/>
            <w:u w:val="single"/>
            <w:rtl/>
          </w:rPr>
          <w:t>40יב</w:t>
        </w:r>
      </w:hyperlink>
      <w:r>
        <w:rPr>
          <w:rFonts w:hint="cs"/>
          <w:rtl/>
        </w:rPr>
        <w:t xml:space="preserve"> לחוק העונשין) [ראו: </w:t>
      </w:r>
      <w:hyperlink r:id="rId43" w:history="1">
        <w:r w:rsidRPr="008171AF">
          <w:rPr>
            <w:color w:val="0000FF"/>
            <w:u w:val="single"/>
            <w:rtl/>
          </w:rPr>
          <w:t>ע"פ 2918/13</w:t>
        </w:r>
      </w:hyperlink>
      <w:r>
        <w:rPr>
          <w:rFonts w:hint="cs"/>
          <w:rtl/>
        </w:rPr>
        <w:t xml:space="preserve"> </w:t>
      </w:r>
      <w:r>
        <w:rPr>
          <w:rFonts w:hint="cs"/>
          <w:b/>
          <w:bCs/>
          <w:rtl/>
        </w:rPr>
        <w:t>דבס נ' מדינת ישראל</w:t>
      </w:r>
      <w:r>
        <w:rPr>
          <w:rFonts w:hint="cs"/>
          <w:rtl/>
        </w:rPr>
        <w:t xml:space="preserve"> (ניתן ביום 18.7.2013); </w:t>
      </w:r>
      <w:hyperlink r:id="rId44" w:history="1">
        <w:r w:rsidRPr="008171AF">
          <w:rPr>
            <w:color w:val="0000FF"/>
            <w:u w:val="single"/>
            <w:rtl/>
          </w:rPr>
          <w:t>ע"פ 1903/13</w:t>
        </w:r>
      </w:hyperlink>
      <w:r>
        <w:rPr>
          <w:rFonts w:hint="cs"/>
          <w:rtl/>
        </w:rPr>
        <w:t xml:space="preserve"> </w:t>
      </w:r>
      <w:r>
        <w:rPr>
          <w:rFonts w:hint="cs"/>
          <w:b/>
          <w:bCs/>
          <w:rtl/>
        </w:rPr>
        <w:t>עיאשה נ' מדינת ישראל</w:t>
      </w:r>
      <w:r>
        <w:rPr>
          <w:rFonts w:hint="cs"/>
          <w:rtl/>
        </w:rPr>
        <w:t xml:space="preserve"> (ניתן ביום 14.7.2013); </w:t>
      </w:r>
      <w:hyperlink r:id="rId45" w:history="1">
        <w:r w:rsidRPr="008171AF">
          <w:rPr>
            <w:color w:val="0000FF"/>
            <w:u w:val="single"/>
            <w:rtl/>
          </w:rPr>
          <w:t>ע"פ 1323/13</w:t>
        </w:r>
      </w:hyperlink>
      <w:r>
        <w:rPr>
          <w:rFonts w:hint="cs"/>
          <w:rtl/>
        </w:rPr>
        <w:t xml:space="preserve"> </w:t>
      </w:r>
      <w:r>
        <w:rPr>
          <w:rFonts w:hint="cs"/>
          <w:b/>
          <w:bCs/>
          <w:rtl/>
        </w:rPr>
        <w:t>חסן נ' מדינת ישראל</w:t>
      </w:r>
      <w:r>
        <w:rPr>
          <w:rFonts w:hint="cs"/>
          <w:rtl/>
        </w:rPr>
        <w:t xml:space="preserve"> (ניתן ביום 5.6.2013)].</w:t>
      </w:r>
    </w:p>
    <w:p w14:paraId="2A105B7F" w14:textId="77777777" w:rsidR="005F392A" w:rsidRDefault="005F392A">
      <w:pPr>
        <w:spacing w:line="360" w:lineRule="auto"/>
        <w:jc w:val="both"/>
        <w:rPr>
          <w:rtl/>
        </w:rPr>
      </w:pPr>
    </w:p>
    <w:p w14:paraId="5092EE6D" w14:textId="77777777" w:rsidR="005F392A" w:rsidRDefault="008171AF">
      <w:pPr>
        <w:spacing w:line="360" w:lineRule="auto"/>
        <w:jc w:val="both"/>
        <w:rPr>
          <w:b/>
          <w:bCs/>
          <w:u w:val="single"/>
          <w:rtl/>
        </w:rPr>
      </w:pPr>
      <w:r>
        <w:rPr>
          <w:rFonts w:hint="cs"/>
          <w:b/>
          <w:bCs/>
          <w:u w:val="single"/>
          <w:rtl/>
        </w:rPr>
        <w:t>מתחמי הענישה ההולמים</w:t>
      </w:r>
    </w:p>
    <w:p w14:paraId="2FD1BCE4" w14:textId="77777777" w:rsidR="005F392A" w:rsidRDefault="005F392A">
      <w:pPr>
        <w:spacing w:line="360" w:lineRule="auto"/>
        <w:jc w:val="both"/>
        <w:rPr>
          <w:b/>
          <w:bCs/>
          <w:u w:val="single"/>
          <w:rtl/>
        </w:rPr>
      </w:pPr>
    </w:p>
    <w:p w14:paraId="1C4842E2" w14:textId="77777777" w:rsidR="005F392A" w:rsidRDefault="008171AF">
      <w:pPr>
        <w:spacing w:line="360" w:lineRule="auto"/>
        <w:ind w:left="720" w:hanging="676"/>
        <w:jc w:val="both"/>
        <w:rPr>
          <w:rtl/>
        </w:rPr>
      </w:pPr>
      <w:r>
        <w:rPr>
          <w:rFonts w:hint="cs"/>
          <w:rtl/>
        </w:rPr>
        <w:t>7.</w:t>
      </w:r>
      <w:r>
        <w:rPr>
          <w:rFonts w:hint="cs"/>
          <w:rtl/>
        </w:rPr>
        <w:tab/>
        <w:t xml:space="preserve">הנאשם הורשע בעבירות של החזקת סמים מסוכנים לצריכה עצמית והספקת סם מסוכן לאחר. </w:t>
      </w:r>
      <w:hyperlink r:id="rId46" w:history="1">
        <w:r w:rsidR="005520E5" w:rsidRPr="005520E5">
          <w:rPr>
            <w:color w:val="0000FF"/>
            <w:u w:val="single"/>
            <w:rtl/>
          </w:rPr>
          <w:t>סעיף 40יג(ב)</w:t>
        </w:r>
      </w:hyperlink>
      <w:r>
        <w:rPr>
          <w:rFonts w:hint="cs"/>
          <w:rtl/>
        </w:rPr>
        <w:t xml:space="preserve"> ל</w:t>
      </w:r>
      <w:hyperlink r:id="rId47" w:history="1">
        <w:r w:rsidRPr="008171AF">
          <w:rPr>
            <w:color w:val="0000FF"/>
            <w:u w:val="single"/>
            <w:rtl/>
          </w:rPr>
          <w:t>חוק העונשין</w:t>
        </w:r>
      </w:hyperlink>
      <w:r>
        <w:rPr>
          <w:rFonts w:hint="cs"/>
          <w:rtl/>
        </w:rPr>
        <w:t xml:space="preserve"> קובע כי משהורשע נאשם במספר עבירות המהוות מספר אירועים, יקבע בית המשפט מתחם עונש הולם כאמור </w:t>
      </w:r>
      <w:hyperlink r:id="rId48" w:history="1">
        <w:r w:rsidR="005520E5" w:rsidRPr="005520E5">
          <w:rPr>
            <w:color w:val="0000FF"/>
            <w:u w:val="single"/>
            <w:rtl/>
          </w:rPr>
          <w:t>בסעיף 40(ג)א</w:t>
        </w:r>
      </w:hyperlink>
      <w:r>
        <w:rPr>
          <w:rFonts w:hint="cs"/>
          <w:rtl/>
        </w:rPr>
        <w:t xml:space="preserve"> לכל אירוע בנפרד. אי לכך, אקבע מתחם עונש הולם כאמור </w:t>
      </w:r>
      <w:hyperlink r:id="rId49" w:history="1">
        <w:r w:rsidR="005520E5" w:rsidRPr="005520E5">
          <w:rPr>
            <w:color w:val="0000FF"/>
            <w:u w:val="single"/>
            <w:rtl/>
          </w:rPr>
          <w:t>בסעיף 40ג(א)</w:t>
        </w:r>
      </w:hyperlink>
      <w:r>
        <w:rPr>
          <w:rFonts w:hint="cs"/>
          <w:rtl/>
        </w:rPr>
        <w:t xml:space="preserve"> לכל אחד מאירועים בנפרד, ולאחר מכן אגזור עונש כולל לכל האירועים.</w:t>
      </w:r>
    </w:p>
    <w:p w14:paraId="1B3A9997" w14:textId="77777777" w:rsidR="005F392A" w:rsidRDefault="005F392A">
      <w:pPr>
        <w:spacing w:line="360" w:lineRule="auto"/>
        <w:ind w:left="720" w:hanging="676"/>
        <w:jc w:val="both"/>
        <w:rPr>
          <w:rtl/>
        </w:rPr>
      </w:pPr>
    </w:p>
    <w:p w14:paraId="32230641" w14:textId="77777777" w:rsidR="005F392A" w:rsidRDefault="008171AF">
      <w:pPr>
        <w:spacing w:line="360" w:lineRule="auto"/>
        <w:ind w:left="720" w:hanging="676"/>
        <w:jc w:val="both"/>
        <w:rPr>
          <w:rtl/>
        </w:rPr>
      </w:pPr>
      <w:r>
        <w:rPr>
          <w:rFonts w:hint="cs"/>
          <w:rtl/>
        </w:rPr>
        <w:t>8.</w:t>
      </w:r>
      <w:r>
        <w:rPr>
          <w:rFonts w:hint="cs"/>
          <w:rtl/>
        </w:rPr>
        <w:tab/>
        <w:t xml:space="preserve">מתחמי העונש ההולם יקבעו בהתאם לעקרון ההלימה כפי שהוגדר </w:t>
      </w:r>
      <w:hyperlink r:id="rId50" w:history="1">
        <w:r w:rsidR="005520E5" w:rsidRPr="005520E5">
          <w:rPr>
            <w:color w:val="0000FF"/>
            <w:u w:val="single"/>
            <w:rtl/>
          </w:rPr>
          <w:t>בסעיף 40ג(א)</w:t>
        </w:r>
      </w:hyperlink>
      <w:r>
        <w:rPr>
          <w:rFonts w:hint="cs"/>
          <w:rtl/>
        </w:rPr>
        <w:t xml:space="preserve"> ל</w:t>
      </w:r>
      <w:hyperlink r:id="rId51" w:history="1">
        <w:r w:rsidRPr="008171AF">
          <w:rPr>
            <w:color w:val="0000FF"/>
            <w:u w:val="single"/>
            <w:rtl/>
          </w:rPr>
          <w:t>חוק העונשין</w:t>
        </w:r>
      </w:hyperlink>
      <w:r>
        <w:rPr>
          <w:rFonts w:hint="cs"/>
          <w:rtl/>
        </w:rPr>
        <w:t>. על מנת ליישמו בית משפט יתחשב בשלושת אלה: בערך החברתי שנפגע מביצוע העבירה ובמידת הפגיעה בו; בנסיבות הקשורות בביצוע העבירה ומידת אשמו של הנאשם ובמדיניות הענישה הנוהגת [</w:t>
      </w:r>
      <w:hyperlink r:id="rId52" w:history="1">
        <w:r w:rsidRPr="008171AF">
          <w:rPr>
            <w:color w:val="0000FF"/>
            <w:u w:val="single"/>
            <w:rtl/>
          </w:rPr>
          <w:t>ע"פ 8641/12</w:t>
        </w:r>
      </w:hyperlink>
      <w:r>
        <w:rPr>
          <w:rFonts w:hint="cs"/>
          <w:rtl/>
        </w:rPr>
        <w:t xml:space="preserve"> </w:t>
      </w:r>
      <w:r>
        <w:rPr>
          <w:rFonts w:hint="cs"/>
          <w:b/>
          <w:bCs/>
          <w:rtl/>
        </w:rPr>
        <w:t>סעד נ' מדינת ישראל</w:t>
      </w:r>
      <w:r>
        <w:rPr>
          <w:rFonts w:hint="cs"/>
          <w:rtl/>
        </w:rPr>
        <w:t xml:space="preserve"> (ניתן ביום 5.8.2013)]. להלן אעמוד על מרכיבי מתחם העונש ההולם. </w:t>
      </w:r>
    </w:p>
    <w:p w14:paraId="04B3C1A3" w14:textId="77777777" w:rsidR="005F392A" w:rsidRDefault="005F392A">
      <w:pPr>
        <w:spacing w:line="360" w:lineRule="auto"/>
        <w:ind w:left="720" w:hanging="720"/>
        <w:jc w:val="both"/>
        <w:rPr>
          <w:rtl/>
        </w:rPr>
      </w:pPr>
    </w:p>
    <w:p w14:paraId="7F182B68" w14:textId="77777777" w:rsidR="005F392A" w:rsidRDefault="008171AF">
      <w:pPr>
        <w:spacing w:line="360" w:lineRule="auto"/>
        <w:ind w:left="720" w:hanging="720"/>
        <w:jc w:val="both"/>
        <w:rPr>
          <w:u w:val="single"/>
          <w:rtl/>
        </w:rPr>
      </w:pPr>
      <w:r>
        <w:rPr>
          <w:rFonts w:hint="cs"/>
          <w:u w:val="single"/>
          <w:rtl/>
        </w:rPr>
        <w:t>החזקת סמים לשימוש עצמי</w:t>
      </w:r>
    </w:p>
    <w:p w14:paraId="5D462087" w14:textId="77777777" w:rsidR="005F392A" w:rsidRDefault="005F392A">
      <w:pPr>
        <w:spacing w:line="360" w:lineRule="auto"/>
        <w:ind w:left="720" w:hanging="720"/>
        <w:jc w:val="both"/>
        <w:rPr>
          <w:rtl/>
        </w:rPr>
      </w:pPr>
    </w:p>
    <w:p w14:paraId="665ABCAC" w14:textId="77777777" w:rsidR="005F392A" w:rsidRDefault="008171AF">
      <w:pPr>
        <w:spacing w:line="360" w:lineRule="auto"/>
        <w:ind w:left="720" w:hanging="676"/>
        <w:jc w:val="both"/>
        <w:rPr>
          <w:rtl/>
        </w:rPr>
      </w:pPr>
      <w:r>
        <w:rPr>
          <w:rFonts w:hint="cs"/>
          <w:rtl/>
        </w:rPr>
        <w:t>9.</w:t>
      </w:r>
      <w:r>
        <w:rPr>
          <w:rFonts w:hint="cs"/>
          <w:b/>
          <w:bCs/>
          <w:rtl/>
        </w:rPr>
        <w:tab/>
        <w:t xml:space="preserve">הערכים החברתיים </w:t>
      </w:r>
      <w:r>
        <w:rPr>
          <w:rFonts w:hint="cs"/>
          <w:rtl/>
        </w:rPr>
        <w:t xml:space="preserve">שנפגעים בביצוע עבירה של </w:t>
      </w:r>
      <w:r>
        <w:rPr>
          <w:rFonts w:hint="cs"/>
          <w:b/>
          <w:bCs/>
          <w:rtl/>
        </w:rPr>
        <w:t>החזקת הסמים לצריכה עצמית</w:t>
      </w:r>
      <w:r>
        <w:rPr>
          <w:rFonts w:hint="cs"/>
          <w:rtl/>
        </w:rPr>
        <w:t xml:space="preserve">, לצדה קבע המחוקק עונש מרבי של 3 שנות מאסר, הם הגנה על שלום ובריאות הציבור מפני פגיעתם הקשה של סמים מסוכנים ומניעת נזקים כלכליים וחברתיים עקיפים, לרבות ביצוע </w:t>
      </w:r>
      <w:r>
        <w:rPr>
          <w:rFonts w:ascii="David" w:hAnsi="David" w:hint="cs"/>
          <w:rtl/>
        </w:rPr>
        <w:t xml:space="preserve">עבירות נוספות לצורך מימון רכישת הסם. </w:t>
      </w:r>
      <w:r>
        <w:rPr>
          <w:rFonts w:hint="cs"/>
          <w:rtl/>
        </w:rPr>
        <w:t xml:space="preserve">קולמוסים רבים נשתברו זה מכבר על ידי בתי המשפט בנושא נגע הסמים והנזקים הישירים והעקיפים הכרוכים בו. עבירות הסמים הן בגדר רעה חולה שפשה בחברתנו ומחובתו של בית המשפט לתרום חלקו למיגור נגע זה באמצעות הטלת עונשים מחמירים ומרתיעים (ראו למשל: </w:t>
      </w:r>
      <w:hyperlink r:id="rId53" w:history="1">
        <w:r w:rsidRPr="008171AF">
          <w:rPr>
            <w:color w:val="0000FF"/>
            <w:u w:val="single"/>
            <w:rtl/>
          </w:rPr>
          <w:t>ע"פ 4998/95 מדינת ישראל נ' מיגל אוקטביו גומז-קרדוסו, פ"ד נא</w:t>
        </w:r>
      </w:hyperlink>
      <w:r>
        <w:rPr>
          <w:rFonts w:hint="cs"/>
          <w:rtl/>
        </w:rPr>
        <w:t xml:space="preserve">(3) 769; </w:t>
      </w:r>
      <w:hyperlink r:id="rId54" w:history="1">
        <w:r w:rsidRPr="008171AF">
          <w:rPr>
            <w:color w:val="0000FF"/>
            <w:u w:val="single"/>
            <w:rtl/>
          </w:rPr>
          <w:t>ע"פ 6029/03 מדינת ישראל נ' גולן שמאי, פ"ד נח</w:t>
        </w:r>
      </w:hyperlink>
      <w:r>
        <w:rPr>
          <w:rFonts w:hint="cs"/>
          <w:rtl/>
        </w:rPr>
        <w:t xml:space="preserve">(2) 734, 738-739; </w:t>
      </w:r>
      <w:hyperlink r:id="rId55" w:history="1">
        <w:r w:rsidRPr="008171AF">
          <w:rPr>
            <w:color w:val="0000FF"/>
            <w:u w:val="single"/>
            <w:rtl/>
          </w:rPr>
          <w:t>ע"פ 4381/05</w:t>
        </w:r>
      </w:hyperlink>
      <w:r>
        <w:rPr>
          <w:rFonts w:hint="cs"/>
          <w:b/>
          <w:bCs/>
          <w:rtl/>
        </w:rPr>
        <w:t xml:space="preserve"> אבו זקיקה נ' מדינת ישראל</w:t>
      </w:r>
      <w:r>
        <w:rPr>
          <w:rFonts w:hint="cs"/>
          <w:rtl/>
        </w:rPr>
        <w:t xml:space="preserve"> (ניתן ביום 12.7.2006); </w:t>
      </w:r>
      <w:hyperlink r:id="rId56" w:history="1">
        <w:r w:rsidRPr="008171AF">
          <w:rPr>
            <w:color w:val="0000FF"/>
            <w:u w:val="single"/>
            <w:rtl/>
          </w:rPr>
          <w:t>ע"פ 211/09</w:t>
        </w:r>
      </w:hyperlink>
      <w:r>
        <w:rPr>
          <w:rFonts w:hint="cs"/>
          <w:rtl/>
        </w:rPr>
        <w:t xml:space="preserve"> </w:t>
      </w:r>
      <w:r>
        <w:rPr>
          <w:rFonts w:hint="cs"/>
          <w:b/>
          <w:bCs/>
          <w:rtl/>
        </w:rPr>
        <w:t>אזולאי נ' מדינת ישראל</w:t>
      </w:r>
      <w:r>
        <w:rPr>
          <w:rFonts w:hint="cs"/>
          <w:rtl/>
        </w:rPr>
        <w:t xml:space="preserve"> (22.6.2010)).</w:t>
      </w:r>
    </w:p>
    <w:p w14:paraId="42050653" w14:textId="77777777" w:rsidR="005F392A" w:rsidRDefault="005F392A">
      <w:pPr>
        <w:spacing w:line="360" w:lineRule="auto"/>
        <w:ind w:left="720" w:hanging="676"/>
        <w:jc w:val="both"/>
        <w:rPr>
          <w:b/>
          <w:bCs/>
          <w:rtl/>
        </w:rPr>
      </w:pPr>
    </w:p>
    <w:p w14:paraId="55D070F2" w14:textId="77777777" w:rsidR="005F392A" w:rsidRDefault="008171AF">
      <w:pPr>
        <w:spacing w:line="360" w:lineRule="auto"/>
        <w:ind w:left="720"/>
        <w:jc w:val="both"/>
        <w:rPr>
          <w:rFonts w:ascii="David" w:hAnsi="David"/>
          <w:rtl/>
        </w:rPr>
      </w:pPr>
      <w:r>
        <w:rPr>
          <w:rFonts w:ascii="David" w:hAnsi="David" w:hint="cs"/>
          <w:rtl/>
        </w:rPr>
        <w:t>יפים לענייננו דברי כב' סגן הנשיא סאאב דבור ב</w:t>
      </w:r>
      <w:hyperlink r:id="rId57" w:history="1">
        <w:r w:rsidRPr="008171AF">
          <w:rPr>
            <w:color w:val="0000FF"/>
            <w:u w:val="single"/>
            <w:rtl/>
          </w:rPr>
          <w:t>ת"פ (נצ') 18306-12-09</w:t>
        </w:r>
      </w:hyperlink>
      <w:r>
        <w:rPr>
          <w:rFonts w:ascii="David" w:hAnsi="David" w:hint="cs"/>
          <w:rtl/>
        </w:rPr>
        <w:t xml:space="preserve"> </w:t>
      </w:r>
      <w:r>
        <w:rPr>
          <w:rFonts w:ascii="David" w:hAnsi="David" w:hint="cs"/>
          <w:b/>
          <w:bCs/>
          <w:rtl/>
        </w:rPr>
        <w:t>מדינת ישראל נ' סאמר פח'ר אלדין ואח'</w:t>
      </w:r>
      <w:r>
        <w:rPr>
          <w:rFonts w:ascii="David" w:hAnsi="David" w:hint="cs"/>
          <w:rtl/>
        </w:rPr>
        <w:t xml:space="preserve"> (ניתן ביום 3.4.2011): </w:t>
      </w:r>
    </w:p>
    <w:p w14:paraId="3889E91A" w14:textId="77777777" w:rsidR="005F392A" w:rsidRDefault="005F392A">
      <w:pPr>
        <w:spacing w:line="360" w:lineRule="auto"/>
        <w:ind w:left="720"/>
        <w:jc w:val="both"/>
        <w:rPr>
          <w:rFonts w:ascii="David" w:hAnsi="David"/>
          <w:rtl/>
        </w:rPr>
      </w:pPr>
    </w:p>
    <w:p w14:paraId="1DC06795" w14:textId="77777777" w:rsidR="005F392A" w:rsidRDefault="008171AF">
      <w:pPr>
        <w:spacing w:line="360" w:lineRule="auto"/>
        <w:ind w:left="985" w:right="284"/>
        <w:jc w:val="both"/>
        <w:rPr>
          <w:rFonts w:ascii="David" w:hAnsi="David"/>
          <w:b/>
          <w:bCs/>
          <w:rtl/>
        </w:rPr>
      </w:pPr>
      <w:r>
        <w:rPr>
          <w:rFonts w:ascii="David" w:hAnsi="David" w:hint="cs"/>
          <w:b/>
          <w:bCs/>
          <w:rtl/>
        </w:rPr>
        <w:t xml:space="preserve">"עבירת השימוש בסם לצריכה עצמית מהווה היא את דלת הכניסה אל עולם הפשע. אל לו לבית המשפט לזלזל בחומרתה של עבירה זו אשר לעיתים רבות יש בה כדי להוביל את אותו אדם אשר נוהג להשתמש בסמים אל עבר ביצוע עבירות חמורות יותר כגון גניבה, פריצה, שוד ועבירות אלימות נוספות שכל מטרתן להביא ליכולת מימון הסמים והצריכה במיוחד על רקע מצב כלכלי ונסיבות אישיות כמו אלו אשר צויינו בפניי. על בית המשפט להעביר מסר חד וברור אף ביחס לאלה המשתמשים בסם לצורך צריכה עצמית ולא להמתין עד להסתבכותם בעבירות סמים חמורות יותר. אין ספק, כי השלב הבא לאחר שימוש בסמים לצריכה עצמית, הינו שלב חמור יותר ביחס לביצוע עבירות סם חמורות שיש בהן לפגוע בחברה כולה". </w:t>
      </w:r>
    </w:p>
    <w:p w14:paraId="7952907F" w14:textId="77777777" w:rsidR="005F392A" w:rsidRDefault="005F392A">
      <w:pPr>
        <w:spacing w:line="360" w:lineRule="auto"/>
        <w:ind w:left="-7"/>
        <w:jc w:val="both"/>
        <w:rPr>
          <w:rFonts w:ascii="David" w:hAnsi="David"/>
          <w:b/>
          <w:bCs/>
          <w:rtl/>
        </w:rPr>
      </w:pPr>
    </w:p>
    <w:p w14:paraId="6F7E6260" w14:textId="77777777" w:rsidR="005F392A" w:rsidRDefault="005F392A">
      <w:pPr>
        <w:spacing w:line="360" w:lineRule="auto"/>
        <w:ind w:left="510"/>
        <w:jc w:val="both"/>
        <w:rPr>
          <w:rFonts w:ascii="Calibri" w:hAnsi="Calibri"/>
          <w:rtl/>
        </w:rPr>
      </w:pPr>
    </w:p>
    <w:p w14:paraId="5E910205" w14:textId="77777777" w:rsidR="005F392A" w:rsidRDefault="008171AF">
      <w:pPr>
        <w:spacing w:line="360" w:lineRule="auto"/>
        <w:ind w:left="720" w:hanging="676"/>
        <w:jc w:val="both"/>
        <w:rPr>
          <w:rFonts w:ascii="David" w:hAnsi="David"/>
          <w:b/>
          <w:bCs/>
          <w:rtl/>
        </w:rPr>
      </w:pPr>
      <w:r>
        <w:rPr>
          <w:rFonts w:ascii="David" w:hAnsi="David" w:hint="cs"/>
          <w:rtl/>
        </w:rPr>
        <w:t>10.</w:t>
      </w:r>
      <w:r>
        <w:rPr>
          <w:rFonts w:ascii="David" w:hAnsi="David" w:hint="cs"/>
          <w:rtl/>
        </w:rPr>
        <w:tab/>
      </w:r>
      <w:r>
        <w:rPr>
          <w:rFonts w:ascii="David" w:hAnsi="David" w:hint="cs"/>
          <w:b/>
          <w:bCs/>
          <w:rtl/>
        </w:rPr>
        <w:t>מידת הפגיעה</w:t>
      </w:r>
      <w:r>
        <w:rPr>
          <w:rFonts w:ascii="David" w:hAnsi="David" w:hint="cs"/>
          <w:rtl/>
        </w:rPr>
        <w:t xml:space="preserve"> בערכים החברתיים המוגנים במקרה דנא הינה משמעותית. אמנם, הנאשם החזיק בסם מסוג חשיש, שאינו נמנה על הסמים הקשים ביותר מבין הסמים </w:t>
      </w:r>
      <w:r>
        <w:rPr>
          <w:rFonts w:hint="cs"/>
          <w:rtl/>
        </w:rPr>
        <w:t>המסוכנים</w:t>
      </w:r>
      <w:r>
        <w:rPr>
          <w:rFonts w:ascii="David" w:hAnsi="David" w:hint="cs"/>
          <w:rtl/>
        </w:rPr>
        <w:t xml:space="preserve">, אך הפגיעה בערך המוגן נלמדת מכמות הסם, העולה על 112 גרם חשיש, ו- 30 כדורים מסוג </w:t>
      </w:r>
      <w:r>
        <w:rPr>
          <w:rFonts w:ascii="David" w:hAnsi="David" w:hint="cs"/>
        </w:rPr>
        <w:t>MDMA</w:t>
      </w:r>
      <w:r>
        <w:rPr>
          <w:rFonts w:ascii="David" w:hAnsi="David" w:hint="cs"/>
          <w:rtl/>
        </w:rPr>
        <w:t xml:space="preserve">. אף אם אין מדובר בסמים שנתפסים כסמים "קשים", פגיעתם מוחשית, הן באופן ישיר והן בהיותם סמים "פותחי שער" לסמים אחרים, קשים ומסוכנים יותר. ראו למשל: </w:t>
      </w:r>
      <w:hyperlink r:id="rId58" w:history="1">
        <w:r w:rsidRPr="008171AF">
          <w:rPr>
            <w:rFonts w:ascii="David" w:hAnsi="David"/>
            <w:color w:val="0000FF"/>
            <w:u w:val="single"/>
            <w:rtl/>
          </w:rPr>
          <w:t>ע"פ 170/07</w:t>
        </w:r>
      </w:hyperlink>
      <w:r>
        <w:rPr>
          <w:rFonts w:ascii="David" w:hAnsi="David" w:hint="cs"/>
          <w:rtl/>
        </w:rPr>
        <w:t xml:space="preserve"> </w:t>
      </w:r>
      <w:r>
        <w:rPr>
          <w:rFonts w:ascii="David" w:hAnsi="David" w:hint="cs"/>
          <w:b/>
          <w:bCs/>
          <w:rtl/>
        </w:rPr>
        <w:t>ליאור מטיס נ' מדינת ישראל</w:t>
      </w:r>
      <w:r>
        <w:rPr>
          <w:rFonts w:ascii="David" w:hAnsi="David" w:hint="cs"/>
          <w:rtl/>
        </w:rPr>
        <w:t xml:space="preserve"> (ניתן ביום 19.11.2007): "</w:t>
      </w:r>
      <w:r>
        <w:rPr>
          <w:rFonts w:ascii="David" w:hAnsi="David" w:hint="cs"/>
          <w:b/>
          <w:bCs/>
          <w:rtl/>
        </w:rPr>
        <w:t xml:space="preserve">לרוע המזל, סמים קלים מהווים לעיתים קרובות את יריית הפתיחה להתמכרות לסמים קשים יותר שלא לדבר על כך שגם בשימוש בהם עצמם טמונה סכנה". </w:t>
      </w:r>
    </w:p>
    <w:p w14:paraId="7C077179" w14:textId="77777777" w:rsidR="005F392A" w:rsidRDefault="005F392A">
      <w:pPr>
        <w:spacing w:line="360" w:lineRule="auto"/>
        <w:ind w:left="720" w:hanging="676"/>
        <w:jc w:val="both"/>
        <w:rPr>
          <w:rFonts w:ascii="David" w:hAnsi="David"/>
          <w:rtl/>
        </w:rPr>
      </w:pPr>
    </w:p>
    <w:p w14:paraId="4499323B" w14:textId="77777777" w:rsidR="005F392A" w:rsidRDefault="005F392A">
      <w:pPr>
        <w:spacing w:line="360" w:lineRule="auto"/>
        <w:ind w:left="720" w:hanging="676"/>
        <w:jc w:val="both"/>
        <w:rPr>
          <w:rFonts w:ascii="David" w:hAnsi="David"/>
          <w:rtl/>
        </w:rPr>
      </w:pPr>
    </w:p>
    <w:p w14:paraId="4428E444" w14:textId="77777777" w:rsidR="005F392A" w:rsidRDefault="008171AF">
      <w:pPr>
        <w:spacing w:line="360" w:lineRule="auto"/>
        <w:ind w:left="720" w:hanging="676"/>
        <w:jc w:val="both"/>
        <w:rPr>
          <w:rFonts w:ascii="Calibri" w:hAnsi="Calibri"/>
          <w:rtl/>
        </w:rPr>
      </w:pPr>
      <w:r>
        <w:rPr>
          <w:rFonts w:ascii="David" w:hAnsi="David" w:hint="cs"/>
          <w:rtl/>
        </w:rPr>
        <w:t>11.</w:t>
      </w:r>
      <w:r>
        <w:rPr>
          <w:rFonts w:ascii="David" w:hAnsi="David" w:hint="cs"/>
          <w:rtl/>
        </w:rPr>
        <w:tab/>
      </w:r>
      <w:r>
        <w:rPr>
          <w:rFonts w:hint="cs"/>
          <w:b/>
          <w:bCs/>
          <w:rtl/>
        </w:rPr>
        <w:t xml:space="preserve">בבחינת הנסיבות הקשורות בביצוע העבירה </w:t>
      </w:r>
      <w:r>
        <w:rPr>
          <w:rFonts w:hint="cs"/>
          <w:rtl/>
        </w:rPr>
        <w:t>(</w:t>
      </w:r>
      <w:hyperlink r:id="rId59" w:history="1">
        <w:r w:rsidR="005520E5" w:rsidRPr="005520E5">
          <w:rPr>
            <w:color w:val="0000FF"/>
            <w:u w:val="single"/>
            <w:rtl/>
          </w:rPr>
          <w:t>סעיף 40ט</w:t>
        </w:r>
      </w:hyperlink>
      <w:r>
        <w:rPr>
          <w:rFonts w:hint="cs"/>
          <w:rtl/>
        </w:rPr>
        <w:t xml:space="preserve"> ל</w:t>
      </w:r>
      <w:hyperlink r:id="rId60" w:history="1">
        <w:r w:rsidRPr="008171AF">
          <w:rPr>
            <w:color w:val="0000FF"/>
            <w:u w:val="single"/>
            <w:rtl/>
          </w:rPr>
          <w:t>חוק העונשין</w:t>
        </w:r>
      </w:hyperlink>
      <w:r>
        <w:rPr>
          <w:rFonts w:hint="cs"/>
          <w:rtl/>
        </w:rPr>
        <w:t>) נתתי דעתי לחלקו המרכזי והעיקרי של הנאשם בביצוע העבירה, סוגי הסמים שאינם נחשבים לסמים היותר קשים ומסוכנים, כמות הסם הרבה שנתפסה אצל הנאשם, אף אם הוכח יעודה לשימוש עצמי, כדלקמן: 30 כדורי</w:t>
      </w:r>
      <w:r>
        <w:rPr>
          <w:rFonts w:ascii="David" w:hAnsi="David" w:hint="cs"/>
          <w:rtl/>
        </w:rPr>
        <w:t xml:space="preserve"> </w:t>
      </w:r>
      <w:r>
        <w:rPr>
          <w:rFonts w:ascii="David" w:hAnsi="David" w:hint="cs"/>
        </w:rPr>
        <w:t>MDMA</w:t>
      </w:r>
      <w:r>
        <w:rPr>
          <w:rFonts w:ascii="David" w:hAnsi="David" w:hint="cs"/>
          <w:rtl/>
        </w:rPr>
        <w:t xml:space="preserve"> </w:t>
      </w:r>
      <w:r>
        <w:rPr>
          <w:rFonts w:hint="cs"/>
          <w:rtl/>
        </w:rPr>
        <w:t xml:space="preserve">ו- 13.9405 גרם חשיש, שהוחזקו בכיס מכנסיו של הנאשם שעה שהילך בחוצות העיר אילת. בנוסף, נמצאו בדירתו לוח חשיש במשקל 96.60 גרם וגוש חשיש במשקל 1.5389 גרם. לדברי הנאשם, צריכת החשיש סייעה בידו להתמודד עם המיגרנות מהן סבל וכדורי </w:t>
      </w:r>
      <w:r>
        <w:rPr>
          <w:rFonts w:ascii="David" w:hAnsi="David" w:hint="cs"/>
        </w:rPr>
        <w:t>MDMA</w:t>
      </w:r>
      <w:r>
        <w:rPr>
          <w:rFonts w:ascii="David" w:hAnsi="David" w:hint="cs"/>
          <w:rtl/>
        </w:rPr>
        <w:t xml:space="preserve"> נועדו להמריצו במהלך שעות עבודתו המרובות במסעדה</w:t>
      </w:r>
      <w:r>
        <w:rPr>
          <w:rFonts w:hint="cs"/>
          <w:rtl/>
        </w:rPr>
        <w:t>. אין ספק כי קדם תכנון מוקדם לביצוע העבירה, אשר בא לידי ביטוי ברכישת כמות גדולה של סמים שנועדה לצריכה לתקופה ממושכת. הנאשם היה מודע למעשיו, לא נגרעה יכולתו להבין את הפסול שבהם ועל אף זאת לא חדל לעשותם. מלבד הפגיעה בבריאותו של הנאשם והסובבים אותו, שימש הנאשם חוליה במערך צריכת הסמים ובכך מימן בכספו את אלה העוסקים בהפצת הסם. לא נשמעו סיבות לזכות הנאשם, סבלו ממיגרנות אינו מצדיק את ביצוע העבירה, והוא אינו קרוב לסייג לאחריות פלילית.</w:t>
      </w:r>
    </w:p>
    <w:p w14:paraId="6FC9CE94" w14:textId="77777777" w:rsidR="005F392A" w:rsidRDefault="005F392A">
      <w:pPr>
        <w:spacing w:line="360" w:lineRule="auto"/>
        <w:ind w:left="720" w:hanging="720"/>
        <w:jc w:val="both"/>
        <w:rPr>
          <w:rtl/>
        </w:rPr>
      </w:pPr>
    </w:p>
    <w:p w14:paraId="2C0707B7" w14:textId="77777777" w:rsidR="005F392A" w:rsidRDefault="008171AF">
      <w:pPr>
        <w:spacing w:line="360" w:lineRule="auto"/>
        <w:ind w:left="720" w:hanging="676"/>
        <w:jc w:val="both"/>
        <w:rPr>
          <w:rtl/>
        </w:rPr>
      </w:pPr>
      <w:r>
        <w:rPr>
          <w:rFonts w:hint="cs"/>
          <w:rtl/>
        </w:rPr>
        <w:t>12.</w:t>
      </w:r>
      <w:r>
        <w:rPr>
          <w:rFonts w:hint="cs"/>
          <w:rtl/>
        </w:rPr>
        <w:tab/>
        <w:t xml:space="preserve">מדיניות הענישה הנוהגת בעבירת החזקת סמים לצריכה עצמית, מצביעה על טווח ענישה שבין צו של"צ ומאסר על-תנאי לבין מאסר בפועל שבמרבית המקרים יכול וירוצה בעבודות שירות (ראו למשל: </w:t>
      </w:r>
      <w:hyperlink r:id="rId61" w:history="1">
        <w:r w:rsidRPr="008171AF">
          <w:rPr>
            <w:rFonts w:ascii="David" w:hAnsi="David"/>
            <w:color w:val="0000FF"/>
            <w:u w:val="single"/>
            <w:rtl/>
          </w:rPr>
          <w:t>רע"פ 6138/09</w:t>
        </w:r>
      </w:hyperlink>
      <w:r>
        <w:rPr>
          <w:rFonts w:ascii="David" w:hAnsi="David" w:hint="cs"/>
          <w:rtl/>
        </w:rPr>
        <w:t xml:space="preserve"> </w:t>
      </w:r>
      <w:r>
        <w:rPr>
          <w:rFonts w:ascii="David" w:hAnsi="David" w:hint="cs"/>
          <w:b/>
          <w:bCs/>
          <w:rtl/>
        </w:rPr>
        <w:t>איליה פרדזב נ' מדינת ישראל</w:t>
      </w:r>
      <w:r>
        <w:rPr>
          <w:rFonts w:ascii="David" w:hAnsi="David" w:hint="cs"/>
          <w:rtl/>
        </w:rPr>
        <w:t xml:space="preserve"> (ניתן ביום 2.8.2009)</w:t>
      </w:r>
      <w:r>
        <w:rPr>
          <w:rFonts w:hint="cs"/>
          <w:rtl/>
        </w:rPr>
        <w:t xml:space="preserve">; </w:t>
      </w:r>
      <w:hyperlink r:id="rId62" w:history="1">
        <w:r w:rsidRPr="008171AF">
          <w:rPr>
            <w:rFonts w:ascii="David" w:hAnsi="David"/>
            <w:color w:val="0000FF"/>
            <w:u w:val="single"/>
            <w:rtl/>
          </w:rPr>
          <w:t>ת"פ (רמ') 63092-12-13</w:t>
        </w:r>
      </w:hyperlink>
      <w:r>
        <w:rPr>
          <w:rFonts w:ascii="David" w:hAnsi="David" w:hint="cs"/>
          <w:rtl/>
        </w:rPr>
        <w:t xml:space="preserve"> </w:t>
      </w:r>
      <w:r>
        <w:rPr>
          <w:rFonts w:ascii="David" w:hAnsi="David" w:hint="cs"/>
          <w:b/>
          <w:bCs/>
          <w:rtl/>
        </w:rPr>
        <w:t xml:space="preserve">משטרת ישראל תביעות - שלוחת רמלה נ' נסים סטיב ברמי </w:t>
      </w:r>
      <w:r>
        <w:rPr>
          <w:rFonts w:ascii="David" w:hAnsi="David" w:hint="cs"/>
          <w:rtl/>
        </w:rPr>
        <w:t xml:space="preserve">(ניתן ביום 23.11.2014); </w:t>
      </w:r>
      <w:hyperlink r:id="rId63" w:history="1">
        <w:r w:rsidRPr="008171AF">
          <w:rPr>
            <w:rFonts w:ascii="David" w:hAnsi="David"/>
            <w:color w:val="0000FF"/>
            <w:u w:val="single"/>
            <w:rtl/>
          </w:rPr>
          <w:t>ת"פ (נת') 17184-10-12</w:t>
        </w:r>
      </w:hyperlink>
      <w:r>
        <w:rPr>
          <w:rFonts w:ascii="David" w:hAnsi="David" w:hint="cs"/>
          <w:rtl/>
        </w:rPr>
        <w:t xml:space="preserve"> </w:t>
      </w:r>
      <w:r>
        <w:rPr>
          <w:rFonts w:ascii="David" w:hAnsi="David" w:hint="cs"/>
          <w:b/>
          <w:bCs/>
          <w:rtl/>
        </w:rPr>
        <w:t>מדינת ישראל נ' בנימין כהן ואח'</w:t>
      </w:r>
      <w:r>
        <w:rPr>
          <w:rFonts w:ascii="David" w:hAnsi="David" w:hint="cs"/>
          <w:rtl/>
        </w:rPr>
        <w:t xml:space="preserve"> (ניתן ביום 16.9.2014); </w:t>
      </w:r>
      <w:hyperlink r:id="rId64" w:history="1">
        <w:r w:rsidRPr="008171AF">
          <w:rPr>
            <w:rFonts w:ascii="David" w:hAnsi="David"/>
            <w:color w:val="0000FF"/>
            <w:u w:val="single"/>
            <w:rtl/>
          </w:rPr>
          <w:t>ת"פ (ק"ג) 25179-08-13</w:t>
        </w:r>
      </w:hyperlink>
      <w:r>
        <w:rPr>
          <w:rFonts w:ascii="David" w:hAnsi="David" w:hint="cs"/>
          <w:rtl/>
        </w:rPr>
        <w:t xml:space="preserve"> </w:t>
      </w:r>
      <w:r>
        <w:rPr>
          <w:rFonts w:ascii="David" w:hAnsi="David" w:hint="cs"/>
          <w:b/>
          <w:bCs/>
          <w:rtl/>
        </w:rPr>
        <w:t>מדינת ישראל נ' יגאל אוחיון</w:t>
      </w:r>
      <w:r>
        <w:rPr>
          <w:rFonts w:ascii="David" w:hAnsi="David" w:hint="cs"/>
          <w:rtl/>
        </w:rPr>
        <w:t xml:space="preserve"> (ניתן ביום 19.1.2014); </w:t>
      </w:r>
      <w:hyperlink r:id="rId65" w:history="1">
        <w:r w:rsidRPr="008171AF">
          <w:rPr>
            <w:rFonts w:ascii="David" w:hAnsi="David"/>
            <w:color w:val="0000FF"/>
            <w:u w:val="single"/>
            <w:rtl/>
          </w:rPr>
          <w:t>ת"פ (אי') 35970-04-11</w:t>
        </w:r>
      </w:hyperlink>
      <w:r>
        <w:rPr>
          <w:rFonts w:ascii="David" w:hAnsi="David" w:hint="cs"/>
          <w:rtl/>
        </w:rPr>
        <w:t xml:space="preserve"> </w:t>
      </w:r>
      <w:r>
        <w:rPr>
          <w:rFonts w:ascii="David" w:hAnsi="David" w:hint="cs"/>
          <w:b/>
          <w:bCs/>
          <w:rtl/>
        </w:rPr>
        <w:t>מדינת ישראל נ' עמית מזרחי</w:t>
      </w:r>
      <w:r>
        <w:rPr>
          <w:rFonts w:ascii="David" w:hAnsi="David" w:hint="cs"/>
          <w:rtl/>
        </w:rPr>
        <w:t xml:space="preserve"> (ניתן ביום 14.1.2014); </w:t>
      </w:r>
      <w:hyperlink r:id="rId66" w:history="1">
        <w:r w:rsidRPr="008171AF">
          <w:rPr>
            <w:rFonts w:ascii="David" w:hAnsi="David"/>
            <w:color w:val="0000FF"/>
            <w:u w:val="single"/>
            <w:rtl/>
          </w:rPr>
          <w:t>ת"פ (בית שמש) 50810-12-10</w:t>
        </w:r>
      </w:hyperlink>
      <w:r>
        <w:rPr>
          <w:rFonts w:ascii="David" w:hAnsi="David" w:hint="cs"/>
          <w:b/>
          <w:bCs/>
          <w:rtl/>
        </w:rPr>
        <w:t xml:space="preserve"> מדינת ישראל נ' גבריאל בראונשטיין</w:t>
      </w:r>
      <w:r>
        <w:rPr>
          <w:rFonts w:ascii="David" w:hAnsi="David" w:hint="cs"/>
          <w:rtl/>
        </w:rPr>
        <w:t xml:space="preserve"> (ניתן ביום 5.3.2012); </w:t>
      </w:r>
      <w:hyperlink r:id="rId67" w:history="1">
        <w:r w:rsidRPr="008171AF">
          <w:rPr>
            <w:rFonts w:ascii="David" w:hAnsi="David"/>
            <w:color w:val="0000FF"/>
            <w:u w:val="single"/>
            <w:rtl/>
          </w:rPr>
          <w:t>ת"פ (עכו) 4864-05-11</w:t>
        </w:r>
      </w:hyperlink>
      <w:r>
        <w:rPr>
          <w:rFonts w:ascii="David" w:hAnsi="David" w:hint="cs"/>
          <w:b/>
          <w:bCs/>
          <w:rtl/>
        </w:rPr>
        <w:t xml:space="preserve"> מדינת ישראל נ' נסר גבריס</w:t>
      </w:r>
      <w:r>
        <w:rPr>
          <w:rFonts w:ascii="David" w:hAnsi="David" w:hint="cs"/>
          <w:rtl/>
        </w:rPr>
        <w:t xml:space="preserve"> (ניתן ביום 18.1.2012); </w:t>
      </w:r>
      <w:hyperlink r:id="rId68" w:history="1">
        <w:r w:rsidRPr="008171AF">
          <w:rPr>
            <w:rFonts w:ascii="David" w:hAnsi="David"/>
            <w:color w:val="0000FF"/>
            <w:u w:val="single"/>
            <w:rtl/>
          </w:rPr>
          <w:t>ת"פ (עכו) 53325-11-10</w:t>
        </w:r>
      </w:hyperlink>
      <w:r>
        <w:rPr>
          <w:rFonts w:ascii="David" w:hAnsi="David" w:hint="cs"/>
          <w:rtl/>
        </w:rPr>
        <w:t xml:space="preserve"> </w:t>
      </w:r>
      <w:r>
        <w:rPr>
          <w:rFonts w:ascii="David" w:hAnsi="David" w:hint="cs"/>
          <w:b/>
          <w:bCs/>
          <w:rtl/>
        </w:rPr>
        <w:t xml:space="preserve">מדינת ישראל נ' יאסין </w:t>
      </w:r>
      <w:r>
        <w:rPr>
          <w:rFonts w:ascii="David" w:hAnsi="David" w:hint="cs"/>
          <w:rtl/>
        </w:rPr>
        <w:t xml:space="preserve">(ניתן ביום 6.12.2011); </w:t>
      </w:r>
      <w:hyperlink r:id="rId69" w:history="1">
        <w:r w:rsidR="00AA10C0" w:rsidRPr="00AA10C0">
          <w:rPr>
            <w:rFonts w:ascii="David" w:hAnsi="David"/>
            <w:color w:val="0000FF"/>
            <w:u w:val="single"/>
            <w:rtl/>
          </w:rPr>
          <w:t>ת"פ (חד') 2034/07</w:t>
        </w:r>
      </w:hyperlink>
      <w:r>
        <w:rPr>
          <w:rFonts w:ascii="David" w:hAnsi="David" w:hint="cs"/>
          <w:rtl/>
        </w:rPr>
        <w:t xml:space="preserve"> </w:t>
      </w:r>
      <w:r>
        <w:rPr>
          <w:rFonts w:ascii="David" w:hAnsi="David" w:hint="cs"/>
          <w:b/>
          <w:bCs/>
          <w:rtl/>
        </w:rPr>
        <w:t>מ.י. תביעות חדרה - משטרת ישראל נ' איאד מחאגנה</w:t>
      </w:r>
      <w:r>
        <w:rPr>
          <w:rFonts w:ascii="David" w:hAnsi="David" w:hint="cs"/>
          <w:rtl/>
        </w:rPr>
        <w:t xml:space="preserve"> (ניתן ביום 22.3.2010); </w:t>
      </w:r>
      <w:hyperlink r:id="rId70" w:history="1">
        <w:r w:rsidRPr="008171AF">
          <w:rPr>
            <w:rFonts w:ascii="David" w:hAnsi="David"/>
            <w:color w:val="0000FF"/>
            <w:u w:val="single"/>
            <w:rtl/>
          </w:rPr>
          <w:t>ת"פ (עכו) 2438-11-08</w:t>
        </w:r>
      </w:hyperlink>
      <w:r>
        <w:rPr>
          <w:rFonts w:ascii="David" w:hAnsi="David" w:hint="cs"/>
          <w:rtl/>
        </w:rPr>
        <w:t xml:space="preserve"> </w:t>
      </w:r>
      <w:r>
        <w:rPr>
          <w:rFonts w:ascii="David" w:hAnsi="David" w:hint="cs"/>
          <w:b/>
          <w:bCs/>
          <w:rtl/>
        </w:rPr>
        <w:t>מדינת ישראל נ' איגור פשקוב</w:t>
      </w:r>
      <w:r>
        <w:rPr>
          <w:rFonts w:ascii="David" w:hAnsi="David" w:hint="cs"/>
          <w:rtl/>
        </w:rPr>
        <w:t xml:space="preserve"> (ניתן ביום 18.3.2009); </w:t>
      </w:r>
      <w:hyperlink r:id="rId71" w:history="1">
        <w:r w:rsidRPr="008171AF">
          <w:rPr>
            <w:rFonts w:ascii="David" w:hAnsi="David"/>
            <w:color w:val="0000FF"/>
            <w:u w:val="single"/>
            <w:rtl/>
          </w:rPr>
          <w:t>ת"פ (אי') 35101-06-10</w:t>
        </w:r>
      </w:hyperlink>
      <w:r>
        <w:rPr>
          <w:rFonts w:ascii="David" w:hAnsi="David" w:hint="cs"/>
          <w:rtl/>
        </w:rPr>
        <w:t xml:space="preserve"> </w:t>
      </w:r>
      <w:r>
        <w:rPr>
          <w:rFonts w:ascii="David" w:hAnsi="David" w:hint="cs"/>
          <w:b/>
          <w:bCs/>
          <w:rtl/>
        </w:rPr>
        <w:t>מדינת ישראל נ' בניטה</w:t>
      </w:r>
      <w:r>
        <w:rPr>
          <w:rFonts w:ascii="David" w:hAnsi="David" w:hint="cs"/>
          <w:rtl/>
        </w:rPr>
        <w:t xml:space="preserve"> (25.5.2011); </w:t>
      </w:r>
      <w:hyperlink r:id="rId72" w:history="1">
        <w:r w:rsidRPr="008171AF">
          <w:rPr>
            <w:color w:val="0000FF"/>
            <w:u w:val="single"/>
            <w:rtl/>
          </w:rPr>
          <w:t>ת"פ (י-ם) 54706-01-13</w:t>
        </w:r>
      </w:hyperlink>
      <w:r>
        <w:rPr>
          <w:rFonts w:hint="cs"/>
          <w:rtl/>
        </w:rPr>
        <w:t xml:space="preserve"> מדינת ישראל נ' חביב (ניתן ביום 9.9.2013); </w:t>
      </w:r>
      <w:hyperlink r:id="rId73" w:history="1">
        <w:r w:rsidRPr="008171AF">
          <w:rPr>
            <w:color w:val="0000FF"/>
            <w:u w:val="single"/>
            <w:rtl/>
          </w:rPr>
          <w:t>ת"פ (רח') 17837-08-13</w:t>
        </w:r>
      </w:hyperlink>
      <w:r>
        <w:rPr>
          <w:rFonts w:hint="cs"/>
          <w:rtl/>
        </w:rPr>
        <w:t xml:space="preserve"> מדינת ישראל נ' גורוחוב (ניתן ביום 23.4.2014); </w:t>
      </w:r>
      <w:hyperlink r:id="rId74" w:history="1">
        <w:r w:rsidRPr="008171AF">
          <w:rPr>
            <w:color w:val="0000FF"/>
            <w:u w:val="single"/>
            <w:rtl/>
          </w:rPr>
          <w:t>ת"פ 58441-11-12</w:t>
        </w:r>
      </w:hyperlink>
      <w:r>
        <w:rPr>
          <w:rFonts w:hint="cs"/>
          <w:rtl/>
        </w:rPr>
        <w:t xml:space="preserve"> (רמ') </w:t>
      </w:r>
      <w:r>
        <w:rPr>
          <w:rFonts w:hint="cs"/>
          <w:b/>
          <w:bCs/>
          <w:rtl/>
        </w:rPr>
        <w:t>מדינת ישראל נ' מהביש</w:t>
      </w:r>
      <w:r>
        <w:rPr>
          <w:rFonts w:hint="cs"/>
          <w:rtl/>
        </w:rPr>
        <w:t xml:space="preserve"> (23.11.2014); </w:t>
      </w:r>
      <w:hyperlink r:id="rId75" w:history="1">
        <w:r w:rsidRPr="008171AF">
          <w:rPr>
            <w:color w:val="0000FF"/>
            <w:u w:val="single"/>
            <w:rtl/>
          </w:rPr>
          <w:t>ת"פ 15442-08-14</w:t>
        </w:r>
      </w:hyperlink>
      <w:r>
        <w:rPr>
          <w:rFonts w:hint="cs"/>
          <w:rtl/>
        </w:rPr>
        <w:t xml:space="preserve"> (רמ') </w:t>
      </w:r>
      <w:r>
        <w:rPr>
          <w:rFonts w:hint="cs"/>
          <w:b/>
          <w:bCs/>
          <w:rtl/>
        </w:rPr>
        <w:t>מדינת ישראל נ' דבורה</w:t>
      </w:r>
      <w:r>
        <w:rPr>
          <w:rFonts w:hint="cs"/>
          <w:rtl/>
        </w:rPr>
        <w:t xml:space="preserve"> (ניתן 23.11.2014)).</w:t>
      </w:r>
    </w:p>
    <w:p w14:paraId="24BFCC60" w14:textId="77777777" w:rsidR="005F392A" w:rsidRDefault="005F392A">
      <w:pPr>
        <w:spacing w:line="360" w:lineRule="auto"/>
        <w:ind w:left="-7" w:right="426"/>
        <w:jc w:val="both"/>
        <w:rPr>
          <w:rFonts w:ascii="David" w:hAnsi="David"/>
          <w:rtl/>
        </w:rPr>
      </w:pPr>
    </w:p>
    <w:p w14:paraId="6D1050FE" w14:textId="77777777" w:rsidR="005F392A" w:rsidRDefault="008171AF">
      <w:pPr>
        <w:spacing w:line="360" w:lineRule="auto"/>
        <w:ind w:left="720" w:hanging="720"/>
        <w:jc w:val="both"/>
        <w:rPr>
          <w:rFonts w:ascii="Calibri" w:hAnsi="Calibri"/>
          <w:rtl/>
        </w:rPr>
      </w:pPr>
      <w:r>
        <w:rPr>
          <w:rFonts w:ascii="David" w:hAnsi="David" w:hint="cs"/>
          <w:rtl/>
        </w:rPr>
        <w:t>13.</w:t>
      </w:r>
      <w:r>
        <w:rPr>
          <w:rFonts w:hint="cs"/>
          <w:rtl/>
        </w:rPr>
        <w:tab/>
        <w:t>מכל המקובץ עד כאן, סבורני כי מתחם הענישה ההולם לעבירת החזקת הסמים המסוכנים, בנסיבות הקונקרטיות והעקרונות שביסוד תיקון 113 ל</w:t>
      </w:r>
      <w:hyperlink r:id="rId76" w:history="1">
        <w:r w:rsidRPr="008171AF">
          <w:rPr>
            <w:color w:val="0000FF"/>
            <w:u w:val="single"/>
            <w:rtl/>
          </w:rPr>
          <w:t>חוק העונשין</w:t>
        </w:r>
      </w:hyperlink>
      <w:r>
        <w:rPr>
          <w:rFonts w:hint="cs"/>
          <w:rtl/>
        </w:rPr>
        <w:t xml:space="preserve"> צריך לנוע על פני ספקטרום ש</w:t>
      </w:r>
      <w:r>
        <w:rPr>
          <w:rFonts w:hint="cs"/>
          <w:b/>
          <w:bCs/>
          <w:rtl/>
        </w:rPr>
        <w:t>בין מאסר מותנה ל-8 חודשי מאסר בפועל,</w:t>
      </w:r>
      <w:r>
        <w:rPr>
          <w:rFonts w:hint="cs"/>
          <w:rtl/>
        </w:rPr>
        <w:t xml:space="preserve"> לצד מאסרים מותנים, פסילת רישיון נהיגה וענישה כלכלית.</w:t>
      </w:r>
    </w:p>
    <w:p w14:paraId="2600237A" w14:textId="77777777" w:rsidR="005F392A" w:rsidRDefault="005F392A">
      <w:pPr>
        <w:spacing w:line="360" w:lineRule="auto"/>
        <w:ind w:left="720" w:hanging="720"/>
        <w:jc w:val="both"/>
        <w:rPr>
          <w:rtl/>
        </w:rPr>
      </w:pPr>
    </w:p>
    <w:p w14:paraId="6E5DB4E4" w14:textId="77777777" w:rsidR="005F392A" w:rsidRDefault="008171AF">
      <w:pPr>
        <w:spacing w:line="360" w:lineRule="auto"/>
        <w:ind w:left="720" w:hanging="720"/>
        <w:jc w:val="both"/>
        <w:rPr>
          <w:u w:val="single"/>
          <w:rtl/>
        </w:rPr>
      </w:pPr>
      <w:r>
        <w:rPr>
          <w:rFonts w:hint="cs"/>
          <w:u w:val="single"/>
          <w:rtl/>
        </w:rPr>
        <w:t>הספקת סם מסוכן לאחר</w:t>
      </w:r>
    </w:p>
    <w:p w14:paraId="1BF18A2A" w14:textId="77777777" w:rsidR="005F392A" w:rsidRDefault="005F392A">
      <w:pPr>
        <w:spacing w:line="360" w:lineRule="auto"/>
        <w:ind w:left="720" w:hanging="720"/>
        <w:jc w:val="both"/>
        <w:rPr>
          <w:rtl/>
        </w:rPr>
      </w:pPr>
    </w:p>
    <w:p w14:paraId="1C4E2023" w14:textId="77777777" w:rsidR="005F392A" w:rsidRDefault="008171AF">
      <w:pPr>
        <w:spacing w:line="360" w:lineRule="auto"/>
        <w:ind w:left="720" w:hanging="676"/>
        <w:jc w:val="both"/>
        <w:rPr>
          <w:b/>
          <w:bCs/>
          <w:rtl/>
        </w:rPr>
      </w:pPr>
      <w:r>
        <w:rPr>
          <w:rFonts w:hint="cs"/>
          <w:rtl/>
        </w:rPr>
        <w:t>14.</w:t>
      </w:r>
      <w:r>
        <w:rPr>
          <w:rFonts w:hint="cs"/>
          <w:rtl/>
        </w:rPr>
        <w:tab/>
        <w:t xml:space="preserve">הנאשם הורשע בהספקת כדור אקסטזי וחשיש לעישון לשכן שהתארח בביתו. </w:t>
      </w:r>
    </w:p>
    <w:p w14:paraId="7C339F00" w14:textId="77777777" w:rsidR="005F392A" w:rsidRDefault="008171AF">
      <w:pPr>
        <w:spacing w:line="360" w:lineRule="auto"/>
        <w:ind w:left="720"/>
        <w:jc w:val="both"/>
        <w:rPr>
          <w:rtl/>
        </w:rPr>
      </w:pPr>
      <w:r>
        <w:rPr>
          <w:rFonts w:hint="cs"/>
          <w:b/>
          <w:bCs/>
          <w:rtl/>
        </w:rPr>
        <w:t>הערכים המוגנים</w:t>
      </w:r>
      <w:r>
        <w:rPr>
          <w:rFonts w:hint="cs"/>
          <w:rtl/>
        </w:rPr>
        <w:t xml:space="preserve"> שנפגעו מביצוע עבירה זו, לצדה קבע המחוקק עונש מרבי של 20 שנות מאסר, בדומה לכל עבירת סמים, הם הגנה על שלום ובריאות הציבור מפני פגיעתם הקשה של סמים מסוכנים ומניעת נזקים כלכליים וחברתיים עקיפים. ההלכה הפסוקה עמדה על ההכרח להיאבק בנגע הסמים ועל הצורך להעביר מסר מרתיע מפני עיסוק בהספקה ובסחר בסמים, בין היתר על-ידי הטלת עונשים מחמירים על מי שנותן ידו למעגל הפצת הסמים ברבים ולהפיכת הסמים לזמינים ולנגישים.</w:t>
      </w:r>
    </w:p>
    <w:p w14:paraId="6367BD5B" w14:textId="77777777" w:rsidR="005F392A" w:rsidRDefault="005F392A">
      <w:pPr>
        <w:spacing w:line="360" w:lineRule="auto"/>
        <w:ind w:left="720"/>
        <w:jc w:val="both"/>
        <w:rPr>
          <w:rtl/>
        </w:rPr>
      </w:pPr>
    </w:p>
    <w:p w14:paraId="1DD83DBA" w14:textId="77777777" w:rsidR="005F392A" w:rsidRDefault="008171AF">
      <w:pPr>
        <w:spacing w:line="360" w:lineRule="auto"/>
        <w:ind w:left="720" w:hanging="676"/>
        <w:jc w:val="both"/>
        <w:rPr>
          <w:rtl/>
        </w:rPr>
      </w:pPr>
      <w:r>
        <w:rPr>
          <w:rFonts w:hint="cs"/>
          <w:rtl/>
        </w:rPr>
        <w:t>15.</w:t>
      </w:r>
      <w:r>
        <w:rPr>
          <w:rFonts w:hint="cs"/>
          <w:rtl/>
        </w:rPr>
        <w:tab/>
        <w:t xml:space="preserve">ככלל, </w:t>
      </w:r>
      <w:r>
        <w:rPr>
          <w:rFonts w:hint="cs"/>
          <w:b/>
          <w:bCs/>
          <w:rtl/>
        </w:rPr>
        <w:t xml:space="preserve">עצמת הפגיעה בערכים המוגנים, </w:t>
      </w:r>
      <w:r>
        <w:rPr>
          <w:rFonts w:hint="cs"/>
          <w:rtl/>
        </w:rPr>
        <w:t>הינה משמעותית ככל שמדובר בהספקת סם לאחר, או כל פעילות אחרת המשרתת את מערך הפצת הסמים בקרב הציבור. ודוק, המחוקק לא הבחין במסגרת קביעת הענישה המרבית בין הספקת סם בתמורה או שלא בתמורה והיא שקולה לסחר, ייבוא וייצוא של סמים. במקרה דנא, עצמת הפגיעה הינה במידה בינונית, היות ומדובר בשני מקרים בלבד, במהלכם סיפק הנאשם לשכנו כדור אקסטזי בודד וחשיש לעישון עצמי, שעה שהתארח בביתו.</w:t>
      </w:r>
    </w:p>
    <w:p w14:paraId="0BC4D11B" w14:textId="77777777" w:rsidR="005F392A" w:rsidRDefault="005F392A">
      <w:pPr>
        <w:spacing w:line="360" w:lineRule="auto"/>
        <w:ind w:left="720" w:hanging="676"/>
        <w:jc w:val="both"/>
        <w:rPr>
          <w:rtl/>
        </w:rPr>
      </w:pPr>
    </w:p>
    <w:p w14:paraId="1896A5B2" w14:textId="77777777" w:rsidR="005F392A" w:rsidRDefault="008171AF">
      <w:pPr>
        <w:spacing w:line="360" w:lineRule="auto"/>
        <w:ind w:left="720" w:hanging="676"/>
        <w:jc w:val="both"/>
        <w:rPr>
          <w:rtl/>
        </w:rPr>
      </w:pPr>
      <w:r>
        <w:rPr>
          <w:rFonts w:hint="cs"/>
          <w:rtl/>
        </w:rPr>
        <w:t>16.</w:t>
      </w:r>
      <w:r>
        <w:rPr>
          <w:rFonts w:hint="cs"/>
          <w:rtl/>
        </w:rPr>
        <w:tab/>
      </w:r>
      <w:r>
        <w:rPr>
          <w:rFonts w:hint="cs"/>
          <w:b/>
          <w:bCs/>
          <w:rtl/>
        </w:rPr>
        <w:t xml:space="preserve">בבחינת הנסיבות הקשורות בביצוע העבירה </w:t>
      </w:r>
      <w:r>
        <w:rPr>
          <w:rFonts w:hint="cs"/>
          <w:rtl/>
        </w:rPr>
        <w:t>(</w:t>
      </w:r>
      <w:hyperlink r:id="rId77" w:history="1">
        <w:r w:rsidR="005520E5" w:rsidRPr="005520E5">
          <w:rPr>
            <w:color w:val="0000FF"/>
            <w:u w:val="single"/>
            <w:rtl/>
          </w:rPr>
          <w:t>סעיף 40ט</w:t>
        </w:r>
      </w:hyperlink>
      <w:r>
        <w:rPr>
          <w:rFonts w:hint="cs"/>
          <w:rtl/>
        </w:rPr>
        <w:t xml:space="preserve"> ל</w:t>
      </w:r>
      <w:hyperlink r:id="rId78" w:history="1">
        <w:r w:rsidRPr="008171AF">
          <w:rPr>
            <w:color w:val="0000FF"/>
            <w:u w:val="single"/>
            <w:rtl/>
          </w:rPr>
          <w:t>חוק העונשין</w:t>
        </w:r>
      </w:hyperlink>
      <w:r>
        <w:rPr>
          <w:rFonts w:hint="cs"/>
          <w:rtl/>
        </w:rPr>
        <w:t>) נתתי דעתי לסוג הסמים: חשיש ואקסטזי; לכמותו: עישון מנת חשיש ונטילת כדור בודד של אקסטזי. לנאשם מקום מרכזי בביצוע העבירה, בכך  שהוא זה שסיפק את הסמים, ללא תמורה, לשכן שבא להתארח בביתו, בדרך המצטיירת כ"אחוות משתמשים", לצריכת סמים בצוותא. מדובר במקרים בודדים ולא בנוהג פסול המתבצע באופן שגרתי ותדיר. העבירה לא בוצעה לשם בצע כסף. לא הוכח כי למעשי הנאשם קדם תכנון ולא ניכר בהם תחכום. מעדות הנאשם, עלה כי הוא היה מודע למעשיו, לא נגרעה יכולתו להבין את הפסול שבהם ועל אף זאת לא חדל מכך. בעשותו כן, תרם הנאשם לנגישות הסמים מסוכנים לאדם אחר ובדרך זו חשף אותו לכל אותן סכנות, לרבות אלה הפוטנציאליות, הכרוכות בשימוש בסמים. לא נשמעו סיבות לזכות הנאשם והוא אינו קרוב לסייג לאחריות פלילית.</w:t>
      </w:r>
    </w:p>
    <w:p w14:paraId="665F4992" w14:textId="77777777" w:rsidR="005F392A" w:rsidRDefault="005F392A">
      <w:pPr>
        <w:spacing w:line="360" w:lineRule="auto"/>
        <w:ind w:left="720" w:hanging="720"/>
        <w:jc w:val="both"/>
        <w:rPr>
          <w:rtl/>
        </w:rPr>
      </w:pPr>
    </w:p>
    <w:p w14:paraId="709650CF" w14:textId="77777777" w:rsidR="005F392A" w:rsidRDefault="008171AF">
      <w:pPr>
        <w:spacing w:line="360" w:lineRule="auto"/>
        <w:ind w:left="720" w:hanging="676"/>
        <w:jc w:val="both"/>
        <w:rPr>
          <w:rtl/>
        </w:rPr>
      </w:pPr>
      <w:r>
        <w:rPr>
          <w:rFonts w:hint="cs"/>
          <w:rtl/>
        </w:rPr>
        <w:t>17.</w:t>
      </w:r>
      <w:r>
        <w:rPr>
          <w:rFonts w:hint="cs"/>
          <w:rtl/>
        </w:rPr>
        <w:tab/>
        <w:t>מדיניות הענישה הנהוגה בפסיקה בעבירת הספקת סם מסוכן לאחר, מתחשבת בצורך במאבק בנגע הפצת הסמים בחברתנו, ולתרומתו של בית המשפט למיגור התופעה. כך למשל:</w:t>
      </w:r>
    </w:p>
    <w:p w14:paraId="51A70F2F" w14:textId="77777777" w:rsidR="005F392A" w:rsidRDefault="005F392A">
      <w:pPr>
        <w:tabs>
          <w:tab w:val="left" w:pos="1218"/>
        </w:tabs>
        <w:spacing w:line="360" w:lineRule="auto"/>
        <w:ind w:left="1218" w:hanging="425"/>
        <w:jc w:val="both"/>
        <w:rPr>
          <w:rFonts w:ascii="David" w:hAnsi="David"/>
          <w:rtl/>
        </w:rPr>
      </w:pPr>
    </w:p>
    <w:p w14:paraId="10FE4CD4" w14:textId="77777777" w:rsidR="005F392A" w:rsidRDefault="008171AF">
      <w:pPr>
        <w:tabs>
          <w:tab w:val="left" w:pos="1218"/>
        </w:tabs>
        <w:spacing w:line="360" w:lineRule="auto"/>
        <w:ind w:left="1218" w:hanging="425"/>
        <w:jc w:val="both"/>
        <w:rPr>
          <w:rFonts w:ascii="David" w:hAnsi="David"/>
          <w:rtl/>
        </w:rPr>
      </w:pPr>
      <w:r>
        <w:rPr>
          <w:rFonts w:ascii="David" w:hAnsi="David" w:hint="cs"/>
          <w:rtl/>
        </w:rPr>
        <w:t>א.</w:t>
      </w:r>
      <w:r>
        <w:rPr>
          <w:rFonts w:ascii="David" w:hAnsi="David" w:hint="cs"/>
          <w:rtl/>
        </w:rPr>
        <w:tab/>
        <w:t>ב</w:t>
      </w:r>
      <w:hyperlink r:id="rId79" w:history="1">
        <w:r w:rsidRPr="008171AF">
          <w:rPr>
            <w:rFonts w:ascii="David" w:hAnsi="David"/>
            <w:color w:val="0000FF"/>
            <w:u w:val="single"/>
            <w:rtl/>
          </w:rPr>
          <w:t>עפ"ג (מח' ב"ש) 13427-04-13</w:t>
        </w:r>
      </w:hyperlink>
      <w:r>
        <w:rPr>
          <w:rFonts w:ascii="David" w:hAnsi="David" w:hint="cs"/>
          <w:rtl/>
        </w:rPr>
        <w:t xml:space="preserve"> </w:t>
      </w:r>
      <w:r>
        <w:rPr>
          <w:rFonts w:ascii="David" w:hAnsi="David" w:hint="cs"/>
          <w:b/>
          <w:bCs/>
          <w:rtl/>
        </w:rPr>
        <w:t>דוד קדוש נ' מדינת ישראל</w:t>
      </w:r>
      <w:r>
        <w:rPr>
          <w:rFonts w:ascii="David" w:hAnsi="David" w:hint="cs"/>
          <w:rtl/>
        </w:rPr>
        <w:t xml:space="preserve"> (ניתן ביום 2.9.2013) התקבל חלקית ערעורו של נאשם שהורשע על יסוד הודאתו בערכאה הדיונית, בהספקת סם מסוכן מסוג חשיש במשקל 60.3 גרם, החזקת סם מסוג חשיש במשקל 0.98 גרם והחזקת סם מסוכן מסוג חשיש במשקל של 19.25 גרם לשימושו העצמי. בערכאה הדיונית נקבע </w:t>
      </w:r>
      <w:r>
        <w:rPr>
          <w:rFonts w:ascii="David" w:hAnsi="David" w:hint="cs"/>
          <w:b/>
          <w:bCs/>
          <w:rtl/>
        </w:rPr>
        <w:t>מתחם ענישה הולם לכל העבירות שבין 6 ל-24 חודשי מאסר</w:t>
      </w:r>
      <w:r>
        <w:rPr>
          <w:rFonts w:ascii="David" w:hAnsi="David" w:hint="cs"/>
          <w:rtl/>
        </w:rPr>
        <w:t>. על הנאשם, בעל עבר פלילי, הוטלו</w:t>
      </w:r>
      <w:r>
        <w:rPr>
          <w:rFonts w:ascii="David" w:hAnsi="David" w:hint="cs"/>
          <w:b/>
          <w:bCs/>
          <w:rtl/>
        </w:rPr>
        <w:t xml:space="preserve"> 12 חודשי מאסר בפועל</w:t>
      </w:r>
      <w:r>
        <w:rPr>
          <w:rFonts w:ascii="David" w:hAnsi="David" w:hint="cs"/>
          <w:rtl/>
        </w:rPr>
        <w:t xml:space="preserve"> לצד מאסר מותנה, קנס, התחייבות, פסילת רישיון נהיגה והופעל מאסר מותנה.</w:t>
      </w:r>
    </w:p>
    <w:p w14:paraId="06D610D3" w14:textId="77777777" w:rsidR="005F392A" w:rsidRDefault="005F392A">
      <w:pPr>
        <w:tabs>
          <w:tab w:val="left" w:pos="1218"/>
        </w:tabs>
        <w:spacing w:line="360" w:lineRule="auto"/>
        <w:ind w:left="1218" w:hanging="425"/>
        <w:jc w:val="both"/>
        <w:rPr>
          <w:rFonts w:ascii="David" w:hAnsi="David"/>
          <w:rtl/>
        </w:rPr>
      </w:pPr>
    </w:p>
    <w:p w14:paraId="5D501DC8" w14:textId="77777777" w:rsidR="005F392A" w:rsidRDefault="008171AF">
      <w:pPr>
        <w:tabs>
          <w:tab w:val="left" w:pos="1218"/>
        </w:tabs>
        <w:spacing w:line="360" w:lineRule="auto"/>
        <w:ind w:left="1218" w:hanging="425"/>
        <w:jc w:val="both"/>
        <w:rPr>
          <w:rFonts w:ascii="David" w:hAnsi="David"/>
          <w:rtl/>
        </w:rPr>
      </w:pPr>
      <w:r>
        <w:rPr>
          <w:rFonts w:ascii="David" w:hAnsi="David" w:hint="cs"/>
          <w:rtl/>
        </w:rPr>
        <w:t>ב.</w:t>
      </w:r>
      <w:r>
        <w:rPr>
          <w:rFonts w:ascii="David" w:hAnsi="David" w:hint="cs"/>
          <w:rtl/>
        </w:rPr>
        <w:tab/>
        <w:t>ב</w:t>
      </w:r>
      <w:hyperlink r:id="rId80" w:history="1">
        <w:r w:rsidRPr="008171AF">
          <w:rPr>
            <w:rFonts w:ascii="David" w:hAnsi="David"/>
            <w:color w:val="0000FF"/>
            <w:u w:val="single"/>
            <w:rtl/>
          </w:rPr>
          <w:t>ת"פ (צפת) 53549-08-10</w:t>
        </w:r>
      </w:hyperlink>
      <w:r>
        <w:rPr>
          <w:rFonts w:ascii="David" w:hAnsi="David" w:hint="cs"/>
          <w:rtl/>
        </w:rPr>
        <w:t xml:space="preserve"> </w:t>
      </w:r>
      <w:r>
        <w:rPr>
          <w:rFonts w:ascii="David" w:hAnsi="David" w:hint="cs"/>
          <w:b/>
          <w:bCs/>
          <w:rtl/>
        </w:rPr>
        <w:t>מדינת ישראל נ' עזאלדין אבו גבל</w:t>
      </w:r>
      <w:r>
        <w:rPr>
          <w:rFonts w:ascii="David" w:hAnsi="David" w:hint="cs"/>
          <w:rtl/>
        </w:rPr>
        <w:t xml:space="preserve"> (ניתן ביום 12.7.2012) הורשע נאשם, על יסוד הודאתו, בהספקת סם לאחר ובהחזקת סמים שלא לצריכה עצמית, בכך שהחזיק בחשיש וסיפק לשניים סיגריה ובתוכה חשיש. על הנאשם, צעיר ללא עבר פלילי, הוטלו מאסר מותנה והתחייבות כספית.</w:t>
      </w:r>
    </w:p>
    <w:p w14:paraId="65936529" w14:textId="77777777" w:rsidR="005F392A" w:rsidRDefault="005F392A">
      <w:pPr>
        <w:tabs>
          <w:tab w:val="left" w:pos="1218"/>
        </w:tabs>
        <w:spacing w:line="360" w:lineRule="auto"/>
        <w:ind w:left="1218" w:hanging="425"/>
        <w:jc w:val="both"/>
        <w:rPr>
          <w:rFonts w:ascii="David" w:hAnsi="David"/>
          <w:sz w:val="18"/>
          <w:szCs w:val="18"/>
          <w:rtl/>
        </w:rPr>
      </w:pPr>
    </w:p>
    <w:p w14:paraId="629CB820" w14:textId="77777777" w:rsidR="005F392A" w:rsidRDefault="008171AF">
      <w:pPr>
        <w:tabs>
          <w:tab w:val="left" w:pos="1218"/>
        </w:tabs>
        <w:spacing w:line="360" w:lineRule="auto"/>
        <w:ind w:left="1218" w:hanging="425"/>
        <w:jc w:val="both"/>
        <w:rPr>
          <w:rFonts w:ascii="David" w:hAnsi="David"/>
          <w:rtl/>
        </w:rPr>
      </w:pPr>
      <w:r>
        <w:rPr>
          <w:rFonts w:ascii="David" w:hAnsi="David" w:hint="cs"/>
          <w:rtl/>
        </w:rPr>
        <w:t>ג.</w:t>
      </w:r>
      <w:r>
        <w:rPr>
          <w:rFonts w:ascii="David" w:hAnsi="David" w:hint="cs"/>
          <w:rtl/>
        </w:rPr>
        <w:tab/>
        <w:t>ב</w:t>
      </w:r>
      <w:hyperlink r:id="rId81" w:history="1">
        <w:r w:rsidRPr="008171AF">
          <w:rPr>
            <w:rFonts w:ascii="David" w:hAnsi="David"/>
            <w:color w:val="0000FF"/>
            <w:u w:val="single"/>
            <w:rtl/>
          </w:rPr>
          <w:t>ת"פ (רמ') 3981-10-09</w:t>
        </w:r>
      </w:hyperlink>
      <w:r>
        <w:rPr>
          <w:rFonts w:ascii="David" w:hAnsi="David" w:hint="cs"/>
          <w:rtl/>
        </w:rPr>
        <w:t xml:space="preserve"> </w:t>
      </w:r>
      <w:r>
        <w:rPr>
          <w:rFonts w:ascii="David" w:hAnsi="David" w:hint="cs"/>
          <w:b/>
          <w:bCs/>
          <w:rtl/>
        </w:rPr>
        <w:t>מדינת ישראל נ' דהאש אבו צבייח ואח'</w:t>
      </w:r>
      <w:r>
        <w:rPr>
          <w:rFonts w:ascii="David" w:hAnsi="David" w:hint="cs"/>
          <w:rtl/>
        </w:rPr>
        <w:t xml:space="preserve"> (ניתן ביום 4.7.2010) הורשע נאשם, על יסוד הודאתו, בעבירה של הספקת סמים, בכך שמסר לאחר סם מסוכן מסוג חשיש. על הנאשם, נעדר עבר פלילי, הוטלו 4 חודשי מאסר בפועל לריצוי בעבודות שירות, מאסרים מותנים וקנס.</w:t>
      </w:r>
    </w:p>
    <w:p w14:paraId="3150827C" w14:textId="77777777" w:rsidR="005F392A" w:rsidRDefault="005F392A">
      <w:pPr>
        <w:tabs>
          <w:tab w:val="left" w:pos="1218"/>
        </w:tabs>
        <w:spacing w:line="360" w:lineRule="auto"/>
        <w:ind w:left="1218" w:hanging="425"/>
        <w:jc w:val="both"/>
        <w:rPr>
          <w:rFonts w:ascii="David" w:hAnsi="David"/>
          <w:sz w:val="18"/>
          <w:szCs w:val="18"/>
          <w:rtl/>
        </w:rPr>
      </w:pPr>
    </w:p>
    <w:p w14:paraId="78AAA73C" w14:textId="77777777" w:rsidR="005F392A" w:rsidRDefault="008171AF">
      <w:pPr>
        <w:tabs>
          <w:tab w:val="left" w:pos="1218"/>
        </w:tabs>
        <w:spacing w:line="360" w:lineRule="auto"/>
        <w:ind w:left="1218" w:hanging="425"/>
        <w:jc w:val="both"/>
        <w:rPr>
          <w:rFonts w:ascii="David" w:hAnsi="David"/>
          <w:rtl/>
        </w:rPr>
      </w:pPr>
      <w:r>
        <w:rPr>
          <w:rFonts w:ascii="David" w:hAnsi="David" w:hint="cs"/>
          <w:rtl/>
        </w:rPr>
        <w:t>ד.</w:t>
      </w:r>
      <w:r>
        <w:rPr>
          <w:rFonts w:ascii="David" w:hAnsi="David" w:hint="cs"/>
          <w:rtl/>
        </w:rPr>
        <w:tab/>
      </w:r>
      <w:hyperlink r:id="rId82" w:history="1">
        <w:r w:rsidR="00AA10C0" w:rsidRPr="00AA10C0">
          <w:rPr>
            <w:rFonts w:ascii="David" w:hAnsi="David"/>
            <w:color w:val="0000FF"/>
            <w:u w:val="single"/>
            <w:rtl/>
          </w:rPr>
          <w:t>בת"פ (אי') 1602/08</w:t>
        </w:r>
      </w:hyperlink>
      <w:r>
        <w:rPr>
          <w:rFonts w:ascii="David" w:hAnsi="David" w:hint="cs"/>
          <w:rtl/>
        </w:rPr>
        <w:t xml:space="preserve"> </w:t>
      </w:r>
      <w:r>
        <w:rPr>
          <w:rFonts w:ascii="David" w:hAnsi="David" w:hint="cs"/>
          <w:b/>
          <w:bCs/>
          <w:rtl/>
        </w:rPr>
        <w:t>מ.י. שלוחת תביעות אילת-משטרת אילת נ' סמיר עגיני</w:t>
      </w:r>
      <w:r>
        <w:rPr>
          <w:rFonts w:ascii="David" w:hAnsi="David" w:hint="cs"/>
          <w:rtl/>
        </w:rPr>
        <w:t xml:space="preserve"> ואח' (ניתן ביום 22.2.2011) הורשע נאשם עם אחר, על יסוד הודאתו במסגרת הסדר טיעון, בעבירה של הספקת סם מסוכן, בכך שהציע למתלוננות לעשן סם מסוג חשיש והעביר מכשיר עישון סמים מאולתר עם הסם ("באנג") לאחר, כדי שיעשנו; ובעבירה של החזקת סמים לצריכתו העצמית, בכך שעישן סמים מסוג חשיש. על הנאשם, בעל עבר פלילי, הוטלו 4 חודשי מאסר בפועל לריצוי בעבודות שירות ומאסרים מותנים לצד הפעלת מאסר מותנה בן 4 חודשים בחופף.</w:t>
      </w:r>
    </w:p>
    <w:p w14:paraId="45DEA0FB" w14:textId="77777777" w:rsidR="005F392A" w:rsidRDefault="005F392A">
      <w:pPr>
        <w:tabs>
          <w:tab w:val="left" w:pos="1218"/>
        </w:tabs>
        <w:spacing w:line="360" w:lineRule="auto"/>
        <w:ind w:left="1218" w:hanging="425"/>
        <w:jc w:val="both"/>
        <w:rPr>
          <w:rFonts w:ascii="David" w:hAnsi="David"/>
          <w:sz w:val="18"/>
          <w:szCs w:val="18"/>
          <w:rtl/>
        </w:rPr>
      </w:pPr>
    </w:p>
    <w:p w14:paraId="08D2A483" w14:textId="77777777" w:rsidR="005F392A" w:rsidRDefault="008171AF">
      <w:pPr>
        <w:tabs>
          <w:tab w:val="left" w:pos="1218"/>
        </w:tabs>
        <w:spacing w:line="360" w:lineRule="auto"/>
        <w:ind w:left="1218" w:hanging="425"/>
        <w:jc w:val="both"/>
        <w:rPr>
          <w:rFonts w:ascii="David" w:hAnsi="David"/>
          <w:rtl/>
        </w:rPr>
      </w:pPr>
      <w:r>
        <w:rPr>
          <w:rFonts w:ascii="David" w:hAnsi="David" w:hint="cs"/>
          <w:rtl/>
        </w:rPr>
        <w:t>ה.</w:t>
      </w:r>
      <w:r>
        <w:rPr>
          <w:rFonts w:ascii="David" w:hAnsi="David" w:hint="cs"/>
          <w:rtl/>
        </w:rPr>
        <w:tab/>
        <w:t>ב</w:t>
      </w:r>
      <w:hyperlink r:id="rId83" w:history="1">
        <w:r w:rsidRPr="008171AF">
          <w:rPr>
            <w:rFonts w:ascii="David" w:hAnsi="David"/>
            <w:color w:val="0000FF"/>
            <w:u w:val="single"/>
            <w:rtl/>
          </w:rPr>
          <w:t>ת"פ (פ"ת) 40921-05-10</w:t>
        </w:r>
      </w:hyperlink>
      <w:r>
        <w:rPr>
          <w:rFonts w:ascii="David" w:hAnsi="David" w:hint="cs"/>
          <w:rtl/>
        </w:rPr>
        <w:t xml:space="preserve"> </w:t>
      </w:r>
      <w:r>
        <w:rPr>
          <w:rFonts w:ascii="David" w:hAnsi="David" w:hint="cs"/>
          <w:b/>
          <w:bCs/>
          <w:rtl/>
        </w:rPr>
        <w:t>מדינת ישראל נ' בן עזרא</w:t>
      </w:r>
      <w:r>
        <w:rPr>
          <w:rFonts w:ascii="David" w:hAnsi="David" w:hint="cs"/>
          <w:rtl/>
        </w:rPr>
        <w:t xml:space="preserve"> (ניתן ביום 18.10.2012), הורשע נאשם, על יסוד הודאתו בעבירות הספקת סם, החזקת סמים לצריכה עצמית והחזקת כלי עישון, במסגרת מספר אישומים, בגין כך שהחזיק חשיש במשקלים: 1.05 גרם, 1.17 גרם, 0.21 גרם, כלי מאולתר לשימוש בסמים וסיפק לאחר חשיש במשקל 0.74 גרם נטו, ללא תמורה. על הנאשם, בעל עבר פלילי, הושתו 4 חודשי מאסר והופעל מאסר על תנאי של 4 חודשים בחופף ובמצטבר כך שהנאשם ריצה 5 חודשי מאסר, מאסרים מותנים והתחייבות.</w:t>
      </w:r>
    </w:p>
    <w:p w14:paraId="13FDFB93" w14:textId="77777777" w:rsidR="005F392A" w:rsidRDefault="005F392A">
      <w:pPr>
        <w:tabs>
          <w:tab w:val="left" w:pos="1218"/>
        </w:tabs>
        <w:spacing w:line="360" w:lineRule="auto"/>
        <w:ind w:left="1218" w:hanging="425"/>
        <w:jc w:val="both"/>
        <w:rPr>
          <w:rFonts w:ascii="David" w:hAnsi="David"/>
          <w:sz w:val="18"/>
          <w:szCs w:val="18"/>
          <w:rtl/>
        </w:rPr>
      </w:pPr>
    </w:p>
    <w:p w14:paraId="11A902E8" w14:textId="77777777" w:rsidR="005F392A" w:rsidRDefault="008171AF">
      <w:pPr>
        <w:tabs>
          <w:tab w:val="left" w:pos="1218"/>
        </w:tabs>
        <w:spacing w:line="360" w:lineRule="auto"/>
        <w:ind w:left="1218" w:hanging="425"/>
        <w:jc w:val="both"/>
        <w:rPr>
          <w:rFonts w:ascii="David" w:hAnsi="David"/>
          <w:u w:val="single"/>
          <w:rtl/>
        </w:rPr>
      </w:pPr>
      <w:r>
        <w:rPr>
          <w:rFonts w:ascii="David" w:hAnsi="David" w:hint="cs"/>
          <w:rtl/>
        </w:rPr>
        <w:t>ו.</w:t>
      </w:r>
      <w:r>
        <w:rPr>
          <w:rFonts w:ascii="David" w:hAnsi="David" w:hint="cs"/>
          <w:rtl/>
        </w:rPr>
        <w:tab/>
      </w:r>
      <w:hyperlink r:id="rId84" w:history="1">
        <w:r w:rsidR="00AA10C0" w:rsidRPr="00AA10C0">
          <w:rPr>
            <w:rFonts w:ascii="David" w:hAnsi="David"/>
            <w:color w:val="0000FF"/>
            <w:u w:val="single"/>
            <w:rtl/>
          </w:rPr>
          <w:t>בת"פ (ראשל"צ) 3200-09</w:t>
        </w:r>
      </w:hyperlink>
      <w:r>
        <w:rPr>
          <w:rFonts w:ascii="David" w:hAnsi="David" w:hint="cs"/>
          <w:rtl/>
        </w:rPr>
        <w:t xml:space="preserve"> </w:t>
      </w:r>
      <w:r>
        <w:rPr>
          <w:rFonts w:ascii="David" w:hAnsi="David" w:hint="cs"/>
          <w:b/>
          <w:bCs/>
          <w:rtl/>
        </w:rPr>
        <w:t>מ.י. תביעות ראשל"צ נ' חן דרעי</w:t>
      </w:r>
      <w:r>
        <w:rPr>
          <w:rFonts w:ascii="David" w:hAnsi="David" w:hint="cs"/>
          <w:rtl/>
        </w:rPr>
        <w:t xml:space="preserve"> (ניתן ביום 25.06.2012), הורשע נאשם, על יסוד הודאתו, בעבירות של הספקת סמים מסוכנים, החזקת סמים מסוכנים לצריכה עצמית, הפרעה לשוטר במילוי תפקידו והתנגדות בכוח למעצר חוקי, בכך שהחזיק בביתו חשיש במשקלים של </w:t>
      </w:r>
      <w:smartTag w:uri="urn:schemas-microsoft-com:office:smarttags" w:element="metricconverter">
        <w:smartTagPr>
          <w:attr w:name="ProductID" w:val="0.63 גרם"/>
        </w:smartTagPr>
        <w:r>
          <w:rPr>
            <w:rFonts w:ascii="David" w:hAnsi="David" w:hint="cs"/>
            <w:rtl/>
          </w:rPr>
          <w:t>0.63 גרם</w:t>
        </w:r>
      </w:smartTag>
      <w:r>
        <w:rPr>
          <w:rFonts w:ascii="David" w:hAnsi="David" w:hint="cs"/>
          <w:rtl/>
        </w:rPr>
        <w:t xml:space="preserve"> ו- </w:t>
      </w:r>
      <w:smartTag w:uri="urn:schemas-microsoft-com:office:smarttags" w:element="metricconverter">
        <w:smartTagPr>
          <w:attr w:name="ProductID" w:val="1.31 גרם"/>
        </w:smartTagPr>
        <w:r>
          <w:rPr>
            <w:rFonts w:ascii="David" w:hAnsi="David" w:hint="cs"/>
            <w:rtl/>
          </w:rPr>
          <w:t>1.31 גרם</w:t>
        </w:r>
      </w:smartTag>
      <w:r>
        <w:rPr>
          <w:rFonts w:ascii="David" w:hAnsi="David" w:hint="cs"/>
          <w:rtl/>
        </w:rPr>
        <w:t xml:space="preserve">. במועד אחר, הגיע קונה לביתו ומסר לו חשיש במשקל </w:t>
      </w:r>
      <w:smartTag w:uri="urn:schemas-microsoft-com:office:smarttags" w:element="metricconverter">
        <w:smartTagPr>
          <w:attr w:name="ProductID" w:val="96.94 גרם"/>
        </w:smartTagPr>
        <w:r>
          <w:rPr>
            <w:rFonts w:ascii="David" w:hAnsi="David" w:hint="cs"/>
            <w:rtl/>
          </w:rPr>
          <w:t>96.94 גרם</w:t>
        </w:r>
      </w:smartTag>
      <w:r>
        <w:rPr>
          <w:rFonts w:ascii="David" w:hAnsi="David" w:hint="cs"/>
          <w:rtl/>
        </w:rPr>
        <w:t xml:space="preserve">. בהמשך, החזיק בחשיש במשקלים של </w:t>
      </w:r>
      <w:smartTag w:uri="urn:schemas-microsoft-com:office:smarttags" w:element="metricconverter">
        <w:smartTagPr>
          <w:attr w:name="ProductID" w:val="22.96 גרם"/>
        </w:smartTagPr>
        <w:r>
          <w:rPr>
            <w:rFonts w:ascii="David" w:hAnsi="David" w:hint="cs"/>
            <w:rtl/>
          </w:rPr>
          <w:t>22.96 גרם</w:t>
        </w:r>
      </w:smartTag>
      <w:r>
        <w:rPr>
          <w:rFonts w:ascii="David" w:hAnsi="David" w:hint="cs"/>
          <w:rtl/>
        </w:rPr>
        <w:t xml:space="preserve">, </w:t>
      </w:r>
      <w:smartTag w:uri="urn:schemas-microsoft-com:office:smarttags" w:element="metricconverter">
        <w:smartTagPr>
          <w:attr w:name="ProductID" w:val="0.75 גרם"/>
        </w:smartTagPr>
        <w:r>
          <w:rPr>
            <w:rFonts w:ascii="David" w:hAnsi="David" w:hint="cs"/>
            <w:rtl/>
          </w:rPr>
          <w:t>0.75 גרם</w:t>
        </w:r>
      </w:smartTag>
      <w:r>
        <w:rPr>
          <w:rFonts w:ascii="David" w:hAnsi="David" w:hint="cs"/>
          <w:rtl/>
        </w:rPr>
        <w:t xml:space="preserve">, </w:t>
      </w:r>
      <w:smartTag w:uri="urn:schemas-microsoft-com:office:smarttags" w:element="metricconverter">
        <w:smartTagPr>
          <w:attr w:name="ProductID" w:val="1 גרם"/>
        </w:smartTagPr>
        <w:r>
          <w:rPr>
            <w:rFonts w:ascii="David" w:hAnsi="David" w:hint="cs"/>
            <w:rtl/>
          </w:rPr>
          <w:t>1 גרם</w:t>
        </w:r>
      </w:smartTag>
      <w:r>
        <w:rPr>
          <w:rFonts w:ascii="David" w:hAnsi="David" w:hint="cs"/>
          <w:rtl/>
        </w:rPr>
        <w:t xml:space="preserve"> ו- </w:t>
      </w:r>
      <w:smartTag w:uri="urn:schemas-microsoft-com:office:smarttags" w:element="metricconverter">
        <w:smartTagPr>
          <w:attr w:name="ProductID" w:val="0.06 גרם"/>
        </w:smartTagPr>
        <w:r>
          <w:rPr>
            <w:rFonts w:ascii="David" w:hAnsi="David" w:hint="cs"/>
            <w:rtl/>
          </w:rPr>
          <w:t>0.06 גרם</w:t>
        </w:r>
      </w:smartTag>
      <w:r>
        <w:rPr>
          <w:rFonts w:ascii="David" w:hAnsi="David" w:hint="cs"/>
          <w:rtl/>
        </w:rPr>
        <w:t xml:space="preserve">. עת הגיעו שוטרים לביתו, הוא השליך מהחלון חשיש במשקל </w:t>
      </w:r>
      <w:smartTag w:uri="urn:schemas-microsoft-com:office:smarttags" w:element="metricconverter">
        <w:smartTagPr>
          <w:attr w:name="ProductID" w:val="25.5 גרם"/>
        </w:smartTagPr>
        <w:r>
          <w:rPr>
            <w:rFonts w:ascii="David" w:hAnsi="David" w:hint="cs"/>
            <w:rtl/>
          </w:rPr>
          <w:t>25.5 גרם ו</w:t>
        </w:r>
      </w:smartTag>
      <w:r>
        <w:rPr>
          <w:rFonts w:ascii="David" w:hAnsi="David" w:hint="cs"/>
          <w:rtl/>
        </w:rPr>
        <w:t>הפריע לשוטרים בעת החיפוש. על הנאשם, בעל עבר פלילי, הושתו 6 חודשי מאסר בפועל, מאסרים מותנים, קנס ופסילת רישיון נהיגה.</w:t>
      </w:r>
    </w:p>
    <w:p w14:paraId="1BE14338" w14:textId="77777777" w:rsidR="005F392A" w:rsidRDefault="005F392A">
      <w:pPr>
        <w:tabs>
          <w:tab w:val="left" w:pos="1218"/>
        </w:tabs>
        <w:spacing w:line="360" w:lineRule="auto"/>
        <w:ind w:left="1218" w:hanging="425"/>
        <w:jc w:val="both"/>
        <w:rPr>
          <w:rFonts w:ascii="David" w:hAnsi="David"/>
          <w:u w:val="single"/>
          <w:rtl/>
        </w:rPr>
      </w:pPr>
    </w:p>
    <w:p w14:paraId="2BDC7304" w14:textId="77777777" w:rsidR="005F392A" w:rsidRDefault="008171AF">
      <w:pPr>
        <w:tabs>
          <w:tab w:val="left" w:pos="1218"/>
        </w:tabs>
        <w:spacing w:line="360" w:lineRule="auto"/>
        <w:ind w:left="1218" w:hanging="425"/>
        <w:jc w:val="both"/>
        <w:rPr>
          <w:rFonts w:ascii="David" w:hAnsi="David"/>
          <w:rtl/>
        </w:rPr>
      </w:pPr>
      <w:r>
        <w:rPr>
          <w:rFonts w:ascii="David" w:hAnsi="David" w:hint="cs"/>
          <w:rtl/>
        </w:rPr>
        <w:t>ז.</w:t>
      </w:r>
      <w:r>
        <w:rPr>
          <w:rFonts w:ascii="David" w:hAnsi="David" w:hint="cs"/>
          <w:rtl/>
        </w:rPr>
        <w:tab/>
      </w:r>
      <w:hyperlink r:id="rId85" w:history="1">
        <w:r w:rsidRPr="008171AF">
          <w:rPr>
            <w:rFonts w:ascii="David" w:hAnsi="David"/>
            <w:color w:val="0000FF"/>
            <w:u w:val="single"/>
            <w:rtl/>
          </w:rPr>
          <w:t>ת"פ (ראשל"צ) 49112-07-11</w:t>
        </w:r>
      </w:hyperlink>
      <w:r>
        <w:rPr>
          <w:rFonts w:ascii="David" w:hAnsi="David" w:hint="cs"/>
          <w:rtl/>
        </w:rPr>
        <w:t xml:space="preserve"> </w:t>
      </w:r>
      <w:r>
        <w:rPr>
          <w:rFonts w:ascii="David" w:hAnsi="David" w:hint="cs"/>
          <w:b/>
          <w:bCs/>
          <w:rtl/>
        </w:rPr>
        <w:t>מדינת ישראל נ' אביחי גרופי</w:t>
      </w:r>
      <w:r>
        <w:rPr>
          <w:rFonts w:ascii="David" w:hAnsi="David" w:hint="cs"/>
          <w:rtl/>
        </w:rPr>
        <w:t xml:space="preserve"> (ניתן ביום 9.9.2013), הורשע נאשם, על יסוד הודאתו, בעבירות של הספקת סמים מסוכנים והחזקת סמים לצריכה עצמית, בכך שסיפק לאחר חשיש במשקל 0.5649 גרם, החזיק בביתו חשיש במשקל 2.6184 גרם ועל גופו חשיש במשקל 0.7917 גרם. על הנאשם, צעיר בעל עבר לא רלוונטי, הושתו 6 חודשי מאסר בעבודות שירות, מאסר על תנאי, קנס ופסילת רישיון נהיגה. </w:t>
      </w:r>
    </w:p>
    <w:p w14:paraId="433538B8" w14:textId="77777777" w:rsidR="005F392A" w:rsidRDefault="005F392A">
      <w:pPr>
        <w:tabs>
          <w:tab w:val="left" w:pos="1218"/>
        </w:tabs>
        <w:spacing w:line="360" w:lineRule="auto"/>
        <w:ind w:left="1218" w:hanging="425"/>
        <w:jc w:val="both"/>
        <w:rPr>
          <w:rFonts w:ascii="David" w:hAnsi="David"/>
          <w:rtl/>
        </w:rPr>
      </w:pPr>
    </w:p>
    <w:p w14:paraId="6BCDC3A2" w14:textId="77777777" w:rsidR="005F392A" w:rsidRDefault="008171AF">
      <w:pPr>
        <w:spacing w:line="360" w:lineRule="auto"/>
        <w:ind w:left="720" w:hanging="676"/>
        <w:jc w:val="both"/>
        <w:rPr>
          <w:rFonts w:ascii="Calibri" w:hAnsi="Calibri"/>
          <w:b/>
          <w:bCs/>
          <w:u w:val="single"/>
          <w:rtl/>
        </w:rPr>
      </w:pPr>
      <w:r>
        <w:rPr>
          <w:rFonts w:hint="cs"/>
          <w:rtl/>
        </w:rPr>
        <w:t>18.</w:t>
      </w:r>
      <w:r>
        <w:rPr>
          <w:rFonts w:hint="cs"/>
          <w:rtl/>
        </w:rPr>
        <w:tab/>
        <w:t>נוכח האמור, סבורני כי מתחם העונש ההולם לעבירת הספקת סמים מסוכנים מסוג חשיש במשקל זעיר לעישון וכדור אחד של אקסטזי, לאור הנסיבות הקונקרטיות והעקרונות שביסוד תיקון 113 ל</w:t>
      </w:r>
      <w:hyperlink r:id="rId86" w:history="1">
        <w:r w:rsidRPr="008171AF">
          <w:rPr>
            <w:color w:val="0000FF"/>
            <w:u w:val="single"/>
            <w:rtl/>
          </w:rPr>
          <w:t>חוק העונשין</w:t>
        </w:r>
      </w:hyperlink>
      <w:r>
        <w:rPr>
          <w:rFonts w:hint="cs"/>
          <w:rtl/>
        </w:rPr>
        <w:t xml:space="preserve"> צריך לנוע </w:t>
      </w:r>
      <w:r>
        <w:rPr>
          <w:rFonts w:hint="cs"/>
          <w:b/>
          <w:bCs/>
          <w:rtl/>
        </w:rPr>
        <w:t>בין מספר חודשי מאסר בודדים שיכול וירוצו בעבודות שירות ל-12 חודשי מאסר</w:t>
      </w:r>
      <w:r>
        <w:rPr>
          <w:rFonts w:hint="cs"/>
          <w:rtl/>
        </w:rPr>
        <w:t xml:space="preserve"> </w:t>
      </w:r>
      <w:r>
        <w:rPr>
          <w:rFonts w:hint="cs"/>
          <w:b/>
          <w:bCs/>
          <w:rtl/>
        </w:rPr>
        <w:t>בפועל</w:t>
      </w:r>
      <w:r>
        <w:rPr>
          <w:rFonts w:hint="cs"/>
          <w:rtl/>
        </w:rPr>
        <w:t xml:space="preserve"> לצד מאסרים מותנים, פסילת רישיון נהיגה וענישה כלכלית</w:t>
      </w:r>
      <w:r>
        <w:rPr>
          <w:rFonts w:hint="cs"/>
          <w:b/>
          <w:bCs/>
          <w:u w:val="single"/>
          <w:rtl/>
        </w:rPr>
        <w:t>.</w:t>
      </w:r>
    </w:p>
    <w:p w14:paraId="4FD7010E" w14:textId="77777777" w:rsidR="005F392A" w:rsidRDefault="005F392A">
      <w:pPr>
        <w:spacing w:line="360" w:lineRule="auto"/>
        <w:ind w:left="720" w:hanging="676"/>
        <w:jc w:val="both"/>
        <w:rPr>
          <w:b/>
          <w:bCs/>
          <w:u w:val="single"/>
          <w:rtl/>
        </w:rPr>
      </w:pPr>
    </w:p>
    <w:p w14:paraId="065062D0" w14:textId="77777777" w:rsidR="005F392A" w:rsidRDefault="008171AF">
      <w:pPr>
        <w:spacing w:line="360" w:lineRule="auto"/>
        <w:ind w:left="720" w:hanging="676"/>
        <w:jc w:val="both"/>
        <w:rPr>
          <w:b/>
          <w:bCs/>
          <w:u w:val="single"/>
          <w:rtl/>
        </w:rPr>
      </w:pPr>
      <w:r>
        <w:rPr>
          <w:rFonts w:hint="cs"/>
          <w:b/>
          <w:bCs/>
          <w:u w:val="single"/>
          <w:rtl/>
        </w:rPr>
        <w:t>האם יש מקום לחריגה מגבולות מתחמי הענישה?</w:t>
      </w:r>
    </w:p>
    <w:p w14:paraId="54EB682E" w14:textId="77777777" w:rsidR="005F392A" w:rsidRDefault="005F392A">
      <w:pPr>
        <w:spacing w:line="360" w:lineRule="auto"/>
        <w:jc w:val="both"/>
        <w:rPr>
          <w:rtl/>
        </w:rPr>
      </w:pPr>
    </w:p>
    <w:p w14:paraId="66088367" w14:textId="77777777" w:rsidR="005F392A" w:rsidRDefault="008171AF">
      <w:pPr>
        <w:spacing w:line="360" w:lineRule="auto"/>
        <w:ind w:left="720" w:hanging="676"/>
        <w:jc w:val="both"/>
        <w:rPr>
          <w:rtl/>
        </w:rPr>
      </w:pPr>
      <w:r>
        <w:rPr>
          <w:rFonts w:hint="cs"/>
          <w:rtl/>
        </w:rPr>
        <w:t>19.</w:t>
      </w:r>
      <w:r>
        <w:rPr>
          <w:rFonts w:hint="cs"/>
          <w:rtl/>
        </w:rPr>
        <w:tab/>
        <w:t>כאמור, על בית המשפט לבחון האם ראוי לחרוג מן המתחם בשל שיקולי שיקום המהווים שיקול לקולא (</w:t>
      </w:r>
      <w:hyperlink r:id="rId87" w:history="1">
        <w:r w:rsidR="005520E5" w:rsidRPr="005520E5">
          <w:rPr>
            <w:color w:val="0000FF"/>
            <w:u w:val="single"/>
            <w:rtl/>
          </w:rPr>
          <w:t>סע' 40ד</w:t>
        </w:r>
      </w:hyperlink>
      <w:r>
        <w:rPr>
          <w:rFonts w:hint="cs"/>
          <w:rtl/>
        </w:rPr>
        <w:t xml:space="preserve"> ל</w:t>
      </w:r>
      <w:hyperlink r:id="rId88" w:history="1">
        <w:r w:rsidRPr="008171AF">
          <w:rPr>
            <w:color w:val="0000FF"/>
            <w:u w:val="single"/>
            <w:rtl/>
          </w:rPr>
          <w:t>חוק העונשין</w:t>
        </w:r>
      </w:hyperlink>
      <w:r>
        <w:rPr>
          <w:rFonts w:hint="cs"/>
          <w:rtl/>
        </w:rPr>
        <w:t>); או מאידך, לחרוג מן המתחם בשל הצורך להגנה על שלום הציבור, המהווה שיקול לחומרה (</w:t>
      </w:r>
      <w:hyperlink r:id="rId89" w:history="1">
        <w:r w:rsidR="005520E5" w:rsidRPr="005520E5">
          <w:rPr>
            <w:color w:val="0000FF"/>
            <w:u w:val="single"/>
            <w:rtl/>
          </w:rPr>
          <w:t>סע' 40ה</w:t>
        </w:r>
      </w:hyperlink>
      <w:r>
        <w:rPr>
          <w:rFonts w:hint="cs"/>
          <w:rtl/>
        </w:rPr>
        <w:t xml:space="preserve"> לחוק העונשין).</w:t>
      </w:r>
    </w:p>
    <w:p w14:paraId="6FA5E653" w14:textId="77777777" w:rsidR="005F392A" w:rsidRDefault="008171AF">
      <w:pPr>
        <w:spacing w:line="360" w:lineRule="auto"/>
        <w:ind w:left="720"/>
        <w:jc w:val="both"/>
        <w:rPr>
          <w:rtl/>
        </w:rPr>
      </w:pPr>
      <w:r>
        <w:rPr>
          <w:rFonts w:hint="cs"/>
          <w:rtl/>
        </w:rPr>
        <w:t>בענייננו, הגם שהנאשם חדל מצריכת סמים, לא מצאתי לחרוג ממתחם העונש ההולם, כפי קביעתי, בשל שיקולי שיקום, בהעדר המלצה שיקומית ובהעדר נזקקות להליך טיפולי כפי התרשמות שירות המבחן (</w:t>
      </w:r>
      <w:hyperlink r:id="rId90" w:history="1">
        <w:r w:rsidR="00E03584" w:rsidRPr="00E03584">
          <w:rPr>
            <w:color w:val="0000FF"/>
            <w:u w:val="single"/>
            <w:rtl/>
          </w:rPr>
          <w:t>סע' 40ד(ב)</w:t>
        </w:r>
      </w:hyperlink>
      <w:r>
        <w:rPr>
          <w:rFonts w:hint="cs"/>
          <w:rtl/>
        </w:rPr>
        <w:t xml:space="preserve"> ל</w:t>
      </w:r>
      <w:hyperlink r:id="rId91" w:history="1">
        <w:r w:rsidRPr="008171AF">
          <w:rPr>
            <w:color w:val="0000FF"/>
            <w:u w:val="single"/>
            <w:rtl/>
          </w:rPr>
          <w:t>חוק העונשין</w:t>
        </w:r>
      </w:hyperlink>
      <w:r>
        <w:rPr>
          <w:rFonts w:hint="cs"/>
          <w:rtl/>
        </w:rPr>
        <w:t>). מנגד, לא מצאתי כי החשש שהנאשם יחזור ויבצע עבירות דומות מצדיק חציית רף מתחם הענישה לחומרה משיקולי הגנה על שלום הציבור.</w:t>
      </w:r>
    </w:p>
    <w:p w14:paraId="4A81EB2C" w14:textId="77777777" w:rsidR="005F392A" w:rsidRDefault="008171AF">
      <w:pPr>
        <w:spacing w:line="360" w:lineRule="auto"/>
        <w:ind w:left="720"/>
        <w:jc w:val="both"/>
        <w:rPr>
          <w:rtl/>
        </w:rPr>
      </w:pPr>
      <w:r>
        <w:rPr>
          <w:rFonts w:hint="cs"/>
          <w:rtl/>
        </w:rPr>
        <w:t>אי-לכך, מכלול השיקולים, לרבות שיקולי הרתעת הנאשם ואחרים כמותו (</w:t>
      </w:r>
      <w:hyperlink r:id="rId92" w:history="1">
        <w:r w:rsidR="00E03584" w:rsidRPr="00E03584">
          <w:rPr>
            <w:color w:val="0000FF"/>
            <w:u w:val="single"/>
            <w:rtl/>
          </w:rPr>
          <w:t>סע' 40ו</w:t>
        </w:r>
      </w:hyperlink>
      <w:r>
        <w:rPr>
          <w:rFonts w:hint="cs"/>
          <w:rtl/>
        </w:rPr>
        <w:t xml:space="preserve"> ו-</w:t>
      </w:r>
      <w:hyperlink r:id="rId93" w:history="1">
        <w:r w:rsidR="00E03584" w:rsidRPr="00E03584">
          <w:rPr>
            <w:color w:val="0000FF"/>
            <w:u w:val="single"/>
            <w:rtl/>
          </w:rPr>
          <w:t>40ז</w:t>
        </w:r>
      </w:hyperlink>
      <w:r>
        <w:rPr>
          <w:rFonts w:hint="cs"/>
          <w:rtl/>
        </w:rPr>
        <w:t xml:space="preserve"> ל</w:t>
      </w:r>
      <w:hyperlink r:id="rId94" w:history="1">
        <w:r w:rsidRPr="008171AF">
          <w:rPr>
            <w:color w:val="0000FF"/>
            <w:u w:val="single"/>
            <w:rtl/>
          </w:rPr>
          <w:t>חוק העונשין</w:t>
        </w:r>
      </w:hyperlink>
      <w:r>
        <w:rPr>
          <w:rFonts w:hint="cs"/>
          <w:rtl/>
        </w:rPr>
        <w:t>), ינחוני בקביעת העונש המתאים בגדר מתחם הענישה.</w:t>
      </w:r>
    </w:p>
    <w:p w14:paraId="7527DBE9" w14:textId="77777777" w:rsidR="005F392A" w:rsidRDefault="005F392A">
      <w:pPr>
        <w:spacing w:line="360" w:lineRule="auto"/>
        <w:jc w:val="both"/>
        <w:rPr>
          <w:rtl/>
        </w:rPr>
      </w:pPr>
    </w:p>
    <w:p w14:paraId="152C6D30" w14:textId="77777777" w:rsidR="005F392A" w:rsidRDefault="008171AF">
      <w:pPr>
        <w:spacing w:line="360" w:lineRule="auto"/>
        <w:ind w:left="405" w:hanging="360"/>
        <w:jc w:val="both"/>
        <w:rPr>
          <w:b/>
          <w:bCs/>
          <w:u w:val="single"/>
          <w:rtl/>
        </w:rPr>
      </w:pPr>
      <w:r>
        <w:rPr>
          <w:rFonts w:hint="cs"/>
          <w:b/>
          <w:bCs/>
          <w:u w:val="single"/>
          <w:rtl/>
        </w:rPr>
        <w:t>נסיבות שאינן קשורות בביצוע העבירה</w:t>
      </w:r>
    </w:p>
    <w:p w14:paraId="64658182" w14:textId="77777777" w:rsidR="005F392A" w:rsidRDefault="005F392A">
      <w:pPr>
        <w:spacing w:line="360" w:lineRule="auto"/>
        <w:ind w:left="405" w:hanging="360"/>
        <w:jc w:val="both"/>
        <w:rPr>
          <w:b/>
          <w:bCs/>
          <w:u w:val="single"/>
          <w:rtl/>
        </w:rPr>
      </w:pPr>
    </w:p>
    <w:p w14:paraId="25264579" w14:textId="77777777" w:rsidR="005F392A" w:rsidRDefault="008171AF">
      <w:pPr>
        <w:spacing w:line="360" w:lineRule="auto"/>
        <w:ind w:left="720" w:hanging="676"/>
        <w:jc w:val="both"/>
        <w:rPr>
          <w:rtl/>
        </w:rPr>
      </w:pPr>
      <w:r>
        <w:rPr>
          <w:rFonts w:hint="cs"/>
          <w:rtl/>
        </w:rPr>
        <w:t>20.</w:t>
      </w:r>
      <w:r>
        <w:rPr>
          <w:rFonts w:hint="cs"/>
          <w:rtl/>
        </w:rPr>
        <w:tab/>
        <w:t xml:space="preserve">בגזירת העונש המתאים לנאשם, בהתאם להוראות </w:t>
      </w:r>
      <w:hyperlink r:id="rId95" w:history="1">
        <w:r w:rsidR="00E03584" w:rsidRPr="00E03584">
          <w:rPr>
            <w:color w:val="0000FF"/>
            <w:u w:val="single"/>
            <w:rtl/>
          </w:rPr>
          <w:t>סעיף 40יא</w:t>
        </w:r>
      </w:hyperlink>
      <w:r>
        <w:rPr>
          <w:rFonts w:hint="cs"/>
          <w:rtl/>
        </w:rPr>
        <w:t xml:space="preserve"> ל</w:t>
      </w:r>
      <w:hyperlink r:id="rId96" w:history="1">
        <w:r w:rsidRPr="008171AF">
          <w:rPr>
            <w:color w:val="0000FF"/>
            <w:u w:val="single"/>
            <w:rtl/>
          </w:rPr>
          <w:t>חוק העונשין</w:t>
        </w:r>
      </w:hyperlink>
      <w:r>
        <w:rPr>
          <w:rFonts w:hint="cs"/>
          <w:rtl/>
        </w:rPr>
        <w:t>, יש מקום להתחשב בנסיבותיו האישיות, אשר אינן קשורות בביצוע העבירות. נסיבות אלה נלמדות, בין היתר, מן האמור בתסקיר שירות המבחן, חוות דעת הממונה על עבודות שירות, טיעוני הצדדים לעונש, עברו הפלילי של הנאשם, דבריו לבית המשפט ועוד. בדרך זו חידד תיקון מס' 113 ל</w:t>
      </w:r>
      <w:hyperlink r:id="rId97" w:history="1">
        <w:r w:rsidRPr="008171AF">
          <w:rPr>
            <w:color w:val="0000FF"/>
            <w:u w:val="single"/>
            <w:rtl/>
          </w:rPr>
          <w:t>חוק העונשין</w:t>
        </w:r>
      </w:hyperlink>
      <w:r>
        <w:rPr>
          <w:rFonts w:hint="cs"/>
          <w:rtl/>
        </w:rPr>
        <w:t xml:space="preserve"> את הצורך בהמשך נקיטת שיטת ענישה אינדיווידואלית, הבוחנת נסיבותיו של כל מקרה ואדם המובא לדין [</w:t>
      </w:r>
      <w:hyperlink r:id="rId98" w:history="1">
        <w:r w:rsidRPr="008171AF">
          <w:rPr>
            <w:color w:val="0000FF"/>
            <w:u w:val="single"/>
            <w:rtl/>
          </w:rPr>
          <w:t>ע"פ 433/89 אטיאס נ' מדינת ישראל, פ"ד מג</w:t>
        </w:r>
      </w:hyperlink>
      <w:r>
        <w:rPr>
          <w:rFonts w:hint="cs"/>
          <w:rtl/>
        </w:rPr>
        <w:t xml:space="preserve">(4) 170; </w:t>
      </w:r>
      <w:hyperlink r:id="rId99" w:history="1">
        <w:r w:rsidRPr="008171AF">
          <w:rPr>
            <w:color w:val="0000FF"/>
            <w:u w:val="single"/>
            <w:rtl/>
          </w:rPr>
          <w:t>ע"פ 5106/99 אבו ניג'מה נ' מדינת ישראל, פ"ד נד</w:t>
        </w:r>
      </w:hyperlink>
      <w:r>
        <w:rPr>
          <w:rFonts w:hint="cs"/>
          <w:rtl/>
        </w:rPr>
        <w:t xml:space="preserve">(1) 350; </w:t>
      </w:r>
      <w:hyperlink r:id="rId100" w:history="1">
        <w:r w:rsidRPr="008171AF">
          <w:rPr>
            <w:color w:val="0000FF"/>
            <w:u w:val="single"/>
            <w:rtl/>
          </w:rPr>
          <w:t>רע"פ 3173/09</w:t>
        </w:r>
      </w:hyperlink>
      <w:r>
        <w:rPr>
          <w:rFonts w:hint="cs"/>
          <w:rtl/>
        </w:rPr>
        <w:t xml:space="preserve"> </w:t>
      </w:r>
      <w:r>
        <w:rPr>
          <w:rFonts w:hint="cs"/>
          <w:b/>
          <w:bCs/>
          <w:rtl/>
        </w:rPr>
        <w:t>פראגין נ' מדינת ישראל</w:t>
      </w:r>
      <w:r>
        <w:rPr>
          <w:rFonts w:hint="cs"/>
          <w:rtl/>
        </w:rPr>
        <w:t xml:space="preserve"> (ניתן ביום 5.5.2009)].</w:t>
      </w:r>
    </w:p>
    <w:p w14:paraId="4844065A" w14:textId="77777777" w:rsidR="005F392A" w:rsidRDefault="005F392A">
      <w:pPr>
        <w:spacing w:line="360" w:lineRule="auto"/>
        <w:ind w:left="405" w:hanging="360"/>
        <w:jc w:val="both"/>
        <w:rPr>
          <w:rtl/>
        </w:rPr>
      </w:pPr>
    </w:p>
    <w:p w14:paraId="74B48AE6" w14:textId="77777777" w:rsidR="005F392A" w:rsidRDefault="005F392A">
      <w:pPr>
        <w:spacing w:line="360" w:lineRule="auto"/>
        <w:ind w:left="405" w:hanging="360"/>
        <w:jc w:val="both"/>
        <w:rPr>
          <w:rtl/>
        </w:rPr>
      </w:pPr>
    </w:p>
    <w:p w14:paraId="4D41A273" w14:textId="77777777" w:rsidR="005F392A" w:rsidRDefault="008171AF">
      <w:pPr>
        <w:spacing w:line="360" w:lineRule="auto"/>
        <w:ind w:left="405" w:hanging="360"/>
        <w:jc w:val="both"/>
        <w:rPr>
          <w:u w:val="single"/>
          <w:rtl/>
        </w:rPr>
      </w:pPr>
      <w:r>
        <w:rPr>
          <w:rFonts w:hint="cs"/>
          <w:u w:val="single"/>
          <w:rtl/>
        </w:rPr>
        <w:t>תסקיר שירות מבחן</w:t>
      </w:r>
    </w:p>
    <w:p w14:paraId="6A01EA38" w14:textId="77777777" w:rsidR="005F392A" w:rsidRDefault="005F392A">
      <w:pPr>
        <w:spacing w:line="360" w:lineRule="auto"/>
        <w:ind w:left="405" w:hanging="360"/>
        <w:jc w:val="both"/>
        <w:rPr>
          <w:rtl/>
        </w:rPr>
      </w:pPr>
    </w:p>
    <w:p w14:paraId="66835B61" w14:textId="77777777" w:rsidR="005F392A" w:rsidRDefault="008171AF">
      <w:pPr>
        <w:spacing w:line="360" w:lineRule="auto"/>
        <w:ind w:left="720" w:hanging="676"/>
        <w:jc w:val="both"/>
        <w:rPr>
          <w:rtl/>
        </w:rPr>
      </w:pPr>
      <w:r>
        <w:rPr>
          <w:rFonts w:hint="cs"/>
          <w:rtl/>
        </w:rPr>
        <w:t>21.</w:t>
      </w:r>
      <w:r>
        <w:rPr>
          <w:rFonts w:hint="cs"/>
          <w:rtl/>
        </w:rPr>
        <w:tab/>
        <w:t>שירות המבחן ערך תסקיר בעניינו של הנאשם, במסגרתו נסקרו קורות חייו ורקעו המשפחתי, אך בשל צנעת הפרט אמנע מלפרט מעבר לנדרש. נמסר כי הנאשם, יליד חיפה, נשוי בשנית ואב לשלושה ילדים בגירים, עובד כטבח במסעדת בשרים באילת. לשירות המבחן הוצג מכתב ממעסיקו של הנאשם, לפיו הוא שומר על יחסי עבודה תקינים ומפגין ידע רב בתחום עיסוקו. הנאשם החל לצרוך סמים בשנת 2004 על רקע מצבו הבריאותי. לדבריו, צריכת הסם סייעה לו רבות בהתמודדות עם המיגרנות מהן סבל. נמסר כי הנאשם חדל להשתמש בסמים לפני כחמש שנים, עת החל טיפול בזריקות "אימיטרקס". בדיקות שנערכו לו במסגרת השירות יצאו נקיות משרידי סם. הנאשם הודה בביצוע העבירות בהן הורשע ולקח עליהן אחריות מלאה. שירות המבחן התרשם מהנאשם כבעל מערכת ערכים תקינה, אשר מנהל אורח חיים יציב ומגלה אחריות לסביבתו הקרובה. נתקבל הרושם כי הנאשם הפיק לקחים מההליך משפטי. שירות המבחן העריך כי לצד העדר גבולות פנימיים להתנהגות הנאשם, קיימים גורמי סיכוי טובים לשיקומו, לאור הפסקת השימוש בסמים ושמירה על יציבות תפקודית. שירות המבחן לא התרשם מנזקקות טיפולית בעניינו של הנאשם. בנסיבות אלה, המליץ שירות המבחן להטיל על הנאשם צו של"צ בהיקף של 180 שעות ומאסר מותנה ארוך ומרתיע.</w:t>
      </w:r>
    </w:p>
    <w:p w14:paraId="58558DCD" w14:textId="77777777" w:rsidR="005F392A" w:rsidRDefault="005F392A">
      <w:pPr>
        <w:spacing w:line="360" w:lineRule="auto"/>
        <w:ind w:left="702" w:hanging="709"/>
        <w:jc w:val="both"/>
        <w:rPr>
          <w:rtl/>
        </w:rPr>
      </w:pPr>
    </w:p>
    <w:p w14:paraId="652DCB16" w14:textId="77777777" w:rsidR="005F392A" w:rsidRDefault="008171AF">
      <w:pPr>
        <w:spacing w:line="360" w:lineRule="auto"/>
        <w:ind w:left="720" w:hanging="676"/>
        <w:jc w:val="both"/>
        <w:rPr>
          <w:rtl/>
        </w:rPr>
      </w:pPr>
      <w:r>
        <w:rPr>
          <w:rFonts w:hint="cs"/>
          <w:rtl/>
        </w:rPr>
        <w:t>22.</w:t>
      </w:r>
      <w:r>
        <w:rPr>
          <w:rFonts w:hint="cs"/>
          <w:rtl/>
        </w:rPr>
        <w:tab/>
        <w:t xml:space="preserve">הנאשם הופנה לממונה על עבודות שירות, אשר מצא את הנאשם כשיר לבצע עבודות שירות. </w:t>
      </w:r>
    </w:p>
    <w:p w14:paraId="28D4EE20" w14:textId="77777777" w:rsidR="005F392A" w:rsidRDefault="005F392A">
      <w:pPr>
        <w:spacing w:line="360" w:lineRule="auto"/>
        <w:ind w:left="702" w:hanging="709"/>
        <w:jc w:val="both"/>
        <w:rPr>
          <w:rtl/>
        </w:rPr>
      </w:pPr>
    </w:p>
    <w:p w14:paraId="0BC00105" w14:textId="77777777" w:rsidR="005F392A" w:rsidRDefault="008171AF">
      <w:pPr>
        <w:spacing w:line="360" w:lineRule="auto"/>
        <w:ind w:left="720" w:hanging="676"/>
        <w:jc w:val="both"/>
        <w:rPr>
          <w:rtl/>
        </w:rPr>
      </w:pPr>
      <w:r>
        <w:rPr>
          <w:rFonts w:hint="cs"/>
          <w:rtl/>
        </w:rPr>
        <w:t>23.</w:t>
      </w:r>
      <w:r>
        <w:rPr>
          <w:rFonts w:hint="cs"/>
          <w:rtl/>
        </w:rPr>
        <w:tab/>
      </w:r>
      <w:r>
        <w:rPr>
          <w:rFonts w:hint="cs"/>
          <w:b/>
          <w:bCs/>
          <w:rtl/>
        </w:rPr>
        <w:t xml:space="preserve">שיקולים לחומרה: </w:t>
      </w:r>
      <w:r>
        <w:rPr>
          <w:rFonts w:hint="cs"/>
          <w:rtl/>
        </w:rPr>
        <w:t>בבסיס השיקולים לחומרה ניצבת המדיניות המשפטית בעבירות בהן הורשע הנאשם והצורך להגן על הערכים החברתיים שנפגעו מביצוען. בעניין זה, יש להביא בכלל חשבון את שיקולי הרתעת היחיד והרבים, בעיקר נוכח הקלות בה מבוצעות העבירות בהן הורשע הנאשם.</w:t>
      </w:r>
    </w:p>
    <w:p w14:paraId="5FF3C38D" w14:textId="77777777" w:rsidR="005F392A" w:rsidRDefault="008171AF">
      <w:pPr>
        <w:spacing w:line="360" w:lineRule="auto"/>
        <w:ind w:left="720" w:hanging="676"/>
        <w:jc w:val="both"/>
        <w:rPr>
          <w:rtl/>
        </w:rPr>
      </w:pPr>
      <w:r>
        <w:rPr>
          <w:rFonts w:hint="cs"/>
          <w:rtl/>
        </w:rPr>
        <w:tab/>
        <w:t>לחובת הנאשם יש לציין את עברו הפלילי הכולל עבירות רכוש רבות, אלימות ואיומים, אך מדובר בעבר שרובו התיישן ולמעשה העבירות האחרונות בוצעו בשנת 2003, ולא נגזר על הנאשם מאסר בפועל.</w:t>
      </w:r>
    </w:p>
    <w:p w14:paraId="25A1F4E8" w14:textId="77777777" w:rsidR="005F392A" w:rsidRDefault="005F392A">
      <w:pPr>
        <w:spacing w:line="360" w:lineRule="auto"/>
        <w:ind w:left="720" w:hanging="676"/>
        <w:jc w:val="both"/>
        <w:rPr>
          <w:rtl/>
        </w:rPr>
      </w:pPr>
    </w:p>
    <w:p w14:paraId="513D2559" w14:textId="77777777" w:rsidR="005F392A" w:rsidRDefault="008171AF">
      <w:pPr>
        <w:spacing w:line="360" w:lineRule="auto"/>
        <w:ind w:left="720" w:hanging="676"/>
        <w:jc w:val="both"/>
        <w:rPr>
          <w:rtl/>
        </w:rPr>
      </w:pPr>
      <w:r>
        <w:rPr>
          <w:rFonts w:hint="cs"/>
          <w:rtl/>
        </w:rPr>
        <w:t>24.</w:t>
      </w:r>
      <w:r>
        <w:rPr>
          <w:rFonts w:hint="cs"/>
          <w:rtl/>
        </w:rPr>
        <w:tab/>
      </w:r>
      <w:r>
        <w:rPr>
          <w:rFonts w:hint="cs"/>
          <w:b/>
          <w:bCs/>
          <w:rtl/>
        </w:rPr>
        <w:t>שיקולים לקולא:</w:t>
      </w:r>
      <w:r>
        <w:rPr>
          <w:rFonts w:hint="cs"/>
          <w:rtl/>
        </w:rPr>
        <w:t xml:space="preserve"> הנאשם הודה בהחזקת הסמים כבר בהזדמנות הראשונה. בתום הליך הוכחות זוכה מהעבירה של החזקת סמים שלא לשימוש עצמי שיוחסה לו בכתב האישום. הנאשם הורשע בעבירת החזקת סמים לשימוש עצמי והספקת סם לאחר, לאחר שאשמו נתגלה מעדותו. </w:t>
      </w:r>
    </w:p>
    <w:p w14:paraId="31CEA299" w14:textId="77777777" w:rsidR="005F392A" w:rsidRDefault="008171AF">
      <w:pPr>
        <w:spacing w:line="360" w:lineRule="auto"/>
        <w:ind w:left="720" w:hanging="676"/>
        <w:jc w:val="both"/>
        <w:rPr>
          <w:rStyle w:val="default"/>
          <w:rtl/>
        </w:rPr>
      </w:pPr>
      <w:r>
        <w:rPr>
          <w:rFonts w:hint="cs"/>
          <w:rtl/>
        </w:rPr>
        <w:tab/>
        <w:t xml:space="preserve">הבאתי בכלל חשבון כי העבירות בוצעו בשנת 2008, כתב האישום הוגש במרץ 2010. </w:t>
      </w:r>
      <w:r>
        <w:rPr>
          <w:rStyle w:val="default"/>
          <w:rFonts w:hint="cs"/>
          <w:rtl/>
        </w:rPr>
        <w:t>הגם שהשיהוי בהליך אינו רובץ לפתחו הבלעדי של אף אחד מן הצדדים, יש לתת את הדעת לכך שחלפו שנים רבות ממועד ביצוע העבירות.</w:t>
      </w:r>
      <w:r>
        <w:rPr>
          <w:rFonts w:hint="cs"/>
          <w:rtl/>
        </w:rPr>
        <w:t xml:space="preserve"> לא נודע על פתיחת תיקים נוספים בעניינו של הנאשם, מאז ביצוע העבירות נשוא כתב האישום</w:t>
      </w:r>
    </w:p>
    <w:p w14:paraId="5F408433" w14:textId="77777777" w:rsidR="005F392A" w:rsidRDefault="005F392A">
      <w:pPr>
        <w:spacing w:line="360" w:lineRule="auto"/>
        <w:ind w:left="720" w:hanging="676"/>
        <w:jc w:val="both"/>
        <w:rPr>
          <w:rFonts w:ascii="Calibri" w:hAnsi="Calibri"/>
          <w:rtl/>
        </w:rPr>
      </w:pPr>
    </w:p>
    <w:p w14:paraId="491C7058" w14:textId="77777777" w:rsidR="005F392A" w:rsidRDefault="008171AF">
      <w:pPr>
        <w:spacing w:line="360" w:lineRule="auto"/>
        <w:ind w:left="720"/>
        <w:jc w:val="both"/>
        <w:rPr>
          <w:rtl/>
        </w:rPr>
      </w:pPr>
      <w:r>
        <w:rPr>
          <w:rFonts w:hint="cs"/>
          <w:rtl/>
        </w:rPr>
        <w:t>הנאשם שיתף פעולה עם שירות המבחן, לקח אחריות על מעשיו, הביע צער וחרטה, ופעל לשקם את אורחות חייו בכוחות עצמו וחדל מצריכת סמים, כפי שהעידו על כך הבדיקות שנערכו לו במסגרת שירות המבחן. בעניין זה, הבאתי בכלל חשבון כי הסיבות הרפואיות שהביאו את הנאשם לצריכת הסמים.</w:t>
      </w:r>
    </w:p>
    <w:p w14:paraId="630EB54F" w14:textId="77777777" w:rsidR="005F392A" w:rsidRDefault="005F392A">
      <w:pPr>
        <w:spacing w:line="360" w:lineRule="auto"/>
        <w:ind w:left="720"/>
        <w:jc w:val="both"/>
        <w:rPr>
          <w:rtl/>
        </w:rPr>
      </w:pPr>
    </w:p>
    <w:p w14:paraId="464E93A1" w14:textId="77777777" w:rsidR="005F392A" w:rsidRDefault="008171AF">
      <w:pPr>
        <w:spacing w:line="360" w:lineRule="auto"/>
        <w:ind w:left="720" w:hanging="676"/>
        <w:jc w:val="both"/>
        <w:rPr>
          <w:rtl/>
        </w:rPr>
      </w:pPr>
      <w:r>
        <w:rPr>
          <w:rFonts w:hint="cs"/>
          <w:rtl/>
        </w:rPr>
        <w:t>25.</w:t>
      </w:r>
      <w:r>
        <w:rPr>
          <w:rFonts w:hint="cs"/>
          <w:rtl/>
        </w:rPr>
        <w:tab/>
        <w:t xml:space="preserve">מכל המקובץ, בהביאי בכלל חשבון את שיקולי הגמול, השיקום וההרתעה, ביחס לנאשם בנסיבותיו - הסלידה שחשה החברה נוכח מעשיו והוקעתם הנדרשת, הצורך בהמחשת חומרת מעשיו, הרתעתו והרתעת עבריינים כמותו, לצד צרכיי שיקומו, הרי שבגדר תפירת חליפתו העונשית, סבורני כי יש להטיל על הנאשם ענישה מוחשית שתרוצה בדרך של עבודות שירות לצד ענישה מותנית ומרתיעה ופסילת רישיון נהיגה מותנית. בדרך זו יינתן ביטוי למכלול שיקולי הגמול, ההרתעה והשיקום. סוג עונש זה תואם את עניינם של נאשמים אשר ראוי לצמצם בעבורם את נזקי המאסר הממשי, אגב הליך הענישה, תוך בחינת שיקומם והעמדת תרומה מטעמם לחברה שנפגעה ממעשיהם. הכול, כשראוי לילך כברת דרך מסוימת לקראתם בענישתם. </w:t>
      </w:r>
    </w:p>
    <w:p w14:paraId="4F8271F6" w14:textId="77777777" w:rsidR="005F392A" w:rsidRDefault="005F392A">
      <w:pPr>
        <w:spacing w:line="360" w:lineRule="auto"/>
        <w:ind w:left="720" w:hanging="676"/>
        <w:jc w:val="both"/>
        <w:rPr>
          <w:rtl/>
        </w:rPr>
      </w:pPr>
    </w:p>
    <w:p w14:paraId="5A5AC87A" w14:textId="77777777" w:rsidR="005F392A" w:rsidRDefault="008171AF">
      <w:pPr>
        <w:spacing w:line="360" w:lineRule="auto"/>
        <w:ind w:left="720"/>
        <w:jc w:val="both"/>
        <w:rPr>
          <w:rtl/>
        </w:rPr>
      </w:pPr>
      <w:r>
        <w:rPr>
          <w:rFonts w:hint="cs"/>
          <w:rtl/>
        </w:rPr>
        <w:t xml:space="preserve">אני ער להמלצות שירות המבחן להסתפק בצו שירות לתועלת הציבור ומאסר מותנה ארוך ומרתיע. ברם, סבורני כי המלצה זו אינה משקפת נכונה את האיזון הראוי בין שיקולי הענישה. מעשיו של הנאשם מצדיקים ענישה ממשית יותר. כידוע, ההחלטה בדבר הענישה היא תחת סמכותו הבלעדית של בית המשפט, אשר לפניו מצויה התמונה הכוללת. "מתפקידו של בית המשפט להעריך ולשקול נסיבות רבות ומגוונות, כמו למשל, חומרת העבירה ונפיצותה בציבור, הגנה על שלום הציבור וביטחונו, הרתעת העבריין ועבריינים בכוח, התגמול שבענישה וכיוצא באלה. שיקולים אלה אינם מתחום שיקוליו של קצין המבחן, ואין הוא אף מוסמך להמליץ לגביהם. השופט, הוא אשר ישים במאזני שיקוליו, כאחד השיקולים החשובים, גם את המלצתו של קצין המבחן. אך בכך לא סגי (ראו: </w:t>
      </w:r>
      <w:hyperlink r:id="rId101" w:history="1">
        <w:r w:rsidRPr="008171AF">
          <w:rPr>
            <w:color w:val="0000FF"/>
            <w:u w:val="single"/>
            <w:rtl/>
          </w:rPr>
          <w:t>רע"פ 5434/07</w:t>
        </w:r>
      </w:hyperlink>
      <w:r>
        <w:rPr>
          <w:rFonts w:hint="cs"/>
          <w:rtl/>
        </w:rPr>
        <w:t xml:space="preserve"> </w:t>
      </w:r>
      <w:r>
        <w:rPr>
          <w:rFonts w:hint="cs"/>
          <w:b/>
          <w:bCs/>
          <w:rtl/>
        </w:rPr>
        <w:t>שאדי פריג' נ' מדינת ישראל</w:t>
      </w:r>
      <w:r>
        <w:rPr>
          <w:rFonts w:hint="cs"/>
          <w:rtl/>
        </w:rPr>
        <w:t xml:space="preserve"> (ניתן ביום 9.7.2007); </w:t>
      </w:r>
      <w:hyperlink r:id="rId102" w:history="1">
        <w:r w:rsidRPr="008171AF">
          <w:rPr>
            <w:color w:val="0000FF"/>
            <w:u w:val="single"/>
            <w:rtl/>
          </w:rPr>
          <w:t>ע"פ 405/06</w:t>
        </w:r>
      </w:hyperlink>
      <w:r>
        <w:rPr>
          <w:rFonts w:hint="cs"/>
          <w:rtl/>
        </w:rPr>
        <w:t xml:space="preserve"> </w:t>
      </w:r>
      <w:r>
        <w:rPr>
          <w:rFonts w:hint="cs"/>
          <w:b/>
          <w:bCs/>
          <w:rtl/>
        </w:rPr>
        <w:t>מדינת ישראל נ' אחמד חלייחל</w:t>
      </w:r>
      <w:r>
        <w:rPr>
          <w:rFonts w:hint="cs"/>
          <w:rtl/>
        </w:rPr>
        <w:t xml:space="preserve"> (ניתן ביום 8.5.2006)).</w:t>
      </w:r>
      <w:r>
        <w:rPr>
          <w:rtl/>
        </w:rPr>
        <w:t xml:space="preserve"> </w:t>
      </w:r>
    </w:p>
    <w:p w14:paraId="67C9CF8D" w14:textId="77777777" w:rsidR="005F392A" w:rsidRDefault="005F392A">
      <w:pPr>
        <w:spacing w:line="360" w:lineRule="auto"/>
        <w:ind w:left="720"/>
        <w:jc w:val="both"/>
        <w:rPr>
          <w:rtl/>
        </w:rPr>
      </w:pPr>
    </w:p>
    <w:p w14:paraId="442C4F41" w14:textId="77777777" w:rsidR="005F392A" w:rsidRDefault="008171AF">
      <w:pPr>
        <w:spacing w:line="360" w:lineRule="auto"/>
        <w:ind w:left="720"/>
        <w:jc w:val="both"/>
        <w:rPr>
          <w:rtl/>
        </w:rPr>
      </w:pPr>
      <w:r>
        <w:rPr>
          <w:rFonts w:hint="cs"/>
          <w:rtl/>
        </w:rPr>
        <w:t>אזכיר כי נפסק, לא אחת, כי כאשר עסקינן בעבירות סמים יש לתן משקל בכורה לאינטרס הציבורי בהענשת עברייני סמים, וכי נסיבותיו האישיות של הנאשם הינן בעלות משקל משני (</w:t>
      </w:r>
      <w:hyperlink r:id="rId103" w:history="1">
        <w:r w:rsidRPr="008171AF">
          <w:rPr>
            <w:color w:val="0000FF"/>
            <w:u w:val="single"/>
            <w:rtl/>
          </w:rPr>
          <w:t>ע"פ 5265/95</w:t>
        </w:r>
      </w:hyperlink>
      <w:r>
        <w:rPr>
          <w:rFonts w:hint="cs"/>
          <w:rtl/>
        </w:rPr>
        <w:t xml:space="preserve"> </w:t>
      </w:r>
      <w:r>
        <w:rPr>
          <w:rFonts w:hint="cs"/>
          <w:b/>
          <w:bCs/>
          <w:rtl/>
        </w:rPr>
        <w:t>מנשה נ' מדינת ישראל</w:t>
      </w:r>
      <w:r>
        <w:rPr>
          <w:rFonts w:hint="cs"/>
          <w:rtl/>
        </w:rPr>
        <w:t xml:space="preserve"> (ניתן ביום 23.1.1996).</w:t>
      </w:r>
    </w:p>
    <w:p w14:paraId="72E95431" w14:textId="77777777" w:rsidR="005F392A" w:rsidRDefault="005F392A">
      <w:pPr>
        <w:spacing w:line="360" w:lineRule="auto"/>
        <w:ind w:left="702" w:hanging="618"/>
        <w:jc w:val="both"/>
        <w:rPr>
          <w:rFonts w:ascii="Calibri" w:eastAsia="Calibri" w:hAnsi="Calibri"/>
          <w:rtl/>
        </w:rPr>
      </w:pPr>
    </w:p>
    <w:p w14:paraId="7C4FC4FF" w14:textId="77777777" w:rsidR="005F392A" w:rsidRDefault="008171AF">
      <w:pPr>
        <w:spacing w:line="360" w:lineRule="auto"/>
        <w:ind w:left="-7"/>
        <w:jc w:val="both"/>
        <w:rPr>
          <w:b/>
          <w:bCs/>
          <w:rtl/>
        </w:rPr>
      </w:pPr>
      <w:r>
        <w:rPr>
          <w:rFonts w:hint="cs"/>
          <w:rtl/>
        </w:rPr>
        <w:tab/>
      </w:r>
      <w:r>
        <w:rPr>
          <w:rFonts w:hint="cs"/>
          <w:b/>
          <w:bCs/>
          <w:u w:val="single"/>
          <w:rtl/>
        </w:rPr>
        <w:t>העונש המתאים לנאשם</w:t>
      </w:r>
    </w:p>
    <w:p w14:paraId="1B456BBE" w14:textId="77777777" w:rsidR="005F392A" w:rsidRDefault="005F392A">
      <w:pPr>
        <w:spacing w:line="360" w:lineRule="auto"/>
        <w:ind w:left="720" w:hanging="720"/>
        <w:jc w:val="both"/>
        <w:rPr>
          <w:rtl/>
        </w:rPr>
      </w:pPr>
    </w:p>
    <w:p w14:paraId="51430A4D" w14:textId="77777777" w:rsidR="005F392A" w:rsidRDefault="008171AF">
      <w:pPr>
        <w:spacing w:line="360" w:lineRule="auto"/>
        <w:ind w:left="720" w:hanging="720"/>
        <w:jc w:val="both"/>
        <w:rPr>
          <w:u w:val="single"/>
          <w:rtl/>
        </w:rPr>
      </w:pPr>
      <w:r>
        <w:rPr>
          <w:rFonts w:hint="cs"/>
          <w:rtl/>
        </w:rPr>
        <w:t>26.</w:t>
      </w:r>
      <w:r>
        <w:rPr>
          <w:rFonts w:hint="cs"/>
          <w:rtl/>
        </w:rPr>
        <w:tab/>
        <w:t>מכל הנתונים והשיקולים שפירטתי לעיל, מצאתי להשית על הנאשם עונש כדלקמן:</w:t>
      </w:r>
    </w:p>
    <w:p w14:paraId="13EF013E" w14:textId="77777777" w:rsidR="005F392A" w:rsidRDefault="005F392A">
      <w:pPr>
        <w:spacing w:line="360" w:lineRule="auto"/>
        <w:ind w:left="720" w:hanging="720"/>
        <w:jc w:val="both"/>
        <w:rPr>
          <w:u w:val="single"/>
          <w:rtl/>
        </w:rPr>
      </w:pPr>
    </w:p>
    <w:p w14:paraId="530F761F" w14:textId="77777777" w:rsidR="005F392A" w:rsidRDefault="008171AF">
      <w:pPr>
        <w:spacing w:line="360" w:lineRule="auto"/>
        <w:ind w:left="1076" w:hanging="283"/>
        <w:jc w:val="both"/>
        <w:rPr>
          <w:rtl/>
        </w:rPr>
      </w:pPr>
      <w:r>
        <w:rPr>
          <w:rFonts w:hint="cs"/>
          <w:rtl/>
        </w:rPr>
        <w:t>א.</w:t>
      </w:r>
      <w:r>
        <w:rPr>
          <w:rFonts w:hint="cs"/>
          <w:rtl/>
        </w:rPr>
        <w:tab/>
      </w:r>
      <w:r>
        <w:rPr>
          <w:rFonts w:hint="cs"/>
          <w:u w:val="single"/>
          <w:rtl/>
        </w:rPr>
        <w:t>מאסר בפועל</w:t>
      </w:r>
      <w:r>
        <w:rPr>
          <w:rFonts w:hint="cs"/>
          <w:rtl/>
        </w:rPr>
        <w:t xml:space="preserve"> לתקופה של 4.5 חודשים. תקופת המאסר תרוצה בדרך של עבודות שירות בהתאם לחוות דעת הממונה מיום 25.2.2015. הנאשם מוזהר כי כל הפרה בתנאי עבודות השירות יכולה ותביא להפקעתן המנהלית ולריצוי העונש במתקן כליאה. הובהר לנאשם כי מקום השמתו לריצוי עבודות השירות הינו ב"עמותת לתת באילת", החל מיום 17.6.2015, בהתאם לחוות דעת הממונה. על הנאשם להתייצב במועד זה, בשעה 8:00, במשרדי הממונה שליד כלא אשל בבאר שבע.</w:t>
      </w:r>
    </w:p>
    <w:p w14:paraId="133371DC" w14:textId="77777777" w:rsidR="005F392A" w:rsidRDefault="005F392A">
      <w:pPr>
        <w:spacing w:line="360" w:lineRule="auto"/>
        <w:ind w:left="1076" w:hanging="283"/>
        <w:jc w:val="both"/>
        <w:rPr>
          <w:rtl/>
        </w:rPr>
      </w:pPr>
    </w:p>
    <w:p w14:paraId="37A3BC4B" w14:textId="77777777" w:rsidR="005F392A" w:rsidRDefault="008171AF">
      <w:pPr>
        <w:spacing w:line="360" w:lineRule="auto"/>
        <w:ind w:left="1076" w:hanging="283"/>
        <w:jc w:val="both"/>
        <w:rPr>
          <w:rtl/>
        </w:rPr>
      </w:pPr>
      <w:r>
        <w:rPr>
          <w:rFonts w:hint="cs"/>
          <w:rtl/>
        </w:rPr>
        <w:t>ב.</w:t>
      </w:r>
      <w:r>
        <w:rPr>
          <w:rFonts w:hint="cs"/>
          <w:rtl/>
        </w:rPr>
        <w:tab/>
      </w:r>
      <w:r>
        <w:rPr>
          <w:rFonts w:hint="cs"/>
          <w:u w:val="single"/>
          <w:rtl/>
        </w:rPr>
        <w:t>מאסר מותנה</w:t>
      </w:r>
      <w:r>
        <w:rPr>
          <w:rFonts w:hint="cs"/>
          <w:rtl/>
        </w:rPr>
        <w:t xml:space="preserve"> לתקופה של 8 חודשים. הנאשם יישא בעונש זה אם בתקופה של שלוש שנים מהיום יעבור על כל עבירת סמים מסוג פשע.</w:t>
      </w:r>
    </w:p>
    <w:p w14:paraId="1F7B6C01" w14:textId="77777777" w:rsidR="005F392A" w:rsidRDefault="005F392A">
      <w:pPr>
        <w:spacing w:line="360" w:lineRule="auto"/>
        <w:ind w:left="1076" w:hanging="283"/>
        <w:jc w:val="both"/>
        <w:rPr>
          <w:rtl/>
        </w:rPr>
      </w:pPr>
    </w:p>
    <w:p w14:paraId="5CEB2546" w14:textId="77777777" w:rsidR="005F392A" w:rsidRDefault="008171AF">
      <w:pPr>
        <w:spacing w:line="360" w:lineRule="auto"/>
        <w:ind w:left="1076" w:hanging="283"/>
        <w:jc w:val="both"/>
        <w:rPr>
          <w:rtl/>
        </w:rPr>
      </w:pPr>
      <w:r>
        <w:rPr>
          <w:rFonts w:hint="cs"/>
          <w:rtl/>
        </w:rPr>
        <w:t>ג.</w:t>
      </w:r>
      <w:r>
        <w:rPr>
          <w:rFonts w:hint="cs"/>
          <w:rtl/>
        </w:rPr>
        <w:tab/>
      </w:r>
      <w:r>
        <w:rPr>
          <w:rFonts w:hint="cs"/>
          <w:u w:val="single"/>
          <w:rtl/>
        </w:rPr>
        <w:t>מאסר מותנה</w:t>
      </w:r>
      <w:r>
        <w:rPr>
          <w:rFonts w:hint="cs"/>
          <w:rtl/>
        </w:rPr>
        <w:t xml:space="preserve"> לתקופה של 5 חודשים. הנאשם יישא בעונש זה אם בתקופה של שלוש שנים מהיום יעבור על כל עבירת סמים מסוג עוון.</w:t>
      </w:r>
    </w:p>
    <w:p w14:paraId="4401D023" w14:textId="77777777" w:rsidR="005F392A" w:rsidRDefault="005F392A">
      <w:pPr>
        <w:spacing w:line="360" w:lineRule="auto"/>
        <w:ind w:left="1076" w:hanging="283"/>
        <w:jc w:val="both"/>
        <w:rPr>
          <w:rtl/>
        </w:rPr>
      </w:pPr>
    </w:p>
    <w:p w14:paraId="149AA329" w14:textId="77777777" w:rsidR="005F392A" w:rsidRDefault="008171AF">
      <w:pPr>
        <w:spacing w:line="360" w:lineRule="auto"/>
        <w:ind w:left="1076" w:hanging="283"/>
        <w:jc w:val="both"/>
        <w:rPr>
          <w:rtl/>
        </w:rPr>
      </w:pPr>
      <w:r>
        <w:rPr>
          <w:rFonts w:hint="cs"/>
          <w:rtl/>
        </w:rPr>
        <w:t xml:space="preserve">ד. </w:t>
      </w:r>
      <w:r>
        <w:rPr>
          <w:rFonts w:hint="cs"/>
          <w:rtl/>
        </w:rPr>
        <w:tab/>
      </w:r>
      <w:r>
        <w:rPr>
          <w:rFonts w:hint="cs"/>
          <w:u w:val="single"/>
          <w:rtl/>
        </w:rPr>
        <w:t>פסילה על תנאי</w:t>
      </w:r>
      <w:r>
        <w:rPr>
          <w:rFonts w:hint="cs"/>
          <w:b/>
          <w:bCs/>
          <w:rtl/>
        </w:rPr>
        <w:t xml:space="preserve"> </w:t>
      </w:r>
      <w:r>
        <w:rPr>
          <w:rFonts w:hint="cs"/>
          <w:rtl/>
        </w:rPr>
        <w:t xml:space="preserve">מלקבל או מלהחזיק רישיון נהיגה וזאת למשך 12 חודשים. הנאשם יישא בעונש זה אם בתקופה של שלוש שנים מהיום יעבור על כל עבירת סמים. </w:t>
      </w:r>
    </w:p>
    <w:p w14:paraId="0B722A93" w14:textId="77777777" w:rsidR="005F392A" w:rsidRDefault="005F392A">
      <w:pPr>
        <w:spacing w:line="360" w:lineRule="auto"/>
        <w:ind w:left="1440" w:hanging="720"/>
        <w:jc w:val="both"/>
        <w:rPr>
          <w:rtl/>
        </w:rPr>
      </w:pPr>
    </w:p>
    <w:p w14:paraId="35D7F23D" w14:textId="77777777" w:rsidR="005F392A" w:rsidRDefault="008171AF">
      <w:pPr>
        <w:spacing w:line="360" w:lineRule="auto"/>
        <w:ind w:left="720" w:hanging="720"/>
        <w:jc w:val="both"/>
        <w:rPr>
          <w:rtl/>
        </w:rPr>
      </w:pPr>
      <w:r>
        <w:rPr>
          <w:rFonts w:hint="cs"/>
          <w:rtl/>
        </w:rPr>
        <w:t>27.</w:t>
      </w:r>
      <w:r>
        <w:rPr>
          <w:rFonts w:hint="cs"/>
          <w:rtl/>
        </w:rPr>
        <w:tab/>
        <w:t>הסמים יושמדו באחריות המאשימה. יתר המוצגים יושבו/יחלטו/יושמדו לפי שיקול דעת המאשימה.</w:t>
      </w:r>
    </w:p>
    <w:p w14:paraId="3874E7C6" w14:textId="77777777" w:rsidR="005F392A" w:rsidRDefault="005F392A">
      <w:pPr>
        <w:spacing w:line="360" w:lineRule="auto"/>
        <w:ind w:left="720" w:hanging="720"/>
        <w:jc w:val="both"/>
        <w:rPr>
          <w:rtl/>
        </w:rPr>
      </w:pPr>
    </w:p>
    <w:p w14:paraId="77EC7A0F" w14:textId="77777777" w:rsidR="005F392A" w:rsidRDefault="008171AF">
      <w:pPr>
        <w:spacing w:line="360" w:lineRule="auto"/>
        <w:ind w:left="720" w:hanging="720"/>
        <w:jc w:val="both"/>
        <w:rPr>
          <w:rtl/>
        </w:rPr>
      </w:pPr>
      <w:r>
        <w:rPr>
          <w:rFonts w:hint="cs"/>
          <w:rtl/>
        </w:rPr>
        <w:t>28.</w:t>
      </w:r>
      <w:r>
        <w:rPr>
          <w:rFonts w:hint="cs"/>
          <w:rtl/>
        </w:rPr>
        <w:tab/>
        <w:t>העתק יישלח לשירות המבחן, לממונה על עבודות שירות ולמשרד הרישוי.</w:t>
      </w:r>
    </w:p>
    <w:p w14:paraId="46137734" w14:textId="77777777" w:rsidR="005F392A" w:rsidRDefault="005F392A">
      <w:pPr>
        <w:spacing w:line="360" w:lineRule="auto"/>
        <w:ind w:left="720" w:hanging="720"/>
        <w:jc w:val="both"/>
        <w:rPr>
          <w:rtl/>
        </w:rPr>
      </w:pPr>
    </w:p>
    <w:p w14:paraId="73D0D324" w14:textId="77777777" w:rsidR="005F392A" w:rsidRDefault="008171AF">
      <w:pPr>
        <w:spacing w:line="360" w:lineRule="auto"/>
        <w:ind w:left="702" w:hanging="709"/>
        <w:jc w:val="both"/>
        <w:rPr>
          <w:rtl/>
        </w:rPr>
      </w:pPr>
      <w:r>
        <w:rPr>
          <w:rFonts w:hint="cs"/>
          <w:rtl/>
        </w:rPr>
        <w:tab/>
        <w:t xml:space="preserve">זכות ערעור לבית המשפט המחוזי בתוך 45 יום מהיום. </w:t>
      </w:r>
    </w:p>
    <w:p w14:paraId="2D40F055" w14:textId="77777777" w:rsidR="005F392A" w:rsidRDefault="005F392A">
      <w:pPr>
        <w:rPr>
          <w:rtl/>
        </w:rPr>
      </w:pPr>
      <w:bookmarkStart w:id="8" w:name="_GoBack"/>
      <w:bookmarkEnd w:id="8"/>
    </w:p>
    <w:p w14:paraId="2F50C838" w14:textId="77777777" w:rsidR="005F392A" w:rsidRPr="008171AF" w:rsidRDefault="008171AF">
      <w:pPr>
        <w:rPr>
          <w:color w:val="FFFFFF"/>
          <w:sz w:val="2"/>
          <w:szCs w:val="2"/>
          <w:rtl/>
        </w:rPr>
      </w:pPr>
      <w:r w:rsidRPr="008171AF">
        <w:rPr>
          <w:color w:val="FFFFFF"/>
          <w:sz w:val="2"/>
          <w:szCs w:val="2"/>
          <w:rtl/>
        </w:rPr>
        <w:t>5129371</w:t>
      </w:r>
    </w:p>
    <w:p w14:paraId="491DCFEE" w14:textId="77777777" w:rsidR="005F392A" w:rsidRDefault="008171AF">
      <w:pPr>
        <w:rPr>
          <w:sz w:val="28"/>
          <w:szCs w:val="28"/>
          <w:rtl/>
        </w:rPr>
      </w:pPr>
      <w:r w:rsidRPr="008171AF">
        <w:rPr>
          <w:rFonts w:ascii="Arial" w:hAnsi="Arial"/>
          <w:color w:val="FFFFFF"/>
          <w:sz w:val="2"/>
          <w:szCs w:val="2"/>
          <w:rtl/>
        </w:rPr>
        <w:t>54678313</w:t>
      </w:r>
      <w:r>
        <w:rPr>
          <w:rFonts w:ascii="Arial" w:hAnsi="Arial"/>
          <w:rtl/>
        </w:rPr>
        <w:t xml:space="preserve">ניתן היום,  י"ט אדר תשע"ה, 10 מרץ 2015, במעמד הצדדים. </w:t>
      </w:r>
    </w:p>
    <w:p w14:paraId="17BEB129" w14:textId="77777777" w:rsidR="005F392A" w:rsidRDefault="008171A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99F2141" w14:textId="77777777" w:rsidR="005F392A" w:rsidRPr="005520E5" w:rsidRDefault="005520E5">
      <w:pPr>
        <w:pStyle w:val="a3"/>
        <w:jc w:val="center"/>
        <w:rPr>
          <w:color w:val="FFFFFF"/>
          <w:sz w:val="2"/>
          <w:szCs w:val="2"/>
          <w:rtl/>
        </w:rPr>
      </w:pPr>
      <w:r w:rsidRPr="005520E5">
        <w:rPr>
          <w:color w:val="FFFFFF"/>
          <w:sz w:val="2"/>
          <w:szCs w:val="2"/>
          <w:rtl/>
        </w:rPr>
        <w:t>5129371</w:t>
      </w:r>
    </w:p>
    <w:p w14:paraId="38CB664C" w14:textId="77777777" w:rsidR="008171AF" w:rsidRPr="005520E5" w:rsidRDefault="005520E5" w:rsidP="008171AF">
      <w:pPr>
        <w:keepNext/>
        <w:rPr>
          <w:rFonts w:ascii="David" w:hAnsi="David"/>
          <w:color w:val="FFFFFF"/>
          <w:sz w:val="2"/>
          <w:szCs w:val="2"/>
          <w:rtl/>
        </w:rPr>
      </w:pPr>
      <w:r w:rsidRPr="005520E5">
        <w:rPr>
          <w:rFonts w:ascii="David" w:hAnsi="David"/>
          <w:color w:val="FFFFFF"/>
          <w:sz w:val="2"/>
          <w:szCs w:val="2"/>
          <w:rtl/>
        </w:rPr>
        <w:t>54678313</w:t>
      </w:r>
    </w:p>
    <w:p w14:paraId="6E20477A" w14:textId="77777777" w:rsidR="008171AF" w:rsidRDefault="008171AF" w:rsidP="008171AF">
      <w:r w:rsidRPr="008171AF">
        <w:rPr>
          <w:color w:val="000000"/>
          <w:rtl/>
        </w:rPr>
        <w:t>נוסח מסמך זה כפוף לשינויי ניסוח ועריכה</w:t>
      </w:r>
    </w:p>
    <w:p w14:paraId="6762F34D" w14:textId="77777777" w:rsidR="008171AF" w:rsidRDefault="008171AF" w:rsidP="008171AF">
      <w:pPr>
        <w:rPr>
          <w:rtl/>
        </w:rPr>
      </w:pPr>
    </w:p>
    <w:p w14:paraId="5A1CC509" w14:textId="77777777" w:rsidR="008171AF" w:rsidRDefault="008171AF" w:rsidP="008171AF">
      <w:pPr>
        <w:jc w:val="center"/>
        <w:rPr>
          <w:color w:val="0000FF"/>
          <w:u w:val="single"/>
        </w:rPr>
      </w:pPr>
      <w:hyperlink r:id="rId104" w:history="1">
        <w:r>
          <w:rPr>
            <w:color w:val="0000FF"/>
            <w:u w:val="single"/>
            <w:rtl/>
          </w:rPr>
          <w:t>בעניין עריכה ושינויים במסמכי פסיקה, חקיקה ועוד באתר נבו – הקש כאן</w:t>
        </w:r>
      </w:hyperlink>
    </w:p>
    <w:p w14:paraId="1CBFD1F9" w14:textId="77777777" w:rsidR="005520E5" w:rsidRPr="005520E5" w:rsidRDefault="005520E5" w:rsidP="005520E5">
      <w:pPr>
        <w:keepNext/>
        <w:rPr>
          <w:rFonts w:ascii="David" w:hAnsi="David"/>
          <w:color w:val="000000"/>
          <w:sz w:val="22"/>
          <w:szCs w:val="22"/>
          <w:rtl/>
        </w:rPr>
      </w:pPr>
    </w:p>
    <w:p w14:paraId="05E6FFEC" w14:textId="77777777" w:rsidR="005520E5" w:rsidRPr="005520E5" w:rsidRDefault="005520E5" w:rsidP="005520E5">
      <w:pPr>
        <w:keepNext/>
        <w:rPr>
          <w:rFonts w:ascii="David" w:hAnsi="David"/>
          <w:color w:val="000000"/>
          <w:sz w:val="22"/>
          <w:szCs w:val="22"/>
          <w:rtl/>
        </w:rPr>
      </w:pPr>
      <w:r w:rsidRPr="005520E5">
        <w:rPr>
          <w:rFonts w:ascii="David" w:hAnsi="David"/>
          <w:color w:val="000000"/>
          <w:sz w:val="22"/>
          <w:szCs w:val="22"/>
          <w:rtl/>
        </w:rPr>
        <w:t>יוסי טופף 54678313-/</w:t>
      </w:r>
    </w:p>
    <w:sectPr w:rsidR="005520E5" w:rsidRPr="005520E5" w:rsidSect="005520E5">
      <w:headerReference w:type="even" r:id="rId105"/>
      <w:headerReference w:type="default" r:id="rId106"/>
      <w:footerReference w:type="even" r:id="rId107"/>
      <w:footerReference w:type="default" r:id="rId10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83DE7A" w14:textId="77777777" w:rsidR="00032DAE" w:rsidRPr="00A92BA6" w:rsidRDefault="00032DAE">
      <w:pPr>
        <w:rPr>
          <w:rFonts w:cs="Arial"/>
          <w:szCs w:val="20"/>
        </w:rPr>
      </w:pPr>
      <w:r>
        <w:separator/>
      </w:r>
    </w:p>
  </w:endnote>
  <w:endnote w:type="continuationSeparator" w:id="0">
    <w:p w14:paraId="3C3F5A2B" w14:textId="77777777" w:rsidR="00032DAE" w:rsidRPr="00A92BA6" w:rsidRDefault="00032DA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DC3728" w14:textId="77777777" w:rsidR="00F07AF4" w:rsidRDefault="00F07AF4" w:rsidP="005520E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A3CC355" w14:textId="77777777" w:rsidR="00F07AF4" w:rsidRPr="005520E5" w:rsidRDefault="00F07AF4" w:rsidP="005520E5">
    <w:pPr>
      <w:pStyle w:val="a5"/>
      <w:pBdr>
        <w:top w:val="single" w:sz="4" w:space="1" w:color="auto"/>
        <w:between w:val="single" w:sz="4" w:space="0" w:color="auto"/>
      </w:pBdr>
      <w:spacing w:after="60"/>
      <w:jc w:val="center"/>
      <w:rPr>
        <w:rFonts w:ascii="FrankRuehl" w:hAnsi="FrankRuehl" w:cs="FrankRuehl"/>
        <w:color w:val="000000"/>
      </w:rPr>
    </w:pPr>
    <w:r w:rsidRPr="005520E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820DE" w14:textId="77777777" w:rsidR="00F07AF4" w:rsidRDefault="00F07AF4" w:rsidP="005520E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452DB">
      <w:rPr>
        <w:rFonts w:ascii="FrankRuehl" w:hAnsi="FrankRuehl" w:cs="FrankRuehl"/>
        <w:noProof/>
        <w:rtl/>
      </w:rPr>
      <w:t>1</w:t>
    </w:r>
    <w:r>
      <w:rPr>
        <w:rFonts w:ascii="FrankRuehl" w:hAnsi="FrankRuehl" w:cs="FrankRuehl"/>
        <w:rtl/>
      </w:rPr>
      <w:fldChar w:fldCharType="end"/>
    </w:r>
  </w:p>
  <w:p w14:paraId="58018910" w14:textId="77777777" w:rsidR="00F07AF4" w:rsidRPr="005520E5" w:rsidRDefault="00F07AF4" w:rsidP="005520E5">
    <w:pPr>
      <w:pStyle w:val="a5"/>
      <w:pBdr>
        <w:top w:val="single" w:sz="4" w:space="1" w:color="auto"/>
        <w:between w:val="single" w:sz="4" w:space="0" w:color="auto"/>
      </w:pBdr>
      <w:spacing w:after="60"/>
      <w:jc w:val="center"/>
      <w:rPr>
        <w:rFonts w:ascii="FrankRuehl" w:hAnsi="FrankRuehl" w:cs="FrankRuehl"/>
        <w:color w:val="000000"/>
      </w:rPr>
    </w:pPr>
    <w:r w:rsidRPr="005520E5">
      <w:rPr>
        <w:rFonts w:ascii="FrankRuehl" w:hAnsi="FrankRuehl" w:cs="FrankRuehl"/>
        <w:color w:val="000000"/>
      </w:rPr>
      <w:pict w14:anchorId="18833B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5BE5AA" w14:textId="77777777" w:rsidR="00032DAE" w:rsidRPr="00A92BA6" w:rsidRDefault="00032DAE">
      <w:pPr>
        <w:rPr>
          <w:rFonts w:cs="Arial"/>
          <w:szCs w:val="20"/>
        </w:rPr>
      </w:pPr>
      <w:r>
        <w:separator/>
      </w:r>
    </w:p>
  </w:footnote>
  <w:footnote w:type="continuationSeparator" w:id="0">
    <w:p w14:paraId="07D76C9F" w14:textId="77777777" w:rsidR="00032DAE" w:rsidRPr="00A92BA6" w:rsidRDefault="00032DA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0D34C" w14:textId="77777777" w:rsidR="00F07AF4" w:rsidRPr="005520E5" w:rsidRDefault="00F07AF4" w:rsidP="005520E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38312-03-10</w:t>
    </w:r>
    <w:r>
      <w:rPr>
        <w:rFonts w:ascii="David" w:hAnsi="David"/>
        <w:color w:val="000000"/>
        <w:sz w:val="22"/>
        <w:szCs w:val="22"/>
        <w:rtl/>
      </w:rPr>
      <w:tab/>
      <w:t xml:space="preserve"> מדינת ישראל נ' כמיל ריאחני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F841C8" w14:textId="77777777" w:rsidR="00F07AF4" w:rsidRPr="005520E5" w:rsidRDefault="00F07AF4" w:rsidP="005520E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38312-03-10</w:t>
    </w:r>
    <w:r>
      <w:rPr>
        <w:rFonts w:ascii="David" w:hAnsi="David"/>
        <w:color w:val="000000"/>
        <w:sz w:val="22"/>
        <w:szCs w:val="22"/>
        <w:rtl/>
      </w:rPr>
      <w:tab/>
      <w:t xml:space="preserve"> מדינת ישראל נ' כמיל ריאחני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F392A"/>
    <w:rsid w:val="00032DAE"/>
    <w:rsid w:val="005520E5"/>
    <w:rsid w:val="005F392A"/>
    <w:rsid w:val="007452DB"/>
    <w:rsid w:val="008171AF"/>
    <w:rsid w:val="009F3C9E"/>
    <w:rsid w:val="00A538D5"/>
    <w:rsid w:val="00AA10C0"/>
    <w:rsid w:val="00B22608"/>
    <w:rsid w:val="00B562AE"/>
    <w:rsid w:val="00E03584"/>
    <w:rsid w:val="00F07A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002C270"/>
  <w15:chartTrackingRefBased/>
  <w15:docId w15:val="{3A27EC97-DFE1-4611-9F14-3D15A6E39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F392A"/>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5F392A"/>
    <w:pPr>
      <w:tabs>
        <w:tab w:val="center" w:pos="4153"/>
        <w:tab w:val="right" w:pos="8306"/>
      </w:tabs>
    </w:pPr>
  </w:style>
  <w:style w:type="paragraph" w:styleId="a5">
    <w:name w:val="footer"/>
    <w:basedOn w:val="a"/>
    <w:rsid w:val="005F392A"/>
    <w:pPr>
      <w:tabs>
        <w:tab w:val="center" w:pos="4153"/>
        <w:tab w:val="right" w:pos="8306"/>
      </w:tabs>
    </w:pPr>
  </w:style>
  <w:style w:type="character" w:styleId="a6">
    <w:name w:val="page number"/>
    <w:basedOn w:val="a0"/>
    <w:rsid w:val="005F392A"/>
  </w:style>
  <w:style w:type="character" w:customStyle="1" w:styleId="a4">
    <w:name w:val="כותרת עליונה תו"/>
    <w:link w:val="a3"/>
    <w:rsid w:val="005F392A"/>
    <w:rPr>
      <w:rFonts w:cs="David"/>
      <w:sz w:val="24"/>
      <w:szCs w:val="24"/>
      <w:lang w:val="en-US" w:eastAsia="en-US" w:bidi="he-IL"/>
    </w:rPr>
  </w:style>
  <w:style w:type="character" w:customStyle="1" w:styleId="TimesNewRomanTimesNewRoman">
    <w:name w:val="סגנון (לטיני) Times New Roman (עברית ושפות אחרות) Times New Roman..."/>
    <w:rsid w:val="005F392A"/>
    <w:rPr>
      <w:rFonts w:ascii="Times New Roman" w:hAnsi="Times New Roman" w:cs="David" w:hint="default"/>
      <w:b/>
      <w:bCs/>
      <w:sz w:val="26"/>
      <w:szCs w:val="26"/>
    </w:rPr>
  </w:style>
  <w:style w:type="character" w:customStyle="1" w:styleId="default">
    <w:name w:val="default"/>
    <w:rsid w:val="005F392A"/>
    <w:rPr>
      <w:rFonts w:ascii="Times New Roman" w:hAnsi="Times New Roman" w:cs="Times New Roman" w:hint="default"/>
      <w:sz w:val="26"/>
    </w:rPr>
  </w:style>
  <w:style w:type="character" w:styleId="Hyperlink">
    <w:name w:val="Hyperlink"/>
    <w:rsid w:val="008171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7.c" TargetMode="External"/><Relationship Id="rId21" Type="http://schemas.openxmlformats.org/officeDocument/2006/relationships/hyperlink" Target="http://www.nevo.co.il/law/70301/40flhfs" TargetMode="External"/><Relationship Id="rId42" Type="http://schemas.openxmlformats.org/officeDocument/2006/relationships/hyperlink" Target="http://www.nevo.co.il/law/70301/40jb" TargetMode="External"/><Relationship Id="rId47" Type="http://schemas.openxmlformats.org/officeDocument/2006/relationships/hyperlink" Target="http://www.nevo.co.il/law/70301" TargetMode="External"/><Relationship Id="rId63" Type="http://schemas.openxmlformats.org/officeDocument/2006/relationships/hyperlink" Target="http://www.nevo.co.il/case/3975153" TargetMode="External"/><Relationship Id="rId68" Type="http://schemas.openxmlformats.org/officeDocument/2006/relationships/hyperlink" Target="http://www.nevo.co.il/case/4602687" TargetMode="External"/><Relationship Id="rId84" Type="http://schemas.openxmlformats.org/officeDocument/2006/relationships/hyperlink" Target="http://www.nevo.co.il/case/2379865" TargetMode="External"/><Relationship Id="rId89" Type="http://schemas.openxmlformats.org/officeDocument/2006/relationships/hyperlink" Target="http://www.nevo.co.il/law/70301/40e" TargetMode="External"/><Relationship Id="rId16" Type="http://schemas.openxmlformats.org/officeDocument/2006/relationships/hyperlink" Target="http://www.nevo.co.il/law/70301/40d.b" TargetMode="External"/><Relationship Id="rId107" Type="http://schemas.openxmlformats.org/officeDocument/2006/relationships/footer" Target="footer1.xml"/><Relationship Id="rId11" Type="http://schemas.openxmlformats.org/officeDocument/2006/relationships/hyperlink" Target="http://www.nevo.co.il/law/70301/40.c.a"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40d" TargetMode="External"/><Relationship Id="rId53" Type="http://schemas.openxmlformats.org/officeDocument/2006/relationships/hyperlink" Target="http://www.nevo.co.il/case/5988308" TargetMode="External"/><Relationship Id="rId58" Type="http://schemas.openxmlformats.org/officeDocument/2006/relationships/hyperlink" Target="http://www.nevo.co.il/case/5681787" TargetMode="External"/><Relationship Id="rId74" Type="http://schemas.openxmlformats.org/officeDocument/2006/relationships/hyperlink" Target="http://www.nevo.co.il/case/4074100" TargetMode="External"/><Relationship Id="rId79" Type="http://schemas.openxmlformats.org/officeDocument/2006/relationships/hyperlink" Target="http://www.nevo.co.il/case/6875181" TargetMode="External"/><Relationship Id="rId102" Type="http://schemas.openxmlformats.org/officeDocument/2006/relationships/hyperlink" Target="http://www.nevo.co.il/case/5699446" TargetMode="External"/><Relationship Id="rId5" Type="http://schemas.openxmlformats.org/officeDocument/2006/relationships/endnotes" Target="endnotes.xml"/><Relationship Id="rId90" Type="http://schemas.openxmlformats.org/officeDocument/2006/relationships/hyperlink" Target="http://www.nevo.co.il/law/70301/40d.b" TargetMode="External"/><Relationship Id="rId95" Type="http://schemas.openxmlformats.org/officeDocument/2006/relationships/hyperlink" Target="http://www.nevo.co.il/law/70301/40ja" TargetMode="External"/><Relationship Id="rId22" Type="http://schemas.openxmlformats.org/officeDocument/2006/relationships/hyperlink" Target="http://www.nevo.co.il/law/70301/40ja" TargetMode="External"/><Relationship Id="rId27" Type="http://schemas.openxmlformats.org/officeDocument/2006/relationships/hyperlink" Target="http://www.nevo.co.il/law/4216" TargetMode="External"/><Relationship Id="rId43" Type="http://schemas.openxmlformats.org/officeDocument/2006/relationships/hyperlink" Target="http://www.nevo.co.il/case/6950458" TargetMode="External"/><Relationship Id="rId48" Type="http://schemas.openxmlformats.org/officeDocument/2006/relationships/hyperlink" Target="http://www.nevo.co.il/law/70301/40.c.a" TargetMode="External"/><Relationship Id="rId64" Type="http://schemas.openxmlformats.org/officeDocument/2006/relationships/hyperlink" Target="http://www.nevo.co.il/case/7953296" TargetMode="External"/><Relationship Id="rId69" Type="http://schemas.openxmlformats.org/officeDocument/2006/relationships/hyperlink" Target="http://www.nevo.co.il/case/2531403" TargetMode="External"/><Relationship Id="rId80" Type="http://schemas.openxmlformats.org/officeDocument/2006/relationships/hyperlink" Target="http://www.nevo.co.il/case/4603142" TargetMode="External"/><Relationship Id="rId85" Type="http://schemas.openxmlformats.org/officeDocument/2006/relationships/hyperlink" Target="http://www.nevo.co.il/case/5575077" TargetMode="External"/><Relationship Id="rId12" Type="http://schemas.openxmlformats.org/officeDocument/2006/relationships/hyperlink" Target="http://www.nevo.co.il/law/70301/40b" TargetMode="External"/><Relationship Id="rId17" Type="http://schemas.openxmlformats.org/officeDocument/2006/relationships/hyperlink" Target="http://www.nevo.co.il/law/70301/40e" TargetMode="External"/><Relationship Id="rId33" Type="http://schemas.openxmlformats.org/officeDocument/2006/relationships/hyperlink" Target="http://www.nevo.co.il/law/70301/40b" TargetMode="External"/><Relationship Id="rId38" Type="http://schemas.openxmlformats.org/officeDocument/2006/relationships/hyperlink" Target="http://www.nevo.co.il/law/70301/40e" TargetMode="External"/><Relationship Id="rId59" Type="http://schemas.openxmlformats.org/officeDocument/2006/relationships/hyperlink" Target="http://www.nevo.co.il/law/70301/40i" TargetMode="External"/><Relationship Id="rId103" Type="http://schemas.openxmlformats.org/officeDocument/2006/relationships/hyperlink" Target="http://www.nevo.co.il/case/17926104" TargetMode="External"/><Relationship Id="rId108" Type="http://schemas.openxmlformats.org/officeDocument/2006/relationships/footer" Target="footer2.xml"/><Relationship Id="rId54" Type="http://schemas.openxmlformats.org/officeDocument/2006/relationships/hyperlink" Target="http://www.nevo.co.il/case/5786821" TargetMode="External"/><Relationship Id="rId70" Type="http://schemas.openxmlformats.org/officeDocument/2006/relationships/hyperlink" Target="http://www.nevo.co.il/case/5314496" TargetMode="External"/><Relationship Id="rId75" Type="http://schemas.openxmlformats.org/officeDocument/2006/relationships/hyperlink" Target="http://www.nevo.co.il/case/17962836" TargetMode="External"/><Relationship Id="rId91" Type="http://schemas.openxmlformats.org/officeDocument/2006/relationships/hyperlink" Target="http://www.nevo.co.il/law/70301" TargetMode="External"/><Relationship Id="rId96"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70301/40d" TargetMode="External"/><Relationship Id="rId23" Type="http://schemas.openxmlformats.org/officeDocument/2006/relationships/hyperlink" Target="http://www.nevo.co.il/law/70301/40jb" TargetMode="External"/><Relationship Id="rId28" Type="http://schemas.openxmlformats.org/officeDocument/2006/relationships/hyperlink" Target="http://www.nevo.co.il/law/4216/7.a" TargetMode="External"/><Relationship Id="rId36" Type="http://schemas.openxmlformats.org/officeDocument/2006/relationships/hyperlink" Target="http://www.nevo.co.il/law/70301/40c" TargetMode="External"/><Relationship Id="rId49" Type="http://schemas.openxmlformats.org/officeDocument/2006/relationships/hyperlink" Target="http://www.nevo.co.il/law/70301/40c.a" TargetMode="External"/><Relationship Id="rId57" Type="http://schemas.openxmlformats.org/officeDocument/2006/relationships/hyperlink" Target="http://www.nevo.co.il/case/5881428" TargetMode="External"/><Relationship Id="rId106" Type="http://schemas.openxmlformats.org/officeDocument/2006/relationships/header" Target="header2.xml"/><Relationship Id="rId10" Type="http://schemas.openxmlformats.org/officeDocument/2006/relationships/hyperlink" Target="http://www.nevo.co.il/law/70301" TargetMode="External"/><Relationship Id="rId31" Type="http://schemas.openxmlformats.org/officeDocument/2006/relationships/hyperlink" Target="http://www.nevo.co.il/law/4216/13" TargetMode="External"/><Relationship Id="rId44" Type="http://schemas.openxmlformats.org/officeDocument/2006/relationships/hyperlink" Target="http://www.nevo.co.il/case/6824952" TargetMode="External"/><Relationship Id="rId52" Type="http://schemas.openxmlformats.org/officeDocument/2006/relationships/hyperlink" Target="http://www.nevo.co.il/case/5573417" TargetMode="External"/><Relationship Id="rId60" Type="http://schemas.openxmlformats.org/officeDocument/2006/relationships/hyperlink" Target="http://www.nevo.co.il/law/70301" TargetMode="External"/><Relationship Id="rId65" Type="http://schemas.openxmlformats.org/officeDocument/2006/relationships/hyperlink" Target="http://www.nevo.co.il/case/4455343" TargetMode="External"/><Relationship Id="rId73" Type="http://schemas.openxmlformats.org/officeDocument/2006/relationships/hyperlink" Target="http://www.nevo.co.il/case/7944602" TargetMode="External"/><Relationship Id="rId78" Type="http://schemas.openxmlformats.org/officeDocument/2006/relationships/hyperlink" Target="http://www.nevo.co.il/law/70301" TargetMode="External"/><Relationship Id="rId81" Type="http://schemas.openxmlformats.org/officeDocument/2006/relationships/hyperlink" Target="http://www.nevo.co.il/case/4414373" TargetMode="External"/><Relationship Id="rId86" Type="http://schemas.openxmlformats.org/officeDocument/2006/relationships/hyperlink" Target="http://www.nevo.co.il/law/70301" TargetMode="External"/><Relationship Id="rId94" Type="http://schemas.openxmlformats.org/officeDocument/2006/relationships/hyperlink" Target="http://www.nevo.co.il/law/70301" TargetMode="External"/><Relationship Id="rId99" Type="http://schemas.openxmlformats.org/officeDocument/2006/relationships/hyperlink" Target="http://www.nevo.co.il/case/5993616" TargetMode="External"/><Relationship Id="rId101" Type="http://schemas.openxmlformats.org/officeDocument/2006/relationships/hyperlink" Target="http://www.nevo.co.il/case/6011586" TargetMode="External"/><Relationship Id="rId4" Type="http://schemas.openxmlformats.org/officeDocument/2006/relationships/footnotes" Target="footnotes.xml"/><Relationship Id="rId9" Type="http://schemas.openxmlformats.org/officeDocument/2006/relationships/hyperlink" Target="http://www.nevo.co.il/law/4216/13" TargetMode="External"/><Relationship Id="rId13" Type="http://schemas.openxmlformats.org/officeDocument/2006/relationships/hyperlink" Target="http://www.nevo.co.il/law/70301/40c" TargetMode="External"/><Relationship Id="rId18" Type="http://schemas.openxmlformats.org/officeDocument/2006/relationships/hyperlink" Target="http://www.nevo.co.il/law/70301/40f" TargetMode="External"/><Relationship Id="rId39" Type="http://schemas.openxmlformats.org/officeDocument/2006/relationships/hyperlink" Target="http://www.nevo.co.il/law/70301/40flhfs" TargetMode="External"/><Relationship Id="rId109" Type="http://schemas.openxmlformats.org/officeDocument/2006/relationships/fontTable" Target="fontTable.xml"/><Relationship Id="rId34" Type="http://schemas.openxmlformats.org/officeDocument/2006/relationships/hyperlink" Target="http://www.nevo.co.il/law/70301/40i" TargetMode="External"/><Relationship Id="rId50" Type="http://schemas.openxmlformats.org/officeDocument/2006/relationships/hyperlink" Target="http://www.nevo.co.il/law/70301/40c.a" TargetMode="External"/><Relationship Id="rId55" Type="http://schemas.openxmlformats.org/officeDocument/2006/relationships/hyperlink" Target="http://www.nevo.co.il/case/5953822" TargetMode="External"/><Relationship Id="rId76" Type="http://schemas.openxmlformats.org/officeDocument/2006/relationships/hyperlink" Target="http://www.nevo.co.il/law/70301" TargetMode="External"/><Relationship Id="rId97" Type="http://schemas.openxmlformats.org/officeDocument/2006/relationships/hyperlink" Target="http://www.nevo.co.il/law/70301" TargetMode="External"/><Relationship Id="rId104" Type="http://schemas.openxmlformats.org/officeDocument/2006/relationships/hyperlink" Target="http://www.nevo.co.il/advertisements/nevo-100.doc" TargetMode="External"/><Relationship Id="rId7" Type="http://schemas.openxmlformats.org/officeDocument/2006/relationships/hyperlink" Target="http://www.nevo.co.il/law/4216/7.a" TargetMode="External"/><Relationship Id="rId71" Type="http://schemas.openxmlformats.org/officeDocument/2006/relationships/hyperlink" Target="http://www.nevo.co.il/case/4937975" TargetMode="External"/><Relationship Id="rId92" Type="http://schemas.openxmlformats.org/officeDocument/2006/relationships/hyperlink" Target="http://www.nevo.co.il/law/70301/40f" TargetMode="External"/><Relationship Id="rId2" Type="http://schemas.openxmlformats.org/officeDocument/2006/relationships/settings" Target="settings.xml"/><Relationship Id="rId29" Type="http://schemas.openxmlformats.org/officeDocument/2006/relationships/hyperlink" Target="http://www.nevo.co.il/law/4216/7.c" TargetMode="External"/><Relationship Id="rId24" Type="http://schemas.openxmlformats.org/officeDocument/2006/relationships/hyperlink" Target="http://www.nevo.co.il/law/70301/40jc.b" TargetMode="External"/><Relationship Id="rId40" Type="http://schemas.openxmlformats.org/officeDocument/2006/relationships/hyperlink" Target="http://www.nevo.co.il/law/70301/40g" TargetMode="External"/><Relationship Id="rId45" Type="http://schemas.openxmlformats.org/officeDocument/2006/relationships/hyperlink" Target="http://www.nevo.co.il/case/6473037" TargetMode="External"/><Relationship Id="rId66" Type="http://schemas.openxmlformats.org/officeDocument/2006/relationships/hyperlink" Target="http://www.nevo.co.il/case/5607304" TargetMode="External"/><Relationship Id="rId87" Type="http://schemas.openxmlformats.org/officeDocument/2006/relationships/hyperlink" Target="http://www.nevo.co.il/law/70301/40d" TargetMode="External"/><Relationship Id="rId110" Type="http://schemas.openxmlformats.org/officeDocument/2006/relationships/theme" Target="theme/theme1.xml"/><Relationship Id="rId61" Type="http://schemas.openxmlformats.org/officeDocument/2006/relationships/hyperlink" Target="http://www.nevo.co.il/case/6051623" TargetMode="External"/><Relationship Id="rId82" Type="http://schemas.openxmlformats.org/officeDocument/2006/relationships/hyperlink" Target="http://www.nevo.co.il/case/2431610" TargetMode="External"/><Relationship Id="rId19" Type="http://schemas.openxmlformats.org/officeDocument/2006/relationships/hyperlink" Target="http://www.nevo.co.il/law/70301/40g" TargetMode="External"/><Relationship Id="rId14" Type="http://schemas.openxmlformats.org/officeDocument/2006/relationships/hyperlink" Target="http://www.nevo.co.il/law/70301/40c.a" TargetMode="External"/><Relationship Id="rId30" Type="http://schemas.openxmlformats.org/officeDocument/2006/relationships/hyperlink" Target="http://www.nevo.co.il/law/4216" TargetMode="External"/><Relationship Id="rId35" Type="http://schemas.openxmlformats.org/officeDocument/2006/relationships/hyperlink" Target="http://www.nevo.co.il/law/70301" TargetMode="External"/><Relationship Id="rId56" Type="http://schemas.openxmlformats.org/officeDocument/2006/relationships/hyperlink" Target="http://www.nevo.co.il/case/5698919" TargetMode="External"/><Relationship Id="rId77" Type="http://schemas.openxmlformats.org/officeDocument/2006/relationships/hyperlink" Target="http://www.nevo.co.il/law/70301/40i" TargetMode="External"/><Relationship Id="rId100" Type="http://schemas.openxmlformats.org/officeDocument/2006/relationships/hyperlink" Target="http://www.nevo.co.il/case/5880417" TargetMode="External"/><Relationship Id="rId105" Type="http://schemas.openxmlformats.org/officeDocument/2006/relationships/header" Target="header1.xml"/><Relationship Id="rId8" Type="http://schemas.openxmlformats.org/officeDocument/2006/relationships/hyperlink" Target="http://www.nevo.co.il/law/4216/7.c" TargetMode="External"/><Relationship Id="rId51" Type="http://schemas.openxmlformats.org/officeDocument/2006/relationships/hyperlink" Target="http://www.nevo.co.il/law/70301" TargetMode="External"/><Relationship Id="rId72" Type="http://schemas.openxmlformats.org/officeDocument/2006/relationships/hyperlink" Target="http://www.nevo.co.il/case/5642705" TargetMode="External"/><Relationship Id="rId93" Type="http://schemas.openxmlformats.org/officeDocument/2006/relationships/hyperlink" Target="http://www.nevo.co.il/law/70301/40g" TargetMode="External"/><Relationship Id="rId98" Type="http://schemas.openxmlformats.org/officeDocument/2006/relationships/hyperlink" Target="http://www.nevo.co.il/case/17941073" TargetMode="External"/><Relationship Id="rId3" Type="http://schemas.openxmlformats.org/officeDocument/2006/relationships/webSettings" Target="webSettings.xml"/><Relationship Id="rId25" Type="http://schemas.openxmlformats.org/officeDocument/2006/relationships/hyperlink" Target="http://www.nevo.co.il/law/4216/7.a" TargetMode="External"/><Relationship Id="rId46" Type="http://schemas.openxmlformats.org/officeDocument/2006/relationships/hyperlink" Target="http://www.nevo.co.il/law/70301/40jc.b" TargetMode="External"/><Relationship Id="rId67" Type="http://schemas.openxmlformats.org/officeDocument/2006/relationships/hyperlink" Target="http://www.nevo.co.il/case/2903544" TargetMode="External"/><Relationship Id="rId20" Type="http://schemas.openxmlformats.org/officeDocument/2006/relationships/hyperlink" Target="http://www.nevo.co.il/law/70301/40i" TargetMode="External"/><Relationship Id="rId41" Type="http://schemas.openxmlformats.org/officeDocument/2006/relationships/hyperlink" Target="http://www.nevo.co.il/law/70301/40ja" TargetMode="External"/><Relationship Id="rId62" Type="http://schemas.openxmlformats.org/officeDocument/2006/relationships/hyperlink" Target="http://www.nevo.co.il/case/11212337" TargetMode="External"/><Relationship Id="rId83" Type="http://schemas.openxmlformats.org/officeDocument/2006/relationships/hyperlink" Target="http://www.nevo.co.il/case/4994763" TargetMode="External"/><Relationship Id="rId88"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4291</Words>
  <Characters>21456</Characters>
  <Application>Microsoft Office Word</Application>
  <DocSecurity>0</DocSecurity>
  <Lines>178</Lines>
  <Paragraphs>51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25696</CharactersWithSpaces>
  <SharedDoc>false</SharedDoc>
  <HLinks>
    <vt:vector size="594" baseType="variant">
      <vt:variant>
        <vt:i4>393283</vt:i4>
      </vt:variant>
      <vt:variant>
        <vt:i4>294</vt:i4>
      </vt:variant>
      <vt:variant>
        <vt:i4>0</vt:i4>
      </vt:variant>
      <vt:variant>
        <vt:i4>5</vt:i4>
      </vt:variant>
      <vt:variant>
        <vt:lpwstr>http://www.nevo.co.il/advertisements/nevo-100.doc</vt:lpwstr>
      </vt:variant>
      <vt:variant>
        <vt:lpwstr/>
      </vt:variant>
      <vt:variant>
        <vt:i4>4063344</vt:i4>
      </vt:variant>
      <vt:variant>
        <vt:i4>291</vt:i4>
      </vt:variant>
      <vt:variant>
        <vt:i4>0</vt:i4>
      </vt:variant>
      <vt:variant>
        <vt:i4>5</vt:i4>
      </vt:variant>
      <vt:variant>
        <vt:lpwstr>http://www.nevo.co.il/case/17926104</vt:lpwstr>
      </vt:variant>
      <vt:variant>
        <vt:lpwstr/>
      </vt:variant>
      <vt:variant>
        <vt:i4>4063359</vt:i4>
      </vt:variant>
      <vt:variant>
        <vt:i4>288</vt:i4>
      </vt:variant>
      <vt:variant>
        <vt:i4>0</vt:i4>
      </vt:variant>
      <vt:variant>
        <vt:i4>5</vt:i4>
      </vt:variant>
      <vt:variant>
        <vt:lpwstr>http://www.nevo.co.il/case/5699446</vt:lpwstr>
      </vt:variant>
      <vt:variant>
        <vt:lpwstr/>
      </vt:variant>
      <vt:variant>
        <vt:i4>3407997</vt:i4>
      </vt:variant>
      <vt:variant>
        <vt:i4>285</vt:i4>
      </vt:variant>
      <vt:variant>
        <vt:i4>0</vt:i4>
      </vt:variant>
      <vt:variant>
        <vt:i4>5</vt:i4>
      </vt:variant>
      <vt:variant>
        <vt:lpwstr>http://www.nevo.co.il/case/6011586</vt:lpwstr>
      </vt:variant>
      <vt:variant>
        <vt:lpwstr/>
      </vt:variant>
      <vt:variant>
        <vt:i4>4063357</vt:i4>
      </vt:variant>
      <vt:variant>
        <vt:i4>282</vt:i4>
      </vt:variant>
      <vt:variant>
        <vt:i4>0</vt:i4>
      </vt:variant>
      <vt:variant>
        <vt:i4>5</vt:i4>
      </vt:variant>
      <vt:variant>
        <vt:lpwstr>http://www.nevo.co.il/case/5880417</vt:lpwstr>
      </vt:variant>
      <vt:variant>
        <vt:lpwstr/>
      </vt:variant>
      <vt:variant>
        <vt:i4>3932287</vt:i4>
      </vt:variant>
      <vt:variant>
        <vt:i4>279</vt:i4>
      </vt:variant>
      <vt:variant>
        <vt:i4>0</vt:i4>
      </vt:variant>
      <vt:variant>
        <vt:i4>5</vt:i4>
      </vt:variant>
      <vt:variant>
        <vt:lpwstr>http://www.nevo.co.il/case/5993616</vt:lpwstr>
      </vt:variant>
      <vt:variant>
        <vt:lpwstr/>
      </vt:variant>
      <vt:variant>
        <vt:i4>4063351</vt:i4>
      </vt:variant>
      <vt:variant>
        <vt:i4>276</vt:i4>
      </vt:variant>
      <vt:variant>
        <vt:i4>0</vt:i4>
      </vt:variant>
      <vt:variant>
        <vt:i4>5</vt:i4>
      </vt:variant>
      <vt:variant>
        <vt:lpwstr>http://www.nevo.co.il/case/17941073</vt:lpwstr>
      </vt:variant>
      <vt:variant>
        <vt:lpwstr/>
      </vt:variant>
      <vt:variant>
        <vt:i4>7995492</vt:i4>
      </vt:variant>
      <vt:variant>
        <vt:i4>273</vt:i4>
      </vt:variant>
      <vt:variant>
        <vt:i4>0</vt:i4>
      </vt:variant>
      <vt:variant>
        <vt:i4>5</vt:i4>
      </vt:variant>
      <vt:variant>
        <vt:lpwstr>http://www.nevo.co.il/law/70301</vt:lpwstr>
      </vt:variant>
      <vt:variant>
        <vt:lpwstr/>
      </vt:variant>
      <vt:variant>
        <vt:i4>7995492</vt:i4>
      </vt:variant>
      <vt:variant>
        <vt:i4>270</vt:i4>
      </vt:variant>
      <vt:variant>
        <vt:i4>0</vt:i4>
      </vt:variant>
      <vt:variant>
        <vt:i4>5</vt:i4>
      </vt:variant>
      <vt:variant>
        <vt:lpwstr>http://www.nevo.co.il/law/70301</vt:lpwstr>
      </vt:variant>
      <vt:variant>
        <vt:lpwstr/>
      </vt:variant>
      <vt:variant>
        <vt:i4>262155</vt:i4>
      </vt:variant>
      <vt:variant>
        <vt:i4>267</vt:i4>
      </vt:variant>
      <vt:variant>
        <vt:i4>0</vt:i4>
      </vt:variant>
      <vt:variant>
        <vt:i4>5</vt:i4>
      </vt:variant>
      <vt:variant>
        <vt:lpwstr>http://www.nevo.co.il/law/70301/40ja</vt:lpwstr>
      </vt:variant>
      <vt:variant>
        <vt:lpwstr/>
      </vt:variant>
      <vt:variant>
        <vt:i4>7995492</vt:i4>
      </vt:variant>
      <vt:variant>
        <vt:i4>264</vt:i4>
      </vt:variant>
      <vt:variant>
        <vt:i4>0</vt:i4>
      </vt:variant>
      <vt:variant>
        <vt:i4>5</vt:i4>
      </vt:variant>
      <vt:variant>
        <vt:lpwstr>http://www.nevo.co.il/law/70301</vt:lpwstr>
      </vt:variant>
      <vt:variant>
        <vt:lpwstr/>
      </vt:variant>
      <vt:variant>
        <vt:i4>6619233</vt:i4>
      </vt:variant>
      <vt:variant>
        <vt:i4>261</vt:i4>
      </vt:variant>
      <vt:variant>
        <vt:i4>0</vt:i4>
      </vt:variant>
      <vt:variant>
        <vt:i4>5</vt:i4>
      </vt:variant>
      <vt:variant>
        <vt:lpwstr>http://www.nevo.co.il/law/70301/40g</vt:lpwstr>
      </vt:variant>
      <vt:variant>
        <vt:lpwstr/>
      </vt:variant>
      <vt:variant>
        <vt:i4>6619233</vt:i4>
      </vt:variant>
      <vt:variant>
        <vt:i4>258</vt:i4>
      </vt:variant>
      <vt:variant>
        <vt:i4>0</vt:i4>
      </vt:variant>
      <vt:variant>
        <vt:i4>5</vt:i4>
      </vt:variant>
      <vt:variant>
        <vt:lpwstr>http://www.nevo.co.il/law/70301/40f</vt:lpwstr>
      </vt:variant>
      <vt:variant>
        <vt:lpwstr/>
      </vt:variant>
      <vt:variant>
        <vt:i4>7995492</vt:i4>
      </vt:variant>
      <vt:variant>
        <vt:i4>255</vt:i4>
      </vt:variant>
      <vt:variant>
        <vt:i4>0</vt:i4>
      </vt:variant>
      <vt:variant>
        <vt:i4>5</vt:i4>
      </vt:variant>
      <vt:variant>
        <vt:lpwstr>http://www.nevo.co.il/law/70301</vt:lpwstr>
      </vt:variant>
      <vt:variant>
        <vt:lpwstr/>
      </vt:variant>
      <vt:variant>
        <vt:i4>4915205</vt:i4>
      </vt:variant>
      <vt:variant>
        <vt:i4>252</vt:i4>
      </vt:variant>
      <vt:variant>
        <vt:i4>0</vt:i4>
      </vt:variant>
      <vt:variant>
        <vt:i4>5</vt:i4>
      </vt:variant>
      <vt:variant>
        <vt:lpwstr>http://www.nevo.co.il/law/70301/40d.b</vt:lpwstr>
      </vt:variant>
      <vt:variant>
        <vt:lpwstr/>
      </vt:variant>
      <vt:variant>
        <vt:i4>6619233</vt:i4>
      </vt:variant>
      <vt:variant>
        <vt:i4>249</vt:i4>
      </vt:variant>
      <vt:variant>
        <vt:i4>0</vt:i4>
      </vt:variant>
      <vt:variant>
        <vt:i4>5</vt:i4>
      </vt:variant>
      <vt:variant>
        <vt:lpwstr>http://www.nevo.co.il/law/70301/40e</vt:lpwstr>
      </vt:variant>
      <vt:variant>
        <vt:lpwstr/>
      </vt:variant>
      <vt:variant>
        <vt:i4>7995492</vt:i4>
      </vt:variant>
      <vt:variant>
        <vt:i4>246</vt:i4>
      </vt:variant>
      <vt:variant>
        <vt:i4>0</vt:i4>
      </vt:variant>
      <vt:variant>
        <vt:i4>5</vt:i4>
      </vt:variant>
      <vt:variant>
        <vt:lpwstr>http://www.nevo.co.il/law/70301</vt:lpwstr>
      </vt:variant>
      <vt:variant>
        <vt:lpwstr/>
      </vt:variant>
      <vt:variant>
        <vt:i4>6619233</vt:i4>
      </vt:variant>
      <vt:variant>
        <vt:i4>243</vt:i4>
      </vt:variant>
      <vt:variant>
        <vt:i4>0</vt:i4>
      </vt:variant>
      <vt:variant>
        <vt:i4>5</vt:i4>
      </vt:variant>
      <vt:variant>
        <vt:lpwstr>http://www.nevo.co.il/law/70301/40d</vt:lpwstr>
      </vt:variant>
      <vt:variant>
        <vt:lpwstr/>
      </vt:variant>
      <vt:variant>
        <vt:i4>7995492</vt:i4>
      </vt:variant>
      <vt:variant>
        <vt:i4>240</vt:i4>
      </vt:variant>
      <vt:variant>
        <vt:i4>0</vt:i4>
      </vt:variant>
      <vt:variant>
        <vt:i4>5</vt:i4>
      </vt:variant>
      <vt:variant>
        <vt:lpwstr>http://www.nevo.co.il/law/70301</vt:lpwstr>
      </vt:variant>
      <vt:variant>
        <vt:lpwstr/>
      </vt:variant>
      <vt:variant>
        <vt:i4>3473523</vt:i4>
      </vt:variant>
      <vt:variant>
        <vt:i4>237</vt:i4>
      </vt:variant>
      <vt:variant>
        <vt:i4>0</vt:i4>
      </vt:variant>
      <vt:variant>
        <vt:i4>5</vt:i4>
      </vt:variant>
      <vt:variant>
        <vt:lpwstr>http://www.nevo.co.il/case/5575077</vt:lpwstr>
      </vt:variant>
      <vt:variant>
        <vt:lpwstr/>
      </vt:variant>
      <vt:variant>
        <vt:i4>3670136</vt:i4>
      </vt:variant>
      <vt:variant>
        <vt:i4>234</vt:i4>
      </vt:variant>
      <vt:variant>
        <vt:i4>0</vt:i4>
      </vt:variant>
      <vt:variant>
        <vt:i4>5</vt:i4>
      </vt:variant>
      <vt:variant>
        <vt:lpwstr>http://www.nevo.co.il/case/2379865</vt:lpwstr>
      </vt:variant>
      <vt:variant>
        <vt:lpwstr/>
      </vt:variant>
      <vt:variant>
        <vt:i4>3735679</vt:i4>
      </vt:variant>
      <vt:variant>
        <vt:i4>231</vt:i4>
      </vt:variant>
      <vt:variant>
        <vt:i4>0</vt:i4>
      </vt:variant>
      <vt:variant>
        <vt:i4>5</vt:i4>
      </vt:variant>
      <vt:variant>
        <vt:lpwstr>http://www.nevo.co.il/case/4994763</vt:lpwstr>
      </vt:variant>
      <vt:variant>
        <vt:lpwstr/>
      </vt:variant>
      <vt:variant>
        <vt:i4>3604592</vt:i4>
      </vt:variant>
      <vt:variant>
        <vt:i4>228</vt:i4>
      </vt:variant>
      <vt:variant>
        <vt:i4>0</vt:i4>
      </vt:variant>
      <vt:variant>
        <vt:i4>5</vt:i4>
      </vt:variant>
      <vt:variant>
        <vt:lpwstr>http://www.nevo.co.il/case/2431610</vt:lpwstr>
      </vt:variant>
      <vt:variant>
        <vt:lpwstr/>
      </vt:variant>
      <vt:variant>
        <vt:i4>3473523</vt:i4>
      </vt:variant>
      <vt:variant>
        <vt:i4>225</vt:i4>
      </vt:variant>
      <vt:variant>
        <vt:i4>0</vt:i4>
      </vt:variant>
      <vt:variant>
        <vt:i4>5</vt:i4>
      </vt:variant>
      <vt:variant>
        <vt:lpwstr>http://www.nevo.co.il/case/4414373</vt:lpwstr>
      </vt:variant>
      <vt:variant>
        <vt:lpwstr/>
      </vt:variant>
      <vt:variant>
        <vt:i4>3604597</vt:i4>
      </vt:variant>
      <vt:variant>
        <vt:i4>222</vt:i4>
      </vt:variant>
      <vt:variant>
        <vt:i4>0</vt:i4>
      </vt:variant>
      <vt:variant>
        <vt:i4>5</vt:i4>
      </vt:variant>
      <vt:variant>
        <vt:lpwstr>http://www.nevo.co.il/case/4603142</vt:lpwstr>
      </vt:variant>
      <vt:variant>
        <vt:lpwstr/>
      </vt:variant>
      <vt:variant>
        <vt:i4>3211377</vt:i4>
      </vt:variant>
      <vt:variant>
        <vt:i4>219</vt:i4>
      </vt:variant>
      <vt:variant>
        <vt:i4>0</vt:i4>
      </vt:variant>
      <vt:variant>
        <vt:i4>5</vt:i4>
      </vt:variant>
      <vt:variant>
        <vt:lpwstr>http://www.nevo.co.il/case/6875181</vt:lpwstr>
      </vt:variant>
      <vt:variant>
        <vt:lpwstr/>
      </vt:variant>
      <vt:variant>
        <vt:i4>7995492</vt:i4>
      </vt:variant>
      <vt:variant>
        <vt:i4>216</vt:i4>
      </vt:variant>
      <vt:variant>
        <vt:i4>0</vt:i4>
      </vt:variant>
      <vt:variant>
        <vt:i4>5</vt:i4>
      </vt:variant>
      <vt:variant>
        <vt:lpwstr>http://www.nevo.co.il/law/70301</vt:lpwstr>
      </vt:variant>
      <vt:variant>
        <vt:lpwstr/>
      </vt:variant>
      <vt:variant>
        <vt:i4>6619233</vt:i4>
      </vt:variant>
      <vt:variant>
        <vt:i4>213</vt:i4>
      </vt:variant>
      <vt:variant>
        <vt:i4>0</vt:i4>
      </vt:variant>
      <vt:variant>
        <vt:i4>5</vt:i4>
      </vt:variant>
      <vt:variant>
        <vt:lpwstr>http://www.nevo.co.il/law/70301/40i</vt:lpwstr>
      </vt:variant>
      <vt:variant>
        <vt:lpwstr/>
      </vt:variant>
      <vt:variant>
        <vt:i4>7995492</vt:i4>
      </vt:variant>
      <vt:variant>
        <vt:i4>210</vt:i4>
      </vt:variant>
      <vt:variant>
        <vt:i4>0</vt:i4>
      </vt:variant>
      <vt:variant>
        <vt:i4>5</vt:i4>
      </vt:variant>
      <vt:variant>
        <vt:lpwstr>http://www.nevo.co.il/law/70301</vt:lpwstr>
      </vt:variant>
      <vt:variant>
        <vt:lpwstr/>
      </vt:variant>
      <vt:variant>
        <vt:i4>3735677</vt:i4>
      </vt:variant>
      <vt:variant>
        <vt:i4>207</vt:i4>
      </vt:variant>
      <vt:variant>
        <vt:i4>0</vt:i4>
      </vt:variant>
      <vt:variant>
        <vt:i4>5</vt:i4>
      </vt:variant>
      <vt:variant>
        <vt:lpwstr>http://www.nevo.co.il/case/17962836</vt:lpwstr>
      </vt:variant>
      <vt:variant>
        <vt:lpwstr/>
      </vt:variant>
      <vt:variant>
        <vt:i4>3276912</vt:i4>
      </vt:variant>
      <vt:variant>
        <vt:i4>204</vt:i4>
      </vt:variant>
      <vt:variant>
        <vt:i4>0</vt:i4>
      </vt:variant>
      <vt:variant>
        <vt:i4>5</vt:i4>
      </vt:variant>
      <vt:variant>
        <vt:lpwstr>http://www.nevo.co.il/case/4074100</vt:lpwstr>
      </vt:variant>
      <vt:variant>
        <vt:lpwstr/>
      </vt:variant>
      <vt:variant>
        <vt:i4>3604601</vt:i4>
      </vt:variant>
      <vt:variant>
        <vt:i4>201</vt:i4>
      </vt:variant>
      <vt:variant>
        <vt:i4>0</vt:i4>
      </vt:variant>
      <vt:variant>
        <vt:i4>5</vt:i4>
      </vt:variant>
      <vt:variant>
        <vt:lpwstr>http://www.nevo.co.il/case/7944602</vt:lpwstr>
      </vt:variant>
      <vt:variant>
        <vt:lpwstr/>
      </vt:variant>
      <vt:variant>
        <vt:i4>3342448</vt:i4>
      </vt:variant>
      <vt:variant>
        <vt:i4>198</vt:i4>
      </vt:variant>
      <vt:variant>
        <vt:i4>0</vt:i4>
      </vt:variant>
      <vt:variant>
        <vt:i4>5</vt:i4>
      </vt:variant>
      <vt:variant>
        <vt:lpwstr>http://www.nevo.co.il/case/5642705</vt:lpwstr>
      </vt:variant>
      <vt:variant>
        <vt:lpwstr/>
      </vt:variant>
      <vt:variant>
        <vt:i4>3866749</vt:i4>
      </vt:variant>
      <vt:variant>
        <vt:i4>195</vt:i4>
      </vt:variant>
      <vt:variant>
        <vt:i4>0</vt:i4>
      </vt:variant>
      <vt:variant>
        <vt:i4>5</vt:i4>
      </vt:variant>
      <vt:variant>
        <vt:lpwstr>http://www.nevo.co.il/case/4937975</vt:lpwstr>
      </vt:variant>
      <vt:variant>
        <vt:lpwstr/>
      </vt:variant>
      <vt:variant>
        <vt:i4>3539066</vt:i4>
      </vt:variant>
      <vt:variant>
        <vt:i4>192</vt:i4>
      </vt:variant>
      <vt:variant>
        <vt:i4>0</vt:i4>
      </vt:variant>
      <vt:variant>
        <vt:i4>5</vt:i4>
      </vt:variant>
      <vt:variant>
        <vt:lpwstr>http://www.nevo.co.il/case/5314496</vt:lpwstr>
      </vt:variant>
      <vt:variant>
        <vt:lpwstr/>
      </vt:variant>
      <vt:variant>
        <vt:i4>3539056</vt:i4>
      </vt:variant>
      <vt:variant>
        <vt:i4>189</vt:i4>
      </vt:variant>
      <vt:variant>
        <vt:i4>0</vt:i4>
      </vt:variant>
      <vt:variant>
        <vt:i4>5</vt:i4>
      </vt:variant>
      <vt:variant>
        <vt:lpwstr>http://www.nevo.co.il/case/2531403</vt:lpwstr>
      </vt:variant>
      <vt:variant>
        <vt:lpwstr/>
      </vt:variant>
      <vt:variant>
        <vt:i4>3473528</vt:i4>
      </vt:variant>
      <vt:variant>
        <vt:i4>186</vt:i4>
      </vt:variant>
      <vt:variant>
        <vt:i4>0</vt:i4>
      </vt:variant>
      <vt:variant>
        <vt:i4>5</vt:i4>
      </vt:variant>
      <vt:variant>
        <vt:lpwstr>http://www.nevo.co.il/case/4602687</vt:lpwstr>
      </vt:variant>
      <vt:variant>
        <vt:lpwstr/>
      </vt:variant>
      <vt:variant>
        <vt:i4>3342458</vt:i4>
      </vt:variant>
      <vt:variant>
        <vt:i4>183</vt:i4>
      </vt:variant>
      <vt:variant>
        <vt:i4>0</vt:i4>
      </vt:variant>
      <vt:variant>
        <vt:i4>5</vt:i4>
      </vt:variant>
      <vt:variant>
        <vt:lpwstr>http://www.nevo.co.il/case/2903544</vt:lpwstr>
      </vt:variant>
      <vt:variant>
        <vt:lpwstr/>
      </vt:variant>
      <vt:variant>
        <vt:i4>3276917</vt:i4>
      </vt:variant>
      <vt:variant>
        <vt:i4>180</vt:i4>
      </vt:variant>
      <vt:variant>
        <vt:i4>0</vt:i4>
      </vt:variant>
      <vt:variant>
        <vt:i4>5</vt:i4>
      </vt:variant>
      <vt:variant>
        <vt:lpwstr>http://www.nevo.co.il/case/5607304</vt:lpwstr>
      </vt:variant>
      <vt:variant>
        <vt:lpwstr/>
      </vt:variant>
      <vt:variant>
        <vt:i4>3211377</vt:i4>
      </vt:variant>
      <vt:variant>
        <vt:i4>177</vt:i4>
      </vt:variant>
      <vt:variant>
        <vt:i4>0</vt:i4>
      </vt:variant>
      <vt:variant>
        <vt:i4>5</vt:i4>
      </vt:variant>
      <vt:variant>
        <vt:lpwstr>http://www.nevo.co.il/case/4455343</vt:lpwstr>
      </vt:variant>
      <vt:variant>
        <vt:lpwstr/>
      </vt:variant>
      <vt:variant>
        <vt:i4>3539063</vt:i4>
      </vt:variant>
      <vt:variant>
        <vt:i4>174</vt:i4>
      </vt:variant>
      <vt:variant>
        <vt:i4>0</vt:i4>
      </vt:variant>
      <vt:variant>
        <vt:i4>5</vt:i4>
      </vt:variant>
      <vt:variant>
        <vt:lpwstr>http://www.nevo.co.il/case/7953296</vt:lpwstr>
      </vt:variant>
      <vt:variant>
        <vt:lpwstr/>
      </vt:variant>
      <vt:variant>
        <vt:i4>3539069</vt:i4>
      </vt:variant>
      <vt:variant>
        <vt:i4>171</vt:i4>
      </vt:variant>
      <vt:variant>
        <vt:i4>0</vt:i4>
      </vt:variant>
      <vt:variant>
        <vt:i4>5</vt:i4>
      </vt:variant>
      <vt:variant>
        <vt:lpwstr>http://www.nevo.co.il/case/3975153</vt:lpwstr>
      </vt:variant>
      <vt:variant>
        <vt:lpwstr/>
      </vt:variant>
      <vt:variant>
        <vt:i4>3276919</vt:i4>
      </vt:variant>
      <vt:variant>
        <vt:i4>168</vt:i4>
      </vt:variant>
      <vt:variant>
        <vt:i4>0</vt:i4>
      </vt:variant>
      <vt:variant>
        <vt:i4>5</vt:i4>
      </vt:variant>
      <vt:variant>
        <vt:lpwstr>http://www.nevo.co.il/case/11212337</vt:lpwstr>
      </vt:variant>
      <vt:variant>
        <vt:lpwstr/>
      </vt:variant>
      <vt:variant>
        <vt:i4>3539063</vt:i4>
      </vt:variant>
      <vt:variant>
        <vt:i4>165</vt:i4>
      </vt:variant>
      <vt:variant>
        <vt:i4>0</vt:i4>
      </vt:variant>
      <vt:variant>
        <vt:i4>5</vt:i4>
      </vt:variant>
      <vt:variant>
        <vt:lpwstr>http://www.nevo.co.il/case/6051623</vt:lpwstr>
      </vt:variant>
      <vt:variant>
        <vt:lpwstr/>
      </vt:variant>
      <vt:variant>
        <vt:i4>7995492</vt:i4>
      </vt:variant>
      <vt:variant>
        <vt:i4>162</vt:i4>
      </vt:variant>
      <vt:variant>
        <vt:i4>0</vt:i4>
      </vt:variant>
      <vt:variant>
        <vt:i4>5</vt:i4>
      </vt:variant>
      <vt:variant>
        <vt:lpwstr>http://www.nevo.co.il/law/70301</vt:lpwstr>
      </vt:variant>
      <vt:variant>
        <vt:lpwstr/>
      </vt:variant>
      <vt:variant>
        <vt:i4>6619233</vt:i4>
      </vt:variant>
      <vt:variant>
        <vt:i4>159</vt:i4>
      </vt:variant>
      <vt:variant>
        <vt:i4>0</vt:i4>
      </vt:variant>
      <vt:variant>
        <vt:i4>5</vt:i4>
      </vt:variant>
      <vt:variant>
        <vt:lpwstr>http://www.nevo.co.il/law/70301/40i</vt:lpwstr>
      </vt:variant>
      <vt:variant>
        <vt:lpwstr/>
      </vt:variant>
      <vt:variant>
        <vt:i4>3997819</vt:i4>
      </vt:variant>
      <vt:variant>
        <vt:i4>156</vt:i4>
      </vt:variant>
      <vt:variant>
        <vt:i4>0</vt:i4>
      </vt:variant>
      <vt:variant>
        <vt:i4>5</vt:i4>
      </vt:variant>
      <vt:variant>
        <vt:lpwstr>http://www.nevo.co.il/case/5681787</vt:lpwstr>
      </vt:variant>
      <vt:variant>
        <vt:lpwstr/>
      </vt:variant>
      <vt:variant>
        <vt:i4>3211391</vt:i4>
      </vt:variant>
      <vt:variant>
        <vt:i4>153</vt:i4>
      </vt:variant>
      <vt:variant>
        <vt:i4>0</vt:i4>
      </vt:variant>
      <vt:variant>
        <vt:i4>5</vt:i4>
      </vt:variant>
      <vt:variant>
        <vt:lpwstr>http://www.nevo.co.il/case/5881428</vt:lpwstr>
      </vt:variant>
      <vt:variant>
        <vt:lpwstr/>
      </vt:variant>
      <vt:variant>
        <vt:i4>3932283</vt:i4>
      </vt:variant>
      <vt:variant>
        <vt:i4>150</vt:i4>
      </vt:variant>
      <vt:variant>
        <vt:i4>0</vt:i4>
      </vt:variant>
      <vt:variant>
        <vt:i4>5</vt:i4>
      </vt:variant>
      <vt:variant>
        <vt:lpwstr>http://www.nevo.co.il/case/5698919</vt:lpwstr>
      </vt:variant>
      <vt:variant>
        <vt:lpwstr/>
      </vt:variant>
      <vt:variant>
        <vt:i4>3801212</vt:i4>
      </vt:variant>
      <vt:variant>
        <vt:i4>147</vt:i4>
      </vt:variant>
      <vt:variant>
        <vt:i4>0</vt:i4>
      </vt:variant>
      <vt:variant>
        <vt:i4>5</vt:i4>
      </vt:variant>
      <vt:variant>
        <vt:lpwstr>http://www.nevo.co.il/case/5953822</vt:lpwstr>
      </vt:variant>
      <vt:variant>
        <vt:lpwstr/>
      </vt:variant>
      <vt:variant>
        <vt:i4>3407991</vt:i4>
      </vt:variant>
      <vt:variant>
        <vt:i4>144</vt:i4>
      </vt:variant>
      <vt:variant>
        <vt:i4>0</vt:i4>
      </vt:variant>
      <vt:variant>
        <vt:i4>5</vt:i4>
      </vt:variant>
      <vt:variant>
        <vt:lpwstr>http://www.nevo.co.il/case/5786821</vt:lpwstr>
      </vt:variant>
      <vt:variant>
        <vt:lpwstr/>
      </vt:variant>
      <vt:variant>
        <vt:i4>3539061</vt:i4>
      </vt:variant>
      <vt:variant>
        <vt:i4>141</vt:i4>
      </vt:variant>
      <vt:variant>
        <vt:i4>0</vt:i4>
      </vt:variant>
      <vt:variant>
        <vt:i4>5</vt:i4>
      </vt:variant>
      <vt:variant>
        <vt:lpwstr>http://www.nevo.co.il/case/5988308</vt:lpwstr>
      </vt:variant>
      <vt:variant>
        <vt:lpwstr/>
      </vt:variant>
      <vt:variant>
        <vt:i4>3211379</vt:i4>
      </vt:variant>
      <vt:variant>
        <vt:i4>138</vt:i4>
      </vt:variant>
      <vt:variant>
        <vt:i4>0</vt:i4>
      </vt:variant>
      <vt:variant>
        <vt:i4>5</vt:i4>
      </vt:variant>
      <vt:variant>
        <vt:lpwstr>http://www.nevo.co.il/case/5573417</vt:lpwstr>
      </vt:variant>
      <vt:variant>
        <vt:lpwstr/>
      </vt:variant>
      <vt:variant>
        <vt:i4>7995492</vt:i4>
      </vt:variant>
      <vt:variant>
        <vt:i4>135</vt:i4>
      </vt:variant>
      <vt:variant>
        <vt:i4>0</vt:i4>
      </vt:variant>
      <vt:variant>
        <vt:i4>5</vt:i4>
      </vt:variant>
      <vt:variant>
        <vt:lpwstr>http://www.nevo.co.il/law/70301</vt:lpwstr>
      </vt:variant>
      <vt:variant>
        <vt:lpwstr/>
      </vt:variant>
      <vt:variant>
        <vt:i4>4915202</vt:i4>
      </vt:variant>
      <vt:variant>
        <vt:i4>132</vt:i4>
      </vt:variant>
      <vt:variant>
        <vt:i4>0</vt:i4>
      </vt:variant>
      <vt:variant>
        <vt:i4>5</vt:i4>
      </vt:variant>
      <vt:variant>
        <vt:lpwstr>http://www.nevo.co.il/law/70301/40c.a</vt:lpwstr>
      </vt:variant>
      <vt:variant>
        <vt:lpwstr/>
      </vt:variant>
      <vt:variant>
        <vt:i4>4915202</vt:i4>
      </vt:variant>
      <vt:variant>
        <vt:i4>129</vt:i4>
      </vt:variant>
      <vt:variant>
        <vt:i4>0</vt:i4>
      </vt:variant>
      <vt:variant>
        <vt:i4>5</vt:i4>
      </vt:variant>
      <vt:variant>
        <vt:lpwstr>http://www.nevo.co.il/law/70301/40c.a</vt:lpwstr>
      </vt:variant>
      <vt:variant>
        <vt:lpwstr/>
      </vt:variant>
      <vt:variant>
        <vt:i4>6750305</vt:i4>
      </vt:variant>
      <vt:variant>
        <vt:i4>126</vt:i4>
      </vt:variant>
      <vt:variant>
        <vt:i4>0</vt:i4>
      </vt:variant>
      <vt:variant>
        <vt:i4>5</vt:i4>
      </vt:variant>
      <vt:variant>
        <vt:lpwstr>http://www.nevo.co.il/law/70301/40.c.a</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6553637</vt:i4>
      </vt:variant>
      <vt:variant>
        <vt:i4>120</vt:i4>
      </vt:variant>
      <vt:variant>
        <vt:i4>0</vt:i4>
      </vt:variant>
      <vt:variant>
        <vt:i4>5</vt:i4>
      </vt:variant>
      <vt:variant>
        <vt:lpwstr>http://www.nevo.co.il/law/70301/40jc.b</vt:lpwstr>
      </vt:variant>
      <vt:variant>
        <vt:lpwstr/>
      </vt:variant>
      <vt:variant>
        <vt:i4>3539056</vt:i4>
      </vt:variant>
      <vt:variant>
        <vt:i4>117</vt:i4>
      </vt:variant>
      <vt:variant>
        <vt:i4>0</vt:i4>
      </vt:variant>
      <vt:variant>
        <vt:i4>5</vt:i4>
      </vt:variant>
      <vt:variant>
        <vt:lpwstr>http://www.nevo.co.il/case/6473037</vt:lpwstr>
      </vt:variant>
      <vt:variant>
        <vt:lpwstr/>
      </vt:variant>
      <vt:variant>
        <vt:i4>4128893</vt:i4>
      </vt:variant>
      <vt:variant>
        <vt:i4>114</vt:i4>
      </vt:variant>
      <vt:variant>
        <vt:i4>0</vt:i4>
      </vt:variant>
      <vt:variant>
        <vt:i4>5</vt:i4>
      </vt:variant>
      <vt:variant>
        <vt:lpwstr>http://www.nevo.co.il/case/6824952</vt:lpwstr>
      </vt:variant>
      <vt:variant>
        <vt:lpwstr/>
      </vt:variant>
      <vt:variant>
        <vt:i4>4128888</vt:i4>
      </vt:variant>
      <vt:variant>
        <vt:i4>111</vt:i4>
      </vt:variant>
      <vt:variant>
        <vt:i4>0</vt:i4>
      </vt:variant>
      <vt:variant>
        <vt:i4>5</vt:i4>
      </vt:variant>
      <vt:variant>
        <vt:lpwstr>http://www.nevo.co.il/case/6950458</vt:lpwstr>
      </vt:variant>
      <vt:variant>
        <vt:lpwstr/>
      </vt:variant>
      <vt:variant>
        <vt:i4>458763</vt:i4>
      </vt:variant>
      <vt:variant>
        <vt:i4>108</vt:i4>
      </vt:variant>
      <vt:variant>
        <vt:i4>0</vt:i4>
      </vt:variant>
      <vt:variant>
        <vt:i4>5</vt:i4>
      </vt:variant>
      <vt:variant>
        <vt:lpwstr>http://www.nevo.co.il/law/70301/40jb</vt:lpwstr>
      </vt:variant>
      <vt:variant>
        <vt:lpwstr/>
      </vt:variant>
      <vt:variant>
        <vt:i4>262155</vt:i4>
      </vt:variant>
      <vt:variant>
        <vt:i4>105</vt:i4>
      </vt:variant>
      <vt:variant>
        <vt:i4>0</vt:i4>
      </vt:variant>
      <vt:variant>
        <vt:i4>5</vt:i4>
      </vt:variant>
      <vt:variant>
        <vt:lpwstr>http://www.nevo.co.il/law/70301/40ja</vt:lpwstr>
      </vt:variant>
      <vt:variant>
        <vt:lpwstr/>
      </vt:variant>
      <vt:variant>
        <vt:i4>6619233</vt:i4>
      </vt:variant>
      <vt:variant>
        <vt:i4>102</vt:i4>
      </vt:variant>
      <vt:variant>
        <vt:i4>0</vt:i4>
      </vt:variant>
      <vt:variant>
        <vt:i4>5</vt:i4>
      </vt:variant>
      <vt:variant>
        <vt:lpwstr>http://www.nevo.co.il/law/70301/40g</vt:lpwstr>
      </vt:variant>
      <vt:variant>
        <vt:lpwstr/>
      </vt:variant>
      <vt:variant>
        <vt:i4>7274607</vt:i4>
      </vt:variant>
      <vt:variant>
        <vt:i4>99</vt:i4>
      </vt:variant>
      <vt:variant>
        <vt:i4>0</vt:i4>
      </vt:variant>
      <vt:variant>
        <vt:i4>5</vt:i4>
      </vt:variant>
      <vt:variant>
        <vt:lpwstr>http://www.nevo.co.il/law/70301/40flhfs</vt:lpwstr>
      </vt:variant>
      <vt:variant>
        <vt:lpwstr/>
      </vt:variant>
      <vt:variant>
        <vt:i4>6619233</vt:i4>
      </vt:variant>
      <vt:variant>
        <vt:i4>96</vt:i4>
      </vt:variant>
      <vt:variant>
        <vt:i4>0</vt:i4>
      </vt:variant>
      <vt:variant>
        <vt:i4>5</vt:i4>
      </vt:variant>
      <vt:variant>
        <vt:lpwstr>http://www.nevo.co.il/law/70301/40e</vt:lpwstr>
      </vt:variant>
      <vt:variant>
        <vt:lpwstr/>
      </vt:variant>
      <vt:variant>
        <vt:i4>6619233</vt:i4>
      </vt:variant>
      <vt:variant>
        <vt:i4>93</vt:i4>
      </vt:variant>
      <vt:variant>
        <vt:i4>0</vt:i4>
      </vt:variant>
      <vt:variant>
        <vt:i4>5</vt:i4>
      </vt:variant>
      <vt:variant>
        <vt:lpwstr>http://www.nevo.co.il/law/70301/40d</vt:lpwstr>
      </vt:variant>
      <vt:variant>
        <vt:lpwstr/>
      </vt:variant>
      <vt:variant>
        <vt:i4>6619233</vt:i4>
      </vt:variant>
      <vt:variant>
        <vt:i4>90</vt:i4>
      </vt:variant>
      <vt:variant>
        <vt:i4>0</vt:i4>
      </vt:variant>
      <vt:variant>
        <vt:i4>5</vt:i4>
      </vt:variant>
      <vt:variant>
        <vt:lpwstr>http://www.nevo.co.il/law/70301/40c</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http://www.nevo.co.il/law/70301/40i</vt:lpwstr>
      </vt:variant>
      <vt:variant>
        <vt:lpwstr/>
      </vt:variant>
      <vt:variant>
        <vt:i4>6619233</vt:i4>
      </vt:variant>
      <vt:variant>
        <vt:i4>81</vt:i4>
      </vt:variant>
      <vt:variant>
        <vt:i4>0</vt:i4>
      </vt:variant>
      <vt:variant>
        <vt:i4>5</vt:i4>
      </vt:variant>
      <vt:variant>
        <vt:lpwstr>http://www.nevo.co.il/law/70301/40b</vt:lpwstr>
      </vt:variant>
      <vt:variant>
        <vt:lpwstr/>
      </vt:variant>
      <vt:variant>
        <vt:i4>7995492</vt:i4>
      </vt:variant>
      <vt:variant>
        <vt:i4>78</vt:i4>
      </vt:variant>
      <vt:variant>
        <vt:i4>0</vt:i4>
      </vt:variant>
      <vt:variant>
        <vt:i4>5</vt:i4>
      </vt:variant>
      <vt:variant>
        <vt:lpwstr>http://www.nevo.co.il/law/70301</vt:lpwstr>
      </vt:variant>
      <vt:variant>
        <vt:lpwstr/>
      </vt:variant>
      <vt:variant>
        <vt:i4>5177418</vt:i4>
      </vt:variant>
      <vt:variant>
        <vt:i4>75</vt:i4>
      </vt:variant>
      <vt:variant>
        <vt:i4>0</vt:i4>
      </vt:variant>
      <vt:variant>
        <vt:i4>5</vt:i4>
      </vt:variant>
      <vt:variant>
        <vt:lpwstr>http://www.nevo.co.il/law/4216/13</vt:lpwstr>
      </vt:variant>
      <vt:variant>
        <vt:lpwstr/>
      </vt:variant>
      <vt:variant>
        <vt:i4>8257637</vt:i4>
      </vt:variant>
      <vt:variant>
        <vt:i4>72</vt:i4>
      </vt:variant>
      <vt:variant>
        <vt:i4>0</vt:i4>
      </vt:variant>
      <vt:variant>
        <vt:i4>5</vt:i4>
      </vt:variant>
      <vt:variant>
        <vt:lpwstr>http://www.nevo.co.il/law/4216</vt:lpwstr>
      </vt:variant>
      <vt:variant>
        <vt:lpwstr/>
      </vt:variant>
      <vt:variant>
        <vt:i4>2752612</vt:i4>
      </vt:variant>
      <vt:variant>
        <vt:i4>69</vt:i4>
      </vt:variant>
      <vt:variant>
        <vt:i4>0</vt:i4>
      </vt:variant>
      <vt:variant>
        <vt:i4>5</vt:i4>
      </vt:variant>
      <vt:variant>
        <vt:lpwstr>http://www.nevo.co.il/law/4216/7.c</vt:lpwstr>
      </vt:variant>
      <vt:variant>
        <vt:lpwstr/>
      </vt:variant>
      <vt:variant>
        <vt:i4>2621540</vt:i4>
      </vt:variant>
      <vt:variant>
        <vt:i4>66</vt:i4>
      </vt:variant>
      <vt:variant>
        <vt:i4>0</vt:i4>
      </vt:variant>
      <vt:variant>
        <vt:i4>5</vt:i4>
      </vt:variant>
      <vt:variant>
        <vt:lpwstr>http://www.nevo.co.il/law/4216/7.a</vt:lpwstr>
      </vt:variant>
      <vt:variant>
        <vt:lpwstr/>
      </vt:variant>
      <vt:variant>
        <vt:i4>8257637</vt:i4>
      </vt:variant>
      <vt:variant>
        <vt:i4>63</vt:i4>
      </vt:variant>
      <vt:variant>
        <vt:i4>0</vt:i4>
      </vt:variant>
      <vt:variant>
        <vt:i4>5</vt:i4>
      </vt:variant>
      <vt:variant>
        <vt:lpwstr>http://www.nevo.co.il/law/4216</vt:lpwstr>
      </vt:variant>
      <vt:variant>
        <vt:lpwstr/>
      </vt:variant>
      <vt:variant>
        <vt:i4>2752612</vt:i4>
      </vt:variant>
      <vt:variant>
        <vt:i4>60</vt:i4>
      </vt:variant>
      <vt:variant>
        <vt:i4>0</vt:i4>
      </vt:variant>
      <vt:variant>
        <vt:i4>5</vt:i4>
      </vt:variant>
      <vt:variant>
        <vt:lpwstr>http://www.nevo.co.il/law/4216/7.c</vt:lpwstr>
      </vt:variant>
      <vt:variant>
        <vt:lpwstr/>
      </vt:variant>
      <vt:variant>
        <vt:i4>2621540</vt:i4>
      </vt:variant>
      <vt:variant>
        <vt:i4>57</vt:i4>
      </vt:variant>
      <vt:variant>
        <vt:i4>0</vt:i4>
      </vt:variant>
      <vt:variant>
        <vt:i4>5</vt:i4>
      </vt:variant>
      <vt:variant>
        <vt:lpwstr>http://www.nevo.co.il/law/4216/7.a</vt:lpwstr>
      </vt:variant>
      <vt:variant>
        <vt:lpwstr/>
      </vt:variant>
      <vt:variant>
        <vt:i4>6553637</vt:i4>
      </vt:variant>
      <vt:variant>
        <vt:i4>54</vt:i4>
      </vt:variant>
      <vt:variant>
        <vt:i4>0</vt:i4>
      </vt:variant>
      <vt:variant>
        <vt:i4>5</vt:i4>
      </vt:variant>
      <vt:variant>
        <vt:lpwstr>http://www.nevo.co.il/law/70301/40jc.b</vt:lpwstr>
      </vt:variant>
      <vt:variant>
        <vt:lpwstr/>
      </vt:variant>
      <vt:variant>
        <vt:i4>458763</vt:i4>
      </vt:variant>
      <vt:variant>
        <vt:i4>51</vt:i4>
      </vt:variant>
      <vt:variant>
        <vt:i4>0</vt:i4>
      </vt:variant>
      <vt:variant>
        <vt:i4>5</vt:i4>
      </vt:variant>
      <vt:variant>
        <vt:lpwstr>http://www.nevo.co.il/law/70301/40jb</vt:lpwstr>
      </vt:variant>
      <vt:variant>
        <vt:lpwstr/>
      </vt:variant>
      <vt:variant>
        <vt:i4>262155</vt:i4>
      </vt:variant>
      <vt:variant>
        <vt:i4>48</vt:i4>
      </vt:variant>
      <vt:variant>
        <vt:i4>0</vt:i4>
      </vt:variant>
      <vt:variant>
        <vt:i4>5</vt:i4>
      </vt:variant>
      <vt:variant>
        <vt:lpwstr>http://www.nevo.co.il/law/70301/40ja</vt:lpwstr>
      </vt:variant>
      <vt:variant>
        <vt:lpwstr/>
      </vt:variant>
      <vt:variant>
        <vt:i4>7274607</vt:i4>
      </vt:variant>
      <vt:variant>
        <vt:i4>45</vt:i4>
      </vt:variant>
      <vt:variant>
        <vt:i4>0</vt:i4>
      </vt:variant>
      <vt:variant>
        <vt:i4>5</vt:i4>
      </vt:variant>
      <vt:variant>
        <vt:lpwstr>http://www.nevo.co.il/law/70301/40flhfs</vt:lpwstr>
      </vt:variant>
      <vt:variant>
        <vt:lpwstr/>
      </vt:variant>
      <vt:variant>
        <vt:i4>6619233</vt:i4>
      </vt:variant>
      <vt:variant>
        <vt:i4>42</vt:i4>
      </vt:variant>
      <vt:variant>
        <vt:i4>0</vt:i4>
      </vt:variant>
      <vt:variant>
        <vt:i4>5</vt:i4>
      </vt:variant>
      <vt:variant>
        <vt:lpwstr>http://www.nevo.co.il/law/70301/40i</vt:lpwstr>
      </vt:variant>
      <vt:variant>
        <vt:lpwstr/>
      </vt:variant>
      <vt:variant>
        <vt:i4>6619233</vt:i4>
      </vt:variant>
      <vt:variant>
        <vt:i4>39</vt:i4>
      </vt:variant>
      <vt:variant>
        <vt:i4>0</vt:i4>
      </vt:variant>
      <vt:variant>
        <vt:i4>5</vt:i4>
      </vt:variant>
      <vt:variant>
        <vt:lpwstr>http://www.nevo.co.il/law/70301/40g</vt:lpwstr>
      </vt:variant>
      <vt:variant>
        <vt:lpwstr/>
      </vt:variant>
      <vt:variant>
        <vt:i4>6619233</vt:i4>
      </vt:variant>
      <vt:variant>
        <vt:i4>36</vt:i4>
      </vt:variant>
      <vt:variant>
        <vt:i4>0</vt:i4>
      </vt:variant>
      <vt:variant>
        <vt:i4>5</vt:i4>
      </vt:variant>
      <vt:variant>
        <vt:lpwstr>http://www.nevo.co.il/law/70301/40f</vt:lpwstr>
      </vt:variant>
      <vt:variant>
        <vt:lpwstr/>
      </vt:variant>
      <vt:variant>
        <vt:i4>6619233</vt:i4>
      </vt:variant>
      <vt:variant>
        <vt:i4>33</vt:i4>
      </vt:variant>
      <vt:variant>
        <vt:i4>0</vt:i4>
      </vt:variant>
      <vt:variant>
        <vt:i4>5</vt:i4>
      </vt:variant>
      <vt:variant>
        <vt:lpwstr>http://www.nevo.co.il/law/70301/40e</vt:lpwstr>
      </vt:variant>
      <vt:variant>
        <vt:lpwstr/>
      </vt:variant>
      <vt:variant>
        <vt:i4>4915205</vt:i4>
      </vt:variant>
      <vt:variant>
        <vt:i4>30</vt:i4>
      </vt:variant>
      <vt:variant>
        <vt:i4>0</vt:i4>
      </vt:variant>
      <vt:variant>
        <vt:i4>5</vt:i4>
      </vt:variant>
      <vt:variant>
        <vt:lpwstr>http://www.nevo.co.il/law/70301/40d.b</vt:lpwstr>
      </vt:variant>
      <vt:variant>
        <vt:lpwstr/>
      </vt:variant>
      <vt:variant>
        <vt:i4>6619233</vt:i4>
      </vt:variant>
      <vt:variant>
        <vt:i4>27</vt:i4>
      </vt:variant>
      <vt:variant>
        <vt:i4>0</vt:i4>
      </vt:variant>
      <vt:variant>
        <vt:i4>5</vt:i4>
      </vt:variant>
      <vt:variant>
        <vt:lpwstr>http://www.nevo.co.il/law/70301/40d</vt:lpwstr>
      </vt:variant>
      <vt:variant>
        <vt:lpwstr/>
      </vt:variant>
      <vt:variant>
        <vt:i4>4915202</vt:i4>
      </vt:variant>
      <vt:variant>
        <vt:i4>24</vt:i4>
      </vt:variant>
      <vt:variant>
        <vt:i4>0</vt:i4>
      </vt:variant>
      <vt:variant>
        <vt:i4>5</vt:i4>
      </vt:variant>
      <vt:variant>
        <vt:lpwstr>http://www.nevo.co.il/law/70301/40c.a</vt:lpwstr>
      </vt:variant>
      <vt:variant>
        <vt:lpwstr/>
      </vt:variant>
      <vt:variant>
        <vt:i4>6619233</vt:i4>
      </vt:variant>
      <vt:variant>
        <vt:i4>21</vt:i4>
      </vt:variant>
      <vt:variant>
        <vt:i4>0</vt:i4>
      </vt:variant>
      <vt:variant>
        <vt:i4>5</vt:i4>
      </vt:variant>
      <vt:variant>
        <vt:lpwstr>http://www.nevo.co.il/law/70301/40c</vt:lpwstr>
      </vt:variant>
      <vt:variant>
        <vt:lpwstr/>
      </vt:variant>
      <vt:variant>
        <vt:i4>6619233</vt:i4>
      </vt:variant>
      <vt:variant>
        <vt:i4>18</vt:i4>
      </vt:variant>
      <vt:variant>
        <vt:i4>0</vt:i4>
      </vt:variant>
      <vt:variant>
        <vt:i4>5</vt:i4>
      </vt:variant>
      <vt:variant>
        <vt:lpwstr>http://www.nevo.co.il/law/70301/40b</vt:lpwstr>
      </vt:variant>
      <vt:variant>
        <vt:lpwstr/>
      </vt:variant>
      <vt:variant>
        <vt:i4>6750305</vt:i4>
      </vt:variant>
      <vt:variant>
        <vt:i4>15</vt:i4>
      </vt:variant>
      <vt:variant>
        <vt:i4>0</vt:i4>
      </vt:variant>
      <vt:variant>
        <vt:i4>5</vt:i4>
      </vt:variant>
      <vt:variant>
        <vt:lpwstr>http://www.nevo.co.il/law/70301/40.c.a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2025-04-22T21:34:00Z</dcterms:created>
  <dcterms:modified xsi:type="dcterms:W3CDTF">2025-04-22T21:34:00Z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38312</vt:lpwstr>
  </property>
  <property fmtid="{D5CDD505-2E9C-101B-9397-08002B2CF9AE}" pid="6" name="NEWPARTB">
    <vt:lpwstr>03</vt:lpwstr>
  </property>
  <property fmtid="{D5CDD505-2E9C-101B-9397-08002B2CF9AE}" pid="7" name="NEWPARTC">
    <vt:lpwstr>10</vt:lpwstr>
  </property>
  <property fmtid="{D5CDD505-2E9C-101B-9397-08002B2CF9AE}" pid="8" name="APPELLANT">
    <vt:lpwstr>מדינת ישראל;שלוחת תביעות אילת</vt:lpwstr>
  </property>
  <property fmtid="{D5CDD505-2E9C-101B-9397-08002B2CF9AE}" pid="9" name="APPELLEE">
    <vt:lpwstr>כמיל ריאחני;</vt:lpwstr>
  </property>
  <property fmtid="{D5CDD505-2E9C-101B-9397-08002B2CF9AE}" pid="10" name="LAWYER">
    <vt:lpwstr>שחר עידן ;איציק אלפסי ;יהונתן רבינוביץ </vt:lpwstr>
  </property>
  <property fmtid="{D5CDD505-2E9C-101B-9397-08002B2CF9AE}" pid="11" name="JUDGE">
    <vt:lpwstr>יוסי טופף</vt:lpwstr>
  </property>
  <property fmtid="{D5CDD505-2E9C-101B-9397-08002B2CF9AE}" pid="12" name="CITY">
    <vt:lpwstr>אי'</vt:lpwstr>
  </property>
  <property fmtid="{D5CDD505-2E9C-101B-9397-08002B2CF9AE}" pid="13" name="DATE">
    <vt:lpwstr>20150310</vt:lpwstr>
  </property>
  <property fmtid="{D5CDD505-2E9C-101B-9397-08002B2CF9AE}" pid="14" name="TYPE_N_DATE">
    <vt:lpwstr>38020150310</vt:lpwstr>
  </property>
  <property fmtid="{D5CDD505-2E9C-101B-9397-08002B2CF9AE}" pid="15" name="CASESLISTTMP1">
    <vt:lpwstr>6950458;6824952;6473037;5573417;5988308;5786821;5953822;5698919;5881428;5681787;6051623;11212337;3975153;7953296;4455343;5607304;2903544;4602687;5314496;4937975;5642705;7944602;4074100;17962836;6875181;4603142;4414373;4994763;5575077;17941073;5993616</vt:lpwstr>
  </property>
  <property fmtid="{D5CDD505-2E9C-101B-9397-08002B2CF9AE}" pid="16" name="CASESLISTTMP2">
    <vt:lpwstr>5880417;6011586;5699446;17926104</vt:lpwstr>
  </property>
  <property fmtid="{D5CDD505-2E9C-101B-9397-08002B2CF9AE}" pid="17" name="CASENOTES1">
    <vt:lpwstr>ProcID=209&amp;PartA=2034&amp;PartC=07</vt:lpwstr>
  </property>
  <property fmtid="{D5CDD505-2E9C-101B-9397-08002B2CF9AE}" pid="18" name="CASENOTES2">
    <vt:lpwstr>ProcID=209&amp;PartA=1602&amp;PartC=08</vt:lpwstr>
  </property>
  <property fmtid="{D5CDD505-2E9C-101B-9397-08002B2CF9AE}" pid="19" name="CASENOTES3">
    <vt:lpwstr>ProcID=209&amp;PartA=3200&amp;PartC=09</vt:lpwstr>
  </property>
  <property fmtid="{D5CDD505-2E9C-101B-9397-08002B2CF9AE}" pid="20" name="WORDNUMPAGES">
    <vt:lpwstr>12</vt:lpwstr>
  </property>
  <property fmtid="{D5CDD505-2E9C-101B-9397-08002B2CF9AE}" pid="21" name="TYPE_ABS_DATE">
    <vt:lpwstr>380020150310</vt:lpwstr>
  </property>
  <property fmtid="{D5CDD505-2E9C-101B-9397-08002B2CF9AE}" pid="22" name="ISABSTRACT">
    <vt:lpwstr>Y</vt:lpwstr>
  </property>
  <property fmtid="{D5CDD505-2E9C-101B-9397-08002B2CF9AE}" pid="23" name="APPELLANT1">
    <vt:lpwstr/>
  </property>
  <property fmtid="{D5CDD505-2E9C-101B-9397-08002B2CF9AE}" pid="24" name="APPELLANT2">
    <vt:lpwstr/>
  </property>
  <property fmtid="{D5CDD505-2E9C-101B-9397-08002B2CF9AE}" pid="25" name="APPELLEE1">
    <vt:lpwstr/>
  </property>
  <property fmtid="{D5CDD505-2E9C-101B-9397-08002B2CF9AE}" pid="26" name="APPELLEE2">
    <vt:lpwstr/>
  </property>
  <property fmtid="{D5CDD505-2E9C-101B-9397-08002B2CF9AE}" pid="27" name="PROCESS">
    <vt:lpwstr/>
  </property>
  <property fmtid="{D5CDD505-2E9C-101B-9397-08002B2CF9AE}" pid="28" name="PROCNUM">
    <vt:lpwstr/>
  </property>
  <property fmtid="{D5CDD505-2E9C-101B-9397-08002B2CF9AE}" pid="29" name="PROCYEAR">
    <vt:lpwstr/>
  </property>
  <property fmtid="{D5CDD505-2E9C-101B-9397-08002B2CF9AE}" pid="30" name="VOLUME">
    <vt:lpwstr/>
  </property>
  <property fmtid="{D5CDD505-2E9C-101B-9397-08002B2CF9AE}" pid="31" name="PART">
    <vt:lpwstr/>
  </property>
  <property fmtid="{D5CDD505-2E9C-101B-9397-08002B2CF9AE}" pid="32" name="PAGE">
    <vt:lpwstr/>
  </property>
  <property fmtid="{D5CDD505-2E9C-101B-9397-08002B2CF9AE}" pid="33" name="PADIMAIL">
    <vt:lpwstr/>
  </property>
  <property fmtid="{D5CDD505-2E9C-101B-9397-08002B2CF9AE}" pid="34" name="DELEMATA">
    <vt:lpwstr/>
  </property>
  <property fmtid="{D5CDD505-2E9C-101B-9397-08002B2CF9AE}" pid="35" name="LINKK1">
    <vt:lpwstr/>
  </property>
  <property fmtid="{D5CDD505-2E9C-101B-9397-08002B2CF9AE}" pid="36" name="LINKK2">
    <vt:lpwstr/>
  </property>
  <property fmtid="{D5CDD505-2E9C-101B-9397-08002B2CF9AE}" pid="37" name="LINKK3">
    <vt:lpwstr/>
  </property>
  <property fmtid="{D5CDD505-2E9C-101B-9397-08002B2CF9AE}" pid="38" name="LINKK4">
    <vt:lpwstr/>
  </property>
  <property fmtid="{D5CDD505-2E9C-101B-9397-08002B2CF9AE}" pid="39" name="LINKK5">
    <vt:lpwstr/>
  </property>
  <property fmtid="{D5CDD505-2E9C-101B-9397-08002B2CF9AE}" pid="40" name="LAWLISTTMP1">
    <vt:lpwstr>4216/007.a:2;007.c:2;013</vt:lpwstr>
  </property>
  <property fmtid="{D5CDD505-2E9C-101B-9397-08002B2CF9AE}" pid="41" name="LAWLISTTMP2">
    <vt:lpwstr>70301/040b;040i:3;040c;040d:2;040e:2;40flhfs;040g:2;40ja:2;40jb;40jc.b;040.c.a;040c.a:2;040d.b;040f</vt:lpwstr>
  </property>
</Properties>
</file>