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411DC0" w:rsidRPr="001279EA" w14:paraId="1C6E926E" w14:textId="77777777">
        <w:trPr>
          <w:trHeight w:hRule="exact" w:val="418"/>
          <w:jc w:val="center"/>
        </w:trPr>
        <w:tc>
          <w:tcPr>
            <w:tcW w:w="8721" w:type="dxa"/>
            <w:gridSpan w:val="2"/>
          </w:tcPr>
          <w:p w14:paraId="28BAAC3E" w14:textId="77777777" w:rsidR="00411DC0" w:rsidRPr="001279EA" w:rsidRDefault="001279EA">
            <w:pPr>
              <w:pStyle w:val="a3"/>
              <w:jc w:val="center"/>
              <w:rPr>
                <w:rFonts w:ascii="Tahoma" w:hAnsi="Tahoma" w:cs="Tahoma"/>
                <w:color w:val="000080"/>
                <w:rtl/>
              </w:rPr>
            </w:pPr>
            <w:bookmarkStart w:id="0" w:name="LastJudge"/>
            <w:r w:rsidRPr="001279EA">
              <w:rPr>
                <w:rFonts w:ascii="Tahoma" w:hAnsi="Tahoma" w:cs="Tahoma"/>
                <w:b/>
                <w:bCs/>
                <w:color w:val="000080"/>
                <w:rtl/>
              </w:rPr>
              <w:t>בית משפט השלום בצפת</w:t>
            </w:r>
          </w:p>
        </w:tc>
      </w:tr>
      <w:tr w:rsidR="00411DC0" w:rsidRPr="001279EA" w14:paraId="7A6E2AFD" w14:textId="77777777">
        <w:trPr>
          <w:trHeight w:val="337"/>
          <w:jc w:val="center"/>
        </w:trPr>
        <w:tc>
          <w:tcPr>
            <w:tcW w:w="5050" w:type="dxa"/>
          </w:tcPr>
          <w:p w14:paraId="58F43983" w14:textId="77777777" w:rsidR="00411DC0" w:rsidRPr="001279EA" w:rsidRDefault="001279EA">
            <w:pPr>
              <w:rPr>
                <w:rFonts w:cs="FrankRuehl"/>
                <w:sz w:val="28"/>
                <w:szCs w:val="28"/>
                <w:rtl/>
              </w:rPr>
            </w:pPr>
            <w:r w:rsidRPr="001279EA">
              <w:rPr>
                <w:rFonts w:cs="FrankRuehl"/>
                <w:sz w:val="28"/>
                <w:szCs w:val="28"/>
                <w:rtl/>
              </w:rPr>
              <w:t>ת"פ</w:t>
            </w:r>
            <w:r w:rsidRPr="001279EA">
              <w:rPr>
                <w:rFonts w:cs="FrankRuehl" w:hint="cs"/>
                <w:sz w:val="28"/>
                <w:szCs w:val="28"/>
                <w:rtl/>
              </w:rPr>
              <w:t xml:space="preserve"> </w:t>
            </w:r>
            <w:r w:rsidRPr="001279EA">
              <w:rPr>
                <w:rFonts w:cs="FrankRuehl"/>
                <w:sz w:val="28"/>
                <w:szCs w:val="28"/>
                <w:rtl/>
              </w:rPr>
              <w:t>49406-03-10</w:t>
            </w:r>
            <w:r w:rsidRPr="001279EA">
              <w:rPr>
                <w:rFonts w:cs="FrankRuehl" w:hint="cs"/>
                <w:sz w:val="28"/>
                <w:szCs w:val="28"/>
                <w:rtl/>
              </w:rPr>
              <w:t xml:space="preserve"> </w:t>
            </w:r>
            <w:r w:rsidRPr="001279EA">
              <w:rPr>
                <w:rFonts w:cs="FrankRuehl"/>
                <w:sz w:val="28"/>
                <w:szCs w:val="28"/>
                <w:rtl/>
              </w:rPr>
              <w:t>מדינת ישראל נ' יאסין</w:t>
            </w:r>
          </w:p>
          <w:p w14:paraId="2C4F2F3B" w14:textId="77777777" w:rsidR="00411DC0" w:rsidRPr="001279EA" w:rsidRDefault="00411DC0">
            <w:pPr>
              <w:pStyle w:val="a3"/>
              <w:rPr>
                <w:rFonts w:cs="FrankRuehl"/>
                <w:sz w:val="28"/>
                <w:szCs w:val="28"/>
                <w:rtl/>
              </w:rPr>
            </w:pPr>
          </w:p>
        </w:tc>
        <w:tc>
          <w:tcPr>
            <w:tcW w:w="3671" w:type="dxa"/>
          </w:tcPr>
          <w:p w14:paraId="74D3BFB3" w14:textId="77777777" w:rsidR="00411DC0" w:rsidRPr="001279EA" w:rsidRDefault="001279EA">
            <w:pPr>
              <w:pStyle w:val="a3"/>
              <w:jc w:val="right"/>
              <w:rPr>
                <w:rFonts w:cs="FrankRuehl"/>
                <w:sz w:val="28"/>
                <w:szCs w:val="28"/>
                <w:rtl/>
              </w:rPr>
            </w:pPr>
            <w:r w:rsidRPr="001279EA">
              <w:rPr>
                <w:rFonts w:cs="FrankRuehl" w:hint="cs"/>
                <w:sz w:val="28"/>
                <w:szCs w:val="28"/>
                <w:rtl/>
              </w:rPr>
              <w:t>07 מרץ 2013</w:t>
            </w:r>
          </w:p>
        </w:tc>
      </w:tr>
    </w:tbl>
    <w:p w14:paraId="6F741A94" w14:textId="77777777" w:rsidR="00411DC0" w:rsidRPr="001279EA" w:rsidRDefault="001279EA">
      <w:pPr>
        <w:pStyle w:val="a3"/>
        <w:rPr>
          <w:rtl/>
        </w:rPr>
      </w:pPr>
      <w:r w:rsidRPr="001279E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411DC0" w:rsidRPr="001279EA" w14:paraId="0899DB20" w14:textId="77777777">
        <w:trPr>
          <w:trHeight w:val="295"/>
          <w:jc w:val="center"/>
        </w:trPr>
        <w:tc>
          <w:tcPr>
            <w:tcW w:w="945" w:type="dxa"/>
            <w:tcBorders>
              <w:top w:val="nil"/>
              <w:left w:val="nil"/>
              <w:bottom w:val="nil"/>
              <w:right w:val="nil"/>
            </w:tcBorders>
          </w:tcPr>
          <w:p w14:paraId="542C848B" w14:textId="77777777" w:rsidR="00411DC0" w:rsidRPr="001279EA" w:rsidRDefault="001279EA">
            <w:pPr>
              <w:jc w:val="both"/>
              <w:rPr>
                <w:rFonts w:ascii="Arial" w:hAnsi="Arial"/>
                <w:b/>
                <w:bCs/>
                <w:sz w:val="28"/>
                <w:szCs w:val="28"/>
              </w:rPr>
            </w:pPr>
            <w:r w:rsidRPr="001279EA">
              <w:rPr>
                <w:rFonts w:ascii="Arial" w:hAnsi="Arial" w:hint="cs"/>
                <w:b/>
                <w:bCs/>
                <w:sz w:val="28"/>
                <w:szCs w:val="28"/>
                <w:rtl/>
              </w:rPr>
              <w:t>ב</w:t>
            </w:r>
            <w:r w:rsidRPr="001279EA">
              <w:rPr>
                <w:rFonts w:ascii="Arial" w:hAnsi="Arial"/>
                <w:b/>
                <w:bCs/>
                <w:sz w:val="28"/>
                <w:szCs w:val="28"/>
                <w:rtl/>
              </w:rPr>
              <w:t xml:space="preserve">פני </w:t>
            </w:r>
          </w:p>
        </w:tc>
        <w:tc>
          <w:tcPr>
            <w:tcW w:w="7875" w:type="dxa"/>
            <w:gridSpan w:val="2"/>
            <w:tcBorders>
              <w:top w:val="nil"/>
              <w:left w:val="nil"/>
              <w:bottom w:val="nil"/>
              <w:right w:val="nil"/>
            </w:tcBorders>
          </w:tcPr>
          <w:p w14:paraId="4AE5AE2C" w14:textId="77777777" w:rsidR="00411DC0" w:rsidRPr="001279EA" w:rsidRDefault="001279EA" w:rsidP="00FA4B77">
            <w:pPr>
              <w:rPr>
                <w:b/>
                <w:bCs/>
                <w:sz w:val="28"/>
                <w:szCs w:val="28"/>
                <w:rtl/>
              </w:rPr>
            </w:pPr>
            <w:r w:rsidRPr="001279EA">
              <w:rPr>
                <w:rFonts w:ascii="Arial" w:hAnsi="Arial" w:hint="cs"/>
                <w:b/>
                <w:bCs/>
                <w:sz w:val="28"/>
                <w:szCs w:val="28"/>
                <w:rtl/>
              </w:rPr>
              <w:t>כב' ה</w:t>
            </w:r>
            <w:r w:rsidRPr="001279EA">
              <w:rPr>
                <w:rFonts w:hint="cs"/>
                <w:rtl/>
              </w:rPr>
              <w:t>שופט</w:t>
            </w:r>
            <w:r w:rsidRPr="001279EA">
              <w:rPr>
                <w:rFonts w:ascii="Arial" w:hAnsi="Arial" w:hint="cs"/>
                <w:b/>
                <w:bCs/>
                <w:sz w:val="28"/>
                <w:szCs w:val="28"/>
                <w:rtl/>
              </w:rPr>
              <w:t xml:space="preserve">  </w:t>
            </w:r>
            <w:r w:rsidRPr="001279EA">
              <w:rPr>
                <w:rFonts w:hint="cs"/>
                <w:rtl/>
              </w:rPr>
              <w:t>אורי גולדקורן</w:t>
            </w:r>
          </w:p>
          <w:p w14:paraId="6857BA7A" w14:textId="77777777" w:rsidR="00411DC0" w:rsidRPr="001279EA" w:rsidRDefault="00411DC0">
            <w:pPr>
              <w:jc w:val="both"/>
              <w:rPr>
                <w:rFonts w:ascii="Arial" w:hAnsi="Arial"/>
                <w:b/>
                <w:bCs/>
                <w:sz w:val="28"/>
                <w:szCs w:val="28"/>
              </w:rPr>
            </w:pPr>
          </w:p>
        </w:tc>
      </w:tr>
      <w:tr w:rsidR="00411DC0" w:rsidRPr="001279EA" w14:paraId="1A7BDBC9" w14:textId="77777777">
        <w:trPr>
          <w:trHeight w:val="355"/>
          <w:jc w:val="center"/>
        </w:trPr>
        <w:tc>
          <w:tcPr>
            <w:tcW w:w="945" w:type="dxa"/>
            <w:tcBorders>
              <w:top w:val="nil"/>
              <w:left w:val="nil"/>
              <w:bottom w:val="nil"/>
              <w:right w:val="nil"/>
            </w:tcBorders>
          </w:tcPr>
          <w:p w14:paraId="11781752" w14:textId="77777777" w:rsidR="00411DC0" w:rsidRPr="001279EA" w:rsidRDefault="00411DC0">
            <w:pPr>
              <w:jc w:val="both"/>
              <w:rPr>
                <w:rFonts w:ascii="Arial" w:hAnsi="Arial"/>
                <w:b/>
                <w:bCs/>
                <w:sz w:val="28"/>
                <w:szCs w:val="28"/>
                <w:rtl/>
              </w:rPr>
            </w:pPr>
            <w:bookmarkStart w:id="1" w:name="FirstAppellant"/>
          </w:p>
          <w:p w14:paraId="47235D36" w14:textId="77777777" w:rsidR="00411DC0" w:rsidRPr="001279EA" w:rsidRDefault="001279EA">
            <w:pPr>
              <w:jc w:val="both"/>
              <w:rPr>
                <w:rFonts w:ascii="Arial" w:hAnsi="Arial"/>
                <w:b/>
                <w:bCs/>
                <w:sz w:val="28"/>
                <w:szCs w:val="28"/>
              </w:rPr>
            </w:pPr>
            <w:r w:rsidRPr="001279EA">
              <w:rPr>
                <w:rFonts w:ascii="Arial" w:hAnsi="Arial" w:hint="cs"/>
                <w:b/>
                <w:bCs/>
                <w:sz w:val="28"/>
                <w:szCs w:val="28"/>
                <w:rtl/>
              </w:rPr>
              <w:t>בעניין:</w:t>
            </w:r>
          </w:p>
        </w:tc>
        <w:tc>
          <w:tcPr>
            <w:tcW w:w="4114" w:type="dxa"/>
            <w:tcBorders>
              <w:top w:val="nil"/>
              <w:left w:val="nil"/>
              <w:bottom w:val="nil"/>
              <w:right w:val="nil"/>
            </w:tcBorders>
          </w:tcPr>
          <w:p w14:paraId="32BBB1D7" w14:textId="77777777" w:rsidR="00411DC0" w:rsidRPr="001279EA" w:rsidRDefault="00411DC0">
            <w:pPr>
              <w:jc w:val="both"/>
              <w:rPr>
                <w:rFonts w:ascii="Arial" w:hAnsi="Arial"/>
                <w:b/>
                <w:bCs/>
                <w:sz w:val="28"/>
                <w:szCs w:val="28"/>
                <w:rtl/>
              </w:rPr>
            </w:pPr>
          </w:p>
          <w:p w14:paraId="65A25B0C" w14:textId="77777777" w:rsidR="00411DC0" w:rsidRPr="001279EA" w:rsidRDefault="001279EA">
            <w:pPr>
              <w:rPr>
                <w:b/>
                <w:bCs/>
                <w:sz w:val="28"/>
                <w:szCs w:val="28"/>
              </w:rPr>
            </w:pPr>
            <w:r w:rsidRPr="001279EA">
              <w:rPr>
                <w:rFonts w:ascii="Arial" w:hAnsi="Arial" w:hint="cs"/>
                <w:b/>
                <w:bCs/>
                <w:sz w:val="28"/>
                <w:szCs w:val="28"/>
                <w:rtl/>
              </w:rPr>
              <w:t xml:space="preserve">                      </w:t>
            </w:r>
            <w:r w:rsidRPr="001279EA">
              <w:rPr>
                <w:rFonts w:hint="cs"/>
                <w:rtl/>
              </w:rPr>
              <w:t>מדינת ישראל</w:t>
            </w:r>
          </w:p>
          <w:p w14:paraId="208BC250" w14:textId="77777777" w:rsidR="00411DC0" w:rsidRPr="001279EA" w:rsidRDefault="00411DC0">
            <w:pPr>
              <w:jc w:val="both"/>
              <w:rPr>
                <w:rFonts w:ascii="Arial" w:hAnsi="Arial"/>
                <w:b/>
                <w:bCs/>
                <w:sz w:val="28"/>
                <w:szCs w:val="28"/>
              </w:rPr>
            </w:pPr>
          </w:p>
        </w:tc>
        <w:tc>
          <w:tcPr>
            <w:tcW w:w="3761" w:type="dxa"/>
            <w:tcBorders>
              <w:top w:val="nil"/>
              <w:left w:val="nil"/>
              <w:bottom w:val="nil"/>
              <w:right w:val="nil"/>
            </w:tcBorders>
          </w:tcPr>
          <w:p w14:paraId="2CAA4092" w14:textId="77777777" w:rsidR="00411DC0" w:rsidRPr="001279EA" w:rsidRDefault="00411DC0">
            <w:pPr>
              <w:jc w:val="both"/>
              <w:rPr>
                <w:rFonts w:ascii="Arial" w:hAnsi="Arial"/>
                <w:b/>
                <w:bCs/>
                <w:sz w:val="28"/>
                <w:szCs w:val="28"/>
              </w:rPr>
            </w:pPr>
          </w:p>
        </w:tc>
      </w:tr>
      <w:bookmarkEnd w:id="1"/>
      <w:tr w:rsidR="00411DC0" w:rsidRPr="001279EA" w14:paraId="475F8555" w14:textId="77777777">
        <w:trPr>
          <w:trHeight w:val="355"/>
          <w:jc w:val="center"/>
        </w:trPr>
        <w:tc>
          <w:tcPr>
            <w:tcW w:w="945" w:type="dxa"/>
            <w:tcBorders>
              <w:top w:val="nil"/>
              <w:left w:val="nil"/>
              <w:bottom w:val="nil"/>
              <w:right w:val="nil"/>
            </w:tcBorders>
          </w:tcPr>
          <w:p w14:paraId="1CAB7115" w14:textId="77777777" w:rsidR="00411DC0" w:rsidRPr="001279EA" w:rsidRDefault="00411DC0">
            <w:pPr>
              <w:jc w:val="both"/>
              <w:rPr>
                <w:rFonts w:ascii="Arial" w:hAnsi="Arial"/>
                <w:b/>
                <w:bCs/>
                <w:sz w:val="28"/>
                <w:szCs w:val="28"/>
                <w:rtl/>
              </w:rPr>
            </w:pPr>
          </w:p>
        </w:tc>
        <w:tc>
          <w:tcPr>
            <w:tcW w:w="4114" w:type="dxa"/>
            <w:tcBorders>
              <w:top w:val="nil"/>
              <w:left w:val="nil"/>
              <w:bottom w:val="nil"/>
              <w:right w:val="nil"/>
            </w:tcBorders>
          </w:tcPr>
          <w:p w14:paraId="781DFBE8" w14:textId="77777777" w:rsidR="00411DC0" w:rsidRPr="001279EA" w:rsidRDefault="00411DC0">
            <w:pPr>
              <w:jc w:val="both"/>
              <w:rPr>
                <w:b/>
                <w:bCs/>
                <w:sz w:val="28"/>
                <w:szCs w:val="28"/>
                <w:rtl/>
              </w:rPr>
            </w:pPr>
          </w:p>
        </w:tc>
        <w:tc>
          <w:tcPr>
            <w:tcW w:w="3761" w:type="dxa"/>
            <w:tcBorders>
              <w:top w:val="nil"/>
              <w:left w:val="nil"/>
              <w:bottom w:val="nil"/>
              <w:right w:val="nil"/>
            </w:tcBorders>
          </w:tcPr>
          <w:p w14:paraId="3155E5D9" w14:textId="77777777" w:rsidR="00411DC0" w:rsidRPr="001279EA" w:rsidRDefault="001279EA">
            <w:pPr>
              <w:jc w:val="right"/>
              <w:rPr>
                <w:rFonts w:ascii="Arial" w:hAnsi="Arial"/>
                <w:b/>
                <w:bCs/>
                <w:sz w:val="28"/>
                <w:szCs w:val="28"/>
                <w:rtl/>
              </w:rPr>
            </w:pPr>
            <w:r w:rsidRPr="001279EA">
              <w:rPr>
                <w:rFonts w:ascii="Arial" w:hAnsi="Arial" w:hint="cs"/>
                <w:b/>
                <w:bCs/>
                <w:sz w:val="28"/>
                <w:szCs w:val="28"/>
                <w:rtl/>
              </w:rPr>
              <w:t>ה</w:t>
            </w:r>
            <w:r w:rsidRPr="001279EA">
              <w:rPr>
                <w:rFonts w:hint="cs"/>
                <w:rtl/>
              </w:rPr>
              <w:t>מאשימה</w:t>
            </w:r>
          </w:p>
        </w:tc>
      </w:tr>
      <w:tr w:rsidR="00411DC0" w:rsidRPr="001279EA" w14:paraId="6A1E3626" w14:textId="77777777">
        <w:trPr>
          <w:trHeight w:val="355"/>
          <w:jc w:val="center"/>
        </w:trPr>
        <w:tc>
          <w:tcPr>
            <w:tcW w:w="945" w:type="dxa"/>
            <w:tcBorders>
              <w:top w:val="nil"/>
              <w:left w:val="nil"/>
              <w:bottom w:val="nil"/>
              <w:right w:val="nil"/>
            </w:tcBorders>
          </w:tcPr>
          <w:p w14:paraId="368ADD01" w14:textId="77777777" w:rsidR="00411DC0" w:rsidRPr="001279EA" w:rsidRDefault="00411DC0">
            <w:pPr>
              <w:jc w:val="both"/>
              <w:rPr>
                <w:rFonts w:ascii="Arial" w:hAnsi="Arial"/>
                <w:b/>
                <w:bCs/>
                <w:sz w:val="28"/>
                <w:szCs w:val="28"/>
                <w:rtl/>
              </w:rPr>
            </w:pPr>
          </w:p>
        </w:tc>
        <w:tc>
          <w:tcPr>
            <w:tcW w:w="7875" w:type="dxa"/>
            <w:gridSpan w:val="2"/>
            <w:tcBorders>
              <w:top w:val="nil"/>
              <w:left w:val="nil"/>
              <w:bottom w:val="nil"/>
              <w:right w:val="nil"/>
            </w:tcBorders>
          </w:tcPr>
          <w:p w14:paraId="084D4203" w14:textId="77777777" w:rsidR="00411DC0" w:rsidRPr="001279EA" w:rsidRDefault="00411DC0">
            <w:pPr>
              <w:jc w:val="center"/>
              <w:rPr>
                <w:rFonts w:ascii="Arial" w:hAnsi="Arial"/>
                <w:b/>
                <w:bCs/>
                <w:sz w:val="28"/>
                <w:szCs w:val="28"/>
                <w:rtl/>
              </w:rPr>
            </w:pPr>
          </w:p>
          <w:p w14:paraId="16EA2DFB" w14:textId="77777777" w:rsidR="00411DC0" w:rsidRPr="001279EA" w:rsidRDefault="001279EA">
            <w:pPr>
              <w:jc w:val="center"/>
              <w:rPr>
                <w:rFonts w:ascii="Arial" w:hAnsi="Arial"/>
                <w:b/>
                <w:bCs/>
                <w:sz w:val="28"/>
                <w:szCs w:val="28"/>
                <w:rtl/>
              </w:rPr>
            </w:pPr>
            <w:r w:rsidRPr="001279EA">
              <w:rPr>
                <w:rFonts w:ascii="Arial" w:hAnsi="Arial"/>
                <w:b/>
                <w:bCs/>
                <w:sz w:val="28"/>
                <w:szCs w:val="28"/>
                <w:rtl/>
              </w:rPr>
              <w:t>נגד</w:t>
            </w:r>
          </w:p>
          <w:p w14:paraId="30F2B533" w14:textId="77777777" w:rsidR="00411DC0" w:rsidRPr="001279EA" w:rsidRDefault="00411DC0">
            <w:pPr>
              <w:jc w:val="both"/>
              <w:rPr>
                <w:rFonts w:ascii="Arial" w:hAnsi="Arial"/>
                <w:b/>
                <w:bCs/>
                <w:sz w:val="28"/>
                <w:szCs w:val="28"/>
              </w:rPr>
            </w:pPr>
          </w:p>
        </w:tc>
      </w:tr>
      <w:tr w:rsidR="00411DC0" w:rsidRPr="001279EA" w14:paraId="29FD620E" w14:textId="77777777">
        <w:trPr>
          <w:trHeight w:val="355"/>
          <w:jc w:val="center"/>
        </w:trPr>
        <w:tc>
          <w:tcPr>
            <w:tcW w:w="945" w:type="dxa"/>
            <w:tcBorders>
              <w:top w:val="nil"/>
              <w:left w:val="nil"/>
              <w:bottom w:val="nil"/>
              <w:right w:val="nil"/>
            </w:tcBorders>
          </w:tcPr>
          <w:p w14:paraId="24103ABB" w14:textId="77777777" w:rsidR="00411DC0" w:rsidRPr="001279EA" w:rsidRDefault="00411DC0">
            <w:pPr>
              <w:jc w:val="both"/>
              <w:rPr>
                <w:rFonts w:ascii="Arial" w:hAnsi="Arial"/>
                <w:b/>
                <w:bCs/>
                <w:sz w:val="28"/>
                <w:szCs w:val="28"/>
                <w:rtl/>
              </w:rPr>
            </w:pPr>
          </w:p>
        </w:tc>
        <w:tc>
          <w:tcPr>
            <w:tcW w:w="4114" w:type="dxa"/>
            <w:tcBorders>
              <w:top w:val="nil"/>
              <w:left w:val="nil"/>
              <w:bottom w:val="nil"/>
              <w:right w:val="nil"/>
            </w:tcBorders>
          </w:tcPr>
          <w:p w14:paraId="1DA9D321" w14:textId="77777777" w:rsidR="00411DC0" w:rsidRPr="001279EA" w:rsidRDefault="001279EA">
            <w:pPr>
              <w:jc w:val="both"/>
              <w:rPr>
                <w:b/>
                <w:bCs/>
                <w:sz w:val="28"/>
                <w:szCs w:val="28"/>
                <w:rtl/>
              </w:rPr>
            </w:pPr>
            <w:r w:rsidRPr="001279EA">
              <w:rPr>
                <w:rFonts w:ascii="Arial" w:hAnsi="Arial" w:hint="cs"/>
                <w:b/>
                <w:bCs/>
                <w:sz w:val="28"/>
                <w:szCs w:val="28"/>
                <w:rtl/>
              </w:rPr>
              <w:t xml:space="preserve">                         </w:t>
            </w:r>
            <w:r w:rsidRPr="001279EA">
              <w:rPr>
                <w:rFonts w:hint="cs"/>
                <w:rtl/>
              </w:rPr>
              <w:t>סאיב יאסין</w:t>
            </w:r>
          </w:p>
        </w:tc>
        <w:tc>
          <w:tcPr>
            <w:tcW w:w="3761" w:type="dxa"/>
            <w:tcBorders>
              <w:top w:val="nil"/>
              <w:left w:val="nil"/>
              <w:bottom w:val="nil"/>
              <w:right w:val="nil"/>
            </w:tcBorders>
          </w:tcPr>
          <w:p w14:paraId="17155F80" w14:textId="77777777" w:rsidR="00411DC0" w:rsidRPr="001279EA" w:rsidRDefault="00411DC0">
            <w:pPr>
              <w:jc w:val="right"/>
              <w:rPr>
                <w:rFonts w:ascii="Arial" w:hAnsi="Arial"/>
                <w:b/>
                <w:bCs/>
                <w:sz w:val="28"/>
                <w:szCs w:val="28"/>
              </w:rPr>
            </w:pPr>
          </w:p>
        </w:tc>
      </w:tr>
      <w:tr w:rsidR="00411DC0" w:rsidRPr="001279EA" w14:paraId="65994526" w14:textId="77777777">
        <w:trPr>
          <w:trHeight w:val="355"/>
          <w:jc w:val="center"/>
        </w:trPr>
        <w:tc>
          <w:tcPr>
            <w:tcW w:w="945" w:type="dxa"/>
            <w:tcBorders>
              <w:top w:val="nil"/>
              <w:left w:val="nil"/>
              <w:bottom w:val="nil"/>
              <w:right w:val="nil"/>
            </w:tcBorders>
          </w:tcPr>
          <w:p w14:paraId="78A78188" w14:textId="77777777" w:rsidR="00411DC0" w:rsidRPr="001279EA" w:rsidRDefault="00411DC0">
            <w:pPr>
              <w:jc w:val="both"/>
              <w:rPr>
                <w:rFonts w:ascii="Arial" w:hAnsi="Arial"/>
                <w:b/>
                <w:bCs/>
                <w:sz w:val="28"/>
                <w:szCs w:val="28"/>
                <w:rtl/>
              </w:rPr>
            </w:pPr>
          </w:p>
        </w:tc>
        <w:tc>
          <w:tcPr>
            <w:tcW w:w="4114" w:type="dxa"/>
            <w:tcBorders>
              <w:top w:val="nil"/>
              <w:left w:val="nil"/>
              <w:bottom w:val="nil"/>
              <w:right w:val="nil"/>
            </w:tcBorders>
          </w:tcPr>
          <w:p w14:paraId="4D21456D" w14:textId="77777777" w:rsidR="00411DC0" w:rsidRPr="001279EA" w:rsidRDefault="00411DC0">
            <w:pPr>
              <w:jc w:val="both"/>
              <w:rPr>
                <w:b/>
                <w:bCs/>
                <w:sz w:val="28"/>
                <w:szCs w:val="28"/>
                <w:rtl/>
              </w:rPr>
            </w:pPr>
          </w:p>
        </w:tc>
        <w:tc>
          <w:tcPr>
            <w:tcW w:w="3761" w:type="dxa"/>
            <w:tcBorders>
              <w:top w:val="nil"/>
              <w:left w:val="nil"/>
              <w:bottom w:val="nil"/>
              <w:right w:val="nil"/>
            </w:tcBorders>
          </w:tcPr>
          <w:p w14:paraId="10714CBA" w14:textId="77777777" w:rsidR="00411DC0" w:rsidRPr="001279EA" w:rsidRDefault="001279EA">
            <w:pPr>
              <w:jc w:val="right"/>
              <w:rPr>
                <w:rFonts w:ascii="Arial" w:hAnsi="Arial"/>
                <w:b/>
                <w:bCs/>
                <w:sz w:val="28"/>
                <w:szCs w:val="28"/>
              </w:rPr>
            </w:pPr>
            <w:r w:rsidRPr="001279EA">
              <w:rPr>
                <w:rFonts w:ascii="Arial" w:hAnsi="Arial" w:hint="cs"/>
                <w:b/>
                <w:bCs/>
                <w:sz w:val="28"/>
                <w:szCs w:val="28"/>
                <w:rtl/>
              </w:rPr>
              <w:t>ה</w:t>
            </w:r>
            <w:r w:rsidRPr="001279EA">
              <w:rPr>
                <w:rFonts w:hint="cs"/>
                <w:rtl/>
              </w:rPr>
              <w:t>נאשם</w:t>
            </w:r>
          </w:p>
        </w:tc>
      </w:tr>
    </w:tbl>
    <w:p w14:paraId="43FEAAE1" w14:textId="77777777" w:rsidR="00547AA2" w:rsidRDefault="00547AA2">
      <w:pPr>
        <w:rPr>
          <w:rtl/>
        </w:rPr>
      </w:pPr>
      <w:bookmarkStart w:id="2" w:name="LawTable"/>
      <w:bookmarkEnd w:id="2"/>
    </w:p>
    <w:p w14:paraId="1BEE5F0B" w14:textId="77777777" w:rsidR="00547AA2" w:rsidRPr="00547AA2" w:rsidRDefault="00547AA2" w:rsidP="00547AA2">
      <w:pPr>
        <w:spacing w:after="120" w:line="240" w:lineRule="exact"/>
        <w:ind w:left="283" w:hanging="283"/>
        <w:jc w:val="both"/>
        <w:rPr>
          <w:rFonts w:ascii="FrankRuehl" w:hAnsi="FrankRuehl" w:cs="FrankRuehl"/>
          <w:rtl/>
        </w:rPr>
      </w:pPr>
    </w:p>
    <w:p w14:paraId="22C0F2A7" w14:textId="77777777" w:rsidR="00547AA2" w:rsidRPr="00547AA2" w:rsidRDefault="00547AA2" w:rsidP="00547AA2">
      <w:pPr>
        <w:spacing w:after="120" w:line="240" w:lineRule="exact"/>
        <w:ind w:left="283" w:hanging="283"/>
        <w:jc w:val="both"/>
        <w:rPr>
          <w:rFonts w:ascii="FrankRuehl" w:hAnsi="FrankRuehl" w:cs="FrankRuehl"/>
          <w:rtl/>
        </w:rPr>
      </w:pPr>
      <w:r w:rsidRPr="00547AA2">
        <w:rPr>
          <w:rFonts w:ascii="FrankRuehl" w:hAnsi="FrankRuehl" w:cs="FrankRuehl"/>
          <w:rtl/>
        </w:rPr>
        <w:t xml:space="preserve">חקיקה שאוזכרה: </w:t>
      </w:r>
    </w:p>
    <w:p w14:paraId="5F29B959" w14:textId="77777777" w:rsidR="00547AA2" w:rsidRPr="00547AA2" w:rsidRDefault="00547AA2" w:rsidP="00547AA2">
      <w:pPr>
        <w:spacing w:after="120" w:line="240" w:lineRule="exact"/>
        <w:ind w:left="283" w:hanging="283"/>
        <w:jc w:val="both"/>
        <w:rPr>
          <w:rFonts w:ascii="FrankRuehl" w:hAnsi="FrankRuehl" w:cs="FrankRuehl"/>
          <w:color w:val="0000FF"/>
          <w:u w:val="single"/>
          <w:rtl/>
        </w:rPr>
      </w:pPr>
      <w:hyperlink r:id="rId6" w:history="1">
        <w:r w:rsidRPr="00547AA2">
          <w:rPr>
            <w:rStyle w:val="Hyperlink"/>
            <w:rFonts w:ascii="FrankRuehl" w:hAnsi="FrankRuehl" w:cs="FrankRuehl"/>
            <w:rtl/>
          </w:rPr>
          <w:t>פקודת הסמים המסוכנים [נוסח חדש], תשל"ג-1973</w:t>
        </w:r>
      </w:hyperlink>
      <w:r w:rsidRPr="00547AA2">
        <w:rPr>
          <w:rFonts w:ascii="FrankRuehl" w:hAnsi="FrankRuehl" w:cs="FrankRuehl"/>
          <w:color w:val="0000FF"/>
          <w:u w:val="single"/>
          <w:rtl/>
        </w:rPr>
        <w:t xml:space="preserve">: סע'  </w:t>
      </w:r>
      <w:hyperlink r:id="rId7" w:history="1">
        <w:r w:rsidRPr="00547AA2">
          <w:rPr>
            <w:rStyle w:val="Hyperlink"/>
            <w:rFonts w:ascii="FrankRuehl" w:hAnsi="FrankRuehl" w:cs="FrankRuehl"/>
          </w:rPr>
          <w:t>7(</w:t>
        </w:r>
        <w:r w:rsidRPr="00547AA2">
          <w:rPr>
            <w:rStyle w:val="Hyperlink"/>
            <w:rFonts w:ascii="FrankRuehl" w:hAnsi="FrankRuehl" w:cs="FrankRuehl"/>
            <w:rtl/>
          </w:rPr>
          <w:t>א</w:t>
        </w:r>
        <w:r w:rsidRPr="00547AA2">
          <w:rPr>
            <w:rStyle w:val="Hyperlink"/>
            <w:rFonts w:ascii="FrankRuehl" w:hAnsi="FrankRuehl" w:cs="FrankRuehl"/>
          </w:rPr>
          <w:t>)</w:t>
        </w:r>
      </w:hyperlink>
      <w:r w:rsidRPr="00547AA2">
        <w:rPr>
          <w:rFonts w:ascii="FrankRuehl" w:hAnsi="FrankRuehl" w:cs="FrankRuehl"/>
          <w:color w:val="0000FF"/>
          <w:u w:val="single"/>
          <w:rtl/>
        </w:rPr>
        <w:t xml:space="preserve">, </w:t>
      </w:r>
      <w:hyperlink r:id="rId8" w:history="1">
        <w:r w:rsidRPr="00547AA2">
          <w:rPr>
            <w:rStyle w:val="Hyperlink"/>
            <w:rFonts w:ascii="FrankRuehl" w:hAnsi="FrankRuehl" w:cs="FrankRuehl"/>
          </w:rPr>
          <w:t>(</w:t>
        </w:r>
        <w:r w:rsidRPr="00547AA2">
          <w:rPr>
            <w:rStyle w:val="Hyperlink"/>
            <w:rFonts w:ascii="FrankRuehl" w:hAnsi="FrankRuehl" w:cs="FrankRuehl"/>
            <w:rtl/>
          </w:rPr>
          <w:t>ג</w:t>
        </w:r>
        <w:r w:rsidRPr="00547AA2">
          <w:rPr>
            <w:rStyle w:val="Hyperlink"/>
            <w:rFonts w:ascii="FrankRuehl" w:hAnsi="FrankRuehl" w:cs="FrankRuehl"/>
          </w:rPr>
          <w:t>)</w:t>
        </w:r>
      </w:hyperlink>
    </w:p>
    <w:p w14:paraId="5EB86C83" w14:textId="77777777" w:rsidR="00547AA2" w:rsidRPr="00547AA2" w:rsidRDefault="00547AA2" w:rsidP="00547AA2">
      <w:pPr>
        <w:spacing w:after="120" w:line="240" w:lineRule="exact"/>
        <w:ind w:left="283" w:hanging="283"/>
        <w:jc w:val="both"/>
        <w:rPr>
          <w:rFonts w:ascii="FrankRuehl" w:hAnsi="FrankRuehl" w:cs="FrankRuehl"/>
          <w:color w:val="0000FF"/>
          <w:u w:val="single"/>
          <w:rtl/>
        </w:rPr>
      </w:pPr>
      <w:hyperlink r:id="rId9" w:history="1">
        <w:r w:rsidRPr="00547AA2">
          <w:rPr>
            <w:rStyle w:val="Hyperlink"/>
            <w:rFonts w:ascii="FrankRuehl" w:hAnsi="FrankRuehl" w:cs="FrankRuehl"/>
            <w:rtl/>
          </w:rPr>
          <w:t>חוק העונשין, תשל"ז-1977</w:t>
        </w:r>
      </w:hyperlink>
      <w:r w:rsidRPr="00547AA2">
        <w:rPr>
          <w:rFonts w:ascii="FrankRuehl" w:hAnsi="FrankRuehl" w:cs="FrankRuehl"/>
          <w:color w:val="0000FF"/>
          <w:u w:val="single"/>
          <w:rtl/>
        </w:rPr>
        <w:t xml:space="preserve">: סע'  </w:t>
      </w:r>
      <w:hyperlink r:id="rId10" w:history="1">
        <w:r w:rsidRPr="00547AA2">
          <w:rPr>
            <w:rStyle w:val="Hyperlink"/>
            <w:rFonts w:ascii="FrankRuehl" w:hAnsi="FrankRuehl" w:cs="FrankRuehl"/>
          </w:rPr>
          <w:t>275</w:t>
        </w:r>
      </w:hyperlink>
    </w:p>
    <w:p w14:paraId="6427CDFB" w14:textId="77777777" w:rsidR="00547AA2" w:rsidRPr="00547AA2" w:rsidRDefault="00547AA2" w:rsidP="00547AA2">
      <w:pPr>
        <w:spacing w:after="120" w:line="240" w:lineRule="exact"/>
        <w:ind w:left="283" w:hanging="283"/>
        <w:jc w:val="both"/>
        <w:rPr>
          <w:rFonts w:ascii="FrankRuehl" w:hAnsi="FrankRuehl" w:cs="FrankRuehl"/>
          <w:rtl/>
        </w:rPr>
      </w:pPr>
    </w:p>
    <w:p w14:paraId="661601B4" w14:textId="77777777" w:rsidR="00547AA2" w:rsidRPr="00547AA2" w:rsidRDefault="00547AA2">
      <w:pPr>
        <w:rPr>
          <w:rtl/>
        </w:rPr>
      </w:pPr>
      <w:bookmarkStart w:id="3" w:name="LawTable_End"/>
      <w:bookmarkEnd w:id="3"/>
    </w:p>
    <w:p w14:paraId="754C4954" w14:textId="77777777" w:rsidR="008A0198" w:rsidRPr="008A0198" w:rsidRDefault="008A0198">
      <w:pPr>
        <w:rPr>
          <w:rtl/>
        </w:rPr>
      </w:pPr>
    </w:p>
    <w:p w14:paraId="0AA60DC9" w14:textId="77777777" w:rsidR="00D0023C" w:rsidRPr="00D0023C" w:rsidRDefault="00D0023C">
      <w:pPr>
        <w:rPr>
          <w:rtl/>
        </w:rPr>
      </w:pPr>
    </w:p>
    <w:p w14:paraId="1F6B8BA6" w14:textId="77777777" w:rsidR="00D0023C" w:rsidRPr="00D0023C" w:rsidRDefault="00D0023C">
      <w:pPr>
        <w:rPr>
          <w:rtl/>
        </w:rPr>
      </w:pPr>
    </w:p>
    <w:p w14:paraId="7BD9188C" w14:textId="77777777" w:rsidR="00411DC0" w:rsidRPr="00D0023C" w:rsidRDefault="00411DC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11DC0" w14:paraId="30E5D8FE" w14:textId="77777777">
        <w:trPr>
          <w:trHeight w:val="355"/>
          <w:jc w:val="center"/>
        </w:trPr>
        <w:tc>
          <w:tcPr>
            <w:tcW w:w="8820" w:type="dxa"/>
            <w:tcBorders>
              <w:top w:val="nil"/>
              <w:left w:val="nil"/>
              <w:bottom w:val="nil"/>
              <w:right w:val="nil"/>
            </w:tcBorders>
          </w:tcPr>
          <w:p w14:paraId="528FAA5F" w14:textId="77777777" w:rsidR="001279EA" w:rsidRPr="001279EA" w:rsidRDefault="001279EA" w:rsidP="001279EA">
            <w:pPr>
              <w:jc w:val="center"/>
              <w:rPr>
                <w:rFonts w:ascii="Arial" w:hAnsi="Arial"/>
                <w:b/>
                <w:bCs/>
                <w:sz w:val="32"/>
                <w:szCs w:val="32"/>
                <w:u w:val="single"/>
                <w:rtl/>
              </w:rPr>
            </w:pPr>
            <w:bookmarkStart w:id="4" w:name="PsakDin" w:colFirst="0" w:colLast="0"/>
            <w:bookmarkEnd w:id="0"/>
            <w:r w:rsidRPr="001279EA">
              <w:rPr>
                <w:rFonts w:ascii="Arial" w:hAnsi="Arial"/>
                <w:b/>
                <w:bCs/>
                <w:sz w:val="32"/>
                <w:szCs w:val="32"/>
                <w:u w:val="single"/>
                <w:rtl/>
              </w:rPr>
              <w:t>גזר דין</w:t>
            </w:r>
          </w:p>
          <w:p w14:paraId="6C87CD8F" w14:textId="77777777" w:rsidR="00411DC0" w:rsidRPr="001279EA" w:rsidRDefault="00411DC0" w:rsidP="001279EA">
            <w:pPr>
              <w:jc w:val="center"/>
              <w:rPr>
                <w:rFonts w:ascii="Arial" w:hAnsi="Arial"/>
                <w:bCs/>
                <w:sz w:val="32"/>
                <w:szCs w:val="32"/>
                <w:u w:val="single"/>
                <w:rtl/>
              </w:rPr>
            </w:pPr>
          </w:p>
        </w:tc>
      </w:tr>
      <w:bookmarkEnd w:id="4"/>
    </w:tbl>
    <w:p w14:paraId="7CC24D6E" w14:textId="77777777" w:rsidR="00411DC0" w:rsidRDefault="00411DC0">
      <w:pPr>
        <w:rPr>
          <w:rFonts w:ascii="Arial" w:hAnsi="Arial" w:cs="FrankRuehl"/>
          <w:sz w:val="28"/>
          <w:szCs w:val="28"/>
          <w:rtl/>
        </w:rPr>
      </w:pPr>
    </w:p>
    <w:p w14:paraId="452167E7" w14:textId="77777777" w:rsidR="00411DC0" w:rsidRDefault="00411DC0">
      <w:pPr>
        <w:rPr>
          <w:rFonts w:ascii="Arial" w:hAnsi="Arial" w:cs="FrankRuehl"/>
          <w:sz w:val="28"/>
          <w:szCs w:val="28"/>
          <w:rtl/>
        </w:rPr>
      </w:pPr>
    </w:p>
    <w:p w14:paraId="2D9BD4F9" w14:textId="77777777" w:rsidR="00411DC0" w:rsidRDefault="001279EA">
      <w:pPr>
        <w:tabs>
          <w:tab w:val="left" w:pos="585"/>
          <w:tab w:val="left" w:pos="765"/>
        </w:tabs>
        <w:spacing w:line="360" w:lineRule="auto"/>
        <w:ind w:left="585" w:hanging="585"/>
        <w:jc w:val="both"/>
        <w:rPr>
          <w:spacing w:val="20"/>
          <w:rtl/>
        </w:rPr>
      </w:pPr>
      <w:r>
        <w:rPr>
          <w:rFonts w:hint="cs"/>
          <w:spacing w:val="20"/>
          <w:rtl/>
        </w:rPr>
        <w:t>1.</w:t>
      </w:r>
      <w:r>
        <w:rPr>
          <w:rFonts w:hint="cs"/>
          <w:spacing w:val="20"/>
          <w:rtl/>
        </w:rPr>
        <w:tab/>
      </w:r>
      <w:bookmarkStart w:id="5" w:name="ABSTRACT_START"/>
      <w:bookmarkEnd w:id="5"/>
      <w:r>
        <w:rPr>
          <w:rFonts w:hint="cs"/>
          <w:spacing w:val="20"/>
          <w:rtl/>
        </w:rPr>
        <w:t xml:space="preserve">נגד הנאשם, יליד 1965, הוגש ביום 22.3.10 כתב אישום בו יוחס לו ביצוע עבירות של החזקת סמים מסוכנים שלא לצריכה עצמית </w:t>
      </w:r>
      <w:r>
        <w:rPr>
          <w:spacing w:val="20"/>
          <w:rtl/>
        </w:rPr>
        <w:t>–</w:t>
      </w:r>
      <w:r>
        <w:rPr>
          <w:rFonts w:hint="cs"/>
          <w:spacing w:val="20"/>
          <w:rtl/>
        </w:rPr>
        <w:t xml:space="preserve"> לפי </w:t>
      </w:r>
      <w:hyperlink r:id="rId11" w:history="1">
        <w:r w:rsidR="008A0198" w:rsidRPr="008A0198">
          <w:rPr>
            <w:rStyle w:val="Hyperlink"/>
            <w:rFonts w:hint="eastAsia"/>
            <w:spacing w:val="20"/>
            <w:rtl/>
          </w:rPr>
          <w:t>סעיף</w:t>
        </w:r>
        <w:r w:rsidR="008A0198" w:rsidRPr="008A0198">
          <w:rPr>
            <w:rStyle w:val="Hyperlink"/>
            <w:spacing w:val="20"/>
            <w:rtl/>
          </w:rPr>
          <w:t xml:space="preserve"> 7(א)</w:t>
        </w:r>
      </w:hyperlink>
      <w:r>
        <w:rPr>
          <w:rFonts w:hint="cs"/>
          <w:spacing w:val="20"/>
          <w:rtl/>
        </w:rPr>
        <w:t xml:space="preserve"> ו-</w:t>
      </w:r>
      <w:hyperlink r:id="rId12" w:history="1">
        <w:r w:rsidR="008A0198" w:rsidRPr="008A0198">
          <w:rPr>
            <w:rStyle w:val="Hyperlink"/>
            <w:spacing w:val="20"/>
            <w:rtl/>
          </w:rPr>
          <w:t>(ג)</w:t>
        </w:r>
      </w:hyperlink>
      <w:r>
        <w:rPr>
          <w:rFonts w:hint="cs"/>
          <w:spacing w:val="20"/>
          <w:rtl/>
        </w:rPr>
        <w:t xml:space="preserve"> רישא ל</w:t>
      </w:r>
      <w:hyperlink r:id="rId13" w:history="1">
        <w:r w:rsidR="00D0023C" w:rsidRPr="00D0023C">
          <w:rPr>
            <w:rStyle w:val="Hyperlink"/>
            <w:b/>
            <w:bCs/>
            <w:spacing w:val="20"/>
            <w:rtl/>
          </w:rPr>
          <w:t>פקודת הסמים המסוכנים</w:t>
        </w:r>
      </w:hyperlink>
      <w:r>
        <w:rPr>
          <w:rFonts w:hint="cs"/>
          <w:b/>
          <w:bCs/>
          <w:spacing w:val="20"/>
          <w:rtl/>
        </w:rPr>
        <w:t xml:space="preserve"> (נוסח חדש) תשל"ג </w:t>
      </w:r>
      <w:r>
        <w:rPr>
          <w:b/>
          <w:bCs/>
          <w:spacing w:val="20"/>
          <w:rtl/>
        </w:rPr>
        <w:t>–</w:t>
      </w:r>
      <w:r>
        <w:rPr>
          <w:rFonts w:hint="cs"/>
          <w:b/>
          <w:bCs/>
          <w:spacing w:val="20"/>
          <w:rtl/>
        </w:rPr>
        <w:t xml:space="preserve"> 1973</w:t>
      </w:r>
      <w:r>
        <w:rPr>
          <w:rFonts w:hint="cs"/>
          <w:spacing w:val="20"/>
          <w:rtl/>
        </w:rPr>
        <w:t xml:space="preserve"> </w:t>
      </w:r>
      <w:bookmarkStart w:id="6" w:name="ABSTRACT_END"/>
      <w:bookmarkEnd w:id="6"/>
      <w:r>
        <w:rPr>
          <w:rFonts w:hint="cs"/>
          <w:spacing w:val="20"/>
          <w:rtl/>
        </w:rPr>
        <w:t xml:space="preserve">(להלן </w:t>
      </w:r>
      <w:r>
        <w:rPr>
          <w:spacing w:val="20"/>
          <w:rtl/>
        </w:rPr>
        <w:t>–</w:t>
      </w:r>
      <w:r>
        <w:rPr>
          <w:rFonts w:hint="cs"/>
          <w:spacing w:val="20"/>
          <w:rtl/>
        </w:rPr>
        <w:t xml:space="preserve"> פקודת הסמים) והפרעה לשוטר במילוי תפקידו </w:t>
      </w:r>
      <w:r>
        <w:rPr>
          <w:spacing w:val="20"/>
          <w:rtl/>
        </w:rPr>
        <w:t>–</w:t>
      </w:r>
      <w:r>
        <w:rPr>
          <w:rFonts w:hint="cs"/>
          <w:spacing w:val="20"/>
          <w:rtl/>
        </w:rPr>
        <w:t xml:space="preserve"> לפי </w:t>
      </w:r>
      <w:hyperlink r:id="rId14" w:history="1">
        <w:r w:rsidR="008A0198" w:rsidRPr="008A0198">
          <w:rPr>
            <w:rStyle w:val="Hyperlink"/>
            <w:rFonts w:hint="eastAsia"/>
            <w:spacing w:val="20"/>
            <w:rtl/>
          </w:rPr>
          <w:t>סעיף</w:t>
        </w:r>
        <w:r w:rsidR="008A0198" w:rsidRPr="008A0198">
          <w:rPr>
            <w:rStyle w:val="Hyperlink"/>
            <w:spacing w:val="20"/>
            <w:rtl/>
          </w:rPr>
          <w:t xml:space="preserve"> 275</w:t>
        </w:r>
      </w:hyperlink>
      <w:r>
        <w:rPr>
          <w:rFonts w:hint="cs"/>
          <w:spacing w:val="20"/>
          <w:rtl/>
        </w:rPr>
        <w:t xml:space="preserve"> ל</w:t>
      </w:r>
      <w:hyperlink r:id="rId15" w:history="1">
        <w:r w:rsidR="00D0023C" w:rsidRPr="00D0023C">
          <w:rPr>
            <w:rStyle w:val="Hyperlink"/>
            <w:b/>
            <w:bCs/>
            <w:spacing w:val="20"/>
            <w:rtl/>
          </w:rPr>
          <w:t>חוק העונשין</w:t>
        </w:r>
      </w:hyperlink>
      <w:r>
        <w:rPr>
          <w:rFonts w:hint="cs"/>
          <w:b/>
          <w:bCs/>
          <w:spacing w:val="20"/>
          <w:rtl/>
        </w:rPr>
        <w:t xml:space="preserve"> תשל"ז </w:t>
      </w:r>
      <w:r>
        <w:rPr>
          <w:b/>
          <w:bCs/>
          <w:spacing w:val="20"/>
          <w:rtl/>
        </w:rPr>
        <w:t>–</w:t>
      </w:r>
      <w:r>
        <w:rPr>
          <w:rFonts w:hint="cs"/>
          <w:b/>
          <w:bCs/>
          <w:spacing w:val="20"/>
          <w:rtl/>
        </w:rPr>
        <w:t xml:space="preserve"> 1977</w:t>
      </w:r>
      <w:r>
        <w:rPr>
          <w:rFonts w:hint="cs"/>
          <w:spacing w:val="20"/>
          <w:rtl/>
        </w:rPr>
        <w:t xml:space="preserve"> (להלן </w:t>
      </w:r>
      <w:r>
        <w:rPr>
          <w:spacing w:val="20"/>
          <w:rtl/>
        </w:rPr>
        <w:t>–</w:t>
      </w:r>
      <w:r>
        <w:rPr>
          <w:rFonts w:hint="cs"/>
          <w:spacing w:val="20"/>
          <w:rtl/>
        </w:rPr>
        <w:t xml:space="preserve"> חוק העונשין). בעובדות כתב האישום צוין כי ביום 30.1.10 החזיק הנאשם בצומת בית ציידא </w:t>
      </w:r>
      <w:smartTag w:uri="urn:schemas-microsoft-com:office:smarttags" w:element="metricconverter">
        <w:smartTagPr>
          <w:attr w:name="ProductID" w:val="27.13 גרם"/>
        </w:smartTagPr>
        <w:r>
          <w:rPr>
            <w:rFonts w:hint="cs"/>
            <w:spacing w:val="20"/>
            <w:rtl/>
          </w:rPr>
          <w:t>27.13 גרם</w:t>
        </w:r>
      </w:smartTag>
      <w:r>
        <w:rPr>
          <w:rFonts w:hint="cs"/>
          <w:spacing w:val="20"/>
          <w:rtl/>
        </w:rPr>
        <w:t xml:space="preserve"> נטו של חשיש שלא לצריכתו העצמית, ללא היתר וללא רישיון. בנסיבות אלו, במהלך מחסום שגרתי נערך חיפוש על גופו של הנאשם. כאשר הוא התבקש על ידי שוטרים לחלוץ את נעליו, הוא הוציא את הסם מנעלו הימנית. משהבחין בכך אחד השוטרים, תפס בידו של הנאשם, וזה השליך את הסם למרחק של כשני מטר. </w:t>
      </w:r>
      <w:r>
        <w:rPr>
          <w:rFonts w:hint="cs"/>
          <w:spacing w:val="20"/>
          <w:rtl/>
        </w:rPr>
        <w:lastRenderedPageBreak/>
        <w:t>לאחר שנתפס הסם והנאשם עוכב בתחנת משטרה, הוא השתולל, קלל את השוטרים והרים שולחן מתכת כדי להשליכו לעבר שוטר.</w:t>
      </w:r>
    </w:p>
    <w:p w14:paraId="4E4615F2" w14:textId="77777777" w:rsidR="00411DC0" w:rsidRDefault="00411DC0">
      <w:pPr>
        <w:tabs>
          <w:tab w:val="left" w:pos="585"/>
          <w:tab w:val="left" w:pos="765"/>
        </w:tabs>
        <w:spacing w:line="360" w:lineRule="auto"/>
        <w:ind w:left="585" w:hanging="585"/>
        <w:jc w:val="both"/>
        <w:rPr>
          <w:spacing w:val="20"/>
          <w:rtl/>
        </w:rPr>
      </w:pPr>
    </w:p>
    <w:p w14:paraId="71C4B54F" w14:textId="77777777" w:rsidR="00411DC0" w:rsidRDefault="001279EA">
      <w:pPr>
        <w:tabs>
          <w:tab w:val="left" w:pos="585"/>
          <w:tab w:val="left" w:pos="765"/>
        </w:tabs>
        <w:spacing w:line="360" w:lineRule="auto"/>
        <w:ind w:left="585" w:hanging="585"/>
        <w:jc w:val="both"/>
        <w:rPr>
          <w:spacing w:val="20"/>
          <w:rtl/>
        </w:rPr>
      </w:pPr>
      <w:r>
        <w:rPr>
          <w:rFonts w:hint="cs"/>
          <w:spacing w:val="20"/>
          <w:rtl/>
        </w:rPr>
        <w:t>2.</w:t>
      </w:r>
      <w:r>
        <w:rPr>
          <w:rFonts w:hint="cs"/>
          <w:spacing w:val="20"/>
          <w:rtl/>
        </w:rPr>
        <w:tab/>
        <w:t xml:space="preserve">בדיון ביום 19.12.10 כפר הנאשם, באמצעות סנגורו, בעובדות כתב האישום. בדיון ביום 10.4.11 הודיעו הצדדים כי הגיעו להסדר טיעון, במסגרתו יודה הנאשם בעובדות כתב אישום מתוקן, ולאחר שיורשע </w:t>
      </w:r>
      <w:r>
        <w:rPr>
          <w:spacing w:val="20"/>
          <w:rtl/>
        </w:rPr>
        <w:t>–</w:t>
      </w:r>
      <w:r>
        <w:rPr>
          <w:rFonts w:hint="cs"/>
          <w:spacing w:val="20"/>
          <w:rtl/>
        </w:rPr>
        <w:t xml:space="preserve"> ישלח לקבלת תסקיר של שירות המבחן. בכתב האישום המתוקן תוקנה מילה אחת </w:t>
      </w:r>
      <w:r>
        <w:rPr>
          <w:spacing w:val="20"/>
          <w:rtl/>
        </w:rPr>
        <w:t>–</w:t>
      </w:r>
      <w:r>
        <w:rPr>
          <w:rFonts w:hint="cs"/>
          <w:spacing w:val="20"/>
          <w:rtl/>
        </w:rPr>
        <w:t xml:space="preserve"> צוין כי הנאשם הרים שולחן מתכת </w:t>
      </w:r>
      <w:r>
        <w:rPr>
          <w:rFonts w:hint="cs"/>
          <w:b/>
          <w:bCs/>
          <w:spacing w:val="20"/>
          <w:rtl/>
        </w:rPr>
        <w:t>במטרה</w:t>
      </w:r>
      <w:r>
        <w:rPr>
          <w:rFonts w:hint="cs"/>
          <w:spacing w:val="20"/>
          <w:rtl/>
        </w:rPr>
        <w:t xml:space="preserve"> להשליכו לעבר השוטר. לאחר שהוסבר לצדדים על ידי בית המשפט כי אינו כפוף לתנאי הסדר הטיעון ולאחר שהנאשם הבהיר כי הוסבר לו הדבר, כי ההסדר נעשה על דעתו ובהסכמתו וכי הוא מודה בעובדות כתב האישום המתוקן </w:t>
      </w:r>
      <w:r>
        <w:rPr>
          <w:spacing w:val="20"/>
          <w:rtl/>
        </w:rPr>
        <w:t>–</w:t>
      </w:r>
      <w:r>
        <w:rPr>
          <w:rFonts w:hint="cs"/>
          <w:spacing w:val="20"/>
          <w:rtl/>
        </w:rPr>
        <w:t xml:space="preserve"> הורשע הנאשם בביצוע העבירות נשוא כתב האישום המתוקן.</w:t>
      </w:r>
    </w:p>
    <w:p w14:paraId="226C9415" w14:textId="77777777" w:rsidR="00411DC0" w:rsidRDefault="00411DC0">
      <w:pPr>
        <w:tabs>
          <w:tab w:val="left" w:pos="585"/>
          <w:tab w:val="left" w:pos="765"/>
        </w:tabs>
        <w:spacing w:line="360" w:lineRule="auto"/>
        <w:ind w:left="585" w:hanging="585"/>
        <w:jc w:val="both"/>
        <w:rPr>
          <w:spacing w:val="20"/>
          <w:rtl/>
        </w:rPr>
      </w:pPr>
    </w:p>
    <w:p w14:paraId="3A79B130" w14:textId="77777777" w:rsidR="00411DC0" w:rsidRDefault="001279EA">
      <w:pPr>
        <w:tabs>
          <w:tab w:val="left" w:pos="585"/>
          <w:tab w:val="left" w:pos="765"/>
        </w:tabs>
        <w:spacing w:line="360" w:lineRule="auto"/>
        <w:ind w:left="585" w:hanging="585"/>
        <w:jc w:val="both"/>
        <w:rPr>
          <w:b/>
          <w:bCs/>
          <w:spacing w:val="20"/>
          <w:rtl/>
        </w:rPr>
      </w:pPr>
      <w:r>
        <w:rPr>
          <w:rFonts w:hint="cs"/>
          <w:spacing w:val="20"/>
          <w:rtl/>
        </w:rPr>
        <w:t>3.</w:t>
      </w:r>
      <w:r>
        <w:rPr>
          <w:rFonts w:hint="cs"/>
          <w:spacing w:val="20"/>
          <w:rtl/>
        </w:rPr>
        <w:tab/>
      </w:r>
      <w:r>
        <w:rPr>
          <w:rFonts w:hint="cs"/>
          <w:b/>
          <w:bCs/>
          <w:spacing w:val="20"/>
          <w:rtl/>
        </w:rPr>
        <w:t>התסקירים</w:t>
      </w:r>
    </w:p>
    <w:p w14:paraId="698F43D2" w14:textId="77777777" w:rsidR="00411DC0" w:rsidRDefault="00411DC0">
      <w:pPr>
        <w:tabs>
          <w:tab w:val="left" w:pos="585"/>
          <w:tab w:val="left" w:pos="765"/>
        </w:tabs>
        <w:spacing w:line="360" w:lineRule="auto"/>
        <w:ind w:left="585" w:hanging="585"/>
        <w:jc w:val="both"/>
        <w:rPr>
          <w:b/>
          <w:bCs/>
          <w:spacing w:val="20"/>
          <w:rtl/>
        </w:rPr>
      </w:pPr>
    </w:p>
    <w:p w14:paraId="3829B0C6" w14:textId="77777777" w:rsidR="00411DC0" w:rsidRDefault="001279EA">
      <w:pPr>
        <w:tabs>
          <w:tab w:val="left" w:pos="585"/>
          <w:tab w:val="left" w:pos="765"/>
        </w:tabs>
        <w:spacing w:line="360" w:lineRule="auto"/>
        <w:ind w:left="585" w:hanging="585"/>
        <w:jc w:val="both"/>
        <w:rPr>
          <w:spacing w:val="20"/>
          <w:rtl/>
        </w:rPr>
      </w:pPr>
      <w:r>
        <w:rPr>
          <w:rFonts w:hint="cs"/>
          <w:spacing w:val="20"/>
          <w:rtl/>
        </w:rPr>
        <w:tab/>
        <w:t>ב</w:t>
      </w:r>
      <w:r>
        <w:rPr>
          <w:rFonts w:hint="cs"/>
          <w:b/>
          <w:bCs/>
          <w:spacing w:val="20"/>
          <w:rtl/>
        </w:rPr>
        <w:t xml:space="preserve">תסקיר מיום 15.9.11 </w:t>
      </w:r>
      <w:r>
        <w:rPr>
          <w:rFonts w:hint="cs"/>
          <w:spacing w:val="20"/>
          <w:rtl/>
        </w:rPr>
        <w:t>תוארו רקעו המשפחתי של הנאשם, עברו  התעסוקתי, קווי אישיותו ויחסו למעשים בהם הודה כאמור. הנאשם הינו בן להורים חקלאיים, אשר לאחר שבע שנות לימוד נשר מבית הספר ופנה לעבודות מזדמנות. בהיותו בן 23 החל בשתיית אלכוהול, אם כי איננו רואה עצמו כמכור לטיפה המרה. כיום הנאשם הינו אב לחמש בנות ועובד כאחראי לניקיון ואחזקה. קצינת המבחן תארה את הנאשם כבחור עם מוקד שליטה חיצוני, אשר זקוק לסיפוק מיידי של צרכיו, מתקשה בהפעלת שיקול דעת ובעל והתנהגות אימפולסיבית. אף כי הינו בעל תלות באלכוהול, ויתכן ואף משתמש בסמים, הוא סרב להליכי אבחון ביחידה לטיפול בנפגעי סמים. באשר למעשיו שהצמיחו את העבירות, התקשה הנאשם לבכיר באחריותו וטען כי לא הפריע שוטר במילוי תפקידו.</w:t>
      </w:r>
    </w:p>
    <w:p w14:paraId="326F5B78" w14:textId="77777777" w:rsidR="00411DC0" w:rsidRDefault="00411DC0">
      <w:pPr>
        <w:tabs>
          <w:tab w:val="left" w:pos="585"/>
          <w:tab w:val="left" w:pos="765"/>
        </w:tabs>
        <w:spacing w:line="360" w:lineRule="auto"/>
        <w:ind w:left="585" w:hanging="585"/>
        <w:jc w:val="both"/>
        <w:rPr>
          <w:spacing w:val="20"/>
          <w:rtl/>
        </w:rPr>
      </w:pPr>
    </w:p>
    <w:p w14:paraId="7514E5A1" w14:textId="77777777" w:rsidR="00411DC0" w:rsidRDefault="001279EA">
      <w:pPr>
        <w:tabs>
          <w:tab w:val="left" w:pos="585"/>
          <w:tab w:val="left" w:pos="765"/>
        </w:tabs>
        <w:spacing w:line="360" w:lineRule="auto"/>
        <w:ind w:left="585" w:hanging="585"/>
        <w:jc w:val="both"/>
        <w:rPr>
          <w:spacing w:val="20"/>
          <w:rtl/>
        </w:rPr>
      </w:pPr>
      <w:r>
        <w:rPr>
          <w:rFonts w:hint="cs"/>
          <w:spacing w:val="20"/>
          <w:rtl/>
        </w:rPr>
        <w:tab/>
        <w:t>ב</w:t>
      </w:r>
      <w:r>
        <w:rPr>
          <w:rFonts w:hint="cs"/>
          <w:b/>
          <w:bCs/>
          <w:spacing w:val="20"/>
          <w:rtl/>
        </w:rPr>
        <w:t xml:space="preserve">תסקיר הנוסף מיום 15.3.12 </w:t>
      </w:r>
      <w:r>
        <w:rPr>
          <w:rFonts w:hint="cs"/>
          <w:spacing w:val="20"/>
          <w:rtl/>
        </w:rPr>
        <w:t xml:space="preserve">צוין כי הנאשם החל בתהליך אבחון ביחידה להתמכרויות, וכי הוא סיפר כי היה מכור לאלכוהול במשך 14 שנה ואף טופל בעבר בעמותת אפשר.  </w:t>
      </w:r>
    </w:p>
    <w:p w14:paraId="3DBA45ED" w14:textId="77777777" w:rsidR="00411DC0" w:rsidRDefault="00411DC0">
      <w:pPr>
        <w:tabs>
          <w:tab w:val="left" w:pos="585"/>
          <w:tab w:val="left" w:pos="765"/>
        </w:tabs>
        <w:spacing w:line="360" w:lineRule="auto"/>
        <w:ind w:left="585" w:hanging="585"/>
        <w:jc w:val="both"/>
        <w:rPr>
          <w:spacing w:val="20"/>
          <w:rtl/>
        </w:rPr>
      </w:pPr>
    </w:p>
    <w:p w14:paraId="2E19796E" w14:textId="77777777" w:rsidR="00411DC0" w:rsidRDefault="001279EA">
      <w:pPr>
        <w:tabs>
          <w:tab w:val="left" w:pos="585"/>
          <w:tab w:val="left" w:pos="765"/>
        </w:tabs>
        <w:spacing w:line="360" w:lineRule="auto"/>
        <w:ind w:left="585" w:hanging="585"/>
        <w:jc w:val="both"/>
        <w:rPr>
          <w:spacing w:val="20"/>
          <w:rtl/>
        </w:rPr>
      </w:pPr>
      <w:r>
        <w:rPr>
          <w:rFonts w:hint="cs"/>
          <w:spacing w:val="20"/>
          <w:rtl/>
        </w:rPr>
        <w:tab/>
        <w:t>ב</w:t>
      </w:r>
      <w:r>
        <w:rPr>
          <w:rFonts w:hint="cs"/>
          <w:b/>
          <w:bCs/>
          <w:spacing w:val="20"/>
          <w:rtl/>
        </w:rPr>
        <w:t xml:space="preserve">תסקיר משלים מיום 19.4.12 </w:t>
      </w:r>
      <w:r>
        <w:rPr>
          <w:rFonts w:hint="cs"/>
          <w:spacing w:val="20"/>
          <w:rtl/>
        </w:rPr>
        <w:t>תואר בפרוטרוט תהליך</w:t>
      </w:r>
      <w:r>
        <w:rPr>
          <w:rFonts w:hint="cs"/>
          <w:b/>
          <w:bCs/>
          <w:spacing w:val="20"/>
          <w:rtl/>
        </w:rPr>
        <w:t xml:space="preserve"> </w:t>
      </w:r>
      <w:r>
        <w:rPr>
          <w:rFonts w:hint="cs"/>
          <w:spacing w:val="20"/>
          <w:rtl/>
        </w:rPr>
        <w:t xml:space="preserve">התדרדרותו של הנאשם. מסתבר כי כבר מגיל 13 החל הנאשם בשתיית אלכוהול, הסתבך בפלילים, הועבר לטיפול במוסד "אחווה" וברח משם, נכשל בניסיונות גמילה אחדים, ואף לפגישות בפני ועדת האבחון הגיע כשהוא תחת השפעת אלכוהול. </w:t>
      </w:r>
      <w:r>
        <w:rPr>
          <w:rFonts w:hint="cs"/>
          <w:spacing w:val="20"/>
          <w:rtl/>
        </w:rPr>
        <w:lastRenderedPageBreak/>
        <w:t>קצינת המבחן ציינה את דיווחה של העובדת הסוציאלית בעמותת אפשר, לפיה לנאשם מוטיבציה נמוכה להשתלב בהליך טיפולי ואין הוא משתף פעולה. הוא עבר מספר בדיקות שתן לגילוי שרידי הסם, ונמצא נקי מסמים. לאור ממצאים אלו, נמנעה קצינת המבחן מהמלצה טיפולית.</w:t>
      </w:r>
    </w:p>
    <w:p w14:paraId="22542CC1" w14:textId="77777777" w:rsidR="00411DC0" w:rsidRDefault="00411DC0">
      <w:pPr>
        <w:tabs>
          <w:tab w:val="left" w:pos="585"/>
          <w:tab w:val="left" w:pos="765"/>
        </w:tabs>
        <w:spacing w:line="360" w:lineRule="auto"/>
        <w:ind w:left="585" w:hanging="585"/>
        <w:jc w:val="both"/>
        <w:rPr>
          <w:spacing w:val="20"/>
          <w:rtl/>
        </w:rPr>
      </w:pPr>
    </w:p>
    <w:p w14:paraId="1245C002" w14:textId="77777777" w:rsidR="00411DC0" w:rsidRDefault="001279EA">
      <w:pPr>
        <w:tabs>
          <w:tab w:val="left" w:pos="585"/>
          <w:tab w:val="left" w:pos="765"/>
        </w:tabs>
        <w:spacing w:line="360" w:lineRule="auto"/>
        <w:ind w:left="585" w:hanging="585"/>
        <w:jc w:val="both"/>
        <w:rPr>
          <w:b/>
          <w:bCs/>
          <w:spacing w:val="20"/>
          <w:rtl/>
        </w:rPr>
      </w:pPr>
      <w:r>
        <w:rPr>
          <w:rFonts w:hint="cs"/>
          <w:spacing w:val="20"/>
          <w:rtl/>
        </w:rPr>
        <w:t>4.</w:t>
      </w:r>
      <w:r>
        <w:rPr>
          <w:rFonts w:hint="cs"/>
          <w:spacing w:val="20"/>
          <w:rtl/>
        </w:rPr>
        <w:tab/>
      </w:r>
      <w:r>
        <w:rPr>
          <w:rFonts w:hint="cs"/>
          <w:b/>
          <w:bCs/>
          <w:spacing w:val="20"/>
          <w:rtl/>
        </w:rPr>
        <w:t>טיעוני המאשימה לעונש</w:t>
      </w:r>
    </w:p>
    <w:p w14:paraId="18E3C2AD" w14:textId="77777777" w:rsidR="00411DC0" w:rsidRDefault="00411DC0">
      <w:pPr>
        <w:tabs>
          <w:tab w:val="left" w:pos="585"/>
          <w:tab w:val="left" w:pos="765"/>
        </w:tabs>
        <w:spacing w:line="360" w:lineRule="auto"/>
        <w:ind w:left="585" w:hanging="585"/>
        <w:jc w:val="both"/>
        <w:rPr>
          <w:b/>
          <w:bCs/>
          <w:spacing w:val="20"/>
          <w:rtl/>
        </w:rPr>
      </w:pPr>
    </w:p>
    <w:p w14:paraId="74B0384B" w14:textId="77777777" w:rsidR="00411DC0" w:rsidRDefault="001279EA">
      <w:pPr>
        <w:tabs>
          <w:tab w:val="left" w:pos="585"/>
          <w:tab w:val="left" w:pos="765"/>
        </w:tabs>
        <w:spacing w:line="360" w:lineRule="auto"/>
        <w:ind w:left="585" w:hanging="585"/>
        <w:jc w:val="both"/>
        <w:rPr>
          <w:spacing w:val="20"/>
          <w:rtl/>
        </w:rPr>
      </w:pPr>
      <w:r>
        <w:rPr>
          <w:rFonts w:hint="cs"/>
          <w:b/>
          <w:bCs/>
          <w:spacing w:val="20"/>
          <w:rtl/>
        </w:rPr>
        <w:tab/>
      </w:r>
      <w:r>
        <w:rPr>
          <w:rFonts w:hint="cs"/>
          <w:spacing w:val="20"/>
          <w:rtl/>
        </w:rPr>
        <w:t xml:space="preserve">המאשימה הדגישה את אשר משתקף מהתסקירים ומתדפיס המידע הפלילי בדבר היותו של הנאשם בעל דפוסי התנהגות עבריינים, צורך אלכוהול במשך תקופה ארוכה ואינו נוטל אחריות למעשיו. המאשימה ביקשה להטיל על הנאשם מאסר שירוצה בעבודת שירות. </w:t>
      </w:r>
    </w:p>
    <w:p w14:paraId="276C8018" w14:textId="77777777" w:rsidR="00411DC0" w:rsidRDefault="00411DC0">
      <w:pPr>
        <w:tabs>
          <w:tab w:val="left" w:pos="585"/>
          <w:tab w:val="left" w:pos="765"/>
        </w:tabs>
        <w:spacing w:line="360" w:lineRule="auto"/>
        <w:ind w:left="585" w:hanging="585"/>
        <w:jc w:val="both"/>
        <w:rPr>
          <w:spacing w:val="20"/>
          <w:rtl/>
        </w:rPr>
      </w:pPr>
    </w:p>
    <w:p w14:paraId="087AF376" w14:textId="77777777" w:rsidR="00411DC0" w:rsidRDefault="001279EA">
      <w:pPr>
        <w:tabs>
          <w:tab w:val="left" w:pos="585"/>
          <w:tab w:val="left" w:pos="765"/>
        </w:tabs>
        <w:spacing w:line="360" w:lineRule="auto"/>
        <w:ind w:left="585" w:hanging="585"/>
        <w:jc w:val="both"/>
        <w:rPr>
          <w:b/>
          <w:bCs/>
          <w:spacing w:val="20"/>
          <w:rtl/>
        </w:rPr>
      </w:pPr>
      <w:r>
        <w:rPr>
          <w:rFonts w:hint="cs"/>
          <w:spacing w:val="20"/>
          <w:rtl/>
        </w:rPr>
        <w:t>5.</w:t>
      </w:r>
      <w:r>
        <w:rPr>
          <w:rFonts w:hint="cs"/>
          <w:spacing w:val="20"/>
          <w:rtl/>
        </w:rPr>
        <w:tab/>
      </w:r>
      <w:r>
        <w:rPr>
          <w:rFonts w:hint="cs"/>
          <w:b/>
          <w:bCs/>
          <w:spacing w:val="20"/>
          <w:rtl/>
        </w:rPr>
        <w:t>ראיות המאשימה לעונש</w:t>
      </w:r>
    </w:p>
    <w:p w14:paraId="6FDAA811" w14:textId="77777777" w:rsidR="00411DC0" w:rsidRDefault="00411DC0">
      <w:pPr>
        <w:tabs>
          <w:tab w:val="left" w:pos="585"/>
          <w:tab w:val="left" w:pos="765"/>
        </w:tabs>
        <w:spacing w:line="360" w:lineRule="auto"/>
        <w:ind w:left="585" w:hanging="585"/>
        <w:jc w:val="both"/>
        <w:rPr>
          <w:b/>
          <w:bCs/>
          <w:spacing w:val="20"/>
          <w:rtl/>
        </w:rPr>
      </w:pPr>
    </w:p>
    <w:p w14:paraId="326E88D7" w14:textId="77777777" w:rsidR="00411DC0" w:rsidRDefault="001279EA">
      <w:pPr>
        <w:tabs>
          <w:tab w:val="left" w:pos="585"/>
          <w:tab w:val="left" w:pos="765"/>
        </w:tabs>
        <w:spacing w:line="360" w:lineRule="auto"/>
        <w:ind w:left="585" w:hanging="585"/>
        <w:jc w:val="both"/>
        <w:rPr>
          <w:spacing w:val="20"/>
          <w:rtl/>
        </w:rPr>
      </w:pPr>
      <w:r>
        <w:rPr>
          <w:rFonts w:hint="cs"/>
          <w:b/>
          <w:bCs/>
          <w:spacing w:val="20"/>
          <w:rtl/>
        </w:rPr>
        <w:tab/>
      </w:r>
      <w:r>
        <w:rPr>
          <w:rFonts w:hint="cs"/>
          <w:spacing w:val="20"/>
          <w:rtl/>
        </w:rPr>
        <w:t>מתדפיס המידע הפלילי (</w:t>
      </w:r>
      <w:r>
        <w:rPr>
          <w:rFonts w:hint="cs"/>
          <w:b/>
          <w:bCs/>
          <w:spacing w:val="20"/>
          <w:rtl/>
        </w:rPr>
        <w:t>ת/1</w:t>
      </w:r>
      <w:r>
        <w:rPr>
          <w:rFonts w:hint="cs"/>
          <w:spacing w:val="20"/>
          <w:rtl/>
        </w:rPr>
        <w:t xml:space="preserve">) עולה כי לנאשם עבר פלילי עשיר. בשנים 1981 </w:t>
      </w:r>
      <w:r>
        <w:rPr>
          <w:spacing w:val="20"/>
          <w:rtl/>
        </w:rPr>
        <w:t>–</w:t>
      </w:r>
      <w:r>
        <w:rPr>
          <w:rFonts w:hint="cs"/>
          <w:spacing w:val="20"/>
          <w:rtl/>
        </w:rPr>
        <w:t xml:space="preserve"> 2004 הוא הורשע בביצוע עבירות של ניסיון לתקיפה סתם </w:t>
      </w:r>
      <w:r>
        <w:rPr>
          <w:spacing w:val="20"/>
          <w:rtl/>
        </w:rPr>
        <w:t>–</w:t>
      </w:r>
      <w:r>
        <w:rPr>
          <w:rFonts w:hint="cs"/>
          <w:spacing w:val="20"/>
          <w:rtl/>
        </w:rPr>
        <w:t xml:space="preserve"> בן זוג, תקיפה הגורמת חבלה ממש, החזקה/שימוש בסמים לצריכה עצמית, איומים, הפרעה לשוטר במילוי תפקידו, ניסיון תקיפת שוטר במילוי תפקידו, תקיפת שוטר במילוי תפקידו, לבישת מדים ללא הרשעה, חבלה חמורה, תגרה במקום ציבורי, הסגת גבול פלילית, תמיכה בארגון טרוריסטי, חברות בהתאגדות בלתי חוקית, השתתפות בהתקהלות אסורה, גניבה, נשיאת נשק שלא כדין, שימוש פחזני באש או בחומר דליק, מטרד לציבור, התפרצות למגורים/תפילה לבצע עבירה (29.3.87), פריצה לבנין שאינו דירה או בית תפילה ובריחה ממשמר חוקי.  </w:t>
      </w:r>
    </w:p>
    <w:p w14:paraId="558472E6" w14:textId="77777777" w:rsidR="00411DC0" w:rsidRDefault="00411DC0">
      <w:pPr>
        <w:tabs>
          <w:tab w:val="left" w:pos="585"/>
          <w:tab w:val="left" w:pos="765"/>
        </w:tabs>
        <w:spacing w:line="360" w:lineRule="auto"/>
        <w:ind w:left="585" w:hanging="585"/>
        <w:jc w:val="both"/>
        <w:rPr>
          <w:spacing w:val="20"/>
          <w:rtl/>
        </w:rPr>
      </w:pPr>
    </w:p>
    <w:p w14:paraId="5538D6BE" w14:textId="77777777" w:rsidR="00411DC0" w:rsidRDefault="001279EA">
      <w:pPr>
        <w:tabs>
          <w:tab w:val="left" w:pos="585"/>
          <w:tab w:val="left" w:pos="765"/>
        </w:tabs>
        <w:spacing w:line="360" w:lineRule="auto"/>
        <w:ind w:left="585" w:hanging="585"/>
        <w:jc w:val="both"/>
        <w:rPr>
          <w:spacing w:val="20"/>
          <w:rtl/>
        </w:rPr>
      </w:pPr>
      <w:r>
        <w:rPr>
          <w:rFonts w:hint="cs"/>
          <w:spacing w:val="20"/>
          <w:rtl/>
        </w:rPr>
        <w:t>6.</w:t>
      </w:r>
      <w:r>
        <w:rPr>
          <w:rFonts w:hint="cs"/>
          <w:spacing w:val="20"/>
          <w:rtl/>
        </w:rPr>
        <w:tab/>
      </w:r>
      <w:r>
        <w:rPr>
          <w:rFonts w:hint="cs"/>
          <w:b/>
          <w:bCs/>
          <w:spacing w:val="20"/>
          <w:rtl/>
        </w:rPr>
        <w:t>טיעוני הסנגור לעונש</w:t>
      </w:r>
    </w:p>
    <w:p w14:paraId="0093142A" w14:textId="77777777" w:rsidR="00411DC0" w:rsidRDefault="001279EA">
      <w:pPr>
        <w:tabs>
          <w:tab w:val="left" w:pos="585"/>
          <w:tab w:val="left" w:pos="765"/>
        </w:tabs>
        <w:spacing w:line="360" w:lineRule="auto"/>
        <w:ind w:left="585" w:hanging="585"/>
        <w:jc w:val="both"/>
        <w:rPr>
          <w:spacing w:val="20"/>
          <w:rtl/>
        </w:rPr>
      </w:pPr>
      <w:r>
        <w:rPr>
          <w:rFonts w:hint="cs"/>
          <w:spacing w:val="20"/>
          <w:rtl/>
        </w:rPr>
        <w:tab/>
      </w:r>
    </w:p>
    <w:p w14:paraId="25793A45" w14:textId="77777777" w:rsidR="00411DC0" w:rsidRDefault="001279EA">
      <w:pPr>
        <w:tabs>
          <w:tab w:val="left" w:pos="585"/>
          <w:tab w:val="left" w:pos="765"/>
        </w:tabs>
        <w:spacing w:line="360" w:lineRule="auto"/>
        <w:ind w:left="585" w:hanging="585"/>
        <w:jc w:val="both"/>
        <w:rPr>
          <w:spacing w:val="20"/>
          <w:rtl/>
        </w:rPr>
      </w:pPr>
      <w:r>
        <w:rPr>
          <w:rFonts w:hint="cs"/>
          <w:spacing w:val="20"/>
          <w:rtl/>
        </w:rPr>
        <w:tab/>
        <w:t>הסנגור טען כי על אף עברו הפלילי, כיום הנאשם עובד בצורה סדירה לשביעות רצון מעבידו, אשר תיפגע במידה וירצה מאסר בדרך של עבודת שירות. באשר למעשים שביצע, נטען כי על פי כתב האישום אין להם קשר להתמכרות הנאשם לאלכוהול, אשר כלל לא הוכחה. הסנגור ביקש לזקוף לזכות הנאשם את הודאתו במסגרת הסדר הטיעון וגרס כי הודאה זו מעידה על נטילת אחריות מצידו למעשים בהם הודה.  הוא טען כי כמות הסם שנתפסה הינה קטנה ומתקרבת לזו המסווגת כצריכה עצמית. הסנגור טען עוד כי הענישה המוצעת על ידי המאשימה איננה תואמת את רף הענישה המקובל לגבי עבירות של הפרעה לשוטר במילוי תפקידו. לדעתו, יש להסתפק במאסר מותנה.</w:t>
      </w:r>
    </w:p>
    <w:p w14:paraId="36BD2696" w14:textId="77777777" w:rsidR="00411DC0" w:rsidRDefault="00411DC0">
      <w:pPr>
        <w:tabs>
          <w:tab w:val="left" w:pos="585"/>
          <w:tab w:val="left" w:pos="765"/>
        </w:tabs>
        <w:spacing w:line="360" w:lineRule="auto"/>
        <w:ind w:left="585" w:hanging="585"/>
        <w:jc w:val="both"/>
        <w:rPr>
          <w:spacing w:val="20"/>
          <w:rtl/>
        </w:rPr>
      </w:pPr>
    </w:p>
    <w:p w14:paraId="117E0C58" w14:textId="77777777" w:rsidR="00411DC0" w:rsidRDefault="001279EA">
      <w:pPr>
        <w:tabs>
          <w:tab w:val="left" w:pos="585"/>
          <w:tab w:val="left" w:pos="765"/>
        </w:tabs>
        <w:spacing w:line="360" w:lineRule="auto"/>
        <w:ind w:left="585" w:hanging="585"/>
        <w:jc w:val="both"/>
        <w:rPr>
          <w:spacing w:val="20"/>
          <w:rtl/>
        </w:rPr>
      </w:pPr>
      <w:r>
        <w:rPr>
          <w:rFonts w:hint="cs"/>
          <w:spacing w:val="20"/>
          <w:rtl/>
        </w:rPr>
        <w:t>7.</w:t>
      </w:r>
      <w:r>
        <w:rPr>
          <w:rFonts w:hint="cs"/>
          <w:spacing w:val="20"/>
          <w:rtl/>
        </w:rPr>
        <w:tab/>
      </w:r>
      <w:r>
        <w:rPr>
          <w:rFonts w:hint="cs"/>
          <w:b/>
          <w:bCs/>
          <w:spacing w:val="20"/>
          <w:rtl/>
        </w:rPr>
        <w:t>דברי הנאשם</w:t>
      </w:r>
    </w:p>
    <w:p w14:paraId="2BAC3E79" w14:textId="77777777" w:rsidR="00411DC0" w:rsidRDefault="00411DC0">
      <w:pPr>
        <w:tabs>
          <w:tab w:val="left" w:pos="585"/>
          <w:tab w:val="left" w:pos="765"/>
        </w:tabs>
        <w:spacing w:line="360" w:lineRule="auto"/>
        <w:ind w:left="585" w:hanging="585"/>
        <w:jc w:val="both"/>
        <w:rPr>
          <w:spacing w:val="20"/>
          <w:rtl/>
        </w:rPr>
      </w:pPr>
    </w:p>
    <w:p w14:paraId="09E56BC5" w14:textId="77777777" w:rsidR="00411DC0" w:rsidRDefault="001279EA">
      <w:pPr>
        <w:tabs>
          <w:tab w:val="left" w:pos="585"/>
          <w:tab w:val="left" w:pos="765"/>
        </w:tabs>
        <w:spacing w:line="360" w:lineRule="auto"/>
        <w:ind w:left="585" w:hanging="585"/>
        <w:jc w:val="both"/>
        <w:rPr>
          <w:spacing w:val="20"/>
          <w:rtl/>
        </w:rPr>
      </w:pPr>
      <w:r>
        <w:rPr>
          <w:rFonts w:hint="cs"/>
          <w:spacing w:val="20"/>
          <w:rtl/>
        </w:rPr>
        <w:tab/>
        <w:t xml:space="preserve">הנאשם הביע צער, וחשש לאיבוד פרנסתו וכתוצאה מכך </w:t>
      </w:r>
      <w:r>
        <w:rPr>
          <w:spacing w:val="20"/>
          <w:rtl/>
        </w:rPr>
        <w:t>–</w:t>
      </w:r>
      <w:r>
        <w:rPr>
          <w:rFonts w:hint="cs"/>
          <w:spacing w:val="20"/>
          <w:rtl/>
        </w:rPr>
        <w:t xml:space="preserve"> להתדרדרות במצבן של בנותיו.</w:t>
      </w:r>
    </w:p>
    <w:p w14:paraId="416426CE" w14:textId="77777777" w:rsidR="00411DC0" w:rsidRDefault="00411DC0">
      <w:pPr>
        <w:tabs>
          <w:tab w:val="left" w:pos="585"/>
          <w:tab w:val="left" w:pos="765"/>
        </w:tabs>
        <w:spacing w:line="360" w:lineRule="auto"/>
        <w:ind w:left="585" w:hanging="585"/>
        <w:jc w:val="both"/>
        <w:rPr>
          <w:spacing w:val="20"/>
          <w:rtl/>
        </w:rPr>
      </w:pPr>
    </w:p>
    <w:p w14:paraId="3A317631" w14:textId="77777777" w:rsidR="00411DC0" w:rsidRDefault="001279EA">
      <w:pPr>
        <w:tabs>
          <w:tab w:val="left" w:pos="566"/>
          <w:tab w:val="left" w:pos="1305"/>
          <w:tab w:val="left" w:pos="1485"/>
        </w:tabs>
        <w:spacing w:line="360" w:lineRule="auto"/>
        <w:ind w:left="566" w:hanging="540"/>
        <w:jc w:val="both"/>
        <w:rPr>
          <w:rFonts w:ascii="Arial" w:hAnsi="Arial"/>
          <w:spacing w:val="20"/>
        </w:rPr>
      </w:pPr>
      <w:r>
        <w:rPr>
          <w:rFonts w:ascii="Arial" w:hAnsi="Arial" w:hint="cs"/>
          <w:spacing w:val="20"/>
          <w:rtl/>
        </w:rPr>
        <w:t>8.</w:t>
      </w:r>
      <w:r>
        <w:rPr>
          <w:rFonts w:ascii="Arial" w:hAnsi="Arial" w:hint="cs"/>
          <w:spacing w:val="20"/>
          <w:rtl/>
        </w:rPr>
        <w:tab/>
      </w:r>
      <w:r>
        <w:rPr>
          <w:rFonts w:ascii="Arial" w:hAnsi="Arial" w:hint="cs"/>
          <w:b/>
          <w:bCs/>
          <w:spacing w:val="20"/>
          <w:rtl/>
        </w:rPr>
        <w:t xml:space="preserve">חומרת העבירות ורף הענישה </w:t>
      </w:r>
      <w:r>
        <w:rPr>
          <w:rFonts w:ascii="Arial" w:hAnsi="Arial"/>
          <w:b/>
          <w:bCs/>
          <w:spacing w:val="20"/>
          <w:rtl/>
        </w:rPr>
        <w:t>–</w:t>
      </w:r>
      <w:r>
        <w:rPr>
          <w:rFonts w:ascii="Arial" w:hAnsi="Arial" w:hint="cs"/>
          <w:b/>
          <w:bCs/>
          <w:spacing w:val="20"/>
          <w:rtl/>
        </w:rPr>
        <w:t xml:space="preserve"> החזקה ושימוש בסם שלא לצריכה עצמית</w:t>
      </w:r>
    </w:p>
    <w:p w14:paraId="169008F9" w14:textId="77777777" w:rsidR="00411DC0" w:rsidRDefault="00411DC0">
      <w:pPr>
        <w:tabs>
          <w:tab w:val="left" w:pos="566"/>
          <w:tab w:val="left" w:pos="1305"/>
          <w:tab w:val="left" w:pos="1485"/>
        </w:tabs>
        <w:spacing w:line="360" w:lineRule="auto"/>
        <w:ind w:left="566" w:hanging="540"/>
        <w:jc w:val="both"/>
        <w:rPr>
          <w:rFonts w:ascii="Arial" w:hAnsi="Arial"/>
          <w:spacing w:val="20"/>
          <w:rtl/>
        </w:rPr>
      </w:pPr>
    </w:p>
    <w:p w14:paraId="2EB503C3" w14:textId="77777777" w:rsidR="00411DC0" w:rsidRDefault="001279EA">
      <w:pPr>
        <w:tabs>
          <w:tab w:val="left" w:pos="566"/>
          <w:tab w:val="left" w:pos="1305"/>
          <w:tab w:val="left" w:pos="1485"/>
        </w:tabs>
        <w:spacing w:line="360" w:lineRule="auto"/>
        <w:ind w:left="566" w:hanging="540"/>
        <w:jc w:val="both"/>
        <w:rPr>
          <w:rFonts w:ascii="Arial" w:hAnsi="Arial"/>
          <w:spacing w:val="20"/>
          <w:rtl/>
        </w:rPr>
      </w:pPr>
      <w:r>
        <w:rPr>
          <w:rFonts w:ascii="Arial" w:hAnsi="Arial" w:hint="cs"/>
          <w:spacing w:val="20"/>
          <w:rtl/>
        </w:rPr>
        <w:tab/>
        <w:t>המחוקק ובתי המשפט הביעו דעתם כי עבירה של החזקת סם מסוכן שלא לצריכה עצמית היא עבירה שיש להחמיר בענישתה. ב</w:t>
      </w:r>
      <w:hyperlink r:id="rId16" w:history="1">
        <w:r w:rsidR="00D0023C" w:rsidRPr="00D0023C">
          <w:rPr>
            <w:rStyle w:val="Hyperlink"/>
            <w:rFonts w:ascii="Arial" w:hAnsi="Arial"/>
            <w:spacing w:val="20"/>
            <w:rtl/>
          </w:rPr>
          <w:t>ע"פ 746/86</w:t>
        </w:r>
      </w:hyperlink>
      <w:r>
        <w:rPr>
          <w:rFonts w:ascii="Arial" w:hAnsi="Arial" w:hint="cs"/>
          <w:spacing w:val="20"/>
          <w:rtl/>
        </w:rPr>
        <w:t xml:space="preserve"> </w:t>
      </w:r>
      <w:r>
        <w:rPr>
          <w:rFonts w:ascii="Arial" w:hAnsi="Arial" w:hint="cs"/>
          <w:b/>
          <w:bCs/>
          <w:spacing w:val="20"/>
          <w:rtl/>
        </w:rPr>
        <w:t>מדינת ישראל נ' קדוש</w:t>
      </w:r>
      <w:r>
        <w:rPr>
          <w:rFonts w:ascii="Arial" w:hAnsi="Arial" w:hint="cs"/>
          <w:spacing w:val="20"/>
          <w:rtl/>
        </w:rPr>
        <w:t xml:space="preserve"> (ניתן ביום 7.5.87) נדון עניינם של נאשמים שהובילו חשיש ונתפסו והועמדו לדין בגין החזקת סם מסוכן שלא לשימוש עצמי. השופט (כתוארו אז) ברק ציין כי הסחר בסמים מסוכנים, מטבעו, מבוסס על חוליות שונות, ואשר בהן הובלת הסם משמשת מוקד חשוב, וכי מלחמה בסחר סמים והפצתם מחייבת תגובה שיפוטית הולמת כלפי כל אחת מהחוליות בפעילות הסמים העבריינית. במסגרת תגובה זו יש להתחשב, כמובן, בנתוניו האישיים של הנאשם, אך מרכז הכובד של השיקול השיפוטי הוא מטבעו האינטרס הציבורי.</w:t>
      </w:r>
    </w:p>
    <w:p w14:paraId="715E185E" w14:textId="77777777" w:rsidR="00411DC0" w:rsidRDefault="00411DC0">
      <w:pPr>
        <w:tabs>
          <w:tab w:val="left" w:pos="566"/>
          <w:tab w:val="left" w:pos="1305"/>
          <w:tab w:val="left" w:pos="1485"/>
        </w:tabs>
        <w:spacing w:line="360" w:lineRule="auto"/>
        <w:ind w:left="566" w:hanging="540"/>
        <w:jc w:val="both"/>
        <w:rPr>
          <w:rFonts w:ascii="Arial" w:hAnsi="Arial"/>
          <w:spacing w:val="20"/>
          <w:rtl/>
        </w:rPr>
      </w:pPr>
    </w:p>
    <w:p w14:paraId="41D9C7C2" w14:textId="77777777" w:rsidR="00411DC0" w:rsidRDefault="001279EA">
      <w:pPr>
        <w:tabs>
          <w:tab w:val="left" w:pos="566"/>
          <w:tab w:val="left" w:pos="1305"/>
          <w:tab w:val="left" w:pos="1485"/>
        </w:tabs>
        <w:spacing w:line="360" w:lineRule="auto"/>
        <w:ind w:left="566" w:hanging="540"/>
        <w:jc w:val="both"/>
        <w:rPr>
          <w:rFonts w:ascii="Arial" w:hAnsi="Arial"/>
          <w:spacing w:val="20"/>
          <w:rtl/>
        </w:rPr>
      </w:pPr>
      <w:r>
        <w:rPr>
          <w:rFonts w:ascii="Arial" w:hAnsi="Arial" w:hint="cs"/>
          <w:spacing w:val="20"/>
          <w:rtl/>
        </w:rPr>
        <w:tab/>
        <w:t>ב</w:t>
      </w:r>
      <w:hyperlink r:id="rId17" w:history="1">
        <w:r w:rsidR="00D0023C" w:rsidRPr="00D0023C">
          <w:rPr>
            <w:rStyle w:val="Hyperlink"/>
            <w:rFonts w:ascii="Arial" w:hAnsi="Arial"/>
            <w:spacing w:val="20"/>
            <w:rtl/>
          </w:rPr>
          <w:t>ע"פ 6029/03 מדינת ישראל נ' שמאי פ"ד נח</w:t>
        </w:r>
      </w:hyperlink>
      <w:r>
        <w:rPr>
          <w:rFonts w:ascii="Arial" w:hAnsi="Arial" w:hint="cs"/>
          <w:spacing w:val="20"/>
          <w:rtl/>
        </w:rPr>
        <w:t>(2) 734, 739 (2004) שם הביא הרחיב כבוד השופט חשין אודות חומרת עבירות הסמים ובין היתר הביא דברים  מפסק דינו של כבוד  השופט קדמי ב</w:t>
      </w:r>
      <w:hyperlink r:id="rId18" w:history="1">
        <w:r w:rsidR="00D0023C" w:rsidRPr="00D0023C">
          <w:rPr>
            <w:rStyle w:val="Hyperlink"/>
            <w:rFonts w:ascii="Arial" w:hAnsi="Arial"/>
            <w:spacing w:val="20"/>
            <w:rtl/>
          </w:rPr>
          <w:t>ע"פ 966/94</w:t>
        </w:r>
      </w:hyperlink>
      <w:r>
        <w:rPr>
          <w:rFonts w:ascii="Arial" w:hAnsi="Arial" w:hint="cs"/>
          <w:spacing w:val="20"/>
          <w:rtl/>
        </w:rPr>
        <w:t xml:space="preserve"> </w:t>
      </w:r>
      <w:r>
        <w:rPr>
          <w:rFonts w:ascii="Arial" w:hAnsi="Arial" w:hint="cs"/>
          <w:b/>
          <w:bCs/>
          <w:spacing w:val="20"/>
          <w:rtl/>
        </w:rPr>
        <w:t>אמזלג נ' מדינת ישראל</w:t>
      </w:r>
      <w:r>
        <w:rPr>
          <w:rFonts w:ascii="Arial" w:hAnsi="Arial" w:hint="cs"/>
          <w:spacing w:val="20"/>
          <w:rtl/>
        </w:rPr>
        <w:t xml:space="preserve"> (לא פורסם) לפיהם עונש הולם למחזיקי סמים שלא לשימוש עצמי </w:t>
      </w:r>
      <w:r>
        <w:rPr>
          <w:rFonts w:ascii="Arial" w:hAnsi="Arial"/>
          <w:spacing w:val="20"/>
          <w:rtl/>
        </w:rPr>
        <w:t>–</w:t>
      </w:r>
      <w:r>
        <w:rPr>
          <w:rFonts w:ascii="Arial" w:hAnsi="Arial" w:hint="cs"/>
          <w:spacing w:val="20"/>
          <w:rtl/>
        </w:rPr>
        <w:t xml:space="preserve"> קרי: למשולבים במערך ההפצה </w:t>
      </w:r>
      <w:r>
        <w:rPr>
          <w:rFonts w:ascii="Arial" w:hAnsi="Arial"/>
          <w:spacing w:val="20"/>
          <w:rtl/>
        </w:rPr>
        <w:t>–</w:t>
      </w:r>
      <w:r>
        <w:rPr>
          <w:rFonts w:ascii="Arial" w:hAnsi="Arial" w:hint="cs"/>
          <w:spacing w:val="20"/>
          <w:rtl/>
        </w:rPr>
        <w:t xml:space="preserve"> מכוון לקבוע בהכרת הכל את החומרה היתירה שאנו מייחסים להפצת הסמים, ולהרתיע עבריינים בכוח מלשלוח ידם בפעילות ההפצה. שתי תכליות אלו ניתן להשיג רק על ידי הטלת עונשים חמורים. </w:t>
      </w:r>
    </w:p>
    <w:p w14:paraId="5AD12FD2" w14:textId="77777777" w:rsidR="00411DC0" w:rsidRDefault="00411DC0">
      <w:pPr>
        <w:tabs>
          <w:tab w:val="left" w:pos="566"/>
          <w:tab w:val="left" w:pos="1305"/>
          <w:tab w:val="left" w:pos="1485"/>
        </w:tabs>
        <w:spacing w:line="360" w:lineRule="auto"/>
        <w:ind w:left="566" w:hanging="540"/>
        <w:jc w:val="both"/>
        <w:rPr>
          <w:rFonts w:ascii="Arial" w:hAnsi="Arial"/>
          <w:spacing w:val="20"/>
          <w:rtl/>
        </w:rPr>
      </w:pPr>
    </w:p>
    <w:p w14:paraId="26247D08" w14:textId="77777777" w:rsidR="00411DC0" w:rsidRDefault="001279EA">
      <w:pPr>
        <w:tabs>
          <w:tab w:val="left" w:pos="585"/>
          <w:tab w:val="left" w:pos="1125"/>
          <w:tab w:val="left" w:pos="1665"/>
        </w:tabs>
        <w:spacing w:line="360" w:lineRule="auto"/>
        <w:ind w:left="585" w:hanging="585"/>
        <w:jc w:val="both"/>
        <w:rPr>
          <w:b/>
          <w:bCs/>
          <w:spacing w:val="20"/>
        </w:rPr>
      </w:pPr>
      <w:r>
        <w:rPr>
          <w:rFonts w:ascii="Arial" w:hAnsi="Arial" w:hint="cs"/>
          <w:spacing w:val="20"/>
          <w:rtl/>
        </w:rPr>
        <w:tab/>
      </w:r>
      <w:r>
        <w:rPr>
          <w:rFonts w:hint="cs"/>
          <w:spacing w:val="20"/>
          <w:rtl/>
        </w:rPr>
        <w:t>עוד על</w:t>
      </w:r>
      <w:r>
        <w:rPr>
          <w:rFonts w:hint="cs"/>
          <w:b/>
          <w:bCs/>
          <w:spacing w:val="20"/>
          <w:rtl/>
        </w:rPr>
        <w:t xml:space="preserve"> </w:t>
      </w:r>
      <w:r>
        <w:rPr>
          <w:rFonts w:hint="cs"/>
          <w:spacing w:val="20"/>
          <w:rtl/>
        </w:rPr>
        <w:t xml:space="preserve">עמדת בית המשפט באשר לצורך בענישה חמורה של נאשמים בעבירות סמים ראו, למשל, </w:t>
      </w:r>
      <w:hyperlink r:id="rId19" w:history="1">
        <w:r w:rsidR="00D0023C" w:rsidRPr="00D0023C">
          <w:rPr>
            <w:rStyle w:val="Hyperlink"/>
            <w:spacing w:val="20"/>
            <w:rtl/>
          </w:rPr>
          <w:t>ע"פ 5458/11</w:t>
        </w:r>
      </w:hyperlink>
      <w:r>
        <w:rPr>
          <w:rFonts w:hint="cs"/>
          <w:spacing w:val="20"/>
          <w:rtl/>
        </w:rPr>
        <w:t xml:space="preserve"> </w:t>
      </w:r>
      <w:r>
        <w:rPr>
          <w:rFonts w:hint="cs"/>
          <w:b/>
          <w:bCs/>
          <w:spacing w:val="20"/>
          <w:rtl/>
        </w:rPr>
        <w:t>אברג'ל נ' מדינת ישראל</w:t>
      </w:r>
      <w:r>
        <w:rPr>
          <w:rFonts w:hint="cs"/>
          <w:spacing w:val="20"/>
          <w:rtl/>
        </w:rPr>
        <w:t xml:space="preserve"> (ניתן ביום 31.1.12) שם אמר כבוד השופט ג'ובראן:</w:t>
      </w:r>
    </w:p>
    <w:p w14:paraId="60DD6B67" w14:textId="77777777" w:rsidR="00411DC0" w:rsidRDefault="001279EA">
      <w:pPr>
        <w:tabs>
          <w:tab w:val="left" w:pos="585"/>
          <w:tab w:val="left" w:pos="1125"/>
          <w:tab w:val="left" w:pos="1665"/>
        </w:tabs>
        <w:spacing w:line="360" w:lineRule="auto"/>
        <w:ind w:left="585" w:hanging="585"/>
        <w:jc w:val="both"/>
        <w:rPr>
          <w:b/>
          <w:bCs/>
          <w:spacing w:val="20"/>
          <w:rtl/>
        </w:rPr>
      </w:pPr>
      <w:r>
        <w:rPr>
          <w:rFonts w:hint="cs"/>
          <w:b/>
          <w:bCs/>
          <w:spacing w:val="20"/>
          <w:rtl/>
        </w:rPr>
        <w:tab/>
      </w:r>
      <w:r>
        <w:rPr>
          <w:rFonts w:hint="cs"/>
          <w:b/>
          <w:bCs/>
          <w:spacing w:val="20"/>
          <w:rtl/>
        </w:rPr>
        <w:tab/>
      </w:r>
      <w:r>
        <w:rPr>
          <w:rFonts w:hint="cs"/>
          <w:b/>
          <w:bCs/>
          <w:spacing w:val="20"/>
          <w:rtl/>
        </w:rPr>
        <w:tab/>
      </w:r>
      <w:r>
        <w:rPr>
          <w:rFonts w:hint="cs"/>
          <w:b/>
          <w:bCs/>
          <w:spacing w:val="20"/>
          <w:rtl/>
        </w:rPr>
        <w:tab/>
      </w:r>
    </w:p>
    <w:p w14:paraId="296E43E8" w14:textId="77777777" w:rsidR="00411DC0" w:rsidRDefault="001279EA">
      <w:pPr>
        <w:pStyle w:val="Ruller40"/>
        <w:ind w:left="1440" w:right="1440"/>
        <w:rPr>
          <w:rFonts w:cs="David"/>
          <w:b/>
          <w:bCs/>
          <w:spacing w:val="20"/>
          <w:sz w:val="24"/>
          <w:szCs w:val="24"/>
          <w:rtl/>
        </w:rPr>
      </w:pPr>
      <w:r>
        <w:rPr>
          <w:rFonts w:cs="David" w:hint="cs"/>
          <w:b/>
          <w:bCs/>
          <w:spacing w:val="20"/>
          <w:sz w:val="24"/>
          <w:szCs w:val="24"/>
          <w:rtl/>
        </w:rPr>
        <w:t>"בית משפט זה התייחס לא פעם אל החומרה שבה יש לראות את עבירות הסחר בסמים, הפוגעות באופן אנוש באושיות החברה. יפים לעניין זה דברים שנכתבו ב</w:t>
      </w:r>
      <w:hyperlink r:id="rId20" w:history="1">
        <w:r w:rsidR="00D0023C" w:rsidRPr="00D0023C">
          <w:rPr>
            <w:rStyle w:val="Hyperlink"/>
            <w:rFonts w:cs="David" w:hint="eastAsia"/>
            <w:b/>
            <w:bCs/>
            <w:spacing w:val="20"/>
            <w:sz w:val="24"/>
            <w:szCs w:val="24"/>
            <w:rtl/>
          </w:rPr>
          <w:t>ע</w:t>
        </w:r>
        <w:r w:rsidR="00D0023C" w:rsidRPr="00D0023C">
          <w:rPr>
            <w:rStyle w:val="Hyperlink"/>
            <w:rFonts w:cs="David"/>
            <w:b/>
            <w:bCs/>
            <w:spacing w:val="20"/>
            <w:sz w:val="24"/>
            <w:szCs w:val="24"/>
            <w:rtl/>
          </w:rPr>
          <w:t>"פ 4484/05</w:t>
        </w:r>
      </w:hyperlink>
      <w:r>
        <w:rPr>
          <w:rFonts w:cs="David" w:hint="cs"/>
          <w:b/>
          <w:bCs/>
          <w:spacing w:val="20"/>
          <w:sz w:val="24"/>
          <w:szCs w:val="24"/>
          <w:rtl/>
        </w:rPr>
        <w:t xml:space="preserve"> גונן שגב נ' מדינת ישראל (8.8.2006):</w:t>
      </w:r>
    </w:p>
    <w:p w14:paraId="062FEDEE" w14:textId="77777777" w:rsidR="00411DC0" w:rsidRDefault="00411DC0">
      <w:pPr>
        <w:pStyle w:val="Ruller5"/>
        <w:ind w:right="1440"/>
        <w:rPr>
          <w:rFonts w:cs="David"/>
          <w:b/>
          <w:bCs/>
          <w:spacing w:val="20"/>
          <w:sz w:val="24"/>
          <w:szCs w:val="24"/>
        </w:rPr>
      </w:pPr>
    </w:p>
    <w:p w14:paraId="77C78459" w14:textId="77777777" w:rsidR="00411DC0" w:rsidRDefault="001279EA">
      <w:pPr>
        <w:pStyle w:val="Ruller5"/>
        <w:ind w:left="2160" w:right="2160" w:firstLine="45"/>
        <w:rPr>
          <w:rFonts w:cs="David"/>
          <w:b/>
          <w:bCs/>
          <w:spacing w:val="20"/>
          <w:sz w:val="24"/>
          <w:szCs w:val="24"/>
          <w:rtl/>
        </w:rPr>
      </w:pPr>
      <w:r>
        <w:rPr>
          <w:rFonts w:cs="David" w:hint="cs"/>
          <w:b/>
          <w:bCs/>
          <w:spacing w:val="20"/>
          <w:sz w:val="24"/>
          <w:szCs w:val="24"/>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 ".</w:t>
      </w:r>
      <w:r w:rsidR="00D0023C">
        <w:rPr>
          <w:rFonts w:cs="David" w:hint="cs"/>
          <w:b/>
          <w:bCs/>
          <w:spacing w:val="20"/>
          <w:sz w:val="24"/>
          <w:szCs w:val="24"/>
          <w:rtl/>
        </w:rPr>
        <w:t xml:space="preserve"> </w:t>
      </w:r>
    </w:p>
    <w:p w14:paraId="3C2D2FB6" w14:textId="77777777" w:rsidR="00411DC0" w:rsidRDefault="001279EA">
      <w:pPr>
        <w:pStyle w:val="Ruller40"/>
        <w:spacing w:line="480" w:lineRule="auto"/>
        <w:rPr>
          <w:rFonts w:cs="David"/>
          <w:spacing w:val="20"/>
          <w:sz w:val="24"/>
          <w:szCs w:val="24"/>
          <w:rtl/>
        </w:rPr>
      </w:pPr>
      <w:r>
        <w:rPr>
          <w:rFonts w:cs="David" w:hint="cs"/>
          <w:spacing w:val="20"/>
          <w:sz w:val="24"/>
          <w:szCs w:val="24"/>
          <w:rtl/>
        </w:rPr>
        <w:tab/>
      </w:r>
    </w:p>
    <w:p w14:paraId="2C8C29D1" w14:textId="77777777" w:rsidR="00411DC0" w:rsidRDefault="001279EA">
      <w:pPr>
        <w:tabs>
          <w:tab w:val="left" w:pos="585"/>
        </w:tabs>
        <w:spacing w:line="360" w:lineRule="auto"/>
        <w:ind w:left="585" w:right="-180" w:hanging="585"/>
        <w:jc w:val="both"/>
        <w:rPr>
          <w:spacing w:val="20"/>
          <w:rtl/>
        </w:rPr>
      </w:pPr>
      <w:r>
        <w:rPr>
          <w:rFonts w:hint="cs"/>
          <w:spacing w:val="20"/>
          <w:rtl/>
        </w:rPr>
        <w:tab/>
        <w:t>ב</w:t>
      </w:r>
      <w:hyperlink r:id="rId21" w:history="1">
        <w:r w:rsidR="00D0023C" w:rsidRPr="00D0023C">
          <w:rPr>
            <w:rStyle w:val="Hyperlink"/>
            <w:spacing w:val="20"/>
            <w:rtl/>
          </w:rPr>
          <w:t>רע"פ 3443/07</w:t>
        </w:r>
      </w:hyperlink>
      <w:r>
        <w:rPr>
          <w:rFonts w:hint="cs"/>
          <w:spacing w:val="20"/>
          <w:rtl/>
        </w:rPr>
        <w:t xml:space="preserve"> </w:t>
      </w:r>
      <w:r>
        <w:rPr>
          <w:rFonts w:hint="cs"/>
          <w:b/>
          <w:bCs/>
          <w:spacing w:val="20"/>
          <w:rtl/>
        </w:rPr>
        <w:t>מחמוד מכאווי נ' מדינת ישראל</w:t>
      </w:r>
      <w:r>
        <w:rPr>
          <w:rFonts w:hint="cs"/>
          <w:spacing w:val="20"/>
          <w:rtl/>
        </w:rPr>
        <w:t xml:space="preserve"> (ניתן ביום 26.7.07) נדון עניינו של נאשם שהועמד לדין בגין עבירות של החזקת סם מסוכן שלא לצריכה עצמית ושל החזקת סם לצריכה עצמית. באותו מקרה נתפסו ברשותו 926 טבליות של סם מסוכן מסוג </w:t>
      </w:r>
      <w:r>
        <w:rPr>
          <w:spacing w:val="20"/>
        </w:rPr>
        <w:t xml:space="preserve">    MDMA</w:t>
      </w:r>
      <w:r>
        <w:rPr>
          <w:rFonts w:hint="cs"/>
          <w:spacing w:val="20"/>
          <w:rtl/>
        </w:rPr>
        <w:t xml:space="preserve"> שלא לצריכה עצמית. בעקבות הודאתו במסגרת  הסדר טיעון, בית המשפט השלום גזר עליו 24 חודשי מאסר בפועל, 12 חודשי מאסר על תנאי למשך שלוש שנים על עבירות סמים למעט צריכה עצמית, 3 חודשי מאסר על תנאי למשך שלוש שנים על עבירת החזקת סם לצריכה עצמית וקנס כספי של 10,000 ₪. ערעורו לבית המשפט המחוזי נדחה, וכך אף בקשתו לבית המשפט העליון לרשות לערער. כבוד השופט ג'ובראן הדגיש כי כאשר מדובר בסחר בסמים, השיקול העיקרי אינו שיקומו של העבריין, אלא הצורך במתן עונש מרתיע בדמותם של מאסרים ממושכים בפועל, מאחר והסוחרים גורמים להרס חייהם של רבים, ובעיקר צעירים הנופלים למעגל של מסכנות וצער וגורמים אומללות למשפחותיהם. </w:t>
      </w:r>
      <w:r>
        <w:rPr>
          <w:rFonts w:hint="cs"/>
          <w:spacing w:val="20"/>
          <w:rtl/>
        </w:rPr>
        <w:tab/>
      </w:r>
    </w:p>
    <w:p w14:paraId="182D0275" w14:textId="77777777" w:rsidR="00411DC0" w:rsidRDefault="00411DC0">
      <w:pPr>
        <w:tabs>
          <w:tab w:val="left" w:pos="585"/>
        </w:tabs>
        <w:spacing w:line="360" w:lineRule="auto"/>
        <w:ind w:left="585" w:right="-180" w:hanging="585"/>
        <w:jc w:val="both"/>
        <w:rPr>
          <w:spacing w:val="20"/>
          <w:rtl/>
        </w:rPr>
      </w:pPr>
    </w:p>
    <w:p w14:paraId="11C3F994" w14:textId="77777777" w:rsidR="00411DC0" w:rsidRDefault="001279EA">
      <w:pPr>
        <w:tabs>
          <w:tab w:val="left" w:pos="585"/>
        </w:tabs>
        <w:spacing w:line="360" w:lineRule="auto"/>
        <w:ind w:left="585" w:right="-180" w:hanging="585"/>
        <w:jc w:val="both"/>
        <w:rPr>
          <w:spacing w:val="20"/>
          <w:rtl/>
        </w:rPr>
      </w:pPr>
      <w:r>
        <w:rPr>
          <w:rFonts w:hint="cs"/>
          <w:spacing w:val="20"/>
          <w:rtl/>
        </w:rPr>
        <w:tab/>
        <w:t>אף ב</w:t>
      </w:r>
      <w:hyperlink r:id="rId22" w:history="1">
        <w:r w:rsidR="00D0023C" w:rsidRPr="00D0023C">
          <w:rPr>
            <w:rStyle w:val="Hyperlink"/>
            <w:spacing w:val="20"/>
            <w:rtl/>
          </w:rPr>
          <w:t>רע"פ 10423/09</w:t>
        </w:r>
      </w:hyperlink>
      <w:r>
        <w:rPr>
          <w:rFonts w:hint="cs"/>
          <w:spacing w:val="20"/>
          <w:rtl/>
        </w:rPr>
        <w:t xml:space="preserve"> </w:t>
      </w:r>
      <w:r>
        <w:rPr>
          <w:rFonts w:hint="cs"/>
          <w:b/>
          <w:bCs/>
          <w:spacing w:val="20"/>
          <w:rtl/>
        </w:rPr>
        <w:t>ניצן שורר נ' מדינת ישראל</w:t>
      </w:r>
      <w:r>
        <w:rPr>
          <w:rFonts w:hint="cs"/>
          <w:spacing w:val="20"/>
          <w:rtl/>
        </w:rPr>
        <w:t xml:space="preserve"> (ניתן ביום 26.4.10) נדון עניינו של נאשם בן 53,  אשר כתב האישום ייחס לו עבירה של החזקת סמים מסוכנים שלא לצריכה עצמית, ועובדותיו ייחסו לו החזקת </w:t>
      </w:r>
      <w:smartTag w:uri="urn:schemas-microsoft-com:office:smarttags" w:element="metricconverter">
        <w:smartTagPr>
          <w:attr w:name="ProductID" w:val="574.75 גרם"/>
        </w:smartTagPr>
        <w:r>
          <w:rPr>
            <w:rFonts w:hint="cs"/>
            <w:spacing w:val="20"/>
            <w:rtl/>
          </w:rPr>
          <w:t>574.75 גרם</w:t>
        </w:r>
      </w:smartTag>
      <w:r>
        <w:rPr>
          <w:rFonts w:hint="cs"/>
          <w:spacing w:val="20"/>
          <w:rtl/>
        </w:rPr>
        <w:t xml:space="preserve"> נטו של סם מסוג קנבוס. אף ששירות המבחן המליץ להטיל עליו צו שירות לתועלת הציבור ולא להרשיעו בדין, ואף שהוא נעדר עבר פלילי, הוא הורשע ונגזרו עליו ששה חודשי מאסר בפועל, בעבודות שירות, ארבעה חודשי מאסר על תנאי, קנס והתחייבות כספית. הערעור נדחה וכך אף בקשת רשות הערעור.</w:t>
      </w:r>
    </w:p>
    <w:p w14:paraId="264A69A6" w14:textId="77777777" w:rsidR="00411DC0" w:rsidRDefault="00411DC0">
      <w:pPr>
        <w:tabs>
          <w:tab w:val="left" w:pos="585"/>
        </w:tabs>
        <w:spacing w:line="360" w:lineRule="auto"/>
        <w:ind w:left="585" w:right="-180" w:hanging="585"/>
        <w:jc w:val="both"/>
        <w:rPr>
          <w:spacing w:val="20"/>
          <w:rtl/>
        </w:rPr>
      </w:pPr>
    </w:p>
    <w:p w14:paraId="0FC3D8B4" w14:textId="77777777" w:rsidR="00411DC0" w:rsidRDefault="001279EA">
      <w:pPr>
        <w:tabs>
          <w:tab w:val="left" w:pos="585"/>
        </w:tabs>
        <w:spacing w:line="360" w:lineRule="auto"/>
        <w:ind w:left="585" w:right="-180" w:hanging="585"/>
        <w:jc w:val="both"/>
        <w:rPr>
          <w:spacing w:val="20"/>
          <w:rtl/>
        </w:rPr>
      </w:pPr>
      <w:r>
        <w:rPr>
          <w:rFonts w:hint="cs"/>
          <w:spacing w:val="20"/>
          <w:rtl/>
        </w:rPr>
        <w:tab/>
        <w:t>ב</w:t>
      </w:r>
      <w:hyperlink r:id="rId23" w:history="1">
        <w:r w:rsidR="00D0023C" w:rsidRPr="00D0023C">
          <w:rPr>
            <w:rStyle w:val="Hyperlink"/>
            <w:spacing w:val="20"/>
            <w:rtl/>
          </w:rPr>
          <w:t>רע"פ 6018/05</w:t>
        </w:r>
      </w:hyperlink>
      <w:r>
        <w:rPr>
          <w:rFonts w:hint="cs"/>
          <w:spacing w:val="20"/>
          <w:rtl/>
        </w:rPr>
        <w:t xml:space="preserve"> </w:t>
      </w:r>
      <w:r>
        <w:rPr>
          <w:rFonts w:hint="cs"/>
          <w:b/>
          <w:bCs/>
          <w:spacing w:val="20"/>
          <w:rtl/>
        </w:rPr>
        <w:t>אברהם אוחיון נ' מדינת ישראל</w:t>
      </w:r>
      <w:r>
        <w:rPr>
          <w:rFonts w:hint="cs"/>
          <w:spacing w:val="20"/>
          <w:rtl/>
        </w:rPr>
        <w:t xml:space="preserve"> (ניתן ביום  4.9.05) נדון עניינו של נאשם בעל עבר פלילי מכביד,  אשר נתפסו ברשותו 10,378 כדורים המכילים סם מסוכן מסוג </w:t>
      </w:r>
      <w:r>
        <w:rPr>
          <w:spacing w:val="20"/>
        </w:rPr>
        <w:t xml:space="preserve">    MDMA</w:t>
      </w:r>
      <w:r>
        <w:rPr>
          <w:rFonts w:hint="cs"/>
          <w:spacing w:val="20"/>
          <w:rtl/>
        </w:rPr>
        <w:t xml:space="preserve"> שלא לצריכה עצמית. בית המשפט המחוזי קיבל את ערעור המדינה על קולת העונש שנפסק בבית המשפט השלום, וקבע כי רמת הענישה במקרים בהן קיימות נסיבות דומות נעה בין שנתיים וחצי לשש וחצי שנות מאסר בפועל. בית המשפט העליון דחה את בקשת הרשות לערער.</w:t>
      </w:r>
    </w:p>
    <w:p w14:paraId="675D2B3C" w14:textId="77777777" w:rsidR="00411DC0" w:rsidRDefault="001279EA">
      <w:pPr>
        <w:tabs>
          <w:tab w:val="left" w:pos="585"/>
        </w:tabs>
        <w:spacing w:line="360" w:lineRule="auto"/>
        <w:ind w:left="585" w:right="-180" w:hanging="585"/>
        <w:jc w:val="both"/>
        <w:rPr>
          <w:spacing w:val="20"/>
          <w:rtl/>
        </w:rPr>
      </w:pPr>
      <w:r>
        <w:rPr>
          <w:rFonts w:hint="cs"/>
          <w:spacing w:val="20"/>
          <w:rtl/>
        </w:rPr>
        <w:tab/>
      </w:r>
    </w:p>
    <w:p w14:paraId="7C507F53" w14:textId="77777777" w:rsidR="00411DC0" w:rsidRDefault="001279EA">
      <w:pPr>
        <w:tabs>
          <w:tab w:val="left" w:pos="566"/>
          <w:tab w:val="left" w:pos="1305"/>
          <w:tab w:val="left" w:pos="1485"/>
        </w:tabs>
        <w:spacing w:line="360" w:lineRule="auto"/>
        <w:ind w:left="566" w:hanging="540"/>
        <w:jc w:val="both"/>
        <w:rPr>
          <w:rFonts w:ascii="Arial" w:hAnsi="Arial"/>
          <w:b/>
          <w:bCs/>
          <w:spacing w:val="20"/>
          <w:rtl/>
        </w:rPr>
      </w:pPr>
      <w:r>
        <w:rPr>
          <w:rFonts w:ascii="Arial" w:hAnsi="Arial" w:hint="cs"/>
          <w:spacing w:val="20"/>
          <w:rtl/>
        </w:rPr>
        <w:t>9.</w:t>
      </w:r>
      <w:r>
        <w:rPr>
          <w:rFonts w:ascii="Arial" w:hAnsi="Arial" w:hint="cs"/>
          <w:spacing w:val="20"/>
          <w:rtl/>
        </w:rPr>
        <w:tab/>
      </w:r>
      <w:r>
        <w:rPr>
          <w:rFonts w:ascii="Arial" w:hAnsi="Arial" w:hint="cs"/>
          <w:b/>
          <w:bCs/>
          <w:spacing w:val="20"/>
          <w:rtl/>
        </w:rPr>
        <w:t xml:space="preserve">חומרת העבירות ורף הענישה </w:t>
      </w:r>
      <w:r>
        <w:rPr>
          <w:rFonts w:ascii="Arial" w:hAnsi="Arial"/>
          <w:b/>
          <w:bCs/>
          <w:spacing w:val="20"/>
          <w:rtl/>
        </w:rPr>
        <w:t>–</w:t>
      </w:r>
      <w:r>
        <w:rPr>
          <w:rFonts w:ascii="Arial" w:hAnsi="Arial" w:hint="cs"/>
          <w:b/>
          <w:bCs/>
          <w:spacing w:val="20"/>
          <w:rtl/>
        </w:rPr>
        <w:t xml:space="preserve"> הפרעה לשוטר במילוי תפקידו</w:t>
      </w:r>
    </w:p>
    <w:p w14:paraId="37318DE3" w14:textId="77777777" w:rsidR="00411DC0" w:rsidRDefault="00411DC0">
      <w:pPr>
        <w:tabs>
          <w:tab w:val="left" w:pos="566"/>
          <w:tab w:val="left" w:pos="1305"/>
          <w:tab w:val="left" w:pos="1485"/>
        </w:tabs>
        <w:spacing w:line="360" w:lineRule="auto"/>
        <w:ind w:left="566" w:hanging="540"/>
        <w:jc w:val="both"/>
        <w:rPr>
          <w:rFonts w:ascii="Arial" w:hAnsi="Arial"/>
          <w:spacing w:val="20"/>
          <w:rtl/>
        </w:rPr>
      </w:pPr>
    </w:p>
    <w:p w14:paraId="031D0553" w14:textId="77777777" w:rsidR="00411DC0" w:rsidRDefault="001279EA">
      <w:pPr>
        <w:tabs>
          <w:tab w:val="left" w:pos="566"/>
          <w:tab w:val="left" w:pos="1305"/>
          <w:tab w:val="left" w:pos="1485"/>
        </w:tabs>
        <w:spacing w:line="360" w:lineRule="auto"/>
        <w:ind w:left="566" w:hanging="540"/>
        <w:jc w:val="both"/>
        <w:rPr>
          <w:rFonts w:ascii="Arial" w:hAnsi="Arial"/>
          <w:spacing w:val="20"/>
          <w:rtl/>
        </w:rPr>
      </w:pPr>
      <w:r>
        <w:rPr>
          <w:rFonts w:ascii="Arial" w:hAnsi="Arial" w:hint="cs"/>
          <w:spacing w:val="20"/>
          <w:rtl/>
        </w:rPr>
        <w:tab/>
        <w:t>בתי המשפט רואים בחומרה  כל פגיעה  של אזרח באנשי חוק הממלאים את תפקידם. ב</w:t>
      </w:r>
      <w:hyperlink r:id="rId24" w:history="1">
        <w:r w:rsidR="00D0023C" w:rsidRPr="00D0023C">
          <w:rPr>
            <w:rStyle w:val="Hyperlink"/>
            <w:rFonts w:ascii="Arial" w:hAnsi="Arial"/>
            <w:spacing w:val="20"/>
            <w:rtl/>
          </w:rPr>
          <w:t>ע"פ (מחוזי חיפה) 3365/03</w:t>
        </w:r>
      </w:hyperlink>
      <w:r>
        <w:rPr>
          <w:rFonts w:ascii="Arial" w:hAnsi="Arial" w:hint="cs"/>
          <w:spacing w:val="20"/>
          <w:rtl/>
        </w:rPr>
        <w:t xml:space="preserve"> </w:t>
      </w:r>
      <w:r>
        <w:rPr>
          <w:rFonts w:ascii="Arial" w:hAnsi="Arial" w:hint="cs"/>
          <w:b/>
          <w:bCs/>
          <w:spacing w:val="20"/>
          <w:rtl/>
        </w:rPr>
        <w:t>מדינת ישראל נ' אינגידאטש</w:t>
      </w:r>
      <w:r>
        <w:rPr>
          <w:rFonts w:ascii="Arial" w:hAnsi="Arial" w:hint="cs"/>
          <w:spacing w:val="20"/>
          <w:rtl/>
        </w:rPr>
        <w:t xml:space="preserve"> (ניתן ביום 12.2.04) הודגש כי אם העונשים בגין פגיעה בשוטרים במילוי תפקידם יהיו מתונים וקלים יתר על המידה, עלול הדבר להתפרש כמסר שלילי לפיו פגיעה מעין זו איננה מעשה חמור, ואזי עלולים השוטרים למצוא את עצמם חשופים לאלימות בבואם למלא את תפקידם, מבלי שאלימות זו תיתקל בתגובה העונשית הראויה.</w:t>
      </w:r>
      <w:r>
        <w:rPr>
          <w:rFonts w:ascii="Arial" w:hAnsi="Arial" w:hint="cs"/>
          <w:spacing w:val="20"/>
          <w:rtl/>
        </w:rPr>
        <w:tab/>
        <w:t>כוחה של הנחיית בית המשפט העליון בדבר הצורך בענישה מרתיעה (כמו, למשל, ב</w:t>
      </w:r>
      <w:r w:rsidRPr="007A300B">
        <w:rPr>
          <w:rFonts w:ascii="Arial" w:hAnsi="Arial"/>
          <w:color w:val="000000"/>
          <w:spacing w:val="20"/>
          <w:rtl/>
        </w:rPr>
        <w:t>ע"פ 1536/06</w:t>
      </w:r>
      <w:r>
        <w:rPr>
          <w:rFonts w:ascii="Arial" w:hAnsi="Arial" w:hint="cs"/>
          <w:spacing w:val="20"/>
          <w:rtl/>
        </w:rPr>
        <w:t xml:space="preserve"> </w:t>
      </w:r>
      <w:r>
        <w:rPr>
          <w:rFonts w:ascii="Arial" w:hAnsi="Arial" w:hint="cs"/>
          <w:b/>
          <w:bCs/>
          <w:spacing w:val="20"/>
          <w:rtl/>
        </w:rPr>
        <w:t>מדינת ישראל נ' לוי</w:t>
      </w:r>
      <w:r>
        <w:rPr>
          <w:rFonts w:ascii="Arial" w:hAnsi="Arial" w:hint="cs"/>
          <w:spacing w:val="20"/>
          <w:rtl/>
        </w:rPr>
        <w:t xml:space="preserve"> (ניתן ביום 7.6.06)), שם התייחס בית המשפט לנהגים המסרבים לציית להוראות שוטרים) יפה אף  כלפי מי שמפריע לשוטר במילוי תפקידו, בפרט כאשר ההפרעה היא כמו זו שבמקרה שבפנינו, בה הנאשם </w:t>
      </w:r>
      <w:r>
        <w:rPr>
          <w:rFonts w:hint="cs"/>
          <w:spacing w:val="20"/>
          <w:rtl/>
        </w:rPr>
        <w:t>השתולל, קלל את השוטרים והרים שולחן מתכת כדי להשליכו לעבר שוטר.</w:t>
      </w:r>
    </w:p>
    <w:p w14:paraId="0B61FC0D" w14:textId="77777777" w:rsidR="00411DC0" w:rsidRDefault="00411DC0">
      <w:pPr>
        <w:tabs>
          <w:tab w:val="left" w:pos="566"/>
          <w:tab w:val="left" w:pos="1305"/>
          <w:tab w:val="left" w:pos="1485"/>
        </w:tabs>
        <w:spacing w:line="360" w:lineRule="auto"/>
        <w:ind w:left="566" w:hanging="540"/>
        <w:jc w:val="both"/>
        <w:rPr>
          <w:rFonts w:ascii="Arial" w:hAnsi="Arial"/>
          <w:spacing w:val="20"/>
          <w:rtl/>
        </w:rPr>
      </w:pPr>
    </w:p>
    <w:p w14:paraId="490F295C" w14:textId="77777777" w:rsidR="00411DC0" w:rsidRDefault="001279EA">
      <w:pPr>
        <w:tabs>
          <w:tab w:val="left" w:pos="566"/>
          <w:tab w:val="left" w:pos="1305"/>
          <w:tab w:val="left" w:pos="1485"/>
        </w:tabs>
        <w:spacing w:line="360" w:lineRule="auto"/>
        <w:ind w:left="566" w:hanging="540"/>
        <w:jc w:val="both"/>
        <w:rPr>
          <w:rFonts w:ascii="Arial" w:hAnsi="Arial"/>
          <w:spacing w:val="20"/>
          <w:rtl/>
        </w:rPr>
      </w:pPr>
      <w:r>
        <w:rPr>
          <w:rFonts w:ascii="Arial" w:hAnsi="Arial" w:hint="cs"/>
          <w:spacing w:val="20"/>
          <w:rtl/>
        </w:rPr>
        <w:tab/>
        <w:t>ב</w:t>
      </w:r>
      <w:hyperlink r:id="rId25" w:history="1">
        <w:r w:rsidR="00D0023C" w:rsidRPr="00D0023C">
          <w:rPr>
            <w:rStyle w:val="Hyperlink"/>
            <w:rFonts w:ascii="Arial" w:hAnsi="Arial" w:hint="eastAsia"/>
            <w:spacing w:val="20"/>
            <w:rtl/>
          </w:rPr>
          <w:t>ת</w:t>
        </w:r>
        <w:r w:rsidR="00D0023C" w:rsidRPr="00D0023C">
          <w:rPr>
            <w:rStyle w:val="Hyperlink"/>
            <w:rFonts w:ascii="Arial" w:hAnsi="Arial"/>
            <w:spacing w:val="20"/>
            <w:rtl/>
          </w:rPr>
          <w:t>"פ (שלום פ"ת) 28817-10-11</w:t>
        </w:r>
      </w:hyperlink>
      <w:r>
        <w:rPr>
          <w:rFonts w:ascii="Arial" w:hAnsi="Arial" w:hint="cs"/>
          <w:spacing w:val="20"/>
          <w:rtl/>
        </w:rPr>
        <w:t xml:space="preserve"> </w:t>
      </w:r>
      <w:r>
        <w:rPr>
          <w:rFonts w:ascii="Arial" w:hAnsi="Arial" w:hint="cs"/>
          <w:b/>
          <w:bCs/>
          <w:spacing w:val="20"/>
          <w:rtl/>
        </w:rPr>
        <w:t>מדינת ישראל נ' בדיר</w:t>
      </w:r>
      <w:r>
        <w:rPr>
          <w:rFonts w:ascii="Arial" w:hAnsi="Arial" w:hint="cs"/>
          <w:spacing w:val="20"/>
          <w:rtl/>
        </w:rPr>
        <w:t xml:space="preserve"> (ניתן ביום 27.3.12) נדון עניינו של נאשם, אב לארבעה ומכור לסמים,  שהורשע, במסגרת הסדר טיעון, בביצוע עבירות של החזקת סמים מסוכנים שלא לצריכה עצמית, הפרעה לשוטר במילוי תפקידו ושיבוש מהלכי משפט.   בית המשפט שם דגש על העבר הפלילי המכביד, ציין כי כמות הסם הייתה קטנה וסבר כי אין זה המקרה בו יש להושיט יד לנאשם ולהעמידו במבחן הסמים. בית המשפט הפעיל מאסרים מותנים שהיו תלויים ועומדים ובחופף להם גזר אף ארבעה חודשי מאסר, וכן מאסר מותנה. </w:t>
      </w:r>
    </w:p>
    <w:p w14:paraId="65B28674" w14:textId="77777777" w:rsidR="00411DC0" w:rsidRDefault="00411DC0">
      <w:pPr>
        <w:tabs>
          <w:tab w:val="left" w:pos="566"/>
          <w:tab w:val="left" w:pos="1305"/>
          <w:tab w:val="left" w:pos="1485"/>
        </w:tabs>
        <w:spacing w:line="360" w:lineRule="auto"/>
        <w:ind w:left="566" w:hanging="540"/>
        <w:jc w:val="both"/>
        <w:rPr>
          <w:rFonts w:ascii="Arial" w:hAnsi="Arial"/>
          <w:spacing w:val="20"/>
          <w:rtl/>
        </w:rPr>
      </w:pPr>
    </w:p>
    <w:p w14:paraId="0CDCEB1B" w14:textId="77777777" w:rsidR="00411DC0" w:rsidRDefault="001279EA">
      <w:pPr>
        <w:tabs>
          <w:tab w:val="left" w:pos="566"/>
          <w:tab w:val="left" w:pos="1305"/>
          <w:tab w:val="left" w:pos="1485"/>
        </w:tabs>
        <w:spacing w:line="360" w:lineRule="auto"/>
        <w:ind w:left="566" w:hanging="540"/>
        <w:jc w:val="both"/>
        <w:rPr>
          <w:rFonts w:ascii="Arial" w:hAnsi="Arial"/>
          <w:spacing w:val="20"/>
          <w:rtl/>
        </w:rPr>
      </w:pPr>
      <w:r>
        <w:rPr>
          <w:rFonts w:ascii="Arial" w:hAnsi="Arial" w:hint="cs"/>
          <w:spacing w:val="20"/>
          <w:rtl/>
        </w:rPr>
        <w:tab/>
        <w:t>ב</w:t>
      </w:r>
      <w:hyperlink r:id="rId26" w:history="1">
        <w:r w:rsidR="00547AA2" w:rsidRPr="00547AA2">
          <w:rPr>
            <w:rStyle w:val="Hyperlink"/>
            <w:rFonts w:ascii="Arial" w:hAnsi="Arial"/>
            <w:spacing w:val="20"/>
            <w:rtl/>
          </w:rPr>
          <w:t xml:space="preserve">ת"פ (שלום חי') 1376/05 </w:t>
        </w:r>
      </w:hyperlink>
      <w:r>
        <w:rPr>
          <w:rFonts w:ascii="Arial" w:hAnsi="Arial" w:hint="cs"/>
          <w:spacing w:val="20"/>
          <w:rtl/>
        </w:rPr>
        <w:t xml:space="preserve"> </w:t>
      </w:r>
      <w:r>
        <w:rPr>
          <w:rFonts w:ascii="Arial" w:hAnsi="Arial" w:hint="cs"/>
          <w:b/>
          <w:bCs/>
          <w:spacing w:val="20"/>
          <w:rtl/>
        </w:rPr>
        <w:t>מדינת ישראל נ' אבו שיבאן</w:t>
      </w:r>
      <w:r>
        <w:rPr>
          <w:rFonts w:ascii="Arial" w:hAnsi="Arial" w:hint="cs"/>
          <w:spacing w:val="20"/>
          <w:rtl/>
        </w:rPr>
        <w:t xml:space="preserve"> (ניתן ביום 13.9.05) הורשע הנאשם, על פי הודאתו במסגרת הסדר טיעון, בביצוע עבירות של החזקת סם מסוכן שלא כדין שלא לצריכה עצמית והפרעה לשוטר בשעת מילוי תפקידו, ונדון למאסר בפועל למשך 36 חודשים, וכן למאסרים מותנים, פסילה בפועל של רישיון נהיגה ופסילה על תנאי.</w:t>
      </w:r>
      <w:r>
        <w:rPr>
          <w:rFonts w:ascii="Arial" w:hAnsi="Arial" w:hint="cs"/>
          <w:spacing w:val="20"/>
          <w:rtl/>
        </w:rPr>
        <w:tab/>
      </w:r>
    </w:p>
    <w:p w14:paraId="123431EB" w14:textId="77777777" w:rsidR="00411DC0" w:rsidRDefault="00411DC0">
      <w:pPr>
        <w:tabs>
          <w:tab w:val="left" w:pos="566"/>
          <w:tab w:val="left" w:pos="1305"/>
          <w:tab w:val="left" w:pos="1485"/>
        </w:tabs>
        <w:spacing w:line="360" w:lineRule="auto"/>
        <w:ind w:left="566" w:hanging="540"/>
        <w:jc w:val="both"/>
        <w:rPr>
          <w:rFonts w:ascii="Arial" w:hAnsi="Arial"/>
          <w:spacing w:val="20"/>
          <w:rtl/>
        </w:rPr>
      </w:pPr>
    </w:p>
    <w:p w14:paraId="776BC64E" w14:textId="77777777" w:rsidR="00411DC0" w:rsidRDefault="001279EA">
      <w:pPr>
        <w:tabs>
          <w:tab w:val="left" w:pos="566"/>
          <w:tab w:val="left" w:pos="1305"/>
          <w:tab w:val="left" w:pos="1485"/>
        </w:tabs>
        <w:spacing w:line="360" w:lineRule="auto"/>
        <w:ind w:left="566" w:hanging="540"/>
        <w:jc w:val="both"/>
        <w:rPr>
          <w:rFonts w:ascii="Arial" w:hAnsi="Arial"/>
          <w:spacing w:val="20"/>
          <w:rtl/>
        </w:rPr>
      </w:pPr>
      <w:r>
        <w:rPr>
          <w:rFonts w:ascii="Arial" w:hAnsi="Arial" w:hint="cs"/>
          <w:spacing w:val="20"/>
          <w:rtl/>
        </w:rPr>
        <w:t>10.</w:t>
      </w:r>
      <w:r>
        <w:rPr>
          <w:rFonts w:ascii="Arial" w:hAnsi="Arial" w:hint="cs"/>
          <w:spacing w:val="20"/>
          <w:rtl/>
        </w:rPr>
        <w:tab/>
        <w:t xml:space="preserve">שקלתי האם לקבל את הסדר הטיעון שהושג בין הצדדים או שמא יש מקום להתערב בו בנסיבות המקרה הנוכחי. על השיקולים אותם על בית המשפט לשקול בהידרשו לשאלה זו ראו, למשל, </w:t>
      </w:r>
      <w:hyperlink r:id="rId27" w:history="1">
        <w:r w:rsidR="00D0023C" w:rsidRPr="00D0023C">
          <w:rPr>
            <w:rStyle w:val="Hyperlink"/>
            <w:rFonts w:ascii="Arial" w:hAnsi="Arial"/>
            <w:spacing w:val="20"/>
            <w:rtl/>
          </w:rPr>
          <w:t>ע"פ 5982/08</w:t>
        </w:r>
      </w:hyperlink>
      <w:r>
        <w:rPr>
          <w:rFonts w:ascii="Arial" w:hAnsi="Arial" w:hint="cs"/>
          <w:spacing w:val="20"/>
          <w:rtl/>
        </w:rPr>
        <w:t xml:space="preserve"> </w:t>
      </w:r>
      <w:r>
        <w:rPr>
          <w:rFonts w:ascii="Arial" w:hAnsi="Arial" w:hint="cs"/>
          <w:b/>
          <w:bCs/>
          <w:spacing w:val="20"/>
          <w:rtl/>
        </w:rPr>
        <w:t>כהן נ' מדינת ישראל</w:t>
      </w:r>
      <w:r>
        <w:rPr>
          <w:rFonts w:ascii="Arial" w:hAnsi="Arial" w:hint="cs"/>
          <w:spacing w:val="20"/>
          <w:rtl/>
        </w:rPr>
        <w:t xml:space="preserve"> (ניתן ביום 22.4.09); </w:t>
      </w:r>
      <w:hyperlink r:id="rId28" w:history="1">
        <w:r w:rsidR="00D0023C" w:rsidRPr="00D0023C">
          <w:rPr>
            <w:rStyle w:val="Hyperlink"/>
            <w:rFonts w:ascii="Arial" w:hAnsi="Arial"/>
            <w:spacing w:val="20"/>
            <w:rtl/>
          </w:rPr>
          <w:t>ע"פ 1958/98 פלוני נ' מדינת ישראל פ"ד נז</w:t>
        </w:r>
      </w:hyperlink>
      <w:r>
        <w:rPr>
          <w:rFonts w:ascii="Arial" w:hAnsi="Arial" w:hint="cs"/>
          <w:spacing w:val="20"/>
          <w:rtl/>
        </w:rPr>
        <w:t>(1) 577, 608 (2002).  במקרה הנוכחי החלטתי כי יש לאמץ את ההסדר ואין להתערב בו.</w:t>
      </w:r>
    </w:p>
    <w:p w14:paraId="7CA3988A" w14:textId="77777777" w:rsidR="00411DC0" w:rsidRDefault="00411DC0">
      <w:pPr>
        <w:tabs>
          <w:tab w:val="left" w:pos="566"/>
          <w:tab w:val="left" w:pos="1305"/>
          <w:tab w:val="left" w:pos="1485"/>
        </w:tabs>
        <w:spacing w:line="360" w:lineRule="auto"/>
        <w:ind w:left="566" w:hanging="540"/>
        <w:jc w:val="both"/>
        <w:rPr>
          <w:rFonts w:ascii="Arial" w:hAnsi="Arial"/>
          <w:spacing w:val="20"/>
          <w:rtl/>
        </w:rPr>
      </w:pPr>
    </w:p>
    <w:p w14:paraId="2B1FF03A" w14:textId="77777777" w:rsidR="00411DC0" w:rsidRDefault="001279EA">
      <w:pPr>
        <w:tabs>
          <w:tab w:val="left" w:pos="566"/>
          <w:tab w:val="left" w:pos="1305"/>
          <w:tab w:val="left" w:pos="1485"/>
        </w:tabs>
        <w:spacing w:line="360" w:lineRule="auto"/>
        <w:ind w:left="566" w:hanging="540"/>
        <w:jc w:val="both"/>
        <w:rPr>
          <w:rFonts w:ascii="Arial" w:hAnsi="Arial"/>
          <w:b/>
          <w:bCs/>
          <w:spacing w:val="20"/>
          <w:rtl/>
        </w:rPr>
      </w:pPr>
      <w:r>
        <w:rPr>
          <w:rFonts w:ascii="Arial" w:hAnsi="Arial" w:hint="cs"/>
          <w:spacing w:val="20"/>
          <w:rtl/>
        </w:rPr>
        <w:t>11.</w:t>
      </w:r>
      <w:r>
        <w:rPr>
          <w:rFonts w:ascii="Arial" w:hAnsi="Arial" w:hint="cs"/>
          <w:spacing w:val="20"/>
          <w:rtl/>
        </w:rPr>
        <w:tab/>
      </w:r>
      <w:r>
        <w:rPr>
          <w:rFonts w:ascii="Arial" w:hAnsi="Arial" w:hint="cs"/>
          <w:b/>
          <w:bCs/>
          <w:spacing w:val="20"/>
          <w:rtl/>
        </w:rPr>
        <w:t>שיקולים לחומרא</w:t>
      </w:r>
    </w:p>
    <w:p w14:paraId="034FB1EC" w14:textId="77777777" w:rsidR="00411DC0" w:rsidRDefault="00411DC0">
      <w:pPr>
        <w:tabs>
          <w:tab w:val="left" w:pos="566"/>
          <w:tab w:val="left" w:pos="1305"/>
          <w:tab w:val="left" w:pos="1485"/>
        </w:tabs>
        <w:spacing w:line="360" w:lineRule="auto"/>
        <w:ind w:left="566" w:hanging="540"/>
        <w:jc w:val="both"/>
        <w:rPr>
          <w:rFonts w:ascii="Arial" w:hAnsi="Arial"/>
          <w:b/>
          <w:bCs/>
          <w:spacing w:val="20"/>
          <w:rtl/>
        </w:rPr>
      </w:pPr>
    </w:p>
    <w:p w14:paraId="23695DD6" w14:textId="77777777" w:rsidR="00411DC0" w:rsidRDefault="001279EA">
      <w:pPr>
        <w:tabs>
          <w:tab w:val="left" w:pos="566"/>
          <w:tab w:val="left" w:pos="1305"/>
          <w:tab w:val="left" w:pos="1485"/>
        </w:tabs>
        <w:spacing w:line="360" w:lineRule="auto"/>
        <w:ind w:left="566" w:hanging="540"/>
        <w:jc w:val="both"/>
        <w:rPr>
          <w:rFonts w:ascii="Arial" w:hAnsi="Arial"/>
          <w:spacing w:val="20"/>
          <w:rtl/>
        </w:rPr>
      </w:pPr>
      <w:r>
        <w:rPr>
          <w:rFonts w:ascii="Arial" w:hAnsi="Arial" w:hint="cs"/>
          <w:spacing w:val="20"/>
          <w:rtl/>
        </w:rPr>
        <w:tab/>
        <w:t xml:space="preserve">בבסיס השיקולים לחומרא עומדת המדיניות המשפטית שתוארה לעיל באשר לענישה בעבירות אלו. תדפיס המידע הפלילי מגלה כי לנאשם עבר פלילי עשיר וכי עבירות של פגיעה באנשי חוק </w:t>
      </w:r>
      <w:r>
        <w:rPr>
          <w:rFonts w:ascii="Arial" w:hAnsi="Arial"/>
          <w:spacing w:val="20"/>
          <w:rtl/>
        </w:rPr>
        <w:t>–</w:t>
      </w:r>
      <w:r>
        <w:rPr>
          <w:rFonts w:ascii="Arial" w:hAnsi="Arial" w:hint="cs"/>
          <w:spacing w:val="20"/>
          <w:rtl/>
        </w:rPr>
        <w:t xml:space="preserve"> הפרעה לשוטר במילוי תפקידו ותקיפת שוטר במילוי תפקידו </w:t>
      </w:r>
      <w:r>
        <w:rPr>
          <w:rFonts w:ascii="Arial" w:hAnsi="Arial"/>
          <w:spacing w:val="20"/>
          <w:rtl/>
        </w:rPr>
        <w:t>–</w:t>
      </w:r>
      <w:r>
        <w:rPr>
          <w:rFonts w:ascii="Arial" w:hAnsi="Arial" w:hint="cs"/>
          <w:spacing w:val="20"/>
          <w:rtl/>
        </w:rPr>
        <w:t xml:space="preserve"> אינן זרות לו, ובעבר הוא הורשע בגינן. מהתסקירים עולה כי האלכוהול נצרך על ידו באופן קבוע, והוא אינו משתף פעולה עם ניסיונות טיפוליים.  כל אלו מצביעים  חוסר התוחלת בענישה עם מתן דגש למודל השיקומי. </w:t>
      </w:r>
    </w:p>
    <w:p w14:paraId="1C41AFF1" w14:textId="77777777" w:rsidR="00411DC0" w:rsidRDefault="00411DC0">
      <w:pPr>
        <w:tabs>
          <w:tab w:val="left" w:pos="566"/>
          <w:tab w:val="left" w:pos="1305"/>
          <w:tab w:val="left" w:pos="1485"/>
        </w:tabs>
        <w:spacing w:line="360" w:lineRule="auto"/>
        <w:ind w:left="566" w:hanging="540"/>
        <w:jc w:val="both"/>
        <w:rPr>
          <w:rFonts w:ascii="Arial" w:hAnsi="Arial"/>
          <w:spacing w:val="20"/>
          <w:rtl/>
        </w:rPr>
      </w:pPr>
    </w:p>
    <w:p w14:paraId="1F0768D3" w14:textId="77777777" w:rsidR="00411DC0" w:rsidRDefault="001279EA">
      <w:pPr>
        <w:tabs>
          <w:tab w:val="left" w:pos="566"/>
          <w:tab w:val="left" w:pos="1305"/>
          <w:tab w:val="left" w:pos="1485"/>
        </w:tabs>
        <w:spacing w:line="360" w:lineRule="auto"/>
        <w:ind w:left="566" w:hanging="540"/>
        <w:jc w:val="both"/>
        <w:rPr>
          <w:rFonts w:ascii="Arial" w:hAnsi="Arial"/>
          <w:spacing w:val="20"/>
          <w:rtl/>
        </w:rPr>
      </w:pPr>
      <w:r>
        <w:rPr>
          <w:rFonts w:ascii="Arial" w:hAnsi="Arial" w:hint="cs"/>
          <w:spacing w:val="20"/>
          <w:rtl/>
        </w:rPr>
        <w:t>12.</w:t>
      </w:r>
      <w:r>
        <w:rPr>
          <w:rFonts w:ascii="Arial" w:hAnsi="Arial" w:hint="cs"/>
          <w:spacing w:val="20"/>
          <w:rtl/>
        </w:rPr>
        <w:tab/>
      </w:r>
      <w:r>
        <w:rPr>
          <w:rFonts w:ascii="Arial" w:hAnsi="Arial" w:hint="cs"/>
          <w:b/>
          <w:bCs/>
          <w:spacing w:val="20"/>
          <w:rtl/>
        </w:rPr>
        <w:t xml:space="preserve">שיקולים לקולא </w:t>
      </w:r>
    </w:p>
    <w:p w14:paraId="7A4D29EF" w14:textId="77777777" w:rsidR="00411DC0" w:rsidRDefault="00411DC0">
      <w:pPr>
        <w:tabs>
          <w:tab w:val="left" w:pos="566"/>
          <w:tab w:val="left" w:pos="1305"/>
          <w:tab w:val="left" w:pos="1485"/>
        </w:tabs>
        <w:spacing w:line="360" w:lineRule="auto"/>
        <w:ind w:left="566" w:hanging="540"/>
        <w:jc w:val="both"/>
        <w:rPr>
          <w:rFonts w:ascii="Arial" w:hAnsi="Arial"/>
          <w:spacing w:val="20"/>
          <w:rtl/>
        </w:rPr>
      </w:pPr>
    </w:p>
    <w:p w14:paraId="7D4EBA5E" w14:textId="77777777" w:rsidR="00411DC0" w:rsidRDefault="001279EA">
      <w:pPr>
        <w:tabs>
          <w:tab w:val="left" w:pos="566"/>
          <w:tab w:val="left" w:pos="1305"/>
          <w:tab w:val="left" w:pos="1485"/>
        </w:tabs>
        <w:spacing w:line="360" w:lineRule="auto"/>
        <w:ind w:left="566" w:hanging="540"/>
        <w:jc w:val="both"/>
        <w:rPr>
          <w:rFonts w:ascii="Arial" w:hAnsi="Arial"/>
          <w:b/>
          <w:bCs/>
          <w:spacing w:val="20"/>
          <w:rtl/>
        </w:rPr>
      </w:pPr>
      <w:r>
        <w:rPr>
          <w:rFonts w:ascii="Arial" w:hAnsi="Arial" w:hint="cs"/>
          <w:b/>
          <w:bCs/>
          <w:spacing w:val="20"/>
          <w:rtl/>
        </w:rPr>
        <w:tab/>
      </w:r>
      <w:r>
        <w:rPr>
          <w:rFonts w:ascii="Arial" w:hAnsi="Arial" w:hint="cs"/>
          <w:spacing w:val="20"/>
          <w:rtl/>
        </w:rPr>
        <w:t xml:space="preserve">הודאת הנאשם, במסגרת הסדר טיעון שלא כלל הסכמה לעניין הענישה, צריכה להוות שיקול לקולא, מאחר וחסכה זמן שיפוטי יקר. יתכן, כפי שטוען הסנגור, כי בהודאה גלום יסוד של הכרה במעשים וחרטה. </w:t>
      </w:r>
    </w:p>
    <w:p w14:paraId="5050B4CA" w14:textId="77777777" w:rsidR="00411DC0" w:rsidRDefault="001279EA">
      <w:pPr>
        <w:tabs>
          <w:tab w:val="left" w:pos="585"/>
          <w:tab w:val="left" w:pos="1125"/>
          <w:tab w:val="left" w:pos="1665"/>
        </w:tabs>
        <w:spacing w:line="360" w:lineRule="auto"/>
        <w:ind w:left="585" w:hanging="585"/>
        <w:jc w:val="both"/>
      </w:pPr>
      <w:r>
        <w:rPr>
          <w:rFonts w:ascii="Arial" w:hAnsi="Arial" w:hint="cs"/>
          <w:spacing w:val="20"/>
          <w:rtl/>
        </w:rPr>
        <w:tab/>
      </w:r>
    </w:p>
    <w:p w14:paraId="433480F9" w14:textId="77777777" w:rsidR="00411DC0" w:rsidRDefault="001279EA">
      <w:pPr>
        <w:tabs>
          <w:tab w:val="left" w:pos="585"/>
          <w:tab w:val="left" w:pos="1125"/>
          <w:tab w:val="left" w:pos="1665"/>
        </w:tabs>
        <w:spacing w:line="360" w:lineRule="auto"/>
        <w:ind w:left="585" w:hanging="585"/>
        <w:jc w:val="both"/>
        <w:rPr>
          <w:spacing w:val="20"/>
          <w:rtl/>
        </w:rPr>
      </w:pPr>
      <w:r>
        <w:rPr>
          <w:rFonts w:hint="cs"/>
          <w:rtl/>
        </w:rPr>
        <w:t>13.</w:t>
      </w:r>
      <w:r>
        <w:rPr>
          <w:rFonts w:hint="cs"/>
          <w:rtl/>
        </w:rPr>
        <w:tab/>
      </w:r>
      <w:r>
        <w:rPr>
          <w:rFonts w:hint="cs"/>
          <w:spacing w:val="20"/>
          <w:rtl/>
        </w:rPr>
        <w:t>אשר על כן, לאחר ששקלתי את השיקולים לחומרא ולקולא, לאור הסדר הטיעון וטענות באי כוח הצדדים, החלטתי לגזור על הנאשם את העונשים הבאים:</w:t>
      </w:r>
    </w:p>
    <w:p w14:paraId="5044B742" w14:textId="77777777" w:rsidR="00411DC0" w:rsidRDefault="00411DC0">
      <w:pPr>
        <w:tabs>
          <w:tab w:val="left" w:pos="585"/>
          <w:tab w:val="left" w:pos="1125"/>
          <w:tab w:val="left" w:pos="1665"/>
        </w:tabs>
        <w:spacing w:line="360" w:lineRule="auto"/>
        <w:ind w:left="585" w:hanging="585"/>
        <w:jc w:val="both"/>
        <w:rPr>
          <w:spacing w:val="20"/>
          <w:rtl/>
        </w:rPr>
      </w:pPr>
    </w:p>
    <w:p w14:paraId="773740E8" w14:textId="77777777" w:rsidR="00411DC0" w:rsidRDefault="001279EA">
      <w:pPr>
        <w:tabs>
          <w:tab w:val="left" w:pos="585"/>
          <w:tab w:val="left" w:pos="1125"/>
          <w:tab w:val="left" w:pos="1665"/>
        </w:tabs>
        <w:spacing w:line="360" w:lineRule="auto"/>
        <w:ind w:left="1125" w:hanging="1125"/>
        <w:jc w:val="both"/>
        <w:rPr>
          <w:spacing w:val="20"/>
          <w:rtl/>
        </w:rPr>
      </w:pPr>
      <w:r>
        <w:rPr>
          <w:rFonts w:hint="cs"/>
          <w:spacing w:val="20"/>
          <w:rtl/>
        </w:rPr>
        <w:tab/>
        <w:t>א.</w:t>
      </w:r>
      <w:r>
        <w:rPr>
          <w:rFonts w:hint="cs"/>
          <w:spacing w:val="20"/>
          <w:rtl/>
        </w:rPr>
        <w:tab/>
      </w:r>
      <w:r>
        <w:rPr>
          <w:rFonts w:hint="cs"/>
          <w:b/>
          <w:bCs/>
          <w:spacing w:val="20"/>
          <w:rtl/>
        </w:rPr>
        <w:t>מאסר</w:t>
      </w:r>
      <w:r>
        <w:rPr>
          <w:rFonts w:hint="cs"/>
          <w:spacing w:val="20"/>
          <w:rtl/>
        </w:rPr>
        <w:t xml:space="preserve"> למשך ששה חודשים  אשר ירוצה בעבודת שירות בבית הסוהר צלמון, במשך חמישה ימים בשבוע, ל-8.5 שעות עבודה יומיות. מובהר לנאשם כי עליו לעמוד בכל דרישות הממונה על עבודות שירות, לרבות דרישות לביצוע בדיקות שתן, וכי אי מילוי דרישה כלשהי, או שתיית אלכוהול במהלך העבודה או התייצבות לעבודה בגילופין, עלולה להביא להפסקת העבודות ולריצוי של מאסר בפועל.</w:t>
      </w:r>
    </w:p>
    <w:p w14:paraId="1DC1EDA2" w14:textId="77777777" w:rsidR="00411DC0" w:rsidRDefault="00411DC0">
      <w:pPr>
        <w:tabs>
          <w:tab w:val="left" w:pos="585"/>
          <w:tab w:val="left" w:pos="1125"/>
          <w:tab w:val="left" w:pos="1665"/>
        </w:tabs>
        <w:spacing w:line="360" w:lineRule="auto"/>
        <w:ind w:left="1125" w:hanging="1125"/>
        <w:jc w:val="both"/>
        <w:rPr>
          <w:spacing w:val="20"/>
          <w:rtl/>
        </w:rPr>
      </w:pPr>
    </w:p>
    <w:p w14:paraId="33C62250" w14:textId="77777777" w:rsidR="00411DC0" w:rsidRDefault="001279EA">
      <w:pPr>
        <w:tabs>
          <w:tab w:val="left" w:pos="585"/>
          <w:tab w:val="left" w:pos="1125"/>
          <w:tab w:val="left" w:pos="1665"/>
        </w:tabs>
        <w:spacing w:line="360" w:lineRule="auto"/>
        <w:ind w:left="1125" w:hanging="1125"/>
        <w:jc w:val="both"/>
        <w:rPr>
          <w:spacing w:val="20"/>
          <w:rtl/>
        </w:rPr>
      </w:pPr>
      <w:r>
        <w:rPr>
          <w:rFonts w:hint="cs"/>
          <w:spacing w:val="20"/>
          <w:rtl/>
        </w:rPr>
        <w:tab/>
      </w:r>
      <w:r>
        <w:rPr>
          <w:rFonts w:hint="cs"/>
          <w:spacing w:val="20"/>
          <w:rtl/>
        </w:rPr>
        <w:tab/>
        <w:t xml:space="preserve">לריצוי עבודת השירות על הנאשם להתייצב ביום 11.4.2013 בשעה 08:00 במשרדי הממונה, ביחידת עבודות השירות, בכפר מג'אר. </w:t>
      </w:r>
    </w:p>
    <w:p w14:paraId="531F3552" w14:textId="77777777" w:rsidR="00411DC0" w:rsidRDefault="00411DC0">
      <w:pPr>
        <w:tabs>
          <w:tab w:val="left" w:pos="585"/>
          <w:tab w:val="left" w:pos="1125"/>
          <w:tab w:val="left" w:pos="1665"/>
        </w:tabs>
        <w:spacing w:line="360" w:lineRule="auto"/>
        <w:ind w:left="585" w:hanging="585"/>
        <w:jc w:val="both"/>
        <w:rPr>
          <w:spacing w:val="20"/>
          <w:rtl/>
        </w:rPr>
      </w:pPr>
    </w:p>
    <w:p w14:paraId="6F4D77F5" w14:textId="77777777" w:rsidR="00411DC0" w:rsidRDefault="001279EA">
      <w:pPr>
        <w:tabs>
          <w:tab w:val="left" w:pos="585"/>
          <w:tab w:val="left" w:pos="1125"/>
          <w:tab w:val="left" w:pos="1665"/>
        </w:tabs>
        <w:spacing w:line="360" w:lineRule="auto"/>
        <w:ind w:left="1125" w:hanging="1125"/>
        <w:jc w:val="both"/>
        <w:rPr>
          <w:spacing w:val="20"/>
          <w:rtl/>
        </w:rPr>
      </w:pPr>
      <w:r>
        <w:rPr>
          <w:rFonts w:hint="cs"/>
          <w:spacing w:val="20"/>
          <w:rtl/>
        </w:rPr>
        <w:tab/>
        <w:t>ב.</w:t>
      </w:r>
      <w:r>
        <w:rPr>
          <w:rFonts w:hint="cs"/>
          <w:spacing w:val="20"/>
          <w:rtl/>
        </w:rPr>
        <w:tab/>
        <w:t xml:space="preserve">ארבעה חודשי </w:t>
      </w:r>
      <w:r>
        <w:rPr>
          <w:rFonts w:hint="cs"/>
          <w:b/>
          <w:bCs/>
          <w:spacing w:val="20"/>
          <w:rtl/>
        </w:rPr>
        <w:t>מאסר על תנאי</w:t>
      </w:r>
      <w:r>
        <w:rPr>
          <w:rFonts w:hint="cs"/>
          <w:spacing w:val="20"/>
          <w:rtl/>
        </w:rPr>
        <w:t xml:space="preserve"> למשך שלוש שנים החל מהיום, והתנאי הוא שהנאשם לא יעבור בתקופה זו עבירה מהעבירות המנויות בפקודת הסמים ויורשע בה בין בתקופת התנאי ובין לאחריה.</w:t>
      </w:r>
    </w:p>
    <w:p w14:paraId="09FFE4CC" w14:textId="77777777" w:rsidR="00411DC0" w:rsidRDefault="00411DC0">
      <w:pPr>
        <w:tabs>
          <w:tab w:val="left" w:pos="585"/>
          <w:tab w:val="left" w:pos="1125"/>
          <w:tab w:val="left" w:pos="1665"/>
        </w:tabs>
        <w:spacing w:line="360" w:lineRule="auto"/>
        <w:ind w:left="1125" w:hanging="1125"/>
        <w:jc w:val="both"/>
        <w:rPr>
          <w:spacing w:val="20"/>
          <w:rtl/>
        </w:rPr>
      </w:pPr>
    </w:p>
    <w:p w14:paraId="38F92413" w14:textId="77777777" w:rsidR="00411DC0" w:rsidRDefault="001279EA">
      <w:pPr>
        <w:tabs>
          <w:tab w:val="left" w:pos="585"/>
          <w:tab w:val="left" w:pos="1125"/>
          <w:tab w:val="left" w:pos="1665"/>
        </w:tabs>
        <w:spacing w:line="360" w:lineRule="auto"/>
        <w:ind w:left="1125" w:hanging="1125"/>
        <w:jc w:val="both"/>
        <w:rPr>
          <w:spacing w:val="20"/>
          <w:rtl/>
        </w:rPr>
      </w:pPr>
      <w:r>
        <w:rPr>
          <w:rFonts w:hint="cs"/>
          <w:spacing w:val="20"/>
          <w:rtl/>
        </w:rPr>
        <w:tab/>
        <w:t>ג.</w:t>
      </w:r>
      <w:r>
        <w:rPr>
          <w:rFonts w:hint="cs"/>
          <w:spacing w:val="20"/>
          <w:rtl/>
        </w:rPr>
        <w:tab/>
        <w:t xml:space="preserve">ששה חודשי </w:t>
      </w:r>
      <w:r>
        <w:rPr>
          <w:rFonts w:hint="cs"/>
          <w:b/>
          <w:bCs/>
          <w:spacing w:val="20"/>
          <w:rtl/>
        </w:rPr>
        <w:t>מאסר על תנאי</w:t>
      </w:r>
      <w:r>
        <w:rPr>
          <w:rFonts w:hint="cs"/>
          <w:spacing w:val="20"/>
          <w:rtl/>
        </w:rPr>
        <w:t xml:space="preserve"> למשך שלוש שנים החל מהיום, והתנאי הוא שהנאשם לא יעבור בתקופה זו עבירה של אלימות או עבירה כלפי עובד ציבור ויורשע בה בין בתקופת התנאי ובין לאחריה.</w:t>
      </w:r>
    </w:p>
    <w:p w14:paraId="48E9CF0F" w14:textId="77777777" w:rsidR="00411DC0" w:rsidRDefault="00411DC0">
      <w:pPr>
        <w:tabs>
          <w:tab w:val="left" w:pos="585"/>
          <w:tab w:val="left" w:pos="1125"/>
          <w:tab w:val="left" w:pos="1665"/>
        </w:tabs>
        <w:spacing w:line="360" w:lineRule="auto"/>
        <w:ind w:left="1125" w:hanging="1125"/>
        <w:jc w:val="both"/>
        <w:rPr>
          <w:spacing w:val="20"/>
          <w:rtl/>
        </w:rPr>
      </w:pPr>
    </w:p>
    <w:p w14:paraId="4CB94A57" w14:textId="77777777" w:rsidR="00411DC0" w:rsidRDefault="001279EA">
      <w:pPr>
        <w:tabs>
          <w:tab w:val="left" w:pos="585"/>
          <w:tab w:val="left" w:pos="1125"/>
          <w:tab w:val="left" w:pos="1665"/>
        </w:tabs>
        <w:spacing w:line="360" w:lineRule="auto"/>
        <w:ind w:left="1125" w:hanging="1125"/>
        <w:jc w:val="both"/>
        <w:rPr>
          <w:b/>
          <w:bCs/>
          <w:spacing w:val="20"/>
          <w:rtl/>
        </w:rPr>
      </w:pPr>
      <w:r>
        <w:rPr>
          <w:rFonts w:hint="cs"/>
          <w:spacing w:val="20"/>
          <w:rtl/>
        </w:rPr>
        <w:tab/>
        <w:t>ד.</w:t>
      </w:r>
      <w:r>
        <w:rPr>
          <w:rFonts w:hint="cs"/>
          <w:spacing w:val="20"/>
          <w:rtl/>
        </w:rPr>
        <w:tab/>
        <w:t>הסם יושמד כשגזר הדין יהיה חלוט.</w:t>
      </w:r>
    </w:p>
    <w:p w14:paraId="7B65C7EA" w14:textId="77777777" w:rsidR="00411DC0" w:rsidRDefault="00411DC0">
      <w:pPr>
        <w:tabs>
          <w:tab w:val="left" w:pos="585"/>
          <w:tab w:val="left" w:pos="1125"/>
          <w:tab w:val="left" w:pos="1665"/>
        </w:tabs>
        <w:spacing w:line="360" w:lineRule="auto"/>
        <w:ind w:left="1125" w:hanging="1125"/>
        <w:jc w:val="both"/>
        <w:rPr>
          <w:spacing w:val="20"/>
          <w:rtl/>
        </w:rPr>
      </w:pPr>
    </w:p>
    <w:p w14:paraId="0AB353D2" w14:textId="77777777" w:rsidR="00411DC0" w:rsidRDefault="001279EA">
      <w:pPr>
        <w:tabs>
          <w:tab w:val="left" w:pos="585"/>
          <w:tab w:val="left" w:pos="1125"/>
          <w:tab w:val="left" w:pos="1665"/>
        </w:tabs>
        <w:spacing w:line="360" w:lineRule="auto"/>
        <w:ind w:left="1125" w:hanging="1125"/>
        <w:jc w:val="both"/>
        <w:rPr>
          <w:spacing w:val="20"/>
          <w:u w:val="single"/>
          <w:rtl/>
        </w:rPr>
      </w:pPr>
      <w:r>
        <w:rPr>
          <w:rFonts w:hint="cs"/>
          <w:spacing w:val="20"/>
          <w:rtl/>
        </w:rPr>
        <w:tab/>
      </w:r>
      <w:r>
        <w:rPr>
          <w:rFonts w:hint="cs"/>
          <w:b/>
          <w:bCs/>
          <w:spacing w:val="20"/>
          <w:u w:val="single"/>
          <w:rtl/>
        </w:rPr>
        <w:t>זכות ערעור תוך 45 יום</w:t>
      </w:r>
      <w:r>
        <w:rPr>
          <w:rFonts w:hint="cs"/>
          <w:spacing w:val="20"/>
          <w:u w:val="single"/>
          <w:rtl/>
        </w:rPr>
        <w:t>.</w:t>
      </w:r>
    </w:p>
    <w:p w14:paraId="1CA363DA" w14:textId="77777777" w:rsidR="00411DC0" w:rsidRDefault="00411DC0">
      <w:pPr>
        <w:rPr>
          <w:rFonts w:cs="FrankRuehl"/>
          <w:sz w:val="28"/>
          <w:szCs w:val="28"/>
          <w:rtl/>
        </w:rPr>
      </w:pPr>
    </w:p>
    <w:p w14:paraId="433A5D64" w14:textId="77777777" w:rsidR="00411DC0" w:rsidRPr="001279EA" w:rsidRDefault="001279EA">
      <w:pPr>
        <w:rPr>
          <w:rFonts w:cs="FrankRuehl"/>
          <w:color w:val="FFFFFF"/>
          <w:sz w:val="2"/>
          <w:szCs w:val="2"/>
          <w:rtl/>
        </w:rPr>
      </w:pPr>
      <w:r w:rsidRPr="001279EA">
        <w:rPr>
          <w:rFonts w:cs="FrankRuehl"/>
          <w:color w:val="FFFFFF"/>
          <w:sz w:val="2"/>
          <w:szCs w:val="2"/>
          <w:rtl/>
        </w:rPr>
        <w:t>5129371</w:t>
      </w:r>
    </w:p>
    <w:p w14:paraId="311D8BD6" w14:textId="77777777" w:rsidR="00411DC0" w:rsidRDefault="001279EA">
      <w:pPr>
        <w:rPr>
          <w:rFonts w:cs="FrankRuehl"/>
          <w:sz w:val="28"/>
          <w:szCs w:val="28"/>
          <w:rtl/>
        </w:rPr>
      </w:pPr>
      <w:r w:rsidRPr="001279EA">
        <w:rPr>
          <w:rFonts w:ascii="Arial" w:hAnsi="Arial"/>
          <w:color w:val="FFFFFF"/>
          <w:spacing w:val="20"/>
          <w:sz w:val="2"/>
          <w:szCs w:val="2"/>
          <w:rtl/>
        </w:rPr>
        <w:t>54678313</w:t>
      </w:r>
      <w:r>
        <w:rPr>
          <w:rFonts w:ascii="Arial" w:hAnsi="Arial"/>
          <w:spacing w:val="20"/>
          <w:rtl/>
        </w:rPr>
        <w:t xml:space="preserve">ניתן היום,  כ"ה אדר תשע"ג, 07 מרץ 2013,  במעמד הנאשם ובאי כוח הצדדים. </w:t>
      </w:r>
    </w:p>
    <w:p w14:paraId="558A67A8" w14:textId="77777777" w:rsidR="001279EA" w:rsidRPr="001279EA" w:rsidRDefault="001279EA" w:rsidP="001279EA">
      <w:pPr>
        <w:keepNext/>
        <w:rPr>
          <w:rFonts w:ascii="David" w:hAnsi="David"/>
          <w:color w:val="000000"/>
          <w:sz w:val="22"/>
          <w:szCs w:val="22"/>
          <w:rtl/>
        </w:rPr>
      </w:pPr>
    </w:p>
    <w:p w14:paraId="39B78CD8" w14:textId="77777777" w:rsidR="001279EA" w:rsidRPr="001279EA" w:rsidRDefault="001279EA" w:rsidP="001279EA">
      <w:pPr>
        <w:keepNext/>
        <w:rPr>
          <w:rFonts w:ascii="David" w:hAnsi="David"/>
          <w:color w:val="000000"/>
          <w:sz w:val="22"/>
          <w:szCs w:val="22"/>
          <w:rtl/>
        </w:rPr>
      </w:pPr>
      <w:r w:rsidRPr="001279EA">
        <w:rPr>
          <w:rFonts w:ascii="David" w:hAnsi="David"/>
          <w:color w:val="000000"/>
          <w:sz w:val="22"/>
          <w:szCs w:val="22"/>
          <w:rtl/>
        </w:rPr>
        <w:t>אורי גולדקורן 54678313</w:t>
      </w:r>
    </w:p>
    <w:p w14:paraId="51A31B20" w14:textId="77777777" w:rsidR="001279EA" w:rsidRDefault="001279EA" w:rsidP="001279EA">
      <w:r w:rsidRPr="001279EA">
        <w:rPr>
          <w:color w:val="000000"/>
          <w:rtl/>
        </w:rPr>
        <w:t>נוסח מסמך זה כפוף לשינויי ניסוח ועריכה</w:t>
      </w:r>
    </w:p>
    <w:p w14:paraId="79548099" w14:textId="77777777" w:rsidR="001279EA" w:rsidRDefault="001279EA" w:rsidP="001279EA">
      <w:pPr>
        <w:rPr>
          <w:rtl/>
        </w:rPr>
      </w:pPr>
    </w:p>
    <w:p w14:paraId="39D675F4" w14:textId="77777777" w:rsidR="001279EA" w:rsidRDefault="001279EA" w:rsidP="001279EA">
      <w:pPr>
        <w:jc w:val="center"/>
        <w:rPr>
          <w:color w:val="0000FF"/>
          <w:u w:val="single"/>
        </w:rPr>
      </w:pPr>
      <w:r w:rsidRPr="007A300B">
        <w:rPr>
          <w:color w:val="000000"/>
          <w:rtl/>
        </w:rPr>
        <w:t>בעניין עריכה ושינויים במסמכי פסיקה, חקיקה ועוד באתר נבו – הקש כאן</w:t>
      </w:r>
    </w:p>
    <w:p w14:paraId="7377DB98" w14:textId="77777777" w:rsidR="00411DC0" w:rsidRPr="001279EA" w:rsidRDefault="00411DC0" w:rsidP="001279EA">
      <w:pPr>
        <w:jc w:val="center"/>
        <w:rPr>
          <w:color w:val="0000FF"/>
          <w:u w:val="single"/>
        </w:rPr>
      </w:pPr>
    </w:p>
    <w:sectPr w:rsidR="00411DC0" w:rsidRPr="001279EA" w:rsidSect="001279EA">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68540" w14:textId="77777777" w:rsidR="00542FE0" w:rsidRPr="00234F48" w:rsidRDefault="00542FE0">
      <w:pPr>
        <w:rPr>
          <w:rFonts w:cs="Arial"/>
          <w:szCs w:val="20"/>
        </w:rPr>
      </w:pPr>
      <w:r>
        <w:separator/>
      </w:r>
    </w:p>
  </w:endnote>
  <w:endnote w:type="continuationSeparator" w:id="0">
    <w:p w14:paraId="4723D7F3" w14:textId="77777777" w:rsidR="00542FE0" w:rsidRPr="00234F48" w:rsidRDefault="00542FE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FF1AE" w14:textId="77777777" w:rsidR="0035584B" w:rsidRDefault="0035584B" w:rsidP="001279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4576D64" w14:textId="77777777" w:rsidR="0035584B" w:rsidRPr="001279EA" w:rsidRDefault="0035584B" w:rsidP="001279EA">
    <w:pPr>
      <w:pStyle w:val="a4"/>
      <w:pBdr>
        <w:top w:val="single" w:sz="4" w:space="1" w:color="auto"/>
        <w:between w:val="single" w:sz="4" w:space="0" w:color="auto"/>
      </w:pBdr>
      <w:spacing w:after="60"/>
      <w:jc w:val="center"/>
      <w:rPr>
        <w:rFonts w:ascii="FrankRuehl" w:hAnsi="FrankRuehl" w:cs="FrankRuehl"/>
        <w:color w:val="000000"/>
      </w:rPr>
    </w:pPr>
    <w:r w:rsidRPr="001279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6128E" w14:textId="77777777" w:rsidR="0035584B" w:rsidRDefault="0035584B" w:rsidP="001279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3E0B">
      <w:rPr>
        <w:rFonts w:ascii="FrankRuehl" w:hAnsi="FrankRuehl" w:cs="FrankRuehl"/>
        <w:noProof/>
        <w:rtl/>
      </w:rPr>
      <w:t>1</w:t>
    </w:r>
    <w:r>
      <w:rPr>
        <w:rFonts w:ascii="FrankRuehl" w:hAnsi="FrankRuehl" w:cs="FrankRuehl"/>
        <w:rtl/>
      </w:rPr>
      <w:fldChar w:fldCharType="end"/>
    </w:r>
  </w:p>
  <w:p w14:paraId="6A92D396" w14:textId="77777777" w:rsidR="0035584B" w:rsidRPr="001279EA" w:rsidRDefault="0035584B" w:rsidP="001279EA">
    <w:pPr>
      <w:pStyle w:val="a4"/>
      <w:pBdr>
        <w:top w:val="single" w:sz="4" w:space="1" w:color="auto"/>
        <w:between w:val="single" w:sz="4" w:space="0" w:color="auto"/>
      </w:pBdr>
      <w:spacing w:after="60"/>
      <w:jc w:val="center"/>
      <w:rPr>
        <w:rFonts w:ascii="FrankRuehl" w:hAnsi="FrankRuehl" w:cs="FrankRuehl"/>
        <w:color w:val="000000"/>
      </w:rPr>
    </w:pPr>
    <w:r w:rsidRPr="001279EA">
      <w:rPr>
        <w:rFonts w:ascii="FrankRuehl" w:hAnsi="FrankRuehl" w:cs="FrankRuehl"/>
        <w:color w:val="000000"/>
      </w:rPr>
      <w:pict w14:anchorId="3DDD1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B8EC7" w14:textId="77777777" w:rsidR="00542FE0" w:rsidRPr="00234F48" w:rsidRDefault="00542FE0">
      <w:pPr>
        <w:rPr>
          <w:rFonts w:cs="Arial"/>
          <w:szCs w:val="20"/>
        </w:rPr>
      </w:pPr>
      <w:r>
        <w:separator/>
      </w:r>
    </w:p>
  </w:footnote>
  <w:footnote w:type="continuationSeparator" w:id="0">
    <w:p w14:paraId="393484AC" w14:textId="77777777" w:rsidR="00542FE0" w:rsidRPr="00234F48" w:rsidRDefault="00542FE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4B795" w14:textId="77777777" w:rsidR="0035584B" w:rsidRPr="001279EA" w:rsidRDefault="0035584B" w:rsidP="001279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(צפת) 49406-03-10</w:t>
    </w:r>
    <w:r>
      <w:rPr>
        <w:rFonts w:ascii="David" w:hAnsi="David"/>
        <w:color w:val="000000"/>
        <w:sz w:val="22"/>
        <w:szCs w:val="22"/>
        <w:rtl/>
      </w:rPr>
      <w:tab/>
      <w:t xml:space="preserve"> מדינת ישראל נ' סאיב יאסין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AD0E6" w14:textId="77777777" w:rsidR="0035584B" w:rsidRPr="001279EA" w:rsidRDefault="0035584B" w:rsidP="001279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(צפת) 49406-03-10</w:t>
    </w:r>
    <w:r>
      <w:rPr>
        <w:rFonts w:ascii="David" w:hAnsi="David"/>
        <w:color w:val="000000"/>
        <w:sz w:val="22"/>
        <w:szCs w:val="22"/>
        <w:rtl/>
      </w:rPr>
      <w:tab/>
      <w:t xml:space="preserve"> מדינת ישראל נ' סאיב יאסין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1DC0"/>
    <w:rsid w:val="0000212D"/>
    <w:rsid w:val="001279EA"/>
    <w:rsid w:val="001F1F38"/>
    <w:rsid w:val="001F3E0B"/>
    <w:rsid w:val="0035584B"/>
    <w:rsid w:val="00411DC0"/>
    <w:rsid w:val="0044589E"/>
    <w:rsid w:val="00542FE0"/>
    <w:rsid w:val="00547AA2"/>
    <w:rsid w:val="00561860"/>
    <w:rsid w:val="00616C12"/>
    <w:rsid w:val="007A300B"/>
    <w:rsid w:val="008A0198"/>
    <w:rsid w:val="00D0023C"/>
    <w:rsid w:val="00D03088"/>
    <w:rsid w:val="00FA4B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ADBA224"/>
  <w15:chartTrackingRefBased/>
  <w15:docId w15:val="{F84AE910-6835-4F84-A7CD-133F4FB5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1DC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11DC0"/>
    <w:pPr>
      <w:tabs>
        <w:tab w:val="center" w:pos="4153"/>
        <w:tab w:val="right" w:pos="8306"/>
      </w:tabs>
    </w:pPr>
  </w:style>
  <w:style w:type="paragraph" w:styleId="a4">
    <w:name w:val="footer"/>
    <w:basedOn w:val="a"/>
    <w:rsid w:val="00411DC0"/>
    <w:pPr>
      <w:tabs>
        <w:tab w:val="center" w:pos="4153"/>
        <w:tab w:val="right" w:pos="8306"/>
      </w:tabs>
    </w:pPr>
  </w:style>
  <w:style w:type="character" w:styleId="a5">
    <w:name w:val="page number"/>
    <w:basedOn w:val="a0"/>
    <w:rsid w:val="00411DC0"/>
  </w:style>
  <w:style w:type="character" w:styleId="Hyperlink">
    <w:name w:val="Hyperlink"/>
    <w:rsid w:val="00411DC0"/>
    <w:rPr>
      <w:color w:val="0000FF"/>
      <w:u w:val="single"/>
    </w:rPr>
  </w:style>
  <w:style w:type="character" w:customStyle="1" w:styleId="Ruller4">
    <w:name w:val="Ruller4 תו"/>
    <w:link w:val="Ruller40"/>
    <w:locked/>
    <w:rsid w:val="00411DC0"/>
    <w:rPr>
      <w:rFonts w:ascii="Arial TUR" w:hAnsi="Arial TUR" w:cs="FrankRuehl"/>
      <w:spacing w:val="10"/>
      <w:sz w:val="22"/>
      <w:szCs w:val="28"/>
      <w:lang w:val="en-US" w:eastAsia="en-US" w:bidi="he-IL"/>
    </w:rPr>
  </w:style>
  <w:style w:type="paragraph" w:customStyle="1" w:styleId="Ruller40">
    <w:name w:val="Ruller4"/>
    <w:basedOn w:val="a"/>
    <w:link w:val="Ruller4"/>
    <w:rsid w:val="00411DC0"/>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411DC0"/>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7932979" TargetMode="External"/><Relationship Id="rId26" Type="http://schemas.openxmlformats.org/officeDocument/2006/relationships/hyperlink" Target="http://www.nevo.co.il/case/1228355" TargetMode="External"/><Relationship Id="rId3" Type="http://schemas.openxmlformats.org/officeDocument/2006/relationships/webSettings" Target="webSettings.xml"/><Relationship Id="rId21" Type="http://schemas.openxmlformats.org/officeDocument/2006/relationships/hyperlink" Target="http://www.nevo.co.il/case/5896323" TargetMode="External"/><Relationship Id="rId34" Type="http://schemas.openxmlformats.org/officeDocument/2006/relationships/theme" Target="theme/theme1.xm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5786821" TargetMode="External"/><Relationship Id="rId25" Type="http://schemas.openxmlformats.org/officeDocument/2006/relationships/hyperlink" Target="http://www.nevo.co.il/case/2808490"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17941065" TargetMode="External"/><Relationship Id="rId20" Type="http://schemas.openxmlformats.org/officeDocument/2006/relationships/hyperlink" Target="http://www.nevo.co.il/case/5753269"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305186"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045371" TargetMode="External"/><Relationship Id="rId28" Type="http://schemas.openxmlformats.org/officeDocument/2006/relationships/hyperlink" Target="http://www.nevo.co.il/case/161892" TargetMode="External"/><Relationship Id="rId10" Type="http://schemas.openxmlformats.org/officeDocument/2006/relationships/hyperlink" Target="http://www.nevo.co.il/law/70301/275" TargetMode="External"/><Relationship Id="rId19" Type="http://schemas.openxmlformats.org/officeDocument/2006/relationships/hyperlink" Target="http://www.nevo.co.il/case/5594359"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6169989" TargetMode="External"/><Relationship Id="rId27" Type="http://schemas.openxmlformats.org/officeDocument/2006/relationships/hyperlink" Target="http://www.nevo.co.il/case/6043271" TargetMode="External"/><Relationship Id="rId30" Type="http://schemas.openxmlformats.org/officeDocument/2006/relationships/header" Target="header2.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2165</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12970</CharactersWithSpaces>
  <SharedDoc>false</SharedDoc>
  <HLinks>
    <vt:vector size="138" baseType="variant">
      <vt:variant>
        <vt:i4>589898</vt:i4>
      </vt:variant>
      <vt:variant>
        <vt:i4>66</vt:i4>
      </vt:variant>
      <vt:variant>
        <vt:i4>0</vt:i4>
      </vt:variant>
      <vt:variant>
        <vt:i4>5</vt:i4>
      </vt:variant>
      <vt:variant>
        <vt:lpwstr>http://www.nevo.co.il/case/161892</vt:lpwstr>
      </vt:variant>
      <vt:variant>
        <vt:lpwstr/>
      </vt:variant>
      <vt:variant>
        <vt:i4>3211376</vt:i4>
      </vt:variant>
      <vt:variant>
        <vt:i4>63</vt:i4>
      </vt:variant>
      <vt:variant>
        <vt:i4>0</vt:i4>
      </vt:variant>
      <vt:variant>
        <vt:i4>5</vt:i4>
      </vt:variant>
      <vt:variant>
        <vt:lpwstr>http://www.nevo.co.il/case/6043271</vt:lpwstr>
      </vt:variant>
      <vt:variant>
        <vt:lpwstr/>
      </vt:variant>
      <vt:variant>
        <vt:i4>3473531</vt:i4>
      </vt:variant>
      <vt:variant>
        <vt:i4>60</vt:i4>
      </vt:variant>
      <vt:variant>
        <vt:i4>0</vt:i4>
      </vt:variant>
      <vt:variant>
        <vt:i4>5</vt:i4>
      </vt:variant>
      <vt:variant>
        <vt:lpwstr>http://www.nevo.co.il/case/1228355</vt:lpwstr>
      </vt:variant>
      <vt:variant>
        <vt:lpwstr/>
      </vt:variant>
      <vt:variant>
        <vt:i4>3539069</vt:i4>
      </vt:variant>
      <vt:variant>
        <vt:i4>57</vt:i4>
      </vt:variant>
      <vt:variant>
        <vt:i4>0</vt:i4>
      </vt:variant>
      <vt:variant>
        <vt:i4>5</vt:i4>
      </vt:variant>
      <vt:variant>
        <vt:lpwstr>http://www.nevo.co.il/case/2808490</vt:lpwstr>
      </vt:variant>
      <vt:variant>
        <vt:lpwstr/>
      </vt:variant>
      <vt:variant>
        <vt:i4>917573</vt:i4>
      </vt:variant>
      <vt:variant>
        <vt:i4>54</vt:i4>
      </vt:variant>
      <vt:variant>
        <vt:i4>0</vt:i4>
      </vt:variant>
      <vt:variant>
        <vt:i4>5</vt:i4>
      </vt:variant>
      <vt:variant>
        <vt:lpwstr>http://www.nevo.co.il/case/305186</vt:lpwstr>
      </vt:variant>
      <vt:variant>
        <vt:lpwstr/>
      </vt:variant>
      <vt:variant>
        <vt:i4>3145846</vt:i4>
      </vt:variant>
      <vt:variant>
        <vt:i4>51</vt:i4>
      </vt:variant>
      <vt:variant>
        <vt:i4>0</vt:i4>
      </vt:variant>
      <vt:variant>
        <vt:i4>5</vt:i4>
      </vt:variant>
      <vt:variant>
        <vt:lpwstr>http://www.nevo.co.il/case/6045371</vt:lpwstr>
      </vt:variant>
      <vt:variant>
        <vt:lpwstr/>
      </vt:variant>
      <vt:variant>
        <vt:i4>3145844</vt:i4>
      </vt:variant>
      <vt:variant>
        <vt:i4>48</vt:i4>
      </vt:variant>
      <vt:variant>
        <vt:i4>0</vt:i4>
      </vt:variant>
      <vt:variant>
        <vt:i4>5</vt:i4>
      </vt:variant>
      <vt:variant>
        <vt:lpwstr>http://www.nevo.co.il/case/6169989</vt:lpwstr>
      </vt:variant>
      <vt:variant>
        <vt:lpwstr/>
      </vt:variant>
      <vt:variant>
        <vt:i4>3932280</vt:i4>
      </vt:variant>
      <vt:variant>
        <vt:i4>45</vt:i4>
      </vt:variant>
      <vt:variant>
        <vt:i4>0</vt:i4>
      </vt:variant>
      <vt:variant>
        <vt:i4>5</vt:i4>
      </vt:variant>
      <vt:variant>
        <vt:lpwstr>http://www.nevo.co.il/case/5896323</vt:lpwstr>
      </vt:variant>
      <vt:variant>
        <vt:lpwstr/>
      </vt:variant>
      <vt:variant>
        <vt:i4>3866742</vt:i4>
      </vt:variant>
      <vt:variant>
        <vt:i4>42</vt:i4>
      </vt:variant>
      <vt:variant>
        <vt:i4>0</vt:i4>
      </vt:variant>
      <vt:variant>
        <vt:i4>5</vt:i4>
      </vt:variant>
      <vt:variant>
        <vt:lpwstr>http://www.nevo.co.il/case/5753269</vt:lpwstr>
      </vt:variant>
      <vt:variant>
        <vt:lpwstr/>
      </vt:variant>
      <vt:variant>
        <vt:i4>3539056</vt:i4>
      </vt:variant>
      <vt:variant>
        <vt:i4>39</vt:i4>
      </vt:variant>
      <vt:variant>
        <vt:i4>0</vt:i4>
      </vt:variant>
      <vt:variant>
        <vt:i4>5</vt:i4>
      </vt:variant>
      <vt:variant>
        <vt:lpwstr>http://www.nevo.co.il/case/5594359</vt:lpwstr>
      </vt:variant>
      <vt:variant>
        <vt:lpwstr/>
      </vt:variant>
      <vt:variant>
        <vt:i4>3997817</vt:i4>
      </vt:variant>
      <vt:variant>
        <vt:i4>36</vt:i4>
      </vt:variant>
      <vt:variant>
        <vt:i4>0</vt:i4>
      </vt:variant>
      <vt:variant>
        <vt:i4>5</vt:i4>
      </vt:variant>
      <vt:variant>
        <vt:lpwstr>http://www.nevo.co.il/case/17932979</vt:lpwstr>
      </vt:variant>
      <vt:variant>
        <vt:lpwstr/>
      </vt:variant>
      <vt:variant>
        <vt:i4>3407991</vt:i4>
      </vt:variant>
      <vt:variant>
        <vt:i4>33</vt:i4>
      </vt:variant>
      <vt:variant>
        <vt:i4>0</vt:i4>
      </vt:variant>
      <vt:variant>
        <vt:i4>5</vt:i4>
      </vt:variant>
      <vt:variant>
        <vt:lpwstr>http://www.nevo.co.il/case/5786821</vt:lpwstr>
      </vt:variant>
      <vt:variant>
        <vt:lpwstr/>
      </vt:variant>
      <vt:variant>
        <vt:i4>4128887</vt:i4>
      </vt:variant>
      <vt:variant>
        <vt:i4>30</vt:i4>
      </vt:variant>
      <vt:variant>
        <vt:i4>0</vt:i4>
      </vt:variant>
      <vt:variant>
        <vt:i4>5</vt:i4>
      </vt:variant>
      <vt:variant>
        <vt:lpwstr>http://www.nevo.co.il/case/17941065</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2025-04-22T21:34:00Z</dcterms:created>
  <dcterms:modified xsi:type="dcterms:W3CDTF">2025-04-22T21:34:00Z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49406</vt:lpwstr>
  </property>
  <property fmtid="{D5CDD505-2E9C-101B-9397-08002B2CF9AE}" pid="6" name="NEWPARTB">
    <vt:lpwstr>03</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סאיב יאסין</vt:lpwstr>
  </property>
  <property fmtid="{D5CDD505-2E9C-101B-9397-08002B2CF9AE}" pid="10" name="JUDGE">
    <vt:lpwstr>אורי גולדקורן</vt:lpwstr>
  </property>
  <property fmtid="{D5CDD505-2E9C-101B-9397-08002B2CF9AE}" pid="11" name="CITY">
    <vt:lpwstr>צפת</vt:lpwstr>
  </property>
  <property fmtid="{D5CDD505-2E9C-101B-9397-08002B2CF9AE}" pid="12" name="DATE">
    <vt:lpwstr>20130307</vt:lpwstr>
  </property>
  <property fmtid="{D5CDD505-2E9C-101B-9397-08002B2CF9AE}" pid="13" name="TYPE_N_DATE">
    <vt:lpwstr>38020130307</vt:lpwstr>
  </property>
  <property fmtid="{D5CDD505-2E9C-101B-9397-08002B2CF9AE}" pid="14" name="WORDNUMPAGES">
    <vt:lpwstr>8</vt:lpwstr>
  </property>
  <property fmtid="{D5CDD505-2E9C-101B-9397-08002B2CF9AE}" pid="15" name="TYPE_ABS_DATE">
    <vt:lpwstr>380020130307</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17941065;5786821;17932979;5594359;5753269;5896323;6169989;6045371;305186;2808490;1228355;6043271;161892</vt:lpwstr>
  </property>
  <property fmtid="{D5CDD505-2E9C-101B-9397-08002B2CF9AE}" pid="36" name="LAWLISTTMP1">
    <vt:lpwstr>4216/007.a;007.c</vt:lpwstr>
  </property>
  <property fmtid="{D5CDD505-2E9C-101B-9397-08002B2CF9AE}" pid="37" name="LAWLISTTMP2">
    <vt:lpwstr>70301/275</vt:lpwstr>
  </property>
</Properties>
</file>