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71105" w:rsidRPr="00170DA9" w14:paraId="434C0ABF" w14:textId="77777777">
        <w:trPr>
          <w:trHeight w:hRule="exact" w:val="418"/>
          <w:jc w:val="center"/>
        </w:trPr>
        <w:tc>
          <w:tcPr>
            <w:tcW w:w="8720" w:type="dxa"/>
            <w:gridSpan w:val="3"/>
          </w:tcPr>
          <w:p w14:paraId="4171BC27" w14:textId="77777777" w:rsidR="00F71105" w:rsidRPr="00170DA9" w:rsidRDefault="00170DA9">
            <w:pPr>
              <w:pStyle w:val="a3"/>
              <w:tabs>
                <w:tab w:val="clear" w:pos="8306"/>
              </w:tabs>
              <w:jc w:val="center"/>
              <w:rPr>
                <w:rFonts w:ascii="Tahoma" w:hAnsi="Tahoma" w:cs="Tahoma"/>
                <w:b/>
                <w:bCs/>
                <w:color w:val="000080"/>
                <w:sz w:val="20"/>
                <w:szCs w:val="20"/>
                <w:rtl/>
              </w:rPr>
            </w:pPr>
            <w:bookmarkStart w:id="0" w:name="LastJudge"/>
            <w:r w:rsidRPr="00170DA9">
              <w:rPr>
                <w:rFonts w:ascii="Tahoma" w:hAnsi="Tahoma" w:cs="Tahoma"/>
                <w:b/>
                <w:bCs/>
                <w:color w:val="000080"/>
                <w:sz w:val="20"/>
                <w:szCs w:val="20"/>
                <w:rtl/>
              </w:rPr>
              <w:t>בית משפט השלום בכפר סבא</w:t>
            </w:r>
          </w:p>
        </w:tc>
      </w:tr>
      <w:tr w:rsidR="00F71105" w:rsidRPr="00170DA9" w14:paraId="2AA4BA69" w14:textId="77777777">
        <w:trPr>
          <w:trHeight w:val="337"/>
          <w:jc w:val="center"/>
        </w:trPr>
        <w:tc>
          <w:tcPr>
            <w:tcW w:w="6396" w:type="dxa"/>
          </w:tcPr>
          <w:p w14:paraId="574519E0" w14:textId="77777777" w:rsidR="00F71105" w:rsidRPr="00170DA9" w:rsidRDefault="00170DA9">
            <w:pPr>
              <w:rPr>
                <w:b/>
                <w:bCs/>
                <w:sz w:val="26"/>
                <w:szCs w:val="26"/>
                <w:rtl/>
              </w:rPr>
            </w:pPr>
            <w:r w:rsidRPr="00170DA9">
              <w:rPr>
                <w:b/>
                <w:bCs/>
                <w:sz w:val="26"/>
                <w:szCs w:val="26"/>
                <w:rtl/>
              </w:rPr>
              <w:t>ת"פ</w:t>
            </w:r>
            <w:r w:rsidRPr="00170DA9">
              <w:rPr>
                <w:rFonts w:hint="cs"/>
                <w:b/>
                <w:bCs/>
                <w:sz w:val="26"/>
                <w:szCs w:val="26"/>
                <w:rtl/>
              </w:rPr>
              <w:t xml:space="preserve"> </w:t>
            </w:r>
            <w:r w:rsidRPr="00170DA9">
              <w:rPr>
                <w:b/>
                <w:bCs/>
                <w:sz w:val="26"/>
                <w:szCs w:val="26"/>
                <w:rtl/>
              </w:rPr>
              <w:t>1219-07-10</w:t>
            </w:r>
            <w:r w:rsidRPr="00170DA9">
              <w:rPr>
                <w:rFonts w:hint="cs"/>
                <w:b/>
                <w:bCs/>
                <w:sz w:val="26"/>
                <w:szCs w:val="26"/>
                <w:rtl/>
              </w:rPr>
              <w:t xml:space="preserve"> </w:t>
            </w:r>
            <w:r w:rsidRPr="00170DA9">
              <w:rPr>
                <w:b/>
                <w:bCs/>
                <w:sz w:val="26"/>
                <w:szCs w:val="26"/>
                <w:rtl/>
              </w:rPr>
              <w:t>מדינת ישראל נ' בעסידן</w:t>
            </w:r>
          </w:p>
          <w:p w14:paraId="10FE9413" w14:textId="77777777" w:rsidR="00F71105" w:rsidRPr="00170DA9" w:rsidRDefault="00F71105">
            <w:pPr>
              <w:rPr>
                <w:b/>
                <w:bCs/>
                <w:sz w:val="26"/>
                <w:szCs w:val="26"/>
                <w:rtl/>
              </w:rPr>
            </w:pPr>
          </w:p>
        </w:tc>
        <w:tc>
          <w:tcPr>
            <w:tcW w:w="236" w:type="dxa"/>
          </w:tcPr>
          <w:p w14:paraId="11834D62" w14:textId="77777777" w:rsidR="00F71105" w:rsidRPr="00170DA9" w:rsidRDefault="00F71105">
            <w:pPr>
              <w:pStyle w:val="a3"/>
              <w:jc w:val="right"/>
              <w:rPr>
                <w:b/>
                <w:bCs/>
                <w:sz w:val="26"/>
                <w:szCs w:val="26"/>
                <w:rtl/>
              </w:rPr>
            </w:pPr>
          </w:p>
        </w:tc>
        <w:tc>
          <w:tcPr>
            <w:tcW w:w="2088" w:type="dxa"/>
          </w:tcPr>
          <w:p w14:paraId="753C7015" w14:textId="77777777" w:rsidR="00F71105" w:rsidRPr="00170DA9" w:rsidRDefault="00170DA9">
            <w:pPr>
              <w:pStyle w:val="a3"/>
              <w:tabs>
                <w:tab w:val="clear" w:pos="4153"/>
              </w:tabs>
              <w:jc w:val="right"/>
              <w:rPr>
                <w:b/>
                <w:bCs/>
                <w:sz w:val="26"/>
                <w:szCs w:val="26"/>
                <w:rtl/>
              </w:rPr>
            </w:pPr>
            <w:r w:rsidRPr="00170DA9">
              <w:rPr>
                <w:b/>
                <w:bCs/>
                <w:sz w:val="26"/>
                <w:szCs w:val="26"/>
                <w:rtl/>
              </w:rPr>
              <w:t>17 מרץ 2013</w:t>
            </w:r>
          </w:p>
        </w:tc>
      </w:tr>
    </w:tbl>
    <w:p w14:paraId="0C900D76" w14:textId="77777777" w:rsidR="00F71105" w:rsidRPr="00170DA9" w:rsidRDefault="00F71105">
      <w:pPr>
        <w:pStyle w:val="a3"/>
        <w:jc w:val="center"/>
        <w:rPr>
          <w:rFonts w:ascii="Tahoma" w:hAnsi="Tahoma" w:cs="Tahoma"/>
          <w:b/>
          <w:bCs/>
          <w:color w:val="000080"/>
          <w:sz w:val="20"/>
          <w:szCs w:val="20"/>
          <w:rtl/>
        </w:rPr>
      </w:pPr>
    </w:p>
    <w:p w14:paraId="0D612E01" w14:textId="77777777" w:rsidR="00F71105" w:rsidRPr="00170DA9" w:rsidRDefault="00F7110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F71105" w:rsidRPr="00170DA9" w14:paraId="553186CF" w14:textId="77777777">
        <w:trPr>
          <w:trHeight w:val="337"/>
          <w:jc w:val="center"/>
        </w:trPr>
        <w:tc>
          <w:tcPr>
            <w:tcW w:w="1592" w:type="dxa"/>
          </w:tcPr>
          <w:p w14:paraId="642E9070" w14:textId="77777777" w:rsidR="00F71105" w:rsidRPr="00170DA9" w:rsidRDefault="00170DA9">
            <w:pPr>
              <w:pStyle w:val="a3"/>
              <w:bidi w:val="0"/>
              <w:spacing w:line="360" w:lineRule="auto"/>
              <w:jc w:val="both"/>
              <w:rPr>
                <w:rFonts w:ascii="Times New Roman" w:hAnsi="Times New Roman"/>
              </w:rPr>
            </w:pPr>
            <w:r w:rsidRPr="00170DA9">
              <w:rPr>
                <w:rFonts w:ascii="Times New Roman" w:hAnsi="Times New Roman"/>
              </w:rPr>
              <w:t xml:space="preserve">  </w:t>
            </w:r>
          </w:p>
        </w:tc>
        <w:tc>
          <w:tcPr>
            <w:tcW w:w="7128" w:type="dxa"/>
          </w:tcPr>
          <w:p w14:paraId="6967FBBE" w14:textId="77777777" w:rsidR="00F71105" w:rsidRPr="00170DA9" w:rsidRDefault="00170DA9">
            <w:pPr>
              <w:pStyle w:val="a3"/>
              <w:jc w:val="right"/>
              <w:rPr>
                <w:b/>
                <w:bCs/>
                <w:sz w:val="26"/>
                <w:szCs w:val="26"/>
                <w:rtl/>
              </w:rPr>
            </w:pPr>
            <w:r w:rsidRPr="00170DA9">
              <w:rPr>
                <w:rFonts w:hint="cs"/>
                <w:rtl/>
              </w:rPr>
              <w:t xml:space="preserve"> 1228-07-10</w:t>
            </w:r>
          </w:p>
        </w:tc>
      </w:tr>
    </w:tbl>
    <w:p w14:paraId="680D846B" w14:textId="77777777" w:rsidR="00F71105" w:rsidRPr="00170DA9" w:rsidRDefault="00F71105">
      <w:pPr>
        <w:spacing w:line="360" w:lineRule="auto"/>
        <w:jc w:val="both"/>
        <w:rPr>
          <w:rFonts w:ascii="Arial" w:hAnsi="Arial"/>
          <w:rtl/>
        </w:rPr>
      </w:pPr>
    </w:p>
    <w:p w14:paraId="699DF92D" w14:textId="77777777" w:rsidR="00F71105" w:rsidRPr="00170DA9" w:rsidRDefault="00F7110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71105" w:rsidRPr="00170DA9" w14:paraId="3096C57B" w14:textId="77777777">
        <w:trPr>
          <w:gridAfter w:val="1"/>
          <w:wAfter w:w="55" w:type="dxa"/>
        </w:trPr>
        <w:tc>
          <w:tcPr>
            <w:tcW w:w="8719" w:type="dxa"/>
            <w:gridSpan w:val="2"/>
          </w:tcPr>
          <w:p w14:paraId="6C6D1A4C" w14:textId="77777777" w:rsidR="00F71105" w:rsidRPr="00170DA9" w:rsidRDefault="00170DA9">
            <w:pPr>
              <w:spacing w:line="360" w:lineRule="auto"/>
              <w:jc w:val="both"/>
              <w:rPr>
                <w:rFonts w:ascii="Times New Roman" w:eastAsia="Times New Roman" w:hAnsi="Times New Roman"/>
                <w:b/>
                <w:bCs/>
                <w:sz w:val="26"/>
                <w:szCs w:val="26"/>
                <w:rtl/>
              </w:rPr>
            </w:pPr>
            <w:r w:rsidRPr="00170DA9">
              <w:rPr>
                <w:rFonts w:ascii="Times New Roman" w:eastAsia="Times New Roman" w:hAnsi="Times New Roman" w:hint="cs"/>
                <w:b/>
                <w:bCs/>
                <w:sz w:val="26"/>
                <w:szCs w:val="26"/>
                <w:rtl/>
              </w:rPr>
              <w:t>בפני כב' ה</w:t>
            </w:r>
            <w:r w:rsidRPr="00170DA9">
              <w:rPr>
                <w:rFonts w:ascii="Times New Roman" w:eastAsia="Times New Roman" w:hAnsi="Times New Roman" w:hint="cs"/>
                <w:rtl/>
              </w:rPr>
              <w:t>שופט עמית פרייז</w:t>
            </w:r>
            <w:r w:rsidRPr="00170DA9">
              <w:rPr>
                <w:rStyle w:val="TimesNewRomanTimesNewRoman"/>
                <w:rFonts w:eastAsia="Times New Roman"/>
                <w:rtl/>
              </w:rPr>
              <w:t xml:space="preserve"> </w:t>
            </w:r>
          </w:p>
        </w:tc>
      </w:tr>
      <w:tr w:rsidR="00F71105" w:rsidRPr="00170DA9" w14:paraId="7BD47745" w14:textId="77777777">
        <w:tc>
          <w:tcPr>
            <w:tcW w:w="2880" w:type="dxa"/>
          </w:tcPr>
          <w:p w14:paraId="2322BA81" w14:textId="77777777" w:rsidR="00F71105" w:rsidRPr="00170DA9" w:rsidRDefault="00170DA9">
            <w:pPr>
              <w:ind w:left="26"/>
              <w:rPr>
                <w:rFonts w:ascii="Times New Roman" w:eastAsia="Times New Roman" w:hAnsi="Times New Roman"/>
                <w:b/>
                <w:bCs/>
                <w:sz w:val="26"/>
                <w:szCs w:val="26"/>
                <w:rtl/>
              </w:rPr>
            </w:pPr>
            <w:bookmarkStart w:id="1" w:name="FirstAppellant"/>
            <w:r w:rsidRPr="00170DA9">
              <w:rPr>
                <w:rFonts w:ascii="Times New Roman" w:eastAsia="Times New Roman" w:hAnsi="Times New Roman" w:hint="cs"/>
                <w:b/>
                <w:bCs/>
                <w:sz w:val="26"/>
                <w:szCs w:val="26"/>
                <w:rtl/>
              </w:rPr>
              <w:t>ה</w:t>
            </w:r>
            <w:r w:rsidRPr="00170DA9">
              <w:rPr>
                <w:rFonts w:ascii="Times New Roman" w:eastAsia="Times New Roman" w:hAnsi="Times New Roman" w:hint="cs"/>
                <w:rtl/>
              </w:rPr>
              <w:t xml:space="preserve">מאשימה  </w:t>
            </w:r>
          </w:p>
        </w:tc>
        <w:tc>
          <w:tcPr>
            <w:tcW w:w="5922" w:type="dxa"/>
            <w:gridSpan w:val="2"/>
          </w:tcPr>
          <w:p w14:paraId="0659B0E5" w14:textId="77777777" w:rsidR="00F71105" w:rsidRPr="00170DA9" w:rsidRDefault="00170DA9">
            <w:pPr>
              <w:rPr>
                <w:rFonts w:ascii="Times New Roman" w:eastAsia="Times New Roman" w:hAnsi="Times New Roman"/>
                <w:b/>
                <w:bCs/>
                <w:sz w:val="26"/>
                <w:szCs w:val="26"/>
                <w:rtl/>
              </w:rPr>
            </w:pPr>
            <w:r w:rsidRPr="00170DA9">
              <w:rPr>
                <w:rFonts w:ascii="Times New Roman" w:eastAsia="Times New Roman" w:hAnsi="Times New Roman" w:hint="cs"/>
                <w:rtl/>
              </w:rPr>
              <w:t>מדינת ישראל</w:t>
            </w:r>
          </w:p>
          <w:p w14:paraId="39E4065A" w14:textId="77777777" w:rsidR="00F71105" w:rsidRPr="00170DA9" w:rsidRDefault="00F71105">
            <w:pPr>
              <w:rPr>
                <w:rFonts w:ascii="Times New Roman" w:eastAsia="Times New Roman" w:hAnsi="Times New Roman"/>
                <w:b/>
                <w:bCs/>
                <w:sz w:val="26"/>
                <w:szCs w:val="26"/>
                <w:rtl/>
              </w:rPr>
            </w:pPr>
          </w:p>
        </w:tc>
      </w:tr>
      <w:bookmarkEnd w:id="1"/>
      <w:tr w:rsidR="00F71105" w:rsidRPr="00170DA9" w14:paraId="40D92320" w14:textId="77777777">
        <w:tc>
          <w:tcPr>
            <w:tcW w:w="8802" w:type="dxa"/>
            <w:gridSpan w:val="3"/>
          </w:tcPr>
          <w:p w14:paraId="20F08456" w14:textId="77777777" w:rsidR="00F71105" w:rsidRPr="00170DA9" w:rsidRDefault="00F71105">
            <w:pPr>
              <w:jc w:val="both"/>
              <w:rPr>
                <w:rFonts w:ascii="Arial" w:eastAsia="Times New Roman" w:hAnsi="Arial"/>
                <w:b/>
                <w:bCs/>
                <w:sz w:val="26"/>
                <w:szCs w:val="26"/>
                <w:rtl/>
              </w:rPr>
            </w:pPr>
          </w:p>
          <w:p w14:paraId="46118ADE" w14:textId="77777777" w:rsidR="00F71105" w:rsidRPr="00170DA9" w:rsidRDefault="00170DA9">
            <w:pPr>
              <w:jc w:val="center"/>
              <w:rPr>
                <w:rFonts w:ascii="Arial" w:eastAsia="Times New Roman" w:hAnsi="Arial"/>
                <w:b/>
                <w:bCs/>
                <w:sz w:val="26"/>
                <w:szCs w:val="26"/>
                <w:rtl/>
              </w:rPr>
            </w:pPr>
            <w:r w:rsidRPr="00170DA9">
              <w:rPr>
                <w:rFonts w:ascii="Arial" w:eastAsia="Times New Roman" w:hAnsi="Arial"/>
                <w:b/>
                <w:bCs/>
                <w:sz w:val="26"/>
                <w:szCs w:val="26"/>
                <w:rtl/>
              </w:rPr>
              <w:t>נגד</w:t>
            </w:r>
          </w:p>
          <w:p w14:paraId="2A094642" w14:textId="77777777" w:rsidR="00F71105" w:rsidRPr="00170DA9" w:rsidRDefault="00F71105">
            <w:pPr>
              <w:jc w:val="center"/>
              <w:rPr>
                <w:rFonts w:ascii="Arial" w:eastAsia="Times New Roman" w:hAnsi="Arial"/>
                <w:b/>
                <w:bCs/>
                <w:sz w:val="26"/>
                <w:szCs w:val="26"/>
              </w:rPr>
            </w:pPr>
          </w:p>
        </w:tc>
      </w:tr>
      <w:tr w:rsidR="00F71105" w:rsidRPr="00170DA9" w14:paraId="6C009485" w14:textId="77777777">
        <w:tc>
          <w:tcPr>
            <w:tcW w:w="2880" w:type="dxa"/>
          </w:tcPr>
          <w:p w14:paraId="65255199" w14:textId="77777777" w:rsidR="00F71105" w:rsidRPr="00170DA9" w:rsidRDefault="00170DA9">
            <w:pPr>
              <w:ind w:left="26"/>
              <w:rPr>
                <w:rFonts w:ascii="Times New Roman" w:eastAsia="Times New Roman" w:hAnsi="Times New Roman"/>
                <w:b/>
                <w:bCs/>
                <w:sz w:val="26"/>
                <w:szCs w:val="26"/>
                <w:rtl/>
              </w:rPr>
            </w:pPr>
            <w:r w:rsidRPr="00170DA9">
              <w:rPr>
                <w:rFonts w:ascii="Times New Roman" w:eastAsia="Times New Roman" w:hAnsi="Times New Roman" w:hint="cs"/>
                <w:b/>
                <w:bCs/>
                <w:sz w:val="26"/>
                <w:szCs w:val="26"/>
                <w:rtl/>
              </w:rPr>
              <w:t>ה</w:t>
            </w:r>
            <w:r w:rsidRPr="00170DA9">
              <w:rPr>
                <w:rFonts w:ascii="Times New Roman" w:eastAsia="Times New Roman" w:hAnsi="Times New Roman" w:hint="cs"/>
                <w:rtl/>
              </w:rPr>
              <w:t xml:space="preserve">נאשם </w:t>
            </w:r>
          </w:p>
        </w:tc>
        <w:tc>
          <w:tcPr>
            <w:tcW w:w="5922" w:type="dxa"/>
            <w:gridSpan w:val="2"/>
          </w:tcPr>
          <w:p w14:paraId="63B845A7" w14:textId="77777777" w:rsidR="00F71105" w:rsidRPr="00170DA9" w:rsidRDefault="00170DA9">
            <w:pPr>
              <w:rPr>
                <w:rFonts w:ascii="Times New Roman" w:eastAsia="Times New Roman" w:hAnsi="Times New Roman"/>
                <w:b/>
                <w:bCs/>
                <w:sz w:val="26"/>
                <w:szCs w:val="26"/>
                <w:rtl/>
              </w:rPr>
            </w:pPr>
            <w:r w:rsidRPr="00170DA9">
              <w:rPr>
                <w:rFonts w:ascii="Times New Roman" w:eastAsia="Times New Roman" w:hAnsi="Times New Roman" w:hint="cs"/>
                <w:rtl/>
              </w:rPr>
              <w:t>אברהם בעסידן</w:t>
            </w:r>
          </w:p>
          <w:p w14:paraId="2F55072A" w14:textId="77777777" w:rsidR="00F71105" w:rsidRPr="00170DA9" w:rsidRDefault="00F71105">
            <w:pPr>
              <w:rPr>
                <w:rFonts w:ascii="Times New Roman" w:eastAsia="Times New Roman" w:hAnsi="Times New Roman"/>
                <w:b/>
                <w:bCs/>
                <w:sz w:val="26"/>
                <w:szCs w:val="26"/>
                <w:rtl/>
              </w:rPr>
            </w:pPr>
          </w:p>
        </w:tc>
      </w:tr>
    </w:tbl>
    <w:p w14:paraId="6D4EB058" w14:textId="77777777" w:rsidR="00F71105" w:rsidRPr="00170DA9" w:rsidRDefault="00170DA9">
      <w:pPr>
        <w:spacing w:line="360" w:lineRule="auto"/>
        <w:jc w:val="both"/>
        <w:rPr>
          <w:sz w:val="6"/>
          <w:szCs w:val="6"/>
          <w:rtl/>
        </w:rPr>
      </w:pPr>
      <w:r w:rsidRPr="00170DA9">
        <w:rPr>
          <w:sz w:val="6"/>
          <w:szCs w:val="6"/>
          <w:rtl/>
        </w:rPr>
        <w:t>&lt;#1#&gt;</w:t>
      </w:r>
    </w:p>
    <w:p w14:paraId="7ED00DE3" w14:textId="77777777" w:rsidR="00F71105" w:rsidRPr="00170DA9" w:rsidRDefault="00170DA9">
      <w:pPr>
        <w:pStyle w:val="12"/>
        <w:rPr>
          <w:b w:val="0"/>
          <w:bCs w:val="0"/>
          <w:u w:val="none"/>
          <w:rtl/>
        </w:rPr>
      </w:pPr>
      <w:bookmarkStart w:id="2" w:name="FirstLawyer"/>
      <w:r w:rsidRPr="00170DA9">
        <w:rPr>
          <w:rFonts w:hint="cs"/>
          <w:b w:val="0"/>
          <w:bCs w:val="0"/>
          <w:u w:val="none"/>
          <w:rtl/>
        </w:rPr>
        <w:t>ב"כ</w:t>
      </w:r>
      <w:bookmarkEnd w:id="2"/>
      <w:r w:rsidRPr="00170DA9">
        <w:rPr>
          <w:rFonts w:hint="cs"/>
          <w:b w:val="0"/>
          <w:bCs w:val="0"/>
          <w:u w:val="none"/>
          <w:rtl/>
        </w:rPr>
        <w:t xml:space="preserve"> המאשימה עו"ד אלעד מאיר</w:t>
      </w:r>
    </w:p>
    <w:p w14:paraId="0EB1A94A" w14:textId="77777777" w:rsidR="00F71105" w:rsidRPr="00170DA9" w:rsidRDefault="00170DA9">
      <w:pPr>
        <w:pStyle w:val="12"/>
        <w:rPr>
          <w:b w:val="0"/>
          <w:bCs w:val="0"/>
          <w:u w:val="none"/>
          <w:rtl/>
        </w:rPr>
      </w:pPr>
      <w:r w:rsidRPr="00170DA9">
        <w:rPr>
          <w:rFonts w:hint="cs"/>
          <w:b w:val="0"/>
          <w:bCs w:val="0"/>
          <w:u w:val="none"/>
          <w:rtl/>
        </w:rPr>
        <w:t>הנאשם וב"כ עו"ד קובי סודרי</w:t>
      </w:r>
    </w:p>
    <w:p w14:paraId="50B83E0B" w14:textId="77777777" w:rsidR="00F71105" w:rsidRPr="00170DA9" w:rsidRDefault="00F71105">
      <w:pPr>
        <w:pStyle w:val="12"/>
        <w:rPr>
          <w:b w:val="0"/>
          <w:bCs w:val="0"/>
          <w:u w:val="none"/>
          <w:rtl/>
        </w:rPr>
      </w:pPr>
    </w:p>
    <w:p w14:paraId="473114BF" w14:textId="77777777" w:rsidR="00F71105" w:rsidRPr="00170DA9" w:rsidRDefault="00170DA9">
      <w:pPr>
        <w:spacing w:line="360" w:lineRule="auto"/>
        <w:jc w:val="center"/>
        <w:rPr>
          <w:rFonts w:ascii="Arial" w:hAnsi="Arial"/>
          <w:b/>
          <w:bCs/>
          <w:sz w:val="28"/>
          <w:szCs w:val="28"/>
          <w:rtl/>
        </w:rPr>
      </w:pPr>
      <w:r w:rsidRPr="00170DA9">
        <w:rPr>
          <w:rFonts w:ascii="Arial" w:hAnsi="Arial"/>
          <w:b/>
          <w:color w:val="FF0000"/>
          <w:sz w:val="28"/>
          <w:rtl/>
        </w:rPr>
        <w:t>במסמך זה הושמטו פרוטוקולים</w:t>
      </w:r>
    </w:p>
    <w:p w14:paraId="40F5BAAE" w14:textId="77777777" w:rsidR="00170DA9" w:rsidRPr="00170DA9" w:rsidRDefault="00170DA9">
      <w:pPr>
        <w:spacing w:line="360" w:lineRule="auto"/>
        <w:jc w:val="center"/>
        <w:rPr>
          <w:rFonts w:ascii="Arial" w:hAnsi="Arial"/>
          <w:b/>
          <w:bCs/>
          <w:sz w:val="28"/>
          <w:szCs w:val="28"/>
          <w:rtl/>
        </w:rPr>
      </w:pPr>
    </w:p>
    <w:p w14:paraId="2E077024" w14:textId="77777777" w:rsidR="00170DA9" w:rsidRPr="00170DA9" w:rsidRDefault="00170DA9" w:rsidP="00170DA9">
      <w:pPr>
        <w:spacing w:line="360" w:lineRule="auto"/>
        <w:jc w:val="center"/>
        <w:rPr>
          <w:rFonts w:ascii="Arial" w:hAnsi="Arial"/>
          <w:b/>
          <w:bCs/>
          <w:sz w:val="28"/>
          <w:szCs w:val="28"/>
          <w:u w:val="single"/>
          <w:rtl/>
        </w:rPr>
      </w:pPr>
      <w:bookmarkStart w:id="3" w:name="PsakDin"/>
      <w:bookmarkEnd w:id="0"/>
      <w:r w:rsidRPr="00170DA9">
        <w:rPr>
          <w:rFonts w:ascii="Arial" w:hAnsi="Arial"/>
          <w:b/>
          <w:bCs/>
          <w:sz w:val="28"/>
          <w:szCs w:val="28"/>
          <w:u w:val="single"/>
          <w:rtl/>
        </w:rPr>
        <w:t>גזר דין</w:t>
      </w:r>
    </w:p>
    <w:bookmarkEnd w:id="3"/>
    <w:p w14:paraId="6E65E121" w14:textId="77777777" w:rsidR="00F71105" w:rsidRDefault="00F71105">
      <w:pPr>
        <w:spacing w:line="360" w:lineRule="auto"/>
        <w:jc w:val="both"/>
        <w:rPr>
          <w:rFonts w:ascii="Arial" w:hAnsi="Arial"/>
        </w:rPr>
      </w:pPr>
    </w:p>
    <w:p w14:paraId="557A96D7" w14:textId="77777777" w:rsidR="00F71105" w:rsidRDefault="00170DA9">
      <w:pPr>
        <w:spacing w:line="360" w:lineRule="auto"/>
        <w:jc w:val="both"/>
        <w:rPr>
          <w:rtl/>
        </w:rPr>
      </w:pPr>
      <w:r>
        <w:rPr>
          <w:rFonts w:hint="cs"/>
          <w:rtl/>
        </w:rPr>
        <w:t xml:space="preserve">הצדדים הניחו בפני הסדר טיעון אשר הינו סביר בנסיבות העניין. ההסדר מאזן מחד בין ההיבטים לחומרה של מעשי הנאשם, הן ביחס לסוג הסמים, והן ביחס לכמויות, וכן עברו הפלילי. מאידך, יש לזכור שמדובר במי שעל פי תסקיר שירות המבחן ביצע בשנים האחרונות שינוי משמעותי באורח חייו, ונראה ששם את דרכו העבריינית מאחוריו, דבר העולה אף בקנה אחד עם העובדה שלא נפתחו לו תיקים חדשים מאז מועד האירוע נשוא כתב האישום. כן יש להביא בחשבון את העובדה שבגין תיק זה הנאשם היה במעצר במשך חודש ימים ולאחר מכן מס' חודשים משוחרר בתנאים מגבילים. </w:t>
      </w:r>
    </w:p>
    <w:p w14:paraId="5AF986A7" w14:textId="77777777" w:rsidR="00F71105" w:rsidRDefault="00F71105">
      <w:pPr>
        <w:spacing w:line="360" w:lineRule="auto"/>
        <w:jc w:val="both"/>
        <w:rPr>
          <w:rtl/>
        </w:rPr>
      </w:pPr>
    </w:p>
    <w:p w14:paraId="31AF98A0" w14:textId="77777777" w:rsidR="00F71105" w:rsidRDefault="00170DA9">
      <w:pPr>
        <w:spacing w:line="360" w:lineRule="auto"/>
        <w:jc w:val="both"/>
        <w:rPr>
          <w:rtl/>
        </w:rPr>
      </w:pPr>
      <w:r>
        <w:rPr>
          <w:rFonts w:hint="cs"/>
          <w:rtl/>
        </w:rPr>
        <w:t>נוכח כל האמור, החלטתי לאמץ את הסדר הטיעון ואני גוזר על הנאשם את העונשים הבאים:</w:t>
      </w:r>
    </w:p>
    <w:p w14:paraId="387EF171" w14:textId="77777777" w:rsidR="00F71105" w:rsidRDefault="00170DA9">
      <w:pPr>
        <w:spacing w:line="360" w:lineRule="auto"/>
        <w:ind w:left="720" w:hanging="720"/>
        <w:jc w:val="both"/>
        <w:rPr>
          <w:rtl/>
        </w:rPr>
      </w:pPr>
      <w:r>
        <w:rPr>
          <w:rFonts w:hint="cs"/>
          <w:rtl/>
        </w:rPr>
        <w:t>א.</w:t>
      </w:r>
      <w:r>
        <w:rPr>
          <w:rFonts w:hint="cs"/>
          <w:rtl/>
        </w:rPr>
        <w:tab/>
        <w:t xml:space="preserve">6 חודשי מאסר בפועל אשר ירוצו על דרך עבודות שירות. לשם ריצוי העונש יתייצב הנאשם במשרדי הממונה על עבודות השירות ביום 23.4.13 עד השעה 8.00. </w:t>
      </w:r>
    </w:p>
    <w:p w14:paraId="7901422E" w14:textId="77777777" w:rsidR="00F71105" w:rsidRDefault="00170DA9">
      <w:pPr>
        <w:spacing w:line="360" w:lineRule="auto"/>
        <w:ind w:left="720" w:hanging="720"/>
        <w:jc w:val="both"/>
        <w:rPr>
          <w:rtl/>
        </w:rPr>
      </w:pPr>
      <w:r>
        <w:rPr>
          <w:rFonts w:hint="cs"/>
          <w:rtl/>
        </w:rPr>
        <w:t>ב.</w:t>
      </w:r>
      <w:r>
        <w:rPr>
          <w:rFonts w:hint="cs"/>
          <w:rtl/>
        </w:rPr>
        <w:tab/>
        <w:t>קנס בסך של 10,000 ₪ אשר יחולט מהפקדון בסכום זהה שהפקיד הנאשם ב</w:t>
      </w:r>
      <w:hyperlink r:id="rId6" w:history="1">
        <w:r w:rsidRPr="00170DA9">
          <w:rPr>
            <w:color w:val="0000FF"/>
            <w:u w:val="single"/>
            <w:rtl/>
          </w:rPr>
          <w:t>עמ"ת     48779-07-10</w:t>
        </w:r>
      </w:hyperlink>
      <w:r>
        <w:rPr>
          <w:rFonts w:hint="cs"/>
          <w:rtl/>
        </w:rPr>
        <w:t xml:space="preserve">. </w:t>
      </w:r>
    </w:p>
    <w:p w14:paraId="4054DF83" w14:textId="77777777" w:rsidR="00F71105" w:rsidRDefault="00170DA9">
      <w:pPr>
        <w:spacing w:line="360" w:lineRule="auto"/>
        <w:ind w:left="720" w:hanging="720"/>
        <w:jc w:val="both"/>
        <w:rPr>
          <w:rtl/>
        </w:rPr>
      </w:pPr>
      <w:r>
        <w:rPr>
          <w:rFonts w:hint="cs"/>
          <w:rtl/>
        </w:rPr>
        <w:t>ג.</w:t>
      </w:r>
      <w:r>
        <w:rPr>
          <w:rFonts w:hint="cs"/>
          <w:rtl/>
        </w:rPr>
        <w:tab/>
        <w:t xml:space="preserve">9 חודשי מאסר על תנאי למשך 3 שנים מהיום, והתנאי שלא יעבור כל עבירה על </w:t>
      </w:r>
      <w:hyperlink r:id="rId7" w:history="1">
        <w:r w:rsidRPr="00170DA9">
          <w:rPr>
            <w:color w:val="0000FF"/>
            <w:u w:val="single"/>
            <w:rtl/>
          </w:rPr>
          <w:t>פקודת הסמים המסוכנים</w:t>
        </w:r>
      </w:hyperlink>
      <w:r>
        <w:rPr>
          <w:rFonts w:hint="cs"/>
          <w:rtl/>
        </w:rPr>
        <w:t xml:space="preserve">. </w:t>
      </w:r>
    </w:p>
    <w:p w14:paraId="130F87B9" w14:textId="77777777" w:rsidR="00F71105" w:rsidRDefault="00170DA9">
      <w:pPr>
        <w:spacing w:line="360" w:lineRule="auto"/>
        <w:ind w:left="720" w:hanging="720"/>
        <w:jc w:val="both"/>
        <w:rPr>
          <w:rtl/>
        </w:rPr>
      </w:pPr>
      <w:r>
        <w:rPr>
          <w:rFonts w:hint="cs"/>
          <w:rtl/>
        </w:rPr>
        <w:t>ד.</w:t>
      </w:r>
      <w:r>
        <w:rPr>
          <w:rFonts w:hint="cs"/>
          <w:rtl/>
        </w:rPr>
        <w:tab/>
        <w:t xml:space="preserve">6 חודשי פסילה על תנאי של רשיון הנהיגה, והתנאי הוא שבמשך 3 שנים מהיום לא יעבור כל עבירה על </w:t>
      </w:r>
      <w:hyperlink r:id="rId8" w:history="1">
        <w:r w:rsidRPr="00170DA9">
          <w:rPr>
            <w:color w:val="0000FF"/>
            <w:u w:val="single"/>
            <w:rtl/>
          </w:rPr>
          <w:t>פקודת הסמים המסוכנים</w:t>
        </w:r>
      </w:hyperlink>
      <w:r>
        <w:rPr>
          <w:rFonts w:hint="cs"/>
          <w:rtl/>
        </w:rPr>
        <w:t xml:space="preserve">. </w:t>
      </w:r>
    </w:p>
    <w:p w14:paraId="55D68398" w14:textId="77777777" w:rsidR="00F71105" w:rsidRDefault="00F71105">
      <w:pPr>
        <w:spacing w:line="360" w:lineRule="auto"/>
        <w:ind w:left="720" w:hanging="720"/>
        <w:jc w:val="both"/>
        <w:rPr>
          <w:rtl/>
        </w:rPr>
      </w:pPr>
    </w:p>
    <w:p w14:paraId="218351AF" w14:textId="77777777" w:rsidR="00F71105" w:rsidRDefault="00170DA9">
      <w:pPr>
        <w:spacing w:line="360" w:lineRule="auto"/>
        <w:ind w:left="720" w:hanging="720"/>
        <w:jc w:val="both"/>
        <w:rPr>
          <w:rtl/>
        </w:rPr>
      </w:pPr>
      <w:r>
        <w:rPr>
          <w:rFonts w:hint="cs"/>
          <w:rtl/>
        </w:rPr>
        <w:t xml:space="preserve">הכספים שנתפסו מהנאשם כמפורט בסעיף 6 לעובדות כתב האישום המתוקן יחולטו לטובת </w:t>
      </w:r>
    </w:p>
    <w:p w14:paraId="45E17CE4" w14:textId="77777777" w:rsidR="00F71105" w:rsidRDefault="00170DA9">
      <w:pPr>
        <w:spacing w:line="360" w:lineRule="auto"/>
        <w:ind w:left="720" w:hanging="720"/>
        <w:jc w:val="both"/>
        <w:rPr>
          <w:rtl/>
        </w:rPr>
      </w:pPr>
      <w:r>
        <w:rPr>
          <w:rFonts w:hint="cs"/>
          <w:rtl/>
        </w:rPr>
        <w:lastRenderedPageBreak/>
        <w:t xml:space="preserve">המדינה. </w:t>
      </w:r>
    </w:p>
    <w:p w14:paraId="76811A41" w14:textId="77777777" w:rsidR="00F71105" w:rsidRDefault="00F71105">
      <w:pPr>
        <w:spacing w:line="360" w:lineRule="auto"/>
        <w:ind w:left="720" w:hanging="720"/>
        <w:jc w:val="both"/>
        <w:rPr>
          <w:rtl/>
        </w:rPr>
      </w:pPr>
    </w:p>
    <w:p w14:paraId="51D9313D" w14:textId="77777777" w:rsidR="00F71105" w:rsidRDefault="00170DA9">
      <w:pPr>
        <w:spacing w:line="360" w:lineRule="auto"/>
        <w:ind w:left="720" w:hanging="720"/>
        <w:jc w:val="both"/>
        <w:rPr>
          <w:rtl/>
        </w:rPr>
      </w:pPr>
      <w:r>
        <w:rPr>
          <w:rFonts w:hint="cs"/>
          <w:rtl/>
        </w:rPr>
        <w:t xml:space="preserve">באשר למוצגים המפורטים בסעיפים 13 ו-14 לרשימת עדי התביעה הרי שאלו יושמדו. </w:t>
      </w:r>
    </w:p>
    <w:p w14:paraId="1442D44B" w14:textId="77777777" w:rsidR="00F71105" w:rsidRDefault="00F71105">
      <w:pPr>
        <w:spacing w:line="360" w:lineRule="auto"/>
        <w:ind w:left="720" w:hanging="720"/>
        <w:jc w:val="both"/>
        <w:rPr>
          <w:rtl/>
        </w:rPr>
      </w:pPr>
    </w:p>
    <w:p w14:paraId="62D700A2" w14:textId="77777777" w:rsidR="00F71105" w:rsidRDefault="00170DA9">
      <w:pPr>
        <w:spacing w:line="360" w:lineRule="auto"/>
        <w:ind w:left="720" w:hanging="720"/>
        <w:jc w:val="both"/>
        <w:rPr>
          <w:b/>
          <w:bCs/>
          <w:rtl/>
        </w:rPr>
      </w:pPr>
      <w:r>
        <w:rPr>
          <w:rFonts w:hint="cs"/>
          <w:b/>
          <w:bCs/>
          <w:rtl/>
        </w:rPr>
        <w:t xml:space="preserve">זכות ערעור לביהמ"ש המחוזי בלוד בתוך 45 ימים מהיום. </w:t>
      </w:r>
    </w:p>
    <w:p w14:paraId="6D403A50" w14:textId="77777777" w:rsidR="00F71105" w:rsidRDefault="00F71105">
      <w:pPr>
        <w:spacing w:line="360" w:lineRule="auto"/>
        <w:rPr>
          <w:rtl/>
        </w:rPr>
      </w:pPr>
    </w:p>
    <w:p w14:paraId="540A0BBE" w14:textId="77777777" w:rsidR="00F71105" w:rsidRDefault="00170DA9">
      <w:pPr>
        <w:spacing w:line="360" w:lineRule="auto"/>
        <w:rPr>
          <w:sz w:val="6"/>
          <w:szCs w:val="6"/>
          <w:rtl/>
        </w:rPr>
      </w:pPr>
      <w:r>
        <w:rPr>
          <w:sz w:val="6"/>
          <w:szCs w:val="6"/>
          <w:rtl/>
        </w:rPr>
        <w:t>&lt;#4#&gt;</w:t>
      </w:r>
    </w:p>
    <w:p w14:paraId="20715B75" w14:textId="77777777" w:rsidR="00F71105" w:rsidRDefault="00F71105">
      <w:pPr>
        <w:jc w:val="right"/>
        <w:rPr>
          <w:rtl/>
        </w:rPr>
      </w:pPr>
    </w:p>
    <w:p w14:paraId="37CE4C67" w14:textId="77777777" w:rsidR="00F71105" w:rsidRDefault="00170DA9">
      <w:pPr>
        <w:jc w:val="right"/>
        <w:rPr>
          <w:rtl/>
        </w:rPr>
      </w:pPr>
      <w:r>
        <w:rPr>
          <w:b/>
          <w:bCs/>
          <w:rtl/>
        </w:rPr>
        <w:t xml:space="preserve">ניתנה והודעה היום ו' ניסן תשע"ג, 17/03/2013 במעמד הנוכחים. </w:t>
      </w:r>
    </w:p>
    <w:p w14:paraId="0055EE67" w14:textId="77777777" w:rsidR="00170DA9" w:rsidRPr="00170DA9" w:rsidRDefault="00170DA9" w:rsidP="00170DA9">
      <w:pPr>
        <w:keepNext/>
        <w:rPr>
          <w:color w:val="000000"/>
          <w:sz w:val="22"/>
          <w:szCs w:val="22"/>
          <w:rtl/>
        </w:rPr>
      </w:pPr>
    </w:p>
    <w:p w14:paraId="7BA796DE" w14:textId="77777777" w:rsidR="00170DA9" w:rsidRPr="00170DA9" w:rsidRDefault="00170DA9" w:rsidP="00170DA9">
      <w:pPr>
        <w:keepNext/>
        <w:rPr>
          <w:color w:val="000000"/>
          <w:sz w:val="22"/>
          <w:szCs w:val="22"/>
          <w:rtl/>
        </w:rPr>
      </w:pPr>
      <w:r w:rsidRPr="00170DA9">
        <w:rPr>
          <w:color w:val="000000"/>
          <w:sz w:val="22"/>
          <w:szCs w:val="22"/>
          <w:rtl/>
        </w:rPr>
        <w:t>עמית פרייז 54678313</w:t>
      </w:r>
    </w:p>
    <w:p w14:paraId="6753BE5B" w14:textId="77777777" w:rsidR="00F71105" w:rsidRPr="00170DA9" w:rsidRDefault="00170DA9">
      <w:pPr>
        <w:jc w:val="center"/>
        <w:rPr>
          <w:color w:val="FFFFFF"/>
          <w:sz w:val="2"/>
          <w:szCs w:val="2"/>
          <w:rtl/>
        </w:rPr>
      </w:pPr>
      <w:r w:rsidRPr="00170DA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71105" w14:paraId="79EB6296" w14:textId="77777777">
        <w:trPr>
          <w:trHeight w:val="364"/>
          <w:jc w:val="right"/>
        </w:trPr>
        <w:tc>
          <w:tcPr>
            <w:tcW w:w="3708" w:type="dxa"/>
          </w:tcPr>
          <w:p w14:paraId="12BA8D17" w14:textId="77777777" w:rsidR="00F71105" w:rsidRPr="00170DA9" w:rsidRDefault="00170DA9">
            <w:pPr>
              <w:jc w:val="center"/>
              <w:rPr>
                <w:rFonts w:ascii="Times New Roman" w:eastAsia="Times New Roman" w:hAnsi="Times New Roman" w:cs="Times New Roman"/>
                <w:color w:val="FFFFFF"/>
                <w:sz w:val="2"/>
                <w:szCs w:val="2"/>
              </w:rPr>
            </w:pPr>
            <w:r w:rsidRPr="00170DA9">
              <w:rPr>
                <w:rFonts w:ascii="Times New Roman" w:eastAsia="Times New Roman" w:hAnsi="Times New Roman" w:cs="Times New Roman"/>
                <w:color w:val="FFFFFF"/>
                <w:sz w:val="2"/>
                <w:szCs w:val="2"/>
                <w:rtl/>
              </w:rPr>
              <w:t>54678313</w:t>
            </w:r>
          </w:p>
          <w:p w14:paraId="19C371A4" w14:textId="77777777" w:rsidR="00F71105" w:rsidRDefault="00F71105">
            <w:pPr>
              <w:jc w:val="center"/>
              <w:rPr>
                <w:rFonts w:ascii="Times New Roman" w:eastAsia="Times New Roman" w:hAnsi="Times New Roman" w:cs="Times New Roman"/>
                <w:rtl/>
              </w:rPr>
            </w:pPr>
          </w:p>
        </w:tc>
      </w:tr>
      <w:tr w:rsidR="00F71105" w14:paraId="5A7620A7" w14:textId="77777777">
        <w:trPr>
          <w:trHeight w:val="415"/>
          <w:jc w:val="right"/>
        </w:trPr>
        <w:tc>
          <w:tcPr>
            <w:tcW w:w="3708" w:type="dxa"/>
          </w:tcPr>
          <w:p w14:paraId="563215AB" w14:textId="77777777" w:rsidR="00F71105" w:rsidRDefault="00170DA9">
            <w:pPr>
              <w:jc w:val="center"/>
              <w:rPr>
                <w:rFonts w:ascii="Times New Roman" w:eastAsia="Times New Roman" w:hAnsi="Times New Roman"/>
                <w:b/>
                <w:bCs/>
                <w:rtl/>
              </w:rPr>
            </w:pPr>
            <w:r>
              <w:rPr>
                <w:rFonts w:ascii="Times New Roman" w:eastAsia="Times New Roman" w:hAnsi="Times New Roman" w:hint="cs"/>
                <w:rtl/>
              </w:rPr>
              <w:t>עמית</w:t>
            </w:r>
            <w:r>
              <w:rPr>
                <w:rFonts w:ascii="Times New Roman" w:eastAsia="Times New Roman" w:hAnsi="Times New Roman" w:hint="cs"/>
                <w:b/>
                <w:bCs/>
                <w:rtl/>
              </w:rPr>
              <w:t xml:space="preserve"> </w:t>
            </w:r>
            <w:r>
              <w:rPr>
                <w:rFonts w:ascii="Times New Roman" w:eastAsia="Times New Roman" w:hAnsi="Times New Roman" w:hint="cs"/>
                <w:rtl/>
              </w:rPr>
              <w:t>פרייז</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00CF9737" w14:textId="77777777" w:rsidR="00F71105" w:rsidRDefault="00F71105">
      <w:pPr>
        <w:jc w:val="right"/>
        <w:rPr>
          <w:rtl/>
        </w:rPr>
      </w:pPr>
      <w:bookmarkStart w:id="4" w:name="_GoBack"/>
      <w:bookmarkEnd w:id="4"/>
    </w:p>
    <w:p w14:paraId="36E8C5B7" w14:textId="77777777" w:rsidR="00F71105" w:rsidRDefault="00170DA9">
      <w:r>
        <w:rPr>
          <w:rtl/>
        </w:rPr>
        <w:t>הוקלד</w:t>
      </w:r>
      <w:r>
        <w:t xml:space="preserve"> </w:t>
      </w:r>
      <w:r>
        <w:rPr>
          <w:rtl/>
        </w:rPr>
        <w:t>על</w:t>
      </w:r>
      <w:r>
        <w:t xml:space="preserve"> </w:t>
      </w:r>
      <w:r>
        <w:rPr>
          <w:rtl/>
        </w:rPr>
        <w:t>ידי</w:t>
      </w:r>
      <w:r>
        <w:t xml:space="preserve"> </w:t>
      </w:r>
      <w:r>
        <w:rPr>
          <w:rtl/>
        </w:rPr>
        <w:t>אביגיל</w:t>
      </w:r>
      <w:r>
        <w:t xml:space="preserve"> </w:t>
      </w:r>
      <w:r>
        <w:rPr>
          <w:rtl/>
        </w:rPr>
        <w:t>כהן</w:t>
      </w:r>
    </w:p>
    <w:p w14:paraId="1AF5C1D2" w14:textId="77777777" w:rsidR="00170DA9" w:rsidRDefault="00170DA9" w:rsidP="00170DA9">
      <w:r w:rsidRPr="00170DA9">
        <w:rPr>
          <w:color w:val="000000"/>
          <w:rtl/>
        </w:rPr>
        <w:t>נוסח מסמך זה כפוף לשינויי ניסוח ועריכה</w:t>
      </w:r>
    </w:p>
    <w:p w14:paraId="6119470A" w14:textId="77777777" w:rsidR="00170DA9" w:rsidRDefault="00170DA9" w:rsidP="00170DA9">
      <w:pPr>
        <w:rPr>
          <w:rtl/>
        </w:rPr>
      </w:pPr>
    </w:p>
    <w:p w14:paraId="21C73BDA" w14:textId="77777777" w:rsidR="00170DA9" w:rsidRDefault="00170DA9" w:rsidP="00170DA9">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34FDF47" w14:textId="77777777" w:rsidR="00F71105" w:rsidRPr="00170DA9" w:rsidRDefault="00F71105" w:rsidP="00170DA9">
      <w:pPr>
        <w:jc w:val="center"/>
        <w:rPr>
          <w:color w:val="0000FF"/>
          <w:u w:val="single"/>
        </w:rPr>
      </w:pPr>
    </w:p>
    <w:sectPr w:rsidR="00F71105" w:rsidRPr="00170DA9" w:rsidSect="00170DA9">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319B6" w14:textId="77777777" w:rsidR="004C150B" w:rsidRPr="00526999" w:rsidRDefault="004C150B">
      <w:pPr>
        <w:rPr>
          <w:rFonts w:cs="Arial"/>
          <w:szCs w:val="20"/>
        </w:rPr>
      </w:pPr>
      <w:r>
        <w:separator/>
      </w:r>
    </w:p>
  </w:endnote>
  <w:endnote w:type="continuationSeparator" w:id="0">
    <w:p w14:paraId="75EBF03D" w14:textId="77777777" w:rsidR="004C150B" w:rsidRPr="00526999" w:rsidRDefault="004C150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ACC81" w14:textId="77777777" w:rsidR="00170DA9" w:rsidRDefault="00170DA9" w:rsidP="00170D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0D6446A9" w14:textId="77777777" w:rsidR="00F71105" w:rsidRPr="00170DA9" w:rsidRDefault="00170DA9" w:rsidP="00170DA9">
    <w:pPr>
      <w:pStyle w:val="a4"/>
      <w:pBdr>
        <w:top w:val="single" w:sz="4" w:space="1" w:color="auto"/>
        <w:between w:val="single" w:sz="4" w:space="0" w:color="auto"/>
      </w:pBdr>
      <w:spacing w:after="60"/>
      <w:jc w:val="center"/>
      <w:rPr>
        <w:rFonts w:ascii="FrankRuehl" w:hAnsi="FrankRuehl" w:cs="FrankRuehl"/>
        <w:color w:val="000000"/>
      </w:rPr>
    </w:pPr>
    <w:r w:rsidRPr="00170D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BC21B" w14:textId="77777777" w:rsidR="00170DA9" w:rsidRDefault="00170DA9" w:rsidP="00170D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5F69">
      <w:rPr>
        <w:rFonts w:ascii="FrankRuehl" w:hAnsi="FrankRuehl" w:cs="FrankRuehl"/>
        <w:noProof/>
        <w:rtl/>
      </w:rPr>
      <w:t>1</w:t>
    </w:r>
    <w:r>
      <w:rPr>
        <w:rFonts w:ascii="FrankRuehl" w:hAnsi="FrankRuehl" w:cs="FrankRuehl"/>
        <w:rtl/>
      </w:rPr>
      <w:fldChar w:fldCharType="end"/>
    </w:r>
  </w:p>
  <w:p w14:paraId="43C2662B" w14:textId="77777777" w:rsidR="00F71105" w:rsidRPr="00170DA9" w:rsidRDefault="00170DA9" w:rsidP="00170DA9">
    <w:pPr>
      <w:pStyle w:val="a4"/>
      <w:pBdr>
        <w:top w:val="single" w:sz="4" w:space="1" w:color="auto"/>
        <w:between w:val="single" w:sz="4" w:space="0" w:color="auto"/>
      </w:pBdr>
      <w:spacing w:after="60"/>
      <w:jc w:val="center"/>
      <w:rPr>
        <w:rFonts w:ascii="FrankRuehl" w:hAnsi="FrankRuehl" w:cs="FrankRuehl"/>
        <w:color w:val="000000"/>
      </w:rPr>
    </w:pPr>
    <w:r w:rsidRPr="00170DA9">
      <w:rPr>
        <w:rFonts w:ascii="FrankRuehl" w:hAnsi="FrankRuehl" w:cs="FrankRuehl"/>
        <w:color w:val="000000"/>
      </w:rPr>
      <w:pict w14:anchorId="40740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C394D" w14:textId="77777777" w:rsidR="004C150B" w:rsidRPr="00526999" w:rsidRDefault="004C150B">
      <w:pPr>
        <w:rPr>
          <w:rFonts w:cs="Arial"/>
          <w:szCs w:val="20"/>
        </w:rPr>
      </w:pPr>
      <w:r>
        <w:separator/>
      </w:r>
    </w:p>
  </w:footnote>
  <w:footnote w:type="continuationSeparator" w:id="0">
    <w:p w14:paraId="0FA789BA" w14:textId="77777777" w:rsidR="004C150B" w:rsidRPr="00526999" w:rsidRDefault="004C150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89BB5" w14:textId="77777777" w:rsidR="00170DA9" w:rsidRPr="00170DA9" w:rsidRDefault="00170DA9" w:rsidP="00170DA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1219-07-10</w:t>
    </w:r>
    <w:r>
      <w:rPr>
        <w:color w:val="000000"/>
        <w:sz w:val="22"/>
        <w:szCs w:val="22"/>
        <w:rtl/>
      </w:rPr>
      <w:tab/>
      <w:t xml:space="preserve"> מדינת ישראל נ' אברהם בעסידן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D4EBF" w14:textId="77777777" w:rsidR="00170DA9" w:rsidRPr="00170DA9" w:rsidRDefault="00170DA9" w:rsidP="00170DA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1219-07-10</w:t>
    </w:r>
    <w:r>
      <w:rPr>
        <w:color w:val="000000"/>
        <w:sz w:val="22"/>
        <w:szCs w:val="22"/>
        <w:rtl/>
      </w:rPr>
      <w:tab/>
      <w:t xml:space="preserve"> מדינת ישראל נ' אברהם בעסידן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1105"/>
    <w:rsid w:val="00170DA9"/>
    <w:rsid w:val="004C150B"/>
    <w:rsid w:val="00635F69"/>
    <w:rsid w:val="00C13978"/>
    <w:rsid w:val="00C54C6B"/>
    <w:rsid w:val="00CC4196"/>
    <w:rsid w:val="00F71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21268C"/>
  <w15:chartTrackingRefBased/>
  <w15:docId w15:val="{650FFA19-D9AC-4678-B38F-8329580B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110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71105"/>
    <w:pPr>
      <w:tabs>
        <w:tab w:val="center" w:pos="4153"/>
        <w:tab w:val="right" w:pos="8306"/>
      </w:tabs>
    </w:pPr>
  </w:style>
  <w:style w:type="paragraph" w:styleId="a4">
    <w:name w:val="footer"/>
    <w:basedOn w:val="a"/>
    <w:rsid w:val="00F71105"/>
    <w:pPr>
      <w:tabs>
        <w:tab w:val="center" w:pos="4153"/>
        <w:tab w:val="right" w:pos="8306"/>
      </w:tabs>
    </w:pPr>
  </w:style>
  <w:style w:type="character" w:styleId="a5">
    <w:name w:val="page number"/>
    <w:basedOn w:val="a0"/>
    <w:rsid w:val="00F71105"/>
  </w:style>
  <w:style w:type="character" w:customStyle="1" w:styleId="TimesNewRomanTimesNewRoman">
    <w:name w:val="סגנון (לטיני) Times New Roman (עברית ושפות אחרות) Times New Roman..."/>
    <w:basedOn w:val="a0"/>
    <w:rsid w:val="00F7110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71105"/>
    <w:rPr>
      <w:rFonts w:ascii="Times New Roman" w:eastAsia="Times New Roman" w:hAnsi="Times New Roman"/>
      <w:b/>
      <w:bCs/>
      <w:u w:val="single"/>
    </w:rPr>
  </w:style>
  <w:style w:type="character" w:styleId="a6">
    <w:name w:val="line number"/>
    <w:basedOn w:val="a0"/>
    <w:rsid w:val="00F71105"/>
  </w:style>
  <w:style w:type="character" w:styleId="Hyperlink">
    <w:name w:val="Hyperlink"/>
    <w:basedOn w:val="a0"/>
    <w:rsid w:val="00170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06;&#1502;&#1514;&amp;NEWPARTA=48779&amp;NEWPARTB=07&amp;NEWPARTC=10"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1050105</vt:i4>
      </vt:variant>
      <vt:variant>
        <vt:i4>0</vt:i4>
      </vt:variant>
      <vt:variant>
        <vt:i4>0</vt:i4>
      </vt:variant>
      <vt:variant>
        <vt:i4>5</vt:i4>
      </vt:variant>
      <vt:variant>
        <vt:lpwstr>http://www.nevo.co.il/links/psika/?NEWPROC=עמת&amp;NEWPARTA=48779&amp;NEWPARTB=07&amp;NEWPARTC=10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1219</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אברהם בעסידן</vt:lpwstr>
  </property>
  <property fmtid="{D5CDD505-2E9C-101B-9397-08002B2CF9AE}" pid="10" name="LAWYER">
    <vt:lpwstr>אלעד מאיר;ו קובי סודרי</vt:lpwstr>
  </property>
  <property fmtid="{D5CDD505-2E9C-101B-9397-08002B2CF9AE}" pid="11" name="JUDGE">
    <vt:lpwstr>עמית פרייז</vt:lpwstr>
  </property>
  <property fmtid="{D5CDD505-2E9C-101B-9397-08002B2CF9AE}" pid="12" name="CITY">
    <vt:lpwstr>כ"ס</vt:lpwstr>
  </property>
  <property fmtid="{D5CDD505-2E9C-101B-9397-08002B2CF9AE}" pid="13" name="DATE">
    <vt:lpwstr>20130317</vt:lpwstr>
  </property>
  <property fmtid="{D5CDD505-2E9C-101B-9397-08002B2CF9AE}" pid="14" name="TYPE_N_DATE">
    <vt:lpwstr>38020130317</vt:lpwstr>
  </property>
  <property fmtid="{D5CDD505-2E9C-101B-9397-08002B2CF9AE}" pid="15" name="WORDNUMPAGES">
    <vt:lpwstr>2</vt:lpwstr>
  </property>
  <property fmtid="{D5CDD505-2E9C-101B-9397-08002B2CF9AE}" pid="16" name="TYPE_ABS_DATE">
    <vt:lpwstr>380020130317</vt:lpwstr>
  </property>
</Properties>
</file>