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D1567" w:rsidRPr="00B75BED" w14:paraId="388EB64C" w14:textId="77777777">
        <w:trPr>
          <w:trHeight w:hRule="exact" w:val="418"/>
          <w:jc w:val="center"/>
        </w:trPr>
        <w:tc>
          <w:tcPr>
            <w:tcW w:w="8720" w:type="dxa"/>
            <w:gridSpan w:val="3"/>
          </w:tcPr>
          <w:p w14:paraId="3A10FB8A" w14:textId="77777777" w:rsidR="00FD1567" w:rsidRPr="00B75BED" w:rsidRDefault="00B75BED">
            <w:pPr>
              <w:pStyle w:val="a3"/>
              <w:tabs>
                <w:tab w:val="clear" w:pos="8306"/>
              </w:tabs>
              <w:jc w:val="center"/>
              <w:rPr>
                <w:rFonts w:ascii="Tahoma" w:hAnsi="Tahoma" w:cs="Tahoma"/>
                <w:b/>
                <w:bCs/>
                <w:color w:val="000080"/>
                <w:sz w:val="20"/>
                <w:szCs w:val="20"/>
                <w:rtl/>
              </w:rPr>
            </w:pPr>
            <w:bookmarkStart w:id="0" w:name="LastJudge"/>
            <w:r w:rsidRPr="00B75BED">
              <w:rPr>
                <w:rFonts w:ascii="Tahoma" w:hAnsi="Tahoma" w:cs="Tahoma"/>
                <w:b/>
                <w:bCs/>
                <w:color w:val="000080"/>
                <w:sz w:val="20"/>
                <w:szCs w:val="20"/>
                <w:rtl/>
              </w:rPr>
              <w:t>בית משפט השלום ברמלה</w:t>
            </w:r>
          </w:p>
        </w:tc>
      </w:tr>
      <w:tr w:rsidR="00FD1567" w:rsidRPr="00B75BED" w14:paraId="127FDB5F" w14:textId="77777777">
        <w:trPr>
          <w:trHeight w:val="337"/>
          <w:jc w:val="center"/>
        </w:trPr>
        <w:tc>
          <w:tcPr>
            <w:tcW w:w="6396" w:type="dxa"/>
          </w:tcPr>
          <w:p w14:paraId="55F4614B" w14:textId="77777777" w:rsidR="00FD1567" w:rsidRPr="00B75BED" w:rsidRDefault="00B75BED">
            <w:pPr>
              <w:rPr>
                <w:b/>
                <w:bCs/>
                <w:sz w:val="26"/>
                <w:szCs w:val="26"/>
                <w:rtl/>
              </w:rPr>
            </w:pPr>
            <w:r w:rsidRPr="00B75BED">
              <w:rPr>
                <w:b/>
                <w:bCs/>
                <w:sz w:val="26"/>
                <w:szCs w:val="26"/>
                <w:rtl/>
              </w:rPr>
              <w:t>ת"פ</w:t>
            </w:r>
            <w:r w:rsidRPr="00B75BED">
              <w:rPr>
                <w:rFonts w:hint="cs"/>
                <w:b/>
                <w:bCs/>
                <w:sz w:val="26"/>
                <w:szCs w:val="26"/>
                <w:rtl/>
              </w:rPr>
              <w:t xml:space="preserve"> </w:t>
            </w:r>
            <w:r w:rsidRPr="00B75BED">
              <w:rPr>
                <w:b/>
                <w:bCs/>
                <w:sz w:val="26"/>
                <w:szCs w:val="26"/>
                <w:rtl/>
              </w:rPr>
              <w:t>58840-10-10</w:t>
            </w:r>
            <w:r w:rsidRPr="00B75BED">
              <w:rPr>
                <w:rFonts w:hint="cs"/>
                <w:b/>
                <w:bCs/>
                <w:sz w:val="26"/>
                <w:szCs w:val="26"/>
                <w:rtl/>
              </w:rPr>
              <w:t xml:space="preserve"> </w:t>
            </w:r>
            <w:r w:rsidRPr="00B75BED">
              <w:rPr>
                <w:b/>
                <w:bCs/>
                <w:sz w:val="26"/>
                <w:szCs w:val="26"/>
                <w:rtl/>
              </w:rPr>
              <w:t>מדינת ישראל נ' אל הוארי</w:t>
            </w:r>
          </w:p>
          <w:p w14:paraId="1B45525D" w14:textId="77777777" w:rsidR="00FD1567" w:rsidRPr="00B75BED" w:rsidRDefault="00FD1567">
            <w:pPr>
              <w:rPr>
                <w:b/>
                <w:bCs/>
                <w:sz w:val="26"/>
                <w:szCs w:val="26"/>
                <w:rtl/>
              </w:rPr>
            </w:pPr>
          </w:p>
        </w:tc>
        <w:tc>
          <w:tcPr>
            <w:tcW w:w="236" w:type="dxa"/>
          </w:tcPr>
          <w:p w14:paraId="4D7584A3" w14:textId="77777777" w:rsidR="00FD1567" w:rsidRPr="00B75BED" w:rsidRDefault="00FD1567">
            <w:pPr>
              <w:pStyle w:val="a3"/>
              <w:jc w:val="right"/>
              <w:rPr>
                <w:b/>
                <w:bCs/>
                <w:sz w:val="26"/>
                <w:szCs w:val="26"/>
                <w:rtl/>
              </w:rPr>
            </w:pPr>
          </w:p>
        </w:tc>
        <w:tc>
          <w:tcPr>
            <w:tcW w:w="2088" w:type="dxa"/>
          </w:tcPr>
          <w:p w14:paraId="306E4CAA" w14:textId="77777777" w:rsidR="00FD1567" w:rsidRPr="00B75BED" w:rsidRDefault="00B75BED">
            <w:pPr>
              <w:pStyle w:val="a3"/>
              <w:tabs>
                <w:tab w:val="clear" w:pos="4153"/>
              </w:tabs>
              <w:jc w:val="right"/>
              <w:rPr>
                <w:b/>
                <w:bCs/>
                <w:sz w:val="26"/>
                <w:szCs w:val="26"/>
                <w:rtl/>
              </w:rPr>
            </w:pPr>
            <w:r w:rsidRPr="00B75BED">
              <w:rPr>
                <w:b/>
                <w:bCs/>
                <w:sz w:val="26"/>
                <w:szCs w:val="26"/>
                <w:rtl/>
              </w:rPr>
              <w:t>26 נובמבר 2014</w:t>
            </w:r>
          </w:p>
        </w:tc>
      </w:tr>
    </w:tbl>
    <w:p w14:paraId="4E0F752C" w14:textId="77777777" w:rsidR="00FD1567" w:rsidRPr="00B75BED" w:rsidRDefault="00FD1567">
      <w:pPr>
        <w:pStyle w:val="a3"/>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360"/>
        <w:gridCol w:w="5479"/>
        <w:gridCol w:w="83"/>
      </w:tblGrid>
      <w:tr w:rsidR="00FD1567" w:rsidRPr="00B75BED" w14:paraId="527ADAD7" w14:textId="77777777">
        <w:trPr>
          <w:gridAfter w:val="1"/>
          <w:wAfter w:w="83" w:type="dxa"/>
        </w:trPr>
        <w:tc>
          <w:tcPr>
            <w:tcW w:w="8719" w:type="dxa"/>
            <w:gridSpan w:val="3"/>
          </w:tcPr>
          <w:p w14:paraId="420EF286" w14:textId="77777777" w:rsidR="00FD1567" w:rsidRPr="00B75BED" w:rsidRDefault="00B75BED">
            <w:pPr>
              <w:spacing w:line="360" w:lineRule="auto"/>
              <w:rPr>
                <w:rFonts w:ascii="Times New Roman" w:eastAsia="Times New Roman" w:hAnsi="Times New Roman"/>
                <w:b/>
                <w:bCs/>
                <w:sz w:val="26"/>
                <w:szCs w:val="26"/>
                <w:rtl/>
              </w:rPr>
            </w:pPr>
            <w:r w:rsidRPr="00B75BED">
              <w:rPr>
                <w:rFonts w:ascii="Times New Roman" w:eastAsia="Times New Roman" w:hAnsi="Times New Roman" w:hint="cs"/>
                <w:b/>
                <w:bCs/>
                <w:sz w:val="26"/>
                <w:szCs w:val="26"/>
                <w:rtl/>
              </w:rPr>
              <w:t>בפני כב' ה</w:t>
            </w:r>
            <w:r w:rsidRPr="00B75BED">
              <w:rPr>
                <w:rFonts w:ascii="Times New Roman" w:eastAsia="Times New Roman" w:hAnsi="Times New Roman" w:hint="cs"/>
                <w:rtl/>
              </w:rPr>
              <w:t>שופטת פרנקל (שיפמן) ליאורה</w:t>
            </w:r>
            <w:r w:rsidRPr="00B75BED">
              <w:rPr>
                <w:rStyle w:val="TimesNewRomanTimesNewRoman"/>
                <w:rFonts w:eastAsia="Times New Roman"/>
                <w:rtl/>
              </w:rPr>
              <w:t xml:space="preserve"> </w:t>
            </w:r>
          </w:p>
        </w:tc>
      </w:tr>
      <w:tr w:rsidR="00FD1567" w:rsidRPr="00B75BED" w14:paraId="7C56AAB7" w14:textId="77777777">
        <w:tc>
          <w:tcPr>
            <w:tcW w:w="2880" w:type="dxa"/>
          </w:tcPr>
          <w:p w14:paraId="4E2A53FB" w14:textId="77777777" w:rsidR="00FD1567" w:rsidRPr="00B75BED" w:rsidRDefault="00B75BED">
            <w:pPr>
              <w:ind w:left="26"/>
              <w:rPr>
                <w:rFonts w:ascii="Times New Roman" w:eastAsia="Times New Roman" w:hAnsi="Times New Roman"/>
                <w:b/>
                <w:bCs/>
                <w:sz w:val="26"/>
                <w:szCs w:val="26"/>
                <w:rtl/>
              </w:rPr>
            </w:pPr>
            <w:bookmarkStart w:id="1" w:name="FirstAppellant"/>
            <w:r w:rsidRPr="00B75BED">
              <w:rPr>
                <w:rFonts w:ascii="Times New Roman" w:eastAsia="Times New Roman" w:hAnsi="Times New Roman" w:hint="cs"/>
                <w:b/>
                <w:bCs/>
                <w:sz w:val="26"/>
                <w:szCs w:val="26"/>
                <w:rtl/>
              </w:rPr>
              <w:t>ה</w:t>
            </w:r>
            <w:r w:rsidRPr="00B75BED">
              <w:rPr>
                <w:rFonts w:ascii="Times New Roman" w:eastAsia="Times New Roman" w:hAnsi="Times New Roman" w:hint="cs"/>
                <w:rtl/>
              </w:rPr>
              <w:t>מאשימה</w:t>
            </w:r>
          </w:p>
        </w:tc>
        <w:tc>
          <w:tcPr>
            <w:tcW w:w="5922" w:type="dxa"/>
            <w:gridSpan w:val="3"/>
          </w:tcPr>
          <w:p w14:paraId="48E490E9" w14:textId="77777777" w:rsidR="00FD1567" w:rsidRPr="00B75BED" w:rsidRDefault="00B75BED">
            <w:pPr>
              <w:rPr>
                <w:rFonts w:ascii="Times New Roman" w:eastAsia="Times New Roman" w:hAnsi="Times New Roman"/>
                <w:b/>
                <w:bCs/>
                <w:sz w:val="26"/>
                <w:szCs w:val="26"/>
                <w:rtl/>
              </w:rPr>
            </w:pPr>
            <w:r w:rsidRPr="00B75BED">
              <w:rPr>
                <w:rFonts w:ascii="Times New Roman" w:eastAsia="Times New Roman" w:hAnsi="Times New Roman" w:hint="cs"/>
                <w:rtl/>
              </w:rPr>
              <w:t>מדינת ישראל</w:t>
            </w:r>
          </w:p>
          <w:p w14:paraId="0398147D" w14:textId="77777777" w:rsidR="00FD1567" w:rsidRPr="00B75BED" w:rsidRDefault="00FD1567">
            <w:pPr>
              <w:rPr>
                <w:rFonts w:ascii="Times New Roman" w:eastAsia="Times New Roman" w:hAnsi="Times New Roman"/>
                <w:b/>
                <w:bCs/>
                <w:sz w:val="26"/>
                <w:szCs w:val="26"/>
                <w:rtl/>
              </w:rPr>
            </w:pPr>
          </w:p>
        </w:tc>
      </w:tr>
      <w:bookmarkEnd w:id="1"/>
      <w:tr w:rsidR="00FD1567" w:rsidRPr="00B75BED" w14:paraId="2D3DCBCE" w14:textId="77777777">
        <w:tc>
          <w:tcPr>
            <w:tcW w:w="8802" w:type="dxa"/>
            <w:gridSpan w:val="4"/>
          </w:tcPr>
          <w:p w14:paraId="23E02E3C" w14:textId="77777777" w:rsidR="00FD1567" w:rsidRPr="00B75BED" w:rsidRDefault="00B75BED">
            <w:pPr>
              <w:jc w:val="center"/>
              <w:rPr>
                <w:rFonts w:ascii="Arial" w:eastAsia="Times New Roman" w:hAnsi="Arial"/>
                <w:b/>
                <w:bCs/>
                <w:sz w:val="26"/>
                <w:szCs w:val="26"/>
                <w:rtl/>
              </w:rPr>
            </w:pPr>
            <w:r w:rsidRPr="00B75BED">
              <w:rPr>
                <w:rFonts w:ascii="Arial" w:eastAsia="Times New Roman" w:hAnsi="Arial"/>
                <w:b/>
                <w:bCs/>
                <w:sz w:val="26"/>
                <w:szCs w:val="26"/>
                <w:rtl/>
              </w:rPr>
              <w:t>נגד</w:t>
            </w:r>
          </w:p>
          <w:p w14:paraId="6A5A8218" w14:textId="77777777" w:rsidR="00FD1567" w:rsidRPr="00B75BED" w:rsidRDefault="00FD1567">
            <w:pPr>
              <w:jc w:val="center"/>
              <w:rPr>
                <w:rFonts w:ascii="Arial" w:eastAsia="Times New Roman" w:hAnsi="Arial"/>
                <w:b/>
                <w:bCs/>
                <w:sz w:val="26"/>
                <w:szCs w:val="26"/>
              </w:rPr>
            </w:pPr>
          </w:p>
        </w:tc>
      </w:tr>
      <w:tr w:rsidR="00FD1567" w:rsidRPr="00B75BED" w14:paraId="6D7A8950" w14:textId="77777777">
        <w:tc>
          <w:tcPr>
            <w:tcW w:w="2880" w:type="dxa"/>
          </w:tcPr>
          <w:p w14:paraId="36C065B1" w14:textId="77777777" w:rsidR="00FD1567" w:rsidRPr="00B75BED" w:rsidRDefault="00B75BED">
            <w:pPr>
              <w:ind w:left="26"/>
              <w:rPr>
                <w:rFonts w:ascii="Times New Roman" w:eastAsia="Times New Roman" w:hAnsi="Times New Roman"/>
                <w:b/>
                <w:bCs/>
                <w:sz w:val="26"/>
                <w:szCs w:val="26"/>
                <w:rtl/>
              </w:rPr>
            </w:pPr>
            <w:r w:rsidRPr="00B75BED">
              <w:rPr>
                <w:rFonts w:ascii="Times New Roman" w:eastAsia="Times New Roman" w:hAnsi="Times New Roman" w:hint="cs"/>
                <w:b/>
                <w:bCs/>
                <w:sz w:val="26"/>
                <w:szCs w:val="26"/>
                <w:rtl/>
              </w:rPr>
              <w:t>ה</w:t>
            </w:r>
            <w:r w:rsidRPr="00B75BED">
              <w:rPr>
                <w:rFonts w:ascii="Times New Roman" w:eastAsia="Times New Roman" w:hAnsi="Times New Roman" w:hint="cs"/>
                <w:rtl/>
              </w:rPr>
              <w:t>נאשם</w:t>
            </w:r>
          </w:p>
        </w:tc>
        <w:tc>
          <w:tcPr>
            <w:tcW w:w="5922" w:type="dxa"/>
            <w:gridSpan w:val="3"/>
          </w:tcPr>
          <w:p w14:paraId="0E0A1890" w14:textId="77777777" w:rsidR="00FD1567" w:rsidRPr="00B75BED" w:rsidRDefault="00B75BED">
            <w:pPr>
              <w:rPr>
                <w:rFonts w:ascii="Times New Roman" w:eastAsia="Times New Roman" w:hAnsi="Times New Roman"/>
                <w:b/>
                <w:bCs/>
                <w:sz w:val="26"/>
                <w:szCs w:val="26"/>
                <w:rtl/>
              </w:rPr>
            </w:pPr>
            <w:r w:rsidRPr="00B75BED">
              <w:rPr>
                <w:rFonts w:ascii="Times New Roman" w:eastAsia="Times New Roman" w:hAnsi="Times New Roman" w:hint="cs"/>
                <w:rtl/>
              </w:rPr>
              <w:t>סהר אל הוארי</w:t>
            </w:r>
          </w:p>
          <w:p w14:paraId="345CF6F3" w14:textId="77777777" w:rsidR="00FD1567" w:rsidRPr="00B75BED" w:rsidRDefault="00FD1567">
            <w:pPr>
              <w:rPr>
                <w:rFonts w:ascii="Times New Roman" w:eastAsia="Times New Roman" w:hAnsi="Times New Roman"/>
                <w:b/>
                <w:bCs/>
                <w:sz w:val="26"/>
                <w:szCs w:val="26"/>
                <w:rtl/>
              </w:rPr>
            </w:pPr>
          </w:p>
        </w:tc>
      </w:tr>
      <w:tr w:rsidR="00FD1567" w:rsidRPr="00B75BED" w14:paraId="4A2512B2" w14:textId="77777777">
        <w:trPr>
          <w:trHeight w:val="692"/>
        </w:trPr>
        <w:tc>
          <w:tcPr>
            <w:tcW w:w="8802" w:type="dxa"/>
            <w:gridSpan w:val="4"/>
          </w:tcPr>
          <w:p w14:paraId="10F2B561" w14:textId="77777777" w:rsidR="00FD1567" w:rsidRPr="00B75BED" w:rsidRDefault="00FD1567">
            <w:pPr>
              <w:jc w:val="center"/>
              <w:rPr>
                <w:rFonts w:ascii="Arial" w:hAnsi="Arial"/>
                <w:b/>
                <w:bCs/>
                <w:sz w:val="26"/>
                <w:szCs w:val="26"/>
              </w:rPr>
            </w:pPr>
          </w:p>
        </w:tc>
      </w:tr>
      <w:tr w:rsidR="00FD1567" w:rsidRPr="00B75BED" w14:paraId="7C69E0F2" w14:textId="77777777">
        <w:tc>
          <w:tcPr>
            <w:tcW w:w="3240" w:type="dxa"/>
            <w:gridSpan w:val="2"/>
          </w:tcPr>
          <w:p w14:paraId="0B4B02F2" w14:textId="77777777" w:rsidR="00FD1567" w:rsidRPr="00B75BED" w:rsidRDefault="00B75BED">
            <w:r w:rsidRPr="00B75BED">
              <w:rPr>
                <w:rFonts w:ascii="Times New Roman" w:eastAsia="Times New Roman" w:hAnsi="Times New Roman" w:cs="Times New Roman" w:hint="cs"/>
                <w:rtl/>
              </w:rPr>
              <w:t xml:space="preserve"> </w:t>
            </w:r>
          </w:p>
        </w:tc>
        <w:tc>
          <w:tcPr>
            <w:tcW w:w="5562" w:type="dxa"/>
            <w:gridSpan w:val="2"/>
          </w:tcPr>
          <w:p w14:paraId="57BCADF1" w14:textId="77777777" w:rsidR="00FD1567" w:rsidRPr="00B75BED" w:rsidRDefault="00B75BED">
            <w:r w:rsidRPr="00B75BED">
              <w:rPr>
                <w:rFonts w:ascii="Times New Roman" w:eastAsia="Times New Roman" w:hAnsi="Times New Roman" w:cs="Times New Roman" w:hint="cs"/>
                <w:rtl/>
              </w:rPr>
              <w:t xml:space="preserve"> </w:t>
            </w:r>
          </w:p>
        </w:tc>
      </w:tr>
    </w:tbl>
    <w:p w14:paraId="04E7A16C" w14:textId="77777777" w:rsidR="00FD1567" w:rsidRPr="00B75BED" w:rsidRDefault="00B75BED">
      <w:pPr>
        <w:spacing w:line="360" w:lineRule="auto"/>
        <w:jc w:val="both"/>
      </w:pPr>
      <w:r w:rsidRPr="00B75BED">
        <w:rPr>
          <w:rFonts w:hint="cs"/>
          <w:rtl/>
        </w:rPr>
        <w:t>נוכחים:</w:t>
      </w:r>
    </w:p>
    <w:p w14:paraId="4528694D" w14:textId="77777777" w:rsidR="00FD1567" w:rsidRPr="00B75BED" w:rsidRDefault="00B75BED">
      <w:pPr>
        <w:spacing w:line="360" w:lineRule="auto"/>
        <w:jc w:val="both"/>
        <w:rPr>
          <w:rtl/>
        </w:rPr>
      </w:pPr>
      <w:r w:rsidRPr="00B75BED">
        <w:rPr>
          <w:rFonts w:hint="cs"/>
          <w:rtl/>
        </w:rPr>
        <w:t xml:space="preserve">בא כח המאשימה עו"ד עמיחי רווה </w:t>
      </w:r>
    </w:p>
    <w:p w14:paraId="3A5C8A3C" w14:textId="77777777" w:rsidR="00FD1567" w:rsidRPr="00B75BED" w:rsidRDefault="00B75BED">
      <w:pPr>
        <w:spacing w:line="360" w:lineRule="auto"/>
        <w:jc w:val="both"/>
        <w:rPr>
          <w:rtl/>
        </w:rPr>
      </w:pPr>
      <w:r w:rsidRPr="00B75BED">
        <w:rPr>
          <w:rFonts w:hint="cs"/>
          <w:rtl/>
        </w:rPr>
        <w:t xml:space="preserve">הנאשם  - בעצמו </w:t>
      </w:r>
    </w:p>
    <w:p w14:paraId="0B3002C8" w14:textId="77777777" w:rsidR="00FD1567" w:rsidRPr="00B75BED" w:rsidRDefault="00B75BED">
      <w:pPr>
        <w:spacing w:line="360" w:lineRule="auto"/>
        <w:jc w:val="both"/>
        <w:rPr>
          <w:rtl/>
        </w:rPr>
      </w:pPr>
      <w:r w:rsidRPr="00B75BED">
        <w:rPr>
          <w:rFonts w:hint="cs"/>
          <w:rtl/>
        </w:rPr>
        <w:t xml:space="preserve">בא כח הנאשם עו"ד דורון לוי </w:t>
      </w:r>
    </w:p>
    <w:p w14:paraId="4BE7641C" w14:textId="77777777" w:rsidR="00FD1567" w:rsidRPr="00B75BED" w:rsidRDefault="00B75BED">
      <w:pPr>
        <w:spacing w:line="360" w:lineRule="auto"/>
        <w:jc w:val="both"/>
        <w:rPr>
          <w:sz w:val="6"/>
          <w:szCs w:val="6"/>
          <w:rtl/>
        </w:rPr>
      </w:pPr>
      <w:r w:rsidRPr="00B75BED">
        <w:rPr>
          <w:sz w:val="6"/>
          <w:szCs w:val="6"/>
          <w:rtl/>
        </w:rPr>
        <w:t>&lt;#1#&gt;</w:t>
      </w:r>
    </w:p>
    <w:p w14:paraId="06F85B85" w14:textId="77777777" w:rsidR="00FD1567" w:rsidRPr="00B75BED" w:rsidRDefault="00FD1567">
      <w:pPr>
        <w:pStyle w:val="12"/>
        <w:rPr>
          <w:b w:val="0"/>
          <w:bCs w:val="0"/>
          <w:u w:val="none"/>
          <w:rtl/>
        </w:rPr>
      </w:pPr>
    </w:p>
    <w:p w14:paraId="00DBAC87" w14:textId="77777777" w:rsidR="00FD1567" w:rsidRPr="00B75BED" w:rsidRDefault="00FD1567">
      <w:pPr>
        <w:pStyle w:val="12"/>
        <w:rPr>
          <w:b w:val="0"/>
          <w:bCs w:val="0"/>
          <w:u w:val="none"/>
          <w:rtl/>
        </w:rPr>
      </w:pPr>
    </w:p>
    <w:p w14:paraId="067654CB" w14:textId="77777777" w:rsidR="004866FC" w:rsidRDefault="00B75BED">
      <w:pPr>
        <w:spacing w:line="360" w:lineRule="auto"/>
        <w:jc w:val="center"/>
        <w:rPr>
          <w:rFonts w:ascii="Arial" w:hAnsi="Arial"/>
          <w:sz w:val="28"/>
          <w:szCs w:val="28"/>
          <w:rtl/>
        </w:rPr>
      </w:pPr>
      <w:r w:rsidRPr="00B75BED">
        <w:rPr>
          <w:rFonts w:ascii="Arial" w:hAnsi="Arial"/>
          <w:b/>
          <w:color w:val="FF0000"/>
          <w:sz w:val="28"/>
          <w:rtl/>
        </w:rPr>
        <w:t>במסמך זה הושמטו פרוטוקולים</w:t>
      </w:r>
      <w:bookmarkStart w:id="2" w:name="LawTable"/>
      <w:bookmarkEnd w:id="2"/>
    </w:p>
    <w:p w14:paraId="049FA77F" w14:textId="77777777" w:rsidR="004866FC" w:rsidRPr="004866FC" w:rsidRDefault="004866FC" w:rsidP="004866FC">
      <w:pPr>
        <w:spacing w:after="120" w:line="240" w:lineRule="exact"/>
        <w:ind w:left="283" w:hanging="283"/>
        <w:jc w:val="both"/>
        <w:rPr>
          <w:rFonts w:ascii="FrankRuehl" w:hAnsi="FrankRuehl" w:cs="FrankRuehl"/>
          <w:rtl/>
        </w:rPr>
      </w:pPr>
    </w:p>
    <w:p w14:paraId="7BE97780" w14:textId="77777777" w:rsidR="004866FC" w:rsidRPr="004866FC" w:rsidRDefault="004866FC" w:rsidP="004866FC">
      <w:pPr>
        <w:spacing w:after="120" w:line="240" w:lineRule="exact"/>
        <w:ind w:left="283" w:hanging="283"/>
        <w:jc w:val="both"/>
        <w:rPr>
          <w:rFonts w:ascii="FrankRuehl" w:hAnsi="FrankRuehl" w:cs="FrankRuehl"/>
          <w:rtl/>
        </w:rPr>
      </w:pPr>
      <w:r w:rsidRPr="004866FC">
        <w:rPr>
          <w:rFonts w:ascii="FrankRuehl" w:hAnsi="FrankRuehl" w:cs="FrankRuehl"/>
          <w:rtl/>
        </w:rPr>
        <w:t xml:space="preserve">חקיקה שאוזכרה: </w:t>
      </w:r>
    </w:p>
    <w:p w14:paraId="469A6B8D" w14:textId="77777777" w:rsidR="004866FC" w:rsidRPr="004866FC" w:rsidRDefault="004866FC" w:rsidP="004866FC">
      <w:pPr>
        <w:spacing w:after="120" w:line="240" w:lineRule="exact"/>
        <w:ind w:left="283" w:hanging="283"/>
        <w:jc w:val="both"/>
        <w:rPr>
          <w:rFonts w:ascii="FrankRuehl" w:hAnsi="FrankRuehl" w:cs="FrankRuehl"/>
          <w:rtl/>
        </w:rPr>
      </w:pPr>
      <w:hyperlink r:id="rId6" w:history="1">
        <w:r w:rsidRPr="004866FC">
          <w:rPr>
            <w:rFonts w:ascii="FrankRuehl" w:hAnsi="FrankRuehl" w:cs="FrankRuehl"/>
            <w:color w:val="0000FF"/>
            <w:u w:val="single"/>
            <w:rtl/>
          </w:rPr>
          <w:t>פקודת הסמים המסוכנים [נוסח חדש], תשל"ג-1973</w:t>
        </w:r>
      </w:hyperlink>
    </w:p>
    <w:p w14:paraId="2D1CE6F3" w14:textId="77777777" w:rsidR="004866FC" w:rsidRPr="004866FC" w:rsidRDefault="004866FC" w:rsidP="004866FC">
      <w:pPr>
        <w:spacing w:after="120" w:line="240" w:lineRule="exact"/>
        <w:ind w:left="283" w:hanging="283"/>
        <w:jc w:val="both"/>
        <w:rPr>
          <w:rFonts w:ascii="FrankRuehl" w:hAnsi="FrankRuehl" w:cs="FrankRuehl"/>
          <w:rtl/>
        </w:rPr>
      </w:pPr>
      <w:hyperlink r:id="rId7" w:history="1">
        <w:r w:rsidRPr="004866FC">
          <w:rPr>
            <w:rFonts w:ascii="FrankRuehl" w:hAnsi="FrankRuehl" w:cs="FrankRuehl"/>
            <w:color w:val="0000FF"/>
            <w:u w:val="single"/>
            <w:rtl/>
          </w:rPr>
          <w:t>חוק העונשין, תשל"ז-1977</w:t>
        </w:r>
      </w:hyperlink>
      <w:r w:rsidRPr="004866FC">
        <w:rPr>
          <w:rFonts w:ascii="FrankRuehl" w:hAnsi="FrankRuehl" w:cs="FrankRuehl"/>
          <w:rtl/>
        </w:rPr>
        <w:t xml:space="preserve">: סע'  </w:t>
      </w:r>
      <w:hyperlink r:id="rId8" w:history="1">
        <w:r w:rsidRPr="004866FC">
          <w:rPr>
            <w:rFonts w:ascii="FrankRuehl" w:hAnsi="FrankRuehl" w:cs="FrankRuehl"/>
            <w:color w:val="0000FF"/>
            <w:u w:val="single"/>
            <w:rtl/>
          </w:rPr>
          <w:t>275</w:t>
        </w:r>
      </w:hyperlink>
    </w:p>
    <w:p w14:paraId="48D4D33D" w14:textId="77777777" w:rsidR="004866FC" w:rsidRPr="004866FC" w:rsidRDefault="004866FC" w:rsidP="004866FC">
      <w:pPr>
        <w:spacing w:after="120" w:line="240" w:lineRule="exact"/>
        <w:ind w:left="283" w:hanging="283"/>
        <w:jc w:val="both"/>
        <w:rPr>
          <w:rFonts w:ascii="FrankRuehl" w:hAnsi="FrankRuehl" w:cs="FrankRuehl"/>
          <w:rtl/>
        </w:rPr>
      </w:pPr>
    </w:p>
    <w:p w14:paraId="27B8B8A2" w14:textId="77777777" w:rsidR="00B75BED" w:rsidRPr="00B75BED" w:rsidRDefault="00B75BED" w:rsidP="00B75BED">
      <w:pPr>
        <w:spacing w:line="360" w:lineRule="auto"/>
        <w:jc w:val="center"/>
        <w:rPr>
          <w:rFonts w:ascii="Arial" w:hAnsi="Arial"/>
          <w:b/>
          <w:bCs/>
          <w:sz w:val="28"/>
          <w:szCs w:val="28"/>
          <w:u w:val="single"/>
          <w:rtl/>
        </w:rPr>
      </w:pPr>
      <w:bookmarkStart w:id="3" w:name="LawTable_End"/>
      <w:bookmarkStart w:id="4" w:name="PsakDin"/>
      <w:bookmarkEnd w:id="0"/>
      <w:bookmarkEnd w:id="3"/>
      <w:r w:rsidRPr="00B75BED">
        <w:rPr>
          <w:rFonts w:ascii="Arial" w:hAnsi="Arial"/>
          <w:b/>
          <w:bCs/>
          <w:sz w:val="28"/>
          <w:szCs w:val="28"/>
          <w:u w:val="single"/>
          <w:rtl/>
        </w:rPr>
        <w:t>גזר דין</w:t>
      </w:r>
    </w:p>
    <w:bookmarkEnd w:id="4"/>
    <w:p w14:paraId="748FE0C9" w14:textId="77777777" w:rsidR="00FD1567" w:rsidRDefault="00FD1567">
      <w:pPr>
        <w:spacing w:line="360" w:lineRule="auto"/>
        <w:jc w:val="both"/>
        <w:rPr>
          <w:rFonts w:ascii="Arial" w:hAnsi="Arial"/>
        </w:rPr>
      </w:pPr>
    </w:p>
    <w:p w14:paraId="4EAF793A" w14:textId="77777777" w:rsidR="00FD1567" w:rsidRDefault="00B75BED">
      <w:pPr>
        <w:spacing w:line="360" w:lineRule="auto"/>
        <w:jc w:val="both"/>
        <w:rPr>
          <w:rtl/>
        </w:rPr>
      </w:pPr>
      <w:bookmarkStart w:id="5" w:name="ABSTRACT_START"/>
      <w:bookmarkEnd w:id="5"/>
      <w:r>
        <w:rPr>
          <w:rFonts w:hint="cs"/>
          <w:rtl/>
        </w:rPr>
        <w:t>הנאשם, יליד 1973, הורשע על פי הודאתו בעבירות של הפרעה לשוטר במילוי תפקידו, נהיגה בפסילה, נהיגה ללא ביטוח, נהיגה בחוסר זהירות ובקלות ראש, על פי העובדות המיוחסות לו בכתב האישום.</w:t>
      </w:r>
    </w:p>
    <w:p w14:paraId="3CCA89CD" w14:textId="77777777" w:rsidR="00FD1567" w:rsidRDefault="00B75BED">
      <w:pPr>
        <w:spacing w:line="360" w:lineRule="auto"/>
        <w:jc w:val="both"/>
        <w:rPr>
          <w:rtl/>
        </w:rPr>
      </w:pPr>
      <w:bookmarkStart w:id="6" w:name="ABSTRACT_END"/>
      <w:bookmarkEnd w:id="6"/>
      <w:r>
        <w:rPr>
          <w:rFonts w:hint="cs"/>
          <w:rtl/>
        </w:rPr>
        <w:t>הארוע ארע ביום 25.10.10.</w:t>
      </w:r>
    </w:p>
    <w:p w14:paraId="41154E3F" w14:textId="77777777" w:rsidR="00FD1567" w:rsidRDefault="00B75BED">
      <w:pPr>
        <w:spacing w:line="360" w:lineRule="auto"/>
        <w:jc w:val="both"/>
        <w:rPr>
          <w:rtl/>
        </w:rPr>
      </w:pPr>
      <w:r>
        <w:rPr>
          <w:rFonts w:hint="cs"/>
          <w:rtl/>
        </w:rPr>
        <w:t xml:space="preserve">לחובת הנאשם רשומות 11 הרשעות קודמות, בגין עבירות שונות, לרבות עבירות על </w:t>
      </w:r>
      <w:hyperlink r:id="rId9" w:history="1">
        <w:r w:rsidRPr="00B75BED">
          <w:rPr>
            <w:color w:val="0000FF"/>
            <w:u w:val="single"/>
            <w:rtl/>
          </w:rPr>
          <w:t>פקודת הסמים המסוכנים</w:t>
        </w:r>
      </w:hyperlink>
      <w:r>
        <w:rPr>
          <w:rFonts w:hint="cs"/>
          <w:rtl/>
        </w:rPr>
        <w:t>, לרבות עבירות של רכוש כלפי כלי רכב, גניבת רכב, זיוף סימני זיהוי של רכב, פירוק חלקים מרכב.</w:t>
      </w:r>
    </w:p>
    <w:p w14:paraId="69679961" w14:textId="77777777" w:rsidR="00FD1567" w:rsidRDefault="00B75BED">
      <w:pPr>
        <w:spacing w:line="360" w:lineRule="auto"/>
        <w:jc w:val="both"/>
        <w:rPr>
          <w:rtl/>
        </w:rPr>
      </w:pPr>
      <w:r>
        <w:rPr>
          <w:rFonts w:hint="cs"/>
          <w:rtl/>
        </w:rPr>
        <w:t xml:space="preserve">כמו כן לחובתו  רשומות עבירות של איומים, הטרדה באמצעות מתקן בזק, הפרת צו שנועד להגן על חיי אדם, הפרעה לשוטר במילוי תפקידו, הפרת הוראה חוקית. </w:t>
      </w:r>
    </w:p>
    <w:p w14:paraId="46741DEB" w14:textId="77777777" w:rsidR="00FD1567" w:rsidRDefault="00FD1567">
      <w:pPr>
        <w:spacing w:line="360" w:lineRule="auto"/>
        <w:jc w:val="both"/>
        <w:rPr>
          <w:rtl/>
        </w:rPr>
      </w:pPr>
    </w:p>
    <w:p w14:paraId="6FAC87A0" w14:textId="77777777" w:rsidR="00FD1567" w:rsidRDefault="00B75BED">
      <w:pPr>
        <w:spacing w:line="360" w:lineRule="auto"/>
        <w:jc w:val="both"/>
        <w:rPr>
          <w:rtl/>
        </w:rPr>
      </w:pPr>
      <w:r>
        <w:rPr>
          <w:rFonts w:hint="cs"/>
          <w:rtl/>
        </w:rPr>
        <w:t xml:space="preserve">הנאשם ריצה עונשי מאסר וחרף האמור המשיך וביצע עבירות. </w:t>
      </w:r>
    </w:p>
    <w:p w14:paraId="48DBFB5D" w14:textId="77777777" w:rsidR="00FD1567" w:rsidRDefault="00FD1567">
      <w:pPr>
        <w:spacing w:line="360" w:lineRule="auto"/>
        <w:jc w:val="both"/>
        <w:rPr>
          <w:rtl/>
        </w:rPr>
      </w:pPr>
    </w:p>
    <w:p w14:paraId="3A46EA8A" w14:textId="77777777" w:rsidR="00FD1567" w:rsidRDefault="00B75BED">
      <w:pPr>
        <w:spacing w:line="360" w:lineRule="auto"/>
        <w:jc w:val="both"/>
        <w:rPr>
          <w:rtl/>
        </w:rPr>
      </w:pPr>
      <w:r>
        <w:rPr>
          <w:rFonts w:hint="cs"/>
          <w:rtl/>
        </w:rPr>
        <w:lastRenderedPageBreak/>
        <w:t>לחובת הנאשם מאסר מותנה, למשך 6 חודשים, מ</w:t>
      </w:r>
      <w:hyperlink r:id="rId10" w:history="1">
        <w:r w:rsidRPr="00B75BED">
          <w:rPr>
            <w:color w:val="0000FF"/>
            <w:u w:val="single"/>
            <w:rtl/>
          </w:rPr>
          <w:t>תיק פלילי 3654/05</w:t>
        </w:r>
      </w:hyperlink>
      <w:r>
        <w:rPr>
          <w:rFonts w:hint="cs"/>
          <w:rtl/>
        </w:rPr>
        <w:t xml:space="preserve">, בגין עבירה לפי </w:t>
      </w:r>
      <w:hyperlink r:id="rId11" w:history="1">
        <w:r w:rsidR="004866FC" w:rsidRPr="004866FC">
          <w:rPr>
            <w:color w:val="0000FF"/>
            <w:u w:val="single"/>
            <w:rtl/>
          </w:rPr>
          <w:t>סעיף 275</w:t>
        </w:r>
      </w:hyperlink>
      <w:r>
        <w:rPr>
          <w:rFonts w:hint="cs"/>
          <w:rtl/>
        </w:rPr>
        <w:t xml:space="preserve"> ל</w:t>
      </w:r>
      <w:hyperlink r:id="rId12" w:history="1">
        <w:r w:rsidRPr="00B75BED">
          <w:rPr>
            <w:color w:val="0000FF"/>
            <w:u w:val="single"/>
            <w:rtl/>
          </w:rPr>
          <w:t>חוק העונשין</w:t>
        </w:r>
      </w:hyperlink>
      <w:r>
        <w:rPr>
          <w:rFonts w:hint="cs"/>
          <w:rtl/>
        </w:rPr>
        <w:t>.</w:t>
      </w:r>
    </w:p>
    <w:p w14:paraId="4DA07C1C" w14:textId="77777777" w:rsidR="00FD1567" w:rsidRDefault="00B75BED">
      <w:pPr>
        <w:spacing w:line="360" w:lineRule="auto"/>
        <w:jc w:val="both"/>
        <w:rPr>
          <w:rtl/>
        </w:rPr>
      </w:pPr>
      <w:r>
        <w:rPr>
          <w:rFonts w:hint="cs"/>
          <w:rtl/>
        </w:rPr>
        <w:t xml:space="preserve">המאסר המותנה הינו בר הפעלה. </w:t>
      </w:r>
    </w:p>
    <w:p w14:paraId="20C61F0E" w14:textId="77777777" w:rsidR="00FD1567" w:rsidRDefault="00FD1567">
      <w:pPr>
        <w:spacing w:line="360" w:lineRule="auto"/>
        <w:jc w:val="both"/>
        <w:rPr>
          <w:rtl/>
        </w:rPr>
      </w:pPr>
    </w:p>
    <w:p w14:paraId="6BA2309A" w14:textId="77777777" w:rsidR="00FD1567" w:rsidRDefault="00FD1567">
      <w:pPr>
        <w:spacing w:line="360" w:lineRule="auto"/>
        <w:jc w:val="both"/>
        <w:rPr>
          <w:rtl/>
        </w:rPr>
      </w:pPr>
    </w:p>
    <w:p w14:paraId="482F7FF4" w14:textId="77777777" w:rsidR="00FD1567" w:rsidRDefault="00FD1567">
      <w:pPr>
        <w:spacing w:line="360" w:lineRule="auto"/>
        <w:jc w:val="both"/>
        <w:rPr>
          <w:rtl/>
        </w:rPr>
      </w:pPr>
    </w:p>
    <w:p w14:paraId="614C7ECB" w14:textId="77777777" w:rsidR="00FD1567" w:rsidRDefault="00FD1567">
      <w:pPr>
        <w:spacing w:line="360" w:lineRule="auto"/>
        <w:jc w:val="both"/>
        <w:rPr>
          <w:rtl/>
        </w:rPr>
      </w:pPr>
    </w:p>
    <w:p w14:paraId="4EA912B4" w14:textId="77777777" w:rsidR="00FD1567" w:rsidRDefault="00B75BED">
      <w:pPr>
        <w:spacing w:line="360" w:lineRule="auto"/>
        <w:jc w:val="both"/>
        <w:rPr>
          <w:rtl/>
        </w:rPr>
      </w:pPr>
      <w:r>
        <w:rPr>
          <w:rFonts w:hint="cs"/>
          <w:rtl/>
        </w:rPr>
        <w:t xml:space="preserve">חרף האמור, הצדדים הגיעו להסדר לפיו נתבקשתי   להטיל על הנאשם קנס כספי בסך  5,000 ₪, להורות על הארכת העונש המותנה ולהטיל על הנאשם לבצע עבודות של"צ בהיקף של 300 שעות. </w:t>
      </w:r>
    </w:p>
    <w:p w14:paraId="473F5EE1" w14:textId="77777777" w:rsidR="00FD1567" w:rsidRDefault="00FD1567">
      <w:pPr>
        <w:spacing w:line="360" w:lineRule="auto"/>
        <w:jc w:val="both"/>
        <w:rPr>
          <w:rtl/>
        </w:rPr>
      </w:pPr>
    </w:p>
    <w:p w14:paraId="6527AF42" w14:textId="77777777" w:rsidR="00FD1567" w:rsidRDefault="00B75BED">
      <w:pPr>
        <w:spacing w:line="360" w:lineRule="auto"/>
        <w:jc w:val="both"/>
        <w:rPr>
          <w:rtl/>
        </w:rPr>
      </w:pPr>
      <w:r>
        <w:rPr>
          <w:rFonts w:hint="cs"/>
          <w:rtl/>
        </w:rPr>
        <w:t xml:space="preserve">לישיבת היום שרות המבחן הגיש תסקיר ממנו עולה כי  שרות המבחן גיבש תכנית של"צ לפיה הנאשם יוכל לבצע את העבודות באולם הספורט אבני החושן בראשל"צ בעבודות של החזקה וסיוע בפעילות הנכים המתעמלים במקום. </w:t>
      </w:r>
    </w:p>
    <w:p w14:paraId="3E7B68CB" w14:textId="77777777" w:rsidR="00FD1567" w:rsidRDefault="00FD1567">
      <w:pPr>
        <w:spacing w:line="360" w:lineRule="auto"/>
        <w:jc w:val="both"/>
        <w:rPr>
          <w:rtl/>
        </w:rPr>
      </w:pPr>
    </w:p>
    <w:p w14:paraId="1F700A37" w14:textId="77777777" w:rsidR="00FD1567" w:rsidRDefault="00B75BED">
      <w:pPr>
        <w:spacing w:line="360" w:lineRule="auto"/>
        <w:jc w:val="both"/>
        <w:rPr>
          <w:rtl/>
        </w:rPr>
      </w:pPr>
      <w:r>
        <w:rPr>
          <w:rFonts w:hint="cs"/>
          <w:rtl/>
        </w:rPr>
        <w:t>אני סבורה כי הסדר הטעון אליו הגיעו הצדדים מקל עם הנאשם לאור עברו.</w:t>
      </w:r>
    </w:p>
    <w:p w14:paraId="2844AAFC" w14:textId="77777777" w:rsidR="00FD1567" w:rsidRDefault="00B75BED">
      <w:pPr>
        <w:spacing w:line="360" w:lineRule="auto"/>
        <w:jc w:val="both"/>
        <w:rPr>
          <w:rtl/>
        </w:rPr>
      </w:pPr>
      <w:r>
        <w:rPr>
          <w:rFonts w:hint="cs"/>
          <w:rtl/>
        </w:rPr>
        <w:t>יחד עם זאת הארוע ארע בשנת 2009, הנאשם לקח אחריות והביע חרטה, ומגליון ההרשעות הקודמות עולה כי העבירה האחרונה שהנאשם ביצע עובר למועד ביצוע העבירות נשוא כתב האישום שלפני היא משנת 2006.</w:t>
      </w:r>
    </w:p>
    <w:p w14:paraId="6D605891" w14:textId="77777777" w:rsidR="00FD1567" w:rsidRDefault="00B75BED">
      <w:pPr>
        <w:spacing w:line="360" w:lineRule="auto"/>
        <w:jc w:val="both"/>
        <w:rPr>
          <w:rtl/>
        </w:rPr>
      </w:pPr>
      <w:r>
        <w:rPr>
          <w:rFonts w:hint="cs"/>
          <w:rtl/>
        </w:rPr>
        <w:t>לאור האמור, החלטתי לכבד את הסדר הטעון.</w:t>
      </w:r>
    </w:p>
    <w:p w14:paraId="24329668" w14:textId="77777777" w:rsidR="00FD1567" w:rsidRDefault="00FD1567">
      <w:pPr>
        <w:spacing w:line="360" w:lineRule="auto"/>
        <w:jc w:val="both"/>
        <w:rPr>
          <w:rtl/>
        </w:rPr>
      </w:pPr>
    </w:p>
    <w:p w14:paraId="43C0E4A1" w14:textId="77777777" w:rsidR="00FD1567" w:rsidRDefault="00B75BED">
      <w:pPr>
        <w:spacing w:line="360" w:lineRule="auto"/>
        <w:ind w:left="720" w:hanging="720"/>
        <w:jc w:val="both"/>
        <w:rPr>
          <w:rtl/>
        </w:rPr>
      </w:pPr>
      <w:r>
        <w:rPr>
          <w:rFonts w:hint="cs"/>
          <w:rtl/>
        </w:rPr>
        <w:t>1.</w:t>
      </w:r>
      <w:r>
        <w:rPr>
          <w:rFonts w:hint="cs"/>
          <w:rtl/>
        </w:rPr>
        <w:tab/>
        <w:t>אני מחיבת את הנאשם לבצע עבודות לתועלת הציבור בהיקף של 300 שעות על פי המלצת שרות המבחן, באולם ספורט אבני חושן בראשון לציון, בעבודות אחזקה וסיוע בפעילות הנכים המתעמלים במקום.</w:t>
      </w:r>
    </w:p>
    <w:p w14:paraId="5A0FCDF4" w14:textId="77777777" w:rsidR="00FD1567" w:rsidRDefault="00FD1567">
      <w:pPr>
        <w:spacing w:line="360" w:lineRule="auto"/>
        <w:ind w:left="720" w:hanging="720"/>
        <w:jc w:val="both"/>
        <w:rPr>
          <w:rtl/>
        </w:rPr>
      </w:pPr>
    </w:p>
    <w:p w14:paraId="2B5CDED6" w14:textId="77777777" w:rsidR="00FD1567" w:rsidRDefault="00B75BED">
      <w:pPr>
        <w:spacing w:line="360" w:lineRule="auto"/>
        <w:ind w:left="720" w:hanging="720"/>
        <w:jc w:val="both"/>
        <w:rPr>
          <w:rtl/>
        </w:rPr>
      </w:pPr>
      <w:r>
        <w:rPr>
          <w:rFonts w:hint="cs"/>
          <w:rtl/>
        </w:rPr>
        <w:t>2.</w:t>
      </w:r>
      <w:r>
        <w:rPr>
          <w:rFonts w:hint="cs"/>
          <w:rtl/>
        </w:rPr>
        <w:tab/>
        <w:t>אני גוזרת על הנאשם קנס כספי בסך של 5,000 ₪ או  50 ימי מאסר תמורתו.</w:t>
      </w:r>
    </w:p>
    <w:p w14:paraId="24DD7F60" w14:textId="77777777" w:rsidR="00FD1567" w:rsidRDefault="00B75BED">
      <w:pPr>
        <w:spacing w:line="360" w:lineRule="auto"/>
        <w:ind w:left="720" w:hanging="720"/>
        <w:jc w:val="both"/>
        <w:rPr>
          <w:rtl/>
        </w:rPr>
      </w:pPr>
      <w:r>
        <w:rPr>
          <w:rFonts w:hint="cs"/>
          <w:rtl/>
        </w:rPr>
        <w:tab/>
      </w:r>
    </w:p>
    <w:p w14:paraId="606C523A" w14:textId="77777777" w:rsidR="00FD1567" w:rsidRDefault="00B75BED">
      <w:pPr>
        <w:spacing w:line="360" w:lineRule="auto"/>
        <w:ind w:left="720" w:hanging="720"/>
        <w:jc w:val="both"/>
        <w:rPr>
          <w:rtl/>
        </w:rPr>
      </w:pPr>
      <w:r>
        <w:rPr>
          <w:rFonts w:hint="cs"/>
          <w:rtl/>
        </w:rPr>
        <w:t>3.</w:t>
      </w:r>
      <w:r>
        <w:rPr>
          <w:rFonts w:hint="cs"/>
          <w:rtl/>
        </w:rPr>
        <w:tab/>
        <w:t>אני מורה על הארכת העונש המותנה מ</w:t>
      </w:r>
      <w:hyperlink r:id="rId13" w:history="1">
        <w:r w:rsidRPr="00B75BED">
          <w:rPr>
            <w:color w:val="0000FF"/>
            <w:u w:val="single"/>
            <w:rtl/>
          </w:rPr>
          <w:t>תיק פלילי 3654/05</w:t>
        </w:r>
      </w:hyperlink>
      <w:r>
        <w:rPr>
          <w:rFonts w:hint="cs"/>
          <w:rtl/>
        </w:rPr>
        <w:t xml:space="preserve"> בבית משפט השלום ברמלה, לשנתיים נוספות מהיום. </w:t>
      </w:r>
    </w:p>
    <w:p w14:paraId="369B586F" w14:textId="77777777" w:rsidR="00FD1567" w:rsidRDefault="00FD1567">
      <w:pPr>
        <w:spacing w:line="360" w:lineRule="auto"/>
        <w:ind w:left="720" w:hanging="720"/>
        <w:jc w:val="both"/>
        <w:rPr>
          <w:rtl/>
        </w:rPr>
      </w:pPr>
    </w:p>
    <w:p w14:paraId="009C5A3E" w14:textId="77777777" w:rsidR="00FD1567" w:rsidRDefault="00B75BED">
      <w:pPr>
        <w:spacing w:line="360" w:lineRule="auto"/>
        <w:ind w:left="720" w:hanging="720"/>
        <w:jc w:val="both"/>
        <w:rPr>
          <w:rtl/>
        </w:rPr>
      </w:pPr>
      <w:r>
        <w:rPr>
          <w:rFonts w:hint="cs"/>
          <w:rtl/>
        </w:rPr>
        <w:t>4.</w:t>
      </w:r>
      <w:r>
        <w:rPr>
          <w:rFonts w:hint="cs"/>
          <w:rtl/>
        </w:rPr>
        <w:tab/>
        <w:t xml:space="preserve">לבקשת הנאשם, סכום של 3,000 ₪ אשר הופקד כערבון במסגרת צווי הבאה שהוצאו בהליך הנדון, יזקף על חשבון הקנס והיתרה, בסך  2,000 ₪, תשולם ב </w:t>
      </w:r>
      <w:r>
        <w:rPr>
          <w:rtl/>
        </w:rPr>
        <w:t>–</w:t>
      </w:r>
      <w:r>
        <w:rPr>
          <w:rFonts w:hint="cs"/>
          <w:rtl/>
        </w:rPr>
        <w:t xml:space="preserve"> 5 תשלומים שווים ורצופים, הראשון ביום 1.1.15, ולאחר מכן בכל 1 לחודש.</w:t>
      </w:r>
    </w:p>
    <w:p w14:paraId="093EADAE" w14:textId="77777777" w:rsidR="00FD1567" w:rsidRDefault="00B75BED">
      <w:pPr>
        <w:spacing w:line="360" w:lineRule="auto"/>
        <w:ind w:left="720" w:hanging="720"/>
        <w:jc w:val="both"/>
        <w:rPr>
          <w:rtl/>
        </w:rPr>
      </w:pPr>
      <w:r>
        <w:rPr>
          <w:rFonts w:hint="cs"/>
          <w:rtl/>
        </w:rPr>
        <w:tab/>
        <w:t xml:space="preserve">לא ישולם תשלום במועדו, יעמוד כל הקנס לפרעון מיידי. </w:t>
      </w:r>
    </w:p>
    <w:p w14:paraId="4499A5AF" w14:textId="77777777" w:rsidR="00FD1567" w:rsidRDefault="00FD1567">
      <w:pPr>
        <w:spacing w:line="360" w:lineRule="auto"/>
        <w:ind w:left="720" w:hanging="720"/>
        <w:jc w:val="both"/>
        <w:rPr>
          <w:rtl/>
        </w:rPr>
      </w:pPr>
    </w:p>
    <w:p w14:paraId="5575F5C4" w14:textId="77777777" w:rsidR="00FD1567" w:rsidRDefault="00B75BED">
      <w:pPr>
        <w:spacing w:line="360" w:lineRule="auto"/>
        <w:ind w:left="720" w:hanging="720"/>
        <w:jc w:val="both"/>
        <w:rPr>
          <w:rtl/>
        </w:rPr>
      </w:pPr>
      <w:r>
        <w:rPr>
          <w:rFonts w:hint="cs"/>
          <w:rtl/>
        </w:rPr>
        <w:tab/>
        <w:t xml:space="preserve">המזכירות מתבקשת להפיק לנאשם שוברי תשלום ולפעול על מנת לזקוף את סכום הערבון על חשבון הקנס. </w:t>
      </w:r>
    </w:p>
    <w:p w14:paraId="2962316D" w14:textId="77777777" w:rsidR="00FD1567" w:rsidRDefault="00B75BED">
      <w:pPr>
        <w:bidi w:val="0"/>
        <w:rPr>
          <w:rtl/>
        </w:rPr>
      </w:pPr>
      <w:r>
        <w:rPr>
          <w:rtl/>
        </w:rPr>
        <w:br w:type="page"/>
      </w:r>
    </w:p>
    <w:p w14:paraId="370EF88B" w14:textId="77777777" w:rsidR="00FD1567" w:rsidRDefault="00FD1567">
      <w:pPr>
        <w:spacing w:line="360" w:lineRule="auto"/>
        <w:ind w:left="720" w:hanging="720"/>
        <w:jc w:val="both"/>
        <w:rPr>
          <w:rtl/>
        </w:rPr>
      </w:pPr>
    </w:p>
    <w:p w14:paraId="5461AD15" w14:textId="77777777" w:rsidR="00FD1567" w:rsidRDefault="00B75BED">
      <w:pPr>
        <w:ind w:left="720" w:hanging="720"/>
        <w:rPr>
          <w:rtl/>
        </w:rPr>
      </w:pPr>
      <w:r>
        <w:rPr>
          <w:rFonts w:hint="cs"/>
          <w:rtl/>
        </w:rPr>
        <w:t xml:space="preserve">הודעה זכות ערעור בתוך 45 ימים מהיום. </w:t>
      </w:r>
    </w:p>
    <w:p w14:paraId="4239EE7F" w14:textId="77777777" w:rsidR="00FD1567" w:rsidRDefault="00FD1567"/>
    <w:p w14:paraId="437F5F3E" w14:textId="77777777" w:rsidR="00FD1567" w:rsidRDefault="00FD1567">
      <w:pPr>
        <w:spacing w:line="360" w:lineRule="auto"/>
        <w:ind w:left="720" w:hanging="720"/>
        <w:jc w:val="both"/>
        <w:rPr>
          <w:rtl/>
        </w:rPr>
      </w:pPr>
    </w:p>
    <w:p w14:paraId="0875B6F4" w14:textId="77777777" w:rsidR="00FD1567" w:rsidRDefault="00B75BED">
      <w:pPr>
        <w:spacing w:line="360" w:lineRule="auto"/>
        <w:ind w:left="720" w:hanging="720"/>
        <w:jc w:val="both"/>
        <w:rPr>
          <w:rtl/>
        </w:rPr>
      </w:pPr>
      <w:r>
        <w:rPr>
          <w:rFonts w:hint="cs"/>
          <w:rtl/>
        </w:rPr>
        <w:t xml:space="preserve">המזכירות תשגר החלטתי לשרות המבחן. </w:t>
      </w:r>
    </w:p>
    <w:p w14:paraId="26F8518F" w14:textId="77777777" w:rsidR="00FD1567" w:rsidRDefault="00FD1567">
      <w:pPr>
        <w:spacing w:line="360" w:lineRule="auto"/>
        <w:jc w:val="both"/>
        <w:rPr>
          <w:rtl/>
        </w:rPr>
      </w:pPr>
    </w:p>
    <w:p w14:paraId="1F5DA727" w14:textId="77777777" w:rsidR="00FD1567" w:rsidRDefault="00FD1567">
      <w:pPr>
        <w:spacing w:line="360" w:lineRule="auto"/>
        <w:jc w:val="both"/>
        <w:rPr>
          <w:rtl/>
        </w:rPr>
      </w:pPr>
    </w:p>
    <w:p w14:paraId="66E25297" w14:textId="77777777" w:rsidR="00FD1567" w:rsidRDefault="00B75BED">
      <w:pPr>
        <w:spacing w:line="360" w:lineRule="auto"/>
        <w:jc w:val="both"/>
        <w:rPr>
          <w:sz w:val="6"/>
          <w:szCs w:val="6"/>
          <w:rtl/>
        </w:rPr>
      </w:pPr>
      <w:r>
        <w:rPr>
          <w:sz w:val="6"/>
          <w:szCs w:val="6"/>
          <w:rtl/>
        </w:rPr>
        <w:t>&lt;#6#&gt;</w:t>
      </w:r>
    </w:p>
    <w:p w14:paraId="13875961" w14:textId="77777777" w:rsidR="00FD1567" w:rsidRDefault="00FD1567">
      <w:pPr>
        <w:jc w:val="right"/>
        <w:rPr>
          <w:rtl/>
        </w:rPr>
      </w:pPr>
    </w:p>
    <w:p w14:paraId="4A7C8EA4" w14:textId="77777777" w:rsidR="00FD1567" w:rsidRDefault="00B75BED">
      <w:pPr>
        <w:jc w:val="center"/>
        <w:rPr>
          <w:rtl/>
        </w:rPr>
      </w:pPr>
      <w:r>
        <w:rPr>
          <w:b/>
          <w:bCs/>
          <w:rtl/>
        </w:rPr>
        <w:t xml:space="preserve">ניתנה והודעה היום ד' כסלו תשע"ה, 26/11/2014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D1567" w14:paraId="430F33DC" w14:textId="77777777">
        <w:trPr>
          <w:trHeight w:val="316"/>
          <w:jc w:val="right"/>
        </w:trPr>
        <w:tc>
          <w:tcPr>
            <w:tcW w:w="3936" w:type="dxa"/>
          </w:tcPr>
          <w:p w14:paraId="27791075" w14:textId="77777777" w:rsidR="00FD1567" w:rsidRDefault="00FD1567">
            <w:pPr>
              <w:jc w:val="center"/>
              <w:rPr>
                <w:rFonts w:ascii="Times New Roman" w:eastAsia="Times New Roman" w:hAnsi="Times New Roman" w:cs="Times New Roman"/>
              </w:rPr>
            </w:pPr>
          </w:p>
          <w:p w14:paraId="6A791B0A" w14:textId="77777777" w:rsidR="00FD1567" w:rsidRDefault="00FD1567">
            <w:pPr>
              <w:jc w:val="center"/>
              <w:rPr>
                <w:rFonts w:ascii="Times New Roman" w:eastAsia="Times New Roman" w:hAnsi="Times New Roman" w:cs="Times New Roman"/>
                <w:rtl/>
              </w:rPr>
            </w:pPr>
          </w:p>
        </w:tc>
      </w:tr>
      <w:tr w:rsidR="00FD1567" w14:paraId="36B28842" w14:textId="77777777">
        <w:trPr>
          <w:trHeight w:val="361"/>
          <w:jc w:val="right"/>
        </w:trPr>
        <w:tc>
          <w:tcPr>
            <w:tcW w:w="3936" w:type="dxa"/>
          </w:tcPr>
          <w:p w14:paraId="394567F9" w14:textId="77777777" w:rsidR="00FD1567" w:rsidRDefault="00B75BED">
            <w:pPr>
              <w:jc w:val="center"/>
              <w:rPr>
                <w:rFonts w:ascii="Times New Roman" w:eastAsia="Times New Roman" w:hAnsi="Times New Roman"/>
                <w:b/>
                <w:bCs/>
                <w:rtl/>
              </w:rPr>
            </w:pPr>
            <w:r>
              <w:rPr>
                <w:rFonts w:ascii="Times New Roman" w:eastAsia="Times New Roman" w:hAnsi="Times New Roman" w:hint="cs"/>
                <w:b/>
                <w:bCs/>
                <w:rtl/>
              </w:rPr>
              <w:t>ליאורה פרנקל (שיפמן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7A222CC8" w14:textId="77777777" w:rsidR="00FD1567" w:rsidRDefault="00FD1567">
      <w:pPr>
        <w:jc w:val="right"/>
        <w:rPr>
          <w:rtl/>
        </w:rPr>
      </w:pPr>
    </w:p>
    <w:p w14:paraId="0C1CE893" w14:textId="77777777" w:rsidR="00FD1567" w:rsidRDefault="00FD1567">
      <w:pPr>
        <w:jc w:val="both"/>
        <w:rPr>
          <w:rtl/>
        </w:rPr>
      </w:pPr>
    </w:p>
    <w:p w14:paraId="4C1302E1" w14:textId="77777777" w:rsidR="00FD1567" w:rsidRPr="00B75BED" w:rsidRDefault="00B75BED">
      <w:pPr>
        <w:spacing w:line="360" w:lineRule="auto"/>
        <w:jc w:val="center"/>
        <w:rPr>
          <w:color w:val="FFFFFF"/>
          <w:sz w:val="2"/>
          <w:szCs w:val="2"/>
          <w:rtl/>
        </w:rPr>
      </w:pPr>
      <w:r w:rsidRPr="00B75BED">
        <w:rPr>
          <w:color w:val="FFFFFF"/>
          <w:sz w:val="2"/>
          <w:szCs w:val="2"/>
          <w:rtl/>
        </w:rPr>
        <w:t>5129371</w:t>
      </w:r>
    </w:p>
    <w:p w14:paraId="1062436A" w14:textId="77777777" w:rsidR="00FD1567" w:rsidRDefault="00B75BED">
      <w:pPr>
        <w:spacing w:line="360" w:lineRule="auto"/>
        <w:jc w:val="both"/>
        <w:rPr>
          <w:rtl/>
        </w:rPr>
      </w:pPr>
      <w:r w:rsidRPr="00B75BED">
        <w:rPr>
          <w:color w:val="FFFFFF"/>
          <w:sz w:val="2"/>
          <w:szCs w:val="2"/>
          <w:rtl/>
        </w:rPr>
        <w:t>54678313</w:t>
      </w:r>
      <w:r>
        <w:rPr>
          <w:rFonts w:hint="cs"/>
          <w:rtl/>
        </w:rPr>
        <w:t>הנאשם:</w:t>
      </w:r>
    </w:p>
    <w:p w14:paraId="24C0EC89" w14:textId="77777777" w:rsidR="00FD1567" w:rsidRDefault="00B75BED">
      <w:pPr>
        <w:spacing w:line="360" w:lineRule="auto"/>
        <w:jc w:val="both"/>
        <w:rPr>
          <w:rtl/>
        </w:rPr>
      </w:pPr>
      <w:r>
        <w:rPr>
          <w:rFonts w:hint="cs"/>
          <w:rtl/>
        </w:rPr>
        <w:t>אני יודע  שאם אני לא אבצע את צו השל"צ, אני אקבל עונש נוסף במקום צו השל"צ.  אני עושה את עבודות השל"צ בכיף.</w:t>
      </w:r>
    </w:p>
    <w:p w14:paraId="183F11FF" w14:textId="77777777" w:rsidR="00FD1567" w:rsidRDefault="00FD1567">
      <w:pPr>
        <w:spacing w:line="360" w:lineRule="auto"/>
        <w:jc w:val="both"/>
        <w:rPr>
          <w:rtl/>
        </w:rPr>
      </w:pPr>
    </w:p>
    <w:p w14:paraId="46A22F64" w14:textId="77777777" w:rsidR="00FD1567" w:rsidRDefault="00FD1567">
      <w:pPr>
        <w:spacing w:line="360" w:lineRule="auto"/>
        <w:jc w:val="both"/>
        <w:rPr>
          <w:rtl/>
        </w:rPr>
      </w:pPr>
    </w:p>
    <w:p w14:paraId="5700DB4E" w14:textId="77777777" w:rsidR="00FD1567" w:rsidRDefault="00B75BED">
      <w:r>
        <w:rPr>
          <w:rtl/>
        </w:rPr>
        <w:t>הוקלד</w:t>
      </w:r>
      <w:r>
        <w:t xml:space="preserve"> </w:t>
      </w:r>
      <w:r>
        <w:rPr>
          <w:rtl/>
        </w:rPr>
        <w:t>על</w:t>
      </w:r>
      <w:r>
        <w:t xml:space="preserve"> </w:t>
      </w:r>
      <w:r>
        <w:rPr>
          <w:rtl/>
        </w:rPr>
        <w:t>ידי</w:t>
      </w:r>
      <w:r>
        <w:t xml:space="preserve"> </w:t>
      </w:r>
      <w:r>
        <w:rPr>
          <w:rtl/>
        </w:rPr>
        <w:t>מאיה</w:t>
      </w:r>
      <w:r>
        <w:t xml:space="preserve"> </w:t>
      </w:r>
      <w:r>
        <w:rPr>
          <w:rtl/>
        </w:rPr>
        <w:t>שלו</w:t>
      </w:r>
    </w:p>
    <w:p w14:paraId="56EA2038" w14:textId="77777777" w:rsidR="00B75BED" w:rsidRPr="00B75BED" w:rsidRDefault="00B75BED" w:rsidP="00B75BED">
      <w:pPr>
        <w:keepNext/>
        <w:rPr>
          <w:color w:val="000000"/>
          <w:sz w:val="22"/>
          <w:szCs w:val="22"/>
          <w:rtl/>
        </w:rPr>
      </w:pPr>
    </w:p>
    <w:p w14:paraId="6EE2D8DC" w14:textId="77777777" w:rsidR="00B75BED" w:rsidRPr="00B75BED" w:rsidRDefault="00B75BED" w:rsidP="00B75BED">
      <w:pPr>
        <w:keepNext/>
        <w:rPr>
          <w:color w:val="000000"/>
          <w:sz w:val="22"/>
          <w:szCs w:val="22"/>
          <w:rtl/>
        </w:rPr>
      </w:pPr>
      <w:r w:rsidRPr="00B75BED">
        <w:rPr>
          <w:color w:val="000000"/>
          <w:sz w:val="22"/>
          <w:szCs w:val="22"/>
          <w:rtl/>
        </w:rPr>
        <w:t>פרנקל (שיפמן) ליאורה 54678313</w:t>
      </w:r>
    </w:p>
    <w:p w14:paraId="0FA66BEE" w14:textId="77777777" w:rsidR="00B75BED" w:rsidRDefault="00B75BED" w:rsidP="00B75BED">
      <w:r w:rsidRPr="00B75BED">
        <w:rPr>
          <w:color w:val="000000"/>
          <w:rtl/>
        </w:rPr>
        <w:t>נוסח מסמך זה כפוף לשינויי ניסוח ועריכה</w:t>
      </w:r>
    </w:p>
    <w:p w14:paraId="7E87549C" w14:textId="77777777" w:rsidR="00B75BED" w:rsidRDefault="00B75BED" w:rsidP="00B75BED">
      <w:pPr>
        <w:rPr>
          <w:rtl/>
        </w:rPr>
      </w:pPr>
    </w:p>
    <w:p w14:paraId="28C5EBFE" w14:textId="77777777" w:rsidR="00B75BED" w:rsidRDefault="00B75BED" w:rsidP="00B75BED">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4BFB4AE9" w14:textId="77777777" w:rsidR="00FD1567" w:rsidRPr="00B75BED" w:rsidRDefault="00FD1567" w:rsidP="00B75BED">
      <w:pPr>
        <w:jc w:val="center"/>
        <w:rPr>
          <w:color w:val="0000FF"/>
          <w:u w:val="single"/>
        </w:rPr>
      </w:pPr>
    </w:p>
    <w:sectPr w:rsidR="00FD1567" w:rsidRPr="00B75BED" w:rsidSect="00B75BED">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F261D" w14:textId="77777777" w:rsidR="009501E6" w:rsidRPr="008006F7" w:rsidRDefault="009501E6">
      <w:pPr>
        <w:rPr>
          <w:rFonts w:cs="Arial"/>
          <w:szCs w:val="20"/>
        </w:rPr>
      </w:pPr>
      <w:r>
        <w:separator/>
      </w:r>
    </w:p>
  </w:endnote>
  <w:endnote w:type="continuationSeparator" w:id="0">
    <w:p w14:paraId="6D11E075" w14:textId="77777777" w:rsidR="009501E6" w:rsidRPr="008006F7" w:rsidRDefault="009501E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8D5F0" w14:textId="77777777" w:rsidR="00B75BED" w:rsidRDefault="00B75BED" w:rsidP="00B75BE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45</w:t>
    </w:r>
    <w:r>
      <w:rPr>
        <w:rFonts w:ascii="FrankRuehl" w:hAnsi="FrankRuehl" w:cs="FrankRuehl"/>
        <w:rtl/>
      </w:rPr>
      <w:fldChar w:fldCharType="end"/>
    </w:r>
  </w:p>
  <w:p w14:paraId="7FC43BC3" w14:textId="77777777" w:rsidR="00FD1567" w:rsidRPr="00B75BED" w:rsidRDefault="00B75BED" w:rsidP="00B75BED">
    <w:pPr>
      <w:pStyle w:val="a4"/>
      <w:pBdr>
        <w:top w:val="single" w:sz="4" w:space="1" w:color="auto"/>
        <w:between w:val="single" w:sz="4" w:space="0" w:color="auto"/>
      </w:pBdr>
      <w:spacing w:after="60"/>
      <w:jc w:val="center"/>
      <w:rPr>
        <w:rFonts w:ascii="FrankRuehl" w:hAnsi="FrankRuehl" w:cs="FrankRuehl"/>
        <w:color w:val="000000"/>
      </w:rPr>
    </w:pPr>
    <w:r w:rsidRPr="00B75B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C527" w14:textId="77777777" w:rsidR="00B75BED" w:rsidRDefault="00B75BED" w:rsidP="00B75BE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1F5C">
      <w:rPr>
        <w:rFonts w:ascii="FrankRuehl" w:hAnsi="FrankRuehl" w:cs="FrankRuehl"/>
        <w:noProof/>
        <w:rtl/>
      </w:rPr>
      <w:t>1</w:t>
    </w:r>
    <w:r>
      <w:rPr>
        <w:rFonts w:ascii="FrankRuehl" w:hAnsi="FrankRuehl" w:cs="FrankRuehl"/>
        <w:rtl/>
      </w:rPr>
      <w:fldChar w:fldCharType="end"/>
    </w:r>
  </w:p>
  <w:p w14:paraId="589D6818" w14:textId="77777777" w:rsidR="00FD1567" w:rsidRPr="00B75BED" w:rsidRDefault="00B75BED" w:rsidP="00B75BED">
    <w:pPr>
      <w:pStyle w:val="a4"/>
      <w:pBdr>
        <w:top w:val="single" w:sz="4" w:space="1" w:color="auto"/>
        <w:between w:val="single" w:sz="4" w:space="0" w:color="auto"/>
      </w:pBdr>
      <w:spacing w:after="60"/>
      <w:jc w:val="center"/>
      <w:rPr>
        <w:rFonts w:ascii="FrankRuehl" w:hAnsi="FrankRuehl" w:cs="FrankRuehl"/>
        <w:color w:val="000000"/>
      </w:rPr>
    </w:pPr>
    <w:r w:rsidRPr="00B75BED">
      <w:rPr>
        <w:rFonts w:ascii="FrankRuehl" w:hAnsi="FrankRuehl" w:cs="FrankRuehl"/>
        <w:color w:val="000000"/>
      </w:rPr>
      <w:pict w14:anchorId="7D5B02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84B04" w14:textId="77777777" w:rsidR="009501E6" w:rsidRPr="008006F7" w:rsidRDefault="009501E6">
      <w:pPr>
        <w:rPr>
          <w:rFonts w:cs="Arial"/>
          <w:szCs w:val="20"/>
        </w:rPr>
      </w:pPr>
      <w:r>
        <w:separator/>
      </w:r>
    </w:p>
  </w:footnote>
  <w:footnote w:type="continuationSeparator" w:id="0">
    <w:p w14:paraId="4C19F24F" w14:textId="77777777" w:rsidR="009501E6" w:rsidRPr="008006F7" w:rsidRDefault="009501E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A5699" w14:textId="77777777" w:rsidR="00B75BED" w:rsidRPr="00B75BED" w:rsidRDefault="00B75BED" w:rsidP="00B75BE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58840-10-10</w:t>
    </w:r>
    <w:r>
      <w:rPr>
        <w:color w:val="000000"/>
        <w:sz w:val="22"/>
        <w:szCs w:val="22"/>
        <w:rtl/>
      </w:rPr>
      <w:tab/>
      <w:t xml:space="preserve"> מדינת ישראל נ' סהר אל הוארי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237BB" w14:textId="77777777" w:rsidR="00B75BED" w:rsidRPr="00B75BED" w:rsidRDefault="00B75BED" w:rsidP="00B75BE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58840-10-10</w:t>
    </w:r>
    <w:r>
      <w:rPr>
        <w:color w:val="000000"/>
        <w:sz w:val="22"/>
        <w:szCs w:val="22"/>
        <w:rtl/>
      </w:rPr>
      <w:tab/>
      <w:t xml:space="preserve"> מדינת ישראל נ' סהר אל הוארי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1567"/>
    <w:rsid w:val="004866FC"/>
    <w:rsid w:val="005157C7"/>
    <w:rsid w:val="009501E6"/>
    <w:rsid w:val="00B75BED"/>
    <w:rsid w:val="00C4629E"/>
    <w:rsid w:val="00F21F5C"/>
    <w:rsid w:val="00FD15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818347"/>
  <w15:chartTrackingRefBased/>
  <w15:docId w15:val="{C425A450-DF98-4832-8B0B-D37F27C6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156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D1567"/>
    <w:pPr>
      <w:tabs>
        <w:tab w:val="center" w:pos="4153"/>
        <w:tab w:val="right" w:pos="8306"/>
      </w:tabs>
    </w:pPr>
  </w:style>
  <w:style w:type="paragraph" w:styleId="a4">
    <w:name w:val="footer"/>
    <w:basedOn w:val="a"/>
    <w:rsid w:val="00FD1567"/>
    <w:pPr>
      <w:tabs>
        <w:tab w:val="center" w:pos="4153"/>
        <w:tab w:val="right" w:pos="8306"/>
      </w:tabs>
    </w:pPr>
  </w:style>
  <w:style w:type="character" w:styleId="a5">
    <w:name w:val="page number"/>
    <w:basedOn w:val="a0"/>
    <w:rsid w:val="00FD1567"/>
  </w:style>
  <w:style w:type="character" w:customStyle="1" w:styleId="TimesNewRomanTimesNewRoman">
    <w:name w:val="סגנון (לטיני) Times New Roman (עברית ושפות אחרות) Times New Roman..."/>
    <w:basedOn w:val="a0"/>
    <w:rsid w:val="00FD156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D1567"/>
    <w:rPr>
      <w:rFonts w:ascii="Times New Roman" w:eastAsia="Times New Roman" w:hAnsi="Times New Roman"/>
      <w:b/>
      <w:bCs/>
      <w:u w:val="single"/>
    </w:rPr>
  </w:style>
  <w:style w:type="character" w:styleId="a6">
    <w:name w:val="line number"/>
    <w:basedOn w:val="a0"/>
    <w:rsid w:val="00FD1567"/>
  </w:style>
  <w:style w:type="character" w:styleId="Hyperlink">
    <w:name w:val="Hyperlink"/>
    <w:basedOn w:val="a0"/>
    <w:rsid w:val="00B75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case/6165733"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75"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616573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3396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3407987</vt:i4>
      </vt:variant>
      <vt:variant>
        <vt:i4>21</vt:i4>
      </vt:variant>
      <vt:variant>
        <vt:i4>0</vt:i4>
      </vt:variant>
      <vt:variant>
        <vt:i4>5</vt:i4>
      </vt:variant>
      <vt:variant>
        <vt:lpwstr>http://www.nevo.co.il/case/6165733</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3407987</vt:i4>
      </vt:variant>
      <vt:variant>
        <vt:i4>12</vt:i4>
      </vt:variant>
      <vt:variant>
        <vt:i4>0</vt:i4>
      </vt:variant>
      <vt:variant>
        <vt:i4>5</vt:i4>
      </vt:variant>
      <vt:variant>
        <vt:lpwstr>http://www.nevo.co.il/case/6165733</vt:lpwstr>
      </vt:variant>
      <vt:variant>
        <vt:lpwstr/>
      </vt:variant>
      <vt:variant>
        <vt:i4>8257637</vt:i4>
      </vt:variant>
      <vt:variant>
        <vt:i4>9</vt:i4>
      </vt:variant>
      <vt:variant>
        <vt:i4>0</vt:i4>
      </vt:variant>
      <vt:variant>
        <vt:i4>5</vt:i4>
      </vt:variant>
      <vt:variant>
        <vt:lpwstr>http://www.nevo.co.il/law/4216</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2025-04-22T21:36:00Z</dcterms:created>
  <dcterms:modified xsi:type="dcterms:W3CDTF">2025-04-22T21:36:00Z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58840</vt:lpwstr>
  </property>
  <property fmtid="{D5CDD505-2E9C-101B-9397-08002B2CF9AE}" pid="6" name="NEWPARTB">
    <vt:lpwstr>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סהר אל הוארי</vt:lpwstr>
  </property>
  <property fmtid="{D5CDD505-2E9C-101B-9397-08002B2CF9AE}" pid="10" name="JUDGE">
    <vt:lpwstr>פרנקל (שיפמן) ליאורה</vt:lpwstr>
  </property>
  <property fmtid="{D5CDD505-2E9C-101B-9397-08002B2CF9AE}" pid="11" name="CITY">
    <vt:lpwstr>רמ'</vt:lpwstr>
  </property>
  <property fmtid="{D5CDD505-2E9C-101B-9397-08002B2CF9AE}" pid="12" name="DATE">
    <vt:lpwstr>20141126</vt:lpwstr>
  </property>
  <property fmtid="{D5CDD505-2E9C-101B-9397-08002B2CF9AE}" pid="13" name="TYPE_N_DATE">
    <vt:lpwstr>38020141126</vt:lpwstr>
  </property>
  <property fmtid="{D5CDD505-2E9C-101B-9397-08002B2CF9AE}" pid="14" name="CASESLISTTMP1">
    <vt:lpwstr>6165733:2</vt:lpwstr>
  </property>
  <property fmtid="{D5CDD505-2E9C-101B-9397-08002B2CF9AE}" pid="15" name="WORDNUMPAGES">
    <vt:lpwstr>3</vt:lpwstr>
  </property>
  <property fmtid="{D5CDD505-2E9C-101B-9397-08002B2CF9AE}" pid="16" name="TYPE_ABS_DATE">
    <vt:lpwstr>380020141126</vt:lpwstr>
  </property>
  <property fmtid="{D5CDD505-2E9C-101B-9397-08002B2CF9AE}" pid="17" name="ISABSTRACT">
    <vt:lpwstr>Y</vt:lpwstr>
  </property>
  <property fmtid="{D5CDD505-2E9C-101B-9397-08002B2CF9AE}" pid="18" name="LAWLISTTMP1">
    <vt:lpwstr>4216</vt:lpwstr>
  </property>
  <property fmtid="{D5CDD505-2E9C-101B-9397-08002B2CF9AE}" pid="19" name="LAWLISTTMP2">
    <vt:lpwstr>70301/275</vt:lpwstr>
  </property>
</Properties>
</file>