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715F2" w:rsidRPr="00652BB1" w14:paraId="320D7CBE" w14:textId="77777777">
        <w:trPr>
          <w:trHeight w:hRule="exact" w:val="418"/>
          <w:jc w:val="center"/>
        </w:trPr>
        <w:tc>
          <w:tcPr>
            <w:tcW w:w="8721" w:type="dxa"/>
            <w:gridSpan w:val="2"/>
          </w:tcPr>
          <w:p w14:paraId="7F31BC30" w14:textId="77777777" w:rsidR="00A715F2" w:rsidRPr="00652BB1" w:rsidRDefault="00652BB1">
            <w:pPr>
              <w:pStyle w:val="a3"/>
              <w:jc w:val="center"/>
              <w:rPr>
                <w:rFonts w:ascii="Tahoma" w:hAnsi="Tahoma" w:cs="Tahoma"/>
                <w:color w:val="000080"/>
                <w:rtl/>
              </w:rPr>
            </w:pPr>
            <w:r w:rsidRPr="00652BB1">
              <w:rPr>
                <w:rFonts w:ascii="Tahoma" w:hAnsi="Tahoma" w:cs="Tahoma"/>
                <w:b/>
                <w:bCs/>
                <w:color w:val="000080"/>
                <w:rtl/>
              </w:rPr>
              <w:t>בית משפט השלום בראשון לציון</w:t>
            </w:r>
          </w:p>
        </w:tc>
      </w:tr>
      <w:tr w:rsidR="00A715F2" w:rsidRPr="00652BB1" w14:paraId="0527155E" w14:textId="77777777">
        <w:trPr>
          <w:trHeight w:val="337"/>
          <w:jc w:val="center"/>
        </w:trPr>
        <w:tc>
          <w:tcPr>
            <w:tcW w:w="5054" w:type="dxa"/>
          </w:tcPr>
          <w:p w14:paraId="4A774FE0" w14:textId="77777777" w:rsidR="00A715F2" w:rsidRPr="00652BB1" w:rsidRDefault="00652BB1">
            <w:pPr>
              <w:rPr>
                <w:rFonts w:cs="FrankRuehl"/>
                <w:sz w:val="28"/>
                <w:szCs w:val="28"/>
                <w:rtl/>
              </w:rPr>
            </w:pPr>
            <w:r w:rsidRPr="00652BB1">
              <w:rPr>
                <w:rFonts w:cs="FrankRuehl"/>
                <w:sz w:val="28"/>
                <w:szCs w:val="28"/>
                <w:rtl/>
              </w:rPr>
              <w:t>ת"פ</w:t>
            </w:r>
            <w:r w:rsidRPr="00652BB1">
              <w:rPr>
                <w:rFonts w:cs="FrankRuehl" w:hint="cs"/>
                <w:sz w:val="28"/>
                <w:szCs w:val="28"/>
                <w:rtl/>
              </w:rPr>
              <w:t xml:space="preserve"> </w:t>
            </w:r>
            <w:r w:rsidRPr="00652BB1">
              <w:rPr>
                <w:rFonts w:cs="FrankRuehl"/>
                <w:sz w:val="28"/>
                <w:szCs w:val="28"/>
                <w:rtl/>
              </w:rPr>
              <w:t>34303-01-11</w:t>
            </w:r>
            <w:r w:rsidRPr="00652BB1">
              <w:rPr>
                <w:rFonts w:cs="FrankRuehl" w:hint="cs"/>
                <w:sz w:val="28"/>
                <w:szCs w:val="28"/>
                <w:rtl/>
              </w:rPr>
              <w:t xml:space="preserve"> </w:t>
            </w:r>
            <w:r w:rsidRPr="00652BB1">
              <w:rPr>
                <w:rFonts w:cs="FrankRuehl"/>
                <w:sz w:val="28"/>
                <w:szCs w:val="28"/>
                <w:rtl/>
              </w:rPr>
              <w:t>מדינת ישראל נ' מסיקה</w:t>
            </w:r>
          </w:p>
          <w:p w14:paraId="5E402FD2" w14:textId="77777777" w:rsidR="00A715F2" w:rsidRPr="00652BB1" w:rsidRDefault="00A715F2">
            <w:pPr>
              <w:pStyle w:val="a3"/>
              <w:rPr>
                <w:rFonts w:cs="FrankRuehl"/>
                <w:sz w:val="28"/>
                <w:szCs w:val="28"/>
                <w:rtl/>
              </w:rPr>
            </w:pPr>
          </w:p>
        </w:tc>
        <w:tc>
          <w:tcPr>
            <w:tcW w:w="3667" w:type="dxa"/>
          </w:tcPr>
          <w:p w14:paraId="5F777742" w14:textId="77777777" w:rsidR="00A715F2" w:rsidRPr="00652BB1" w:rsidRDefault="00A715F2">
            <w:pPr>
              <w:pStyle w:val="a3"/>
              <w:jc w:val="right"/>
              <w:rPr>
                <w:rFonts w:cs="FrankRuehl"/>
                <w:sz w:val="28"/>
                <w:szCs w:val="28"/>
                <w:rtl/>
              </w:rPr>
            </w:pPr>
          </w:p>
        </w:tc>
      </w:tr>
    </w:tbl>
    <w:p w14:paraId="476B6A53" w14:textId="77777777" w:rsidR="00A715F2" w:rsidRPr="00652BB1" w:rsidRDefault="00652BB1">
      <w:pPr>
        <w:pStyle w:val="a3"/>
        <w:rPr>
          <w:rtl/>
        </w:rPr>
      </w:pPr>
      <w:r w:rsidRPr="00652BB1">
        <w:rPr>
          <w:rFonts w:hint="cs"/>
          <w:rtl/>
        </w:rPr>
        <w:t xml:space="preserve"> </w:t>
      </w:r>
    </w:p>
    <w:p w14:paraId="7EDACE50" w14:textId="77777777" w:rsidR="00A715F2" w:rsidRPr="00652BB1" w:rsidRDefault="00A715F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715F2" w:rsidRPr="00652BB1" w14:paraId="43888965" w14:textId="77777777">
        <w:trPr>
          <w:trHeight w:val="295"/>
          <w:jc w:val="center"/>
        </w:trPr>
        <w:tc>
          <w:tcPr>
            <w:tcW w:w="923" w:type="dxa"/>
            <w:tcBorders>
              <w:top w:val="nil"/>
              <w:left w:val="nil"/>
              <w:bottom w:val="nil"/>
              <w:right w:val="nil"/>
            </w:tcBorders>
          </w:tcPr>
          <w:p w14:paraId="2B29BCF0" w14:textId="77777777" w:rsidR="00A715F2" w:rsidRPr="00652BB1" w:rsidRDefault="00652BB1">
            <w:pPr>
              <w:jc w:val="both"/>
              <w:rPr>
                <w:rFonts w:ascii="Arial" w:hAnsi="Arial"/>
                <w:b/>
                <w:bCs/>
                <w:sz w:val="26"/>
                <w:szCs w:val="26"/>
              </w:rPr>
            </w:pPr>
            <w:r w:rsidRPr="00652BB1">
              <w:rPr>
                <w:rFonts w:ascii="Arial" w:hAnsi="Arial" w:hint="cs"/>
                <w:b/>
                <w:bCs/>
                <w:sz w:val="26"/>
                <w:szCs w:val="26"/>
                <w:rtl/>
              </w:rPr>
              <w:t>ב</w:t>
            </w:r>
            <w:r w:rsidRPr="00652BB1">
              <w:rPr>
                <w:rFonts w:ascii="Arial" w:hAnsi="Arial"/>
                <w:b/>
                <w:bCs/>
                <w:sz w:val="26"/>
                <w:szCs w:val="26"/>
                <w:rtl/>
              </w:rPr>
              <w:t xml:space="preserve">פני </w:t>
            </w:r>
          </w:p>
        </w:tc>
        <w:tc>
          <w:tcPr>
            <w:tcW w:w="7897" w:type="dxa"/>
            <w:gridSpan w:val="2"/>
            <w:tcBorders>
              <w:top w:val="nil"/>
              <w:left w:val="nil"/>
              <w:bottom w:val="nil"/>
              <w:right w:val="nil"/>
            </w:tcBorders>
          </w:tcPr>
          <w:p w14:paraId="7B420FFC" w14:textId="77777777" w:rsidR="00A715F2" w:rsidRPr="00652BB1" w:rsidRDefault="00652BB1">
            <w:pPr>
              <w:rPr>
                <w:rFonts w:ascii="Arial" w:hAnsi="Arial"/>
                <w:b/>
                <w:bCs/>
                <w:sz w:val="26"/>
                <w:szCs w:val="26"/>
                <w:rtl/>
              </w:rPr>
            </w:pPr>
            <w:r w:rsidRPr="00652BB1">
              <w:rPr>
                <w:rFonts w:ascii="Arial" w:hAnsi="Arial" w:hint="cs"/>
                <w:b/>
                <w:bCs/>
                <w:sz w:val="26"/>
                <w:szCs w:val="26"/>
                <w:rtl/>
              </w:rPr>
              <w:t xml:space="preserve">כב' השופט </w:t>
            </w:r>
            <w:r w:rsidRPr="00652BB1">
              <w:rPr>
                <w:rFonts w:ascii="Arial" w:hAnsi="Arial"/>
                <w:b/>
                <w:bCs/>
                <w:sz w:val="26"/>
                <w:szCs w:val="26"/>
                <w:rtl/>
              </w:rPr>
              <w:t xml:space="preserve">ארז </w:t>
            </w:r>
            <w:proofErr w:type="spellStart"/>
            <w:r w:rsidRPr="00652BB1">
              <w:rPr>
                <w:rFonts w:ascii="Arial" w:hAnsi="Arial"/>
                <w:b/>
                <w:bCs/>
                <w:sz w:val="26"/>
                <w:szCs w:val="26"/>
                <w:rtl/>
              </w:rPr>
              <w:t>יקואל</w:t>
            </w:r>
            <w:proofErr w:type="spellEnd"/>
            <w:r w:rsidRPr="00652BB1">
              <w:rPr>
                <w:rFonts w:ascii="Arial" w:hAnsi="Arial" w:hint="cs"/>
                <w:b/>
                <w:bCs/>
                <w:sz w:val="26"/>
                <w:szCs w:val="26"/>
                <w:rtl/>
              </w:rPr>
              <w:t xml:space="preserve"> </w:t>
            </w:r>
            <w:r w:rsidRPr="00652BB1">
              <w:rPr>
                <w:rFonts w:ascii="Arial" w:hAnsi="Arial"/>
                <w:b/>
                <w:bCs/>
                <w:sz w:val="26"/>
                <w:szCs w:val="26"/>
                <w:rtl/>
              </w:rPr>
              <w:t>–</w:t>
            </w:r>
            <w:r w:rsidRPr="00652BB1">
              <w:rPr>
                <w:rFonts w:ascii="Arial" w:hAnsi="Arial" w:hint="cs"/>
                <w:b/>
                <w:bCs/>
                <w:sz w:val="26"/>
                <w:szCs w:val="26"/>
                <w:rtl/>
              </w:rPr>
              <w:t xml:space="preserve"> סגן הנשיאה</w:t>
            </w:r>
          </w:p>
          <w:p w14:paraId="306C3DB8" w14:textId="77777777" w:rsidR="00A715F2" w:rsidRPr="00652BB1" w:rsidRDefault="00A715F2">
            <w:pPr>
              <w:jc w:val="both"/>
              <w:rPr>
                <w:rFonts w:ascii="Arial" w:hAnsi="Arial"/>
                <w:b/>
                <w:bCs/>
                <w:sz w:val="26"/>
                <w:szCs w:val="26"/>
              </w:rPr>
            </w:pPr>
          </w:p>
        </w:tc>
      </w:tr>
      <w:tr w:rsidR="00A715F2" w:rsidRPr="00652BB1" w14:paraId="1C67BD28" w14:textId="77777777">
        <w:trPr>
          <w:trHeight w:val="355"/>
          <w:jc w:val="center"/>
        </w:trPr>
        <w:tc>
          <w:tcPr>
            <w:tcW w:w="923" w:type="dxa"/>
            <w:tcBorders>
              <w:top w:val="nil"/>
              <w:left w:val="nil"/>
              <w:bottom w:val="nil"/>
              <w:right w:val="nil"/>
            </w:tcBorders>
          </w:tcPr>
          <w:p w14:paraId="680BC174" w14:textId="77777777" w:rsidR="00A715F2" w:rsidRPr="00652BB1" w:rsidRDefault="00652BB1">
            <w:pPr>
              <w:jc w:val="both"/>
              <w:rPr>
                <w:rFonts w:ascii="Arial" w:hAnsi="Arial"/>
                <w:b/>
                <w:bCs/>
                <w:sz w:val="26"/>
                <w:szCs w:val="26"/>
              </w:rPr>
            </w:pPr>
            <w:bookmarkStart w:id="0" w:name="FirstAppellant"/>
            <w:bookmarkStart w:id="1" w:name="FirstLawyer"/>
            <w:bookmarkStart w:id="2" w:name="LastJudge"/>
            <w:bookmarkEnd w:id="2"/>
            <w:r w:rsidRPr="00652BB1">
              <w:rPr>
                <w:rFonts w:ascii="Arial" w:hAnsi="Arial" w:hint="cs"/>
                <w:b/>
                <w:bCs/>
                <w:sz w:val="26"/>
                <w:szCs w:val="26"/>
                <w:rtl/>
              </w:rPr>
              <w:t>בעניין:</w:t>
            </w:r>
          </w:p>
        </w:tc>
        <w:tc>
          <w:tcPr>
            <w:tcW w:w="4126" w:type="dxa"/>
            <w:tcBorders>
              <w:top w:val="nil"/>
              <w:left w:val="nil"/>
              <w:bottom w:val="nil"/>
              <w:right w:val="nil"/>
            </w:tcBorders>
          </w:tcPr>
          <w:p w14:paraId="26097036" w14:textId="77777777" w:rsidR="00A715F2" w:rsidRPr="00652BB1" w:rsidRDefault="00652BB1">
            <w:pPr>
              <w:rPr>
                <w:rFonts w:ascii="Arial" w:hAnsi="Arial"/>
                <w:b/>
                <w:bCs/>
                <w:sz w:val="26"/>
                <w:szCs w:val="26"/>
                <w:rtl/>
              </w:rPr>
            </w:pPr>
            <w:r w:rsidRPr="00652BB1">
              <w:rPr>
                <w:rFonts w:ascii="Arial" w:hAnsi="Arial"/>
                <w:b/>
                <w:bCs/>
                <w:sz w:val="26"/>
                <w:szCs w:val="26"/>
                <w:rtl/>
              </w:rPr>
              <w:t>מדינת ישראל</w:t>
            </w:r>
          </w:p>
          <w:p w14:paraId="53227EC3" w14:textId="77777777" w:rsidR="00A715F2" w:rsidRPr="00652BB1" w:rsidRDefault="00A715F2">
            <w:pPr>
              <w:rPr>
                <w:b/>
                <w:bCs/>
                <w:sz w:val="26"/>
                <w:szCs w:val="26"/>
                <w:rtl/>
              </w:rPr>
            </w:pPr>
          </w:p>
          <w:p w14:paraId="6D65F30D" w14:textId="77777777" w:rsidR="00A715F2" w:rsidRPr="00652BB1" w:rsidRDefault="00652BB1">
            <w:r w:rsidRPr="00652BB1">
              <w:rPr>
                <w:rFonts w:hint="cs"/>
                <w:rtl/>
              </w:rPr>
              <w:t xml:space="preserve">על-ידי ב"כ עו"ד </w:t>
            </w:r>
            <w:proofErr w:type="spellStart"/>
            <w:r w:rsidRPr="00652BB1">
              <w:rPr>
                <w:rFonts w:hint="cs"/>
                <w:rtl/>
              </w:rPr>
              <w:t>קמושביץ</w:t>
            </w:r>
            <w:proofErr w:type="spellEnd"/>
          </w:p>
        </w:tc>
        <w:tc>
          <w:tcPr>
            <w:tcW w:w="3771" w:type="dxa"/>
            <w:tcBorders>
              <w:top w:val="nil"/>
              <w:left w:val="nil"/>
              <w:bottom w:val="nil"/>
              <w:right w:val="nil"/>
            </w:tcBorders>
          </w:tcPr>
          <w:p w14:paraId="7B2A2F5B" w14:textId="77777777" w:rsidR="00A715F2" w:rsidRPr="00652BB1" w:rsidRDefault="00A715F2">
            <w:pPr>
              <w:jc w:val="both"/>
              <w:rPr>
                <w:rFonts w:ascii="Arial" w:hAnsi="Arial"/>
                <w:b/>
                <w:bCs/>
                <w:sz w:val="26"/>
                <w:szCs w:val="26"/>
              </w:rPr>
            </w:pPr>
          </w:p>
        </w:tc>
      </w:tr>
      <w:bookmarkEnd w:id="0"/>
      <w:bookmarkEnd w:id="1"/>
      <w:tr w:rsidR="00A715F2" w:rsidRPr="00652BB1" w14:paraId="224EC68D" w14:textId="77777777">
        <w:trPr>
          <w:trHeight w:val="355"/>
          <w:jc w:val="center"/>
        </w:trPr>
        <w:tc>
          <w:tcPr>
            <w:tcW w:w="923" w:type="dxa"/>
            <w:tcBorders>
              <w:top w:val="nil"/>
              <w:left w:val="nil"/>
              <w:bottom w:val="nil"/>
              <w:right w:val="nil"/>
            </w:tcBorders>
          </w:tcPr>
          <w:p w14:paraId="52D06E30" w14:textId="77777777" w:rsidR="00A715F2" w:rsidRPr="00652BB1" w:rsidRDefault="00A715F2">
            <w:pPr>
              <w:jc w:val="both"/>
              <w:rPr>
                <w:rFonts w:ascii="Arial" w:hAnsi="Arial"/>
                <w:b/>
                <w:bCs/>
                <w:sz w:val="26"/>
                <w:szCs w:val="26"/>
                <w:rtl/>
              </w:rPr>
            </w:pPr>
          </w:p>
        </w:tc>
        <w:tc>
          <w:tcPr>
            <w:tcW w:w="4126" w:type="dxa"/>
            <w:tcBorders>
              <w:top w:val="nil"/>
              <w:left w:val="nil"/>
              <w:bottom w:val="nil"/>
              <w:right w:val="nil"/>
            </w:tcBorders>
          </w:tcPr>
          <w:p w14:paraId="21200C4B" w14:textId="77777777" w:rsidR="00A715F2" w:rsidRPr="00652BB1" w:rsidRDefault="00A715F2">
            <w:pPr>
              <w:jc w:val="both"/>
              <w:rPr>
                <w:b/>
                <w:bCs/>
                <w:sz w:val="26"/>
                <w:szCs w:val="26"/>
                <w:rtl/>
              </w:rPr>
            </w:pPr>
          </w:p>
        </w:tc>
        <w:tc>
          <w:tcPr>
            <w:tcW w:w="3771" w:type="dxa"/>
            <w:tcBorders>
              <w:top w:val="nil"/>
              <w:left w:val="nil"/>
              <w:bottom w:val="nil"/>
              <w:right w:val="nil"/>
            </w:tcBorders>
          </w:tcPr>
          <w:p w14:paraId="65845F74" w14:textId="77777777" w:rsidR="00A715F2" w:rsidRPr="00652BB1" w:rsidRDefault="00652BB1">
            <w:pPr>
              <w:jc w:val="right"/>
              <w:rPr>
                <w:rFonts w:ascii="Arial" w:hAnsi="Arial"/>
                <w:b/>
                <w:bCs/>
                <w:sz w:val="26"/>
                <w:szCs w:val="26"/>
                <w:rtl/>
              </w:rPr>
            </w:pPr>
            <w:r w:rsidRPr="00652BB1">
              <w:rPr>
                <w:rFonts w:ascii="Arial" w:hAnsi="Arial" w:hint="cs"/>
                <w:b/>
                <w:bCs/>
                <w:sz w:val="26"/>
                <w:szCs w:val="26"/>
                <w:rtl/>
              </w:rPr>
              <w:t>ה</w:t>
            </w:r>
            <w:r w:rsidRPr="00652BB1">
              <w:rPr>
                <w:rFonts w:ascii="Arial" w:hAnsi="Arial"/>
                <w:b/>
                <w:bCs/>
                <w:sz w:val="26"/>
                <w:szCs w:val="26"/>
                <w:rtl/>
              </w:rPr>
              <w:t>מאשימה</w:t>
            </w:r>
          </w:p>
        </w:tc>
      </w:tr>
      <w:tr w:rsidR="00A715F2" w:rsidRPr="00652BB1" w14:paraId="0E757CEE" w14:textId="77777777">
        <w:trPr>
          <w:trHeight w:val="355"/>
          <w:jc w:val="center"/>
        </w:trPr>
        <w:tc>
          <w:tcPr>
            <w:tcW w:w="923" w:type="dxa"/>
            <w:tcBorders>
              <w:top w:val="nil"/>
              <w:left w:val="nil"/>
              <w:bottom w:val="nil"/>
              <w:right w:val="nil"/>
            </w:tcBorders>
          </w:tcPr>
          <w:p w14:paraId="4323C7CB" w14:textId="77777777" w:rsidR="00A715F2" w:rsidRPr="00652BB1" w:rsidRDefault="00A715F2">
            <w:pPr>
              <w:jc w:val="both"/>
              <w:rPr>
                <w:rFonts w:ascii="Arial" w:hAnsi="Arial"/>
                <w:b/>
                <w:bCs/>
                <w:sz w:val="26"/>
                <w:szCs w:val="26"/>
                <w:rtl/>
              </w:rPr>
            </w:pPr>
          </w:p>
        </w:tc>
        <w:tc>
          <w:tcPr>
            <w:tcW w:w="7897" w:type="dxa"/>
            <w:gridSpan w:val="2"/>
            <w:tcBorders>
              <w:top w:val="nil"/>
              <w:left w:val="nil"/>
              <w:bottom w:val="nil"/>
              <w:right w:val="nil"/>
            </w:tcBorders>
          </w:tcPr>
          <w:p w14:paraId="4EB495E8" w14:textId="77777777" w:rsidR="00A715F2" w:rsidRPr="00652BB1" w:rsidRDefault="00A715F2">
            <w:pPr>
              <w:jc w:val="center"/>
              <w:rPr>
                <w:rFonts w:ascii="Arial" w:hAnsi="Arial"/>
                <w:b/>
                <w:bCs/>
                <w:sz w:val="26"/>
                <w:szCs w:val="26"/>
                <w:rtl/>
              </w:rPr>
            </w:pPr>
          </w:p>
          <w:p w14:paraId="00E7B2FC" w14:textId="77777777" w:rsidR="00A715F2" w:rsidRPr="00652BB1" w:rsidRDefault="00652BB1">
            <w:pPr>
              <w:jc w:val="center"/>
              <w:rPr>
                <w:rFonts w:ascii="Arial" w:hAnsi="Arial"/>
                <w:b/>
                <w:bCs/>
                <w:sz w:val="26"/>
                <w:szCs w:val="26"/>
                <w:rtl/>
              </w:rPr>
            </w:pPr>
            <w:r w:rsidRPr="00652BB1">
              <w:rPr>
                <w:rFonts w:ascii="Arial" w:hAnsi="Arial"/>
                <w:b/>
                <w:bCs/>
                <w:sz w:val="26"/>
                <w:szCs w:val="26"/>
                <w:rtl/>
              </w:rPr>
              <w:t>נגד</w:t>
            </w:r>
          </w:p>
          <w:p w14:paraId="53CA2EE2" w14:textId="77777777" w:rsidR="00A715F2" w:rsidRPr="00652BB1" w:rsidRDefault="00A715F2">
            <w:pPr>
              <w:jc w:val="both"/>
              <w:rPr>
                <w:rFonts w:ascii="Arial" w:hAnsi="Arial"/>
                <w:b/>
                <w:bCs/>
                <w:sz w:val="26"/>
                <w:szCs w:val="26"/>
              </w:rPr>
            </w:pPr>
          </w:p>
        </w:tc>
      </w:tr>
      <w:tr w:rsidR="00A715F2" w:rsidRPr="00652BB1" w14:paraId="1627B05C" w14:textId="77777777">
        <w:trPr>
          <w:trHeight w:val="355"/>
          <w:jc w:val="center"/>
        </w:trPr>
        <w:tc>
          <w:tcPr>
            <w:tcW w:w="923" w:type="dxa"/>
            <w:tcBorders>
              <w:top w:val="nil"/>
              <w:left w:val="nil"/>
              <w:bottom w:val="nil"/>
              <w:right w:val="nil"/>
            </w:tcBorders>
          </w:tcPr>
          <w:p w14:paraId="4C4679D2" w14:textId="77777777" w:rsidR="00A715F2" w:rsidRPr="00652BB1" w:rsidRDefault="00A715F2">
            <w:pPr>
              <w:rPr>
                <w:rFonts w:ascii="Arial" w:hAnsi="Arial"/>
                <w:b/>
                <w:bCs/>
                <w:sz w:val="26"/>
                <w:szCs w:val="26"/>
                <w:rtl/>
              </w:rPr>
            </w:pPr>
          </w:p>
        </w:tc>
        <w:tc>
          <w:tcPr>
            <w:tcW w:w="4126" w:type="dxa"/>
            <w:tcBorders>
              <w:top w:val="nil"/>
              <w:left w:val="nil"/>
              <w:bottom w:val="nil"/>
              <w:right w:val="nil"/>
            </w:tcBorders>
          </w:tcPr>
          <w:p w14:paraId="46BC5271" w14:textId="77777777" w:rsidR="00A715F2" w:rsidRPr="00652BB1" w:rsidRDefault="00652BB1">
            <w:pPr>
              <w:rPr>
                <w:rFonts w:ascii="Arial" w:hAnsi="Arial"/>
                <w:b/>
                <w:bCs/>
                <w:sz w:val="26"/>
                <w:szCs w:val="26"/>
                <w:rtl/>
              </w:rPr>
            </w:pPr>
            <w:r w:rsidRPr="00652BB1">
              <w:rPr>
                <w:rFonts w:ascii="Arial" w:hAnsi="Arial"/>
                <w:b/>
                <w:bCs/>
                <w:sz w:val="26"/>
                <w:szCs w:val="26"/>
                <w:rtl/>
              </w:rPr>
              <w:t xml:space="preserve">יגאל אדם מסיקה </w:t>
            </w:r>
          </w:p>
          <w:p w14:paraId="41B39B22" w14:textId="77777777" w:rsidR="00A715F2" w:rsidRPr="00652BB1" w:rsidRDefault="00A715F2">
            <w:pPr>
              <w:rPr>
                <w:b/>
                <w:bCs/>
                <w:sz w:val="26"/>
                <w:szCs w:val="26"/>
                <w:rtl/>
              </w:rPr>
            </w:pPr>
          </w:p>
          <w:p w14:paraId="22533847" w14:textId="77777777" w:rsidR="00A715F2" w:rsidRPr="00652BB1" w:rsidRDefault="00652BB1">
            <w:pPr>
              <w:rPr>
                <w:b/>
                <w:bCs/>
                <w:sz w:val="26"/>
                <w:szCs w:val="26"/>
                <w:rtl/>
              </w:rPr>
            </w:pPr>
            <w:r w:rsidRPr="00652BB1">
              <w:rPr>
                <w:rFonts w:hint="cs"/>
                <w:rtl/>
              </w:rPr>
              <w:t xml:space="preserve">על-ידי ב"כ עו"ד </w:t>
            </w:r>
            <w:proofErr w:type="spellStart"/>
            <w:r w:rsidRPr="00652BB1">
              <w:rPr>
                <w:rFonts w:hint="cs"/>
                <w:rtl/>
              </w:rPr>
              <w:t>ידין</w:t>
            </w:r>
            <w:proofErr w:type="spellEnd"/>
          </w:p>
        </w:tc>
        <w:tc>
          <w:tcPr>
            <w:tcW w:w="3771" w:type="dxa"/>
            <w:tcBorders>
              <w:top w:val="nil"/>
              <w:left w:val="nil"/>
              <w:bottom w:val="nil"/>
              <w:right w:val="nil"/>
            </w:tcBorders>
          </w:tcPr>
          <w:p w14:paraId="6DA2B5DC" w14:textId="77777777" w:rsidR="00A715F2" w:rsidRPr="00652BB1" w:rsidRDefault="00A715F2">
            <w:pPr>
              <w:jc w:val="right"/>
              <w:rPr>
                <w:rFonts w:ascii="Arial" w:hAnsi="Arial"/>
                <w:b/>
                <w:bCs/>
                <w:sz w:val="26"/>
                <w:szCs w:val="26"/>
              </w:rPr>
            </w:pPr>
          </w:p>
        </w:tc>
      </w:tr>
      <w:tr w:rsidR="00A715F2" w:rsidRPr="00652BB1" w14:paraId="6554840E" w14:textId="77777777">
        <w:trPr>
          <w:trHeight w:val="355"/>
          <w:jc w:val="center"/>
        </w:trPr>
        <w:tc>
          <w:tcPr>
            <w:tcW w:w="923" w:type="dxa"/>
            <w:tcBorders>
              <w:top w:val="nil"/>
              <w:left w:val="nil"/>
              <w:bottom w:val="nil"/>
              <w:right w:val="nil"/>
            </w:tcBorders>
          </w:tcPr>
          <w:p w14:paraId="0BA58195" w14:textId="77777777" w:rsidR="00A715F2" w:rsidRPr="00652BB1" w:rsidRDefault="00A715F2">
            <w:pPr>
              <w:jc w:val="both"/>
              <w:rPr>
                <w:rFonts w:ascii="Arial" w:hAnsi="Arial"/>
                <w:b/>
                <w:bCs/>
                <w:sz w:val="26"/>
                <w:szCs w:val="26"/>
                <w:rtl/>
              </w:rPr>
            </w:pPr>
          </w:p>
        </w:tc>
        <w:tc>
          <w:tcPr>
            <w:tcW w:w="4126" w:type="dxa"/>
            <w:tcBorders>
              <w:top w:val="nil"/>
              <w:left w:val="nil"/>
              <w:bottom w:val="nil"/>
              <w:right w:val="nil"/>
            </w:tcBorders>
          </w:tcPr>
          <w:p w14:paraId="6768E188" w14:textId="77777777" w:rsidR="00A715F2" w:rsidRPr="00652BB1" w:rsidRDefault="00A715F2">
            <w:pPr>
              <w:jc w:val="both"/>
              <w:rPr>
                <w:b/>
                <w:bCs/>
                <w:sz w:val="26"/>
                <w:szCs w:val="26"/>
                <w:rtl/>
              </w:rPr>
            </w:pPr>
          </w:p>
        </w:tc>
        <w:tc>
          <w:tcPr>
            <w:tcW w:w="3771" w:type="dxa"/>
            <w:tcBorders>
              <w:top w:val="nil"/>
              <w:left w:val="nil"/>
              <w:bottom w:val="nil"/>
              <w:right w:val="nil"/>
            </w:tcBorders>
          </w:tcPr>
          <w:p w14:paraId="3DA10549" w14:textId="77777777" w:rsidR="00A715F2" w:rsidRPr="00652BB1" w:rsidRDefault="00652BB1">
            <w:pPr>
              <w:jc w:val="right"/>
              <w:rPr>
                <w:rFonts w:ascii="Arial" w:hAnsi="Arial"/>
                <w:b/>
                <w:bCs/>
                <w:sz w:val="26"/>
                <w:szCs w:val="26"/>
              </w:rPr>
            </w:pPr>
            <w:r w:rsidRPr="00652BB1">
              <w:rPr>
                <w:rFonts w:ascii="Arial" w:hAnsi="Arial" w:hint="cs"/>
                <w:b/>
                <w:bCs/>
                <w:sz w:val="26"/>
                <w:szCs w:val="26"/>
                <w:rtl/>
              </w:rPr>
              <w:t>ה</w:t>
            </w:r>
            <w:r w:rsidRPr="00652BB1">
              <w:rPr>
                <w:rFonts w:ascii="Arial" w:hAnsi="Arial"/>
                <w:b/>
                <w:bCs/>
                <w:sz w:val="26"/>
                <w:szCs w:val="26"/>
                <w:rtl/>
              </w:rPr>
              <w:t>נאשם</w:t>
            </w:r>
          </w:p>
        </w:tc>
      </w:tr>
    </w:tbl>
    <w:p w14:paraId="765AF250" w14:textId="77777777" w:rsidR="00D851CA" w:rsidRDefault="00D851CA">
      <w:pPr>
        <w:rPr>
          <w:sz w:val="26"/>
          <w:szCs w:val="26"/>
          <w:rtl/>
        </w:rPr>
      </w:pPr>
      <w:bookmarkStart w:id="3" w:name="LawTable"/>
      <w:bookmarkEnd w:id="3"/>
    </w:p>
    <w:p w14:paraId="1A0ED01D" w14:textId="77777777" w:rsidR="00D851CA" w:rsidRPr="00D851CA" w:rsidRDefault="00D851CA" w:rsidP="00D851CA">
      <w:pPr>
        <w:spacing w:after="120" w:line="240" w:lineRule="exact"/>
        <w:ind w:left="283" w:hanging="283"/>
        <w:jc w:val="both"/>
        <w:rPr>
          <w:rFonts w:ascii="FrankRuehl" w:hAnsi="FrankRuehl" w:cs="FrankRuehl"/>
          <w:rtl/>
        </w:rPr>
      </w:pPr>
      <w:r w:rsidRPr="00D851CA">
        <w:rPr>
          <w:rFonts w:ascii="FrankRuehl" w:hAnsi="FrankRuehl" w:cs="FrankRuehl"/>
          <w:rtl/>
        </w:rPr>
        <w:t xml:space="preserve">חקיקה שאוזכרה: </w:t>
      </w:r>
    </w:p>
    <w:p w14:paraId="4552B57D" w14:textId="77777777" w:rsidR="00D851CA" w:rsidRPr="00D851CA" w:rsidRDefault="00D851CA" w:rsidP="00D851CA">
      <w:pPr>
        <w:spacing w:after="120" w:line="240" w:lineRule="exact"/>
        <w:ind w:left="283" w:hanging="283"/>
        <w:jc w:val="both"/>
        <w:rPr>
          <w:rFonts w:ascii="FrankRuehl" w:hAnsi="FrankRuehl" w:cs="FrankRuehl"/>
          <w:rtl/>
        </w:rPr>
      </w:pPr>
      <w:hyperlink r:id="rId6" w:history="1">
        <w:r w:rsidRPr="00D851CA">
          <w:rPr>
            <w:rFonts w:ascii="FrankRuehl" w:hAnsi="FrankRuehl" w:cs="FrankRuehl"/>
            <w:color w:val="0000FF"/>
            <w:u w:val="single"/>
            <w:rtl/>
          </w:rPr>
          <w:t>פקודת הסמים המסוכנים [נוסח חדש], תשל"ג-1973</w:t>
        </w:r>
      </w:hyperlink>
      <w:r w:rsidRPr="00D851CA">
        <w:rPr>
          <w:rFonts w:ascii="FrankRuehl" w:hAnsi="FrankRuehl" w:cs="FrankRuehl"/>
          <w:rtl/>
        </w:rPr>
        <w:t xml:space="preserve">: סע'  </w:t>
      </w:r>
      <w:hyperlink r:id="rId7" w:history="1">
        <w:r w:rsidRPr="00D851CA">
          <w:rPr>
            <w:rFonts w:ascii="FrankRuehl" w:hAnsi="FrankRuehl" w:cs="FrankRuehl"/>
            <w:color w:val="0000FF"/>
            <w:u w:val="single"/>
            <w:rtl/>
          </w:rPr>
          <w:t>7 (א)</w:t>
        </w:r>
      </w:hyperlink>
      <w:r w:rsidRPr="00D851CA">
        <w:rPr>
          <w:rFonts w:ascii="FrankRuehl" w:hAnsi="FrankRuehl" w:cs="FrankRuehl"/>
          <w:rtl/>
        </w:rPr>
        <w:t xml:space="preserve">, </w:t>
      </w:r>
      <w:hyperlink r:id="rId8" w:history="1">
        <w:r w:rsidRPr="00D851CA">
          <w:rPr>
            <w:rFonts w:ascii="FrankRuehl" w:hAnsi="FrankRuehl" w:cs="FrankRuehl"/>
            <w:color w:val="0000FF"/>
            <w:u w:val="single"/>
            <w:rtl/>
          </w:rPr>
          <w:t>(ג)</w:t>
        </w:r>
      </w:hyperlink>
      <w:r w:rsidRPr="00D851CA">
        <w:rPr>
          <w:rFonts w:ascii="FrankRuehl" w:hAnsi="FrankRuehl" w:cs="FrankRuehl"/>
          <w:rtl/>
        </w:rPr>
        <w:t xml:space="preserve">, </w:t>
      </w:r>
      <w:hyperlink r:id="rId9" w:history="1">
        <w:r w:rsidRPr="00D851CA">
          <w:rPr>
            <w:rFonts w:ascii="FrankRuehl" w:hAnsi="FrankRuehl" w:cs="FrankRuehl"/>
            <w:color w:val="0000FF"/>
            <w:u w:val="single"/>
            <w:rtl/>
          </w:rPr>
          <w:t>13</w:t>
        </w:r>
      </w:hyperlink>
      <w:r w:rsidRPr="00D851CA">
        <w:rPr>
          <w:rFonts w:ascii="FrankRuehl" w:hAnsi="FrankRuehl" w:cs="FrankRuehl"/>
          <w:rtl/>
        </w:rPr>
        <w:t xml:space="preserve">, </w:t>
      </w:r>
      <w:hyperlink r:id="rId10" w:history="1">
        <w:r w:rsidRPr="00D851CA">
          <w:rPr>
            <w:rFonts w:ascii="FrankRuehl" w:hAnsi="FrankRuehl" w:cs="FrankRuehl"/>
            <w:color w:val="0000FF"/>
            <w:u w:val="single"/>
            <w:rtl/>
          </w:rPr>
          <w:t>14</w:t>
        </w:r>
      </w:hyperlink>
      <w:r w:rsidRPr="00D851CA">
        <w:rPr>
          <w:rFonts w:ascii="FrankRuehl" w:hAnsi="FrankRuehl" w:cs="FrankRuehl"/>
          <w:rtl/>
        </w:rPr>
        <w:t xml:space="preserve">, </w:t>
      </w:r>
      <w:hyperlink r:id="rId11" w:history="1">
        <w:r w:rsidRPr="00D851CA">
          <w:rPr>
            <w:rFonts w:ascii="FrankRuehl" w:hAnsi="FrankRuehl" w:cs="FrankRuehl"/>
            <w:color w:val="0000FF"/>
            <w:u w:val="single"/>
            <w:rtl/>
          </w:rPr>
          <w:t>19 א'</w:t>
        </w:r>
      </w:hyperlink>
    </w:p>
    <w:p w14:paraId="110944CB" w14:textId="77777777" w:rsidR="00D851CA" w:rsidRPr="00D851CA" w:rsidRDefault="00D851CA" w:rsidP="00D851CA">
      <w:pPr>
        <w:spacing w:after="120" w:line="240" w:lineRule="exact"/>
        <w:ind w:left="283" w:hanging="283"/>
        <w:jc w:val="both"/>
        <w:rPr>
          <w:rFonts w:ascii="FrankRuehl" w:hAnsi="FrankRuehl" w:cs="FrankRuehl"/>
          <w:rtl/>
        </w:rPr>
      </w:pPr>
      <w:hyperlink r:id="rId12" w:history="1">
        <w:r w:rsidRPr="00D851CA">
          <w:rPr>
            <w:rFonts w:ascii="FrankRuehl" w:hAnsi="FrankRuehl" w:cs="FrankRuehl"/>
            <w:color w:val="0000FF"/>
            <w:u w:val="single"/>
            <w:rtl/>
          </w:rPr>
          <w:t>חוק העונשין, תשל"ז-1977</w:t>
        </w:r>
      </w:hyperlink>
      <w:r w:rsidRPr="00D851CA">
        <w:rPr>
          <w:rFonts w:ascii="FrankRuehl" w:hAnsi="FrankRuehl" w:cs="FrankRuehl"/>
          <w:rtl/>
        </w:rPr>
        <w:t xml:space="preserve">: סע'  </w:t>
      </w:r>
      <w:hyperlink r:id="rId13" w:history="1">
        <w:r w:rsidRPr="00D851CA">
          <w:rPr>
            <w:rFonts w:ascii="FrankRuehl" w:hAnsi="FrankRuehl" w:cs="FrankRuehl"/>
            <w:color w:val="0000FF"/>
            <w:u w:val="single"/>
            <w:rtl/>
          </w:rPr>
          <w:t>29(א)</w:t>
        </w:r>
      </w:hyperlink>
      <w:r w:rsidRPr="00D851CA">
        <w:rPr>
          <w:rFonts w:ascii="FrankRuehl" w:hAnsi="FrankRuehl" w:cs="FrankRuehl"/>
          <w:rtl/>
        </w:rPr>
        <w:t xml:space="preserve">, </w:t>
      </w:r>
      <w:hyperlink r:id="rId14" w:history="1">
        <w:r w:rsidRPr="00D851CA">
          <w:rPr>
            <w:rFonts w:ascii="FrankRuehl" w:hAnsi="FrankRuehl" w:cs="FrankRuehl"/>
            <w:color w:val="0000FF"/>
            <w:u w:val="single"/>
            <w:rtl/>
          </w:rPr>
          <w:t>40 ב'</w:t>
        </w:r>
      </w:hyperlink>
      <w:r w:rsidRPr="00D851CA">
        <w:rPr>
          <w:rFonts w:ascii="FrankRuehl" w:hAnsi="FrankRuehl" w:cs="FrankRuehl"/>
          <w:rtl/>
        </w:rPr>
        <w:t xml:space="preserve">, </w:t>
      </w:r>
      <w:hyperlink r:id="rId15" w:history="1">
        <w:r w:rsidRPr="00D851CA">
          <w:rPr>
            <w:rFonts w:ascii="FrankRuehl" w:hAnsi="FrankRuehl" w:cs="FrankRuehl"/>
            <w:color w:val="0000FF"/>
            <w:u w:val="single"/>
            <w:rtl/>
          </w:rPr>
          <w:t>40 ג' (א)</w:t>
        </w:r>
      </w:hyperlink>
      <w:r w:rsidRPr="00D851CA">
        <w:rPr>
          <w:rFonts w:ascii="FrankRuehl" w:hAnsi="FrankRuehl" w:cs="FrankRuehl"/>
          <w:rtl/>
        </w:rPr>
        <w:t xml:space="preserve">, </w:t>
      </w:r>
      <w:hyperlink r:id="rId16" w:history="1">
        <w:r w:rsidRPr="00D851CA">
          <w:rPr>
            <w:rFonts w:ascii="FrankRuehl" w:hAnsi="FrankRuehl" w:cs="FrankRuehl"/>
            <w:color w:val="0000FF"/>
            <w:u w:val="single"/>
            <w:rtl/>
          </w:rPr>
          <w:t>40 ד' (א)</w:t>
        </w:r>
      </w:hyperlink>
      <w:r w:rsidRPr="00D851CA">
        <w:rPr>
          <w:rFonts w:ascii="FrankRuehl" w:hAnsi="FrankRuehl" w:cs="FrankRuehl"/>
          <w:rtl/>
        </w:rPr>
        <w:t xml:space="preserve">, </w:t>
      </w:r>
      <w:hyperlink r:id="rId17" w:history="1">
        <w:r w:rsidRPr="00D851CA">
          <w:rPr>
            <w:rFonts w:ascii="FrankRuehl" w:hAnsi="FrankRuehl" w:cs="FrankRuehl"/>
            <w:color w:val="0000FF"/>
            <w:u w:val="single"/>
            <w:rtl/>
          </w:rPr>
          <w:t>40 ד' (ב)</w:t>
        </w:r>
      </w:hyperlink>
      <w:r w:rsidRPr="00D851CA">
        <w:rPr>
          <w:rFonts w:ascii="FrankRuehl" w:hAnsi="FrankRuehl" w:cs="FrankRuehl"/>
          <w:rtl/>
        </w:rPr>
        <w:t xml:space="preserve">, </w:t>
      </w:r>
      <w:hyperlink r:id="rId18" w:history="1">
        <w:r w:rsidRPr="00D851CA">
          <w:rPr>
            <w:rFonts w:ascii="FrankRuehl" w:hAnsi="FrankRuehl" w:cs="FrankRuehl"/>
            <w:color w:val="0000FF"/>
            <w:u w:val="single"/>
            <w:rtl/>
          </w:rPr>
          <w:t>275</w:t>
        </w:r>
      </w:hyperlink>
      <w:r w:rsidRPr="00D851CA">
        <w:rPr>
          <w:rFonts w:ascii="FrankRuehl" w:hAnsi="FrankRuehl" w:cs="FrankRuehl"/>
          <w:rtl/>
        </w:rPr>
        <w:t xml:space="preserve">, </w:t>
      </w:r>
      <w:hyperlink r:id="rId19" w:history="1">
        <w:r w:rsidRPr="00D851CA">
          <w:rPr>
            <w:rFonts w:ascii="FrankRuehl" w:hAnsi="FrankRuehl" w:cs="FrankRuehl"/>
            <w:color w:val="0000FF"/>
            <w:u w:val="single"/>
            <w:rtl/>
          </w:rPr>
          <w:t>40 יא'</w:t>
        </w:r>
      </w:hyperlink>
      <w:r w:rsidRPr="00D851CA">
        <w:rPr>
          <w:rFonts w:ascii="FrankRuehl" w:hAnsi="FrankRuehl" w:cs="FrankRuehl"/>
          <w:rtl/>
        </w:rPr>
        <w:t xml:space="preserve">, </w:t>
      </w:r>
      <w:hyperlink r:id="rId20" w:history="1">
        <w:r w:rsidRPr="00D851CA">
          <w:rPr>
            <w:rFonts w:ascii="FrankRuehl" w:hAnsi="FrankRuehl" w:cs="FrankRuehl"/>
            <w:color w:val="0000FF"/>
            <w:u w:val="single"/>
            <w:rtl/>
          </w:rPr>
          <w:t>413ב (א)</w:t>
        </w:r>
      </w:hyperlink>
    </w:p>
    <w:p w14:paraId="2BA0E50E" w14:textId="77777777" w:rsidR="00D851CA" w:rsidRPr="00D851CA" w:rsidRDefault="00D851CA" w:rsidP="00D851CA">
      <w:pPr>
        <w:spacing w:after="120" w:line="240" w:lineRule="exact"/>
        <w:ind w:left="283" w:hanging="283"/>
        <w:jc w:val="both"/>
        <w:rPr>
          <w:rFonts w:ascii="FrankRuehl" w:hAnsi="FrankRuehl" w:cs="FrankRuehl"/>
          <w:rtl/>
        </w:rPr>
      </w:pPr>
      <w:hyperlink r:id="rId21" w:history="1">
        <w:r w:rsidRPr="00D851CA">
          <w:rPr>
            <w:rFonts w:ascii="FrankRuehl" w:hAnsi="FrankRuehl" w:cs="FrankRuehl"/>
            <w:color w:val="0000FF"/>
            <w:u w:val="single"/>
            <w:rtl/>
          </w:rPr>
          <w:t>פקודת התעבורה [נוסח חדש]</w:t>
        </w:r>
      </w:hyperlink>
      <w:r w:rsidRPr="00D851CA">
        <w:rPr>
          <w:rFonts w:ascii="FrankRuehl" w:hAnsi="FrankRuehl" w:cs="FrankRuehl"/>
          <w:rtl/>
        </w:rPr>
        <w:t xml:space="preserve">: סע'  </w:t>
      </w:r>
      <w:hyperlink r:id="rId22" w:history="1">
        <w:r w:rsidRPr="00D851CA">
          <w:rPr>
            <w:rFonts w:ascii="FrankRuehl" w:hAnsi="FrankRuehl" w:cs="FrankRuehl"/>
            <w:color w:val="0000FF"/>
            <w:u w:val="single"/>
            <w:rtl/>
          </w:rPr>
          <w:t>10 (א)</w:t>
        </w:r>
      </w:hyperlink>
    </w:p>
    <w:p w14:paraId="56802499" w14:textId="77777777" w:rsidR="00D851CA" w:rsidRPr="00D851CA" w:rsidRDefault="00D851CA" w:rsidP="00D851CA">
      <w:pPr>
        <w:spacing w:after="120" w:line="240" w:lineRule="exact"/>
        <w:ind w:left="283" w:hanging="283"/>
        <w:jc w:val="both"/>
        <w:rPr>
          <w:rFonts w:ascii="FrankRuehl" w:hAnsi="FrankRuehl" w:cs="FrankRuehl"/>
          <w:rtl/>
        </w:rPr>
      </w:pPr>
      <w:hyperlink r:id="rId23" w:history="1">
        <w:r w:rsidRPr="00D851CA">
          <w:rPr>
            <w:rFonts w:ascii="FrankRuehl" w:hAnsi="FrankRuehl" w:cs="FrankRuehl"/>
            <w:color w:val="0000FF"/>
            <w:u w:val="single"/>
            <w:rtl/>
          </w:rPr>
          <w:t>פקודת ביטוח רכב מנועי [נוסח חדש], תש"ל-1970</w:t>
        </w:r>
      </w:hyperlink>
      <w:r w:rsidRPr="00D851CA">
        <w:rPr>
          <w:rFonts w:ascii="FrankRuehl" w:hAnsi="FrankRuehl" w:cs="FrankRuehl"/>
          <w:rtl/>
        </w:rPr>
        <w:t xml:space="preserve">: סע'  </w:t>
      </w:r>
      <w:hyperlink r:id="rId24" w:history="1">
        <w:r w:rsidRPr="00D851CA">
          <w:rPr>
            <w:rFonts w:ascii="FrankRuehl" w:hAnsi="FrankRuehl" w:cs="FrankRuehl"/>
            <w:color w:val="0000FF"/>
            <w:u w:val="single"/>
            <w:rtl/>
          </w:rPr>
          <w:t>2</w:t>
        </w:r>
      </w:hyperlink>
    </w:p>
    <w:p w14:paraId="0D08EB9C" w14:textId="77777777" w:rsidR="00D851CA" w:rsidRPr="00D851CA" w:rsidRDefault="00D851CA" w:rsidP="00D851CA">
      <w:pPr>
        <w:spacing w:after="120" w:line="240" w:lineRule="exact"/>
        <w:ind w:left="283" w:hanging="283"/>
        <w:jc w:val="both"/>
        <w:rPr>
          <w:rFonts w:ascii="FrankRuehl" w:hAnsi="FrankRuehl" w:cs="FrankRuehl"/>
          <w:rtl/>
        </w:rPr>
      </w:pPr>
      <w:hyperlink r:id="rId25" w:history="1">
        <w:r w:rsidRPr="00D851CA">
          <w:rPr>
            <w:rFonts w:ascii="FrankRuehl" w:hAnsi="FrankRuehl" w:cs="FrankRuehl"/>
            <w:color w:val="0000FF"/>
            <w:u w:val="single"/>
            <w:rtl/>
          </w:rPr>
          <w:t>חוק טיפול בחולי נפש, תשנ"א-1991</w:t>
        </w:r>
      </w:hyperlink>
      <w:r w:rsidRPr="00D851CA">
        <w:rPr>
          <w:rFonts w:ascii="FrankRuehl" w:hAnsi="FrankRuehl" w:cs="FrankRuehl"/>
          <w:rtl/>
        </w:rPr>
        <w:t xml:space="preserve">: סע'  </w:t>
      </w:r>
      <w:hyperlink r:id="rId26" w:history="1">
        <w:r w:rsidRPr="00D851CA">
          <w:rPr>
            <w:rFonts w:ascii="FrankRuehl" w:hAnsi="FrankRuehl" w:cs="FrankRuehl"/>
            <w:color w:val="0000FF"/>
            <w:u w:val="single"/>
            <w:rtl/>
          </w:rPr>
          <w:t>15 (א)</w:t>
        </w:r>
      </w:hyperlink>
      <w:r w:rsidRPr="00D851CA">
        <w:rPr>
          <w:rFonts w:ascii="FrankRuehl" w:hAnsi="FrankRuehl" w:cs="FrankRuehl"/>
          <w:rtl/>
        </w:rPr>
        <w:t xml:space="preserve">, </w:t>
      </w:r>
      <w:hyperlink r:id="rId27" w:history="1">
        <w:r w:rsidRPr="00D851CA">
          <w:rPr>
            <w:rFonts w:ascii="FrankRuehl" w:hAnsi="FrankRuehl" w:cs="FrankRuehl"/>
            <w:color w:val="0000FF"/>
            <w:u w:val="single"/>
            <w:rtl/>
          </w:rPr>
          <w:t>18</w:t>
        </w:r>
      </w:hyperlink>
    </w:p>
    <w:p w14:paraId="2A4373F9" w14:textId="77777777" w:rsidR="00D851CA" w:rsidRPr="00D851CA" w:rsidRDefault="00D851CA" w:rsidP="00D851C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715F2" w:rsidRPr="00652BB1" w14:paraId="1562DBC8" w14:textId="77777777">
        <w:trPr>
          <w:trHeight w:val="355"/>
          <w:jc w:val="center"/>
        </w:trPr>
        <w:tc>
          <w:tcPr>
            <w:tcW w:w="8820" w:type="dxa"/>
            <w:tcBorders>
              <w:top w:val="nil"/>
              <w:left w:val="nil"/>
              <w:bottom w:val="nil"/>
              <w:right w:val="nil"/>
            </w:tcBorders>
          </w:tcPr>
          <w:p w14:paraId="78C4E90D" w14:textId="77777777" w:rsidR="00652BB1" w:rsidRPr="00652BB1" w:rsidRDefault="00652BB1" w:rsidP="00652BB1">
            <w:pPr>
              <w:jc w:val="center"/>
              <w:rPr>
                <w:rFonts w:ascii="Arial" w:hAnsi="Arial"/>
                <w:b/>
                <w:bCs/>
                <w:i/>
                <w:iCs/>
                <w:sz w:val="32"/>
                <w:szCs w:val="32"/>
                <w:rtl/>
              </w:rPr>
            </w:pPr>
            <w:bookmarkStart w:id="4" w:name="LawTable_End"/>
            <w:bookmarkStart w:id="5" w:name="PsakDin" w:colFirst="0" w:colLast="0"/>
            <w:bookmarkEnd w:id="4"/>
          </w:p>
          <w:p w14:paraId="352D9082" w14:textId="77777777" w:rsidR="00652BB1" w:rsidRPr="00652BB1" w:rsidRDefault="00652BB1" w:rsidP="00652BB1">
            <w:pPr>
              <w:jc w:val="center"/>
              <w:rPr>
                <w:rFonts w:ascii="Arial" w:hAnsi="Arial"/>
                <w:b/>
                <w:bCs/>
                <w:i/>
                <w:iCs/>
                <w:sz w:val="32"/>
                <w:szCs w:val="32"/>
                <w:rtl/>
              </w:rPr>
            </w:pPr>
            <w:r w:rsidRPr="00652BB1">
              <w:rPr>
                <w:rFonts w:ascii="Arial" w:hAnsi="Arial"/>
                <w:b/>
                <w:bCs/>
                <w:i/>
                <w:iCs/>
                <w:sz w:val="32"/>
                <w:szCs w:val="32"/>
                <w:rtl/>
              </w:rPr>
              <w:t>גזר-דין</w:t>
            </w:r>
          </w:p>
          <w:p w14:paraId="300D9D93" w14:textId="77777777" w:rsidR="00A715F2" w:rsidRPr="00652BB1" w:rsidRDefault="00A715F2" w:rsidP="00652BB1">
            <w:pPr>
              <w:jc w:val="center"/>
              <w:rPr>
                <w:rFonts w:ascii="Arial" w:hAnsi="Arial"/>
                <w:b/>
                <w:bCs/>
                <w:i/>
                <w:iCs/>
                <w:sz w:val="32"/>
                <w:szCs w:val="32"/>
                <w:rtl/>
              </w:rPr>
            </w:pPr>
          </w:p>
        </w:tc>
      </w:tr>
      <w:bookmarkEnd w:id="5"/>
    </w:tbl>
    <w:p w14:paraId="0C965729" w14:textId="77777777" w:rsidR="00A715F2" w:rsidRDefault="00A715F2">
      <w:pPr>
        <w:rPr>
          <w:rFonts w:ascii="Arial" w:hAnsi="Arial"/>
          <w:rtl/>
        </w:rPr>
      </w:pPr>
    </w:p>
    <w:p w14:paraId="7E9A68A7" w14:textId="77777777" w:rsidR="00A715F2" w:rsidRDefault="00A715F2">
      <w:pPr>
        <w:spacing w:line="360" w:lineRule="auto"/>
        <w:jc w:val="both"/>
        <w:rPr>
          <w:rFonts w:ascii="Arial" w:hAnsi="Arial"/>
          <w:rtl/>
        </w:rPr>
      </w:pPr>
    </w:p>
    <w:p w14:paraId="04ADC7AE" w14:textId="77777777" w:rsidR="00A715F2" w:rsidRDefault="00652BB1">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כהודייתו בביצוע עבירות של תיווך בסם מסוכן, לפי </w:t>
      </w:r>
      <w:hyperlink r:id="rId28" w:history="1">
        <w:r w:rsidR="00D851CA" w:rsidRPr="00D851CA">
          <w:rPr>
            <w:color w:val="0000FF"/>
            <w:u w:val="single"/>
            <w:rtl/>
          </w:rPr>
          <w:t>סעיפים 14</w:t>
        </w:r>
      </w:hyperlink>
      <w:r>
        <w:rPr>
          <w:rFonts w:hint="cs"/>
          <w:rtl/>
        </w:rPr>
        <w:t xml:space="preserve"> ו- </w:t>
      </w:r>
      <w:hyperlink r:id="rId29" w:history="1">
        <w:r w:rsidR="00D851CA" w:rsidRPr="00D851CA">
          <w:rPr>
            <w:color w:val="0000FF"/>
            <w:u w:val="single"/>
            <w:rtl/>
          </w:rPr>
          <w:t>19 א'</w:t>
        </w:r>
      </w:hyperlink>
      <w:r>
        <w:rPr>
          <w:rFonts w:hint="cs"/>
          <w:rtl/>
        </w:rPr>
        <w:t xml:space="preserve"> ל</w:t>
      </w:r>
      <w:hyperlink r:id="rId30" w:history="1">
        <w:r w:rsidRPr="00652BB1">
          <w:rPr>
            <w:color w:val="0000FF"/>
            <w:u w:val="single"/>
            <w:rtl/>
          </w:rPr>
          <w:t>פקודת הסמים המסוכנים</w:t>
        </w:r>
      </w:hyperlink>
      <w:r>
        <w:rPr>
          <w:rFonts w:hint="cs"/>
          <w:rtl/>
        </w:rPr>
        <w:t xml:space="preserve"> (נוסח חדש) </w:t>
      </w:r>
      <w:proofErr w:type="spellStart"/>
      <w:r>
        <w:rPr>
          <w:rFonts w:hint="cs"/>
          <w:rtl/>
        </w:rPr>
        <w:t>התשל"ג</w:t>
      </w:r>
      <w:proofErr w:type="spellEnd"/>
      <w:r>
        <w:rPr>
          <w:rFonts w:hint="cs"/>
          <w:rtl/>
        </w:rPr>
        <w:t>-1973 (להלן: "</w:t>
      </w:r>
      <w:r>
        <w:rPr>
          <w:rFonts w:hint="cs"/>
          <w:b/>
          <w:bCs/>
          <w:rtl/>
        </w:rPr>
        <w:t>הפקודה</w:t>
      </w:r>
      <w:r>
        <w:rPr>
          <w:rFonts w:hint="cs"/>
          <w:rtl/>
        </w:rPr>
        <w:t xml:space="preserve">") בתוספת </w:t>
      </w:r>
      <w:hyperlink r:id="rId31" w:history="1">
        <w:r w:rsidR="00D851CA" w:rsidRPr="00D851CA">
          <w:rPr>
            <w:color w:val="0000FF"/>
            <w:u w:val="single"/>
            <w:rtl/>
          </w:rPr>
          <w:t>לסעיף 29(א)</w:t>
        </w:r>
      </w:hyperlink>
      <w:r>
        <w:rPr>
          <w:rFonts w:hint="cs"/>
          <w:rtl/>
        </w:rPr>
        <w:t xml:space="preserve"> ל</w:t>
      </w:r>
      <w:hyperlink r:id="rId32" w:history="1">
        <w:r w:rsidRPr="00652BB1">
          <w:rPr>
            <w:color w:val="0000FF"/>
            <w:u w:val="single"/>
            <w:rtl/>
          </w:rPr>
          <w:t>חוק העונשין</w:t>
        </w:r>
      </w:hyperlink>
      <w:r>
        <w:rPr>
          <w:rFonts w:hint="cs"/>
          <w:rtl/>
        </w:rPr>
        <w:t xml:space="preserve">, </w:t>
      </w:r>
      <w:proofErr w:type="spellStart"/>
      <w:r>
        <w:rPr>
          <w:rFonts w:hint="cs"/>
          <w:rtl/>
        </w:rPr>
        <w:t>התשל"ז</w:t>
      </w:r>
      <w:proofErr w:type="spellEnd"/>
      <w:r>
        <w:rPr>
          <w:rFonts w:hint="cs"/>
          <w:rtl/>
        </w:rPr>
        <w:t>-1977 (להלן: "</w:t>
      </w:r>
      <w:r>
        <w:rPr>
          <w:rFonts w:hint="cs"/>
          <w:b/>
          <w:bCs/>
          <w:rtl/>
        </w:rPr>
        <w:t>החוק</w:t>
      </w:r>
      <w:r>
        <w:rPr>
          <w:rFonts w:hint="cs"/>
          <w:rtl/>
        </w:rPr>
        <w:t xml:space="preserve">"); עסקה אחרת בסם מסוכן, לפי </w:t>
      </w:r>
      <w:hyperlink r:id="rId33" w:history="1">
        <w:r w:rsidR="00D851CA" w:rsidRPr="00D851CA">
          <w:rPr>
            <w:color w:val="0000FF"/>
            <w:u w:val="single"/>
            <w:rtl/>
          </w:rPr>
          <w:t>סעיף 13</w:t>
        </w:r>
      </w:hyperlink>
      <w:r>
        <w:rPr>
          <w:rFonts w:hint="cs"/>
          <w:rtl/>
        </w:rPr>
        <w:t xml:space="preserve"> לפקודה וסחר בסם מסוכן, לפי </w:t>
      </w:r>
      <w:hyperlink r:id="rId34" w:history="1">
        <w:r w:rsidR="00D851CA" w:rsidRPr="00D851CA">
          <w:rPr>
            <w:color w:val="0000FF"/>
            <w:u w:val="single"/>
            <w:rtl/>
          </w:rPr>
          <w:t>סעיף 13</w:t>
        </w:r>
      </w:hyperlink>
      <w:r>
        <w:rPr>
          <w:rFonts w:hint="cs"/>
          <w:rtl/>
        </w:rPr>
        <w:t xml:space="preserve"> לפקודה </w:t>
      </w:r>
      <w:r>
        <w:rPr>
          <w:rtl/>
        </w:rPr>
        <w:t>–</w:t>
      </w:r>
      <w:r>
        <w:rPr>
          <w:rFonts w:hint="cs"/>
          <w:rtl/>
        </w:rPr>
        <w:t xml:space="preserve"> בשני מופעים. </w:t>
      </w:r>
      <w:bookmarkStart w:id="7" w:name="ABSTRACT_END"/>
      <w:bookmarkEnd w:id="7"/>
    </w:p>
    <w:p w14:paraId="19D21F2D" w14:textId="77777777" w:rsidR="00A715F2" w:rsidRDefault="00652BB1">
      <w:pPr>
        <w:spacing w:line="360" w:lineRule="auto"/>
        <w:ind w:left="720" w:hanging="720"/>
        <w:jc w:val="both"/>
        <w:rPr>
          <w:rtl/>
        </w:rPr>
      </w:pPr>
      <w:r>
        <w:rPr>
          <w:rFonts w:hint="cs"/>
          <w:rtl/>
        </w:rPr>
        <w:tab/>
      </w:r>
    </w:p>
    <w:p w14:paraId="2D02C755" w14:textId="77777777" w:rsidR="00A715F2" w:rsidRDefault="00652BB1">
      <w:pPr>
        <w:spacing w:line="360" w:lineRule="auto"/>
        <w:ind w:left="720" w:hanging="720"/>
        <w:jc w:val="both"/>
        <w:rPr>
          <w:rtl/>
        </w:rPr>
      </w:pPr>
      <w:r>
        <w:rPr>
          <w:rFonts w:hint="cs"/>
          <w:rtl/>
        </w:rPr>
        <w:t>2.</w:t>
      </w:r>
      <w:r>
        <w:rPr>
          <w:rFonts w:hint="cs"/>
          <w:rtl/>
        </w:rPr>
        <w:tab/>
        <w:t xml:space="preserve">בנוסף, הורשע הנאשם כהודייתו וכעובדות כתב האישום שצירף </w:t>
      </w:r>
      <w:r>
        <w:rPr>
          <w:rtl/>
        </w:rPr>
        <w:t>–</w:t>
      </w:r>
      <w:r>
        <w:rPr>
          <w:rFonts w:hint="cs"/>
          <w:rtl/>
        </w:rPr>
        <w:t xml:space="preserve"> 33567-01-11 בביצוע עבירות של גניבת רכב, לפי סעיף </w:t>
      </w:r>
      <w:hyperlink r:id="rId35" w:history="1">
        <w:r w:rsidR="00D851CA" w:rsidRPr="00D851CA">
          <w:rPr>
            <w:color w:val="0000FF"/>
            <w:u w:val="single"/>
            <w:rtl/>
          </w:rPr>
          <w:t>413ב (א)</w:t>
        </w:r>
      </w:hyperlink>
      <w:r>
        <w:rPr>
          <w:rFonts w:hint="cs"/>
          <w:rtl/>
        </w:rPr>
        <w:t xml:space="preserve"> לחוק; הפרעה לשוטר בעת מילוי תפקידו, לפי </w:t>
      </w:r>
      <w:hyperlink r:id="rId36" w:history="1">
        <w:r w:rsidR="00D851CA" w:rsidRPr="00D851CA">
          <w:rPr>
            <w:color w:val="0000FF"/>
            <w:u w:val="single"/>
            <w:rtl/>
          </w:rPr>
          <w:t>סעיף 275</w:t>
        </w:r>
      </w:hyperlink>
      <w:r>
        <w:rPr>
          <w:rFonts w:hint="cs"/>
          <w:rtl/>
        </w:rPr>
        <w:t xml:space="preserve"> לחוק; החזקת סם מסוכן שלא לצריכה עצמית, לפי </w:t>
      </w:r>
      <w:hyperlink r:id="rId37" w:history="1">
        <w:r w:rsidR="00D851CA" w:rsidRPr="00D851CA">
          <w:rPr>
            <w:color w:val="0000FF"/>
            <w:u w:val="single"/>
            <w:rtl/>
          </w:rPr>
          <w:t>סעיפים 7 (א)</w:t>
        </w:r>
      </w:hyperlink>
      <w:r>
        <w:rPr>
          <w:rFonts w:hint="cs"/>
          <w:rtl/>
        </w:rPr>
        <w:t xml:space="preserve"> ו-</w:t>
      </w:r>
      <w:hyperlink r:id="rId38" w:history="1">
        <w:r w:rsidR="00D851CA" w:rsidRPr="00D851CA">
          <w:rPr>
            <w:rStyle w:val="Hyperlink"/>
            <w:rtl/>
          </w:rPr>
          <w:t>(ג)</w:t>
        </w:r>
      </w:hyperlink>
      <w:r>
        <w:rPr>
          <w:rFonts w:hint="cs"/>
          <w:rtl/>
        </w:rPr>
        <w:t xml:space="preserve"> רישא </w:t>
      </w:r>
      <w:r>
        <w:rPr>
          <w:rFonts w:hint="cs"/>
          <w:rtl/>
        </w:rPr>
        <w:lastRenderedPageBreak/>
        <w:t xml:space="preserve">לפקודה ונהיגה ללא רישיון וללא תעודת ביטוח, לפי סעיפים </w:t>
      </w:r>
      <w:hyperlink r:id="rId39" w:history="1">
        <w:r w:rsidR="00D851CA" w:rsidRPr="00D851CA">
          <w:rPr>
            <w:color w:val="0000FF"/>
            <w:u w:val="single"/>
            <w:rtl/>
          </w:rPr>
          <w:t>10 (א)</w:t>
        </w:r>
      </w:hyperlink>
      <w:r>
        <w:rPr>
          <w:rFonts w:hint="cs"/>
          <w:rtl/>
        </w:rPr>
        <w:t xml:space="preserve"> ל</w:t>
      </w:r>
      <w:hyperlink r:id="rId40" w:history="1">
        <w:r w:rsidRPr="00652BB1">
          <w:rPr>
            <w:color w:val="0000FF"/>
            <w:u w:val="single"/>
            <w:rtl/>
          </w:rPr>
          <w:t>פקודת התעבורה</w:t>
        </w:r>
      </w:hyperlink>
      <w:r>
        <w:rPr>
          <w:rFonts w:hint="cs"/>
          <w:rtl/>
        </w:rPr>
        <w:t xml:space="preserve"> (נוסח חדש) </w:t>
      </w:r>
      <w:proofErr w:type="spellStart"/>
      <w:r>
        <w:rPr>
          <w:rFonts w:hint="cs"/>
          <w:rtl/>
        </w:rPr>
        <w:t>התשכ"א</w:t>
      </w:r>
      <w:proofErr w:type="spellEnd"/>
      <w:r>
        <w:rPr>
          <w:rFonts w:hint="cs"/>
          <w:rtl/>
        </w:rPr>
        <w:t xml:space="preserve">-1961 </w:t>
      </w:r>
      <w:hyperlink r:id="rId41" w:history="1">
        <w:r w:rsidR="00D851CA" w:rsidRPr="00D851CA">
          <w:rPr>
            <w:color w:val="0000FF"/>
            <w:u w:val="single"/>
            <w:rtl/>
          </w:rPr>
          <w:t>וסעיף 2</w:t>
        </w:r>
      </w:hyperlink>
      <w:r>
        <w:rPr>
          <w:rFonts w:hint="cs"/>
          <w:rtl/>
        </w:rPr>
        <w:t xml:space="preserve"> ל</w:t>
      </w:r>
      <w:hyperlink r:id="rId42" w:history="1">
        <w:r w:rsidRPr="00652BB1">
          <w:rPr>
            <w:color w:val="0000FF"/>
            <w:u w:val="single"/>
            <w:rtl/>
          </w:rPr>
          <w:t>פקודת ביטוח רכב מנועי</w:t>
        </w:r>
      </w:hyperlink>
      <w:r>
        <w:rPr>
          <w:rFonts w:hint="cs"/>
          <w:rtl/>
        </w:rPr>
        <w:t xml:space="preserve"> </w:t>
      </w:r>
      <w:proofErr w:type="spellStart"/>
      <w:r>
        <w:rPr>
          <w:rFonts w:hint="cs"/>
          <w:rtl/>
        </w:rPr>
        <w:t>התש"ל</w:t>
      </w:r>
      <w:proofErr w:type="spellEnd"/>
      <w:r>
        <w:rPr>
          <w:rFonts w:hint="cs"/>
          <w:rtl/>
        </w:rPr>
        <w:t xml:space="preserve">-1970 בהתאמה. </w:t>
      </w:r>
    </w:p>
    <w:p w14:paraId="5EA5D461" w14:textId="77777777" w:rsidR="00A715F2" w:rsidRDefault="00A715F2">
      <w:pPr>
        <w:spacing w:line="360" w:lineRule="auto"/>
        <w:ind w:left="720" w:hanging="720"/>
        <w:jc w:val="both"/>
        <w:rPr>
          <w:rtl/>
        </w:rPr>
      </w:pPr>
    </w:p>
    <w:p w14:paraId="1AD1788A" w14:textId="77777777" w:rsidR="00A715F2" w:rsidRDefault="00652BB1">
      <w:pPr>
        <w:spacing w:line="360" w:lineRule="auto"/>
        <w:ind w:left="720" w:hanging="720"/>
        <w:jc w:val="both"/>
        <w:rPr>
          <w:rtl/>
        </w:rPr>
      </w:pPr>
      <w:r>
        <w:rPr>
          <w:rFonts w:hint="cs"/>
          <w:rtl/>
        </w:rPr>
        <w:t>3.</w:t>
      </w:r>
      <w:r>
        <w:rPr>
          <w:rFonts w:hint="cs"/>
          <w:rtl/>
        </w:rPr>
        <w:tab/>
        <w:t xml:space="preserve">כתב האישום המתוקן בתיק העיקרי כולל ארבעה אישומים. </w:t>
      </w:r>
    </w:p>
    <w:p w14:paraId="7109FDCD" w14:textId="77777777" w:rsidR="00A715F2" w:rsidRDefault="00A715F2">
      <w:pPr>
        <w:spacing w:line="360" w:lineRule="auto"/>
        <w:ind w:left="720" w:hanging="720"/>
        <w:jc w:val="both"/>
        <w:rPr>
          <w:rtl/>
        </w:rPr>
      </w:pPr>
    </w:p>
    <w:p w14:paraId="275AA01A" w14:textId="77777777" w:rsidR="00A715F2" w:rsidRDefault="00652BB1">
      <w:pPr>
        <w:spacing w:line="360" w:lineRule="auto"/>
        <w:ind w:left="720" w:hanging="720"/>
        <w:jc w:val="both"/>
        <w:rPr>
          <w:rtl/>
        </w:rPr>
      </w:pPr>
      <w:r>
        <w:rPr>
          <w:rFonts w:hint="cs"/>
          <w:rtl/>
        </w:rPr>
        <w:tab/>
        <w:t xml:space="preserve">מעובדות </w:t>
      </w:r>
      <w:r>
        <w:rPr>
          <w:rFonts w:hint="cs"/>
          <w:b/>
          <w:bCs/>
          <w:rtl/>
        </w:rPr>
        <w:t>האישום הראשון</w:t>
      </w:r>
      <w:r>
        <w:rPr>
          <w:rFonts w:hint="cs"/>
          <w:rtl/>
        </w:rPr>
        <w:t xml:space="preserve"> עולה כי ביום 18.8.10 ובדירתו של אחר, תיווך הנאשם במהלכי מכירת סם מסוכן מסוג "חשיש" במשקל נטו של 95.28 גרם אל מול סוכן ובתמורה לסכום של 2,800 ₪. </w:t>
      </w:r>
    </w:p>
    <w:p w14:paraId="5ABCDE62" w14:textId="77777777" w:rsidR="00A715F2" w:rsidRDefault="00A715F2">
      <w:pPr>
        <w:spacing w:line="360" w:lineRule="auto"/>
        <w:ind w:left="720" w:hanging="720"/>
        <w:jc w:val="both"/>
        <w:rPr>
          <w:rtl/>
        </w:rPr>
      </w:pPr>
    </w:p>
    <w:p w14:paraId="1AAC46BF" w14:textId="77777777" w:rsidR="00A715F2" w:rsidRDefault="00652BB1">
      <w:pPr>
        <w:spacing w:line="360" w:lineRule="auto"/>
        <w:ind w:left="720" w:hanging="720"/>
        <w:jc w:val="both"/>
        <w:rPr>
          <w:rtl/>
        </w:rPr>
      </w:pPr>
      <w:r>
        <w:rPr>
          <w:rFonts w:hint="cs"/>
          <w:rtl/>
        </w:rPr>
        <w:tab/>
        <w:t xml:space="preserve">מעובדות </w:t>
      </w:r>
      <w:r>
        <w:rPr>
          <w:rFonts w:hint="cs"/>
          <w:b/>
          <w:bCs/>
          <w:rtl/>
        </w:rPr>
        <w:t>האישום השלישי</w:t>
      </w:r>
      <w:r>
        <w:rPr>
          <w:rFonts w:hint="cs"/>
          <w:rtl/>
        </w:rPr>
        <w:t xml:space="preserve"> עולה כי ביום 25.8.10, שחו הנאשם והסוכן על עסקה אחרת בסם מסוכן מסוג "חשיש" בהיקף של שתי פלטות ובתמורה לסכום של 2,500 ₪. </w:t>
      </w:r>
    </w:p>
    <w:p w14:paraId="5E22CB80" w14:textId="77777777" w:rsidR="00A715F2" w:rsidRDefault="00652BB1">
      <w:pPr>
        <w:spacing w:line="360" w:lineRule="auto"/>
        <w:ind w:left="720" w:hanging="720"/>
        <w:jc w:val="both"/>
        <w:rPr>
          <w:rtl/>
        </w:rPr>
      </w:pPr>
      <w:r>
        <w:rPr>
          <w:rFonts w:hint="cs"/>
          <w:rtl/>
        </w:rPr>
        <w:tab/>
        <w:t xml:space="preserve">מעובדות </w:t>
      </w:r>
      <w:r>
        <w:rPr>
          <w:rFonts w:hint="cs"/>
          <w:b/>
          <w:bCs/>
          <w:rtl/>
        </w:rPr>
        <w:t>האישום הרביעי</w:t>
      </w:r>
      <w:r>
        <w:rPr>
          <w:rFonts w:hint="cs"/>
          <w:rtl/>
        </w:rPr>
        <w:t xml:space="preserve"> עולה כי ביום 16.11.10, סחר הנאשם אל מול הסוכן בסם מסוכן מסוג "חשיש" במשקל של 96.62 גרם נטו ובתמורה לסכום של 2,600 ₪. </w:t>
      </w:r>
    </w:p>
    <w:p w14:paraId="77E5DD97" w14:textId="77777777" w:rsidR="00A715F2" w:rsidRDefault="00A715F2">
      <w:pPr>
        <w:spacing w:line="360" w:lineRule="auto"/>
        <w:ind w:left="720" w:hanging="720"/>
        <w:jc w:val="both"/>
        <w:rPr>
          <w:rtl/>
        </w:rPr>
      </w:pPr>
    </w:p>
    <w:p w14:paraId="4872DFDE" w14:textId="77777777" w:rsidR="00A715F2" w:rsidRDefault="00652BB1">
      <w:pPr>
        <w:spacing w:line="360" w:lineRule="auto"/>
        <w:ind w:left="720" w:hanging="720"/>
        <w:jc w:val="both"/>
        <w:rPr>
          <w:rtl/>
        </w:rPr>
      </w:pPr>
      <w:r>
        <w:rPr>
          <w:rFonts w:hint="cs"/>
          <w:rtl/>
        </w:rPr>
        <w:tab/>
        <w:t xml:space="preserve">מעובדות </w:t>
      </w:r>
      <w:r>
        <w:rPr>
          <w:rFonts w:hint="cs"/>
          <w:b/>
          <w:bCs/>
          <w:rtl/>
        </w:rPr>
        <w:t>האישום החמישי</w:t>
      </w:r>
      <w:r>
        <w:rPr>
          <w:rFonts w:hint="cs"/>
          <w:rtl/>
        </w:rPr>
        <w:t xml:space="preserve"> עולה כי ביום 18.11.10, סחר הנאשם אל מול הסוכן בסם מסוכן מסוג "</w:t>
      </w:r>
      <w:proofErr w:type="spellStart"/>
      <w:r>
        <w:rPr>
          <w:rFonts w:hint="cs"/>
          <w:rtl/>
        </w:rPr>
        <w:t>קנביס</w:t>
      </w:r>
      <w:proofErr w:type="spellEnd"/>
      <w:r>
        <w:rPr>
          <w:rFonts w:hint="cs"/>
          <w:rtl/>
        </w:rPr>
        <w:t xml:space="preserve">" במשקל נטו של 791.50 גרם תמורת סכום של 3,000 ₪. </w:t>
      </w:r>
    </w:p>
    <w:p w14:paraId="7A0324C8" w14:textId="77777777" w:rsidR="00A715F2" w:rsidRDefault="00A715F2">
      <w:pPr>
        <w:spacing w:line="360" w:lineRule="auto"/>
        <w:ind w:left="720" w:hanging="720"/>
        <w:jc w:val="both"/>
        <w:rPr>
          <w:rtl/>
        </w:rPr>
      </w:pPr>
    </w:p>
    <w:p w14:paraId="65A70464" w14:textId="77777777" w:rsidR="00A715F2" w:rsidRDefault="00652BB1">
      <w:pPr>
        <w:spacing w:line="360" w:lineRule="auto"/>
        <w:ind w:left="720" w:hanging="720"/>
        <w:jc w:val="both"/>
        <w:rPr>
          <w:rtl/>
        </w:rPr>
      </w:pPr>
      <w:r>
        <w:rPr>
          <w:rFonts w:hint="cs"/>
          <w:rtl/>
        </w:rPr>
        <w:tab/>
        <w:t xml:space="preserve">כתב האישום בתיק שצורף כולל שני אישומים. </w:t>
      </w:r>
    </w:p>
    <w:p w14:paraId="5360545B" w14:textId="77777777" w:rsidR="00A715F2" w:rsidRDefault="00A715F2">
      <w:pPr>
        <w:spacing w:line="360" w:lineRule="auto"/>
        <w:ind w:left="720" w:hanging="720"/>
        <w:jc w:val="both"/>
        <w:rPr>
          <w:rtl/>
        </w:rPr>
      </w:pPr>
    </w:p>
    <w:p w14:paraId="319113B5" w14:textId="77777777" w:rsidR="00A715F2" w:rsidRDefault="00652BB1">
      <w:pPr>
        <w:spacing w:line="360" w:lineRule="auto"/>
        <w:ind w:left="720" w:hanging="720"/>
        <w:jc w:val="both"/>
        <w:rPr>
          <w:rtl/>
        </w:rPr>
      </w:pPr>
      <w:r>
        <w:tab/>
      </w:r>
      <w:r>
        <w:rPr>
          <w:rFonts w:hint="cs"/>
          <w:rtl/>
        </w:rPr>
        <w:t xml:space="preserve">מעובדות </w:t>
      </w:r>
      <w:r>
        <w:rPr>
          <w:rFonts w:hint="cs"/>
          <w:b/>
          <w:bCs/>
          <w:rtl/>
        </w:rPr>
        <w:t>האישום הראשון</w:t>
      </w:r>
      <w:r>
        <w:rPr>
          <w:rFonts w:hint="cs"/>
          <w:rtl/>
        </w:rPr>
        <w:t xml:space="preserve"> עולה כי ביום 12.1.11, גנב הנאשם קטנוע השייך למר אברהם נחום. </w:t>
      </w:r>
    </w:p>
    <w:p w14:paraId="25ADC8C5" w14:textId="77777777" w:rsidR="00A715F2" w:rsidRDefault="00A715F2">
      <w:pPr>
        <w:spacing w:line="360" w:lineRule="auto"/>
        <w:ind w:left="720" w:hanging="720"/>
        <w:jc w:val="both"/>
        <w:rPr>
          <w:rtl/>
        </w:rPr>
      </w:pPr>
    </w:p>
    <w:p w14:paraId="16FBE205" w14:textId="77777777" w:rsidR="00A715F2" w:rsidRDefault="00652BB1">
      <w:pPr>
        <w:spacing w:line="360" w:lineRule="auto"/>
        <w:ind w:left="720"/>
        <w:jc w:val="both"/>
        <w:rPr>
          <w:rtl/>
        </w:rPr>
      </w:pPr>
      <w:r>
        <w:rPr>
          <w:rFonts w:hint="cs"/>
          <w:rtl/>
        </w:rPr>
        <w:t xml:space="preserve">מעובדות </w:t>
      </w:r>
      <w:r>
        <w:rPr>
          <w:rFonts w:hint="cs"/>
          <w:b/>
          <w:bCs/>
          <w:rtl/>
        </w:rPr>
        <w:t>האישום השני</w:t>
      </w:r>
      <w:r>
        <w:rPr>
          <w:rFonts w:hint="cs"/>
          <w:rtl/>
        </w:rPr>
        <w:t xml:space="preserve"> עולה כי בו ביום, נהג הנאשם בקטנוע שגנב ללא רישיון נהיגה תקף וללא פוליסת ביטוח והחזיק בסם מסוכן מסוג "קנבוס" במשקל של 26.71 גרם נטו, כשהוא מחולק לשתי יחידות; סם מסוכן מסוג "חשיש" במשקל של 0.50 גרם נטו וסם מסוכן מסוג "קוקאין" במשקל של 0.8851 גרם נטו. </w:t>
      </w:r>
    </w:p>
    <w:p w14:paraId="581A92FC" w14:textId="77777777" w:rsidR="00A715F2" w:rsidRDefault="00A715F2">
      <w:pPr>
        <w:spacing w:line="360" w:lineRule="auto"/>
        <w:ind w:left="720"/>
        <w:jc w:val="both"/>
        <w:rPr>
          <w:rtl/>
        </w:rPr>
      </w:pPr>
    </w:p>
    <w:p w14:paraId="0E85BE18" w14:textId="77777777" w:rsidR="00A715F2" w:rsidRDefault="00652BB1">
      <w:pPr>
        <w:spacing w:line="360" w:lineRule="auto"/>
        <w:ind w:left="720"/>
        <w:jc w:val="both"/>
        <w:rPr>
          <w:rtl/>
        </w:rPr>
      </w:pPr>
      <w:r>
        <w:rPr>
          <w:rFonts w:hint="cs"/>
          <w:rtl/>
        </w:rPr>
        <w:t xml:space="preserve">כששוטר שהזדהה בפני הנאשם ככזה, השליך הנאשם מידו את הסמים המסוכנים. בהמשך, החזיק הנאשם ברחוב שוהם 22 בעיר נתניה, סם מסוכן מסוג "קנבוס" המחולק ל- 11 יחידות שמשקלו אינו ידוע למאשימה. </w:t>
      </w:r>
    </w:p>
    <w:p w14:paraId="3BDA4B74" w14:textId="77777777" w:rsidR="00A715F2" w:rsidRDefault="00A715F2">
      <w:pPr>
        <w:spacing w:line="360" w:lineRule="auto"/>
        <w:ind w:left="720"/>
        <w:jc w:val="both"/>
        <w:rPr>
          <w:rtl/>
        </w:rPr>
      </w:pPr>
    </w:p>
    <w:p w14:paraId="408D657A" w14:textId="77777777" w:rsidR="00A715F2" w:rsidRDefault="00652BB1">
      <w:pPr>
        <w:spacing w:line="360" w:lineRule="auto"/>
        <w:ind w:left="720" w:hanging="720"/>
        <w:jc w:val="both"/>
        <w:rPr>
          <w:rtl/>
        </w:rPr>
      </w:pPr>
      <w:r>
        <w:rPr>
          <w:rFonts w:hint="cs"/>
          <w:rtl/>
        </w:rPr>
        <w:t>4.</w:t>
      </w:r>
      <w:r>
        <w:rPr>
          <w:rFonts w:hint="cs"/>
          <w:rtl/>
        </w:rPr>
        <w:tab/>
        <w:t xml:space="preserve">הנאשם יליד 1973, עברו רלוונטי וכולל מאסרים מותנים תלויים ועומדים. עיקר המחלוקת בין הצדדים נעוץ בשאלה האם יש להעדיף את אינטרס השיקום בענישת הנאשם באמצעות השתת צווי מבחן </w:t>
      </w:r>
      <w:proofErr w:type="spellStart"/>
      <w:r>
        <w:rPr>
          <w:rFonts w:hint="cs"/>
          <w:rtl/>
        </w:rPr>
        <w:t>ושל"צ</w:t>
      </w:r>
      <w:proofErr w:type="spellEnd"/>
      <w:r>
        <w:rPr>
          <w:rFonts w:hint="cs"/>
          <w:rtl/>
        </w:rPr>
        <w:t xml:space="preserve">, כעתירתו, או שמא אינטרסים של גמול ומניעה באמצעות השמתו מאחורי סורג ובריח, כעתירת המאשימה. </w:t>
      </w:r>
    </w:p>
    <w:p w14:paraId="0B7AC5FA" w14:textId="77777777" w:rsidR="00A715F2" w:rsidRDefault="00A715F2">
      <w:pPr>
        <w:spacing w:line="360" w:lineRule="auto"/>
        <w:ind w:left="720" w:hanging="720"/>
        <w:jc w:val="both"/>
        <w:rPr>
          <w:rtl/>
        </w:rPr>
      </w:pPr>
    </w:p>
    <w:p w14:paraId="0009B455" w14:textId="77777777" w:rsidR="00A715F2" w:rsidRDefault="00652BB1">
      <w:pPr>
        <w:spacing w:line="360" w:lineRule="auto"/>
        <w:ind w:left="720" w:hanging="720"/>
        <w:jc w:val="both"/>
        <w:rPr>
          <w:b/>
          <w:bCs/>
          <w:u w:val="single"/>
          <w:rtl/>
        </w:rPr>
      </w:pPr>
      <w:r>
        <w:rPr>
          <w:rFonts w:hint="cs"/>
          <w:b/>
          <w:bCs/>
          <w:u w:val="single"/>
          <w:rtl/>
        </w:rPr>
        <w:t>עתירות הצדדים ותמצית טיעוניהם</w:t>
      </w:r>
    </w:p>
    <w:p w14:paraId="0F57D050" w14:textId="77777777" w:rsidR="00A715F2" w:rsidRDefault="00A715F2">
      <w:pPr>
        <w:spacing w:line="360" w:lineRule="auto"/>
        <w:ind w:left="720" w:hanging="720"/>
        <w:jc w:val="both"/>
        <w:rPr>
          <w:b/>
          <w:bCs/>
          <w:u w:val="single"/>
          <w:rtl/>
        </w:rPr>
      </w:pPr>
    </w:p>
    <w:p w14:paraId="36DF3FB7" w14:textId="77777777" w:rsidR="00A715F2" w:rsidRDefault="00652BB1">
      <w:pPr>
        <w:spacing w:line="360" w:lineRule="auto"/>
        <w:ind w:left="720" w:hanging="720"/>
        <w:jc w:val="both"/>
        <w:rPr>
          <w:rtl/>
        </w:rPr>
      </w:pPr>
      <w:r>
        <w:rPr>
          <w:rFonts w:hint="cs"/>
          <w:rtl/>
        </w:rPr>
        <w:t>5.</w:t>
      </w:r>
      <w:r>
        <w:rPr>
          <w:rFonts w:hint="cs"/>
          <w:rtl/>
        </w:rPr>
        <w:tab/>
        <w:t xml:space="preserve">בתימוכין באסמכתאות, עתרה המאשימה להשית על הנאשם עונשים בדמות מאסר בפועל, הפעלת המאסרים המותנים התלויים ועומדים כנגדו, מאסר על תנאי, קנס ופסילה מלהחזיק או לקבל רישיון נהיגה בפועל ועל תנאי. </w:t>
      </w:r>
    </w:p>
    <w:p w14:paraId="2D9C2EE2" w14:textId="77777777" w:rsidR="00A715F2" w:rsidRDefault="00A715F2">
      <w:pPr>
        <w:spacing w:line="360" w:lineRule="auto"/>
        <w:ind w:left="720" w:hanging="720"/>
        <w:jc w:val="both"/>
        <w:rPr>
          <w:rtl/>
        </w:rPr>
      </w:pPr>
    </w:p>
    <w:p w14:paraId="5BBF6ED7" w14:textId="77777777" w:rsidR="00A715F2" w:rsidRDefault="00652BB1">
      <w:pPr>
        <w:spacing w:line="360" w:lineRule="auto"/>
        <w:ind w:left="720" w:hanging="720"/>
        <w:jc w:val="both"/>
        <w:rPr>
          <w:rtl/>
        </w:rPr>
      </w:pPr>
      <w:r>
        <w:rPr>
          <w:rFonts w:hint="cs"/>
          <w:rtl/>
        </w:rPr>
        <w:tab/>
        <w:t xml:space="preserve">הודגשו חומרת מעשי הנאשם, היקפם, תדירותם, עברו המכביד והרלוונטי, שהייתו מאחורי סורג ובריח ומאסרים מותנים בני 6 חודשים בגין עבירות הרכוש והתעבורה ו- 3 חודשים בגין עבירה כלפי שוטרים, שלא היוו מורא מתבקש מביצוע עבירות נוספות. </w:t>
      </w:r>
    </w:p>
    <w:p w14:paraId="5A0C06AB" w14:textId="77777777" w:rsidR="00A715F2" w:rsidRDefault="00652BB1">
      <w:pPr>
        <w:spacing w:line="360" w:lineRule="auto"/>
        <w:ind w:left="720" w:hanging="720"/>
        <w:jc w:val="both"/>
        <w:rPr>
          <w:rtl/>
        </w:rPr>
      </w:pPr>
      <w:r>
        <w:rPr>
          <w:rFonts w:hint="cs"/>
          <w:rtl/>
        </w:rPr>
        <w:tab/>
        <w:t xml:space="preserve">לגישת המאשימה, הנאשם התפרנס מסחר בסמים מסוכנים ונסיבותיו האישיות הקשות נסוגות אל מול חומרת מעשיו והצורך בהעדפת אינטרסים של גמול והרתעה בענישתו. בנוסף, טענה המאשימה כי הליך השיקום שעבר הנאשם חלקי ואינו משמעותי והדגישה את הערכים המוגנים בהם פגע. </w:t>
      </w:r>
    </w:p>
    <w:p w14:paraId="1A68C2C9" w14:textId="77777777" w:rsidR="00A715F2" w:rsidRDefault="00A715F2">
      <w:pPr>
        <w:spacing w:line="360" w:lineRule="auto"/>
        <w:ind w:left="720" w:hanging="720"/>
        <w:jc w:val="both"/>
        <w:rPr>
          <w:rtl/>
        </w:rPr>
      </w:pPr>
    </w:p>
    <w:p w14:paraId="40056BBE" w14:textId="77777777" w:rsidR="00A715F2" w:rsidRDefault="00652BB1">
      <w:pPr>
        <w:spacing w:line="360" w:lineRule="auto"/>
        <w:ind w:left="720" w:hanging="720"/>
        <w:jc w:val="both"/>
        <w:rPr>
          <w:rtl/>
        </w:rPr>
      </w:pPr>
      <w:r>
        <w:rPr>
          <w:rFonts w:hint="cs"/>
          <w:rtl/>
        </w:rPr>
        <w:t>6.</w:t>
      </w:r>
      <w:r>
        <w:rPr>
          <w:rFonts w:hint="cs"/>
          <w:rtl/>
        </w:rPr>
        <w:tab/>
        <w:t xml:space="preserve">בתימוכין באסמכתאות, עתר ב"כ הנאשם לאמץ את המלצות שירות המבחן כדי הסתפקות בצווי מבחן </w:t>
      </w:r>
      <w:proofErr w:type="spellStart"/>
      <w:r>
        <w:rPr>
          <w:rFonts w:hint="cs"/>
          <w:rtl/>
        </w:rPr>
        <w:t>ושל"צ</w:t>
      </w:r>
      <w:proofErr w:type="spellEnd"/>
      <w:r>
        <w:rPr>
          <w:rFonts w:hint="cs"/>
          <w:rtl/>
        </w:rPr>
        <w:t xml:space="preserve"> על דרך העדפת שיקומו של הנאשם והארכת המאסרים המותנים התלויים ועומדים כנגדו. </w:t>
      </w:r>
    </w:p>
    <w:p w14:paraId="2B031FE2" w14:textId="77777777" w:rsidR="00A715F2" w:rsidRDefault="00A715F2">
      <w:pPr>
        <w:spacing w:line="360" w:lineRule="auto"/>
        <w:ind w:left="720" w:hanging="720"/>
        <w:jc w:val="both"/>
        <w:rPr>
          <w:rtl/>
        </w:rPr>
      </w:pPr>
    </w:p>
    <w:p w14:paraId="31EADBFF" w14:textId="77777777" w:rsidR="00A715F2" w:rsidRDefault="00652BB1">
      <w:pPr>
        <w:spacing w:line="360" w:lineRule="auto"/>
        <w:ind w:left="720" w:hanging="720"/>
        <w:jc w:val="both"/>
        <w:rPr>
          <w:rtl/>
        </w:rPr>
      </w:pPr>
      <w:r>
        <w:rPr>
          <w:rFonts w:hint="cs"/>
          <w:rtl/>
        </w:rPr>
        <w:tab/>
        <w:t xml:space="preserve">הודגשו התיקונים המשמעותיים שהוכנסו בכתבי האישום, סוגי הסם המסוכן בהם עסק הנאשם והודייתו הכוללת המשקפת קבלת אחריות והפנמת פסול מעשיו. הסנגור ביקש לתאר עובדות שלא נכללו בכתבי האישום המתוקנים בכל הקשור לסוכן ולמהלך גניבת האופנוע. סברתי כי יש למקד את הדיון בעובדות כתבי האישום המתוקנים שאין בלתן ולא די באמירות מפי הסנגור בנושא, כדי לגבש ממצא לשבט או לחסד.    </w:t>
      </w:r>
    </w:p>
    <w:p w14:paraId="1A0696A3" w14:textId="77777777" w:rsidR="00A715F2" w:rsidRDefault="00A715F2">
      <w:pPr>
        <w:spacing w:line="360" w:lineRule="auto"/>
        <w:ind w:left="720" w:hanging="720"/>
        <w:jc w:val="both"/>
        <w:rPr>
          <w:rtl/>
        </w:rPr>
      </w:pPr>
    </w:p>
    <w:p w14:paraId="09CDAC42" w14:textId="77777777" w:rsidR="00A715F2" w:rsidRDefault="00652BB1">
      <w:pPr>
        <w:spacing w:line="360" w:lineRule="auto"/>
        <w:ind w:left="720"/>
        <w:jc w:val="both"/>
        <w:rPr>
          <w:rtl/>
        </w:rPr>
      </w:pPr>
      <w:r>
        <w:rPr>
          <w:rFonts w:hint="cs"/>
          <w:rtl/>
        </w:rPr>
        <w:t xml:space="preserve">עוד הוסיף הסנגור טענות לנסיבות הקשורות בסילוקו של הנאשם מהקהילה הטיפולית. גם בהקשר זה, לא ראיתי לנכון להעדיפן על פני התרשמויות שירות המבחן והקהילה הטיפולית. </w:t>
      </w:r>
    </w:p>
    <w:p w14:paraId="32560691" w14:textId="77777777" w:rsidR="00A715F2" w:rsidRDefault="00A715F2">
      <w:pPr>
        <w:spacing w:line="360" w:lineRule="auto"/>
        <w:ind w:left="720" w:hanging="720"/>
        <w:jc w:val="both"/>
        <w:rPr>
          <w:rtl/>
        </w:rPr>
      </w:pPr>
    </w:p>
    <w:p w14:paraId="2946B10F" w14:textId="77777777" w:rsidR="00A715F2" w:rsidRDefault="00652BB1">
      <w:pPr>
        <w:spacing w:line="360" w:lineRule="auto"/>
        <w:ind w:left="720"/>
        <w:jc w:val="both"/>
        <w:rPr>
          <w:rtl/>
        </w:rPr>
      </w:pPr>
      <w:r>
        <w:rPr>
          <w:rFonts w:hint="cs"/>
          <w:rtl/>
        </w:rPr>
        <w:t xml:space="preserve">בעיקר הודגשה דרך השיקום בה בחר הנאשם על אף קשיי בריאות, כלכלה ורקע חיים מכביד. הסנגור הפנה לנסיבות חייו הקשות של הנאשם ולאירועים הטרגיים שהיו נחלת חלקו כרקע לבחירתו באורח חיים עברייני והתמכרותי. כן ציין קשיים כלכליים בהם היה נתון הנאשם, שנותר ללא רכוש ורווחיו מהפצת הסמים המסוכנים נותרו בשולי צרכי קיומו. </w:t>
      </w:r>
    </w:p>
    <w:p w14:paraId="180351C3" w14:textId="77777777" w:rsidR="00A715F2" w:rsidRDefault="00A715F2">
      <w:pPr>
        <w:spacing w:line="360" w:lineRule="auto"/>
        <w:ind w:left="720"/>
        <w:jc w:val="both"/>
        <w:rPr>
          <w:rtl/>
        </w:rPr>
      </w:pPr>
    </w:p>
    <w:p w14:paraId="526459FD" w14:textId="77777777" w:rsidR="00A715F2" w:rsidRDefault="00652BB1">
      <w:pPr>
        <w:spacing w:line="360" w:lineRule="auto"/>
        <w:ind w:left="720"/>
        <w:jc w:val="both"/>
        <w:rPr>
          <w:rtl/>
        </w:rPr>
      </w:pPr>
      <w:r>
        <w:rPr>
          <w:rFonts w:hint="cs"/>
          <w:rtl/>
        </w:rPr>
        <w:t xml:space="preserve">עוד הפנה הסנגור לגזירת דינם של מעורבים אחרים באותה פרשת סוכן והיות הנאשם היחיד שבחר בדרך השיקום. בנוסף, טען לחלוף הזמן מאז ביצוע העבירות מבלי שהנאשם הוסיף והסתבך בפלילים. </w:t>
      </w:r>
    </w:p>
    <w:p w14:paraId="6EDD28EE" w14:textId="77777777" w:rsidR="00A715F2" w:rsidRDefault="00A715F2">
      <w:pPr>
        <w:spacing w:line="360" w:lineRule="auto"/>
        <w:ind w:left="720"/>
        <w:jc w:val="both"/>
        <w:rPr>
          <w:rtl/>
        </w:rPr>
      </w:pPr>
    </w:p>
    <w:p w14:paraId="3578337D" w14:textId="77777777" w:rsidR="00A715F2" w:rsidRDefault="00652BB1">
      <w:pPr>
        <w:spacing w:line="360" w:lineRule="auto"/>
        <w:ind w:left="720"/>
        <w:jc w:val="both"/>
        <w:rPr>
          <w:rtl/>
        </w:rPr>
      </w:pPr>
      <w:r>
        <w:rPr>
          <w:rFonts w:hint="cs"/>
          <w:rtl/>
        </w:rPr>
        <w:t xml:space="preserve">הסנגור הגיש את נ/1 </w:t>
      </w:r>
      <w:r>
        <w:rPr>
          <w:rtl/>
        </w:rPr>
        <w:t>–</w:t>
      </w:r>
      <w:r>
        <w:rPr>
          <w:rFonts w:hint="cs"/>
          <w:rtl/>
        </w:rPr>
        <w:t xml:space="preserve"> תעודת מעסיק בתחום הגינון שקיבל הנאשם בזמן ששהה בקהילה הטיפולית וכן את נ/2 ו-נ/3 ממחלקת הרווחה </w:t>
      </w:r>
      <w:proofErr w:type="spellStart"/>
      <w:r>
        <w:rPr>
          <w:rFonts w:hint="cs"/>
          <w:rtl/>
        </w:rPr>
        <w:t>ומל"ל</w:t>
      </w:r>
      <w:proofErr w:type="spellEnd"/>
      <w:r>
        <w:rPr>
          <w:rFonts w:hint="cs"/>
          <w:rtl/>
        </w:rPr>
        <w:t xml:space="preserve"> בהקשרים של נסיבותיו האישיות.  </w:t>
      </w:r>
    </w:p>
    <w:p w14:paraId="5F5C1428" w14:textId="77777777" w:rsidR="00A715F2" w:rsidRDefault="00652BB1">
      <w:pPr>
        <w:spacing w:line="360" w:lineRule="auto"/>
        <w:ind w:left="720" w:hanging="720"/>
        <w:jc w:val="both"/>
        <w:rPr>
          <w:rtl/>
        </w:rPr>
      </w:pPr>
      <w:r>
        <w:rPr>
          <w:rFonts w:hint="cs"/>
          <w:rtl/>
        </w:rPr>
        <w:tab/>
      </w:r>
    </w:p>
    <w:p w14:paraId="6A7E22E3" w14:textId="77777777" w:rsidR="00A715F2" w:rsidRDefault="00652BB1">
      <w:pPr>
        <w:spacing w:line="360" w:lineRule="auto"/>
        <w:ind w:left="720"/>
        <w:jc w:val="both"/>
        <w:rPr>
          <w:rtl/>
        </w:rPr>
      </w:pPr>
      <w:r>
        <w:rPr>
          <w:rFonts w:hint="cs"/>
          <w:rtl/>
        </w:rPr>
        <w:t xml:space="preserve">הודגש משך הזמן בו שהה הנאשם במעצר והסנגור הביע חשש כי ככל שיושם במאסר ממשי, ייקטע הליך שיקומו והציבור לא ייצא נשכר במאום. הסנגור ביקש להשוות את עניינו של הנאשם למקרים בהם הושג הישג שיקומי נדיר וייחודי ובלט הצורך לייחס משקל נכבד לאינטרס השיקום במסגרת שיקולי הענישה. </w:t>
      </w:r>
    </w:p>
    <w:p w14:paraId="040D4EF0" w14:textId="77777777" w:rsidR="00A715F2" w:rsidRDefault="00A715F2">
      <w:pPr>
        <w:spacing w:line="360" w:lineRule="auto"/>
        <w:ind w:left="720"/>
        <w:jc w:val="both"/>
        <w:rPr>
          <w:rtl/>
        </w:rPr>
      </w:pPr>
    </w:p>
    <w:p w14:paraId="0D99F2F4" w14:textId="77777777" w:rsidR="00A715F2" w:rsidRDefault="00652BB1">
      <w:pPr>
        <w:spacing w:line="360" w:lineRule="auto"/>
        <w:ind w:left="720" w:hanging="720"/>
        <w:jc w:val="both"/>
        <w:rPr>
          <w:rtl/>
        </w:rPr>
      </w:pPr>
      <w:r>
        <w:rPr>
          <w:rFonts w:hint="cs"/>
          <w:rtl/>
        </w:rPr>
        <w:t>7.</w:t>
      </w:r>
      <w:r>
        <w:rPr>
          <w:rFonts w:hint="cs"/>
          <w:rtl/>
        </w:rPr>
        <w:tab/>
        <w:t>אחותו של הנאשם העידה לעונש ובבכי תיארה את השינוי שעבר הנאשם מאז השתלבותו בהליך הטיפולי וכדבריה: "</w:t>
      </w:r>
      <w:r>
        <w:rPr>
          <w:rFonts w:hint="cs"/>
          <w:b/>
          <w:bCs/>
          <w:rtl/>
        </w:rPr>
        <w:t>כל התהליך שעברנו במשפחה אם זה באחריות בלימודים בבית חוסן רואים בן אדם אחר לגמרי. כל התהליכים שעבר</w:t>
      </w:r>
      <w:r>
        <w:rPr>
          <w:rFonts w:hint="cs"/>
          <w:rtl/>
        </w:rPr>
        <w:t xml:space="preserve">". עוד תיארה העדה את רקע חייו של הנאשם שלא ארחיב בנושא מחמת צנעת הפרט. לגישתה, ההליך השיקומי סייע בהצלת הנאשם ובהשבתו לחיק המשפחה. </w:t>
      </w:r>
    </w:p>
    <w:p w14:paraId="660A4318" w14:textId="77777777" w:rsidR="00A715F2" w:rsidRDefault="00A715F2">
      <w:pPr>
        <w:spacing w:line="360" w:lineRule="auto"/>
        <w:ind w:left="720"/>
        <w:jc w:val="both"/>
        <w:rPr>
          <w:rtl/>
        </w:rPr>
      </w:pPr>
    </w:p>
    <w:p w14:paraId="32BCE25C" w14:textId="77777777" w:rsidR="00A715F2" w:rsidRDefault="00652BB1">
      <w:pPr>
        <w:spacing w:line="360" w:lineRule="auto"/>
        <w:ind w:left="720"/>
        <w:jc w:val="both"/>
        <w:rPr>
          <w:rtl/>
        </w:rPr>
      </w:pPr>
      <w:r>
        <w:rPr>
          <w:rFonts w:hint="cs"/>
          <w:rtl/>
        </w:rPr>
        <w:t xml:space="preserve">בנוסף, מסרה העדה שתוסיף ותספק תמיכה וסיוע לנאשם (ר' פרו' עמ' 42 </w:t>
      </w:r>
      <w:proofErr w:type="spellStart"/>
      <w:r>
        <w:rPr>
          <w:rFonts w:hint="cs"/>
          <w:rtl/>
        </w:rPr>
        <w:t>שו</w:t>
      </w:r>
      <w:proofErr w:type="spellEnd"/>
      <w:r>
        <w:rPr>
          <w:rFonts w:hint="cs"/>
          <w:rtl/>
        </w:rPr>
        <w:t xml:space="preserve">' 13-26). </w:t>
      </w:r>
    </w:p>
    <w:p w14:paraId="1344B9D1" w14:textId="77777777" w:rsidR="00A715F2" w:rsidRDefault="00A715F2">
      <w:pPr>
        <w:spacing w:line="360" w:lineRule="auto"/>
        <w:ind w:left="720"/>
        <w:jc w:val="both"/>
        <w:rPr>
          <w:rtl/>
        </w:rPr>
      </w:pPr>
    </w:p>
    <w:p w14:paraId="4E994AF6" w14:textId="77777777" w:rsidR="00A715F2" w:rsidRDefault="00652BB1">
      <w:pPr>
        <w:spacing w:line="360" w:lineRule="auto"/>
        <w:ind w:left="720" w:hanging="720"/>
        <w:jc w:val="both"/>
        <w:rPr>
          <w:rtl/>
        </w:rPr>
      </w:pPr>
      <w:r>
        <w:rPr>
          <w:rFonts w:hint="cs"/>
          <w:rtl/>
        </w:rPr>
        <w:t>8.</w:t>
      </w:r>
      <w:r>
        <w:rPr>
          <w:rFonts w:hint="cs"/>
          <w:rtl/>
        </w:rPr>
        <w:tab/>
        <w:t xml:space="preserve">הנאשם ניצל את זכות המילה האחרונה, הפנה לתהליך שעבר שגרם לו לבצע שינוי מהותי בחייו "מכל הבחינות" וכדי ניהול אורח חיים נורמטיבי. בתחילה, ציין הנאשם גם את בנו המצוי תחת חסותו, לאחר ששירותי הרווחה הבחינו בשיפור בהתנהלות הקטין.  </w:t>
      </w:r>
    </w:p>
    <w:p w14:paraId="69DD9682" w14:textId="77777777" w:rsidR="00A715F2" w:rsidRDefault="00A715F2">
      <w:pPr>
        <w:spacing w:line="360" w:lineRule="auto"/>
        <w:ind w:left="720"/>
        <w:jc w:val="both"/>
        <w:rPr>
          <w:rtl/>
        </w:rPr>
      </w:pPr>
    </w:p>
    <w:p w14:paraId="74E3DC94" w14:textId="77777777" w:rsidR="00A715F2" w:rsidRDefault="00652BB1">
      <w:pPr>
        <w:spacing w:line="360" w:lineRule="auto"/>
        <w:ind w:left="720"/>
        <w:jc w:val="both"/>
        <w:rPr>
          <w:rtl/>
        </w:rPr>
      </w:pPr>
      <w:r>
        <w:rPr>
          <w:rFonts w:hint="cs"/>
          <w:rtl/>
        </w:rPr>
        <w:t xml:space="preserve">הנאשם הביע צער על מעשיו וביקש להודות על ההזדמנות שקיבל להשתלב בהליך שיקומי וכן כי יתאפשר לו להמשיך בו. </w:t>
      </w:r>
    </w:p>
    <w:p w14:paraId="6492146C" w14:textId="77777777" w:rsidR="00A715F2" w:rsidRDefault="00A715F2">
      <w:pPr>
        <w:spacing w:line="360" w:lineRule="auto"/>
        <w:ind w:left="720"/>
        <w:jc w:val="both"/>
        <w:rPr>
          <w:rtl/>
        </w:rPr>
      </w:pPr>
    </w:p>
    <w:p w14:paraId="53265A69" w14:textId="77777777" w:rsidR="00A715F2" w:rsidRDefault="00652BB1">
      <w:pPr>
        <w:spacing w:line="360" w:lineRule="auto"/>
        <w:ind w:left="720"/>
        <w:jc w:val="both"/>
        <w:rPr>
          <w:rtl/>
        </w:rPr>
      </w:pPr>
      <w:r>
        <w:rPr>
          <w:rFonts w:hint="cs"/>
          <w:rtl/>
        </w:rPr>
        <w:t xml:space="preserve">בדיון הנדחה, הפנה הנאשם לקשייו, למאמצים שהוא עדיין עורך, לשינוי שחל בחייו, על הדרך הארוכה שעבר וכן לעובדה כי נדרש מקום ראוי לבנו מחוץ לבית המשפחה. </w:t>
      </w:r>
    </w:p>
    <w:p w14:paraId="01674C8F" w14:textId="77777777" w:rsidR="00A715F2" w:rsidRDefault="00A715F2">
      <w:pPr>
        <w:spacing w:line="360" w:lineRule="auto"/>
        <w:ind w:left="720" w:hanging="720"/>
        <w:jc w:val="both"/>
        <w:rPr>
          <w:rtl/>
        </w:rPr>
      </w:pPr>
    </w:p>
    <w:p w14:paraId="72F0B854" w14:textId="77777777" w:rsidR="00A715F2" w:rsidRDefault="00652BB1">
      <w:pPr>
        <w:spacing w:line="360" w:lineRule="auto"/>
        <w:ind w:left="720" w:hanging="720"/>
        <w:jc w:val="both"/>
        <w:rPr>
          <w:b/>
          <w:bCs/>
          <w:u w:val="single"/>
          <w:rtl/>
        </w:rPr>
      </w:pPr>
      <w:r>
        <w:rPr>
          <w:rFonts w:hint="cs"/>
          <w:b/>
          <w:bCs/>
          <w:u w:val="single"/>
          <w:rtl/>
        </w:rPr>
        <w:t xml:space="preserve">דיון וגזירת דין </w:t>
      </w:r>
    </w:p>
    <w:p w14:paraId="17DC5911" w14:textId="77777777" w:rsidR="00A715F2" w:rsidRDefault="00A715F2">
      <w:pPr>
        <w:spacing w:line="360" w:lineRule="auto"/>
        <w:ind w:left="720" w:hanging="720"/>
        <w:jc w:val="both"/>
        <w:rPr>
          <w:u w:val="single"/>
          <w:rtl/>
        </w:rPr>
      </w:pPr>
    </w:p>
    <w:p w14:paraId="7B51AB6D" w14:textId="77777777" w:rsidR="00A715F2" w:rsidRDefault="00652BB1">
      <w:pPr>
        <w:spacing w:line="360" w:lineRule="auto"/>
        <w:ind w:left="720" w:hanging="720"/>
        <w:jc w:val="both"/>
        <w:rPr>
          <w:u w:val="single"/>
          <w:rtl/>
        </w:rPr>
      </w:pPr>
      <w:r>
        <w:rPr>
          <w:rFonts w:hint="cs"/>
          <w:u w:val="single"/>
          <w:rtl/>
        </w:rPr>
        <w:t xml:space="preserve">מתחם העונש ההולם </w:t>
      </w:r>
    </w:p>
    <w:p w14:paraId="072A7507" w14:textId="77777777" w:rsidR="00A715F2" w:rsidRDefault="00A715F2">
      <w:pPr>
        <w:spacing w:line="360" w:lineRule="auto"/>
        <w:ind w:left="720" w:hanging="720"/>
        <w:jc w:val="both"/>
        <w:rPr>
          <w:u w:val="single"/>
          <w:rtl/>
        </w:rPr>
      </w:pPr>
    </w:p>
    <w:p w14:paraId="02D84DE9" w14:textId="77777777" w:rsidR="00A715F2" w:rsidRDefault="00652BB1">
      <w:pPr>
        <w:spacing w:line="360" w:lineRule="auto"/>
        <w:ind w:left="720" w:hanging="720"/>
        <w:jc w:val="both"/>
        <w:rPr>
          <w:rtl/>
        </w:rPr>
      </w:pPr>
      <w:r>
        <w:rPr>
          <w:rFonts w:hint="cs"/>
          <w:rtl/>
        </w:rPr>
        <w:t>9.</w:t>
      </w:r>
      <w:r>
        <w:rPr>
          <w:rFonts w:hint="cs"/>
          <w:rtl/>
        </w:rPr>
        <w:tab/>
        <w:t xml:space="preserve">אף שהנאשם הורשע טרם התיקון שהוכנס בחוק, רוח התיקון שורה על גזר הדין. כמצוות המחוקק בסעיף </w:t>
      </w:r>
      <w:hyperlink r:id="rId43" w:history="1">
        <w:r w:rsidR="00D851CA" w:rsidRPr="00D851CA">
          <w:rPr>
            <w:color w:val="0000FF"/>
            <w:u w:val="single"/>
            <w:rtl/>
          </w:rPr>
          <w:t>40 ג' (א)</w:t>
        </w:r>
      </w:hyperlink>
      <w:r>
        <w:rPr>
          <w:rFonts w:hint="cs"/>
          <w:rtl/>
        </w:rPr>
        <w:t xml:space="preserve"> לחוק בקביעת מתחם העונש ההולם את מעשי העבירות שביצע הנאשם, יש להתחשב בערך החברתי שנפגע מביצוע העבירות, במידת הפגיעה בו, במדיניות הענישה הנהוגה ובנסיבות הקשורות בביצוע העבירות. </w:t>
      </w:r>
    </w:p>
    <w:p w14:paraId="3F31983F" w14:textId="77777777" w:rsidR="00A715F2" w:rsidRDefault="00A715F2">
      <w:pPr>
        <w:spacing w:line="360" w:lineRule="auto"/>
        <w:ind w:left="720" w:hanging="720"/>
        <w:jc w:val="both"/>
        <w:rPr>
          <w:rtl/>
        </w:rPr>
      </w:pPr>
    </w:p>
    <w:p w14:paraId="6CAA6FFE" w14:textId="77777777" w:rsidR="00A715F2" w:rsidRDefault="00652BB1">
      <w:pPr>
        <w:spacing w:line="360" w:lineRule="auto"/>
        <w:ind w:left="720" w:hanging="720"/>
        <w:jc w:val="both"/>
        <w:rPr>
          <w:rtl/>
        </w:rPr>
      </w:pPr>
      <w:r>
        <w:rPr>
          <w:rFonts w:hint="cs"/>
          <w:rtl/>
        </w:rPr>
        <w:t>10.</w:t>
      </w:r>
      <w:r>
        <w:rPr>
          <w:rFonts w:hint="cs"/>
          <w:rtl/>
        </w:rPr>
        <w:tab/>
        <w:t xml:space="preserve">אשר לערכים החברתיים בהם פגע הנאשם </w:t>
      </w:r>
      <w:r>
        <w:rPr>
          <w:rtl/>
        </w:rPr>
        <w:t>–</w:t>
      </w:r>
      <w:r>
        <w:rPr>
          <w:rFonts w:hint="cs"/>
          <w:rtl/>
        </w:rPr>
        <w:t xml:space="preserve"> אין צריך להרחיב לעניין הפגיעה הקשה של סמים מסוכנים בשלומו של הציבור. במיוחד כך שעה שהנאשם הוציאם מד' אמותיו. </w:t>
      </w:r>
    </w:p>
    <w:p w14:paraId="61976293" w14:textId="77777777" w:rsidR="00A715F2" w:rsidRDefault="00A715F2">
      <w:pPr>
        <w:spacing w:line="360" w:lineRule="auto"/>
        <w:ind w:left="720" w:hanging="720"/>
        <w:jc w:val="both"/>
        <w:rPr>
          <w:rtl/>
        </w:rPr>
      </w:pPr>
    </w:p>
    <w:p w14:paraId="07AD929F" w14:textId="77777777" w:rsidR="00A715F2" w:rsidRDefault="00652BB1">
      <w:pPr>
        <w:spacing w:line="360" w:lineRule="auto"/>
        <w:ind w:left="720" w:hanging="720"/>
        <w:jc w:val="both"/>
        <w:rPr>
          <w:rtl/>
        </w:rPr>
      </w:pPr>
      <w:r>
        <w:rPr>
          <w:rFonts w:hint="cs"/>
          <w:rtl/>
        </w:rPr>
        <w:tab/>
        <w:t xml:space="preserve">בנוסף, מעשי הנאשם פגעו בזכותו היסודית של המתלונן בעל האופנוע בקניינו ובזכותו הבסיסית של ציבור משתמשי הדרך למוגנות מפני מי שנוהג ברכב ללא רישיונות תקפים. </w:t>
      </w:r>
    </w:p>
    <w:p w14:paraId="28DEA2D9" w14:textId="77777777" w:rsidR="00A715F2" w:rsidRDefault="00A715F2">
      <w:pPr>
        <w:spacing w:line="360" w:lineRule="auto"/>
        <w:ind w:left="720" w:hanging="720"/>
        <w:jc w:val="both"/>
        <w:rPr>
          <w:rtl/>
        </w:rPr>
      </w:pPr>
    </w:p>
    <w:p w14:paraId="001A2472" w14:textId="77777777" w:rsidR="00A715F2" w:rsidRDefault="00652BB1">
      <w:pPr>
        <w:spacing w:line="360" w:lineRule="auto"/>
        <w:ind w:left="720" w:hanging="720"/>
        <w:jc w:val="both"/>
        <w:rPr>
          <w:rtl/>
        </w:rPr>
      </w:pPr>
      <w:r>
        <w:rPr>
          <w:rFonts w:hint="cs"/>
          <w:rtl/>
        </w:rPr>
        <w:tab/>
        <w:t xml:space="preserve">מידת פגיעת הנאשם בערכים המוגנים הללו הנה משמעותית. הנאשם עסק בהקשרים של סמים מסוכנים שלא באקראי, בסמיכות זמנים, אל מול סוכן משטרתי ובהיקפים משמעותיים העולים מונים רבים על הכמות המוגדרת לצריכה עצמית בתוספת השנייה בפקודה. </w:t>
      </w:r>
    </w:p>
    <w:p w14:paraId="05F4D314" w14:textId="77777777" w:rsidR="00A715F2" w:rsidRDefault="00A715F2">
      <w:pPr>
        <w:spacing w:line="360" w:lineRule="auto"/>
        <w:ind w:left="720" w:hanging="720"/>
        <w:jc w:val="both"/>
        <w:rPr>
          <w:rtl/>
        </w:rPr>
      </w:pPr>
    </w:p>
    <w:p w14:paraId="1C525972" w14:textId="77777777" w:rsidR="00A715F2" w:rsidRDefault="00652BB1">
      <w:pPr>
        <w:tabs>
          <w:tab w:val="left" w:pos="8363"/>
        </w:tabs>
        <w:spacing w:line="360" w:lineRule="auto"/>
        <w:ind w:left="720"/>
        <w:jc w:val="both"/>
        <w:rPr>
          <w:rtl/>
        </w:rPr>
      </w:pPr>
      <w:r>
        <w:rPr>
          <w:rFonts w:hint="cs"/>
          <w:rtl/>
        </w:rPr>
        <w:t xml:space="preserve">בבחינת סוגי הסמים המסוכנים, כבר נקבע כי: </w:t>
      </w:r>
    </w:p>
    <w:p w14:paraId="1E3E2E96" w14:textId="77777777" w:rsidR="00A715F2" w:rsidRDefault="00A715F2">
      <w:pPr>
        <w:tabs>
          <w:tab w:val="left" w:pos="8363"/>
        </w:tabs>
        <w:spacing w:line="360" w:lineRule="auto"/>
        <w:ind w:left="720"/>
        <w:jc w:val="both"/>
        <w:rPr>
          <w:rtl/>
        </w:rPr>
      </w:pPr>
    </w:p>
    <w:p w14:paraId="528DFEAE" w14:textId="77777777" w:rsidR="00A715F2" w:rsidRDefault="00652BB1">
      <w:pPr>
        <w:pStyle w:val="ruller4"/>
        <w:spacing w:after="120" w:line="320" w:lineRule="exact"/>
        <w:ind w:left="1440" w:right="720"/>
        <w:rPr>
          <w:rFonts w:cs="David"/>
          <w:b/>
          <w:bCs/>
          <w:spacing w:val="0"/>
          <w:sz w:val="24"/>
          <w:szCs w:val="24"/>
          <w:rtl/>
        </w:rPr>
      </w:pPr>
      <w:r>
        <w:rPr>
          <w:rFonts w:cs="David" w:hint="cs"/>
          <w:spacing w:val="0"/>
          <w:sz w:val="24"/>
          <w:szCs w:val="24"/>
          <w:rtl/>
        </w:rPr>
        <w:t>"</w:t>
      </w:r>
      <w:r>
        <w:rPr>
          <w:rFonts w:ascii="Times New Roman" w:eastAsia="Times New Roman" w:hAnsi="Times New Roman" w:cs="David" w:hint="cs"/>
          <w:b/>
          <w:bCs/>
          <w:spacing w:val="0"/>
          <w:sz w:val="24"/>
          <w:szCs w:val="24"/>
          <w:rtl/>
          <w:lang w:eastAsia="en-US"/>
        </w:rPr>
        <w:t xml:space="preserve">אין להקל ראש בעבירות הנוגעות לסמים המוגדרים </w:t>
      </w:r>
      <w:proofErr w:type="spellStart"/>
      <w:r>
        <w:rPr>
          <w:rFonts w:ascii="Times New Roman" w:eastAsia="Times New Roman" w:hAnsi="Times New Roman" w:cs="David" w:hint="cs"/>
          <w:b/>
          <w:bCs/>
          <w:spacing w:val="0"/>
          <w:sz w:val="24"/>
          <w:szCs w:val="24"/>
          <w:rtl/>
          <w:lang w:eastAsia="en-US"/>
        </w:rPr>
        <w:t>כ'קלים</w:t>
      </w:r>
      <w:proofErr w:type="spellEnd"/>
      <w:r>
        <w:rPr>
          <w:rFonts w:ascii="Times New Roman" w:eastAsia="Times New Roman" w:hAnsi="Times New Roman" w:cs="David" w:hint="cs"/>
          <w:b/>
          <w:bCs/>
          <w:spacing w:val="0"/>
          <w:sz w:val="24"/>
          <w:szCs w:val="24"/>
          <w:rtl/>
          <w:lang w:eastAsia="en-US"/>
        </w:rPr>
        <w:t xml:space="preserve">' ...העובדה שסמים אלה הפכו אולי נפוצים גם...בקרב צעירים אינה צריכה להביא להתייחסות מקלה עם אלה המבקשים לעשות רווח מנפוצות השימוש בסמים אלה ותורמים להגעת הסם אל קהל </w:t>
      </w:r>
      <w:proofErr w:type="spellStart"/>
      <w:r>
        <w:rPr>
          <w:rFonts w:ascii="Times New Roman" w:eastAsia="Times New Roman" w:hAnsi="Times New Roman" w:cs="David" w:hint="cs"/>
          <w:b/>
          <w:bCs/>
          <w:spacing w:val="0"/>
          <w:sz w:val="24"/>
          <w:szCs w:val="24"/>
          <w:rtl/>
          <w:lang w:eastAsia="en-US"/>
        </w:rPr>
        <w:t>ה'צרכנים</w:t>
      </w:r>
      <w:proofErr w:type="spellEnd"/>
      <w:r>
        <w:rPr>
          <w:rFonts w:ascii="Times New Roman" w:eastAsia="Times New Roman" w:hAnsi="Times New Roman" w:cs="David" w:hint="cs"/>
          <w:b/>
          <w:bCs/>
          <w:spacing w:val="0"/>
          <w:sz w:val="24"/>
          <w:szCs w:val="24"/>
          <w:rtl/>
          <w:lang w:eastAsia="en-US"/>
        </w:rPr>
        <w:t xml:space="preserve">" (ר' </w:t>
      </w:r>
      <w:hyperlink r:id="rId44" w:history="1">
        <w:r w:rsidRPr="00652BB1">
          <w:rPr>
            <w:rFonts w:ascii="Times New Roman" w:eastAsia="Times New Roman" w:hAnsi="Times New Roman" w:cs="David"/>
            <w:b/>
            <w:bCs/>
            <w:color w:val="0000FF"/>
            <w:spacing w:val="0"/>
            <w:sz w:val="24"/>
            <w:szCs w:val="24"/>
            <w:u w:val="single"/>
            <w:rtl/>
            <w:lang w:eastAsia="en-US"/>
          </w:rPr>
          <w:t>ע"פ 2000/06</w:t>
        </w:r>
      </w:hyperlink>
      <w:r>
        <w:rPr>
          <w:rFonts w:ascii="Times New Roman" w:eastAsia="Times New Roman" w:hAnsi="Times New Roman" w:cs="David" w:hint="cs"/>
          <w:b/>
          <w:bCs/>
          <w:spacing w:val="0"/>
          <w:sz w:val="24"/>
          <w:szCs w:val="24"/>
          <w:rtl/>
          <w:lang w:eastAsia="en-US"/>
        </w:rPr>
        <w:t xml:space="preserve"> – מ"י נ' </w:t>
      </w:r>
      <w:proofErr w:type="spellStart"/>
      <w:r>
        <w:rPr>
          <w:rFonts w:ascii="Times New Roman" w:eastAsia="Times New Roman" w:hAnsi="Times New Roman" w:cs="David" w:hint="cs"/>
          <w:b/>
          <w:bCs/>
          <w:spacing w:val="0"/>
          <w:sz w:val="24"/>
          <w:szCs w:val="24"/>
          <w:rtl/>
          <w:lang w:eastAsia="en-US"/>
        </w:rPr>
        <w:t>ויצמן</w:t>
      </w:r>
      <w:proofErr w:type="spellEnd"/>
      <w:r>
        <w:rPr>
          <w:rFonts w:cs="David" w:hint="cs"/>
          <w:spacing w:val="0"/>
          <w:sz w:val="24"/>
          <w:szCs w:val="24"/>
          <w:rtl/>
        </w:rPr>
        <w:t xml:space="preserve"> (20/7/06)). </w:t>
      </w:r>
    </w:p>
    <w:p w14:paraId="2C7034AA" w14:textId="77777777" w:rsidR="00A715F2" w:rsidRDefault="00A715F2">
      <w:pPr>
        <w:spacing w:line="360" w:lineRule="auto"/>
        <w:ind w:left="720" w:hanging="720"/>
        <w:jc w:val="both"/>
        <w:rPr>
          <w:rtl/>
        </w:rPr>
      </w:pPr>
    </w:p>
    <w:p w14:paraId="67A118A6" w14:textId="77777777" w:rsidR="00A715F2" w:rsidRDefault="00652BB1">
      <w:pPr>
        <w:spacing w:line="360" w:lineRule="auto"/>
        <w:ind w:left="720" w:hanging="720"/>
        <w:jc w:val="both"/>
        <w:rPr>
          <w:rtl/>
        </w:rPr>
      </w:pPr>
      <w:r>
        <w:rPr>
          <w:rFonts w:hint="cs"/>
          <w:rtl/>
        </w:rPr>
        <w:tab/>
        <w:t xml:space="preserve">בנוסף, פגיעתו המשמעותית של הנאשם בזכותו של בעל האופנוע בקניינו ברורה, בהתחשב במפח הנפש, הטרחה ואובדן הזמן והמשאבים שברי שנגרמו לו. </w:t>
      </w:r>
    </w:p>
    <w:p w14:paraId="2A3B8FAB" w14:textId="77777777" w:rsidR="00A715F2" w:rsidRDefault="00A715F2">
      <w:pPr>
        <w:spacing w:line="360" w:lineRule="auto"/>
        <w:ind w:left="720" w:hanging="720"/>
        <w:jc w:val="both"/>
        <w:rPr>
          <w:rtl/>
        </w:rPr>
      </w:pPr>
    </w:p>
    <w:p w14:paraId="4A035429" w14:textId="77777777" w:rsidR="00A715F2" w:rsidRDefault="00652BB1">
      <w:pPr>
        <w:spacing w:line="360" w:lineRule="auto"/>
        <w:ind w:left="720" w:hanging="720"/>
        <w:jc w:val="both"/>
        <w:rPr>
          <w:rtl/>
        </w:rPr>
      </w:pPr>
      <w:r>
        <w:rPr>
          <w:rFonts w:hint="cs"/>
          <w:rtl/>
        </w:rPr>
        <w:t>11.</w:t>
      </w:r>
      <w:r>
        <w:rPr>
          <w:rFonts w:hint="cs"/>
          <w:rtl/>
        </w:rPr>
        <w:tab/>
        <w:t xml:space="preserve">אשר לנסיבות הקשורות בביצוע העבירות, הנאשם סחר, תיווך ועסק בסם מסוכן פעם אחר פעם בהיקף ניכר אל מול סוכן משטרתי. הוא תכנן מעשיו לבדו, שלט בהם ולא נודעה מידת השפעתו של אחר על התנהלותו. הסיבות שהביאו את הנאשם לבצע את העבירות הן קשייו האישיים ובצע כסף. </w:t>
      </w:r>
    </w:p>
    <w:p w14:paraId="7CC075D8" w14:textId="77777777" w:rsidR="00A715F2" w:rsidRDefault="00A715F2">
      <w:pPr>
        <w:spacing w:line="360" w:lineRule="auto"/>
        <w:ind w:left="720" w:hanging="720"/>
        <w:jc w:val="both"/>
        <w:rPr>
          <w:rtl/>
        </w:rPr>
      </w:pPr>
    </w:p>
    <w:p w14:paraId="7E75CE36" w14:textId="77777777" w:rsidR="00A715F2" w:rsidRDefault="00652BB1">
      <w:pPr>
        <w:spacing w:line="360" w:lineRule="auto"/>
        <w:ind w:left="720"/>
        <w:jc w:val="both"/>
        <w:rPr>
          <w:rtl/>
        </w:rPr>
      </w:pPr>
      <w:r>
        <w:rPr>
          <w:rFonts w:hint="cs"/>
          <w:rtl/>
        </w:rPr>
        <w:t xml:space="preserve">הנאשם לא ניצל נקודות יציאה לרוב שניקרו בדרכו על מנת לחדול ממעשיו. </w:t>
      </w:r>
    </w:p>
    <w:p w14:paraId="0874D971" w14:textId="77777777" w:rsidR="00A715F2" w:rsidRDefault="00A715F2">
      <w:pPr>
        <w:spacing w:line="360" w:lineRule="auto"/>
        <w:ind w:left="720" w:hanging="720"/>
        <w:jc w:val="both"/>
        <w:rPr>
          <w:rtl/>
        </w:rPr>
      </w:pPr>
    </w:p>
    <w:p w14:paraId="05C68637" w14:textId="77777777" w:rsidR="00A715F2" w:rsidRDefault="00652BB1">
      <w:pPr>
        <w:spacing w:line="360" w:lineRule="auto"/>
        <w:ind w:left="720" w:hanging="720"/>
        <w:jc w:val="both"/>
        <w:rPr>
          <w:rtl/>
        </w:rPr>
      </w:pPr>
      <w:r>
        <w:rPr>
          <w:rFonts w:hint="cs"/>
          <w:rtl/>
        </w:rPr>
        <w:tab/>
        <w:t xml:space="preserve">לא התעלמתי מהעובדה כי ביום 3.12.95, ניתן לנאשם צו אשפוז לפי סעיף </w:t>
      </w:r>
      <w:hyperlink r:id="rId45" w:history="1">
        <w:r w:rsidR="00D851CA" w:rsidRPr="00D851CA">
          <w:rPr>
            <w:color w:val="0000FF"/>
            <w:u w:val="single"/>
            <w:rtl/>
          </w:rPr>
          <w:t>15 (א)</w:t>
        </w:r>
      </w:hyperlink>
      <w:r>
        <w:rPr>
          <w:rFonts w:hint="cs"/>
          <w:rtl/>
        </w:rPr>
        <w:t xml:space="preserve"> ו- </w:t>
      </w:r>
      <w:hyperlink r:id="rId46" w:history="1">
        <w:r w:rsidR="00D851CA" w:rsidRPr="00D851CA">
          <w:rPr>
            <w:color w:val="0000FF"/>
            <w:u w:val="single"/>
            <w:rtl/>
          </w:rPr>
          <w:t>18</w:t>
        </w:r>
      </w:hyperlink>
      <w:r>
        <w:rPr>
          <w:rFonts w:hint="cs"/>
          <w:rtl/>
        </w:rPr>
        <w:t xml:space="preserve"> </w:t>
      </w:r>
      <w:hyperlink r:id="rId47" w:history="1">
        <w:r w:rsidR="00D851CA" w:rsidRPr="00D851CA">
          <w:rPr>
            <w:color w:val="0000FF"/>
            <w:u w:val="single"/>
            <w:rtl/>
          </w:rPr>
          <w:t xml:space="preserve">לחוק לטיפול בחולי נפש </w:t>
        </w:r>
        <w:proofErr w:type="spellStart"/>
        <w:r w:rsidR="00D851CA" w:rsidRPr="00D851CA">
          <w:rPr>
            <w:color w:val="0000FF"/>
            <w:u w:val="single"/>
            <w:rtl/>
          </w:rPr>
          <w:t>התשנ"א</w:t>
        </w:r>
        <w:proofErr w:type="spellEnd"/>
        <w:r w:rsidR="00D851CA" w:rsidRPr="00D851CA">
          <w:rPr>
            <w:color w:val="0000FF"/>
            <w:u w:val="single"/>
            <w:rtl/>
          </w:rPr>
          <w:t>-1991</w:t>
        </w:r>
      </w:hyperlink>
      <w:r>
        <w:rPr>
          <w:rFonts w:hint="cs"/>
          <w:rtl/>
        </w:rPr>
        <w:t xml:space="preserve">, במסגרת </w:t>
      </w:r>
      <w:hyperlink r:id="rId48" w:history="1">
        <w:r w:rsidRPr="00652BB1">
          <w:rPr>
            <w:color w:val="0000FF"/>
            <w:u w:val="single"/>
            <w:rtl/>
          </w:rPr>
          <w:t>ת"פ 619/91</w:t>
        </w:r>
      </w:hyperlink>
      <w:r>
        <w:rPr>
          <w:rFonts w:hint="cs"/>
          <w:rtl/>
        </w:rPr>
        <w:t xml:space="preserve"> כמבואר במרשם ת/1 וזאת בבחינת קרבתו כלשהו לסייג לאחריות פלילית.  </w:t>
      </w:r>
    </w:p>
    <w:p w14:paraId="2C17AE5E" w14:textId="77777777" w:rsidR="00A715F2" w:rsidRDefault="00A715F2">
      <w:pPr>
        <w:spacing w:line="360" w:lineRule="auto"/>
        <w:ind w:left="720" w:hanging="720"/>
        <w:jc w:val="both"/>
        <w:rPr>
          <w:rtl/>
        </w:rPr>
      </w:pPr>
    </w:p>
    <w:p w14:paraId="23892371" w14:textId="77777777" w:rsidR="00A715F2" w:rsidRDefault="00652BB1">
      <w:pPr>
        <w:spacing w:line="360" w:lineRule="auto"/>
        <w:ind w:left="720" w:hanging="720"/>
        <w:jc w:val="both"/>
        <w:rPr>
          <w:rtl/>
        </w:rPr>
      </w:pPr>
      <w:r>
        <w:rPr>
          <w:rFonts w:hint="cs"/>
          <w:rtl/>
        </w:rPr>
        <w:t>12.</w:t>
      </w:r>
      <w:r>
        <w:rPr>
          <w:rFonts w:hint="cs"/>
          <w:rtl/>
        </w:rPr>
        <w:tab/>
        <w:t xml:space="preserve">אשר למדיניות הענישה בעבירות בהן הורשע הנאשם, חומרת העבירות מהווה את שיקול החובה העיקרי הנשקל בעניינו. רבות נכתב אודות נגע הפצת הסמים המסוכנים והצורך לבערו באמצעות ענישה מחמירה. יש לסייע במאבק בנגע זה באמצעות השתת עונשים גמולים משמעותיים ומכאיבים שעיקרם מאסר ממשי. </w:t>
      </w:r>
    </w:p>
    <w:p w14:paraId="5F2170FA" w14:textId="77777777" w:rsidR="00A715F2" w:rsidRDefault="00A715F2">
      <w:pPr>
        <w:spacing w:line="360" w:lineRule="auto"/>
        <w:ind w:left="720" w:hanging="720"/>
        <w:jc w:val="both"/>
        <w:rPr>
          <w:rtl/>
        </w:rPr>
      </w:pPr>
    </w:p>
    <w:p w14:paraId="20F8193D" w14:textId="77777777" w:rsidR="00A715F2" w:rsidRDefault="00652BB1">
      <w:pPr>
        <w:spacing w:line="360" w:lineRule="auto"/>
        <w:ind w:firstLine="720"/>
        <w:jc w:val="both"/>
        <w:rPr>
          <w:rtl/>
        </w:rPr>
      </w:pPr>
      <w:r>
        <w:rPr>
          <w:rFonts w:hint="cs"/>
          <w:rtl/>
        </w:rPr>
        <w:t>כך, נקבע כי:</w:t>
      </w:r>
    </w:p>
    <w:p w14:paraId="68ECFAA5" w14:textId="77777777" w:rsidR="00A715F2" w:rsidRDefault="00A715F2">
      <w:pPr>
        <w:spacing w:line="360" w:lineRule="auto"/>
        <w:ind w:firstLine="720"/>
        <w:jc w:val="both"/>
        <w:rPr>
          <w:rtl/>
        </w:rPr>
      </w:pPr>
    </w:p>
    <w:p w14:paraId="665882B3" w14:textId="77777777" w:rsidR="00A715F2" w:rsidRDefault="00652BB1">
      <w:pPr>
        <w:spacing w:line="360" w:lineRule="auto"/>
        <w:ind w:left="1440" w:right="720"/>
        <w:jc w:val="both"/>
        <w:rPr>
          <w:rtl/>
        </w:rPr>
      </w:pPr>
      <w:r>
        <w:rPr>
          <w:rFonts w:hint="cs"/>
          <w:rtl/>
        </w:rPr>
        <w:t>"</w:t>
      </w:r>
      <w:r>
        <w:rPr>
          <w:rFonts w:hint="cs"/>
          <w:b/>
          <w:bCs/>
          <w:rtl/>
        </w:rPr>
        <w:t xml:space="preserve">נגע הסמים אוכל באוכלוסיה שלנו בכל פה; והחברה הכריזה עליו מלחמת חורמה ומצפה שהעונשים שייגזרו על ידי בתי המשפט בשל עבירות סמים ישתלבו במאבק הכולל להדברת הנגע. עונש הולם למחזיקי סמים שלא לשימוש עצמי </w:t>
      </w:r>
      <w:r>
        <w:rPr>
          <w:b/>
          <w:bCs/>
          <w:rtl/>
        </w:rPr>
        <w:t>–</w:t>
      </w:r>
      <w:r>
        <w:rPr>
          <w:rFonts w:hint="cs"/>
          <w:b/>
          <w:bCs/>
          <w:rtl/>
        </w:rPr>
        <w:t xml:space="preserve"> קרי: המשולבים במערך ההפצה </w:t>
      </w:r>
      <w:r>
        <w:rPr>
          <w:b/>
          <w:bCs/>
          <w:rtl/>
        </w:rPr>
        <w:t>–</w:t>
      </w:r>
      <w:r>
        <w:rPr>
          <w:rFonts w:hint="cs"/>
          <w:b/>
          <w:bCs/>
          <w:rtl/>
        </w:rPr>
        <w:t xml:space="preserve"> מכוון לקבוע בהכרת </w:t>
      </w:r>
      <w:proofErr w:type="spellStart"/>
      <w:r>
        <w:rPr>
          <w:rFonts w:hint="cs"/>
          <w:b/>
          <w:bCs/>
          <w:rtl/>
        </w:rPr>
        <w:t>הכל</w:t>
      </w:r>
      <w:proofErr w:type="spellEnd"/>
      <w:r>
        <w:rPr>
          <w:rFonts w:hint="cs"/>
          <w:b/>
          <w:bCs/>
          <w:rtl/>
        </w:rPr>
        <w:t xml:space="preserve"> את החומרה היתרה שאנו מייחסים להפצת הסמים ולהרתיע עבריינים בכוח מלשלוח ידם בפעילות ההפצה. שתי תכליות מרכזיות אלו ניתן להשיג רק על ידי הטלת עונשים חמורים...השיקולים האישיים של שיקום העבריין חייבים לסגת מפני השיקולים של טובת הכלל</w:t>
      </w:r>
      <w:r>
        <w:rPr>
          <w:rFonts w:hint="cs"/>
          <w:rtl/>
        </w:rPr>
        <w:t xml:space="preserve">" (ר' </w:t>
      </w:r>
      <w:hyperlink r:id="rId49" w:history="1">
        <w:r w:rsidRPr="00652BB1">
          <w:rPr>
            <w:color w:val="0000FF"/>
            <w:u w:val="single"/>
            <w:rtl/>
          </w:rPr>
          <w:t>ע"פ 966/94</w:t>
        </w:r>
      </w:hyperlink>
      <w:r>
        <w:rPr>
          <w:rFonts w:hint="cs"/>
          <w:rtl/>
        </w:rPr>
        <w:t xml:space="preserve"> </w:t>
      </w:r>
      <w:proofErr w:type="spellStart"/>
      <w:r>
        <w:rPr>
          <w:rFonts w:hint="cs"/>
          <w:b/>
          <w:bCs/>
          <w:rtl/>
        </w:rPr>
        <w:t>אמזלג</w:t>
      </w:r>
      <w:proofErr w:type="spellEnd"/>
      <w:r>
        <w:rPr>
          <w:rFonts w:hint="cs"/>
          <w:b/>
          <w:bCs/>
          <w:rtl/>
        </w:rPr>
        <w:t xml:space="preserve"> נ' מ"י </w:t>
      </w:r>
      <w:r>
        <w:rPr>
          <w:rFonts w:hint="cs"/>
          <w:rtl/>
        </w:rPr>
        <w:t xml:space="preserve">(11.12.95)). </w:t>
      </w:r>
    </w:p>
    <w:p w14:paraId="6C9B0968" w14:textId="77777777" w:rsidR="00A715F2" w:rsidRDefault="00A715F2">
      <w:pPr>
        <w:spacing w:line="360" w:lineRule="auto"/>
        <w:ind w:left="1440" w:right="720"/>
        <w:jc w:val="both"/>
        <w:rPr>
          <w:rtl/>
        </w:rPr>
      </w:pPr>
    </w:p>
    <w:p w14:paraId="12C4C8B4" w14:textId="77777777" w:rsidR="00A715F2" w:rsidRDefault="00652BB1">
      <w:pPr>
        <w:spacing w:line="360" w:lineRule="auto"/>
        <w:ind w:firstLine="720"/>
        <w:jc w:val="both"/>
      </w:pPr>
      <w:r>
        <w:rPr>
          <w:rFonts w:hint="cs"/>
          <w:rtl/>
        </w:rPr>
        <w:t>וכן:</w:t>
      </w:r>
    </w:p>
    <w:p w14:paraId="225466DA" w14:textId="77777777" w:rsidR="00A715F2" w:rsidRDefault="00A715F2">
      <w:pPr>
        <w:spacing w:line="360" w:lineRule="auto"/>
        <w:ind w:firstLine="720"/>
        <w:jc w:val="both"/>
        <w:rPr>
          <w:rtl/>
        </w:rPr>
      </w:pPr>
    </w:p>
    <w:p w14:paraId="1AFA7B49" w14:textId="77777777" w:rsidR="00A715F2" w:rsidRDefault="00652BB1">
      <w:pPr>
        <w:spacing w:line="360" w:lineRule="auto"/>
        <w:ind w:left="1440" w:right="720"/>
        <w:jc w:val="both"/>
        <w:rPr>
          <w:rtl/>
        </w:rPr>
      </w:pPr>
      <w:r>
        <w:rPr>
          <w:rFonts w:hint="cs"/>
          <w:rtl/>
        </w:rPr>
        <w:t>"</w:t>
      </w:r>
      <w:r>
        <w:rPr>
          <w:rFonts w:hint="cs"/>
          <w:b/>
          <w:bCs/>
          <w:rtl/>
        </w:rPr>
        <w:t xml:space="preserve">הענישה בעבירות מסוג זה נועדה, קודם 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פוטנציאלים, ולשמש את אזהרה אפקטיבי לכל מי שמתכוון לקחת חלק במערכת ההעברות והסחר בסמים, תהא אשר תהא </w:t>
      </w:r>
      <w:r>
        <w:rPr>
          <w:rFonts w:ascii="Arial TUR" w:eastAsia="Calibri" w:hAnsi="Arial TUR" w:hint="cs"/>
          <w:b/>
          <w:bCs/>
          <w:rtl/>
          <w:lang w:eastAsia="he-IL"/>
        </w:rPr>
        <w:t xml:space="preserve">הפונקציה אותה הוא ממלא בשרשרת זו של העברת הסם מיד ליד. מזה זמן רב, מדגישים בתי המשפט בפסיקתם את חשיבות הערך </w:t>
      </w:r>
      <w:proofErr w:type="spellStart"/>
      <w:r>
        <w:rPr>
          <w:rFonts w:ascii="Arial TUR" w:eastAsia="Calibri" w:hAnsi="Arial TUR" w:hint="cs"/>
          <w:b/>
          <w:bCs/>
          <w:rtl/>
          <w:lang w:eastAsia="he-IL"/>
        </w:rPr>
        <w:t>הענישתי</w:t>
      </w:r>
      <w:proofErr w:type="spellEnd"/>
      <w:r>
        <w:rPr>
          <w:rFonts w:ascii="Arial TUR" w:eastAsia="Calibri" w:hAnsi="Arial TUR" w:hint="cs"/>
          <w:b/>
          <w:bCs/>
          <w:rtl/>
          <w:lang w:eastAsia="he-IL"/>
        </w:rPr>
        <w:t xml:space="preserve"> בעבירות סמים כאחד הכלים החשובים בפעילות לביעורו של נגע הסמים. ההחמרה בענישה</w:t>
      </w:r>
      <w:r>
        <w:rPr>
          <w:rFonts w:hint="cs"/>
          <w:b/>
          <w:bCs/>
          <w:rtl/>
        </w:rPr>
        <w:t xml:space="preserve"> בגין עבירות סמים משרתת את מטרות הגמול וההרתעה, שהן היעדים העיקריים של הענישה בתחום הסמים" </w:t>
      </w:r>
      <w:r>
        <w:rPr>
          <w:rFonts w:hint="cs"/>
          <w:rtl/>
        </w:rPr>
        <w:t xml:space="preserve">(ר' </w:t>
      </w:r>
      <w:hyperlink r:id="rId50" w:history="1">
        <w:r w:rsidRPr="00652BB1">
          <w:rPr>
            <w:color w:val="0000FF"/>
            <w:u w:val="single"/>
            <w:rtl/>
          </w:rPr>
          <w:t>ע"פ 211/09</w:t>
        </w:r>
      </w:hyperlink>
      <w:r>
        <w:rPr>
          <w:rFonts w:hint="cs"/>
          <w:b/>
          <w:bCs/>
          <w:rtl/>
        </w:rPr>
        <w:t xml:space="preserve"> אזולאי נ' מ"י</w:t>
      </w:r>
      <w:r>
        <w:rPr>
          <w:rFonts w:hint="cs"/>
          <w:rtl/>
        </w:rPr>
        <w:t xml:space="preserve"> (22.6.10)). </w:t>
      </w:r>
    </w:p>
    <w:p w14:paraId="16585AF1" w14:textId="77777777" w:rsidR="00A715F2" w:rsidRDefault="00652BB1">
      <w:pPr>
        <w:spacing w:line="360" w:lineRule="auto"/>
        <w:ind w:right="720"/>
        <w:jc w:val="both"/>
        <w:rPr>
          <w:rtl/>
        </w:rPr>
      </w:pPr>
      <w:r>
        <w:rPr>
          <w:rFonts w:hint="cs"/>
          <w:rtl/>
        </w:rPr>
        <w:tab/>
      </w:r>
    </w:p>
    <w:p w14:paraId="56A58499" w14:textId="77777777" w:rsidR="00A715F2" w:rsidRDefault="00652BB1">
      <w:pPr>
        <w:spacing w:line="360" w:lineRule="auto"/>
        <w:ind w:left="720"/>
        <w:jc w:val="both"/>
        <w:rPr>
          <w:rtl/>
        </w:rPr>
      </w:pPr>
      <w:r>
        <w:rPr>
          <w:rFonts w:hint="cs"/>
          <w:rtl/>
        </w:rPr>
        <w:t xml:space="preserve">ראה אף </w:t>
      </w:r>
      <w:hyperlink r:id="rId51" w:history="1">
        <w:r w:rsidRPr="00652BB1">
          <w:rPr>
            <w:color w:val="0000FF"/>
            <w:u w:val="single"/>
            <w:rtl/>
          </w:rPr>
          <w:t>ת"פ 7159-08</w:t>
        </w:r>
      </w:hyperlink>
      <w:r>
        <w:rPr>
          <w:rFonts w:hint="cs"/>
          <w:rtl/>
        </w:rPr>
        <w:t xml:space="preserve"> </w:t>
      </w:r>
      <w:r>
        <w:rPr>
          <w:rFonts w:hint="cs"/>
          <w:b/>
          <w:bCs/>
          <w:rtl/>
        </w:rPr>
        <w:t xml:space="preserve">מ"י נ' </w:t>
      </w:r>
      <w:proofErr w:type="spellStart"/>
      <w:r>
        <w:rPr>
          <w:rFonts w:hint="cs"/>
          <w:b/>
          <w:bCs/>
          <w:rtl/>
        </w:rPr>
        <w:t>נ'</w:t>
      </w:r>
      <w:proofErr w:type="spellEnd"/>
      <w:r>
        <w:rPr>
          <w:rFonts w:hint="cs"/>
          <w:b/>
          <w:bCs/>
          <w:rtl/>
        </w:rPr>
        <w:t xml:space="preserve"> </w:t>
      </w:r>
      <w:proofErr w:type="spellStart"/>
      <w:r>
        <w:rPr>
          <w:rFonts w:hint="cs"/>
          <w:b/>
          <w:bCs/>
          <w:rtl/>
        </w:rPr>
        <w:t>ביזאוי</w:t>
      </w:r>
      <w:proofErr w:type="spellEnd"/>
      <w:r>
        <w:rPr>
          <w:rFonts w:hint="cs"/>
          <w:rtl/>
        </w:rPr>
        <w:t xml:space="preserve"> (6.9.11); </w:t>
      </w:r>
      <w:hyperlink r:id="rId52" w:history="1">
        <w:r w:rsidRPr="00652BB1">
          <w:rPr>
            <w:color w:val="0000FF"/>
            <w:u w:val="single"/>
            <w:rtl/>
          </w:rPr>
          <w:t>ת"פ 5326-07</w:t>
        </w:r>
      </w:hyperlink>
      <w:r>
        <w:rPr>
          <w:rFonts w:hint="cs"/>
          <w:rtl/>
        </w:rPr>
        <w:t xml:space="preserve"> </w:t>
      </w:r>
      <w:r>
        <w:rPr>
          <w:rFonts w:hint="cs"/>
          <w:b/>
          <w:bCs/>
          <w:rtl/>
        </w:rPr>
        <w:t xml:space="preserve">מ"י נ' אבו </w:t>
      </w:r>
      <w:proofErr w:type="spellStart"/>
      <w:r>
        <w:rPr>
          <w:rFonts w:hint="cs"/>
          <w:b/>
          <w:bCs/>
          <w:rtl/>
        </w:rPr>
        <w:t>אלקיעה</w:t>
      </w:r>
      <w:proofErr w:type="spellEnd"/>
      <w:r>
        <w:rPr>
          <w:rFonts w:hint="cs"/>
          <w:b/>
          <w:bCs/>
          <w:rtl/>
        </w:rPr>
        <w:t xml:space="preserve"> ואח'</w:t>
      </w:r>
      <w:r>
        <w:rPr>
          <w:rFonts w:hint="cs"/>
          <w:rtl/>
        </w:rPr>
        <w:t xml:space="preserve"> (10.7.11); </w:t>
      </w:r>
      <w:hyperlink r:id="rId53" w:history="1">
        <w:r w:rsidRPr="00652BB1">
          <w:rPr>
            <w:color w:val="0000FF"/>
            <w:u w:val="single"/>
            <w:rtl/>
          </w:rPr>
          <w:t>ת"פ (מח'-חי') 22858-10-09</w:t>
        </w:r>
      </w:hyperlink>
      <w:r>
        <w:rPr>
          <w:rFonts w:hint="cs"/>
          <w:rtl/>
        </w:rPr>
        <w:t xml:space="preserve"> </w:t>
      </w:r>
      <w:r>
        <w:rPr>
          <w:rFonts w:hint="cs"/>
          <w:b/>
          <w:bCs/>
          <w:rtl/>
        </w:rPr>
        <w:t xml:space="preserve">מ"י נ' </w:t>
      </w:r>
      <w:proofErr w:type="spellStart"/>
      <w:r>
        <w:rPr>
          <w:rFonts w:hint="cs"/>
          <w:b/>
          <w:bCs/>
          <w:rtl/>
        </w:rPr>
        <w:t>ג'שי</w:t>
      </w:r>
      <w:proofErr w:type="spellEnd"/>
      <w:r>
        <w:rPr>
          <w:rFonts w:hint="cs"/>
          <w:b/>
          <w:bCs/>
          <w:rtl/>
        </w:rPr>
        <w:t xml:space="preserve"> ואח'</w:t>
      </w:r>
      <w:r>
        <w:rPr>
          <w:rFonts w:hint="cs"/>
          <w:rtl/>
        </w:rPr>
        <w:t xml:space="preserve"> (12.4.11); </w:t>
      </w:r>
      <w:hyperlink r:id="rId54" w:history="1">
        <w:r w:rsidRPr="00652BB1">
          <w:rPr>
            <w:color w:val="0000FF"/>
            <w:u w:val="single"/>
            <w:rtl/>
          </w:rPr>
          <w:t>ת"פ 24290-07-10</w:t>
        </w:r>
      </w:hyperlink>
      <w:r>
        <w:rPr>
          <w:rFonts w:hint="cs"/>
          <w:rtl/>
        </w:rPr>
        <w:t xml:space="preserve"> </w:t>
      </w:r>
      <w:r>
        <w:rPr>
          <w:rFonts w:hint="cs"/>
          <w:b/>
          <w:bCs/>
          <w:rtl/>
        </w:rPr>
        <w:t xml:space="preserve">מ"י נ' </w:t>
      </w:r>
      <w:proofErr w:type="spellStart"/>
      <w:r>
        <w:rPr>
          <w:rFonts w:hint="cs"/>
          <w:b/>
          <w:bCs/>
          <w:rtl/>
        </w:rPr>
        <w:t>פויר</w:t>
      </w:r>
      <w:proofErr w:type="spellEnd"/>
      <w:r>
        <w:rPr>
          <w:rFonts w:hint="cs"/>
          <w:rtl/>
        </w:rPr>
        <w:t xml:space="preserve"> (1.2.11) ו</w:t>
      </w:r>
      <w:hyperlink r:id="rId55" w:history="1">
        <w:r w:rsidRPr="00652BB1">
          <w:rPr>
            <w:color w:val="0000FF"/>
            <w:u w:val="single"/>
            <w:rtl/>
          </w:rPr>
          <w:t>ע"פ 4381/05</w:t>
        </w:r>
      </w:hyperlink>
      <w:r>
        <w:rPr>
          <w:rFonts w:hint="cs"/>
          <w:rtl/>
        </w:rPr>
        <w:t xml:space="preserve"> </w:t>
      </w:r>
      <w:r>
        <w:rPr>
          <w:rFonts w:hint="cs"/>
          <w:b/>
          <w:bCs/>
          <w:rtl/>
        </w:rPr>
        <w:t xml:space="preserve">אבו </w:t>
      </w:r>
      <w:proofErr w:type="spellStart"/>
      <w:r>
        <w:rPr>
          <w:rFonts w:hint="cs"/>
          <w:b/>
          <w:bCs/>
          <w:rtl/>
        </w:rPr>
        <w:t>זקיקה</w:t>
      </w:r>
      <w:proofErr w:type="spellEnd"/>
      <w:r>
        <w:rPr>
          <w:rFonts w:hint="cs"/>
          <w:b/>
          <w:bCs/>
          <w:rtl/>
        </w:rPr>
        <w:t xml:space="preserve"> נ' מ"י</w:t>
      </w:r>
      <w:r>
        <w:rPr>
          <w:rFonts w:hint="cs"/>
          <w:rtl/>
        </w:rPr>
        <w:t xml:space="preserve"> (12.7.06)). </w:t>
      </w:r>
    </w:p>
    <w:p w14:paraId="26DCD280" w14:textId="77777777" w:rsidR="00A715F2" w:rsidRDefault="00652BB1">
      <w:pPr>
        <w:spacing w:line="360" w:lineRule="auto"/>
        <w:ind w:left="360"/>
        <w:jc w:val="both"/>
        <w:rPr>
          <w:rtl/>
        </w:rPr>
      </w:pPr>
      <w:r>
        <w:rPr>
          <w:rFonts w:hint="cs"/>
          <w:rtl/>
        </w:rPr>
        <w:tab/>
      </w:r>
    </w:p>
    <w:p w14:paraId="00844814" w14:textId="77777777" w:rsidR="00A715F2" w:rsidRDefault="00652BB1">
      <w:pPr>
        <w:spacing w:line="360" w:lineRule="auto"/>
        <w:ind w:left="720"/>
        <w:jc w:val="both"/>
        <w:rPr>
          <w:rtl/>
        </w:rPr>
      </w:pPr>
      <w:r>
        <w:rPr>
          <w:rFonts w:hint="cs"/>
          <w:rtl/>
        </w:rPr>
        <w:t xml:space="preserve">לשון דומה לנקוט בהקשר לעבירות של גניבת רכבים. מדיניות הענישה מתחשבת בצורך במאבק בעבריינים, כנאשם, המזלזלים בזכותו של הציבור ברכושו. בענישת מבצעי עבירות כנגד רכבים, יש לייחס משקל מכריע לאינטרס הציבורי באופן שישקף את הסלידה שחשה החברה לנוכח מעשי הנאשם (ר' </w:t>
      </w:r>
      <w:hyperlink r:id="rId56" w:history="1">
        <w:r w:rsidRPr="00652BB1">
          <w:rPr>
            <w:color w:val="0000FF"/>
            <w:u w:val="single"/>
            <w:rtl/>
          </w:rPr>
          <w:t>ע"פ 4067/09</w:t>
        </w:r>
      </w:hyperlink>
      <w:r>
        <w:rPr>
          <w:rFonts w:hint="cs"/>
          <w:rtl/>
        </w:rPr>
        <w:t xml:space="preserve"> </w:t>
      </w:r>
      <w:r>
        <w:rPr>
          <w:rFonts w:hint="cs"/>
          <w:b/>
          <w:bCs/>
          <w:rtl/>
        </w:rPr>
        <w:t xml:space="preserve">עלי נ' מי" </w:t>
      </w:r>
      <w:r>
        <w:rPr>
          <w:rFonts w:hint="cs"/>
          <w:rtl/>
        </w:rPr>
        <w:t xml:space="preserve">(12.4.10); </w:t>
      </w:r>
      <w:hyperlink r:id="rId57" w:history="1">
        <w:r w:rsidRPr="00652BB1">
          <w:rPr>
            <w:color w:val="0000FF"/>
            <w:u w:val="single"/>
            <w:rtl/>
          </w:rPr>
          <w:t>ע"פ 11194/05</w:t>
        </w:r>
      </w:hyperlink>
      <w:r>
        <w:rPr>
          <w:rFonts w:hint="cs"/>
          <w:rtl/>
        </w:rPr>
        <w:t xml:space="preserve"> </w:t>
      </w:r>
      <w:r>
        <w:rPr>
          <w:rFonts w:hint="cs"/>
          <w:b/>
          <w:bCs/>
          <w:rtl/>
        </w:rPr>
        <w:t xml:space="preserve">אבו </w:t>
      </w:r>
      <w:proofErr w:type="spellStart"/>
      <w:r>
        <w:rPr>
          <w:rFonts w:hint="cs"/>
          <w:b/>
          <w:bCs/>
          <w:rtl/>
        </w:rPr>
        <w:t>סבית</w:t>
      </w:r>
      <w:proofErr w:type="spellEnd"/>
      <w:r>
        <w:rPr>
          <w:rFonts w:hint="cs"/>
          <w:b/>
          <w:bCs/>
          <w:rtl/>
        </w:rPr>
        <w:t xml:space="preserve"> נ' מ"י </w:t>
      </w:r>
      <w:r>
        <w:rPr>
          <w:rFonts w:hint="cs"/>
          <w:rtl/>
        </w:rPr>
        <w:t xml:space="preserve">(15.5.06); </w:t>
      </w:r>
      <w:hyperlink r:id="rId58" w:history="1">
        <w:proofErr w:type="spellStart"/>
        <w:r w:rsidRPr="00652BB1">
          <w:rPr>
            <w:color w:val="0000FF"/>
            <w:u w:val="single"/>
            <w:rtl/>
          </w:rPr>
          <w:t>עפ"ג</w:t>
        </w:r>
        <w:proofErr w:type="spellEnd"/>
        <w:r w:rsidRPr="00652BB1">
          <w:rPr>
            <w:color w:val="0000FF"/>
            <w:u w:val="single"/>
            <w:rtl/>
          </w:rPr>
          <w:t xml:space="preserve"> 9097/03</w:t>
        </w:r>
      </w:hyperlink>
      <w:r>
        <w:rPr>
          <w:rFonts w:hint="cs"/>
          <w:rtl/>
        </w:rPr>
        <w:t xml:space="preserve"> </w:t>
      </w:r>
      <w:proofErr w:type="spellStart"/>
      <w:r>
        <w:rPr>
          <w:rFonts w:hint="cs"/>
          <w:b/>
          <w:bCs/>
          <w:rtl/>
        </w:rPr>
        <w:t>סאלימה</w:t>
      </w:r>
      <w:proofErr w:type="spellEnd"/>
      <w:r>
        <w:rPr>
          <w:rFonts w:hint="cs"/>
          <w:b/>
          <w:bCs/>
          <w:rtl/>
        </w:rPr>
        <w:t xml:space="preserve"> נ' מ"י </w:t>
      </w:r>
      <w:r>
        <w:rPr>
          <w:rFonts w:hint="cs"/>
          <w:rtl/>
        </w:rPr>
        <w:t xml:space="preserve">(17.4.11); </w:t>
      </w:r>
      <w:hyperlink r:id="rId59" w:history="1">
        <w:proofErr w:type="spellStart"/>
        <w:r w:rsidRPr="00652BB1">
          <w:rPr>
            <w:color w:val="0000FF"/>
            <w:u w:val="single"/>
            <w:rtl/>
          </w:rPr>
          <w:t>עפ"ג</w:t>
        </w:r>
        <w:proofErr w:type="spellEnd"/>
        <w:r w:rsidRPr="00652BB1">
          <w:rPr>
            <w:color w:val="0000FF"/>
            <w:u w:val="single"/>
            <w:rtl/>
          </w:rPr>
          <w:t xml:space="preserve"> 19084-02-12</w:t>
        </w:r>
      </w:hyperlink>
      <w:r>
        <w:rPr>
          <w:rFonts w:hint="cs"/>
          <w:rtl/>
        </w:rPr>
        <w:t xml:space="preserve"> </w:t>
      </w:r>
      <w:proofErr w:type="spellStart"/>
      <w:r>
        <w:rPr>
          <w:rFonts w:hint="cs"/>
          <w:b/>
          <w:bCs/>
          <w:rtl/>
        </w:rPr>
        <w:t>עדואן</w:t>
      </w:r>
      <w:proofErr w:type="spellEnd"/>
      <w:r>
        <w:rPr>
          <w:rFonts w:hint="cs"/>
          <w:b/>
          <w:bCs/>
          <w:rtl/>
        </w:rPr>
        <w:t xml:space="preserve"> נ' מ"י </w:t>
      </w:r>
      <w:r>
        <w:rPr>
          <w:rFonts w:hint="cs"/>
          <w:rtl/>
        </w:rPr>
        <w:t xml:space="preserve">(25.7.12) </w:t>
      </w:r>
      <w:proofErr w:type="spellStart"/>
      <w:r>
        <w:rPr>
          <w:rFonts w:hint="cs"/>
          <w:rtl/>
        </w:rPr>
        <w:t>ו</w:t>
      </w:r>
      <w:hyperlink r:id="rId60" w:history="1">
        <w:r w:rsidRPr="00652BB1">
          <w:rPr>
            <w:color w:val="0000FF"/>
            <w:u w:val="single"/>
            <w:rtl/>
          </w:rPr>
          <w:t>עפ"ג</w:t>
        </w:r>
        <w:proofErr w:type="spellEnd"/>
        <w:r w:rsidRPr="00652BB1">
          <w:rPr>
            <w:color w:val="0000FF"/>
            <w:u w:val="single"/>
            <w:rtl/>
          </w:rPr>
          <w:t xml:space="preserve"> 34513-05-12</w:t>
        </w:r>
      </w:hyperlink>
      <w:r>
        <w:rPr>
          <w:rFonts w:hint="cs"/>
          <w:rtl/>
        </w:rPr>
        <w:t xml:space="preserve"> </w:t>
      </w:r>
      <w:proofErr w:type="spellStart"/>
      <w:r>
        <w:rPr>
          <w:rFonts w:hint="cs"/>
          <w:b/>
          <w:bCs/>
          <w:rtl/>
        </w:rPr>
        <w:t>טקאטקה</w:t>
      </w:r>
      <w:proofErr w:type="spellEnd"/>
      <w:r>
        <w:rPr>
          <w:rFonts w:hint="cs"/>
          <w:b/>
          <w:bCs/>
          <w:rtl/>
        </w:rPr>
        <w:t xml:space="preserve"> נ' מ"י </w:t>
      </w:r>
      <w:r>
        <w:rPr>
          <w:rFonts w:hint="cs"/>
          <w:rtl/>
        </w:rPr>
        <w:t xml:space="preserve">(10.7.12)). </w:t>
      </w:r>
    </w:p>
    <w:p w14:paraId="6DCDD6FE" w14:textId="77777777" w:rsidR="00A715F2" w:rsidRDefault="00A715F2">
      <w:pPr>
        <w:spacing w:line="360" w:lineRule="auto"/>
        <w:ind w:left="720"/>
        <w:jc w:val="both"/>
        <w:rPr>
          <w:rtl/>
        </w:rPr>
      </w:pPr>
    </w:p>
    <w:p w14:paraId="0CBDC32B" w14:textId="77777777" w:rsidR="00A715F2" w:rsidRDefault="00652BB1">
      <w:pPr>
        <w:spacing w:line="360" w:lineRule="auto"/>
        <w:ind w:left="720" w:hanging="720"/>
        <w:jc w:val="both"/>
        <w:rPr>
          <w:rFonts w:cs="Times New Roman"/>
        </w:rPr>
      </w:pPr>
      <w:r>
        <w:rPr>
          <w:rFonts w:hint="cs"/>
          <w:rtl/>
        </w:rPr>
        <w:t>13.</w:t>
      </w:r>
      <w:r>
        <w:rPr>
          <w:rFonts w:hint="cs"/>
          <w:rtl/>
        </w:rPr>
        <w:tab/>
        <w:t xml:space="preserve">מכל המפורט, אני קובע את מתחם העונש ההולם לאירועי האישומים הראשון והשלישי  בכתב האישום העיקרי כדלקמן: </w:t>
      </w:r>
    </w:p>
    <w:p w14:paraId="66F4EF0F" w14:textId="77777777" w:rsidR="00A715F2" w:rsidRDefault="00A715F2">
      <w:pPr>
        <w:spacing w:line="360" w:lineRule="auto"/>
        <w:ind w:left="720"/>
        <w:jc w:val="both"/>
        <w:rPr>
          <w:rFonts w:eastAsia="Calibri"/>
          <w:highlight w:val="yellow"/>
          <w:rtl/>
        </w:rPr>
      </w:pPr>
    </w:p>
    <w:p w14:paraId="5D83F341" w14:textId="77777777" w:rsidR="00A715F2" w:rsidRDefault="00652BB1">
      <w:pPr>
        <w:spacing w:line="360" w:lineRule="auto"/>
        <w:ind w:left="720"/>
        <w:jc w:val="both"/>
        <w:rPr>
          <w:rtl/>
        </w:rPr>
      </w:pPr>
      <w:r>
        <w:rPr>
          <w:rFonts w:hint="cs"/>
          <w:rtl/>
        </w:rPr>
        <w:t xml:space="preserve">מאסר בפועל הנע בין 6 חודשים ל-16 חודשים; מאסר מותנה; קנס בהיקף של אלפי שקלים ופסילת רישיון נהיגה לתקופה של מספר חודשים. </w:t>
      </w:r>
    </w:p>
    <w:p w14:paraId="2A17F887" w14:textId="77777777" w:rsidR="00A715F2" w:rsidRDefault="00652BB1">
      <w:pPr>
        <w:spacing w:line="360" w:lineRule="auto"/>
        <w:ind w:left="360"/>
        <w:jc w:val="both"/>
        <w:rPr>
          <w:rtl/>
        </w:rPr>
      </w:pPr>
      <w:r>
        <w:rPr>
          <w:rFonts w:hint="cs"/>
          <w:rtl/>
        </w:rPr>
        <w:t xml:space="preserve">     </w:t>
      </w:r>
    </w:p>
    <w:p w14:paraId="74A62CCE" w14:textId="77777777" w:rsidR="00A715F2" w:rsidRDefault="00652BB1">
      <w:pPr>
        <w:spacing w:line="360" w:lineRule="auto"/>
        <w:ind w:left="720"/>
        <w:jc w:val="both"/>
      </w:pPr>
      <w:r>
        <w:rPr>
          <w:rFonts w:hint="cs"/>
          <w:rtl/>
        </w:rPr>
        <w:t xml:space="preserve">אני קובע את מתחם העונש ההולם לאירוע האישום הרביעי בכתב האישום העיקרי, כדלקמן: </w:t>
      </w:r>
    </w:p>
    <w:p w14:paraId="2611CBE8" w14:textId="77777777" w:rsidR="00A715F2" w:rsidRDefault="00A715F2">
      <w:pPr>
        <w:spacing w:line="360" w:lineRule="auto"/>
        <w:ind w:left="720"/>
        <w:jc w:val="both"/>
        <w:rPr>
          <w:rtl/>
        </w:rPr>
      </w:pPr>
    </w:p>
    <w:p w14:paraId="13C83A82" w14:textId="77777777" w:rsidR="00A715F2" w:rsidRDefault="00652BB1">
      <w:pPr>
        <w:spacing w:line="360" w:lineRule="auto"/>
        <w:ind w:left="720"/>
        <w:jc w:val="both"/>
        <w:rPr>
          <w:rtl/>
        </w:rPr>
      </w:pPr>
      <w:r>
        <w:rPr>
          <w:rFonts w:hint="cs"/>
          <w:rtl/>
        </w:rPr>
        <w:t xml:space="preserve">מאסר בפועל הנע בין 8 חודשים ל- 18 חודשים; מאסר מותנה; קנס בהיקף של אלפי שקלים ופסילת רישיון נהיגה לתקופה של מספר חודשים. </w:t>
      </w:r>
    </w:p>
    <w:p w14:paraId="03793BB0" w14:textId="77777777" w:rsidR="00A715F2" w:rsidRDefault="00A715F2">
      <w:pPr>
        <w:spacing w:line="360" w:lineRule="auto"/>
        <w:ind w:left="720"/>
        <w:jc w:val="both"/>
        <w:rPr>
          <w:rtl/>
        </w:rPr>
      </w:pPr>
    </w:p>
    <w:p w14:paraId="5CF373BA" w14:textId="77777777" w:rsidR="00A715F2" w:rsidRDefault="00652BB1">
      <w:pPr>
        <w:spacing w:line="360" w:lineRule="auto"/>
        <w:ind w:left="720"/>
        <w:jc w:val="both"/>
        <w:rPr>
          <w:rtl/>
        </w:rPr>
      </w:pPr>
      <w:r>
        <w:rPr>
          <w:rFonts w:hint="cs"/>
          <w:rtl/>
        </w:rPr>
        <w:t>אני קובע את מתחם העונש ההולם לאירוע האישום החמישי בכתב האישום העיקרי, כדלקמן:</w:t>
      </w:r>
    </w:p>
    <w:p w14:paraId="02AB8788" w14:textId="77777777" w:rsidR="00A715F2" w:rsidRDefault="00A715F2">
      <w:pPr>
        <w:spacing w:line="360" w:lineRule="auto"/>
        <w:ind w:left="720"/>
        <w:jc w:val="both"/>
        <w:rPr>
          <w:rtl/>
        </w:rPr>
      </w:pPr>
    </w:p>
    <w:p w14:paraId="097B2189" w14:textId="77777777" w:rsidR="00A715F2" w:rsidRDefault="00652BB1">
      <w:pPr>
        <w:spacing w:line="360" w:lineRule="auto"/>
        <w:ind w:left="720"/>
        <w:jc w:val="both"/>
        <w:rPr>
          <w:rtl/>
        </w:rPr>
      </w:pPr>
      <w:r>
        <w:rPr>
          <w:rFonts w:hint="cs"/>
          <w:rtl/>
        </w:rPr>
        <w:t xml:space="preserve">מאסר בפועל הנע בין 9 חודשים ל- 19 חודשים; מאסר מותנה; קנס בהיקף של אלפי שקלים ופסילת רישיון נהיגה לתקופה של מספר חודשים. </w:t>
      </w:r>
    </w:p>
    <w:p w14:paraId="53C22FEE" w14:textId="77777777" w:rsidR="00A715F2" w:rsidRDefault="00A715F2">
      <w:pPr>
        <w:spacing w:line="360" w:lineRule="auto"/>
        <w:ind w:left="720"/>
        <w:jc w:val="both"/>
        <w:rPr>
          <w:rtl/>
        </w:rPr>
      </w:pPr>
    </w:p>
    <w:p w14:paraId="5BB59FE8" w14:textId="77777777" w:rsidR="00A715F2" w:rsidRDefault="00652BB1">
      <w:pPr>
        <w:spacing w:line="360" w:lineRule="auto"/>
        <w:ind w:left="720"/>
        <w:jc w:val="both"/>
        <w:rPr>
          <w:rtl/>
        </w:rPr>
      </w:pPr>
      <w:r>
        <w:rPr>
          <w:rFonts w:hint="cs"/>
          <w:rtl/>
        </w:rPr>
        <w:t>אני קובע את מתחם העונש ההולם לאירוע כתב האישום שצורף, כדלקמן:</w:t>
      </w:r>
    </w:p>
    <w:p w14:paraId="61C46BC2" w14:textId="77777777" w:rsidR="00A715F2" w:rsidRDefault="00A715F2">
      <w:pPr>
        <w:spacing w:line="360" w:lineRule="auto"/>
        <w:jc w:val="both"/>
        <w:rPr>
          <w:rtl/>
        </w:rPr>
      </w:pPr>
    </w:p>
    <w:p w14:paraId="4766E192" w14:textId="77777777" w:rsidR="00A715F2" w:rsidRDefault="00652BB1">
      <w:pPr>
        <w:spacing w:line="360" w:lineRule="auto"/>
        <w:ind w:left="720"/>
        <w:jc w:val="both"/>
        <w:rPr>
          <w:rtl/>
        </w:rPr>
      </w:pPr>
      <w:r>
        <w:rPr>
          <w:rFonts w:hint="cs"/>
          <w:rtl/>
        </w:rPr>
        <w:t xml:space="preserve">מאסר בפועל הנע בין 7 חודשים ל-12 חודשים; מאסר מותנה; קנס בהיקף של אלפי שקלים ופסילת רישיון נהיגה לתקופה של מספר חודשים. </w:t>
      </w:r>
    </w:p>
    <w:p w14:paraId="50E86DB0" w14:textId="77777777" w:rsidR="00A715F2" w:rsidRDefault="00A715F2">
      <w:pPr>
        <w:spacing w:line="360" w:lineRule="auto"/>
        <w:jc w:val="both"/>
        <w:rPr>
          <w:rtl/>
        </w:rPr>
      </w:pPr>
    </w:p>
    <w:p w14:paraId="7FC4D5FF" w14:textId="77777777" w:rsidR="00A715F2" w:rsidRDefault="00652BB1">
      <w:pPr>
        <w:spacing w:line="360" w:lineRule="auto"/>
        <w:jc w:val="both"/>
        <w:rPr>
          <w:u w:val="single"/>
          <w:rtl/>
        </w:rPr>
      </w:pPr>
      <w:r>
        <w:rPr>
          <w:rFonts w:hint="cs"/>
          <w:u w:val="single"/>
          <w:rtl/>
        </w:rPr>
        <w:t>נסיבות שאינן קשורות בביצוע העבירות</w:t>
      </w:r>
    </w:p>
    <w:p w14:paraId="3D528867" w14:textId="77777777" w:rsidR="00A715F2" w:rsidRDefault="00A715F2">
      <w:pPr>
        <w:spacing w:line="360" w:lineRule="auto"/>
        <w:jc w:val="both"/>
        <w:rPr>
          <w:rFonts w:cs="Times New Roman"/>
          <w:u w:val="single"/>
          <w:rtl/>
        </w:rPr>
      </w:pPr>
    </w:p>
    <w:p w14:paraId="2247BF7F" w14:textId="77777777" w:rsidR="00A715F2" w:rsidRDefault="00652BB1">
      <w:pPr>
        <w:spacing w:line="360" w:lineRule="auto"/>
        <w:ind w:left="720" w:hanging="720"/>
        <w:jc w:val="both"/>
        <w:rPr>
          <w:rtl/>
        </w:rPr>
      </w:pPr>
      <w:r>
        <w:rPr>
          <w:rFonts w:hint="cs"/>
          <w:rtl/>
        </w:rPr>
        <w:t>14.</w:t>
      </w:r>
      <w:r>
        <w:rPr>
          <w:rFonts w:hint="cs"/>
          <w:rtl/>
        </w:rPr>
        <w:tab/>
        <w:t xml:space="preserve">בגזירת העונש המתאים לנאשם שמלפניי וכמצוות המחוקק בסעיף </w:t>
      </w:r>
      <w:hyperlink r:id="rId61" w:history="1">
        <w:r w:rsidR="00D851CA" w:rsidRPr="00D851CA">
          <w:rPr>
            <w:color w:val="0000FF"/>
            <w:u w:val="single"/>
            <w:rtl/>
          </w:rPr>
          <w:t>40 יא'</w:t>
        </w:r>
      </w:hyperlink>
      <w:r>
        <w:rPr>
          <w:rFonts w:hint="cs"/>
          <w:rtl/>
        </w:rPr>
        <w:t xml:space="preserve"> לחוק, יש מקום להתחשב בנסיבותיו האישיות, אשר אינן קשורות בביצוע העבירות. נסיבות אלה נלמדות מן האמור בתסקירי שירות המבחן הרבים כפי שהוגשו, מהראיות לעונש, מטיעוני הסנגור ומדברו האחרון של הנאשם. </w:t>
      </w:r>
    </w:p>
    <w:p w14:paraId="358A2A14" w14:textId="77777777" w:rsidR="00A715F2" w:rsidRDefault="00652BB1">
      <w:pPr>
        <w:spacing w:line="360" w:lineRule="auto"/>
        <w:ind w:left="720" w:hanging="720"/>
        <w:jc w:val="both"/>
        <w:rPr>
          <w:rtl/>
        </w:rPr>
      </w:pPr>
      <w:r>
        <w:rPr>
          <w:rFonts w:hint="cs"/>
          <w:rtl/>
        </w:rPr>
        <w:t>15.</w:t>
      </w:r>
      <w:r>
        <w:rPr>
          <w:rFonts w:hint="cs"/>
          <w:rtl/>
        </w:rPr>
        <w:tab/>
        <w:t xml:space="preserve">מתסקירי שירות המבחן עולה המלצה להשית על הנאשם צו מבחן בכפוף להתחייבותו המפורשת להמשיך ולעמוד בקשר עם מטפליו ב"בית חוסן", ככל שיידרש וכן בכפוף לדיון מעקבי שיתקיים על מנת לשמר בעבור הנאשם את אימת ההליך. עוד המליץ שירות המבחן להשית על הנאשם צו </w:t>
      </w:r>
      <w:proofErr w:type="spellStart"/>
      <w:r>
        <w:rPr>
          <w:rFonts w:hint="cs"/>
          <w:rtl/>
        </w:rPr>
        <w:t>של"צ</w:t>
      </w:r>
      <w:proofErr w:type="spellEnd"/>
      <w:r>
        <w:rPr>
          <w:rFonts w:hint="cs"/>
          <w:rtl/>
        </w:rPr>
        <w:t xml:space="preserve"> בהיקף שעות משמעותי. </w:t>
      </w:r>
    </w:p>
    <w:p w14:paraId="107D0AEC" w14:textId="77777777" w:rsidR="00A715F2" w:rsidRDefault="00A715F2">
      <w:pPr>
        <w:spacing w:line="360" w:lineRule="auto"/>
        <w:ind w:left="720"/>
        <w:jc w:val="both"/>
        <w:rPr>
          <w:rtl/>
        </w:rPr>
      </w:pPr>
    </w:p>
    <w:p w14:paraId="2818C86B" w14:textId="77777777" w:rsidR="00A715F2" w:rsidRDefault="00652BB1">
      <w:pPr>
        <w:spacing w:line="360" w:lineRule="auto"/>
        <w:ind w:left="720" w:hanging="720"/>
        <w:jc w:val="both"/>
        <w:rPr>
          <w:rtl/>
        </w:rPr>
      </w:pPr>
      <w:r>
        <w:rPr>
          <w:rFonts w:hint="cs"/>
          <w:rtl/>
        </w:rPr>
        <w:t>16.</w:t>
      </w:r>
      <w:r>
        <w:rPr>
          <w:rFonts w:hint="cs"/>
          <w:rtl/>
        </w:rPr>
        <w:tab/>
        <w:t xml:space="preserve">הנאשם יליד 1973, גרוש ואב ל- 5 ילדים. בעברו שמונה הרשעות קודמות ושני גמרי דין בעבירות איומים, הפרעה לשוטר במילוי תפקידו, </w:t>
      </w:r>
      <w:proofErr w:type="spellStart"/>
      <w:r>
        <w:rPr>
          <w:rFonts w:hint="cs"/>
          <w:rtl/>
        </w:rPr>
        <w:t>שבל"ר</w:t>
      </w:r>
      <w:proofErr w:type="spellEnd"/>
      <w:r>
        <w:rPr>
          <w:rFonts w:hint="cs"/>
          <w:rtl/>
        </w:rPr>
        <w:t xml:space="preserve">, הפרת הוראה חוקית, היזק לרכוש במזיד, החזקת סמים מסוכנים לצריכה עצמית ושלא לצריכה עצמית, תקיפת בת זוג, סחר בסם מסוכן, תקיפת שוטר, החזקת נכס חשוד כגנוב, נהיגה בזמן פסילה, נהיגה בקלות ראש, פריצה לרכב, גניבה מרכב, גניבה, גידול סמים מסוכנים וניסיון לתקיפת עובד ציבור. </w:t>
      </w:r>
    </w:p>
    <w:p w14:paraId="59CD6BB0" w14:textId="77777777" w:rsidR="00A715F2" w:rsidRDefault="00A715F2">
      <w:pPr>
        <w:spacing w:line="360" w:lineRule="auto"/>
        <w:ind w:left="720"/>
        <w:jc w:val="both"/>
        <w:rPr>
          <w:rtl/>
        </w:rPr>
      </w:pPr>
    </w:p>
    <w:p w14:paraId="38A92F55" w14:textId="77777777" w:rsidR="00A715F2" w:rsidRDefault="00652BB1">
      <w:pPr>
        <w:spacing w:line="360" w:lineRule="auto"/>
        <w:ind w:left="720"/>
        <w:jc w:val="both"/>
        <w:rPr>
          <w:rtl/>
        </w:rPr>
      </w:pPr>
      <w:r>
        <w:rPr>
          <w:rFonts w:hint="cs"/>
          <w:rtl/>
        </w:rPr>
        <w:t xml:space="preserve">הנאשם ריצה עונשי מאסר בני 10 ו- 16 חודשים ותלויים ועומדים כנגדו שני מאסרים מותנים ברי הפעלה בני 6 ו- 3 חודשים. </w:t>
      </w:r>
    </w:p>
    <w:p w14:paraId="4D89950A" w14:textId="77777777" w:rsidR="00A715F2" w:rsidRDefault="00A715F2">
      <w:pPr>
        <w:spacing w:line="360" w:lineRule="auto"/>
        <w:ind w:left="720"/>
        <w:jc w:val="both"/>
        <w:rPr>
          <w:rtl/>
        </w:rPr>
      </w:pPr>
    </w:p>
    <w:p w14:paraId="32276D36" w14:textId="77777777" w:rsidR="00A715F2" w:rsidRDefault="00652BB1">
      <w:pPr>
        <w:spacing w:line="360" w:lineRule="auto"/>
        <w:ind w:left="720" w:hanging="720"/>
        <w:jc w:val="both"/>
        <w:rPr>
          <w:rtl/>
        </w:rPr>
      </w:pPr>
      <w:r>
        <w:rPr>
          <w:rFonts w:hint="cs"/>
          <w:rtl/>
        </w:rPr>
        <w:t>17.</w:t>
      </w:r>
      <w:r>
        <w:rPr>
          <w:rFonts w:hint="cs"/>
          <w:rtl/>
        </w:rPr>
        <w:tab/>
        <w:t xml:space="preserve">אשר לדרך השיקום בה פוסע הנאשם - במסגרת הליך המעצר, הוא שולב בקהילה טיפולית "בית אור אביבה" שם שהה מיום 8.1.12 בתנאי מעצר בית. ביום 30.8.12, הורחק הנאשם מהקהילה הטיפולית בעקבות חוסר שיתוף פעולה והתנהגות תוקפנית כלפי דייר אחר. </w:t>
      </w:r>
    </w:p>
    <w:p w14:paraId="2D957C85" w14:textId="77777777" w:rsidR="00A715F2" w:rsidRDefault="00A715F2">
      <w:pPr>
        <w:spacing w:line="360" w:lineRule="auto"/>
        <w:ind w:left="720"/>
        <w:jc w:val="both"/>
        <w:rPr>
          <w:rtl/>
        </w:rPr>
      </w:pPr>
    </w:p>
    <w:p w14:paraId="5AD6D43B" w14:textId="77777777" w:rsidR="00A715F2" w:rsidRDefault="00652BB1">
      <w:pPr>
        <w:spacing w:line="360" w:lineRule="auto"/>
        <w:ind w:left="720"/>
        <w:jc w:val="both"/>
        <w:rPr>
          <w:rtl/>
        </w:rPr>
      </w:pPr>
      <w:r>
        <w:rPr>
          <w:rFonts w:hint="cs"/>
          <w:rtl/>
        </w:rPr>
        <w:t xml:space="preserve">מתסקיר שירות המבחן שהוגש בסמיכות (מיום 12.9.12) עלה כי הנאשם הפגין קשיי תפקוד במסגרת הטיפולית ובהם הירדמות במפגשים, יחס מזלזל כלפי דיירים אחרים והפסקה זמנית בנטילת טיפול תרופתי. </w:t>
      </w:r>
    </w:p>
    <w:p w14:paraId="7E98B412" w14:textId="77777777" w:rsidR="00A715F2" w:rsidRDefault="00A715F2">
      <w:pPr>
        <w:spacing w:line="360" w:lineRule="auto"/>
        <w:ind w:left="720"/>
        <w:jc w:val="both"/>
        <w:rPr>
          <w:rtl/>
        </w:rPr>
      </w:pPr>
    </w:p>
    <w:p w14:paraId="4341122C" w14:textId="77777777" w:rsidR="00A715F2" w:rsidRDefault="00652BB1">
      <w:pPr>
        <w:spacing w:line="360" w:lineRule="auto"/>
        <w:ind w:left="720"/>
        <w:jc w:val="both"/>
        <w:rPr>
          <w:rtl/>
        </w:rPr>
      </w:pPr>
      <w:r>
        <w:rPr>
          <w:rFonts w:hint="cs"/>
          <w:rtl/>
        </w:rPr>
        <w:t xml:space="preserve">לאחר שהורחק מהמסגרת הטיפולית, פנה הנאשם ליחידת הגמילה העירונית "בית חוסן", שם נקלט ושם הוא משולב מאז ועד כה. הנאשם שוחרר למעצר בית מלא, שאפשר השתלבותו בהליך הטיפולי. </w:t>
      </w:r>
    </w:p>
    <w:p w14:paraId="3262F0BC" w14:textId="77777777" w:rsidR="00A715F2" w:rsidRDefault="00A715F2">
      <w:pPr>
        <w:spacing w:line="360" w:lineRule="auto"/>
        <w:ind w:left="720"/>
        <w:jc w:val="both"/>
        <w:rPr>
          <w:rtl/>
        </w:rPr>
      </w:pPr>
    </w:p>
    <w:p w14:paraId="18BA3278" w14:textId="77777777" w:rsidR="00A715F2" w:rsidRDefault="00652BB1">
      <w:pPr>
        <w:spacing w:line="360" w:lineRule="auto"/>
        <w:ind w:left="720"/>
        <w:jc w:val="both"/>
        <w:rPr>
          <w:rtl/>
        </w:rPr>
      </w:pPr>
      <w:r>
        <w:rPr>
          <w:rFonts w:hint="cs"/>
          <w:rtl/>
        </w:rPr>
        <w:t>בהמשך, תיאר שירות המבחן בתסקירו מיום 11.7.13 כי הנאשם ממשיך בהליך השיקום וההתמתנות, מצוי בקשר רציף עם "בית חוסן", מוסר בדיקות שתן נקיות משרידי סמים מסוכנים וממשיך בתכניות לימודיות שונות להשלמת השכלה ולהוצאת רישיון נהיגה. עוד החל הנאשם לעבוד על מנת להשלים פרנסתו.</w:t>
      </w:r>
    </w:p>
    <w:p w14:paraId="3A2ED4B9" w14:textId="77777777" w:rsidR="00A715F2" w:rsidRDefault="00A715F2">
      <w:pPr>
        <w:spacing w:line="360" w:lineRule="auto"/>
        <w:ind w:left="720"/>
        <w:jc w:val="both"/>
        <w:rPr>
          <w:rtl/>
        </w:rPr>
      </w:pPr>
    </w:p>
    <w:p w14:paraId="31A3A0B7" w14:textId="77777777" w:rsidR="00A715F2" w:rsidRDefault="00652BB1">
      <w:pPr>
        <w:spacing w:line="360" w:lineRule="auto"/>
        <w:ind w:left="720"/>
        <w:jc w:val="both"/>
        <w:rPr>
          <w:rtl/>
        </w:rPr>
      </w:pPr>
      <w:r>
        <w:rPr>
          <w:rFonts w:hint="cs"/>
          <w:rtl/>
        </w:rPr>
        <w:t xml:space="preserve">בנוסף, תואר כי הנאשם מבקש לקבל משמורת על חלק מילדיו נוכח קשיים תפקודיים מהם סובלת גרושתו ומטפליו ב"בית חוסן" מסייעים לו בכך. </w:t>
      </w:r>
    </w:p>
    <w:p w14:paraId="6D594859" w14:textId="77777777" w:rsidR="00A715F2" w:rsidRDefault="00A715F2">
      <w:pPr>
        <w:spacing w:line="360" w:lineRule="auto"/>
        <w:ind w:left="720"/>
        <w:jc w:val="both"/>
        <w:rPr>
          <w:rtl/>
        </w:rPr>
      </w:pPr>
    </w:p>
    <w:p w14:paraId="15395D32" w14:textId="77777777" w:rsidR="00A715F2" w:rsidRDefault="00652BB1">
      <w:pPr>
        <w:spacing w:line="360" w:lineRule="auto"/>
        <w:ind w:left="720"/>
        <w:jc w:val="both"/>
        <w:rPr>
          <w:rtl/>
        </w:rPr>
      </w:pPr>
      <w:r>
        <w:rPr>
          <w:rFonts w:hint="cs"/>
          <w:rtl/>
        </w:rPr>
        <w:t xml:space="preserve">עוד ניתנה התייחסות לנסיגה במצבו הבריאותי של הנאשם המצוי במעקב רפואי שוטף לעניין משקל עודף. </w:t>
      </w:r>
    </w:p>
    <w:p w14:paraId="54B8F924" w14:textId="77777777" w:rsidR="00A715F2" w:rsidRDefault="00A715F2">
      <w:pPr>
        <w:spacing w:line="360" w:lineRule="auto"/>
        <w:ind w:left="720"/>
        <w:jc w:val="both"/>
        <w:rPr>
          <w:rtl/>
        </w:rPr>
      </w:pPr>
    </w:p>
    <w:p w14:paraId="573AB9D6" w14:textId="77777777" w:rsidR="00A715F2" w:rsidRDefault="00652BB1">
      <w:pPr>
        <w:spacing w:line="360" w:lineRule="auto"/>
        <w:ind w:left="720"/>
        <w:jc w:val="both"/>
        <w:rPr>
          <w:rtl/>
        </w:rPr>
      </w:pPr>
      <w:r>
        <w:rPr>
          <w:rFonts w:hint="cs"/>
          <w:rtl/>
        </w:rPr>
        <w:t xml:space="preserve">שירות המבחן מבאר תמונה המצטיירת מאת הנאשם, כמי שניהל אורח חיים לא יציב, צרך סמים מסוכנים, אושפז פעמיים במוסדות לבריאות הנפש ויכול שעניין זה נקשר גם בשימוש שעשה בסמים מסוכנים. </w:t>
      </w:r>
    </w:p>
    <w:p w14:paraId="02F825D5" w14:textId="77777777" w:rsidR="00A715F2" w:rsidRDefault="00A715F2">
      <w:pPr>
        <w:spacing w:line="360" w:lineRule="auto"/>
        <w:ind w:left="720"/>
        <w:jc w:val="both"/>
        <w:rPr>
          <w:rtl/>
        </w:rPr>
      </w:pPr>
    </w:p>
    <w:p w14:paraId="04CFFCC0" w14:textId="77777777" w:rsidR="00A715F2" w:rsidRDefault="00652BB1">
      <w:pPr>
        <w:spacing w:line="360" w:lineRule="auto"/>
        <w:ind w:left="720"/>
        <w:jc w:val="both"/>
        <w:rPr>
          <w:rtl/>
        </w:rPr>
      </w:pPr>
      <w:r>
        <w:rPr>
          <w:rFonts w:hint="cs"/>
          <w:rtl/>
        </w:rPr>
        <w:t xml:space="preserve">חרף שיבוש התהליך החיובי שעבר הנאשם בדמות הרחקתו מהקהילה הטיפולית, מצא שירות המבחן כי לאורך תקופה ממושכת, הצליח הנאשם להירתם מהשתתפותו בתכניות השונות שמציע "בית חוסן". שירות המבחן הגדיר את התהליך שעבר הנאשם בשלב זה כ"מרשים". </w:t>
      </w:r>
    </w:p>
    <w:p w14:paraId="3A201736" w14:textId="77777777" w:rsidR="00A715F2" w:rsidRDefault="00A715F2">
      <w:pPr>
        <w:spacing w:line="360" w:lineRule="auto"/>
        <w:ind w:left="720"/>
        <w:jc w:val="both"/>
        <w:rPr>
          <w:rtl/>
        </w:rPr>
      </w:pPr>
    </w:p>
    <w:p w14:paraId="7C274BB2" w14:textId="77777777" w:rsidR="00A715F2" w:rsidRDefault="00652BB1">
      <w:pPr>
        <w:spacing w:line="360" w:lineRule="auto"/>
        <w:ind w:left="720"/>
        <w:jc w:val="both"/>
        <w:rPr>
          <w:rtl/>
        </w:rPr>
      </w:pPr>
      <w:r>
        <w:rPr>
          <w:rFonts w:hint="cs"/>
          <w:rtl/>
        </w:rPr>
        <w:t xml:space="preserve">עם זאת, מתסקירו של שירות המבחן מיום 15.1.14, עולה כי חלה נסיגה בהתרשמותו אך לא בהמלצותיו. בואר כי הנאשם המשיך לעמוד בקשר עם מטפליו ב"בית חוסן" אך לא במסגרת אינטנסיבית. מצבו הבריאותי החמיר מחמת עליה נוספת במשקלו באופן שהצדיק התערבות כירורגית. אף שבנו הבכור של הנאשם הועבר למשמרתו, הנאשם התקשה להתמודד עם התנהגותו המרדנית ונבחנה האפשרות להשמתו בפנימייה. הנאשם נקלע למצב משברי המקשה עליו להתמודד בשאר המישורים בחייו ובכלל זה, שמירה על בריאותו ותחילת השתלבות במסגרת תעסוקתית או הכשרה מקצועית. </w:t>
      </w:r>
    </w:p>
    <w:p w14:paraId="0A8FDB76" w14:textId="77777777" w:rsidR="00A715F2" w:rsidRDefault="00A715F2">
      <w:pPr>
        <w:spacing w:line="360" w:lineRule="auto"/>
        <w:ind w:left="720"/>
        <w:jc w:val="both"/>
        <w:rPr>
          <w:rtl/>
        </w:rPr>
      </w:pPr>
    </w:p>
    <w:p w14:paraId="4BE2F1A4" w14:textId="77777777" w:rsidR="00A715F2" w:rsidRDefault="00652BB1">
      <w:pPr>
        <w:spacing w:line="360" w:lineRule="auto"/>
        <w:ind w:left="720"/>
        <w:jc w:val="both"/>
        <w:rPr>
          <w:rtl/>
        </w:rPr>
      </w:pPr>
      <w:r>
        <w:rPr>
          <w:rFonts w:hint="cs"/>
          <w:rtl/>
        </w:rPr>
        <w:t xml:space="preserve">האור החיובי היחידי שעלה מתסקיר זה התמצה בכך כי הנאשם שומר לעת זו על ניקיונו מצריכת סמים מסוכנים. בשיחה עם מטפליו, התרשם שירות המבחן כי בתקופה זו, עשוי הנאשם להירתם מכוחה המייצב של תחושת אימת הדין הגלומה בהליך המשפטי. שירות המבחן סבר כי יש להביא לסיום הדיון ועל מנת לשמר את כוחה "המיטיב" של תחושה זו, הומלץ על קביעת דיון מעקבי לשם קבלת דיווח על תפקוד הנאשם במהלך תקופת המבחן. </w:t>
      </w:r>
    </w:p>
    <w:p w14:paraId="5C5D0E1F" w14:textId="77777777" w:rsidR="00A715F2" w:rsidRDefault="00A715F2">
      <w:pPr>
        <w:spacing w:line="360" w:lineRule="auto"/>
        <w:ind w:left="720"/>
        <w:jc w:val="both"/>
        <w:rPr>
          <w:rtl/>
        </w:rPr>
      </w:pPr>
    </w:p>
    <w:p w14:paraId="78F3AA87" w14:textId="77777777" w:rsidR="00A715F2" w:rsidRDefault="00652BB1">
      <w:pPr>
        <w:spacing w:line="360" w:lineRule="auto"/>
        <w:ind w:left="720"/>
        <w:jc w:val="both"/>
        <w:rPr>
          <w:rtl/>
        </w:rPr>
      </w:pPr>
      <w:r>
        <w:rPr>
          <w:rFonts w:hint="cs"/>
          <w:rtl/>
        </w:rPr>
        <w:t xml:space="preserve">מתסקיר מסכם כפי שהוגש ביום 19.3.14, עלה כי בשבועות הקרובים עתידה להתבצע הסדרת שהיית בנו הקטין של הנאשם בפנימייה, על רקע קשיי הנאשם לטפל בו ולהתמודד עמו. עוד בואר כי על רקע זה, פרש הנאשם מלימודי השלמת השכלה שבהם הצטיין. </w:t>
      </w:r>
    </w:p>
    <w:p w14:paraId="36E1F321" w14:textId="77777777" w:rsidR="00A715F2" w:rsidRDefault="00A715F2">
      <w:pPr>
        <w:spacing w:line="360" w:lineRule="auto"/>
        <w:ind w:left="720"/>
        <w:jc w:val="both"/>
        <w:rPr>
          <w:rtl/>
        </w:rPr>
      </w:pPr>
    </w:p>
    <w:p w14:paraId="15391D05" w14:textId="77777777" w:rsidR="00A715F2" w:rsidRDefault="00652BB1">
      <w:pPr>
        <w:spacing w:line="360" w:lineRule="auto"/>
        <w:ind w:left="720"/>
        <w:jc w:val="both"/>
        <w:rPr>
          <w:rtl/>
        </w:rPr>
      </w:pPr>
      <w:r>
        <w:rPr>
          <w:rFonts w:hint="cs"/>
          <w:rtl/>
        </w:rPr>
        <w:t>שירות המבחן מסכם כי הנאשם מצוי בהליך שיקומי "</w:t>
      </w:r>
      <w:r>
        <w:rPr>
          <w:rFonts w:hint="cs"/>
          <w:b/>
          <w:bCs/>
          <w:rtl/>
        </w:rPr>
        <w:t>אשר ככל הנראה תואם את מעטפת היכולות שלו</w:t>
      </w:r>
      <w:r>
        <w:rPr>
          <w:rFonts w:hint="cs"/>
          <w:rtl/>
        </w:rPr>
        <w:t xml:space="preserve">" ומפנה לתנאי נוסף שיש להחיל על צו המבחן בדמות התחייבות מפורשת של הנאשם להמשיך ולעמוד בקשר עם מטפליו ב"בית חוסן". </w:t>
      </w:r>
    </w:p>
    <w:p w14:paraId="4B1B0F19" w14:textId="77777777" w:rsidR="00A715F2" w:rsidRDefault="00652BB1">
      <w:pPr>
        <w:spacing w:line="360" w:lineRule="auto"/>
        <w:ind w:left="720" w:hanging="720"/>
        <w:jc w:val="both"/>
        <w:rPr>
          <w:rtl/>
        </w:rPr>
      </w:pPr>
      <w:r>
        <w:rPr>
          <w:rFonts w:hint="cs"/>
          <w:rtl/>
        </w:rPr>
        <w:t>18.</w:t>
      </w:r>
      <w:r>
        <w:rPr>
          <w:rFonts w:hint="cs"/>
          <w:rtl/>
        </w:rPr>
        <w:tab/>
        <w:t>בהינתן עבירות מסוג פשע על פי הפקודה כפי שביצען הנאשם, שאין יכול להיות חולק אשר לחומרתן, גם שיקום, מוצלח ככל שיהיה, מקשה על איון חומרת המעשים ועל השגת הצורך להעניש את העבריין במאסר ממשי מאחורי סורג ובריח. הדברים הם קל וחומר שעה שמדובר בהליך שיקומי, שהתרשמתי שאינו מוצלח וכי הוא תלוי על בלימה ועל המשך אחיזת בית המשפט במושכות ההליך.</w:t>
      </w:r>
    </w:p>
    <w:p w14:paraId="681F1A74" w14:textId="77777777" w:rsidR="00A715F2" w:rsidRDefault="00A715F2">
      <w:pPr>
        <w:spacing w:line="360" w:lineRule="auto"/>
        <w:jc w:val="both"/>
        <w:rPr>
          <w:rtl/>
        </w:rPr>
      </w:pPr>
    </w:p>
    <w:p w14:paraId="0C46D552" w14:textId="77777777" w:rsidR="00A715F2" w:rsidRDefault="00652BB1">
      <w:pPr>
        <w:spacing w:line="360" w:lineRule="auto"/>
        <w:ind w:left="720" w:hanging="720"/>
        <w:jc w:val="both"/>
        <w:rPr>
          <w:rtl/>
        </w:rPr>
      </w:pPr>
      <w:r>
        <w:rPr>
          <w:rFonts w:hint="cs"/>
          <w:rtl/>
        </w:rPr>
        <w:t>19.</w:t>
      </w:r>
      <w:r>
        <w:rPr>
          <w:rFonts w:hint="cs"/>
          <w:rtl/>
        </w:rPr>
        <w:tab/>
        <w:t xml:space="preserve">סברתי כי נותר בעינו קושי לא מבוטל לקבוע כי הנאשם "השתקם או כי קיים סיכוי של ממש שישתקם" כנוסח סעיף </w:t>
      </w:r>
      <w:hyperlink r:id="rId62" w:history="1">
        <w:r w:rsidR="00D851CA" w:rsidRPr="00D851CA">
          <w:rPr>
            <w:color w:val="0000FF"/>
            <w:u w:val="single"/>
            <w:rtl/>
          </w:rPr>
          <w:t>40 ד' (א)</w:t>
        </w:r>
      </w:hyperlink>
      <w:r>
        <w:rPr>
          <w:rFonts w:hint="cs"/>
          <w:rtl/>
        </w:rPr>
        <w:t xml:space="preserve"> לחוק. </w:t>
      </w:r>
    </w:p>
    <w:p w14:paraId="147263F6" w14:textId="77777777" w:rsidR="00A715F2" w:rsidRDefault="00A715F2">
      <w:pPr>
        <w:spacing w:line="360" w:lineRule="auto"/>
        <w:ind w:left="720"/>
        <w:jc w:val="both"/>
        <w:rPr>
          <w:rtl/>
        </w:rPr>
      </w:pPr>
    </w:p>
    <w:p w14:paraId="03719E8D" w14:textId="77777777" w:rsidR="00A715F2" w:rsidRDefault="00652BB1">
      <w:pPr>
        <w:spacing w:line="360" w:lineRule="auto"/>
        <w:ind w:left="720" w:hanging="720"/>
        <w:jc w:val="both"/>
        <w:rPr>
          <w:rtl/>
        </w:rPr>
      </w:pPr>
      <w:r>
        <w:rPr>
          <w:rFonts w:hint="cs"/>
          <w:rtl/>
        </w:rPr>
        <w:t>20.</w:t>
      </w:r>
      <w:r>
        <w:rPr>
          <w:rFonts w:hint="cs"/>
          <w:rtl/>
        </w:rPr>
        <w:tab/>
        <w:t xml:space="preserve">אין די בפסיעת הנאשם בדרך השיקום על מנת שאוכל לשקוט שניתן לברך על המוגמר ולהכריז כי הוא השתקם. סברתי כי מורכבות מצבו של הנאשם והעובדה כי בחלוף הזמן המשמעותי והוא מצוי במשבר וטרם ניתן להכריז כך - מקשה על הקביעה כי קיים סיכוי ממשי שישתקם אף בחסות צו מבחן. </w:t>
      </w:r>
    </w:p>
    <w:p w14:paraId="38DC33F5" w14:textId="77777777" w:rsidR="00A715F2" w:rsidRDefault="00A715F2">
      <w:pPr>
        <w:spacing w:line="360" w:lineRule="auto"/>
        <w:ind w:left="720"/>
        <w:jc w:val="both"/>
        <w:rPr>
          <w:rtl/>
        </w:rPr>
      </w:pPr>
    </w:p>
    <w:p w14:paraId="72C20256" w14:textId="77777777" w:rsidR="00A715F2" w:rsidRDefault="00652BB1">
      <w:pPr>
        <w:spacing w:line="360" w:lineRule="auto"/>
        <w:ind w:left="720" w:hanging="720"/>
        <w:jc w:val="both"/>
        <w:rPr>
          <w:rtl/>
        </w:rPr>
      </w:pPr>
      <w:r>
        <w:rPr>
          <w:rFonts w:hint="cs"/>
          <w:rtl/>
        </w:rPr>
        <w:t>21.</w:t>
      </w:r>
      <w:r>
        <w:rPr>
          <w:rFonts w:hint="cs"/>
          <w:rtl/>
        </w:rPr>
        <w:tab/>
        <w:t xml:space="preserve">הוראות סעיף </w:t>
      </w:r>
      <w:hyperlink r:id="rId63" w:history="1">
        <w:r w:rsidR="00D851CA" w:rsidRPr="00D851CA">
          <w:rPr>
            <w:color w:val="0000FF"/>
            <w:u w:val="single"/>
            <w:rtl/>
          </w:rPr>
          <w:t>40 ד' (א)</w:t>
        </w:r>
      </w:hyperlink>
      <w:r>
        <w:rPr>
          <w:rFonts w:hint="cs"/>
          <w:rtl/>
        </w:rPr>
        <w:t xml:space="preserve"> לחוק, המאפשרות העדפת אינטרס השיקום בענישת הנאשם תוך גזירת עונשו בחריגה ממתחם העונש ההולם, אינן מהלך אוטומטי וכל מקרה נבחן כפי נסיבותיו. </w:t>
      </w:r>
    </w:p>
    <w:p w14:paraId="17E09043" w14:textId="77777777" w:rsidR="00A715F2" w:rsidRDefault="00A715F2">
      <w:pPr>
        <w:spacing w:line="360" w:lineRule="auto"/>
        <w:ind w:left="720"/>
        <w:jc w:val="both"/>
        <w:rPr>
          <w:rtl/>
        </w:rPr>
      </w:pPr>
    </w:p>
    <w:p w14:paraId="1D0B06ED" w14:textId="77777777" w:rsidR="00A715F2" w:rsidRDefault="00652BB1">
      <w:pPr>
        <w:spacing w:line="360" w:lineRule="auto"/>
        <w:ind w:left="720"/>
        <w:jc w:val="both"/>
        <w:rPr>
          <w:rtl/>
        </w:rPr>
      </w:pPr>
      <w:r>
        <w:rPr>
          <w:rFonts w:hint="cs"/>
          <w:rtl/>
        </w:rPr>
        <w:t xml:space="preserve">גם הוראות סעיף </w:t>
      </w:r>
      <w:hyperlink r:id="rId64" w:history="1">
        <w:r w:rsidR="00D851CA" w:rsidRPr="00D851CA">
          <w:rPr>
            <w:color w:val="0000FF"/>
            <w:u w:val="single"/>
            <w:rtl/>
          </w:rPr>
          <w:t>40 ד' (ב)</w:t>
        </w:r>
      </w:hyperlink>
      <w:r>
        <w:rPr>
          <w:rFonts w:hint="cs"/>
          <w:rtl/>
        </w:rPr>
        <w:t xml:space="preserve"> לחוק, מסייגות העדפת אינטרס שיקום בהתייחסות מתבקשת להיקף המעשים העומדים לדיון וגם אלו מקשות על העדפת אינטרס זה בעניינו של הנאשם שמלפניי. </w:t>
      </w:r>
    </w:p>
    <w:p w14:paraId="4B15687F" w14:textId="77777777" w:rsidR="00A715F2" w:rsidRDefault="00A715F2">
      <w:pPr>
        <w:spacing w:line="360" w:lineRule="auto"/>
        <w:ind w:left="720"/>
        <w:jc w:val="both"/>
        <w:rPr>
          <w:rtl/>
        </w:rPr>
      </w:pPr>
    </w:p>
    <w:p w14:paraId="0F56A509" w14:textId="77777777" w:rsidR="00A715F2" w:rsidRDefault="00652BB1">
      <w:pPr>
        <w:spacing w:line="360" w:lineRule="auto"/>
        <w:ind w:left="720" w:hanging="720"/>
        <w:jc w:val="both"/>
        <w:rPr>
          <w:rtl/>
        </w:rPr>
      </w:pPr>
      <w:r>
        <w:rPr>
          <w:rFonts w:hint="cs"/>
          <w:rtl/>
        </w:rPr>
        <w:t>22.</w:t>
      </w:r>
      <w:r>
        <w:rPr>
          <w:rFonts w:hint="cs"/>
          <w:rtl/>
        </w:rPr>
        <w:tab/>
        <w:t xml:space="preserve">אני מייחס משקל משמעותי להמלצות שירות המבחן ולאבחנותיו המקצועיות. עם זאת, בית המשפט הוא האמון על שקלול האינטרסים והנתונים הנדרשים במלאכת הענישה. שוכנעתי כי לאור מכלול נסיבות העושה והמעשים הרבים, לא התגבש הצדק להשית על הנאשם עונש מחוץ לאינטרס הציבורי ומידת אשמו. </w:t>
      </w:r>
    </w:p>
    <w:p w14:paraId="0A05F608" w14:textId="77777777" w:rsidR="00A715F2" w:rsidRDefault="00A715F2">
      <w:pPr>
        <w:spacing w:line="360" w:lineRule="auto"/>
        <w:ind w:left="720"/>
        <w:jc w:val="both"/>
        <w:rPr>
          <w:rtl/>
        </w:rPr>
      </w:pPr>
    </w:p>
    <w:p w14:paraId="21BC4762" w14:textId="77777777" w:rsidR="00A715F2" w:rsidRDefault="00652BB1">
      <w:pPr>
        <w:spacing w:line="360" w:lineRule="auto"/>
        <w:ind w:left="720" w:hanging="720"/>
        <w:jc w:val="both"/>
        <w:rPr>
          <w:rtl/>
        </w:rPr>
      </w:pPr>
      <w:r>
        <w:rPr>
          <w:rFonts w:hint="cs"/>
          <w:rtl/>
        </w:rPr>
        <w:t>23.</w:t>
      </w:r>
      <w:r>
        <w:rPr>
          <w:rFonts w:hint="cs"/>
          <w:rtl/>
        </w:rPr>
        <w:tab/>
        <w:t xml:space="preserve">אין יכולת לברך על המוגמר בבחינת שיקומו של הנאשם על אף חלוף הזמן המשמעותי. אין מלפניי שיקום "נוצץ" שערך ולא שקטתי כי הותיר את קשייו המורכבים והרבים מאחוריו  וכנחלת עברו, באופן שיאפשר השלמת הליך שיקומו מחוץ למסגרת ההליך המשפטי. </w:t>
      </w:r>
    </w:p>
    <w:p w14:paraId="4F0B301A" w14:textId="77777777" w:rsidR="00A715F2" w:rsidRDefault="00A715F2">
      <w:pPr>
        <w:spacing w:line="360" w:lineRule="auto"/>
        <w:ind w:left="720"/>
        <w:jc w:val="both"/>
        <w:rPr>
          <w:rtl/>
        </w:rPr>
      </w:pPr>
    </w:p>
    <w:p w14:paraId="7B412371" w14:textId="77777777" w:rsidR="00A715F2" w:rsidRDefault="00652BB1">
      <w:pPr>
        <w:spacing w:line="360" w:lineRule="auto"/>
        <w:ind w:left="720" w:hanging="720"/>
        <w:jc w:val="both"/>
        <w:rPr>
          <w:rtl/>
        </w:rPr>
      </w:pPr>
      <w:r>
        <w:rPr>
          <w:rFonts w:hint="cs"/>
          <w:rtl/>
        </w:rPr>
        <w:t>24.</w:t>
      </w:r>
      <w:r>
        <w:rPr>
          <w:rFonts w:hint="cs"/>
          <w:rtl/>
        </w:rPr>
        <w:tab/>
        <w:t xml:space="preserve">שוכנעתי כי הנאשם מבכר את דרך השיקום בעיקר משום אימת ההליך. תנאי מסייע לגישתי למדתי מהסתייגות שירות המבחן אשר לצורך בהמשך מעקבו של בית המשפט על הליך שיקומו של הנאשם והתחייבותו של הלה להמשיך בו. סברתי כי נאשם המבקש לשקם אורחותיו, צריך </w:t>
      </w:r>
      <w:proofErr w:type="spellStart"/>
      <w:r>
        <w:rPr>
          <w:rFonts w:hint="cs"/>
          <w:rtl/>
        </w:rPr>
        <w:t>שפניותו</w:t>
      </w:r>
      <w:proofErr w:type="spellEnd"/>
      <w:r>
        <w:rPr>
          <w:rFonts w:hint="cs"/>
          <w:rtl/>
        </w:rPr>
        <w:t xml:space="preserve"> לכך תהא ללא כל תנאי. </w:t>
      </w:r>
    </w:p>
    <w:p w14:paraId="0CF9A9A1" w14:textId="77777777" w:rsidR="00A715F2" w:rsidRDefault="00A715F2">
      <w:pPr>
        <w:spacing w:line="360" w:lineRule="auto"/>
        <w:ind w:left="720"/>
        <w:jc w:val="both"/>
        <w:rPr>
          <w:rtl/>
        </w:rPr>
      </w:pPr>
    </w:p>
    <w:p w14:paraId="60ED3777" w14:textId="77777777" w:rsidR="00A715F2" w:rsidRDefault="00652BB1">
      <w:pPr>
        <w:spacing w:line="360" w:lineRule="auto"/>
        <w:ind w:left="720" w:hanging="720"/>
        <w:jc w:val="both"/>
        <w:rPr>
          <w:rtl/>
        </w:rPr>
      </w:pPr>
      <w:r>
        <w:rPr>
          <w:rFonts w:hint="cs"/>
          <w:rtl/>
        </w:rPr>
        <w:t>25.</w:t>
      </w:r>
      <w:r>
        <w:rPr>
          <w:rFonts w:hint="cs"/>
          <w:rtl/>
        </w:rPr>
        <w:tab/>
        <w:t xml:space="preserve">הנאשם אינו קטין, הדרך העבריינית אינה זרה לו ולא ברור הצורך בהכוונתו ההדוקה הנוספת כמתבקש על ידי בית המשפט למעשה לעבר התנהגות נורמטיבית. הנאשם למוד עבר והיכרות מעמיקה עם סורג ובריח. הוא מציג מצב דברים על פיו הוא מבקש להעדיף את דרך השיקום, אך תוצאתם של דברים, בחלוף הזמן המשמעותי, אינה מתיישבת עם מצגיו. אני ער לכך כי הליך שיקום אינו מתבצע באבחה אחת והקשיים הנלווים לו מרובים. עם זאת, אין סופם של דברים כתחילתם, הנאשם בוחן את דרך השיקום זו השנה השלישית והקשיים שגרמו לו לסטות מדרך הישר, עודם בעינם וחלקם אף התעצם. </w:t>
      </w:r>
    </w:p>
    <w:p w14:paraId="0775AFFE" w14:textId="77777777" w:rsidR="00A715F2" w:rsidRDefault="00A715F2">
      <w:pPr>
        <w:spacing w:line="360" w:lineRule="auto"/>
        <w:ind w:left="720"/>
        <w:jc w:val="both"/>
        <w:rPr>
          <w:rtl/>
        </w:rPr>
      </w:pPr>
    </w:p>
    <w:p w14:paraId="48ED5BFE" w14:textId="77777777" w:rsidR="00A715F2" w:rsidRDefault="00652BB1">
      <w:pPr>
        <w:spacing w:line="360" w:lineRule="auto"/>
        <w:ind w:left="720"/>
        <w:jc w:val="both"/>
        <w:rPr>
          <w:rtl/>
        </w:rPr>
      </w:pPr>
      <w:r>
        <w:rPr>
          <w:rFonts w:hint="cs"/>
          <w:rtl/>
        </w:rPr>
        <w:t xml:space="preserve">הנאשם זנח את כל ההשתלבויות המיטיבות שערך, שבכוחן היה לגבש את שיקומו המתבקש </w:t>
      </w:r>
      <w:r>
        <w:rPr>
          <w:rtl/>
        </w:rPr>
        <w:t>–</w:t>
      </w:r>
      <w:r>
        <w:rPr>
          <w:rFonts w:hint="cs"/>
          <w:rtl/>
        </w:rPr>
        <w:t xml:space="preserve"> לימודים, תעסוקה, טיפול במסגרת יום והמשך טיפול בבנו. משבנו של הנאשם אינו תחת חסותו הישירה נוכח השמתו בפנימייה, לא ראיתי כיצד יפגע העונש ביתר בבני משפחת הנאשם. נותרו קשייו המורכבים בבחינת בריאות וכלכלה והוא אינו עובד אף כגנן כפי הכשרתו מושא נ/1. חלוף הזמן והותרת קשייו של הנאשם בעינם, מכרסמים בעוצמת דברי אחותו לפרוטוקול הדיון. </w:t>
      </w:r>
    </w:p>
    <w:p w14:paraId="54EF0C5E" w14:textId="77777777" w:rsidR="00A715F2" w:rsidRDefault="00A715F2">
      <w:pPr>
        <w:spacing w:line="360" w:lineRule="auto"/>
        <w:ind w:left="720"/>
        <w:jc w:val="both"/>
        <w:rPr>
          <w:rtl/>
        </w:rPr>
      </w:pPr>
    </w:p>
    <w:p w14:paraId="71BA5DF8" w14:textId="77777777" w:rsidR="00A715F2" w:rsidRDefault="00652BB1">
      <w:pPr>
        <w:spacing w:line="360" w:lineRule="auto"/>
        <w:ind w:left="720"/>
        <w:jc w:val="both"/>
        <w:rPr>
          <w:rtl/>
        </w:rPr>
      </w:pPr>
      <w:r>
        <w:rPr>
          <w:rFonts w:hint="cs"/>
          <w:rtl/>
        </w:rPr>
        <w:t xml:space="preserve">מכל אלו, אין מי שיתקע כף לידי כי בעת דחק עתידית - כלכלית, בריאותית ורגשית ובהעדר מסגרות תומכות של תעסוקה, לימודים ובנו הקטין - יימנע הנאשם מבחירה בצריכה, תיווך, הפצה וסחר בסם מסוכן. עם גמר המלאכה בתיק זה, מורכבות מצבו של הנאשם שלא השתנתה, מותירה בעינה את </w:t>
      </w:r>
      <w:proofErr w:type="spellStart"/>
      <w:r>
        <w:rPr>
          <w:rFonts w:hint="cs"/>
          <w:rtl/>
        </w:rPr>
        <w:t>מסוכנותו</w:t>
      </w:r>
      <w:proofErr w:type="spellEnd"/>
      <w:r>
        <w:rPr>
          <w:rFonts w:hint="cs"/>
          <w:rtl/>
        </w:rPr>
        <w:t xml:space="preserve"> והציבור זכאי להגנה מפניה.  </w:t>
      </w:r>
    </w:p>
    <w:p w14:paraId="15B3DB8C" w14:textId="77777777" w:rsidR="00A715F2" w:rsidRDefault="00A715F2">
      <w:pPr>
        <w:spacing w:line="360" w:lineRule="auto"/>
        <w:ind w:left="720"/>
        <w:jc w:val="both"/>
        <w:rPr>
          <w:rtl/>
        </w:rPr>
      </w:pPr>
    </w:p>
    <w:p w14:paraId="2FFA456E" w14:textId="77777777" w:rsidR="00A715F2" w:rsidRDefault="00652BB1">
      <w:pPr>
        <w:spacing w:line="360" w:lineRule="auto"/>
        <w:ind w:left="720" w:hanging="720"/>
        <w:jc w:val="both"/>
        <w:rPr>
          <w:rtl/>
        </w:rPr>
      </w:pPr>
      <w:r>
        <w:rPr>
          <w:rFonts w:hint="cs"/>
          <w:rtl/>
        </w:rPr>
        <w:t>26.</w:t>
      </w:r>
      <w:r>
        <w:rPr>
          <w:rFonts w:hint="cs"/>
          <w:rtl/>
        </w:rPr>
        <w:tab/>
        <w:t xml:space="preserve">ביקשתי לבחון עונש מאסר לריצוי על דרך עבודות שירות עוד בעת בה שימרתי יתר אופטימיות אשר להליך שיקומו של הנאשם. ביקשתי להעמיד מלפניי את כל הכלים הנדרשים לענישתו בטרם מתן גזר הדין. הבהרתי לא פעם כי אל לו לנאשם לפתח ציפיות אשר לתוצאת ענישתו מעצם הזמנת חוות דעת זו. </w:t>
      </w:r>
    </w:p>
    <w:p w14:paraId="2F464FF3" w14:textId="77777777" w:rsidR="00A715F2" w:rsidRDefault="00A715F2">
      <w:pPr>
        <w:spacing w:line="360" w:lineRule="auto"/>
        <w:ind w:left="720" w:hanging="720"/>
        <w:jc w:val="both"/>
        <w:rPr>
          <w:rtl/>
        </w:rPr>
      </w:pPr>
    </w:p>
    <w:p w14:paraId="3775DF97" w14:textId="77777777" w:rsidR="00A715F2" w:rsidRDefault="00652BB1">
      <w:pPr>
        <w:spacing w:line="360" w:lineRule="auto"/>
        <w:ind w:left="720"/>
        <w:jc w:val="both"/>
        <w:rPr>
          <w:rtl/>
        </w:rPr>
      </w:pPr>
      <w:r>
        <w:rPr>
          <w:rFonts w:hint="cs"/>
          <w:rtl/>
        </w:rPr>
        <w:t xml:space="preserve">אף שהממונה על עבודות השירות מצא את הנאשם מתאים לריצוי עונש על דרך זו, נחה דעתי כי יש להעדיף השמתו במאסר של ממש. </w:t>
      </w:r>
    </w:p>
    <w:p w14:paraId="400F742E" w14:textId="77777777" w:rsidR="00A715F2" w:rsidRDefault="00A715F2">
      <w:pPr>
        <w:spacing w:line="360" w:lineRule="auto"/>
        <w:ind w:left="720"/>
        <w:jc w:val="both"/>
        <w:rPr>
          <w:rtl/>
        </w:rPr>
      </w:pPr>
    </w:p>
    <w:p w14:paraId="2BE8D7C3" w14:textId="77777777" w:rsidR="00A715F2" w:rsidRDefault="00652BB1">
      <w:pPr>
        <w:spacing w:line="360" w:lineRule="auto"/>
        <w:ind w:left="720" w:hanging="720"/>
        <w:jc w:val="both"/>
        <w:rPr>
          <w:rtl/>
        </w:rPr>
      </w:pPr>
      <w:r>
        <w:rPr>
          <w:rFonts w:hint="cs"/>
          <w:rtl/>
        </w:rPr>
        <w:t>27.</w:t>
      </w:r>
      <w:r>
        <w:rPr>
          <w:rFonts w:hint="cs"/>
          <w:rtl/>
        </w:rPr>
        <w:tab/>
        <w:t xml:space="preserve">נסיבות הזכות לנאשם אינן מבוטלות ובכללן, רקע חייו הקשה, התיקונים שהוכנסו בכתבי האישום, הודייתו המשקפת קבלת אחריות, מבוקשו לערוך שינוי באורחות חייו, העדר הסתבכויות נוספות על פני ציר הזמן ומצבו הרפואי, הכלכלי והנפשי. לא מצאתי במצבור זה את העוצמה הנדרשת כדי להביא לחריגה כה מהותית ממתחמי העונש ההולמים כעתירת ההגנה. עם זאת, ביקשתי לייחס את המשקל הראוי לנסיבותיו האישיות של הנאשם בקביעת משך מאסר מתון, על מנת שלא ירחק היום שישוחרר ממאסרו ויוכל להמשיך ולפעול גם מחוץ למסגרת המאסר לשם שיקום חייו. </w:t>
      </w:r>
    </w:p>
    <w:p w14:paraId="1EAA1F85" w14:textId="77777777" w:rsidR="00A715F2" w:rsidRDefault="00A715F2">
      <w:pPr>
        <w:spacing w:line="360" w:lineRule="auto"/>
        <w:ind w:left="720" w:hanging="720"/>
        <w:jc w:val="both"/>
        <w:rPr>
          <w:rtl/>
        </w:rPr>
      </w:pPr>
    </w:p>
    <w:p w14:paraId="7F87F652" w14:textId="77777777" w:rsidR="00A715F2" w:rsidRDefault="00652BB1">
      <w:pPr>
        <w:spacing w:line="360" w:lineRule="auto"/>
        <w:ind w:left="720" w:hanging="720"/>
        <w:jc w:val="both"/>
        <w:rPr>
          <w:rtl/>
        </w:rPr>
      </w:pPr>
      <w:r>
        <w:rPr>
          <w:rFonts w:hint="cs"/>
          <w:rtl/>
        </w:rPr>
        <w:t>28.</w:t>
      </w:r>
      <w:r>
        <w:rPr>
          <w:rFonts w:hint="cs"/>
          <w:rtl/>
        </w:rPr>
        <w:tab/>
        <w:t xml:space="preserve">עיינתי באסמכתאות אליהן הפנו הצדדים. כל מקרה נשקל כפי נסיבותיו הייחודיות בבחינת העושים והמעשים השונים, סוגי הסמים המסוכנים, היקף העסקאות בהם, עברם של הנאשמים ומהלכים ספציפיים של שיקומיהם. לא ניתן לגזור גזירה שווה בין אלו מהאסמכתאות לבין עניינו של הנאשם כאינדיבידואל העומד לדין. </w:t>
      </w:r>
    </w:p>
    <w:p w14:paraId="1E01B328" w14:textId="77777777" w:rsidR="00A715F2" w:rsidRDefault="00A715F2">
      <w:pPr>
        <w:spacing w:line="360" w:lineRule="auto"/>
        <w:ind w:left="720"/>
        <w:jc w:val="both"/>
        <w:rPr>
          <w:rtl/>
        </w:rPr>
      </w:pPr>
    </w:p>
    <w:p w14:paraId="4242D9AD" w14:textId="77777777" w:rsidR="00A715F2" w:rsidRDefault="00652BB1">
      <w:pPr>
        <w:spacing w:line="360" w:lineRule="auto"/>
        <w:jc w:val="both"/>
        <w:rPr>
          <w:b/>
          <w:bCs/>
          <w:u w:val="single"/>
          <w:rtl/>
        </w:rPr>
      </w:pPr>
      <w:r>
        <w:rPr>
          <w:rFonts w:hint="cs"/>
          <w:b/>
          <w:bCs/>
          <w:u w:val="single"/>
          <w:rtl/>
        </w:rPr>
        <w:t>סוף דבר</w:t>
      </w:r>
    </w:p>
    <w:p w14:paraId="19A59B04" w14:textId="77777777" w:rsidR="00A715F2" w:rsidRDefault="00A715F2">
      <w:pPr>
        <w:spacing w:line="360" w:lineRule="auto"/>
        <w:ind w:left="720"/>
        <w:jc w:val="both"/>
        <w:rPr>
          <w:rtl/>
        </w:rPr>
      </w:pPr>
    </w:p>
    <w:p w14:paraId="0138A1C7" w14:textId="77777777" w:rsidR="00A715F2" w:rsidRDefault="00652BB1">
      <w:pPr>
        <w:spacing w:line="360" w:lineRule="auto"/>
        <w:ind w:left="720" w:hanging="720"/>
        <w:jc w:val="both"/>
        <w:rPr>
          <w:rtl/>
        </w:rPr>
      </w:pPr>
      <w:r>
        <w:rPr>
          <w:rFonts w:hint="cs"/>
          <w:rtl/>
        </w:rPr>
        <w:t>29.</w:t>
      </w:r>
      <w:r>
        <w:rPr>
          <w:rFonts w:hint="cs"/>
          <w:rtl/>
        </w:rPr>
        <w:tab/>
        <w:t xml:space="preserve">במבוקשי לאתר יחס הולם בין ריבוי מעשי העבירות בנסיבותיהם ומידת אשמו של הנאשם לבין סוג ומידת העונש שיושת עליו </w:t>
      </w:r>
      <w:r>
        <w:rPr>
          <w:rtl/>
        </w:rPr>
        <w:t>–</w:t>
      </w:r>
      <w:r>
        <w:rPr>
          <w:rFonts w:hint="cs"/>
          <w:rtl/>
        </w:rPr>
        <w:t xml:space="preserve"> כהוראת "העיקרון המנחה" הקבוע בסעיף </w:t>
      </w:r>
      <w:hyperlink r:id="rId65" w:history="1">
        <w:r w:rsidR="00D851CA" w:rsidRPr="00D851CA">
          <w:rPr>
            <w:color w:val="0000FF"/>
            <w:u w:val="single"/>
            <w:rtl/>
          </w:rPr>
          <w:t>40 ב'</w:t>
        </w:r>
      </w:hyperlink>
      <w:r>
        <w:rPr>
          <w:rFonts w:hint="cs"/>
          <w:rtl/>
        </w:rPr>
        <w:t xml:space="preserve"> לחוק, שוכנעתי כי יש מקום להעדיף את אינטרס הכלל ולגזור עליו את העונשים, כדלקמן </w:t>
      </w:r>
      <w:r>
        <w:rPr>
          <w:rtl/>
        </w:rPr>
        <w:t>–</w:t>
      </w:r>
      <w:r>
        <w:rPr>
          <w:rFonts w:hint="cs"/>
          <w:rtl/>
        </w:rPr>
        <w:t xml:space="preserve"> </w:t>
      </w:r>
    </w:p>
    <w:p w14:paraId="74A3010B" w14:textId="77777777" w:rsidR="00A715F2" w:rsidRDefault="00A715F2">
      <w:pPr>
        <w:spacing w:line="360" w:lineRule="auto"/>
        <w:ind w:left="720"/>
        <w:jc w:val="both"/>
        <w:rPr>
          <w:rtl/>
        </w:rPr>
      </w:pPr>
    </w:p>
    <w:p w14:paraId="2C6BF437" w14:textId="77777777" w:rsidR="00A715F2" w:rsidRDefault="00652BB1">
      <w:pPr>
        <w:spacing w:line="360" w:lineRule="auto"/>
        <w:ind w:left="720"/>
        <w:jc w:val="both"/>
        <w:rPr>
          <w:rtl/>
        </w:rPr>
      </w:pPr>
      <w:r>
        <w:rPr>
          <w:rFonts w:hint="cs"/>
          <w:b/>
          <w:bCs/>
          <w:u w:val="single"/>
          <w:rtl/>
        </w:rPr>
        <w:t>מאסר בפועל</w:t>
      </w:r>
      <w:r>
        <w:rPr>
          <w:rFonts w:hint="cs"/>
          <w:rtl/>
        </w:rPr>
        <w:t xml:space="preserve"> </w:t>
      </w:r>
      <w:r>
        <w:rPr>
          <w:rtl/>
        </w:rPr>
        <w:t>–</w:t>
      </w:r>
      <w:r>
        <w:rPr>
          <w:rFonts w:hint="cs"/>
          <w:rtl/>
        </w:rPr>
        <w:t xml:space="preserve"> לתקופה של 18 חודשים בניכוי ימי מעצרו בין הימים </w:t>
      </w:r>
      <w:r>
        <w:rPr>
          <w:rtl/>
        </w:rPr>
        <w:t>–</w:t>
      </w:r>
      <w:r>
        <w:rPr>
          <w:rFonts w:hint="cs"/>
          <w:rtl/>
        </w:rPr>
        <w:t xml:space="preserve"> 12.1.11-8.1.12 ו- 10.9.12-8.11.12.  </w:t>
      </w:r>
    </w:p>
    <w:p w14:paraId="4484B2AE" w14:textId="77777777" w:rsidR="00A715F2" w:rsidRDefault="00A715F2">
      <w:pPr>
        <w:spacing w:line="360" w:lineRule="auto"/>
        <w:ind w:left="720"/>
        <w:jc w:val="both"/>
        <w:rPr>
          <w:rtl/>
        </w:rPr>
      </w:pPr>
    </w:p>
    <w:p w14:paraId="31C788BD" w14:textId="77777777" w:rsidR="00A715F2" w:rsidRDefault="00652BB1">
      <w:pPr>
        <w:spacing w:line="360" w:lineRule="auto"/>
        <w:ind w:left="720"/>
        <w:jc w:val="both"/>
        <w:rPr>
          <w:rtl/>
        </w:rPr>
      </w:pPr>
      <w:r>
        <w:rPr>
          <w:rFonts w:hint="cs"/>
          <w:rtl/>
        </w:rPr>
        <w:t xml:space="preserve">ברוח החג, יתייצב הנאשם לתחילת ריצוי עונשו ביום 22.4.14 בשעה 12:00 במזכירות הפלילית של בית משפט זה. </w:t>
      </w:r>
    </w:p>
    <w:p w14:paraId="4ED59818" w14:textId="77777777" w:rsidR="00A715F2" w:rsidRDefault="00A715F2">
      <w:pPr>
        <w:spacing w:line="360" w:lineRule="auto"/>
        <w:ind w:left="720"/>
        <w:jc w:val="both"/>
        <w:rPr>
          <w:rtl/>
        </w:rPr>
      </w:pPr>
    </w:p>
    <w:p w14:paraId="7338BDF6" w14:textId="77777777" w:rsidR="00A715F2" w:rsidRDefault="00652BB1">
      <w:pPr>
        <w:spacing w:line="360" w:lineRule="auto"/>
        <w:ind w:left="720"/>
        <w:jc w:val="both"/>
        <w:rPr>
          <w:rtl/>
        </w:rPr>
      </w:pPr>
      <w:r>
        <w:rPr>
          <w:rFonts w:hint="cs"/>
          <w:rtl/>
        </w:rPr>
        <w:t xml:space="preserve">התנאים שנקבעו בתיק המעצר </w:t>
      </w:r>
      <w:r>
        <w:rPr>
          <w:rtl/>
        </w:rPr>
        <w:t>–</w:t>
      </w:r>
      <w:r>
        <w:rPr>
          <w:rFonts w:hint="cs"/>
          <w:rtl/>
        </w:rPr>
        <w:t xml:space="preserve"> בעינם. </w:t>
      </w:r>
    </w:p>
    <w:p w14:paraId="62DC8020" w14:textId="77777777" w:rsidR="00A715F2" w:rsidRDefault="00A715F2">
      <w:pPr>
        <w:spacing w:line="360" w:lineRule="auto"/>
        <w:ind w:left="720"/>
        <w:jc w:val="both"/>
        <w:rPr>
          <w:rtl/>
        </w:rPr>
      </w:pPr>
    </w:p>
    <w:p w14:paraId="402C2BE8" w14:textId="77777777" w:rsidR="00A715F2" w:rsidRDefault="00652BB1">
      <w:pPr>
        <w:spacing w:line="360" w:lineRule="auto"/>
        <w:ind w:left="720"/>
        <w:jc w:val="both"/>
        <w:rPr>
          <w:rtl/>
        </w:rPr>
      </w:pPr>
      <w:r>
        <w:rPr>
          <w:rFonts w:hint="cs"/>
          <w:b/>
          <w:bCs/>
          <w:u w:val="single"/>
          <w:rtl/>
        </w:rPr>
        <w:t>הפעלת מאסרים על תנאי</w:t>
      </w:r>
      <w:r>
        <w:rPr>
          <w:rFonts w:hint="cs"/>
          <w:rtl/>
        </w:rPr>
        <w:t xml:space="preserve"> </w:t>
      </w:r>
      <w:r>
        <w:rPr>
          <w:rtl/>
        </w:rPr>
        <w:t>–</w:t>
      </w:r>
      <w:r>
        <w:rPr>
          <w:rFonts w:hint="cs"/>
          <w:rtl/>
        </w:rPr>
        <w:t xml:space="preserve"> מופעלים בזאת מאסרים על תנאי בני 6 ו- 3 חודשים כפי שנגזרו על הנאשם ביום 4.6.09 </w:t>
      </w:r>
      <w:proofErr w:type="spellStart"/>
      <w:r>
        <w:rPr>
          <w:rFonts w:hint="cs"/>
          <w:rtl/>
        </w:rPr>
        <w:t>ב</w:t>
      </w:r>
      <w:hyperlink r:id="rId66" w:history="1">
        <w:r w:rsidRPr="00652BB1">
          <w:rPr>
            <w:color w:val="0000FF"/>
            <w:u w:val="single"/>
            <w:rtl/>
          </w:rPr>
          <w:t>פ</w:t>
        </w:r>
        <w:proofErr w:type="spellEnd"/>
        <w:r w:rsidRPr="00652BB1">
          <w:rPr>
            <w:color w:val="0000FF"/>
            <w:u w:val="single"/>
            <w:rtl/>
          </w:rPr>
          <w:t>' 3321/08</w:t>
        </w:r>
      </w:hyperlink>
      <w:r>
        <w:rPr>
          <w:rFonts w:hint="cs"/>
          <w:rtl/>
        </w:rPr>
        <w:t xml:space="preserve"> ו- 5123/09. לריצוי במצטבר האחד לשני ובחופף לעונש המאסר שנגזר על הנאשם לעיל. </w:t>
      </w:r>
    </w:p>
    <w:p w14:paraId="799D4CC7" w14:textId="77777777" w:rsidR="00A715F2" w:rsidRDefault="00A715F2">
      <w:pPr>
        <w:spacing w:line="360" w:lineRule="auto"/>
        <w:ind w:left="720"/>
        <w:jc w:val="both"/>
        <w:rPr>
          <w:rtl/>
        </w:rPr>
      </w:pPr>
    </w:p>
    <w:p w14:paraId="229764E8" w14:textId="77777777" w:rsidR="00A715F2" w:rsidRDefault="00652BB1">
      <w:pPr>
        <w:spacing w:line="360" w:lineRule="auto"/>
        <w:ind w:left="720"/>
        <w:jc w:val="both"/>
        <w:rPr>
          <w:b/>
          <w:bCs/>
          <w:rtl/>
        </w:rPr>
      </w:pPr>
      <w:r>
        <w:rPr>
          <w:rFonts w:hint="cs"/>
          <w:b/>
          <w:bCs/>
          <w:rtl/>
        </w:rPr>
        <w:t xml:space="preserve">סך </w:t>
      </w:r>
      <w:proofErr w:type="spellStart"/>
      <w:r>
        <w:rPr>
          <w:rFonts w:hint="cs"/>
          <w:b/>
          <w:bCs/>
          <w:rtl/>
        </w:rPr>
        <w:t>הכל</w:t>
      </w:r>
      <w:proofErr w:type="spellEnd"/>
      <w:r>
        <w:rPr>
          <w:rFonts w:hint="cs"/>
          <w:b/>
          <w:bCs/>
          <w:rtl/>
        </w:rPr>
        <w:t xml:space="preserve"> ירצה הנאשם עונש מאסר בן 18 חודשים החל מיום 22.4.14 בניכוי ימי מעצרו הנ"ל.</w:t>
      </w:r>
    </w:p>
    <w:p w14:paraId="2506E070" w14:textId="77777777" w:rsidR="00A715F2" w:rsidRDefault="00A715F2">
      <w:pPr>
        <w:spacing w:line="360" w:lineRule="auto"/>
        <w:ind w:left="720"/>
        <w:jc w:val="both"/>
        <w:rPr>
          <w:rtl/>
        </w:rPr>
      </w:pPr>
    </w:p>
    <w:p w14:paraId="13DCFF75" w14:textId="77777777" w:rsidR="00A715F2" w:rsidRDefault="00652BB1">
      <w:pPr>
        <w:spacing w:line="360" w:lineRule="auto"/>
        <w:ind w:left="720"/>
        <w:jc w:val="both"/>
        <w:rPr>
          <w:rtl/>
        </w:rPr>
      </w:pPr>
      <w:r>
        <w:rPr>
          <w:rFonts w:hint="cs"/>
          <w:b/>
          <w:bCs/>
          <w:u w:val="single"/>
          <w:rtl/>
        </w:rPr>
        <w:t>מאסר על תנאי</w:t>
      </w:r>
      <w:r>
        <w:rPr>
          <w:rFonts w:hint="cs"/>
          <w:rtl/>
        </w:rPr>
        <w:t xml:space="preserve"> - לתקופה של 6 חודשים. הנאשם </w:t>
      </w:r>
      <w:proofErr w:type="spellStart"/>
      <w:r>
        <w:rPr>
          <w:rFonts w:hint="cs"/>
          <w:rtl/>
        </w:rPr>
        <w:t>יישא</w:t>
      </w:r>
      <w:proofErr w:type="spellEnd"/>
      <w:r>
        <w:rPr>
          <w:rFonts w:hint="cs"/>
          <w:rtl/>
        </w:rPr>
        <w:t xml:space="preserve"> בעונש זה אם בתקופה של שלוש שנים מיום שחרורו יעבור על עבירה נוספת מסוג פשע על פי הפקודה.  </w:t>
      </w:r>
    </w:p>
    <w:p w14:paraId="2040EC05" w14:textId="77777777" w:rsidR="00A715F2" w:rsidRDefault="00A715F2">
      <w:pPr>
        <w:jc w:val="both"/>
        <w:rPr>
          <w:rtl/>
        </w:rPr>
      </w:pPr>
    </w:p>
    <w:p w14:paraId="75AB3E5A" w14:textId="77777777" w:rsidR="00A715F2" w:rsidRDefault="00652BB1">
      <w:pPr>
        <w:spacing w:line="360" w:lineRule="auto"/>
        <w:ind w:left="720"/>
        <w:jc w:val="both"/>
        <w:rPr>
          <w:rtl/>
        </w:rPr>
      </w:pPr>
      <w:r>
        <w:rPr>
          <w:rFonts w:hint="cs"/>
          <w:b/>
          <w:bCs/>
          <w:u w:val="single"/>
          <w:rtl/>
        </w:rPr>
        <w:t>מאסר על תנאי</w:t>
      </w:r>
      <w:r>
        <w:rPr>
          <w:rFonts w:hint="cs"/>
          <w:rtl/>
        </w:rPr>
        <w:t xml:space="preserve"> - לתקופה של 3 חודשים. הנאשם </w:t>
      </w:r>
      <w:proofErr w:type="spellStart"/>
      <w:r>
        <w:rPr>
          <w:rFonts w:hint="cs"/>
          <w:rtl/>
        </w:rPr>
        <w:t>יישא</w:t>
      </w:r>
      <w:proofErr w:type="spellEnd"/>
      <w:r>
        <w:rPr>
          <w:rFonts w:hint="cs"/>
          <w:rtl/>
        </w:rPr>
        <w:t xml:space="preserve"> בעונש זה אם בתקופה של שלוש שנים מיום שחרורו יעבור על עבירה  נוספת מסוג עוון על פי הפקודה.</w:t>
      </w:r>
    </w:p>
    <w:p w14:paraId="4583E7EC" w14:textId="77777777" w:rsidR="00A715F2" w:rsidRDefault="00A715F2">
      <w:pPr>
        <w:spacing w:line="360" w:lineRule="auto"/>
        <w:ind w:left="720"/>
        <w:jc w:val="both"/>
        <w:rPr>
          <w:rtl/>
        </w:rPr>
      </w:pPr>
    </w:p>
    <w:p w14:paraId="706531DB" w14:textId="77777777" w:rsidR="00A715F2" w:rsidRDefault="00652BB1">
      <w:pPr>
        <w:spacing w:line="360" w:lineRule="auto"/>
        <w:ind w:left="720"/>
        <w:jc w:val="both"/>
        <w:rPr>
          <w:rtl/>
        </w:rPr>
      </w:pPr>
      <w:r>
        <w:rPr>
          <w:rFonts w:hint="cs"/>
          <w:b/>
          <w:bCs/>
          <w:u w:val="single"/>
          <w:rtl/>
        </w:rPr>
        <w:t>מאסר על תנאי</w:t>
      </w:r>
      <w:r>
        <w:rPr>
          <w:rFonts w:hint="cs"/>
          <w:rtl/>
        </w:rPr>
        <w:t xml:space="preserve"> - לתקופה של 3 חודשים. הנאשם </w:t>
      </w:r>
      <w:proofErr w:type="spellStart"/>
      <w:r>
        <w:rPr>
          <w:rFonts w:hint="cs"/>
          <w:rtl/>
        </w:rPr>
        <w:t>יישא</w:t>
      </w:r>
      <w:proofErr w:type="spellEnd"/>
      <w:r>
        <w:rPr>
          <w:rFonts w:hint="cs"/>
          <w:rtl/>
        </w:rPr>
        <w:t xml:space="preserve"> בעונש זה אם בתקופה של שלוש שנים מיום שחרורו יעבור על עבירה נוספת כפי אלו בהן הורשע.  </w:t>
      </w:r>
    </w:p>
    <w:p w14:paraId="753698B0" w14:textId="77777777" w:rsidR="00A715F2" w:rsidRDefault="00A715F2">
      <w:pPr>
        <w:spacing w:line="360" w:lineRule="auto"/>
        <w:ind w:left="720"/>
        <w:jc w:val="both"/>
        <w:rPr>
          <w:rtl/>
        </w:rPr>
      </w:pPr>
    </w:p>
    <w:p w14:paraId="4A8C9B23" w14:textId="77777777" w:rsidR="00A715F2" w:rsidRDefault="00652BB1">
      <w:pPr>
        <w:spacing w:line="360" w:lineRule="auto"/>
        <w:ind w:left="720"/>
        <w:jc w:val="both"/>
        <w:rPr>
          <w:rtl/>
        </w:rPr>
      </w:pPr>
      <w:r>
        <w:rPr>
          <w:rFonts w:hint="cs"/>
          <w:b/>
          <w:bCs/>
          <w:u w:val="single"/>
          <w:rtl/>
        </w:rPr>
        <w:t>קנס</w:t>
      </w:r>
      <w:r>
        <w:rPr>
          <w:rFonts w:hint="cs"/>
          <w:rtl/>
        </w:rPr>
        <w:t xml:space="preserve"> - בסכום של 4,500 או מאסר הנאשם למשך 35 ימים תחתיו; הקנס ישולם ב-5 תשלומים חודשיים שווים ורצופים. התשלום הראשון ישולם בתוך 30 ימים מהיום ויתרת התשלומים מידי 30 יום לאחר מכן. פיגור בתשלום אחד מן השיעורים שנקבעו לעיל, יעמיד לפירעון מידי את יתרת הקנס שטרם שולמה ויחייב את הנאשם בתשלום תוספת פיגורים כחוק.</w:t>
      </w:r>
    </w:p>
    <w:p w14:paraId="0F2869A8" w14:textId="77777777" w:rsidR="00A715F2" w:rsidRDefault="00A715F2">
      <w:pPr>
        <w:spacing w:line="360" w:lineRule="auto"/>
        <w:ind w:left="720"/>
        <w:jc w:val="both"/>
        <w:rPr>
          <w:rtl/>
        </w:rPr>
      </w:pPr>
    </w:p>
    <w:p w14:paraId="1C6A00A4" w14:textId="77777777" w:rsidR="00A715F2" w:rsidRDefault="00652BB1">
      <w:pPr>
        <w:spacing w:line="360" w:lineRule="auto"/>
        <w:ind w:left="720"/>
        <w:jc w:val="both"/>
        <w:rPr>
          <w:rtl/>
        </w:rPr>
      </w:pPr>
      <w:r>
        <w:rPr>
          <w:rFonts w:hint="cs"/>
          <w:b/>
          <w:bCs/>
          <w:u w:val="single"/>
          <w:rtl/>
        </w:rPr>
        <w:t xml:space="preserve">פסילה </w:t>
      </w:r>
      <w:r>
        <w:rPr>
          <w:rtl/>
        </w:rPr>
        <w:t>–</w:t>
      </w:r>
      <w:r>
        <w:rPr>
          <w:rFonts w:hint="cs"/>
          <w:rtl/>
        </w:rPr>
        <w:t xml:space="preserve"> מלקבל או להחזיק רישיון נהיגה למשך 6 חודשים מיום שחרורו של הנאשם ממאסר. תחילת ימי הפסילה מיום הפקדת הרישיון במזכירות בית המשפט או מיום הגשת תצהיר אובדן. </w:t>
      </w:r>
    </w:p>
    <w:p w14:paraId="29A7464E" w14:textId="77777777" w:rsidR="00A715F2" w:rsidRDefault="00A715F2">
      <w:pPr>
        <w:spacing w:line="360" w:lineRule="auto"/>
        <w:ind w:left="720"/>
        <w:jc w:val="both"/>
        <w:rPr>
          <w:rtl/>
        </w:rPr>
      </w:pPr>
    </w:p>
    <w:p w14:paraId="1140F70E" w14:textId="77777777" w:rsidR="00A715F2" w:rsidRDefault="00652BB1">
      <w:pPr>
        <w:spacing w:line="360" w:lineRule="auto"/>
        <w:ind w:left="720"/>
        <w:jc w:val="both"/>
        <w:rPr>
          <w:rtl/>
        </w:rPr>
      </w:pPr>
      <w:r>
        <w:rPr>
          <w:rFonts w:hint="cs"/>
          <w:b/>
          <w:bCs/>
          <w:u w:val="single"/>
          <w:rtl/>
        </w:rPr>
        <w:t>פסילה על תנאי</w:t>
      </w:r>
      <w:r>
        <w:rPr>
          <w:rFonts w:hint="cs"/>
          <w:rtl/>
        </w:rPr>
        <w:t xml:space="preserve"> </w:t>
      </w:r>
      <w:r>
        <w:rPr>
          <w:rtl/>
        </w:rPr>
        <w:t>–</w:t>
      </w:r>
      <w:r>
        <w:rPr>
          <w:rFonts w:hint="cs"/>
          <w:rtl/>
        </w:rPr>
        <w:t xml:space="preserve"> מלקבל או להחזיק רישיון נהיגה למשך 3 חודשים. הנאשם </w:t>
      </w:r>
      <w:proofErr w:type="spellStart"/>
      <w:r>
        <w:rPr>
          <w:rFonts w:hint="cs"/>
          <w:rtl/>
        </w:rPr>
        <w:t>יישא</w:t>
      </w:r>
      <w:proofErr w:type="spellEnd"/>
      <w:r>
        <w:rPr>
          <w:rFonts w:hint="cs"/>
          <w:rtl/>
        </w:rPr>
        <w:t xml:space="preserve"> בעונש זה אם בתקופה של שלוש שנים מיום שחרורו, יעבור על כל עבירה על פי הפקודה או כל עבירה אחרת המצדיקה הפעלת פסילה מותנית.  </w:t>
      </w:r>
    </w:p>
    <w:p w14:paraId="045289F7" w14:textId="77777777" w:rsidR="00A715F2" w:rsidRDefault="00A715F2">
      <w:pPr>
        <w:spacing w:line="360" w:lineRule="auto"/>
        <w:ind w:left="720"/>
        <w:jc w:val="both"/>
        <w:rPr>
          <w:rtl/>
        </w:rPr>
      </w:pPr>
    </w:p>
    <w:p w14:paraId="6D836CD8" w14:textId="77777777" w:rsidR="00A715F2" w:rsidRDefault="00652BB1">
      <w:pPr>
        <w:spacing w:line="360" w:lineRule="auto"/>
        <w:ind w:left="720"/>
        <w:jc w:val="both"/>
        <w:rPr>
          <w:rtl/>
        </w:rPr>
      </w:pPr>
      <w:r>
        <w:rPr>
          <w:rFonts w:hint="cs"/>
          <w:u w:val="single"/>
          <w:rtl/>
        </w:rPr>
        <w:t>מוצגים</w:t>
      </w:r>
      <w:r>
        <w:rPr>
          <w:rFonts w:hint="cs"/>
          <w:rtl/>
        </w:rPr>
        <w:t xml:space="preserve"> </w:t>
      </w:r>
      <w:r>
        <w:rPr>
          <w:rtl/>
        </w:rPr>
        <w:t>–</w:t>
      </w:r>
      <w:r>
        <w:rPr>
          <w:rFonts w:hint="cs"/>
          <w:rtl/>
        </w:rPr>
        <w:t xml:space="preserve"> סמים מסוכנים - השמדה. יתרת המוצגים </w:t>
      </w:r>
      <w:r>
        <w:rPr>
          <w:rtl/>
        </w:rPr>
        <w:t>–</w:t>
      </w:r>
      <w:r>
        <w:rPr>
          <w:rFonts w:hint="cs"/>
          <w:rtl/>
        </w:rPr>
        <w:t xml:space="preserve"> השבה לבעלים. </w:t>
      </w:r>
    </w:p>
    <w:p w14:paraId="65F38970" w14:textId="77777777" w:rsidR="00A715F2" w:rsidRDefault="00A715F2">
      <w:pPr>
        <w:rPr>
          <w:rtl/>
        </w:rPr>
      </w:pPr>
    </w:p>
    <w:p w14:paraId="4AEC67FA" w14:textId="77777777" w:rsidR="00A715F2" w:rsidRDefault="00A715F2">
      <w:pPr>
        <w:rPr>
          <w:rtl/>
        </w:rPr>
      </w:pPr>
    </w:p>
    <w:p w14:paraId="6A5DB6F0" w14:textId="77777777" w:rsidR="00A715F2" w:rsidRDefault="00652BB1">
      <w:pPr>
        <w:rPr>
          <w:rtl/>
        </w:rPr>
      </w:pPr>
      <w:r>
        <w:rPr>
          <w:rFonts w:hint="cs"/>
          <w:rtl/>
        </w:rPr>
        <w:t xml:space="preserve">זכות ערעור בתוך 45 ימים. </w:t>
      </w:r>
    </w:p>
    <w:p w14:paraId="283FFC37" w14:textId="77777777" w:rsidR="00A715F2" w:rsidRDefault="00A715F2">
      <w:pPr>
        <w:rPr>
          <w:rtl/>
        </w:rPr>
      </w:pPr>
    </w:p>
    <w:p w14:paraId="39BB9A74" w14:textId="77777777" w:rsidR="00A715F2" w:rsidRDefault="00A715F2">
      <w:pPr>
        <w:rPr>
          <w:rtl/>
        </w:rPr>
      </w:pPr>
    </w:p>
    <w:p w14:paraId="6D213120" w14:textId="77777777" w:rsidR="00A715F2" w:rsidRPr="00652BB1" w:rsidRDefault="00652BB1">
      <w:pPr>
        <w:rPr>
          <w:color w:val="FFFFFF"/>
          <w:sz w:val="2"/>
          <w:szCs w:val="2"/>
          <w:rtl/>
        </w:rPr>
      </w:pPr>
      <w:r w:rsidRPr="00652BB1">
        <w:rPr>
          <w:color w:val="FFFFFF"/>
          <w:sz w:val="2"/>
          <w:szCs w:val="2"/>
          <w:rtl/>
        </w:rPr>
        <w:t>5129371</w:t>
      </w:r>
    </w:p>
    <w:p w14:paraId="2D66826D" w14:textId="77777777" w:rsidR="00A715F2" w:rsidRDefault="00652BB1">
      <w:pPr>
        <w:rPr>
          <w:rFonts w:cs="FrankRuehl"/>
          <w:sz w:val="28"/>
          <w:szCs w:val="28"/>
          <w:rtl/>
        </w:rPr>
      </w:pPr>
      <w:r w:rsidRPr="00652BB1">
        <w:rPr>
          <w:rFonts w:ascii="Arial" w:hAnsi="Arial"/>
          <w:color w:val="FFFFFF"/>
          <w:sz w:val="2"/>
          <w:szCs w:val="2"/>
          <w:rtl/>
        </w:rPr>
        <w:t>54678313</w:t>
      </w:r>
      <w:r>
        <w:rPr>
          <w:rFonts w:ascii="Arial" w:hAnsi="Arial"/>
          <w:rtl/>
        </w:rPr>
        <w:t xml:space="preserve">ניתן היום, י"ג ניסן תשע"ד, 13 אפריל 2014, במעמד הצדדים. </w:t>
      </w:r>
    </w:p>
    <w:p w14:paraId="50A6555B" w14:textId="77777777" w:rsidR="00A715F2" w:rsidRDefault="00652BB1">
      <w:pPr>
        <w:jc w:val="right"/>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8256205" w14:textId="77777777" w:rsidR="00A715F2" w:rsidRDefault="00A715F2">
      <w:pPr>
        <w:jc w:val="right"/>
        <w:rPr>
          <w:rFonts w:ascii="Arial" w:hAnsi="Arial" w:cs="FrankRuehl"/>
          <w:sz w:val="28"/>
          <w:szCs w:val="28"/>
          <w:rtl/>
        </w:rPr>
      </w:pPr>
    </w:p>
    <w:p w14:paraId="6D2E2B1C" w14:textId="77777777" w:rsidR="00A715F2" w:rsidRDefault="00A715F2">
      <w:pPr>
        <w:rPr>
          <w:rFonts w:cs="FrankRuehl"/>
          <w:sz w:val="28"/>
          <w:szCs w:val="28"/>
          <w:rtl/>
        </w:rPr>
      </w:pPr>
    </w:p>
    <w:p w14:paraId="1F38D473" w14:textId="77777777" w:rsidR="00A715F2" w:rsidRDefault="00A715F2">
      <w:pPr>
        <w:pStyle w:val="a3"/>
        <w:jc w:val="center"/>
        <w:rPr>
          <w:rtl/>
        </w:rPr>
      </w:pPr>
    </w:p>
    <w:p w14:paraId="623AFC3E" w14:textId="77777777" w:rsidR="00652BB1" w:rsidRPr="00652BB1" w:rsidRDefault="00652BB1" w:rsidP="00652BB1">
      <w:pPr>
        <w:keepNext/>
        <w:rPr>
          <w:rFonts w:ascii="David" w:hAnsi="David"/>
          <w:color w:val="000000"/>
          <w:sz w:val="22"/>
          <w:szCs w:val="22"/>
          <w:rtl/>
        </w:rPr>
      </w:pPr>
    </w:p>
    <w:p w14:paraId="0BEBC6C5" w14:textId="77777777" w:rsidR="00652BB1" w:rsidRPr="00652BB1" w:rsidRDefault="00652BB1" w:rsidP="00652BB1">
      <w:pPr>
        <w:keepNext/>
        <w:rPr>
          <w:rFonts w:ascii="David" w:hAnsi="David"/>
          <w:color w:val="000000"/>
          <w:sz w:val="22"/>
          <w:szCs w:val="22"/>
          <w:rtl/>
        </w:rPr>
      </w:pPr>
      <w:r w:rsidRPr="00652BB1">
        <w:rPr>
          <w:rFonts w:ascii="David" w:hAnsi="David"/>
          <w:color w:val="000000"/>
          <w:sz w:val="22"/>
          <w:szCs w:val="22"/>
          <w:rtl/>
        </w:rPr>
        <w:t xml:space="preserve">ארז </w:t>
      </w:r>
      <w:proofErr w:type="spellStart"/>
      <w:r w:rsidRPr="00652BB1">
        <w:rPr>
          <w:rFonts w:ascii="David" w:hAnsi="David"/>
          <w:color w:val="000000"/>
          <w:sz w:val="22"/>
          <w:szCs w:val="22"/>
          <w:rtl/>
        </w:rPr>
        <w:t>יקואל</w:t>
      </w:r>
      <w:proofErr w:type="spellEnd"/>
      <w:r w:rsidRPr="00652BB1">
        <w:rPr>
          <w:rFonts w:ascii="David" w:hAnsi="David"/>
          <w:color w:val="000000"/>
          <w:sz w:val="22"/>
          <w:szCs w:val="22"/>
          <w:rtl/>
        </w:rPr>
        <w:t xml:space="preserve"> ה 54678313</w:t>
      </w:r>
    </w:p>
    <w:p w14:paraId="6F352AC9" w14:textId="77777777" w:rsidR="00652BB1" w:rsidRDefault="00652BB1" w:rsidP="00652BB1">
      <w:r w:rsidRPr="00652BB1">
        <w:rPr>
          <w:color w:val="000000"/>
          <w:rtl/>
        </w:rPr>
        <w:t>נוסח מסמך זה כפוף לשינויי ניסוח ועריכה</w:t>
      </w:r>
    </w:p>
    <w:p w14:paraId="65B75C33" w14:textId="77777777" w:rsidR="00652BB1" w:rsidRDefault="00652BB1" w:rsidP="00652BB1">
      <w:pPr>
        <w:rPr>
          <w:rtl/>
        </w:rPr>
      </w:pPr>
    </w:p>
    <w:p w14:paraId="4659020B" w14:textId="77777777" w:rsidR="00652BB1" w:rsidRDefault="00652BB1" w:rsidP="00652BB1">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5FB040F4" w14:textId="77777777" w:rsidR="00A715F2" w:rsidRPr="00652BB1" w:rsidRDefault="00A715F2" w:rsidP="00652BB1">
      <w:pPr>
        <w:jc w:val="center"/>
        <w:rPr>
          <w:color w:val="0000FF"/>
          <w:u w:val="single"/>
        </w:rPr>
      </w:pPr>
    </w:p>
    <w:sectPr w:rsidR="00A715F2" w:rsidRPr="00652BB1" w:rsidSect="00652BB1">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7DCD1" w14:textId="77777777" w:rsidR="00A715F2" w:rsidRPr="00261B6A" w:rsidRDefault="00A715F2">
      <w:pPr>
        <w:rPr>
          <w:rFonts w:cs="Arial"/>
          <w:szCs w:val="20"/>
        </w:rPr>
      </w:pPr>
      <w:r>
        <w:separator/>
      </w:r>
    </w:p>
  </w:endnote>
  <w:endnote w:type="continuationSeparator" w:id="0">
    <w:p w14:paraId="5C8AFAE1" w14:textId="77777777" w:rsidR="00A715F2" w:rsidRPr="00261B6A" w:rsidRDefault="00A715F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C867D" w14:textId="77777777" w:rsidR="00652BB1" w:rsidRDefault="00652BB1" w:rsidP="00652BB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B04100" w14:textId="77777777" w:rsidR="00A715F2" w:rsidRPr="00652BB1" w:rsidRDefault="00652BB1" w:rsidP="00652BB1">
    <w:pPr>
      <w:pStyle w:val="a4"/>
      <w:pBdr>
        <w:top w:val="single" w:sz="4" w:space="1" w:color="auto"/>
        <w:between w:val="single" w:sz="4" w:space="0" w:color="auto"/>
      </w:pBdr>
      <w:spacing w:after="60"/>
      <w:jc w:val="center"/>
      <w:rPr>
        <w:rFonts w:ascii="FrankRuehl" w:hAnsi="FrankRuehl" w:cs="FrankRuehl"/>
        <w:color w:val="000000"/>
      </w:rPr>
    </w:pPr>
    <w:r w:rsidRPr="00652B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F3167" w14:textId="77777777" w:rsidR="00652BB1" w:rsidRDefault="00652BB1" w:rsidP="00652BB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51CA">
      <w:rPr>
        <w:rFonts w:ascii="FrankRuehl" w:hAnsi="FrankRuehl" w:cs="FrankRuehl"/>
        <w:noProof/>
        <w:rtl/>
      </w:rPr>
      <w:t>1</w:t>
    </w:r>
    <w:r>
      <w:rPr>
        <w:rFonts w:ascii="FrankRuehl" w:hAnsi="FrankRuehl" w:cs="FrankRuehl"/>
        <w:rtl/>
      </w:rPr>
      <w:fldChar w:fldCharType="end"/>
    </w:r>
  </w:p>
  <w:p w14:paraId="1EF725C5" w14:textId="77777777" w:rsidR="00A715F2" w:rsidRPr="00652BB1" w:rsidRDefault="00652BB1" w:rsidP="00652BB1">
    <w:pPr>
      <w:pStyle w:val="a4"/>
      <w:pBdr>
        <w:top w:val="single" w:sz="4" w:space="1" w:color="auto"/>
        <w:between w:val="single" w:sz="4" w:space="0" w:color="auto"/>
      </w:pBdr>
      <w:spacing w:after="60"/>
      <w:jc w:val="center"/>
      <w:rPr>
        <w:rFonts w:ascii="FrankRuehl" w:hAnsi="FrankRuehl" w:cs="FrankRuehl"/>
        <w:color w:val="000000"/>
      </w:rPr>
    </w:pPr>
    <w:r w:rsidRPr="00652BB1">
      <w:rPr>
        <w:rFonts w:ascii="FrankRuehl" w:hAnsi="FrankRuehl" w:cs="FrankRuehl"/>
        <w:color w:val="000000"/>
      </w:rPr>
      <w:pict w14:anchorId="157F1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03F82" w14:textId="77777777" w:rsidR="00A715F2" w:rsidRPr="00261B6A" w:rsidRDefault="00A715F2">
      <w:pPr>
        <w:rPr>
          <w:rFonts w:cs="Arial"/>
          <w:szCs w:val="20"/>
        </w:rPr>
      </w:pPr>
      <w:r>
        <w:separator/>
      </w:r>
    </w:p>
  </w:footnote>
  <w:footnote w:type="continuationSeparator" w:id="0">
    <w:p w14:paraId="51E88C76" w14:textId="77777777" w:rsidR="00A715F2" w:rsidRPr="00261B6A" w:rsidRDefault="00A715F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59716" w14:textId="77777777" w:rsidR="00652BB1" w:rsidRPr="00652BB1" w:rsidRDefault="00652BB1" w:rsidP="00652B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(ראשל"צ) 34303-01-11</w:t>
    </w:r>
    <w:r>
      <w:rPr>
        <w:rFonts w:ascii="David" w:hAnsi="David"/>
        <w:color w:val="000000"/>
        <w:sz w:val="22"/>
        <w:szCs w:val="22"/>
        <w:rtl/>
      </w:rPr>
      <w:tab/>
      <w:t xml:space="preserve"> מדינת ישראל נ' יגאל אדם מסיקה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C3C7A" w14:textId="77777777" w:rsidR="00652BB1" w:rsidRPr="00652BB1" w:rsidRDefault="00652BB1" w:rsidP="00652B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(ראשל"צ) 34303-01-11</w:t>
    </w:r>
    <w:r>
      <w:rPr>
        <w:rFonts w:ascii="David" w:hAnsi="David"/>
        <w:color w:val="000000"/>
        <w:sz w:val="22"/>
        <w:szCs w:val="22"/>
        <w:rtl/>
      </w:rPr>
      <w:tab/>
      <w:t xml:space="preserve"> מדינת ישראל נ' יגאל אדם מסיקה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15F2"/>
    <w:rsid w:val="00083589"/>
    <w:rsid w:val="00652BB1"/>
    <w:rsid w:val="00667AC7"/>
    <w:rsid w:val="00A715F2"/>
    <w:rsid w:val="00D851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0021BD"/>
  <w15:chartTrackingRefBased/>
  <w15:docId w15:val="{0BBCBF89-8102-46C5-86F3-78B604A1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15F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715F2"/>
    <w:pPr>
      <w:tabs>
        <w:tab w:val="center" w:pos="4153"/>
        <w:tab w:val="right" w:pos="8306"/>
      </w:tabs>
    </w:pPr>
  </w:style>
  <w:style w:type="paragraph" w:styleId="a4">
    <w:name w:val="footer"/>
    <w:basedOn w:val="a"/>
    <w:rsid w:val="00A715F2"/>
    <w:pPr>
      <w:tabs>
        <w:tab w:val="center" w:pos="4153"/>
        <w:tab w:val="right" w:pos="8306"/>
      </w:tabs>
    </w:pPr>
  </w:style>
  <w:style w:type="character" w:styleId="a5">
    <w:name w:val="page number"/>
    <w:basedOn w:val="a0"/>
    <w:rsid w:val="00A715F2"/>
  </w:style>
  <w:style w:type="paragraph" w:customStyle="1" w:styleId="ruller4">
    <w:name w:val="ruller4"/>
    <w:basedOn w:val="a"/>
    <w:rsid w:val="00A715F2"/>
    <w:pPr>
      <w:overflowPunct w:val="0"/>
      <w:autoSpaceDE w:val="0"/>
      <w:autoSpaceDN w:val="0"/>
      <w:spacing w:line="360" w:lineRule="auto"/>
      <w:jc w:val="both"/>
    </w:pPr>
    <w:rPr>
      <w:rFonts w:ascii="Arial TUR" w:eastAsia="Calibri" w:hAnsi="Arial TUR" w:cs="Arial TUR"/>
      <w:spacing w:val="10"/>
      <w:sz w:val="22"/>
      <w:szCs w:val="22"/>
      <w:lang w:eastAsia="he-IL"/>
    </w:rPr>
  </w:style>
  <w:style w:type="character" w:styleId="a6">
    <w:name w:val="line number"/>
    <w:basedOn w:val="a0"/>
    <w:rsid w:val="00A715F2"/>
  </w:style>
  <w:style w:type="character" w:styleId="Hyperlink">
    <w:name w:val="Hyperlink"/>
    <w:basedOn w:val="a0"/>
    <w:rsid w:val="00652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14/15.a" TargetMode="External"/><Relationship Id="rId21" Type="http://schemas.openxmlformats.org/officeDocument/2006/relationships/hyperlink" Target="http://www.nevo.co.il/law/5227" TargetMode="External"/><Relationship Id="rId42" Type="http://schemas.openxmlformats.org/officeDocument/2006/relationships/hyperlink" Target="http://www.nevo.co.il/law/74501" TargetMode="External"/><Relationship Id="rId47" Type="http://schemas.openxmlformats.org/officeDocument/2006/relationships/hyperlink" Target="http://www.nevo.co.il/law/70314" TargetMode="External"/><Relationship Id="rId63" Type="http://schemas.openxmlformats.org/officeDocument/2006/relationships/hyperlink" Target="http://www.nevo.co.il/law/70301/40d.a"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40d.a" TargetMode="External"/><Relationship Id="rId29" Type="http://schemas.openxmlformats.org/officeDocument/2006/relationships/hyperlink" Target="http://www.nevo.co.il/law/4216/19a"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4501/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7.a" TargetMode="External"/><Relationship Id="rId40" Type="http://schemas.openxmlformats.org/officeDocument/2006/relationships/hyperlink" Target="http://www.nevo.co.il/law/5227" TargetMode="External"/><Relationship Id="rId45" Type="http://schemas.openxmlformats.org/officeDocument/2006/relationships/hyperlink" Target="http://www.nevo.co.il/law/70314/15.a" TargetMode="External"/><Relationship Id="rId53" Type="http://schemas.openxmlformats.org/officeDocument/2006/relationships/hyperlink" Target="http://www.nevo.co.il/case/5301960" TargetMode="External"/><Relationship Id="rId58" Type="http://schemas.openxmlformats.org/officeDocument/2006/relationships/hyperlink" Target="http://www.nevo.co.il/links/psika/?link=&#1506;&#1508;&#1490;%209097/03" TargetMode="External"/><Relationship Id="rId66" Type="http://schemas.openxmlformats.org/officeDocument/2006/relationships/hyperlink" Target="http://www.nevo.co.il/links/psika/?link=&#1514;&#1508;%203321/08" TargetMode="External"/><Relationship Id="rId5" Type="http://schemas.openxmlformats.org/officeDocument/2006/relationships/endnotes" Target="endnotes.xml"/><Relationship Id="rId61" Type="http://schemas.openxmlformats.org/officeDocument/2006/relationships/hyperlink" Target="http://www.nevo.co.il/law/70301/40ja"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5227/10.a" TargetMode="External"/><Relationship Id="rId27" Type="http://schemas.openxmlformats.org/officeDocument/2006/relationships/hyperlink" Target="http://www.nevo.co.il/law/70314/18" TargetMode="External"/><Relationship Id="rId30" Type="http://schemas.openxmlformats.org/officeDocument/2006/relationships/hyperlink" Target="http://www.nevo.co.il/law/4216" TargetMode="External"/><Relationship Id="rId35" Type="http://schemas.openxmlformats.org/officeDocument/2006/relationships/hyperlink" Target="http://www.nevo.co.il/law/70301/413b.a"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links/psika/?link=&#1514;&#1508;%20619/91" TargetMode="External"/><Relationship Id="rId56" Type="http://schemas.openxmlformats.org/officeDocument/2006/relationships/hyperlink" Target="http://www.nevo.co.il/links/psika/?link=&#1506;&#1508;%204067/09" TargetMode="External"/><Relationship Id="rId64" Type="http://schemas.openxmlformats.org/officeDocument/2006/relationships/hyperlink" Target="http://www.nevo.co.il/law/70301/40d.b" TargetMode="External"/><Relationship Id="rId69" Type="http://schemas.openxmlformats.org/officeDocument/2006/relationships/header" Target="header2.xml"/><Relationship Id="rId8" Type="http://schemas.openxmlformats.org/officeDocument/2006/relationships/hyperlink" Target="http://www.nevo.co.il/law/4216/7.c" TargetMode="External"/><Relationship Id="rId51" Type="http://schemas.openxmlformats.org/officeDocument/2006/relationships/hyperlink" Target="http://www.nevo.co.il/case/2252018"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40d.b" TargetMode="External"/><Relationship Id="rId25" Type="http://schemas.openxmlformats.org/officeDocument/2006/relationships/hyperlink" Target="http://www.nevo.co.il/law/70314" TargetMode="External"/><Relationship Id="rId33" Type="http://schemas.openxmlformats.org/officeDocument/2006/relationships/hyperlink" Target="http://www.nevo.co.il/law/4216/13" TargetMode="External"/><Relationship Id="rId38" Type="http://schemas.openxmlformats.org/officeDocument/2006/relationships/hyperlink" Target="http://www.nevo.co.il/law/4216/7.c" TargetMode="External"/><Relationship Id="rId46" Type="http://schemas.openxmlformats.org/officeDocument/2006/relationships/hyperlink" Target="http://www.nevo.co.il/law/70314/18" TargetMode="External"/><Relationship Id="rId59" Type="http://schemas.openxmlformats.org/officeDocument/2006/relationships/hyperlink" Target="http://www.nevo.co.il/case/2931189"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413b.a" TargetMode="External"/><Relationship Id="rId41" Type="http://schemas.openxmlformats.org/officeDocument/2006/relationships/hyperlink" Target="http://www.nevo.co.il/law/74501/2" TargetMode="External"/><Relationship Id="rId54" Type="http://schemas.openxmlformats.org/officeDocument/2006/relationships/hyperlink" Target="http://www.nevo.co.il/case/4266129" TargetMode="External"/><Relationship Id="rId62" Type="http://schemas.openxmlformats.org/officeDocument/2006/relationships/hyperlink" Target="http://www.nevo.co.il/law/70301/40d.a"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c.a" TargetMode="External"/><Relationship Id="rId23" Type="http://schemas.openxmlformats.org/officeDocument/2006/relationships/hyperlink" Target="http://www.nevo.co.il/law/74501" TargetMode="External"/><Relationship Id="rId28" Type="http://schemas.openxmlformats.org/officeDocument/2006/relationships/hyperlink" Target="http://www.nevo.co.il/law/4216/14" TargetMode="External"/><Relationship Id="rId36" Type="http://schemas.openxmlformats.org/officeDocument/2006/relationships/hyperlink" Target="http://www.nevo.co.il/law/70301/275" TargetMode="External"/><Relationship Id="rId49" Type="http://schemas.openxmlformats.org/officeDocument/2006/relationships/hyperlink" Target="http://www.nevo.co.il/links/psika/?link=&#1506;&#1508;%20966/94" TargetMode="External"/><Relationship Id="rId57" Type="http://schemas.openxmlformats.org/officeDocument/2006/relationships/hyperlink" Target="http://www.nevo.co.il/case/5670712" TargetMode="External"/><Relationship Id="rId10" Type="http://schemas.openxmlformats.org/officeDocument/2006/relationships/hyperlink" Target="http://www.nevo.co.il/law/4216/14" TargetMode="External"/><Relationship Id="rId31" Type="http://schemas.openxmlformats.org/officeDocument/2006/relationships/hyperlink" Target="http://www.nevo.co.il/law/70301/29.a" TargetMode="External"/><Relationship Id="rId44" Type="http://schemas.openxmlformats.org/officeDocument/2006/relationships/hyperlink" Target="http://www.nevo.co.il/case/5805976" TargetMode="External"/><Relationship Id="rId52" Type="http://schemas.openxmlformats.org/officeDocument/2006/relationships/hyperlink" Target="http://www.nevo.co.il/case/2397949" TargetMode="External"/><Relationship Id="rId60" Type="http://schemas.openxmlformats.org/officeDocument/2006/relationships/hyperlink" Target="http://www.nevo.co.il/case/4931895" TargetMode="External"/><Relationship Id="rId65" Type="http://schemas.openxmlformats.org/officeDocument/2006/relationships/hyperlink" Target="http://www.nevo.co.il/law/70301/40b"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3" TargetMode="External"/><Relationship Id="rId13" Type="http://schemas.openxmlformats.org/officeDocument/2006/relationships/hyperlink" Target="http://www.nevo.co.il/law/70301/29.a" TargetMode="External"/><Relationship Id="rId18" Type="http://schemas.openxmlformats.org/officeDocument/2006/relationships/hyperlink" Target="http://www.nevo.co.il/law/70301/275" TargetMode="External"/><Relationship Id="rId39" Type="http://schemas.openxmlformats.org/officeDocument/2006/relationships/hyperlink" Target="http://www.nevo.co.il/law/5227/10.a" TargetMode="External"/><Relationship Id="rId34" Type="http://schemas.openxmlformats.org/officeDocument/2006/relationships/hyperlink" Target="http://www.nevo.co.il/law/4216/13" TargetMode="External"/><Relationship Id="rId50" Type="http://schemas.openxmlformats.org/officeDocument/2006/relationships/hyperlink" Target="http://www.nevo.co.il/case/5698919" TargetMode="External"/><Relationship Id="rId55" Type="http://schemas.openxmlformats.org/officeDocument/2006/relationships/hyperlink" Target="http://www.nevo.co.il/case/5953822" TargetMode="External"/><Relationship Id="rId7" Type="http://schemas.openxmlformats.org/officeDocument/2006/relationships/hyperlink" Target="http://www.nevo.co.il/law/4216/7.a"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4022</Words>
  <Characters>20115</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24089</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98764215</vt:i4>
      </vt:variant>
      <vt:variant>
        <vt:i4>180</vt:i4>
      </vt:variant>
      <vt:variant>
        <vt:i4>0</vt:i4>
      </vt:variant>
      <vt:variant>
        <vt:i4>5</vt:i4>
      </vt:variant>
      <vt:variant>
        <vt:lpwstr>http://www.nevo.co.il/links/psika/?link=תפ 3321/08</vt:lpwstr>
      </vt:variant>
      <vt:variant>
        <vt:lpwstr/>
      </vt:variant>
      <vt:variant>
        <vt:i4>6619233</vt:i4>
      </vt:variant>
      <vt:variant>
        <vt:i4>177</vt:i4>
      </vt:variant>
      <vt:variant>
        <vt:i4>0</vt:i4>
      </vt:variant>
      <vt:variant>
        <vt:i4>5</vt:i4>
      </vt:variant>
      <vt:variant>
        <vt:lpwstr>http://www.nevo.co.il/law/70301/40b</vt:lpwstr>
      </vt:variant>
      <vt:variant>
        <vt:lpwstr/>
      </vt:variant>
      <vt:variant>
        <vt:i4>4915205</vt:i4>
      </vt:variant>
      <vt:variant>
        <vt:i4>174</vt:i4>
      </vt:variant>
      <vt:variant>
        <vt:i4>0</vt:i4>
      </vt:variant>
      <vt:variant>
        <vt:i4>5</vt:i4>
      </vt:variant>
      <vt:variant>
        <vt:lpwstr>http://www.nevo.co.il/law/70301/40d.b</vt:lpwstr>
      </vt:variant>
      <vt:variant>
        <vt:lpwstr/>
      </vt:variant>
      <vt:variant>
        <vt:i4>4915205</vt:i4>
      </vt:variant>
      <vt:variant>
        <vt:i4>171</vt:i4>
      </vt:variant>
      <vt:variant>
        <vt:i4>0</vt:i4>
      </vt:variant>
      <vt:variant>
        <vt:i4>5</vt:i4>
      </vt:variant>
      <vt:variant>
        <vt:lpwstr>http://www.nevo.co.il/law/70301/40d.a</vt:lpwstr>
      </vt:variant>
      <vt:variant>
        <vt:lpwstr/>
      </vt:variant>
      <vt:variant>
        <vt:i4>4915205</vt:i4>
      </vt:variant>
      <vt:variant>
        <vt:i4>168</vt:i4>
      </vt:variant>
      <vt:variant>
        <vt:i4>0</vt:i4>
      </vt:variant>
      <vt:variant>
        <vt:i4>5</vt:i4>
      </vt:variant>
      <vt:variant>
        <vt:lpwstr>http://www.nevo.co.il/law/70301/40d.a</vt:lpwstr>
      </vt:variant>
      <vt:variant>
        <vt:lpwstr/>
      </vt:variant>
      <vt:variant>
        <vt:i4>262155</vt:i4>
      </vt:variant>
      <vt:variant>
        <vt:i4>165</vt:i4>
      </vt:variant>
      <vt:variant>
        <vt:i4>0</vt:i4>
      </vt:variant>
      <vt:variant>
        <vt:i4>5</vt:i4>
      </vt:variant>
      <vt:variant>
        <vt:lpwstr>http://www.nevo.co.il/law/70301/40ja</vt:lpwstr>
      </vt:variant>
      <vt:variant>
        <vt:lpwstr/>
      </vt:variant>
      <vt:variant>
        <vt:i4>3801205</vt:i4>
      </vt:variant>
      <vt:variant>
        <vt:i4>162</vt:i4>
      </vt:variant>
      <vt:variant>
        <vt:i4>0</vt:i4>
      </vt:variant>
      <vt:variant>
        <vt:i4>5</vt:i4>
      </vt:variant>
      <vt:variant>
        <vt:lpwstr>http://www.nevo.co.il/case/4931895</vt:lpwstr>
      </vt:variant>
      <vt:variant>
        <vt:lpwstr/>
      </vt:variant>
      <vt:variant>
        <vt:i4>3735668</vt:i4>
      </vt:variant>
      <vt:variant>
        <vt:i4>159</vt:i4>
      </vt:variant>
      <vt:variant>
        <vt:i4>0</vt:i4>
      </vt:variant>
      <vt:variant>
        <vt:i4>5</vt:i4>
      </vt:variant>
      <vt:variant>
        <vt:lpwstr>http://www.nevo.co.il/case/2931189</vt:lpwstr>
      </vt:variant>
      <vt:variant>
        <vt:lpwstr/>
      </vt:variant>
      <vt:variant>
        <vt:i4>98697296</vt:i4>
      </vt:variant>
      <vt:variant>
        <vt:i4>156</vt:i4>
      </vt:variant>
      <vt:variant>
        <vt:i4>0</vt:i4>
      </vt:variant>
      <vt:variant>
        <vt:i4>5</vt:i4>
      </vt:variant>
      <vt:variant>
        <vt:lpwstr>http://www.nevo.co.il/links/psika/?link=עפג 9097/03</vt:lpwstr>
      </vt:variant>
      <vt:variant>
        <vt:lpwstr/>
      </vt:variant>
      <vt:variant>
        <vt:i4>3604595</vt:i4>
      </vt:variant>
      <vt:variant>
        <vt:i4>153</vt:i4>
      </vt:variant>
      <vt:variant>
        <vt:i4>0</vt:i4>
      </vt:variant>
      <vt:variant>
        <vt:i4>5</vt:i4>
      </vt:variant>
      <vt:variant>
        <vt:lpwstr>http://www.nevo.co.il/case/5670712</vt:lpwstr>
      </vt:variant>
      <vt:variant>
        <vt:lpwstr/>
      </vt:variant>
      <vt:variant>
        <vt:i4>98633146</vt:i4>
      </vt:variant>
      <vt:variant>
        <vt:i4>150</vt:i4>
      </vt:variant>
      <vt:variant>
        <vt:i4>0</vt:i4>
      </vt:variant>
      <vt:variant>
        <vt:i4>5</vt:i4>
      </vt:variant>
      <vt:variant>
        <vt:lpwstr>http://www.nevo.co.il/links/psika/?link=עפ 4067/09</vt:lpwstr>
      </vt:variant>
      <vt:variant>
        <vt:lpwstr/>
      </vt:variant>
      <vt:variant>
        <vt:i4>3801212</vt:i4>
      </vt:variant>
      <vt:variant>
        <vt:i4>147</vt:i4>
      </vt:variant>
      <vt:variant>
        <vt:i4>0</vt:i4>
      </vt:variant>
      <vt:variant>
        <vt:i4>5</vt:i4>
      </vt:variant>
      <vt:variant>
        <vt:lpwstr>http://www.nevo.co.il/case/5953822</vt:lpwstr>
      </vt:variant>
      <vt:variant>
        <vt:lpwstr/>
      </vt:variant>
      <vt:variant>
        <vt:i4>3801202</vt:i4>
      </vt:variant>
      <vt:variant>
        <vt:i4>144</vt:i4>
      </vt:variant>
      <vt:variant>
        <vt:i4>0</vt:i4>
      </vt:variant>
      <vt:variant>
        <vt:i4>5</vt:i4>
      </vt:variant>
      <vt:variant>
        <vt:lpwstr>http://www.nevo.co.il/case/4266129</vt:lpwstr>
      </vt:variant>
      <vt:variant>
        <vt:lpwstr/>
      </vt:variant>
      <vt:variant>
        <vt:i4>3932272</vt:i4>
      </vt:variant>
      <vt:variant>
        <vt:i4>141</vt:i4>
      </vt:variant>
      <vt:variant>
        <vt:i4>0</vt:i4>
      </vt:variant>
      <vt:variant>
        <vt:i4>5</vt:i4>
      </vt:variant>
      <vt:variant>
        <vt:lpwstr>http://www.nevo.co.il/case/5301960</vt:lpwstr>
      </vt:variant>
      <vt:variant>
        <vt:lpwstr/>
      </vt:variant>
      <vt:variant>
        <vt:i4>3866740</vt:i4>
      </vt:variant>
      <vt:variant>
        <vt:i4>138</vt:i4>
      </vt:variant>
      <vt:variant>
        <vt:i4>0</vt:i4>
      </vt:variant>
      <vt:variant>
        <vt:i4>5</vt:i4>
      </vt:variant>
      <vt:variant>
        <vt:lpwstr>http://www.nevo.co.il/case/2397949</vt:lpwstr>
      </vt:variant>
      <vt:variant>
        <vt:lpwstr/>
      </vt:variant>
      <vt:variant>
        <vt:i4>4128885</vt:i4>
      </vt:variant>
      <vt:variant>
        <vt:i4>135</vt:i4>
      </vt:variant>
      <vt:variant>
        <vt:i4>0</vt:i4>
      </vt:variant>
      <vt:variant>
        <vt:i4>5</vt:i4>
      </vt:variant>
      <vt:variant>
        <vt:lpwstr>http://www.nevo.co.il/case/2252018</vt:lpwstr>
      </vt:variant>
      <vt:variant>
        <vt:lpwstr/>
      </vt:variant>
      <vt:variant>
        <vt:i4>3932283</vt:i4>
      </vt:variant>
      <vt:variant>
        <vt:i4>132</vt:i4>
      </vt:variant>
      <vt:variant>
        <vt:i4>0</vt:i4>
      </vt:variant>
      <vt:variant>
        <vt:i4>5</vt:i4>
      </vt:variant>
      <vt:variant>
        <vt:lpwstr>http://www.nevo.co.il/case/5698919</vt:lpwstr>
      </vt:variant>
      <vt:variant>
        <vt:lpwstr/>
      </vt:variant>
      <vt:variant>
        <vt:i4>96667028</vt:i4>
      </vt:variant>
      <vt:variant>
        <vt:i4>129</vt:i4>
      </vt:variant>
      <vt:variant>
        <vt:i4>0</vt:i4>
      </vt:variant>
      <vt:variant>
        <vt:i4>5</vt:i4>
      </vt:variant>
      <vt:variant>
        <vt:lpwstr>http://www.nevo.co.il/links/psika/?link=עפ 966/94</vt:lpwstr>
      </vt:variant>
      <vt:variant>
        <vt:lpwstr/>
      </vt:variant>
      <vt:variant>
        <vt:i4>96667035</vt:i4>
      </vt:variant>
      <vt:variant>
        <vt:i4>126</vt:i4>
      </vt:variant>
      <vt:variant>
        <vt:i4>0</vt:i4>
      </vt:variant>
      <vt:variant>
        <vt:i4>5</vt:i4>
      </vt:variant>
      <vt:variant>
        <vt:lpwstr>http://www.nevo.co.il/links/psika/?link=תפ 619/91</vt:lpwstr>
      </vt:variant>
      <vt:variant>
        <vt:lpwstr/>
      </vt:variant>
      <vt:variant>
        <vt:i4>8061028</vt:i4>
      </vt:variant>
      <vt:variant>
        <vt:i4>123</vt:i4>
      </vt:variant>
      <vt:variant>
        <vt:i4>0</vt:i4>
      </vt:variant>
      <vt:variant>
        <vt:i4>5</vt:i4>
      </vt:variant>
      <vt:variant>
        <vt:lpwstr>http://www.nevo.co.il/law/70314</vt:lpwstr>
      </vt:variant>
      <vt:variant>
        <vt:lpwstr/>
      </vt:variant>
      <vt:variant>
        <vt:i4>7077985</vt:i4>
      </vt:variant>
      <vt:variant>
        <vt:i4>120</vt:i4>
      </vt:variant>
      <vt:variant>
        <vt:i4>0</vt:i4>
      </vt:variant>
      <vt:variant>
        <vt:i4>5</vt:i4>
      </vt:variant>
      <vt:variant>
        <vt:lpwstr>http://www.nevo.co.il/law/70314/18</vt:lpwstr>
      </vt:variant>
      <vt:variant>
        <vt:lpwstr/>
      </vt:variant>
      <vt:variant>
        <vt:i4>79</vt:i4>
      </vt:variant>
      <vt:variant>
        <vt:i4>117</vt:i4>
      </vt:variant>
      <vt:variant>
        <vt:i4>0</vt:i4>
      </vt:variant>
      <vt:variant>
        <vt:i4>5</vt:i4>
      </vt:variant>
      <vt:variant>
        <vt:lpwstr>http://www.nevo.co.il/law/70314/15.a</vt:lpwstr>
      </vt:variant>
      <vt:variant>
        <vt:lpwstr/>
      </vt:variant>
      <vt:variant>
        <vt:i4>3801214</vt:i4>
      </vt:variant>
      <vt:variant>
        <vt:i4>114</vt:i4>
      </vt:variant>
      <vt:variant>
        <vt:i4>0</vt:i4>
      </vt:variant>
      <vt:variant>
        <vt:i4>5</vt:i4>
      </vt:variant>
      <vt:variant>
        <vt:lpwstr>http://www.nevo.co.il/case/5805976</vt:lpwstr>
      </vt:variant>
      <vt:variant>
        <vt:lpwstr/>
      </vt:variant>
      <vt:variant>
        <vt:i4>4915202</vt:i4>
      </vt:variant>
      <vt:variant>
        <vt:i4>111</vt:i4>
      </vt:variant>
      <vt:variant>
        <vt:i4>0</vt:i4>
      </vt:variant>
      <vt:variant>
        <vt:i4>5</vt:i4>
      </vt:variant>
      <vt:variant>
        <vt:lpwstr>http://www.nevo.co.il/law/70301/40c.a</vt:lpwstr>
      </vt:variant>
      <vt:variant>
        <vt:lpwstr/>
      </vt:variant>
      <vt:variant>
        <vt:i4>8257634</vt:i4>
      </vt:variant>
      <vt:variant>
        <vt:i4>108</vt:i4>
      </vt:variant>
      <vt:variant>
        <vt:i4>0</vt:i4>
      </vt:variant>
      <vt:variant>
        <vt:i4>5</vt:i4>
      </vt:variant>
      <vt:variant>
        <vt:lpwstr>http://www.nevo.co.il/law/74501</vt:lpwstr>
      </vt:variant>
      <vt:variant>
        <vt:lpwstr/>
      </vt:variant>
      <vt:variant>
        <vt:i4>5308499</vt:i4>
      </vt:variant>
      <vt:variant>
        <vt:i4>105</vt:i4>
      </vt:variant>
      <vt:variant>
        <vt:i4>0</vt:i4>
      </vt:variant>
      <vt:variant>
        <vt:i4>5</vt:i4>
      </vt:variant>
      <vt:variant>
        <vt:lpwstr>http://www.nevo.co.il/law/74501/2</vt:lpwstr>
      </vt:variant>
      <vt:variant>
        <vt:lpwstr/>
      </vt:variant>
      <vt:variant>
        <vt:i4>8323175</vt:i4>
      </vt:variant>
      <vt:variant>
        <vt:i4>102</vt:i4>
      </vt:variant>
      <vt:variant>
        <vt:i4>0</vt:i4>
      </vt:variant>
      <vt:variant>
        <vt:i4>5</vt:i4>
      </vt:variant>
      <vt:variant>
        <vt:lpwstr>http://www.nevo.co.il/law/5227</vt:lpwstr>
      </vt:variant>
      <vt:variant>
        <vt:lpwstr/>
      </vt:variant>
      <vt:variant>
        <vt:i4>6291576</vt:i4>
      </vt:variant>
      <vt:variant>
        <vt:i4>99</vt:i4>
      </vt:variant>
      <vt:variant>
        <vt:i4>0</vt:i4>
      </vt:variant>
      <vt:variant>
        <vt:i4>5</vt:i4>
      </vt:variant>
      <vt:variant>
        <vt:lpwstr>http://www.nevo.co.il/law/5227/10.a</vt:lpwstr>
      </vt:variant>
      <vt:variant>
        <vt:lpwstr/>
      </vt:variant>
      <vt:variant>
        <vt:i4>2752612</vt:i4>
      </vt:variant>
      <vt:variant>
        <vt:i4>96</vt:i4>
      </vt:variant>
      <vt:variant>
        <vt:i4>0</vt:i4>
      </vt:variant>
      <vt:variant>
        <vt:i4>5</vt:i4>
      </vt:variant>
      <vt:variant>
        <vt:lpwstr>http://www.nevo.co.il/law/4216/7.c</vt:lpwstr>
      </vt:variant>
      <vt:variant>
        <vt:lpwstr/>
      </vt:variant>
      <vt:variant>
        <vt:i4>2621540</vt:i4>
      </vt:variant>
      <vt:variant>
        <vt:i4>93</vt:i4>
      </vt:variant>
      <vt:variant>
        <vt:i4>0</vt:i4>
      </vt:variant>
      <vt:variant>
        <vt:i4>5</vt:i4>
      </vt:variant>
      <vt:variant>
        <vt:lpwstr>http://www.nevo.co.il/law/4216/7.a</vt:lpwstr>
      </vt:variant>
      <vt:variant>
        <vt:lpwstr/>
      </vt:variant>
      <vt:variant>
        <vt:i4>6422631</vt:i4>
      </vt:variant>
      <vt:variant>
        <vt:i4>90</vt:i4>
      </vt:variant>
      <vt:variant>
        <vt:i4>0</vt:i4>
      </vt:variant>
      <vt:variant>
        <vt:i4>5</vt:i4>
      </vt:variant>
      <vt:variant>
        <vt:lpwstr>http://www.nevo.co.il/law/70301/275</vt:lpwstr>
      </vt:variant>
      <vt:variant>
        <vt:lpwstr/>
      </vt:variant>
      <vt:variant>
        <vt:i4>6750332</vt:i4>
      </vt:variant>
      <vt:variant>
        <vt:i4>87</vt:i4>
      </vt:variant>
      <vt:variant>
        <vt:i4>0</vt:i4>
      </vt:variant>
      <vt:variant>
        <vt:i4>5</vt:i4>
      </vt:variant>
      <vt:variant>
        <vt:lpwstr>http://www.nevo.co.il/law/70301/413b.a</vt:lpwstr>
      </vt:variant>
      <vt:variant>
        <vt:lpwstr/>
      </vt:variant>
      <vt:variant>
        <vt:i4>5177418</vt:i4>
      </vt:variant>
      <vt:variant>
        <vt:i4>84</vt:i4>
      </vt:variant>
      <vt:variant>
        <vt:i4>0</vt:i4>
      </vt:variant>
      <vt:variant>
        <vt:i4>5</vt:i4>
      </vt:variant>
      <vt:variant>
        <vt:lpwstr>http://www.nevo.co.il/law/4216/13</vt:lpwstr>
      </vt:variant>
      <vt:variant>
        <vt:lpwstr/>
      </vt:variant>
      <vt:variant>
        <vt:i4>5177418</vt:i4>
      </vt:variant>
      <vt:variant>
        <vt:i4>81</vt:i4>
      </vt:variant>
      <vt:variant>
        <vt:i4>0</vt:i4>
      </vt:variant>
      <vt:variant>
        <vt:i4>5</vt:i4>
      </vt:variant>
      <vt:variant>
        <vt:lpwstr>http://www.nevo.co.il/law/4216/13</vt:lpwstr>
      </vt:variant>
      <vt:variant>
        <vt:lpwstr/>
      </vt:variant>
      <vt:variant>
        <vt:i4>7995492</vt:i4>
      </vt:variant>
      <vt:variant>
        <vt:i4>78</vt:i4>
      </vt:variant>
      <vt:variant>
        <vt:i4>0</vt:i4>
      </vt:variant>
      <vt:variant>
        <vt:i4>5</vt:i4>
      </vt:variant>
      <vt:variant>
        <vt:lpwstr>http://www.nevo.co.il/law/70301</vt:lpwstr>
      </vt:variant>
      <vt:variant>
        <vt:lpwstr/>
      </vt:variant>
      <vt:variant>
        <vt:i4>852041</vt:i4>
      </vt:variant>
      <vt:variant>
        <vt:i4>75</vt:i4>
      </vt:variant>
      <vt:variant>
        <vt:i4>0</vt:i4>
      </vt:variant>
      <vt:variant>
        <vt:i4>5</vt:i4>
      </vt:variant>
      <vt:variant>
        <vt:lpwstr>http://www.nevo.co.il/law/70301/29.a</vt:lpwstr>
      </vt:variant>
      <vt:variant>
        <vt:lpwstr/>
      </vt:variant>
      <vt:variant>
        <vt:i4>8257637</vt:i4>
      </vt:variant>
      <vt:variant>
        <vt:i4>72</vt:i4>
      </vt:variant>
      <vt:variant>
        <vt:i4>0</vt:i4>
      </vt:variant>
      <vt:variant>
        <vt:i4>5</vt:i4>
      </vt:variant>
      <vt:variant>
        <vt:lpwstr>http://www.nevo.co.il/law/4216</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5177418</vt:i4>
      </vt:variant>
      <vt:variant>
        <vt:i4>66</vt:i4>
      </vt:variant>
      <vt:variant>
        <vt:i4>0</vt:i4>
      </vt:variant>
      <vt:variant>
        <vt:i4>5</vt:i4>
      </vt:variant>
      <vt:variant>
        <vt:lpwstr>http://www.nevo.co.il/law/4216/14</vt:lpwstr>
      </vt:variant>
      <vt:variant>
        <vt:lpwstr/>
      </vt:variant>
      <vt:variant>
        <vt:i4>7077985</vt:i4>
      </vt:variant>
      <vt:variant>
        <vt:i4>63</vt:i4>
      </vt:variant>
      <vt:variant>
        <vt:i4>0</vt:i4>
      </vt:variant>
      <vt:variant>
        <vt:i4>5</vt:i4>
      </vt:variant>
      <vt:variant>
        <vt:lpwstr>http://www.nevo.co.il/law/70314/18</vt:lpwstr>
      </vt:variant>
      <vt:variant>
        <vt:lpwstr/>
      </vt:variant>
      <vt:variant>
        <vt:i4>79</vt:i4>
      </vt:variant>
      <vt:variant>
        <vt:i4>60</vt:i4>
      </vt:variant>
      <vt:variant>
        <vt:i4>0</vt:i4>
      </vt:variant>
      <vt:variant>
        <vt:i4>5</vt:i4>
      </vt:variant>
      <vt:variant>
        <vt:lpwstr>http://www.nevo.co.il/law/70314/15.a</vt:lpwstr>
      </vt:variant>
      <vt:variant>
        <vt:lpwstr/>
      </vt:variant>
      <vt:variant>
        <vt:i4>8061028</vt:i4>
      </vt:variant>
      <vt:variant>
        <vt:i4>57</vt:i4>
      </vt:variant>
      <vt:variant>
        <vt:i4>0</vt:i4>
      </vt:variant>
      <vt:variant>
        <vt:i4>5</vt:i4>
      </vt:variant>
      <vt:variant>
        <vt:lpwstr>http://www.nevo.co.il/law/70314</vt:lpwstr>
      </vt:variant>
      <vt:variant>
        <vt:lpwstr/>
      </vt:variant>
      <vt:variant>
        <vt:i4>5308499</vt:i4>
      </vt:variant>
      <vt:variant>
        <vt:i4>54</vt:i4>
      </vt:variant>
      <vt:variant>
        <vt:i4>0</vt:i4>
      </vt:variant>
      <vt:variant>
        <vt:i4>5</vt:i4>
      </vt:variant>
      <vt:variant>
        <vt:lpwstr>http://www.nevo.co.il/law/74501/2</vt:lpwstr>
      </vt:variant>
      <vt:variant>
        <vt:lpwstr/>
      </vt:variant>
      <vt:variant>
        <vt:i4>8257634</vt:i4>
      </vt:variant>
      <vt:variant>
        <vt:i4>51</vt:i4>
      </vt:variant>
      <vt:variant>
        <vt:i4>0</vt:i4>
      </vt:variant>
      <vt:variant>
        <vt:i4>5</vt:i4>
      </vt:variant>
      <vt:variant>
        <vt:lpwstr>http://www.nevo.co.il/law/74501</vt:lpwstr>
      </vt:variant>
      <vt:variant>
        <vt:lpwstr/>
      </vt:variant>
      <vt:variant>
        <vt:i4>6291576</vt:i4>
      </vt:variant>
      <vt:variant>
        <vt:i4>48</vt:i4>
      </vt:variant>
      <vt:variant>
        <vt:i4>0</vt:i4>
      </vt:variant>
      <vt:variant>
        <vt:i4>5</vt:i4>
      </vt:variant>
      <vt:variant>
        <vt:lpwstr>http://www.nevo.co.il/law/5227/10.a</vt:lpwstr>
      </vt:variant>
      <vt:variant>
        <vt:lpwstr/>
      </vt:variant>
      <vt:variant>
        <vt:i4>8323175</vt:i4>
      </vt:variant>
      <vt:variant>
        <vt:i4>45</vt:i4>
      </vt:variant>
      <vt:variant>
        <vt:i4>0</vt:i4>
      </vt:variant>
      <vt:variant>
        <vt:i4>5</vt:i4>
      </vt:variant>
      <vt:variant>
        <vt:lpwstr>http://www.nevo.co.il/law/5227</vt:lpwstr>
      </vt:variant>
      <vt:variant>
        <vt:lpwstr/>
      </vt:variant>
      <vt:variant>
        <vt:i4>6750332</vt:i4>
      </vt:variant>
      <vt:variant>
        <vt:i4>42</vt:i4>
      </vt:variant>
      <vt:variant>
        <vt:i4>0</vt:i4>
      </vt:variant>
      <vt:variant>
        <vt:i4>5</vt:i4>
      </vt:variant>
      <vt:variant>
        <vt:lpwstr>http://www.nevo.co.il/law/70301/413b.a</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4915205</vt:i4>
      </vt:variant>
      <vt:variant>
        <vt:i4>33</vt:i4>
      </vt:variant>
      <vt:variant>
        <vt:i4>0</vt:i4>
      </vt:variant>
      <vt:variant>
        <vt:i4>5</vt:i4>
      </vt:variant>
      <vt:variant>
        <vt:lpwstr>http://www.nevo.co.il/law/70301/40d.b</vt:lpwstr>
      </vt:variant>
      <vt:variant>
        <vt:lpwstr/>
      </vt:variant>
      <vt:variant>
        <vt:i4>4915205</vt:i4>
      </vt:variant>
      <vt:variant>
        <vt:i4>30</vt:i4>
      </vt:variant>
      <vt:variant>
        <vt:i4>0</vt:i4>
      </vt:variant>
      <vt:variant>
        <vt:i4>5</vt:i4>
      </vt:variant>
      <vt:variant>
        <vt:lpwstr>http://www.nevo.co.il/law/70301/40d.a</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http://www.nevo.co.il/law/4216/14</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34303</vt:lpwstr>
  </property>
  <property fmtid="{D5CDD505-2E9C-101B-9397-08002B2CF9AE}" pid="6" name="NEWPARTB">
    <vt:lpwstr>01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יגאל אדם מסיקה</vt:lpwstr>
  </property>
  <property fmtid="{D5CDD505-2E9C-101B-9397-08002B2CF9AE}" pid="10" name="LAWYER">
    <vt:lpwstr>קמושביץ;ידין</vt:lpwstr>
  </property>
  <property fmtid="{D5CDD505-2E9C-101B-9397-08002B2CF9AE}" pid="11" name="JUDGE">
    <vt:lpwstr>ארז יקואל </vt:lpwstr>
  </property>
  <property fmtid="{D5CDD505-2E9C-101B-9397-08002B2CF9AE}" pid="12" name="CITY">
    <vt:lpwstr>ראשל"צ</vt:lpwstr>
  </property>
  <property fmtid="{D5CDD505-2E9C-101B-9397-08002B2CF9AE}" pid="13" name="DATE">
    <vt:lpwstr>20140413</vt:lpwstr>
  </property>
  <property fmtid="{D5CDD505-2E9C-101B-9397-08002B2CF9AE}" pid="14" name="TYPE_N_DATE">
    <vt:lpwstr>38020140413</vt:lpwstr>
  </property>
  <property fmtid="{D5CDD505-2E9C-101B-9397-08002B2CF9AE}" pid="15" name="CASESLISTTMP1">
    <vt:lpwstr>5805976;5698919;2252018;2397949;5301960;4266129;5953822;5670712;2931189;4931895</vt:lpwstr>
  </property>
  <property fmtid="{D5CDD505-2E9C-101B-9397-08002B2CF9AE}" pid="16" name="CASENOTES1">
    <vt:lpwstr>ProcID=135&amp;PartA=9097&amp;PartC=03</vt:lpwstr>
  </property>
  <property fmtid="{D5CDD505-2E9C-101B-9397-08002B2CF9AE}" pid="17" name="CASENOTES2">
    <vt:lpwstr>ProcID=133;209&amp;PartA=966&amp;PartC=94</vt:lpwstr>
  </property>
  <property fmtid="{D5CDD505-2E9C-101B-9397-08002B2CF9AE}" pid="18" name="CASENOTES3">
    <vt:lpwstr>ProcID=133;209&amp;PartA=4067&amp;PartC=09</vt:lpwstr>
  </property>
  <property fmtid="{D5CDD505-2E9C-101B-9397-08002B2CF9AE}" pid="19" name="CASENOTES4">
    <vt:lpwstr>ProcID=209&amp;PartA=619&amp;PartC=91</vt:lpwstr>
  </property>
  <property fmtid="{D5CDD505-2E9C-101B-9397-08002B2CF9AE}" pid="20" name="CASENOTES5">
    <vt:lpwstr>ProcID=209&amp;PartA=3321&amp;PartC=08</vt:lpwstr>
  </property>
  <property fmtid="{D5CDD505-2E9C-101B-9397-08002B2CF9AE}" pid="21" name="WORDNUMPAGES">
    <vt:lpwstr>13</vt:lpwstr>
  </property>
  <property fmtid="{D5CDD505-2E9C-101B-9397-08002B2CF9AE}" pid="22" name="TYPE_ABS_DATE">
    <vt:lpwstr>380020140413</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AWLISTTMP1">
    <vt:lpwstr>4216/014;019a;013:2;007.a;007.c</vt:lpwstr>
  </property>
  <property fmtid="{D5CDD505-2E9C-101B-9397-08002B2CF9AE}" pid="42" name="LAWLISTTMP2">
    <vt:lpwstr>70301/029.a;413b.a;275;040c.a;40ja;040d.a:2;040d.b;040b</vt:lpwstr>
  </property>
  <property fmtid="{D5CDD505-2E9C-101B-9397-08002B2CF9AE}" pid="43" name="LAWLISTTMP3">
    <vt:lpwstr>5227/010.a</vt:lpwstr>
  </property>
  <property fmtid="{D5CDD505-2E9C-101B-9397-08002B2CF9AE}" pid="44" name="LAWLISTTMP4">
    <vt:lpwstr>74501/002</vt:lpwstr>
  </property>
  <property fmtid="{D5CDD505-2E9C-101B-9397-08002B2CF9AE}" pid="45" name="LAWLISTTMP5">
    <vt:lpwstr>70314/015.a;018</vt:lpwstr>
  </property>
</Properties>
</file>