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B25FD2" w:rsidRPr="00BD4E3F" w14:paraId="6A0951BB" w14:textId="77777777">
        <w:trPr>
          <w:trHeight w:hRule="exact" w:val="704"/>
          <w:jc w:val="center"/>
        </w:trPr>
        <w:tc>
          <w:tcPr>
            <w:tcW w:w="8721" w:type="dxa"/>
            <w:gridSpan w:val="2"/>
          </w:tcPr>
          <w:p w14:paraId="0FE89E30" w14:textId="77777777" w:rsidR="00B25FD2" w:rsidRPr="00BD4E3F" w:rsidRDefault="00BD4E3F">
            <w:pPr>
              <w:pStyle w:val="a4"/>
              <w:jc w:val="center"/>
              <w:rPr>
                <w:rFonts w:ascii="Tahoma" w:hAnsi="Tahoma" w:cs="Tahoma"/>
                <w:noProof w:val="0"/>
                <w:color w:val="000080"/>
                <w:rtl/>
              </w:rPr>
            </w:pPr>
            <w:bookmarkStart w:id="0" w:name="FirstLawyer"/>
            <w:bookmarkStart w:id="1" w:name="LastJudge"/>
            <w:r w:rsidRPr="00BD4E3F">
              <w:rPr>
                <w:rFonts w:ascii="Tahoma" w:hAnsi="Tahoma" w:cs="Tahoma"/>
                <w:b/>
                <w:bCs/>
                <w:color w:val="000080"/>
                <w:rtl/>
              </w:rPr>
              <w:t>בית משפט השלום בירושלים</w:t>
            </w:r>
          </w:p>
        </w:tc>
      </w:tr>
      <w:tr w:rsidR="00B25FD2" w:rsidRPr="00BD4E3F" w14:paraId="0DE104A1" w14:textId="77777777">
        <w:trPr>
          <w:trHeight w:val="337"/>
          <w:jc w:val="center"/>
        </w:trPr>
        <w:tc>
          <w:tcPr>
            <w:tcW w:w="5047" w:type="dxa"/>
          </w:tcPr>
          <w:p w14:paraId="029158EA" w14:textId="77777777" w:rsidR="00B25FD2" w:rsidRPr="00BD4E3F" w:rsidRDefault="00B25FD2">
            <w:pPr>
              <w:rPr>
                <w:b/>
                <w:bCs/>
                <w:noProof w:val="0"/>
                <w:sz w:val="26"/>
                <w:szCs w:val="26"/>
                <w:rtl/>
              </w:rPr>
            </w:pPr>
          </w:p>
        </w:tc>
        <w:tc>
          <w:tcPr>
            <w:tcW w:w="3674" w:type="dxa"/>
          </w:tcPr>
          <w:p w14:paraId="1D0CC4A7" w14:textId="77777777" w:rsidR="00B25FD2" w:rsidRPr="00BD4E3F" w:rsidRDefault="00B25FD2">
            <w:pPr>
              <w:pStyle w:val="a4"/>
              <w:jc w:val="right"/>
              <w:rPr>
                <w:b/>
                <w:bCs/>
                <w:noProof w:val="0"/>
                <w:sz w:val="26"/>
                <w:szCs w:val="26"/>
                <w:rtl/>
              </w:rPr>
            </w:pPr>
          </w:p>
        </w:tc>
      </w:tr>
      <w:tr w:rsidR="00B25FD2" w:rsidRPr="00BD4E3F" w14:paraId="6837CFD4" w14:textId="77777777">
        <w:trPr>
          <w:trHeight w:val="337"/>
          <w:jc w:val="center"/>
        </w:trPr>
        <w:tc>
          <w:tcPr>
            <w:tcW w:w="8721" w:type="dxa"/>
            <w:gridSpan w:val="2"/>
          </w:tcPr>
          <w:p w14:paraId="0C7B4352" w14:textId="77777777" w:rsidR="00B25FD2" w:rsidRPr="00BD4E3F" w:rsidRDefault="00BD4E3F">
            <w:pPr>
              <w:rPr>
                <w:b/>
                <w:bCs/>
                <w:noProof w:val="0"/>
                <w:sz w:val="26"/>
                <w:szCs w:val="26"/>
                <w:rtl/>
              </w:rPr>
            </w:pPr>
            <w:r w:rsidRPr="00BD4E3F">
              <w:rPr>
                <w:b/>
                <w:bCs/>
                <w:noProof w:val="0"/>
                <w:sz w:val="26"/>
                <w:szCs w:val="26"/>
                <w:rtl/>
              </w:rPr>
              <w:t>ת"פ 53541-02-11 מדינת ישראל נ' בנון(עציר)</w:t>
            </w:r>
          </w:p>
          <w:p w14:paraId="6FD2686B" w14:textId="77777777" w:rsidR="00B25FD2" w:rsidRPr="00BD4E3F" w:rsidRDefault="00B25FD2">
            <w:pPr>
              <w:rPr>
                <w:b/>
                <w:bCs/>
                <w:noProof w:val="0"/>
                <w:sz w:val="2"/>
                <w:szCs w:val="2"/>
                <w:rtl/>
              </w:rPr>
            </w:pPr>
          </w:p>
          <w:p w14:paraId="75FCC395" w14:textId="77777777" w:rsidR="00B25FD2" w:rsidRPr="00BD4E3F" w:rsidRDefault="00BD4E3F">
            <w:pPr>
              <w:rPr>
                <w:b/>
                <w:bCs/>
                <w:noProof w:val="0"/>
                <w:sz w:val="26"/>
                <w:szCs w:val="26"/>
                <w:rtl/>
              </w:rPr>
            </w:pPr>
            <w:hyperlink r:id="rId7" w:history="1">
              <w:r w:rsidRPr="00BD4E3F">
                <w:rPr>
                  <w:b/>
                  <w:bCs/>
                  <w:noProof w:val="0"/>
                  <w:color w:val="0000FF"/>
                  <w:sz w:val="26"/>
                  <w:szCs w:val="26"/>
                  <w:u w:val="single"/>
                  <w:rtl/>
                </w:rPr>
                <w:t>ת"פ 7500-12-12</w:t>
              </w:r>
            </w:hyperlink>
            <w:r w:rsidRPr="00BD4E3F">
              <w:rPr>
                <w:b/>
                <w:bCs/>
                <w:noProof w:val="0"/>
                <w:sz w:val="26"/>
                <w:szCs w:val="26"/>
                <w:rtl/>
              </w:rPr>
              <w:t xml:space="preserve"> מדינת ישראל נ' בנון(עציר)</w:t>
            </w:r>
          </w:p>
          <w:p w14:paraId="7CE82EED" w14:textId="77777777" w:rsidR="00B25FD2" w:rsidRPr="00BD4E3F" w:rsidRDefault="00B25FD2">
            <w:pPr>
              <w:rPr>
                <w:b/>
                <w:bCs/>
                <w:noProof w:val="0"/>
                <w:sz w:val="2"/>
                <w:szCs w:val="2"/>
                <w:rtl/>
              </w:rPr>
            </w:pPr>
          </w:p>
          <w:p w14:paraId="725D276A" w14:textId="77777777" w:rsidR="00B25FD2" w:rsidRPr="00BD4E3F" w:rsidRDefault="00BD4E3F">
            <w:pPr>
              <w:rPr>
                <w:sz w:val="20"/>
                <w:szCs w:val="20"/>
                <w:rtl/>
              </w:rPr>
            </w:pPr>
            <w:r w:rsidRPr="00BD4E3F">
              <w:rPr>
                <w:rFonts w:hint="cs"/>
                <w:rtl/>
              </w:rPr>
              <w:t xml:space="preserve">                           </w:t>
            </w:r>
            <w:r w:rsidRPr="00BD4E3F">
              <w:rPr>
                <w:rFonts w:hint="cs"/>
                <w:sz w:val="20"/>
                <w:szCs w:val="20"/>
                <w:rtl/>
              </w:rPr>
              <w:t xml:space="preserve">                                       </w:t>
            </w:r>
          </w:p>
          <w:p w14:paraId="7ABE0E4E" w14:textId="77777777" w:rsidR="00B25FD2" w:rsidRPr="00BD4E3F" w:rsidRDefault="00BD4E3F">
            <w:pPr>
              <w:rPr>
                <w:sz w:val="20"/>
                <w:szCs w:val="20"/>
                <w:rtl/>
              </w:rPr>
            </w:pPr>
            <w:r w:rsidRPr="00BD4E3F">
              <w:rPr>
                <w:rFonts w:hint="cs"/>
                <w:sz w:val="20"/>
                <w:szCs w:val="20"/>
                <w:rtl/>
              </w:rPr>
              <w:t xml:space="preserve">תיק חיצוני: </w:t>
            </w:r>
            <w:r w:rsidRPr="00BD4E3F">
              <w:rPr>
                <w:sz w:val="20"/>
                <w:szCs w:val="20"/>
                <w:rtl/>
              </w:rPr>
              <w:t>6-0109-12010-</w:t>
            </w:r>
            <w:r w:rsidRPr="00BD4E3F">
              <w:rPr>
                <w:rFonts w:hint="cs"/>
                <w:sz w:val="20"/>
                <w:szCs w:val="20"/>
                <w:rtl/>
              </w:rPr>
              <w:t xml:space="preserve">  </w:t>
            </w:r>
            <w:r w:rsidRPr="00BD4E3F">
              <w:rPr>
                <w:sz w:val="20"/>
                <w:szCs w:val="20"/>
                <w:rtl/>
              </w:rPr>
              <w:t xml:space="preserve"> </w:t>
            </w:r>
          </w:p>
        </w:tc>
      </w:tr>
    </w:tbl>
    <w:p w14:paraId="402CDDD8" w14:textId="77777777" w:rsidR="00B25FD2" w:rsidRPr="00BD4E3F" w:rsidRDefault="00BD4E3F">
      <w:pPr>
        <w:pStyle w:val="a4"/>
        <w:rPr>
          <w:noProof w:val="0"/>
          <w:rtl/>
        </w:rPr>
      </w:pPr>
      <w:r w:rsidRPr="00BD4E3F">
        <w:rPr>
          <w:noProof w:val="0"/>
          <w:rtl/>
        </w:rPr>
        <w:t xml:space="preserve"> </w:t>
      </w:r>
    </w:p>
    <w:p w14:paraId="14477B8B" w14:textId="77777777" w:rsidR="00B25FD2" w:rsidRPr="00BD4E3F" w:rsidRDefault="00BD4E3F">
      <w:pPr>
        <w:rPr>
          <w:rtl/>
        </w:rPr>
      </w:pPr>
      <w:r w:rsidRPr="00BD4E3F">
        <w:rPr>
          <w:rtl/>
        </w:rPr>
        <w:t xml:space="preserve"> </w:t>
      </w:r>
    </w:p>
    <w:tbl>
      <w:tblPr>
        <w:bidiVisual/>
        <w:tblW w:w="8820" w:type="dxa"/>
        <w:jc w:val="center"/>
        <w:tblLook w:val="01E0" w:firstRow="1" w:lastRow="1" w:firstColumn="1" w:lastColumn="1" w:noHBand="0" w:noVBand="0"/>
      </w:tblPr>
      <w:tblGrid>
        <w:gridCol w:w="743"/>
        <w:gridCol w:w="2506"/>
        <w:gridCol w:w="5571"/>
      </w:tblGrid>
      <w:tr w:rsidR="00B25FD2" w:rsidRPr="00BD4E3F" w14:paraId="2EBAE1C8" w14:textId="77777777">
        <w:trPr>
          <w:jc w:val="center"/>
        </w:trPr>
        <w:tc>
          <w:tcPr>
            <w:tcW w:w="743" w:type="dxa"/>
          </w:tcPr>
          <w:p w14:paraId="155B2F55" w14:textId="77777777" w:rsidR="00B25FD2" w:rsidRPr="00BD4E3F" w:rsidRDefault="00BD4E3F">
            <w:pPr>
              <w:jc w:val="both"/>
              <w:rPr>
                <w:rFonts w:ascii="Arial" w:hAnsi="Arial"/>
                <w:b/>
                <w:bCs/>
              </w:rPr>
            </w:pPr>
            <w:r w:rsidRPr="00BD4E3F">
              <w:rPr>
                <w:rFonts w:ascii="Arial" w:hAnsi="Arial" w:hint="cs"/>
                <w:b/>
                <w:bCs/>
                <w:rtl/>
              </w:rPr>
              <w:t>ב</w:t>
            </w:r>
            <w:r w:rsidRPr="00BD4E3F">
              <w:rPr>
                <w:rFonts w:ascii="Arial" w:hAnsi="Arial"/>
                <w:b/>
                <w:bCs/>
                <w:rtl/>
              </w:rPr>
              <w:t xml:space="preserve">פני </w:t>
            </w:r>
          </w:p>
        </w:tc>
        <w:tc>
          <w:tcPr>
            <w:tcW w:w="8077" w:type="dxa"/>
            <w:gridSpan w:val="2"/>
          </w:tcPr>
          <w:p w14:paraId="66338D51" w14:textId="77777777" w:rsidR="00B25FD2" w:rsidRPr="00BD4E3F" w:rsidRDefault="00BD4E3F">
            <w:pPr>
              <w:rPr>
                <w:rFonts w:ascii="Arial" w:hAnsi="Arial"/>
                <w:b/>
                <w:bCs/>
                <w:rtl/>
              </w:rPr>
            </w:pPr>
            <w:r w:rsidRPr="00BD4E3F">
              <w:rPr>
                <w:rFonts w:ascii="Arial" w:hAnsi="Arial" w:hint="cs"/>
                <w:b/>
                <w:bCs/>
                <w:rtl/>
              </w:rPr>
              <w:t>כב' ה</w:t>
            </w:r>
            <w:r w:rsidRPr="00BD4E3F">
              <w:rPr>
                <w:rFonts w:hint="cs"/>
                <w:rtl/>
              </w:rPr>
              <w:t>שופט</w:t>
            </w:r>
            <w:r w:rsidRPr="00BD4E3F">
              <w:rPr>
                <w:rFonts w:ascii="Arial" w:hAnsi="Arial" w:hint="cs"/>
                <w:b/>
                <w:bCs/>
                <w:rtl/>
              </w:rPr>
              <w:t xml:space="preserve">  </w:t>
            </w:r>
            <w:r w:rsidRPr="00BD4E3F">
              <w:rPr>
                <w:rFonts w:hint="cs"/>
                <w:rtl/>
              </w:rPr>
              <w:t>אביטל חן</w:t>
            </w:r>
          </w:p>
          <w:p w14:paraId="62C15A87" w14:textId="77777777" w:rsidR="00B25FD2" w:rsidRPr="00BD4E3F" w:rsidRDefault="00B25FD2">
            <w:pPr>
              <w:rPr>
                <w:rFonts w:ascii="Arial" w:hAnsi="Arial" w:cs="FrankRuehl"/>
                <w:sz w:val="28"/>
                <w:szCs w:val="28"/>
                <w:highlight w:val="yellow"/>
              </w:rPr>
            </w:pPr>
          </w:p>
        </w:tc>
      </w:tr>
      <w:tr w:rsidR="00B25FD2" w:rsidRPr="00BD4E3F" w14:paraId="6157DFA4" w14:textId="77777777">
        <w:trPr>
          <w:jc w:val="center"/>
        </w:trPr>
        <w:tc>
          <w:tcPr>
            <w:tcW w:w="3249" w:type="dxa"/>
            <w:gridSpan w:val="2"/>
          </w:tcPr>
          <w:p w14:paraId="52748F58" w14:textId="77777777" w:rsidR="00B25FD2" w:rsidRPr="00BD4E3F" w:rsidRDefault="00B25FD2">
            <w:pPr>
              <w:bidi w:val="0"/>
              <w:jc w:val="right"/>
              <w:rPr>
                <w:rFonts w:ascii="Arial" w:hAnsi="Arial"/>
                <w:b/>
                <w:bCs/>
                <w:noProof w:val="0"/>
                <w:sz w:val="26"/>
                <w:szCs w:val="26"/>
              </w:rPr>
            </w:pPr>
            <w:bookmarkStart w:id="2" w:name="FirstAppellant"/>
          </w:p>
          <w:p w14:paraId="5CAC0D11" w14:textId="77777777" w:rsidR="00B25FD2" w:rsidRPr="00BD4E3F" w:rsidRDefault="00BD4E3F">
            <w:pPr>
              <w:bidi w:val="0"/>
              <w:jc w:val="right"/>
              <w:rPr>
                <w:rFonts w:ascii="Arial" w:hAnsi="Arial"/>
                <w:b/>
                <w:bCs/>
                <w:noProof w:val="0"/>
                <w:sz w:val="26"/>
                <w:szCs w:val="26"/>
                <w:rtl/>
              </w:rPr>
            </w:pPr>
            <w:r w:rsidRPr="00BD4E3F">
              <w:rPr>
                <w:rFonts w:hint="cs"/>
                <w:rtl/>
              </w:rPr>
              <w:t>מאשימה</w:t>
            </w:r>
          </w:p>
        </w:tc>
        <w:tc>
          <w:tcPr>
            <w:tcW w:w="5571" w:type="dxa"/>
          </w:tcPr>
          <w:p w14:paraId="4F7E26CF" w14:textId="77777777" w:rsidR="00B25FD2" w:rsidRPr="00BD4E3F" w:rsidRDefault="00B25FD2">
            <w:pPr>
              <w:rPr>
                <w:rFonts w:ascii="Arial" w:hAnsi="Arial"/>
                <w:b/>
                <w:bCs/>
                <w:noProof w:val="0"/>
                <w:sz w:val="26"/>
                <w:szCs w:val="26"/>
                <w:rtl/>
              </w:rPr>
            </w:pPr>
          </w:p>
          <w:p w14:paraId="35A3A0AD" w14:textId="77777777" w:rsidR="00B25FD2" w:rsidRPr="00BD4E3F" w:rsidRDefault="00BD4E3F">
            <w:pPr>
              <w:rPr>
                <w:b/>
                <w:bCs/>
                <w:noProof w:val="0"/>
                <w:sz w:val="26"/>
                <w:szCs w:val="26"/>
              </w:rPr>
            </w:pPr>
            <w:r w:rsidRPr="00BD4E3F">
              <w:rPr>
                <w:rFonts w:hint="cs"/>
                <w:rtl/>
              </w:rPr>
              <w:t>מדינת ישראל</w:t>
            </w:r>
          </w:p>
        </w:tc>
      </w:tr>
      <w:bookmarkEnd w:id="2"/>
      <w:tr w:rsidR="00B25FD2" w:rsidRPr="00BD4E3F" w14:paraId="35D976B4" w14:textId="77777777">
        <w:trPr>
          <w:jc w:val="center"/>
        </w:trPr>
        <w:tc>
          <w:tcPr>
            <w:tcW w:w="8820" w:type="dxa"/>
            <w:gridSpan w:val="3"/>
          </w:tcPr>
          <w:p w14:paraId="032B8BC5" w14:textId="77777777" w:rsidR="00B25FD2" w:rsidRPr="00BD4E3F" w:rsidRDefault="00B25FD2">
            <w:pPr>
              <w:rPr>
                <w:rFonts w:ascii="Arial" w:hAnsi="Arial"/>
                <w:b/>
                <w:bCs/>
                <w:noProof w:val="0"/>
                <w:sz w:val="26"/>
                <w:szCs w:val="26"/>
                <w:rtl/>
              </w:rPr>
            </w:pPr>
          </w:p>
          <w:p w14:paraId="389DBB57" w14:textId="77777777" w:rsidR="00B25FD2" w:rsidRPr="00BD4E3F" w:rsidRDefault="00BD4E3F">
            <w:pPr>
              <w:jc w:val="center"/>
              <w:rPr>
                <w:rFonts w:ascii="Arial" w:hAnsi="Arial"/>
                <w:b/>
                <w:bCs/>
                <w:noProof w:val="0"/>
                <w:sz w:val="26"/>
                <w:szCs w:val="26"/>
                <w:rtl/>
              </w:rPr>
            </w:pPr>
            <w:r w:rsidRPr="00BD4E3F">
              <w:rPr>
                <w:rFonts w:ascii="Arial" w:hAnsi="Arial"/>
                <w:b/>
                <w:bCs/>
                <w:noProof w:val="0"/>
                <w:sz w:val="26"/>
                <w:szCs w:val="26"/>
                <w:rtl/>
              </w:rPr>
              <w:t>נגד</w:t>
            </w:r>
          </w:p>
          <w:p w14:paraId="1628C9FC" w14:textId="77777777" w:rsidR="00B25FD2" w:rsidRPr="00BD4E3F" w:rsidRDefault="00B25FD2">
            <w:pPr>
              <w:rPr>
                <w:rFonts w:ascii="Arial" w:hAnsi="Arial"/>
                <w:b/>
                <w:bCs/>
                <w:noProof w:val="0"/>
                <w:sz w:val="26"/>
                <w:szCs w:val="26"/>
              </w:rPr>
            </w:pPr>
          </w:p>
        </w:tc>
      </w:tr>
      <w:tr w:rsidR="00B25FD2" w:rsidRPr="00BD4E3F" w14:paraId="090C73FD" w14:textId="77777777">
        <w:trPr>
          <w:jc w:val="center"/>
        </w:trPr>
        <w:tc>
          <w:tcPr>
            <w:tcW w:w="3249" w:type="dxa"/>
            <w:gridSpan w:val="2"/>
          </w:tcPr>
          <w:p w14:paraId="72ABAD08" w14:textId="77777777" w:rsidR="00B25FD2" w:rsidRPr="00BD4E3F" w:rsidRDefault="00B25FD2">
            <w:pPr>
              <w:rPr>
                <w:rFonts w:ascii="Arial" w:hAnsi="Arial"/>
                <w:b/>
                <w:bCs/>
                <w:noProof w:val="0"/>
                <w:sz w:val="26"/>
                <w:szCs w:val="26"/>
                <w:rtl/>
              </w:rPr>
            </w:pPr>
          </w:p>
          <w:p w14:paraId="3F19FD59" w14:textId="77777777" w:rsidR="00B25FD2" w:rsidRPr="00BD4E3F" w:rsidRDefault="00BD4E3F">
            <w:pPr>
              <w:rPr>
                <w:rFonts w:ascii="Arial" w:hAnsi="Arial"/>
                <w:b/>
                <w:bCs/>
                <w:noProof w:val="0"/>
                <w:sz w:val="26"/>
                <w:szCs w:val="26"/>
              </w:rPr>
            </w:pPr>
            <w:r w:rsidRPr="00BD4E3F">
              <w:rPr>
                <w:rFonts w:hint="cs"/>
                <w:rtl/>
              </w:rPr>
              <w:t>נאשמים</w:t>
            </w:r>
          </w:p>
        </w:tc>
        <w:tc>
          <w:tcPr>
            <w:tcW w:w="5571" w:type="dxa"/>
          </w:tcPr>
          <w:p w14:paraId="63191978" w14:textId="77777777" w:rsidR="00B25FD2" w:rsidRPr="00BD4E3F" w:rsidRDefault="00B25FD2">
            <w:pPr>
              <w:rPr>
                <w:rFonts w:ascii="Arial" w:hAnsi="Arial"/>
                <w:b/>
                <w:bCs/>
                <w:noProof w:val="0"/>
                <w:sz w:val="26"/>
                <w:szCs w:val="26"/>
                <w:rtl/>
              </w:rPr>
            </w:pPr>
          </w:p>
          <w:p w14:paraId="54F2FE23" w14:textId="77777777" w:rsidR="00B25FD2" w:rsidRPr="00BD4E3F" w:rsidRDefault="00BD4E3F">
            <w:pPr>
              <w:rPr>
                <w:b/>
                <w:bCs/>
                <w:noProof w:val="0"/>
                <w:sz w:val="26"/>
                <w:szCs w:val="26"/>
                <w:rtl/>
              </w:rPr>
            </w:pPr>
            <w:r w:rsidRPr="00BD4E3F">
              <w:rPr>
                <w:rFonts w:hint="cs"/>
                <w:rtl/>
              </w:rPr>
              <w:t>יהודה בנון (עציר)</w:t>
            </w:r>
          </w:p>
        </w:tc>
      </w:tr>
    </w:tbl>
    <w:p w14:paraId="3DCA5A45" w14:textId="77777777" w:rsidR="00B25FD2" w:rsidRPr="00BD4E3F" w:rsidRDefault="00B25FD2">
      <w:pPr>
        <w:rPr>
          <w:rtl/>
        </w:rPr>
      </w:pPr>
    </w:p>
    <w:p w14:paraId="16F5ED19" w14:textId="77777777" w:rsidR="00B25FD2" w:rsidRPr="00BD4E3F" w:rsidRDefault="00B25FD2">
      <w:pPr>
        <w:suppressLineNumbers/>
      </w:pPr>
    </w:p>
    <w:tbl>
      <w:tblPr>
        <w:bidiVisual/>
        <w:tblW w:w="8820" w:type="dxa"/>
        <w:jc w:val="center"/>
        <w:tblLook w:val="01E0" w:firstRow="1" w:lastRow="1" w:firstColumn="1" w:lastColumn="1" w:noHBand="0" w:noVBand="0"/>
      </w:tblPr>
      <w:tblGrid>
        <w:gridCol w:w="8820"/>
      </w:tblGrid>
      <w:tr w:rsidR="00B25FD2" w:rsidRPr="00BD4E3F" w14:paraId="4DE93E29" w14:textId="77777777">
        <w:trPr>
          <w:jc w:val="center"/>
        </w:trPr>
        <w:tc>
          <w:tcPr>
            <w:tcW w:w="8820" w:type="dxa"/>
          </w:tcPr>
          <w:p w14:paraId="73959E5D" w14:textId="77777777" w:rsidR="00B25FD2" w:rsidRPr="00BD4E3F" w:rsidRDefault="00BD4E3F">
            <w:pPr>
              <w:bidi w:val="0"/>
              <w:jc w:val="center"/>
              <w:rPr>
                <w:rFonts w:ascii="Arial" w:hAnsi="Arial"/>
                <w:b/>
                <w:bCs/>
                <w:noProof w:val="0"/>
                <w:sz w:val="36"/>
                <w:szCs w:val="36"/>
              </w:rPr>
            </w:pPr>
            <w:r w:rsidRPr="00BD4E3F">
              <w:rPr>
                <w:rFonts w:ascii="Arial" w:hAnsi="Arial" w:hint="cs"/>
                <w:b/>
                <w:bCs/>
                <w:noProof w:val="0"/>
                <w:sz w:val="36"/>
                <w:szCs w:val="36"/>
                <w:rtl/>
              </w:rPr>
              <w:t>גזר</w:t>
            </w:r>
            <w:bookmarkStart w:id="3" w:name="PsakDin"/>
            <w:r w:rsidRPr="00BD4E3F">
              <w:rPr>
                <w:rFonts w:ascii="Arial" w:hAnsi="Arial" w:hint="cs"/>
                <w:b/>
                <w:bCs/>
                <w:noProof w:val="0"/>
                <w:sz w:val="36"/>
                <w:szCs w:val="36"/>
                <w:rtl/>
              </w:rPr>
              <w:t xml:space="preserve"> דין בדיון מחודש</w:t>
            </w:r>
            <w:bookmarkEnd w:id="3"/>
          </w:p>
        </w:tc>
      </w:tr>
    </w:tbl>
    <w:p w14:paraId="080285C9" w14:textId="77777777" w:rsidR="00B25FD2" w:rsidRPr="00BD4E3F" w:rsidRDefault="00B25FD2">
      <w:pPr>
        <w:spacing w:line="360" w:lineRule="auto"/>
        <w:jc w:val="both"/>
        <w:rPr>
          <w:rFonts w:ascii="Arial" w:hAnsi="Arial"/>
          <w:noProof w:val="0"/>
          <w:rtl/>
        </w:rPr>
      </w:pPr>
    </w:p>
    <w:p w14:paraId="63D33028" w14:textId="77777777" w:rsidR="00B25FD2" w:rsidRPr="00BD4E3F" w:rsidRDefault="00B25FD2">
      <w:pPr>
        <w:spacing w:line="360" w:lineRule="auto"/>
        <w:jc w:val="both"/>
        <w:rPr>
          <w:rFonts w:ascii="Arial" w:hAnsi="Arial"/>
          <w:noProof w:val="0"/>
          <w:rtl/>
        </w:rPr>
      </w:pPr>
      <w:bookmarkStart w:id="4" w:name="NGCSBookmark"/>
      <w:bookmarkEnd w:id="4"/>
    </w:p>
    <w:p w14:paraId="37EB5AF4"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 xml:space="preserve">בפני </w:t>
      </w:r>
      <w:bookmarkStart w:id="5" w:name="ABSTRACT_START"/>
      <w:bookmarkEnd w:id="5"/>
      <w:r w:rsidRPr="00BD4E3F">
        <w:rPr>
          <w:rFonts w:ascii="Arial" w:hAnsi="Arial" w:hint="cs"/>
          <w:noProof w:val="0"/>
          <w:sz w:val="26"/>
          <w:szCs w:val="26"/>
          <w:rtl/>
        </w:rPr>
        <w:t>בקשת שירות המבחן להפקעת צו מבחן שניתן בעניינו של הנאשם בגזר הדין מיום 7/5/13 הצו ניתן במסגרת גזר דין בתיקים שבפניי ובו הוטלו על הנאשם 4 חודשי מאסר לריצוי בעבודות שירות, 4 חודשי מאסר על תנאי וצו מבחן למשך שנה.</w:t>
      </w:r>
    </w:p>
    <w:p w14:paraId="5B0D161C" w14:textId="77777777" w:rsidR="00B25FD2" w:rsidRPr="00BD4E3F" w:rsidRDefault="00B25FD2">
      <w:pPr>
        <w:spacing w:line="360" w:lineRule="auto"/>
        <w:jc w:val="both"/>
        <w:rPr>
          <w:rFonts w:ascii="Arial" w:hAnsi="Arial"/>
          <w:noProof w:val="0"/>
          <w:sz w:val="26"/>
          <w:szCs w:val="26"/>
          <w:rtl/>
        </w:rPr>
      </w:pPr>
      <w:bookmarkStart w:id="6" w:name="ABSTRACT_END"/>
      <w:bookmarkEnd w:id="6"/>
    </w:p>
    <w:p w14:paraId="2016175A"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בבקשת שירות המבחן נטען כי הנאשם לא התמיד בטיפול ביחידת של"מ (שירות למתמכר ולאסירים משוחררים), לא התייצב באופן סדיר לפגישות בשירות המבחן ולא ביצע באופן מלא את עבודות השירות שהוטלו עליו.</w:t>
      </w:r>
    </w:p>
    <w:p w14:paraId="0A8A8FBF" w14:textId="77777777" w:rsidR="00B25FD2" w:rsidRPr="00BD4E3F" w:rsidRDefault="00B25FD2">
      <w:pPr>
        <w:spacing w:line="360" w:lineRule="auto"/>
        <w:jc w:val="both"/>
        <w:rPr>
          <w:rFonts w:ascii="Arial" w:hAnsi="Arial"/>
          <w:noProof w:val="0"/>
          <w:sz w:val="26"/>
          <w:szCs w:val="26"/>
          <w:rtl/>
        </w:rPr>
      </w:pPr>
    </w:p>
    <w:p w14:paraId="00B940C6"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אם בכך לא די, הרי שביום 3/11/13 נעצר הנאשם בגין עבירה של ניסיון התפרצות למקום מגורים, עבירה בגינה הורשע ב</w:t>
      </w:r>
      <w:hyperlink r:id="rId8" w:history="1">
        <w:r w:rsidRPr="00BD4E3F">
          <w:rPr>
            <w:rFonts w:ascii="Arial" w:hAnsi="Arial"/>
            <w:noProof w:val="0"/>
            <w:color w:val="0000FF"/>
            <w:sz w:val="26"/>
            <w:szCs w:val="26"/>
            <w:u w:val="single"/>
            <w:rtl/>
          </w:rPr>
          <w:t>ת"פ 14882-11-13</w:t>
        </w:r>
      </w:hyperlink>
      <w:r w:rsidRPr="00BD4E3F">
        <w:rPr>
          <w:rFonts w:ascii="Arial" w:hAnsi="Arial" w:hint="cs"/>
          <w:noProof w:val="0"/>
          <w:sz w:val="26"/>
          <w:szCs w:val="26"/>
          <w:rtl/>
        </w:rPr>
        <w:t>, וביום 26/2/14 הוטלו עליו 6 חודשי מאסר בפועל, הפעלת מאסר על תנאי בן 4 חודשים שהוטלו עליו בתיקים שבפניי (שניים מהם לריצוי במצטבר) ומאסר מותנה.</w:t>
      </w:r>
    </w:p>
    <w:p w14:paraId="5DF689C0" w14:textId="77777777" w:rsidR="00B25FD2" w:rsidRPr="00BD4E3F" w:rsidRDefault="00B25FD2">
      <w:pPr>
        <w:spacing w:line="360" w:lineRule="auto"/>
        <w:jc w:val="both"/>
        <w:rPr>
          <w:rFonts w:ascii="Arial" w:hAnsi="Arial"/>
          <w:noProof w:val="0"/>
          <w:sz w:val="26"/>
          <w:szCs w:val="26"/>
          <w:rtl/>
        </w:rPr>
      </w:pPr>
    </w:p>
    <w:p w14:paraId="560F6FD4"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ביום 23/4/14 קיימתי דיון בנוכחות הצדדים בבקשת המאשימה להטיל על הנאשם מאסר בפועל במקום צו המבחן.</w:t>
      </w:r>
    </w:p>
    <w:p w14:paraId="2941FE98" w14:textId="77777777" w:rsidR="00B25FD2" w:rsidRPr="00BD4E3F" w:rsidRDefault="00B25FD2">
      <w:pPr>
        <w:spacing w:line="360" w:lineRule="auto"/>
        <w:jc w:val="both"/>
        <w:rPr>
          <w:rFonts w:ascii="Arial" w:hAnsi="Arial"/>
          <w:noProof w:val="0"/>
          <w:sz w:val="26"/>
          <w:szCs w:val="26"/>
          <w:rtl/>
        </w:rPr>
      </w:pPr>
    </w:p>
    <w:p w14:paraId="63D0DA3E"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lastRenderedPageBreak/>
        <w:t>מנגד, מבקש הסנגור להטיל על הנאשם עונש מאסר לריצוי בחופף לעונש אותו הוא מרצה ב</w:t>
      </w:r>
      <w:hyperlink r:id="rId9" w:history="1">
        <w:r w:rsidRPr="00BD4E3F">
          <w:rPr>
            <w:rFonts w:ascii="Arial" w:hAnsi="Arial"/>
            <w:noProof w:val="0"/>
            <w:color w:val="0000FF"/>
            <w:sz w:val="26"/>
            <w:szCs w:val="26"/>
            <w:u w:val="single"/>
            <w:rtl/>
          </w:rPr>
          <w:t>ת"פ 14882-11-13</w:t>
        </w:r>
      </w:hyperlink>
      <w:r w:rsidRPr="00BD4E3F">
        <w:rPr>
          <w:rFonts w:ascii="Arial" w:hAnsi="Arial" w:hint="cs"/>
          <w:noProof w:val="0"/>
          <w:sz w:val="26"/>
          <w:szCs w:val="26"/>
          <w:rtl/>
        </w:rPr>
        <w:t xml:space="preserve"> ולהאריך את צו המבחן עד לאחר שחרורו של הנאשם ממאסר.</w:t>
      </w:r>
    </w:p>
    <w:p w14:paraId="5E51723C" w14:textId="77777777" w:rsidR="00B25FD2" w:rsidRPr="00BD4E3F" w:rsidRDefault="00B25FD2">
      <w:pPr>
        <w:spacing w:line="360" w:lineRule="auto"/>
        <w:jc w:val="both"/>
        <w:rPr>
          <w:rFonts w:ascii="Arial" w:hAnsi="Arial"/>
          <w:noProof w:val="0"/>
          <w:sz w:val="26"/>
          <w:szCs w:val="26"/>
          <w:rtl/>
        </w:rPr>
      </w:pPr>
    </w:p>
    <w:p w14:paraId="75984F58"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בטיעוניו מציין את הנסיבות החדשות מאז גזירת דינו של הנאשם, ובהם הרשעתו בעבירה נוספת העובדה כי רעייתו עתידה ללדת בזמן הקרוב ומציין את התועלת שתצמח לנאשם ולחברה מהארכת צו המבחן, בין היתר, באפשרות לקבלת סיוע מהרשות לשיקום האסיר, לאחר שישוחרר ממאסרו.</w:t>
      </w:r>
    </w:p>
    <w:p w14:paraId="6F28E438"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בענין זה, הביעה המאשימה עמדתה לפיה לא ניתן להאריך את צו המבחן שעה שהנאשם מרצה עונש מאסר.</w:t>
      </w:r>
    </w:p>
    <w:p w14:paraId="0EC81EED" w14:textId="77777777" w:rsidR="00B25FD2" w:rsidRPr="00BD4E3F" w:rsidRDefault="00B25FD2">
      <w:pPr>
        <w:spacing w:line="360" w:lineRule="auto"/>
        <w:jc w:val="both"/>
        <w:rPr>
          <w:rFonts w:ascii="Arial" w:hAnsi="Arial"/>
          <w:noProof w:val="0"/>
          <w:rtl/>
        </w:rPr>
      </w:pPr>
    </w:p>
    <w:p w14:paraId="2E5710D6" w14:textId="77777777" w:rsidR="00B25FD2" w:rsidRPr="00BD4E3F" w:rsidRDefault="00BD4E3F">
      <w:pPr>
        <w:spacing w:line="360" w:lineRule="auto"/>
        <w:jc w:val="both"/>
        <w:rPr>
          <w:rFonts w:ascii="Arial" w:hAnsi="Arial"/>
          <w:b/>
          <w:bCs/>
          <w:noProof w:val="0"/>
          <w:sz w:val="32"/>
          <w:szCs w:val="32"/>
          <w:rtl/>
        </w:rPr>
      </w:pPr>
      <w:r w:rsidRPr="00BD4E3F">
        <w:rPr>
          <w:rFonts w:ascii="Arial" w:hAnsi="Arial" w:hint="cs"/>
          <w:b/>
          <w:bCs/>
          <w:noProof w:val="0"/>
          <w:sz w:val="32"/>
          <w:szCs w:val="32"/>
          <w:rtl/>
        </w:rPr>
        <w:t>דיון</w:t>
      </w:r>
    </w:p>
    <w:p w14:paraId="5D2DB80F" w14:textId="77777777" w:rsidR="00B25FD2" w:rsidRPr="00BD4E3F" w:rsidRDefault="00B25FD2">
      <w:pPr>
        <w:spacing w:line="360" w:lineRule="auto"/>
        <w:jc w:val="both"/>
        <w:rPr>
          <w:rFonts w:ascii="Arial" w:hAnsi="Arial"/>
          <w:noProof w:val="0"/>
          <w:rtl/>
        </w:rPr>
      </w:pPr>
    </w:p>
    <w:p w14:paraId="3DFAFAE1"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הנאשם הורשע בתיקים שבכותרת בעבירה של סחר בסם ובעבירת גניבה.</w:t>
      </w:r>
    </w:p>
    <w:p w14:paraId="60776500" w14:textId="77777777" w:rsidR="00B25FD2" w:rsidRPr="00BD4E3F" w:rsidRDefault="00B25FD2">
      <w:pPr>
        <w:spacing w:line="360" w:lineRule="auto"/>
        <w:jc w:val="both"/>
        <w:rPr>
          <w:rFonts w:ascii="Arial" w:hAnsi="Arial"/>
          <w:noProof w:val="0"/>
          <w:sz w:val="26"/>
          <w:szCs w:val="26"/>
          <w:rtl/>
        </w:rPr>
      </w:pPr>
    </w:p>
    <w:p w14:paraId="5F6A93FB"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 xml:space="preserve">טרם גזירת דינו, הוגש ביום 13/3/13 תסקיר מטעם שירות המבחן ובו צוין כי הנאשם גדל במשפחה מרובת ילדים בשכונה קשת יום וכי מגיל צעיר היה חשוף לעבריינות וגדל ללא גבולות, וללא מסגרת לימודית מסודרת. </w:t>
      </w:r>
    </w:p>
    <w:p w14:paraId="16BBDC01"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בגיל 18 שנה התגייס הנאשם לצה"ל, לאחר שנתיים בהם שירת כטבח, ערק מהצבא לתקופה ממושכת, נשפט על עבירה זו ולאחר שריצה את עונשו שוחרר על רקע אי התאמה.</w:t>
      </w:r>
    </w:p>
    <w:p w14:paraId="3FF3C158" w14:textId="77777777" w:rsidR="00B25FD2" w:rsidRPr="00BD4E3F" w:rsidRDefault="00B25FD2">
      <w:pPr>
        <w:spacing w:line="360" w:lineRule="auto"/>
        <w:jc w:val="both"/>
        <w:rPr>
          <w:rFonts w:ascii="Arial" w:hAnsi="Arial"/>
          <w:noProof w:val="0"/>
          <w:sz w:val="26"/>
          <w:szCs w:val="26"/>
          <w:rtl/>
        </w:rPr>
      </w:pPr>
    </w:p>
    <w:p w14:paraId="054D228A"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בתקופה שלאחר שחרורו מהצבא, החל הנאשם להשתמש בסמים באופן יומיומי ואלו היוו עבורו מפלט ומרגוע.</w:t>
      </w:r>
    </w:p>
    <w:p w14:paraId="7B32CC3D" w14:textId="77777777" w:rsidR="00B25FD2" w:rsidRPr="00BD4E3F" w:rsidRDefault="00B25FD2">
      <w:pPr>
        <w:spacing w:line="360" w:lineRule="auto"/>
        <w:jc w:val="both"/>
        <w:rPr>
          <w:rFonts w:ascii="Arial" w:hAnsi="Arial"/>
          <w:noProof w:val="0"/>
          <w:sz w:val="26"/>
          <w:szCs w:val="26"/>
          <w:rtl/>
        </w:rPr>
      </w:pPr>
    </w:p>
    <w:p w14:paraId="66D244A2"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בתסקיר צוין קיומו של עבר פלילי בעבירות גניבה, הונאה, החזקת סמים ותקיפה (על אלו, כאמור נוספו העבירות בתיקים שבכותרת והרשעתו בעבירת ניסיון התפרצות ב</w:t>
      </w:r>
      <w:hyperlink r:id="rId10" w:history="1">
        <w:r w:rsidRPr="00BD4E3F">
          <w:rPr>
            <w:rFonts w:ascii="Arial" w:hAnsi="Arial"/>
            <w:noProof w:val="0"/>
            <w:color w:val="0000FF"/>
            <w:sz w:val="26"/>
            <w:szCs w:val="26"/>
            <w:u w:val="single"/>
            <w:rtl/>
          </w:rPr>
          <w:t>ת"פ 14882-11-13</w:t>
        </w:r>
      </w:hyperlink>
      <w:r w:rsidRPr="00BD4E3F">
        <w:rPr>
          <w:rFonts w:ascii="Arial" w:hAnsi="Arial" w:hint="cs"/>
          <w:noProof w:val="0"/>
          <w:sz w:val="26"/>
          <w:szCs w:val="26"/>
          <w:rtl/>
        </w:rPr>
        <w:t xml:space="preserve"> שאוזכר לעיל).</w:t>
      </w:r>
    </w:p>
    <w:p w14:paraId="2B9FDA16" w14:textId="77777777" w:rsidR="00B25FD2" w:rsidRPr="00BD4E3F" w:rsidRDefault="00B25FD2">
      <w:pPr>
        <w:spacing w:line="360" w:lineRule="auto"/>
        <w:jc w:val="both"/>
        <w:rPr>
          <w:rFonts w:ascii="Arial" w:hAnsi="Arial"/>
          <w:noProof w:val="0"/>
          <w:sz w:val="26"/>
          <w:szCs w:val="26"/>
          <w:rtl/>
        </w:rPr>
      </w:pPr>
    </w:p>
    <w:p w14:paraId="2E7E52AA"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שירות המבחן הביע התרשמותו כי העבירות בוצעו על רקע אורח החיים השולי שהנאשם מנהל ובכלל זה, רכישה ושימוש בסמים על בסיס קבוע.</w:t>
      </w:r>
    </w:p>
    <w:p w14:paraId="3F3600F9" w14:textId="77777777" w:rsidR="00B25FD2" w:rsidRPr="00BD4E3F" w:rsidRDefault="00B25FD2">
      <w:pPr>
        <w:spacing w:line="360" w:lineRule="auto"/>
        <w:jc w:val="both"/>
        <w:rPr>
          <w:rFonts w:ascii="Arial" w:hAnsi="Arial"/>
          <w:noProof w:val="0"/>
          <w:sz w:val="26"/>
          <w:szCs w:val="26"/>
          <w:rtl/>
        </w:rPr>
      </w:pPr>
    </w:p>
    <w:p w14:paraId="15D039A9"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נוכח הבעת רצון של הנאשם לשיקום, והיותו אב ל-4 ילדים המליץ שירות המבחן להסתפק בהטלת עבודות שירות ומאסר מותנה, זאת לצד צו מבחן לשנה, במסגרתו בין היתר ישולב הנאשם בטיפול לגמילה מסמים.</w:t>
      </w:r>
    </w:p>
    <w:p w14:paraId="7040BCC4" w14:textId="77777777" w:rsidR="00B25FD2" w:rsidRPr="00BD4E3F" w:rsidRDefault="00B25FD2">
      <w:pPr>
        <w:spacing w:line="360" w:lineRule="auto"/>
        <w:jc w:val="both"/>
        <w:rPr>
          <w:rFonts w:ascii="Arial" w:hAnsi="Arial"/>
          <w:noProof w:val="0"/>
          <w:sz w:val="26"/>
          <w:szCs w:val="26"/>
          <w:rtl/>
        </w:rPr>
      </w:pPr>
    </w:p>
    <w:p w14:paraId="7E96AA21"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בגזר דינו הושיט בית המשפט ידו לנאשם, ונקט עמו במידת הרחמים, תוך אימוץ המלצת שירות המבחן בדבר נקיטה בהליך שיקומי בעניינו של הנאשם. לצערי הנאשם לא עמד במבחן, ועל פי דיווח שירות המבחן לא נרתם לטיפול ביחידת של"מ לא ביצע את עבודות השירות במלואן והורשע בביצוע עבירה נוספת.</w:t>
      </w:r>
    </w:p>
    <w:p w14:paraId="7509A8CC" w14:textId="77777777" w:rsidR="00B25FD2" w:rsidRPr="00BD4E3F" w:rsidRDefault="00B25FD2">
      <w:pPr>
        <w:spacing w:line="360" w:lineRule="auto"/>
        <w:jc w:val="both"/>
        <w:rPr>
          <w:rFonts w:ascii="Arial" w:hAnsi="Arial"/>
          <w:noProof w:val="0"/>
          <w:sz w:val="26"/>
          <w:szCs w:val="26"/>
          <w:rtl/>
        </w:rPr>
      </w:pPr>
    </w:p>
    <w:p w14:paraId="0E9DA135"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יצוין למען הסר ספק כי ביצוע עבודות השירות לא נגדע בשל מעצרו של הנאשם בעבירה הנוספת. ממכתב הממונה מעבודות שירות שהוגש לבית המשפט ביום 27/4/14 עולה כי במהלך ריצוי עבודות השירות, הנאשם נעדר רבות ללא אישור וביום 8/10/13 הוחלט על הפסקה מנהלית של עבודות השירות.</w:t>
      </w:r>
    </w:p>
    <w:p w14:paraId="503E34E9" w14:textId="77777777" w:rsidR="00B25FD2" w:rsidRPr="00BD4E3F" w:rsidRDefault="00BD4E3F">
      <w:pPr>
        <w:spacing w:line="360" w:lineRule="auto"/>
        <w:jc w:val="both"/>
        <w:rPr>
          <w:rFonts w:ascii="Arial" w:hAnsi="Arial"/>
          <w:noProof w:val="0"/>
          <w:sz w:val="26"/>
          <w:szCs w:val="26"/>
          <w:rtl/>
        </w:rPr>
      </w:pPr>
      <w:r w:rsidRPr="00BD4E3F">
        <w:rPr>
          <w:rFonts w:ascii="Arial" w:hAnsi="Arial" w:hint="cs"/>
          <w:noProof w:val="0"/>
          <w:sz w:val="26"/>
          <w:szCs w:val="26"/>
          <w:rtl/>
        </w:rPr>
        <w:t>(על פי האמור במכתב מתוך 4 חודשי עבודות שירות, ריצה הנאשם 20 ימים בעבודות שירות ואת 95 הימים הנותרים הוא מרצה במאסר).</w:t>
      </w:r>
    </w:p>
    <w:p w14:paraId="7D80B37F" w14:textId="77777777" w:rsidR="00B25FD2" w:rsidRPr="00BD4E3F" w:rsidRDefault="00B25FD2">
      <w:pPr>
        <w:spacing w:line="360" w:lineRule="auto"/>
        <w:jc w:val="both"/>
        <w:rPr>
          <w:rFonts w:ascii="Arial" w:hAnsi="Arial"/>
          <w:noProof w:val="0"/>
          <w:sz w:val="26"/>
          <w:szCs w:val="26"/>
          <w:rtl/>
        </w:rPr>
      </w:pPr>
    </w:p>
    <w:p w14:paraId="4D72FBB5" w14:textId="77777777" w:rsidR="00BD4E3F" w:rsidRDefault="00BD4E3F">
      <w:pPr>
        <w:spacing w:line="360" w:lineRule="auto"/>
        <w:jc w:val="both"/>
        <w:rPr>
          <w:rFonts w:ascii="Arial" w:hAnsi="Arial"/>
          <w:noProof w:val="0"/>
          <w:sz w:val="26"/>
          <w:szCs w:val="26"/>
          <w:rtl/>
        </w:rPr>
      </w:pPr>
      <w:bookmarkStart w:id="7" w:name="LawTable"/>
      <w:bookmarkEnd w:id="7"/>
    </w:p>
    <w:p w14:paraId="4F2F303C" w14:textId="77777777" w:rsidR="00BD4E3F" w:rsidRPr="00BD4E3F" w:rsidRDefault="00BD4E3F" w:rsidP="00BD4E3F">
      <w:pPr>
        <w:spacing w:after="120" w:line="240" w:lineRule="exact"/>
        <w:ind w:left="283" w:hanging="283"/>
        <w:jc w:val="both"/>
        <w:rPr>
          <w:rFonts w:ascii="FrankRuehl" w:hAnsi="FrankRuehl" w:cs="FrankRuehl"/>
          <w:noProof w:val="0"/>
          <w:rtl/>
        </w:rPr>
      </w:pPr>
    </w:p>
    <w:p w14:paraId="605A53B3" w14:textId="77777777" w:rsidR="00BD4E3F" w:rsidRPr="00BD4E3F" w:rsidRDefault="00BD4E3F" w:rsidP="00BD4E3F">
      <w:pPr>
        <w:spacing w:after="120" w:line="240" w:lineRule="exact"/>
        <w:ind w:left="283" w:hanging="283"/>
        <w:jc w:val="both"/>
        <w:rPr>
          <w:rFonts w:ascii="FrankRuehl" w:hAnsi="FrankRuehl" w:cs="FrankRuehl"/>
          <w:noProof w:val="0"/>
          <w:rtl/>
        </w:rPr>
      </w:pPr>
      <w:r w:rsidRPr="00BD4E3F">
        <w:rPr>
          <w:rFonts w:ascii="FrankRuehl" w:hAnsi="FrankRuehl" w:cs="FrankRuehl"/>
          <w:noProof w:val="0"/>
          <w:rtl/>
        </w:rPr>
        <w:t xml:space="preserve">חקיקה שאוזכרה: </w:t>
      </w:r>
    </w:p>
    <w:p w14:paraId="0449D512" w14:textId="77777777" w:rsidR="00BD4E3F" w:rsidRPr="00BD4E3F" w:rsidRDefault="00BD4E3F" w:rsidP="00BD4E3F">
      <w:pPr>
        <w:spacing w:after="120" w:line="240" w:lineRule="exact"/>
        <w:ind w:left="283" w:hanging="283"/>
        <w:jc w:val="both"/>
        <w:rPr>
          <w:rFonts w:ascii="FrankRuehl" w:hAnsi="FrankRuehl" w:cs="FrankRuehl"/>
          <w:noProof w:val="0"/>
          <w:rtl/>
        </w:rPr>
      </w:pPr>
      <w:hyperlink r:id="rId11" w:history="1">
        <w:r w:rsidRPr="00BD4E3F">
          <w:rPr>
            <w:rFonts w:ascii="FrankRuehl" w:hAnsi="FrankRuehl" w:cs="FrankRuehl"/>
            <w:noProof w:val="0"/>
            <w:color w:val="0000FF"/>
            <w:u w:val="single"/>
            <w:rtl/>
          </w:rPr>
          <w:t>פקודת המבחן [נוסח חדש], תשכ"ט-1969</w:t>
        </w:r>
      </w:hyperlink>
    </w:p>
    <w:p w14:paraId="1F7FBB41" w14:textId="77777777" w:rsidR="00BD4E3F" w:rsidRPr="00BD4E3F" w:rsidRDefault="00BD4E3F" w:rsidP="00BD4E3F">
      <w:pPr>
        <w:spacing w:after="120" w:line="240" w:lineRule="exact"/>
        <w:ind w:left="283" w:hanging="283"/>
        <w:jc w:val="both"/>
        <w:rPr>
          <w:rFonts w:ascii="FrankRuehl" w:hAnsi="FrankRuehl" w:cs="FrankRuehl"/>
          <w:noProof w:val="0"/>
          <w:rtl/>
        </w:rPr>
      </w:pPr>
      <w:hyperlink r:id="rId12" w:history="1">
        <w:r w:rsidRPr="00BD4E3F">
          <w:rPr>
            <w:rFonts w:ascii="FrankRuehl" w:hAnsi="FrankRuehl" w:cs="FrankRuehl"/>
            <w:noProof w:val="0"/>
            <w:color w:val="0000FF"/>
            <w:u w:val="single"/>
            <w:rtl/>
          </w:rPr>
          <w:t>חוק העונשין, תשל"ז-1977</w:t>
        </w:r>
      </w:hyperlink>
    </w:p>
    <w:p w14:paraId="023F6A6F" w14:textId="77777777" w:rsidR="00BD4E3F" w:rsidRPr="00BD4E3F" w:rsidRDefault="00BD4E3F" w:rsidP="00BD4E3F">
      <w:pPr>
        <w:spacing w:after="120" w:line="240" w:lineRule="exact"/>
        <w:ind w:left="283" w:hanging="283"/>
        <w:jc w:val="both"/>
        <w:rPr>
          <w:rFonts w:ascii="FrankRuehl" w:hAnsi="FrankRuehl" w:cs="FrankRuehl"/>
          <w:noProof w:val="0"/>
          <w:rtl/>
        </w:rPr>
      </w:pPr>
      <w:hyperlink r:id="rId13" w:history="1">
        <w:r w:rsidRPr="00BD4E3F">
          <w:rPr>
            <w:rFonts w:ascii="FrankRuehl" w:hAnsi="FrankRuehl" w:cs="FrankRuehl"/>
            <w:noProof w:val="0"/>
            <w:color w:val="0000FF"/>
            <w:u w:val="single"/>
            <w:rtl/>
          </w:rPr>
          <w:t>פקודת הסמים המסוכנים [נוסח חדש], תשל"ג-1973</w:t>
        </w:r>
      </w:hyperlink>
    </w:p>
    <w:p w14:paraId="55E2D22E" w14:textId="77777777" w:rsidR="00BD4E3F" w:rsidRPr="00BD4E3F" w:rsidRDefault="00BD4E3F" w:rsidP="00BD4E3F">
      <w:pPr>
        <w:spacing w:after="120" w:line="240" w:lineRule="exact"/>
        <w:ind w:left="283" w:hanging="283"/>
        <w:jc w:val="both"/>
        <w:rPr>
          <w:rFonts w:ascii="FrankRuehl" w:hAnsi="FrankRuehl" w:cs="FrankRuehl"/>
          <w:noProof w:val="0"/>
          <w:rtl/>
        </w:rPr>
      </w:pPr>
    </w:p>
    <w:p w14:paraId="79A60ED8" w14:textId="77777777" w:rsidR="00BD4E3F" w:rsidRPr="00BD4E3F" w:rsidRDefault="00BD4E3F">
      <w:pPr>
        <w:spacing w:line="360" w:lineRule="auto"/>
        <w:jc w:val="both"/>
        <w:rPr>
          <w:rFonts w:ascii="Arial" w:hAnsi="Arial"/>
          <w:noProof w:val="0"/>
          <w:sz w:val="26"/>
          <w:szCs w:val="26"/>
          <w:rtl/>
        </w:rPr>
      </w:pPr>
      <w:bookmarkStart w:id="8" w:name="LawTable_End"/>
      <w:bookmarkEnd w:id="8"/>
    </w:p>
    <w:p w14:paraId="72946708" w14:textId="77777777" w:rsidR="00BD4E3F" w:rsidRPr="00BD4E3F" w:rsidRDefault="00BD4E3F">
      <w:pPr>
        <w:spacing w:line="360" w:lineRule="auto"/>
        <w:jc w:val="both"/>
        <w:rPr>
          <w:rFonts w:ascii="Arial" w:hAnsi="Arial"/>
          <w:noProof w:val="0"/>
          <w:sz w:val="26"/>
          <w:szCs w:val="26"/>
          <w:rtl/>
        </w:rPr>
      </w:pPr>
    </w:p>
    <w:p w14:paraId="424193C5" w14:textId="77777777" w:rsidR="00BD4E3F" w:rsidRPr="00BD4E3F" w:rsidRDefault="00BD4E3F">
      <w:pPr>
        <w:spacing w:line="360" w:lineRule="auto"/>
        <w:jc w:val="both"/>
        <w:rPr>
          <w:rFonts w:ascii="Arial" w:hAnsi="Arial"/>
          <w:noProof w:val="0"/>
          <w:sz w:val="26"/>
          <w:szCs w:val="26"/>
          <w:rtl/>
        </w:rPr>
      </w:pPr>
    </w:p>
    <w:bookmarkEnd w:id="0"/>
    <w:bookmarkEnd w:id="1"/>
    <w:p w14:paraId="68CEBBC3" w14:textId="77777777" w:rsidR="00BD4E3F" w:rsidRPr="00BD4E3F" w:rsidRDefault="00BD4E3F" w:rsidP="00BD4E3F">
      <w:pPr>
        <w:spacing w:line="360" w:lineRule="auto"/>
        <w:jc w:val="center"/>
        <w:rPr>
          <w:rFonts w:ascii="Arial" w:hAnsi="Arial"/>
          <w:bCs/>
          <w:noProof w:val="0"/>
          <w:sz w:val="26"/>
          <w:szCs w:val="26"/>
          <w:rtl/>
        </w:rPr>
      </w:pPr>
      <w:r w:rsidRPr="00BD4E3F">
        <w:rPr>
          <w:rFonts w:ascii="Arial" w:hAnsi="Arial"/>
          <w:bCs/>
          <w:noProof w:val="0"/>
          <w:sz w:val="26"/>
          <w:szCs w:val="26"/>
          <w:rtl/>
        </w:rPr>
        <w:t>לא זו בלבד שהנאשם הפר את צו המבחן ,אלא בנוסף הורשע בביצוע עבירה נוספת בתוך</w:t>
      </w:r>
    </w:p>
    <w:p w14:paraId="5E0627D1"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תקופת המבחן. שתי הוראות ב</w:t>
      </w:r>
      <w:hyperlink r:id="rId14" w:history="1">
        <w:r w:rsidRPr="00BD4E3F">
          <w:rPr>
            <w:rFonts w:ascii="Arial" w:hAnsi="Arial"/>
            <w:noProof w:val="0"/>
            <w:color w:val="0000FF"/>
            <w:sz w:val="26"/>
            <w:szCs w:val="26"/>
            <w:u w:val="single"/>
            <w:rtl/>
          </w:rPr>
          <w:t>פקודת המבחן</w:t>
        </w:r>
      </w:hyperlink>
      <w:r>
        <w:rPr>
          <w:rFonts w:ascii="Arial" w:hAnsi="Arial" w:hint="cs"/>
          <w:noProof w:val="0"/>
          <w:sz w:val="26"/>
          <w:szCs w:val="26"/>
          <w:rtl/>
        </w:rPr>
        <w:t xml:space="preserve"> מתייחסות למצבים אלו.</w:t>
      </w:r>
    </w:p>
    <w:p w14:paraId="2D32600F" w14:textId="77777777" w:rsidR="00B25FD2" w:rsidRDefault="00B25FD2">
      <w:pPr>
        <w:spacing w:line="360" w:lineRule="auto"/>
        <w:jc w:val="both"/>
        <w:rPr>
          <w:rFonts w:ascii="Arial" w:hAnsi="Arial"/>
          <w:noProof w:val="0"/>
          <w:sz w:val="26"/>
          <w:szCs w:val="26"/>
          <w:rtl/>
        </w:rPr>
      </w:pPr>
    </w:p>
    <w:p w14:paraId="009BDED8" w14:textId="77777777" w:rsidR="00B25FD2" w:rsidRDefault="00B25FD2">
      <w:pPr>
        <w:spacing w:line="360" w:lineRule="auto"/>
        <w:jc w:val="both"/>
        <w:rPr>
          <w:rFonts w:ascii="Arial" w:hAnsi="Arial"/>
          <w:noProof w:val="0"/>
          <w:sz w:val="26"/>
          <w:szCs w:val="26"/>
          <w:rtl/>
        </w:rPr>
      </w:pPr>
    </w:p>
    <w:p w14:paraId="76C0AB34" w14:textId="77777777" w:rsidR="00B25FD2" w:rsidRDefault="00B25FD2">
      <w:pPr>
        <w:spacing w:line="360" w:lineRule="auto"/>
        <w:jc w:val="both"/>
        <w:rPr>
          <w:rFonts w:ascii="Arial" w:hAnsi="Arial"/>
          <w:noProof w:val="0"/>
          <w:sz w:val="26"/>
          <w:szCs w:val="26"/>
          <w:rtl/>
        </w:rPr>
      </w:pPr>
    </w:p>
    <w:p w14:paraId="5874E692" w14:textId="77777777" w:rsidR="00B25FD2" w:rsidRDefault="00B25FD2">
      <w:pPr>
        <w:spacing w:line="360" w:lineRule="auto"/>
        <w:jc w:val="both"/>
        <w:rPr>
          <w:rFonts w:ascii="Arial" w:hAnsi="Arial"/>
          <w:noProof w:val="0"/>
          <w:sz w:val="26"/>
          <w:szCs w:val="26"/>
          <w:rtl/>
        </w:rPr>
      </w:pPr>
    </w:p>
    <w:p w14:paraId="17BE5E03" w14:textId="77777777" w:rsidR="00B25FD2" w:rsidRDefault="00B25FD2">
      <w:pPr>
        <w:spacing w:line="360" w:lineRule="auto"/>
        <w:jc w:val="both"/>
        <w:rPr>
          <w:rFonts w:ascii="Arial" w:hAnsi="Arial"/>
          <w:noProof w:val="0"/>
          <w:sz w:val="26"/>
          <w:szCs w:val="26"/>
          <w:rtl/>
        </w:rPr>
      </w:pPr>
    </w:p>
    <w:p w14:paraId="7D294CF0" w14:textId="77777777" w:rsidR="00B25FD2" w:rsidRDefault="00B25FD2">
      <w:pPr>
        <w:spacing w:line="360" w:lineRule="auto"/>
        <w:jc w:val="both"/>
        <w:rPr>
          <w:rFonts w:ascii="Arial" w:hAnsi="Arial"/>
          <w:noProof w:val="0"/>
          <w:sz w:val="26"/>
          <w:szCs w:val="26"/>
          <w:rtl/>
        </w:rPr>
      </w:pPr>
    </w:p>
    <w:p w14:paraId="347987B4" w14:textId="77777777" w:rsidR="00B25FD2" w:rsidRDefault="00BD4E3F">
      <w:pPr>
        <w:spacing w:line="360" w:lineRule="auto"/>
        <w:jc w:val="both"/>
        <w:rPr>
          <w:rFonts w:ascii="Arial" w:hAnsi="Arial"/>
          <w:noProof w:val="0"/>
          <w:sz w:val="26"/>
          <w:szCs w:val="26"/>
        </w:rPr>
      </w:pPr>
      <w:r>
        <w:rPr>
          <w:rFonts w:ascii="Arial" w:hAnsi="Arial" w:hint="cs"/>
          <w:noProof w:val="0"/>
          <w:sz w:val="26"/>
          <w:szCs w:val="26"/>
          <w:rtl/>
        </w:rPr>
        <w:t>סעיף 16 (3) ל</w:t>
      </w:r>
      <w:hyperlink r:id="rId15" w:history="1">
        <w:r w:rsidRPr="00BD4E3F">
          <w:rPr>
            <w:rFonts w:ascii="Arial" w:hAnsi="Arial"/>
            <w:noProof w:val="0"/>
            <w:color w:val="0000FF"/>
            <w:sz w:val="26"/>
            <w:szCs w:val="26"/>
            <w:u w:val="single"/>
            <w:rtl/>
          </w:rPr>
          <w:t>פקודת המבחן</w:t>
        </w:r>
      </w:hyperlink>
      <w:r>
        <w:rPr>
          <w:rFonts w:ascii="Arial" w:hAnsi="Arial" w:hint="cs"/>
          <w:noProof w:val="0"/>
          <w:sz w:val="26"/>
          <w:szCs w:val="26"/>
          <w:rtl/>
        </w:rPr>
        <w:t xml:space="preserve">, הדן במקרה בו הורשע נאשם בתוך תקופת המבחן בעבירה נוספת, קובע כי:  </w:t>
      </w:r>
    </w:p>
    <w:p w14:paraId="3557C940" w14:textId="77777777" w:rsidR="00B25FD2" w:rsidRDefault="00B25FD2">
      <w:pPr>
        <w:jc w:val="both"/>
        <w:rPr>
          <w:rStyle w:val="default"/>
          <w:b/>
          <w:bCs/>
          <w:noProof w:val="0"/>
          <w:rtl/>
        </w:rPr>
      </w:pPr>
    </w:p>
    <w:p w14:paraId="03D07352" w14:textId="77777777" w:rsidR="00B25FD2" w:rsidRDefault="00BD4E3F">
      <w:pPr>
        <w:jc w:val="both"/>
        <w:rPr>
          <w:rStyle w:val="default"/>
          <w:b/>
          <w:bCs/>
          <w:noProof w:val="0"/>
          <w:rtl/>
        </w:rPr>
      </w:pPr>
      <w:r>
        <w:rPr>
          <w:rStyle w:val="default"/>
          <w:rFonts w:hint="cs"/>
          <w:b/>
          <w:bCs/>
          <w:noProof w:val="0"/>
          <w:rtl/>
        </w:rPr>
        <w:t>"</w:t>
      </w:r>
      <w:r>
        <w:rPr>
          <w:rStyle w:val="default"/>
          <w:b/>
          <w:bCs/>
          <w:noProof w:val="0"/>
          <w:rtl/>
        </w:rPr>
        <w:t>הוכח להנחת דעתו של בית המשפט שנתן את צו המבחן כי הנבחן הורשע על עבירה נוספת, רשאי הוא –</w:t>
      </w:r>
    </w:p>
    <w:p w14:paraId="6EE4C6CF" w14:textId="77777777" w:rsidR="00B25FD2" w:rsidRDefault="00BD4E3F">
      <w:pPr>
        <w:ind w:firstLine="624"/>
        <w:jc w:val="both"/>
        <w:rPr>
          <w:rStyle w:val="default"/>
          <w:rFonts w:ascii="Arial" w:hAnsi="Arial"/>
          <w:b/>
          <w:bCs/>
          <w:noProof w:val="0"/>
          <w:rtl/>
        </w:rPr>
      </w:pPr>
      <w:r>
        <w:rPr>
          <w:rStyle w:val="default"/>
          <w:rFonts w:ascii="Arial" w:hAnsi="Arial" w:hint="cs"/>
          <w:b/>
          <w:bCs/>
          <w:noProof w:val="0"/>
          <w:rtl/>
        </w:rPr>
        <w:t>...</w:t>
      </w:r>
    </w:p>
    <w:p w14:paraId="59ABF1FA" w14:textId="77777777" w:rsidR="00B25FD2" w:rsidRDefault="00BD4E3F">
      <w:pPr>
        <w:pStyle w:val="P22"/>
        <w:tabs>
          <w:tab w:val="left" w:pos="1021"/>
        </w:tabs>
        <w:spacing w:before="72"/>
        <w:ind w:left="624" w:right="1134"/>
        <w:rPr>
          <w:rStyle w:val="default"/>
          <w:rFonts w:cs="David"/>
          <w:b/>
          <w:bCs/>
          <w:noProof w:val="0"/>
          <w:rtl/>
        </w:rPr>
      </w:pPr>
      <w:r>
        <w:rPr>
          <w:rStyle w:val="default"/>
          <w:rFonts w:cs="David"/>
          <w:b/>
          <w:bCs/>
          <w:noProof w:val="0"/>
          <w:rtl/>
        </w:rPr>
        <w:t>(3)</w:t>
      </w:r>
      <w:r>
        <w:rPr>
          <w:rStyle w:val="default"/>
          <w:rFonts w:cs="David"/>
          <w:b/>
          <w:bCs/>
          <w:noProof w:val="0"/>
          <w:rtl/>
        </w:rPr>
        <w:tab/>
        <w:t xml:space="preserve">אם ניתן צו המבחן לאחר הרשעה לפי סעיף 1(1)(ב) – להטיל עליו עונש נוסף על העבירה המקורית </w:t>
      </w:r>
      <w:r>
        <w:rPr>
          <w:rStyle w:val="default"/>
          <w:rFonts w:cs="David"/>
          <w:b/>
          <w:bCs/>
          <w:noProof w:val="0"/>
          <w:u w:val="single"/>
          <w:rtl/>
        </w:rPr>
        <w:t>במקום צו המבחן</w:t>
      </w:r>
      <w:r>
        <w:rPr>
          <w:rStyle w:val="default"/>
          <w:rFonts w:cs="David"/>
          <w:b/>
          <w:bCs/>
          <w:noProof w:val="0"/>
          <w:rtl/>
        </w:rPr>
        <w:t>, בהתחשב, בין השאר, בכל עונש אחר שהוטל עליו על העבירה המקורית ובשיקולים האמורים בפסקה (2).</w:t>
      </w:r>
      <w:r>
        <w:rPr>
          <w:rStyle w:val="default"/>
          <w:rFonts w:cs="David" w:hint="cs"/>
          <w:b/>
          <w:bCs/>
          <w:noProof w:val="0"/>
          <w:rtl/>
        </w:rPr>
        <w:t xml:space="preserve"> (הדגשה שלי-א.ח)</w:t>
      </w:r>
    </w:p>
    <w:p w14:paraId="346EEA8C" w14:textId="77777777" w:rsidR="00B25FD2" w:rsidRDefault="00B25FD2">
      <w:pPr>
        <w:spacing w:line="360" w:lineRule="auto"/>
        <w:jc w:val="both"/>
        <w:rPr>
          <w:rFonts w:ascii="Arial" w:hAnsi="Arial"/>
          <w:noProof w:val="0"/>
          <w:sz w:val="26"/>
          <w:szCs w:val="26"/>
          <w:rtl/>
        </w:rPr>
      </w:pPr>
    </w:p>
    <w:p w14:paraId="1E28D7D3"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ואילו סעיף 20 (4) ל</w:t>
      </w:r>
      <w:hyperlink r:id="rId16" w:history="1">
        <w:r w:rsidRPr="00BD4E3F">
          <w:rPr>
            <w:rFonts w:ascii="Arial" w:hAnsi="Arial"/>
            <w:noProof w:val="0"/>
            <w:color w:val="0000FF"/>
            <w:sz w:val="26"/>
            <w:szCs w:val="26"/>
            <w:u w:val="single"/>
            <w:rtl/>
          </w:rPr>
          <w:t>פקודת המבחן</w:t>
        </w:r>
      </w:hyperlink>
      <w:r>
        <w:rPr>
          <w:rFonts w:ascii="Arial" w:hAnsi="Arial" w:hint="cs"/>
          <w:noProof w:val="0"/>
          <w:sz w:val="26"/>
          <w:szCs w:val="26"/>
          <w:rtl/>
        </w:rPr>
        <w:t xml:space="preserve"> דן במקרה בו הפר הנאשם הוראה מהוראותיו של צו המבחן, וזו לשון הסעיף:</w:t>
      </w:r>
    </w:p>
    <w:p w14:paraId="1FEC80C3" w14:textId="77777777" w:rsidR="00B25FD2" w:rsidRDefault="00B25FD2">
      <w:pPr>
        <w:spacing w:line="360" w:lineRule="auto"/>
        <w:jc w:val="both"/>
        <w:rPr>
          <w:rFonts w:ascii="Arial" w:hAnsi="Arial"/>
          <w:noProof w:val="0"/>
          <w:sz w:val="26"/>
          <w:szCs w:val="26"/>
          <w:rtl/>
        </w:rPr>
      </w:pPr>
    </w:p>
    <w:p w14:paraId="4F147AC7" w14:textId="77777777" w:rsidR="00B25FD2" w:rsidRDefault="00BD4E3F">
      <w:pPr>
        <w:jc w:val="both"/>
        <w:rPr>
          <w:rStyle w:val="default"/>
          <w:rFonts w:ascii="Arial" w:hAnsi="Arial"/>
          <w:b/>
          <w:bCs/>
          <w:noProof w:val="0"/>
          <w:rtl/>
        </w:rPr>
      </w:pPr>
      <w:r>
        <w:rPr>
          <w:rFonts w:ascii="Arial" w:hAnsi="Arial" w:hint="cs"/>
          <w:b/>
          <w:bCs/>
          <w:noProof w:val="0"/>
          <w:sz w:val="26"/>
          <w:szCs w:val="26"/>
          <w:rtl/>
        </w:rPr>
        <w:t>"</w:t>
      </w:r>
      <w:r>
        <w:rPr>
          <w:rStyle w:val="default"/>
          <w:b/>
          <w:bCs/>
          <w:noProof w:val="0"/>
          <w:rtl/>
        </w:rPr>
        <w:t>הוכח להנחת דעתו של בית המשפט שנתן את צו המבחן, שהנבחן לא מילא אחרי הוראה מהוראותיו של צו המבחן, רשאי בית המשפט, בהתחשב, בין היתר, בתקופה שחלפה מיום העמדתו של הנידון במבחן, בדרך שבה עמד במבחן באותה תקופה ובנסיבות אי מילוי הוראות צו המבחן לעשות אחד מאלה:</w:t>
      </w:r>
    </w:p>
    <w:p w14:paraId="5FB6F823" w14:textId="77777777" w:rsidR="00B25FD2" w:rsidRDefault="00BD4E3F">
      <w:pPr>
        <w:pStyle w:val="P22"/>
        <w:tabs>
          <w:tab w:val="left" w:pos="1021"/>
        </w:tabs>
        <w:spacing w:before="72"/>
        <w:ind w:left="624" w:right="1134"/>
        <w:rPr>
          <w:rStyle w:val="default"/>
          <w:rFonts w:cs="David"/>
          <w:b/>
          <w:bCs/>
          <w:noProof w:val="0"/>
        </w:rPr>
      </w:pPr>
      <w:r>
        <w:rPr>
          <w:rStyle w:val="default"/>
          <w:rFonts w:cs="David" w:hint="cs"/>
          <w:b/>
          <w:bCs/>
          <w:noProof w:val="0"/>
          <w:rtl/>
        </w:rPr>
        <w:t>...</w:t>
      </w:r>
    </w:p>
    <w:p w14:paraId="095A3A60" w14:textId="77777777" w:rsidR="00B25FD2" w:rsidRDefault="00BD4E3F">
      <w:pPr>
        <w:pStyle w:val="P22"/>
        <w:tabs>
          <w:tab w:val="left" w:pos="1021"/>
        </w:tabs>
        <w:spacing w:before="72"/>
        <w:ind w:left="624" w:right="1134"/>
        <w:rPr>
          <w:rStyle w:val="default"/>
          <w:rFonts w:cs="David"/>
          <w:b/>
          <w:bCs/>
          <w:noProof w:val="0"/>
          <w:rtl/>
        </w:rPr>
      </w:pPr>
      <w:r>
        <w:rPr>
          <w:rStyle w:val="default"/>
          <w:rFonts w:cs="David"/>
          <w:b/>
          <w:bCs/>
          <w:noProof w:val="0"/>
          <w:rtl/>
        </w:rPr>
        <w:t>(4)</w:t>
      </w:r>
      <w:r>
        <w:rPr>
          <w:rStyle w:val="default"/>
          <w:rFonts w:cs="David"/>
          <w:b/>
          <w:bCs/>
          <w:noProof w:val="0"/>
          <w:rtl/>
        </w:rPr>
        <w:tab/>
        <w:t xml:space="preserve">אם ניתן צו המבחן לאחר הרשעה לפי סעיף 1(1)(ב) – להטיל עליו עונש נוסף על העבירה המקורית </w:t>
      </w:r>
      <w:r>
        <w:rPr>
          <w:rStyle w:val="default"/>
          <w:rFonts w:cs="David"/>
          <w:b/>
          <w:bCs/>
          <w:noProof w:val="0"/>
          <w:u w:val="single"/>
          <w:rtl/>
        </w:rPr>
        <w:t>במקום צו המבחן</w:t>
      </w:r>
      <w:r>
        <w:rPr>
          <w:rStyle w:val="default"/>
          <w:rFonts w:cs="David"/>
          <w:b/>
          <w:bCs/>
          <w:noProof w:val="0"/>
          <w:rtl/>
        </w:rPr>
        <w:t>, בהתחשב בכל עונש אחר שהוטל עליו על העבירה המקורית.</w:t>
      </w:r>
      <w:r>
        <w:rPr>
          <w:rStyle w:val="default"/>
          <w:rFonts w:cs="David" w:hint="cs"/>
          <w:b/>
          <w:bCs/>
          <w:noProof w:val="0"/>
          <w:rtl/>
        </w:rPr>
        <w:t>" (הדגשה שלי-א.ח)</w:t>
      </w:r>
    </w:p>
    <w:p w14:paraId="657E1850" w14:textId="77777777" w:rsidR="00B25FD2" w:rsidRDefault="00B25FD2">
      <w:pPr>
        <w:spacing w:line="360" w:lineRule="auto"/>
        <w:jc w:val="both"/>
        <w:rPr>
          <w:rFonts w:ascii="Arial" w:hAnsi="Arial"/>
          <w:b/>
          <w:bCs/>
          <w:noProof w:val="0"/>
          <w:sz w:val="26"/>
          <w:szCs w:val="26"/>
          <w:rtl/>
        </w:rPr>
      </w:pPr>
    </w:p>
    <w:p w14:paraId="3177B20B" w14:textId="77777777" w:rsidR="00B25FD2" w:rsidRDefault="00B25FD2">
      <w:pPr>
        <w:spacing w:line="360" w:lineRule="auto"/>
        <w:jc w:val="both"/>
        <w:rPr>
          <w:rFonts w:ascii="Arial" w:hAnsi="Arial"/>
          <w:noProof w:val="0"/>
          <w:sz w:val="26"/>
          <w:szCs w:val="26"/>
          <w:rtl/>
        </w:rPr>
      </w:pPr>
    </w:p>
    <w:p w14:paraId="57F628EF"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הפתרון שנקבע בחוק במקרים אלו הינו זהה, והינו הטלת עונש נוסף על העבירה המקורית "במקום צו המבחן", כך שלא קיימת אפשרות על פי הוראות החוק, להאריך את תוקף צו המבחן, כפי שמבקש הסנגור.</w:t>
      </w:r>
    </w:p>
    <w:p w14:paraId="198D49F8" w14:textId="77777777" w:rsidR="00B25FD2" w:rsidRDefault="00B25FD2">
      <w:pPr>
        <w:spacing w:line="360" w:lineRule="auto"/>
        <w:jc w:val="both"/>
        <w:rPr>
          <w:rFonts w:ascii="Arial" w:hAnsi="Arial"/>
          <w:noProof w:val="0"/>
          <w:sz w:val="26"/>
          <w:szCs w:val="26"/>
          <w:rtl/>
        </w:rPr>
      </w:pPr>
    </w:p>
    <w:p w14:paraId="5C5B6D35"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הדברים נלמדים אף מפקיעת צו המבחן, משהוטל עונש נוסף במקום צו המבחן, וזאת כאמור בסעיף 21 ל</w:t>
      </w:r>
      <w:hyperlink r:id="rId17" w:history="1">
        <w:r w:rsidRPr="00BD4E3F">
          <w:rPr>
            <w:rFonts w:ascii="Arial" w:hAnsi="Arial"/>
            <w:noProof w:val="0"/>
            <w:color w:val="0000FF"/>
            <w:sz w:val="26"/>
            <w:szCs w:val="26"/>
            <w:u w:val="single"/>
            <w:rtl/>
          </w:rPr>
          <w:t>פקודת המבחן</w:t>
        </w:r>
      </w:hyperlink>
      <w:r>
        <w:rPr>
          <w:rFonts w:ascii="Arial" w:hAnsi="Arial" w:hint="cs"/>
          <w:noProof w:val="0"/>
          <w:sz w:val="26"/>
          <w:szCs w:val="26"/>
          <w:rtl/>
        </w:rPr>
        <w:t>:</w:t>
      </w:r>
    </w:p>
    <w:p w14:paraId="3A797A59" w14:textId="77777777" w:rsidR="00B25FD2" w:rsidRDefault="00BD4E3F">
      <w:pPr>
        <w:spacing w:line="360" w:lineRule="auto"/>
        <w:jc w:val="both"/>
        <w:rPr>
          <w:rFonts w:ascii="Arial" w:hAnsi="Arial"/>
          <w:b/>
          <w:bCs/>
          <w:noProof w:val="0"/>
          <w:sz w:val="26"/>
          <w:szCs w:val="26"/>
          <w:rtl/>
        </w:rPr>
      </w:pPr>
      <w:r>
        <w:rPr>
          <w:rFonts w:ascii="Arial" w:hAnsi="Arial" w:hint="cs"/>
          <w:b/>
          <w:bCs/>
          <w:noProof w:val="0"/>
          <w:sz w:val="26"/>
          <w:szCs w:val="26"/>
          <w:rtl/>
        </w:rPr>
        <w:t>"הוטל על הנבחן עונש על העבירה המקורית במקום צו המבחן, יפקע תוקפו של צו המבחן".</w:t>
      </w:r>
    </w:p>
    <w:p w14:paraId="615777FB" w14:textId="77777777" w:rsidR="00B25FD2" w:rsidRDefault="00B25FD2">
      <w:pPr>
        <w:spacing w:line="360" w:lineRule="auto"/>
        <w:jc w:val="both"/>
        <w:rPr>
          <w:rFonts w:ascii="Arial" w:hAnsi="Arial"/>
          <w:noProof w:val="0"/>
          <w:sz w:val="26"/>
          <w:szCs w:val="26"/>
          <w:rtl/>
        </w:rPr>
      </w:pPr>
    </w:p>
    <w:p w14:paraId="73A2B53E"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זאת ועוד. הטלת צו מבחן על נאשם עם עונש נלווה או בלעדיו ננקטת במקרים בהם בוחר בית המשפט לנהוג עם נאשם בדרך שיקומית ואינו ממצה עמו את הדין. הדברים עולים אף מהעובדה לפיה לא ניתן להטיל על נאשם שהועמד תחת צו מבחן עונש מאסר לריצוי מאחורי סורג ובריח אלא עונשים אחרים כמפורט בסעיף 1(1)(ב) ל</w:t>
      </w:r>
      <w:hyperlink r:id="rId18" w:history="1">
        <w:r w:rsidRPr="00BD4E3F">
          <w:rPr>
            <w:rFonts w:ascii="Arial" w:hAnsi="Arial"/>
            <w:noProof w:val="0"/>
            <w:color w:val="0000FF"/>
            <w:sz w:val="26"/>
            <w:szCs w:val="26"/>
            <w:u w:val="single"/>
            <w:rtl/>
          </w:rPr>
          <w:t>פקודת המבחן</w:t>
        </w:r>
      </w:hyperlink>
      <w:r>
        <w:rPr>
          <w:rFonts w:ascii="Arial" w:hAnsi="Arial" w:hint="cs"/>
          <w:noProof w:val="0"/>
          <w:sz w:val="26"/>
          <w:szCs w:val="26"/>
          <w:rtl/>
        </w:rPr>
        <w:t>.</w:t>
      </w:r>
    </w:p>
    <w:p w14:paraId="440FFC4A" w14:textId="77777777" w:rsidR="00B25FD2" w:rsidRDefault="00B25FD2">
      <w:pPr>
        <w:spacing w:line="360" w:lineRule="auto"/>
        <w:jc w:val="both"/>
        <w:rPr>
          <w:rFonts w:ascii="Arial" w:hAnsi="Arial"/>
          <w:noProof w:val="0"/>
          <w:sz w:val="26"/>
          <w:szCs w:val="26"/>
          <w:rtl/>
        </w:rPr>
      </w:pPr>
    </w:p>
    <w:p w14:paraId="344E8AF6"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בענין זה פסק בית המשפט העליון ב</w:t>
      </w:r>
      <w:hyperlink r:id="rId19" w:history="1">
        <w:r w:rsidRPr="00BD4E3F">
          <w:rPr>
            <w:rFonts w:ascii="Arial" w:hAnsi="Arial"/>
            <w:b/>
            <w:bCs/>
            <w:noProof w:val="0"/>
            <w:color w:val="0000FF"/>
            <w:sz w:val="26"/>
            <w:szCs w:val="26"/>
            <w:u w:val="single"/>
            <w:rtl/>
          </w:rPr>
          <w:t>רע"פ 9795/07</w:t>
        </w:r>
      </w:hyperlink>
      <w:r>
        <w:rPr>
          <w:rFonts w:ascii="Arial" w:hAnsi="Arial" w:hint="cs"/>
          <w:b/>
          <w:bCs/>
          <w:noProof w:val="0"/>
          <w:sz w:val="26"/>
          <w:szCs w:val="26"/>
          <w:rtl/>
        </w:rPr>
        <w:t xml:space="preserve"> עומר שביטה נגד מדינת ישראל</w:t>
      </w:r>
      <w:r>
        <w:rPr>
          <w:rFonts w:ascii="Arial" w:hAnsi="Arial" w:hint="cs"/>
          <w:noProof w:val="0"/>
          <w:sz w:val="26"/>
          <w:szCs w:val="26"/>
          <w:rtl/>
        </w:rPr>
        <w:t>, אשר דן בשאלת הפעלת מאסר מותנה משהופר צו מבחן טהור, אך הדברים נכונים גם לגבי הנאשם שבפני:</w:t>
      </w:r>
    </w:p>
    <w:p w14:paraId="4435BE4F" w14:textId="77777777" w:rsidR="00B25FD2" w:rsidRDefault="00BD4E3F">
      <w:pPr>
        <w:pStyle w:val="ruller4"/>
        <w:spacing w:line="240" w:lineRule="auto"/>
        <w:ind w:left="720" w:right="1276"/>
        <w:rPr>
          <w:rFonts w:cs="David"/>
          <w:b/>
          <w:bCs/>
          <w:sz w:val="26"/>
          <w:szCs w:val="26"/>
          <w:rtl/>
        </w:rPr>
      </w:pPr>
      <w:r>
        <w:rPr>
          <w:rFonts w:cs="David" w:hint="cs"/>
          <w:b/>
          <w:bCs/>
          <w:sz w:val="26"/>
          <w:szCs w:val="26"/>
          <w:rtl/>
        </w:rPr>
        <w:t>"נ</w:t>
      </w:r>
      <w:r>
        <w:rPr>
          <w:rFonts w:cs="David" w:hint="eastAsia"/>
          <w:b/>
          <w:bCs/>
          <w:sz w:val="26"/>
          <w:szCs w:val="26"/>
          <w:rtl/>
        </w:rPr>
        <w:t>בחן</w:t>
      </w:r>
      <w:r>
        <w:rPr>
          <w:rFonts w:cs="David"/>
          <w:b/>
          <w:bCs/>
          <w:sz w:val="26"/>
          <w:szCs w:val="26"/>
          <w:rtl/>
        </w:rPr>
        <w:t xml:space="preserve"> </w:t>
      </w:r>
      <w:r>
        <w:rPr>
          <w:rFonts w:cs="David" w:hint="eastAsia"/>
          <w:b/>
          <w:bCs/>
          <w:sz w:val="26"/>
          <w:szCs w:val="26"/>
          <w:rtl/>
        </w:rPr>
        <w:t>שהורשע</w:t>
      </w:r>
      <w:r>
        <w:rPr>
          <w:rFonts w:cs="David"/>
          <w:b/>
          <w:bCs/>
          <w:sz w:val="26"/>
          <w:szCs w:val="26"/>
          <w:rtl/>
        </w:rPr>
        <w:t xml:space="preserve"> </w:t>
      </w:r>
      <w:r>
        <w:rPr>
          <w:rFonts w:cs="David" w:hint="eastAsia"/>
          <w:b/>
          <w:bCs/>
          <w:sz w:val="26"/>
          <w:szCs w:val="26"/>
          <w:rtl/>
        </w:rPr>
        <w:t>בעבירה</w:t>
      </w:r>
      <w:r>
        <w:rPr>
          <w:rFonts w:cs="David"/>
          <w:b/>
          <w:bCs/>
          <w:sz w:val="26"/>
          <w:szCs w:val="26"/>
          <w:rtl/>
        </w:rPr>
        <w:t xml:space="preserve">, </w:t>
      </w:r>
      <w:r>
        <w:rPr>
          <w:rFonts w:cs="David" w:hint="eastAsia"/>
          <w:b/>
          <w:bCs/>
          <w:sz w:val="26"/>
          <w:szCs w:val="26"/>
          <w:rtl/>
        </w:rPr>
        <w:t>ובית</w:t>
      </w:r>
      <w:r>
        <w:rPr>
          <w:rFonts w:cs="David"/>
          <w:b/>
          <w:bCs/>
          <w:sz w:val="26"/>
          <w:szCs w:val="26"/>
          <w:rtl/>
        </w:rPr>
        <w:t xml:space="preserve"> </w:t>
      </w:r>
      <w:r>
        <w:rPr>
          <w:rFonts w:cs="David" w:hint="eastAsia"/>
          <w:b/>
          <w:bCs/>
          <w:sz w:val="26"/>
          <w:szCs w:val="26"/>
          <w:rtl/>
        </w:rPr>
        <w:t>המשפט</w:t>
      </w:r>
      <w:r>
        <w:rPr>
          <w:rFonts w:cs="David"/>
          <w:b/>
          <w:bCs/>
          <w:sz w:val="26"/>
          <w:szCs w:val="26"/>
          <w:rtl/>
        </w:rPr>
        <w:t xml:space="preserve"> </w:t>
      </w:r>
      <w:r>
        <w:rPr>
          <w:rFonts w:cs="David" w:hint="eastAsia"/>
          <w:b/>
          <w:bCs/>
          <w:sz w:val="26"/>
          <w:szCs w:val="26"/>
          <w:rtl/>
        </w:rPr>
        <w:t>ראה</w:t>
      </w:r>
      <w:r>
        <w:rPr>
          <w:rFonts w:cs="David"/>
          <w:b/>
          <w:bCs/>
          <w:sz w:val="26"/>
          <w:szCs w:val="26"/>
          <w:rtl/>
        </w:rPr>
        <w:t xml:space="preserve"> </w:t>
      </w:r>
      <w:r>
        <w:rPr>
          <w:rFonts w:cs="David" w:hint="eastAsia"/>
          <w:b/>
          <w:bCs/>
          <w:sz w:val="26"/>
          <w:szCs w:val="26"/>
          <w:rtl/>
        </w:rPr>
        <w:t>לתת</w:t>
      </w:r>
      <w:r>
        <w:rPr>
          <w:rFonts w:cs="David"/>
          <w:b/>
          <w:bCs/>
          <w:sz w:val="26"/>
          <w:szCs w:val="26"/>
          <w:rtl/>
        </w:rPr>
        <w:t xml:space="preserve"> </w:t>
      </w:r>
      <w:r>
        <w:rPr>
          <w:rFonts w:cs="David" w:hint="eastAsia"/>
          <w:b/>
          <w:bCs/>
          <w:sz w:val="26"/>
          <w:szCs w:val="26"/>
          <w:rtl/>
        </w:rPr>
        <w:t>בו</w:t>
      </w:r>
      <w:r>
        <w:rPr>
          <w:rFonts w:cs="David"/>
          <w:b/>
          <w:bCs/>
          <w:sz w:val="26"/>
          <w:szCs w:val="26"/>
          <w:rtl/>
        </w:rPr>
        <w:t xml:space="preserve"> </w:t>
      </w:r>
      <w:r>
        <w:rPr>
          <w:rFonts w:cs="David" w:hint="eastAsia"/>
          <w:b/>
          <w:bCs/>
          <w:sz w:val="26"/>
          <w:szCs w:val="26"/>
          <w:rtl/>
        </w:rPr>
        <w:t>אמון</w:t>
      </w:r>
      <w:r>
        <w:rPr>
          <w:rFonts w:cs="David"/>
          <w:b/>
          <w:bCs/>
          <w:sz w:val="26"/>
          <w:szCs w:val="26"/>
          <w:rtl/>
        </w:rPr>
        <w:t xml:space="preserve"> </w:t>
      </w:r>
      <w:r>
        <w:rPr>
          <w:rFonts w:cs="David" w:hint="eastAsia"/>
          <w:b/>
          <w:bCs/>
          <w:sz w:val="26"/>
          <w:szCs w:val="26"/>
          <w:rtl/>
        </w:rPr>
        <w:t>ולשלבו</w:t>
      </w:r>
      <w:r>
        <w:rPr>
          <w:rFonts w:cs="David"/>
          <w:b/>
          <w:bCs/>
          <w:sz w:val="26"/>
          <w:szCs w:val="26"/>
          <w:rtl/>
        </w:rPr>
        <w:t xml:space="preserve"> </w:t>
      </w:r>
      <w:r>
        <w:rPr>
          <w:rFonts w:cs="David" w:hint="eastAsia"/>
          <w:b/>
          <w:bCs/>
          <w:sz w:val="26"/>
          <w:szCs w:val="26"/>
          <w:rtl/>
        </w:rPr>
        <w:t>במסלול</w:t>
      </w:r>
      <w:r>
        <w:rPr>
          <w:rFonts w:cs="David"/>
          <w:b/>
          <w:bCs/>
          <w:sz w:val="26"/>
          <w:szCs w:val="26"/>
          <w:rtl/>
        </w:rPr>
        <w:t xml:space="preserve"> </w:t>
      </w:r>
      <w:r>
        <w:rPr>
          <w:rFonts w:cs="David" w:hint="eastAsia"/>
          <w:b/>
          <w:bCs/>
          <w:sz w:val="26"/>
          <w:szCs w:val="26"/>
          <w:rtl/>
        </w:rPr>
        <w:t>שיקומי</w:t>
      </w:r>
      <w:r>
        <w:rPr>
          <w:rFonts w:cs="David"/>
          <w:b/>
          <w:bCs/>
          <w:sz w:val="26"/>
          <w:szCs w:val="26"/>
          <w:rtl/>
        </w:rPr>
        <w:t xml:space="preserve"> </w:t>
      </w:r>
      <w:r>
        <w:rPr>
          <w:rFonts w:cs="David" w:hint="eastAsia"/>
          <w:b/>
          <w:bCs/>
          <w:sz w:val="26"/>
          <w:szCs w:val="26"/>
          <w:rtl/>
        </w:rPr>
        <w:t>טהור</w:t>
      </w:r>
      <w:r>
        <w:rPr>
          <w:rFonts w:cs="David"/>
          <w:b/>
          <w:bCs/>
          <w:sz w:val="26"/>
          <w:szCs w:val="26"/>
          <w:rtl/>
        </w:rPr>
        <w:t xml:space="preserve">, </w:t>
      </w:r>
      <w:r>
        <w:rPr>
          <w:rFonts w:cs="David" w:hint="eastAsia"/>
          <w:b/>
          <w:bCs/>
          <w:sz w:val="26"/>
          <w:szCs w:val="26"/>
          <w:rtl/>
        </w:rPr>
        <w:t>זכה</w:t>
      </w:r>
      <w:r>
        <w:rPr>
          <w:rFonts w:cs="David"/>
          <w:b/>
          <w:bCs/>
          <w:sz w:val="26"/>
          <w:szCs w:val="26"/>
          <w:rtl/>
        </w:rPr>
        <w:t xml:space="preserve"> </w:t>
      </w:r>
      <w:r>
        <w:rPr>
          <w:rFonts w:cs="David" w:hint="eastAsia"/>
          <w:b/>
          <w:bCs/>
          <w:sz w:val="26"/>
          <w:szCs w:val="26"/>
          <w:rtl/>
        </w:rPr>
        <w:t>בפריבילגיה</w:t>
      </w:r>
      <w:r>
        <w:rPr>
          <w:rFonts w:cs="David"/>
          <w:b/>
          <w:bCs/>
          <w:sz w:val="26"/>
          <w:szCs w:val="26"/>
          <w:rtl/>
        </w:rPr>
        <w:t xml:space="preserve"> </w:t>
      </w:r>
      <w:r>
        <w:rPr>
          <w:rFonts w:cs="David" w:hint="eastAsia"/>
          <w:b/>
          <w:bCs/>
          <w:sz w:val="26"/>
          <w:szCs w:val="26"/>
          <w:rtl/>
        </w:rPr>
        <w:t>מיוחדת</w:t>
      </w:r>
      <w:r>
        <w:rPr>
          <w:rFonts w:cs="David"/>
          <w:b/>
          <w:bCs/>
          <w:sz w:val="26"/>
          <w:szCs w:val="26"/>
          <w:rtl/>
        </w:rPr>
        <w:t xml:space="preserve">, </w:t>
      </w:r>
      <w:r>
        <w:rPr>
          <w:rFonts w:cs="David" w:hint="eastAsia"/>
          <w:b/>
          <w:bCs/>
          <w:sz w:val="26"/>
          <w:szCs w:val="26"/>
          <w:rtl/>
        </w:rPr>
        <w:t>שכן</w:t>
      </w:r>
      <w:r>
        <w:rPr>
          <w:rFonts w:cs="David"/>
          <w:b/>
          <w:bCs/>
          <w:sz w:val="26"/>
          <w:szCs w:val="26"/>
          <w:rtl/>
        </w:rPr>
        <w:t xml:space="preserve"> </w:t>
      </w:r>
      <w:r>
        <w:rPr>
          <w:rFonts w:cs="David" w:hint="eastAsia"/>
          <w:b/>
          <w:bCs/>
          <w:sz w:val="26"/>
          <w:szCs w:val="26"/>
          <w:rtl/>
        </w:rPr>
        <w:t>הוא</w:t>
      </w:r>
      <w:r>
        <w:rPr>
          <w:rFonts w:cs="David"/>
          <w:b/>
          <w:bCs/>
          <w:sz w:val="26"/>
          <w:szCs w:val="26"/>
          <w:rtl/>
        </w:rPr>
        <w:t xml:space="preserve"> </w:t>
      </w:r>
      <w:r>
        <w:rPr>
          <w:rFonts w:cs="David" w:hint="eastAsia"/>
          <w:b/>
          <w:bCs/>
          <w:sz w:val="26"/>
          <w:szCs w:val="26"/>
          <w:rtl/>
        </w:rPr>
        <w:t>אינו</w:t>
      </w:r>
      <w:r>
        <w:rPr>
          <w:rFonts w:cs="David"/>
          <w:b/>
          <w:bCs/>
          <w:sz w:val="26"/>
          <w:szCs w:val="26"/>
          <w:rtl/>
        </w:rPr>
        <w:t xml:space="preserve"> </w:t>
      </w:r>
      <w:r>
        <w:rPr>
          <w:rFonts w:cs="David" w:hint="eastAsia"/>
          <w:b/>
          <w:bCs/>
          <w:sz w:val="26"/>
          <w:szCs w:val="26"/>
          <w:rtl/>
        </w:rPr>
        <w:t>פורע</w:t>
      </w:r>
      <w:r>
        <w:rPr>
          <w:rFonts w:cs="David"/>
          <w:b/>
          <w:bCs/>
          <w:sz w:val="26"/>
          <w:szCs w:val="26"/>
          <w:rtl/>
        </w:rPr>
        <w:t xml:space="preserve"> </w:t>
      </w:r>
      <w:r>
        <w:rPr>
          <w:rFonts w:cs="David" w:hint="eastAsia"/>
          <w:b/>
          <w:bCs/>
          <w:sz w:val="26"/>
          <w:szCs w:val="26"/>
          <w:rtl/>
        </w:rPr>
        <w:t>את</w:t>
      </w:r>
      <w:r>
        <w:rPr>
          <w:rFonts w:cs="David"/>
          <w:b/>
          <w:bCs/>
          <w:sz w:val="26"/>
          <w:szCs w:val="26"/>
          <w:rtl/>
        </w:rPr>
        <w:t xml:space="preserve"> </w:t>
      </w:r>
      <w:r>
        <w:rPr>
          <w:rFonts w:cs="David" w:hint="eastAsia"/>
          <w:b/>
          <w:bCs/>
          <w:sz w:val="26"/>
          <w:szCs w:val="26"/>
          <w:rtl/>
        </w:rPr>
        <w:t>חובו</w:t>
      </w:r>
      <w:r>
        <w:rPr>
          <w:rFonts w:cs="David"/>
          <w:b/>
          <w:bCs/>
          <w:sz w:val="26"/>
          <w:szCs w:val="26"/>
          <w:rtl/>
        </w:rPr>
        <w:t xml:space="preserve"> </w:t>
      </w:r>
      <w:r>
        <w:rPr>
          <w:rFonts w:cs="David" w:hint="eastAsia"/>
          <w:b/>
          <w:bCs/>
          <w:sz w:val="26"/>
          <w:szCs w:val="26"/>
          <w:rtl/>
        </w:rPr>
        <w:t>העונשי</w:t>
      </w:r>
      <w:r>
        <w:rPr>
          <w:rFonts w:cs="David"/>
          <w:b/>
          <w:bCs/>
          <w:sz w:val="26"/>
          <w:szCs w:val="26"/>
          <w:rtl/>
        </w:rPr>
        <w:t xml:space="preserve"> </w:t>
      </w:r>
      <w:r>
        <w:rPr>
          <w:rFonts w:cs="David" w:hint="eastAsia"/>
          <w:b/>
          <w:bCs/>
          <w:sz w:val="26"/>
          <w:szCs w:val="26"/>
          <w:rtl/>
        </w:rPr>
        <w:t>לחברה</w:t>
      </w:r>
      <w:r>
        <w:rPr>
          <w:rFonts w:cs="David"/>
          <w:b/>
          <w:bCs/>
          <w:sz w:val="26"/>
          <w:szCs w:val="26"/>
          <w:rtl/>
        </w:rPr>
        <w:t xml:space="preserve">. </w:t>
      </w:r>
      <w:r>
        <w:rPr>
          <w:rFonts w:cs="David" w:hint="eastAsia"/>
          <w:b/>
          <w:bCs/>
          <w:sz w:val="26"/>
          <w:szCs w:val="26"/>
          <w:rtl/>
        </w:rPr>
        <w:t>החברה</w:t>
      </w:r>
      <w:r>
        <w:rPr>
          <w:rFonts w:cs="David"/>
          <w:b/>
          <w:bCs/>
          <w:sz w:val="26"/>
          <w:szCs w:val="26"/>
          <w:rtl/>
        </w:rPr>
        <w:t xml:space="preserve"> </w:t>
      </w:r>
      <w:r>
        <w:rPr>
          <w:rFonts w:cs="David" w:hint="eastAsia"/>
          <w:b/>
          <w:bCs/>
          <w:sz w:val="26"/>
          <w:szCs w:val="26"/>
          <w:rtl/>
        </w:rPr>
        <w:t>מוחלת</w:t>
      </w:r>
      <w:r>
        <w:rPr>
          <w:rFonts w:cs="David"/>
          <w:b/>
          <w:bCs/>
          <w:sz w:val="26"/>
          <w:szCs w:val="26"/>
          <w:rtl/>
        </w:rPr>
        <w:t xml:space="preserve"> </w:t>
      </w:r>
      <w:r>
        <w:rPr>
          <w:rFonts w:cs="David" w:hint="eastAsia"/>
          <w:b/>
          <w:bCs/>
          <w:sz w:val="26"/>
          <w:szCs w:val="26"/>
          <w:rtl/>
        </w:rPr>
        <w:t>לו</w:t>
      </w:r>
      <w:r>
        <w:rPr>
          <w:rFonts w:cs="David"/>
          <w:b/>
          <w:bCs/>
          <w:sz w:val="26"/>
          <w:szCs w:val="26"/>
          <w:rtl/>
        </w:rPr>
        <w:t xml:space="preserve"> </w:t>
      </w:r>
      <w:r>
        <w:rPr>
          <w:rFonts w:cs="David" w:hint="eastAsia"/>
          <w:b/>
          <w:bCs/>
          <w:sz w:val="26"/>
          <w:szCs w:val="26"/>
          <w:rtl/>
        </w:rPr>
        <w:t>על</w:t>
      </w:r>
      <w:r>
        <w:rPr>
          <w:rFonts w:cs="David"/>
          <w:b/>
          <w:bCs/>
          <w:sz w:val="26"/>
          <w:szCs w:val="26"/>
          <w:rtl/>
        </w:rPr>
        <w:t xml:space="preserve"> </w:t>
      </w:r>
      <w:r>
        <w:rPr>
          <w:rFonts w:cs="David" w:hint="eastAsia"/>
          <w:b/>
          <w:bCs/>
          <w:sz w:val="26"/>
          <w:szCs w:val="26"/>
          <w:rtl/>
        </w:rPr>
        <w:t>חוב</w:t>
      </w:r>
      <w:r>
        <w:rPr>
          <w:rFonts w:cs="David"/>
          <w:b/>
          <w:bCs/>
          <w:sz w:val="26"/>
          <w:szCs w:val="26"/>
          <w:rtl/>
        </w:rPr>
        <w:t xml:space="preserve"> </w:t>
      </w:r>
      <w:r>
        <w:rPr>
          <w:rFonts w:cs="David" w:hint="eastAsia"/>
          <w:b/>
          <w:bCs/>
          <w:sz w:val="26"/>
          <w:szCs w:val="26"/>
          <w:rtl/>
        </w:rPr>
        <w:t>זה</w:t>
      </w:r>
      <w:r>
        <w:rPr>
          <w:rFonts w:cs="David"/>
          <w:b/>
          <w:bCs/>
          <w:sz w:val="26"/>
          <w:szCs w:val="26"/>
          <w:rtl/>
        </w:rPr>
        <w:t xml:space="preserve"> </w:t>
      </w:r>
      <w:r>
        <w:rPr>
          <w:rFonts w:cs="David" w:hint="eastAsia"/>
          <w:b/>
          <w:bCs/>
          <w:sz w:val="26"/>
          <w:szCs w:val="26"/>
          <w:rtl/>
        </w:rPr>
        <w:t>ובלבד</w:t>
      </w:r>
      <w:r>
        <w:rPr>
          <w:rFonts w:cs="David"/>
          <w:b/>
          <w:bCs/>
          <w:sz w:val="26"/>
          <w:szCs w:val="26"/>
          <w:rtl/>
        </w:rPr>
        <w:t xml:space="preserve"> </w:t>
      </w:r>
      <w:r>
        <w:rPr>
          <w:rFonts w:cs="David" w:hint="eastAsia"/>
          <w:b/>
          <w:bCs/>
          <w:sz w:val="26"/>
          <w:szCs w:val="26"/>
          <w:rtl/>
        </w:rPr>
        <w:t>שתוגשם</w:t>
      </w:r>
      <w:r>
        <w:rPr>
          <w:rFonts w:cs="David"/>
          <w:b/>
          <w:bCs/>
          <w:sz w:val="26"/>
          <w:szCs w:val="26"/>
          <w:rtl/>
        </w:rPr>
        <w:t xml:space="preserve"> </w:t>
      </w:r>
      <w:r>
        <w:rPr>
          <w:rFonts w:cs="David" w:hint="eastAsia"/>
          <w:b/>
          <w:bCs/>
          <w:sz w:val="26"/>
          <w:szCs w:val="26"/>
          <w:rtl/>
        </w:rPr>
        <w:t>התקוה</w:t>
      </w:r>
      <w:r>
        <w:rPr>
          <w:rFonts w:cs="David"/>
          <w:b/>
          <w:bCs/>
          <w:sz w:val="26"/>
          <w:szCs w:val="26"/>
          <w:rtl/>
        </w:rPr>
        <w:t xml:space="preserve"> </w:t>
      </w:r>
      <w:r>
        <w:rPr>
          <w:rFonts w:cs="David" w:hint="eastAsia"/>
          <w:b/>
          <w:bCs/>
          <w:sz w:val="26"/>
          <w:szCs w:val="26"/>
          <w:rtl/>
        </w:rPr>
        <w:t>לשיקומו</w:t>
      </w:r>
      <w:r>
        <w:rPr>
          <w:rFonts w:cs="David"/>
          <w:b/>
          <w:bCs/>
          <w:sz w:val="26"/>
          <w:szCs w:val="26"/>
          <w:rtl/>
        </w:rPr>
        <w:t xml:space="preserve"> </w:t>
      </w:r>
      <w:r>
        <w:rPr>
          <w:rFonts w:cs="David" w:hint="eastAsia"/>
          <w:b/>
          <w:bCs/>
          <w:sz w:val="26"/>
          <w:szCs w:val="26"/>
          <w:rtl/>
        </w:rPr>
        <w:t>ולתיקונו</w:t>
      </w:r>
      <w:r>
        <w:rPr>
          <w:rFonts w:cs="David"/>
          <w:b/>
          <w:bCs/>
          <w:sz w:val="26"/>
          <w:szCs w:val="26"/>
          <w:rtl/>
        </w:rPr>
        <w:t xml:space="preserve">. </w:t>
      </w:r>
      <w:r>
        <w:rPr>
          <w:rFonts w:cs="David" w:hint="eastAsia"/>
          <w:b/>
          <w:bCs/>
          <w:sz w:val="26"/>
          <w:szCs w:val="26"/>
          <w:rtl/>
        </w:rPr>
        <w:t>פריבילגיה</w:t>
      </w:r>
      <w:r>
        <w:rPr>
          <w:rFonts w:cs="David"/>
          <w:b/>
          <w:bCs/>
          <w:sz w:val="26"/>
          <w:szCs w:val="26"/>
          <w:rtl/>
        </w:rPr>
        <w:t xml:space="preserve"> </w:t>
      </w:r>
      <w:r>
        <w:rPr>
          <w:rFonts w:cs="David" w:hint="eastAsia"/>
          <w:b/>
          <w:bCs/>
          <w:sz w:val="26"/>
          <w:szCs w:val="26"/>
          <w:rtl/>
        </w:rPr>
        <w:t>זו</w:t>
      </w:r>
      <w:r>
        <w:rPr>
          <w:rFonts w:cs="David"/>
          <w:b/>
          <w:bCs/>
          <w:sz w:val="26"/>
          <w:szCs w:val="26"/>
          <w:rtl/>
        </w:rPr>
        <w:t xml:space="preserve"> </w:t>
      </w:r>
      <w:r>
        <w:rPr>
          <w:rFonts w:cs="David" w:hint="eastAsia"/>
          <w:b/>
          <w:bCs/>
          <w:sz w:val="26"/>
          <w:szCs w:val="26"/>
          <w:rtl/>
        </w:rPr>
        <w:t>נתונה</w:t>
      </w:r>
      <w:r>
        <w:rPr>
          <w:rFonts w:cs="David"/>
          <w:b/>
          <w:bCs/>
          <w:sz w:val="26"/>
          <w:szCs w:val="26"/>
          <w:rtl/>
        </w:rPr>
        <w:t xml:space="preserve"> </w:t>
      </w:r>
      <w:r>
        <w:rPr>
          <w:rFonts w:cs="David" w:hint="eastAsia"/>
          <w:b/>
          <w:bCs/>
          <w:sz w:val="26"/>
          <w:szCs w:val="26"/>
          <w:rtl/>
        </w:rPr>
        <w:t>לנאשם</w:t>
      </w:r>
      <w:r>
        <w:rPr>
          <w:rFonts w:cs="David"/>
          <w:b/>
          <w:bCs/>
          <w:sz w:val="26"/>
          <w:szCs w:val="26"/>
          <w:rtl/>
        </w:rPr>
        <w:t xml:space="preserve"> </w:t>
      </w:r>
      <w:r>
        <w:rPr>
          <w:rFonts w:cs="David" w:hint="eastAsia"/>
          <w:b/>
          <w:bCs/>
          <w:sz w:val="26"/>
          <w:szCs w:val="26"/>
          <w:rtl/>
        </w:rPr>
        <w:t>על</w:t>
      </w:r>
      <w:r>
        <w:rPr>
          <w:rFonts w:cs="David"/>
          <w:b/>
          <w:bCs/>
          <w:sz w:val="26"/>
          <w:szCs w:val="26"/>
          <w:rtl/>
        </w:rPr>
        <w:t xml:space="preserve"> </w:t>
      </w:r>
      <w:r>
        <w:rPr>
          <w:rFonts w:cs="David" w:hint="eastAsia"/>
          <w:b/>
          <w:bCs/>
          <w:sz w:val="26"/>
          <w:szCs w:val="26"/>
          <w:rtl/>
        </w:rPr>
        <w:t>תנאי</w:t>
      </w:r>
      <w:r>
        <w:rPr>
          <w:rFonts w:cs="David"/>
          <w:b/>
          <w:bCs/>
          <w:sz w:val="26"/>
          <w:szCs w:val="26"/>
          <w:rtl/>
        </w:rPr>
        <w:t xml:space="preserve">, </w:t>
      </w:r>
      <w:r>
        <w:rPr>
          <w:rFonts w:cs="David" w:hint="eastAsia"/>
          <w:b/>
          <w:bCs/>
          <w:sz w:val="26"/>
          <w:szCs w:val="26"/>
          <w:rtl/>
        </w:rPr>
        <w:t>והתנאי</w:t>
      </w:r>
      <w:r>
        <w:rPr>
          <w:rFonts w:cs="David"/>
          <w:b/>
          <w:bCs/>
          <w:sz w:val="26"/>
          <w:szCs w:val="26"/>
          <w:rtl/>
        </w:rPr>
        <w:t xml:space="preserve"> </w:t>
      </w:r>
      <w:r>
        <w:rPr>
          <w:rFonts w:cs="David" w:hint="eastAsia"/>
          <w:b/>
          <w:bCs/>
          <w:sz w:val="26"/>
          <w:szCs w:val="26"/>
          <w:rtl/>
        </w:rPr>
        <w:t>הוא</w:t>
      </w:r>
      <w:r>
        <w:rPr>
          <w:rFonts w:cs="David"/>
          <w:b/>
          <w:bCs/>
          <w:sz w:val="26"/>
          <w:szCs w:val="26"/>
          <w:rtl/>
        </w:rPr>
        <w:t xml:space="preserve"> </w:t>
      </w:r>
      <w:r>
        <w:rPr>
          <w:rFonts w:cs="David" w:hint="eastAsia"/>
          <w:b/>
          <w:bCs/>
          <w:sz w:val="26"/>
          <w:szCs w:val="26"/>
          <w:rtl/>
        </w:rPr>
        <w:t>שיהיה</w:t>
      </w:r>
      <w:r>
        <w:rPr>
          <w:rFonts w:cs="David"/>
          <w:b/>
          <w:bCs/>
          <w:sz w:val="26"/>
          <w:szCs w:val="26"/>
          <w:rtl/>
        </w:rPr>
        <w:t xml:space="preserve"> </w:t>
      </w:r>
      <w:r>
        <w:rPr>
          <w:rFonts w:cs="David" w:hint="eastAsia"/>
          <w:b/>
          <w:bCs/>
          <w:sz w:val="26"/>
          <w:szCs w:val="26"/>
          <w:rtl/>
        </w:rPr>
        <w:t>ראוי</w:t>
      </w:r>
      <w:r>
        <w:rPr>
          <w:rFonts w:cs="David"/>
          <w:b/>
          <w:bCs/>
          <w:sz w:val="26"/>
          <w:szCs w:val="26"/>
          <w:rtl/>
        </w:rPr>
        <w:t xml:space="preserve"> </w:t>
      </w:r>
      <w:r>
        <w:rPr>
          <w:rFonts w:cs="David" w:hint="eastAsia"/>
          <w:b/>
          <w:bCs/>
          <w:sz w:val="26"/>
          <w:szCs w:val="26"/>
          <w:rtl/>
        </w:rPr>
        <w:t>לה</w:t>
      </w:r>
      <w:r>
        <w:rPr>
          <w:rFonts w:cs="David"/>
          <w:b/>
          <w:bCs/>
          <w:sz w:val="26"/>
          <w:szCs w:val="26"/>
          <w:rtl/>
        </w:rPr>
        <w:t xml:space="preserve">, </w:t>
      </w:r>
      <w:r>
        <w:rPr>
          <w:rFonts w:cs="David" w:hint="eastAsia"/>
          <w:b/>
          <w:bCs/>
          <w:sz w:val="26"/>
          <w:szCs w:val="26"/>
          <w:rtl/>
        </w:rPr>
        <w:t>ויקיים</w:t>
      </w:r>
      <w:r>
        <w:rPr>
          <w:rFonts w:cs="David"/>
          <w:b/>
          <w:bCs/>
          <w:sz w:val="26"/>
          <w:szCs w:val="26"/>
          <w:rtl/>
        </w:rPr>
        <w:t xml:space="preserve"> </w:t>
      </w:r>
      <w:r>
        <w:rPr>
          <w:rFonts w:cs="David" w:hint="eastAsia"/>
          <w:b/>
          <w:bCs/>
          <w:sz w:val="26"/>
          <w:szCs w:val="26"/>
          <w:rtl/>
        </w:rPr>
        <w:t>את</w:t>
      </w:r>
      <w:r>
        <w:rPr>
          <w:rFonts w:cs="David"/>
          <w:b/>
          <w:bCs/>
          <w:sz w:val="26"/>
          <w:szCs w:val="26"/>
          <w:rtl/>
        </w:rPr>
        <w:t xml:space="preserve"> </w:t>
      </w:r>
      <w:r>
        <w:rPr>
          <w:rFonts w:cs="David" w:hint="eastAsia"/>
          <w:b/>
          <w:bCs/>
          <w:sz w:val="26"/>
          <w:szCs w:val="26"/>
          <w:rtl/>
        </w:rPr>
        <w:t>תנאיה</w:t>
      </w:r>
      <w:r>
        <w:rPr>
          <w:rFonts w:cs="David"/>
          <w:b/>
          <w:bCs/>
          <w:sz w:val="26"/>
          <w:szCs w:val="26"/>
          <w:rtl/>
        </w:rPr>
        <w:t xml:space="preserve">. </w:t>
      </w:r>
      <w:r>
        <w:rPr>
          <w:rFonts w:cs="David" w:hint="eastAsia"/>
          <w:b/>
          <w:bCs/>
          <w:sz w:val="26"/>
          <w:szCs w:val="26"/>
          <w:rtl/>
        </w:rPr>
        <w:t>אם</w:t>
      </w:r>
      <w:r>
        <w:rPr>
          <w:rFonts w:cs="David"/>
          <w:b/>
          <w:bCs/>
          <w:sz w:val="26"/>
          <w:szCs w:val="26"/>
          <w:rtl/>
        </w:rPr>
        <w:t xml:space="preserve"> </w:t>
      </w:r>
      <w:r>
        <w:rPr>
          <w:rFonts w:cs="David" w:hint="eastAsia"/>
          <w:b/>
          <w:bCs/>
          <w:sz w:val="26"/>
          <w:szCs w:val="26"/>
          <w:rtl/>
        </w:rPr>
        <w:t>ציפייה</w:t>
      </w:r>
      <w:r>
        <w:rPr>
          <w:rFonts w:cs="David"/>
          <w:b/>
          <w:bCs/>
          <w:sz w:val="26"/>
          <w:szCs w:val="26"/>
          <w:rtl/>
        </w:rPr>
        <w:t xml:space="preserve"> </w:t>
      </w:r>
      <w:r>
        <w:rPr>
          <w:rFonts w:cs="David" w:hint="eastAsia"/>
          <w:b/>
          <w:bCs/>
          <w:sz w:val="26"/>
          <w:szCs w:val="26"/>
          <w:rtl/>
        </w:rPr>
        <w:t>זו</w:t>
      </w:r>
      <w:r>
        <w:rPr>
          <w:rFonts w:cs="David"/>
          <w:b/>
          <w:bCs/>
          <w:sz w:val="26"/>
          <w:szCs w:val="26"/>
          <w:rtl/>
        </w:rPr>
        <w:t xml:space="preserve"> </w:t>
      </w:r>
      <w:r>
        <w:rPr>
          <w:rFonts w:cs="David" w:hint="eastAsia"/>
          <w:b/>
          <w:bCs/>
          <w:sz w:val="26"/>
          <w:szCs w:val="26"/>
          <w:rtl/>
        </w:rPr>
        <w:t>נכזבת</w:t>
      </w:r>
      <w:r>
        <w:rPr>
          <w:rFonts w:cs="David"/>
          <w:b/>
          <w:bCs/>
          <w:sz w:val="26"/>
          <w:szCs w:val="26"/>
          <w:rtl/>
        </w:rPr>
        <w:t xml:space="preserve">, </w:t>
      </w:r>
      <w:r>
        <w:rPr>
          <w:rFonts w:cs="David" w:hint="eastAsia"/>
          <w:b/>
          <w:bCs/>
          <w:sz w:val="26"/>
          <w:szCs w:val="26"/>
          <w:rtl/>
        </w:rPr>
        <w:t>והנבחן</w:t>
      </w:r>
      <w:r>
        <w:rPr>
          <w:rFonts w:cs="David"/>
          <w:b/>
          <w:bCs/>
          <w:sz w:val="26"/>
          <w:szCs w:val="26"/>
          <w:rtl/>
        </w:rPr>
        <w:t xml:space="preserve"> </w:t>
      </w:r>
      <w:r>
        <w:rPr>
          <w:rFonts w:cs="David" w:hint="eastAsia"/>
          <w:b/>
          <w:bCs/>
          <w:sz w:val="26"/>
          <w:szCs w:val="26"/>
          <w:rtl/>
        </w:rPr>
        <w:t>מפר</w:t>
      </w:r>
      <w:r>
        <w:rPr>
          <w:rFonts w:cs="David"/>
          <w:b/>
          <w:bCs/>
          <w:sz w:val="26"/>
          <w:szCs w:val="26"/>
          <w:rtl/>
        </w:rPr>
        <w:t xml:space="preserve"> </w:t>
      </w:r>
      <w:r>
        <w:rPr>
          <w:rFonts w:cs="David" w:hint="eastAsia"/>
          <w:b/>
          <w:bCs/>
          <w:sz w:val="26"/>
          <w:szCs w:val="26"/>
          <w:rtl/>
        </w:rPr>
        <w:t>את</w:t>
      </w:r>
      <w:r>
        <w:rPr>
          <w:rFonts w:cs="David"/>
          <w:b/>
          <w:bCs/>
          <w:sz w:val="26"/>
          <w:szCs w:val="26"/>
          <w:rtl/>
        </w:rPr>
        <w:t xml:space="preserve"> </w:t>
      </w:r>
      <w:r>
        <w:rPr>
          <w:rFonts w:cs="David" w:hint="eastAsia"/>
          <w:b/>
          <w:bCs/>
          <w:sz w:val="26"/>
          <w:szCs w:val="26"/>
          <w:rtl/>
        </w:rPr>
        <w:t>תנאי</w:t>
      </w:r>
      <w:r>
        <w:rPr>
          <w:rFonts w:cs="David"/>
          <w:b/>
          <w:bCs/>
          <w:sz w:val="26"/>
          <w:szCs w:val="26"/>
          <w:rtl/>
        </w:rPr>
        <w:t xml:space="preserve"> </w:t>
      </w:r>
      <w:r>
        <w:rPr>
          <w:rFonts w:cs="David" w:hint="eastAsia"/>
          <w:b/>
          <w:bCs/>
          <w:sz w:val="26"/>
          <w:szCs w:val="26"/>
          <w:rtl/>
        </w:rPr>
        <w:t>המבחן</w:t>
      </w:r>
      <w:r>
        <w:rPr>
          <w:rFonts w:cs="David"/>
          <w:b/>
          <w:bCs/>
          <w:sz w:val="26"/>
          <w:szCs w:val="26"/>
          <w:rtl/>
        </w:rPr>
        <w:t xml:space="preserve">, </w:t>
      </w:r>
      <w:r>
        <w:rPr>
          <w:rFonts w:cs="David" w:hint="eastAsia"/>
          <w:b/>
          <w:bCs/>
          <w:sz w:val="26"/>
          <w:szCs w:val="26"/>
          <w:rtl/>
        </w:rPr>
        <w:t>חוזרת</w:t>
      </w:r>
      <w:r>
        <w:rPr>
          <w:rFonts w:cs="David"/>
          <w:b/>
          <w:bCs/>
          <w:sz w:val="26"/>
          <w:szCs w:val="26"/>
          <w:rtl/>
        </w:rPr>
        <w:t xml:space="preserve"> </w:t>
      </w:r>
      <w:r>
        <w:rPr>
          <w:rFonts w:cs="David" w:hint="eastAsia"/>
          <w:b/>
          <w:bCs/>
          <w:sz w:val="26"/>
          <w:szCs w:val="26"/>
          <w:rtl/>
        </w:rPr>
        <w:t>לקדמותה</w:t>
      </w:r>
      <w:r>
        <w:rPr>
          <w:rFonts w:cs="David"/>
          <w:b/>
          <w:bCs/>
          <w:sz w:val="26"/>
          <w:szCs w:val="26"/>
          <w:rtl/>
        </w:rPr>
        <w:t xml:space="preserve"> </w:t>
      </w:r>
      <w:r>
        <w:rPr>
          <w:rFonts w:cs="David" w:hint="eastAsia"/>
          <w:b/>
          <w:bCs/>
          <w:sz w:val="26"/>
          <w:szCs w:val="26"/>
          <w:rtl/>
        </w:rPr>
        <w:t>התכלית</w:t>
      </w:r>
      <w:r>
        <w:rPr>
          <w:rFonts w:cs="David"/>
          <w:b/>
          <w:bCs/>
          <w:sz w:val="26"/>
          <w:szCs w:val="26"/>
          <w:rtl/>
        </w:rPr>
        <w:t xml:space="preserve"> </w:t>
      </w:r>
      <w:r>
        <w:rPr>
          <w:rFonts w:cs="David" w:hint="eastAsia"/>
          <w:b/>
          <w:bCs/>
          <w:sz w:val="26"/>
          <w:szCs w:val="26"/>
          <w:rtl/>
        </w:rPr>
        <w:t>העונשית</w:t>
      </w:r>
      <w:r>
        <w:rPr>
          <w:rFonts w:cs="David"/>
          <w:b/>
          <w:bCs/>
          <w:sz w:val="26"/>
          <w:szCs w:val="26"/>
          <w:rtl/>
        </w:rPr>
        <w:t xml:space="preserve"> </w:t>
      </w:r>
      <w:r>
        <w:rPr>
          <w:rFonts w:cs="David" w:hint="eastAsia"/>
          <w:b/>
          <w:bCs/>
          <w:sz w:val="26"/>
          <w:szCs w:val="26"/>
          <w:rtl/>
        </w:rPr>
        <w:t>המלאה</w:t>
      </w:r>
      <w:r>
        <w:rPr>
          <w:rFonts w:cs="David"/>
          <w:b/>
          <w:bCs/>
          <w:sz w:val="26"/>
          <w:szCs w:val="26"/>
          <w:rtl/>
        </w:rPr>
        <w:t xml:space="preserve">, </w:t>
      </w:r>
      <w:r>
        <w:rPr>
          <w:rFonts w:cs="David" w:hint="eastAsia"/>
          <w:b/>
          <w:bCs/>
          <w:sz w:val="26"/>
          <w:szCs w:val="26"/>
          <w:rtl/>
        </w:rPr>
        <w:t>ועומדת</w:t>
      </w:r>
      <w:r>
        <w:rPr>
          <w:rFonts w:cs="David"/>
          <w:b/>
          <w:bCs/>
          <w:sz w:val="26"/>
          <w:szCs w:val="26"/>
          <w:rtl/>
        </w:rPr>
        <w:t xml:space="preserve"> </w:t>
      </w:r>
      <w:r>
        <w:rPr>
          <w:rFonts w:cs="David" w:hint="eastAsia"/>
          <w:b/>
          <w:bCs/>
          <w:sz w:val="26"/>
          <w:szCs w:val="26"/>
          <w:rtl/>
        </w:rPr>
        <w:t>בעינה</w:t>
      </w:r>
      <w:r>
        <w:rPr>
          <w:rFonts w:cs="David"/>
          <w:b/>
          <w:bCs/>
          <w:sz w:val="26"/>
          <w:szCs w:val="26"/>
          <w:rtl/>
        </w:rPr>
        <w:t xml:space="preserve"> </w:t>
      </w:r>
      <w:r>
        <w:rPr>
          <w:rFonts w:cs="David" w:hint="eastAsia"/>
          <w:b/>
          <w:bCs/>
          <w:sz w:val="26"/>
          <w:szCs w:val="26"/>
          <w:rtl/>
        </w:rPr>
        <w:t>דרישת</w:t>
      </w:r>
      <w:r>
        <w:rPr>
          <w:rFonts w:cs="David"/>
          <w:b/>
          <w:bCs/>
          <w:sz w:val="26"/>
          <w:szCs w:val="26"/>
          <w:rtl/>
        </w:rPr>
        <w:t xml:space="preserve"> </w:t>
      </w:r>
      <w:r>
        <w:rPr>
          <w:rFonts w:cs="David" w:hint="eastAsia"/>
          <w:b/>
          <w:bCs/>
          <w:sz w:val="26"/>
          <w:szCs w:val="26"/>
          <w:rtl/>
        </w:rPr>
        <w:t>החברה</w:t>
      </w:r>
      <w:r>
        <w:rPr>
          <w:rFonts w:cs="David"/>
          <w:b/>
          <w:bCs/>
          <w:sz w:val="26"/>
          <w:szCs w:val="26"/>
          <w:rtl/>
        </w:rPr>
        <w:t xml:space="preserve"> </w:t>
      </w:r>
      <w:r>
        <w:rPr>
          <w:rFonts w:cs="David" w:hint="eastAsia"/>
          <w:b/>
          <w:bCs/>
          <w:sz w:val="26"/>
          <w:szCs w:val="26"/>
          <w:rtl/>
        </w:rPr>
        <w:t>לפרעון</w:t>
      </w:r>
      <w:r>
        <w:rPr>
          <w:rFonts w:cs="David"/>
          <w:b/>
          <w:bCs/>
          <w:sz w:val="26"/>
          <w:szCs w:val="26"/>
          <w:rtl/>
        </w:rPr>
        <w:t xml:space="preserve"> </w:t>
      </w:r>
      <w:r>
        <w:rPr>
          <w:rFonts w:cs="David" w:hint="eastAsia"/>
          <w:b/>
          <w:bCs/>
          <w:sz w:val="26"/>
          <w:szCs w:val="26"/>
          <w:rtl/>
        </w:rPr>
        <w:t>מלוא</w:t>
      </w:r>
      <w:r>
        <w:rPr>
          <w:rFonts w:cs="David"/>
          <w:b/>
          <w:bCs/>
          <w:sz w:val="26"/>
          <w:szCs w:val="26"/>
          <w:rtl/>
        </w:rPr>
        <w:t xml:space="preserve"> </w:t>
      </w:r>
      <w:r>
        <w:rPr>
          <w:rFonts w:cs="David" w:hint="eastAsia"/>
          <w:b/>
          <w:bCs/>
          <w:sz w:val="26"/>
          <w:szCs w:val="26"/>
          <w:rtl/>
        </w:rPr>
        <w:t>החוב</w:t>
      </w:r>
      <w:r>
        <w:rPr>
          <w:rFonts w:cs="David"/>
          <w:b/>
          <w:bCs/>
          <w:sz w:val="26"/>
          <w:szCs w:val="26"/>
          <w:rtl/>
        </w:rPr>
        <w:t xml:space="preserve"> </w:t>
      </w:r>
      <w:r>
        <w:rPr>
          <w:rFonts w:cs="David" w:hint="eastAsia"/>
          <w:b/>
          <w:bCs/>
          <w:sz w:val="26"/>
          <w:szCs w:val="26"/>
          <w:rtl/>
        </w:rPr>
        <w:t>העונשי</w:t>
      </w:r>
      <w:r>
        <w:rPr>
          <w:rFonts w:cs="David"/>
          <w:b/>
          <w:bCs/>
          <w:sz w:val="26"/>
          <w:szCs w:val="26"/>
          <w:rtl/>
        </w:rPr>
        <w:t xml:space="preserve"> </w:t>
      </w:r>
      <w:r>
        <w:rPr>
          <w:rFonts w:cs="David" w:hint="eastAsia"/>
          <w:b/>
          <w:bCs/>
          <w:sz w:val="26"/>
          <w:szCs w:val="26"/>
          <w:rtl/>
        </w:rPr>
        <w:t>על</w:t>
      </w:r>
      <w:r>
        <w:rPr>
          <w:rFonts w:cs="David"/>
          <w:b/>
          <w:bCs/>
          <w:sz w:val="26"/>
          <w:szCs w:val="26"/>
          <w:rtl/>
        </w:rPr>
        <w:t xml:space="preserve"> </w:t>
      </w:r>
      <w:r>
        <w:rPr>
          <w:rFonts w:cs="David" w:hint="eastAsia"/>
          <w:b/>
          <w:bCs/>
          <w:sz w:val="26"/>
          <w:szCs w:val="26"/>
          <w:rtl/>
        </w:rPr>
        <w:t>ידי</w:t>
      </w:r>
      <w:r>
        <w:rPr>
          <w:rFonts w:cs="David"/>
          <w:b/>
          <w:bCs/>
          <w:sz w:val="26"/>
          <w:szCs w:val="26"/>
          <w:rtl/>
        </w:rPr>
        <w:t xml:space="preserve"> </w:t>
      </w:r>
      <w:r>
        <w:rPr>
          <w:rFonts w:cs="David" w:hint="eastAsia"/>
          <w:b/>
          <w:bCs/>
          <w:sz w:val="26"/>
          <w:szCs w:val="26"/>
          <w:rtl/>
        </w:rPr>
        <w:t>הנאשם</w:t>
      </w:r>
      <w:r>
        <w:rPr>
          <w:rFonts w:cs="David"/>
          <w:b/>
          <w:bCs/>
          <w:sz w:val="26"/>
          <w:szCs w:val="26"/>
          <w:rtl/>
        </w:rPr>
        <w:t>.</w:t>
      </w:r>
      <w:r>
        <w:rPr>
          <w:rFonts w:cs="David" w:hint="cs"/>
          <w:b/>
          <w:bCs/>
          <w:sz w:val="26"/>
          <w:szCs w:val="26"/>
          <w:rtl/>
        </w:rPr>
        <w:t>"</w:t>
      </w:r>
      <w:r>
        <w:rPr>
          <w:rFonts w:cs="David"/>
          <w:b/>
          <w:bCs/>
          <w:sz w:val="26"/>
          <w:szCs w:val="26"/>
          <w:rtl/>
        </w:rPr>
        <w:t xml:space="preserve"> </w:t>
      </w:r>
    </w:p>
    <w:p w14:paraId="5CD2A65A" w14:textId="77777777" w:rsidR="00B25FD2" w:rsidRDefault="00B25FD2">
      <w:pPr>
        <w:ind w:right="1276"/>
        <w:jc w:val="both"/>
        <w:rPr>
          <w:rFonts w:ascii="Arial" w:hAnsi="Arial"/>
          <w:b/>
          <w:bCs/>
          <w:noProof w:val="0"/>
          <w:sz w:val="26"/>
          <w:szCs w:val="26"/>
          <w:rtl/>
        </w:rPr>
      </w:pPr>
    </w:p>
    <w:p w14:paraId="1844B9BE" w14:textId="77777777" w:rsidR="00B25FD2" w:rsidRDefault="00B25FD2">
      <w:pPr>
        <w:ind w:right="1276"/>
        <w:jc w:val="both"/>
        <w:rPr>
          <w:rFonts w:ascii="Arial" w:hAnsi="Arial"/>
          <w:noProof w:val="0"/>
          <w:sz w:val="26"/>
          <w:szCs w:val="26"/>
          <w:rtl/>
        </w:rPr>
      </w:pPr>
    </w:p>
    <w:p w14:paraId="1F9668D8" w14:textId="77777777" w:rsidR="00B25FD2" w:rsidRDefault="00BD4E3F">
      <w:pPr>
        <w:spacing w:line="360" w:lineRule="auto"/>
        <w:jc w:val="both"/>
        <w:rPr>
          <w:rFonts w:ascii="Arial" w:hAnsi="Arial"/>
          <w:b/>
          <w:bCs/>
          <w:noProof w:val="0"/>
          <w:sz w:val="26"/>
          <w:szCs w:val="26"/>
          <w:rtl/>
        </w:rPr>
      </w:pPr>
      <w:r>
        <w:rPr>
          <w:rFonts w:ascii="Arial" w:hAnsi="Arial" w:hint="cs"/>
          <w:noProof w:val="0"/>
          <w:sz w:val="26"/>
          <w:szCs w:val="26"/>
          <w:rtl/>
        </w:rPr>
        <w:t>ב</w:t>
      </w:r>
      <w:hyperlink r:id="rId20" w:history="1">
        <w:r w:rsidRPr="00BD4E3F">
          <w:rPr>
            <w:rFonts w:ascii="Arial" w:hAnsi="Arial"/>
            <w:b/>
            <w:bCs/>
            <w:noProof w:val="0"/>
            <w:color w:val="0000FF"/>
            <w:sz w:val="26"/>
            <w:szCs w:val="26"/>
            <w:u w:val="single"/>
            <w:rtl/>
          </w:rPr>
          <w:t>ע"פ 73/75</w:t>
        </w:r>
      </w:hyperlink>
      <w:r>
        <w:rPr>
          <w:rFonts w:ascii="Arial" w:hAnsi="Arial" w:hint="cs"/>
          <w:b/>
          <w:bCs/>
          <w:noProof w:val="0"/>
          <w:sz w:val="26"/>
          <w:szCs w:val="26"/>
          <w:rtl/>
        </w:rPr>
        <w:t xml:space="preserve"> שלום בן אהרון עובדיה נגד מדינת ישראל</w:t>
      </w:r>
      <w:r>
        <w:rPr>
          <w:rFonts w:ascii="Arial" w:hAnsi="Arial" w:hint="cs"/>
          <w:noProof w:val="0"/>
          <w:sz w:val="26"/>
          <w:szCs w:val="26"/>
          <w:rtl/>
        </w:rPr>
        <w:t xml:space="preserve"> נפסק כי </w:t>
      </w:r>
      <w:r>
        <w:rPr>
          <w:rFonts w:ascii="Arial" w:hAnsi="Arial" w:hint="cs"/>
          <w:b/>
          <w:bCs/>
          <w:noProof w:val="0"/>
          <w:sz w:val="26"/>
          <w:szCs w:val="26"/>
          <w:rtl/>
        </w:rPr>
        <w:t>"מבחן איננו עונש אלא צורת טיפול שבאה במקום העונש ולפיכך אי אפשר באותו גזר דין לצוות על מבחן וגם להטיל מאסר בפועל"</w:t>
      </w:r>
    </w:p>
    <w:p w14:paraId="6840F07F" w14:textId="77777777" w:rsidR="00B25FD2" w:rsidRDefault="00B25FD2">
      <w:pPr>
        <w:ind w:right="1276"/>
        <w:jc w:val="both"/>
        <w:rPr>
          <w:rFonts w:ascii="Arial" w:hAnsi="Arial"/>
          <w:noProof w:val="0"/>
          <w:sz w:val="26"/>
          <w:szCs w:val="26"/>
          <w:rtl/>
        </w:rPr>
      </w:pPr>
    </w:p>
    <w:p w14:paraId="1E5723A9"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 xml:space="preserve">משהפר הנאשם את האמון שניתן בו, הן על ידי הפרת הוראת צו המבחן והן בהרשעתו בעבירה פלילית נוספת, ונוכח הוראות </w:t>
      </w:r>
      <w:hyperlink r:id="rId21" w:history="1">
        <w:r w:rsidRPr="00BD4E3F">
          <w:rPr>
            <w:rFonts w:ascii="Arial" w:hAnsi="Arial"/>
            <w:noProof w:val="0"/>
            <w:color w:val="0000FF"/>
            <w:sz w:val="26"/>
            <w:szCs w:val="26"/>
            <w:u w:val="single"/>
            <w:rtl/>
          </w:rPr>
          <w:t>פקודת המבחן</w:t>
        </w:r>
      </w:hyperlink>
      <w:r>
        <w:rPr>
          <w:rFonts w:ascii="Arial" w:hAnsi="Arial" w:hint="cs"/>
          <w:noProof w:val="0"/>
          <w:sz w:val="26"/>
          <w:szCs w:val="26"/>
          <w:rtl/>
        </w:rPr>
        <w:t>, לא ניתן להורות על הארכת צו המבחן.</w:t>
      </w:r>
    </w:p>
    <w:p w14:paraId="0FFFD6F9" w14:textId="77777777" w:rsidR="00B25FD2" w:rsidRDefault="00B25FD2">
      <w:pPr>
        <w:spacing w:line="360" w:lineRule="auto"/>
        <w:jc w:val="both"/>
        <w:rPr>
          <w:rFonts w:ascii="Arial" w:hAnsi="Arial"/>
          <w:noProof w:val="0"/>
          <w:sz w:val="26"/>
          <w:szCs w:val="26"/>
          <w:rtl/>
        </w:rPr>
      </w:pPr>
    </w:p>
    <w:p w14:paraId="64E6DA5C"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משבוטל צו המבחן ראוי לדון בעניינו אשם במסגרת מתווה הענישה הקבוע ב</w:t>
      </w:r>
      <w:hyperlink r:id="rId22" w:history="1">
        <w:r w:rsidRPr="00BD4E3F">
          <w:rPr>
            <w:rFonts w:ascii="Arial" w:hAnsi="Arial"/>
            <w:noProof w:val="0"/>
            <w:color w:val="0000FF"/>
            <w:sz w:val="26"/>
            <w:szCs w:val="26"/>
            <w:u w:val="single"/>
            <w:rtl/>
          </w:rPr>
          <w:t>חוק העונשין</w:t>
        </w:r>
      </w:hyperlink>
      <w:r>
        <w:rPr>
          <w:rFonts w:ascii="Arial" w:hAnsi="Arial" w:hint="cs"/>
          <w:noProof w:val="0"/>
          <w:sz w:val="26"/>
          <w:szCs w:val="26"/>
          <w:rtl/>
        </w:rPr>
        <w:t xml:space="preserve"> תוך קביעת מתחמי ענישה ומתן הדעת על העונש שאותו ריצה עד כה.</w:t>
      </w:r>
    </w:p>
    <w:p w14:paraId="0753D557" w14:textId="77777777" w:rsidR="00B25FD2" w:rsidRDefault="00B25FD2">
      <w:pPr>
        <w:spacing w:line="360" w:lineRule="auto"/>
        <w:ind w:right="-142"/>
        <w:jc w:val="both"/>
        <w:rPr>
          <w:sz w:val="26"/>
          <w:szCs w:val="26"/>
          <w:rtl/>
        </w:rPr>
      </w:pPr>
    </w:p>
    <w:p w14:paraId="362C1CE2" w14:textId="77777777" w:rsidR="00B25FD2" w:rsidRDefault="00BD4E3F">
      <w:pPr>
        <w:spacing w:line="360" w:lineRule="auto"/>
        <w:ind w:right="-142"/>
        <w:jc w:val="both"/>
        <w:rPr>
          <w:rFonts w:ascii="Arial" w:hAnsi="Arial"/>
          <w:noProof w:val="0"/>
          <w:sz w:val="26"/>
          <w:szCs w:val="26"/>
          <w:rtl/>
        </w:rPr>
      </w:pPr>
      <w:r>
        <w:rPr>
          <w:rFonts w:hint="eastAsia"/>
          <w:sz w:val="26"/>
          <w:szCs w:val="26"/>
          <w:rtl/>
        </w:rPr>
        <w:t>בקביעת</w:t>
      </w:r>
      <w:r>
        <w:rPr>
          <w:sz w:val="26"/>
          <w:szCs w:val="26"/>
          <w:rtl/>
        </w:rPr>
        <w:t xml:space="preserve"> </w:t>
      </w:r>
      <w:r>
        <w:rPr>
          <w:rFonts w:hint="eastAsia"/>
          <w:sz w:val="26"/>
          <w:szCs w:val="26"/>
          <w:rtl/>
        </w:rPr>
        <w:t>מתחם</w:t>
      </w:r>
      <w:r>
        <w:rPr>
          <w:sz w:val="26"/>
          <w:szCs w:val="26"/>
          <w:rtl/>
        </w:rPr>
        <w:t xml:space="preserve"> </w:t>
      </w:r>
      <w:r>
        <w:rPr>
          <w:rFonts w:hint="eastAsia"/>
          <w:sz w:val="26"/>
          <w:szCs w:val="26"/>
          <w:rtl/>
        </w:rPr>
        <w:t>העונש</w:t>
      </w:r>
      <w:r>
        <w:rPr>
          <w:sz w:val="26"/>
          <w:szCs w:val="26"/>
          <w:rtl/>
        </w:rPr>
        <w:t xml:space="preserve"> </w:t>
      </w:r>
      <w:r>
        <w:rPr>
          <w:rFonts w:hint="eastAsia"/>
          <w:sz w:val="26"/>
          <w:szCs w:val="26"/>
          <w:rtl/>
        </w:rPr>
        <w:t>ההולם</w:t>
      </w:r>
      <w:r>
        <w:rPr>
          <w:sz w:val="26"/>
          <w:szCs w:val="26"/>
          <w:rtl/>
        </w:rPr>
        <w:t xml:space="preserve">, </w:t>
      </w:r>
      <w:r>
        <w:rPr>
          <w:rFonts w:hint="eastAsia"/>
          <w:sz w:val="26"/>
          <w:szCs w:val="26"/>
          <w:rtl/>
        </w:rPr>
        <w:t>בהתאם</w:t>
      </w:r>
      <w:r>
        <w:rPr>
          <w:sz w:val="26"/>
          <w:szCs w:val="26"/>
          <w:rtl/>
        </w:rPr>
        <w:t xml:space="preserve"> </w:t>
      </w:r>
      <w:r>
        <w:rPr>
          <w:rFonts w:hint="eastAsia"/>
          <w:sz w:val="26"/>
          <w:szCs w:val="26"/>
          <w:rtl/>
        </w:rPr>
        <w:t>לעקרון</w:t>
      </w:r>
      <w:r>
        <w:rPr>
          <w:sz w:val="26"/>
          <w:szCs w:val="26"/>
          <w:rtl/>
        </w:rPr>
        <w:t xml:space="preserve"> </w:t>
      </w:r>
      <w:r>
        <w:rPr>
          <w:rFonts w:hint="eastAsia"/>
          <w:sz w:val="26"/>
          <w:szCs w:val="26"/>
          <w:rtl/>
        </w:rPr>
        <w:t>ההלימה</w:t>
      </w:r>
      <w:r>
        <w:rPr>
          <w:sz w:val="26"/>
          <w:szCs w:val="26"/>
          <w:rtl/>
        </w:rPr>
        <w:t xml:space="preserve">, </w:t>
      </w:r>
      <w:r>
        <w:rPr>
          <w:rFonts w:hint="eastAsia"/>
          <w:sz w:val="26"/>
          <w:szCs w:val="26"/>
          <w:rtl/>
        </w:rPr>
        <w:t>יש</w:t>
      </w:r>
      <w:r>
        <w:rPr>
          <w:sz w:val="26"/>
          <w:szCs w:val="26"/>
          <w:rtl/>
        </w:rPr>
        <w:t xml:space="preserve"> </w:t>
      </w:r>
      <w:r>
        <w:rPr>
          <w:rFonts w:hint="eastAsia"/>
          <w:sz w:val="26"/>
          <w:szCs w:val="26"/>
          <w:rtl/>
        </w:rPr>
        <w:t>להתחשב</w:t>
      </w:r>
      <w:r>
        <w:rPr>
          <w:sz w:val="26"/>
          <w:szCs w:val="26"/>
          <w:rtl/>
        </w:rPr>
        <w:t xml:space="preserve"> </w:t>
      </w:r>
      <w:r>
        <w:rPr>
          <w:rFonts w:hint="eastAsia"/>
          <w:sz w:val="26"/>
          <w:szCs w:val="26"/>
          <w:rtl/>
        </w:rPr>
        <w:t>בערך</w:t>
      </w:r>
      <w:r>
        <w:rPr>
          <w:sz w:val="26"/>
          <w:szCs w:val="26"/>
          <w:rtl/>
        </w:rPr>
        <w:t xml:space="preserve"> </w:t>
      </w:r>
      <w:r>
        <w:rPr>
          <w:rFonts w:hint="eastAsia"/>
          <w:sz w:val="26"/>
          <w:szCs w:val="26"/>
          <w:rtl/>
        </w:rPr>
        <w:t>החברתי</w:t>
      </w:r>
      <w:r>
        <w:rPr>
          <w:sz w:val="26"/>
          <w:szCs w:val="26"/>
          <w:rtl/>
        </w:rPr>
        <w:t xml:space="preserve"> </w:t>
      </w:r>
      <w:r>
        <w:rPr>
          <w:rFonts w:hint="eastAsia"/>
          <w:sz w:val="26"/>
          <w:szCs w:val="26"/>
          <w:rtl/>
        </w:rPr>
        <w:t>שנפגע</w:t>
      </w:r>
      <w:r>
        <w:rPr>
          <w:sz w:val="26"/>
          <w:szCs w:val="26"/>
          <w:rtl/>
        </w:rPr>
        <w:t xml:space="preserve">, </w:t>
      </w:r>
      <w:r>
        <w:rPr>
          <w:rFonts w:hint="eastAsia"/>
          <w:sz w:val="26"/>
          <w:szCs w:val="26"/>
          <w:rtl/>
        </w:rPr>
        <w:t>במידת</w:t>
      </w:r>
      <w:r>
        <w:rPr>
          <w:sz w:val="26"/>
          <w:szCs w:val="26"/>
          <w:rtl/>
        </w:rPr>
        <w:t xml:space="preserve"> </w:t>
      </w:r>
      <w:r>
        <w:rPr>
          <w:rFonts w:hint="eastAsia"/>
          <w:sz w:val="26"/>
          <w:szCs w:val="26"/>
          <w:rtl/>
        </w:rPr>
        <w:t>הפגיעה</w:t>
      </w:r>
      <w:r>
        <w:rPr>
          <w:sz w:val="26"/>
          <w:szCs w:val="26"/>
          <w:rtl/>
        </w:rPr>
        <w:t xml:space="preserve"> </w:t>
      </w:r>
      <w:r>
        <w:rPr>
          <w:rFonts w:hint="eastAsia"/>
          <w:sz w:val="26"/>
          <w:szCs w:val="26"/>
          <w:rtl/>
        </w:rPr>
        <w:t>בו</w:t>
      </w:r>
      <w:r>
        <w:rPr>
          <w:sz w:val="26"/>
          <w:szCs w:val="26"/>
          <w:rtl/>
        </w:rPr>
        <w:t xml:space="preserve">, </w:t>
      </w:r>
      <w:r>
        <w:rPr>
          <w:rFonts w:hint="eastAsia"/>
          <w:sz w:val="26"/>
          <w:szCs w:val="26"/>
          <w:rtl/>
        </w:rPr>
        <w:t>במדיניות</w:t>
      </w:r>
      <w:r>
        <w:rPr>
          <w:sz w:val="26"/>
          <w:szCs w:val="26"/>
          <w:rtl/>
        </w:rPr>
        <w:t xml:space="preserve"> </w:t>
      </w:r>
      <w:r>
        <w:rPr>
          <w:rFonts w:hint="eastAsia"/>
          <w:sz w:val="26"/>
          <w:szCs w:val="26"/>
          <w:rtl/>
        </w:rPr>
        <w:t>הענישה</w:t>
      </w:r>
      <w:r>
        <w:rPr>
          <w:sz w:val="26"/>
          <w:szCs w:val="26"/>
          <w:rtl/>
        </w:rPr>
        <w:t xml:space="preserve"> </w:t>
      </w:r>
      <w:r>
        <w:rPr>
          <w:rFonts w:hint="eastAsia"/>
          <w:sz w:val="26"/>
          <w:szCs w:val="26"/>
          <w:rtl/>
        </w:rPr>
        <w:t>הנוהגת</w:t>
      </w:r>
      <w:r>
        <w:rPr>
          <w:sz w:val="26"/>
          <w:szCs w:val="26"/>
          <w:rtl/>
        </w:rPr>
        <w:t xml:space="preserve"> </w:t>
      </w:r>
      <w:r>
        <w:rPr>
          <w:rFonts w:hint="eastAsia"/>
          <w:sz w:val="26"/>
          <w:szCs w:val="26"/>
          <w:rtl/>
        </w:rPr>
        <w:t>ובנסיבות</w:t>
      </w:r>
      <w:r>
        <w:rPr>
          <w:sz w:val="26"/>
          <w:szCs w:val="26"/>
          <w:rtl/>
        </w:rPr>
        <w:t xml:space="preserve"> </w:t>
      </w:r>
      <w:r>
        <w:rPr>
          <w:rFonts w:hint="eastAsia"/>
          <w:sz w:val="26"/>
          <w:szCs w:val="26"/>
          <w:rtl/>
        </w:rPr>
        <w:t>הקשורות</w:t>
      </w:r>
      <w:r>
        <w:rPr>
          <w:sz w:val="26"/>
          <w:szCs w:val="26"/>
          <w:rtl/>
        </w:rPr>
        <w:t xml:space="preserve"> </w:t>
      </w:r>
      <w:r>
        <w:rPr>
          <w:rFonts w:hint="eastAsia"/>
          <w:sz w:val="26"/>
          <w:szCs w:val="26"/>
          <w:rtl/>
        </w:rPr>
        <w:t>בביצוע</w:t>
      </w:r>
      <w:r>
        <w:rPr>
          <w:sz w:val="26"/>
          <w:szCs w:val="26"/>
          <w:rtl/>
        </w:rPr>
        <w:t xml:space="preserve"> </w:t>
      </w:r>
      <w:r>
        <w:rPr>
          <w:rFonts w:hint="eastAsia"/>
          <w:sz w:val="26"/>
          <w:szCs w:val="26"/>
          <w:rtl/>
        </w:rPr>
        <w:t>העבירה</w:t>
      </w:r>
      <w:r>
        <w:rPr>
          <w:sz w:val="26"/>
          <w:szCs w:val="26"/>
          <w:rtl/>
        </w:rPr>
        <w:t>.</w:t>
      </w:r>
    </w:p>
    <w:p w14:paraId="555CDF5E" w14:textId="77777777" w:rsidR="00B25FD2" w:rsidRDefault="00B25FD2">
      <w:pPr>
        <w:spacing w:line="360" w:lineRule="auto"/>
        <w:jc w:val="both"/>
        <w:rPr>
          <w:rFonts w:ascii="Arial" w:hAnsi="Arial"/>
          <w:b/>
          <w:bCs/>
          <w:noProof w:val="0"/>
          <w:sz w:val="26"/>
          <w:szCs w:val="26"/>
          <w:u w:val="single"/>
          <w:rtl/>
        </w:rPr>
      </w:pPr>
    </w:p>
    <w:p w14:paraId="66F20E1C" w14:textId="77777777" w:rsidR="00B25FD2" w:rsidRDefault="00BD4E3F">
      <w:pPr>
        <w:spacing w:line="360" w:lineRule="auto"/>
        <w:jc w:val="both"/>
        <w:rPr>
          <w:rFonts w:ascii="Arial" w:hAnsi="Arial"/>
          <w:b/>
          <w:bCs/>
          <w:noProof w:val="0"/>
          <w:sz w:val="26"/>
          <w:szCs w:val="26"/>
          <w:u w:val="single"/>
          <w:rtl/>
        </w:rPr>
      </w:pPr>
      <w:hyperlink r:id="rId23" w:history="1">
        <w:r w:rsidRPr="00BD4E3F">
          <w:rPr>
            <w:rFonts w:ascii="Arial" w:hAnsi="Arial"/>
            <w:b/>
            <w:bCs/>
            <w:noProof w:val="0"/>
            <w:color w:val="0000FF"/>
            <w:sz w:val="26"/>
            <w:szCs w:val="26"/>
            <w:u w:val="single"/>
            <w:rtl/>
          </w:rPr>
          <w:t>ת"פ 7500-12-12</w:t>
        </w:r>
      </w:hyperlink>
      <w:r>
        <w:rPr>
          <w:rFonts w:ascii="Arial" w:hAnsi="Arial" w:hint="cs"/>
          <w:b/>
          <w:bCs/>
          <w:noProof w:val="0"/>
          <w:sz w:val="26"/>
          <w:szCs w:val="26"/>
          <w:u w:val="single"/>
          <w:rtl/>
        </w:rPr>
        <w:t xml:space="preserve"> </w:t>
      </w:r>
      <w:r>
        <w:rPr>
          <w:rFonts w:ascii="Arial" w:hAnsi="Arial"/>
          <w:b/>
          <w:bCs/>
          <w:noProof w:val="0"/>
          <w:sz w:val="26"/>
          <w:szCs w:val="26"/>
          <w:u w:val="single"/>
          <w:rtl/>
        </w:rPr>
        <w:t>–</w:t>
      </w:r>
      <w:r>
        <w:rPr>
          <w:rFonts w:ascii="Arial" w:hAnsi="Arial" w:hint="cs"/>
          <w:b/>
          <w:bCs/>
          <w:noProof w:val="0"/>
          <w:sz w:val="26"/>
          <w:szCs w:val="26"/>
          <w:u w:val="single"/>
          <w:rtl/>
        </w:rPr>
        <w:t xml:space="preserve"> עבירת סחר בסם</w:t>
      </w:r>
    </w:p>
    <w:p w14:paraId="6F1436C3" w14:textId="77777777" w:rsidR="00B25FD2" w:rsidRDefault="00BD4E3F">
      <w:pPr>
        <w:spacing w:line="360" w:lineRule="auto"/>
        <w:jc w:val="both"/>
        <w:rPr>
          <w:sz w:val="26"/>
          <w:szCs w:val="26"/>
        </w:rPr>
      </w:pPr>
      <w:r>
        <w:rPr>
          <w:rFonts w:hint="cs"/>
          <w:sz w:val="26"/>
          <w:szCs w:val="26"/>
          <w:rtl/>
        </w:rPr>
        <w:t>הערך החברתי המוגן בעבירות סחר בסם מסוכן הינו החובה להגן על שלמות בריאותו ושלומו הפיסי והנפשי של הציבור. רבות נאמר על הנזק שנגרם כתוצאה משימוש בסמים וסחר בהם, הן למשתמשים בסמים והן לחברה בכללותה.</w:t>
      </w:r>
    </w:p>
    <w:p w14:paraId="7585DAEF" w14:textId="77777777" w:rsidR="00B25FD2" w:rsidRDefault="00B25FD2">
      <w:pPr>
        <w:spacing w:line="360" w:lineRule="auto"/>
        <w:jc w:val="both"/>
        <w:rPr>
          <w:sz w:val="26"/>
          <w:szCs w:val="26"/>
          <w:rtl/>
        </w:rPr>
      </w:pPr>
    </w:p>
    <w:p w14:paraId="2B2D0C05" w14:textId="77777777" w:rsidR="00B25FD2" w:rsidRDefault="00BD4E3F">
      <w:pPr>
        <w:spacing w:line="360" w:lineRule="auto"/>
        <w:jc w:val="both"/>
        <w:rPr>
          <w:sz w:val="26"/>
          <w:szCs w:val="26"/>
          <w:rtl/>
        </w:rPr>
      </w:pPr>
      <w:r>
        <w:rPr>
          <w:rFonts w:hint="cs"/>
          <w:sz w:val="26"/>
          <w:szCs w:val="26"/>
          <w:rtl/>
        </w:rPr>
        <w:t>ב</w:t>
      </w:r>
      <w:hyperlink r:id="rId24" w:history="1">
        <w:r w:rsidRPr="00BD4E3F">
          <w:rPr>
            <w:b/>
            <w:bCs/>
            <w:color w:val="0000FF"/>
            <w:sz w:val="26"/>
            <w:szCs w:val="26"/>
            <w:u w:val="single"/>
            <w:rtl/>
          </w:rPr>
          <w:t>ע"פ 966/94</w:t>
        </w:r>
      </w:hyperlink>
      <w:r>
        <w:rPr>
          <w:rFonts w:hint="cs"/>
          <w:b/>
          <w:bCs/>
          <w:sz w:val="26"/>
          <w:szCs w:val="26"/>
          <w:rtl/>
        </w:rPr>
        <w:t xml:space="preserve"> אלי אמזלג נ' מדינת ישראל</w:t>
      </w:r>
      <w:r>
        <w:rPr>
          <w:rFonts w:hint="cs"/>
          <w:sz w:val="26"/>
          <w:szCs w:val="26"/>
          <w:rtl/>
        </w:rPr>
        <w:t xml:space="preserve"> נפסק על ידי בית המשפט העליון:</w:t>
      </w:r>
    </w:p>
    <w:p w14:paraId="7A32E5C4" w14:textId="77777777" w:rsidR="00B25FD2" w:rsidRDefault="00BD4E3F">
      <w:pPr>
        <w:ind w:left="720" w:right="1134"/>
        <w:jc w:val="both"/>
        <w:rPr>
          <w:b/>
          <w:bCs/>
          <w:sz w:val="26"/>
          <w:szCs w:val="26"/>
          <w:rtl/>
        </w:rPr>
      </w:pPr>
      <w:r>
        <w:rPr>
          <w:rFonts w:hint="cs"/>
          <w:b/>
          <w:bCs/>
          <w:sz w:val="26"/>
          <w:szCs w:val="26"/>
          <w:rtl/>
        </w:rPr>
        <w:t>"נגע הסמים אוכל באוכלוסיה שלנו בכל פה; והחברה הכריזה עליו מלחמת חורמה ומצפה שהענשים שיגזרו על ידי בתי המשפט בשל עבירות סמים ישתלבו במאבק הכולל להדברת הנגע. עונש הולם למחזיקי סמים שלא-לשימש-עצמי - קרי: למשולבים במערך ההפצה</w:t>
      </w:r>
      <w:r>
        <w:rPr>
          <w:b/>
          <w:bCs/>
          <w:sz w:val="26"/>
          <w:szCs w:val="26"/>
        </w:rPr>
        <w:t xml:space="preserve"> -</w:t>
      </w:r>
      <w:r>
        <w:rPr>
          <w:rFonts w:hint="cs"/>
          <w:b/>
          <w:bCs/>
          <w:sz w:val="26"/>
          <w:szCs w:val="26"/>
          <w:rtl/>
        </w:rPr>
        <w:t xml:space="preserve">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Pr>
          <w:rFonts w:hint="cs"/>
          <w:b/>
          <w:bCs/>
          <w:sz w:val="26"/>
          <w:szCs w:val="26"/>
        </w:rPr>
        <w:t xml:space="preserve"> </w:t>
      </w:r>
      <w:r>
        <w:rPr>
          <w:rFonts w:hint="cs"/>
          <w:b/>
          <w:bCs/>
          <w:sz w:val="26"/>
          <w:szCs w:val="26"/>
          <w:rtl/>
        </w:rPr>
        <w:t>הטלת עונשים חמורים;</w:t>
      </w:r>
    </w:p>
    <w:p w14:paraId="0DA59B20" w14:textId="77777777" w:rsidR="00B25FD2" w:rsidRDefault="00B25FD2">
      <w:pPr>
        <w:spacing w:line="360" w:lineRule="auto"/>
        <w:jc w:val="both"/>
        <w:rPr>
          <w:sz w:val="28"/>
          <w:szCs w:val="28"/>
          <w:rtl/>
        </w:rPr>
      </w:pPr>
    </w:p>
    <w:p w14:paraId="253CC51C" w14:textId="77777777" w:rsidR="00B25FD2" w:rsidRDefault="00BD4E3F">
      <w:pPr>
        <w:spacing w:line="360" w:lineRule="auto"/>
        <w:jc w:val="both"/>
        <w:rPr>
          <w:b/>
          <w:bCs/>
          <w:sz w:val="26"/>
          <w:szCs w:val="26"/>
          <w:rtl/>
        </w:rPr>
      </w:pPr>
      <w:r>
        <w:rPr>
          <w:rFonts w:hint="cs"/>
          <w:sz w:val="26"/>
          <w:szCs w:val="26"/>
          <w:rtl/>
        </w:rPr>
        <w:t>ב</w:t>
      </w:r>
      <w:hyperlink r:id="rId25" w:history="1">
        <w:r w:rsidRPr="00BD4E3F">
          <w:rPr>
            <w:b/>
            <w:bCs/>
            <w:color w:val="0000FF"/>
            <w:sz w:val="26"/>
            <w:szCs w:val="26"/>
            <w:u w:val="single"/>
            <w:rtl/>
          </w:rPr>
          <w:t>ע"פ 211/09</w:t>
        </w:r>
      </w:hyperlink>
      <w:r>
        <w:rPr>
          <w:rFonts w:hint="cs"/>
          <w:b/>
          <w:bCs/>
          <w:sz w:val="26"/>
          <w:szCs w:val="26"/>
          <w:rtl/>
        </w:rPr>
        <w:t xml:space="preserve"> אזולאי נגד מדינת ישראל</w:t>
      </w:r>
      <w:r>
        <w:rPr>
          <w:rFonts w:hint="cs"/>
          <w:sz w:val="26"/>
          <w:szCs w:val="26"/>
          <w:rtl/>
        </w:rPr>
        <w:t xml:space="preserve"> שנה וחזר בית המשפט על חומרת עבירת סחר בסמים, הנזק שטמון בעבירות אלו והצורך בענישה מרתיעה:</w:t>
      </w:r>
    </w:p>
    <w:p w14:paraId="27629CA3" w14:textId="77777777" w:rsidR="00B25FD2" w:rsidRDefault="00B25FD2">
      <w:pPr>
        <w:ind w:left="720" w:right="1134"/>
        <w:jc w:val="both"/>
        <w:rPr>
          <w:b/>
          <w:bCs/>
          <w:sz w:val="26"/>
          <w:szCs w:val="26"/>
          <w:rtl/>
        </w:rPr>
      </w:pPr>
    </w:p>
    <w:p w14:paraId="0D1FEE69" w14:textId="77777777" w:rsidR="00B25FD2" w:rsidRDefault="00BD4E3F">
      <w:pPr>
        <w:ind w:left="720" w:right="1134"/>
        <w:jc w:val="both"/>
        <w:rPr>
          <w:b/>
          <w:bCs/>
          <w:sz w:val="26"/>
          <w:szCs w:val="26"/>
          <w:rtl/>
        </w:rPr>
      </w:pPr>
      <w:r>
        <w:rPr>
          <w:rFonts w:hint="cs"/>
          <w:b/>
          <w:bCs/>
          <w:sz w:val="26"/>
          <w:szCs w:val="26"/>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1D09F9C7" w14:textId="77777777" w:rsidR="00B25FD2" w:rsidRDefault="00B25FD2">
      <w:pPr>
        <w:spacing w:line="360" w:lineRule="auto"/>
        <w:jc w:val="both"/>
        <w:rPr>
          <w:sz w:val="26"/>
          <w:szCs w:val="26"/>
          <w:rtl/>
        </w:rPr>
      </w:pPr>
    </w:p>
    <w:p w14:paraId="22C013A6" w14:textId="77777777" w:rsidR="00B25FD2" w:rsidRDefault="00BD4E3F">
      <w:pPr>
        <w:spacing w:line="360" w:lineRule="auto"/>
        <w:jc w:val="both"/>
        <w:rPr>
          <w:sz w:val="26"/>
          <w:szCs w:val="26"/>
          <w:rtl/>
        </w:rPr>
      </w:pPr>
      <w:r>
        <w:rPr>
          <w:rFonts w:hint="cs"/>
          <w:sz w:val="26"/>
          <w:szCs w:val="26"/>
          <w:rtl/>
        </w:rPr>
        <w:t>אשר לנסיבות ביצוע העבירות במקרה שבפני, סופקו הסמים לסוכן משטרתי, ומסובר בסם מסוג אקסטזי אשר נמנה על הסמים המוגדרים כסמים קשים, אם כי מדובר בכמות נמוכה וגם התמורה הכספית עבורם לא היתה גבוהה.</w:t>
      </w:r>
    </w:p>
    <w:p w14:paraId="3DBE7E4D" w14:textId="77777777" w:rsidR="00B25FD2" w:rsidRDefault="00B25FD2">
      <w:pPr>
        <w:spacing w:line="360" w:lineRule="auto"/>
        <w:jc w:val="both"/>
        <w:rPr>
          <w:sz w:val="26"/>
          <w:szCs w:val="26"/>
          <w:rtl/>
        </w:rPr>
      </w:pPr>
    </w:p>
    <w:p w14:paraId="50003640" w14:textId="77777777" w:rsidR="00B25FD2" w:rsidRDefault="00BD4E3F">
      <w:pPr>
        <w:spacing w:line="360" w:lineRule="auto"/>
        <w:jc w:val="both"/>
        <w:rPr>
          <w:sz w:val="26"/>
          <w:szCs w:val="26"/>
          <w:rtl/>
        </w:rPr>
      </w:pPr>
      <w:r>
        <w:rPr>
          <w:rFonts w:hint="cs"/>
          <w:sz w:val="26"/>
          <w:szCs w:val="26"/>
          <w:rtl/>
        </w:rPr>
        <w:t xml:space="preserve">בחינת הענישה הנוהגת מעלה כי בגין עבירה של סחר בסם, בנסיבות דומות למקרה שבפני נגזר עונש שנע בין מאסר מותנה ועד עונשי מאסר משמעותיים לריצוי מאחורי סורג ובריח. </w:t>
      </w:r>
    </w:p>
    <w:p w14:paraId="332E0CC4" w14:textId="77777777" w:rsidR="00B25FD2" w:rsidRDefault="00BD4E3F">
      <w:pPr>
        <w:spacing w:line="360" w:lineRule="auto"/>
        <w:jc w:val="both"/>
        <w:rPr>
          <w:rFonts w:ascii="Arial" w:hAnsi="Arial"/>
          <w:noProof w:val="0"/>
          <w:sz w:val="26"/>
          <w:szCs w:val="26"/>
          <w:rtl/>
        </w:rPr>
      </w:pPr>
      <w:r>
        <w:rPr>
          <w:sz w:val="26"/>
          <w:szCs w:val="26"/>
          <w:rtl/>
        </w:rPr>
        <w:t>במקרה דנן, לא קיימים שיקולים אשר מצדיקים סטייה מהמתחם, לחומרה או לקולא.</w:t>
      </w:r>
    </w:p>
    <w:p w14:paraId="08AC9B0A" w14:textId="77777777" w:rsidR="00B25FD2" w:rsidRDefault="00B25FD2">
      <w:pPr>
        <w:spacing w:line="360" w:lineRule="auto"/>
        <w:jc w:val="both"/>
        <w:rPr>
          <w:sz w:val="26"/>
          <w:szCs w:val="26"/>
          <w:rtl/>
        </w:rPr>
      </w:pPr>
    </w:p>
    <w:p w14:paraId="60C48E52" w14:textId="77777777" w:rsidR="00B25FD2" w:rsidRDefault="00BD4E3F">
      <w:pPr>
        <w:spacing w:line="360" w:lineRule="auto"/>
        <w:jc w:val="both"/>
        <w:rPr>
          <w:sz w:val="26"/>
          <w:szCs w:val="26"/>
          <w:rtl/>
        </w:rPr>
      </w:pPr>
      <w:r>
        <w:rPr>
          <w:rFonts w:hint="cs"/>
          <w:sz w:val="26"/>
          <w:szCs w:val="26"/>
          <w:rtl/>
        </w:rPr>
        <w:t>בהתחשב בנסיבות המקרה שבפני, בערכים המוגנים ובמדיניות הענישה הנוהגת לגבי כמות קטנה של סם מסוג אקסטזי, אני סבור כי מתחם הענישה ההולם לעבירת הסמים בה הורשע הנאשם הינו בין מאסר מותנה לבין  6 חודשי מאסר.</w:t>
      </w:r>
    </w:p>
    <w:p w14:paraId="6F94C8C3" w14:textId="77777777" w:rsidR="00B25FD2" w:rsidRDefault="00B25FD2">
      <w:pPr>
        <w:spacing w:line="360" w:lineRule="auto"/>
        <w:jc w:val="both"/>
        <w:rPr>
          <w:rFonts w:ascii="Arial" w:hAnsi="Arial"/>
          <w:b/>
          <w:bCs/>
          <w:noProof w:val="0"/>
          <w:sz w:val="26"/>
          <w:szCs w:val="26"/>
          <w:u w:val="single"/>
          <w:rtl/>
        </w:rPr>
      </w:pPr>
    </w:p>
    <w:p w14:paraId="39E6CD09" w14:textId="77777777" w:rsidR="00B25FD2" w:rsidRDefault="00B25FD2">
      <w:pPr>
        <w:spacing w:line="360" w:lineRule="auto"/>
        <w:jc w:val="both"/>
        <w:rPr>
          <w:rFonts w:ascii="Arial" w:hAnsi="Arial"/>
          <w:b/>
          <w:bCs/>
          <w:noProof w:val="0"/>
          <w:sz w:val="26"/>
          <w:szCs w:val="26"/>
          <w:u w:val="single"/>
          <w:rtl/>
        </w:rPr>
      </w:pPr>
    </w:p>
    <w:p w14:paraId="6654B732" w14:textId="77777777" w:rsidR="00B25FD2" w:rsidRDefault="00BD4E3F">
      <w:pPr>
        <w:spacing w:line="360" w:lineRule="auto"/>
        <w:jc w:val="both"/>
        <w:rPr>
          <w:rFonts w:ascii="Arial" w:hAnsi="Arial"/>
          <w:b/>
          <w:bCs/>
          <w:noProof w:val="0"/>
          <w:sz w:val="26"/>
          <w:szCs w:val="26"/>
          <w:u w:val="single"/>
          <w:rtl/>
        </w:rPr>
      </w:pPr>
      <w:r>
        <w:rPr>
          <w:rFonts w:ascii="Arial" w:hAnsi="Arial" w:hint="cs"/>
          <w:b/>
          <w:bCs/>
          <w:noProof w:val="0"/>
          <w:sz w:val="26"/>
          <w:szCs w:val="26"/>
          <w:u w:val="single"/>
          <w:rtl/>
        </w:rPr>
        <w:t>עבירת הגניבה בתיק 53541-02-11</w:t>
      </w:r>
    </w:p>
    <w:p w14:paraId="5B04ECB4" w14:textId="77777777" w:rsidR="00B25FD2" w:rsidRDefault="00BD4E3F">
      <w:pPr>
        <w:pStyle w:val="a"/>
        <w:numPr>
          <w:ilvl w:val="0"/>
          <w:numId w:val="0"/>
        </w:numPr>
        <w:jc w:val="both"/>
        <w:rPr>
          <w:sz w:val="26"/>
          <w:szCs w:val="26"/>
        </w:rPr>
      </w:pPr>
      <w:r>
        <w:rPr>
          <w:rFonts w:hint="cs"/>
          <w:sz w:val="26"/>
          <w:szCs w:val="26"/>
          <w:rtl/>
        </w:rPr>
        <w:t>במקרה דנן, מדובר בפגיעה משמעותית בערך החברתי של ה</w:t>
      </w:r>
      <w:r>
        <w:rPr>
          <w:rFonts w:hint="eastAsia"/>
          <w:sz w:val="26"/>
          <w:szCs w:val="26"/>
          <w:rtl/>
        </w:rPr>
        <w:t>גנה</w:t>
      </w:r>
      <w:r>
        <w:rPr>
          <w:sz w:val="26"/>
          <w:szCs w:val="26"/>
          <w:rtl/>
        </w:rPr>
        <w:t xml:space="preserve"> </w:t>
      </w:r>
      <w:r>
        <w:rPr>
          <w:rFonts w:hint="eastAsia"/>
          <w:sz w:val="26"/>
          <w:szCs w:val="26"/>
          <w:rtl/>
        </w:rPr>
        <w:t>על</w:t>
      </w:r>
      <w:r>
        <w:rPr>
          <w:sz w:val="26"/>
          <w:szCs w:val="26"/>
          <w:rtl/>
        </w:rPr>
        <w:t xml:space="preserve"> </w:t>
      </w:r>
      <w:r>
        <w:rPr>
          <w:rFonts w:hint="eastAsia"/>
          <w:sz w:val="26"/>
          <w:szCs w:val="26"/>
          <w:rtl/>
        </w:rPr>
        <w:t>קניינו</w:t>
      </w:r>
      <w:r>
        <w:rPr>
          <w:sz w:val="26"/>
          <w:szCs w:val="26"/>
          <w:rtl/>
        </w:rPr>
        <w:t xml:space="preserve"> </w:t>
      </w:r>
      <w:r>
        <w:rPr>
          <w:rFonts w:hint="eastAsia"/>
          <w:sz w:val="26"/>
          <w:szCs w:val="26"/>
          <w:rtl/>
        </w:rPr>
        <w:t>של</w:t>
      </w:r>
      <w:r>
        <w:rPr>
          <w:sz w:val="26"/>
          <w:szCs w:val="26"/>
          <w:rtl/>
        </w:rPr>
        <w:t xml:space="preserve"> </w:t>
      </w:r>
      <w:r>
        <w:rPr>
          <w:rFonts w:hint="eastAsia"/>
          <w:sz w:val="26"/>
          <w:szCs w:val="26"/>
          <w:rtl/>
        </w:rPr>
        <w:t>אדם</w:t>
      </w:r>
      <w:r>
        <w:rPr>
          <w:rFonts w:hint="cs"/>
          <w:sz w:val="26"/>
          <w:szCs w:val="26"/>
          <w:rtl/>
        </w:rPr>
        <w:t xml:space="preserve">, משהודה הנאשם כי נטל מכשיר טלפון נייד שהיה על דלפק בחנות בה ביקר. </w:t>
      </w:r>
    </w:p>
    <w:p w14:paraId="66F992AD"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בחינת הפסיקה מהשנים האחרונות מעלה כי מתחם הענישה נע בין מאסר מותנה למאסר למספר חודשים.</w:t>
      </w:r>
    </w:p>
    <w:p w14:paraId="0F7CD629" w14:textId="77777777" w:rsidR="00B25FD2" w:rsidRDefault="00BD4E3F">
      <w:pPr>
        <w:spacing w:line="360" w:lineRule="auto"/>
        <w:jc w:val="both"/>
        <w:rPr>
          <w:rFonts w:ascii="Arial" w:hAnsi="Arial"/>
          <w:noProof w:val="0"/>
          <w:sz w:val="26"/>
          <w:szCs w:val="26"/>
          <w:rtl/>
        </w:rPr>
      </w:pPr>
      <w:r>
        <w:rPr>
          <w:sz w:val="26"/>
          <w:szCs w:val="26"/>
          <w:rtl/>
        </w:rPr>
        <w:t>במקרה דנן, לא קיימים שיקולים אשר מצדיקים סטייה מהמתחם, לחומרה או לקולא.</w:t>
      </w:r>
    </w:p>
    <w:p w14:paraId="4330982B" w14:textId="77777777" w:rsidR="00B25FD2" w:rsidRDefault="00B25FD2">
      <w:pPr>
        <w:spacing w:line="360" w:lineRule="auto"/>
        <w:jc w:val="both"/>
        <w:rPr>
          <w:rFonts w:ascii="Arial" w:hAnsi="Arial"/>
          <w:noProof w:val="0"/>
          <w:sz w:val="26"/>
          <w:szCs w:val="26"/>
          <w:rtl/>
        </w:rPr>
      </w:pPr>
    </w:p>
    <w:p w14:paraId="3A4A8915"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בהתחשב בנסיבות המקרה, בערכים המוגנים ובחינת הענישה הנוהגת אני סבור כי  מתחם הענישה ההולם בעבירת הגניבה בה הודה הנאשם הינו בין  מאסר מותנה לבין 60 ימי מאסר בפועל .</w:t>
      </w:r>
    </w:p>
    <w:p w14:paraId="5879ADD7" w14:textId="77777777" w:rsidR="00B25FD2" w:rsidRDefault="00B25FD2">
      <w:pPr>
        <w:spacing w:line="360" w:lineRule="auto"/>
        <w:jc w:val="both"/>
        <w:rPr>
          <w:rFonts w:ascii="Arial" w:hAnsi="Arial"/>
          <w:noProof w:val="0"/>
          <w:sz w:val="26"/>
          <w:szCs w:val="26"/>
          <w:rtl/>
        </w:rPr>
      </w:pPr>
    </w:p>
    <w:p w14:paraId="4F0EE852" w14:textId="77777777" w:rsidR="00B25FD2" w:rsidRDefault="00BD4E3F">
      <w:pPr>
        <w:spacing w:line="360" w:lineRule="auto"/>
        <w:jc w:val="both"/>
        <w:rPr>
          <w:b/>
          <w:bCs/>
          <w:sz w:val="28"/>
          <w:szCs w:val="28"/>
          <w:u w:val="single"/>
        </w:rPr>
      </w:pPr>
      <w:r>
        <w:rPr>
          <w:rFonts w:hint="cs"/>
          <w:b/>
          <w:bCs/>
          <w:sz w:val="28"/>
          <w:szCs w:val="28"/>
          <w:u w:val="single"/>
          <w:rtl/>
        </w:rPr>
        <w:t>גזירת העונש המתאים</w:t>
      </w:r>
    </w:p>
    <w:p w14:paraId="09F37C1E" w14:textId="77777777" w:rsidR="00B25FD2" w:rsidRDefault="00B25FD2">
      <w:pPr>
        <w:spacing w:line="360" w:lineRule="auto"/>
        <w:jc w:val="both"/>
        <w:rPr>
          <w:sz w:val="26"/>
          <w:szCs w:val="26"/>
          <w:rtl/>
        </w:rPr>
      </w:pPr>
    </w:p>
    <w:p w14:paraId="5CED34B5" w14:textId="77777777" w:rsidR="00B25FD2" w:rsidRDefault="00BD4E3F">
      <w:pPr>
        <w:spacing w:line="360" w:lineRule="auto"/>
        <w:jc w:val="both"/>
        <w:rPr>
          <w:sz w:val="26"/>
          <w:szCs w:val="26"/>
          <w:rtl/>
        </w:rPr>
      </w:pPr>
      <w:r>
        <w:rPr>
          <w:rFonts w:hint="cs"/>
          <w:sz w:val="26"/>
          <w:szCs w:val="26"/>
          <w:rtl/>
        </w:rPr>
        <w:t>בגזירת העונש המתאים לנאשם, וכקבוע בסעיף 40 יא' לחוק, יש מקום להתחשב בנסיבותיו האישיות של הנאשם, אשר אינן קשורות בביצוע העבירות, עליהן ניתן ללמוד מטיעוני הצדדים.</w:t>
      </w:r>
    </w:p>
    <w:p w14:paraId="130BEB3C" w14:textId="77777777" w:rsidR="00B25FD2" w:rsidRDefault="00B25FD2">
      <w:pPr>
        <w:spacing w:line="360" w:lineRule="auto"/>
        <w:jc w:val="both"/>
        <w:rPr>
          <w:sz w:val="26"/>
          <w:szCs w:val="26"/>
          <w:rtl/>
        </w:rPr>
      </w:pPr>
    </w:p>
    <w:p w14:paraId="4B4C0A5A" w14:textId="77777777" w:rsidR="00B25FD2" w:rsidRDefault="00BD4E3F">
      <w:pPr>
        <w:spacing w:line="360" w:lineRule="auto"/>
        <w:jc w:val="both"/>
        <w:rPr>
          <w:sz w:val="26"/>
          <w:szCs w:val="26"/>
          <w:rtl/>
        </w:rPr>
      </w:pPr>
      <w:r>
        <w:rPr>
          <w:rFonts w:hint="cs"/>
          <w:sz w:val="26"/>
          <w:szCs w:val="26"/>
          <w:rtl/>
        </w:rPr>
        <w:t xml:space="preserve">הנאשם גדל ברקע משפחתי לא פשוט, הכולל מצוקה כלכלית, חשיפה לעבריינות ובעדר גבולות והכלה. כיום הינו בן 42 ואב ל-4 ילדים (ילד חמישי עתיד להיוולד בקרוב), נתמך על ידי הביטוח הלאומי, וסובל ממצוקה כלכלית. </w:t>
      </w:r>
    </w:p>
    <w:p w14:paraId="3F360952" w14:textId="77777777" w:rsidR="00B25FD2" w:rsidRDefault="00B25FD2">
      <w:pPr>
        <w:spacing w:line="360" w:lineRule="auto"/>
        <w:jc w:val="both"/>
        <w:rPr>
          <w:sz w:val="26"/>
          <w:szCs w:val="26"/>
          <w:rtl/>
        </w:rPr>
      </w:pPr>
    </w:p>
    <w:p w14:paraId="1710547A" w14:textId="77777777" w:rsidR="00B25FD2" w:rsidRDefault="00BD4E3F">
      <w:pPr>
        <w:spacing w:line="360" w:lineRule="auto"/>
        <w:jc w:val="both"/>
        <w:rPr>
          <w:sz w:val="26"/>
          <w:szCs w:val="26"/>
          <w:rtl/>
        </w:rPr>
      </w:pPr>
      <w:r>
        <w:rPr>
          <w:rFonts w:hint="cs"/>
          <w:sz w:val="26"/>
          <w:szCs w:val="26"/>
          <w:rtl/>
        </w:rPr>
        <w:t>הנאשם  סובל מבעיית התמכרות לסמים, אשר על פי הנראה לא זכתה לטיפול מעמיק.</w:t>
      </w:r>
    </w:p>
    <w:p w14:paraId="68857CF2" w14:textId="77777777" w:rsidR="00B25FD2" w:rsidRDefault="00B25FD2">
      <w:pPr>
        <w:spacing w:line="360" w:lineRule="auto"/>
        <w:jc w:val="both"/>
        <w:rPr>
          <w:sz w:val="26"/>
          <w:szCs w:val="26"/>
          <w:rtl/>
        </w:rPr>
      </w:pPr>
    </w:p>
    <w:p w14:paraId="64174BB2" w14:textId="77777777" w:rsidR="00B25FD2" w:rsidRDefault="00BD4E3F">
      <w:pPr>
        <w:spacing w:line="360" w:lineRule="auto"/>
        <w:jc w:val="both"/>
        <w:rPr>
          <w:sz w:val="26"/>
          <w:szCs w:val="26"/>
          <w:rtl/>
        </w:rPr>
      </w:pPr>
      <w:r>
        <w:rPr>
          <w:rFonts w:hint="cs"/>
          <w:sz w:val="26"/>
          <w:szCs w:val="26"/>
          <w:rtl/>
        </w:rPr>
        <w:t>לנאשם עבר פלילי הכולל עבירות גניבה, הונאה, החזקת סמים לשימוש עצמי ותקיפה וכאמור הרשעה חדשה מיום 26/2/14 בעבירה של ניסיון התפרצות למקום מגורים, בגינה הינו מרצה בימים אלו 8 חודשי מאסר.</w:t>
      </w:r>
    </w:p>
    <w:p w14:paraId="6CBFC833" w14:textId="77777777" w:rsidR="00B25FD2" w:rsidRDefault="00B25FD2">
      <w:pPr>
        <w:spacing w:line="360" w:lineRule="auto"/>
        <w:jc w:val="both"/>
        <w:rPr>
          <w:sz w:val="26"/>
          <w:szCs w:val="26"/>
          <w:rtl/>
        </w:rPr>
      </w:pPr>
    </w:p>
    <w:p w14:paraId="147032E2" w14:textId="77777777" w:rsidR="00B25FD2" w:rsidRDefault="00BD4E3F">
      <w:pPr>
        <w:spacing w:line="360" w:lineRule="auto"/>
        <w:jc w:val="both"/>
        <w:rPr>
          <w:sz w:val="26"/>
          <w:szCs w:val="26"/>
          <w:rtl/>
        </w:rPr>
      </w:pPr>
      <w:r>
        <w:rPr>
          <w:rFonts w:hint="cs"/>
          <w:sz w:val="26"/>
          <w:szCs w:val="26"/>
          <w:rtl/>
        </w:rPr>
        <w:t>בדיון המקורי הלך בית משפט לקראת הנאשם, לאחר שזה ביטא רצון לשנות שרכיו ולעבור הליך טיפולי, לרבות בהתמכרותו לסמים. על הנאשם הוטלו 4 חודשי מאסר לריצוי בדרך עבודות שירות אולם אלו הופסקו בהחלטה מינהלית של הממונה על השב"ס, משלא עמד הנאשם בביצוען.</w:t>
      </w:r>
    </w:p>
    <w:p w14:paraId="2F5CC060" w14:textId="77777777" w:rsidR="00B25FD2" w:rsidRDefault="00B25FD2">
      <w:pPr>
        <w:spacing w:line="360" w:lineRule="auto"/>
        <w:jc w:val="both"/>
        <w:rPr>
          <w:sz w:val="26"/>
          <w:szCs w:val="26"/>
          <w:rtl/>
        </w:rPr>
      </w:pPr>
    </w:p>
    <w:p w14:paraId="144CE62A"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לקחתי בחשבון את התקופה שחלפה מיום העמדתו של הנאשם במבחן, ואת הדרך שבה עמד במבחן עד למועד ביצוע העבירה הנוספת וחומרתה.</w:t>
      </w:r>
    </w:p>
    <w:p w14:paraId="65269114" w14:textId="77777777" w:rsidR="00B25FD2" w:rsidRDefault="00B25FD2">
      <w:pPr>
        <w:spacing w:line="360" w:lineRule="auto"/>
        <w:jc w:val="both"/>
        <w:rPr>
          <w:rFonts w:ascii="Arial" w:hAnsi="Arial"/>
          <w:noProof w:val="0"/>
          <w:sz w:val="26"/>
          <w:szCs w:val="26"/>
          <w:rtl/>
        </w:rPr>
      </w:pPr>
    </w:p>
    <w:p w14:paraId="13989279" w14:textId="77777777" w:rsidR="00B25FD2" w:rsidRDefault="00BD4E3F">
      <w:pPr>
        <w:spacing w:line="360" w:lineRule="auto"/>
        <w:jc w:val="both"/>
        <w:rPr>
          <w:rFonts w:ascii="Arial" w:hAnsi="Arial"/>
          <w:noProof w:val="0"/>
          <w:sz w:val="26"/>
          <w:szCs w:val="26"/>
          <w:rtl/>
        </w:rPr>
      </w:pPr>
      <w:r>
        <w:rPr>
          <w:rFonts w:ascii="Arial" w:hAnsi="Arial" w:hint="cs"/>
          <w:noProof w:val="0"/>
          <w:sz w:val="26"/>
          <w:szCs w:val="26"/>
          <w:rtl/>
        </w:rPr>
        <w:t>נתתי דעתי אף לנסיבותיו האישיות הלא פשוטות של הנאשם, בהן מצבו הכלכלי הקשה ולידתו הצפויה של ילדו החמישי בקרוב.</w:t>
      </w:r>
    </w:p>
    <w:p w14:paraId="5F37D624" w14:textId="77777777" w:rsidR="00B25FD2" w:rsidRDefault="00B25FD2">
      <w:pPr>
        <w:spacing w:line="360" w:lineRule="auto"/>
        <w:jc w:val="both"/>
        <w:rPr>
          <w:sz w:val="26"/>
          <w:szCs w:val="26"/>
          <w:rtl/>
        </w:rPr>
      </w:pPr>
    </w:p>
    <w:p w14:paraId="7C1F0707" w14:textId="77777777" w:rsidR="00B25FD2" w:rsidRDefault="00BD4E3F">
      <w:pPr>
        <w:spacing w:line="360" w:lineRule="auto"/>
        <w:jc w:val="both"/>
        <w:rPr>
          <w:sz w:val="26"/>
          <w:szCs w:val="26"/>
          <w:rtl/>
        </w:rPr>
      </w:pPr>
      <w:r>
        <w:rPr>
          <w:rFonts w:hint="cs"/>
          <w:sz w:val="26"/>
          <w:szCs w:val="26"/>
          <w:rtl/>
        </w:rPr>
        <w:t>מדיניות הענישה הנוהגת בעבירות בהן הורשע הנאשם, מחייבת הטלת עונש ממשי בדמות מאסר בפועל ,גם לאחר שלקחתי בחשבון את רכיבי הענישה שרוצו עד כה ,</w:t>
      </w:r>
      <w:bookmarkStart w:id="9" w:name="_GoBack"/>
      <w:bookmarkEnd w:id="9"/>
      <w:r>
        <w:rPr>
          <w:rFonts w:hint="cs"/>
          <w:sz w:val="26"/>
          <w:szCs w:val="26"/>
          <w:rtl/>
        </w:rPr>
        <w:t>ואיני מוצא מקום לסטות ממדיניות זו.</w:t>
      </w:r>
    </w:p>
    <w:p w14:paraId="4D5DA395" w14:textId="77777777" w:rsidR="00B25FD2" w:rsidRDefault="00B25FD2">
      <w:pPr>
        <w:spacing w:line="360" w:lineRule="auto"/>
        <w:jc w:val="both"/>
        <w:rPr>
          <w:sz w:val="26"/>
          <w:szCs w:val="26"/>
          <w:rtl/>
        </w:rPr>
      </w:pPr>
    </w:p>
    <w:p w14:paraId="1C5977B4" w14:textId="77777777" w:rsidR="00B25FD2" w:rsidRDefault="00BD4E3F">
      <w:pPr>
        <w:spacing w:line="360" w:lineRule="auto"/>
        <w:jc w:val="both"/>
        <w:rPr>
          <w:b/>
          <w:bCs/>
          <w:sz w:val="26"/>
          <w:szCs w:val="26"/>
          <w:rtl/>
        </w:rPr>
      </w:pPr>
      <w:r>
        <w:rPr>
          <w:rFonts w:hint="cs"/>
          <w:b/>
          <w:bCs/>
          <w:sz w:val="26"/>
          <w:szCs w:val="26"/>
          <w:rtl/>
        </w:rPr>
        <w:t>לפיכך, אני דן את הנאשם לעונשים הבאים:</w:t>
      </w:r>
    </w:p>
    <w:p w14:paraId="2F51EF6F" w14:textId="77777777" w:rsidR="00B25FD2" w:rsidRDefault="00BD4E3F">
      <w:pPr>
        <w:spacing w:line="360" w:lineRule="auto"/>
        <w:jc w:val="both"/>
        <w:rPr>
          <w:b/>
          <w:bCs/>
          <w:sz w:val="26"/>
          <w:szCs w:val="26"/>
          <w:rtl/>
        </w:rPr>
      </w:pPr>
      <w:r>
        <w:rPr>
          <w:rFonts w:hint="cs"/>
          <w:b/>
          <w:bCs/>
          <w:sz w:val="26"/>
          <w:szCs w:val="26"/>
          <w:rtl/>
        </w:rPr>
        <w:t>3 חדשי מאסר לרצוי בפועל במצטבר לתקופת המאסר אותה מרצה הנאשם היום.</w:t>
      </w:r>
    </w:p>
    <w:p w14:paraId="755B5441" w14:textId="77777777" w:rsidR="00B25FD2" w:rsidRDefault="00BD4E3F">
      <w:pPr>
        <w:spacing w:line="360" w:lineRule="auto"/>
        <w:jc w:val="both"/>
        <w:rPr>
          <w:b/>
          <w:bCs/>
          <w:sz w:val="26"/>
          <w:szCs w:val="26"/>
          <w:rtl/>
        </w:rPr>
      </w:pPr>
      <w:r w:rsidRPr="00BD4E3F">
        <w:rPr>
          <w:b/>
          <w:bCs/>
          <w:color w:val="FFFFFF"/>
          <w:sz w:val="2"/>
          <w:szCs w:val="2"/>
          <w:rtl/>
        </w:rPr>
        <w:t>5129371</w:t>
      </w:r>
      <w:r>
        <w:rPr>
          <w:rFonts w:hint="cs"/>
          <w:b/>
          <w:bCs/>
          <w:sz w:val="26"/>
          <w:szCs w:val="26"/>
          <w:rtl/>
        </w:rPr>
        <w:t>6 חדשי מאסר וזאת על תנאי למשך  3 שנים מיום שחרורו של הנאשם ממאסר אם יעבור משך תקופה זו עבירות כנגד הרכוש.</w:t>
      </w:r>
    </w:p>
    <w:p w14:paraId="4BBC4723" w14:textId="77777777" w:rsidR="00B25FD2" w:rsidRDefault="00BD4E3F">
      <w:pPr>
        <w:spacing w:line="360" w:lineRule="auto"/>
        <w:jc w:val="both"/>
        <w:rPr>
          <w:b/>
          <w:bCs/>
          <w:sz w:val="26"/>
          <w:szCs w:val="26"/>
          <w:rtl/>
        </w:rPr>
      </w:pPr>
      <w:r w:rsidRPr="00BD4E3F">
        <w:rPr>
          <w:b/>
          <w:bCs/>
          <w:color w:val="FFFFFF"/>
          <w:sz w:val="2"/>
          <w:szCs w:val="2"/>
          <w:rtl/>
        </w:rPr>
        <w:t>54678313</w:t>
      </w:r>
      <w:r>
        <w:rPr>
          <w:rFonts w:hint="cs"/>
          <w:b/>
          <w:bCs/>
          <w:sz w:val="26"/>
          <w:szCs w:val="26"/>
          <w:rtl/>
        </w:rPr>
        <w:t xml:space="preserve">2 חדשי מאסר וזאת על תנאי למשך  3 שנים מיום שחרורו של הנאשם ממאסר אם יעבור משך תקופה זו עבירות על </w:t>
      </w:r>
      <w:hyperlink r:id="rId26" w:history="1">
        <w:r w:rsidRPr="00BD4E3F">
          <w:rPr>
            <w:b/>
            <w:bCs/>
            <w:color w:val="0000FF"/>
            <w:sz w:val="26"/>
            <w:szCs w:val="26"/>
            <w:u w:val="single"/>
            <w:rtl/>
          </w:rPr>
          <w:t>פקודת הסמים המסוכנים</w:t>
        </w:r>
      </w:hyperlink>
      <w:r>
        <w:rPr>
          <w:rFonts w:hint="cs"/>
          <w:b/>
          <w:bCs/>
          <w:sz w:val="26"/>
          <w:szCs w:val="26"/>
          <w:rtl/>
        </w:rPr>
        <w:t>.</w:t>
      </w:r>
    </w:p>
    <w:p w14:paraId="1101D792" w14:textId="77777777" w:rsidR="00B25FD2" w:rsidRDefault="00B25FD2">
      <w:pPr>
        <w:spacing w:line="360" w:lineRule="auto"/>
        <w:jc w:val="both"/>
        <w:rPr>
          <w:rFonts w:ascii="Arial" w:hAnsi="Arial"/>
          <w:noProof w:val="0"/>
          <w:rtl/>
        </w:rPr>
      </w:pPr>
    </w:p>
    <w:p w14:paraId="0EB7A4F4" w14:textId="77777777" w:rsidR="00B25FD2" w:rsidRDefault="00BD4E3F">
      <w:pPr>
        <w:tabs>
          <w:tab w:val="left" w:pos="2553"/>
        </w:tabs>
        <w:ind w:left="5040"/>
        <w:rPr>
          <w:rtl/>
        </w:rPr>
      </w:pPr>
      <w:r>
        <w:rPr>
          <w:rFonts w:ascii="Arial" w:hAnsi="Arial"/>
          <w:noProof w:val="0"/>
          <w:rtl/>
        </w:rPr>
        <w:t xml:space="preserve">ניתנה היום, 25/5/14 בנוכחות הצדדים. </w:t>
      </w:r>
      <w:r>
        <w:rPr>
          <w:rFonts w:hint="cs"/>
          <w:rtl/>
        </w:rPr>
        <w:t xml:space="preserve">     </w:t>
      </w:r>
    </w:p>
    <w:p w14:paraId="363FDEDC" w14:textId="77777777" w:rsidR="00B25FD2" w:rsidRDefault="00BD4E3F">
      <w:pPr>
        <w:tabs>
          <w:tab w:val="left" w:pos="2553"/>
        </w:tabs>
      </w:pPr>
      <w:r>
        <w:rPr>
          <w:rFonts w:hint="cs"/>
          <w:rtl/>
        </w:rPr>
        <w:tab/>
      </w:r>
      <w:r>
        <w:rPr>
          <w:rFonts w:hint="cs"/>
          <w:rtl/>
        </w:rPr>
        <w:tab/>
      </w:r>
      <w:r>
        <w:rPr>
          <w:rFonts w:hint="cs"/>
          <w:rtl/>
        </w:rPr>
        <w:tab/>
      </w:r>
      <w:r>
        <w:rPr>
          <w:rFonts w:hint="cs"/>
          <w:rtl/>
        </w:rPr>
        <w:tab/>
        <w:t xml:space="preserve">        </w:t>
      </w:r>
    </w:p>
    <w:p w14:paraId="4B557CEE" w14:textId="77777777" w:rsidR="00B25FD2" w:rsidRDefault="00B25FD2">
      <w:pPr>
        <w:tabs>
          <w:tab w:val="left" w:pos="2553"/>
        </w:tabs>
        <w:rPr>
          <w:rFonts w:ascii="Arial" w:hAnsi="Arial"/>
          <w:noProof w:val="0"/>
          <w:rtl/>
        </w:rPr>
      </w:pPr>
    </w:p>
    <w:p w14:paraId="29A69C97" w14:textId="77777777" w:rsidR="00BD4E3F" w:rsidRPr="00BD4E3F" w:rsidRDefault="00BD4E3F" w:rsidP="00BD4E3F">
      <w:pPr>
        <w:keepNext/>
        <w:rPr>
          <w:rFonts w:ascii="David" w:hAnsi="David"/>
          <w:color w:val="000000"/>
          <w:sz w:val="22"/>
          <w:szCs w:val="22"/>
          <w:rtl/>
        </w:rPr>
      </w:pPr>
    </w:p>
    <w:p w14:paraId="77D2166F" w14:textId="77777777" w:rsidR="00BD4E3F" w:rsidRPr="00BD4E3F" w:rsidRDefault="00BD4E3F" w:rsidP="00BD4E3F">
      <w:pPr>
        <w:keepNext/>
        <w:rPr>
          <w:rFonts w:ascii="David" w:hAnsi="David"/>
          <w:color w:val="000000"/>
          <w:sz w:val="22"/>
          <w:szCs w:val="22"/>
          <w:rtl/>
        </w:rPr>
      </w:pPr>
      <w:r w:rsidRPr="00BD4E3F">
        <w:rPr>
          <w:rFonts w:ascii="David" w:hAnsi="David"/>
          <w:color w:val="000000"/>
          <w:sz w:val="22"/>
          <w:szCs w:val="22"/>
          <w:rtl/>
        </w:rPr>
        <w:t>אביטל חן 54678313</w:t>
      </w:r>
    </w:p>
    <w:p w14:paraId="51B38866" w14:textId="77777777" w:rsidR="00BD4E3F" w:rsidRDefault="00BD4E3F" w:rsidP="00BD4E3F">
      <w:r w:rsidRPr="00BD4E3F">
        <w:rPr>
          <w:color w:val="000000"/>
          <w:rtl/>
        </w:rPr>
        <w:t>נוסח מסמך זה כפוף לשינויי ניסוח ועריכה</w:t>
      </w:r>
    </w:p>
    <w:p w14:paraId="6F84966E" w14:textId="77777777" w:rsidR="00BD4E3F" w:rsidRDefault="00BD4E3F" w:rsidP="00BD4E3F">
      <w:pPr>
        <w:rPr>
          <w:rtl/>
        </w:rPr>
      </w:pPr>
    </w:p>
    <w:p w14:paraId="4C8BF0F2" w14:textId="77777777" w:rsidR="00BD4E3F" w:rsidRDefault="00BD4E3F" w:rsidP="00BD4E3F">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2FA75ED7" w14:textId="77777777" w:rsidR="00B25FD2" w:rsidRPr="00BD4E3F" w:rsidRDefault="00B25FD2" w:rsidP="00BD4E3F">
      <w:pPr>
        <w:jc w:val="center"/>
        <w:rPr>
          <w:color w:val="0000FF"/>
          <w:u w:val="single"/>
        </w:rPr>
      </w:pPr>
    </w:p>
    <w:sectPr w:rsidR="00B25FD2" w:rsidRPr="00BD4E3F" w:rsidSect="00BD4E3F">
      <w:headerReference w:type="even" r:id="rId28"/>
      <w:headerReference w:type="default" r:id="rId29"/>
      <w:footerReference w:type="even" r:id="rId30"/>
      <w:footerReference w:type="default" r:id="rId31"/>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69376" w14:textId="77777777" w:rsidR="00BC4367" w:rsidRPr="0049582E" w:rsidRDefault="00BC4367">
      <w:pPr>
        <w:rPr>
          <w:rFonts w:cs="Arial"/>
          <w:szCs w:val="20"/>
        </w:rPr>
      </w:pPr>
      <w:r>
        <w:separator/>
      </w:r>
    </w:p>
  </w:endnote>
  <w:endnote w:type="continuationSeparator" w:id="0">
    <w:p w14:paraId="0640007E" w14:textId="77777777" w:rsidR="00BC4367" w:rsidRPr="0049582E" w:rsidRDefault="00BC436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21DF1" w14:textId="77777777" w:rsidR="00BD4E3F" w:rsidRDefault="00BD4E3F" w:rsidP="00BD4E3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3</w:t>
    </w:r>
    <w:r>
      <w:rPr>
        <w:rFonts w:ascii="FrankRuehl" w:hAnsi="FrankRuehl" w:cs="FrankRuehl"/>
        <w:rtl/>
      </w:rPr>
      <w:fldChar w:fldCharType="end"/>
    </w:r>
  </w:p>
  <w:p w14:paraId="58137321" w14:textId="77777777" w:rsidR="00BD4E3F" w:rsidRPr="00BD4E3F" w:rsidRDefault="00BD4E3F" w:rsidP="00BD4E3F">
    <w:pPr>
      <w:pStyle w:val="a5"/>
      <w:pBdr>
        <w:top w:val="single" w:sz="4" w:space="1" w:color="auto"/>
        <w:between w:val="single" w:sz="4" w:space="0" w:color="auto"/>
      </w:pBdr>
      <w:spacing w:after="60"/>
      <w:jc w:val="center"/>
      <w:rPr>
        <w:rFonts w:ascii="FrankRuehl" w:hAnsi="FrankRuehl" w:cs="FrankRuehl"/>
        <w:color w:val="000000"/>
      </w:rPr>
    </w:pPr>
    <w:r w:rsidRPr="00BD4E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2C4F4" w14:textId="77777777" w:rsidR="00BD4E3F" w:rsidRDefault="00BD4E3F" w:rsidP="00BD4E3F">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rPr>
      <w:instrText>PAGE</w:instrText>
    </w:r>
    <w:r>
      <w:rPr>
        <w:rStyle w:val="a6"/>
        <w:rFonts w:ascii="FrankRuehl" w:hAnsi="FrankRuehl" w:cs="FrankRuehl"/>
        <w:rtl/>
      </w:rPr>
      <w:instrText xml:space="preserve">  \* </w:instrText>
    </w:r>
    <w:r>
      <w:rPr>
        <w:rStyle w:val="a6"/>
        <w:rFonts w:ascii="FrankRuehl" w:hAnsi="FrankRuehl" w:cs="FrankRuehl"/>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A80690">
      <w:rPr>
        <w:rStyle w:val="a6"/>
        <w:rFonts w:ascii="FrankRuehl" w:hAnsi="FrankRuehl" w:cs="FrankRuehl"/>
        <w:rtl/>
      </w:rPr>
      <w:t>1</w:t>
    </w:r>
    <w:r>
      <w:rPr>
        <w:rStyle w:val="a6"/>
        <w:rFonts w:ascii="FrankRuehl" w:hAnsi="FrankRuehl" w:cs="FrankRuehl"/>
        <w:rtl/>
      </w:rPr>
      <w:fldChar w:fldCharType="end"/>
    </w:r>
  </w:p>
  <w:p w14:paraId="6D9AB302" w14:textId="77777777" w:rsidR="00B25FD2" w:rsidRPr="00BD4E3F" w:rsidRDefault="00BD4E3F" w:rsidP="00BD4E3F">
    <w:pPr>
      <w:pStyle w:val="a5"/>
      <w:pBdr>
        <w:top w:val="single" w:sz="4" w:space="1" w:color="auto"/>
        <w:between w:val="single" w:sz="4" w:space="0" w:color="auto"/>
      </w:pBdr>
      <w:spacing w:after="60"/>
      <w:jc w:val="center"/>
      <w:rPr>
        <w:rStyle w:val="a6"/>
        <w:rFonts w:ascii="FrankRuehl" w:hAnsi="FrankRuehl" w:cs="FrankRuehl"/>
        <w:color w:val="000000"/>
      </w:rPr>
    </w:pPr>
    <w:r w:rsidRPr="00BD4E3F">
      <w:rPr>
        <w:rStyle w:val="a6"/>
        <w:rFonts w:ascii="FrankRuehl" w:hAnsi="FrankRuehl" w:cs="FrankRuehl"/>
        <w:color w:val="000000"/>
      </w:rPr>
      <w:pict w14:anchorId="31114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D657B" w14:textId="77777777" w:rsidR="00BC4367" w:rsidRPr="0049582E" w:rsidRDefault="00BC4367">
      <w:pPr>
        <w:rPr>
          <w:rFonts w:cs="Arial"/>
          <w:szCs w:val="20"/>
        </w:rPr>
      </w:pPr>
      <w:r>
        <w:separator/>
      </w:r>
    </w:p>
  </w:footnote>
  <w:footnote w:type="continuationSeparator" w:id="0">
    <w:p w14:paraId="70134065" w14:textId="77777777" w:rsidR="00BC4367" w:rsidRPr="0049582E" w:rsidRDefault="00BC436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55622" w14:textId="77777777" w:rsidR="00BD4E3F" w:rsidRPr="00BD4E3F" w:rsidRDefault="00BD4E3F" w:rsidP="00BD4E3F">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53541-02-11</w:t>
    </w:r>
    <w:r>
      <w:rPr>
        <w:rFonts w:ascii="David" w:hAnsi="David"/>
        <w:color w:val="000000"/>
        <w:sz w:val="22"/>
        <w:szCs w:val="22"/>
        <w:rtl/>
      </w:rPr>
      <w:tab/>
      <w:t xml:space="preserve"> מדינת ישראל נ' יהודה בנון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114DF" w14:textId="77777777" w:rsidR="00BD4E3F" w:rsidRPr="00BD4E3F" w:rsidRDefault="00BD4E3F" w:rsidP="00BD4E3F">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53541-02-11</w:t>
    </w:r>
    <w:r>
      <w:rPr>
        <w:rFonts w:ascii="David" w:hAnsi="David"/>
        <w:color w:val="000000"/>
        <w:sz w:val="22"/>
        <w:szCs w:val="22"/>
        <w:rtl/>
      </w:rPr>
      <w:tab/>
      <w:t xml:space="preserve"> מדינת ישראל נ' יהודה בנון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F724BF14"/>
    <w:lvl w:ilvl="0" w:tplc="91F02B48">
      <w:start w:val="1"/>
      <w:numFmt w:val="decimal"/>
      <w:pStyle w:val="a"/>
      <w:lvlText w:val="%1."/>
      <w:lvlJc w:val="left"/>
      <w:pPr>
        <w:tabs>
          <w:tab w:val="num" w:pos="720"/>
        </w:tabs>
        <w:ind w:left="720" w:hanging="720"/>
      </w:pPr>
      <w:rPr>
        <w:rFonts w:cs="David" w:hint="default"/>
      </w:rPr>
    </w:lvl>
    <w:lvl w:ilvl="1" w:tplc="D4567960">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17395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5FD2"/>
    <w:rsid w:val="007E6AF6"/>
    <w:rsid w:val="008F34DB"/>
    <w:rsid w:val="00A80690"/>
    <w:rsid w:val="00B25FD2"/>
    <w:rsid w:val="00BC4367"/>
    <w:rsid w:val="00BD4E3F"/>
    <w:rsid w:val="00F155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F09D3D"/>
  <w15:chartTrackingRefBased/>
  <w15:docId w15:val="{F2792F42-A4C6-4729-B044-068AE67D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25FD2"/>
    <w:pPr>
      <w:bidi/>
    </w:pPr>
    <w:rPr>
      <w:rFonts w:cs="David"/>
      <w:noProof/>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B25FD2"/>
    <w:pPr>
      <w:tabs>
        <w:tab w:val="center" w:pos="4153"/>
        <w:tab w:val="right" w:pos="8306"/>
      </w:tabs>
    </w:pPr>
  </w:style>
  <w:style w:type="paragraph" w:styleId="a5">
    <w:name w:val="footer"/>
    <w:basedOn w:val="a0"/>
    <w:rsid w:val="00B25FD2"/>
    <w:pPr>
      <w:tabs>
        <w:tab w:val="center" w:pos="4153"/>
        <w:tab w:val="right" w:pos="8306"/>
      </w:tabs>
    </w:pPr>
  </w:style>
  <w:style w:type="character" w:styleId="a6">
    <w:name w:val="page number"/>
    <w:basedOn w:val="a1"/>
    <w:rsid w:val="00B25FD2"/>
  </w:style>
  <w:style w:type="character" w:customStyle="1" w:styleId="default">
    <w:name w:val="default"/>
    <w:basedOn w:val="a1"/>
    <w:rsid w:val="00B25FD2"/>
    <w:rPr>
      <w:rFonts w:ascii="Times New Roman" w:hAnsi="Times New Roman" w:cs="Times New Roman"/>
      <w:sz w:val="26"/>
      <w:szCs w:val="26"/>
    </w:rPr>
  </w:style>
  <w:style w:type="paragraph" w:customStyle="1" w:styleId="P22">
    <w:name w:val="P22"/>
    <w:basedOn w:val="a0"/>
    <w:rsid w:val="00B25FD2"/>
    <w:pPr>
      <w:widowControl w:val="0"/>
      <w:tabs>
        <w:tab w:val="left" w:pos="1474"/>
        <w:tab w:val="left" w:pos="1928"/>
        <w:tab w:val="left" w:pos="2381"/>
        <w:tab w:val="left" w:pos="2835"/>
        <w:tab w:val="right" w:leader="dot" w:pos="6259"/>
      </w:tabs>
      <w:suppressAutoHyphens/>
      <w:autoSpaceDE w:val="0"/>
      <w:autoSpaceDN w:val="0"/>
      <w:spacing w:before="60"/>
      <w:ind w:left="2835" w:right="1021"/>
      <w:jc w:val="both"/>
    </w:pPr>
    <w:rPr>
      <w:rFonts w:cs="Times New Roman"/>
      <w:sz w:val="20"/>
      <w:szCs w:val="26"/>
      <w:lang w:eastAsia="he-IL"/>
    </w:rPr>
  </w:style>
  <w:style w:type="paragraph" w:customStyle="1" w:styleId="ruller4">
    <w:name w:val="ruller4"/>
    <w:basedOn w:val="a0"/>
    <w:rsid w:val="00B25FD2"/>
    <w:pPr>
      <w:overflowPunct w:val="0"/>
      <w:autoSpaceDE w:val="0"/>
      <w:autoSpaceDN w:val="0"/>
      <w:spacing w:line="360" w:lineRule="auto"/>
      <w:jc w:val="both"/>
    </w:pPr>
    <w:rPr>
      <w:rFonts w:ascii="Arial TUR" w:hAnsi="Arial TUR" w:cs="Arial TUR"/>
      <w:noProof w:val="0"/>
      <w:spacing w:val="10"/>
      <w:sz w:val="22"/>
      <w:szCs w:val="22"/>
    </w:rPr>
  </w:style>
  <w:style w:type="paragraph" w:customStyle="1" w:styleId="a">
    <w:name w:val="ממוספר"/>
    <w:basedOn w:val="a0"/>
    <w:rsid w:val="00B25FD2"/>
    <w:pPr>
      <w:numPr>
        <w:numId w:val="1"/>
      </w:numPr>
      <w:spacing w:after="120" w:line="360" w:lineRule="auto"/>
    </w:pPr>
    <w:rPr>
      <w:rFonts w:ascii="David" w:hAnsi="David"/>
      <w:noProof w:val="0"/>
      <w:color w:val="000000"/>
    </w:rPr>
  </w:style>
  <w:style w:type="character" w:styleId="a7">
    <w:name w:val="line number"/>
    <w:basedOn w:val="a1"/>
    <w:rsid w:val="00B25FD2"/>
  </w:style>
  <w:style w:type="character" w:styleId="Hyperlink">
    <w:name w:val="Hyperlink"/>
    <w:basedOn w:val="a1"/>
    <w:rsid w:val="00BD4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1553"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71553" TargetMode="External"/><Relationship Id="rId7" Type="http://schemas.openxmlformats.org/officeDocument/2006/relationships/hyperlink" Target="http://www.nevo.co.il/case/4082678"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1553" TargetMode="External"/><Relationship Id="rId25" Type="http://schemas.openxmlformats.org/officeDocument/2006/relationships/hyperlink" Target="http://www.nevo.co.il/case/569891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1553" TargetMode="External"/><Relationship Id="rId20" Type="http://schemas.openxmlformats.org/officeDocument/2006/relationships/hyperlink" Target="http://www.nevo.co.il/links/psika/?link=&#1506;&#1508;%2073/7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1553" TargetMode="External"/><Relationship Id="rId24" Type="http://schemas.openxmlformats.org/officeDocument/2006/relationships/hyperlink" Target="http://www.nevo.co.il/links/psika/?link=&#1506;&#1508;%20966/9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1553" TargetMode="External"/><Relationship Id="rId23" Type="http://schemas.openxmlformats.org/officeDocument/2006/relationships/hyperlink" Target="http://www.nevo.co.il/case/4082678" TargetMode="External"/><Relationship Id="rId28" Type="http://schemas.openxmlformats.org/officeDocument/2006/relationships/header" Target="header1.xml"/><Relationship Id="rId10" Type="http://schemas.openxmlformats.org/officeDocument/2006/relationships/hyperlink" Target="http://www.nevo.co.il/case/8494514" TargetMode="External"/><Relationship Id="rId19" Type="http://schemas.openxmlformats.org/officeDocument/2006/relationships/hyperlink" Target="http://www.nevo.co.il/case/615981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8494514" TargetMode="External"/><Relationship Id="rId14" Type="http://schemas.openxmlformats.org/officeDocument/2006/relationships/hyperlink" Target="http://www.nevo.co.il/law/71553" TargetMode="External"/><Relationship Id="rId22"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case/849451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1904</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11406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96667028</vt:i4>
      </vt:variant>
      <vt:variant>
        <vt:i4>51</vt:i4>
      </vt:variant>
      <vt:variant>
        <vt:i4>0</vt:i4>
      </vt:variant>
      <vt:variant>
        <vt:i4>5</vt:i4>
      </vt:variant>
      <vt:variant>
        <vt:lpwstr>http://www.nevo.co.il/links/psika/?link=עפ 966/94</vt:lpwstr>
      </vt:variant>
      <vt:variant>
        <vt:lpwstr/>
      </vt:variant>
      <vt:variant>
        <vt:i4>3276913</vt:i4>
      </vt:variant>
      <vt:variant>
        <vt:i4>48</vt:i4>
      </vt:variant>
      <vt:variant>
        <vt:i4>0</vt:i4>
      </vt:variant>
      <vt:variant>
        <vt:i4>5</vt:i4>
      </vt:variant>
      <vt:variant>
        <vt:lpwstr>http://www.nevo.co.il/case/4082678</vt:lpwstr>
      </vt:variant>
      <vt:variant>
        <vt:lpwstr/>
      </vt:variant>
      <vt:variant>
        <vt:i4>7995492</vt:i4>
      </vt:variant>
      <vt:variant>
        <vt:i4>45</vt:i4>
      </vt:variant>
      <vt:variant>
        <vt:i4>0</vt:i4>
      </vt:variant>
      <vt:variant>
        <vt:i4>5</vt:i4>
      </vt:variant>
      <vt:variant>
        <vt:lpwstr>http://www.nevo.co.il/law/70301</vt:lpwstr>
      </vt:variant>
      <vt:variant>
        <vt:lpwstr/>
      </vt:variant>
      <vt:variant>
        <vt:i4>8257634</vt:i4>
      </vt:variant>
      <vt:variant>
        <vt:i4>42</vt:i4>
      </vt:variant>
      <vt:variant>
        <vt:i4>0</vt:i4>
      </vt:variant>
      <vt:variant>
        <vt:i4>5</vt:i4>
      </vt:variant>
      <vt:variant>
        <vt:lpwstr>http://www.nevo.co.il/law/71553</vt:lpwstr>
      </vt:variant>
      <vt:variant>
        <vt:lpwstr/>
      </vt:variant>
      <vt:variant>
        <vt:i4>98043273</vt:i4>
      </vt:variant>
      <vt:variant>
        <vt:i4>39</vt:i4>
      </vt:variant>
      <vt:variant>
        <vt:i4>0</vt:i4>
      </vt:variant>
      <vt:variant>
        <vt:i4>5</vt:i4>
      </vt:variant>
      <vt:variant>
        <vt:lpwstr>http://www.nevo.co.il/links/psika/?link=עפ 73/75</vt:lpwstr>
      </vt:variant>
      <vt:variant>
        <vt:lpwstr/>
      </vt:variant>
      <vt:variant>
        <vt:i4>3670141</vt:i4>
      </vt:variant>
      <vt:variant>
        <vt:i4>36</vt:i4>
      </vt:variant>
      <vt:variant>
        <vt:i4>0</vt:i4>
      </vt:variant>
      <vt:variant>
        <vt:i4>5</vt:i4>
      </vt:variant>
      <vt:variant>
        <vt:lpwstr>http://www.nevo.co.il/case/6159813</vt:lpwstr>
      </vt:variant>
      <vt:variant>
        <vt:lpwstr/>
      </vt:variant>
      <vt:variant>
        <vt:i4>8257634</vt:i4>
      </vt:variant>
      <vt:variant>
        <vt:i4>33</vt:i4>
      </vt:variant>
      <vt:variant>
        <vt:i4>0</vt:i4>
      </vt:variant>
      <vt:variant>
        <vt:i4>5</vt:i4>
      </vt:variant>
      <vt:variant>
        <vt:lpwstr>http://www.nevo.co.il/law/71553</vt:lpwstr>
      </vt:variant>
      <vt:variant>
        <vt:lpwstr/>
      </vt:variant>
      <vt:variant>
        <vt:i4>8257634</vt:i4>
      </vt:variant>
      <vt:variant>
        <vt:i4>30</vt:i4>
      </vt:variant>
      <vt:variant>
        <vt:i4>0</vt:i4>
      </vt:variant>
      <vt:variant>
        <vt:i4>5</vt:i4>
      </vt:variant>
      <vt:variant>
        <vt:lpwstr>http://www.nevo.co.il/law/71553</vt:lpwstr>
      </vt:variant>
      <vt:variant>
        <vt:lpwstr/>
      </vt:variant>
      <vt:variant>
        <vt:i4>8257634</vt:i4>
      </vt:variant>
      <vt:variant>
        <vt:i4>27</vt:i4>
      </vt:variant>
      <vt:variant>
        <vt:i4>0</vt:i4>
      </vt:variant>
      <vt:variant>
        <vt:i4>5</vt:i4>
      </vt:variant>
      <vt:variant>
        <vt:lpwstr>http://www.nevo.co.il/law/71553</vt:lpwstr>
      </vt:variant>
      <vt:variant>
        <vt:lpwstr/>
      </vt:variant>
      <vt:variant>
        <vt:i4>8257634</vt:i4>
      </vt:variant>
      <vt:variant>
        <vt:i4>24</vt:i4>
      </vt:variant>
      <vt:variant>
        <vt:i4>0</vt:i4>
      </vt:variant>
      <vt:variant>
        <vt:i4>5</vt:i4>
      </vt:variant>
      <vt:variant>
        <vt:lpwstr>http://www.nevo.co.il/law/71553</vt:lpwstr>
      </vt:variant>
      <vt:variant>
        <vt:lpwstr/>
      </vt:variant>
      <vt:variant>
        <vt:i4>8257634</vt:i4>
      </vt:variant>
      <vt:variant>
        <vt:i4>21</vt:i4>
      </vt:variant>
      <vt:variant>
        <vt:i4>0</vt:i4>
      </vt:variant>
      <vt:variant>
        <vt:i4>5</vt:i4>
      </vt:variant>
      <vt:variant>
        <vt:lpwstr>http://www.nevo.co.il/law/71553</vt:lpwstr>
      </vt:variant>
      <vt:variant>
        <vt:lpwstr/>
      </vt:variant>
      <vt:variant>
        <vt:i4>8257637</vt:i4>
      </vt:variant>
      <vt:variant>
        <vt:i4>18</vt:i4>
      </vt:variant>
      <vt:variant>
        <vt:i4>0</vt:i4>
      </vt:variant>
      <vt:variant>
        <vt:i4>5</vt:i4>
      </vt:variant>
      <vt:variant>
        <vt:lpwstr>http://www.nevo.co.il/law/4216</vt:lpwstr>
      </vt:variant>
      <vt:variant>
        <vt:lpwstr/>
      </vt:variant>
      <vt:variant>
        <vt:i4>7995492</vt:i4>
      </vt:variant>
      <vt:variant>
        <vt:i4>15</vt:i4>
      </vt:variant>
      <vt:variant>
        <vt:i4>0</vt:i4>
      </vt:variant>
      <vt:variant>
        <vt:i4>5</vt:i4>
      </vt:variant>
      <vt:variant>
        <vt:lpwstr>http://www.nevo.co.il/law/70301</vt:lpwstr>
      </vt:variant>
      <vt:variant>
        <vt:lpwstr/>
      </vt:variant>
      <vt:variant>
        <vt:i4>8257634</vt:i4>
      </vt:variant>
      <vt:variant>
        <vt:i4>12</vt:i4>
      </vt:variant>
      <vt:variant>
        <vt:i4>0</vt:i4>
      </vt:variant>
      <vt:variant>
        <vt:i4>5</vt:i4>
      </vt:variant>
      <vt:variant>
        <vt:lpwstr>http://www.nevo.co.il/law/71553</vt:lpwstr>
      </vt:variant>
      <vt:variant>
        <vt:lpwstr/>
      </vt:variant>
      <vt:variant>
        <vt:i4>3145845</vt:i4>
      </vt:variant>
      <vt:variant>
        <vt:i4>9</vt:i4>
      </vt:variant>
      <vt:variant>
        <vt:i4>0</vt:i4>
      </vt:variant>
      <vt:variant>
        <vt:i4>5</vt:i4>
      </vt:variant>
      <vt:variant>
        <vt:lpwstr>http://www.nevo.co.il/case/8494514</vt:lpwstr>
      </vt:variant>
      <vt:variant>
        <vt:lpwstr/>
      </vt:variant>
      <vt:variant>
        <vt:i4>3145845</vt:i4>
      </vt:variant>
      <vt:variant>
        <vt:i4>6</vt:i4>
      </vt:variant>
      <vt:variant>
        <vt:i4>0</vt:i4>
      </vt:variant>
      <vt:variant>
        <vt:i4>5</vt:i4>
      </vt:variant>
      <vt:variant>
        <vt:lpwstr>http://www.nevo.co.il/case/8494514</vt:lpwstr>
      </vt:variant>
      <vt:variant>
        <vt:lpwstr/>
      </vt:variant>
      <vt:variant>
        <vt:i4>3145845</vt:i4>
      </vt:variant>
      <vt:variant>
        <vt:i4>3</vt:i4>
      </vt:variant>
      <vt:variant>
        <vt:i4>0</vt:i4>
      </vt:variant>
      <vt:variant>
        <vt:i4>5</vt:i4>
      </vt:variant>
      <vt:variant>
        <vt:lpwstr>http://www.nevo.co.il/case/8494514</vt:lpwstr>
      </vt:variant>
      <vt:variant>
        <vt:lpwstr/>
      </vt:variant>
      <vt:variant>
        <vt:i4>3276913</vt:i4>
      </vt:variant>
      <vt:variant>
        <vt:i4>0</vt:i4>
      </vt:variant>
      <vt:variant>
        <vt:i4>0</vt:i4>
      </vt:variant>
      <vt:variant>
        <vt:i4>5</vt:i4>
      </vt:variant>
      <vt:variant>
        <vt:lpwstr>http://www.nevo.co.il/case/4082678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2025-04-22T21:37:00Z</dcterms:created>
  <dcterms:modified xsi:type="dcterms:W3CDTF">2025-04-22T21:37:00Z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53541;7500</vt:lpwstr>
  </property>
  <property fmtid="{D5CDD505-2E9C-101B-9397-08002B2CF9AE}" pid="6" name="NEWPARTB">
    <vt:lpwstr>02;12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יהודה בנון</vt:lpwstr>
  </property>
  <property fmtid="{D5CDD505-2E9C-101B-9397-08002B2CF9AE}" pid="10" name="LAWYER">
    <vt:lpwstr>13/3/13 תסקיר;טרם גזירת דינו;הוגש ביום 13/3/13 תסקיר שירות המבחן ובו צוין כי גדל במשפחה מרובת ילדים בשכונה קשת יום וכי מגיל צעיר היה חשוף לעבריינות וגדל ללא גבולות;וללא מסגרת לימודית מסודרת</vt:lpwstr>
  </property>
  <property fmtid="{D5CDD505-2E9C-101B-9397-08002B2CF9AE}" pid="11" name="JUDGE">
    <vt:lpwstr>אביטל חן</vt:lpwstr>
  </property>
  <property fmtid="{D5CDD505-2E9C-101B-9397-08002B2CF9AE}" pid="12" name="CITY">
    <vt:lpwstr>י-ם</vt:lpwstr>
  </property>
  <property fmtid="{D5CDD505-2E9C-101B-9397-08002B2CF9AE}" pid="13" name="DATE">
    <vt:lpwstr>20140525</vt:lpwstr>
  </property>
  <property fmtid="{D5CDD505-2E9C-101B-9397-08002B2CF9AE}" pid="14" name="TYPE_N_DATE">
    <vt:lpwstr>38020140525</vt:lpwstr>
  </property>
  <property fmtid="{D5CDD505-2E9C-101B-9397-08002B2CF9AE}" pid="15" name="CASESLISTTMP1">
    <vt:lpwstr>4082678:2;8494514:3;6159813;5698919</vt:lpwstr>
  </property>
  <property fmtid="{D5CDD505-2E9C-101B-9397-08002B2CF9AE}" pid="16" name="CASENOTES1">
    <vt:lpwstr>ProcID=133;209&amp;PartA=73&amp;PartC=75</vt:lpwstr>
  </property>
  <property fmtid="{D5CDD505-2E9C-101B-9397-08002B2CF9AE}" pid="17" name="CASENOTES2">
    <vt:lpwstr>ProcID=133;209&amp;PartA=966&amp;PartC=94</vt:lpwstr>
  </property>
  <property fmtid="{D5CDD505-2E9C-101B-9397-08002B2CF9AE}" pid="18" name="LAWLISTTMP1">
    <vt:lpwstr>71553:6</vt:lpwstr>
  </property>
  <property fmtid="{D5CDD505-2E9C-101B-9397-08002B2CF9AE}" pid="19" name="LAWLISTTMP2">
    <vt:lpwstr>70301</vt:lpwstr>
  </property>
  <property fmtid="{D5CDD505-2E9C-101B-9397-08002B2CF9AE}" pid="20" name="LAWLISTTMP3">
    <vt:lpwstr>4216</vt:lpwstr>
  </property>
  <property fmtid="{D5CDD505-2E9C-101B-9397-08002B2CF9AE}" pid="21" name="WORDNUMPAGES">
    <vt:lpwstr>8</vt:lpwstr>
  </property>
  <property fmtid="{D5CDD505-2E9C-101B-9397-08002B2CF9AE}" pid="22" name="TYPE_ABS_DATE">
    <vt:lpwstr>380020140525</vt:lpwstr>
  </property>
  <property fmtid="{D5CDD505-2E9C-101B-9397-08002B2CF9AE}" pid="23" name="ISABSTRACT">
    <vt:lpwstr>Y</vt:lpwstr>
  </property>
</Properties>
</file>