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8928C" w14:textId="77777777" w:rsidR="001816B4" w:rsidRPr="001816B4" w:rsidRDefault="001816B4" w:rsidP="001816B4">
      <w:pPr>
        <w:pStyle w:val="a3"/>
        <w:rPr>
          <w:rtl/>
        </w:rPr>
      </w:pPr>
      <w:bookmarkStart w:id="0" w:name="LastJudge"/>
    </w:p>
    <w:p w14:paraId="455B0AC2" w14:textId="77777777" w:rsidR="007B2064" w:rsidRPr="001816B4" w:rsidRDefault="007B2064">
      <w:pPr>
        <w:pStyle w:val="a3"/>
        <w:jc w:val="center"/>
        <w:rPr>
          <w:rFonts w:cs="FrankRuehl"/>
          <w:sz w:val="28"/>
          <w:szCs w:val="28"/>
          <w:rtl/>
        </w:rPr>
      </w:pPr>
      <w:r w:rsidRPr="001816B4">
        <w:rPr>
          <w:rFonts w:cs="FrankRuehl"/>
          <w:noProof/>
          <w:sz w:val="28"/>
          <w:szCs w:val="28"/>
        </w:rPr>
        <w:pict w14:anchorId="04F45A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ישראל - המנורה - 2" style="width:29.25pt;height:36.75pt;visibility:visible">
            <v:imagedata r:id="rId6" o:title="ישראל - המנורה - 2"/>
          </v:shape>
        </w:pict>
      </w:r>
    </w:p>
    <w:tbl>
      <w:tblPr>
        <w:bidiVisual/>
        <w:tblW w:w="0" w:type="auto"/>
        <w:jc w:val="center"/>
        <w:tblLook w:val="0000" w:firstRow="0" w:lastRow="0" w:firstColumn="0" w:lastColumn="0" w:noHBand="0" w:noVBand="0"/>
      </w:tblPr>
      <w:tblGrid>
        <w:gridCol w:w="5054"/>
        <w:gridCol w:w="3667"/>
      </w:tblGrid>
      <w:tr w:rsidR="007B2064" w:rsidRPr="001816B4" w14:paraId="50E2A5FF" w14:textId="77777777">
        <w:trPr>
          <w:trHeight w:hRule="exact" w:val="418"/>
          <w:jc w:val="center"/>
        </w:trPr>
        <w:tc>
          <w:tcPr>
            <w:tcW w:w="8861" w:type="dxa"/>
            <w:gridSpan w:val="2"/>
          </w:tcPr>
          <w:p w14:paraId="50B87EBB" w14:textId="77777777" w:rsidR="007B2064" w:rsidRPr="001816B4" w:rsidRDefault="001816B4">
            <w:pPr>
              <w:pStyle w:val="a3"/>
              <w:jc w:val="center"/>
              <w:rPr>
                <w:rFonts w:ascii="Tahoma" w:hAnsi="Tahoma" w:cs="Tahoma"/>
                <w:color w:val="000080"/>
                <w:rtl/>
              </w:rPr>
            </w:pPr>
            <w:r w:rsidRPr="001816B4">
              <w:rPr>
                <w:rFonts w:ascii="Tahoma" w:hAnsi="Tahoma" w:cs="Tahoma"/>
                <w:b/>
                <w:bCs/>
                <w:color w:val="000080"/>
                <w:rtl/>
              </w:rPr>
              <w:t>בית משפט השלום ברחובות</w:t>
            </w:r>
          </w:p>
        </w:tc>
      </w:tr>
      <w:tr w:rsidR="007B2064" w:rsidRPr="001816B4" w14:paraId="19B2D575" w14:textId="77777777">
        <w:trPr>
          <w:trHeight w:val="337"/>
          <w:jc w:val="center"/>
        </w:trPr>
        <w:tc>
          <w:tcPr>
            <w:tcW w:w="5131" w:type="dxa"/>
          </w:tcPr>
          <w:p w14:paraId="22070E37" w14:textId="77777777" w:rsidR="007B2064" w:rsidRPr="001816B4" w:rsidRDefault="001816B4">
            <w:pPr>
              <w:rPr>
                <w:rFonts w:cs="FrankRuehl"/>
                <w:sz w:val="28"/>
                <w:szCs w:val="28"/>
                <w:rtl/>
              </w:rPr>
            </w:pPr>
            <w:r w:rsidRPr="001816B4">
              <w:rPr>
                <w:rFonts w:cs="FrankRuehl"/>
                <w:sz w:val="28"/>
                <w:szCs w:val="28"/>
                <w:rtl/>
              </w:rPr>
              <w:t>ת"פ</w:t>
            </w:r>
            <w:r w:rsidRPr="001816B4">
              <w:rPr>
                <w:rFonts w:cs="FrankRuehl" w:hint="cs"/>
                <w:sz w:val="28"/>
                <w:szCs w:val="28"/>
                <w:rtl/>
              </w:rPr>
              <w:t xml:space="preserve"> </w:t>
            </w:r>
            <w:r w:rsidRPr="001816B4">
              <w:rPr>
                <w:rFonts w:cs="FrankRuehl"/>
                <w:sz w:val="28"/>
                <w:szCs w:val="28"/>
                <w:rtl/>
              </w:rPr>
              <w:t>25881-03-11</w:t>
            </w:r>
            <w:r w:rsidRPr="001816B4">
              <w:rPr>
                <w:rFonts w:cs="FrankRuehl" w:hint="cs"/>
                <w:sz w:val="28"/>
                <w:szCs w:val="28"/>
                <w:rtl/>
              </w:rPr>
              <w:t xml:space="preserve"> </w:t>
            </w:r>
            <w:r w:rsidRPr="001816B4">
              <w:rPr>
                <w:rFonts w:cs="FrankRuehl"/>
                <w:sz w:val="28"/>
                <w:szCs w:val="28"/>
                <w:rtl/>
              </w:rPr>
              <w:t>מדינת ישראל נ' טשומה</w:t>
            </w:r>
          </w:p>
          <w:p w14:paraId="03B92103" w14:textId="77777777" w:rsidR="007B2064" w:rsidRPr="001816B4" w:rsidRDefault="007B2064">
            <w:pPr>
              <w:pStyle w:val="a3"/>
              <w:rPr>
                <w:rFonts w:cs="FrankRuehl"/>
                <w:sz w:val="28"/>
                <w:szCs w:val="28"/>
                <w:rtl/>
              </w:rPr>
            </w:pPr>
          </w:p>
        </w:tc>
        <w:tc>
          <w:tcPr>
            <w:tcW w:w="3730" w:type="dxa"/>
          </w:tcPr>
          <w:p w14:paraId="70341913" w14:textId="77777777" w:rsidR="007B2064" w:rsidRPr="001816B4" w:rsidRDefault="007B2064">
            <w:pPr>
              <w:pStyle w:val="a3"/>
              <w:jc w:val="right"/>
              <w:rPr>
                <w:rFonts w:cs="FrankRuehl"/>
                <w:sz w:val="28"/>
                <w:szCs w:val="28"/>
                <w:rtl/>
              </w:rPr>
            </w:pPr>
          </w:p>
        </w:tc>
      </w:tr>
    </w:tbl>
    <w:p w14:paraId="7CB39E2D" w14:textId="77777777" w:rsidR="007B2064" w:rsidRPr="001816B4" w:rsidRDefault="001816B4">
      <w:pPr>
        <w:pStyle w:val="a3"/>
        <w:rPr>
          <w:rtl/>
        </w:rPr>
      </w:pPr>
      <w:r w:rsidRPr="001816B4">
        <w:rPr>
          <w:rFonts w:hint="cs"/>
          <w:rtl/>
        </w:rPr>
        <w:t xml:space="preserve"> </w:t>
      </w:r>
    </w:p>
    <w:p w14:paraId="11C818CA" w14:textId="77777777" w:rsidR="007B2064" w:rsidRPr="001816B4" w:rsidRDefault="007B2064">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B2064" w:rsidRPr="001816B4" w14:paraId="19E0DDD7" w14:textId="77777777">
        <w:trPr>
          <w:trHeight w:val="295"/>
          <w:jc w:val="center"/>
        </w:trPr>
        <w:tc>
          <w:tcPr>
            <w:tcW w:w="923" w:type="dxa"/>
            <w:tcBorders>
              <w:top w:val="nil"/>
              <w:left w:val="nil"/>
              <w:bottom w:val="nil"/>
              <w:right w:val="nil"/>
            </w:tcBorders>
            <w:shd w:val="clear" w:color="auto" w:fill="auto"/>
          </w:tcPr>
          <w:p w14:paraId="446BBB59" w14:textId="77777777" w:rsidR="007B2064" w:rsidRPr="001816B4" w:rsidRDefault="001816B4">
            <w:pPr>
              <w:spacing w:line="360" w:lineRule="auto"/>
              <w:jc w:val="both"/>
              <w:rPr>
                <w:rFonts w:ascii="Arial" w:hAnsi="Arial"/>
                <w:b/>
                <w:bCs/>
              </w:rPr>
            </w:pPr>
            <w:r w:rsidRPr="001816B4">
              <w:rPr>
                <w:rFonts w:ascii="Arial" w:hAnsi="Arial" w:hint="cs"/>
                <w:b/>
                <w:bCs/>
                <w:rtl/>
              </w:rPr>
              <w:t>ב</w:t>
            </w:r>
            <w:r w:rsidRPr="001816B4">
              <w:rPr>
                <w:rFonts w:ascii="Arial" w:hAnsi="Arial"/>
                <w:b/>
                <w:bCs/>
                <w:rtl/>
              </w:rPr>
              <w:t xml:space="preserve">פני </w:t>
            </w:r>
          </w:p>
        </w:tc>
        <w:tc>
          <w:tcPr>
            <w:tcW w:w="7897" w:type="dxa"/>
            <w:gridSpan w:val="2"/>
            <w:tcBorders>
              <w:top w:val="nil"/>
              <w:left w:val="nil"/>
              <w:bottom w:val="nil"/>
              <w:right w:val="nil"/>
            </w:tcBorders>
            <w:shd w:val="clear" w:color="auto" w:fill="auto"/>
          </w:tcPr>
          <w:p w14:paraId="73FF277C" w14:textId="77777777" w:rsidR="007B2064" w:rsidRPr="001816B4" w:rsidRDefault="001816B4">
            <w:pPr>
              <w:spacing w:line="360" w:lineRule="auto"/>
              <w:jc w:val="both"/>
              <w:rPr>
                <w:rFonts w:ascii="Arial" w:hAnsi="Arial"/>
                <w:b/>
                <w:bCs/>
                <w:rtl/>
              </w:rPr>
            </w:pPr>
            <w:r w:rsidRPr="001816B4">
              <w:rPr>
                <w:rFonts w:ascii="Arial" w:hAnsi="Arial" w:hint="cs"/>
                <w:b/>
                <w:bCs/>
                <w:rtl/>
              </w:rPr>
              <w:t>כבוד ה</w:t>
            </w:r>
            <w:r w:rsidRPr="001816B4">
              <w:rPr>
                <w:rFonts w:hint="cs"/>
                <w:b/>
                <w:bCs/>
                <w:rtl/>
              </w:rPr>
              <w:t>סגנית נשיאה</w:t>
            </w:r>
            <w:r w:rsidRPr="001816B4">
              <w:rPr>
                <w:rFonts w:ascii="Arial" w:hAnsi="Arial" w:hint="cs"/>
                <w:b/>
                <w:bCs/>
                <w:rtl/>
              </w:rPr>
              <w:t xml:space="preserve">  </w:t>
            </w:r>
            <w:r w:rsidRPr="001816B4">
              <w:rPr>
                <w:rFonts w:hint="cs"/>
                <w:b/>
                <w:bCs/>
                <w:rtl/>
              </w:rPr>
              <w:t>עינת רון</w:t>
            </w:r>
          </w:p>
          <w:p w14:paraId="1E9ABE4E" w14:textId="77777777" w:rsidR="007B2064" w:rsidRPr="001816B4" w:rsidRDefault="007B2064">
            <w:pPr>
              <w:spacing w:line="360" w:lineRule="auto"/>
              <w:jc w:val="both"/>
              <w:rPr>
                <w:b/>
                <w:bCs/>
                <w:rtl/>
              </w:rPr>
            </w:pPr>
          </w:p>
          <w:p w14:paraId="31836C5C" w14:textId="77777777" w:rsidR="007B2064" w:rsidRPr="001816B4" w:rsidRDefault="007B2064">
            <w:pPr>
              <w:spacing w:line="360" w:lineRule="auto"/>
              <w:jc w:val="both"/>
              <w:rPr>
                <w:rFonts w:ascii="Arial" w:hAnsi="Arial"/>
                <w:b/>
                <w:bCs/>
              </w:rPr>
            </w:pPr>
          </w:p>
        </w:tc>
      </w:tr>
      <w:tr w:rsidR="007B2064" w:rsidRPr="001816B4" w14:paraId="0EAE8D64" w14:textId="77777777">
        <w:trPr>
          <w:trHeight w:val="355"/>
          <w:jc w:val="center"/>
        </w:trPr>
        <w:tc>
          <w:tcPr>
            <w:tcW w:w="923" w:type="dxa"/>
            <w:tcBorders>
              <w:top w:val="nil"/>
              <w:left w:val="nil"/>
              <w:bottom w:val="nil"/>
              <w:right w:val="nil"/>
            </w:tcBorders>
            <w:shd w:val="clear" w:color="auto" w:fill="auto"/>
          </w:tcPr>
          <w:p w14:paraId="62AB4178" w14:textId="77777777" w:rsidR="007B2064" w:rsidRPr="001816B4" w:rsidRDefault="001816B4">
            <w:pPr>
              <w:spacing w:line="360" w:lineRule="auto"/>
              <w:jc w:val="both"/>
              <w:rPr>
                <w:rFonts w:ascii="Arial" w:hAnsi="Arial"/>
                <w:b/>
                <w:bCs/>
              </w:rPr>
            </w:pPr>
            <w:bookmarkStart w:id="1" w:name="FirstAppellant"/>
            <w:r w:rsidRPr="001816B4">
              <w:rPr>
                <w:rFonts w:ascii="Arial" w:hAnsi="Arial" w:hint="cs"/>
                <w:b/>
                <w:bCs/>
                <w:rtl/>
              </w:rPr>
              <w:t>בעניין:</w:t>
            </w:r>
          </w:p>
        </w:tc>
        <w:tc>
          <w:tcPr>
            <w:tcW w:w="4126" w:type="dxa"/>
            <w:tcBorders>
              <w:top w:val="nil"/>
              <w:left w:val="nil"/>
              <w:bottom w:val="nil"/>
              <w:right w:val="nil"/>
            </w:tcBorders>
            <w:shd w:val="clear" w:color="auto" w:fill="auto"/>
          </w:tcPr>
          <w:p w14:paraId="5EFB738E" w14:textId="77777777" w:rsidR="007B2064" w:rsidRPr="001816B4" w:rsidRDefault="001816B4">
            <w:pPr>
              <w:spacing w:line="360" w:lineRule="auto"/>
              <w:jc w:val="both"/>
              <w:rPr>
                <w:b/>
                <w:bCs/>
              </w:rPr>
            </w:pPr>
            <w:r w:rsidRPr="001816B4">
              <w:rPr>
                <w:rFonts w:hint="cs"/>
                <w:b/>
                <w:bCs/>
                <w:rtl/>
              </w:rPr>
              <w:t>מדינת ישראל</w:t>
            </w:r>
          </w:p>
        </w:tc>
        <w:tc>
          <w:tcPr>
            <w:tcW w:w="3771" w:type="dxa"/>
            <w:tcBorders>
              <w:top w:val="nil"/>
              <w:left w:val="nil"/>
              <w:bottom w:val="nil"/>
              <w:right w:val="nil"/>
            </w:tcBorders>
            <w:shd w:val="clear" w:color="auto" w:fill="auto"/>
          </w:tcPr>
          <w:p w14:paraId="6F8CFC0E" w14:textId="77777777" w:rsidR="007B2064" w:rsidRPr="001816B4" w:rsidRDefault="007B2064">
            <w:pPr>
              <w:spacing w:line="360" w:lineRule="auto"/>
              <w:jc w:val="both"/>
              <w:rPr>
                <w:rFonts w:ascii="Arial" w:hAnsi="Arial"/>
                <w:b/>
                <w:bCs/>
              </w:rPr>
            </w:pPr>
          </w:p>
        </w:tc>
      </w:tr>
      <w:bookmarkEnd w:id="1"/>
      <w:tr w:rsidR="007B2064" w:rsidRPr="001816B4" w14:paraId="5D3DA767" w14:textId="77777777">
        <w:trPr>
          <w:trHeight w:val="355"/>
          <w:jc w:val="center"/>
        </w:trPr>
        <w:tc>
          <w:tcPr>
            <w:tcW w:w="923" w:type="dxa"/>
            <w:tcBorders>
              <w:top w:val="nil"/>
              <w:left w:val="nil"/>
              <w:bottom w:val="nil"/>
              <w:right w:val="nil"/>
            </w:tcBorders>
            <w:shd w:val="clear" w:color="auto" w:fill="auto"/>
          </w:tcPr>
          <w:p w14:paraId="5972E2CF" w14:textId="77777777" w:rsidR="007B2064" w:rsidRPr="001816B4" w:rsidRDefault="007B2064">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277402DB" w14:textId="77777777" w:rsidR="007B2064" w:rsidRPr="001816B4" w:rsidRDefault="007B2064">
            <w:pPr>
              <w:spacing w:line="360" w:lineRule="auto"/>
              <w:jc w:val="both"/>
              <w:rPr>
                <w:b/>
                <w:bCs/>
                <w:rtl/>
              </w:rPr>
            </w:pPr>
          </w:p>
        </w:tc>
        <w:tc>
          <w:tcPr>
            <w:tcW w:w="3771" w:type="dxa"/>
            <w:tcBorders>
              <w:top w:val="nil"/>
              <w:left w:val="nil"/>
              <w:bottom w:val="nil"/>
              <w:right w:val="nil"/>
            </w:tcBorders>
            <w:shd w:val="clear" w:color="auto" w:fill="auto"/>
          </w:tcPr>
          <w:p w14:paraId="289E555D" w14:textId="77777777" w:rsidR="007B2064" w:rsidRPr="001816B4" w:rsidRDefault="001816B4">
            <w:pPr>
              <w:spacing w:line="360" w:lineRule="auto"/>
              <w:jc w:val="both"/>
              <w:rPr>
                <w:rFonts w:ascii="Arial" w:hAnsi="Arial"/>
                <w:b/>
                <w:bCs/>
                <w:rtl/>
              </w:rPr>
            </w:pPr>
            <w:r w:rsidRPr="001816B4">
              <w:rPr>
                <w:rFonts w:ascii="Arial" w:hAnsi="Arial" w:hint="cs"/>
                <w:b/>
                <w:bCs/>
                <w:rtl/>
              </w:rPr>
              <w:t>ה</w:t>
            </w:r>
            <w:r w:rsidRPr="001816B4">
              <w:rPr>
                <w:rFonts w:hint="cs"/>
                <w:b/>
                <w:bCs/>
                <w:rtl/>
              </w:rPr>
              <w:t>מאשימה</w:t>
            </w:r>
          </w:p>
        </w:tc>
      </w:tr>
      <w:tr w:rsidR="007B2064" w:rsidRPr="001816B4" w14:paraId="68560E05" w14:textId="77777777">
        <w:trPr>
          <w:trHeight w:val="355"/>
          <w:jc w:val="center"/>
        </w:trPr>
        <w:tc>
          <w:tcPr>
            <w:tcW w:w="923" w:type="dxa"/>
            <w:tcBorders>
              <w:top w:val="nil"/>
              <w:left w:val="nil"/>
              <w:bottom w:val="nil"/>
              <w:right w:val="nil"/>
            </w:tcBorders>
            <w:shd w:val="clear" w:color="auto" w:fill="auto"/>
          </w:tcPr>
          <w:p w14:paraId="214BF35C" w14:textId="77777777" w:rsidR="007B2064" w:rsidRPr="001816B4" w:rsidRDefault="007B2064">
            <w:pPr>
              <w:spacing w:line="360" w:lineRule="auto"/>
              <w:jc w:val="both"/>
              <w:rPr>
                <w:rFonts w:ascii="Arial" w:hAnsi="Arial"/>
                <w:b/>
                <w:bCs/>
                <w:rtl/>
              </w:rPr>
            </w:pPr>
          </w:p>
        </w:tc>
        <w:tc>
          <w:tcPr>
            <w:tcW w:w="7897" w:type="dxa"/>
            <w:gridSpan w:val="2"/>
            <w:tcBorders>
              <w:top w:val="nil"/>
              <w:left w:val="nil"/>
              <w:bottom w:val="nil"/>
              <w:right w:val="nil"/>
            </w:tcBorders>
            <w:shd w:val="clear" w:color="auto" w:fill="auto"/>
          </w:tcPr>
          <w:p w14:paraId="79C3DB32" w14:textId="77777777" w:rsidR="007B2064" w:rsidRPr="001816B4" w:rsidRDefault="007B2064">
            <w:pPr>
              <w:spacing w:line="360" w:lineRule="auto"/>
              <w:jc w:val="both"/>
              <w:rPr>
                <w:rFonts w:ascii="Arial" w:hAnsi="Arial"/>
                <w:b/>
                <w:bCs/>
                <w:rtl/>
              </w:rPr>
            </w:pPr>
          </w:p>
          <w:p w14:paraId="69BD1801" w14:textId="77777777" w:rsidR="007B2064" w:rsidRPr="001816B4" w:rsidRDefault="001816B4">
            <w:pPr>
              <w:spacing w:line="360" w:lineRule="auto"/>
              <w:jc w:val="both"/>
              <w:rPr>
                <w:rFonts w:ascii="Arial" w:hAnsi="Arial"/>
                <w:b/>
                <w:bCs/>
                <w:rtl/>
              </w:rPr>
            </w:pPr>
            <w:r w:rsidRPr="001816B4">
              <w:rPr>
                <w:rFonts w:ascii="Arial" w:hAnsi="Arial"/>
                <w:b/>
                <w:bCs/>
                <w:rtl/>
              </w:rPr>
              <w:t>נגד</w:t>
            </w:r>
          </w:p>
          <w:p w14:paraId="164ECE89" w14:textId="77777777" w:rsidR="007B2064" w:rsidRPr="001816B4" w:rsidRDefault="007B2064">
            <w:pPr>
              <w:spacing w:line="360" w:lineRule="auto"/>
              <w:jc w:val="both"/>
              <w:rPr>
                <w:rFonts w:ascii="Arial" w:hAnsi="Arial"/>
                <w:b/>
                <w:bCs/>
              </w:rPr>
            </w:pPr>
          </w:p>
        </w:tc>
      </w:tr>
      <w:tr w:rsidR="007B2064" w:rsidRPr="001816B4" w14:paraId="01E48F45" w14:textId="77777777">
        <w:trPr>
          <w:trHeight w:val="355"/>
          <w:jc w:val="center"/>
        </w:trPr>
        <w:tc>
          <w:tcPr>
            <w:tcW w:w="923" w:type="dxa"/>
            <w:tcBorders>
              <w:top w:val="nil"/>
              <w:left w:val="nil"/>
              <w:bottom w:val="nil"/>
              <w:right w:val="nil"/>
            </w:tcBorders>
            <w:shd w:val="clear" w:color="auto" w:fill="auto"/>
          </w:tcPr>
          <w:p w14:paraId="4864D51F" w14:textId="77777777" w:rsidR="007B2064" w:rsidRPr="001816B4" w:rsidRDefault="007B2064">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5F50D10A" w14:textId="77777777" w:rsidR="007B2064" w:rsidRPr="001816B4" w:rsidRDefault="001816B4">
            <w:pPr>
              <w:spacing w:line="360" w:lineRule="auto"/>
              <w:jc w:val="both"/>
              <w:rPr>
                <w:b/>
                <w:bCs/>
                <w:rtl/>
              </w:rPr>
            </w:pPr>
            <w:r w:rsidRPr="001816B4">
              <w:rPr>
                <w:rFonts w:hint="cs"/>
                <w:b/>
                <w:bCs/>
                <w:rtl/>
              </w:rPr>
              <w:t>סלומון טשומה</w:t>
            </w:r>
          </w:p>
        </w:tc>
        <w:tc>
          <w:tcPr>
            <w:tcW w:w="3771" w:type="dxa"/>
            <w:tcBorders>
              <w:top w:val="nil"/>
              <w:left w:val="nil"/>
              <w:bottom w:val="nil"/>
              <w:right w:val="nil"/>
            </w:tcBorders>
            <w:shd w:val="clear" w:color="auto" w:fill="auto"/>
          </w:tcPr>
          <w:p w14:paraId="3A70511D" w14:textId="77777777" w:rsidR="007B2064" w:rsidRPr="001816B4" w:rsidRDefault="007B2064">
            <w:pPr>
              <w:spacing w:line="360" w:lineRule="auto"/>
              <w:jc w:val="both"/>
              <w:rPr>
                <w:rFonts w:ascii="Arial" w:hAnsi="Arial"/>
                <w:b/>
                <w:bCs/>
              </w:rPr>
            </w:pPr>
          </w:p>
        </w:tc>
      </w:tr>
      <w:tr w:rsidR="007B2064" w:rsidRPr="001816B4" w14:paraId="3677A409" w14:textId="77777777">
        <w:trPr>
          <w:trHeight w:val="355"/>
          <w:jc w:val="center"/>
        </w:trPr>
        <w:tc>
          <w:tcPr>
            <w:tcW w:w="923" w:type="dxa"/>
            <w:tcBorders>
              <w:top w:val="nil"/>
              <w:left w:val="nil"/>
              <w:bottom w:val="nil"/>
              <w:right w:val="nil"/>
            </w:tcBorders>
            <w:shd w:val="clear" w:color="auto" w:fill="auto"/>
          </w:tcPr>
          <w:p w14:paraId="3858F35A" w14:textId="77777777" w:rsidR="007B2064" w:rsidRPr="001816B4" w:rsidRDefault="007B2064">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477CA0C2" w14:textId="77777777" w:rsidR="007B2064" w:rsidRPr="001816B4" w:rsidRDefault="007B2064">
            <w:pPr>
              <w:spacing w:line="360" w:lineRule="auto"/>
              <w:jc w:val="both"/>
              <w:rPr>
                <w:b/>
                <w:bCs/>
                <w:rtl/>
              </w:rPr>
            </w:pPr>
          </w:p>
        </w:tc>
        <w:tc>
          <w:tcPr>
            <w:tcW w:w="3771" w:type="dxa"/>
            <w:tcBorders>
              <w:top w:val="nil"/>
              <w:left w:val="nil"/>
              <w:bottom w:val="nil"/>
              <w:right w:val="nil"/>
            </w:tcBorders>
            <w:shd w:val="clear" w:color="auto" w:fill="auto"/>
          </w:tcPr>
          <w:p w14:paraId="133013E3" w14:textId="77777777" w:rsidR="007B2064" w:rsidRPr="001816B4" w:rsidRDefault="001816B4">
            <w:pPr>
              <w:spacing w:line="360" w:lineRule="auto"/>
              <w:jc w:val="both"/>
              <w:rPr>
                <w:rFonts w:ascii="Arial" w:hAnsi="Arial"/>
                <w:b/>
                <w:bCs/>
              </w:rPr>
            </w:pPr>
            <w:r w:rsidRPr="001816B4">
              <w:rPr>
                <w:rFonts w:ascii="Arial" w:hAnsi="Arial" w:hint="cs"/>
                <w:b/>
                <w:bCs/>
                <w:rtl/>
              </w:rPr>
              <w:t>ה</w:t>
            </w:r>
            <w:r w:rsidRPr="001816B4">
              <w:rPr>
                <w:rFonts w:hint="cs"/>
                <w:b/>
                <w:bCs/>
                <w:rtl/>
              </w:rPr>
              <w:t>נאשם</w:t>
            </w:r>
          </w:p>
        </w:tc>
      </w:tr>
    </w:tbl>
    <w:p w14:paraId="26DCCC6E" w14:textId="77777777" w:rsidR="007B2064" w:rsidRPr="001816B4" w:rsidRDefault="007B2064">
      <w:pPr>
        <w:spacing w:line="360" w:lineRule="auto"/>
        <w:jc w:val="both"/>
        <w:rPr>
          <w:b/>
          <w:bCs/>
          <w:rtl/>
        </w:rPr>
      </w:pPr>
    </w:p>
    <w:p w14:paraId="7F9B65A8" w14:textId="77777777" w:rsidR="007B2064" w:rsidRPr="001816B4" w:rsidRDefault="001816B4">
      <w:pPr>
        <w:spacing w:line="360" w:lineRule="auto"/>
        <w:jc w:val="both"/>
        <w:rPr>
          <w:b/>
          <w:bCs/>
          <w:rtl/>
        </w:rPr>
      </w:pPr>
      <w:r w:rsidRPr="001816B4">
        <w:rPr>
          <w:rFonts w:hint="cs"/>
          <w:b/>
          <w:bCs/>
          <w:rtl/>
        </w:rPr>
        <w:t>נוכחים:</w:t>
      </w:r>
    </w:p>
    <w:p w14:paraId="0797EC19" w14:textId="77777777" w:rsidR="007B2064" w:rsidRPr="001816B4" w:rsidRDefault="001816B4">
      <w:pPr>
        <w:spacing w:line="360" w:lineRule="auto"/>
        <w:jc w:val="both"/>
        <w:rPr>
          <w:b/>
          <w:bCs/>
          <w:rtl/>
        </w:rPr>
      </w:pPr>
      <w:bookmarkStart w:id="2" w:name="FirstLawyer"/>
      <w:r w:rsidRPr="001816B4">
        <w:rPr>
          <w:rFonts w:hint="cs"/>
          <w:b/>
          <w:bCs/>
          <w:rtl/>
        </w:rPr>
        <w:t>ב"כ</w:t>
      </w:r>
      <w:bookmarkEnd w:id="2"/>
      <w:r w:rsidRPr="001816B4">
        <w:rPr>
          <w:rFonts w:hint="cs"/>
          <w:b/>
          <w:bCs/>
          <w:rtl/>
        </w:rPr>
        <w:t xml:space="preserve"> המאשימה עו"ד עירית גלר</w:t>
      </w:r>
    </w:p>
    <w:p w14:paraId="6A493D8B" w14:textId="77777777" w:rsidR="007B2064" w:rsidRPr="001816B4" w:rsidRDefault="001816B4">
      <w:pPr>
        <w:spacing w:line="360" w:lineRule="auto"/>
        <w:jc w:val="both"/>
        <w:rPr>
          <w:b/>
          <w:bCs/>
          <w:rtl/>
        </w:rPr>
      </w:pPr>
      <w:r w:rsidRPr="001816B4">
        <w:rPr>
          <w:rFonts w:hint="cs"/>
          <w:b/>
          <w:bCs/>
          <w:rtl/>
        </w:rPr>
        <w:t>ב"כ הנאשם עו"ד גיל גבאי</w:t>
      </w:r>
    </w:p>
    <w:p w14:paraId="16CADBC2" w14:textId="77777777" w:rsidR="00DF0930" w:rsidRDefault="001816B4">
      <w:pPr>
        <w:spacing w:line="360" w:lineRule="auto"/>
        <w:jc w:val="both"/>
        <w:rPr>
          <w:b/>
          <w:bCs/>
          <w:rtl/>
        </w:rPr>
      </w:pPr>
      <w:r w:rsidRPr="001816B4">
        <w:rPr>
          <w:rFonts w:hint="cs"/>
          <w:b/>
          <w:bCs/>
          <w:rtl/>
        </w:rPr>
        <w:t>הנאשם בעצמו</w:t>
      </w:r>
      <w:bookmarkStart w:id="3" w:name="LawTable"/>
      <w:bookmarkEnd w:id="3"/>
    </w:p>
    <w:p w14:paraId="7F5D6848" w14:textId="77777777" w:rsidR="00DF0930" w:rsidRPr="00DF0930" w:rsidRDefault="00DF0930" w:rsidP="00DF0930">
      <w:pPr>
        <w:spacing w:after="120" w:line="240" w:lineRule="exact"/>
        <w:ind w:left="283" w:hanging="283"/>
        <w:jc w:val="both"/>
        <w:rPr>
          <w:rFonts w:ascii="FrankRuehl" w:hAnsi="FrankRuehl" w:cs="FrankRuehl"/>
          <w:rtl/>
        </w:rPr>
      </w:pPr>
    </w:p>
    <w:p w14:paraId="3D7684F2" w14:textId="77777777" w:rsidR="00DF0930" w:rsidRPr="00DF0930" w:rsidRDefault="00DF0930" w:rsidP="00DF0930">
      <w:pPr>
        <w:spacing w:after="120" w:line="240" w:lineRule="exact"/>
        <w:ind w:left="283" w:hanging="283"/>
        <w:jc w:val="both"/>
        <w:rPr>
          <w:rFonts w:ascii="FrankRuehl" w:hAnsi="FrankRuehl" w:cs="FrankRuehl"/>
          <w:rtl/>
        </w:rPr>
      </w:pPr>
      <w:r w:rsidRPr="00DF0930">
        <w:rPr>
          <w:rFonts w:ascii="FrankRuehl" w:hAnsi="FrankRuehl" w:cs="FrankRuehl"/>
          <w:rtl/>
        </w:rPr>
        <w:t xml:space="preserve">חקיקה שאוזכרה: </w:t>
      </w:r>
    </w:p>
    <w:p w14:paraId="06D71C3F" w14:textId="77777777" w:rsidR="00DF0930" w:rsidRPr="00DF0930" w:rsidRDefault="00DF0930" w:rsidP="00DF0930">
      <w:pPr>
        <w:spacing w:after="120" w:line="240" w:lineRule="exact"/>
        <w:ind w:left="283" w:hanging="283"/>
        <w:jc w:val="both"/>
        <w:rPr>
          <w:rFonts w:ascii="FrankRuehl" w:hAnsi="FrankRuehl" w:cs="FrankRuehl"/>
          <w:color w:val="0000FF"/>
          <w:u w:val="single"/>
          <w:rtl/>
        </w:rPr>
      </w:pPr>
      <w:hyperlink r:id="rId7" w:history="1">
        <w:r w:rsidRPr="00DF0930">
          <w:rPr>
            <w:rStyle w:val="Hyperlink"/>
            <w:rFonts w:ascii="FrankRuehl" w:hAnsi="FrankRuehl" w:cs="FrankRuehl"/>
            <w:rtl/>
          </w:rPr>
          <w:t>פקודת הסמים המסוכנים [נוסח חדש], תשל"ג-1973</w:t>
        </w:r>
      </w:hyperlink>
    </w:p>
    <w:p w14:paraId="056358AF" w14:textId="77777777" w:rsidR="00DF0930" w:rsidRPr="00DF0930" w:rsidRDefault="00DF0930" w:rsidP="00DF0930">
      <w:pPr>
        <w:spacing w:after="120" w:line="240" w:lineRule="exact"/>
        <w:ind w:left="283" w:hanging="283"/>
        <w:jc w:val="both"/>
        <w:rPr>
          <w:rFonts w:ascii="FrankRuehl" w:hAnsi="FrankRuehl" w:cs="FrankRuehl"/>
          <w:rtl/>
        </w:rPr>
      </w:pPr>
    </w:p>
    <w:p w14:paraId="4F4DE31A" w14:textId="77777777" w:rsidR="00DF0930" w:rsidRPr="00DF0930" w:rsidRDefault="00DF0930">
      <w:pPr>
        <w:spacing w:line="360" w:lineRule="auto"/>
        <w:jc w:val="both"/>
        <w:rPr>
          <w:rtl/>
        </w:rPr>
      </w:pPr>
      <w:bookmarkStart w:id="4" w:name="LawTable_End"/>
      <w:bookmarkEnd w:id="4"/>
    </w:p>
    <w:p w14:paraId="7A0E38C1" w14:textId="77777777" w:rsidR="00DF0930" w:rsidRPr="00DF0930" w:rsidRDefault="00DF0930">
      <w:pPr>
        <w:spacing w:line="360" w:lineRule="auto"/>
        <w:jc w:val="both"/>
        <w:rPr>
          <w:b/>
          <w:bCs/>
          <w:rtl/>
        </w:rPr>
      </w:pPr>
    </w:p>
    <w:p w14:paraId="0EA43BED" w14:textId="77777777" w:rsidR="007B2064" w:rsidRPr="00DF0930" w:rsidRDefault="007B2064">
      <w:pPr>
        <w:spacing w:line="360" w:lineRule="auto"/>
        <w:jc w:val="both"/>
        <w:rPr>
          <w:b/>
          <w:bCs/>
          <w:rtl/>
        </w:rPr>
      </w:pPr>
    </w:p>
    <w:p w14:paraId="4D9BB7A8" w14:textId="77777777" w:rsidR="001816B4" w:rsidRPr="001816B4" w:rsidRDefault="001816B4">
      <w:pPr>
        <w:spacing w:line="360" w:lineRule="auto"/>
        <w:jc w:val="both"/>
        <w:rPr>
          <w:rtl/>
        </w:rPr>
      </w:pPr>
    </w:p>
    <w:p w14:paraId="69E18996" w14:textId="77777777" w:rsidR="001816B4" w:rsidRPr="001816B4" w:rsidRDefault="001816B4">
      <w:pPr>
        <w:spacing w:line="360" w:lineRule="auto"/>
        <w:jc w:val="both"/>
        <w:rPr>
          <w:b/>
          <w:bCs/>
          <w:rtl/>
        </w:rPr>
      </w:pPr>
    </w:p>
    <w:p w14:paraId="0C682C5E" w14:textId="77777777" w:rsidR="007B2064" w:rsidRPr="001816B4" w:rsidRDefault="007B2064">
      <w:pPr>
        <w:spacing w:line="360" w:lineRule="auto"/>
        <w:jc w:val="both"/>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B2064" w14:paraId="0AC6B5C4" w14:textId="77777777">
        <w:trPr>
          <w:trHeight w:val="355"/>
          <w:jc w:val="center"/>
        </w:trPr>
        <w:tc>
          <w:tcPr>
            <w:tcW w:w="8820" w:type="dxa"/>
            <w:tcBorders>
              <w:top w:val="nil"/>
              <w:left w:val="nil"/>
              <w:bottom w:val="nil"/>
              <w:right w:val="nil"/>
            </w:tcBorders>
            <w:shd w:val="clear" w:color="auto" w:fill="auto"/>
          </w:tcPr>
          <w:p w14:paraId="137AC2B4" w14:textId="77777777" w:rsidR="001816B4" w:rsidRPr="001816B4" w:rsidRDefault="001816B4" w:rsidP="001816B4">
            <w:pPr>
              <w:spacing w:line="360" w:lineRule="auto"/>
              <w:jc w:val="center"/>
              <w:rPr>
                <w:rFonts w:ascii="Arial" w:hAnsi="Arial"/>
                <w:b/>
                <w:bCs/>
                <w:u w:val="single"/>
                <w:rtl/>
              </w:rPr>
            </w:pPr>
            <w:bookmarkStart w:id="5" w:name="PsakDin" w:colFirst="0" w:colLast="0"/>
            <w:bookmarkEnd w:id="0"/>
            <w:r w:rsidRPr="001816B4">
              <w:rPr>
                <w:rFonts w:ascii="Arial" w:hAnsi="Arial"/>
                <w:b/>
                <w:bCs/>
                <w:u w:val="single"/>
                <w:rtl/>
              </w:rPr>
              <w:t>גזר דין</w:t>
            </w:r>
          </w:p>
          <w:p w14:paraId="678C41D7" w14:textId="77777777" w:rsidR="007B2064" w:rsidRPr="001816B4" w:rsidRDefault="007B2064" w:rsidP="001816B4">
            <w:pPr>
              <w:spacing w:line="360" w:lineRule="auto"/>
              <w:jc w:val="center"/>
              <w:rPr>
                <w:rFonts w:ascii="Arial" w:hAnsi="Arial"/>
                <w:b/>
                <w:bCs/>
                <w:u w:val="single"/>
                <w:rtl/>
              </w:rPr>
            </w:pPr>
          </w:p>
        </w:tc>
      </w:tr>
      <w:bookmarkEnd w:id="5"/>
    </w:tbl>
    <w:p w14:paraId="0437DFD2" w14:textId="77777777" w:rsidR="007B2064" w:rsidRDefault="007B2064">
      <w:pPr>
        <w:spacing w:line="360" w:lineRule="auto"/>
        <w:jc w:val="both"/>
        <w:rPr>
          <w:rFonts w:ascii="Arial" w:hAnsi="Arial"/>
          <w:b/>
          <w:bCs/>
          <w:rtl/>
        </w:rPr>
      </w:pPr>
    </w:p>
    <w:p w14:paraId="6E9236EE" w14:textId="77777777" w:rsidR="007B2064" w:rsidRDefault="007B2064">
      <w:pPr>
        <w:spacing w:line="360" w:lineRule="auto"/>
        <w:jc w:val="both"/>
        <w:rPr>
          <w:rFonts w:ascii="Arial" w:hAnsi="Arial"/>
          <w:b/>
          <w:bCs/>
          <w:rtl/>
        </w:rPr>
      </w:pPr>
    </w:p>
    <w:p w14:paraId="7A5238C6" w14:textId="77777777" w:rsidR="007B2064" w:rsidRDefault="001816B4">
      <w:pPr>
        <w:spacing w:line="360" w:lineRule="auto"/>
        <w:jc w:val="both"/>
        <w:rPr>
          <w:b/>
          <w:bCs/>
          <w:rtl/>
        </w:rPr>
      </w:pPr>
      <w:r>
        <w:rPr>
          <w:rFonts w:hint="cs"/>
          <w:b/>
          <w:bCs/>
          <w:rtl/>
        </w:rPr>
        <w:t xml:space="preserve">הנאשם הורשע על פי הודאתו בעבירות של שימוש בסם מסוכן לצריכה עצמית ותיווך לעיסקה בסם מסוכן. </w:t>
      </w:r>
    </w:p>
    <w:p w14:paraId="3F590EEC" w14:textId="77777777" w:rsidR="007B2064" w:rsidRDefault="007B2064">
      <w:pPr>
        <w:spacing w:line="360" w:lineRule="auto"/>
        <w:jc w:val="both"/>
        <w:rPr>
          <w:b/>
          <w:bCs/>
          <w:rtl/>
        </w:rPr>
      </w:pPr>
    </w:p>
    <w:p w14:paraId="569E4B79" w14:textId="77777777" w:rsidR="007B2064" w:rsidRDefault="001816B4">
      <w:pPr>
        <w:spacing w:line="360" w:lineRule="auto"/>
        <w:jc w:val="both"/>
        <w:rPr>
          <w:b/>
          <w:bCs/>
          <w:rtl/>
        </w:rPr>
      </w:pPr>
      <w:r>
        <w:rPr>
          <w:rFonts w:hint="cs"/>
          <w:b/>
          <w:bCs/>
          <w:rtl/>
        </w:rPr>
        <w:t xml:space="preserve">בתאריך 23/4/08 בשעת ערב השתמש הנאשם יחד עם אחרים  בסם מסוכן מסוג קנביס. </w:t>
      </w:r>
    </w:p>
    <w:p w14:paraId="11C255B3" w14:textId="77777777" w:rsidR="007B2064" w:rsidRDefault="007B2064">
      <w:pPr>
        <w:spacing w:line="360" w:lineRule="auto"/>
        <w:jc w:val="both"/>
        <w:rPr>
          <w:b/>
          <w:bCs/>
          <w:rtl/>
        </w:rPr>
      </w:pPr>
    </w:p>
    <w:p w14:paraId="675E675A" w14:textId="77777777" w:rsidR="007B2064" w:rsidRDefault="001816B4">
      <w:pPr>
        <w:spacing w:line="360" w:lineRule="auto"/>
        <w:jc w:val="both"/>
        <w:rPr>
          <w:b/>
          <w:bCs/>
          <w:rtl/>
        </w:rPr>
      </w:pPr>
      <w:r>
        <w:rPr>
          <w:rFonts w:hint="cs"/>
          <w:b/>
          <w:bCs/>
          <w:rtl/>
        </w:rPr>
        <w:t xml:space="preserve">כחודשיים עובר למועד זה, נטל הנאשם סם מסוכן מסוג חשיש במשקל שאינו ידוע והעבירו מסוחר הסם לרוכש. כמו כן העביר מהרוכש לסוחר הסם סכום של 300 ₪. </w:t>
      </w:r>
    </w:p>
    <w:p w14:paraId="2BAFD1CC" w14:textId="77777777" w:rsidR="007B2064" w:rsidRDefault="007B2064">
      <w:pPr>
        <w:spacing w:line="360" w:lineRule="auto"/>
        <w:jc w:val="both"/>
        <w:rPr>
          <w:b/>
          <w:bCs/>
          <w:rtl/>
        </w:rPr>
      </w:pPr>
    </w:p>
    <w:p w14:paraId="13103A61" w14:textId="77777777" w:rsidR="007B2064" w:rsidRDefault="001816B4">
      <w:pPr>
        <w:spacing w:line="360" w:lineRule="auto"/>
        <w:jc w:val="both"/>
        <w:rPr>
          <w:b/>
          <w:bCs/>
          <w:rtl/>
        </w:rPr>
      </w:pPr>
      <w:r>
        <w:rPr>
          <w:rFonts w:hint="cs"/>
          <w:b/>
          <w:bCs/>
          <w:rtl/>
        </w:rPr>
        <w:t xml:space="preserve">כן צרף הנאשם תיק נוסף -  20689/01/14 ועל פי הודאתו הורשע בעבירה של החזקת תחמושת, בכך שבתאריך 6/2/12 החזיק בביתו בכדור 30 מ"מ אשר נמצא בשימו שצה"ל ואשר מיועד לאימוני ירי מתותח במסוקי פתן. </w:t>
      </w:r>
    </w:p>
    <w:p w14:paraId="709C68B6" w14:textId="77777777" w:rsidR="007B2064" w:rsidRDefault="007B2064">
      <w:pPr>
        <w:spacing w:line="360" w:lineRule="auto"/>
        <w:jc w:val="both"/>
        <w:rPr>
          <w:b/>
          <w:bCs/>
          <w:rtl/>
        </w:rPr>
      </w:pPr>
    </w:p>
    <w:p w14:paraId="3B6A0747" w14:textId="77777777" w:rsidR="007B2064" w:rsidRDefault="001816B4">
      <w:pPr>
        <w:spacing w:line="360" w:lineRule="auto"/>
        <w:jc w:val="both"/>
        <w:rPr>
          <w:b/>
          <w:bCs/>
          <w:rtl/>
        </w:rPr>
      </w:pPr>
      <w:r>
        <w:rPr>
          <w:rFonts w:hint="cs"/>
          <w:b/>
          <w:bCs/>
          <w:rtl/>
        </w:rPr>
        <w:t xml:space="preserve">ייאמר כבר עתה, בפתח הדברים כי כתב אישום זה הוגש בשנת 2011 והתקיימו בתיק זה 26(!) דיונים, מעבר לדחיות אשר נתבקשו על ידי הנאשם , הרי שהוא חזר בו מהודאה שגובשה במסגרת הסדר טיעון, בשתי הזדמנויות ובאחת הפעמים היה זה כחצי שנה לאחר גיבוש ההסדר ולאחר שהופנה אל שירות המבחן, כמו כן לא התייצב הנאשם  לדיונים בעניינו פעמים רבות ומספר צווי הבאה בעניינו הוצאו ואף בוצעו על ידי משטרת ישראל.  כך, גם כאשר הופנה אל הממונה על עבודות השירות, כפי שעוד יפורט להלן, היה צורך להפנותו בשתי הזדמנויות שונות כיוון שלא התייצב. </w:t>
      </w:r>
    </w:p>
    <w:p w14:paraId="6DA5FDB1" w14:textId="77777777" w:rsidR="007B2064" w:rsidRDefault="007B2064">
      <w:pPr>
        <w:spacing w:line="360" w:lineRule="auto"/>
        <w:jc w:val="both"/>
        <w:rPr>
          <w:b/>
          <w:bCs/>
          <w:rtl/>
        </w:rPr>
      </w:pPr>
    </w:p>
    <w:p w14:paraId="14025368" w14:textId="77777777" w:rsidR="007B2064" w:rsidRDefault="001816B4">
      <w:pPr>
        <w:spacing w:line="360" w:lineRule="auto"/>
        <w:jc w:val="both"/>
        <w:rPr>
          <w:b/>
          <w:bCs/>
          <w:rtl/>
        </w:rPr>
      </w:pPr>
      <w:r>
        <w:rPr>
          <w:rFonts w:hint="cs"/>
          <w:b/>
          <w:bCs/>
          <w:rtl/>
        </w:rPr>
        <w:t xml:space="preserve">ניתן תסקיר בעניינו של הנאשם . תסקיר זה הוא מאפריל 2013 וזאת בהתחשב בכל האמור לעיל ובאי התייצבויותיו של הנאשם לדיונים לאחר מכן. </w:t>
      </w:r>
    </w:p>
    <w:p w14:paraId="38468A08" w14:textId="77777777" w:rsidR="007B2064" w:rsidRDefault="007B2064">
      <w:pPr>
        <w:spacing w:line="360" w:lineRule="auto"/>
        <w:jc w:val="both"/>
        <w:rPr>
          <w:b/>
          <w:bCs/>
          <w:rtl/>
        </w:rPr>
      </w:pPr>
    </w:p>
    <w:p w14:paraId="052A392A" w14:textId="77777777" w:rsidR="007B2064" w:rsidRDefault="001816B4">
      <w:pPr>
        <w:spacing w:line="360" w:lineRule="auto"/>
        <w:jc w:val="both"/>
        <w:rPr>
          <w:b/>
          <w:bCs/>
          <w:rtl/>
        </w:rPr>
      </w:pPr>
      <w:r>
        <w:rPr>
          <w:rFonts w:hint="cs"/>
          <w:b/>
          <w:bCs/>
          <w:rtl/>
        </w:rPr>
        <w:t xml:space="preserve">מהתסקיר עולה כי הנאשם רווק ומתגורר בבית אמו ועובד בתחום השיפוצים. </w:t>
      </w:r>
    </w:p>
    <w:p w14:paraId="3FDFB515" w14:textId="77777777" w:rsidR="007B2064" w:rsidRDefault="001816B4">
      <w:pPr>
        <w:spacing w:line="360" w:lineRule="auto"/>
        <w:jc w:val="both"/>
        <w:rPr>
          <w:b/>
          <w:bCs/>
          <w:rtl/>
        </w:rPr>
      </w:pPr>
      <w:r>
        <w:rPr>
          <w:rFonts w:hint="cs"/>
          <w:b/>
          <w:bCs/>
          <w:rtl/>
        </w:rPr>
        <w:t xml:space="preserve">הנאשם נטל אחריות חלקית בלבד על ביצוע העבירות ותאר שימוש מזדמן בקנביס בנסיבות חברתיות. הוא ציין כי לא החזיק בסמים מעודו וכי הודאתו נכפתה עליו. הוא עומת עם כתב האישום בעניינו, אך התבצר בעמדותיו. </w:t>
      </w:r>
    </w:p>
    <w:p w14:paraId="0432C2A5" w14:textId="77777777" w:rsidR="007B2064" w:rsidRDefault="001816B4">
      <w:pPr>
        <w:spacing w:line="360" w:lineRule="auto"/>
        <w:jc w:val="both"/>
        <w:rPr>
          <w:b/>
          <w:bCs/>
          <w:rtl/>
        </w:rPr>
      </w:pPr>
      <w:r>
        <w:rPr>
          <w:rFonts w:hint="cs"/>
          <w:b/>
          <w:bCs/>
          <w:rtl/>
        </w:rPr>
        <w:t xml:space="preserve">שירות המבחן התרשם כי הנאשם נוטה לצמצום במתן מידע ומתקשה בשיתוף פעולה, דבר שבא, בין היתר לידי ביטוי באי הגעה למספר מפגשים. הנאשם שלל בעייתיות כלשהי בהתנהגותו או צורך בטיפול ועל כן נמנע שירות המבחן מהמלצה. </w:t>
      </w:r>
    </w:p>
    <w:p w14:paraId="2A61E984" w14:textId="77777777" w:rsidR="007B2064" w:rsidRDefault="007B2064">
      <w:pPr>
        <w:spacing w:line="360" w:lineRule="auto"/>
        <w:jc w:val="both"/>
        <w:rPr>
          <w:b/>
          <w:bCs/>
          <w:rtl/>
        </w:rPr>
      </w:pPr>
    </w:p>
    <w:p w14:paraId="094841ED" w14:textId="77777777" w:rsidR="007B2064" w:rsidRDefault="001816B4">
      <w:pPr>
        <w:spacing w:line="360" w:lineRule="auto"/>
        <w:jc w:val="both"/>
        <w:rPr>
          <w:b/>
          <w:bCs/>
          <w:rtl/>
        </w:rPr>
      </w:pPr>
      <w:r>
        <w:rPr>
          <w:rFonts w:hint="cs"/>
          <w:b/>
          <w:bCs/>
          <w:rtl/>
        </w:rPr>
        <w:t xml:space="preserve">בעקבות תסקיר  זה ולאחריו ניתנה לנאשם האפשרות לחזור בו מהודאתו, כפי שפורט לעיל. </w:t>
      </w:r>
    </w:p>
    <w:p w14:paraId="3415D3D3" w14:textId="77777777" w:rsidR="007B2064" w:rsidRDefault="007B2064">
      <w:pPr>
        <w:spacing w:line="360" w:lineRule="auto"/>
        <w:jc w:val="both"/>
        <w:rPr>
          <w:b/>
          <w:bCs/>
          <w:rtl/>
        </w:rPr>
      </w:pPr>
    </w:p>
    <w:p w14:paraId="446C1E5E" w14:textId="77777777" w:rsidR="007B2064" w:rsidRDefault="001816B4">
      <w:pPr>
        <w:spacing w:line="360" w:lineRule="auto"/>
        <w:jc w:val="both"/>
        <w:rPr>
          <w:b/>
          <w:bCs/>
          <w:rtl/>
        </w:rPr>
      </w:pPr>
      <w:r>
        <w:rPr>
          <w:rFonts w:hint="cs"/>
          <w:b/>
          <w:bCs/>
          <w:rtl/>
        </w:rPr>
        <w:lastRenderedPageBreak/>
        <w:t xml:space="preserve">לאחר ששוב גובש עם הנאשם הסדר טיעון הוא הופנה אל הממונה על עבודות השירות, </w:t>
      </w:r>
    </w:p>
    <w:p w14:paraId="02D5D864" w14:textId="77777777" w:rsidR="007B2064" w:rsidRDefault="001816B4">
      <w:pPr>
        <w:spacing w:line="360" w:lineRule="auto"/>
        <w:jc w:val="both"/>
        <w:rPr>
          <w:b/>
          <w:bCs/>
          <w:rtl/>
        </w:rPr>
      </w:pPr>
      <w:r>
        <w:rPr>
          <w:rFonts w:hint="cs"/>
          <w:b/>
          <w:bCs/>
          <w:rtl/>
        </w:rPr>
        <w:t xml:space="preserve">מחוות דעתו של הממונה אשר ניתנה ביום 30/3/15 עולה כי מאחר שמדובר בעבירות סמים נתבקש הנאשם למסור דגימת שתן ונמצא כי הנאשם עשה שימוש בחשיש. </w:t>
      </w:r>
    </w:p>
    <w:p w14:paraId="60DB1871" w14:textId="77777777" w:rsidR="007B2064" w:rsidRDefault="007B2064">
      <w:pPr>
        <w:spacing w:line="360" w:lineRule="auto"/>
        <w:jc w:val="both"/>
        <w:rPr>
          <w:b/>
          <w:bCs/>
          <w:rtl/>
        </w:rPr>
      </w:pPr>
    </w:p>
    <w:p w14:paraId="50459605" w14:textId="77777777" w:rsidR="007B2064" w:rsidRDefault="001816B4">
      <w:pPr>
        <w:spacing w:line="360" w:lineRule="auto"/>
        <w:jc w:val="both"/>
        <w:rPr>
          <w:b/>
          <w:bCs/>
          <w:rtl/>
        </w:rPr>
      </w:pPr>
      <w:r>
        <w:rPr>
          <w:rFonts w:hint="cs"/>
          <w:b/>
          <w:bCs/>
          <w:rtl/>
        </w:rPr>
        <w:t xml:space="preserve">בשל כך, מצא הממונה לקבוע כי  הנאשם אינו מתאים לביצוע עבודות שירות. </w:t>
      </w:r>
    </w:p>
    <w:p w14:paraId="18992F09" w14:textId="77777777" w:rsidR="007B2064" w:rsidRDefault="007B2064">
      <w:pPr>
        <w:spacing w:line="360" w:lineRule="auto"/>
        <w:jc w:val="both"/>
        <w:rPr>
          <w:b/>
          <w:bCs/>
          <w:rtl/>
        </w:rPr>
      </w:pPr>
    </w:p>
    <w:p w14:paraId="47AE315A" w14:textId="77777777" w:rsidR="007B2064" w:rsidRDefault="001816B4">
      <w:pPr>
        <w:spacing w:line="360" w:lineRule="auto"/>
        <w:jc w:val="both"/>
        <w:rPr>
          <w:b/>
          <w:bCs/>
          <w:rtl/>
        </w:rPr>
      </w:pPr>
      <w:r>
        <w:rPr>
          <w:rFonts w:hint="cs"/>
          <w:b/>
          <w:bCs/>
          <w:rtl/>
        </w:rPr>
        <w:t xml:space="preserve">ב"כ הנאשם ביקש לאחר שהנאשם התייצב סוף דבר לדיונים בעניינו לשוב ולהפנותו אל הממונה על עבודות השירות על מנת שתינתן לו הזדמנות נוספת ותוך התחשבות במועד ביצוע העבירות ומהותן. </w:t>
      </w:r>
    </w:p>
    <w:p w14:paraId="00A835AC" w14:textId="77777777" w:rsidR="007B2064" w:rsidRDefault="007B2064">
      <w:pPr>
        <w:spacing w:line="360" w:lineRule="auto"/>
        <w:jc w:val="both"/>
        <w:rPr>
          <w:b/>
          <w:bCs/>
          <w:rtl/>
        </w:rPr>
      </w:pPr>
    </w:p>
    <w:p w14:paraId="501FB125" w14:textId="77777777" w:rsidR="007B2064" w:rsidRDefault="001816B4">
      <w:pPr>
        <w:spacing w:line="360" w:lineRule="auto"/>
        <w:jc w:val="both"/>
        <w:rPr>
          <w:b/>
          <w:bCs/>
          <w:rtl/>
        </w:rPr>
      </w:pPr>
      <w:r>
        <w:rPr>
          <w:rFonts w:hint="cs"/>
          <w:b/>
          <w:bCs/>
          <w:rtl/>
        </w:rPr>
        <w:t xml:space="preserve">בהתחשב באופן התנהלותו של הנאשם ובממצאים שמצא הממונה, לא מצאתי להענות לבקשה זו. </w:t>
      </w:r>
    </w:p>
    <w:p w14:paraId="6ADBB1FB" w14:textId="77777777" w:rsidR="007B2064" w:rsidRDefault="007B2064">
      <w:pPr>
        <w:spacing w:line="360" w:lineRule="auto"/>
        <w:jc w:val="both"/>
        <w:rPr>
          <w:b/>
          <w:bCs/>
          <w:rtl/>
        </w:rPr>
      </w:pPr>
    </w:p>
    <w:p w14:paraId="0947D1D0" w14:textId="77777777" w:rsidR="007B2064" w:rsidRDefault="001816B4">
      <w:pPr>
        <w:spacing w:line="360" w:lineRule="auto"/>
        <w:jc w:val="both"/>
        <w:rPr>
          <w:b/>
          <w:bCs/>
          <w:rtl/>
        </w:rPr>
      </w:pPr>
      <w:r>
        <w:rPr>
          <w:rFonts w:hint="cs"/>
          <w:b/>
          <w:bCs/>
          <w:rtl/>
        </w:rPr>
        <w:t xml:space="preserve">התביעה ציינה כי בהסדר הטיעון שגובש בין הצדדים סוכם כי הצדדים יעתרו במשותף להשתת עונש של חודש מאסר בפועל שירוצה בדרך של עבודות שירות, בצד מאסר מותנה, קנס ופסילה על תנאי. משהתברר, כך טענה התביעה, כי מדובר בנאשם אשר לא השכיל לנצל את ההזדמנות שניתנה לו ואף חזר להשתמש בסמים, וחרף חלוף הזמן והעדר עבר פלילי, סבורה התביעה כי יש להשית על הנאשם חודש מאסר בכליאה ממשית , לצד מאסר מותנה, קנס ופסילת רישיון נהיגה על תנאי. </w:t>
      </w:r>
    </w:p>
    <w:p w14:paraId="2348D422" w14:textId="77777777" w:rsidR="007B2064" w:rsidRDefault="007B2064">
      <w:pPr>
        <w:spacing w:line="360" w:lineRule="auto"/>
        <w:jc w:val="both"/>
        <w:rPr>
          <w:b/>
          <w:bCs/>
          <w:rtl/>
        </w:rPr>
      </w:pPr>
    </w:p>
    <w:p w14:paraId="3BFEDF57" w14:textId="77777777" w:rsidR="007B2064" w:rsidRDefault="001816B4">
      <w:pPr>
        <w:spacing w:line="360" w:lineRule="auto"/>
        <w:jc w:val="both"/>
        <w:rPr>
          <w:b/>
          <w:bCs/>
          <w:rtl/>
        </w:rPr>
      </w:pPr>
      <w:r>
        <w:rPr>
          <w:rFonts w:hint="cs"/>
          <w:b/>
          <w:bCs/>
          <w:rtl/>
        </w:rPr>
        <w:t>ב"כ הנאשם הדגיש את חלוף הזמן הרב מאז ביצוע עבירות הסמים ואף מאז ביצוע העבירה נשוא התיק המצורף, והדגיש כי התחמושת בה מדובר, היא כדור אותו קיבל הנאשם כקישוט מחברו.  עוד הדגיש ב"כ הנאשם כי מדובר בנאשם נעדר עבר פלילי אשר בחר לצרף את שני התיקים שהיו תלויים ועומדים נגדו.</w:t>
      </w:r>
    </w:p>
    <w:p w14:paraId="3BCACEEB" w14:textId="77777777" w:rsidR="007B2064" w:rsidRDefault="001816B4">
      <w:pPr>
        <w:spacing w:line="360" w:lineRule="auto"/>
        <w:jc w:val="both"/>
        <w:rPr>
          <w:b/>
          <w:bCs/>
          <w:rtl/>
        </w:rPr>
      </w:pPr>
      <w:r>
        <w:rPr>
          <w:rFonts w:hint="cs"/>
          <w:b/>
          <w:bCs/>
          <w:rtl/>
        </w:rPr>
        <w:t xml:space="preserve">לטעמו, במכלול הנסיבות אין מקום לשלוח את הנאשם אל מאחורי סורג ובריח וניתן להסתפק בענישה מותנית ולאזנה באמצעות קנס. </w:t>
      </w:r>
    </w:p>
    <w:p w14:paraId="6E70DDB1" w14:textId="77777777" w:rsidR="007B2064" w:rsidRDefault="007B2064">
      <w:pPr>
        <w:spacing w:line="360" w:lineRule="auto"/>
        <w:jc w:val="both"/>
        <w:rPr>
          <w:b/>
          <w:bCs/>
          <w:rtl/>
        </w:rPr>
      </w:pPr>
    </w:p>
    <w:p w14:paraId="7AF5C4B6" w14:textId="77777777" w:rsidR="007B2064" w:rsidRDefault="001816B4">
      <w:pPr>
        <w:spacing w:line="360" w:lineRule="auto"/>
        <w:jc w:val="both"/>
        <w:rPr>
          <w:b/>
          <w:bCs/>
          <w:rtl/>
        </w:rPr>
      </w:pPr>
      <w:r>
        <w:rPr>
          <w:rFonts w:hint="cs"/>
          <w:b/>
          <w:bCs/>
          <w:rtl/>
        </w:rPr>
        <w:t xml:space="preserve">אקדים ואציין כי העונש לו עתרה התביעה הוא מאוזן וראוי ואינו על דרך החומרא בהתחשב בכך שמדובר בתיווך לעיסקה בסם מסוכן כאשר הנאשם הוא זה שמעביר את הסם ואף זה שמעביר את התמורה עבור הרכישה, דהיינו הוא נדבך חשוב ובלתו אין בעיסקה זו. </w:t>
      </w:r>
    </w:p>
    <w:p w14:paraId="41886C3C" w14:textId="77777777" w:rsidR="007B2064" w:rsidRDefault="007B2064">
      <w:pPr>
        <w:spacing w:line="360" w:lineRule="auto"/>
        <w:jc w:val="both"/>
        <w:rPr>
          <w:b/>
          <w:bCs/>
          <w:rtl/>
        </w:rPr>
      </w:pPr>
    </w:p>
    <w:p w14:paraId="29AD05DA" w14:textId="77777777" w:rsidR="007B2064" w:rsidRDefault="001816B4">
      <w:pPr>
        <w:spacing w:line="360" w:lineRule="auto"/>
        <w:jc w:val="both"/>
        <w:rPr>
          <w:b/>
          <w:bCs/>
          <w:rtl/>
        </w:rPr>
      </w:pPr>
      <w:r>
        <w:rPr>
          <w:rFonts w:hint="cs"/>
          <w:b/>
          <w:bCs/>
          <w:rtl/>
        </w:rPr>
        <w:t>אם החלטתי להקל מעתירתה של התביעה הרי זה רק בשל חלוף הזמן הרב מאז ביצוע העבירות.</w:t>
      </w:r>
    </w:p>
    <w:p w14:paraId="6DC63DAE" w14:textId="77777777" w:rsidR="007B2064" w:rsidRDefault="001816B4">
      <w:pPr>
        <w:spacing w:line="360" w:lineRule="auto"/>
        <w:jc w:val="both"/>
        <w:rPr>
          <w:b/>
          <w:bCs/>
          <w:rtl/>
        </w:rPr>
      </w:pPr>
      <w:r>
        <w:rPr>
          <w:rFonts w:hint="cs"/>
          <w:b/>
          <w:bCs/>
          <w:rtl/>
        </w:rPr>
        <w:t>אמנם האחריות העיקרית לחלוף זמן רב זה רובצת לפתחו של הנאשם בשל אופן התנהלותו, לרבות אי התייצבותו לדיונים והצורך להוציא בעניינו, לא אחת, צווי הבאה, אך יחד עם זאת לא ניתן, בכל אופן, להתעלם מפרק זמן ארוך במיוחד זה.</w:t>
      </w:r>
    </w:p>
    <w:p w14:paraId="693932F8" w14:textId="77777777" w:rsidR="007B2064" w:rsidRDefault="001816B4">
      <w:pPr>
        <w:spacing w:line="360" w:lineRule="auto"/>
        <w:jc w:val="both"/>
        <w:rPr>
          <w:b/>
          <w:bCs/>
          <w:rtl/>
        </w:rPr>
      </w:pPr>
      <w:r>
        <w:rPr>
          <w:rFonts w:hint="cs"/>
          <w:b/>
          <w:bCs/>
          <w:rtl/>
        </w:rPr>
        <w:t xml:space="preserve">לענישה יש משמעות ואפקטיביות ככל שהיא קרובה יותר למועד ביצוע העבירה. עוקצה מוקהה ככל שהיא מתרחקת ממועד ביצוע העבירה. </w:t>
      </w:r>
    </w:p>
    <w:p w14:paraId="5265508D" w14:textId="77777777" w:rsidR="007B2064" w:rsidRDefault="007B2064">
      <w:pPr>
        <w:spacing w:line="360" w:lineRule="auto"/>
        <w:jc w:val="both"/>
        <w:rPr>
          <w:b/>
          <w:bCs/>
          <w:rtl/>
        </w:rPr>
      </w:pPr>
    </w:p>
    <w:p w14:paraId="13CFFFC0" w14:textId="77777777" w:rsidR="007B2064" w:rsidRDefault="001816B4">
      <w:pPr>
        <w:spacing w:line="360" w:lineRule="auto"/>
        <w:jc w:val="both"/>
        <w:rPr>
          <w:b/>
          <w:bCs/>
          <w:rtl/>
        </w:rPr>
      </w:pPr>
      <w:r>
        <w:rPr>
          <w:rFonts w:hint="cs"/>
          <w:b/>
          <w:bCs/>
          <w:rtl/>
        </w:rPr>
        <w:t xml:space="preserve">עוד התחשבתי בעברו הנקי של הנאשם. </w:t>
      </w:r>
    </w:p>
    <w:p w14:paraId="2D932A04" w14:textId="77777777" w:rsidR="007B2064" w:rsidRDefault="007B2064">
      <w:pPr>
        <w:spacing w:line="360" w:lineRule="auto"/>
        <w:jc w:val="both"/>
        <w:rPr>
          <w:b/>
          <w:bCs/>
          <w:rtl/>
        </w:rPr>
      </w:pPr>
    </w:p>
    <w:p w14:paraId="01BF96F3" w14:textId="77777777" w:rsidR="007B2064" w:rsidRDefault="001816B4">
      <w:pPr>
        <w:spacing w:line="360" w:lineRule="auto"/>
        <w:jc w:val="both"/>
        <w:rPr>
          <w:b/>
          <w:bCs/>
          <w:rtl/>
        </w:rPr>
      </w:pPr>
      <w:r>
        <w:rPr>
          <w:rFonts w:hint="cs"/>
          <w:b/>
          <w:bCs/>
          <w:rtl/>
        </w:rPr>
        <w:t xml:space="preserve">על כן מצאתי, כי עתה, לא יהיה  זה נכון להטיל על הנאשם עונש שמשמעותו שליחתו אל מאחורי סורג ובריח.  הקלה זו בעונשו של הנאשם תאוזן ברכיבי הענישה האחרים. </w:t>
      </w:r>
    </w:p>
    <w:p w14:paraId="2E0EA44C" w14:textId="77777777" w:rsidR="007B2064" w:rsidRDefault="007B2064">
      <w:pPr>
        <w:spacing w:line="360" w:lineRule="auto"/>
        <w:jc w:val="both"/>
        <w:rPr>
          <w:b/>
          <w:bCs/>
          <w:rtl/>
        </w:rPr>
      </w:pPr>
    </w:p>
    <w:p w14:paraId="02C1BE0C" w14:textId="77777777" w:rsidR="007B2064" w:rsidRDefault="007B2064">
      <w:pPr>
        <w:spacing w:line="360" w:lineRule="auto"/>
        <w:jc w:val="both"/>
        <w:rPr>
          <w:b/>
          <w:bCs/>
          <w:rtl/>
        </w:rPr>
      </w:pPr>
    </w:p>
    <w:p w14:paraId="5DA492F2" w14:textId="77777777" w:rsidR="007B2064" w:rsidRDefault="007B2064">
      <w:pPr>
        <w:spacing w:line="360" w:lineRule="auto"/>
        <w:jc w:val="both"/>
        <w:rPr>
          <w:b/>
          <w:bCs/>
          <w:rtl/>
        </w:rPr>
      </w:pPr>
    </w:p>
    <w:p w14:paraId="0DA63DCA" w14:textId="77777777" w:rsidR="007B2064" w:rsidRDefault="007B2064">
      <w:pPr>
        <w:spacing w:line="360" w:lineRule="auto"/>
        <w:jc w:val="both"/>
        <w:rPr>
          <w:b/>
          <w:bCs/>
          <w:rtl/>
        </w:rPr>
      </w:pPr>
    </w:p>
    <w:p w14:paraId="3D9D19C4" w14:textId="77777777" w:rsidR="007B2064" w:rsidRDefault="007B2064">
      <w:pPr>
        <w:spacing w:line="360" w:lineRule="auto"/>
        <w:jc w:val="both"/>
        <w:rPr>
          <w:b/>
          <w:bCs/>
          <w:rtl/>
        </w:rPr>
      </w:pPr>
    </w:p>
    <w:p w14:paraId="4EF2548F" w14:textId="77777777" w:rsidR="007B2064" w:rsidRDefault="001816B4">
      <w:pPr>
        <w:spacing w:line="360" w:lineRule="auto"/>
        <w:jc w:val="both"/>
        <w:rPr>
          <w:b/>
          <w:bCs/>
          <w:rtl/>
        </w:rPr>
      </w:pPr>
      <w:r>
        <w:rPr>
          <w:rFonts w:hint="cs"/>
          <w:b/>
          <w:bCs/>
          <w:rtl/>
        </w:rPr>
        <w:t xml:space="preserve">אני גוזרת על הנאשם בגין כל העבירות בהן הורשע </w:t>
      </w:r>
      <w:r>
        <w:rPr>
          <w:b/>
          <w:bCs/>
          <w:rtl/>
        </w:rPr>
        <w:t>–</w:t>
      </w:r>
      <w:r>
        <w:rPr>
          <w:rFonts w:hint="cs"/>
          <w:b/>
          <w:bCs/>
          <w:rtl/>
        </w:rPr>
        <w:t xml:space="preserve"> </w:t>
      </w:r>
    </w:p>
    <w:p w14:paraId="41A2E26B" w14:textId="77777777" w:rsidR="007B2064" w:rsidRDefault="007B2064">
      <w:pPr>
        <w:spacing w:line="360" w:lineRule="auto"/>
        <w:jc w:val="both"/>
        <w:rPr>
          <w:b/>
          <w:bCs/>
          <w:rtl/>
        </w:rPr>
      </w:pPr>
    </w:p>
    <w:p w14:paraId="20D4EF00" w14:textId="77777777" w:rsidR="007B2064" w:rsidRDefault="001816B4">
      <w:pPr>
        <w:spacing w:line="360" w:lineRule="auto"/>
        <w:jc w:val="both"/>
        <w:rPr>
          <w:b/>
          <w:bCs/>
          <w:rtl/>
        </w:rPr>
      </w:pPr>
      <w:r>
        <w:rPr>
          <w:rFonts w:hint="cs"/>
          <w:b/>
          <w:bCs/>
          <w:rtl/>
        </w:rPr>
        <w:t xml:space="preserve">שישה חודשי מאסר על תנאי למשך שלוש שנים לבל יעבור עבירה כלשהי לפי </w:t>
      </w:r>
      <w:hyperlink r:id="rId8" w:history="1">
        <w:r w:rsidRPr="001816B4">
          <w:rPr>
            <w:b/>
            <w:bCs/>
            <w:color w:val="0000FF"/>
            <w:u w:val="single"/>
            <w:rtl/>
          </w:rPr>
          <w:t>פקודת הסמים המסוכנים</w:t>
        </w:r>
      </w:hyperlink>
      <w:r>
        <w:rPr>
          <w:rFonts w:hint="cs"/>
          <w:b/>
          <w:bCs/>
          <w:rtl/>
        </w:rPr>
        <w:t xml:space="preserve">, או עבירה של החזקת נשק או תחמושת. </w:t>
      </w:r>
    </w:p>
    <w:p w14:paraId="23E19B75" w14:textId="77777777" w:rsidR="007B2064" w:rsidRDefault="007B2064">
      <w:pPr>
        <w:spacing w:line="360" w:lineRule="auto"/>
        <w:jc w:val="both"/>
        <w:rPr>
          <w:b/>
          <w:bCs/>
          <w:rtl/>
        </w:rPr>
      </w:pPr>
    </w:p>
    <w:p w14:paraId="2115A3C8" w14:textId="77777777" w:rsidR="007B2064" w:rsidRDefault="001816B4">
      <w:pPr>
        <w:spacing w:line="360" w:lineRule="auto"/>
        <w:jc w:val="both"/>
        <w:rPr>
          <w:b/>
          <w:bCs/>
          <w:rtl/>
        </w:rPr>
      </w:pPr>
      <w:r>
        <w:rPr>
          <w:rFonts w:hint="cs"/>
          <w:b/>
          <w:bCs/>
          <w:rtl/>
        </w:rPr>
        <w:t>אני מטילה על הנאשם קנס בסכום של 3000 ₪ או 20 ימי מאסר תמורתו.</w:t>
      </w:r>
    </w:p>
    <w:p w14:paraId="5639060C" w14:textId="77777777" w:rsidR="007B2064" w:rsidRDefault="007B2064">
      <w:pPr>
        <w:spacing w:line="360" w:lineRule="auto"/>
        <w:jc w:val="both"/>
        <w:rPr>
          <w:b/>
          <w:bCs/>
          <w:rtl/>
        </w:rPr>
      </w:pPr>
    </w:p>
    <w:p w14:paraId="64A9E4C1" w14:textId="77777777" w:rsidR="007B2064" w:rsidRDefault="001816B4">
      <w:pPr>
        <w:spacing w:line="360" w:lineRule="auto"/>
        <w:jc w:val="both"/>
        <w:rPr>
          <w:b/>
          <w:bCs/>
          <w:rtl/>
        </w:rPr>
      </w:pPr>
      <w:r>
        <w:rPr>
          <w:rFonts w:hint="cs"/>
          <w:b/>
          <w:bCs/>
          <w:rtl/>
        </w:rPr>
        <w:t>הקנס ישולם בשישה תשלומים חודשיים שווים ורצופים שהראשון בהם ביום 1/11/15 והבאים אחריו בכל 1 לחודש שלאחר מכן . לא ישולם תשלום במועדו, יעמוד כל הסכום לפרעון מיידי. היה וקיים בתיק סכום כסף במזומן כתוצאה מהפקדה של הנאשם כתוצאה מצווי הבאה שניתנו בעניינו, ניתנת הסכמתו של הנאשם לקיזוז סכום זה מסכום הקנס שהוטל עליו. היתרה, תשולם בתשלומים כפי שנקבע לעיל.</w:t>
      </w:r>
    </w:p>
    <w:p w14:paraId="64B9BD9E" w14:textId="77777777" w:rsidR="007B2064" w:rsidRDefault="007B2064">
      <w:pPr>
        <w:spacing w:line="360" w:lineRule="auto"/>
        <w:jc w:val="both"/>
        <w:rPr>
          <w:b/>
          <w:bCs/>
          <w:rtl/>
        </w:rPr>
      </w:pPr>
    </w:p>
    <w:p w14:paraId="44AC39C1" w14:textId="77777777" w:rsidR="007B2064" w:rsidRDefault="001816B4">
      <w:pPr>
        <w:spacing w:line="360" w:lineRule="auto"/>
        <w:jc w:val="both"/>
        <w:rPr>
          <w:b/>
          <w:bCs/>
          <w:rtl/>
        </w:rPr>
      </w:pPr>
      <w:r>
        <w:rPr>
          <w:rFonts w:hint="cs"/>
          <w:b/>
          <w:bCs/>
          <w:rtl/>
        </w:rPr>
        <w:t xml:space="preserve">אני מורה כי הנאשם ייפסל מלקבל ומלהחזיק רישיון נהיגה לתקופה של שישה חודשים ואלה יהיו על תנאי למשך שלוש שנים לבל יעבור עבירה כלשהי לפי </w:t>
      </w:r>
      <w:hyperlink r:id="rId9" w:history="1">
        <w:r w:rsidRPr="001816B4">
          <w:rPr>
            <w:b/>
            <w:bCs/>
            <w:color w:val="0000FF"/>
            <w:u w:val="single"/>
            <w:rtl/>
          </w:rPr>
          <w:t>פקודת הסמים המסוכנים</w:t>
        </w:r>
      </w:hyperlink>
      <w:r>
        <w:rPr>
          <w:rFonts w:hint="cs"/>
          <w:b/>
          <w:bCs/>
          <w:rtl/>
        </w:rPr>
        <w:t xml:space="preserve">. </w:t>
      </w:r>
    </w:p>
    <w:p w14:paraId="1E307569" w14:textId="77777777" w:rsidR="007B2064" w:rsidRDefault="007B2064">
      <w:pPr>
        <w:spacing w:line="360" w:lineRule="auto"/>
        <w:jc w:val="both"/>
        <w:rPr>
          <w:b/>
          <w:bCs/>
          <w:rtl/>
        </w:rPr>
      </w:pPr>
    </w:p>
    <w:p w14:paraId="4414FDE2" w14:textId="77777777" w:rsidR="007B2064" w:rsidRDefault="001816B4">
      <w:pPr>
        <w:spacing w:line="360" w:lineRule="auto"/>
        <w:jc w:val="both"/>
        <w:rPr>
          <w:b/>
          <w:bCs/>
          <w:rtl/>
        </w:rPr>
      </w:pPr>
      <w:r>
        <w:rPr>
          <w:rFonts w:hint="cs"/>
          <w:b/>
          <w:bCs/>
          <w:rtl/>
        </w:rPr>
        <w:t>מוצגים שנתפסו בשני התיקים יושמדו.</w:t>
      </w:r>
    </w:p>
    <w:p w14:paraId="745C9E8A" w14:textId="77777777" w:rsidR="007B2064" w:rsidRDefault="007B2064">
      <w:pPr>
        <w:spacing w:line="360" w:lineRule="auto"/>
        <w:jc w:val="both"/>
        <w:rPr>
          <w:b/>
          <w:bCs/>
          <w:rtl/>
        </w:rPr>
      </w:pPr>
    </w:p>
    <w:p w14:paraId="203B135D" w14:textId="77777777" w:rsidR="007B2064" w:rsidRDefault="001816B4">
      <w:pPr>
        <w:spacing w:line="360" w:lineRule="auto"/>
        <w:jc w:val="both"/>
        <w:rPr>
          <w:b/>
          <w:bCs/>
          <w:rtl/>
        </w:rPr>
      </w:pPr>
      <w:r>
        <w:rPr>
          <w:rFonts w:hint="cs"/>
          <w:b/>
          <w:bCs/>
          <w:rtl/>
        </w:rPr>
        <w:t>זכות ערעור כחוק.</w:t>
      </w:r>
    </w:p>
    <w:p w14:paraId="15629ABF" w14:textId="77777777" w:rsidR="007B2064" w:rsidRPr="001816B4" w:rsidRDefault="001816B4">
      <w:pPr>
        <w:spacing w:line="360" w:lineRule="auto"/>
        <w:jc w:val="both"/>
        <w:rPr>
          <w:b/>
          <w:bCs/>
          <w:color w:val="FFFFFF"/>
          <w:sz w:val="2"/>
          <w:szCs w:val="2"/>
          <w:rtl/>
        </w:rPr>
      </w:pPr>
      <w:r w:rsidRPr="001816B4">
        <w:rPr>
          <w:b/>
          <w:bCs/>
          <w:color w:val="FFFFFF"/>
          <w:sz w:val="2"/>
          <w:szCs w:val="2"/>
          <w:rtl/>
        </w:rPr>
        <w:t>5129371</w:t>
      </w:r>
    </w:p>
    <w:p w14:paraId="02D76190" w14:textId="77777777" w:rsidR="007B2064" w:rsidRDefault="001816B4">
      <w:pPr>
        <w:spacing w:line="360" w:lineRule="auto"/>
        <w:jc w:val="both"/>
        <w:rPr>
          <w:b/>
          <w:bCs/>
          <w:rtl/>
        </w:rPr>
      </w:pPr>
      <w:r w:rsidRPr="001816B4">
        <w:rPr>
          <w:rFonts w:ascii="Arial" w:hAnsi="Arial"/>
          <w:b/>
          <w:bCs/>
          <w:color w:val="FFFFFF"/>
          <w:sz w:val="2"/>
          <w:szCs w:val="2"/>
          <w:rtl/>
        </w:rPr>
        <w:t>54678313</w:t>
      </w:r>
      <w:r>
        <w:rPr>
          <w:rFonts w:ascii="Arial" w:hAnsi="Arial"/>
          <w:b/>
          <w:bCs/>
          <w:rtl/>
        </w:rPr>
        <w:t xml:space="preserve">ניתן היום,  ג' תשרי תשע"ו, 16 ספטמבר 2015, במעמד הצדדים. </w:t>
      </w:r>
    </w:p>
    <w:p w14:paraId="1BC6926D" w14:textId="77777777" w:rsidR="007B2064" w:rsidRDefault="001816B4">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2BEC3385" w14:textId="77777777" w:rsidR="007B2064" w:rsidRDefault="007B2064">
      <w:pPr>
        <w:spacing w:line="360" w:lineRule="auto"/>
        <w:jc w:val="both"/>
        <w:rPr>
          <w:rFonts w:ascii="Arial" w:hAnsi="Arial"/>
          <w:b/>
          <w:bCs/>
          <w:rtl/>
        </w:rPr>
      </w:pPr>
    </w:p>
    <w:p w14:paraId="1F815095" w14:textId="77777777" w:rsidR="007B2064" w:rsidRDefault="007B2064">
      <w:pPr>
        <w:spacing w:line="360" w:lineRule="auto"/>
        <w:jc w:val="both"/>
        <w:rPr>
          <w:b/>
          <w:bCs/>
          <w:rtl/>
        </w:rPr>
      </w:pPr>
    </w:p>
    <w:p w14:paraId="3EFD20BF" w14:textId="77777777" w:rsidR="007B2064" w:rsidRDefault="007B2064">
      <w:pPr>
        <w:pStyle w:val="a3"/>
        <w:spacing w:line="360" w:lineRule="auto"/>
        <w:jc w:val="both"/>
        <w:rPr>
          <w:b/>
          <w:bCs/>
          <w:rtl/>
        </w:rPr>
      </w:pPr>
    </w:p>
    <w:p w14:paraId="0FDE1735" w14:textId="77777777" w:rsidR="001816B4" w:rsidRPr="001816B4" w:rsidRDefault="001816B4" w:rsidP="001816B4">
      <w:pPr>
        <w:keepNext/>
        <w:rPr>
          <w:rFonts w:ascii="David" w:hAnsi="David"/>
          <w:color w:val="000000"/>
          <w:sz w:val="22"/>
          <w:szCs w:val="22"/>
          <w:rtl/>
        </w:rPr>
      </w:pPr>
    </w:p>
    <w:p w14:paraId="562CFB3C" w14:textId="77777777" w:rsidR="001816B4" w:rsidRPr="001816B4" w:rsidRDefault="001816B4" w:rsidP="001816B4">
      <w:pPr>
        <w:keepNext/>
        <w:rPr>
          <w:rFonts w:ascii="David" w:hAnsi="David"/>
          <w:color w:val="000000"/>
          <w:sz w:val="22"/>
          <w:szCs w:val="22"/>
          <w:rtl/>
        </w:rPr>
      </w:pPr>
      <w:r w:rsidRPr="001816B4">
        <w:rPr>
          <w:rFonts w:ascii="David" w:hAnsi="David"/>
          <w:color w:val="000000"/>
          <w:sz w:val="22"/>
          <w:szCs w:val="22"/>
          <w:rtl/>
        </w:rPr>
        <w:t>הה עינת רון 54678313</w:t>
      </w:r>
    </w:p>
    <w:p w14:paraId="16AF025E" w14:textId="77777777" w:rsidR="001816B4" w:rsidRDefault="001816B4" w:rsidP="001816B4">
      <w:r w:rsidRPr="001816B4">
        <w:rPr>
          <w:color w:val="000000"/>
          <w:rtl/>
        </w:rPr>
        <w:t>נוסח מסמך זה כפוף לשינויי ניסוח ועריכה</w:t>
      </w:r>
    </w:p>
    <w:p w14:paraId="52FA9442" w14:textId="77777777" w:rsidR="001816B4" w:rsidRDefault="001816B4" w:rsidP="001816B4">
      <w:pPr>
        <w:rPr>
          <w:rtl/>
        </w:rPr>
      </w:pPr>
    </w:p>
    <w:p w14:paraId="72168615" w14:textId="77777777" w:rsidR="001816B4" w:rsidRDefault="001816B4" w:rsidP="001816B4">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6522D939" w14:textId="77777777" w:rsidR="007B2064" w:rsidRPr="001816B4" w:rsidRDefault="007B2064" w:rsidP="001816B4">
      <w:pPr>
        <w:jc w:val="center"/>
        <w:rPr>
          <w:color w:val="0000FF"/>
          <w:u w:val="single"/>
        </w:rPr>
      </w:pPr>
    </w:p>
    <w:sectPr w:rsidR="007B2064" w:rsidRPr="001816B4" w:rsidSect="001816B4">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A8B5F" w14:textId="77777777" w:rsidR="00374AE4" w:rsidRDefault="00374AE4">
      <w:r>
        <w:separator/>
      </w:r>
    </w:p>
  </w:endnote>
  <w:endnote w:type="continuationSeparator" w:id="0">
    <w:p w14:paraId="5647F3E9" w14:textId="77777777" w:rsidR="00374AE4" w:rsidRDefault="00374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4328A" w14:textId="77777777" w:rsidR="00975C97" w:rsidRDefault="00975C97" w:rsidP="001816B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33E12E" w14:textId="77777777" w:rsidR="00975C97" w:rsidRPr="001816B4" w:rsidRDefault="00975C97" w:rsidP="001816B4">
    <w:pPr>
      <w:pStyle w:val="a4"/>
      <w:pBdr>
        <w:top w:val="single" w:sz="4" w:space="1" w:color="auto"/>
        <w:between w:val="single" w:sz="4" w:space="0" w:color="auto"/>
      </w:pBdr>
      <w:spacing w:after="60"/>
      <w:jc w:val="center"/>
      <w:rPr>
        <w:rFonts w:ascii="FrankRuehl" w:hAnsi="FrankRuehl" w:cs="FrankRuehl"/>
        <w:color w:val="000000"/>
      </w:rPr>
    </w:pPr>
    <w:r w:rsidRPr="001816B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2955D" w14:textId="77777777" w:rsidR="00975C97" w:rsidRDefault="00975C97" w:rsidP="001816B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3403B">
      <w:rPr>
        <w:rFonts w:ascii="FrankRuehl" w:hAnsi="FrankRuehl" w:cs="FrankRuehl"/>
        <w:noProof/>
        <w:rtl/>
      </w:rPr>
      <w:t>1</w:t>
    </w:r>
    <w:r>
      <w:rPr>
        <w:rFonts w:ascii="FrankRuehl" w:hAnsi="FrankRuehl" w:cs="FrankRuehl"/>
        <w:rtl/>
      </w:rPr>
      <w:fldChar w:fldCharType="end"/>
    </w:r>
  </w:p>
  <w:p w14:paraId="0689071A" w14:textId="77777777" w:rsidR="00975C97" w:rsidRPr="001816B4" w:rsidRDefault="00975C97" w:rsidP="001816B4">
    <w:pPr>
      <w:pStyle w:val="a4"/>
      <w:pBdr>
        <w:top w:val="single" w:sz="4" w:space="1" w:color="auto"/>
        <w:between w:val="single" w:sz="4" w:space="0" w:color="auto"/>
      </w:pBdr>
      <w:spacing w:after="60"/>
      <w:jc w:val="center"/>
      <w:rPr>
        <w:rFonts w:ascii="FrankRuehl" w:hAnsi="FrankRuehl" w:cs="FrankRuehl"/>
        <w:color w:val="000000"/>
      </w:rPr>
    </w:pPr>
    <w:r w:rsidRPr="001816B4">
      <w:rPr>
        <w:rFonts w:ascii="FrankRuehl" w:hAnsi="FrankRuehl" w:cs="FrankRuehl"/>
        <w:color w:val="000000"/>
      </w:rPr>
      <w:pict w14:anchorId="354DDD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5BF3F" w14:textId="77777777" w:rsidR="00374AE4" w:rsidRDefault="00374AE4">
      <w:r>
        <w:separator/>
      </w:r>
    </w:p>
  </w:footnote>
  <w:footnote w:type="continuationSeparator" w:id="0">
    <w:p w14:paraId="055425D5" w14:textId="77777777" w:rsidR="00374AE4" w:rsidRDefault="00374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36AE4" w14:textId="77777777" w:rsidR="00975C97" w:rsidRPr="001816B4" w:rsidRDefault="00975C97" w:rsidP="001816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25881-03-11</w:t>
    </w:r>
    <w:r>
      <w:rPr>
        <w:rFonts w:ascii="David" w:hAnsi="David"/>
        <w:color w:val="000000"/>
        <w:sz w:val="22"/>
        <w:szCs w:val="22"/>
        <w:rtl/>
      </w:rPr>
      <w:tab/>
      <w:t xml:space="preserve"> מדינת ישראל נ' סלומון טשומה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6CCEA" w14:textId="77777777" w:rsidR="00975C97" w:rsidRPr="001816B4" w:rsidRDefault="00975C97" w:rsidP="001816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25881-03-11</w:t>
    </w:r>
    <w:r>
      <w:rPr>
        <w:rFonts w:ascii="David" w:hAnsi="David"/>
        <w:color w:val="000000"/>
        <w:sz w:val="22"/>
        <w:szCs w:val="22"/>
        <w:rtl/>
      </w:rPr>
      <w:tab/>
      <w:t xml:space="preserve"> מדינת ישראל נ' סלומון טשומה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2064"/>
    <w:rsid w:val="001816B4"/>
    <w:rsid w:val="00374AE4"/>
    <w:rsid w:val="00515C08"/>
    <w:rsid w:val="0063403B"/>
    <w:rsid w:val="007B2064"/>
    <w:rsid w:val="008124B4"/>
    <w:rsid w:val="00975C97"/>
    <w:rsid w:val="009F48B0"/>
    <w:rsid w:val="00DF0930"/>
    <w:rsid w:val="00EA3E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F5FB95"/>
  <w15:chartTrackingRefBased/>
  <w15:docId w15:val="{F4B68D99-1F86-4D16-B6DA-CAAAAB50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206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B2064"/>
    <w:pPr>
      <w:tabs>
        <w:tab w:val="center" w:pos="4153"/>
        <w:tab w:val="right" w:pos="8306"/>
      </w:tabs>
    </w:pPr>
  </w:style>
  <w:style w:type="paragraph" w:styleId="a4">
    <w:name w:val="footer"/>
    <w:basedOn w:val="a"/>
    <w:rsid w:val="007B2064"/>
    <w:pPr>
      <w:tabs>
        <w:tab w:val="center" w:pos="4153"/>
        <w:tab w:val="right" w:pos="8306"/>
      </w:tabs>
    </w:pPr>
  </w:style>
  <w:style w:type="character" w:styleId="a5">
    <w:name w:val="page number"/>
    <w:basedOn w:val="a0"/>
    <w:rsid w:val="007B2064"/>
  </w:style>
  <w:style w:type="character" w:styleId="Hyperlink">
    <w:name w:val="Hyperlink"/>
    <w:rsid w:val="001816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4481</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5367</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2025-04-22T21:38:00Z</dcterms:created>
  <dcterms:modified xsi:type="dcterms:W3CDTF">2025-04-22T21:38:00Z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25881</vt:lpwstr>
  </property>
  <property fmtid="{D5CDD505-2E9C-101B-9397-08002B2CF9AE}" pid="6" name="NEWPARTB">
    <vt:lpwstr>03</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סלומון טשומה</vt:lpwstr>
  </property>
  <property fmtid="{D5CDD505-2E9C-101B-9397-08002B2CF9AE}" pid="10" name="LAWYER">
    <vt:lpwstr>עירית גלר;גיל גבאי</vt:lpwstr>
  </property>
  <property fmtid="{D5CDD505-2E9C-101B-9397-08002B2CF9AE}" pid="11" name="JUDGE">
    <vt:lpwstr>הה עינת רון</vt:lpwstr>
  </property>
  <property fmtid="{D5CDD505-2E9C-101B-9397-08002B2CF9AE}" pid="12" name="CITY">
    <vt:lpwstr>רח'</vt:lpwstr>
  </property>
  <property fmtid="{D5CDD505-2E9C-101B-9397-08002B2CF9AE}" pid="13" name="DATE">
    <vt:lpwstr>20150916</vt:lpwstr>
  </property>
  <property fmtid="{D5CDD505-2E9C-101B-9397-08002B2CF9AE}" pid="14" name="TYPE_N_DATE">
    <vt:lpwstr>38020150916</vt:lpwstr>
  </property>
  <property fmtid="{D5CDD505-2E9C-101B-9397-08002B2CF9AE}" pid="15" name="WORDNUMPAGES">
    <vt:lpwstr>5</vt:lpwstr>
  </property>
  <property fmtid="{D5CDD505-2E9C-101B-9397-08002B2CF9AE}" pid="16" name="TYPE_ABS_DATE">
    <vt:lpwstr>380020150916</vt:lpwstr>
  </property>
  <property fmtid="{D5CDD505-2E9C-101B-9397-08002B2CF9AE}" pid="17" name="LAWLISTTMP1">
    <vt:lpwstr>4216:2</vt:lpwstr>
  </property>
</Properties>
</file>