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A0955" w:rsidRPr="00D2484F" w14:paraId="7B49DDE6" w14:textId="77777777" w:rsidTr="00F22398">
        <w:trPr>
          <w:trHeight w:hRule="exact" w:val="418"/>
          <w:jc w:val="center"/>
        </w:trPr>
        <w:tc>
          <w:tcPr>
            <w:tcW w:w="8721" w:type="dxa"/>
            <w:gridSpan w:val="2"/>
          </w:tcPr>
          <w:p w14:paraId="6F8FD0CB" w14:textId="77777777" w:rsidR="006A0955" w:rsidRPr="00D2484F" w:rsidRDefault="006A0955" w:rsidP="0082640D">
            <w:pPr>
              <w:pStyle w:val="a3"/>
              <w:jc w:val="center"/>
              <w:rPr>
                <w:rFonts w:ascii="Tahoma" w:hAnsi="Tahoma" w:cs="Tahoma"/>
                <w:color w:val="000080"/>
                <w:rtl/>
              </w:rPr>
            </w:pPr>
            <w:bookmarkStart w:id="0" w:name="LastJudge"/>
            <w:r w:rsidRPr="00D2484F">
              <w:rPr>
                <w:rFonts w:ascii="Tahoma" w:hAnsi="Tahoma" w:cs="Tahoma"/>
                <w:b/>
                <w:bCs/>
                <w:color w:val="000080"/>
                <w:rtl/>
              </w:rPr>
              <w:t>בית משפט השלום בירושלים</w:t>
            </w:r>
          </w:p>
        </w:tc>
      </w:tr>
      <w:tr w:rsidR="006A0955" w:rsidRPr="00D2484F" w14:paraId="724C3A18" w14:textId="77777777" w:rsidTr="00F22398">
        <w:trPr>
          <w:trHeight w:val="337"/>
          <w:jc w:val="center"/>
        </w:trPr>
        <w:tc>
          <w:tcPr>
            <w:tcW w:w="5054" w:type="dxa"/>
          </w:tcPr>
          <w:p w14:paraId="5BD2BEF5" w14:textId="77777777" w:rsidR="006A0955" w:rsidRPr="00D2484F" w:rsidRDefault="006A0955" w:rsidP="0082640D">
            <w:pPr>
              <w:rPr>
                <w:rFonts w:cs="FrankRuehl"/>
                <w:sz w:val="28"/>
                <w:szCs w:val="28"/>
                <w:rtl/>
              </w:rPr>
            </w:pPr>
            <w:r w:rsidRPr="00D2484F">
              <w:rPr>
                <w:rFonts w:cs="FrankRuehl"/>
                <w:sz w:val="28"/>
                <w:szCs w:val="28"/>
                <w:rtl/>
              </w:rPr>
              <w:t>ת"פ</w:t>
            </w:r>
            <w:r w:rsidRPr="00D2484F">
              <w:rPr>
                <w:rFonts w:cs="FrankRuehl" w:hint="cs"/>
                <w:sz w:val="28"/>
                <w:szCs w:val="28"/>
                <w:rtl/>
              </w:rPr>
              <w:t xml:space="preserve"> </w:t>
            </w:r>
            <w:r w:rsidRPr="00D2484F">
              <w:rPr>
                <w:rFonts w:cs="FrankRuehl"/>
                <w:sz w:val="28"/>
                <w:szCs w:val="28"/>
                <w:rtl/>
              </w:rPr>
              <w:t>26207-03-11</w:t>
            </w:r>
            <w:r w:rsidRPr="00D2484F">
              <w:rPr>
                <w:rFonts w:cs="FrankRuehl" w:hint="cs"/>
                <w:sz w:val="28"/>
                <w:szCs w:val="28"/>
                <w:rtl/>
              </w:rPr>
              <w:t xml:space="preserve"> </w:t>
            </w:r>
            <w:r w:rsidRPr="00D2484F">
              <w:rPr>
                <w:rFonts w:cs="FrankRuehl"/>
                <w:sz w:val="28"/>
                <w:szCs w:val="28"/>
                <w:rtl/>
              </w:rPr>
              <w:t>מדינת ישראל נ' סימן טוב</w:t>
            </w:r>
          </w:p>
          <w:p w14:paraId="3EF4A754" w14:textId="77777777" w:rsidR="006A0955" w:rsidRPr="00D2484F" w:rsidRDefault="006A0955" w:rsidP="0082640D">
            <w:pPr>
              <w:pStyle w:val="a3"/>
              <w:rPr>
                <w:rtl/>
              </w:rPr>
            </w:pPr>
          </w:p>
          <w:p w14:paraId="4AC411B0" w14:textId="77777777" w:rsidR="006A0955" w:rsidRPr="00D2484F" w:rsidRDefault="006A0955" w:rsidP="0082640D">
            <w:pPr>
              <w:rPr>
                <w:rFonts w:cs="FrankRuehl"/>
                <w:sz w:val="28"/>
                <w:szCs w:val="28"/>
                <w:rtl/>
              </w:rPr>
            </w:pPr>
            <w:r w:rsidRPr="00D2484F">
              <w:rPr>
                <w:rFonts w:cs="FrankRuehl"/>
                <w:sz w:val="28"/>
                <w:szCs w:val="28"/>
                <w:rtl/>
              </w:rPr>
              <w:t>ת"פ</w:t>
            </w:r>
            <w:r w:rsidRPr="00D2484F">
              <w:rPr>
                <w:rFonts w:cs="FrankRuehl" w:hint="cs"/>
                <w:sz w:val="28"/>
                <w:szCs w:val="28"/>
                <w:rtl/>
              </w:rPr>
              <w:t xml:space="preserve"> </w:t>
            </w:r>
            <w:r w:rsidRPr="00D2484F">
              <w:rPr>
                <w:rFonts w:cs="FrankRuehl"/>
                <w:sz w:val="28"/>
                <w:szCs w:val="28"/>
                <w:rtl/>
              </w:rPr>
              <w:t>4772-07-15</w:t>
            </w:r>
            <w:r w:rsidRPr="00D2484F">
              <w:rPr>
                <w:rFonts w:cs="FrankRuehl" w:hint="cs"/>
                <w:sz w:val="28"/>
                <w:szCs w:val="28"/>
                <w:rtl/>
              </w:rPr>
              <w:t xml:space="preserve"> </w:t>
            </w:r>
            <w:r w:rsidRPr="00D2484F">
              <w:rPr>
                <w:rFonts w:cs="FrankRuehl"/>
                <w:sz w:val="28"/>
                <w:szCs w:val="28"/>
                <w:rtl/>
              </w:rPr>
              <w:t>מדינת ישראל נ' סימן טוב(אחר/נוסף)</w:t>
            </w:r>
          </w:p>
          <w:p w14:paraId="5EE77469" w14:textId="77777777" w:rsidR="006A0955" w:rsidRPr="00D2484F" w:rsidRDefault="006A0955" w:rsidP="0082640D">
            <w:pPr>
              <w:pStyle w:val="a3"/>
              <w:rPr>
                <w:rtl/>
              </w:rPr>
            </w:pPr>
          </w:p>
          <w:p w14:paraId="7069DA6D" w14:textId="77777777" w:rsidR="006A0955" w:rsidRPr="00D2484F" w:rsidRDefault="006A0955" w:rsidP="0082640D">
            <w:pPr>
              <w:rPr>
                <w:rFonts w:cs="FrankRuehl"/>
                <w:sz w:val="28"/>
                <w:szCs w:val="28"/>
                <w:rtl/>
              </w:rPr>
            </w:pPr>
            <w:r w:rsidRPr="00D2484F">
              <w:rPr>
                <w:rFonts w:cs="FrankRuehl"/>
                <w:sz w:val="28"/>
                <w:szCs w:val="28"/>
                <w:rtl/>
              </w:rPr>
              <w:t>ת"פ</w:t>
            </w:r>
            <w:r w:rsidRPr="00D2484F">
              <w:rPr>
                <w:rFonts w:cs="FrankRuehl" w:hint="cs"/>
                <w:sz w:val="28"/>
                <w:szCs w:val="28"/>
                <w:rtl/>
              </w:rPr>
              <w:t xml:space="preserve"> </w:t>
            </w:r>
            <w:r w:rsidRPr="00D2484F">
              <w:rPr>
                <w:rFonts w:cs="FrankRuehl"/>
                <w:sz w:val="28"/>
                <w:szCs w:val="28"/>
                <w:rtl/>
              </w:rPr>
              <w:t>55508-12-13</w:t>
            </w:r>
            <w:r w:rsidRPr="00D2484F">
              <w:rPr>
                <w:rFonts w:cs="FrankRuehl" w:hint="cs"/>
                <w:sz w:val="28"/>
                <w:szCs w:val="28"/>
                <w:rtl/>
              </w:rPr>
              <w:t xml:space="preserve"> </w:t>
            </w:r>
            <w:r w:rsidRPr="00D2484F">
              <w:rPr>
                <w:rFonts w:cs="FrankRuehl"/>
                <w:sz w:val="28"/>
                <w:szCs w:val="28"/>
                <w:rtl/>
              </w:rPr>
              <w:t>מדינת ישראל נ' סימן</w:t>
            </w:r>
          </w:p>
          <w:p w14:paraId="27ED7239" w14:textId="77777777" w:rsidR="006A0955" w:rsidRPr="00D2484F" w:rsidRDefault="006A0955" w:rsidP="0082640D">
            <w:pPr>
              <w:pStyle w:val="a3"/>
              <w:rPr>
                <w:rtl/>
              </w:rPr>
            </w:pPr>
          </w:p>
          <w:p w14:paraId="5B43BA77" w14:textId="77777777" w:rsidR="006A0955" w:rsidRPr="00D2484F" w:rsidRDefault="006A0955" w:rsidP="0082640D">
            <w:pPr>
              <w:pStyle w:val="a3"/>
              <w:rPr>
                <w:rFonts w:cs="FrankRuehl"/>
                <w:sz w:val="28"/>
                <w:szCs w:val="28"/>
                <w:rtl/>
              </w:rPr>
            </w:pPr>
          </w:p>
        </w:tc>
        <w:tc>
          <w:tcPr>
            <w:tcW w:w="3667" w:type="dxa"/>
          </w:tcPr>
          <w:p w14:paraId="50554531" w14:textId="77777777" w:rsidR="006A0955" w:rsidRPr="00D2484F" w:rsidRDefault="006A0955" w:rsidP="0082640D">
            <w:pPr>
              <w:pStyle w:val="a3"/>
              <w:jc w:val="right"/>
              <w:rPr>
                <w:rFonts w:cs="FrankRuehl"/>
                <w:sz w:val="28"/>
                <w:szCs w:val="28"/>
                <w:rtl/>
              </w:rPr>
            </w:pPr>
            <w:r w:rsidRPr="00D2484F">
              <w:rPr>
                <w:rFonts w:cs="FrankRuehl" w:hint="cs"/>
                <w:sz w:val="28"/>
                <w:szCs w:val="28"/>
                <w:rtl/>
              </w:rPr>
              <w:t>08 נובמבר 2017</w:t>
            </w:r>
          </w:p>
        </w:tc>
      </w:tr>
      <w:tr w:rsidR="006A0955" w:rsidRPr="00D2484F" w14:paraId="4AEAF1C3" w14:textId="77777777" w:rsidTr="00F22398">
        <w:trPr>
          <w:trHeight w:val="337"/>
          <w:jc w:val="center"/>
        </w:trPr>
        <w:tc>
          <w:tcPr>
            <w:tcW w:w="5054" w:type="dxa"/>
          </w:tcPr>
          <w:p w14:paraId="715DADFE" w14:textId="77777777" w:rsidR="006A0955" w:rsidRPr="00D2484F" w:rsidRDefault="006A0955" w:rsidP="0082640D">
            <w:pPr>
              <w:rPr>
                <w:rtl/>
              </w:rPr>
            </w:pPr>
            <w:r w:rsidRPr="00D2484F">
              <w:rPr>
                <w:rFonts w:ascii="Arial" w:hAnsi="Arial" w:cs="FrankRuehl" w:hint="cs"/>
                <w:sz w:val="28"/>
                <w:szCs w:val="28"/>
                <w:rtl/>
              </w:rPr>
              <w:t>ב</w:t>
            </w:r>
            <w:r w:rsidRPr="00D2484F">
              <w:rPr>
                <w:rFonts w:ascii="Arial" w:hAnsi="Arial" w:cs="FrankRuehl"/>
                <w:sz w:val="28"/>
                <w:szCs w:val="28"/>
                <w:rtl/>
              </w:rPr>
              <w:t xml:space="preserve">פני </w:t>
            </w:r>
            <w:r w:rsidRPr="00D2484F">
              <w:rPr>
                <w:rFonts w:ascii="Arial" w:hAnsi="Arial" w:cs="FrankRuehl" w:hint="cs"/>
                <w:sz w:val="28"/>
                <w:szCs w:val="28"/>
                <w:rtl/>
              </w:rPr>
              <w:t>כב' השופט יצחק שמעוני</w:t>
            </w:r>
          </w:p>
        </w:tc>
        <w:tc>
          <w:tcPr>
            <w:tcW w:w="3667" w:type="dxa"/>
          </w:tcPr>
          <w:p w14:paraId="31E8CC1B" w14:textId="77777777" w:rsidR="006A0955" w:rsidRPr="00D2484F" w:rsidRDefault="006A0955" w:rsidP="0082640D">
            <w:pPr>
              <w:pStyle w:val="a3"/>
              <w:jc w:val="right"/>
              <w:rPr>
                <w:rtl/>
              </w:rPr>
            </w:pPr>
          </w:p>
        </w:tc>
      </w:tr>
    </w:tbl>
    <w:p w14:paraId="3249AA65" w14:textId="77777777" w:rsidR="006A0955" w:rsidRPr="00D2484F" w:rsidRDefault="006A0955" w:rsidP="006A0955">
      <w:pPr>
        <w:pStyle w:val="a3"/>
        <w:rPr>
          <w:rtl/>
        </w:rPr>
      </w:pPr>
      <w:r w:rsidRPr="00D2484F">
        <w:rPr>
          <w:rFonts w:hint="cs"/>
          <w:rtl/>
        </w:rPr>
        <w:t xml:space="preserve"> </w:t>
      </w:r>
    </w:p>
    <w:p w14:paraId="4F1AB563" w14:textId="77777777" w:rsidR="006A0955" w:rsidRPr="00D2484F" w:rsidRDefault="006A0955" w:rsidP="006A0955">
      <w:pPr>
        <w:pStyle w:val="a3"/>
      </w:pPr>
      <w:r w:rsidRPr="00D2484F">
        <w:rPr>
          <w:rFonts w:cs="Times New Roman" w:hint="cs"/>
          <w:b/>
          <w:bCs/>
          <w:sz w:val="26"/>
          <w:szCs w:val="28"/>
          <w:rtl/>
        </w:rPr>
        <w:t xml:space="preserve"> </w:t>
      </w:r>
    </w:p>
    <w:p w14:paraId="4EAD88DB" w14:textId="77777777" w:rsidR="006A0955" w:rsidRPr="00D2484F" w:rsidRDefault="006A0955" w:rsidP="006A0955">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A0955" w:rsidRPr="00D2484F" w14:paraId="44C41611" w14:textId="77777777" w:rsidTr="006A0955">
        <w:trPr>
          <w:trHeight w:val="295"/>
          <w:jc w:val="center"/>
        </w:trPr>
        <w:tc>
          <w:tcPr>
            <w:tcW w:w="923" w:type="dxa"/>
            <w:tcBorders>
              <w:top w:val="nil"/>
              <w:left w:val="nil"/>
              <w:bottom w:val="nil"/>
              <w:right w:val="nil"/>
            </w:tcBorders>
            <w:shd w:val="clear" w:color="auto" w:fill="auto"/>
          </w:tcPr>
          <w:p w14:paraId="726816FE" w14:textId="77777777" w:rsidR="006A0955" w:rsidRPr="00D2484F" w:rsidRDefault="006A0955" w:rsidP="006A0955">
            <w:pPr>
              <w:jc w:val="both"/>
              <w:rPr>
                <w:rFonts w:ascii="Arial" w:hAnsi="Arial"/>
                <w:b/>
                <w:bCs/>
                <w:sz w:val="26"/>
                <w:szCs w:val="26"/>
              </w:rPr>
            </w:pPr>
          </w:p>
        </w:tc>
        <w:tc>
          <w:tcPr>
            <w:tcW w:w="7897" w:type="dxa"/>
            <w:gridSpan w:val="2"/>
            <w:tcBorders>
              <w:top w:val="nil"/>
              <w:left w:val="nil"/>
              <w:bottom w:val="nil"/>
              <w:right w:val="nil"/>
            </w:tcBorders>
            <w:shd w:val="clear" w:color="auto" w:fill="auto"/>
          </w:tcPr>
          <w:p w14:paraId="1E46FB85" w14:textId="77777777" w:rsidR="006A0955" w:rsidRPr="00D2484F" w:rsidRDefault="006A0955" w:rsidP="0082640D">
            <w:pPr>
              <w:rPr>
                <w:rFonts w:ascii="Arial" w:hAnsi="Arial"/>
                <w:b/>
                <w:bCs/>
                <w:sz w:val="26"/>
                <w:szCs w:val="26"/>
                <w:rtl/>
              </w:rPr>
            </w:pPr>
          </w:p>
          <w:p w14:paraId="242BF0DD" w14:textId="77777777" w:rsidR="006A0955" w:rsidRPr="00D2484F" w:rsidRDefault="006A0955" w:rsidP="006A0955">
            <w:pPr>
              <w:jc w:val="both"/>
              <w:rPr>
                <w:rFonts w:ascii="Arial" w:hAnsi="Arial"/>
                <w:b/>
                <w:bCs/>
                <w:sz w:val="26"/>
                <w:szCs w:val="26"/>
              </w:rPr>
            </w:pPr>
          </w:p>
        </w:tc>
      </w:tr>
      <w:tr w:rsidR="006A0955" w:rsidRPr="00D2484F" w14:paraId="0CA78D91" w14:textId="77777777" w:rsidTr="006A0955">
        <w:trPr>
          <w:trHeight w:val="355"/>
          <w:jc w:val="center"/>
        </w:trPr>
        <w:tc>
          <w:tcPr>
            <w:tcW w:w="923" w:type="dxa"/>
            <w:tcBorders>
              <w:top w:val="nil"/>
              <w:left w:val="nil"/>
              <w:bottom w:val="nil"/>
              <w:right w:val="nil"/>
            </w:tcBorders>
            <w:shd w:val="clear" w:color="auto" w:fill="auto"/>
          </w:tcPr>
          <w:p w14:paraId="318F6477" w14:textId="77777777" w:rsidR="006A0955" w:rsidRPr="00D2484F" w:rsidRDefault="006A0955" w:rsidP="006A0955">
            <w:pPr>
              <w:jc w:val="both"/>
              <w:rPr>
                <w:rFonts w:ascii="Arial" w:hAnsi="Arial"/>
                <w:b/>
                <w:bCs/>
                <w:sz w:val="26"/>
                <w:szCs w:val="26"/>
                <w:rtl/>
              </w:rPr>
            </w:pPr>
            <w:bookmarkStart w:id="1" w:name="FirstAppellant"/>
          </w:p>
          <w:p w14:paraId="650DFE59" w14:textId="77777777" w:rsidR="006A0955" w:rsidRPr="00D2484F" w:rsidRDefault="006A0955" w:rsidP="006A0955">
            <w:pPr>
              <w:jc w:val="both"/>
              <w:rPr>
                <w:rFonts w:ascii="Arial" w:hAnsi="Arial"/>
                <w:b/>
                <w:bCs/>
                <w:sz w:val="26"/>
                <w:szCs w:val="26"/>
              </w:rPr>
            </w:pPr>
            <w:r w:rsidRPr="00D2484F">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4E3835B" w14:textId="77777777" w:rsidR="006A0955" w:rsidRPr="00D2484F" w:rsidRDefault="006A0955" w:rsidP="006A0955">
            <w:pPr>
              <w:jc w:val="both"/>
              <w:rPr>
                <w:rFonts w:ascii="Arial" w:hAnsi="Arial"/>
                <w:b/>
                <w:bCs/>
                <w:sz w:val="26"/>
                <w:szCs w:val="26"/>
                <w:rtl/>
              </w:rPr>
            </w:pPr>
          </w:p>
          <w:p w14:paraId="073330E6" w14:textId="77777777" w:rsidR="006A0955" w:rsidRPr="00D2484F" w:rsidRDefault="006A0955" w:rsidP="0082640D">
            <w:pPr>
              <w:rPr>
                <w:b/>
                <w:bCs/>
                <w:sz w:val="26"/>
                <w:szCs w:val="26"/>
              </w:rPr>
            </w:pPr>
            <w:r w:rsidRPr="00D2484F">
              <w:rPr>
                <w:rFonts w:ascii="Arial" w:hAnsi="Arial"/>
                <w:b/>
                <w:bCs/>
                <w:sz w:val="26"/>
                <w:szCs w:val="26"/>
                <w:rtl/>
              </w:rPr>
              <w:t>מדינת ישראל</w:t>
            </w:r>
          </w:p>
          <w:p w14:paraId="51E79E2D" w14:textId="77777777" w:rsidR="006A0955" w:rsidRPr="00D2484F" w:rsidRDefault="006A0955" w:rsidP="006A0955">
            <w:pPr>
              <w:jc w:val="both"/>
              <w:rPr>
                <w:rFonts w:ascii="Arial" w:hAnsi="Arial"/>
                <w:b/>
                <w:bCs/>
                <w:sz w:val="26"/>
                <w:szCs w:val="26"/>
              </w:rPr>
            </w:pPr>
          </w:p>
        </w:tc>
        <w:tc>
          <w:tcPr>
            <w:tcW w:w="3771" w:type="dxa"/>
            <w:tcBorders>
              <w:top w:val="nil"/>
              <w:left w:val="nil"/>
              <w:bottom w:val="nil"/>
              <w:right w:val="nil"/>
            </w:tcBorders>
            <w:shd w:val="clear" w:color="auto" w:fill="auto"/>
          </w:tcPr>
          <w:p w14:paraId="3DAC0E26" w14:textId="77777777" w:rsidR="006A0955" w:rsidRPr="00D2484F" w:rsidRDefault="006A0955" w:rsidP="006A0955">
            <w:pPr>
              <w:jc w:val="both"/>
              <w:rPr>
                <w:rFonts w:ascii="Arial" w:hAnsi="Arial"/>
                <w:b/>
                <w:bCs/>
                <w:sz w:val="26"/>
                <w:szCs w:val="26"/>
              </w:rPr>
            </w:pPr>
          </w:p>
        </w:tc>
      </w:tr>
      <w:bookmarkEnd w:id="1"/>
      <w:tr w:rsidR="006A0955" w:rsidRPr="00D2484F" w14:paraId="75F73283" w14:textId="77777777" w:rsidTr="006A0955">
        <w:trPr>
          <w:trHeight w:val="355"/>
          <w:jc w:val="center"/>
        </w:trPr>
        <w:tc>
          <w:tcPr>
            <w:tcW w:w="923" w:type="dxa"/>
            <w:tcBorders>
              <w:top w:val="nil"/>
              <w:left w:val="nil"/>
              <w:bottom w:val="nil"/>
              <w:right w:val="nil"/>
            </w:tcBorders>
            <w:shd w:val="clear" w:color="auto" w:fill="auto"/>
          </w:tcPr>
          <w:p w14:paraId="12EEAB47" w14:textId="77777777" w:rsidR="006A0955" w:rsidRPr="00D2484F" w:rsidRDefault="006A0955" w:rsidP="006A0955">
            <w:pPr>
              <w:jc w:val="both"/>
              <w:rPr>
                <w:rFonts w:ascii="Arial" w:hAnsi="Arial"/>
                <w:b/>
                <w:bCs/>
                <w:sz w:val="26"/>
                <w:szCs w:val="26"/>
                <w:rtl/>
              </w:rPr>
            </w:pPr>
          </w:p>
        </w:tc>
        <w:tc>
          <w:tcPr>
            <w:tcW w:w="4126" w:type="dxa"/>
            <w:tcBorders>
              <w:top w:val="nil"/>
              <w:left w:val="nil"/>
              <w:bottom w:val="nil"/>
              <w:right w:val="nil"/>
            </w:tcBorders>
            <w:shd w:val="clear" w:color="auto" w:fill="auto"/>
          </w:tcPr>
          <w:p w14:paraId="692D6DBA" w14:textId="77777777" w:rsidR="006A0955" w:rsidRPr="00D2484F" w:rsidRDefault="006A0955" w:rsidP="006A0955">
            <w:pPr>
              <w:jc w:val="both"/>
              <w:rPr>
                <w:b/>
                <w:bCs/>
                <w:sz w:val="26"/>
                <w:szCs w:val="26"/>
                <w:rtl/>
              </w:rPr>
            </w:pPr>
            <w:r w:rsidRPr="00D2484F">
              <w:rPr>
                <w:rFonts w:hint="cs"/>
                <w:b/>
                <w:bCs/>
                <w:sz w:val="26"/>
                <w:szCs w:val="26"/>
                <w:rtl/>
              </w:rPr>
              <w:t xml:space="preserve">על ידי ענף תביעות משטרת ישראל </w:t>
            </w:r>
          </w:p>
        </w:tc>
        <w:tc>
          <w:tcPr>
            <w:tcW w:w="3771" w:type="dxa"/>
            <w:tcBorders>
              <w:top w:val="nil"/>
              <w:left w:val="nil"/>
              <w:bottom w:val="nil"/>
              <w:right w:val="nil"/>
            </w:tcBorders>
            <w:shd w:val="clear" w:color="auto" w:fill="auto"/>
          </w:tcPr>
          <w:p w14:paraId="0ED7557C" w14:textId="77777777" w:rsidR="006A0955" w:rsidRPr="00D2484F" w:rsidRDefault="006A0955" w:rsidP="006A0955">
            <w:pPr>
              <w:jc w:val="right"/>
              <w:rPr>
                <w:rFonts w:ascii="Arial" w:hAnsi="Arial"/>
                <w:b/>
                <w:bCs/>
                <w:sz w:val="26"/>
                <w:szCs w:val="26"/>
                <w:rtl/>
              </w:rPr>
            </w:pPr>
            <w:r w:rsidRPr="00D2484F">
              <w:rPr>
                <w:rFonts w:ascii="Arial" w:hAnsi="Arial" w:hint="cs"/>
                <w:b/>
                <w:bCs/>
                <w:sz w:val="26"/>
                <w:szCs w:val="26"/>
                <w:rtl/>
              </w:rPr>
              <w:t>ה</w:t>
            </w:r>
            <w:r w:rsidRPr="00D2484F">
              <w:rPr>
                <w:rFonts w:ascii="Arial" w:hAnsi="Arial"/>
                <w:b/>
                <w:bCs/>
                <w:sz w:val="26"/>
                <w:szCs w:val="26"/>
                <w:rtl/>
              </w:rPr>
              <w:t>מאשימה</w:t>
            </w:r>
          </w:p>
        </w:tc>
      </w:tr>
      <w:tr w:rsidR="006A0955" w:rsidRPr="00D2484F" w14:paraId="4B47CB3D" w14:textId="77777777" w:rsidTr="006A0955">
        <w:trPr>
          <w:trHeight w:val="355"/>
          <w:jc w:val="center"/>
        </w:trPr>
        <w:tc>
          <w:tcPr>
            <w:tcW w:w="923" w:type="dxa"/>
            <w:tcBorders>
              <w:top w:val="nil"/>
              <w:left w:val="nil"/>
              <w:bottom w:val="nil"/>
              <w:right w:val="nil"/>
            </w:tcBorders>
            <w:shd w:val="clear" w:color="auto" w:fill="auto"/>
          </w:tcPr>
          <w:p w14:paraId="2759BBD6" w14:textId="77777777" w:rsidR="006A0955" w:rsidRPr="00D2484F" w:rsidRDefault="006A0955" w:rsidP="006A0955">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3887B81D" w14:textId="77777777" w:rsidR="006A0955" w:rsidRPr="00D2484F" w:rsidRDefault="006A0955" w:rsidP="006A0955">
            <w:pPr>
              <w:jc w:val="center"/>
              <w:rPr>
                <w:rFonts w:ascii="Arial" w:hAnsi="Arial"/>
                <w:b/>
                <w:bCs/>
                <w:sz w:val="26"/>
                <w:szCs w:val="26"/>
                <w:rtl/>
              </w:rPr>
            </w:pPr>
          </w:p>
          <w:p w14:paraId="49AF134A" w14:textId="77777777" w:rsidR="006A0955" w:rsidRPr="00D2484F" w:rsidRDefault="006A0955" w:rsidP="006A0955">
            <w:pPr>
              <w:jc w:val="center"/>
              <w:rPr>
                <w:rFonts w:ascii="Arial" w:hAnsi="Arial"/>
                <w:b/>
                <w:bCs/>
                <w:sz w:val="26"/>
                <w:szCs w:val="26"/>
                <w:rtl/>
              </w:rPr>
            </w:pPr>
            <w:r w:rsidRPr="00D2484F">
              <w:rPr>
                <w:rFonts w:ascii="Arial" w:hAnsi="Arial"/>
                <w:b/>
                <w:bCs/>
                <w:sz w:val="26"/>
                <w:szCs w:val="26"/>
                <w:rtl/>
              </w:rPr>
              <w:t>נגד</w:t>
            </w:r>
          </w:p>
          <w:p w14:paraId="5C83E728" w14:textId="77777777" w:rsidR="006A0955" w:rsidRPr="00D2484F" w:rsidRDefault="006A0955" w:rsidP="006A0955">
            <w:pPr>
              <w:jc w:val="both"/>
              <w:rPr>
                <w:rFonts w:ascii="Arial" w:hAnsi="Arial"/>
                <w:b/>
                <w:bCs/>
                <w:sz w:val="26"/>
                <w:szCs w:val="26"/>
              </w:rPr>
            </w:pPr>
          </w:p>
        </w:tc>
      </w:tr>
      <w:tr w:rsidR="006A0955" w:rsidRPr="00D2484F" w14:paraId="30DE5E01" w14:textId="77777777" w:rsidTr="006A0955">
        <w:trPr>
          <w:trHeight w:val="355"/>
          <w:jc w:val="center"/>
        </w:trPr>
        <w:tc>
          <w:tcPr>
            <w:tcW w:w="923" w:type="dxa"/>
            <w:tcBorders>
              <w:top w:val="nil"/>
              <w:left w:val="nil"/>
              <w:bottom w:val="nil"/>
              <w:right w:val="nil"/>
            </w:tcBorders>
            <w:shd w:val="clear" w:color="auto" w:fill="auto"/>
          </w:tcPr>
          <w:p w14:paraId="1C4CB79B" w14:textId="77777777" w:rsidR="006A0955" w:rsidRPr="00D2484F" w:rsidRDefault="006A0955" w:rsidP="006A0955">
            <w:pPr>
              <w:jc w:val="both"/>
              <w:rPr>
                <w:rFonts w:ascii="Arial" w:hAnsi="Arial"/>
                <w:b/>
                <w:bCs/>
                <w:sz w:val="26"/>
                <w:szCs w:val="26"/>
                <w:rtl/>
              </w:rPr>
            </w:pPr>
          </w:p>
        </w:tc>
        <w:tc>
          <w:tcPr>
            <w:tcW w:w="4126" w:type="dxa"/>
            <w:tcBorders>
              <w:top w:val="nil"/>
              <w:left w:val="nil"/>
              <w:bottom w:val="nil"/>
              <w:right w:val="nil"/>
            </w:tcBorders>
            <w:shd w:val="clear" w:color="auto" w:fill="auto"/>
          </w:tcPr>
          <w:p w14:paraId="462C83FC" w14:textId="77777777" w:rsidR="006A0955" w:rsidRPr="00D2484F" w:rsidRDefault="006A0955" w:rsidP="006A0955">
            <w:pPr>
              <w:jc w:val="both"/>
              <w:rPr>
                <w:b/>
                <w:bCs/>
                <w:sz w:val="26"/>
                <w:szCs w:val="26"/>
                <w:rtl/>
              </w:rPr>
            </w:pPr>
            <w:r w:rsidRPr="00D2484F">
              <w:rPr>
                <w:rFonts w:ascii="Arial" w:hAnsi="Arial"/>
                <w:b/>
                <w:bCs/>
                <w:sz w:val="26"/>
                <w:szCs w:val="26"/>
                <w:rtl/>
              </w:rPr>
              <w:t>אביב סימן טוב</w:t>
            </w:r>
          </w:p>
        </w:tc>
        <w:tc>
          <w:tcPr>
            <w:tcW w:w="3771" w:type="dxa"/>
            <w:tcBorders>
              <w:top w:val="nil"/>
              <w:left w:val="nil"/>
              <w:bottom w:val="nil"/>
              <w:right w:val="nil"/>
            </w:tcBorders>
            <w:shd w:val="clear" w:color="auto" w:fill="auto"/>
          </w:tcPr>
          <w:p w14:paraId="34D029BF" w14:textId="77777777" w:rsidR="006A0955" w:rsidRPr="00D2484F" w:rsidRDefault="006A0955" w:rsidP="006A0955">
            <w:pPr>
              <w:jc w:val="right"/>
              <w:rPr>
                <w:rFonts w:ascii="Arial" w:hAnsi="Arial"/>
                <w:b/>
                <w:bCs/>
                <w:sz w:val="26"/>
                <w:szCs w:val="26"/>
              </w:rPr>
            </w:pPr>
          </w:p>
        </w:tc>
      </w:tr>
      <w:tr w:rsidR="006A0955" w:rsidRPr="00D2484F" w14:paraId="3E260BF1" w14:textId="77777777" w:rsidTr="006A0955">
        <w:trPr>
          <w:trHeight w:val="355"/>
          <w:jc w:val="center"/>
        </w:trPr>
        <w:tc>
          <w:tcPr>
            <w:tcW w:w="923" w:type="dxa"/>
            <w:tcBorders>
              <w:top w:val="nil"/>
              <w:left w:val="nil"/>
              <w:bottom w:val="nil"/>
              <w:right w:val="nil"/>
            </w:tcBorders>
            <w:shd w:val="clear" w:color="auto" w:fill="auto"/>
          </w:tcPr>
          <w:p w14:paraId="5DC90921" w14:textId="77777777" w:rsidR="006A0955" w:rsidRPr="00D2484F" w:rsidRDefault="006A0955" w:rsidP="006A0955">
            <w:pPr>
              <w:jc w:val="both"/>
              <w:rPr>
                <w:rFonts w:ascii="Arial" w:hAnsi="Arial"/>
                <w:b/>
                <w:bCs/>
                <w:sz w:val="26"/>
                <w:szCs w:val="26"/>
                <w:rtl/>
              </w:rPr>
            </w:pPr>
            <w:bookmarkStart w:id="2" w:name="FirstLawyer"/>
          </w:p>
        </w:tc>
        <w:tc>
          <w:tcPr>
            <w:tcW w:w="4126" w:type="dxa"/>
            <w:tcBorders>
              <w:top w:val="nil"/>
              <w:left w:val="nil"/>
              <w:bottom w:val="nil"/>
              <w:right w:val="nil"/>
            </w:tcBorders>
            <w:shd w:val="clear" w:color="auto" w:fill="auto"/>
          </w:tcPr>
          <w:p w14:paraId="04701CBF" w14:textId="77777777" w:rsidR="006A0955" w:rsidRPr="00D2484F" w:rsidRDefault="006A0955" w:rsidP="006A0955">
            <w:pPr>
              <w:jc w:val="both"/>
              <w:rPr>
                <w:b/>
                <w:bCs/>
                <w:sz w:val="26"/>
                <w:szCs w:val="26"/>
                <w:rtl/>
              </w:rPr>
            </w:pPr>
            <w:r w:rsidRPr="00D2484F">
              <w:rPr>
                <w:rFonts w:hint="cs"/>
                <w:b/>
                <w:bCs/>
                <w:sz w:val="26"/>
                <w:szCs w:val="26"/>
                <w:rtl/>
              </w:rPr>
              <w:t xml:space="preserve">על ידי ב"כ עוה"ד מיכאל עירוני </w:t>
            </w:r>
          </w:p>
        </w:tc>
        <w:tc>
          <w:tcPr>
            <w:tcW w:w="3771" w:type="dxa"/>
            <w:tcBorders>
              <w:top w:val="nil"/>
              <w:left w:val="nil"/>
              <w:bottom w:val="nil"/>
              <w:right w:val="nil"/>
            </w:tcBorders>
            <w:shd w:val="clear" w:color="auto" w:fill="auto"/>
          </w:tcPr>
          <w:p w14:paraId="5C0B7220" w14:textId="77777777" w:rsidR="006A0955" w:rsidRPr="00D2484F" w:rsidRDefault="006A0955" w:rsidP="006A0955">
            <w:pPr>
              <w:jc w:val="right"/>
              <w:rPr>
                <w:rFonts w:ascii="Arial" w:hAnsi="Arial"/>
                <w:b/>
                <w:bCs/>
                <w:sz w:val="26"/>
                <w:szCs w:val="26"/>
              </w:rPr>
            </w:pPr>
            <w:r w:rsidRPr="00D2484F">
              <w:rPr>
                <w:rFonts w:ascii="Arial" w:hAnsi="Arial" w:hint="cs"/>
                <w:b/>
                <w:bCs/>
                <w:sz w:val="26"/>
                <w:szCs w:val="26"/>
                <w:rtl/>
              </w:rPr>
              <w:t>ה</w:t>
            </w:r>
            <w:r w:rsidRPr="00D2484F">
              <w:rPr>
                <w:rFonts w:ascii="Arial" w:hAnsi="Arial"/>
                <w:b/>
                <w:bCs/>
                <w:sz w:val="26"/>
                <w:szCs w:val="26"/>
                <w:rtl/>
              </w:rPr>
              <w:t>נאשם</w:t>
            </w:r>
          </w:p>
        </w:tc>
      </w:tr>
    </w:tbl>
    <w:p w14:paraId="54A4FFFB" w14:textId="77777777" w:rsidR="00F22398" w:rsidRDefault="00F22398" w:rsidP="006A0955">
      <w:pPr>
        <w:rPr>
          <w:sz w:val="26"/>
          <w:szCs w:val="26"/>
          <w:rtl/>
        </w:rPr>
      </w:pPr>
      <w:bookmarkStart w:id="3" w:name="LawTable"/>
      <w:bookmarkEnd w:id="2"/>
      <w:bookmarkEnd w:id="3"/>
    </w:p>
    <w:p w14:paraId="58FD1B72" w14:textId="77777777" w:rsidR="00F22398" w:rsidRPr="00F22398" w:rsidRDefault="00F22398" w:rsidP="00F22398">
      <w:pPr>
        <w:spacing w:after="120" w:line="240" w:lineRule="exact"/>
        <w:ind w:left="283" w:hanging="283"/>
        <w:jc w:val="both"/>
        <w:rPr>
          <w:rFonts w:ascii="FrankRuehl" w:hAnsi="FrankRuehl" w:cs="FrankRuehl"/>
          <w:rtl/>
        </w:rPr>
      </w:pPr>
    </w:p>
    <w:p w14:paraId="0112C766" w14:textId="77777777" w:rsidR="00F22398" w:rsidRPr="00F22398" w:rsidRDefault="00F22398" w:rsidP="00F22398">
      <w:pPr>
        <w:spacing w:after="120" w:line="240" w:lineRule="exact"/>
        <w:ind w:left="283" w:hanging="283"/>
        <w:jc w:val="both"/>
        <w:rPr>
          <w:rFonts w:ascii="FrankRuehl" w:hAnsi="FrankRuehl" w:cs="FrankRuehl"/>
          <w:rtl/>
        </w:rPr>
      </w:pPr>
      <w:r w:rsidRPr="00F22398">
        <w:rPr>
          <w:rFonts w:ascii="FrankRuehl" w:hAnsi="FrankRuehl" w:cs="FrankRuehl"/>
          <w:rtl/>
        </w:rPr>
        <w:t xml:space="preserve">חקיקה שאוזכרה: </w:t>
      </w:r>
    </w:p>
    <w:p w14:paraId="48784582" w14:textId="77777777" w:rsidR="00F22398" w:rsidRPr="00F22398" w:rsidRDefault="00F22398" w:rsidP="00F22398">
      <w:pPr>
        <w:spacing w:after="120" w:line="240" w:lineRule="exact"/>
        <w:ind w:left="283" w:hanging="283"/>
        <w:jc w:val="both"/>
        <w:rPr>
          <w:rFonts w:ascii="FrankRuehl" w:hAnsi="FrankRuehl" w:cs="FrankRuehl"/>
          <w:rtl/>
        </w:rPr>
      </w:pPr>
      <w:hyperlink r:id="rId6" w:history="1">
        <w:r w:rsidRPr="00F22398">
          <w:rPr>
            <w:rFonts w:ascii="FrankRuehl" w:hAnsi="FrankRuehl" w:cs="FrankRuehl"/>
            <w:color w:val="0000FF"/>
            <w:u w:val="single"/>
            <w:rtl/>
          </w:rPr>
          <w:t>פקודת הסמים המסוכנים [נוסח חדש], תשל"ג-1973</w:t>
        </w:r>
      </w:hyperlink>
      <w:r w:rsidRPr="00F22398">
        <w:rPr>
          <w:rFonts w:ascii="FrankRuehl" w:hAnsi="FrankRuehl" w:cs="FrankRuehl"/>
          <w:rtl/>
        </w:rPr>
        <w:t xml:space="preserve">: סע'  </w:t>
      </w:r>
      <w:hyperlink r:id="rId7" w:history="1">
        <w:r w:rsidRPr="00F22398">
          <w:rPr>
            <w:rFonts w:ascii="FrankRuehl" w:hAnsi="FrankRuehl" w:cs="FrankRuehl"/>
            <w:color w:val="0000FF"/>
            <w:u w:val="single"/>
            <w:rtl/>
          </w:rPr>
          <w:t>7.א.</w:t>
        </w:r>
      </w:hyperlink>
      <w:r w:rsidRPr="00F22398">
        <w:rPr>
          <w:rFonts w:ascii="FrankRuehl" w:hAnsi="FrankRuehl" w:cs="FrankRuehl"/>
          <w:rtl/>
        </w:rPr>
        <w:t xml:space="preserve">, </w:t>
      </w:r>
      <w:hyperlink r:id="rId8" w:history="1">
        <w:r w:rsidRPr="00F22398">
          <w:rPr>
            <w:rFonts w:ascii="FrankRuehl" w:hAnsi="FrankRuehl" w:cs="FrankRuehl"/>
            <w:color w:val="0000FF"/>
            <w:u w:val="single"/>
            <w:rtl/>
          </w:rPr>
          <w:t>7.ג</w:t>
        </w:r>
      </w:hyperlink>
      <w:r w:rsidRPr="00F22398">
        <w:rPr>
          <w:rFonts w:ascii="FrankRuehl" w:hAnsi="FrankRuehl" w:cs="FrankRuehl"/>
          <w:rtl/>
        </w:rPr>
        <w:t xml:space="preserve">, </w:t>
      </w:r>
      <w:hyperlink r:id="rId9" w:history="1">
        <w:r w:rsidRPr="00F22398">
          <w:rPr>
            <w:rFonts w:ascii="FrankRuehl" w:hAnsi="FrankRuehl" w:cs="FrankRuehl"/>
            <w:color w:val="0000FF"/>
            <w:u w:val="single"/>
            <w:rtl/>
          </w:rPr>
          <w:t>13</w:t>
        </w:r>
      </w:hyperlink>
      <w:r w:rsidRPr="00F22398">
        <w:rPr>
          <w:rFonts w:ascii="FrankRuehl" w:hAnsi="FrankRuehl" w:cs="FrankRuehl"/>
          <w:rtl/>
        </w:rPr>
        <w:t xml:space="preserve">, </w:t>
      </w:r>
      <w:hyperlink r:id="rId10" w:history="1">
        <w:r w:rsidRPr="00F22398">
          <w:rPr>
            <w:rFonts w:ascii="FrankRuehl" w:hAnsi="FrankRuehl" w:cs="FrankRuehl"/>
            <w:color w:val="0000FF"/>
            <w:u w:val="single"/>
            <w:rtl/>
          </w:rPr>
          <w:t>19 א</w:t>
        </w:r>
      </w:hyperlink>
      <w:r w:rsidRPr="00F22398">
        <w:rPr>
          <w:rFonts w:ascii="FrankRuehl" w:hAnsi="FrankRuehl" w:cs="FrankRuehl"/>
          <w:rtl/>
        </w:rPr>
        <w:t xml:space="preserve">, </w:t>
      </w:r>
      <w:hyperlink r:id="rId11" w:history="1">
        <w:r w:rsidRPr="00F22398">
          <w:rPr>
            <w:rFonts w:ascii="FrankRuehl" w:hAnsi="FrankRuehl" w:cs="FrankRuehl"/>
            <w:color w:val="0000FF"/>
            <w:u w:val="single"/>
            <w:rtl/>
          </w:rPr>
          <w:t>71(ג)</w:t>
        </w:r>
      </w:hyperlink>
      <w:r w:rsidRPr="00F22398">
        <w:rPr>
          <w:rFonts w:ascii="FrankRuehl" w:hAnsi="FrankRuehl" w:cs="FrankRuehl"/>
          <w:rtl/>
        </w:rPr>
        <w:t xml:space="preserve">, </w:t>
      </w:r>
      <w:hyperlink r:id="rId12" w:history="1">
        <w:r w:rsidRPr="00F22398">
          <w:rPr>
            <w:rFonts w:ascii="FrankRuehl" w:hAnsi="FrankRuehl" w:cs="FrankRuehl"/>
            <w:color w:val="0000FF"/>
            <w:u w:val="single"/>
            <w:rtl/>
          </w:rPr>
          <w:t>147</w:t>
        </w:r>
      </w:hyperlink>
    </w:p>
    <w:p w14:paraId="490F6192" w14:textId="77777777" w:rsidR="00F22398" w:rsidRPr="00F22398" w:rsidRDefault="00F22398" w:rsidP="00F22398">
      <w:pPr>
        <w:spacing w:after="120" w:line="240" w:lineRule="exact"/>
        <w:ind w:left="283" w:hanging="283"/>
        <w:jc w:val="both"/>
        <w:rPr>
          <w:rFonts w:ascii="FrankRuehl" w:hAnsi="FrankRuehl" w:cs="FrankRuehl"/>
          <w:rtl/>
        </w:rPr>
      </w:pPr>
      <w:hyperlink r:id="rId13" w:history="1">
        <w:r w:rsidRPr="00F22398">
          <w:rPr>
            <w:rFonts w:ascii="FrankRuehl" w:hAnsi="FrankRuehl" w:cs="FrankRuehl"/>
            <w:color w:val="0000FF"/>
            <w:u w:val="single"/>
            <w:rtl/>
          </w:rPr>
          <w:t>חוק העונשין, תשל"ז-1977</w:t>
        </w:r>
      </w:hyperlink>
      <w:r w:rsidRPr="00F22398">
        <w:rPr>
          <w:rFonts w:ascii="FrankRuehl" w:hAnsi="FrankRuehl" w:cs="FrankRuehl"/>
          <w:rtl/>
        </w:rPr>
        <w:t xml:space="preserve">: סע'  </w:t>
      </w:r>
      <w:hyperlink r:id="rId14" w:history="1">
        <w:r w:rsidRPr="00F22398">
          <w:rPr>
            <w:rFonts w:ascii="FrankRuehl" w:hAnsi="FrankRuehl" w:cs="FrankRuehl"/>
            <w:color w:val="0000FF"/>
            <w:u w:val="single"/>
            <w:rtl/>
          </w:rPr>
          <w:t>40ב'</w:t>
        </w:r>
      </w:hyperlink>
      <w:r w:rsidRPr="00F22398">
        <w:rPr>
          <w:rFonts w:ascii="FrankRuehl" w:hAnsi="FrankRuehl" w:cs="FrankRuehl"/>
          <w:rtl/>
        </w:rPr>
        <w:t xml:space="preserve">, </w:t>
      </w:r>
      <w:hyperlink r:id="rId15" w:history="1">
        <w:r w:rsidRPr="00F22398">
          <w:rPr>
            <w:rFonts w:ascii="FrankRuehl" w:hAnsi="FrankRuehl" w:cs="FrankRuehl"/>
            <w:color w:val="0000FF"/>
            <w:u w:val="single"/>
            <w:rtl/>
          </w:rPr>
          <w:t>40ד'</w:t>
        </w:r>
      </w:hyperlink>
      <w:r w:rsidRPr="00F22398">
        <w:rPr>
          <w:rFonts w:ascii="FrankRuehl" w:hAnsi="FrankRuehl" w:cs="FrankRuehl"/>
          <w:rtl/>
        </w:rPr>
        <w:t xml:space="preserve">, </w:t>
      </w:r>
      <w:hyperlink r:id="rId16" w:history="1">
        <w:r w:rsidRPr="00F22398">
          <w:rPr>
            <w:rFonts w:ascii="FrankRuehl" w:hAnsi="FrankRuehl" w:cs="FrankRuehl"/>
            <w:color w:val="0000FF"/>
            <w:u w:val="single"/>
            <w:rtl/>
          </w:rPr>
          <w:t>192</w:t>
        </w:r>
      </w:hyperlink>
      <w:r w:rsidRPr="00F22398">
        <w:rPr>
          <w:rFonts w:ascii="FrankRuehl" w:hAnsi="FrankRuehl" w:cs="FrankRuehl"/>
          <w:rtl/>
        </w:rPr>
        <w:t xml:space="preserve">, </w:t>
      </w:r>
      <w:hyperlink r:id="rId17" w:history="1">
        <w:r w:rsidRPr="00F22398">
          <w:rPr>
            <w:rFonts w:ascii="FrankRuehl" w:hAnsi="FrankRuehl" w:cs="FrankRuehl"/>
            <w:color w:val="0000FF"/>
            <w:u w:val="single"/>
            <w:rtl/>
          </w:rPr>
          <w:t>381(ב)</w:t>
        </w:r>
      </w:hyperlink>
    </w:p>
    <w:p w14:paraId="6E1EFF12" w14:textId="77777777" w:rsidR="00F22398" w:rsidRPr="00F22398" w:rsidRDefault="00F22398" w:rsidP="00F2239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0955" w:rsidRPr="00C316CB" w14:paraId="4586AE34" w14:textId="77777777" w:rsidTr="006A0955">
        <w:trPr>
          <w:trHeight w:val="355"/>
          <w:jc w:val="center"/>
        </w:trPr>
        <w:tc>
          <w:tcPr>
            <w:tcW w:w="8820" w:type="dxa"/>
            <w:tcBorders>
              <w:top w:val="nil"/>
              <w:left w:val="nil"/>
              <w:bottom w:val="nil"/>
              <w:right w:val="nil"/>
            </w:tcBorders>
            <w:shd w:val="clear" w:color="auto" w:fill="auto"/>
          </w:tcPr>
          <w:p w14:paraId="362C37FF" w14:textId="77777777" w:rsidR="00D2484F" w:rsidRPr="00D2484F" w:rsidRDefault="00D2484F" w:rsidP="00D2484F">
            <w:pPr>
              <w:jc w:val="center"/>
              <w:rPr>
                <w:rFonts w:ascii="Arial" w:hAnsi="Arial"/>
                <w:b/>
                <w:bCs/>
                <w:sz w:val="26"/>
                <w:szCs w:val="26"/>
                <w:u w:val="single"/>
                <w:rtl/>
              </w:rPr>
            </w:pPr>
            <w:bookmarkStart w:id="4" w:name="LawTable_End"/>
            <w:bookmarkStart w:id="5" w:name="PsakDin" w:colFirst="0" w:colLast="0"/>
            <w:bookmarkEnd w:id="0"/>
            <w:bookmarkEnd w:id="4"/>
            <w:r w:rsidRPr="00D2484F">
              <w:rPr>
                <w:rFonts w:ascii="Arial" w:hAnsi="Arial"/>
                <w:b/>
                <w:bCs/>
                <w:sz w:val="26"/>
                <w:szCs w:val="26"/>
                <w:u w:val="single"/>
                <w:rtl/>
              </w:rPr>
              <w:t>גזר דין</w:t>
            </w:r>
          </w:p>
          <w:p w14:paraId="596CFF30" w14:textId="77777777" w:rsidR="006A0955" w:rsidRPr="00D2484F" w:rsidRDefault="006A0955" w:rsidP="00D2484F">
            <w:pPr>
              <w:jc w:val="center"/>
              <w:rPr>
                <w:rFonts w:ascii="Arial" w:hAnsi="Arial"/>
                <w:bCs/>
                <w:sz w:val="26"/>
                <w:szCs w:val="26"/>
                <w:u w:val="single"/>
                <w:rtl/>
              </w:rPr>
            </w:pPr>
          </w:p>
        </w:tc>
      </w:tr>
      <w:bookmarkEnd w:id="5"/>
    </w:tbl>
    <w:p w14:paraId="5AD5CB98" w14:textId="77777777" w:rsidR="006A0955" w:rsidRPr="00C316CB" w:rsidRDefault="006A0955" w:rsidP="006A0955">
      <w:pPr>
        <w:rPr>
          <w:rFonts w:ascii="Arial" w:hAnsi="Arial"/>
          <w:sz w:val="26"/>
          <w:szCs w:val="26"/>
          <w:rtl/>
        </w:rPr>
      </w:pPr>
    </w:p>
    <w:p w14:paraId="56F063BA" w14:textId="77777777" w:rsidR="006A0955" w:rsidRPr="00C316CB" w:rsidRDefault="006A0955" w:rsidP="006A0955">
      <w:pPr>
        <w:rPr>
          <w:rFonts w:ascii="Arial" w:hAnsi="Arial"/>
          <w:sz w:val="26"/>
          <w:szCs w:val="26"/>
          <w:rtl/>
        </w:rPr>
      </w:pPr>
    </w:p>
    <w:p w14:paraId="5F2ECAC8" w14:textId="77777777" w:rsidR="006A0955" w:rsidRPr="00C316CB" w:rsidRDefault="006A0955" w:rsidP="006A0955">
      <w:pPr>
        <w:rPr>
          <w:b/>
          <w:bCs/>
          <w:sz w:val="26"/>
          <w:szCs w:val="26"/>
          <w:u w:val="single"/>
          <w:rtl/>
        </w:rPr>
      </w:pPr>
      <w:r w:rsidRPr="00C316CB">
        <w:rPr>
          <w:rFonts w:hint="cs"/>
          <w:b/>
          <w:bCs/>
          <w:sz w:val="26"/>
          <w:szCs w:val="26"/>
          <w:u w:val="single"/>
          <w:rtl/>
        </w:rPr>
        <w:t>כתבי אישום</w:t>
      </w:r>
    </w:p>
    <w:p w14:paraId="2126504C" w14:textId="77777777" w:rsidR="006A0955" w:rsidRPr="00C316CB" w:rsidRDefault="006A0955" w:rsidP="006A0955">
      <w:pPr>
        <w:spacing w:line="360" w:lineRule="auto"/>
        <w:rPr>
          <w:b/>
          <w:bCs/>
          <w:sz w:val="26"/>
          <w:szCs w:val="26"/>
          <w:u w:val="single"/>
          <w:rtl/>
        </w:rPr>
      </w:pPr>
    </w:p>
    <w:p w14:paraId="55E32DD4" w14:textId="77777777" w:rsidR="006A0955" w:rsidRPr="00C316CB" w:rsidRDefault="006A0955" w:rsidP="006A0955">
      <w:pPr>
        <w:spacing w:line="360" w:lineRule="auto"/>
        <w:ind w:left="720" w:hanging="720"/>
        <w:rPr>
          <w:sz w:val="26"/>
          <w:szCs w:val="26"/>
          <w:rtl/>
        </w:rPr>
      </w:pPr>
      <w:r w:rsidRPr="00C316CB">
        <w:rPr>
          <w:rFonts w:hint="cs"/>
          <w:sz w:val="26"/>
          <w:szCs w:val="26"/>
          <w:rtl/>
        </w:rPr>
        <w:t>1.</w:t>
      </w:r>
      <w:r w:rsidRPr="00C316CB">
        <w:rPr>
          <w:rFonts w:hint="cs"/>
          <w:sz w:val="26"/>
          <w:szCs w:val="26"/>
          <w:rtl/>
        </w:rPr>
        <w:tab/>
        <w:t>כנגד הנאשם, תושב ירושלים יליד שנת 1990, הוגשו ארבעה כתבי אישום. הנאשם הודה והורשע בעבירות המיוחסות לו במסגרת הסדר טיעון כפי שיפורט להלן:</w:t>
      </w:r>
    </w:p>
    <w:p w14:paraId="0761FD07" w14:textId="77777777" w:rsidR="006A0955" w:rsidRPr="00C316CB" w:rsidRDefault="006A0955" w:rsidP="006A0955">
      <w:pPr>
        <w:spacing w:line="360" w:lineRule="auto"/>
        <w:ind w:left="720" w:hanging="720"/>
        <w:rPr>
          <w:sz w:val="26"/>
          <w:szCs w:val="26"/>
          <w:rtl/>
        </w:rPr>
      </w:pPr>
    </w:p>
    <w:p w14:paraId="5534B54E" w14:textId="77777777" w:rsidR="006A0955" w:rsidRPr="00084C1A" w:rsidRDefault="006A0955" w:rsidP="006A0955">
      <w:pPr>
        <w:spacing w:line="360" w:lineRule="auto"/>
        <w:ind w:left="720"/>
        <w:jc w:val="both"/>
        <w:rPr>
          <w:sz w:val="26"/>
          <w:szCs w:val="26"/>
          <w:rtl/>
        </w:rPr>
      </w:pPr>
      <w:r w:rsidRPr="00084C1A">
        <w:rPr>
          <w:rFonts w:hint="cs"/>
          <w:sz w:val="26"/>
          <w:szCs w:val="26"/>
          <w:rtl/>
        </w:rPr>
        <w:t xml:space="preserve">אישום מס' 1 - </w:t>
      </w:r>
    </w:p>
    <w:p w14:paraId="621C6147" w14:textId="77777777" w:rsidR="006A0955" w:rsidRDefault="006A0955" w:rsidP="006A0955">
      <w:pPr>
        <w:spacing w:line="360" w:lineRule="auto"/>
        <w:ind w:left="720"/>
        <w:jc w:val="both"/>
        <w:rPr>
          <w:sz w:val="26"/>
          <w:szCs w:val="26"/>
          <w:u w:val="single"/>
          <w:rtl/>
        </w:rPr>
      </w:pPr>
    </w:p>
    <w:bookmarkStart w:id="6" w:name="ABSTRACT_START"/>
    <w:bookmarkEnd w:id="6"/>
    <w:p w14:paraId="75CCC8DE" w14:textId="77777777" w:rsidR="006A0955" w:rsidRPr="00C316CB" w:rsidRDefault="00D2484F" w:rsidP="006A0955">
      <w:pPr>
        <w:spacing w:line="360" w:lineRule="auto"/>
        <w:ind w:left="720"/>
        <w:jc w:val="both"/>
        <w:rPr>
          <w:sz w:val="26"/>
          <w:szCs w:val="26"/>
          <w:rtl/>
        </w:rPr>
      </w:pPr>
      <w:r w:rsidRPr="00D2484F">
        <w:rPr>
          <w:color w:val="0000FF"/>
          <w:sz w:val="26"/>
          <w:szCs w:val="26"/>
          <w:u w:val="single"/>
          <w:rtl/>
        </w:rPr>
        <w:lastRenderedPageBreak/>
        <w:fldChar w:fldCharType="begin"/>
      </w:r>
      <w:r w:rsidRPr="00D2484F">
        <w:rPr>
          <w:color w:val="0000FF"/>
          <w:sz w:val="26"/>
          <w:szCs w:val="26"/>
          <w:u w:val="single"/>
          <w:rtl/>
        </w:rPr>
        <w:instrText xml:space="preserve"> </w:instrText>
      </w:r>
      <w:r w:rsidRPr="00D2484F">
        <w:rPr>
          <w:color w:val="0000FF"/>
          <w:sz w:val="26"/>
          <w:szCs w:val="26"/>
          <w:u w:val="single"/>
        </w:rPr>
        <w:instrText>HYPERLINK</w:instrText>
      </w:r>
      <w:r w:rsidRPr="00D2484F">
        <w:rPr>
          <w:color w:val="0000FF"/>
          <w:sz w:val="26"/>
          <w:szCs w:val="26"/>
          <w:u w:val="single"/>
          <w:rtl/>
        </w:rPr>
        <w:instrText xml:space="preserve"> "</w:instrText>
      </w:r>
      <w:r w:rsidRPr="00D2484F">
        <w:rPr>
          <w:color w:val="0000FF"/>
          <w:sz w:val="26"/>
          <w:szCs w:val="26"/>
          <w:u w:val="single"/>
        </w:rPr>
        <w:instrText>http://www.nevo.co.il/case/20411014</w:instrText>
      </w:r>
      <w:r w:rsidRPr="00D2484F">
        <w:rPr>
          <w:color w:val="0000FF"/>
          <w:sz w:val="26"/>
          <w:szCs w:val="26"/>
          <w:u w:val="single"/>
          <w:rtl/>
        </w:rPr>
        <w:instrText xml:space="preserve">" </w:instrText>
      </w:r>
      <w:r w:rsidRPr="00D2484F">
        <w:rPr>
          <w:color w:val="0000FF"/>
          <w:sz w:val="26"/>
          <w:szCs w:val="26"/>
          <w:u w:val="single"/>
          <w:rtl/>
        </w:rPr>
      </w:r>
      <w:r w:rsidRPr="00D2484F">
        <w:rPr>
          <w:color w:val="0000FF"/>
          <w:sz w:val="26"/>
          <w:szCs w:val="26"/>
          <w:u w:val="single"/>
          <w:rtl/>
        </w:rPr>
        <w:fldChar w:fldCharType="separate"/>
      </w:r>
      <w:r w:rsidRPr="00D2484F">
        <w:rPr>
          <w:color w:val="0000FF"/>
          <w:sz w:val="26"/>
          <w:szCs w:val="26"/>
          <w:u w:val="single"/>
          <w:rtl/>
        </w:rPr>
        <w:t>ת"פ 4772-07-15</w:t>
      </w:r>
      <w:r w:rsidRPr="00D2484F">
        <w:rPr>
          <w:color w:val="0000FF"/>
          <w:sz w:val="26"/>
          <w:szCs w:val="26"/>
          <w:u w:val="single"/>
          <w:rtl/>
        </w:rPr>
        <w:fldChar w:fldCharType="end"/>
      </w:r>
      <w:r w:rsidR="006A0955" w:rsidRPr="00C316CB">
        <w:rPr>
          <w:rFonts w:hint="cs"/>
          <w:sz w:val="26"/>
          <w:szCs w:val="26"/>
          <w:u w:val="single"/>
          <w:rtl/>
        </w:rPr>
        <w:t xml:space="preserve">- </w:t>
      </w:r>
      <w:r w:rsidR="006A0955" w:rsidRPr="00C316CB">
        <w:rPr>
          <w:rFonts w:hint="cs"/>
          <w:sz w:val="26"/>
          <w:szCs w:val="26"/>
          <w:rtl/>
        </w:rPr>
        <w:t xml:space="preserve">ביום 16.4.15 ברחוב הרצל בירושלים מכר הנאשם לסוכן לנפ 38-14 תמורת 400 ₪ סם מסוג חשיש במשקל 4.16 גרם. באותן נסיבות ולאחר תיאום טלפוני עם הנאשם, הגיע הסוכן למקום, הנאשם מסר לו את הסם והסוכן העביר לו את הכסף. לבסוף, סיכמו השניים לבצע עסקת סמים נוספת בסכום של 300 ₪. </w:t>
      </w:r>
    </w:p>
    <w:p w14:paraId="4C42D1F3" w14:textId="77777777" w:rsidR="006A0955" w:rsidRPr="00C316CB" w:rsidRDefault="006A0955" w:rsidP="006A0955">
      <w:pPr>
        <w:spacing w:line="360" w:lineRule="auto"/>
        <w:ind w:left="720"/>
        <w:jc w:val="both"/>
        <w:rPr>
          <w:sz w:val="26"/>
          <w:szCs w:val="26"/>
          <w:rtl/>
        </w:rPr>
      </w:pPr>
      <w:r w:rsidRPr="00C316CB">
        <w:rPr>
          <w:rFonts w:hint="cs"/>
          <w:sz w:val="26"/>
          <w:szCs w:val="26"/>
          <w:rtl/>
        </w:rPr>
        <w:t xml:space="preserve">עבירה לפי </w:t>
      </w:r>
      <w:hyperlink r:id="rId18" w:history="1">
        <w:r w:rsidR="00F22398" w:rsidRPr="00F22398">
          <w:rPr>
            <w:color w:val="0000FF"/>
            <w:sz w:val="26"/>
            <w:szCs w:val="26"/>
            <w:u w:val="single"/>
            <w:rtl/>
          </w:rPr>
          <w:t>סעיף 13</w:t>
        </w:r>
      </w:hyperlink>
      <w:r>
        <w:rPr>
          <w:rFonts w:hint="cs"/>
          <w:sz w:val="26"/>
          <w:szCs w:val="26"/>
          <w:rtl/>
        </w:rPr>
        <w:t xml:space="preserve"> + </w:t>
      </w:r>
      <w:hyperlink r:id="rId19" w:history="1">
        <w:r w:rsidR="00F22398" w:rsidRPr="00F22398">
          <w:rPr>
            <w:color w:val="0000FF"/>
            <w:sz w:val="26"/>
            <w:szCs w:val="26"/>
            <w:u w:val="single"/>
            <w:rtl/>
          </w:rPr>
          <w:t>19 א</w:t>
        </w:r>
      </w:hyperlink>
      <w:r>
        <w:rPr>
          <w:rFonts w:hint="cs"/>
          <w:sz w:val="26"/>
          <w:szCs w:val="26"/>
          <w:rtl/>
        </w:rPr>
        <w:t xml:space="preserve"> ל</w:t>
      </w:r>
      <w:hyperlink r:id="rId20" w:history="1">
        <w:r w:rsidR="00D2484F" w:rsidRPr="00D2484F">
          <w:rPr>
            <w:color w:val="0000FF"/>
            <w:sz w:val="26"/>
            <w:szCs w:val="26"/>
            <w:u w:val="single"/>
            <w:rtl/>
          </w:rPr>
          <w:t>פקודת הסמים המסוכנים</w:t>
        </w:r>
      </w:hyperlink>
      <w:r>
        <w:rPr>
          <w:rFonts w:hint="cs"/>
          <w:sz w:val="26"/>
          <w:szCs w:val="26"/>
          <w:rtl/>
        </w:rPr>
        <w:t xml:space="preserve"> (נוסח חדש) תשל"ג </w:t>
      </w:r>
      <w:r>
        <w:rPr>
          <w:sz w:val="26"/>
          <w:szCs w:val="26"/>
          <w:rtl/>
        </w:rPr>
        <w:t>–</w:t>
      </w:r>
      <w:r>
        <w:rPr>
          <w:rFonts w:hint="cs"/>
          <w:sz w:val="26"/>
          <w:szCs w:val="26"/>
          <w:rtl/>
        </w:rPr>
        <w:t xml:space="preserve"> 1973 (להלן: פקודת הסמים המסוכנים). </w:t>
      </w:r>
    </w:p>
    <w:p w14:paraId="3A7D474C" w14:textId="77777777" w:rsidR="006A0955" w:rsidRDefault="006A0955" w:rsidP="006A0955">
      <w:pPr>
        <w:bidi w:val="0"/>
        <w:rPr>
          <w:sz w:val="26"/>
          <w:szCs w:val="26"/>
        </w:rPr>
      </w:pPr>
      <w:bookmarkStart w:id="7" w:name="ABSTRACT_END"/>
      <w:bookmarkEnd w:id="7"/>
    </w:p>
    <w:p w14:paraId="7324F749" w14:textId="77777777" w:rsidR="006A0955" w:rsidRDefault="006A0955" w:rsidP="006A0955">
      <w:pPr>
        <w:spacing w:line="360" w:lineRule="auto"/>
        <w:ind w:left="720"/>
        <w:jc w:val="both"/>
        <w:rPr>
          <w:sz w:val="26"/>
          <w:szCs w:val="26"/>
          <w:rtl/>
        </w:rPr>
      </w:pPr>
      <w:r>
        <w:rPr>
          <w:rFonts w:hint="cs"/>
          <w:sz w:val="26"/>
          <w:szCs w:val="26"/>
          <w:rtl/>
        </w:rPr>
        <w:t xml:space="preserve">אישום מס' 2 - </w:t>
      </w:r>
    </w:p>
    <w:p w14:paraId="6C2FB310" w14:textId="77777777" w:rsidR="006A0955" w:rsidRDefault="006A0955" w:rsidP="006A0955">
      <w:pPr>
        <w:spacing w:line="360" w:lineRule="auto"/>
        <w:ind w:left="720"/>
        <w:jc w:val="both"/>
        <w:rPr>
          <w:sz w:val="26"/>
          <w:szCs w:val="26"/>
          <w:rtl/>
        </w:rPr>
      </w:pPr>
    </w:p>
    <w:p w14:paraId="7CF55D47" w14:textId="77777777" w:rsidR="006A0955" w:rsidRDefault="006A0955" w:rsidP="006A0955">
      <w:pPr>
        <w:spacing w:line="360" w:lineRule="auto"/>
        <w:ind w:left="720"/>
        <w:jc w:val="both"/>
        <w:rPr>
          <w:sz w:val="26"/>
          <w:szCs w:val="26"/>
          <w:rtl/>
        </w:rPr>
      </w:pPr>
      <w:r w:rsidRPr="00C316CB">
        <w:rPr>
          <w:rFonts w:hint="cs"/>
          <w:sz w:val="26"/>
          <w:szCs w:val="26"/>
          <w:rtl/>
        </w:rPr>
        <w:t xml:space="preserve">ביום 19.4.15 ברחוב ברזיל בירושלים מכר הנאשם לסוכן לנס 14 </w:t>
      </w:r>
      <w:r w:rsidRPr="00C316CB">
        <w:rPr>
          <w:sz w:val="26"/>
          <w:szCs w:val="26"/>
          <w:rtl/>
        </w:rPr>
        <w:t>–</w:t>
      </w:r>
      <w:r w:rsidRPr="00C316CB">
        <w:rPr>
          <w:rFonts w:hint="cs"/>
          <w:sz w:val="26"/>
          <w:szCs w:val="26"/>
          <w:rtl/>
        </w:rPr>
        <w:t xml:space="preserve"> 38 תמורת 600 </w:t>
      </w:r>
      <w:r>
        <w:rPr>
          <w:rFonts w:hint="cs"/>
          <w:sz w:val="26"/>
          <w:szCs w:val="26"/>
          <w:rtl/>
        </w:rPr>
        <w:t>₪</w:t>
      </w:r>
      <w:r w:rsidRPr="00C316CB">
        <w:rPr>
          <w:rFonts w:hint="cs"/>
          <w:sz w:val="26"/>
          <w:szCs w:val="26"/>
          <w:rtl/>
        </w:rPr>
        <w:t>, סם מסוכן מסוג חשיש במשקל 6.60 גרם. באותן נסיבות ולאחר תיאום, הציע הנאשם לסוכן לעשן סמים אך הסוכן סירב. לאחר שהנאשם סיים לעשן הלכו השניים לעבר ביתו של הנאשם ואז העביר לסוכן את הסם וזה העביר לו בתמורה הכ</w:t>
      </w:r>
      <w:r>
        <w:rPr>
          <w:rFonts w:hint="cs"/>
          <w:sz w:val="26"/>
          <w:szCs w:val="26"/>
          <w:rtl/>
        </w:rPr>
        <w:t>ס</w:t>
      </w:r>
      <w:r w:rsidRPr="00C316CB">
        <w:rPr>
          <w:rFonts w:hint="cs"/>
          <w:sz w:val="26"/>
          <w:szCs w:val="26"/>
          <w:rtl/>
        </w:rPr>
        <w:t xml:space="preserve">ף והשניים נפרדו. עבירה לפי </w:t>
      </w:r>
      <w:hyperlink r:id="rId21" w:history="1">
        <w:r w:rsidR="00F22398" w:rsidRPr="00F22398">
          <w:rPr>
            <w:color w:val="0000FF"/>
            <w:sz w:val="26"/>
            <w:szCs w:val="26"/>
            <w:u w:val="single"/>
            <w:rtl/>
          </w:rPr>
          <w:t>סעיף 13</w:t>
        </w:r>
      </w:hyperlink>
      <w:r w:rsidRPr="00C316CB">
        <w:rPr>
          <w:rFonts w:hint="cs"/>
          <w:sz w:val="26"/>
          <w:szCs w:val="26"/>
          <w:rtl/>
        </w:rPr>
        <w:t xml:space="preserve"> + </w:t>
      </w:r>
      <w:hyperlink r:id="rId22" w:history="1">
        <w:r w:rsidR="00F22398" w:rsidRPr="00F22398">
          <w:rPr>
            <w:color w:val="0000FF"/>
            <w:sz w:val="26"/>
            <w:szCs w:val="26"/>
            <w:u w:val="single"/>
            <w:rtl/>
          </w:rPr>
          <w:t>19 א'</w:t>
        </w:r>
      </w:hyperlink>
      <w:r>
        <w:rPr>
          <w:rFonts w:hint="cs"/>
          <w:sz w:val="26"/>
          <w:szCs w:val="26"/>
          <w:rtl/>
        </w:rPr>
        <w:t xml:space="preserve"> </w:t>
      </w:r>
      <w:r w:rsidRPr="00C316CB">
        <w:rPr>
          <w:rFonts w:hint="cs"/>
          <w:sz w:val="26"/>
          <w:szCs w:val="26"/>
          <w:rtl/>
        </w:rPr>
        <w:t>ל</w:t>
      </w:r>
      <w:hyperlink r:id="rId23" w:history="1">
        <w:r w:rsidR="00D2484F" w:rsidRPr="00D2484F">
          <w:rPr>
            <w:color w:val="0000FF"/>
            <w:sz w:val="26"/>
            <w:szCs w:val="26"/>
            <w:u w:val="single"/>
            <w:rtl/>
          </w:rPr>
          <w:t>פקודת הסמים המסוכנים</w:t>
        </w:r>
      </w:hyperlink>
      <w:r w:rsidRPr="00C316CB">
        <w:rPr>
          <w:rFonts w:hint="cs"/>
          <w:sz w:val="26"/>
          <w:szCs w:val="26"/>
          <w:rtl/>
        </w:rPr>
        <w:t>.</w:t>
      </w:r>
      <w:r>
        <w:rPr>
          <w:rFonts w:hint="cs"/>
          <w:sz w:val="26"/>
          <w:szCs w:val="26"/>
          <w:rtl/>
        </w:rPr>
        <w:t xml:space="preserve"> </w:t>
      </w:r>
    </w:p>
    <w:p w14:paraId="6C085F5B" w14:textId="77777777" w:rsidR="006A0955" w:rsidRPr="00C316CB" w:rsidRDefault="006A0955" w:rsidP="006A0955">
      <w:pPr>
        <w:spacing w:line="360" w:lineRule="auto"/>
        <w:ind w:left="720"/>
        <w:jc w:val="both"/>
        <w:rPr>
          <w:sz w:val="26"/>
          <w:szCs w:val="26"/>
          <w:rtl/>
        </w:rPr>
      </w:pPr>
    </w:p>
    <w:p w14:paraId="183F1BEC" w14:textId="77777777" w:rsidR="006A0955" w:rsidRDefault="00D2484F" w:rsidP="006A0955">
      <w:pPr>
        <w:spacing w:line="360" w:lineRule="auto"/>
        <w:ind w:left="720"/>
        <w:jc w:val="both"/>
        <w:rPr>
          <w:sz w:val="26"/>
          <w:szCs w:val="26"/>
          <w:rtl/>
        </w:rPr>
      </w:pPr>
      <w:hyperlink r:id="rId24" w:history="1">
        <w:r w:rsidRPr="00D2484F">
          <w:rPr>
            <w:color w:val="0000FF"/>
            <w:sz w:val="26"/>
            <w:szCs w:val="26"/>
            <w:u w:val="single"/>
            <w:rtl/>
          </w:rPr>
          <w:t>ת"פ 55508-12-13</w:t>
        </w:r>
      </w:hyperlink>
      <w:r w:rsidR="006A0955" w:rsidRPr="00C316CB">
        <w:rPr>
          <w:rFonts w:hint="cs"/>
          <w:sz w:val="26"/>
          <w:szCs w:val="26"/>
          <w:u w:val="single"/>
          <w:rtl/>
        </w:rPr>
        <w:t xml:space="preserve">- </w:t>
      </w:r>
      <w:r w:rsidR="006A0955">
        <w:rPr>
          <w:rFonts w:hint="cs"/>
          <w:sz w:val="26"/>
          <w:szCs w:val="26"/>
          <w:u w:val="single"/>
          <w:rtl/>
        </w:rPr>
        <w:t xml:space="preserve">אישום מס' 1 - </w:t>
      </w:r>
      <w:r w:rsidR="006A0955" w:rsidRPr="00C316CB">
        <w:rPr>
          <w:rFonts w:hint="cs"/>
          <w:sz w:val="26"/>
          <w:szCs w:val="26"/>
          <w:rtl/>
        </w:rPr>
        <w:t>ביום</w:t>
      </w:r>
      <w:r w:rsidR="006A0955" w:rsidRPr="00C316CB">
        <w:rPr>
          <w:rFonts w:hint="cs"/>
          <w:b/>
          <w:bCs/>
          <w:sz w:val="26"/>
          <w:szCs w:val="26"/>
          <w:rtl/>
        </w:rPr>
        <w:t xml:space="preserve"> </w:t>
      </w:r>
      <w:r w:rsidR="006A0955" w:rsidRPr="00C316CB">
        <w:rPr>
          <w:rFonts w:hint="cs"/>
          <w:sz w:val="26"/>
          <w:szCs w:val="26"/>
          <w:rtl/>
        </w:rPr>
        <w:t xml:space="preserve">2.11.12 איים הנאשם </w:t>
      </w:r>
      <w:r w:rsidR="006A0955">
        <w:rPr>
          <w:rFonts w:hint="cs"/>
          <w:sz w:val="26"/>
          <w:szCs w:val="26"/>
          <w:rtl/>
        </w:rPr>
        <w:t xml:space="preserve">אגב חיפוש שנערך, </w:t>
      </w:r>
      <w:r w:rsidR="006A0955" w:rsidRPr="00C316CB">
        <w:rPr>
          <w:rFonts w:hint="cs"/>
          <w:sz w:val="26"/>
          <w:szCs w:val="26"/>
          <w:rtl/>
        </w:rPr>
        <w:t>על</w:t>
      </w:r>
      <w:r w:rsidR="006A0955">
        <w:rPr>
          <w:rFonts w:hint="cs"/>
          <w:sz w:val="26"/>
          <w:szCs w:val="26"/>
          <w:rtl/>
        </w:rPr>
        <w:t xml:space="preserve"> השוטר מיכלס חטיב באומרו: "אני סימנתי אותך, אני אדפוק לך כדור בראש, אני ארצח אותך, אתה עוד תשלם על מה שעשית, אני אפוצץ אותך, אני אאנוס את אחותך ואת אמא שלך, מה זה שתפסת איתי, זה רק נייס גיי. אצלי בבית יש הרואין ויש קראק יא ערבי יא מזדיין", עבירה לפי </w:t>
      </w:r>
      <w:hyperlink r:id="rId25" w:history="1">
        <w:r w:rsidR="00F22398" w:rsidRPr="00F22398">
          <w:rPr>
            <w:color w:val="0000FF"/>
            <w:sz w:val="26"/>
            <w:szCs w:val="26"/>
            <w:u w:val="single"/>
            <w:rtl/>
          </w:rPr>
          <w:t>סעיף 192</w:t>
        </w:r>
      </w:hyperlink>
      <w:r w:rsidR="006A0955">
        <w:rPr>
          <w:rFonts w:hint="cs"/>
          <w:sz w:val="26"/>
          <w:szCs w:val="26"/>
          <w:rtl/>
        </w:rPr>
        <w:t xml:space="preserve"> ל</w:t>
      </w:r>
      <w:hyperlink r:id="rId26" w:history="1">
        <w:r w:rsidRPr="00D2484F">
          <w:rPr>
            <w:color w:val="0000FF"/>
            <w:sz w:val="26"/>
            <w:szCs w:val="26"/>
            <w:u w:val="single"/>
            <w:rtl/>
          </w:rPr>
          <w:t>חוק העונשין</w:t>
        </w:r>
      </w:hyperlink>
      <w:r w:rsidR="006A0955">
        <w:rPr>
          <w:rFonts w:hint="cs"/>
          <w:sz w:val="26"/>
          <w:szCs w:val="26"/>
          <w:rtl/>
        </w:rPr>
        <w:t>, התשל"ז-1977 (להלן: "</w:t>
      </w:r>
      <w:r w:rsidR="006A0955" w:rsidRPr="007818E4">
        <w:rPr>
          <w:rFonts w:hint="cs"/>
          <w:b/>
          <w:bCs/>
          <w:sz w:val="26"/>
          <w:szCs w:val="26"/>
          <w:rtl/>
        </w:rPr>
        <w:t>חוק העונשין</w:t>
      </w:r>
      <w:r w:rsidR="006A0955">
        <w:rPr>
          <w:rFonts w:hint="cs"/>
          <w:sz w:val="26"/>
          <w:szCs w:val="26"/>
          <w:rtl/>
        </w:rPr>
        <w:t>").</w:t>
      </w:r>
    </w:p>
    <w:p w14:paraId="481EFBEF" w14:textId="77777777" w:rsidR="006A0955" w:rsidRDefault="006A0955" w:rsidP="006A0955">
      <w:pPr>
        <w:spacing w:line="360" w:lineRule="auto"/>
        <w:ind w:left="720"/>
        <w:jc w:val="both"/>
        <w:rPr>
          <w:sz w:val="26"/>
          <w:szCs w:val="26"/>
          <w:rtl/>
        </w:rPr>
      </w:pPr>
    </w:p>
    <w:p w14:paraId="67B3D970" w14:textId="77777777" w:rsidR="006A0955" w:rsidRDefault="006A0955" w:rsidP="006A0955">
      <w:pPr>
        <w:spacing w:line="360" w:lineRule="auto"/>
        <w:ind w:left="720"/>
        <w:jc w:val="both"/>
        <w:rPr>
          <w:sz w:val="26"/>
          <w:szCs w:val="26"/>
          <w:rtl/>
        </w:rPr>
      </w:pPr>
      <w:r>
        <w:rPr>
          <w:rFonts w:hint="cs"/>
          <w:sz w:val="26"/>
          <w:szCs w:val="26"/>
          <w:rtl/>
        </w:rPr>
        <w:t xml:space="preserve">אישום מס' 2 - </w:t>
      </w:r>
    </w:p>
    <w:p w14:paraId="79A980D0" w14:textId="77777777" w:rsidR="006A0955" w:rsidRDefault="006A0955" w:rsidP="006A0955">
      <w:pPr>
        <w:spacing w:line="360" w:lineRule="auto"/>
        <w:ind w:left="720"/>
        <w:jc w:val="both"/>
        <w:rPr>
          <w:sz w:val="26"/>
          <w:szCs w:val="26"/>
          <w:rtl/>
        </w:rPr>
      </w:pPr>
      <w:r>
        <w:rPr>
          <w:rFonts w:hint="cs"/>
          <w:sz w:val="26"/>
          <w:szCs w:val="26"/>
          <w:rtl/>
        </w:rPr>
        <w:t xml:space="preserve">ביום 1.12.11 ברחוב ברזיל בירושלים החזיק הנאשם בסם מסוכן מסוג חשיש במשקל 0.3038 גרם נטו, עבירה לפי </w:t>
      </w:r>
      <w:hyperlink r:id="rId27" w:history="1">
        <w:r w:rsidR="00F22398" w:rsidRPr="00F22398">
          <w:rPr>
            <w:color w:val="0000FF"/>
            <w:sz w:val="26"/>
            <w:szCs w:val="26"/>
            <w:u w:val="single"/>
            <w:rtl/>
          </w:rPr>
          <w:t>סעיף 147</w:t>
        </w:r>
      </w:hyperlink>
      <w:r>
        <w:rPr>
          <w:rFonts w:hint="cs"/>
          <w:sz w:val="26"/>
          <w:szCs w:val="26"/>
          <w:rtl/>
        </w:rPr>
        <w:t xml:space="preserve"> + </w:t>
      </w:r>
      <w:hyperlink r:id="rId28" w:history="1">
        <w:r w:rsidR="00F22398" w:rsidRPr="00F22398">
          <w:rPr>
            <w:color w:val="0000FF"/>
            <w:sz w:val="26"/>
            <w:szCs w:val="26"/>
            <w:u w:val="single"/>
            <w:rtl/>
          </w:rPr>
          <w:t>71(ג)</w:t>
        </w:r>
      </w:hyperlink>
      <w:r>
        <w:rPr>
          <w:rFonts w:hint="cs"/>
          <w:sz w:val="26"/>
          <w:szCs w:val="26"/>
          <w:rtl/>
        </w:rPr>
        <w:t xml:space="preserve"> סיפא ל</w:t>
      </w:r>
      <w:hyperlink r:id="rId29" w:history="1">
        <w:r w:rsidR="00D2484F" w:rsidRPr="00D2484F">
          <w:rPr>
            <w:color w:val="0000FF"/>
            <w:sz w:val="26"/>
            <w:szCs w:val="26"/>
            <w:u w:val="single"/>
            <w:rtl/>
          </w:rPr>
          <w:t>פקודת הסמים המסוכנים</w:t>
        </w:r>
      </w:hyperlink>
      <w:r>
        <w:rPr>
          <w:rFonts w:hint="cs"/>
          <w:sz w:val="26"/>
          <w:szCs w:val="26"/>
          <w:rtl/>
        </w:rPr>
        <w:t xml:space="preserve">. </w:t>
      </w:r>
    </w:p>
    <w:p w14:paraId="76BFB7AD" w14:textId="77777777" w:rsidR="006A0955" w:rsidRDefault="006A0955" w:rsidP="006A0955">
      <w:pPr>
        <w:spacing w:line="360" w:lineRule="auto"/>
        <w:ind w:left="720"/>
        <w:jc w:val="both"/>
        <w:rPr>
          <w:sz w:val="26"/>
          <w:szCs w:val="26"/>
          <w:rtl/>
        </w:rPr>
      </w:pPr>
    </w:p>
    <w:p w14:paraId="33F65B77" w14:textId="77777777" w:rsidR="006A0955" w:rsidRDefault="00D2484F" w:rsidP="006A0955">
      <w:pPr>
        <w:spacing w:line="360" w:lineRule="auto"/>
        <w:ind w:left="720"/>
        <w:jc w:val="both"/>
        <w:rPr>
          <w:sz w:val="26"/>
          <w:szCs w:val="26"/>
          <w:rtl/>
        </w:rPr>
      </w:pPr>
      <w:hyperlink r:id="rId30" w:history="1">
        <w:r w:rsidRPr="00D2484F">
          <w:rPr>
            <w:color w:val="0000FF"/>
            <w:sz w:val="26"/>
            <w:szCs w:val="26"/>
            <w:u w:val="single"/>
            <w:rtl/>
          </w:rPr>
          <w:t>ת"פ 26207-03-11</w:t>
        </w:r>
      </w:hyperlink>
      <w:r w:rsidR="006A0955">
        <w:rPr>
          <w:rFonts w:hint="cs"/>
          <w:sz w:val="26"/>
          <w:szCs w:val="26"/>
          <w:rtl/>
        </w:rPr>
        <w:t xml:space="preserve"> </w:t>
      </w:r>
      <w:r w:rsidR="006A0955">
        <w:rPr>
          <w:sz w:val="26"/>
          <w:szCs w:val="26"/>
          <w:rtl/>
        </w:rPr>
        <w:t>–</w:t>
      </w:r>
      <w:r w:rsidR="006A0955">
        <w:rPr>
          <w:rFonts w:hint="cs"/>
          <w:sz w:val="26"/>
          <w:szCs w:val="26"/>
          <w:rtl/>
        </w:rPr>
        <w:t xml:space="preserve"> ביום 3.5.10 בבית משפט השלום בירושלים תקף הנאשם את מאבטח בתי המשפט מר ירון אלמוג בעת שמילא תפקידו כדין ואת מר שגיב בן רובין. באותן נסיבות, פגש הנאשם את שגיב מחוץ לבית המשפט וביקש לדבר איתו; שגיב סירב ולכן תפס אותו הנאשם בחולצתו. המאבטח שהיה עד לאירוע ביקש מהנאשם לעזוב את המקום והנאשם דחף אותו בחזה ואיים עליו בפגיעה שלא כדין </w:t>
      </w:r>
      <w:r w:rsidR="006A0955">
        <w:rPr>
          <w:rFonts w:hint="cs"/>
          <w:sz w:val="26"/>
          <w:szCs w:val="26"/>
          <w:rtl/>
        </w:rPr>
        <w:lastRenderedPageBreak/>
        <w:t xml:space="preserve">בכך שאמר לו כי עוד יושיב אותו בכיסא גלגלים, עבירות של תקיפת עובד ציבור ואיומים, לפי </w:t>
      </w:r>
      <w:hyperlink r:id="rId31" w:history="1">
        <w:r w:rsidR="00F22398" w:rsidRPr="00F22398">
          <w:rPr>
            <w:color w:val="0000FF"/>
            <w:sz w:val="26"/>
            <w:szCs w:val="26"/>
            <w:u w:val="single"/>
            <w:rtl/>
          </w:rPr>
          <w:t>סעיפים 381(ב)</w:t>
        </w:r>
      </w:hyperlink>
      <w:r w:rsidR="006A0955">
        <w:rPr>
          <w:rFonts w:hint="cs"/>
          <w:sz w:val="26"/>
          <w:szCs w:val="26"/>
          <w:rtl/>
        </w:rPr>
        <w:t xml:space="preserve"> ו- </w:t>
      </w:r>
      <w:hyperlink r:id="rId32" w:history="1">
        <w:r w:rsidR="00F22398" w:rsidRPr="00F22398">
          <w:rPr>
            <w:color w:val="0000FF"/>
            <w:sz w:val="26"/>
            <w:szCs w:val="26"/>
            <w:u w:val="single"/>
            <w:rtl/>
          </w:rPr>
          <w:t>192</w:t>
        </w:r>
      </w:hyperlink>
      <w:r w:rsidR="006A0955">
        <w:rPr>
          <w:rFonts w:hint="cs"/>
          <w:sz w:val="26"/>
          <w:szCs w:val="26"/>
          <w:rtl/>
        </w:rPr>
        <w:t xml:space="preserve"> ל</w:t>
      </w:r>
      <w:hyperlink r:id="rId33" w:history="1">
        <w:r w:rsidRPr="00D2484F">
          <w:rPr>
            <w:color w:val="0000FF"/>
            <w:sz w:val="26"/>
            <w:szCs w:val="26"/>
            <w:u w:val="single"/>
            <w:rtl/>
          </w:rPr>
          <w:t>חוק העונשין</w:t>
        </w:r>
      </w:hyperlink>
      <w:r w:rsidR="006A0955">
        <w:rPr>
          <w:rFonts w:hint="cs"/>
          <w:sz w:val="26"/>
          <w:szCs w:val="26"/>
          <w:rtl/>
        </w:rPr>
        <w:t>.</w:t>
      </w:r>
    </w:p>
    <w:p w14:paraId="0D1FA233" w14:textId="77777777" w:rsidR="006A0955" w:rsidRDefault="006A0955" w:rsidP="006A0955">
      <w:pPr>
        <w:spacing w:line="360" w:lineRule="auto"/>
        <w:ind w:left="720"/>
        <w:jc w:val="both"/>
        <w:rPr>
          <w:sz w:val="26"/>
          <w:szCs w:val="26"/>
          <w:u w:val="single"/>
          <w:rtl/>
        </w:rPr>
      </w:pPr>
    </w:p>
    <w:p w14:paraId="119E3A53" w14:textId="77777777" w:rsidR="006A0955" w:rsidRDefault="006A0955" w:rsidP="006A0955">
      <w:pPr>
        <w:spacing w:line="360" w:lineRule="auto"/>
        <w:ind w:left="720"/>
        <w:jc w:val="both"/>
        <w:rPr>
          <w:sz w:val="26"/>
          <w:szCs w:val="26"/>
          <w:rtl/>
        </w:rPr>
      </w:pPr>
      <w:r>
        <w:rPr>
          <w:rFonts w:hint="cs"/>
          <w:sz w:val="26"/>
          <w:szCs w:val="26"/>
          <w:u w:val="single"/>
          <w:rtl/>
        </w:rPr>
        <w:t xml:space="preserve">פל"א 282844/15 </w:t>
      </w:r>
      <w:r>
        <w:rPr>
          <w:sz w:val="26"/>
          <w:szCs w:val="26"/>
          <w:rtl/>
        </w:rPr>
        <w:t>–</w:t>
      </w:r>
      <w:r>
        <w:rPr>
          <w:rFonts w:hint="cs"/>
          <w:sz w:val="26"/>
          <w:szCs w:val="26"/>
          <w:rtl/>
        </w:rPr>
        <w:t xml:space="preserve"> ביום 30.6.15 בביתו שברחוב מאיר אבנר בירושלים החזיק הנאשם בסם מסוכן מסוג קנבוס במשקל כולל של 1.28 גרם נטו, עבירה לפי סעיף </w:t>
      </w:r>
      <w:hyperlink r:id="rId34" w:history="1">
        <w:r w:rsidR="00F22398" w:rsidRPr="00F22398">
          <w:rPr>
            <w:color w:val="0000FF"/>
            <w:sz w:val="26"/>
            <w:szCs w:val="26"/>
            <w:u w:val="single"/>
            <w:rtl/>
          </w:rPr>
          <w:t>7(א) + 7(ג)</w:t>
        </w:r>
      </w:hyperlink>
      <w:r>
        <w:rPr>
          <w:rFonts w:hint="cs"/>
          <w:sz w:val="26"/>
          <w:szCs w:val="26"/>
          <w:rtl/>
        </w:rPr>
        <w:t xml:space="preserve"> סיפא ל</w:t>
      </w:r>
      <w:hyperlink r:id="rId35" w:history="1">
        <w:r w:rsidR="00D2484F" w:rsidRPr="00D2484F">
          <w:rPr>
            <w:color w:val="0000FF"/>
            <w:sz w:val="26"/>
            <w:szCs w:val="26"/>
            <w:u w:val="single"/>
            <w:rtl/>
          </w:rPr>
          <w:t>פקודת הסמים המסוכנים</w:t>
        </w:r>
      </w:hyperlink>
      <w:r>
        <w:rPr>
          <w:rFonts w:hint="cs"/>
          <w:sz w:val="26"/>
          <w:szCs w:val="26"/>
          <w:rtl/>
        </w:rPr>
        <w:t>.</w:t>
      </w:r>
    </w:p>
    <w:p w14:paraId="7E3033AD" w14:textId="77777777" w:rsidR="006A0955" w:rsidRDefault="006A0955" w:rsidP="006A0955">
      <w:pPr>
        <w:spacing w:line="360" w:lineRule="auto"/>
        <w:jc w:val="both"/>
        <w:rPr>
          <w:sz w:val="26"/>
          <w:szCs w:val="26"/>
          <w:u w:val="single"/>
          <w:rtl/>
        </w:rPr>
      </w:pPr>
    </w:p>
    <w:p w14:paraId="1A3B7686" w14:textId="77777777" w:rsidR="006A0955" w:rsidRDefault="006A0955" w:rsidP="006A0955">
      <w:pPr>
        <w:spacing w:line="360" w:lineRule="auto"/>
        <w:ind w:left="720" w:hanging="720"/>
        <w:jc w:val="both"/>
        <w:rPr>
          <w:sz w:val="26"/>
          <w:szCs w:val="26"/>
          <w:rtl/>
        </w:rPr>
      </w:pPr>
      <w:r>
        <w:rPr>
          <w:rFonts w:hint="cs"/>
          <w:sz w:val="26"/>
          <w:szCs w:val="26"/>
          <w:rtl/>
        </w:rPr>
        <w:t>2.</w:t>
      </w:r>
      <w:r>
        <w:rPr>
          <w:rFonts w:hint="cs"/>
          <w:sz w:val="26"/>
          <w:szCs w:val="26"/>
          <w:rtl/>
        </w:rPr>
        <w:tab/>
        <w:t xml:space="preserve">הודאתו של הנאשם ניתנה, כאמור, במסגרת הסדר טיעון שהתקיים ביום 24.2.216בפני כב' השופטת חני לומפ בתיק </w:t>
      </w:r>
      <w:hyperlink r:id="rId36" w:history="1">
        <w:r w:rsidR="00D2484F" w:rsidRPr="00D2484F">
          <w:rPr>
            <w:color w:val="0000FF"/>
            <w:sz w:val="26"/>
            <w:szCs w:val="26"/>
            <w:u w:val="single"/>
            <w:rtl/>
          </w:rPr>
          <w:t>ת"פ 4772-07-15</w:t>
        </w:r>
      </w:hyperlink>
      <w:r>
        <w:rPr>
          <w:rFonts w:hint="cs"/>
          <w:sz w:val="26"/>
          <w:szCs w:val="26"/>
          <w:rtl/>
        </w:rPr>
        <w:t>. בהתאם להסדר תוקן כתב האישום והנאשם נשלח לשירות המבחן להכנת תסקיר, שלאחריו יטענו ב"כ הצדדים באופן חופשי.</w:t>
      </w:r>
    </w:p>
    <w:p w14:paraId="763EC420" w14:textId="77777777" w:rsidR="006A0955" w:rsidRDefault="006A0955" w:rsidP="006A0955">
      <w:pPr>
        <w:spacing w:line="360" w:lineRule="auto"/>
        <w:ind w:left="720" w:hanging="720"/>
        <w:jc w:val="both"/>
        <w:rPr>
          <w:sz w:val="26"/>
          <w:szCs w:val="26"/>
          <w:rtl/>
        </w:rPr>
      </w:pPr>
    </w:p>
    <w:p w14:paraId="60F6EA79" w14:textId="77777777" w:rsidR="006A0955" w:rsidRDefault="006A0955" w:rsidP="006A0955">
      <w:pPr>
        <w:spacing w:line="360" w:lineRule="auto"/>
        <w:ind w:left="720" w:hanging="720"/>
        <w:jc w:val="both"/>
        <w:rPr>
          <w:sz w:val="26"/>
          <w:szCs w:val="26"/>
          <w:rtl/>
        </w:rPr>
      </w:pPr>
      <w:r>
        <w:rPr>
          <w:sz w:val="26"/>
          <w:szCs w:val="26"/>
          <w:rtl/>
        </w:rPr>
        <w:tab/>
      </w:r>
      <w:r>
        <w:rPr>
          <w:rFonts w:hint="cs"/>
          <w:sz w:val="26"/>
          <w:szCs w:val="26"/>
          <w:rtl/>
        </w:rPr>
        <w:t>הנאשם צירף התיקים האחרים כמפורט לעיל, בהם הודה והוא נשלח ע"י כב' הנשיא השופט אביטל חן לממונה על עבודות שירות להכנת חוות דעת.</w:t>
      </w:r>
    </w:p>
    <w:p w14:paraId="7B8DFEB1" w14:textId="77777777" w:rsidR="006A0955" w:rsidRDefault="006A0955" w:rsidP="006A0955">
      <w:pPr>
        <w:spacing w:line="360" w:lineRule="auto"/>
        <w:ind w:left="720" w:hanging="720"/>
        <w:jc w:val="both"/>
        <w:rPr>
          <w:sz w:val="26"/>
          <w:szCs w:val="26"/>
          <w:rtl/>
        </w:rPr>
      </w:pPr>
    </w:p>
    <w:p w14:paraId="1170CB3C" w14:textId="77777777" w:rsidR="006A0955" w:rsidRDefault="006A0955" w:rsidP="006A0955">
      <w:pPr>
        <w:spacing w:line="360" w:lineRule="auto"/>
        <w:ind w:left="720" w:hanging="720"/>
        <w:jc w:val="both"/>
        <w:rPr>
          <w:sz w:val="26"/>
          <w:szCs w:val="26"/>
          <w:rtl/>
        </w:rPr>
      </w:pPr>
      <w:r>
        <w:rPr>
          <w:rFonts w:hint="cs"/>
          <w:sz w:val="26"/>
          <w:szCs w:val="26"/>
          <w:rtl/>
        </w:rPr>
        <w:t>3.</w:t>
      </w:r>
      <w:r>
        <w:rPr>
          <w:rFonts w:hint="cs"/>
          <w:sz w:val="26"/>
          <w:szCs w:val="26"/>
          <w:rtl/>
        </w:rPr>
        <w:tab/>
        <w:t>כאן המקום לציין, כי בעניינו של הנאשם התקיימו לא פחות מ- 33 דיונים כשהראשון בהם התקיים בפני כב' השופט אורי בן דור ביום 11.1.12, היינו לפני יותר מ- 5 וחצי שנים. במרבית הדיונים הנאשם לא התייצב, הוצאו כנגדו צווי-הבאה ואף הותלו ההליכים. בדיונים אחרים ביקש הסנגור דחיות רבות. סיבות נוספות לדחיות נבעו ממינוי סנגור, חילופי עורכי דין וסיבות אחרות. על כן לא תישמע טענה של עינוי דין, שכן, התמשכות ההליכים נובעת כל כולה מסיבות התלויות בנאשם בלבד.</w:t>
      </w:r>
    </w:p>
    <w:p w14:paraId="2F3164E3" w14:textId="77777777" w:rsidR="006A0955" w:rsidRDefault="006A0955" w:rsidP="006A0955">
      <w:pPr>
        <w:spacing w:line="360" w:lineRule="auto"/>
        <w:ind w:left="720" w:hanging="720"/>
        <w:jc w:val="both"/>
        <w:rPr>
          <w:sz w:val="26"/>
          <w:szCs w:val="26"/>
          <w:rtl/>
        </w:rPr>
      </w:pPr>
    </w:p>
    <w:p w14:paraId="14F812C3" w14:textId="77777777" w:rsidR="006A0955" w:rsidRDefault="006A0955" w:rsidP="006A0955">
      <w:pPr>
        <w:spacing w:line="360" w:lineRule="auto"/>
        <w:ind w:left="720" w:hanging="720"/>
        <w:jc w:val="both"/>
        <w:rPr>
          <w:sz w:val="26"/>
          <w:szCs w:val="26"/>
          <w:rtl/>
        </w:rPr>
      </w:pPr>
      <w:r>
        <w:rPr>
          <w:rFonts w:hint="cs"/>
          <w:sz w:val="26"/>
          <w:szCs w:val="26"/>
          <w:rtl/>
        </w:rPr>
        <w:t>4.</w:t>
      </w:r>
      <w:r>
        <w:rPr>
          <w:rFonts w:hint="cs"/>
          <w:sz w:val="26"/>
          <w:szCs w:val="26"/>
          <w:rtl/>
        </w:rPr>
        <w:tab/>
      </w:r>
      <w:r w:rsidRPr="00BE4BFE">
        <w:rPr>
          <w:rFonts w:hint="cs"/>
          <w:b/>
          <w:bCs/>
          <w:sz w:val="26"/>
          <w:szCs w:val="26"/>
          <w:u w:val="single"/>
          <w:rtl/>
        </w:rPr>
        <w:t>תסקירי שירות המבחן</w:t>
      </w:r>
    </w:p>
    <w:p w14:paraId="0BF48275" w14:textId="77777777" w:rsidR="006A0955" w:rsidRDefault="006A0955" w:rsidP="006A0955">
      <w:pPr>
        <w:spacing w:line="360" w:lineRule="auto"/>
        <w:ind w:left="720"/>
        <w:jc w:val="both"/>
        <w:rPr>
          <w:sz w:val="26"/>
          <w:szCs w:val="26"/>
          <w:rtl/>
        </w:rPr>
      </w:pPr>
      <w:r>
        <w:rPr>
          <w:rFonts w:hint="cs"/>
          <w:sz w:val="26"/>
          <w:szCs w:val="26"/>
          <w:rtl/>
        </w:rPr>
        <w:t>שירות המבחן הכין 4 תסקירים בעניינו של הנאשם, מ- 5.5.16, 26.6.16, 13.10.16, ו- 9.1.17.</w:t>
      </w:r>
    </w:p>
    <w:p w14:paraId="3E3D7E26" w14:textId="77777777" w:rsidR="006A0955" w:rsidRDefault="006A0955" w:rsidP="006A0955">
      <w:pPr>
        <w:spacing w:line="360" w:lineRule="auto"/>
        <w:ind w:left="720"/>
        <w:jc w:val="both"/>
        <w:rPr>
          <w:sz w:val="26"/>
          <w:szCs w:val="26"/>
          <w:rtl/>
        </w:rPr>
      </w:pPr>
      <w:r>
        <w:rPr>
          <w:rFonts w:hint="cs"/>
          <w:sz w:val="26"/>
          <w:szCs w:val="26"/>
          <w:u w:val="single"/>
          <w:rtl/>
        </w:rPr>
        <w:t>תסקיר מיום 25.5.16</w:t>
      </w:r>
    </w:p>
    <w:p w14:paraId="581D41C2" w14:textId="77777777" w:rsidR="006A0955" w:rsidRDefault="006A0955" w:rsidP="006A0955">
      <w:pPr>
        <w:spacing w:line="360" w:lineRule="auto"/>
        <w:ind w:left="720"/>
        <w:jc w:val="both"/>
        <w:rPr>
          <w:sz w:val="26"/>
          <w:szCs w:val="26"/>
          <w:rtl/>
        </w:rPr>
      </w:pPr>
      <w:r>
        <w:rPr>
          <w:rFonts w:hint="cs"/>
          <w:sz w:val="26"/>
          <w:szCs w:val="26"/>
          <w:rtl/>
        </w:rPr>
        <w:t>קצינת המבחן מציינת, כי מדובר בנאשם בן 26 שנים רווק עובד בחברה לניסור נקודות בטון ומתגורר עם הוריו בירושלים ושוהה במעצר לילי מזה כשנה.</w:t>
      </w:r>
    </w:p>
    <w:p w14:paraId="75709407" w14:textId="77777777" w:rsidR="006A0955" w:rsidRDefault="006A0955" w:rsidP="006A0955">
      <w:pPr>
        <w:spacing w:line="360" w:lineRule="auto"/>
        <w:ind w:left="720"/>
        <w:jc w:val="both"/>
        <w:rPr>
          <w:sz w:val="26"/>
          <w:szCs w:val="26"/>
          <w:rtl/>
        </w:rPr>
      </w:pPr>
      <w:r>
        <w:rPr>
          <w:rFonts w:hint="cs"/>
          <w:sz w:val="26"/>
          <w:szCs w:val="26"/>
          <w:rtl/>
        </w:rPr>
        <w:t>הנאשם סיים 10 שנות לימוד, עבר בין מספר מוסדות לימוד על רקע קשיי הסתגלות ובעיות התנהגות ואובחן כסובל מהפרעות קשב. בהיותו בן 14 נחשף לחברה שולית ולשימוש בסמים ואלכוהול על רקע מעורבות בפלילים. בתחום זה נעשו ניסיונות על ידי שירות המבחן לנוער לשלבו במסגרות טיפוליות, במסגרת מרכז יום ובהמשך ב"מלכישוע". הנאשם התקשה לשתף פעולה ונפלט מהמסגרת בשלבים מוקדמים.</w:t>
      </w:r>
    </w:p>
    <w:p w14:paraId="7AEBC79A" w14:textId="77777777" w:rsidR="006A0955" w:rsidRDefault="006A0955" w:rsidP="006A0955">
      <w:pPr>
        <w:spacing w:line="360" w:lineRule="auto"/>
        <w:ind w:left="720"/>
        <w:jc w:val="both"/>
        <w:rPr>
          <w:sz w:val="26"/>
          <w:szCs w:val="26"/>
          <w:rtl/>
        </w:rPr>
      </w:pPr>
      <w:r>
        <w:rPr>
          <w:rFonts w:hint="cs"/>
          <w:sz w:val="26"/>
          <w:szCs w:val="26"/>
          <w:rtl/>
        </w:rPr>
        <w:t>קצינת המבחן מגוללת בתסקיר זה את מסכת חייו שאין זה המקום לפרטה.</w:t>
      </w:r>
    </w:p>
    <w:p w14:paraId="425550E9" w14:textId="77777777" w:rsidR="006A0955" w:rsidRDefault="006A0955" w:rsidP="006A0955">
      <w:pPr>
        <w:spacing w:line="360" w:lineRule="auto"/>
        <w:ind w:left="720"/>
        <w:jc w:val="both"/>
        <w:rPr>
          <w:sz w:val="26"/>
          <w:szCs w:val="26"/>
          <w:rtl/>
        </w:rPr>
      </w:pPr>
      <w:r>
        <w:rPr>
          <w:rFonts w:hint="cs"/>
          <w:sz w:val="26"/>
          <w:szCs w:val="26"/>
          <w:rtl/>
        </w:rPr>
        <w:t>לאור הקשיים שצויינו בתסקיר, בירר שירות המבחן עם הנאשם נכונותו להשתלב בתהליך טיפולי אשר יסייע לו בחיזוק וגיבוש גבולות יציבים, הימנעות משימוש בסם ופיתוח כלים להתמודדות באופן בונה במצבי קושי שונים. הנאשם ביטא התנהגות מוחלשת להשתלבות בטיפול.</w:t>
      </w:r>
    </w:p>
    <w:p w14:paraId="5E0DDF1F" w14:textId="77777777" w:rsidR="006A0955" w:rsidRDefault="006A0955" w:rsidP="006A0955">
      <w:pPr>
        <w:spacing w:line="360" w:lineRule="auto"/>
        <w:ind w:left="720"/>
        <w:jc w:val="both"/>
        <w:rPr>
          <w:sz w:val="26"/>
          <w:szCs w:val="26"/>
          <w:rtl/>
        </w:rPr>
      </w:pPr>
      <w:r>
        <w:rPr>
          <w:rFonts w:hint="cs"/>
          <w:sz w:val="26"/>
          <w:szCs w:val="26"/>
          <w:rtl/>
        </w:rPr>
        <w:t>לאור עמדותיו ולאור קשייו במתן אמון וכן בהשתיייכות בהליך טיפולי, קבעה קצינת המבחן כי אינו בשל להליך מסוג זה ועל כן השירות לא בא בהמלצה טיפולית.</w:t>
      </w:r>
    </w:p>
    <w:p w14:paraId="5535985A" w14:textId="77777777" w:rsidR="006A0955" w:rsidRDefault="006A0955" w:rsidP="006A0955">
      <w:pPr>
        <w:spacing w:line="360" w:lineRule="auto"/>
        <w:ind w:left="720"/>
        <w:jc w:val="both"/>
        <w:rPr>
          <w:sz w:val="26"/>
          <w:szCs w:val="26"/>
          <w:rtl/>
        </w:rPr>
      </w:pPr>
    </w:p>
    <w:p w14:paraId="0422AAB6" w14:textId="77777777" w:rsidR="006A0955" w:rsidRDefault="006A0955" w:rsidP="006A0955">
      <w:pPr>
        <w:spacing w:line="360" w:lineRule="auto"/>
        <w:ind w:left="720"/>
        <w:jc w:val="both"/>
        <w:rPr>
          <w:sz w:val="26"/>
          <w:szCs w:val="26"/>
          <w:rtl/>
        </w:rPr>
      </w:pPr>
      <w:r>
        <w:rPr>
          <w:rFonts w:hint="cs"/>
          <w:sz w:val="26"/>
          <w:szCs w:val="26"/>
          <w:rtl/>
        </w:rPr>
        <w:t>ביחס לענישה, להערכת השירות יש מקום להצבת גבול במסגרת ענישה ממשית, עם זאת, בעונש של מאסר בפועל גלום סיכון להתדרדרות ולחשיפה לקודים עבריניים מולם יתקשה לעמוד. על כן מומלץ על ענישה במסגרת הקהילה של מאסר קצר שיבוצע בעבודות שירות.</w:t>
      </w:r>
    </w:p>
    <w:p w14:paraId="40FBBED1" w14:textId="77777777" w:rsidR="006A0955" w:rsidRDefault="006A0955" w:rsidP="006A0955">
      <w:pPr>
        <w:spacing w:line="360" w:lineRule="auto"/>
        <w:ind w:left="720"/>
        <w:jc w:val="both"/>
        <w:rPr>
          <w:sz w:val="26"/>
          <w:szCs w:val="26"/>
          <w:rtl/>
        </w:rPr>
      </w:pPr>
    </w:p>
    <w:p w14:paraId="14D42255" w14:textId="77777777" w:rsidR="006A0955" w:rsidRDefault="006A0955" w:rsidP="006A0955">
      <w:pPr>
        <w:spacing w:line="360" w:lineRule="auto"/>
        <w:ind w:left="720"/>
        <w:jc w:val="both"/>
        <w:rPr>
          <w:sz w:val="26"/>
          <w:szCs w:val="26"/>
          <w:rtl/>
        </w:rPr>
      </w:pPr>
      <w:r>
        <w:rPr>
          <w:rFonts w:hint="cs"/>
          <w:b/>
          <w:bCs/>
          <w:sz w:val="26"/>
          <w:szCs w:val="26"/>
          <w:u w:val="single"/>
          <w:rtl/>
        </w:rPr>
        <w:t>תסקיר מיום 26.6.16</w:t>
      </w:r>
    </w:p>
    <w:p w14:paraId="2935D885" w14:textId="77777777" w:rsidR="006A0955" w:rsidRDefault="006A0955" w:rsidP="006A0955">
      <w:pPr>
        <w:spacing w:line="360" w:lineRule="auto"/>
        <w:ind w:left="720"/>
        <w:jc w:val="both"/>
        <w:rPr>
          <w:sz w:val="26"/>
          <w:szCs w:val="26"/>
          <w:rtl/>
        </w:rPr>
      </w:pPr>
      <w:r>
        <w:rPr>
          <w:rFonts w:hint="cs"/>
          <w:sz w:val="26"/>
          <w:szCs w:val="26"/>
          <w:rtl/>
        </w:rPr>
        <w:t>בתסקיר משלים זה ובמהלך תקופת דחיית הדיון, נפגשה קצינת המבחן עם הנאשם ונערך בירור נוסף לגבי נכונותו להשתלבות בטיפול. הנאשם הביע פתיחות ראשונית להשתלבות בטיפול. הוא הופנה ליחידת של"מ המיועדת לטיפול במכורים. בשל כך נתבקש דחיית הדיון למשך חודשיים על מנת לעקוב אחר השתלבותו.</w:t>
      </w:r>
    </w:p>
    <w:p w14:paraId="11C01E4A" w14:textId="77777777" w:rsidR="006A0955" w:rsidRDefault="006A0955" w:rsidP="006A0955">
      <w:pPr>
        <w:spacing w:line="360" w:lineRule="auto"/>
        <w:ind w:left="720"/>
        <w:jc w:val="both"/>
        <w:rPr>
          <w:sz w:val="26"/>
          <w:szCs w:val="26"/>
          <w:rtl/>
        </w:rPr>
      </w:pPr>
    </w:p>
    <w:p w14:paraId="1256CAA9" w14:textId="77777777" w:rsidR="006A0955" w:rsidRDefault="006A0955" w:rsidP="006A0955">
      <w:pPr>
        <w:spacing w:line="360" w:lineRule="auto"/>
        <w:ind w:left="720"/>
        <w:jc w:val="both"/>
        <w:rPr>
          <w:b/>
          <w:bCs/>
          <w:sz w:val="26"/>
          <w:szCs w:val="26"/>
          <w:u w:val="single"/>
          <w:rtl/>
        </w:rPr>
      </w:pPr>
      <w:r>
        <w:rPr>
          <w:rFonts w:hint="cs"/>
          <w:b/>
          <w:bCs/>
          <w:sz w:val="26"/>
          <w:szCs w:val="26"/>
          <w:u w:val="single"/>
          <w:rtl/>
        </w:rPr>
        <w:t>תסקיר מיום 13.10.16</w:t>
      </w:r>
    </w:p>
    <w:p w14:paraId="26A97DB4" w14:textId="77777777" w:rsidR="006A0955" w:rsidRDefault="006A0955" w:rsidP="006A0955">
      <w:pPr>
        <w:spacing w:line="360" w:lineRule="auto"/>
        <w:ind w:left="720"/>
        <w:jc w:val="both"/>
        <w:rPr>
          <w:sz w:val="26"/>
          <w:szCs w:val="26"/>
          <w:rtl/>
        </w:rPr>
      </w:pPr>
      <w:r>
        <w:rPr>
          <w:rFonts w:hint="cs"/>
          <w:sz w:val="26"/>
          <w:szCs w:val="26"/>
          <w:rtl/>
        </w:rPr>
        <w:t>בעקבות המעקב אחר ניסיונות השתלבותו של הנאשם מציינת קצינת המבחן הגב' כרמית פאני כהן כי בפועל עסוק הנאשם בהישרדות, מתקשה מאד לשמור על יצירות וכן מתקשה להתארגן ולהתחייב להליך טיפולי יציב ומעמיק. קיים קושי משמעותי במתן אמון וחשיפה אישית, אשר מהווה להערכת השירות, גורם מעכב בפניה לטיפול.</w:t>
      </w:r>
    </w:p>
    <w:p w14:paraId="4F4820BB" w14:textId="77777777" w:rsidR="006A0955" w:rsidRDefault="006A0955" w:rsidP="006A0955">
      <w:pPr>
        <w:spacing w:line="360" w:lineRule="auto"/>
        <w:ind w:left="720"/>
        <w:jc w:val="both"/>
        <w:rPr>
          <w:sz w:val="26"/>
          <w:szCs w:val="26"/>
          <w:rtl/>
        </w:rPr>
      </w:pPr>
      <w:r>
        <w:rPr>
          <w:rFonts w:hint="cs"/>
          <w:sz w:val="26"/>
          <w:szCs w:val="26"/>
          <w:rtl/>
        </w:rPr>
        <w:t>לאור ניסיון העבר נקבע כי הנאשם אינו בשל לטיפול מתמשך ועקבי, ולכן השירות לא בא בהמלצה טיפולית.</w:t>
      </w:r>
    </w:p>
    <w:p w14:paraId="1D1C8492" w14:textId="77777777" w:rsidR="006A0955" w:rsidRDefault="006A0955" w:rsidP="006A0955">
      <w:pPr>
        <w:spacing w:line="360" w:lineRule="auto"/>
        <w:ind w:left="720"/>
        <w:jc w:val="both"/>
        <w:rPr>
          <w:sz w:val="26"/>
          <w:szCs w:val="26"/>
          <w:rtl/>
        </w:rPr>
      </w:pPr>
    </w:p>
    <w:p w14:paraId="6A169853" w14:textId="77777777" w:rsidR="006A0955" w:rsidRDefault="006A0955" w:rsidP="006A0955">
      <w:pPr>
        <w:spacing w:line="360" w:lineRule="auto"/>
        <w:ind w:left="720"/>
        <w:jc w:val="both"/>
        <w:rPr>
          <w:b/>
          <w:bCs/>
          <w:sz w:val="26"/>
          <w:szCs w:val="26"/>
          <w:u w:val="single"/>
          <w:rtl/>
        </w:rPr>
      </w:pPr>
      <w:r>
        <w:rPr>
          <w:rFonts w:hint="cs"/>
          <w:b/>
          <w:bCs/>
          <w:sz w:val="26"/>
          <w:szCs w:val="26"/>
          <w:u w:val="single"/>
          <w:rtl/>
        </w:rPr>
        <w:t>תסקיר מיום 9.1.17</w:t>
      </w:r>
    </w:p>
    <w:p w14:paraId="7FDE8655" w14:textId="77777777" w:rsidR="006A0955" w:rsidRDefault="006A0955" w:rsidP="006A0955">
      <w:pPr>
        <w:spacing w:line="360" w:lineRule="auto"/>
        <w:ind w:left="720"/>
        <w:jc w:val="both"/>
        <w:rPr>
          <w:sz w:val="26"/>
          <w:szCs w:val="26"/>
          <w:rtl/>
        </w:rPr>
      </w:pPr>
      <w:r>
        <w:rPr>
          <w:rFonts w:hint="cs"/>
          <w:sz w:val="26"/>
          <w:szCs w:val="26"/>
          <w:rtl/>
        </w:rPr>
        <w:t>בעקבות הצהרתו של הנאשם בבית המשפט על רצונו להשתלב בהליך טיפולי, הוא הופנה לטיפול ביחידת של"מ.</w:t>
      </w:r>
    </w:p>
    <w:p w14:paraId="16D47772" w14:textId="77777777" w:rsidR="006A0955" w:rsidRDefault="006A0955" w:rsidP="006A0955">
      <w:pPr>
        <w:spacing w:line="360" w:lineRule="auto"/>
        <w:ind w:left="720"/>
        <w:jc w:val="both"/>
        <w:rPr>
          <w:sz w:val="26"/>
          <w:szCs w:val="26"/>
          <w:rtl/>
        </w:rPr>
      </w:pPr>
      <w:r>
        <w:rPr>
          <w:rFonts w:hint="cs"/>
          <w:sz w:val="26"/>
          <w:szCs w:val="26"/>
          <w:rtl/>
        </w:rPr>
        <w:t>הנאשם הגיע לשיחת היכרות, אולם כשפנתה אליו העובדת הסוציאלית לצורך התחלת הטיפול הביע התנגדות להשתלבות בטיפול מסוג זה.</w:t>
      </w:r>
    </w:p>
    <w:p w14:paraId="6FF720F6" w14:textId="77777777" w:rsidR="006A0955" w:rsidRDefault="006A0955" w:rsidP="006A0955">
      <w:pPr>
        <w:spacing w:line="360" w:lineRule="auto"/>
        <w:ind w:left="720"/>
        <w:jc w:val="both"/>
        <w:rPr>
          <w:sz w:val="26"/>
          <w:szCs w:val="26"/>
          <w:rtl/>
        </w:rPr>
      </w:pPr>
      <w:r>
        <w:rPr>
          <w:rFonts w:hint="cs"/>
          <w:sz w:val="26"/>
          <w:szCs w:val="26"/>
          <w:rtl/>
        </w:rPr>
        <w:t>שירות המבחן בתסקיר זה מתרשם מאמביוולנטיות רבה של הנאשם ביחס לרצונו בהיעזרות ובהשתלבות בטיפול.</w:t>
      </w:r>
    </w:p>
    <w:p w14:paraId="76B86152" w14:textId="77777777" w:rsidR="006A0955" w:rsidRDefault="006A0955" w:rsidP="006A0955">
      <w:pPr>
        <w:spacing w:line="360" w:lineRule="auto"/>
        <w:ind w:left="720"/>
        <w:jc w:val="both"/>
        <w:rPr>
          <w:sz w:val="26"/>
          <w:szCs w:val="26"/>
          <w:rtl/>
        </w:rPr>
      </w:pPr>
      <w:r>
        <w:rPr>
          <w:rFonts w:hint="cs"/>
          <w:sz w:val="26"/>
          <w:szCs w:val="26"/>
          <w:rtl/>
        </w:rPr>
        <w:t>בנסיבות אלה, חוזר שירות המבחן על הערכתו כי הנאשם אינו בשל להשתלב בהליך טיפולי מתמשך ועקבי, כפי שצויין בתסקירים הקודמים. על כן שב שירות המבחן ונמנע מהמלצה טיפולית.</w:t>
      </w:r>
    </w:p>
    <w:p w14:paraId="1A7A6C9F" w14:textId="77777777" w:rsidR="006A0955" w:rsidRDefault="006A0955" w:rsidP="006A0955">
      <w:pPr>
        <w:spacing w:line="360" w:lineRule="auto"/>
        <w:ind w:left="720"/>
        <w:jc w:val="both"/>
        <w:rPr>
          <w:sz w:val="26"/>
          <w:szCs w:val="26"/>
          <w:rtl/>
        </w:rPr>
      </w:pPr>
      <w:r>
        <w:rPr>
          <w:rFonts w:hint="cs"/>
          <w:sz w:val="26"/>
          <w:szCs w:val="26"/>
          <w:rtl/>
        </w:rPr>
        <w:t>ביחס לענישה,קובע השירות כי יש מקום להצבת גבול במסגרת ענישה מוחשית. עם זאת, להערכת השירות בעונש של מאסר בפועל גלום סיכון וחשיפה לקווים עבריינים ולהתדרדרות. על כן מומלץ על ענישה של מאסר קצר בעבודות שירות ומאסר על תנאי.</w:t>
      </w:r>
    </w:p>
    <w:p w14:paraId="65A5BD8A" w14:textId="77777777" w:rsidR="006A0955" w:rsidRDefault="006A0955" w:rsidP="006A0955">
      <w:pPr>
        <w:spacing w:line="360" w:lineRule="auto"/>
        <w:ind w:left="720"/>
        <w:jc w:val="both"/>
        <w:rPr>
          <w:sz w:val="26"/>
          <w:szCs w:val="26"/>
          <w:rtl/>
        </w:rPr>
      </w:pPr>
    </w:p>
    <w:p w14:paraId="226556AA" w14:textId="77777777" w:rsidR="006A0955" w:rsidRDefault="006A0955" w:rsidP="006A0955">
      <w:pPr>
        <w:spacing w:line="360" w:lineRule="auto"/>
        <w:jc w:val="both"/>
        <w:rPr>
          <w:b/>
          <w:bCs/>
          <w:sz w:val="26"/>
          <w:szCs w:val="26"/>
          <w:u w:val="single"/>
          <w:rtl/>
        </w:rPr>
      </w:pPr>
      <w:r w:rsidRPr="005875EE">
        <w:rPr>
          <w:rFonts w:hint="cs"/>
          <w:sz w:val="26"/>
          <w:szCs w:val="26"/>
          <w:rtl/>
        </w:rPr>
        <w:t>5.</w:t>
      </w:r>
      <w:r w:rsidRPr="005875EE">
        <w:rPr>
          <w:rFonts w:hint="cs"/>
          <w:sz w:val="26"/>
          <w:szCs w:val="26"/>
          <w:rtl/>
        </w:rPr>
        <w:tab/>
      </w:r>
      <w:r w:rsidRPr="005875EE">
        <w:rPr>
          <w:rFonts w:hint="cs"/>
          <w:b/>
          <w:bCs/>
          <w:sz w:val="26"/>
          <w:szCs w:val="26"/>
          <w:u w:val="single"/>
          <w:rtl/>
        </w:rPr>
        <w:t>חוות</w:t>
      </w:r>
      <w:r>
        <w:rPr>
          <w:rFonts w:hint="cs"/>
          <w:b/>
          <w:bCs/>
          <w:sz w:val="26"/>
          <w:szCs w:val="26"/>
          <w:u w:val="single"/>
          <w:rtl/>
        </w:rPr>
        <w:t xml:space="preserve"> דעת הממונה</w:t>
      </w:r>
    </w:p>
    <w:p w14:paraId="24BA7114" w14:textId="77777777" w:rsidR="006A0955" w:rsidRDefault="006A0955" w:rsidP="006A0955">
      <w:pPr>
        <w:spacing w:line="360" w:lineRule="auto"/>
        <w:ind w:left="567"/>
        <w:jc w:val="both"/>
        <w:rPr>
          <w:b/>
          <w:bCs/>
          <w:sz w:val="26"/>
          <w:szCs w:val="26"/>
          <w:u w:val="single"/>
          <w:rtl/>
        </w:rPr>
      </w:pPr>
      <w:r>
        <w:rPr>
          <w:rFonts w:hint="cs"/>
          <w:sz w:val="26"/>
          <w:szCs w:val="26"/>
          <w:rtl/>
        </w:rPr>
        <w:t>כאמור, הנאשם נשלח לממונה על עבודות השירות תוך ציון שאין בשליחתו לממונה, משום גיבוש עמדה באשר לעונש.</w:t>
      </w:r>
      <w:r w:rsidRPr="005875EE">
        <w:rPr>
          <w:rFonts w:hint="cs"/>
          <w:b/>
          <w:bCs/>
          <w:sz w:val="26"/>
          <w:szCs w:val="26"/>
          <w:u w:val="single"/>
          <w:rtl/>
        </w:rPr>
        <w:t xml:space="preserve"> </w:t>
      </w:r>
    </w:p>
    <w:p w14:paraId="1F90E462" w14:textId="77777777" w:rsidR="006A0955" w:rsidRDefault="006A0955" w:rsidP="006A0955">
      <w:pPr>
        <w:spacing w:line="360" w:lineRule="auto"/>
        <w:ind w:left="567"/>
        <w:jc w:val="both"/>
        <w:rPr>
          <w:sz w:val="26"/>
          <w:szCs w:val="26"/>
          <w:rtl/>
        </w:rPr>
      </w:pPr>
      <w:r w:rsidRPr="005875EE">
        <w:rPr>
          <w:rFonts w:hint="cs"/>
          <w:sz w:val="26"/>
          <w:szCs w:val="26"/>
          <w:rtl/>
        </w:rPr>
        <w:t>בחוות דעת מיום</w:t>
      </w:r>
      <w:r>
        <w:rPr>
          <w:rFonts w:hint="cs"/>
          <w:sz w:val="26"/>
          <w:szCs w:val="26"/>
          <w:rtl/>
        </w:rPr>
        <w:t xml:space="preserve"> 11.1.17, על רקע שימושו של הנאשם בסמים מסוג מריחואנה וגראס ובשל אופי העבירה, התבקש בית המשפט לאשר עריכת בדיקת שתן לצורך מיצוי הליך האבחון ובדיקת השמתו בעבודות שירות.</w:t>
      </w:r>
    </w:p>
    <w:p w14:paraId="14964E75" w14:textId="77777777" w:rsidR="006A0955" w:rsidRDefault="006A0955" w:rsidP="006A0955">
      <w:pPr>
        <w:spacing w:line="360" w:lineRule="auto"/>
        <w:ind w:left="567"/>
        <w:jc w:val="both"/>
        <w:rPr>
          <w:sz w:val="26"/>
          <w:szCs w:val="26"/>
          <w:rtl/>
        </w:rPr>
      </w:pPr>
      <w:r>
        <w:rPr>
          <w:rFonts w:hint="cs"/>
          <w:sz w:val="26"/>
          <w:szCs w:val="26"/>
          <w:rtl/>
        </w:rPr>
        <w:t>בחוות דעת מיום 14.6.17 צויין כי לנאשם נערכה בדיקה רפואית והראיון שנערך לו נמצא הנאשם כשיר לביצוע עבידות שירות במגבלות של הרמת משאות כבדים. הומלץ על שילובו ב"נופי קטמון" בירושלים כשתחילת העבודה חלף לו ב- 30.8.17.</w:t>
      </w:r>
    </w:p>
    <w:p w14:paraId="654CA396" w14:textId="77777777" w:rsidR="006A0955" w:rsidRDefault="006A0955" w:rsidP="006A0955">
      <w:pPr>
        <w:spacing w:line="360" w:lineRule="auto"/>
        <w:jc w:val="both"/>
        <w:rPr>
          <w:sz w:val="26"/>
          <w:szCs w:val="26"/>
          <w:rtl/>
        </w:rPr>
      </w:pPr>
    </w:p>
    <w:p w14:paraId="482C9D77" w14:textId="77777777" w:rsidR="006A0955" w:rsidRDefault="006A0955" w:rsidP="006A0955">
      <w:pPr>
        <w:spacing w:line="360" w:lineRule="auto"/>
        <w:jc w:val="both"/>
        <w:rPr>
          <w:sz w:val="26"/>
          <w:szCs w:val="26"/>
          <w:rtl/>
        </w:rPr>
      </w:pPr>
      <w:r>
        <w:rPr>
          <w:rFonts w:hint="cs"/>
          <w:sz w:val="26"/>
          <w:szCs w:val="26"/>
          <w:rtl/>
        </w:rPr>
        <w:t>6.</w:t>
      </w:r>
      <w:r>
        <w:rPr>
          <w:sz w:val="26"/>
          <w:szCs w:val="26"/>
          <w:rtl/>
        </w:rPr>
        <w:tab/>
      </w:r>
      <w:r>
        <w:rPr>
          <w:rFonts w:hint="cs"/>
          <w:b/>
          <w:bCs/>
          <w:sz w:val="26"/>
          <w:szCs w:val="26"/>
          <w:u w:val="single"/>
          <w:rtl/>
        </w:rPr>
        <w:t>טיעוני ב"כ הצדדים לעונש</w:t>
      </w:r>
    </w:p>
    <w:p w14:paraId="72A1AE40" w14:textId="77777777" w:rsidR="006A0955" w:rsidRDefault="006A0955" w:rsidP="006A0955">
      <w:pPr>
        <w:spacing w:line="360" w:lineRule="auto"/>
        <w:ind w:left="720" w:hanging="720"/>
        <w:jc w:val="both"/>
        <w:rPr>
          <w:sz w:val="26"/>
          <w:szCs w:val="26"/>
          <w:rtl/>
        </w:rPr>
      </w:pPr>
      <w:r>
        <w:rPr>
          <w:sz w:val="26"/>
          <w:szCs w:val="26"/>
          <w:rtl/>
        </w:rPr>
        <w:tab/>
      </w:r>
      <w:r>
        <w:rPr>
          <w:rFonts w:hint="cs"/>
          <w:sz w:val="26"/>
          <w:szCs w:val="26"/>
          <w:rtl/>
        </w:rPr>
        <w:t xml:space="preserve">ב"כ המאשימה בפתח דבריה ציינה, כי הערכים המוגנים הם הגנה על שלום הציבור ועל בריאותו. הנאשר מכר סמים לאדם זר דבר המעיד שאין מדובר במכירה חברתית אלא על נגישותו של הנאשם לסמים בכל עת ועל כן אין מדובר במעידה חד פעמית או אירוע מזדמן. מבחינת העבירות הנוספות בהן הורשע, מעלה תמונה כי מידת הדין ממנו והלאה. הנאשם אינו מהסס לאיים על בעל תפקיד ציבורי. נסיבות ביצוע העבירות הינן חמורות, כמפורט בכתב האישום ועל בית המשפט להעביר מסר ברור וחד משמעי שיש בו גינוי למעשיו. </w:t>
      </w:r>
    </w:p>
    <w:p w14:paraId="3FA6CD27" w14:textId="77777777" w:rsidR="006A0955" w:rsidRDefault="006A0955" w:rsidP="006A0955">
      <w:pPr>
        <w:spacing w:line="360" w:lineRule="auto"/>
        <w:ind w:left="720" w:hanging="720"/>
        <w:jc w:val="both"/>
        <w:rPr>
          <w:sz w:val="26"/>
          <w:szCs w:val="26"/>
          <w:rtl/>
        </w:rPr>
      </w:pPr>
    </w:p>
    <w:p w14:paraId="7D192D67" w14:textId="77777777" w:rsidR="006A0955" w:rsidRDefault="006A0955" w:rsidP="006A0955">
      <w:pPr>
        <w:spacing w:line="360" w:lineRule="auto"/>
        <w:ind w:left="720"/>
        <w:jc w:val="both"/>
        <w:rPr>
          <w:sz w:val="26"/>
          <w:szCs w:val="26"/>
          <w:rtl/>
        </w:rPr>
      </w:pPr>
      <w:r>
        <w:rPr>
          <w:rFonts w:hint="cs"/>
          <w:sz w:val="26"/>
          <w:szCs w:val="26"/>
          <w:rtl/>
        </w:rPr>
        <w:t>באשר למתחמי הענישה- המתחם בהתייחס לשני אישומים ב</w:t>
      </w:r>
      <w:hyperlink r:id="rId37" w:history="1">
        <w:r w:rsidR="00D2484F" w:rsidRPr="00D2484F">
          <w:rPr>
            <w:color w:val="0000FF"/>
            <w:sz w:val="26"/>
            <w:szCs w:val="26"/>
            <w:u w:val="single"/>
            <w:rtl/>
          </w:rPr>
          <w:t>ת"פ 4772-07-15</w:t>
        </w:r>
      </w:hyperlink>
      <w:r>
        <w:rPr>
          <w:rFonts w:hint="cs"/>
          <w:sz w:val="26"/>
          <w:szCs w:val="26"/>
          <w:rtl/>
        </w:rPr>
        <w:t xml:space="preserve"> הנוגעים לסחר בסמים, נע בין 6 ל- 12 חודשי מאסר לכל אישום בנפרד.</w:t>
      </w:r>
    </w:p>
    <w:p w14:paraId="49EFB942" w14:textId="77777777" w:rsidR="006A0955" w:rsidRDefault="006A0955" w:rsidP="006A0955">
      <w:pPr>
        <w:spacing w:line="360" w:lineRule="auto"/>
        <w:ind w:left="720" w:hanging="720"/>
        <w:jc w:val="both"/>
        <w:rPr>
          <w:sz w:val="26"/>
          <w:szCs w:val="26"/>
          <w:rtl/>
        </w:rPr>
      </w:pPr>
      <w:r>
        <w:rPr>
          <w:sz w:val="26"/>
          <w:szCs w:val="26"/>
          <w:rtl/>
        </w:rPr>
        <w:tab/>
      </w:r>
      <w:r>
        <w:rPr>
          <w:rFonts w:hint="cs"/>
          <w:sz w:val="26"/>
          <w:szCs w:val="26"/>
          <w:rtl/>
        </w:rPr>
        <w:t>בעבירה של איומים והחזקת סם ב</w:t>
      </w:r>
      <w:hyperlink r:id="rId38" w:history="1">
        <w:r w:rsidR="00D2484F" w:rsidRPr="00D2484F">
          <w:rPr>
            <w:color w:val="0000FF"/>
            <w:sz w:val="26"/>
            <w:szCs w:val="26"/>
            <w:u w:val="single"/>
            <w:rtl/>
          </w:rPr>
          <w:t>ת"פ 55508-12-13</w:t>
        </w:r>
      </w:hyperlink>
      <w:r>
        <w:rPr>
          <w:rFonts w:hint="cs"/>
          <w:sz w:val="26"/>
          <w:szCs w:val="26"/>
          <w:rtl/>
        </w:rPr>
        <w:t xml:space="preserve"> נע בין 6 ל- 12 חודשי מאסר ובעבירה של החזקה סם בפל"א 28244/15 מאסר על תנאי וקנס ואילו בעבודה של תקיפת עובד ציבור ואיומים 26207-13-11 המתחם נע בין 6 ל- 12 חודשי מאסר בפועל.</w:t>
      </w:r>
    </w:p>
    <w:p w14:paraId="0CA30819" w14:textId="77777777" w:rsidR="006A0955" w:rsidRDefault="006A0955" w:rsidP="006A0955">
      <w:pPr>
        <w:spacing w:line="360" w:lineRule="auto"/>
        <w:ind w:left="720" w:hanging="720"/>
        <w:jc w:val="both"/>
        <w:rPr>
          <w:sz w:val="26"/>
          <w:szCs w:val="26"/>
          <w:rtl/>
        </w:rPr>
      </w:pPr>
    </w:p>
    <w:p w14:paraId="657A68DE" w14:textId="77777777" w:rsidR="006A0955" w:rsidRDefault="006A0955" w:rsidP="006A0955">
      <w:pPr>
        <w:spacing w:line="360" w:lineRule="auto"/>
        <w:ind w:left="720" w:hanging="720"/>
        <w:jc w:val="both"/>
        <w:rPr>
          <w:sz w:val="26"/>
          <w:szCs w:val="26"/>
          <w:rtl/>
        </w:rPr>
      </w:pPr>
      <w:r>
        <w:rPr>
          <w:sz w:val="26"/>
          <w:szCs w:val="26"/>
          <w:rtl/>
        </w:rPr>
        <w:tab/>
      </w:r>
      <w:r>
        <w:rPr>
          <w:rFonts w:hint="cs"/>
          <w:sz w:val="26"/>
          <w:szCs w:val="26"/>
          <w:rtl/>
        </w:rPr>
        <w:t>מתסקיר שירות המבחן מיום 23.6.16 עולה, כי הנאשם לקח אחריות על עבירות הסמים ומאז מעצרו אינו עושה שימוש בסם ונעשה מאמץ להתרחק ולהפסיק לחלוטין מהשימוש בסם. במסגרת תקופת ניסיון שניתנה לו לצורך טיפול מסר בדיקות שתן שימצאו נקיות, אולם התקשה לעמוד בקשר רציף וגילה חוסר בשלות לטיפול מעמיק. ביחס לתקיפת עובד ציבור, הנאשם אינו לוקח אחריות על מעשיו. שירות המבחן מתרשם כי הנאשם פעל מתוך רף תסכול נמוך ונטיה לאימפולסיביות.</w:t>
      </w:r>
    </w:p>
    <w:p w14:paraId="2415F8EC" w14:textId="77777777" w:rsidR="006A0955" w:rsidRDefault="006A0955" w:rsidP="006A0955">
      <w:pPr>
        <w:spacing w:line="360" w:lineRule="auto"/>
        <w:ind w:left="720"/>
        <w:jc w:val="both"/>
        <w:rPr>
          <w:sz w:val="26"/>
          <w:szCs w:val="26"/>
          <w:rtl/>
        </w:rPr>
      </w:pPr>
      <w:r>
        <w:rPr>
          <w:rFonts w:hint="cs"/>
          <w:sz w:val="26"/>
          <w:szCs w:val="26"/>
          <w:rtl/>
        </w:rPr>
        <w:t>מהתסקירים המשלימים שהוגשו עולה, כי שירות המבןחן חיזר אחר הנאשם, עודדו, שילב אותו בקבוצה להתמכרות. הנאשם הביע רצון מילולי בלבד אך בפועל לא עשה דבר. שירות המבחן מתרשם שהנאשם אינו בשל לטיפול לוֹ הוא זקוק ולכן נמנע שירות המבחן לבוא בהמלצה.</w:t>
      </w:r>
    </w:p>
    <w:p w14:paraId="79FB3B44" w14:textId="77777777" w:rsidR="006A0955" w:rsidRDefault="006A0955" w:rsidP="006A0955">
      <w:pPr>
        <w:spacing w:line="360" w:lineRule="auto"/>
        <w:ind w:left="720"/>
        <w:jc w:val="both"/>
        <w:rPr>
          <w:sz w:val="26"/>
          <w:szCs w:val="26"/>
          <w:rtl/>
        </w:rPr>
      </w:pPr>
      <w:r>
        <w:rPr>
          <w:rFonts w:hint="cs"/>
          <w:sz w:val="26"/>
          <w:szCs w:val="26"/>
          <w:rtl/>
        </w:rPr>
        <w:t>לטענת המאשימה, המלצת שירות המבחן מקוממת ואינה עולה בקנה אחד עם חומרת העבירות. על כן מבקשת המאשימה למקמו ברף הבינוני בכל מתחם במצטבר אחד לשני ועומדת המאשימה על הטלת עונש של מאסר בופעל שלא יפחת מ- 16 חודשים, מאסר על תנאי, פסילה על תנאי, פסילה בפועל ופיצוי למתלוננים.</w:t>
      </w:r>
    </w:p>
    <w:p w14:paraId="361D8F1F" w14:textId="77777777" w:rsidR="006A0955" w:rsidRDefault="006A0955" w:rsidP="006A0955">
      <w:pPr>
        <w:spacing w:line="360" w:lineRule="auto"/>
        <w:ind w:left="720"/>
        <w:jc w:val="both"/>
        <w:rPr>
          <w:sz w:val="26"/>
          <w:szCs w:val="26"/>
          <w:rtl/>
        </w:rPr>
      </w:pPr>
    </w:p>
    <w:p w14:paraId="27087600" w14:textId="77777777" w:rsidR="006A0955" w:rsidRDefault="006A0955" w:rsidP="006A0955">
      <w:pPr>
        <w:spacing w:line="360" w:lineRule="auto"/>
        <w:ind w:left="720"/>
        <w:jc w:val="both"/>
        <w:rPr>
          <w:sz w:val="26"/>
          <w:szCs w:val="26"/>
          <w:rtl/>
        </w:rPr>
      </w:pPr>
      <w:r>
        <w:rPr>
          <w:rFonts w:hint="cs"/>
          <w:sz w:val="26"/>
          <w:szCs w:val="26"/>
          <w:rtl/>
        </w:rPr>
        <w:t>ב"כ הנאשם הפנה להצהרת המאשימה מיום 29.5.16 בדיון שהתקיים בפני כב' הנשיא אביטל חן, אשר הורה לממונה על הגשת חוות דעת של הממונה, לטענתו, המאשימה עושה ניסיון נוסף לשכנע את בית המשפט לסטות מהוראת שופט אחר, שהרי כב' השופט היה מודע לתסקיר, לעבירות אותן ביצע הנאשם אשר בוצעו בשנת 2015.</w:t>
      </w:r>
    </w:p>
    <w:p w14:paraId="0AA39A65" w14:textId="77777777" w:rsidR="006A0955" w:rsidRDefault="006A0955" w:rsidP="006A0955">
      <w:pPr>
        <w:spacing w:line="360" w:lineRule="auto"/>
        <w:ind w:left="720"/>
        <w:jc w:val="both"/>
        <w:rPr>
          <w:sz w:val="26"/>
          <w:szCs w:val="26"/>
          <w:rtl/>
        </w:rPr>
      </w:pPr>
      <w:r>
        <w:rPr>
          <w:rFonts w:hint="cs"/>
          <w:sz w:val="26"/>
          <w:szCs w:val="26"/>
          <w:rtl/>
        </w:rPr>
        <w:t>לכן מורה כב' הנשיא ביום 11.1.17 על הכנת חוות דעת ממונה, זאת גם לאחר שנעשה צירוף תיק נוסף לטענת הסניגור, רוב התיקים מאד ישנים, בתיק הסמים המלצת שירות המבחן הינה ראויה ונכונה.</w:t>
      </w:r>
    </w:p>
    <w:p w14:paraId="4166D79A" w14:textId="77777777" w:rsidR="006A0955" w:rsidRDefault="006A0955" w:rsidP="006A0955">
      <w:pPr>
        <w:spacing w:line="360" w:lineRule="auto"/>
        <w:ind w:left="720"/>
        <w:jc w:val="both"/>
        <w:rPr>
          <w:sz w:val="26"/>
          <w:szCs w:val="26"/>
          <w:rtl/>
        </w:rPr>
      </w:pPr>
      <w:r>
        <w:rPr>
          <w:rFonts w:hint="cs"/>
          <w:sz w:val="26"/>
          <w:szCs w:val="26"/>
          <w:rtl/>
        </w:rPr>
        <w:t>לא בכדי שופט אחר שלח את הנאשם לקבלת חוות דעת ממונה, נסיבות חייו של הנאשם המשפחתיות, מצבו הרפואי הביא את בית המשפט לשחררו בשלב המעצר לאחר הגשת הצהרת תובע.</w:t>
      </w:r>
    </w:p>
    <w:p w14:paraId="216A10A7" w14:textId="77777777" w:rsidR="006A0955" w:rsidRDefault="006A0955" w:rsidP="006A0955">
      <w:pPr>
        <w:spacing w:line="360" w:lineRule="auto"/>
        <w:ind w:left="720"/>
        <w:jc w:val="both"/>
        <w:rPr>
          <w:sz w:val="26"/>
          <w:szCs w:val="26"/>
          <w:rtl/>
        </w:rPr>
      </w:pPr>
      <w:r>
        <w:rPr>
          <w:rFonts w:hint="cs"/>
          <w:sz w:val="26"/>
          <w:szCs w:val="26"/>
          <w:rtl/>
        </w:rPr>
        <w:t>מאז לא ביצע שום עבירה, הוא שב לעבודת כפיים לפרנס את עצמו, על יסוד כל אלה מבקש הסניגור להטיל על הנאשם עונש של מאסר בעבודות שירות, כדעתם של שני שופטים.</w:t>
      </w:r>
    </w:p>
    <w:p w14:paraId="7D0DAB1C" w14:textId="77777777" w:rsidR="006A0955" w:rsidRDefault="006A0955" w:rsidP="006A0955">
      <w:pPr>
        <w:spacing w:line="360" w:lineRule="auto"/>
        <w:jc w:val="both"/>
        <w:rPr>
          <w:sz w:val="26"/>
          <w:szCs w:val="26"/>
          <w:rtl/>
        </w:rPr>
      </w:pPr>
    </w:p>
    <w:p w14:paraId="106A4637" w14:textId="77777777" w:rsidR="006A0955" w:rsidRDefault="006A0955" w:rsidP="006A0955">
      <w:pPr>
        <w:spacing w:line="360" w:lineRule="auto"/>
        <w:jc w:val="both"/>
        <w:rPr>
          <w:sz w:val="26"/>
          <w:szCs w:val="26"/>
          <w:rtl/>
        </w:rPr>
      </w:pPr>
      <w:r>
        <w:rPr>
          <w:rFonts w:hint="cs"/>
          <w:sz w:val="26"/>
          <w:szCs w:val="26"/>
          <w:rtl/>
        </w:rPr>
        <w:t>7.</w:t>
      </w:r>
      <w:r>
        <w:rPr>
          <w:sz w:val="26"/>
          <w:szCs w:val="26"/>
          <w:rtl/>
        </w:rPr>
        <w:tab/>
      </w:r>
      <w:r>
        <w:rPr>
          <w:rFonts w:hint="cs"/>
          <w:b/>
          <w:bCs/>
          <w:sz w:val="26"/>
          <w:szCs w:val="26"/>
          <w:u w:val="single"/>
          <w:rtl/>
        </w:rPr>
        <w:t>מתחם העונש ההולם</w:t>
      </w:r>
    </w:p>
    <w:p w14:paraId="581454F7" w14:textId="77777777" w:rsidR="006A0955" w:rsidRDefault="006A0955" w:rsidP="006A0955">
      <w:pPr>
        <w:spacing w:line="360" w:lineRule="auto"/>
        <w:ind w:left="720" w:hanging="720"/>
        <w:jc w:val="both"/>
        <w:rPr>
          <w:sz w:val="26"/>
          <w:szCs w:val="26"/>
          <w:rtl/>
        </w:rPr>
      </w:pPr>
      <w:r>
        <w:rPr>
          <w:sz w:val="26"/>
          <w:szCs w:val="26"/>
          <w:rtl/>
        </w:rPr>
        <w:tab/>
      </w:r>
      <w:r>
        <w:rPr>
          <w:rFonts w:hint="cs"/>
          <w:sz w:val="26"/>
          <w:szCs w:val="26"/>
          <w:rtl/>
        </w:rPr>
        <w:t xml:space="preserve">בהתאם </w:t>
      </w:r>
      <w:hyperlink r:id="rId39" w:history="1">
        <w:r w:rsidR="00F22398" w:rsidRPr="00F22398">
          <w:rPr>
            <w:color w:val="0000FF"/>
            <w:sz w:val="26"/>
            <w:szCs w:val="26"/>
            <w:u w:val="single"/>
            <w:rtl/>
          </w:rPr>
          <w:t>לסעיף 40ב'</w:t>
        </w:r>
      </w:hyperlink>
      <w:r>
        <w:rPr>
          <w:rFonts w:hint="cs"/>
          <w:sz w:val="26"/>
          <w:szCs w:val="26"/>
          <w:rtl/>
        </w:rPr>
        <w:t xml:space="preserve"> ל</w:t>
      </w:r>
      <w:hyperlink r:id="rId40" w:history="1">
        <w:r w:rsidR="00D2484F" w:rsidRPr="00D2484F">
          <w:rPr>
            <w:color w:val="0000FF"/>
            <w:sz w:val="26"/>
            <w:szCs w:val="26"/>
            <w:u w:val="single"/>
            <w:rtl/>
          </w:rPr>
          <w:t>חוק העונשין</w:t>
        </w:r>
      </w:hyperlink>
      <w:r>
        <w:rPr>
          <w:rFonts w:hint="cs"/>
          <w:sz w:val="26"/>
          <w:szCs w:val="26"/>
          <w:rtl/>
        </w:rPr>
        <w:t xml:space="preserve">, העיקרון המנחה בענישה הוא ההלימה היינו,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הערך החברתי שנפגע במקרה שלפנינו, הוא פגיעה בשלום הציבור ובסדר הציבורי, שכן להפצת הסם השלכות חבריות וכלכליות, המגבירות פשיעה ויוצרות מעגלי עבריינות בתחום הרכוש, הסמים והאלימות (ראה </w:t>
      </w:r>
      <w:hyperlink r:id="rId41" w:history="1">
        <w:r w:rsidR="00D2484F" w:rsidRPr="00D2484F">
          <w:rPr>
            <w:color w:val="0000FF"/>
            <w:sz w:val="26"/>
            <w:szCs w:val="26"/>
            <w:u w:val="single"/>
            <w:rtl/>
          </w:rPr>
          <w:t>ע"פ 2681/15</w:t>
        </w:r>
      </w:hyperlink>
      <w:r>
        <w:rPr>
          <w:rFonts w:hint="cs"/>
          <w:sz w:val="26"/>
          <w:szCs w:val="26"/>
          <w:rtl/>
        </w:rPr>
        <w:t xml:space="preserve"> </w:t>
      </w:r>
      <w:r>
        <w:rPr>
          <w:rFonts w:hint="cs"/>
          <w:b/>
          <w:bCs/>
          <w:sz w:val="26"/>
          <w:szCs w:val="26"/>
          <w:rtl/>
        </w:rPr>
        <w:t>בן שטרית נ' מדינת ישראל</w:t>
      </w:r>
      <w:r>
        <w:rPr>
          <w:rFonts w:hint="cs"/>
          <w:sz w:val="26"/>
          <w:szCs w:val="26"/>
          <w:rtl/>
        </w:rPr>
        <w:t xml:space="preserve"> מיום 14.2.16, בו חזר בית המשפט על חומרתן של עבירות הסמים במיוחד הסחר בהם).</w:t>
      </w:r>
    </w:p>
    <w:p w14:paraId="1F0C6F49" w14:textId="77777777" w:rsidR="006A0955" w:rsidRDefault="006A0955" w:rsidP="006A0955">
      <w:pPr>
        <w:spacing w:line="360" w:lineRule="auto"/>
        <w:ind w:left="720" w:hanging="720"/>
        <w:jc w:val="both"/>
        <w:rPr>
          <w:sz w:val="26"/>
          <w:szCs w:val="26"/>
          <w:rtl/>
        </w:rPr>
      </w:pPr>
      <w:r>
        <w:rPr>
          <w:sz w:val="26"/>
          <w:szCs w:val="26"/>
          <w:rtl/>
        </w:rPr>
        <w:tab/>
      </w:r>
      <w:r>
        <w:rPr>
          <w:rFonts w:hint="cs"/>
          <w:sz w:val="26"/>
          <w:szCs w:val="26"/>
          <w:rtl/>
        </w:rPr>
        <w:t>בהתאם לסיףע 40ג לחוק נקבע כי בעת קביעת מתחם העונש ההולם על בית המשפט להתחשב גם בנסיבות הקשורות בביצוע העבירה.</w:t>
      </w:r>
    </w:p>
    <w:p w14:paraId="3B15F80B" w14:textId="77777777" w:rsidR="006A0955" w:rsidRDefault="006A0955" w:rsidP="006A0955">
      <w:pPr>
        <w:spacing w:line="360" w:lineRule="auto"/>
        <w:ind w:left="720" w:hanging="720"/>
        <w:jc w:val="both"/>
        <w:rPr>
          <w:sz w:val="26"/>
          <w:szCs w:val="26"/>
          <w:rtl/>
        </w:rPr>
      </w:pPr>
    </w:p>
    <w:p w14:paraId="54D9A47F" w14:textId="77777777" w:rsidR="006A0955" w:rsidRDefault="006A0955" w:rsidP="006A0955">
      <w:pPr>
        <w:spacing w:line="360" w:lineRule="auto"/>
        <w:ind w:left="720"/>
        <w:jc w:val="both"/>
        <w:rPr>
          <w:sz w:val="26"/>
          <w:szCs w:val="26"/>
          <w:rtl/>
        </w:rPr>
      </w:pPr>
      <w:r>
        <w:rPr>
          <w:rFonts w:hint="cs"/>
          <w:sz w:val="26"/>
          <w:szCs w:val="26"/>
          <w:rtl/>
        </w:rPr>
        <w:t>בנוסף לעבירות הסחר בסם ובהחזקת סם, ביצע הנאשם עבירות של איומים כלפי שוטר ומאבטח בית המשפט ותקיפת עובד ציבור. הערך שנפגע במקרים אלה הוא פגיעה בעובד ציבור ושלומו  ופגיעה בסדר הציבור, עת ביקש המאבטח לשמור על הסדר בבית המשפט, תוקף אותו הנאשם ואף איים עליו.</w:t>
      </w:r>
    </w:p>
    <w:p w14:paraId="3C88888F" w14:textId="77777777" w:rsidR="006A0955" w:rsidRDefault="006A0955" w:rsidP="006A0955">
      <w:pPr>
        <w:spacing w:line="360" w:lineRule="auto"/>
        <w:ind w:left="720"/>
        <w:jc w:val="both"/>
        <w:rPr>
          <w:sz w:val="26"/>
          <w:szCs w:val="26"/>
          <w:rtl/>
        </w:rPr>
      </w:pPr>
      <w:r>
        <w:rPr>
          <w:rFonts w:hint="cs"/>
          <w:sz w:val="26"/>
          <w:szCs w:val="26"/>
          <w:rtl/>
        </w:rPr>
        <w:t>עקרונית, אני מקבל את מתחם הענישה אותו הציבה המאשימה, ואולם, לגבי האישומים הנוגעים לסחר בסם בשל סמיכות האירועים, יש לראות בשניהם כארוע אחד.</w:t>
      </w:r>
    </w:p>
    <w:p w14:paraId="5CEBA96B" w14:textId="77777777" w:rsidR="006A0955" w:rsidRDefault="006A0955" w:rsidP="006A0955">
      <w:pPr>
        <w:spacing w:line="360" w:lineRule="auto"/>
        <w:ind w:left="720"/>
        <w:jc w:val="both"/>
        <w:rPr>
          <w:sz w:val="26"/>
          <w:szCs w:val="26"/>
          <w:rtl/>
        </w:rPr>
      </w:pPr>
      <w:r>
        <w:rPr>
          <w:rFonts w:hint="cs"/>
          <w:sz w:val="26"/>
          <w:szCs w:val="26"/>
          <w:rtl/>
        </w:rPr>
        <w:t>בהתייחס לארבעת כתבי האישום, אני קובע כי במצטבר המתחם נע בין 8 ל- 16 חודשי מאסר בפועל.</w:t>
      </w:r>
    </w:p>
    <w:p w14:paraId="57CF550C" w14:textId="77777777" w:rsidR="006A0955" w:rsidRDefault="006A0955" w:rsidP="006A0955">
      <w:pPr>
        <w:spacing w:line="360" w:lineRule="auto"/>
        <w:jc w:val="both"/>
        <w:rPr>
          <w:sz w:val="26"/>
          <w:szCs w:val="26"/>
          <w:rtl/>
        </w:rPr>
      </w:pPr>
    </w:p>
    <w:p w14:paraId="47FE8BC5" w14:textId="77777777" w:rsidR="006A0955" w:rsidRDefault="006A0955" w:rsidP="006A0955">
      <w:pPr>
        <w:spacing w:line="360" w:lineRule="auto"/>
        <w:jc w:val="both"/>
        <w:rPr>
          <w:b/>
          <w:bCs/>
          <w:sz w:val="26"/>
          <w:szCs w:val="26"/>
          <w:u w:val="single"/>
          <w:rtl/>
        </w:rPr>
      </w:pPr>
      <w:r>
        <w:rPr>
          <w:rFonts w:hint="cs"/>
          <w:sz w:val="26"/>
          <w:szCs w:val="26"/>
          <w:rtl/>
        </w:rPr>
        <w:t>8.</w:t>
      </w:r>
      <w:r>
        <w:rPr>
          <w:rFonts w:hint="cs"/>
          <w:sz w:val="26"/>
          <w:szCs w:val="26"/>
          <w:rtl/>
        </w:rPr>
        <w:tab/>
      </w:r>
      <w:r>
        <w:rPr>
          <w:rFonts w:hint="cs"/>
          <w:b/>
          <w:bCs/>
          <w:sz w:val="26"/>
          <w:szCs w:val="26"/>
          <w:u w:val="single"/>
          <w:rtl/>
        </w:rPr>
        <w:t>העונש המתאים</w:t>
      </w:r>
    </w:p>
    <w:p w14:paraId="0B44D950" w14:textId="77777777" w:rsidR="006A0955" w:rsidRDefault="006A0955" w:rsidP="006A0955">
      <w:pPr>
        <w:spacing w:line="360" w:lineRule="auto"/>
        <w:ind w:left="720"/>
        <w:jc w:val="both"/>
        <w:rPr>
          <w:sz w:val="26"/>
          <w:szCs w:val="26"/>
          <w:rtl/>
        </w:rPr>
      </w:pPr>
      <w:r>
        <w:rPr>
          <w:rFonts w:hint="cs"/>
          <w:sz w:val="26"/>
          <w:szCs w:val="26"/>
          <w:rtl/>
        </w:rPr>
        <w:t xml:space="preserve">תחילה אציין, כי בנסיבות הענין אין מקום לחריגה ממתחם הענישה ההולם. </w:t>
      </w:r>
      <w:hyperlink r:id="rId42" w:history="1">
        <w:r w:rsidR="00F22398" w:rsidRPr="00F22398">
          <w:rPr>
            <w:color w:val="0000FF"/>
            <w:sz w:val="26"/>
            <w:szCs w:val="26"/>
            <w:u w:val="single"/>
            <w:rtl/>
          </w:rPr>
          <w:t>בסעיף 40ד'</w:t>
        </w:r>
      </w:hyperlink>
      <w:r>
        <w:rPr>
          <w:rFonts w:hint="cs"/>
          <w:sz w:val="26"/>
          <w:szCs w:val="26"/>
          <w:rtl/>
        </w:rPr>
        <w:t xml:space="preserve"> לחוק נקבע, כי במקרה בו מעשה העבירה ומידת אשמתו של הנאשם הם בעלי חומרה יתרה, הרי שאם הנאשם השתקם או שיש סיכוי של ממש שישתקם, יכול ביהמ"ש לקבוע כי העונש שיוטל על הנאשם יחרוג ממתחם העונש ההולם וזאת מטעמי שיקום. </w:t>
      </w:r>
    </w:p>
    <w:p w14:paraId="6B51963F" w14:textId="77777777" w:rsidR="006A0955" w:rsidRDefault="006A0955" w:rsidP="006A0955">
      <w:pPr>
        <w:spacing w:line="360" w:lineRule="auto"/>
        <w:ind w:left="720"/>
        <w:jc w:val="both"/>
        <w:rPr>
          <w:sz w:val="26"/>
          <w:szCs w:val="26"/>
          <w:rtl/>
        </w:rPr>
      </w:pPr>
    </w:p>
    <w:p w14:paraId="33FDD3F7" w14:textId="77777777" w:rsidR="006A0955" w:rsidRDefault="006A0955" w:rsidP="006A0955">
      <w:pPr>
        <w:spacing w:line="360" w:lineRule="auto"/>
        <w:ind w:left="720"/>
        <w:jc w:val="both"/>
        <w:rPr>
          <w:sz w:val="26"/>
          <w:szCs w:val="26"/>
          <w:rtl/>
        </w:rPr>
      </w:pPr>
      <w:r>
        <w:rPr>
          <w:rFonts w:hint="cs"/>
          <w:sz w:val="26"/>
          <w:szCs w:val="26"/>
          <w:rtl/>
        </w:rPr>
        <w:t xml:space="preserve">עיון בתסקיר שירות המבחן מעלה כי פעם אחר פעם ניסה שירות המבחן לשלב את הנאשם בהליך טיפולי ושיקומי, אולם הנאשם הביע רצון מאולץ בלבד ובפועל לא נעשה דבר. בסופו של יום שירות המבחן נמנע מהמלצה טיפולית. </w:t>
      </w:r>
    </w:p>
    <w:p w14:paraId="2BB985EB" w14:textId="77777777" w:rsidR="006A0955" w:rsidRDefault="006A0955" w:rsidP="006A0955">
      <w:pPr>
        <w:spacing w:line="360" w:lineRule="auto"/>
        <w:ind w:left="720"/>
        <w:jc w:val="both"/>
        <w:rPr>
          <w:sz w:val="26"/>
          <w:szCs w:val="26"/>
          <w:rtl/>
        </w:rPr>
      </w:pPr>
    </w:p>
    <w:p w14:paraId="07536463" w14:textId="77777777" w:rsidR="006A0955" w:rsidRDefault="006A0955" w:rsidP="006A0955">
      <w:pPr>
        <w:spacing w:line="360" w:lineRule="auto"/>
        <w:ind w:left="720"/>
        <w:jc w:val="both"/>
        <w:rPr>
          <w:sz w:val="26"/>
          <w:szCs w:val="26"/>
          <w:rtl/>
        </w:rPr>
      </w:pPr>
      <w:r>
        <w:rPr>
          <w:rFonts w:hint="cs"/>
          <w:sz w:val="26"/>
          <w:szCs w:val="26"/>
          <w:rtl/>
        </w:rPr>
        <w:t xml:space="preserve">אשר להמלצת שירות המבחן ובקשת הסנגור לשלוח את הנאשם למאסר שירוצה בעבודות שירות אציין, כי המלצה זו אינה מתיישבת עם חומרת המעשים אותם ביצע הנאשם ואינה תואמת את מתחמי הענישה בעבירות מעין אלו. עוד אציין, כי עצם שליחתו של הנאשם לממונה על עבודות שירות אין בה כדי לכבול את ידיו  של ביהמ"ש בבואו לגזור את דינו של הנאשם. כאמור, הנאשם ביצע שתי עבירות של סחר בסם מסוכם בהם מכר לסוכן סם מסוכן תמורת 400 ₪ ו </w:t>
      </w:r>
      <w:r>
        <w:rPr>
          <w:sz w:val="26"/>
          <w:szCs w:val="26"/>
          <w:rtl/>
        </w:rPr>
        <w:t>–</w:t>
      </w:r>
      <w:r>
        <w:rPr>
          <w:rFonts w:hint="cs"/>
          <w:sz w:val="26"/>
          <w:szCs w:val="26"/>
          <w:rtl/>
        </w:rPr>
        <w:t xml:space="preserve"> 600 ₪. כמו כן, הורשע בשני אישומים  בעבירות איומים על שוטר ועל מאבטח וכן הורשע בעבירות של תקיפת עובד ציבור. לחובתו של הנאשם שתי הרשעות קודמות בעבירות רכוש וסמים וכן הליכים שהסתיימו באי הרשעה בעבירות של תקיפת סתפ, התנהגות פרועה במקום ציבורי והחזקת סם. בנוסף, עומד כנגדו מאסר על תנאי למשך 4 חודשים שהוטל עליו בבית דין צבאי. </w:t>
      </w:r>
    </w:p>
    <w:p w14:paraId="253EDF8A" w14:textId="77777777" w:rsidR="006A0955" w:rsidRDefault="006A0955" w:rsidP="006A0955">
      <w:pPr>
        <w:spacing w:line="360" w:lineRule="auto"/>
        <w:ind w:left="720"/>
        <w:jc w:val="both"/>
        <w:rPr>
          <w:sz w:val="26"/>
          <w:szCs w:val="26"/>
          <w:rtl/>
        </w:rPr>
      </w:pPr>
    </w:p>
    <w:p w14:paraId="78128619" w14:textId="77777777" w:rsidR="006A0955" w:rsidRDefault="006A0955" w:rsidP="006A0955">
      <w:pPr>
        <w:spacing w:line="360" w:lineRule="auto"/>
        <w:ind w:left="720"/>
        <w:jc w:val="both"/>
        <w:rPr>
          <w:sz w:val="26"/>
          <w:szCs w:val="26"/>
          <w:rtl/>
        </w:rPr>
      </w:pPr>
      <w:r>
        <w:rPr>
          <w:rFonts w:hint="cs"/>
          <w:sz w:val="26"/>
          <w:szCs w:val="26"/>
          <w:rtl/>
        </w:rPr>
        <w:t>אך לפני ימים אחדים פסק ביהמ"ש העליון מפי כב' השופט אורי שוהם ב</w:t>
      </w:r>
      <w:hyperlink r:id="rId43" w:history="1">
        <w:r w:rsidR="00D2484F" w:rsidRPr="00D2484F">
          <w:rPr>
            <w:color w:val="0000FF"/>
            <w:sz w:val="26"/>
            <w:szCs w:val="26"/>
            <w:u w:val="single"/>
            <w:rtl/>
          </w:rPr>
          <w:t>רע"פ 6839/17</w:t>
        </w:r>
      </w:hyperlink>
      <w:r>
        <w:rPr>
          <w:rFonts w:hint="cs"/>
          <w:sz w:val="26"/>
          <w:szCs w:val="26"/>
          <w:rtl/>
        </w:rPr>
        <w:t xml:space="preserve"> מיום 11.9.17 כך: </w:t>
      </w:r>
    </w:p>
    <w:p w14:paraId="79AF6C88" w14:textId="77777777" w:rsidR="006A0955" w:rsidRDefault="006A0955" w:rsidP="006A0955">
      <w:pPr>
        <w:spacing w:line="360" w:lineRule="auto"/>
        <w:ind w:left="720"/>
        <w:jc w:val="both"/>
        <w:rPr>
          <w:sz w:val="26"/>
          <w:szCs w:val="26"/>
          <w:rtl/>
        </w:rPr>
      </w:pPr>
      <w:r>
        <w:rPr>
          <w:rFonts w:hint="cs"/>
          <w:sz w:val="26"/>
          <w:szCs w:val="26"/>
          <w:rtl/>
        </w:rPr>
        <w:t>" עבירות הסמים הפכו זה מכבר לנגע הפוגע בציבור המשתמשים ובחברה בכללותה ויש לעשות הכל על מנת למגר ולעקור מן השורש, גם בדרך של ענישה קשה ומחמירה..."</w:t>
      </w:r>
    </w:p>
    <w:p w14:paraId="59E39C8F" w14:textId="77777777" w:rsidR="006A0955" w:rsidRDefault="006A0955" w:rsidP="006A0955">
      <w:pPr>
        <w:spacing w:line="360" w:lineRule="auto"/>
        <w:ind w:left="720"/>
        <w:jc w:val="both"/>
        <w:rPr>
          <w:sz w:val="26"/>
          <w:szCs w:val="26"/>
          <w:rtl/>
        </w:rPr>
      </w:pPr>
    </w:p>
    <w:p w14:paraId="0BF9FD3C" w14:textId="77777777" w:rsidR="006A0955" w:rsidRDefault="006A0955" w:rsidP="006A0955">
      <w:pPr>
        <w:spacing w:line="360" w:lineRule="auto"/>
        <w:ind w:left="720"/>
        <w:jc w:val="both"/>
        <w:rPr>
          <w:sz w:val="26"/>
          <w:szCs w:val="26"/>
          <w:rtl/>
        </w:rPr>
      </w:pPr>
      <w:r>
        <w:rPr>
          <w:rFonts w:hint="cs"/>
          <w:sz w:val="26"/>
          <w:szCs w:val="26"/>
          <w:rtl/>
        </w:rPr>
        <w:t xml:space="preserve">שקלתי את נסיבותיו של הנאשם ואופן התנהגותו לאורך כל הדרך, הן בפני שירות המבחן והן בבית המשפט, אשר ברוב הפעמים מתוך 33 דיונים לא התייצב והוצא כנגדו צווי הבאה והתליית הליכים. </w:t>
      </w:r>
    </w:p>
    <w:p w14:paraId="10748DC3" w14:textId="77777777" w:rsidR="006A0955" w:rsidRDefault="006A0955" w:rsidP="006A0955">
      <w:pPr>
        <w:spacing w:line="360" w:lineRule="auto"/>
        <w:ind w:left="720"/>
        <w:jc w:val="both"/>
        <w:rPr>
          <w:sz w:val="26"/>
          <w:szCs w:val="26"/>
          <w:rtl/>
        </w:rPr>
      </w:pPr>
      <w:r>
        <w:rPr>
          <w:rFonts w:hint="cs"/>
          <w:sz w:val="26"/>
          <w:szCs w:val="26"/>
          <w:rtl/>
        </w:rPr>
        <w:t xml:space="preserve">כפי שציינתי, חלוף הזמן והתמשכות ההליכים הינם בעוכריו של הנאשם ואין מקום לטענה של עינוי דין, שכן חלוף הזמן כל כולו נגרם באשמתו של הנאשם. </w:t>
      </w:r>
    </w:p>
    <w:p w14:paraId="626F36B2" w14:textId="77777777" w:rsidR="006A0955" w:rsidRDefault="006A0955" w:rsidP="006A0955">
      <w:pPr>
        <w:spacing w:line="360" w:lineRule="auto"/>
        <w:ind w:left="720"/>
        <w:jc w:val="both"/>
        <w:rPr>
          <w:sz w:val="26"/>
          <w:szCs w:val="26"/>
          <w:rtl/>
        </w:rPr>
      </w:pPr>
    </w:p>
    <w:p w14:paraId="5F924818" w14:textId="77777777" w:rsidR="006A0955" w:rsidRDefault="006A0955" w:rsidP="006A0955">
      <w:pPr>
        <w:spacing w:line="360" w:lineRule="auto"/>
        <w:ind w:left="720"/>
        <w:jc w:val="both"/>
        <w:rPr>
          <w:sz w:val="26"/>
          <w:szCs w:val="26"/>
          <w:rtl/>
        </w:rPr>
      </w:pPr>
      <w:r>
        <w:rPr>
          <w:rFonts w:hint="cs"/>
          <w:sz w:val="26"/>
          <w:szCs w:val="26"/>
          <w:rtl/>
        </w:rPr>
        <w:t xml:space="preserve">בשים לב לעברו של הנאשם, למאסר על תנאי התלוי והעומד כנגדו, לאישומים ב </w:t>
      </w:r>
      <w:r>
        <w:rPr>
          <w:sz w:val="26"/>
          <w:szCs w:val="26"/>
          <w:rtl/>
        </w:rPr>
        <w:t>–</w:t>
      </w:r>
      <w:r>
        <w:rPr>
          <w:rFonts w:hint="cs"/>
          <w:sz w:val="26"/>
          <w:szCs w:val="26"/>
          <w:rtl/>
        </w:rPr>
        <w:t xml:space="preserve"> 4 תיקים בהליך זה, לא ראיתי לנכון לקבל את המלצת שירות המבחן ואני גוזר על הנאשם את עונשים הבאים:</w:t>
      </w:r>
    </w:p>
    <w:p w14:paraId="09E49D1C" w14:textId="77777777" w:rsidR="006A0955" w:rsidRDefault="006A0955" w:rsidP="006A0955">
      <w:pPr>
        <w:spacing w:line="360" w:lineRule="auto"/>
        <w:ind w:left="720"/>
        <w:jc w:val="both"/>
        <w:rPr>
          <w:sz w:val="26"/>
          <w:szCs w:val="26"/>
          <w:rtl/>
        </w:rPr>
      </w:pPr>
      <w:r>
        <w:rPr>
          <w:rFonts w:hint="cs"/>
          <w:sz w:val="26"/>
          <w:szCs w:val="26"/>
          <w:rtl/>
        </w:rPr>
        <w:t xml:space="preserve">א. מאסר  בפועל למשך 10 חודשים. הנאשם ירצה עונש זה החל מהיום, שכן הוא עצור בתיק אחר. </w:t>
      </w:r>
    </w:p>
    <w:p w14:paraId="226BED3A" w14:textId="77777777" w:rsidR="006A0955" w:rsidRDefault="006A0955" w:rsidP="006A0955">
      <w:pPr>
        <w:spacing w:line="360" w:lineRule="auto"/>
        <w:ind w:left="720"/>
        <w:jc w:val="both"/>
        <w:rPr>
          <w:sz w:val="26"/>
          <w:szCs w:val="26"/>
          <w:rtl/>
        </w:rPr>
      </w:pPr>
      <w:r>
        <w:rPr>
          <w:rFonts w:hint="cs"/>
          <w:sz w:val="26"/>
          <w:szCs w:val="26"/>
          <w:rtl/>
        </w:rPr>
        <w:t xml:space="preserve">ב. מופעל מאסר על תנאי של 4 חודשים של בית הדין הצבאי מיום 7.7.2009 אותו ירצה הנאשם בחופף לעונש הנ"ל. </w:t>
      </w:r>
    </w:p>
    <w:p w14:paraId="21788A70" w14:textId="77777777" w:rsidR="006A0955" w:rsidRDefault="006A0955" w:rsidP="006A0955">
      <w:pPr>
        <w:spacing w:line="360" w:lineRule="auto"/>
        <w:ind w:left="720"/>
        <w:jc w:val="both"/>
        <w:rPr>
          <w:sz w:val="26"/>
          <w:szCs w:val="26"/>
          <w:rtl/>
        </w:rPr>
      </w:pPr>
      <w:r>
        <w:rPr>
          <w:rFonts w:hint="cs"/>
          <w:sz w:val="26"/>
          <w:szCs w:val="26"/>
          <w:rtl/>
        </w:rPr>
        <w:t xml:space="preserve">ג.מאסר על תנאי למשך 6 חודשים. הנאשם לא ירצה עונש זה אלא אם יעבור תוך שנתיים מיום שחררורו ממאסר על כל עבירה לפי </w:t>
      </w:r>
      <w:hyperlink r:id="rId44" w:history="1">
        <w:r w:rsidR="00D2484F" w:rsidRPr="00D2484F">
          <w:rPr>
            <w:color w:val="0000FF"/>
            <w:sz w:val="26"/>
            <w:szCs w:val="26"/>
            <w:u w:val="single"/>
            <w:rtl/>
          </w:rPr>
          <w:t>פקודת הסמים המסוכנים</w:t>
        </w:r>
      </w:hyperlink>
      <w:r>
        <w:rPr>
          <w:rFonts w:hint="cs"/>
          <w:sz w:val="26"/>
          <w:szCs w:val="26"/>
          <w:rtl/>
        </w:rPr>
        <w:t xml:space="preserve"> (למעט צריכה עצמית). </w:t>
      </w:r>
    </w:p>
    <w:p w14:paraId="28639F4A" w14:textId="77777777" w:rsidR="006A0955" w:rsidRDefault="006A0955" w:rsidP="006A0955">
      <w:pPr>
        <w:spacing w:line="360" w:lineRule="auto"/>
        <w:ind w:left="720"/>
        <w:jc w:val="both"/>
        <w:rPr>
          <w:sz w:val="26"/>
          <w:szCs w:val="26"/>
          <w:rtl/>
        </w:rPr>
      </w:pPr>
      <w:r>
        <w:rPr>
          <w:rFonts w:hint="cs"/>
          <w:sz w:val="26"/>
          <w:szCs w:val="26"/>
          <w:rtl/>
        </w:rPr>
        <w:t xml:space="preserve">ד. מאסר על תנאי למשך 4 חודשים והנאשם לא ירצה עונש זה אלא אם יעבור תוך שנתיים מיום שחרורו ממאסר על כל עבירת אלימות ובכלל זה עבירות איומים וכן עבירה לפי </w:t>
      </w:r>
      <w:hyperlink r:id="rId45" w:history="1">
        <w:r w:rsidR="00D2484F" w:rsidRPr="00D2484F">
          <w:rPr>
            <w:color w:val="0000FF"/>
            <w:sz w:val="26"/>
            <w:szCs w:val="26"/>
            <w:u w:val="single"/>
            <w:rtl/>
          </w:rPr>
          <w:t>פקודת הסמים המסוכנים</w:t>
        </w:r>
      </w:hyperlink>
      <w:r>
        <w:rPr>
          <w:rFonts w:hint="cs"/>
          <w:sz w:val="26"/>
          <w:szCs w:val="26"/>
          <w:rtl/>
        </w:rPr>
        <w:t>.</w:t>
      </w:r>
    </w:p>
    <w:p w14:paraId="10E2A0FE" w14:textId="77777777" w:rsidR="006A0955" w:rsidRDefault="006A0955" w:rsidP="006A0955">
      <w:pPr>
        <w:spacing w:line="360" w:lineRule="auto"/>
        <w:ind w:left="720"/>
        <w:jc w:val="both"/>
        <w:rPr>
          <w:sz w:val="26"/>
          <w:szCs w:val="26"/>
          <w:rtl/>
        </w:rPr>
      </w:pPr>
      <w:r>
        <w:rPr>
          <w:rFonts w:hint="cs"/>
          <w:sz w:val="26"/>
          <w:szCs w:val="26"/>
          <w:rtl/>
        </w:rPr>
        <w:t>ה. הנאשם יחתום על תהחייבות עצמית בסך 5,000 ₪ להימנע מביצוע אחת מהעבירות בהן הורשע וזאת תוך שנה מיום שחרורו. לא יחתום, ייאסר למשך 7 ימים.</w:t>
      </w:r>
    </w:p>
    <w:p w14:paraId="6146F235" w14:textId="77777777" w:rsidR="006A0955" w:rsidRDefault="006A0955" w:rsidP="006A0955">
      <w:pPr>
        <w:spacing w:line="360" w:lineRule="auto"/>
        <w:ind w:left="720"/>
        <w:jc w:val="both"/>
        <w:rPr>
          <w:sz w:val="26"/>
          <w:szCs w:val="26"/>
          <w:rtl/>
        </w:rPr>
      </w:pPr>
      <w:r>
        <w:rPr>
          <w:rFonts w:hint="cs"/>
          <w:sz w:val="26"/>
          <w:szCs w:val="26"/>
          <w:rtl/>
        </w:rPr>
        <w:t>1. פסילת רישיון על תנאי למשך 6 חודשים והתנאי שלא יבצע כל עבירה לפי פקודת המסים המסוכנים למשך שנתיים מיום שחרורו.</w:t>
      </w:r>
    </w:p>
    <w:p w14:paraId="79C6D575" w14:textId="77777777" w:rsidR="006A0955" w:rsidRDefault="006A0955" w:rsidP="006A0955">
      <w:pPr>
        <w:spacing w:line="360" w:lineRule="auto"/>
        <w:ind w:left="720"/>
        <w:jc w:val="both"/>
        <w:rPr>
          <w:sz w:val="26"/>
          <w:szCs w:val="26"/>
          <w:rtl/>
        </w:rPr>
      </w:pPr>
      <w:r>
        <w:rPr>
          <w:rFonts w:hint="cs"/>
          <w:sz w:val="26"/>
          <w:szCs w:val="26"/>
          <w:rtl/>
        </w:rPr>
        <w:t xml:space="preserve">ז. בשל מצבו של הנאשם, אני נמנע מהטלת  קנס כספי. </w:t>
      </w:r>
    </w:p>
    <w:p w14:paraId="5BF7F385" w14:textId="77777777" w:rsidR="006A0955" w:rsidRDefault="006A0955" w:rsidP="006A0955">
      <w:pPr>
        <w:spacing w:line="360" w:lineRule="auto"/>
        <w:ind w:left="720"/>
        <w:jc w:val="both"/>
        <w:rPr>
          <w:sz w:val="26"/>
          <w:szCs w:val="26"/>
          <w:rtl/>
        </w:rPr>
      </w:pPr>
    </w:p>
    <w:p w14:paraId="524625A2" w14:textId="77777777" w:rsidR="006A0955" w:rsidRDefault="006A0955" w:rsidP="006A0955">
      <w:pPr>
        <w:spacing w:line="360" w:lineRule="auto"/>
        <w:jc w:val="both"/>
        <w:rPr>
          <w:sz w:val="26"/>
          <w:szCs w:val="26"/>
          <w:rtl/>
        </w:rPr>
      </w:pPr>
      <w:r>
        <w:rPr>
          <w:rFonts w:hint="cs"/>
          <w:sz w:val="26"/>
          <w:szCs w:val="26"/>
          <w:rtl/>
        </w:rPr>
        <w:t>6.</w:t>
      </w:r>
      <w:r>
        <w:rPr>
          <w:rFonts w:hint="cs"/>
          <w:sz w:val="26"/>
          <w:szCs w:val="26"/>
          <w:rtl/>
        </w:rPr>
        <w:tab/>
        <w:t xml:space="preserve">אני מורה על השמדת הסמים. </w:t>
      </w:r>
    </w:p>
    <w:p w14:paraId="681E9C67" w14:textId="77777777" w:rsidR="006A0955" w:rsidRDefault="006A0955" w:rsidP="006A0955">
      <w:pPr>
        <w:spacing w:line="360" w:lineRule="auto"/>
        <w:ind w:left="720"/>
        <w:jc w:val="both"/>
        <w:rPr>
          <w:sz w:val="26"/>
          <w:szCs w:val="26"/>
          <w:rtl/>
        </w:rPr>
      </w:pPr>
    </w:p>
    <w:p w14:paraId="7963127A" w14:textId="77777777" w:rsidR="006A0955" w:rsidRDefault="006A0955" w:rsidP="006A0955">
      <w:pPr>
        <w:spacing w:line="360" w:lineRule="auto"/>
        <w:ind w:left="720"/>
        <w:jc w:val="both"/>
        <w:rPr>
          <w:sz w:val="26"/>
          <w:szCs w:val="26"/>
          <w:rtl/>
        </w:rPr>
      </w:pPr>
      <w:r>
        <w:rPr>
          <w:rFonts w:hint="cs"/>
          <w:sz w:val="26"/>
          <w:szCs w:val="26"/>
          <w:rtl/>
        </w:rPr>
        <w:t>העתק יישלח לשירות המבחן ולממונה על עבודות השירות.</w:t>
      </w:r>
    </w:p>
    <w:p w14:paraId="68C8C436" w14:textId="77777777" w:rsidR="006A0955" w:rsidRPr="00EB6279" w:rsidRDefault="006A0955" w:rsidP="006A0955">
      <w:pPr>
        <w:spacing w:line="360" w:lineRule="auto"/>
        <w:ind w:left="720"/>
        <w:jc w:val="both"/>
        <w:rPr>
          <w:sz w:val="26"/>
          <w:szCs w:val="26"/>
          <w:rtl/>
        </w:rPr>
      </w:pPr>
      <w:r>
        <w:rPr>
          <w:rFonts w:hint="cs"/>
          <w:sz w:val="26"/>
          <w:szCs w:val="26"/>
          <w:rtl/>
        </w:rPr>
        <w:t xml:space="preserve">זכות ערעור לביהמ"ש המחוזי בתוך 45 יום מהיום.  </w:t>
      </w:r>
    </w:p>
    <w:p w14:paraId="791C290D" w14:textId="77777777" w:rsidR="006A0955" w:rsidRPr="00A51BB9" w:rsidRDefault="006A0955" w:rsidP="006A0955">
      <w:pPr>
        <w:spacing w:line="360" w:lineRule="auto"/>
        <w:ind w:left="720"/>
        <w:jc w:val="both"/>
        <w:rPr>
          <w:sz w:val="26"/>
          <w:szCs w:val="26"/>
          <w:rtl/>
        </w:rPr>
      </w:pPr>
    </w:p>
    <w:p w14:paraId="485FC4F8" w14:textId="77777777" w:rsidR="006A0955" w:rsidRPr="00D2484F" w:rsidRDefault="00D2484F" w:rsidP="006A0955">
      <w:pPr>
        <w:rPr>
          <w:color w:val="FFFFFF"/>
          <w:sz w:val="2"/>
          <w:szCs w:val="2"/>
          <w:rtl/>
        </w:rPr>
      </w:pPr>
      <w:r w:rsidRPr="00D2484F">
        <w:rPr>
          <w:color w:val="FFFFFF"/>
          <w:sz w:val="2"/>
          <w:szCs w:val="2"/>
          <w:rtl/>
        </w:rPr>
        <w:t>5129371</w:t>
      </w:r>
    </w:p>
    <w:p w14:paraId="1D1431A4" w14:textId="77777777" w:rsidR="006A0955" w:rsidRPr="00C316CB" w:rsidRDefault="00D2484F" w:rsidP="006A0955">
      <w:pPr>
        <w:spacing w:line="360" w:lineRule="auto"/>
        <w:jc w:val="both"/>
        <w:rPr>
          <w:rFonts w:ascii="Arial" w:hAnsi="Arial"/>
          <w:sz w:val="26"/>
          <w:szCs w:val="26"/>
        </w:rPr>
      </w:pPr>
      <w:r w:rsidRPr="00D2484F">
        <w:rPr>
          <w:rFonts w:ascii="Arial" w:hAnsi="Arial"/>
          <w:color w:val="FFFFFF"/>
          <w:sz w:val="2"/>
          <w:szCs w:val="2"/>
          <w:rtl/>
        </w:rPr>
        <w:t>54678313</w:t>
      </w:r>
      <w:r>
        <w:rPr>
          <w:rFonts w:ascii="Arial" w:hAnsi="Arial"/>
          <w:sz w:val="26"/>
          <w:szCs w:val="26"/>
          <w:rtl/>
        </w:rPr>
        <w:t xml:space="preserve">ניתן היום, י"ט חשוון תשע"ח 08 נובמבר 2017, במעמד ב"כ המאשימה עו"ד ניצנית פזואולו </w:t>
      </w:r>
      <w:r w:rsidR="006A0955">
        <w:rPr>
          <w:rFonts w:ascii="Arial" w:hAnsi="Arial" w:hint="cs"/>
          <w:sz w:val="26"/>
          <w:szCs w:val="26"/>
          <w:rtl/>
        </w:rPr>
        <w:t xml:space="preserve">ועו"ד ליטל אריאלי והנאשם וב"כ עו"ד מיכאל עירוני. </w:t>
      </w:r>
    </w:p>
    <w:p w14:paraId="2AC1285C" w14:textId="77777777" w:rsidR="006A0955" w:rsidRPr="00C316CB" w:rsidRDefault="006A0955" w:rsidP="006A0955">
      <w:pPr>
        <w:rPr>
          <w:sz w:val="26"/>
          <w:szCs w:val="26"/>
          <w:rtl/>
        </w:rPr>
      </w:pPr>
    </w:p>
    <w:p w14:paraId="4F362BB6" w14:textId="77777777" w:rsidR="006A0955" w:rsidRPr="00C316CB" w:rsidRDefault="006A0955" w:rsidP="006A0955">
      <w:r>
        <w:rPr>
          <w:rtl/>
        </w:rPr>
        <w:t xml:space="preserve">     </w:t>
      </w:r>
    </w:p>
    <w:p w14:paraId="6C37BA3C" w14:textId="77777777" w:rsidR="006A0955" w:rsidRPr="00C316CB" w:rsidRDefault="006A0955" w:rsidP="006A0955">
      <w:pPr>
        <w:rPr>
          <w:sz w:val="26"/>
          <w:szCs w:val="26"/>
          <w:rtl/>
        </w:rPr>
      </w:pPr>
    </w:p>
    <w:p w14:paraId="30F076D3" w14:textId="77777777" w:rsidR="006A0955" w:rsidRPr="00C316CB" w:rsidRDefault="006A0955" w:rsidP="006A0955">
      <w:pPr>
        <w:pStyle w:val="a3"/>
        <w:jc w:val="center"/>
        <w:rPr>
          <w:sz w:val="26"/>
          <w:szCs w:val="26"/>
          <w:rtl/>
        </w:rPr>
      </w:pPr>
    </w:p>
    <w:p w14:paraId="140B4D34" w14:textId="77777777" w:rsidR="002D7B2F" w:rsidRPr="00D2484F" w:rsidRDefault="002D7B2F" w:rsidP="00D2484F">
      <w:pPr>
        <w:keepNext/>
        <w:rPr>
          <w:rFonts w:ascii="David" w:hAnsi="David"/>
          <w:color w:val="000000"/>
          <w:sz w:val="22"/>
          <w:szCs w:val="22"/>
          <w:rtl/>
        </w:rPr>
      </w:pPr>
    </w:p>
    <w:p w14:paraId="109D817C" w14:textId="77777777" w:rsidR="00D2484F" w:rsidRPr="00D2484F" w:rsidRDefault="00D2484F" w:rsidP="00D2484F">
      <w:pPr>
        <w:keepNext/>
        <w:rPr>
          <w:rFonts w:ascii="David" w:hAnsi="David"/>
          <w:color w:val="000000"/>
          <w:sz w:val="22"/>
          <w:szCs w:val="22"/>
          <w:rtl/>
        </w:rPr>
      </w:pPr>
      <w:r w:rsidRPr="00D2484F">
        <w:rPr>
          <w:rFonts w:ascii="David" w:hAnsi="David"/>
          <w:color w:val="000000"/>
          <w:sz w:val="22"/>
          <w:szCs w:val="22"/>
          <w:rtl/>
        </w:rPr>
        <w:t>יצחק שמעוני 54678313</w:t>
      </w:r>
    </w:p>
    <w:p w14:paraId="057D315D" w14:textId="77777777" w:rsidR="00D2484F" w:rsidRDefault="00D2484F" w:rsidP="00D2484F">
      <w:r w:rsidRPr="00D2484F">
        <w:rPr>
          <w:color w:val="000000"/>
          <w:rtl/>
        </w:rPr>
        <w:t>נוסח מסמך זה כפוף לשינויי ניסוח ועריכה</w:t>
      </w:r>
    </w:p>
    <w:p w14:paraId="2EDB82EB" w14:textId="77777777" w:rsidR="00D2484F" w:rsidRDefault="00D2484F" w:rsidP="00D2484F">
      <w:pPr>
        <w:rPr>
          <w:rtl/>
        </w:rPr>
      </w:pPr>
    </w:p>
    <w:p w14:paraId="363A4BCF" w14:textId="77777777" w:rsidR="00D2484F" w:rsidRDefault="00D2484F" w:rsidP="00D2484F">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D9614B">
        <w:rPr>
          <w:rFonts w:hint="cs"/>
          <w:color w:val="0000FF"/>
          <w:u w:val="single"/>
          <w:rtl/>
        </w:rPr>
        <w:t xml:space="preserve"> </w:t>
      </w:r>
    </w:p>
    <w:p w14:paraId="757B2740" w14:textId="77777777" w:rsidR="00D2484F" w:rsidRPr="00D2484F" w:rsidRDefault="00D2484F" w:rsidP="00D2484F">
      <w:pPr>
        <w:jc w:val="center"/>
        <w:rPr>
          <w:color w:val="0000FF"/>
          <w:u w:val="single"/>
        </w:rPr>
      </w:pPr>
    </w:p>
    <w:sectPr w:rsidR="00D2484F" w:rsidRPr="00D2484F" w:rsidSect="00D2484F">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C4196" w14:textId="77777777" w:rsidR="00CC7869" w:rsidRDefault="00CC7869" w:rsidP="003E4907">
      <w:r>
        <w:separator/>
      </w:r>
    </w:p>
  </w:endnote>
  <w:endnote w:type="continuationSeparator" w:id="0">
    <w:p w14:paraId="09024201" w14:textId="77777777" w:rsidR="00CC7869" w:rsidRDefault="00CC7869" w:rsidP="003E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F0E11" w14:textId="77777777" w:rsidR="00065509" w:rsidRDefault="00065509" w:rsidP="00D248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91B7711" w14:textId="77777777" w:rsidR="00065509" w:rsidRPr="00D2484F" w:rsidRDefault="00065509" w:rsidP="00D248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C933B" w14:textId="77777777" w:rsidR="00065509" w:rsidRDefault="00065509" w:rsidP="00D248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13254">
      <w:rPr>
        <w:rFonts w:ascii="FrankRuehl" w:hAnsi="FrankRuehl" w:cs="FrankRuehl"/>
        <w:rtl/>
      </w:rPr>
      <w:t>1</w:t>
    </w:r>
    <w:r>
      <w:rPr>
        <w:rFonts w:ascii="FrankRuehl" w:hAnsi="FrankRuehl" w:cs="FrankRuehl"/>
        <w:rtl/>
      </w:rPr>
      <w:fldChar w:fldCharType="end"/>
    </w:r>
  </w:p>
  <w:p w14:paraId="1A391A4C" w14:textId="77777777" w:rsidR="00065509" w:rsidRPr="00D2484F" w:rsidRDefault="00065509" w:rsidP="00D2484F">
    <w:pPr>
      <w:pStyle w:val="a5"/>
      <w:pBdr>
        <w:top w:val="single" w:sz="4" w:space="1" w:color="auto"/>
        <w:between w:val="single" w:sz="4" w:space="0" w:color="auto"/>
      </w:pBdr>
      <w:spacing w:after="60"/>
      <w:jc w:val="center"/>
      <w:rPr>
        <w:rFonts w:ascii="FrankRuehl" w:hAnsi="FrankRuehl" w:cs="FrankRuehl" w:hint="cs"/>
        <w:color w:val="000000"/>
      </w:rPr>
    </w:pPr>
    <w:r>
      <w:rPr>
        <w:rFonts w:ascii="FrankRuehl" w:hAnsi="FrankRuehl" w:cs="FrankRuehl" w:hint="cs"/>
        <w:color w:val="000000"/>
      </w:rPr>
      <w:pict w14:anchorId="16FFDA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7655B" w14:textId="77777777" w:rsidR="00CC7869" w:rsidRDefault="00CC7869" w:rsidP="003E4907">
      <w:r>
        <w:separator/>
      </w:r>
    </w:p>
  </w:footnote>
  <w:footnote w:type="continuationSeparator" w:id="0">
    <w:p w14:paraId="66BBBF23" w14:textId="77777777" w:rsidR="00CC7869" w:rsidRDefault="00CC7869" w:rsidP="003E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1A45C" w14:textId="77777777" w:rsidR="00065509" w:rsidRPr="00D2484F" w:rsidRDefault="00065509" w:rsidP="00D248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26207-03-11</w:t>
    </w:r>
    <w:r>
      <w:rPr>
        <w:rFonts w:ascii="David" w:hAnsi="David"/>
        <w:color w:val="000000"/>
        <w:sz w:val="22"/>
        <w:szCs w:val="22"/>
        <w:rtl/>
      </w:rPr>
      <w:tab/>
      <w:t xml:space="preserve"> מדינת ישראל נ' אביב סימן 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66A44" w14:textId="77777777" w:rsidR="00065509" w:rsidRPr="00D2484F" w:rsidRDefault="00065509" w:rsidP="00D248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26207-03-11</w:t>
    </w:r>
    <w:r>
      <w:rPr>
        <w:rFonts w:ascii="David" w:hAnsi="David"/>
        <w:color w:val="000000"/>
        <w:sz w:val="22"/>
        <w:szCs w:val="22"/>
        <w:rtl/>
      </w:rPr>
      <w:tab/>
      <w:t xml:space="preserve"> מדינת ישראל נ' אביב סימן טוב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0955"/>
    <w:rsid w:val="00065509"/>
    <w:rsid w:val="002D7B2F"/>
    <w:rsid w:val="003442DF"/>
    <w:rsid w:val="003E4907"/>
    <w:rsid w:val="00613254"/>
    <w:rsid w:val="006A0955"/>
    <w:rsid w:val="0082640D"/>
    <w:rsid w:val="00BA16A0"/>
    <w:rsid w:val="00BB366E"/>
    <w:rsid w:val="00CC7869"/>
    <w:rsid w:val="00D2484F"/>
    <w:rsid w:val="00D9614B"/>
    <w:rsid w:val="00EA2D30"/>
    <w:rsid w:val="00F22398"/>
    <w:rsid w:val="00FD2A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67E448"/>
  <w15:chartTrackingRefBased/>
  <w15:docId w15:val="{FB476F73-2E38-4584-8E3E-9E8EE949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095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0955"/>
    <w:pPr>
      <w:tabs>
        <w:tab w:val="center" w:pos="4153"/>
        <w:tab w:val="right" w:pos="8306"/>
      </w:tabs>
    </w:pPr>
  </w:style>
  <w:style w:type="character" w:customStyle="1" w:styleId="a4">
    <w:name w:val="כותרת עליונה תו"/>
    <w:link w:val="a3"/>
    <w:rsid w:val="006A0955"/>
    <w:rPr>
      <w:rFonts w:ascii="Times New Roman" w:eastAsia="Times New Roman" w:hAnsi="Times New Roman" w:cs="David"/>
      <w:noProof/>
      <w:sz w:val="24"/>
      <w:szCs w:val="24"/>
    </w:rPr>
  </w:style>
  <w:style w:type="paragraph" w:styleId="a5">
    <w:name w:val="footer"/>
    <w:basedOn w:val="a"/>
    <w:link w:val="a6"/>
    <w:rsid w:val="006A0955"/>
    <w:pPr>
      <w:tabs>
        <w:tab w:val="center" w:pos="4153"/>
        <w:tab w:val="right" w:pos="8306"/>
      </w:tabs>
    </w:pPr>
  </w:style>
  <w:style w:type="character" w:customStyle="1" w:styleId="a6">
    <w:name w:val="כותרת תחתונה תו"/>
    <w:link w:val="a5"/>
    <w:rsid w:val="006A0955"/>
    <w:rPr>
      <w:rFonts w:ascii="Times New Roman" w:eastAsia="Times New Roman" w:hAnsi="Times New Roman" w:cs="David"/>
      <w:noProof/>
      <w:sz w:val="24"/>
      <w:szCs w:val="24"/>
    </w:rPr>
  </w:style>
  <w:style w:type="table" w:styleId="a7">
    <w:name w:val="Table Grid"/>
    <w:basedOn w:val="a1"/>
    <w:rsid w:val="006A095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484F"/>
  </w:style>
  <w:style w:type="character" w:styleId="Hyperlink">
    <w:name w:val="Hyperlink"/>
    <w:rsid w:val="00D2484F"/>
    <w:rPr>
      <w:color w:val="0563C1"/>
      <w:u w:val="single"/>
    </w:rPr>
  </w:style>
  <w:style w:type="character" w:styleId="a9">
    <w:name w:val="Unresolved Mention"/>
    <w:rsid w:val="00D248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b"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4216/7.a.;7.c" TargetMode="External"/><Relationship Id="rId42" Type="http://schemas.openxmlformats.org/officeDocument/2006/relationships/hyperlink" Target="http://www.nevo.co.il/law/70301/40d"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192"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71.c" TargetMode="External"/><Relationship Id="rId24" Type="http://schemas.openxmlformats.org/officeDocument/2006/relationships/hyperlink" Target="http://www.nevo.co.il/case/10555053" TargetMode="External"/><Relationship Id="rId32" Type="http://schemas.openxmlformats.org/officeDocument/2006/relationships/hyperlink" Target="http://www.nevo.co.il/law/70301/192" TargetMode="External"/><Relationship Id="rId37" Type="http://schemas.openxmlformats.org/officeDocument/2006/relationships/hyperlink" Target="http://www.nevo.co.il/case/20411014"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71.c" TargetMode="External"/><Relationship Id="rId36" Type="http://schemas.openxmlformats.org/officeDocument/2006/relationships/hyperlink" Target="http://www.nevo.co.il/case/20411014" TargetMode="External"/><Relationship Id="rId49"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381.b"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4216/147" TargetMode="External"/><Relationship Id="rId30" Type="http://schemas.openxmlformats.org/officeDocument/2006/relationships/hyperlink" Target="http://www.nevo.co.il/case/2772590" TargetMode="External"/><Relationship Id="rId35" Type="http://schemas.openxmlformats.org/officeDocument/2006/relationships/hyperlink" Target="http://www.nevo.co.il/law/4216" TargetMode="External"/><Relationship Id="rId43" Type="http://schemas.openxmlformats.org/officeDocument/2006/relationships/hyperlink" Target="http://www.nevo.co.il/case/22968492" TargetMode="External"/><Relationship Id="rId48"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4216/147" TargetMode="External"/><Relationship Id="rId17" Type="http://schemas.openxmlformats.org/officeDocument/2006/relationships/hyperlink" Target="http://www.nevo.co.il/law/70301/381.b"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055505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0205876"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2604</Words>
  <Characters>13021</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15594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3801204</vt:i4>
      </vt:variant>
      <vt:variant>
        <vt:i4>114</vt:i4>
      </vt:variant>
      <vt:variant>
        <vt:i4>0</vt:i4>
      </vt:variant>
      <vt:variant>
        <vt:i4>5</vt:i4>
      </vt:variant>
      <vt:variant>
        <vt:lpwstr>http://www.nevo.co.il/case/22968492</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3276924</vt:i4>
      </vt:variant>
      <vt:variant>
        <vt:i4>108</vt:i4>
      </vt:variant>
      <vt:variant>
        <vt:i4>0</vt:i4>
      </vt:variant>
      <vt:variant>
        <vt:i4>5</vt:i4>
      </vt:variant>
      <vt:variant>
        <vt:lpwstr>http://www.nevo.co.il/case/20205876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http://www.nevo.co.il/law/70301/40b</vt:lpwstr>
      </vt:variant>
      <vt:variant>
        <vt:lpwstr/>
      </vt:variant>
      <vt:variant>
        <vt:i4>3407985</vt:i4>
      </vt:variant>
      <vt:variant>
        <vt:i4>99</vt:i4>
      </vt:variant>
      <vt:variant>
        <vt:i4>0</vt:i4>
      </vt:variant>
      <vt:variant>
        <vt:i4>5</vt:i4>
      </vt:variant>
      <vt:variant>
        <vt:lpwstr>http://www.nevo.co.il/case/10555053</vt:lpwstr>
      </vt:variant>
      <vt:variant>
        <vt:lpwstr/>
      </vt:variant>
      <vt:variant>
        <vt:i4>3539061</vt:i4>
      </vt:variant>
      <vt:variant>
        <vt:i4>96</vt:i4>
      </vt:variant>
      <vt:variant>
        <vt:i4>0</vt:i4>
      </vt:variant>
      <vt:variant>
        <vt:i4>5</vt:i4>
      </vt:variant>
      <vt:variant>
        <vt:lpwstr>http://www.nevo.co.il/case/20411014</vt:lpwstr>
      </vt:variant>
      <vt:variant>
        <vt:lpwstr/>
      </vt:variant>
      <vt:variant>
        <vt:i4>3539061</vt:i4>
      </vt:variant>
      <vt:variant>
        <vt:i4>93</vt:i4>
      </vt:variant>
      <vt:variant>
        <vt:i4>0</vt:i4>
      </vt:variant>
      <vt:variant>
        <vt:i4>5</vt:i4>
      </vt:variant>
      <vt:variant>
        <vt:lpwstr>http://www.nevo.co.il/case/20411014</vt:lpwstr>
      </vt:variant>
      <vt:variant>
        <vt:lpwstr/>
      </vt:variant>
      <vt:variant>
        <vt:i4>8257637</vt:i4>
      </vt:variant>
      <vt:variant>
        <vt:i4>90</vt:i4>
      </vt:variant>
      <vt:variant>
        <vt:i4>0</vt:i4>
      </vt:variant>
      <vt:variant>
        <vt:i4>5</vt:i4>
      </vt:variant>
      <vt:variant>
        <vt:lpwstr>http://www.nevo.co.il/law/4216</vt:lpwstr>
      </vt:variant>
      <vt:variant>
        <vt:lpwstr/>
      </vt:variant>
      <vt:variant>
        <vt:i4>3997821</vt:i4>
      </vt:variant>
      <vt:variant>
        <vt:i4>87</vt:i4>
      </vt:variant>
      <vt:variant>
        <vt:i4>0</vt:i4>
      </vt:variant>
      <vt:variant>
        <vt:i4>5</vt:i4>
      </vt:variant>
      <vt:variant>
        <vt:lpwstr>http://www.nevo.co.il/law/4216/7.a.;7.c</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7077988</vt:i4>
      </vt:variant>
      <vt:variant>
        <vt:i4>81</vt:i4>
      </vt:variant>
      <vt:variant>
        <vt:i4>0</vt:i4>
      </vt:variant>
      <vt:variant>
        <vt:i4>5</vt:i4>
      </vt:variant>
      <vt:variant>
        <vt:lpwstr>http://www.nevo.co.il/law/70301/192</vt:lpwstr>
      </vt:variant>
      <vt:variant>
        <vt:lpwstr/>
      </vt:variant>
      <vt:variant>
        <vt:i4>4390999</vt:i4>
      </vt:variant>
      <vt:variant>
        <vt:i4>78</vt:i4>
      </vt:variant>
      <vt:variant>
        <vt:i4>0</vt:i4>
      </vt:variant>
      <vt:variant>
        <vt:i4>5</vt:i4>
      </vt:variant>
      <vt:variant>
        <vt:lpwstr>http://www.nevo.co.il/law/70301/381.b</vt:lpwstr>
      </vt:variant>
      <vt:variant>
        <vt:lpwstr/>
      </vt:variant>
      <vt:variant>
        <vt:i4>3145848</vt:i4>
      </vt:variant>
      <vt:variant>
        <vt:i4>75</vt:i4>
      </vt:variant>
      <vt:variant>
        <vt:i4>0</vt:i4>
      </vt:variant>
      <vt:variant>
        <vt:i4>5</vt:i4>
      </vt:variant>
      <vt:variant>
        <vt:lpwstr>http://www.nevo.co.il/case/2772590</vt:lpwstr>
      </vt:variant>
      <vt:variant>
        <vt:lpwstr/>
      </vt:variant>
      <vt:variant>
        <vt:i4>8257637</vt:i4>
      </vt:variant>
      <vt:variant>
        <vt:i4>72</vt:i4>
      </vt:variant>
      <vt:variant>
        <vt:i4>0</vt:i4>
      </vt:variant>
      <vt:variant>
        <vt:i4>5</vt:i4>
      </vt:variant>
      <vt:variant>
        <vt:lpwstr>http://www.nevo.co.il/law/4216</vt:lpwstr>
      </vt:variant>
      <vt:variant>
        <vt:lpwstr/>
      </vt:variant>
      <vt:variant>
        <vt:i4>6750331</vt:i4>
      </vt:variant>
      <vt:variant>
        <vt:i4>69</vt:i4>
      </vt:variant>
      <vt:variant>
        <vt:i4>0</vt:i4>
      </vt:variant>
      <vt:variant>
        <vt:i4>5</vt:i4>
      </vt:variant>
      <vt:variant>
        <vt:lpwstr>http://www.nevo.co.il/law/4216/71.c</vt:lpwstr>
      </vt:variant>
      <vt:variant>
        <vt:lpwstr/>
      </vt:variant>
      <vt:variant>
        <vt:i4>7864446</vt:i4>
      </vt:variant>
      <vt:variant>
        <vt:i4>66</vt:i4>
      </vt:variant>
      <vt:variant>
        <vt:i4>0</vt:i4>
      </vt:variant>
      <vt:variant>
        <vt:i4>5</vt:i4>
      </vt:variant>
      <vt:variant>
        <vt:lpwstr>http://www.nevo.co.il/law/4216/147</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3407985</vt:i4>
      </vt:variant>
      <vt:variant>
        <vt:i4>57</vt:i4>
      </vt:variant>
      <vt:variant>
        <vt:i4>0</vt:i4>
      </vt:variant>
      <vt:variant>
        <vt:i4>5</vt:i4>
      </vt:variant>
      <vt:variant>
        <vt:lpwstr>http://www.nevo.co.il/case/10555053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3539061</vt:i4>
      </vt:variant>
      <vt:variant>
        <vt:i4>36</vt:i4>
      </vt:variant>
      <vt:variant>
        <vt:i4>0</vt:i4>
      </vt:variant>
      <vt:variant>
        <vt:i4>5</vt:i4>
      </vt:variant>
      <vt:variant>
        <vt:lpwstr>http://www.nevo.co.il/case/20411014</vt:lpwstr>
      </vt:variant>
      <vt:variant>
        <vt:lpwstr/>
      </vt:variant>
      <vt:variant>
        <vt:i4>4390999</vt:i4>
      </vt:variant>
      <vt:variant>
        <vt:i4>33</vt:i4>
      </vt:variant>
      <vt:variant>
        <vt:i4>0</vt:i4>
      </vt:variant>
      <vt:variant>
        <vt:i4>5</vt:i4>
      </vt:variant>
      <vt:variant>
        <vt:lpwstr>http://www.nevo.co.il/law/70301/381.b</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7864446</vt:i4>
      </vt:variant>
      <vt:variant>
        <vt:i4>18</vt:i4>
      </vt:variant>
      <vt:variant>
        <vt:i4>0</vt:i4>
      </vt:variant>
      <vt:variant>
        <vt:i4>5</vt:i4>
      </vt:variant>
      <vt:variant>
        <vt:lpwstr>http://www.nevo.co.il/law/4216/147</vt:lpwstr>
      </vt:variant>
      <vt:variant>
        <vt:lpwstr/>
      </vt:variant>
      <vt:variant>
        <vt:i4>6750331</vt:i4>
      </vt:variant>
      <vt:variant>
        <vt:i4>15</vt:i4>
      </vt:variant>
      <vt:variant>
        <vt:i4>0</vt:i4>
      </vt:variant>
      <vt:variant>
        <vt:i4>5</vt:i4>
      </vt:variant>
      <vt:variant>
        <vt:lpwstr>http://www.nevo.co.il/law/4216/71.c</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26207;4772;55508</vt:lpwstr>
  </property>
  <property fmtid="{D5CDD505-2E9C-101B-9397-08002B2CF9AE}" pid="6" name="NEWPARTB">
    <vt:lpwstr>03;07;12</vt:lpwstr>
  </property>
  <property fmtid="{D5CDD505-2E9C-101B-9397-08002B2CF9AE}" pid="7" name="NEWPARTC">
    <vt:lpwstr>11;15;13</vt:lpwstr>
  </property>
  <property fmtid="{D5CDD505-2E9C-101B-9397-08002B2CF9AE}" pid="8" name="APPELLANT">
    <vt:lpwstr>מדינת ישראל</vt:lpwstr>
  </property>
  <property fmtid="{D5CDD505-2E9C-101B-9397-08002B2CF9AE}" pid="9" name="APPELLEE">
    <vt:lpwstr>אביב סימן טוב</vt:lpwstr>
  </property>
  <property fmtid="{D5CDD505-2E9C-101B-9397-08002B2CF9AE}" pid="10" name="LAWYER">
    <vt:lpwstr>מיכאל עירוני</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20171108</vt:lpwstr>
  </property>
  <property fmtid="{D5CDD505-2E9C-101B-9397-08002B2CF9AE}" pid="14" name="TYPE_N_DATE">
    <vt:lpwstr>38020171108</vt:lpwstr>
  </property>
  <property fmtid="{D5CDD505-2E9C-101B-9397-08002B2CF9AE}" pid="15" name="CASESLISTTMP1">
    <vt:lpwstr>20411014:3;10555053:2;2772590;20205876;22968492</vt:lpwstr>
  </property>
  <property fmtid="{D5CDD505-2E9C-101B-9397-08002B2CF9AE}" pid="16" name="CASENOTES1">
    <vt:lpwstr>ProcID=279;184&amp;PartA=282844&amp;PartC=15</vt:lpwstr>
  </property>
  <property fmtid="{D5CDD505-2E9C-101B-9397-08002B2CF9AE}" pid="17" name="CASENOTES2">
    <vt:lpwstr>ProcID=279;184&amp;PartA=28244&amp;PartC=15</vt:lpwstr>
  </property>
  <property fmtid="{D5CDD505-2E9C-101B-9397-08002B2CF9AE}" pid="18" name="CASENOTES3">
    <vt:lpwstr>ProcID=209&amp;PartA=38&amp;PartC=14</vt:lpwstr>
  </property>
  <property fmtid="{D5CDD505-2E9C-101B-9397-08002B2CF9AE}" pid="19" name="WORDNUMPAGES">
    <vt:lpwstr>10</vt:lpwstr>
  </property>
  <property fmtid="{D5CDD505-2E9C-101B-9397-08002B2CF9AE}" pid="20" name="TYPE_ABS_DATE">
    <vt:lpwstr>380020171108</vt:lpwstr>
  </property>
  <property fmtid="{D5CDD505-2E9C-101B-9397-08002B2CF9AE}" pid="21" name="ISABSTRACT">
    <vt:lpwstr>Y</vt:lpwstr>
  </property>
  <property fmtid="{D5CDD505-2E9C-101B-9397-08002B2CF9AE}" pid="22" name="LAWLISTTMP1">
    <vt:lpwstr>4216/013:2;019a:2;147;071.c;007.a;007.c</vt:lpwstr>
  </property>
  <property fmtid="{D5CDD505-2E9C-101B-9397-08002B2CF9AE}" pid="23" name="LAWLISTTMP2">
    <vt:lpwstr>70301/192:2;381.b;040b;040d</vt:lpwstr>
  </property>
</Properties>
</file>