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3C2C26" w:rsidRPr="00BB0F71" w14:paraId="09FCCF16" w14:textId="77777777">
        <w:trPr>
          <w:trHeight w:hRule="exact" w:val="418"/>
          <w:jc w:val="center"/>
        </w:trPr>
        <w:tc>
          <w:tcPr>
            <w:tcW w:w="8721" w:type="dxa"/>
            <w:gridSpan w:val="2"/>
          </w:tcPr>
          <w:p w14:paraId="1D8B7464" w14:textId="77777777" w:rsidR="003C2C26" w:rsidRPr="00BB0F71" w:rsidRDefault="003C2C26" w:rsidP="00BB0F71">
            <w:pPr>
              <w:pStyle w:val="a3"/>
              <w:jc w:val="center"/>
              <w:rPr>
                <w:rFonts w:ascii="Tahoma" w:hAnsi="Tahoma" w:cs="Tahoma"/>
                <w:color w:val="000080"/>
                <w:rtl/>
              </w:rPr>
            </w:pPr>
            <w:bookmarkStart w:id="0" w:name="LastJudge"/>
            <w:r w:rsidRPr="00BB0F71">
              <w:rPr>
                <w:rFonts w:ascii="Tahoma" w:hAnsi="Tahoma" w:cs="Tahoma"/>
                <w:b/>
                <w:bCs/>
                <w:color w:val="000080"/>
                <w:rtl/>
              </w:rPr>
              <w:t>בית משפט השלום בתל אביב - יפו</w:t>
            </w:r>
          </w:p>
        </w:tc>
      </w:tr>
      <w:tr w:rsidR="003C2C26" w:rsidRPr="00BB0F71" w14:paraId="10201BA2" w14:textId="77777777">
        <w:trPr>
          <w:trHeight w:val="337"/>
          <w:jc w:val="center"/>
        </w:trPr>
        <w:tc>
          <w:tcPr>
            <w:tcW w:w="5054" w:type="dxa"/>
          </w:tcPr>
          <w:p w14:paraId="42A13FA8" w14:textId="77777777" w:rsidR="003C2C26" w:rsidRPr="00BB0F71" w:rsidRDefault="003C2C26" w:rsidP="00BB0F71">
            <w:pPr>
              <w:rPr>
                <w:rFonts w:cs="FrankRuehl"/>
                <w:sz w:val="28"/>
                <w:szCs w:val="28"/>
                <w:rtl/>
              </w:rPr>
            </w:pPr>
            <w:r w:rsidRPr="00BB0F71">
              <w:rPr>
                <w:rFonts w:cs="FrankRuehl"/>
                <w:sz w:val="28"/>
                <w:szCs w:val="28"/>
                <w:rtl/>
              </w:rPr>
              <w:t>ת"פ</w:t>
            </w:r>
            <w:r w:rsidRPr="00BB0F71">
              <w:rPr>
                <w:rFonts w:cs="FrankRuehl" w:hint="cs"/>
                <w:sz w:val="28"/>
                <w:szCs w:val="28"/>
                <w:rtl/>
              </w:rPr>
              <w:t xml:space="preserve"> </w:t>
            </w:r>
            <w:r w:rsidRPr="00BB0F71">
              <w:rPr>
                <w:rFonts w:cs="FrankRuehl"/>
                <w:sz w:val="28"/>
                <w:szCs w:val="28"/>
                <w:rtl/>
              </w:rPr>
              <w:t>8108-08-11</w:t>
            </w:r>
            <w:r w:rsidRPr="00BB0F71">
              <w:rPr>
                <w:rFonts w:cs="FrankRuehl" w:hint="cs"/>
                <w:sz w:val="28"/>
                <w:szCs w:val="28"/>
                <w:rtl/>
              </w:rPr>
              <w:t xml:space="preserve"> </w:t>
            </w:r>
            <w:r w:rsidRPr="00BB0F71">
              <w:rPr>
                <w:rFonts w:cs="FrankRuehl"/>
                <w:sz w:val="28"/>
                <w:szCs w:val="28"/>
                <w:rtl/>
              </w:rPr>
              <w:t>מדינת ישראל נ' שפיגל</w:t>
            </w:r>
          </w:p>
          <w:p w14:paraId="3F13E081" w14:textId="77777777" w:rsidR="003C2C26" w:rsidRPr="00BB0F71" w:rsidRDefault="003C2C26" w:rsidP="00BB0F71">
            <w:pPr>
              <w:pStyle w:val="a3"/>
              <w:rPr>
                <w:rFonts w:cs="FrankRuehl"/>
                <w:sz w:val="28"/>
                <w:szCs w:val="28"/>
                <w:rtl/>
              </w:rPr>
            </w:pPr>
          </w:p>
        </w:tc>
        <w:tc>
          <w:tcPr>
            <w:tcW w:w="3667" w:type="dxa"/>
          </w:tcPr>
          <w:p w14:paraId="789891D9" w14:textId="77777777" w:rsidR="003C2C26" w:rsidRPr="00BB0F71" w:rsidRDefault="003C2C26" w:rsidP="00BB0F71">
            <w:pPr>
              <w:pStyle w:val="a3"/>
              <w:jc w:val="right"/>
              <w:rPr>
                <w:rFonts w:cs="FrankRuehl"/>
                <w:sz w:val="28"/>
                <w:szCs w:val="28"/>
                <w:rtl/>
              </w:rPr>
            </w:pPr>
          </w:p>
        </w:tc>
      </w:tr>
    </w:tbl>
    <w:p w14:paraId="3AD0DB9C" w14:textId="77777777" w:rsidR="003C2C26" w:rsidRPr="00BB0F71" w:rsidRDefault="003C2C26" w:rsidP="003C2C26">
      <w:pPr>
        <w:pStyle w:val="a3"/>
        <w:rPr>
          <w:rtl/>
        </w:rPr>
      </w:pPr>
      <w:r w:rsidRPr="00BB0F71">
        <w:rPr>
          <w:rFonts w:hint="cs"/>
          <w:rtl/>
        </w:rPr>
        <w:t xml:space="preserve"> </w:t>
      </w:r>
    </w:p>
    <w:p w14:paraId="7985CDA1" w14:textId="77777777" w:rsidR="003C2C26" w:rsidRPr="00BB0F71" w:rsidRDefault="003C2C26" w:rsidP="003C2C26">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3C2C26" w:rsidRPr="00BB0F71" w14:paraId="69826756" w14:textId="77777777">
        <w:trPr>
          <w:trHeight w:val="295"/>
          <w:jc w:val="center"/>
        </w:trPr>
        <w:tc>
          <w:tcPr>
            <w:tcW w:w="923" w:type="dxa"/>
            <w:tcBorders>
              <w:top w:val="nil"/>
              <w:left w:val="nil"/>
              <w:bottom w:val="nil"/>
              <w:right w:val="nil"/>
            </w:tcBorders>
            <w:shd w:val="clear" w:color="auto" w:fill="auto"/>
          </w:tcPr>
          <w:p w14:paraId="1D2E9127" w14:textId="77777777" w:rsidR="003C2C26" w:rsidRPr="00BB0F71" w:rsidRDefault="003C2C26" w:rsidP="00BB0F71">
            <w:pPr>
              <w:jc w:val="both"/>
              <w:rPr>
                <w:rFonts w:ascii="Arial" w:hAnsi="Arial"/>
              </w:rPr>
            </w:pPr>
            <w:r w:rsidRPr="00BB0F71">
              <w:rPr>
                <w:rFonts w:ascii="Arial" w:hAnsi="Arial" w:hint="cs"/>
                <w:rtl/>
              </w:rPr>
              <w:t>ב</w:t>
            </w:r>
            <w:r w:rsidRPr="00BB0F71">
              <w:rPr>
                <w:rFonts w:ascii="Arial" w:hAnsi="Arial"/>
                <w:rtl/>
              </w:rPr>
              <w:t xml:space="preserve">פני </w:t>
            </w:r>
          </w:p>
        </w:tc>
        <w:tc>
          <w:tcPr>
            <w:tcW w:w="7897" w:type="dxa"/>
            <w:gridSpan w:val="2"/>
            <w:tcBorders>
              <w:top w:val="nil"/>
              <w:left w:val="nil"/>
              <w:bottom w:val="nil"/>
              <w:right w:val="nil"/>
            </w:tcBorders>
            <w:shd w:val="clear" w:color="auto" w:fill="auto"/>
          </w:tcPr>
          <w:p w14:paraId="1E833BCB" w14:textId="77777777" w:rsidR="003C2C26" w:rsidRPr="00BB0F71" w:rsidRDefault="003C2C26" w:rsidP="00BB0F71">
            <w:pPr>
              <w:rPr>
                <w:rFonts w:ascii="Arial" w:hAnsi="Arial"/>
                <w:b/>
                <w:bCs/>
                <w:rtl/>
              </w:rPr>
            </w:pPr>
            <w:r w:rsidRPr="00BB0F71">
              <w:rPr>
                <w:rFonts w:ascii="Arial" w:hAnsi="Arial" w:hint="cs"/>
                <w:b/>
                <w:bCs/>
                <w:rtl/>
              </w:rPr>
              <w:t>כבוד ה</w:t>
            </w:r>
            <w:r w:rsidRPr="00BB0F71">
              <w:rPr>
                <w:rFonts w:hint="cs"/>
                <w:rtl/>
              </w:rPr>
              <w:t>שופט</w:t>
            </w:r>
            <w:r w:rsidRPr="00BB0F71">
              <w:rPr>
                <w:rFonts w:ascii="Arial" w:hAnsi="Arial" w:hint="cs"/>
                <w:b/>
                <w:bCs/>
                <w:rtl/>
              </w:rPr>
              <w:t xml:space="preserve">  </w:t>
            </w:r>
            <w:r w:rsidRPr="00BB0F71">
              <w:rPr>
                <w:rFonts w:hint="cs"/>
                <w:rtl/>
              </w:rPr>
              <w:t>עידו דרויאן</w:t>
            </w:r>
          </w:p>
          <w:p w14:paraId="2B999E2F" w14:textId="77777777" w:rsidR="003C2C26" w:rsidRPr="00BB0F71" w:rsidRDefault="003C2C26" w:rsidP="00BB0F71">
            <w:pPr>
              <w:rPr>
                <w:rtl/>
              </w:rPr>
            </w:pPr>
          </w:p>
          <w:p w14:paraId="3F5636D5" w14:textId="77777777" w:rsidR="003C2C26" w:rsidRPr="00BB0F71" w:rsidRDefault="003C2C26" w:rsidP="00BB0F71">
            <w:pPr>
              <w:jc w:val="both"/>
              <w:rPr>
                <w:rFonts w:ascii="Arial" w:hAnsi="Arial"/>
              </w:rPr>
            </w:pPr>
          </w:p>
        </w:tc>
      </w:tr>
      <w:tr w:rsidR="003C2C26" w:rsidRPr="00BB0F71" w14:paraId="69411CB6" w14:textId="77777777">
        <w:trPr>
          <w:trHeight w:val="355"/>
          <w:jc w:val="center"/>
        </w:trPr>
        <w:tc>
          <w:tcPr>
            <w:tcW w:w="923" w:type="dxa"/>
            <w:tcBorders>
              <w:top w:val="nil"/>
              <w:left w:val="nil"/>
              <w:bottom w:val="nil"/>
              <w:right w:val="nil"/>
            </w:tcBorders>
            <w:shd w:val="clear" w:color="auto" w:fill="auto"/>
          </w:tcPr>
          <w:p w14:paraId="4AC345E7" w14:textId="77777777" w:rsidR="003C2C26" w:rsidRPr="00BB0F71" w:rsidRDefault="003C2C26" w:rsidP="00BB0F71">
            <w:pPr>
              <w:jc w:val="both"/>
              <w:rPr>
                <w:rFonts w:ascii="Arial" w:hAnsi="Arial"/>
              </w:rPr>
            </w:pPr>
            <w:bookmarkStart w:id="1" w:name="FirstAppellant"/>
            <w:r w:rsidRPr="00BB0F71">
              <w:rPr>
                <w:rFonts w:ascii="Arial" w:hAnsi="Arial" w:hint="cs"/>
                <w:rtl/>
              </w:rPr>
              <w:t>בעניין:</w:t>
            </w:r>
          </w:p>
        </w:tc>
        <w:tc>
          <w:tcPr>
            <w:tcW w:w="4126" w:type="dxa"/>
            <w:tcBorders>
              <w:top w:val="nil"/>
              <w:left w:val="nil"/>
              <w:bottom w:val="nil"/>
              <w:right w:val="nil"/>
            </w:tcBorders>
            <w:shd w:val="clear" w:color="auto" w:fill="auto"/>
          </w:tcPr>
          <w:p w14:paraId="405D8BD4" w14:textId="77777777" w:rsidR="003C2C26" w:rsidRPr="00BB0F71" w:rsidRDefault="003C2C26" w:rsidP="00BB0F71">
            <w:pPr>
              <w:rPr>
                <w:b/>
                <w:bCs/>
              </w:rPr>
            </w:pPr>
            <w:r w:rsidRPr="00BB0F71">
              <w:rPr>
                <w:rFonts w:hint="cs"/>
                <w:b/>
                <w:bCs/>
                <w:rtl/>
              </w:rPr>
              <w:t>מדינת ישראל</w:t>
            </w:r>
          </w:p>
        </w:tc>
        <w:tc>
          <w:tcPr>
            <w:tcW w:w="3771" w:type="dxa"/>
            <w:tcBorders>
              <w:top w:val="nil"/>
              <w:left w:val="nil"/>
              <w:bottom w:val="nil"/>
              <w:right w:val="nil"/>
            </w:tcBorders>
            <w:shd w:val="clear" w:color="auto" w:fill="auto"/>
          </w:tcPr>
          <w:p w14:paraId="5FCA26D8" w14:textId="77777777" w:rsidR="003C2C26" w:rsidRPr="00BB0F71" w:rsidRDefault="003C2C26" w:rsidP="00BB0F71">
            <w:pPr>
              <w:jc w:val="both"/>
              <w:rPr>
                <w:rFonts w:ascii="Arial" w:hAnsi="Arial"/>
                <w:b/>
                <w:bCs/>
              </w:rPr>
            </w:pPr>
          </w:p>
        </w:tc>
      </w:tr>
      <w:tr w:rsidR="003C2C26" w:rsidRPr="00BB0F71" w14:paraId="4F2FE084" w14:textId="77777777">
        <w:trPr>
          <w:trHeight w:val="355"/>
          <w:jc w:val="center"/>
        </w:trPr>
        <w:tc>
          <w:tcPr>
            <w:tcW w:w="923" w:type="dxa"/>
            <w:tcBorders>
              <w:top w:val="nil"/>
              <w:left w:val="nil"/>
              <w:bottom w:val="nil"/>
              <w:right w:val="nil"/>
            </w:tcBorders>
            <w:shd w:val="clear" w:color="auto" w:fill="auto"/>
          </w:tcPr>
          <w:p w14:paraId="01F74FB5" w14:textId="77777777" w:rsidR="003C2C26" w:rsidRPr="00BB0F71" w:rsidRDefault="003C2C26" w:rsidP="00BB0F71">
            <w:pPr>
              <w:jc w:val="both"/>
              <w:rPr>
                <w:rFonts w:ascii="Arial" w:hAnsi="Arial"/>
                <w:rtl/>
              </w:rPr>
            </w:pPr>
            <w:bookmarkStart w:id="2" w:name="FirstLawyer"/>
            <w:bookmarkEnd w:id="1"/>
          </w:p>
        </w:tc>
        <w:tc>
          <w:tcPr>
            <w:tcW w:w="4126" w:type="dxa"/>
            <w:tcBorders>
              <w:top w:val="nil"/>
              <w:left w:val="nil"/>
              <w:bottom w:val="nil"/>
              <w:right w:val="nil"/>
            </w:tcBorders>
            <w:shd w:val="clear" w:color="auto" w:fill="auto"/>
          </w:tcPr>
          <w:p w14:paraId="07B98137" w14:textId="77777777" w:rsidR="003C2C26" w:rsidRPr="00BB0F71" w:rsidRDefault="003C2C26" w:rsidP="00BB0F71">
            <w:pPr>
              <w:jc w:val="both"/>
              <w:rPr>
                <w:rtl/>
              </w:rPr>
            </w:pPr>
            <w:r w:rsidRPr="00BB0F71">
              <w:rPr>
                <w:rFonts w:hint="cs"/>
                <w:rtl/>
              </w:rPr>
              <w:t>ע"י ב"כ עו"ד מיכל מזרחי</w:t>
            </w:r>
          </w:p>
        </w:tc>
        <w:tc>
          <w:tcPr>
            <w:tcW w:w="3771" w:type="dxa"/>
            <w:tcBorders>
              <w:top w:val="nil"/>
              <w:left w:val="nil"/>
              <w:bottom w:val="nil"/>
              <w:right w:val="nil"/>
            </w:tcBorders>
            <w:shd w:val="clear" w:color="auto" w:fill="auto"/>
          </w:tcPr>
          <w:p w14:paraId="729EBFC5" w14:textId="77777777" w:rsidR="003C2C26" w:rsidRPr="00BB0F71" w:rsidRDefault="003C2C26" w:rsidP="00BB0F71">
            <w:pPr>
              <w:jc w:val="right"/>
              <w:rPr>
                <w:rFonts w:ascii="Arial" w:hAnsi="Arial"/>
                <w:b/>
                <w:bCs/>
                <w:rtl/>
              </w:rPr>
            </w:pPr>
            <w:r w:rsidRPr="00BB0F71">
              <w:rPr>
                <w:rFonts w:ascii="Arial" w:hAnsi="Arial" w:hint="cs"/>
                <w:b/>
                <w:bCs/>
                <w:rtl/>
              </w:rPr>
              <w:t>ה</w:t>
            </w:r>
            <w:r w:rsidRPr="00BB0F71">
              <w:rPr>
                <w:rFonts w:hint="cs"/>
                <w:b/>
                <w:bCs/>
                <w:rtl/>
              </w:rPr>
              <w:t>מאשימה</w:t>
            </w:r>
          </w:p>
        </w:tc>
      </w:tr>
      <w:bookmarkEnd w:id="2"/>
      <w:tr w:rsidR="003C2C26" w:rsidRPr="00BB0F71" w14:paraId="35B6FDDD" w14:textId="77777777">
        <w:trPr>
          <w:trHeight w:val="355"/>
          <w:jc w:val="center"/>
        </w:trPr>
        <w:tc>
          <w:tcPr>
            <w:tcW w:w="923" w:type="dxa"/>
            <w:tcBorders>
              <w:top w:val="nil"/>
              <w:left w:val="nil"/>
              <w:bottom w:val="nil"/>
              <w:right w:val="nil"/>
            </w:tcBorders>
            <w:shd w:val="clear" w:color="auto" w:fill="auto"/>
          </w:tcPr>
          <w:p w14:paraId="7AC51186" w14:textId="77777777" w:rsidR="003C2C26" w:rsidRPr="00BB0F71" w:rsidRDefault="003C2C26" w:rsidP="00BB0F71">
            <w:pPr>
              <w:jc w:val="both"/>
              <w:rPr>
                <w:rFonts w:ascii="Arial" w:hAnsi="Arial"/>
                <w:rtl/>
              </w:rPr>
            </w:pPr>
          </w:p>
        </w:tc>
        <w:tc>
          <w:tcPr>
            <w:tcW w:w="7897" w:type="dxa"/>
            <w:gridSpan w:val="2"/>
            <w:tcBorders>
              <w:top w:val="nil"/>
              <w:left w:val="nil"/>
              <w:bottom w:val="nil"/>
              <w:right w:val="nil"/>
            </w:tcBorders>
            <w:shd w:val="clear" w:color="auto" w:fill="auto"/>
          </w:tcPr>
          <w:p w14:paraId="753E3F42" w14:textId="77777777" w:rsidR="003C2C26" w:rsidRPr="00BB0F71" w:rsidRDefault="003C2C26" w:rsidP="00BB0F71">
            <w:pPr>
              <w:jc w:val="center"/>
              <w:rPr>
                <w:rFonts w:ascii="Arial" w:hAnsi="Arial"/>
                <w:b/>
                <w:bCs/>
                <w:rtl/>
              </w:rPr>
            </w:pPr>
          </w:p>
          <w:p w14:paraId="700DB14C" w14:textId="77777777" w:rsidR="003C2C26" w:rsidRPr="00BB0F71" w:rsidRDefault="003C2C26" w:rsidP="00BB0F71">
            <w:pPr>
              <w:jc w:val="center"/>
              <w:rPr>
                <w:rFonts w:ascii="Arial" w:hAnsi="Arial"/>
                <w:b/>
                <w:bCs/>
                <w:rtl/>
              </w:rPr>
            </w:pPr>
            <w:r w:rsidRPr="00BB0F71">
              <w:rPr>
                <w:rFonts w:ascii="Arial" w:hAnsi="Arial"/>
                <w:b/>
                <w:bCs/>
                <w:rtl/>
              </w:rPr>
              <w:t>נגד</w:t>
            </w:r>
          </w:p>
          <w:p w14:paraId="5857A738" w14:textId="77777777" w:rsidR="003C2C26" w:rsidRPr="00BB0F71" w:rsidRDefault="003C2C26" w:rsidP="00BB0F71">
            <w:pPr>
              <w:jc w:val="both"/>
              <w:rPr>
                <w:rFonts w:ascii="Arial" w:hAnsi="Arial"/>
                <w:b/>
                <w:bCs/>
              </w:rPr>
            </w:pPr>
          </w:p>
        </w:tc>
      </w:tr>
      <w:tr w:rsidR="003C2C26" w:rsidRPr="00BB0F71" w14:paraId="5D42C8E9" w14:textId="77777777">
        <w:trPr>
          <w:trHeight w:val="355"/>
          <w:jc w:val="center"/>
        </w:trPr>
        <w:tc>
          <w:tcPr>
            <w:tcW w:w="923" w:type="dxa"/>
            <w:tcBorders>
              <w:top w:val="nil"/>
              <w:left w:val="nil"/>
              <w:bottom w:val="nil"/>
              <w:right w:val="nil"/>
            </w:tcBorders>
            <w:shd w:val="clear" w:color="auto" w:fill="auto"/>
          </w:tcPr>
          <w:p w14:paraId="4835DE0D" w14:textId="77777777" w:rsidR="003C2C26" w:rsidRPr="00BB0F71" w:rsidRDefault="003C2C26" w:rsidP="00BB0F71">
            <w:pPr>
              <w:rPr>
                <w:rFonts w:ascii="Arial" w:hAnsi="Arial"/>
                <w:rtl/>
              </w:rPr>
            </w:pPr>
          </w:p>
        </w:tc>
        <w:tc>
          <w:tcPr>
            <w:tcW w:w="4126" w:type="dxa"/>
            <w:tcBorders>
              <w:top w:val="nil"/>
              <w:left w:val="nil"/>
              <w:bottom w:val="nil"/>
              <w:right w:val="nil"/>
            </w:tcBorders>
            <w:shd w:val="clear" w:color="auto" w:fill="auto"/>
          </w:tcPr>
          <w:p w14:paraId="55947F99" w14:textId="77777777" w:rsidR="003C2C26" w:rsidRPr="00BB0F71" w:rsidRDefault="003C2C26" w:rsidP="00BB0F71">
            <w:pPr>
              <w:rPr>
                <w:b/>
                <w:bCs/>
                <w:rtl/>
              </w:rPr>
            </w:pPr>
            <w:r w:rsidRPr="00BB0F71">
              <w:rPr>
                <w:rFonts w:hint="cs"/>
                <w:b/>
                <w:bCs/>
                <w:rtl/>
              </w:rPr>
              <w:t>אליה שפיגל</w:t>
            </w:r>
          </w:p>
        </w:tc>
        <w:tc>
          <w:tcPr>
            <w:tcW w:w="3771" w:type="dxa"/>
            <w:tcBorders>
              <w:top w:val="nil"/>
              <w:left w:val="nil"/>
              <w:bottom w:val="nil"/>
              <w:right w:val="nil"/>
            </w:tcBorders>
            <w:shd w:val="clear" w:color="auto" w:fill="auto"/>
          </w:tcPr>
          <w:p w14:paraId="3CEFF97B" w14:textId="77777777" w:rsidR="003C2C26" w:rsidRPr="00BB0F71" w:rsidRDefault="003C2C26" w:rsidP="00BB0F71">
            <w:pPr>
              <w:jc w:val="right"/>
              <w:rPr>
                <w:rFonts w:ascii="Arial" w:hAnsi="Arial"/>
                <w:b/>
                <w:bCs/>
              </w:rPr>
            </w:pPr>
          </w:p>
        </w:tc>
      </w:tr>
      <w:tr w:rsidR="003C2C26" w:rsidRPr="00BB0F71" w14:paraId="1151D330" w14:textId="77777777">
        <w:trPr>
          <w:trHeight w:val="355"/>
          <w:jc w:val="center"/>
        </w:trPr>
        <w:tc>
          <w:tcPr>
            <w:tcW w:w="923" w:type="dxa"/>
            <w:tcBorders>
              <w:top w:val="nil"/>
              <w:left w:val="nil"/>
              <w:bottom w:val="nil"/>
              <w:right w:val="nil"/>
            </w:tcBorders>
            <w:shd w:val="clear" w:color="auto" w:fill="auto"/>
          </w:tcPr>
          <w:p w14:paraId="66227BB1" w14:textId="77777777" w:rsidR="003C2C26" w:rsidRPr="00BB0F71" w:rsidRDefault="003C2C26" w:rsidP="00BB0F71">
            <w:pPr>
              <w:jc w:val="both"/>
              <w:rPr>
                <w:rFonts w:ascii="Arial" w:hAnsi="Arial"/>
                <w:rtl/>
              </w:rPr>
            </w:pPr>
          </w:p>
        </w:tc>
        <w:tc>
          <w:tcPr>
            <w:tcW w:w="4126" w:type="dxa"/>
            <w:tcBorders>
              <w:top w:val="nil"/>
              <w:left w:val="nil"/>
              <w:bottom w:val="nil"/>
              <w:right w:val="nil"/>
            </w:tcBorders>
            <w:shd w:val="clear" w:color="auto" w:fill="auto"/>
          </w:tcPr>
          <w:p w14:paraId="53F02877" w14:textId="77777777" w:rsidR="003C2C26" w:rsidRPr="00BB0F71" w:rsidRDefault="003C2C26" w:rsidP="00BB0F71">
            <w:pPr>
              <w:jc w:val="both"/>
              <w:rPr>
                <w:rtl/>
              </w:rPr>
            </w:pPr>
            <w:r w:rsidRPr="00BB0F71">
              <w:rPr>
                <w:rFonts w:hint="cs"/>
                <w:rtl/>
              </w:rPr>
              <w:t>ע"י ב"כ עו"ד מיכל הלבני</w:t>
            </w:r>
          </w:p>
        </w:tc>
        <w:tc>
          <w:tcPr>
            <w:tcW w:w="3771" w:type="dxa"/>
            <w:tcBorders>
              <w:top w:val="nil"/>
              <w:left w:val="nil"/>
              <w:bottom w:val="nil"/>
              <w:right w:val="nil"/>
            </w:tcBorders>
            <w:shd w:val="clear" w:color="auto" w:fill="auto"/>
          </w:tcPr>
          <w:p w14:paraId="3F4D3E0A" w14:textId="77777777" w:rsidR="003C2C26" w:rsidRPr="00BB0F71" w:rsidRDefault="003C2C26" w:rsidP="00BB0F71">
            <w:pPr>
              <w:jc w:val="right"/>
              <w:rPr>
                <w:rFonts w:ascii="Arial" w:hAnsi="Arial"/>
                <w:b/>
                <w:bCs/>
              </w:rPr>
            </w:pPr>
            <w:r w:rsidRPr="00BB0F71">
              <w:rPr>
                <w:rFonts w:ascii="Arial" w:hAnsi="Arial" w:hint="cs"/>
                <w:b/>
                <w:bCs/>
                <w:rtl/>
              </w:rPr>
              <w:t>ה</w:t>
            </w:r>
            <w:r w:rsidRPr="00BB0F71">
              <w:rPr>
                <w:rFonts w:hint="cs"/>
                <w:b/>
                <w:bCs/>
                <w:rtl/>
              </w:rPr>
              <w:t>נאשם</w:t>
            </w:r>
          </w:p>
        </w:tc>
      </w:tr>
    </w:tbl>
    <w:p w14:paraId="0B1F8BD8" w14:textId="77777777" w:rsidR="00540B6C" w:rsidRDefault="00540B6C" w:rsidP="003C2C26">
      <w:pPr>
        <w:rPr>
          <w:rtl/>
        </w:rPr>
      </w:pPr>
      <w:bookmarkStart w:id="3" w:name="LawTable"/>
      <w:bookmarkEnd w:id="3"/>
    </w:p>
    <w:p w14:paraId="544481CF" w14:textId="77777777" w:rsidR="00540B6C" w:rsidRPr="00540B6C" w:rsidRDefault="00540B6C" w:rsidP="00540B6C">
      <w:pPr>
        <w:spacing w:after="120" w:line="240" w:lineRule="exact"/>
        <w:ind w:left="283" w:hanging="283"/>
        <w:jc w:val="both"/>
        <w:rPr>
          <w:rFonts w:ascii="FrankRuehl" w:hAnsi="FrankRuehl" w:cs="FrankRuehl"/>
          <w:rtl/>
        </w:rPr>
      </w:pPr>
    </w:p>
    <w:p w14:paraId="6334BFB5" w14:textId="77777777" w:rsidR="00540B6C" w:rsidRPr="00540B6C" w:rsidRDefault="00540B6C" w:rsidP="00540B6C">
      <w:pPr>
        <w:spacing w:after="120" w:line="240" w:lineRule="exact"/>
        <w:ind w:left="283" w:hanging="283"/>
        <w:jc w:val="both"/>
        <w:rPr>
          <w:rFonts w:ascii="FrankRuehl" w:hAnsi="FrankRuehl" w:cs="FrankRuehl"/>
          <w:rtl/>
        </w:rPr>
      </w:pPr>
      <w:r w:rsidRPr="00540B6C">
        <w:rPr>
          <w:rFonts w:ascii="FrankRuehl" w:hAnsi="FrankRuehl" w:cs="FrankRuehl"/>
          <w:rtl/>
        </w:rPr>
        <w:t xml:space="preserve">חקיקה שאוזכרה: </w:t>
      </w:r>
    </w:p>
    <w:p w14:paraId="79AB76F7" w14:textId="77777777" w:rsidR="00540B6C" w:rsidRPr="00540B6C" w:rsidRDefault="00540B6C" w:rsidP="00540B6C">
      <w:pPr>
        <w:spacing w:after="120" w:line="240" w:lineRule="exact"/>
        <w:ind w:left="283" w:hanging="283"/>
        <w:jc w:val="both"/>
        <w:rPr>
          <w:rFonts w:ascii="FrankRuehl" w:hAnsi="FrankRuehl" w:cs="FrankRuehl"/>
          <w:rtl/>
        </w:rPr>
      </w:pPr>
      <w:hyperlink r:id="rId6" w:history="1">
        <w:r w:rsidRPr="00540B6C">
          <w:rPr>
            <w:rFonts w:ascii="FrankRuehl" w:hAnsi="FrankRuehl" w:cs="FrankRuehl"/>
            <w:color w:val="0000FF"/>
            <w:u w:val="single"/>
            <w:rtl/>
          </w:rPr>
          <w:t>חוק העונשין, תשל"ז-1977</w:t>
        </w:r>
      </w:hyperlink>
      <w:r w:rsidRPr="00540B6C">
        <w:rPr>
          <w:rFonts w:ascii="FrankRuehl" w:hAnsi="FrankRuehl" w:cs="FrankRuehl"/>
          <w:rtl/>
        </w:rPr>
        <w:t xml:space="preserve">: סע'  </w:t>
      </w:r>
      <w:hyperlink r:id="rId7" w:history="1">
        <w:r w:rsidRPr="00540B6C">
          <w:rPr>
            <w:rFonts w:ascii="FrankRuehl" w:hAnsi="FrankRuehl" w:cs="FrankRuehl"/>
            <w:color w:val="0000FF"/>
            <w:u w:val="single"/>
            <w:rtl/>
          </w:rPr>
          <w:t>273</w:t>
        </w:r>
      </w:hyperlink>
      <w:r w:rsidRPr="00540B6C">
        <w:rPr>
          <w:rFonts w:ascii="FrankRuehl" w:hAnsi="FrankRuehl" w:cs="FrankRuehl"/>
          <w:rtl/>
        </w:rPr>
        <w:t xml:space="preserve">, </w:t>
      </w:r>
      <w:hyperlink r:id="rId8" w:history="1">
        <w:r w:rsidRPr="00540B6C">
          <w:rPr>
            <w:rFonts w:ascii="FrankRuehl" w:hAnsi="FrankRuehl" w:cs="FrankRuehl"/>
            <w:color w:val="0000FF"/>
            <w:u w:val="single"/>
            <w:rtl/>
          </w:rPr>
          <w:t>274(1)</w:t>
        </w:r>
      </w:hyperlink>
      <w:r w:rsidRPr="00540B6C">
        <w:rPr>
          <w:rFonts w:ascii="FrankRuehl" w:hAnsi="FrankRuehl" w:cs="FrankRuehl"/>
          <w:rtl/>
        </w:rPr>
        <w:t xml:space="preserve">, </w:t>
      </w:r>
      <w:hyperlink r:id="rId9" w:history="1">
        <w:r w:rsidRPr="00540B6C">
          <w:rPr>
            <w:rFonts w:ascii="FrankRuehl" w:hAnsi="FrankRuehl" w:cs="FrankRuehl"/>
            <w:color w:val="0000FF"/>
            <w:u w:val="single"/>
            <w:rtl/>
          </w:rPr>
          <w:t>275</w:t>
        </w:r>
      </w:hyperlink>
      <w:r w:rsidRPr="00540B6C">
        <w:rPr>
          <w:rFonts w:ascii="FrankRuehl" w:hAnsi="FrankRuehl" w:cs="FrankRuehl"/>
          <w:rtl/>
        </w:rPr>
        <w:t xml:space="preserve">, </w:t>
      </w:r>
      <w:hyperlink r:id="rId10" w:history="1">
        <w:r w:rsidRPr="00540B6C">
          <w:rPr>
            <w:rFonts w:ascii="FrankRuehl" w:hAnsi="FrankRuehl" w:cs="FrankRuehl"/>
            <w:color w:val="0000FF"/>
            <w:u w:val="single"/>
            <w:rtl/>
          </w:rPr>
          <w:t>288</w:t>
        </w:r>
      </w:hyperlink>
    </w:p>
    <w:p w14:paraId="41FFD75E" w14:textId="77777777" w:rsidR="00540B6C" w:rsidRPr="00540B6C" w:rsidRDefault="00540B6C" w:rsidP="00540B6C">
      <w:pPr>
        <w:spacing w:after="120" w:line="240" w:lineRule="exact"/>
        <w:ind w:left="283" w:hanging="283"/>
        <w:jc w:val="both"/>
        <w:rPr>
          <w:rFonts w:ascii="FrankRuehl" w:hAnsi="FrankRuehl" w:cs="FrankRuehl"/>
          <w:rtl/>
        </w:rPr>
      </w:pPr>
      <w:hyperlink r:id="rId11" w:history="1">
        <w:r w:rsidRPr="00540B6C">
          <w:rPr>
            <w:rFonts w:ascii="FrankRuehl" w:hAnsi="FrankRuehl" w:cs="FrankRuehl"/>
            <w:color w:val="0000FF"/>
            <w:u w:val="single"/>
            <w:rtl/>
          </w:rPr>
          <w:t>פקודת הסמים המסוכנים [נוסח חדש], תשל"ג-1973</w:t>
        </w:r>
      </w:hyperlink>
      <w:r w:rsidRPr="00540B6C">
        <w:rPr>
          <w:rFonts w:ascii="FrankRuehl" w:hAnsi="FrankRuehl" w:cs="FrankRuehl"/>
          <w:rtl/>
        </w:rPr>
        <w:t xml:space="preserve">: סע'  </w:t>
      </w:r>
      <w:hyperlink r:id="rId12" w:history="1">
        <w:r w:rsidRPr="00540B6C">
          <w:rPr>
            <w:rFonts w:ascii="FrankRuehl" w:hAnsi="FrankRuehl" w:cs="FrankRuehl"/>
            <w:color w:val="0000FF"/>
            <w:u w:val="single"/>
            <w:rtl/>
          </w:rPr>
          <w:t>7(א)</w:t>
        </w:r>
      </w:hyperlink>
      <w:r w:rsidRPr="00540B6C">
        <w:rPr>
          <w:rFonts w:ascii="FrankRuehl" w:hAnsi="FrankRuehl" w:cs="FrankRuehl"/>
          <w:rtl/>
        </w:rPr>
        <w:t xml:space="preserve">, </w:t>
      </w:r>
      <w:hyperlink r:id="rId13" w:history="1">
        <w:r w:rsidRPr="00540B6C">
          <w:rPr>
            <w:rFonts w:ascii="FrankRuehl" w:hAnsi="FrankRuehl" w:cs="FrankRuehl"/>
            <w:color w:val="0000FF"/>
            <w:u w:val="single"/>
            <w:rtl/>
          </w:rPr>
          <w:t>7(ג)</w:t>
        </w:r>
      </w:hyperlink>
    </w:p>
    <w:p w14:paraId="0EF611E2" w14:textId="77777777" w:rsidR="00540B6C" w:rsidRPr="00540B6C" w:rsidRDefault="00540B6C" w:rsidP="00540B6C">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C2C26" w:rsidRPr="00167592" w14:paraId="00310477" w14:textId="77777777">
        <w:trPr>
          <w:trHeight w:val="355"/>
          <w:jc w:val="center"/>
        </w:trPr>
        <w:tc>
          <w:tcPr>
            <w:tcW w:w="8820" w:type="dxa"/>
            <w:tcBorders>
              <w:top w:val="nil"/>
              <w:left w:val="nil"/>
              <w:bottom w:val="nil"/>
              <w:right w:val="nil"/>
            </w:tcBorders>
            <w:shd w:val="clear" w:color="auto" w:fill="auto"/>
          </w:tcPr>
          <w:p w14:paraId="1118D1B0" w14:textId="77777777" w:rsidR="003C2C26" w:rsidRPr="00931CB0" w:rsidRDefault="00BB0F71" w:rsidP="00931CB0">
            <w:pPr>
              <w:jc w:val="center"/>
              <w:rPr>
                <w:rFonts w:ascii="Arial" w:hAnsi="Arial" w:hint="cs"/>
                <w:b/>
                <w:bCs/>
                <w:sz w:val="28"/>
                <w:szCs w:val="28"/>
                <w:u w:val="single"/>
                <w:rtl/>
              </w:rPr>
            </w:pPr>
            <w:bookmarkStart w:id="4" w:name="LawTable_End"/>
            <w:bookmarkStart w:id="5" w:name="PsakDin" w:colFirst="0" w:colLast="0"/>
            <w:bookmarkEnd w:id="0"/>
            <w:bookmarkEnd w:id="4"/>
            <w:r w:rsidRPr="00BB0F71">
              <w:rPr>
                <w:rFonts w:ascii="Arial" w:hAnsi="Arial"/>
                <w:b/>
                <w:bCs/>
                <w:sz w:val="28"/>
                <w:szCs w:val="28"/>
                <w:u w:val="single"/>
                <w:rtl/>
              </w:rPr>
              <w:t>גזר דין</w:t>
            </w:r>
          </w:p>
        </w:tc>
      </w:tr>
      <w:bookmarkEnd w:id="5"/>
    </w:tbl>
    <w:p w14:paraId="7384ED31" w14:textId="77777777" w:rsidR="003C2C26" w:rsidRDefault="003C2C26" w:rsidP="003C2C26">
      <w:pPr>
        <w:spacing w:line="360" w:lineRule="auto"/>
        <w:jc w:val="both"/>
        <w:rPr>
          <w:rtl/>
        </w:rPr>
      </w:pPr>
    </w:p>
    <w:p w14:paraId="4D8C7832" w14:textId="77777777" w:rsidR="003C2C26" w:rsidRDefault="003C2C26" w:rsidP="003C2C26">
      <w:pPr>
        <w:spacing w:line="360" w:lineRule="auto"/>
        <w:jc w:val="both"/>
        <w:rPr>
          <w:rtl/>
        </w:rPr>
      </w:pPr>
      <w:bookmarkStart w:id="6" w:name="ABSTRACT_START"/>
      <w:bookmarkEnd w:id="6"/>
      <w:r>
        <w:rPr>
          <w:rFonts w:hint="cs"/>
          <w:rtl/>
        </w:rPr>
        <w:t>בהכרעת דין שניתנה ביום 15.7.14 לאחר ניהול הוכחות, הורשע הנאשם בעבירות אלו:</w:t>
      </w:r>
    </w:p>
    <w:p w14:paraId="20EC0715" w14:textId="77777777" w:rsidR="003C2C26" w:rsidRDefault="003C2C26" w:rsidP="003C2C26">
      <w:pPr>
        <w:spacing w:line="360" w:lineRule="auto"/>
        <w:ind w:left="720" w:hanging="720"/>
        <w:jc w:val="both"/>
        <w:rPr>
          <w:rFonts w:ascii="Arial" w:hAnsi="Arial"/>
        </w:rPr>
      </w:pPr>
      <w:r>
        <w:rPr>
          <w:rFonts w:ascii="Arial" w:hAnsi="Arial" w:hint="cs"/>
          <w:rtl/>
        </w:rPr>
        <w:t>א.</w:t>
      </w:r>
      <w:r>
        <w:rPr>
          <w:rFonts w:ascii="Arial" w:hAnsi="Arial" w:hint="cs"/>
          <w:rtl/>
        </w:rPr>
        <w:tab/>
        <w:t xml:space="preserve">תקיפת שוטר בנסיבות מחמירות (בכוונה להפריעו במילוי תפקידו), לפי </w:t>
      </w:r>
      <w:hyperlink r:id="rId14" w:history="1">
        <w:r w:rsidR="00931CB0" w:rsidRPr="00931CB0">
          <w:rPr>
            <w:rStyle w:val="Hyperlink"/>
            <w:rFonts w:ascii="Arial" w:hAnsi="Arial" w:hint="eastAsia"/>
            <w:rtl/>
          </w:rPr>
          <w:t>סעיף</w:t>
        </w:r>
        <w:r w:rsidR="00931CB0" w:rsidRPr="00931CB0">
          <w:rPr>
            <w:rStyle w:val="Hyperlink"/>
            <w:rFonts w:ascii="Arial" w:hAnsi="Arial"/>
            <w:rtl/>
          </w:rPr>
          <w:t xml:space="preserve"> 274(1)</w:t>
        </w:r>
      </w:hyperlink>
      <w:r>
        <w:rPr>
          <w:rFonts w:ascii="Arial" w:hAnsi="Arial" w:hint="cs"/>
          <w:rtl/>
        </w:rPr>
        <w:t xml:space="preserve"> ל</w:t>
      </w:r>
      <w:hyperlink r:id="rId15" w:history="1">
        <w:r w:rsidR="00BB0F71" w:rsidRPr="00BB0F71">
          <w:rPr>
            <w:rFonts w:ascii="Arial" w:hAnsi="Arial"/>
            <w:color w:val="0000FF"/>
            <w:u w:val="single"/>
            <w:rtl/>
          </w:rPr>
          <w:t>חוק העונשין</w:t>
        </w:r>
      </w:hyperlink>
      <w:r>
        <w:rPr>
          <w:rFonts w:ascii="Arial" w:hAnsi="Arial" w:hint="cs"/>
          <w:rtl/>
        </w:rPr>
        <w:t>, תשל"ז-1977;</w:t>
      </w:r>
    </w:p>
    <w:p w14:paraId="19D88035" w14:textId="77777777" w:rsidR="003C2C26" w:rsidRDefault="003C2C26" w:rsidP="003C2C26">
      <w:pPr>
        <w:spacing w:line="360" w:lineRule="auto"/>
        <w:jc w:val="both"/>
        <w:rPr>
          <w:rFonts w:ascii="Arial" w:hAnsi="Arial"/>
          <w:rtl/>
        </w:rPr>
      </w:pPr>
      <w:r>
        <w:rPr>
          <w:rFonts w:ascii="Arial" w:hAnsi="Arial" w:hint="cs"/>
          <w:rtl/>
        </w:rPr>
        <w:t>ב.</w:t>
      </w:r>
      <w:r>
        <w:rPr>
          <w:rFonts w:ascii="Arial" w:hAnsi="Arial" w:hint="cs"/>
          <w:rtl/>
        </w:rPr>
        <w:tab/>
        <w:t xml:space="preserve">תקיפת שוטר בשעת מילוי תפקידו, לפי </w:t>
      </w:r>
      <w:hyperlink r:id="rId16" w:history="1">
        <w:r w:rsidR="00931CB0" w:rsidRPr="00931CB0">
          <w:rPr>
            <w:rStyle w:val="Hyperlink"/>
            <w:rFonts w:ascii="Arial" w:hAnsi="Arial" w:hint="eastAsia"/>
            <w:rtl/>
          </w:rPr>
          <w:t>סעיף</w:t>
        </w:r>
        <w:r w:rsidR="00931CB0" w:rsidRPr="00931CB0">
          <w:rPr>
            <w:rStyle w:val="Hyperlink"/>
            <w:rFonts w:ascii="Arial" w:hAnsi="Arial"/>
            <w:rtl/>
          </w:rPr>
          <w:t xml:space="preserve"> 273</w:t>
        </w:r>
      </w:hyperlink>
      <w:r>
        <w:rPr>
          <w:rFonts w:ascii="Arial" w:hAnsi="Arial" w:hint="cs"/>
          <w:rtl/>
        </w:rPr>
        <w:t xml:space="preserve"> לחוק הנ"ל;</w:t>
      </w:r>
    </w:p>
    <w:p w14:paraId="21BB20FC" w14:textId="77777777" w:rsidR="003C2C26" w:rsidRDefault="003C2C26" w:rsidP="003C2C26">
      <w:pPr>
        <w:spacing w:line="360" w:lineRule="auto"/>
        <w:jc w:val="both"/>
        <w:rPr>
          <w:rFonts w:ascii="Arial" w:hAnsi="Arial"/>
          <w:rtl/>
        </w:rPr>
      </w:pPr>
      <w:r>
        <w:rPr>
          <w:rFonts w:ascii="Arial" w:hAnsi="Arial" w:hint="cs"/>
          <w:rtl/>
        </w:rPr>
        <w:t>ג.</w:t>
      </w:r>
      <w:r>
        <w:rPr>
          <w:rFonts w:ascii="Arial" w:hAnsi="Arial" w:hint="cs"/>
          <w:rtl/>
        </w:rPr>
        <w:tab/>
        <w:t xml:space="preserve">הפרעה לשוטר בשעת מילוי תפקידו, לפי </w:t>
      </w:r>
      <w:hyperlink r:id="rId17" w:history="1">
        <w:r w:rsidR="00931CB0" w:rsidRPr="00931CB0">
          <w:rPr>
            <w:rStyle w:val="Hyperlink"/>
            <w:rFonts w:ascii="Arial" w:hAnsi="Arial" w:hint="eastAsia"/>
            <w:rtl/>
          </w:rPr>
          <w:t>סעיף</w:t>
        </w:r>
        <w:r w:rsidR="00931CB0" w:rsidRPr="00931CB0">
          <w:rPr>
            <w:rStyle w:val="Hyperlink"/>
            <w:rFonts w:ascii="Arial" w:hAnsi="Arial"/>
            <w:rtl/>
          </w:rPr>
          <w:t xml:space="preserve"> 275</w:t>
        </w:r>
      </w:hyperlink>
      <w:r>
        <w:rPr>
          <w:rFonts w:ascii="Arial" w:hAnsi="Arial" w:hint="cs"/>
          <w:rtl/>
        </w:rPr>
        <w:t xml:space="preserve"> לחוק הנ"ל [שתי עבירות];</w:t>
      </w:r>
    </w:p>
    <w:p w14:paraId="22ED3213" w14:textId="77777777" w:rsidR="003C2C26" w:rsidRDefault="003C2C26" w:rsidP="003C2C26">
      <w:pPr>
        <w:spacing w:line="360" w:lineRule="auto"/>
        <w:jc w:val="both"/>
        <w:rPr>
          <w:rFonts w:ascii="Arial" w:hAnsi="Arial"/>
          <w:rtl/>
        </w:rPr>
      </w:pPr>
      <w:r>
        <w:rPr>
          <w:rFonts w:ascii="Arial" w:hAnsi="Arial" w:hint="cs"/>
          <w:rtl/>
        </w:rPr>
        <w:t>ד.</w:t>
      </w:r>
      <w:r>
        <w:rPr>
          <w:rFonts w:ascii="Arial" w:hAnsi="Arial" w:hint="cs"/>
          <w:rtl/>
        </w:rPr>
        <w:tab/>
        <w:t xml:space="preserve">העלבת עובד הציבור, לפי </w:t>
      </w:r>
      <w:hyperlink r:id="rId18" w:history="1">
        <w:r w:rsidR="00931CB0" w:rsidRPr="00931CB0">
          <w:rPr>
            <w:rStyle w:val="Hyperlink"/>
            <w:rFonts w:ascii="Arial" w:hAnsi="Arial" w:hint="eastAsia"/>
            <w:rtl/>
          </w:rPr>
          <w:t>סעיף</w:t>
        </w:r>
        <w:r w:rsidR="00931CB0" w:rsidRPr="00931CB0">
          <w:rPr>
            <w:rStyle w:val="Hyperlink"/>
            <w:rFonts w:ascii="Arial" w:hAnsi="Arial"/>
            <w:rtl/>
          </w:rPr>
          <w:t xml:space="preserve"> 288</w:t>
        </w:r>
      </w:hyperlink>
      <w:r>
        <w:rPr>
          <w:rFonts w:ascii="Arial" w:hAnsi="Arial" w:hint="cs"/>
          <w:rtl/>
        </w:rPr>
        <w:t xml:space="preserve"> לחוק הנ"ל;</w:t>
      </w:r>
    </w:p>
    <w:p w14:paraId="00A6C42B" w14:textId="77777777" w:rsidR="003C2C26" w:rsidRDefault="003C2C26" w:rsidP="003C2C26">
      <w:pPr>
        <w:spacing w:line="360" w:lineRule="auto"/>
        <w:ind w:left="720" w:hanging="720"/>
        <w:jc w:val="both"/>
        <w:rPr>
          <w:rFonts w:ascii="Arial" w:hAnsi="Arial"/>
          <w:rtl/>
        </w:rPr>
      </w:pPr>
      <w:r>
        <w:rPr>
          <w:rFonts w:ascii="Arial" w:hAnsi="Arial" w:hint="cs"/>
          <w:rtl/>
        </w:rPr>
        <w:t xml:space="preserve">ה. </w:t>
      </w:r>
      <w:r>
        <w:rPr>
          <w:rFonts w:ascii="Arial" w:hAnsi="Arial" w:hint="cs"/>
          <w:rtl/>
        </w:rPr>
        <w:tab/>
        <w:t xml:space="preserve">החזקת סם מסוכן לצריכה עצמית, לפי </w:t>
      </w:r>
      <w:hyperlink r:id="rId19" w:history="1">
        <w:r w:rsidR="00540B6C" w:rsidRPr="00540B6C">
          <w:rPr>
            <w:rFonts w:ascii="Arial" w:hAnsi="Arial"/>
            <w:color w:val="0000FF"/>
            <w:u w:val="single"/>
            <w:rtl/>
          </w:rPr>
          <w:t>סעיף 7(א)</w:t>
        </w:r>
      </w:hyperlink>
      <w:r>
        <w:rPr>
          <w:rFonts w:ascii="Arial" w:hAnsi="Arial" w:hint="cs"/>
          <w:rtl/>
        </w:rPr>
        <w:t xml:space="preserve"> בצירוף </w:t>
      </w:r>
      <w:hyperlink r:id="rId20" w:history="1">
        <w:r w:rsidR="00540B6C" w:rsidRPr="00540B6C">
          <w:rPr>
            <w:rFonts w:ascii="Arial" w:hAnsi="Arial"/>
            <w:color w:val="0000FF"/>
            <w:u w:val="single"/>
            <w:rtl/>
          </w:rPr>
          <w:t>סעיף 7(ג)</w:t>
        </w:r>
      </w:hyperlink>
      <w:r>
        <w:rPr>
          <w:rFonts w:ascii="Arial" w:hAnsi="Arial" w:hint="cs"/>
          <w:rtl/>
        </w:rPr>
        <w:t xml:space="preserve"> סיפא ל</w:t>
      </w:r>
      <w:hyperlink r:id="rId21" w:history="1">
        <w:r w:rsidR="00BB0F71" w:rsidRPr="00BB0F71">
          <w:rPr>
            <w:rFonts w:ascii="Arial" w:hAnsi="Arial"/>
            <w:color w:val="0000FF"/>
            <w:u w:val="single"/>
            <w:rtl/>
          </w:rPr>
          <w:t>פקודת הסמים המסוכנים</w:t>
        </w:r>
      </w:hyperlink>
      <w:r>
        <w:rPr>
          <w:rFonts w:ascii="Arial" w:hAnsi="Arial" w:hint="cs"/>
          <w:rtl/>
        </w:rPr>
        <w:t>;</w:t>
      </w:r>
    </w:p>
    <w:p w14:paraId="18C0611E" w14:textId="77777777" w:rsidR="003C2C26" w:rsidRDefault="003C2C26" w:rsidP="003C2C26">
      <w:pPr>
        <w:spacing w:line="360" w:lineRule="auto"/>
        <w:ind w:left="720" w:hanging="720"/>
        <w:jc w:val="both"/>
        <w:rPr>
          <w:rFonts w:ascii="Arial" w:hAnsi="Arial"/>
          <w:rtl/>
        </w:rPr>
      </w:pPr>
    </w:p>
    <w:p w14:paraId="275A77EB" w14:textId="77777777" w:rsidR="003C2C26" w:rsidRDefault="003C2C26" w:rsidP="003C2C26">
      <w:pPr>
        <w:spacing w:line="360" w:lineRule="auto"/>
        <w:jc w:val="both"/>
        <w:rPr>
          <w:rtl/>
        </w:rPr>
      </w:pPr>
      <w:r w:rsidRPr="00BA68C0">
        <w:rPr>
          <w:rFonts w:hint="cs"/>
          <w:rtl/>
        </w:rPr>
        <w:t>הנאשם זוכה</w:t>
      </w:r>
      <w:r>
        <w:rPr>
          <w:rFonts w:hint="cs"/>
          <w:rtl/>
        </w:rPr>
        <w:t xml:space="preserve"> מעבירה של ניסיון לתקיפת שוטר בנסיבות מחמירות (אישום ראשון) ומעבירות של תקיפת שוטר בנסיבות מחמירות ואיומים (אישום שני). </w:t>
      </w:r>
    </w:p>
    <w:p w14:paraId="54B7444E" w14:textId="77777777" w:rsidR="003C2C26" w:rsidRDefault="003C2C26" w:rsidP="003C2C26">
      <w:pPr>
        <w:spacing w:line="360" w:lineRule="auto"/>
        <w:jc w:val="both"/>
        <w:rPr>
          <w:rtl/>
        </w:rPr>
      </w:pPr>
      <w:bookmarkStart w:id="7" w:name="ABSTRACT_END"/>
      <w:bookmarkEnd w:id="7"/>
    </w:p>
    <w:p w14:paraId="15C442F0" w14:textId="77777777" w:rsidR="003C2C26" w:rsidRDefault="003C2C26" w:rsidP="003C2C26">
      <w:pPr>
        <w:spacing w:line="360" w:lineRule="auto"/>
        <w:jc w:val="both"/>
        <w:rPr>
          <w:rtl/>
        </w:rPr>
      </w:pPr>
      <w:r>
        <w:rPr>
          <w:rFonts w:hint="cs"/>
          <w:rtl/>
        </w:rPr>
        <w:t>הנאשם הופנה לשירות המבחן לקבלת תסקיר בעניינו, אולם לא התייצב ואף נעלם ובשל כך נדחה הדיון מעבר לצורך. לבסוף, הוגש תסקיר יחיד בעניינו של הנאשם ביום 7.4.16.</w:t>
      </w:r>
    </w:p>
    <w:p w14:paraId="25489DD9" w14:textId="77777777" w:rsidR="003C2C26" w:rsidRDefault="003C2C26" w:rsidP="003C2C26">
      <w:pPr>
        <w:spacing w:line="360" w:lineRule="auto"/>
        <w:jc w:val="both"/>
        <w:rPr>
          <w:rtl/>
        </w:rPr>
      </w:pPr>
    </w:p>
    <w:p w14:paraId="6DDC4B32" w14:textId="77777777" w:rsidR="003C2C26" w:rsidRDefault="003C2C26" w:rsidP="003C2C26">
      <w:pPr>
        <w:spacing w:line="360" w:lineRule="auto"/>
        <w:jc w:val="both"/>
        <w:rPr>
          <w:rFonts w:ascii="Arial" w:hAnsi="Arial"/>
          <w:b/>
          <w:bCs/>
          <w:u w:val="single"/>
          <w:rtl/>
        </w:rPr>
      </w:pPr>
      <w:r>
        <w:rPr>
          <w:rFonts w:ascii="Arial" w:hAnsi="Arial" w:hint="cs"/>
          <w:b/>
          <w:bCs/>
          <w:u w:val="single"/>
          <w:rtl/>
        </w:rPr>
        <w:lastRenderedPageBreak/>
        <w:t>מעשי הנאשם:</w:t>
      </w:r>
    </w:p>
    <w:p w14:paraId="373DB44D" w14:textId="77777777" w:rsidR="003C2C26" w:rsidRDefault="003C2C26" w:rsidP="003C2C26">
      <w:pPr>
        <w:spacing w:line="360" w:lineRule="auto"/>
        <w:jc w:val="both"/>
        <w:rPr>
          <w:rFonts w:ascii="Arial" w:hAnsi="Arial"/>
          <w:b/>
          <w:bCs/>
          <w:u w:val="single"/>
          <w:rtl/>
        </w:rPr>
      </w:pPr>
    </w:p>
    <w:p w14:paraId="553AC09E" w14:textId="77777777" w:rsidR="003C2C26" w:rsidRDefault="003C2C26" w:rsidP="003C2C26">
      <w:pPr>
        <w:spacing w:line="360" w:lineRule="auto"/>
        <w:jc w:val="both"/>
        <w:rPr>
          <w:rFonts w:ascii="Arial" w:hAnsi="Arial"/>
          <w:b/>
          <w:bCs/>
          <w:rtl/>
        </w:rPr>
      </w:pPr>
      <w:r>
        <w:rPr>
          <w:rFonts w:ascii="Arial" w:hAnsi="Arial" w:hint="cs"/>
          <w:b/>
          <w:bCs/>
          <w:rtl/>
        </w:rPr>
        <w:t>האירוע הראשון, מיום 23.7.11 (אישום שני):</w:t>
      </w:r>
    </w:p>
    <w:p w14:paraId="49FC54A6" w14:textId="77777777" w:rsidR="003C2C26" w:rsidRDefault="003C2C26" w:rsidP="003C2C26">
      <w:pPr>
        <w:spacing w:line="360" w:lineRule="auto"/>
        <w:ind w:left="720" w:hanging="720"/>
        <w:jc w:val="both"/>
        <w:rPr>
          <w:rFonts w:ascii="Arial" w:hAnsi="Arial"/>
          <w:rtl/>
        </w:rPr>
      </w:pPr>
      <w:r>
        <w:rPr>
          <w:rFonts w:ascii="Arial" w:hAnsi="Arial" w:hint="cs"/>
          <w:rtl/>
        </w:rPr>
        <w:t>א.</w:t>
      </w:r>
      <w:r>
        <w:rPr>
          <w:rFonts w:ascii="Arial" w:hAnsi="Arial" w:hint="cs"/>
          <w:rtl/>
        </w:rPr>
        <w:tab/>
        <w:t>בשעת צהריים בחוף ירושלים שבשפת ימה של תל-אביב, עוכב הנאשם ע"י השוטרים ליפשיץ, קוגן ואוחיון, שחשדו בו שסיפק משקה אלכוהולי לקטין שהיה עימו, וביקשו ממנו להתלוות אליהם לנקודת הפיקוח. הנאשם סרב ולכן נעצר, נאזק, והשוטר ליפשיץ החל להובילו לנקודת הפיקוח;</w:t>
      </w:r>
    </w:p>
    <w:p w14:paraId="704849AE" w14:textId="77777777" w:rsidR="003C2C26" w:rsidRDefault="003C2C26" w:rsidP="003C2C26">
      <w:pPr>
        <w:spacing w:line="360" w:lineRule="auto"/>
        <w:ind w:left="720" w:hanging="720"/>
        <w:jc w:val="both"/>
        <w:rPr>
          <w:rFonts w:ascii="Arial" w:hAnsi="Arial"/>
          <w:rtl/>
        </w:rPr>
      </w:pPr>
      <w:r>
        <w:rPr>
          <w:rFonts w:ascii="Arial" w:hAnsi="Arial" w:hint="cs"/>
          <w:rtl/>
        </w:rPr>
        <w:t>ב.</w:t>
      </w:r>
      <w:r>
        <w:rPr>
          <w:rFonts w:ascii="Arial" w:hAnsi="Arial" w:hint="cs"/>
          <w:rtl/>
        </w:rPr>
        <w:tab/>
        <w:t>בנקודת הפיקוח עצמה תקף הנאשם את ליפשיץ ע"י כך שירק על חולצתו והעליב אותו באמרו לו "אתה מוצץ, אתה מקבל בתחת". הנאשם תקף שוטר נוסף, מנשה מנצור, בדחפו אותו מאחור באמצעות כתפו.</w:t>
      </w:r>
    </w:p>
    <w:p w14:paraId="203F8F33" w14:textId="77777777" w:rsidR="003C2C26" w:rsidRPr="0040158D" w:rsidRDefault="003C2C26" w:rsidP="003C2C26">
      <w:pPr>
        <w:spacing w:line="360" w:lineRule="auto"/>
        <w:ind w:left="720" w:hanging="720"/>
        <w:jc w:val="both"/>
        <w:rPr>
          <w:rFonts w:ascii="Arial" w:hAnsi="Arial"/>
          <w:rtl/>
        </w:rPr>
      </w:pPr>
      <w:r w:rsidRPr="0040158D">
        <w:rPr>
          <w:rFonts w:ascii="Arial" w:hAnsi="Arial" w:hint="cs"/>
          <w:rtl/>
        </w:rPr>
        <w:t>ג.</w:t>
      </w:r>
      <w:r w:rsidRPr="0040158D">
        <w:rPr>
          <w:rFonts w:ascii="Arial" w:hAnsi="Arial" w:hint="cs"/>
          <w:rtl/>
        </w:rPr>
        <w:tab/>
      </w:r>
      <w:r>
        <w:rPr>
          <w:rFonts w:ascii="Arial" w:hAnsi="Arial" w:hint="cs"/>
          <w:rtl/>
        </w:rPr>
        <w:t xml:space="preserve">בגין מעשים אלה הורשע </w:t>
      </w:r>
      <w:r w:rsidRPr="0040158D">
        <w:rPr>
          <w:rFonts w:ascii="Arial" w:hAnsi="Arial" w:hint="cs"/>
          <w:rtl/>
        </w:rPr>
        <w:t>הנאשם בעבירות של תקיפת שוטר במילוי תפקידו, הפרעה לשוטר במילוי תפקידו והעלבת עובד הציבור.</w:t>
      </w:r>
    </w:p>
    <w:p w14:paraId="41655C16" w14:textId="77777777" w:rsidR="003C2C26" w:rsidRDefault="003C2C26" w:rsidP="003C2C26">
      <w:pPr>
        <w:spacing w:line="360" w:lineRule="auto"/>
        <w:ind w:left="720" w:hanging="720"/>
        <w:jc w:val="both"/>
        <w:rPr>
          <w:rFonts w:ascii="Arial" w:hAnsi="Arial"/>
          <w:rtl/>
        </w:rPr>
      </w:pPr>
    </w:p>
    <w:p w14:paraId="688A998C" w14:textId="77777777" w:rsidR="003C2C26" w:rsidRDefault="003C2C26" w:rsidP="003C2C26">
      <w:pPr>
        <w:spacing w:line="360" w:lineRule="auto"/>
        <w:ind w:left="720" w:hanging="720"/>
        <w:jc w:val="both"/>
        <w:rPr>
          <w:rFonts w:ascii="Arial" w:hAnsi="Arial"/>
          <w:b/>
          <w:bCs/>
          <w:rtl/>
        </w:rPr>
      </w:pPr>
      <w:r>
        <w:rPr>
          <w:rFonts w:ascii="Arial" w:hAnsi="Arial" w:hint="cs"/>
          <w:b/>
          <w:bCs/>
          <w:rtl/>
        </w:rPr>
        <w:t>האירוע השני,  מיום 3.8.11 (אישום ראשון):</w:t>
      </w:r>
    </w:p>
    <w:p w14:paraId="28317CBB" w14:textId="77777777" w:rsidR="003C2C26" w:rsidRDefault="003C2C26" w:rsidP="003C2C26">
      <w:pPr>
        <w:spacing w:line="360" w:lineRule="auto"/>
        <w:ind w:left="720" w:hanging="720"/>
        <w:jc w:val="both"/>
        <w:rPr>
          <w:rFonts w:ascii="Arial" w:hAnsi="Arial"/>
          <w:rtl/>
        </w:rPr>
      </w:pPr>
      <w:r>
        <w:rPr>
          <w:rFonts w:ascii="Arial" w:hAnsi="Arial" w:hint="cs"/>
          <w:rtl/>
        </w:rPr>
        <w:t>א.</w:t>
      </w:r>
      <w:r>
        <w:rPr>
          <w:rFonts w:ascii="Arial" w:hAnsi="Arial" w:hint="cs"/>
          <w:rtl/>
        </w:rPr>
        <w:tab/>
        <w:t>לאחר חצות בגן הכובשים בתל-אביב, עוכב הנאשם ע"י השוטרים קרסיק ואברהים שערכו בהסכמתו חיפוש על גופו ומצאו בכיס מכנסיו חשיש במשקל 1.14 גרם נטו. לשאלת השוטרים, הסכים הנאשם לחיפוש בביתו והם נסעו ברכב המשטרתי לדירת מגוריו של הנאשם בתל-אביב, בה הוא מתגורר עם אמו גב' אנה שפיגל ואחותו גב' איזבלה שפיגל;</w:t>
      </w:r>
    </w:p>
    <w:p w14:paraId="0D8AE8DB" w14:textId="77777777" w:rsidR="003C2C26" w:rsidRDefault="003C2C26" w:rsidP="003C2C26">
      <w:pPr>
        <w:spacing w:line="360" w:lineRule="auto"/>
        <w:ind w:left="720" w:hanging="720"/>
        <w:jc w:val="both"/>
        <w:rPr>
          <w:rFonts w:ascii="Arial" w:hAnsi="Arial"/>
          <w:rtl/>
        </w:rPr>
      </w:pPr>
      <w:r>
        <w:rPr>
          <w:rFonts w:ascii="Arial" w:hAnsi="Arial" w:hint="cs"/>
          <w:rtl/>
        </w:rPr>
        <w:t>ב.</w:t>
      </w:r>
      <w:r>
        <w:rPr>
          <w:rFonts w:ascii="Arial" w:hAnsi="Arial" w:hint="cs"/>
          <w:rtl/>
        </w:rPr>
        <w:tab/>
        <w:t xml:space="preserve">כשהגיעו לדירה, הסביר השוטר קרסיק לאם, הדוברת רוסית, את מטרת החיפוש והחל לבצע חיפוש בדירה. קרסיק מצא קופסה ובה מעט קנאביס </w:t>
      </w:r>
      <w:r>
        <w:rPr>
          <w:rFonts w:hint="cs"/>
          <w:rtl/>
        </w:rPr>
        <w:t>(0.08 גרם נטו</w:t>
      </w:r>
      <w:r>
        <w:rPr>
          <w:rFonts w:ascii="Arial" w:hAnsi="Arial" w:hint="cs"/>
          <w:rtl/>
        </w:rPr>
        <w:t>) ומבחנה משומשת, הראה אותן לנאשם ולאמו,  ושאל אם יש סמים בבית. בתגובה קם הנאשם מהכורסה בה ישב באותה עת, צעק "צאו מהבית, אין לכם צו חיפוש" ותקף את השוטר אברהים כשהוא בועט בו ברגלו ודוחף אותו. הנאשם המשיך להתפרע ולצעוק גם לאחר אזהרות קרסיק ולכן הודיע לו קרסיק שהוא עצור;</w:t>
      </w:r>
    </w:p>
    <w:p w14:paraId="2513C1A6" w14:textId="77777777" w:rsidR="003C2C26" w:rsidRDefault="003C2C26" w:rsidP="003C2C26">
      <w:pPr>
        <w:spacing w:line="360" w:lineRule="auto"/>
        <w:ind w:left="720" w:hanging="720"/>
        <w:jc w:val="both"/>
        <w:rPr>
          <w:rFonts w:ascii="Arial" w:hAnsi="Arial"/>
          <w:rtl/>
        </w:rPr>
      </w:pPr>
      <w:r>
        <w:rPr>
          <w:rFonts w:ascii="Arial" w:hAnsi="Arial" w:hint="cs"/>
          <w:rtl/>
        </w:rPr>
        <w:t>ג.</w:t>
      </w:r>
      <w:r>
        <w:rPr>
          <w:rFonts w:ascii="Arial" w:hAnsi="Arial" w:hint="cs"/>
          <w:rtl/>
        </w:rPr>
        <w:tab/>
        <w:t>אברהים ניסה לאזוק את הנאשם אך האם מנעה זאת ממנו בגופה כך שקרסיק נאלץ למשכה הצידה. אז תקף הנאשם את השוטרים – נשך את זרועו של אברהים, שרט את קרסיק בלחי ונשך גם אותו;</w:t>
      </w:r>
    </w:p>
    <w:p w14:paraId="01F8B79A" w14:textId="77777777" w:rsidR="003C2C26" w:rsidRPr="0040158D" w:rsidRDefault="003C2C26" w:rsidP="003C2C26">
      <w:pPr>
        <w:spacing w:line="360" w:lineRule="auto"/>
        <w:ind w:left="720" w:hanging="720"/>
        <w:jc w:val="both"/>
        <w:rPr>
          <w:rFonts w:ascii="Arial" w:hAnsi="Arial"/>
          <w:rtl/>
        </w:rPr>
      </w:pPr>
      <w:r>
        <w:rPr>
          <w:rFonts w:ascii="Arial" w:hAnsi="Arial" w:hint="cs"/>
          <w:rtl/>
        </w:rPr>
        <w:t>ד.</w:t>
      </w:r>
      <w:r>
        <w:rPr>
          <w:rFonts w:ascii="Arial" w:hAnsi="Arial" w:hint="cs"/>
          <w:rtl/>
        </w:rPr>
        <w:tab/>
        <w:t>השוטרים הצליחו לאזוק את הנאשם והוציאו אותו מהדירה למסדרון, שם המשיך הנאשם לתקוף את השוטרים – בעט בהם והכה בהם בידיו האזוקות. למקום הגיעו שוטרים נוספים שהוזעקו, אולם הנאשם המשיך להתפרע גם כשהיה מוטל על הרצפה והתנגדותו תמה רק לאחר ששוטר הפעיל נגדו טייזר.</w:t>
      </w:r>
    </w:p>
    <w:p w14:paraId="3DA84E8F" w14:textId="77777777" w:rsidR="003C2C26" w:rsidRDefault="003C2C26" w:rsidP="003C2C26">
      <w:pPr>
        <w:spacing w:line="360" w:lineRule="auto"/>
        <w:ind w:left="720" w:hanging="720"/>
        <w:jc w:val="both"/>
        <w:rPr>
          <w:rFonts w:ascii="Arial" w:hAnsi="Arial"/>
          <w:rtl/>
        </w:rPr>
      </w:pPr>
      <w:r w:rsidRPr="0040158D">
        <w:rPr>
          <w:rFonts w:ascii="Arial" w:hAnsi="Arial" w:hint="cs"/>
          <w:rtl/>
        </w:rPr>
        <w:t>ה.</w:t>
      </w:r>
      <w:r w:rsidRPr="0040158D">
        <w:rPr>
          <w:rFonts w:ascii="Arial" w:hAnsi="Arial" w:hint="cs"/>
          <w:rtl/>
        </w:rPr>
        <w:tab/>
        <w:t>בגין מעשיו אלה הורשע הנאשם בעבירות של תקיפת שוטר במילוי תפקידו בנסיבות מחמירות, הפרעה לשוטר במילוי תפקידו והחזקת סם מסוכן לצריכה עצמית.</w:t>
      </w:r>
    </w:p>
    <w:p w14:paraId="7CDAA5F4" w14:textId="77777777" w:rsidR="003C2C26" w:rsidRDefault="003C2C26" w:rsidP="003C2C26">
      <w:pPr>
        <w:spacing w:line="360" w:lineRule="auto"/>
        <w:ind w:left="720" w:hanging="720"/>
        <w:jc w:val="both"/>
        <w:rPr>
          <w:rFonts w:ascii="Arial" w:hAnsi="Arial"/>
          <w:rtl/>
        </w:rPr>
      </w:pPr>
    </w:p>
    <w:p w14:paraId="6B1D88F5" w14:textId="77777777" w:rsidR="003C2C26" w:rsidRPr="0040158D" w:rsidRDefault="003C2C26" w:rsidP="003C2C26">
      <w:pPr>
        <w:spacing w:line="360" w:lineRule="auto"/>
        <w:jc w:val="both"/>
        <w:rPr>
          <w:rFonts w:ascii="Arial" w:hAnsi="Arial"/>
          <w:rtl/>
        </w:rPr>
      </w:pPr>
      <w:r>
        <w:rPr>
          <w:rFonts w:ascii="Arial" w:hAnsi="Arial" w:hint="cs"/>
          <w:rtl/>
        </w:rPr>
        <w:lastRenderedPageBreak/>
        <w:t>ענייננו בשני אירועים נפרדים במובהק, השונים בזהות הנפגעים, במקום ובזמן, ולפיכך ייקבעו מתחמים נפרדים לכל אירוע.</w:t>
      </w:r>
    </w:p>
    <w:p w14:paraId="671C2101" w14:textId="77777777" w:rsidR="003C2C26" w:rsidRDefault="003C2C26" w:rsidP="003C2C26">
      <w:pPr>
        <w:spacing w:line="360" w:lineRule="auto"/>
        <w:jc w:val="both"/>
        <w:rPr>
          <w:rFonts w:ascii="Arial" w:hAnsi="Arial"/>
          <w:rtl/>
        </w:rPr>
      </w:pPr>
    </w:p>
    <w:p w14:paraId="3D2B02E6" w14:textId="77777777" w:rsidR="003C2C26" w:rsidRDefault="003C2C26" w:rsidP="003C2C26">
      <w:pPr>
        <w:spacing w:line="360" w:lineRule="auto"/>
        <w:jc w:val="both"/>
        <w:rPr>
          <w:rtl/>
        </w:rPr>
      </w:pPr>
      <w:r>
        <w:rPr>
          <w:rFonts w:hint="cs"/>
          <w:b/>
          <w:bCs/>
          <w:u w:val="single"/>
          <w:rtl/>
        </w:rPr>
        <w:t xml:space="preserve">האירוע בחוף הים </w:t>
      </w:r>
      <w:r>
        <w:rPr>
          <w:rFonts w:ascii="Arial" w:hAnsi="Arial" w:hint="cs"/>
          <w:b/>
          <w:bCs/>
          <w:u w:val="single"/>
          <w:rtl/>
        </w:rPr>
        <w:t xml:space="preserve">מיום 23.7.11 </w:t>
      </w:r>
      <w:r>
        <w:rPr>
          <w:rFonts w:ascii="Arial" w:hAnsi="Arial"/>
          <w:b/>
          <w:bCs/>
          <w:u w:val="single"/>
          <w:rtl/>
        </w:rPr>
        <w:t>–</w:t>
      </w:r>
      <w:r>
        <w:rPr>
          <w:rFonts w:ascii="Arial" w:hAnsi="Arial" w:hint="cs"/>
          <w:b/>
          <w:bCs/>
          <w:u w:val="single"/>
          <w:rtl/>
        </w:rPr>
        <w:t xml:space="preserve"> קביעת מתחם העונש ההולם:</w:t>
      </w:r>
    </w:p>
    <w:p w14:paraId="361AFBBC" w14:textId="77777777" w:rsidR="003C2C26" w:rsidRDefault="003C2C26" w:rsidP="003C2C26">
      <w:pPr>
        <w:spacing w:line="360" w:lineRule="auto"/>
        <w:jc w:val="both"/>
        <w:rPr>
          <w:rtl/>
        </w:rPr>
      </w:pPr>
    </w:p>
    <w:p w14:paraId="44382E64" w14:textId="77777777" w:rsidR="003C2C26" w:rsidRDefault="003C2C26" w:rsidP="003C2C26">
      <w:pPr>
        <w:spacing w:line="360" w:lineRule="auto"/>
        <w:jc w:val="both"/>
        <w:rPr>
          <w:rtl/>
        </w:rPr>
      </w:pPr>
      <w:r>
        <w:rPr>
          <w:rFonts w:hint="cs"/>
          <w:rtl/>
        </w:rPr>
        <w:t>בקביעת מתחם זה יינתן משקל מרכזי למעשי תקיפת השוטרים.</w:t>
      </w:r>
    </w:p>
    <w:p w14:paraId="3A589D07" w14:textId="77777777" w:rsidR="003C2C26" w:rsidRDefault="003C2C26" w:rsidP="003C2C26">
      <w:pPr>
        <w:spacing w:line="360" w:lineRule="auto"/>
        <w:jc w:val="both"/>
        <w:rPr>
          <w:rtl/>
        </w:rPr>
      </w:pPr>
    </w:p>
    <w:p w14:paraId="748CE231" w14:textId="77777777" w:rsidR="003C2C26" w:rsidRDefault="003C2C26" w:rsidP="003C2C26">
      <w:pPr>
        <w:spacing w:line="360" w:lineRule="auto"/>
        <w:jc w:val="both"/>
        <w:rPr>
          <w:rtl/>
        </w:rPr>
      </w:pPr>
      <w:r>
        <w:rPr>
          <w:rFonts w:hint="cs"/>
          <w:rtl/>
        </w:rPr>
        <w:t>ב</w:t>
      </w:r>
      <w:hyperlink r:id="rId22" w:history="1">
        <w:r w:rsidR="00BB0F71" w:rsidRPr="00BB0F71">
          <w:rPr>
            <w:color w:val="0000FF"/>
            <w:u w:val="single"/>
            <w:rtl/>
          </w:rPr>
          <w:t>ע"פ 6040/13</w:t>
        </w:r>
      </w:hyperlink>
      <w:r>
        <w:rPr>
          <w:rFonts w:hint="cs"/>
          <w:rtl/>
        </w:rPr>
        <w:t xml:space="preserve"> </w:t>
      </w:r>
      <w:r>
        <w:rPr>
          <w:rFonts w:hint="cs"/>
          <w:b/>
          <w:bCs/>
          <w:rtl/>
        </w:rPr>
        <w:t>מ.י. נ' נעמאן</w:t>
      </w:r>
      <w:r>
        <w:rPr>
          <w:rFonts w:hint="cs"/>
          <w:rtl/>
        </w:rPr>
        <w:t xml:space="preserve"> (2014) נימנו הערכים המוגנים בעבירה של תקיפת שוטר , המבדילים אותה מכל סוגי התקיפה האחרים: יכולתם של גורמי אכיפת החוק לבצע את תפקידם, שמירת הסדר הציבורי והגנה על בטחון הציבור, ועקרון שלטון החוק וכיבודו. השוטרים, ובמיוחד שוטרי הסיור, נמצאים בקו הראשון של המאבק בפשיעה והחזית של שמירת הסדר והשלום, והגנתם היא הכרח ציבורי ממעלה ראשונה. המחוקק עצמו הביע דעתו על חשיבות ההגנה על ערכים אלו, כשקבע לצד העבירה של תקיפת שוטר בנסיבות מחמירות עונש מזערי (עונש מינימום) בן שלושה חדשי מאסר, אף שניתן להטילם גם על-דרך מאסר מותנה</w:t>
      </w:r>
      <w:r>
        <w:rPr>
          <w:rStyle w:val="a6"/>
        </w:rPr>
        <w:t xml:space="preserve"> </w:t>
      </w:r>
      <w:r>
        <w:rPr>
          <w:rFonts w:hint="cs"/>
          <w:rtl/>
        </w:rPr>
        <w:t xml:space="preserve">וראו למשל </w:t>
      </w:r>
      <w:hyperlink r:id="rId23" w:history="1">
        <w:r w:rsidR="00BB0F71" w:rsidRPr="00BB0F71">
          <w:rPr>
            <w:color w:val="0000FF"/>
            <w:u w:val="single"/>
            <w:rtl/>
          </w:rPr>
          <w:t>ע"פ 337/13</w:t>
        </w:r>
      </w:hyperlink>
      <w:r>
        <w:rPr>
          <w:rFonts w:hint="cs"/>
          <w:rtl/>
        </w:rPr>
        <w:t xml:space="preserve"> </w:t>
      </w:r>
      <w:r>
        <w:rPr>
          <w:rFonts w:hint="cs"/>
          <w:b/>
          <w:bCs/>
          <w:rtl/>
        </w:rPr>
        <w:t>פלוני נ' מ.י.</w:t>
      </w:r>
      <w:r>
        <w:rPr>
          <w:rFonts w:hint="cs"/>
          <w:rtl/>
        </w:rPr>
        <w:t xml:space="preserve"> (2013). כפי שנאמר ב</w:t>
      </w:r>
      <w:hyperlink r:id="rId24" w:history="1">
        <w:r w:rsidR="00BB0F71" w:rsidRPr="00BB0F71">
          <w:rPr>
            <w:color w:val="0000FF"/>
            <w:u w:val="single"/>
            <w:rtl/>
          </w:rPr>
          <w:t>ע"פ 512/13</w:t>
        </w:r>
      </w:hyperlink>
      <w:r>
        <w:rPr>
          <w:rFonts w:hint="cs"/>
          <w:rtl/>
        </w:rPr>
        <w:t xml:space="preserve"> </w:t>
      </w:r>
      <w:r>
        <w:rPr>
          <w:rFonts w:hint="cs"/>
          <w:b/>
          <w:bCs/>
          <w:rtl/>
        </w:rPr>
        <w:t>פלוני נ' מ.י.</w:t>
      </w:r>
      <w:r>
        <w:rPr>
          <w:rFonts w:hint="cs"/>
          <w:rtl/>
        </w:rPr>
        <w:t xml:space="preserve"> (2013), יש בכך אינדיקציה לחשיבות הערכים ולמידת הפגיעה בהם. הנאשם פגע בערכים המוגנים באופן ממשי, ובמיוחד בהתנהגותו המשפילה והמבזה כלפי השוטר ליפשיץ.</w:t>
      </w:r>
    </w:p>
    <w:p w14:paraId="5BCE6B09" w14:textId="77777777" w:rsidR="003C2C26" w:rsidRDefault="003C2C26" w:rsidP="003C2C26">
      <w:pPr>
        <w:spacing w:line="360" w:lineRule="auto"/>
        <w:jc w:val="both"/>
        <w:rPr>
          <w:rtl/>
        </w:rPr>
      </w:pPr>
    </w:p>
    <w:p w14:paraId="18ED0E37" w14:textId="77777777" w:rsidR="003C2C26" w:rsidRPr="00E236F3" w:rsidRDefault="003C2C26" w:rsidP="003C2C26">
      <w:pPr>
        <w:spacing w:line="360" w:lineRule="auto"/>
        <w:jc w:val="both"/>
        <w:rPr>
          <w:rtl/>
        </w:rPr>
      </w:pPr>
      <w:r>
        <w:rPr>
          <w:rFonts w:hint="cs"/>
          <w:rtl/>
        </w:rPr>
        <w:t xml:space="preserve">בחינת מדיניות הענישה הנהוגה בעבירות תקיפת שוטר כדי להכשילו בתפקידו מלמדת כי בתי המשפט הטילו עונשים במנעד רחב, תלוי נסיבות הנאשם והמעשים, כאשר לרוב לעבירה זו נלוות עבירות נוספות (והשוו </w:t>
      </w:r>
      <w:hyperlink r:id="rId25" w:history="1">
        <w:r w:rsidR="00BB0F71" w:rsidRPr="00BB0F71">
          <w:rPr>
            <w:color w:val="0000FF"/>
            <w:u w:val="single"/>
            <w:rtl/>
          </w:rPr>
          <w:t>ת"פ 35277-11-13</w:t>
        </w:r>
      </w:hyperlink>
      <w:r>
        <w:rPr>
          <w:rFonts w:hint="cs"/>
          <w:rtl/>
        </w:rPr>
        <w:t xml:space="preserve"> </w:t>
      </w:r>
      <w:r w:rsidRPr="001B61E0">
        <w:rPr>
          <w:rFonts w:hint="cs"/>
          <w:b/>
          <w:bCs/>
          <w:rtl/>
        </w:rPr>
        <w:t>מ.י. נ' בטיט</w:t>
      </w:r>
      <w:r>
        <w:rPr>
          <w:rFonts w:hint="cs"/>
          <w:rtl/>
        </w:rPr>
        <w:t xml:space="preserve"> (2015)). גם כאשר דובר על השתוללות ממש וגם בביצוע עבירות של תקיפת שוטר </w:t>
      </w:r>
      <w:r>
        <w:rPr>
          <w:rFonts w:hint="cs"/>
          <w:i/>
          <w:iCs/>
          <w:rtl/>
        </w:rPr>
        <w:t>בנסיבות מחמירות</w:t>
      </w:r>
      <w:r>
        <w:rPr>
          <w:rFonts w:hint="cs"/>
          <w:rtl/>
        </w:rPr>
        <w:t xml:space="preserve">  - מקרים השקולים או אף חמורים מהמקרה דנן, שהסתיימו בחבלות לשוטרים - נקבעו מתחמים הנעים בין מאסר מותנה לחודשי מאסר ספורים, שמונה או תשעה. כך ראו למשל </w:t>
      </w:r>
      <w:hyperlink r:id="rId26" w:history="1">
        <w:r w:rsidR="00BB0F71" w:rsidRPr="00BB0F71">
          <w:rPr>
            <w:color w:val="0000FF"/>
            <w:u w:val="single"/>
            <w:rtl/>
          </w:rPr>
          <w:t>עפ"ג 23655-03-15</w:t>
        </w:r>
      </w:hyperlink>
      <w:r>
        <w:rPr>
          <w:rFonts w:hint="cs"/>
          <w:rtl/>
        </w:rPr>
        <w:t xml:space="preserve"> </w:t>
      </w:r>
      <w:r>
        <w:rPr>
          <w:rFonts w:hint="cs"/>
          <w:b/>
          <w:bCs/>
          <w:rtl/>
        </w:rPr>
        <w:t>הגוס נ' מ.י.</w:t>
      </w:r>
      <w:r>
        <w:rPr>
          <w:rFonts w:hint="cs"/>
          <w:rtl/>
        </w:rPr>
        <w:t xml:space="preserve"> (2015), </w:t>
      </w:r>
      <w:hyperlink r:id="rId27" w:history="1">
        <w:r w:rsidR="00BB0F71" w:rsidRPr="00BB0F71">
          <w:rPr>
            <w:color w:val="0000FF"/>
            <w:u w:val="single"/>
            <w:rtl/>
          </w:rPr>
          <w:t>ת"פ 30254-08-11</w:t>
        </w:r>
      </w:hyperlink>
      <w:r>
        <w:rPr>
          <w:rFonts w:hint="cs"/>
          <w:rtl/>
        </w:rPr>
        <w:t xml:space="preserve"> </w:t>
      </w:r>
      <w:r>
        <w:rPr>
          <w:rFonts w:hint="cs"/>
          <w:b/>
          <w:bCs/>
          <w:rtl/>
        </w:rPr>
        <w:t>מ.י. נ' מרחבי</w:t>
      </w:r>
      <w:r>
        <w:rPr>
          <w:rFonts w:hint="cs"/>
          <w:rtl/>
        </w:rPr>
        <w:t xml:space="preserve"> (2014), </w:t>
      </w:r>
      <w:hyperlink r:id="rId28" w:history="1">
        <w:r w:rsidR="00BB0F71" w:rsidRPr="00BB0F71">
          <w:rPr>
            <w:color w:val="0000FF"/>
            <w:u w:val="single"/>
            <w:rtl/>
          </w:rPr>
          <w:t>ת"פ 45215-03-13</w:t>
        </w:r>
      </w:hyperlink>
      <w:r>
        <w:rPr>
          <w:rFonts w:hint="cs"/>
          <w:rtl/>
        </w:rPr>
        <w:t xml:space="preserve"> </w:t>
      </w:r>
      <w:r>
        <w:rPr>
          <w:rFonts w:hint="cs"/>
          <w:b/>
          <w:bCs/>
          <w:rtl/>
        </w:rPr>
        <w:t>מ.י. נ' אליאסין</w:t>
      </w:r>
      <w:r>
        <w:rPr>
          <w:rFonts w:hint="cs"/>
          <w:rtl/>
        </w:rPr>
        <w:t xml:space="preserve"> (2016), </w:t>
      </w:r>
      <w:hyperlink r:id="rId29" w:history="1">
        <w:r w:rsidR="00BB0F71" w:rsidRPr="00BB0F71">
          <w:rPr>
            <w:color w:val="0000FF"/>
            <w:u w:val="single"/>
            <w:rtl/>
          </w:rPr>
          <w:t>ת"פ 34115-10-14</w:t>
        </w:r>
      </w:hyperlink>
      <w:r>
        <w:rPr>
          <w:rFonts w:hint="cs"/>
          <w:rtl/>
        </w:rPr>
        <w:t xml:space="preserve"> </w:t>
      </w:r>
      <w:r>
        <w:rPr>
          <w:rFonts w:hint="cs"/>
          <w:b/>
          <w:bCs/>
          <w:rtl/>
        </w:rPr>
        <w:t>מ.י. נ' חמודה</w:t>
      </w:r>
      <w:r>
        <w:rPr>
          <w:rFonts w:hint="cs"/>
          <w:rtl/>
        </w:rPr>
        <w:t xml:space="preserve"> (2016), </w:t>
      </w:r>
      <w:hyperlink r:id="rId30" w:history="1">
        <w:r w:rsidR="00BB0F71" w:rsidRPr="00BB0F71">
          <w:rPr>
            <w:color w:val="0000FF"/>
            <w:u w:val="single"/>
            <w:rtl/>
          </w:rPr>
          <w:t>ת"פ 48016-08-11</w:t>
        </w:r>
      </w:hyperlink>
      <w:r>
        <w:rPr>
          <w:rFonts w:hint="cs"/>
          <w:rtl/>
        </w:rPr>
        <w:t xml:space="preserve"> </w:t>
      </w:r>
      <w:r>
        <w:rPr>
          <w:rFonts w:hint="cs"/>
          <w:b/>
          <w:bCs/>
          <w:rtl/>
        </w:rPr>
        <w:t>מ.י. נ' עמרן</w:t>
      </w:r>
      <w:r>
        <w:rPr>
          <w:rFonts w:hint="cs"/>
          <w:rtl/>
        </w:rPr>
        <w:t xml:space="preserve"> (2013), ו</w:t>
      </w:r>
      <w:hyperlink r:id="rId31" w:history="1">
        <w:r w:rsidR="00BB0F71" w:rsidRPr="00BB0F71">
          <w:rPr>
            <w:color w:val="0000FF"/>
            <w:u w:val="single"/>
            <w:rtl/>
          </w:rPr>
          <w:t>ת"פ 35009-01-12</w:t>
        </w:r>
      </w:hyperlink>
      <w:r>
        <w:rPr>
          <w:rFonts w:hint="cs"/>
          <w:rtl/>
        </w:rPr>
        <w:t xml:space="preserve"> </w:t>
      </w:r>
      <w:r>
        <w:rPr>
          <w:rFonts w:hint="cs"/>
          <w:b/>
          <w:bCs/>
          <w:rtl/>
        </w:rPr>
        <w:t>מ.י. נ' מטייב</w:t>
      </w:r>
      <w:r>
        <w:rPr>
          <w:rFonts w:hint="cs"/>
          <w:rtl/>
        </w:rPr>
        <w:t xml:space="preserve"> (2012).</w:t>
      </w:r>
    </w:p>
    <w:p w14:paraId="59471491" w14:textId="77777777" w:rsidR="003C2C26" w:rsidRDefault="003C2C26" w:rsidP="003C2C26">
      <w:pPr>
        <w:spacing w:line="360" w:lineRule="auto"/>
        <w:jc w:val="both"/>
        <w:rPr>
          <w:rtl/>
        </w:rPr>
      </w:pPr>
    </w:p>
    <w:p w14:paraId="16ECEE8C" w14:textId="77777777" w:rsidR="003C2C26" w:rsidRDefault="003C2C26" w:rsidP="003C2C26">
      <w:pPr>
        <w:spacing w:line="360" w:lineRule="auto"/>
        <w:jc w:val="both"/>
        <w:rPr>
          <w:rtl/>
        </w:rPr>
      </w:pPr>
      <w:r>
        <w:rPr>
          <w:rFonts w:hint="cs"/>
          <w:rtl/>
        </w:rPr>
        <w:t xml:space="preserve">במקרה דנן, תקיפת הנאשם את השוטרים לא גרמה נזק פיזי, וגם הנזק הפוטנציאלי לא היה רב, בנסיבות האירוע. הנאשם לא תכנן את האירוע, ופעולותיו היו "ספונטניות", ללא שימוש בכלי נשק קר או חם. עוד אקח בחשבון את מצבו הנפשי המיוחד של הנאשם, העולה במובהק מתיאור השוטרים, מהתנהגותו בבית המשפט ומתסקיר שירות המבחן. נראה שהתנהגות הנאשם נבעה מבלבול או מאבדן עשתונות. </w:t>
      </w:r>
    </w:p>
    <w:p w14:paraId="1A882B9B" w14:textId="77777777" w:rsidR="003C2C26" w:rsidRDefault="003C2C26" w:rsidP="003C2C26">
      <w:pPr>
        <w:spacing w:line="360" w:lineRule="auto"/>
        <w:jc w:val="both"/>
        <w:rPr>
          <w:rtl/>
        </w:rPr>
      </w:pPr>
    </w:p>
    <w:p w14:paraId="74FD9C5E" w14:textId="77777777" w:rsidR="003C2C26" w:rsidRDefault="003C2C26" w:rsidP="003C2C26">
      <w:pPr>
        <w:spacing w:line="360" w:lineRule="auto"/>
        <w:jc w:val="both"/>
        <w:rPr>
          <w:rtl/>
        </w:rPr>
      </w:pPr>
      <w:r>
        <w:rPr>
          <w:rFonts w:hint="cs"/>
          <w:rtl/>
        </w:rPr>
        <w:t>לנוכח האמור, אין מקום לסטות מהמתחם הנוהג, והעונש העיקרי ינוע אפוא בין מאסר מותנה לבין 8 חודשי מאסר.</w:t>
      </w:r>
    </w:p>
    <w:p w14:paraId="4064B1CB" w14:textId="77777777" w:rsidR="003C2C26" w:rsidRDefault="003C2C26" w:rsidP="003C2C26">
      <w:pPr>
        <w:spacing w:line="360" w:lineRule="auto"/>
        <w:jc w:val="both"/>
        <w:rPr>
          <w:rtl/>
        </w:rPr>
      </w:pPr>
    </w:p>
    <w:p w14:paraId="72058518" w14:textId="77777777" w:rsidR="003C2C26" w:rsidRDefault="003C2C26" w:rsidP="003C2C26">
      <w:pPr>
        <w:spacing w:line="360" w:lineRule="auto"/>
        <w:jc w:val="both"/>
        <w:rPr>
          <w:rFonts w:ascii="Arial" w:hAnsi="Arial"/>
          <w:b/>
          <w:bCs/>
          <w:u w:val="single"/>
          <w:rtl/>
        </w:rPr>
      </w:pPr>
      <w:r>
        <w:rPr>
          <w:rFonts w:hint="cs"/>
          <w:b/>
          <w:bCs/>
          <w:u w:val="single"/>
          <w:rtl/>
        </w:rPr>
        <w:t>האירוע בגן הכובשים ובבית הנאשם מיום</w:t>
      </w:r>
      <w:r>
        <w:rPr>
          <w:rFonts w:ascii="Arial" w:hAnsi="Arial" w:hint="cs"/>
          <w:b/>
          <w:bCs/>
          <w:u w:val="single"/>
          <w:rtl/>
        </w:rPr>
        <w:t xml:space="preserve"> 3.8.11:</w:t>
      </w:r>
    </w:p>
    <w:p w14:paraId="58CFED71" w14:textId="77777777" w:rsidR="003C2C26" w:rsidRDefault="003C2C26" w:rsidP="003C2C26">
      <w:pPr>
        <w:spacing w:line="360" w:lineRule="auto"/>
        <w:jc w:val="both"/>
        <w:rPr>
          <w:rtl/>
        </w:rPr>
      </w:pPr>
    </w:p>
    <w:p w14:paraId="3BD4EE7A" w14:textId="77777777" w:rsidR="003C2C26" w:rsidRDefault="003C2C26" w:rsidP="003C2C26">
      <w:pPr>
        <w:spacing w:line="360" w:lineRule="auto"/>
        <w:jc w:val="both"/>
        <w:rPr>
          <w:rtl/>
        </w:rPr>
      </w:pPr>
      <w:r>
        <w:rPr>
          <w:rFonts w:hint="cs"/>
          <w:rtl/>
        </w:rPr>
        <w:t>כל שנאמר לעניין האירוע הראשון יפה לעניין דנן, וביתר שאת. מחד גיסא תובאנה בחשבון הפגיעות הפיזיות בשוטרים, ומאידך גיסא יובאו בחשבון העדר התכנון, החבלות והמכאובים שנגרמו לנאשם עצמו במהלך האירוע (ללא הטלת ולו רבב-אשם בשוטרים), ומצבו הנפשי המיוחד כאמור לעיל.</w:t>
      </w:r>
    </w:p>
    <w:p w14:paraId="72CDA3C5" w14:textId="77777777" w:rsidR="003C2C26" w:rsidRDefault="003C2C26" w:rsidP="003C2C26">
      <w:pPr>
        <w:spacing w:line="360" w:lineRule="auto"/>
        <w:jc w:val="both"/>
        <w:rPr>
          <w:rtl/>
        </w:rPr>
      </w:pPr>
    </w:p>
    <w:p w14:paraId="5610BA85" w14:textId="77777777" w:rsidR="003C2C26" w:rsidRDefault="003C2C26" w:rsidP="003C2C26">
      <w:pPr>
        <w:spacing w:line="360" w:lineRule="auto"/>
        <w:jc w:val="both"/>
        <w:rPr>
          <w:rtl/>
        </w:rPr>
      </w:pPr>
      <w:r>
        <w:rPr>
          <w:rFonts w:hint="cs"/>
          <w:rtl/>
        </w:rPr>
        <w:t>חומרתו היחסית של האירוע תמצא ביטוי ברף הענישה, אך לא בסיפו, לפי מדיניות הענישה הנהוגה שנסקרה לעיל.</w:t>
      </w:r>
    </w:p>
    <w:p w14:paraId="5AD06731" w14:textId="77777777" w:rsidR="003C2C26" w:rsidRDefault="003C2C26" w:rsidP="003C2C26">
      <w:pPr>
        <w:spacing w:line="360" w:lineRule="auto"/>
        <w:jc w:val="both"/>
        <w:rPr>
          <w:rtl/>
        </w:rPr>
      </w:pPr>
    </w:p>
    <w:p w14:paraId="0813ABB4" w14:textId="77777777" w:rsidR="003C2C26" w:rsidRDefault="003C2C26" w:rsidP="003C2C26">
      <w:pPr>
        <w:spacing w:line="360" w:lineRule="auto"/>
        <w:jc w:val="both"/>
        <w:rPr>
          <w:rtl/>
        </w:rPr>
      </w:pPr>
      <w:r>
        <w:rPr>
          <w:rFonts w:hint="cs"/>
          <w:rtl/>
        </w:rPr>
        <w:t>העונש העיקרי ינוע אפוא בין מאסר מותנה לבין 12 חודשי מאסר בפועל.</w:t>
      </w:r>
    </w:p>
    <w:p w14:paraId="75AED741" w14:textId="77777777" w:rsidR="003C2C26" w:rsidRDefault="003C2C26" w:rsidP="003C2C26">
      <w:pPr>
        <w:spacing w:line="360" w:lineRule="auto"/>
        <w:jc w:val="both"/>
        <w:rPr>
          <w:rtl/>
        </w:rPr>
      </w:pPr>
    </w:p>
    <w:p w14:paraId="4F84C1AA" w14:textId="77777777" w:rsidR="003C2C26" w:rsidRDefault="003C2C26" w:rsidP="003C2C26">
      <w:pPr>
        <w:spacing w:line="360" w:lineRule="auto"/>
        <w:jc w:val="both"/>
        <w:rPr>
          <w:b/>
          <w:bCs/>
          <w:u w:val="single"/>
          <w:rtl/>
        </w:rPr>
      </w:pPr>
      <w:r>
        <w:rPr>
          <w:rFonts w:hint="cs"/>
          <w:b/>
          <w:bCs/>
          <w:u w:val="single"/>
          <w:rtl/>
        </w:rPr>
        <w:t>נסיבות שאינן קשורות בעבירות:</w:t>
      </w:r>
    </w:p>
    <w:p w14:paraId="330663B6" w14:textId="77777777" w:rsidR="003C2C26" w:rsidRDefault="003C2C26" w:rsidP="003C2C26">
      <w:pPr>
        <w:spacing w:line="360" w:lineRule="auto"/>
        <w:jc w:val="both"/>
        <w:rPr>
          <w:rtl/>
        </w:rPr>
      </w:pPr>
    </w:p>
    <w:p w14:paraId="172C0580" w14:textId="77777777" w:rsidR="003C2C26" w:rsidRDefault="003C2C26" w:rsidP="003C2C26">
      <w:pPr>
        <w:spacing w:line="360" w:lineRule="auto"/>
        <w:jc w:val="both"/>
        <w:rPr>
          <w:rtl/>
        </w:rPr>
      </w:pPr>
      <w:r>
        <w:rPr>
          <w:rFonts w:hint="cs"/>
          <w:rtl/>
        </w:rPr>
        <w:t>הנאשם, יליד 1992, רווק כבן 24. הנאשם גדל לאם חד הורית, אשר התקשתה לגדל את שלושת ילדיה. הוא סיים 11 שנות לימוד בלבד, שלאחריהן החליף מקומות עבודה רבים. כיום הוא מתגורר בבית אמו ומתנדב בשירות לאומי במשתלה במסגרת "בית הצייר".</w:t>
      </w:r>
    </w:p>
    <w:p w14:paraId="0EDBC4D0" w14:textId="77777777" w:rsidR="003C2C26" w:rsidRDefault="003C2C26" w:rsidP="003C2C26">
      <w:pPr>
        <w:spacing w:line="360" w:lineRule="auto"/>
        <w:jc w:val="both"/>
        <w:rPr>
          <w:rtl/>
        </w:rPr>
      </w:pPr>
    </w:p>
    <w:p w14:paraId="201A13B7" w14:textId="77777777" w:rsidR="003C2C26" w:rsidRDefault="003C2C26" w:rsidP="003C2C26">
      <w:pPr>
        <w:spacing w:line="360" w:lineRule="auto"/>
        <w:jc w:val="both"/>
        <w:rPr>
          <w:rtl/>
        </w:rPr>
      </w:pPr>
      <w:r>
        <w:rPr>
          <w:rFonts w:hint="cs"/>
          <w:rtl/>
        </w:rPr>
        <w:t>לנאשם אין עבר פלילי ובדיקות שנערכו בשירות המבחן נמצאו ללא שרידי סם. לממצאים אלו משמעות מיוחדת, בהתחשב בחלוף הזמן מעת ביצוע העבירות.</w:t>
      </w:r>
    </w:p>
    <w:p w14:paraId="23731725" w14:textId="77777777" w:rsidR="003C2C26" w:rsidRDefault="003C2C26" w:rsidP="003C2C26">
      <w:pPr>
        <w:spacing w:line="360" w:lineRule="auto"/>
        <w:jc w:val="both"/>
        <w:rPr>
          <w:rtl/>
        </w:rPr>
      </w:pPr>
    </w:p>
    <w:p w14:paraId="114B9ABF" w14:textId="77777777" w:rsidR="003C2C26" w:rsidRDefault="003C2C26" w:rsidP="003C2C26">
      <w:pPr>
        <w:spacing w:line="360" w:lineRule="auto"/>
        <w:jc w:val="both"/>
        <w:rPr>
          <w:rtl/>
        </w:rPr>
      </w:pPr>
      <w:r>
        <w:rPr>
          <w:rFonts w:hint="cs"/>
          <w:rtl/>
        </w:rPr>
        <w:t>עוד יש לתת את מלוא המשקל לגילו הצעיר-מאוד של הנאשם בעת ביצוע העבירות.</w:t>
      </w:r>
    </w:p>
    <w:p w14:paraId="1C7C3C9F" w14:textId="77777777" w:rsidR="003C2C26" w:rsidRDefault="003C2C26" w:rsidP="003C2C26">
      <w:pPr>
        <w:spacing w:line="360" w:lineRule="auto"/>
        <w:jc w:val="both"/>
        <w:rPr>
          <w:rtl/>
        </w:rPr>
      </w:pPr>
    </w:p>
    <w:p w14:paraId="652E722E" w14:textId="77777777" w:rsidR="003C2C26" w:rsidRDefault="003C2C26" w:rsidP="003C2C26">
      <w:pPr>
        <w:spacing w:line="360" w:lineRule="auto"/>
        <w:jc w:val="both"/>
        <w:rPr>
          <w:rtl/>
        </w:rPr>
      </w:pPr>
      <w:r>
        <w:rPr>
          <w:rFonts w:hint="cs"/>
          <w:rtl/>
        </w:rPr>
        <w:t xml:space="preserve">שירות המבחן התרשם, כי הנאשם התקשה להשיב בצורה ברורה וקוהרנטית, התמהמה במתן תשובותיו, התקשה להתרכז ודיבר באופן לא בהיר. שירות המבחן בדק ומצא, כי בין השנים 2014 עד 2016 טופל הנאשם על ידי פסיכולוגים קליניים ופסיכיאטרים, אשר התרשמותם איששה את חשדו של שירות המבחן באשר למצבו הפסיכיאטרי של הנאשם. שירות המבחן אף המליץ לנאשם להמשיך טיפול בתחנה לבריאות הנפש, אולם הנאשם לא שיתף פעולה וסירב ליטול טיפול תרופתי, ועל כן לא ניתן היה לאבחן את מצבו. שירות המבחן התרשם כי הנאשם זקוק לטיפול משולב ב"תחנה לבריאות הנפש" והמליץ להפנותו לבדיקה של הפסיכיאטר המחוזי. אולם, למרבה הצער, בדיון האחרון מיום 12.4.16 סירבו הנאשם ומשפחתו להיבדק על ידי פסיכיאטר. </w:t>
      </w:r>
    </w:p>
    <w:p w14:paraId="41DF476C" w14:textId="77777777" w:rsidR="003C2C26" w:rsidRDefault="003C2C26" w:rsidP="003C2C26">
      <w:pPr>
        <w:spacing w:line="360" w:lineRule="auto"/>
        <w:jc w:val="both"/>
        <w:rPr>
          <w:rtl/>
        </w:rPr>
      </w:pPr>
    </w:p>
    <w:p w14:paraId="2DC3C59D" w14:textId="77777777" w:rsidR="003C2C26" w:rsidRDefault="003C2C26" w:rsidP="003C2C26">
      <w:pPr>
        <w:spacing w:line="360" w:lineRule="auto"/>
        <w:jc w:val="both"/>
        <w:rPr>
          <w:rtl/>
        </w:rPr>
      </w:pPr>
      <w:r>
        <w:rPr>
          <w:rFonts w:hint="cs"/>
          <w:rtl/>
        </w:rPr>
        <w:t>ניכר כי הנאשם מתקשה עד מאוד לתת אמון בסביבתו ולחשוף מחייו האישיים, כאשר הסיבות לכך נותרו עלומות. בהכרעת הדין ביטאתי את התרשמותי ממצבו העגום של הנאשם בעת שמסר עדותו בבית המשפט. גם בהחלטתי מיום 2.4.16 הבעתי את התרשמותי, כי ענייננו בנאשם מיוחד ורב בעיות אשר מצדיק התבוננות מעמיקה, אך הנאשם ומשפחתו מסרבים בתוקף לבדיקה כזו, כאמור לעיל.</w:t>
      </w:r>
    </w:p>
    <w:p w14:paraId="4A80E789" w14:textId="77777777" w:rsidR="003C2C26" w:rsidRDefault="003C2C26" w:rsidP="003C2C26">
      <w:pPr>
        <w:spacing w:line="360" w:lineRule="auto"/>
        <w:jc w:val="both"/>
        <w:rPr>
          <w:rtl/>
        </w:rPr>
      </w:pPr>
    </w:p>
    <w:p w14:paraId="4E3F41E5" w14:textId="77777777" w:rsidR="003C2C26" w:rsidRDefault="003C2C26" w:rsidP="003C2C26">
      <w:pPr>
        <w:spacing w:line="360" w:lineRule="auto"/>
        <w:jc w:val="both"/>
        <w:rPr>
          <w:rtl/>
        </w:rPr>
      </w:pPr>
      <w:r>
        <w:rPr>
          <w:rFonts w:hint="cs"/>
          <w:rtl/>
        </w:rPr>
        <w:t xml:space="preserve">אמנם, הנאשם אינו יכול לצפות להקלה השמורה למודה ולמתחרט; אולם, עזה תחושתי כי מדובר במוכה-גורל, שהיה כשיר אך-בקושי </w:t>
      </w:r>
      <w:r>
        <w:rPr>
          <w:rtl/>
        </w:rPr>
        <w:t>–</w:t>
      </w:r>
      <w:r>
        <w:rPr>
          <w:rFonts w:hint="cs"/>
          <w:rtl/>
        </w:rPr>
        <w:t xml:space="preserve"> אם בכלל </w:t>
      </w:r>
      <w:r>
        <w:rPr>
          <w:rtl/>
        </w:rPr>
        <w:t>–</w:t>
      </w:r>
      <w:r>
        <w:rPr>
          <w:rFonts w:hint="cs"/>
          <w:rtl/>
        </w:rPr>
        <w:t xml:space="preserve"> לחיים עצמאיים ולבחירות מושכלות, שלא יוכל לעמוד במאסר ולו בעבודות שירות (כהצעת התביעה), ושקשייו הנפשיים הייחודיים הובילו אותו להסתבכותו בפלילים. כיום מצוי הנאשם במסגרת מיטיבה, באיזון עדין ושביר התובע השקעה וקורבנות מאמו ואחותו הכורעות בעצמן תחת הנטל. לא ניתן לצפות ליותר מכך בשלב זה, אך לנוכח הנזקים הלא-הפיכים הצפויים מהטלת עונש מאסר, יש לברך על הקיים ולבצרו </w:t>
      </w:r>
      <w:r>
        <w:rPr>
          <w:rtl/>
        </w:rPr>
        <w:t>–</w:t>
      </w:r>
      <w:r>
        <w:rPr>
          <w:rFonts w:hint="cs"/>
          <w:rtl/>
        </w:rPr>
        <w:t xml:space="preserve"> כסיכוי יחיד כרגע להמשך יציבות ואולי כצעד מהוסס וראשון לקיום עצמאי ויצרני.</w:t>
      </w:r>
    </w:p>
    <w:p w14:paraId="6BCFC0D6" w14:textId="77777777" w:rsidR="003C2C26" w:rsidRDefault="003C2C26" w:rsidP="003C2C26">
      <w:pPr>
        <w:spacing w:line="360" w:lineRule="auto"/>
        <w:jc w:val="both"/>
        <w:rPr>
          <w:rtl/>
        </w:rPr>
      </w:pPr>
    </w:p>
    <w:p w14:paraId="1C25B8FF" w14:textId="77777777" w:rsidR="003C2C26" w:rsidRDefault="003C2C26" w:rsidP="003C2C26">
      <w:pPr>
        <w:spacing w:line="360" w:lineRule="auto"/>
        <w:jc w:val="both"/>
        <w:rPr>
          <w:rtl/>
        </w:rPr>
      </w:pPr>
      <w:r>
        <w:rPr>
          <w:rFonts w:hint="cs"/>
          <w:rtl/>
        </w:rPr>
        <w:t>מעבר לצורך אוסיף ואומר, שאפילו הייתי מוצא כי מתחמי העונש מחייבים נקיטת אמצעי של מאסר (ולו בעבודות שירות), הייתי מחריג עונשו של הנאשם מטעמי שיקום:</w:t>
      </w:r>
    </w:p>
    <w:p w14:paraId="6E36CDCC" w14:textId="77777777" w:rsidR="003C2C26" w:rsidRDefault="003C2C26" w:rsidP="003C2C26">
      <w:pPr>
        <w:spacing w:line="360" w:lineRule="auto"/>
        <w:jc w:val="both"/>
        <w:rPr>
          <w:rtl/>
        </w:rPr>
      </w:pPr>
      <w:r>
        <w:rPr>
          <w:rFonts w:hint="cs"/>
          <w:rtl/>
        </w:rPr>
        <w:t xml:space="preserve">כבר הוכרה האפשרות, הנדירה אמנם, ל"שיקום פסיבי" שלא במעורבות שירות המבחן (וראו </w:t>
      </w:r>
      <w:hyperlink r:id="rId32" w:history="1">
        <w:r w:rsidR="00BB0F71" w:rsidRPr="00BB0F71">
          <w:rPr>
            <w:color w:val="0000FF"/>
            <w:u w:val="single"/>
            <w:rtl/>
          </w:rPr>
          <w:t>רע"פ 1441/14</w:t>
        </w:r>
      </w:hyperlink>
      <w:r w:rsidRPr="001F10BD">
        <w:rPr>
          <w:rtl/>
        </w:rPr>
        <w:t xml:space="preserve"> </w:t>
      </w:r>
      <w:r w:rsidRPr="001F10BD">
        <w:rPr>
          <w:b/>
          <w:bCs/>
          <w:rtl/>
        </w:rPr>
        <w:t>האבט חמיס נ' מ.י.</w:t>
      </w:r>
      <w:r w:rsidRPr="001F10BD">
        <w:rPr>
          <w:rtl/>
        </w:rPr>
        <w:t xml:space="preserve"> (2014)</w:t>
      </w:r>
      <w:r>
        <w:rPr>
          <w:rFonts w:hint="cs"/>
          <w:rtl/>
        </w:rPr>
        <w:t>), ואפשרות זו היא המוצדקת כאן בהתחשב בגילו הצעיר-מאוד של הנאשם בעת ביצוע העבירות, שימוש בחומרים פסיכואקטיביים ומצבו הנפשי, לעומת מצבו היום, ניקיונו מסמים, ושילובו במסגרת שירות לאומי.</w:t>
      </w:r>
    </w:p>
    <w:p w14:paraId="47821008" w14:textId="77777777" w:rsidR="003C2C26" w:rsidRDefault="003C2C26" w:rsidP="003C2C26">
      <w:pPr>
        <w:spacing w:line="360" w:lineRule="auto"/>
        <w:jc w:val="both"/>
        <w:rPr>
          <w:rtl/>
        </w:rPr>
      </w:pPr>
      <w:r>
        <w:rPr>
          <w:rFonts w:hint="cs"/>
          <w:rtl/>
        </w:rPr>
        <w:t xml:space="preserve"> </w:t>
      </w:r>
    </w:p>
    <w:p w14:paraId="63ADE5BC" w14:textId="77777777" w:rsidR="003C2C26" w:rsidRDefault="003C2C26" w:rsidP="003C2C26">
      <w:pPr>
        <w:spacing w:line="360" w:lineRule="auto"/>
        <w:jc w:val="both"/>
        <w:rPr>
          <w:rtl/>
        </w:rPr>
      </w:pPr>
      <w:r>
        <w:rPr>
          <w:rFonts w:hint="cs"/>
          <w:rtl/>
        </w:rPr>
        <w:t>לפיכך אקבע את עונשו של הנאשם בתחתית המתחמים שנקבעו, ואף אוסיף ואמנע מהטלת עיצום כספי בעין, שברור שהנאשם לא יוכל לעמוד בו כיום.</w:t>
      </w:r>
    </w:p>
    <w:p w14:paraId="21534D8B" w14:textId="77777777" w:rsidR="003C2C26" w:rsidRDefault="003C2C26" w:rsidP="003C2C26">
      <w:pPr>
        <w:spacing w:line="360" w:lineRule="auto"/>
        <w:jc w:val="both"/>
        <w:rPr>
          <w:rtl/>
        </w:rPr>
      </w:pPr>
    </w:p>
    <w:p w14:paraId="13D284B9" w14:textId="77777777" w:rsidR="003C2C26" w:rsidRPr="00697B0D" w:rsidRDefault="003C2C26" w:rsidP="003C2C26">
      <w:pPr>
        <w:spacing w:line="360" w:lineRule="auto"/>
        <w:jc w:val="both"/>
        <w:rPr>
          <w:b/>
          <w:bCs/>
          <w:u w:val="single"/>
          <w:rtl/>
        </w:rPr>
      </w:pPr>
      <w:r>
        <w:rPr>
          <w:rFonts w:hint="cs"/>
          <w:b/>
          <w:bCs/>
          <w:u w:val="single"/>
          <w:rtl/>
        </w:rPr>
        <w:t>סוף-דבר, אני גוזר על הנאשם את העונשים הבאים:</w:t>
      </w:r>
    </w:p>
    <w:p w14:paraId="0E3A5BAA" w14:textId="77777777" w:rsidR="003C2C26" w:rsidRDefault="003C2C26" w:rsidP="003C2C26">
      <w:pPr>
        <w:spacing w:line="360" w:lineRule="auto"/>
        <w:ind w:left="720" w:hanging="720"/>
        <w:jc w:val="both"/>
        <w:rPr>
          <w:rtl/>
        </w:rPr>
      </w:pPr>
    </w:p>
    <w:p w14:paraId="6FDB53E9" w14:textId="77777777" w:rsidR="003C2C26" w:rsidRDefault="003C2C26" w:rsidP="003C2C26">
      <w:pPr>
        <w:spacing w:line="360" w:lineRule="auto"/>
        <w:ind w:left="720" w:hanging="720"/>
        <w:jc w:val="both"/>
        <w:rPr>
          <w:rtl/>
        </w:rPr>
      </w:pPr>
      <w:r>
        <w:rPr>
          <w:rFonts w:hint="cs"/>
          <w:rtl/>
        </w:rPr>
        <w:t>א.</w:t>
      </w:r>
      <w:r>
        <w:rPr>
          <w:rFonts w:hint="cs"/>
          <w:rtl/>
        </w:rPr>
        <w:tab/>
        <w:t>מאסר על-תנאי בן 6 חודשים למשך שנתיים מהיום, שלא יעבור עבירה של תקיפת שוטר בנסיבות מחמירות;</w:t>
      </w:r>
    </w:p>
    <w:p w14:paraId="4C2EF29A" w14:textId="77777777" w:rsidR="003C2C26" w:rsidRDefault="003C2C26" w:rsidP="003C2C26">
      <w:pPr>
        <w:spacing w:line="360" w:lineRule="auto"/>
        <w:ind w:left="720" w:hanging="720"/>
        <w:jc w:val="both"/>
        <w:rPr>
          <w:rtl/>
        </w:rPr>
      </w:pPr>
    </w:p>
    <w:p w14:paraId="401DD995" w14:textId="77777777" w:rsidR="003C2C26" w:rsidRDefault="003C2C26" w:rsidP="003C2C26">
      <w:pPr>
        <w:spacing w:line="360" w:lineRule="auto"/>
        <w:ind w:left="720" w:hanging="720"/>
        <w:jc w:val="both"/>
        <w:rPr>
          <w:rtl/>
        </w:rPr>
      </w:pPr>
      <w:r>
        <w:rPr>
          <w:rFonts w:hint="cs"/>
          <w:rtl/>
        </w:rPr>
        <w:t>ב.</w:t>
      </w:r>
      <w:r>
        <w:rPr>
          <w:rtl/>
        </w:rPr>
        <w:tab/>
      </w:r>
      <w:r>
        <w:rPr>
          <w:rFonts w:hint="cs"/>
          <w:rtl/>
        </w:rPr>
        <w:t>מאסר על-תנאי בן 3 חודשים למשך שנתיים מהיום, שלא יעבור עבירה של תקיפת שוטר (שלא בנסיבות מחמירות), או של הפרעה לשוטר במילוי תפקידו, או עבירת סם מכל סוג;</w:t>
      </w:r>
    </w:p>
    <w:p w14:paraId="54310896" w14:textId="77777777" w:rsidR="003C2C26" w:rsidRDefault="003C2C26" w:rsidP="003C2C26">
      <w:pPr>
        <w:spacing w:line="360" w:lineRule="auto"/>
        <w:ind w:left="720" w:hanging="720"/>
        <w:jc w:val="both"/>
        <w:rPr>
          <w:rtl/>
        </w:rPr>
      </w:pPr>
    </w:p>
    <w:p w14:paraId="78234C10" w14:textId="77777777" w:rsidR="003C2C26" w:rsidRDefault="003C2C26" w:rsidP="003C2C26">
      <w:pPr>
        <w:spacing w:line="360" w:lineRule="auto"/>
        <w:ind w:left="720" w:hanging="720"/>
        <w:jc w:val="both"/>
        <w:rPr>
          <w:rtl/>
        </w:rPr>
      </w:pPr>
      <w:r>
        <w:rPr>
          <w:rFonts w:hint="cs"/>
          <w:rtl/>
        </w:rPr>
        <w:t>ג.</w:t>
      </w:r>
      <w:r>
        <w:rPr>
          <w:rFonts w:hint="cs"/>
          <w:rtl/>
        </w:rPr>
        <w:tab/>
        <w:t>התחייבות בסך 1,000 ₪ למשך שנתיים מהיום, שלא יעבור עבירה מבין המנויות לעיל בסעיפים א' וב', או עבירה של העלבת עובד הציבור. לא תיחתם ההתחייבות, ייאסר הנאשם למשך 10 ימים;</w:t>
      </w:r>
    </w:p>
    <w:p w14:paraId="7D29FF64" w14:textId="77777777" w:rsidR="003C2C26" w:rsidRDefault="003C2C26" w:rsidP="003C2C26">
      <w:pPr>
        <w:spacing w:line="360" w:lineRule="auto"/>
        <w:ind w:left="720" w:hanging="720"/>
        <w:jc w:val="both"/>
        <w:rPr>
          <w:rtl/>
        </w:rPr>
      </w:pPr>
    </w:p>
    <w:p w14:paraId="4F3789A7" w14:textId="77777777" w:rsidR="003C2C26" w:rsidRPr="00D61E22" w:rsidRDefault="003C2C26" w:rsidP="003C2C26">
      <w:pPr>
        <w:spacing w:line="360" w:lineRule="auto"/>
        <w:ind w:left="720" w:hanging="720"/>
        <w:jc w:val="both"/>
        <w:rPr>
          <w:b/>
          <w:bCs/>
          <w:u w:val="single"/>
          <w:rtl/>
        </w:rPr>
      </w:pPr>
      <w:r>
        <w:rPr>
          <w:rFonts w:hint="cs"/>
          <w:b/>
          <w:bCs/>
          <w:u w:val="single"/>
          <w:rtl/>
        </w:rPr>
        <w:t>הוראות נלוות:</w:t>
      </w:r>
    </w:p>
    <w:p w14:paraId="20A89BEB" w14:textId="77777777" w:rsidR="003C2C26" w:rsidRDefault="003C2C26" w:rsidP="003C2C26">
      <w:pPr>
        <w:spacing w:line="360" w:lineRule="auto"/>
        <w:jc w:val="both"/>
        <w:rPr>
          <w:rtl/>
        </w:rPr>
      </w:pPr>
    </w:p>
    <w:p w14:paraId="7F724E73" w14:textId="77777777" w:rsidR="003C2C26" w:rsidRDefault="003C2C26" w:rsidP="003C2C26">
      <w:pPr>
        <w:spacing w:line="360" w:lineRule="auto"/>
        <w:jc w:val="both"/>
        <w:rPr>
          <w:rtl/>
        </w:rPr>
      </w:pPr>
      <w:r>
        <w:rPr>
          <w:rFonts w:hint="cs"/>
          <w:rtl/>
        </w:rPr>
        <w:t>א.</w:t>
      </w:r>
      <w:r>
        <w:rPr>
          <w:rFonts w:hint="cs"/>
          <w:rtl/>
        </w:rPr>
        <w:tab/>
        <w:t>מוצגים: הסם יושמד, וכל מוצג אחר פרט לכסף יועבר להכרעה פרטנית של קצין משטרה;</w:t>
      </w:r>
    </w:p>
    <w:p w14:paraId="5F3887F0" w14:textId="77777777" w:rsidR="003C2C26" w:rsidRDefault="003C2C26" w:rsidP="003C2C26">
      <w:pPr>
        <w:spacing w:line="360" w:lineRule="auto"/>
        <w:jc w:val="both"/>
        <w:rPr>
          <w:rtl/>
        </w:rPr>
      </w:pPr>
    </w:p>
    <w:p w14:paraId="16C3ED43" w14:textId="77777777" w:rsidR="003C2C26" w:rsidRDefault="003C2C26" w:rsidP="003C2C26">
      <w:pPr>
        <w:spacing w:line="360" w:lineRule="auto"/>
        <w:jc w:val="both"/>
        <w:rPr>
          <w:rtl/>
        </w:rPr>
      </w:pPr>
      <w:r>
        <w:rPr>
          <w:rFonts w:hint="cs"/>
          <w:rtl/>
        </w:rPr>
        <w:t>ב.</w:t>
      </w:r>
      <w:r>
        <w:rPr>
          <w:rFonts w:hint="cs"/>
          <w:rtl/>
        </w:rPr>
        <w:tab/>
        <w:t>עותק גזר הדין יועבר לידיעת שירות המבחן;</w:t>
      </w:r>
    </w:p>
    <w:p w14:paraId="7571EC78" w14:textId="77777777" w:rsidR="003C2C26" w:rsidRDefault="003C2C26" w:rsidP="003C2C26">
      <w:pPr>
        <w:spacing w:line="360" w:lineRule="auto"/>
        <w:jc w:val="both"/>
        <w:rPr>
          <w:rtl/>
        </w:rPr>
      </w:pPr>
    </w:p>
    <w:p w14:paraId="2E899C39" w14:textId="77777777" w:rsidR="003C2C26" w:rsidRDefault="003C2C26" w:rsidP="003C2C26">
      <w:pPr>
        <w:spacing w:line="360" w:lineRule="auto"/>
        <w:jc w:val="both"/>
        <w:rPr>
          <w:rtl/>
        </w:rPr>
      </w:pPr>
    </w:p>
    <w:p w14:paraId="703B0E72" w14:textId="77777777" w:rsidR="003C2C26" w:rsidRDefault="003C2C26" w:rsidP="003C2C26">
      <w:pPr>
        <w:spacing w:line="360" w:lineRule="auto"/>
        <w:jc w:val="both"/>
        <w:rPr>
          <w:rtl/>
        </w:rPr>
      </w:pPr>
    </w:p>
    <w:p w14:paraId="24A62028" w14:textId="77777777" w:rsidR="003C2C26" w:rsidRDefault="003C2C26" w:rsidP="003C2C26">
      <w:pPr>
        <w:spacing w:line="360" w:lineRule="auto"/>
        <w:jc w:val="both"/>
        <w:rPr>
          <w:rtl/>
        </w:rPr>
      </w:pPr>
      <w:r>
        <w:rPr>
          <w:rFonts w:hint="cs"/>
          <w:rtl/>
        </w:rPr>
        <w:t>זכות ערעור לבית המשפט המחוזי תוך 45 יום מהיום.</w:t>
      </w:r>
    </w:p>
    <w:p w14:paraId="142C5203" w14:textId="77777777" w:rsidR="003C2C26" w:rsidRPr="00BB0F71" w:rsidRDefault="00BB0F71" w:rsidP="003C2C26">
      <w:pPr>
        <w:spacing w:line="360" w:lineRule="auto"/>
        <w:jc w:val="both"/>
        <w:rPr>
          <w:color w:val="FFFFFF"/>
          <w:sz w:val="2"/>
          <w:szCs w:val="2"/>
          <w:rtl/>
        </w:rPr>
      </w:pPr>
      <w:r w:rsidRPr="00BB0F71">
        <w:rPr>
          <w:color w:val="FFFFFF"/>
          <w:sz w:val="2"/>
          <w:szCs w:val="2"/>
          <w:rtl/>
        </w:rPr>
        <w:t>5129371</w:t>
      </w:r>
    </w:p>
    <w:p w14:paraId="0352E867" w14:textId="77777777" w:rsidR="003C2C26" w:rsidRPr="00167592" w:rsidRDefault="00BB0F71" w:rsidP="003C2C26">
      <w:pPr>
        <w:rPr>
          <w:rtl/>
        </w:rPr>
      </w:pPr>
      <w:r w:rsidRPr="00BB0F71">
        <w:rPr>
          <w:rFonts w:ascii="Arial" w:hAnsi="Arial"/>
          <w:color w:val="FFFFFF"/>
          <w:sz w:val="2"/>
          <w:szCs w:val="2"/>
          <w:rtl/>
        </w:rPr>
        <w:t>54678313</w:t>
      </w:r>
      <w:r>
        <w:rPr>
          <w:rFonts w:ascii="Arial" w:hAnsi="Arial"/>
          <w:rtl/>
        </w:rPr>
        <w:t xml:space="preserve">ניתן היום,  י"ז אייר תשע"ו, 25 מאי 2016, במעמד הצדדים. </w:t>
      </w:r>
    </w:p>
    <w:p w14:paraId="1EAA6A72" w14:textId="77777777" w:rsidR="003C2C26" w:rsidRPr="00167592" w:rsidRDefault="003C2C26" w:rsidP="003C2C26">
      <w:pPr>
        <w:jc w:val="center"/>
      </w:pPr>
      <w:r w:rsidRPr="00167592">
        <w:rPr>
          <w:rFonts w:hint="cs"/>
          <w:rtl/>
        </w:rPr>
        <w:t xml:space="preserve">   </w:t>
      </w:r>
      <w:r w:rsidRPr="00167592">
        <w:rPr>
          <w:rFonts w:hint="cs"/>
          <w:rtl/>
        </w:rPr>
        <w:tab/>
      </w:r>
      <w:r w:rsidRPr="00167592">
        <w:rPr>
          <w:rFonts w:hint="cs"/>
          <w:rtl/>
        </w:rPr>
        <w:tab/>
      </w:r>
      <w:r w:rsidRPr="00167592">
        <w:rPr>
          <w:rFonts w:hint="cs"/>
          <w:rtl/>
        </w:rPr>
        <w:tab/>
      </w:r>
      <w:r w:rsidRPr="00167592">
        <w:rPr>
          <w:rFonts w:hint="cs"/>
          <w:rtl/>
        </w:rPr>
        <w:tab/>
      </w:r>
      <w:r w:rsidRPr="00167592">
        <w:rPr>
          <w:rFonts w:hint="cs"/>
          <w:rtl/>
        </w:rPr>
        <w:tab/>
      </w:r>
    </w:p>
    <w:p w14:paraId="0AC265A5" w14:textId="77777777" w:rsidR="003C2C26" w:rsidRPr="00167592" w:rsidRDefault="003C2C26" w:rsidP="003C2C26">
      <w:pPr>
        <w:jc w:val="center"/>
        <w:rPr>
          <w:rFonts w:ascii="Arial" w:hAnsi="Arial"/>
          <w:rtl/>
        </w:rPr>
      </w:pPr>
    </w:p>
    <w:p w14:paraId="5EC22755" w14:textId="77777777" w:rsidR="003C2C26" w:rsidRPr="00167592" w:rsidRDefault="003C2C26" w:rsidP="003C2C26">
      <w:pPr>
        <w:rPr>
          <w:rtl/>
        </w:rPr>
      </w:pPr>
    </w:p>
    <w:p w14:paraId="596BD127" w14:textId="77777777" w:rsidR="003C2C26" w:rsidRPr="00167592" w:rsidRDefault="003C2C26" w:rsidP="003C2C26">
      <w:pPr>
        <w:pStyle w:val="a3"/>
        <w:jc w:val="center"/>
        <w:rPr>
          <w:rtl/>
        </w:rPr>
      </w:pPr>
    </w:p>
    <w:p w14:paraId="1843A6E1" w14:textId="77777777" w:rsidR="00BB0F71" w:rsidRPr="00BB0F71" w:rsidRDefault="00BB0F71" w:rsidP="00BB0F71">
      <w:pPr>
        <w:keepNext/>
        <w:rPr>
          <w:rFonts w:ascii="David" w:hAnsi="David"/>
          <w:color w:val="000000"/>
          <w:sz w:val="22"/>
          <w:szCs w:val="22"/>
          <w:rtl/>
        </w:rPr>
      </w:pPr>
    </w:p>
    <w:p w14:paraId="7665B3D1" w14:textId="77777777" w:rsidR="00BB0F71" w:rsidRPr="00BB0F71" w:rsidRDefault="00BB0F71" w:rsidP="00BB0F71">
      <w:pPr>
        <w:keepNext/>
        <w:rPr>
          <w:rFonts w:ascii="David" w:hAnsi="David"/>
          <w:color w:val="000000"/>
          <w:sz w:val="22"/>
          <w:szCs w:val="22"/>
          <w:rtl/>
        </w:rPr>
      </w:pPr>
      <w:r w:rsidRPr="00BB0F71">
        <w:rPr>
          <w:rFonts w:ascii="David" w:hAnsi="David"/>
          <w:color w:val="000000"/>
          <w:sz w:val="22"/>
          <w:szCs w:val="22"/>
          <w:rtl/>
        </w:rPr>
        <w:t>עידו דרויאן 54678313</w:t>
      </w:r>
    </w:p>
    <w:p w14:paraId="36B04DF7" w14:textId="77777777" w:rsidR="00BB0F71" w:rsidRDefault="00BB0F71" w:rsidP="00BB0F71">
      <w:r w:rsidRPr="00BB0F71">
        <w:rPr>
          <w:color w:val="000000"/>
          <w:rtl/>
        </w:rPr>
        <w:t>נוסח מסמך זה כפוף לשינויי ניסוח ועריכה</w:t>
      </w:r>
    </w:p>
    <w:p w14:paraId="24ABCC15" w14:textId="77777777" w:rsidR="00BB0F71" w:rsidRDefault="00BB0F71" w:rsidP="00BB0F71">
      <w:pPr>
        <w:rPr>
          <w:rtl/>
        </w:rPr>
      </w:pPr>
    </w:p>
    <w:p w14:paraId="6DC102D0" w14:textId="77777777" w:rsidR="00BB0F71" w:rsidRDefault="00BB0F71" w:rsidP="00BB0F71">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2095E6D1" w14:textId="77777777" w:rsidR="00B1215F" w:rsidRPr="00BB0F71" w:rsidRDefault="00B1215F" w:rsidP="00BB0F71">
      <w:pPr>
        <w:jc w:val="center"/>
        <w:rPr>
          <w:color w:val="0000FF"/>
          <w:u w:val="single"/>
        </w:rPr>
      </w:pPr>
    </w:p>
    <w:sectPr w:rsidR="00B1215F" w:rsidRPr="00BB0F71" w:rsidSect="00BB0F71">
      <w:headerReference w:type="even" r:id="rId34"/>
      <w:headerReference w:type="default" r:id="rId35"/>
      <w:footerReference w:type="even" r:id="rId36"/>
      <w:footerReference w:type="default" r:id="rId3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827D75" w14:textId="77777777" w:rsidR="00570C13" w:rsidRDefault="00570C13">
      <w:r>
        <w:separator/>
      </w:r>
    </w:p>
  </w:endnote>
  <w:endnote w:type="continuationSeparator" w:id="0">
    <w:p w14:paraId="2375E2C9" w14:textId="77777777" w:rsidR="00570C13" w:rsidRDefault="00570C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5AFED" w14:textId="77777777" w:rsidR="00570C13" w:rsidRDefault="00570C13" w:rsidP="00BB0F7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BDAEC25" w14:textId="77777777" w:rsidR="00570C13" w:rsidRPr="00BB0F71" w:rsidRDefault="00570C13" w:rsidP="00BB0F71">
    <w:pPr>
      <w:pStyle w:val="a4"/>
      <w:pBdr>
        <w:top w:val="single" w:sz="4" w:space="1" w:color="auto"/>
        <w:between w:val="single" w:sz="4" w:space="0" w:color="auto"/>
      </w:pBdr>
      <w:spacing w:after="60"/>
      <w:jc w:val="center"/>
      <w:rPr>
        <w:rFonts w:ascii="FrankRuehl" w:hAnsi="FrankRuehl" w:cs="FrankRuehl"/>
        <w:color w:val="000000"/>
      </w:rPr>
    </w:pPr>
    <w:r w:rsidRPr="00BB0F7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27050" w14:textId="77777777" w:rsidR="00570C13" w:rsidRDefault="00570C13" w:rsidP="00BB0F7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5075E">
      <w:rPr>
        <w:rFonts w:ascii="FrankRuehl" w:hAnsi="FrankRuehl" w:cs="FrankRuehl"/>
        <w:noProof/>
        <w:rtl/>
      </w:rPr>
      <w:t>1</w:t>
    </w:r>
    <w:r>
      <w:rPr>
        <w:rFonts w:ascii="FrankRuehl" w:hAnsi="FrankRuehl" w:cs="FrankRuehl"/>
        <w:rtl/>
      </w:rPr>
      <w:fldChar w:fldCharType="end"/>
    </w:r>
  </w:p>
  <w:p w14:paraId="206B6350" w14:textId="77777777" w:rsidR="00570C13" w:rsidRPr="00BB0F71" w:rsidRDefault="00570C13" w:rsidP="00BB0F71">
    <w:pPr>
      <w:pStyle w:val="a4"/>
      <w:pBdr>
        <w:top w:val="single" w:sz="4" w:space="1" w:color="auto"/>
        <w:between w:val="single" w:sz="4" w:space="0" w:color="auto"/>
      </w:pBdr>
      <w:spacing w:after="60"/>
      <w:jc w:val="center"/>
      <w:rPr>
        <w:rFonts w:ascii="FrankRuehl" w:hAnsi="FrankRuehl" w:cs="FrankRuehl"/>
        <w:color w:val="000000"/>
      </w:rPr>
    </w:pPr>
    <w:r w:rsidRPr="00BB0F71">
      <w:rPr>
        <w:rFonts w:ascii="FrankRuehl" w:hAnsi="FrankRuehl" w:cs="FrankRuehl"/>
        <w:color w:val="000000"/>
      </w:rPr>
      <w:pict w14:anchorId="5F7785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40521A" w14:textId="77777777" w:rsidR="00570C13" w:rsidRDefault="00570C13">
      <w:r>
        <w:separator/>
      </w:r>
    </w:p>
  </w:footnote>
  <w:footnote w:type="continuationSeparator" w:id="0">
    <w:p w14:paraId="64BED715" w14:textId="77777777" w:rsidR="00570C13" w:rsidRDefault="00570C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423ECA" w14:textId="77777777" w:rsidR="00570C13" w:rsidRPr="00BB0F71" w:rsidRDefault="00570C13" w:rsidP="00BB0F7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8108-08-11</w:t>
    </w:r>
    <w:r>
      <w:rPr>
        <w:rFonts w:ascii="David" w:hAnsi="David"/>
        <w:color w:val="000000"/>
        <w:sz w:val="22"/>
        <w:szCs w:val="22"/>
        <w:rtl/>
      </w:rPr>
      <w:tab/>
      <w:t xml:space="preserve"> מדינת ישראל נ' אליה שפיגל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5ED62D" w14:textId="77777777" w:rsidR="00570C13" w:rsidRPr="00BB0F71" w:rsidRDefault="00570C13" w:rsidP="00BB0F7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8108-08-11</w:t>
    </w:r>
    <w:r>
      <w:rPr>
        <w:rFonts w:ascii="David" w:hAnsi="David"/>
        <w:color w:val="000000"/>
        <w:sz w:val="22"/>
        <w:szCs w:val="22"/>
        <w:rtl/>
      </w:rPr>
      <w:tab/>
      <w:t xml:space="preserve"> מדינת ישראל נ' אליה שפיגל</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C2C26"/>
    <w:rsid w:val="0015738F"/>
    <w:rsid w:val="00174FB2"/>
    <w:rsid w:val="00327B5B"/>
    <w:rsid w:val="003C2C26"/>
    <w:rsid w:val="00540B6C"/>
    <w:rsid w:val="00570C13"/>
    <w:rsid w:val="00931CB0"/>
    <w:rsid w:val="0095075E"/>
    <w:rsid w:val="00A74A0C"/>
    <w:rsid w:val="00B1215F"/>
    <w:rsid w:val="00B7523E"/>
    <w:rsid w:val="00BB0F71"/>
    <w:rsid w:val="00D87BCA"/>
    <w:rsid w:val="00F16B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A3D584D"/>
  <w15:chartTrackingRefBased/>
  <w15:docId w15:val="{8214D12C-71CE-42CF-B6F0-08B7AA5FD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C2C26"/>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3C2C26"/>
    <w:pPr>
      <w:tabs>
        <w:tab w:val="center" w:pos="4153"/>
        <w:tab w:val="right" w:pos="8306"/>
      </w:tabs>
    </w:pPr>
  </w:style>
  <w:style w:type="paragraph" w:styleId="a4">
    <w:name w:val="footer"/>
    <w:basedOn w:val="a"/>
    <w:rsid w:val="003C2C26"/>
    <w:pPr>
      <w:tabs>
        <w:tab w:val="center" w:pos="4153"/>
        <w:tab w:val="right" w:pos="8306"/>
      </w:tabs>
    </w:pPr>
  </w:style>
  <w:style w:type="character" w:styleId="a5">
    <w:name w:val="page number"/>
    <w:basedOn w:val="a0"/>
    <w:rsid w:val="003C2C26"/>
  </w:style>
  <w:style w:type="character" w:styleId="a6">
    <w:name w:val="footnote reference"/>
    <w:rsid w:val="003C2C26"/>
    <w:rPr>
      <w:vertAlign w:val="superscript"/>
    </w:rPr>
  </w:style>
  <w:style w:type="character" w:styleId="Hyperlink">
    <w:name w:val="Hyperlink"/>
    <w:basedOn w:val="a0"/>
    <w:rsid w:val="00BB0F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c" TargetMode="External"/><Relationship Id="rId18" Type="http://schemas.openxmlformats.org/officeDocument/2006/relationships/hyperlink" Target="http://www.nevo.co.il/law/70301/288" TargetMode="External"/><Relationship Id="rId26" Type="http://schemas.openxmlformats.org/officeDocument/2006/relationships/hyperlink" Target="http://www.nevo.co.il/case/20166176" TargetMode="External"/><Relationship Id="rId39" Type="http://schemas.openxmlformats.org/officeDocument/2006/relationships/theme" Target="theme/theme1.xml"/><Relationship Id="rId21" Type="http://schemas.openxmlformats.org/officeDocument/2006/relationships/hyperlink" Target="http://www.nevo.co.il/law/4216" TargetMode="External"/><Relationship Id="rId34" Type="http://schemas.openxmlformats.org/officeDocument/2006/relationships/header" Target="header1.xml"/><Relationship Id="rId7" Type="http://schemas.openxmlformats.org/officeDocument/2006/relationships/hyperlink" Target="http://www.nevo.co.il/law/70301/273" TargetMode="External"/><Relationship Id="rId12" Type="http://schemas.openxmlformats.org/officeDocument/2006/relationships/hyperlink" Target="http://www.nevo.co.il/law/4216/7.a" TargetMode="External"/><Relationship Id="rId17" Type="http://schemas.openxmlformats.org/officeDocument/2006/relationships/hyperlink" Target="http://www.nevo.co.il/law/70301/275" TargetMode="External"/><Relationship Id="rId25" Type="http://schemas.openxmlformats.org/officeDocument/2006/relationships/hyperlink" Target="http://www.nevo.co.il/case/11325082"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70301/273" TargetMode="External"/><Relationship Id="rId20" Type="http://schemas.openxmlformats.org/officeDocument/2006/relationships/hyperlink" Target="http://www.nevo.co.il/law/4216/7.c" TargetMode="External"/><Relationship Id="rId29" Type="http://schemas.openxmlformats.org/officeDocument/2006/relationships/hyperlink" Target="http://www.nevo.co.il/case/18109648"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4216" TargetMode="External"/><Relationship Id="rId24" Type="http://schemas.openxmlformats.org/officeDocument/2006/relationships/hyperlink" Target="http://www.nevo.co.il/case/5569233" TargetMode="External"/><Relationship Id="rId32" Type="http://schemas.openxmlformats.org/officeDocument/2006/relationships/hyperlink" Target="http://www.nevo.co.il/case/12930657" TargetMode="External"/><Relationship Id="rId37"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6244892" TargetMode="External"/><Relationship Id="rId28" Type="http://schemas.openxmlformats.org/officeDocument/2006/relationships/hyperlink" Target="http://www.nevo.co.il/case/6857358" TargetMode="External"/><Relationship Id="rId36" Type="http://schemas.openxmlformats.org/officeDocument/2006/relationships/footer" Target="footer1.xml"/><Relationship Id="rId10" Type="http://schemas.openxmlformats.org/officeDocument/2006/relationships/hyperlink" Target="http://www.nevo.co.il/law/70301/288" TargetMode="External"/><Relationship Id="rId19" Type="http://schemas.openxmlformats.org/officeDocument/2006/relationships/hyperlink" Target="http://www.nevo.co.il/law/4216/7.a" TargetMode="External"/><Relationship Id="rId31" Type="http://schemas.openxmlformats.org/officeDocument/2006/relationships/hyperlink" Target="http://www.nevo.co.il/case/4142714" TargetMode="External"/><Relationship Id="rId4" Type="http://schemas.openxmlformats.org/officeDocument/2006/relationships/footnotes" Target="footnotes.xml"/><Relationship Id="rId9" Type="http://schemas.openxmlformats.org/officeDocument/2006/relationships/hyperlink" Target="http://www.nevo.co.il/law/70301/275" TargetMode="External"/><Relationship Id="rId14" Type="http://schemas.openxmlformats.org/officeDocument/2006/relationships/hyperlink" Target="http://www.nevo.co.il/law/70301/274.1" TargetMode="External"/><Relationship Id="rId22" Type="http://schemas.openxmlformats.org/officeDocument/2006/relationships/hyperlink" Target="http://www.nevo.co.il/case/7985489" TargetMode="External"/><Relationship Id="rId27" Type="http://schemas.openxmlformats.org/officeDocument/2006/relationships/hyperlink" Target="http://www.nevo.co.il/case/2828249" TargetMode="External"/><Relationship Id="rId30" Type="http://schemas.openxmlformats.org/officeDocument/2006/relationships/hyperlink" Target="http://www.nevo.co.il/case/5559845" TargetMode="External"/><Relationship Id="rId35" Type="http://schemas.openxmlformats.org/officeDocument/2006/relationships/header" Target="header2.xml"/><Relationship Id="rId8" Type="http://schemas.openxmlformats.org/officeDocument/2006/relationships/hyperlink" Target="http://www.nevo.co.il/law/70301/274.1"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1746</Words>
  <Characters>8730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10456</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3997811</vt:i4>
      </vt:variant>
      <vt:variant>
        <vt:i4>78</vt:i4>
      </vt:variant>
      <vt:variant>
        <vt:i4>0</vt:i4>
      </vt:variant>
      <vt:variant>
        <vt:i4>5</vt:i4>
      </vt:variant>
      <vt:variant>
        <vt:lpwstr>http://www.nevo.co.il/case/12930657</vt:lpwstr>
      </vt:variant>
      <vt:variant>
        <vt:lpwstr/>
      </vt:variant>
      <vt:variant>
        <vt:i4>3342454</vt:i4>
      </vt:variant>
      <vt:variant>
        <vt:i4>75</vt:i4>
      </vt:variant>
      <vt:variant>
        <vt:i4>0</vt:i4>
      </vt:variant>
      <vt:variant>
        <vt:i4>5</vt:i4>
      </vt:variant>
      <vt:variant>
        <vt:lpwstr>http://www.nevo.co.il/case/4142714</vt:lpwstr>
      </vt:variant>
      <vt:variant>
        <vt:lpwstr/>
      </vt:variant>
      <vt:variant>
        <vt:i4>3997820</vt:i4>
      </vt:variant>
      <vt:variant>
        <vt:i4>72</vt:i4>
      </vt:variant>
      <vt:variant>
        <vt:i4>0</vt:i4>
      </vt:variant>
      <vt:variant>
        <vt:i4>5</vt:i4>
      </vt:variant>
      <vt:variant>
        <vt:lpwstr>http://www.nevo.co.il/case/5559845</vt:lpwstr>
      </vt:variant>
      <vt:variant>
        <vt:lpwstr/>
      </vt:variant>
      <vt:variant>
        <vt:i4>3997818</vt:i4>
      </vt:variant>
      <vt:variant>
        <vt:i4>69</vt:i4>
      </vt:variant>
      <vt:variant>
        <vt:i4>0</vt:i4>
      </vt:variant>
      <vt:variant>
        <vt:i4>5</vt:i4>
      </vt:variant>
      <vt:variant>
        <vt:lpwstr>http://www.nevo.co.il/case/18109648</vt:lpwstr>
      </vt:variant>
      <vt:variant>
        <vt:lpwstr/>
      </vt:variant>
      <vt:variant>
        <vt:i4>3670142</vt:i4>
      </vt:variant>
      <vt:variant>
        <vt:i4>66</vt:i4>
      </vt:variant>
      <vt:variant>
        <vt:i4>0</vt:i4>
      </vt:variant>
      <vt:variant>
        <vt:i4>5</vt:i4>
      </vt:variant>
      <vt:variant>
        <vt:lpwstr>http://www.nevo.co.il/case/6857358</vt:lpwstr>
      </vt:variant>
      <vt:variant>
        <vt:lpwstr/>
      </vt:variant>
      <vt:variant>
        <vt:i4>3866736</vt:i4>
      </vt:variant>
      <vt:variant>
        <vt:i4>63</vt:i4>
      </vt:variant>
      <vt:variant>
        <vt:i4>0</vt:i4>
      </vt:variant>
      <vt:variant>
        <vt:i4>5</vt:i4>
      </vt:variant>
      <vt:variant>
        <vt:lpwstr>http://www.nevo.co.il/case/2828249</vt:lpwstr>
      </vt:variant>
      <vt:variant>
        <vt:lpwstr/>
      </vt:variant>
      <vt:variant>
        <vt:i4>3276915</vt:i4>
      </vt:variant>
      <vt:variant>
        <vt:i4>60</vt:i4>
      </vt:variant>
      <vt:variant>
        <vt:i4>0</vt:i4>
      </vt:variant>
      <vt:variant>
        <vt:i4>5</vt:i4>
      </vt:variant>
      <vt:variant>
        <vt:lpwstr>http://www.nevo.co.il/case/20166176</vt:lpwstr>
      </vt:variant>
      <vt:variant>
        <vt:lpwstr/>
      </vt:variant>
      <vt:variant>
        <vt:i4>4128887</vt:i4>
      </vt:variant>
      <vt:variant>
        <vt:i4>57</vt:i4>
      </vt:variant>
      <vt:variant>
        <vt:i4>0</vt:i4>
      </vt:variant>
      <vt:variant>
        <vt:i4>5</vt:i4>
      </vt:variant>
      <vt:variant>
        <vt:lpwstr>http://www.nevo.co.il/case/11325082</vt:lpwstr>
      </vt:variant>
      <vt:variant>
        <vt:lpwstr/>
      </vt:variant>
      <vt:variant>
        <vt:i4>3276923</vt:i4>
      </vt:variant>
      <vt:variant>
        <vt:i4>54</vt:i4>
      </vt:variant>
      <vt:variant>
        <vt:i4>0</vt:i4>
      </vt:variant>
      <vt:variant>
        <vt:i4>5</vt:i4>
      </vt:variant>
      <vt:variant>
        <vt:lpwstr>http://www.nevo.co.il/case/5569233</vt:lpwstr>
      </vt:variant>
      <vt:variant>
        <vt:lpwstr/>
      </vt:variant>
      <vt:variant>
        <vt:i4>3670139</vt:i4>
      </vt:variant>
      <vt:variant>
        <vt:i4>51</vt:i4>
      </vt:variant>
      <vt:variant>
        <vt:i4>0</vt:i4>
      </vt:variant>
      <vt:variant>
        <vt:i4>5</vt:i4>
      </vt:variant>
      <vt:variant>
        <vt:lpwstr>http://www.nevo.co.il/case/6244892</vt:lpwstr>
      </vt:variant>
      <vt:variant>
        <vt:lpwstr/>
      </vt:variant>
      <vt:variant>
        <vt:i4>3276912</vt:i4>
      </vt:variant>
      <vt:variant>
        <vt:i4>48</vt:i4>
      </vt:variant>
      <vt:variant>
        <vt:i4>0</vt:i4>
      </vt:variant>
      <vt:variant>
        <vt:i4>5</vt:i4>
      </vt:variant>
      <vt:variant>
        <vt:lpwstr>http://www.nevo.co.il/case/7985489</vt:lpwstr>
      </vt:variant>
      <vt:variant>
        <vt:lpwstr/>
      </vt:variant>
      <vt:variant>
        <vt:i4>8257637</vt:i4>
      </vt:variant>
      <vt:variant>
        <vt:i4>45</vt:i4>
      </vt:variant>
      <vt:variant>
        <vt:i4>0</vt:i4>
      </vt:variant>
      <vt:variant>
        <vt:i4>5</vt:i4>
      </vt:variant>
      <vt:variant>
        <vt:lpwstr>http://www.nevo.co.il/law/4216</vt:lpwstr>
      </vt:variant>
      <vt:variant>
        <vt:lpwstr/>
      </vt:variant>
      <vt:variant>
        <vt:i4>2752612</vt:i4>
      </vt:variant>
      <vt:variant>
        <vt:i4>42</vt:i4>
      </vt:variant>
      <vt:variant>
        <vt:i4>0</vt:i4>
      </vt:variant>
      <vt:variant>
        <vt:i4>5</vt:i4>
      </vt:variant>
      <vt:variant>
        <vt:lpwstr>http://www.nevo.co.il/law/4216/7.c</vt:lpwstr>
      </vt:variant>
      <vt:variant>
        <vt:lpwstr/>
      </vt:variant>
      <vt:variant>
        <vt:i4>2621540</vt:i4>
      </vt:variant>
      <vt:variant>
        <vt:i4>39</vt:i4>
      </vt:variant>
      <vt:variant>
        <vt:i4>0</vt:i4>
      </vt:variant>
      <vt:variant>
        <vt:i4>5</vt:i4>
      </vt:variant>
      <vt:variant>
        <vt:lpwstr>http://www.nevo.co.il/law/4216/7.a</vt:lpwstr>
      </vt:variant>
      <vt:variant>
        <vt:lpwstr/>
      </vt:variant>
      <vt:variant>
        <vt:i4>7143527</vt:i4>
      </vt:variant>
      <vt:variant>
        <vt:i4>36</vt:i4>
      </vt:variant>
      <vt:variant>
        <vt:i4>0</vt:i4>
      </vt:variant>
      <vt:variant>
        <vt:i4>5</vt:i4>
      </vt:variant>
      <vt:variant>
        <vt:lpwstr>http://www.nevo.co.il/law/70301/288</vt:lpwstr>
      </vt:variant>
      <vt:variant>
        <vt:lpwstr/>
      </vt:variant>
      <vt:variant>
        <vt:i4>6422631</vt:i4>
      </vt:variant>
      <vt:variant>
        <vt:i4>33</vt:i4>
      </vt:variant>
      <vt:variant>
        <vt:i4>0</vt:i4>
      </vt:variant>
      <vt:variant>
        <vt:i4>5</vt:i4>
      </vt:variant>
      <vt:variant>
        <vt:lpwstr>http://www.nevo.co.il/law/70301/275</vt:lpwstr>
      </vt:variant>
      <vt:variant>
        <vt:lpwstr/>
      </vt:variant>
      <vt:variant>
        <vt:i4>6422631</vt:i4>
      </vt:variant>
      <vt:variant>
        <vt:i4>30</vt:i4>
      </vt:variant>
      <vt:variant>
        <vt:i4>0</vt:i4>
      </vt:variant>
      <vt:variant>
        <vt:i4>5</vt:i4>
      </vt:variant>
      <vt:variant>
        <vt:lpwstr>http://www.nevo.co.il/law/70301/273</vt:lpwstr>
      </vt:variant>
      <vt:variant>
        <vt:lpwstr/>
      </vt:variant>
      <vt:variant>
        <vt:i4>7995492</vt:i4>
      </vt:variant>
      <vt:variant>
        <vt:i4>27</vt:i4>
      </vt:variant>
      <vt:variant>
        <vt:i4>0</vt:i4>
      </vt:variant>
      <vt:variant>
        <vt:i4>5</vt:i4>
      </vt:variant>
      <vt:variant>
        <vt:lpwstr>http://www.nevo.co.il/law/70301</vt:lpwstr>
      </vt:variant>
      <vt:variant>
        <vt:lpwstr/>
      </vt:variant>
      <vt:variant>
        <vt:i4>4980819</vt:i4>
      </vt:variant>
      <vt:variant>
        <vt:i4>24</vt:i4>
      </vt:variant>
      <vt:variant>
        <vt:i4>0</vt:i4>
      </vt:variant>
      <vt:variant>
        <vt:i4>5</vt:i4>
      </vt:variant>
      <vt:variant>
        <vt:lpwstr>http://www.nevo.co.il/law/70301/274.1</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8257637</vt:i4>
      </vt:variant>
      <vt:variant>
        <vt:i4>15</vt:i4>
      </vt:variant>
      <vt:variant>
        <vt:i4>0</vt:i4>
      </vt:variant>
      <vt:variant>
        <vt:i4>5</vt:i4>
      </vt:variant>
      <vt:variant>
        <vt:lpwstr>http://www.nevo.co.il/law/4216</vt:lpwstr>
      </vt:variant>
      <vt:variant>
        <vt:lpwstr/>
      </vt:variant>
      <vt:variant>
        <vt:i4>7143527</vt:i4>
      </vt:variant>
      <vt:variant>
        <vt:i4>12</vt:i4>
      </vt:variant>
      <vt:variant>
        <vt:i4>0</vt:i4>
      </vt:variant>
      <vt:variant>
        <vt:i4>5</vt:i4>
      </vt:variant>
      <vt:variant>
        <vt:lpwstr>http://www.nevo.co.il/law/70301/288</vt:lpwstr>
      </vt:variant>
      <vt:variant>
        <vt:lpwstr/>
      </vt:variant>
      <vt:variant>
        <vt:i4>6422631</vt:i4>
      </vt:variant>
      <vt:variant>
        <vt:i4>9</vt:i4>
      </vt:variant>
      <vt:variant>
        <vt:i4>0</vt:i4>
      </vt:variant>
      <vt:variant>
        <vt:i4>5</vt:i4>
      </vt:variant>
      <vt:variant>
        <vt:lpwstr>http://www.nevo.co.il/law/70301/275</vt:lpwstr>
      </vt:variant>
      <vt:variant>
        <vt:lpwstr/>
      </vt:variant>
      <vt:variant>
        <vt:i4>4980819</vt:i4>
      </vt:variant>
      <vt:variant>
        <vt:i4>6</vt:i4>
      </vt:variant>
      <vt:variant>
        <vt:i4>0</vt:i4>
      </vt:variant>
      <vt:variant>
        <vt:i4>5</vt:i4>
      </vt:variant>
      <vt:variant>
        <vt:lpwstr>http://www.nevo.co.il/law/70301/274.1</vt:lpwstr>
      </vt:variant>
      <vt:variant>
        <vt:lpwstr/>
      </vt:variant>
      <vt:variant>
        <vt:i4>6422631</vt:i4>
      </vt:variant>
      <vt:variant>
        <vt:i4>3</vt:i4>
      </vt:variant>
      <vt:variant>
        <vt:i4>0</vt:i4>
      </vt:variant>
      <vt:variant>
        <vt:i4>5</vt:i4>
      </vt:variant>
      <vt:variant>
        <vt:lpwstr>http://www.nevo.co.il/law/70301/273</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2025-04-22T21:39:00Z</dcterms:created>
  <dcterms:modified xsi:type="dcterms:W3CDTF">2025-04-22T21:39:00Z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8108</vt:lpwstr>
  </property>
  <property fmtid="{D5CDD505-2E9C-101B-9397-08002B2CF9AE}" pid="6" name="NEWPARTB">
    <vt:lpwstr>08</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אליה שפיגל</vt:lpwstr>
  </property>
  <property fmtid="{D5CDD505-2E9C-101B-9397-08002B2CF9AE}" pid="10" name="LAWYER">
    <vt:lpwstr>מיכל מזרחי;מיכל הלבני</vt:lpwstr>
  </property>
  <property fmtid="{D5CDD505-2E9C-101B-9397-08002B2CF9AE}" pid="11" name="JUDGE">
    <vt:lpwstr>עידו דרויאן</vt:lpwstr>
  </property>
  <property fmtid="{D5CDD505-2E9C-101B-9397-08002B2CF9AE}" pid="12" name="CITY">
    <vt:lpwstr>ת"א</vt:lpwstr>
  </property>
  <property fmtid="{D5CDD505-2E9C-101B-9397-08002B2CF9AE}" pid="13" name="DATE">
    <vt:lpwstr>20160525</vt:lpwstr>
  </property>
  <property fmtid="{D5CDD505-2E9C-101B-9397-08002B2CF9AE}" pid="14" name="TYPE_N_DATE">
    <vt:lpwstr>38020160525</vt:lpwstr>
  </property>
  <property fmtid="{D5CDD505-2E9C-101B-9397-08002B2CF9AE}" pid="15" name="CASESLISTTMP1">
    <vt:lpwstr>7985489;6244892;5569233;11325082;20166176;2828249;6857358;18109648;5559845;4142714;12930657</vt:lpwstr>
  </property>
  <property fmtid="{D5CDD505-2E9C-101B-9397-08002B2CF9AE}" pid="16" name="WORDNUMPAGES">
    <vt:lpwstr>6</vt:lpwstr>
  </property>
  <property fmtid="{D5CDD505-2E9C-101B-9397-08002B2CF9AE}" pid="17" name="TYPE_ABS_DATE">
    <vt:lpwstr>380020160525</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70301/274.1;273;275;288</vt:lpwstr>
  </property>
  <property fmtid="{D5CDD505-2E9C-101B-9397-08002B2CF9AE}" pid="37" name="LAWLISTTMP2">
    <vt:lpwstr>4216/007.a;007.c</vt:lpwstr>
  </property>
</Properties>
</file>