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55A98" w:rsidRPr="00053A34" w14:paraId="181DAF2E" w14:textId="77777777">
        <w:trPr>
          <w:trHeight w:hRule="exact" w:val="418"/>
          <w:jc w:val="center"/>
        </w:trPr>
        <w:tc>
          <w:tcPr>
            <w:tcW w:w="8721" w:type="dxa"/>
            <w:gridSpan w:val="2"/>
          </w:tcPr>
          <w:p w14:paraId="4F9166B3" w14:textId="77777777" w:rsidR="00B55A98" w:rsidRPr="00053A34" w:rsidRDefault="00053A34">
            <w:pPr>
              <w:pStyle w:val="a3"/>
              <w:jc w:val="center"/>
              <w:rPr>
                <w:rFonts w:ascii="Tahoma" w:hAnsi="Tahoma" w:cs="Tahoma"/>
                <w:color w:val="000080"/>
                <w:rtl/>
              </w:rPr>
            </w:pPr>
            <w:bookmarkStart w:id="0" w:name="LastJudge"/>
            <w:r w:rsidRPr="00053A34">
              <w:rPr>
                <w:rFonts w:ascii="Tahoma" w:hAnsi="Tahoma" w:cs="Tahoma"/>
                <w:b/>
                <w:bCs/>
                <w:color w:val="000080"/>
                <w:rtl/>
              </w:rPr>
              <w:t>בית משפט השלום בירושלים</w:t>
            </w:r>
          </w:p>
        </w:tc>
      </w:tr>
      <w:tr w:rsidR="00B55A98" w:rsidRPr="00053A34" w14:paraId="5785F260" w14:textId="77777777">
        <w:trPr>
          <w:trHeight w:val="337"/>
          <w:jc w:val="center"/>
        </w:trPr>
        <w:tc>
          <w:tcPr>
            <w:tcW w:w="5054" w:type="dxa"/>
          </w:tcPr>
          <w:p w14:paraId="45D63C7F" w14:textId="77777777" w:rsidR="00B55A98" w:rsidRPr="00053A34" w:rsidRDefault="00053A34">
            <w:pPr>
              <w:rPr>
                <w:rFonts w:cs="FrankRuehl"/>
                <w:sz w:val="28"/>
                <w:szCs w:val="28"/>
                <w:rtl/>
              </w:rPr>
            </w:pPr>
            <w:r w:rsidRPr="00053A34">
              <w:rPr>
                <w:rFonts w:cs="FrankRuehl"/>
                <w:sz w:val="28"/>
                <w:szCs w:val="28"/>
                <w:rtl/>
              </w:rPr>
              <w:t>ת"פ</w:t>
            </w:r>
            <w:r w:rsidRPr="00053A34">
              <w:rPr>
                <w:rFonts w:cs="FrankRuehl" w:hint="cs"/>
                <w:sz w:val="28"/>
                <w:szCs w:val="28"/>
                <w:rtl/>
              </w:rPr>
              <w:t xml:space="preserve"> </w:t>
            </w:r>
            <w:r w:rsidRPr="00053A34">
              <w:rPr>
                <w:rFonts w:cs="FrankRuehl"/>
                <w:sz w:val="28"/>
                <w:szCs w:val="28"/>
                <w:rtl/>
              </w:rPr>
              <w:t>23520-10-11</w:t>
            </w:r>
            <w:r w:rsidRPr="00053A34">
              <w:rPr>
                <w:rFonts w:cs="FrankRuehl" w:hint="cs"/>
                <w:sz w:val="28"/>
                <w:szCs w:val="28"/>
                <w:rtl/>
              </w:rPr>
              <w:t xml:space="preserve"> </w:t>
            </w:r>
            <w:r w:rsidRPr="00053A34">
              <w:rPr>
                <w:rFonts w:cs="FrankRuehl"/>
                <w:sz w:val="28"/>
                <w:szCs w:val="28"/>
                <w:rtl/>
              </w:rPr>
              <w:t>מדינת ישראל נ' אלמקיס</w:t>
            </w:r>
          </w:p>
          <w:p w14:paraId="46DBA43C" w14:textId="77777777" w:rsidR="00B55A98" w:rsidRPr="00053A34" w:rsidRDefault="00B55A98">
            <w:pPr>
              <w:pStyle w:val="a3"/>
              <w:rPr>
                <w:rFonts w:cs="FrankRuehl"/>
                <w:sz w:val="28"/>
                <w:szCs w:val="28"/>
                <w:rtl/>
              </w:rPr>
            </w:pPr>
          </w:p>
        </w:tc>
        <w:tc>
          <w:tcPr>
            <w:tcW w:w="3667" w:type="dxa"/>
          </w:tcPr>
          <w:p w14:paraId="7338724D" w14:textId="77777777" w:rsidR="00B55A98" w:rsidRPr="00053A34" w:rsidRDefault="00B55A98">
            <w:pPr>
              <w:pStyle w:val="a3"/>
              <w:jc w:val="right"/>
              <w:rPr>
                <w:rFonts w:cs="FrankRuehl"/>
                <w:sz w:val="28"/>
                <w:szCs w:val="28"/>
                <w:rtl/>
              </w:rPr>
            </w:pPr>
          </w:p>
        </w:tc>
      </w:tr>
    </w:tbl>
    <w:p w14:paraId="48B03733" w14:textId="77777777" w:rsidR="00B55A98" w:rsidRPr="00053A34" w:rsidRDefault="00053A34">
      <w:pPr>
        <w:pStyle w:val="a3"/>
        <w:rPr>
          <w:rtl/>
        </w:rPr>
      </w:pPr>
      <w:r w:rsidRPr="00053A34">
        <w:rPr>
          <w:rFonts w:hint="cs"/>
          <w:rtl/>
        </w:rPr>
        <w:t xml:space="preserve"> </w:t>
      </w:r>
    </w:p>
    <w:p w14:paraId="2B426FB4" w14:textId="77777777" w:rsidR="00B55A98" w:rsidRPr="00053A34" w:rsidRDefault="00B55A98">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B55A98" w:rsidRPr="00053A34" w14:paraId="3246E1C9" w14:textId="77777777">
        <w:trPr>
          <w:gridAfter w:val="1"/>
          <w:wAfter w:w="55" w:type="dxa"/>
        </w:trPr>
        <w:tc>
          <w:tcPr>
            <w:tcW w:w="8719" w:type="dxa"/>
            <w:gridSpan w:val="2"/>
          </w:tcPr>
          <w:p w14:paraId="2EC40D81" w14:textId="77777777" w:rsidR="00B55A98" w:rsidRPr="00053A34" w:rsidRDefault="00053A34">
            <w:pPr>
              <w:spacing w:line="360" w:lineRule="auto"/>
              <w:jc w:val="both"/>
              <w:rPr>
                <w:rFonts w:ascii="Arial" w:hAnsi="Arial"/>
              </w:rPr>
            </w:pPr>
            <w:r w:rsidRPr="00053A34">
              <w:rPr>
                <w:rFonts w:hint="cs"/>
                <w:b/>
                <w:bCs/>
                <w:sz w:val="26"/>
                <w:szCs w:val="26"/>
                <w:rtl/>
              </w:rPr>
              <w:t>בפני כב' השופטת חנה מרים לומפ</w:t>
            </w:r>
          </w:p>
        </w:tc>
      </w:tr>
      <w:tr w:rsidR="00B55A98" w:rsidRPr="00053A34" w14:paraId="1B63A21A" w14:textId="77777777">
        <w:tc>
          <w:tcPr>
            <w:tcW w:w="2880" w:type="dxa"/>
          </w:tcPr>
          <w:p w14:paraId="6450A047" w14:textId="77777777" w:rsidR="00B55A98" w:rsidRPr="00053A34" w:rsidRDefault="00053A34">
            <w:pPr>
              <w:ind w:left="26"/>
              <w:rPr>
                <w:b/>
                <w:bCs/>
                <w:sz w:val="26"/>
                <w:szCs w:val="26"/>
              </w:rPr>
            </w:pPr>
            <w:bookmarkStart w:id="1" w:name="FirstAppellant"/>
            <w:r w:rsidRPr="00053A34">
              <w:rPr>
                <w:rFonts w:hint="cs"/>
                <w:b/>
                <w:bCs/>
                <w:sz w:val="26"/>
                <w:szCs w:val="26"/>
                <w:rtl/>
              </w:rPr>
              <w:t>המאשימה</w:t>
            </w:r>
          </w:p>
        </w:tc>
        <w:tc>
          <w:tcPr>
            <w:tcW w:w="5922" w:type="dxa"/>
            <w:gridSpan w:val="2"/>
          </w:tcPr>
          <w:p w14:paraId="0421AFD8" w14:textId="77777777" w:rsidR="00B55A98" w:rsidRPr="00053A34" w:rsidRDefault="00053A34">
            <w:pPr>
              <w:rPr>
                <w:b/>
                <w:bCs/>
                <w:sz w:val="26"/>
                <w:szCs w:val="26"/>
              </w:rPr>
            </w:pPr>
            <w:r w:rsidRPr="00053A34">
              <w:rPr>
                <w:rFonts w:hint="cs"/>
                <w:b/>
                <w:bCs/>
                <w:sz w:val="26"/>
                <w:szCs w:val="26"/>
                <w:rtl/>
              </w:rPr>
              <w:t xml:space="preserve"> מדינת ישראל ע"י פרקליטות מחוז ירושלים </w:t>
            </w:r>
          </w:p>
        </w:tc>
      </w:tr>
      <w:bookmarkEnd w:id="1"/>
      <w:tr w:rsidR="00B55A98" w:rsidRPr="00053A34" w14:paraId="5F6B5E3F" w14:textId="77777777">
        <w:tc>
          <w:tcPr>
            <w:tcW w:w="8802" w:type="dxa"/>
            <w:gridSpan w:val="3"/>
          </w:tcPr>
          <w:p w14:paraId="584E6E80" w14:textId="77777777" w:rsidR="00B55A98" w:rsidRPr="00053A34" w:rsidRDefault="00B55A98">
            <w:pPr>
              <w:jc w:val="both"/>
              <w:rPr>
                <w:rFonts w:ascii="Arial" w:hAnsi="Arial"/>
                <w:b/>
                <w:bCs/>
                <w:sz w:val="26"/>
                <w:szCs w:val="26"/>
                <w:rtl/>
              </w:rPr>
            </w:pPr>
          </w:p>
          <w:p w14:paraId="53F20109" w14:textId="77777777" w:rsidR="00B55A98" w:rsidRPr="00053A34" w:rsidRDefault="00053A34">
            <w:pPr>
              <w:jc w:val="center"/>
              <w:rPr>
                <w:rFonts w:ascii="Arial" w:hAnsi="Arial"/>
                <w:b/>
                <w:bCs/>
                <w:sz w:val="26"/>
                <w:szCs w:val="26"/>
                <w:rtl/>
              </w:rPr>
            </w:pPr>
            <w:r w:rsidRPr="00053A34">
              <w:rPr>
                <w:rFonts w:ascii="Arial" w:hAnsi="Arial" w:hint="cs"/>
                <w:b/>
                <w:bCs/>
                <w:sz w:val="26"/>
                <w:szCs w:val="26"/>
                <w:rtl/>
              </w:rPr>
              <w:t>נגד</w:t>
            </w:r>
          </w:p>
          <w:p w14:paraId="061E9CA0" w14:textId="77777777" w:rsidR="00B55A98" w:rsidRPr="00053A34" w:rsidRDefault="00B55A98">
            <w:pPr>
              <w:jc w:val="center"/>
              <w:rPr>
                <w:rFonts w:ascii="Arial" w:hAnsi="Arial"/>
                <w:b/>
                <w:bCs/>
                <w:sz w:val="26"/>
                <w:szCs w:val="26"/>
              </w:rPr>
            </w:pPr>
          </w:p>
        </w:tc>
      </w:tr>
      <w:tr w:rsidR="00B55A98" w:rsidRPr="00053A34" w14:paraId="6FAFB82D" w14:textId="77777777">
        <w:tc>
          <w:tcPr>
            <w:tcW w:w="2880" w:type="dxa"/>
          </w:tcPr>
          <w:p w14:paraId="350B729A" w14:textId="77777777" w:rsidR="00B55A98" w:rsidRPr="00053A34" w:rsidRDefault="00053A34">
            <w:pPr>
              <w:ind w:left="26"/>
              <w:rPr>
                <w:b/>
                <w:bCs/>
                <w:sz w:val="26"/>
                <w:szCs w:val="26"/>
              </w:rPr>
            </w:pPr>
            <w:r w:rsidRPr="00053A34">
              <w:rPr>
                <w:rFonts w:hint="cs"/>
                <w:b/>
                <w:bCs/>
                <w:sz w:val="26"/>
                <w:szCs w:val="26"/>
                <w:rtl/>
              </w:rPr>
              <w:t xml:space="preserve">הנאשם </w:t>
            </w:r>
          </w:p>
        </w:tc>
        <w:tc>
          <w:tcPr>
            <w:tcW w:w="5922" w:type="dxa"/>
            <w:gridSpan w:val="2"/>
          </w:tcPr>
          <w:p w14:paraId="13383E03" w14:textId="77777777" w:rsidR="00B55A98" w:rsidRPr="00053A34" w:rsidRDefault="00053A34">
            <w:r w:rsidRPr="00053A34">
              <w:rPr>
                <w:rFonts w:hint="cs"/>
                <w:b/>
                <w:bCs/>
                <w:sz w:val="26"/>
                <w:szCs w:val="26"/>
                <w:rtl/>
              </w:rPr>
              <w:t>אלי אלמקיס</w:t>
            </w:r>
          </w:p>
        </w:tc>
      </w:tr>
    </w:tbl>
    <w:p w14:paraId="4339944D" w14:textId="77777777" w:rsidR="00B55A98" w:rsidRPr="00053A34" w:rsidRDefault="00053A34">
      <w:pPr>
        <w:spacing w:line="360" w:lineRule="auto"/>
        <w:jc w:val="both"/>
        <w:rPr>
          <w:sz w:val="6"/>
          <w:szCs w:val="6"/>
        </w:rPr>
      </w:pPr>
      <w:r w:rsidRPr="00053A34">
        <w:rPr>
          <w:rFonts w:hint="cs"/>
          <w:sz w:val="6"/>
          <w:szCs w:val="6"/>
          <w:rtl/>
        </w:rPr>
        <w:t>&lt;#2#&gt;</w:t>
      </w:r>
    </w:p>
    <w:p w14:paraId="12FB34DA" w14:textId="77777777" w:rsidR="00B55A98" w:rsidRPr="00053A34" w:rsidRDefault="00053A34">
      <w:pPr>
        <w:pStyle w:val="12"/>
        <w:rPr>
          <w:u w:val="none"/>
          <w:rtl/>
        </w:rPr>
      </w:pPr>
      <w:r w:rsidRPr="00053A34">
        <w:rPr>
          <w:rFonts w:hint="cs"/>
          <w:u w:val="none"/>
          <w:rtl/>
        </w:rPr>
        <w:t>נוכחים:</w:t>
      </w:r>
    </w:p>
    <w:p w14:paraId="4A2751BB" w14:textId="77777777" w:rsidR="00B55A98" w:rsidRPr="00053A34" w:rsidRDefault="00053A34">
      <w:pPr>
        <w:pStyle w:val="12"/>
        <w:rPr>
          <w:u w:val="none"/>
          <w:rtl/>
        </w:rPr>
      </w:pPr>
      <w:bookmarkStart w:id="2" w:name="FirstLawyer"/>
      <w:r w:rsidRPr="00053A34">
        <w:rPr>
          <w:rFonts w:hint="cs"/>
          <w:u w:val="none"/>
          <w:rtl/>
        </w:rPr>
        <w:t>ב"כ</w:t>
      </w:r>
      <w:bookmarkEnd w:id="2"/>
      <w:r w:rsidRPr="00053A34">
        <w:rPr>
          <w:rFonts w:hint="cs"/>
          <w:u w:val="none"/>
          <w:rtl/>
        </w:rPr>
        <w:t xml:space="preserve"> המאשימה </w:t>
      </w:r>
      <w:r w:rsidRPr="00053A34">
        <w:rPr>
          <w:u w:val="none"/>
          <w:rtl/>
        </w:rPr>
        <w:t>–</w:t>
      </w:r>
      <w:r w:rsidRPr="00053A34">
        <w:rPr>
          <w:rFonts w:hint="cs"/>
          <w:u w:val="none"/>
          <w:rtl/>
        </w:rPr>
        <w:t xml:space="preserve"> הגב' שמרית וולף, מתמחה</w:t>
      </w:r>
    </w:p>
    <w:p w14:paraId="61775829" w14:textId="77777777" w:rsidR="00B55A98" w:rsidRPr="00053A34" w:rsidRDefault="00053A34">
      <w:pPr>
        <w:pStyle w:val="12"/>
        <w:rPr>
          <w:u w:val="none"/>
          <w:rtl/>
        </w:rPr>
      </w:pPr>
      <w:r w:rsidRPr="00053A34">
        <w:rPr>
          <w:rFonts w:hint="cs"/>
          <w:u w:val="none"/>
          <w:rtl/>
        </w:rPr>
        <w:t xml:space="preserve">הנאשם ובא-כוחו </w:t>
      </w:r>
      <w:bookmarkStart w:id="3" w:name="_GoBack"/>
      <w:bookmarkEnd w:id="3"/>
      <w:r w:rsidRPr="00053A34">
        <w:rPr>
          <w:rFonts w:hint="cs"/>
          <w:u w:val="none"/>
          <w:rtl/>
        </w:rPr>
        <w:t>עו"ד עמית וייצמן</w:t>
      </w:r>
    </w:p>
    <w:p w14:paraId="3A7E05F2" w14:textId="77777777" w:rsidR="00B55A98" w:rsidRPr="00053A34" w:rsidRDefault="00B55A98">
      <w:pPr>
        <w:rPr>
          <w:rtl/>
        </w:rPr>
      </w:pPr>
    </w:p>
    <w:p w14:paraId="0FB6E1B8" w14:textId="77777777" w:rsidR="00B55A98" w:rsidRPr="00053A34" w:rsidRDefault="00B55A98">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5A98" w14:paraId="72C5EF93" w14:textId="77777777">
        <w:trPr>
          <w:trHeight w:val="355"/>
          <w:jc w:val="center"/>
        </w:trPr>
        <w:tc>
          <w:tcPr>
            <w:tcW w:w="8820" w:type="dxa"/>
            <w:tcBorders>
              <w:top w:val="nil"/>
              <w:left w:val="nil"/>
              <w:bottom w:val="nil"/>
              <w:right w:val="nil"/>
            </w:tcBorders>
          </w:tcPr>
          <w:p w14:paraId="75FE0A49" w14:textId="77777777" w:rsidR="00FF4755" w:rsidRDefault="00FF4755">
            <w:pPr>
              <w:jc w:val="center"/>
              <w:rPr>
                <w:rFonts w:ascii="Arial" w:hAnsi="Arial"/>
                <w:b/>
                <w:bCs/>
                <w:sz w:val="32"/>
                <w:szCs w:val="32"/>
                <w:rtl/>
              </w:rPr>
            </w:pPr>
          </w:p>
          <w:p w14:paraId="2DDD866F" w14:textId="77777777" w:rsidR="00F05655" w:rsidRDefault="00F05655">
            <w:pPr>
              <w:jc w:val="center"/>
              <w:rPr>
                <w:rFonts w:ascii="Arial" w:hAnsi="Arial"/>
                <w:b/>
                <w:bCs/>
                <w:sz w:val="32"/>
                <w:szCs w:val="32"/>
                <w:rtl/>
              </w:rPr>
            </w:pPr>
          </w:p>
          <w:p w14:paraId="267B2A2A" w14:textId="77777777" w:rsidR="00F05655" w:rsidRDefault="00F05655">
            <w:pPr>
              <w:jc w:val="center"/>
              <w:rPr>
                <w:rFonts w:ascii="Arial" w:hAnsi="Arial"/>
                <w:b/>
                <w:bCs/>
                <w:sz w:val="32"/>
                <w:szCs w:val="32"/>
                <w:rtl/>
              </w:rPr>
            </w:pPr>
          </w:p>
          <w:p w14:paraId="5E0D5EEE" w14:textId="77777777" w:rsidR="00053A34" w:rsidRPr="00053A34" w:rsidRDefault="00053A34">
            <w:pPr>
              <w:jc w:val="center"/>
              <w:rPr>
                <w:rFonts w:ascii="Arial" w:hAnsi="Arial"/>
                <w:b/>
                <w:bCs/>
                <w:sz w:val="32"/>
                <w:szCs w:val="32"/>
                <w:rtl/>
              </w:rPr>
            </w:pPr>
          </w:p>
          <w:p w14:paraId="41FFA9DA" w14:textId="77777777" w:rsidR="00F05655" w:rsidRDefault="00F05655" w:rsidP="00053A34">
            <w:pPr>
              <w:jc w:val="center"/>
              <w:rPr>
                <w:rFonts w:ascii="Arial" w:hAnsi="Arial"/>
                <w:sz w:val="32"/>
                <w:szCs w:val="32"/>
                <w:rtl/>
              </w:rPr>
            </w:pPr>
            <w:bookmarkStart w:id="4" w:name="PsakDin"/>
            <w:bookmarkStart w:id="5" w:name="LawTable"/>
            <w:bookmarkEnd w:id="5"/>
          </w:p>
          <w:p w14:paraId="0823DE6D" w14:textId="77777777" w:rsidR="00F05655" w:rsidRPr="00F05655" w:rsidRDefault="00F05655" w:rsidP="00F05655">
            <w:pPr>
              <w:spacing w:after="120" w:line="240" w:lineRule="exact"/>
              <w:ind w:left="283" w:hanging="283"/>
              <w:jc w:val="both"/>
              <w:rPr>
                <w:rFonts w:ascii="FrankRuehl" w:hAnsi="FrankRuehl" w:cs="FrankRuehl"/>
                <w:rtl/>
              </w:rPr>
            </w:pPr>
          </w:p>
          <w:p w14:paraId="6318A0FC" w14:textId="77777777" w:rsidR="00F05655" w:rsidRPr="00F05655" w:rsidRDefault="00F05655" w:rsidP="00F05655">
            <w:pPr>
              <w:spacing w:after="120" w:line="240" w:lineRule="exact"/>
              <w:ind w:left="283" w:hanging="283"/>
              <w:jc w:val="both"/>
              <w:rPr>
                <w:rFonts w:ascii="FrankRuehl" w:hAnsi="FrankRuehl" w:cs="FrankRuehl"/>
                <w:rtl/>
              </w:rPr>
            </w:pPr>
            <w:r w:rsidRPr="00F05655">
              <w:rPr>
                <w:rFonts w:ascii="FrankRuehl" w:hAnsi="FrankRuehl" w:cs="FrankRuehl"/>
                <w:rtl/>
              </w:rPr>
              <w:t xml:space="preserve">חקיקה שאוזכרה: </w:t>
            </w:r>
          </w:p>
          <w:p w14:paraId="42E4D5E3" w14:textId="77777777" w:rsidR="00F05655" w:rsidRPr="00F05655" w:rsidRDefault="00F05655" w:rsidP="00F05655">
            <w:pPr>
              <w:spacing w:after="120" w:line="240" w:lineRule="exact"/>
              <w:ind w:left="283" w:hanging="283"/>
              <w:jc w:val="both"/>
              <w:rPr>
                <w:rFonts w:ascii="FrankRuehl" w:hAnsi="FrankRuehl" w:cs="FrankRuehl"/>
                <w:rtl/>
              </w:rPr>
            </w:pPr>
            <w:hyperlink r:id="rId7" w:history="1">
              <w:r w:rsidRPr="00F05655">
                <w:rPr>
                  <w:rFonts w:ascii="FrankRuehl" w:hAnsi="FrankRuehl" w:cs="FrankRuehl"/>
                  <w:color w:val="0000FF"/>
                  <w:u w:val="single"/>
                  <w:rtl/>
                </w:rPr>
                <w:t>פקודת הסמים המסוכנים [נוסח חדש], תשל"ג-1973</w:t>
              </w:r>
            </w:hyperlink>
            <w:r w:rsidRPr="00F05655">
              <w:rPr>
                <w:rFonts w:ascii="FrankRuehl" w:hAnsi="FrankRuehl" w:cs="FrankRuehl"/>
                <w:rtl/>
              </w:rPr>
              <w:t xml:space="preserve">: סע'  </w:t>
            </w:r>
            <w:hyperlink r:id="rId8" w:history="1">
              <w:r w:rsidRPr="00F05655">
                <w:rPr>
                  <w:rFonts w:ascii="FrankRuehl" w:hAnsi="FrankRuehl" w:cs="FrankRuehl"/>
                  <w:color w:val="0000FF"/>
                  <w:u w:val="single"/>
                  <w:rtl/>
                </w:rPr>
                <w:t>1</w:t>
              </w:r>
            </w:hyperlink>
            <w:r w:rsidRPr="00F05655">
              <w:rPr>
                <w:rFonts w:ascii="FrankRuehl" w:hAnsi="FrankRuehl" w:cs="FrankRuehl"/>
                <w:rtl/>
              </w:rPr>
              <w:t xml:space="preserve">, </w:t>
            </w:r>
            <w:hyperlink r:id="rId9" w:history="1">
              <w:r w:rsidRPr="00F05655">
                <w:rPr>
                  <w:rFonts w:ascii="FrankRuehl" w:hAnsi="FrankRuehl" w:cs="FrankRuehl"/>
                  <w:color w:val="0000FF"/>
                  <w:u w:val="single"/>
                  <w:rtl/>
                </w:rPr>
                <w:t>7(א)</w:t>
              </w:r>
            </w:hyperlink>
            <w:r w:rsidRPr="00F05655">
              <w:rPr>
                <w:rFonts w:ascii="FrankRuehl" w:hAnsi="FrankRuehl" w:cs="FrankRuehl"/>
                <w:rtl/>
              </w:rPr>
              <w:t xml:space="preserve">, </w:t>
            </w:r>
            <w:hyperlink r:id="rId10" w:history="1">
              <w:r w:rsidRPr="00F05655">
                <w:rPr>
                  <w:rFonts w:ascii="FrankRuehl" w:hAnsi="FrankRuehl" w:cs="FrankRuehl"/>
                  <w:color w:val="0000FF"/>
                  <w:u w:val="single"/>
                  <w:rtl/>
                </w:rPr>
                <w:t>36א</w:t>
              </w:r>
            </w:hyperlink>
            <w:r w:rsidRPr="00F05655">
              <w:rPr>
                <w:rFonts w:ascii="FrankRuehl" w:hAnsi="FrankRuehl" w:cs="FrankRuehl"/>
                <w:rtl/>
              </w:rPr>
              <w:t xml:space="preserve">, </w:t>
            </w:r>
            <w:hyperlink r:id="rId11" w:history="1">
              <w:r w:rsidRPr="00F05655">
                <w:rPr>
                  <w:rFonts w:ascii="FrankRuehl" w:hAnsi="FrankRuehl" w:cs="FrankRuehl"/>
                  <w:color w:val="0000FF"/>
                  <w:u w:val="single"/>
                  <w:rtl/>
                </w:rPr>
                <w:t>36א(א)</w:t>
              </w:r>
            </w:hyperlink>
            <w:r w:rsidRPr="00F05655">
              <w:rPr>
                <w:rFonts w:ascii="FrankRuehl" w:hAnsi="FrankRuehl" w:cs="FrankRuehl"/>
                <w:rtl/>
              </w:rPr>
              <w:t xml:space="preserve">, </w:t>
            </w:r>
            <w:hyperlink r:id="rId12" w:history="1">
              <w:r w:rsidRPr="00F05655">
                <w:rPr>
                  <w:rFonts w:ascii="FrankRuehl" w:hAnsi="FrankRuehl" w:cs="FrankRuehl"/>
                  <w:color w:val="0000FF"/>
                  <w:u w:val="single"/>
                  <w:rtl/>
                </w:rPr>
                <w:t>36א(א)(1)</w:t>
              </w:r>
            </w:hyperlink>
            <w:r w:rsidRPr="00F05655">
              <w:rPr>
                <w:rFonts w:ascii="FrankRuehl" w:hAnsi="FrankRuehl" w:cs="FrankRuehl"/>
                <w:rtl/>
              </w:rPr>
              <w:t xml:space="preserve">, </w:t>
            </w:r>
            <w:hyperlink r:id="rId13" w:history="1">
              <w:r w:rsidRPr="00F05655">
                <w:rPr>
                  <w:rFonts w:ascii="FrankRuehl" w:hAnsi="FrankRuehl" w:cs="FrankRuehl"/>
                  <w:color w:val="0000FF"/>
                  <w:u w:val="single"/>
                  <w:rtl/>
                </w:rPr>
                <w:t>36ג</w:t>
              </w:r>
            </w:hyperlink>
          </w:p>
          <w:p w14:paraId="5FEE4658" w14:textId="77777777" w:rsidR="00F05655" w:rsidRPr="00F05655" w:rsidRDefault="00F05655" w:rsidP="00F05655">
            <w:pPr>
              <w:spacing w:after="120" w:line="240" w:lineRule="exact"/>
              <w:ind w:left="283" w:hanging="283"/>
              <w:jc w:val="both"/>
              <w:rPr>
                <w:rFonts w:ascii="FrankRuehl" w:hAnsi="FrankRuehl" w:cs="FrankRuehl"/>
                <w:rtl/>
              </w:rPr>
            </w:pPr>
            <w:hyperlink r:id="rId14" w:history="1">
              <w:r w:rsidRPr="00F05655">
                <w:rPr>
                  <w:rFonts w:ascii="FrankRuehl" w:hAnsi="FrankRuehl" w:cs="FrankRuehl"/>
                  <w:color w:val="0000FF"/>
                  <w:u w:val="single"/>
                  <w:rtl/>
                </w:rPr>
                <w:t>חוק העונשין, תשל"ז-1977</w:t>
              </w:r>
            </w:hyperlink>
            <w:r w:rsidRPr="00F05655">
              <w:rPr>
                <w:rFonts w:ascii="FrankRuehl" w:hAnsi="FrankRuehl" w:cs="FrankRuehl"/>
                <w:rtl/>
              </w:rPr>
              <w:t xml:space="preserve">: סע'  </w:t>
            </w:r>
            <w:hyperlink r:id="rId15" w:history="1">
              <w:r w:rsidRPr="00F05655">
                <w:rPr>
                  <w:rFonts w:ascii="FrankRuehl" w:hAnsi="FrankRuehl" w:cs="FrankRuehl"/>
                  <w:color w:val="0000FF"/>
                  <w:u w:val="single"/>
                  <w:rtl/>
                </w:rPr>
                <w:t>40 ג</w:t>
              </w:r>
            </w:hyperlink>
            <w:r w:rsidRPr="00F05655">
              <w:rPr>
                <w:rFonts w:ascii="FrankRuehl" w:hAnsi="FrankRuehl" w:cs="FrankRuehl"/>
                <w:rtl/>
              </w:rPr>
              <w:t xml:space="preserve">, </w:t>
            </w:r>
            <w:hyperlink r:id="rId16" w:history="1">
              <w:r w:rsidRPr="00F05655">
                <w:rPr>
                  <w:rFonts w:ascii="FrankRuehl" w:hAnsi="FrankRuehl" w:cs="FrankRuehl"/>
                  <w:color w:val="0000FF"/>
                  <w:u w:val="single"/>
                  <w:rtl/>
                </w:rPr>
                <w:t>40 ט</w:t>
              </w:r>
            </w:hyperlink>
            <w:r w:rsidRPr="00F05655">
              <w:rPr>
                <w:rFonts w:ascii="FrankRuehl" w:hAnsi="FrankRuehl" w:cs="FrankRuehl"/>
                <w:rtl/>
              </w:rPr>
              <w:t xml:space="preserve">, </w:t>
            </w:r>
            <w:hyperlink r:id="rId17" w:history="1">
              <w:r w:rsidRPr="00F05655">
                <w:rPr>
                  <w:rFonts w:ascii="FrankRuehl" w:hAnsi="FrankRuehl" w:cs="FrankRuehl"/>
                  <w:color w:val="0000FF"/>
                  <w:u w:val="single"/>
                  <w:rtl/>
                </w:rPr>
                <w:t>244</w:t>
              </w:r>
            </w:hyperlink>
            <w:r w:rsidRPr="00F05655">
              <w:rPr>
                <w:rFonts w:ascii="FrankRuehl" w:hAnsi="FrankRuehl" w:cs="FrankRuehl"/>
                <w:rtl/>
              </w:rPr>
              <w:t xml:space="preserve">, </w:t>
            </w:r>
            <w:hyperlink r:id="rId18" w:history="1">
              <w:r w:rsidRPr="00F05655">
                <w:rPr>
                  <w:rFonts w:ascii="FrankRuehl" w:hAnsi="FrankRuehl" w:cs="FrankRuehl"/>
                  <w:color w:val="0000FF"/>
                  <w:u w:val="single"/>
                  <w:rtl/>
                </w:rPr>
                <w:t>273</w:t>
              </w:r>
            </w:hyperlink>
            <w:r w:rsidRPr="00F05655">
              <w:rPr>
                <w:rFonts w:ascii="FrankRuehl" w:hAnsi="FrankRuehl" w:cs="FrankRuehl"/>
                <w:rtl/>
              </w:rPr>
              <w:t xml:space="preserve">, </w:t>
            </w:r>
            <w:hyperlink r:id="rId19" w:history="1">
              <w:r w:rsidRPr="00F05655">
                <w:rPr>
                  <w:rFonts w:ascii="FrankRuehl" w:hAnsi="FrankRuehl" w:cs="FrankRuehl"/>
                  <w:color w:val="0000FF"/>
                  <w:u w:val="single"/>
                  <w:rtl/>
                </w:rPr>
                <w:t>275</w:t>
              </w:r>
            </w:hyperlink>
            <w:r w:rsidRPr="00F05655">
              <w:rPr>
                <w:rFonts w:ascii="FrankRuehl" w:hAnsi="FrankRuehl" w:cs="FrankRuehl"/>
                <w:rtl/>
              </w:rPr>
              <w:t xml:space="preserve">, </w:t>
            </w:r>
            <w:hyperlink r:id="rId20" w:history="1">
              <w:r w:rsidRPr="00F05655">
                <w:rPr>
                  <w:rFonts w:ascii="FrankRuehl" w:hAnsi="FrankRuehl" w:cs="FrankRuehl"/>
                  <w:color w:val="0000FF"/>
                  <w:u w:val="single"/>
                  <w:rtl/>
                </w:rPr>
                <w:t>40יא(6)</w:t>
              </w:r>
            </w:hyperlink>
          </w:p>
          <w:p w14:paraId="530D98DA" w14:textId="77777777" w:rsidR="00F05655" w:rsidRPr="00F05655" w:rsidRDefault="00F05655" w:rsidP="00F05655">
            <w:pPr>
              <w:spacing w:after="120" w:line="240" w:lineRule="exact"/>
              <w:ind w:left="283" w:hanging="283"/>
              <w:jc w:val="both"/>
              <w:rPr>
                <w:rFonts w:ascii="FrankRuehl" w:hAnsi="FrankRuehl" w:cs="FrankRuehl"/>
                <w:rtl/>
              </w:rPr>
            </w:pPr>
          </w:p>
          <w:p w14:paraId="4BADB8D7" w14:textId="77777777" w:rsidR="00F05655" w:rsidRPr="00F05655" w:rsidRDefault="00F05655" w:rsidP="00053A34">
            <w:pPr>
              <w:jc w:val="center"/>
              <w:rPr>
                <w:rFonts w:ascii="Arial" w:hAnsi="Arial"/>
                <w:sz w:val="32"/>
                <w:szCs w:val="32"/>
                <w:rtl/>
              </w:rPr>
            </w:pPr>
            <w:bookmarkStart w:id="6" w:name="LawTable_End"/>
            <w:bookmarkEnd w:id="6"/>
          </w:p>
          <w:p w14:paraId="6298DB2F" w14:textId="77777777" w:rsidR="00F05655" w:rsidRPr="00F05655" w:rsidRDefault="00F05655" w:rsidP="00053A34">
            <w:pPr>
              <w:jc w:val="center"/>
              <w:rPr>
                <w:rFonts w:ascii="Arial" w:hAnsi="Arial"/>
                <w:sz w:val="32"/>
                <w:szCs w:val="32"/>
                <w:rtl/>
              </w:rPr>
            </w:pPr>
          </w:p>
          <w:p w14:paraId="1D1D7411" w14:textId="77777777" w:rsidR="00FF4755" w:rsidRPr="00FF4755" w:rsidRDefault="00FF4755" w:rsidP="00053A34">
            <w:pPr>
              <w:jc w:val="center"/>
              <w:rPr>
                <w:rFonts w:ascii="Arial" w:hAnsi="Arial"/>
                <w:sz w:val="32"/>
                <w:szCs w:val="32"/>
                <w:rtl/>
              </w:rPr>
            </w:pPr>
          </w:p>
          <w:p w14:paraId="0DFA696D" w14:textId="77777777" w:rsidR="00053A34" w:rsidRPr="00053A34" w:rsidRDefault="00053A34" w:rsidP="00053A34">
            <w:pPr>
              <w:jc w:val="center"/>
              <w:rPr>
                <w:rFonts w:ascii="Arial" w:hAnsi="Arial"/>
                <w:b/>
                <w:bCs/>
                <w:sz w:val="32"/>
                <w:szCs w:val="32"/>
                <w:u w:val="single"/>
                <w:rtl/>
              </w:rPr>
            </w:pPr>
            <w:r w:rsidRPr="00053A34">
              <w:rPr>
                <w:rFonts w:ascii="Arial" w:hAnsi="Arial"/>
                <w:b/>
                <w:bCs/>
                <w:sz w:val="32"/>
                <w:szCs w:val="32"/>
                <w:u w:val="single"/>
                <w:rtl/>
              </w:rPr>
              <w:t>גזר דין</w:t>
            </w:r>
          </w:p>
          <w:bookmarkEnd w:id="4"/>
          <w:p w14:paraId="5AAB2561" w14:textId="77777777" w:rsidR="00B55A98" w:rsidRDefault="00B55A98">
            <w:pPr>
              <w:jc w:val="center"/>
              <w:rPr>
                <w:rFonts w:ascii="Arial" w:hAnsi="Arial"/>
                <w:sz w:val="32"/>
                <w:szCs w:val="32"/>
                <w:u w:val="single"/>
                <w:rtl/>
              </w:rPr>
            </w:pPr>
          </w:p>
        </w:tc>
      </w:tr>
    </w:tbl>
    <w:bookmarkEnd w:id="0"/>
    <w:p w14:paraId="2E84C57A" w14:textId="77777777" w:rsidR="00B55A98" w:rsidRDefault="00053A34">
      <w:pPr>
        <w:rPr>
          <w:b/>
          <w:bCs/>
          <w:u w:val="single"/>
          <w:rtl/>
        </w:rPr>
      </w:pPr>
      <w:r>
        <w:rPr>
          <w:rFonts w:hint="cs"/>
          <w:b/>
          <w:bCs/>
          <w:u w:val="single"/>
          <w:rtl/>
        </w:rPr>
        <w:t>רקע</w:t>
      </w:r>
    </w:p>
    <w:p w14:paraId="3698A287" w14:textId="77777777" w:rsidR="00B55A98" w:rsidRDefault="00053A34">
      <w:pPr>
        <w:numPr>
          <w:ilvl w:val="0"/>
          <w:numId w:val="3"/>
        </w:numPr>
        <w:spacing w:after="200" w:line="360" w:lineRule="auto"/>
        <w:contextualSpacing/>
        <w:jc w:val="both"/>
        <w:rPr>
          <w:rFonts w:ascii="Calibri" w:hAnsi="Calibri"/>
        </w:rPr>
      </w:pPr>
      <w:bookmarkStart w:id="7" w:name="ABSTRACT_START"/>
      <w:bookmarkEnd w:id="7"/>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שמיעת</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tl/>
          <w:lang w:eastAsia="he-IL"/>
        </w:rPr>
        <w:t xml:space="preserve">החזקת סמים מסוכנים שלא לצריכה עצמית לפי </w:t>
      </w:r>
      <w:hyperlink r:id="rId21" w:history="1">
        <w:r w:rsidR="00F05655" w:rsidRPr="00F05655">
          <w:rPr>
            <w:color w:val="0000FF"/>
            <w:u w:val="single"/>
            <w:rtl/>
            <w:lang w:eastAsia="he-IL"/>
          </w:rPr>
          <w:t>סעיף 7(א)</w:t>
        </w:r>
      </w:hyperlink>
      <w:r>
        <w:rPr>
          <w:rtl/>
          <w:lang w:eastAsia="he-IL"/>
        </w:rPr>
        <w:t xml:space="preserve"> </w:t>
      </w:r>
      <w:r>
        <w:rPr>
          <w:rFonts w:hint="cs"/>
          <w:rtl/>
          <w:lang w:eastAsia="he-IL"/>
        </w:rPr>
        <w:t xml:space="preserve">רישא </w:t>
      </w:r>
      <w:r>
        <w:rPr>
          <w:rtl/>
          <w:lang w:eastAsia="he-IL"/>
        </w:rPr>
        <w:t>ל</w:t>
      </w:r>
      <w:hyperlink r:id="rId22" w:history="1">
        <w:r w:rsidR="00FF4755" w:rsidRPr="00FF4755">
          <w:rPr>
            <w:rStyle w:val="Hyperlink"/>
            <w:rtl/>
            <w:lang w:eastAsia="he-IL"/>
          </w:rPr>
          <w:t>פקודת הסמים המסוכנים</w:t>
        </w:r>
      </w:hyperlink>
      <w:r>
        <w:rPr>
          <w:rtl/>
          <w:lang w:eastAsia="he-IL"/>
        </w:rPr>
        <w:t xml:space="preserve">, התשל"ג-1973 (להלן: </w:t>
      </w:r>
      <w:r>
        <w:rPr>
          <w:b/>
          <w:bCs/>
          <w:rtl/>
          <w:lang w:eastAsia="he-IL"/>
        </w:rPr>
        <w:t>"פקודת הסמים"</w:t>
      </w:r>
      <w:r>
        <w:rPr>
          <w:rtl/>
          <w:lang w:eastAsia="he-IL"/>
        </w:rPr>
        <w:t xml:space="preserve">), עבירה של שיבוש מהלכי משפט לפי </w:t>
      </w:r>
      <w:hyperlink r:id="rId23" w:history="1">
        <w:r w:rsidR="00F05655" w:rsidRPr="00F05655">
          <w:rPr>
            <w:color w:val="0000FF"/>
            <w:u w:val="single"/>
            <w:rtl/>
            <w:lang w:eastAsia="he-IL"/>
          </w:rPr>
          <w:t>סעיף 244</w:t>
        </w:r>
      </w:hyperlink>
      <w:r>
        <w:rPr>
          <w:rtl/>
          <w:lang w:eastAsia="he-IL"/>
        </w:rPr>
        <w:t xml:space="preserve"> ל</w:t>
      </w:r>
      <w:hyperlink r:id="rId24" w:history="1">
        <w:r w:rsidR="00FF4755" w:rsidRPr="00FF4755">
          <w:rPr>
            <w:rStyle w:val="Hyperlink"/>
            <w:rtl/>
            <w:lang w:eastAsia="he-IL"/>
          </w:rPr>
          <w:t>חוק העונשין</w:t>
        </w:r>
      </w:hyperlink>
      <w:r>
        <w:rPr>
          <w:rtl/>
          <w:lang w:eastAsia="he-IL"/>
        </w:rPr>
        <w:t xml:space="preserve">, התשל"ג, 1977, ועבירה של הפרעה לשוטר במילוי תפקידו לפי </w:t>
      </w:r>
      <w:hyperlink r:id="rId25" w:history="1">
        <w:r w:rsidR="00F05655" w:rsidRPr="00F05655">
          <w:rPr>
            <w:color w:val="0000FF"/>
            <w:u w:val="single"/>
            <w:rtl/>
            <w:lang w:eastAsia="he-IL"/>
          </w:rPr>
          <w:t>סעיף 275</w:t>
        </w:r>
      </w:hyperlink>
      <w:r>
        <w:rPr>
          <w:rtl/>
          <w:lang w:eastAsia="he-IL"/>
        </w:rPr>
        <w:t xml:space="preserve"> לחוק העונשין,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שביום</w:t>
      </w:r>
      <w:r>
        <w:rPr>
          <w:rFonts w:ascii="Calibri" w:hAnsi="Calibri"/>
          <w:rtl/>
        </w:rPr>
        <w:t xml:space="preserve"> 5.10.11 </w:t>
      </w:r>
      <w:r>
        <w:rPr>
          <w:rFonts w:ascii="Calibri" w:hAnsi="Calibri" w:hint="eastAsia"/>
          <w:rtl/>
        </w:rPr>
        <w:t>במושב</w:t>
      </w:r>
      <w:r>
        <w:rPr>
          <w:rFonts w:ascii="Calibri" w:hAnsi="Calibri"/>
          <w:rtl/>
        </w:rPr>
        <w:t xml:space="preserve"> </w:t>
      </w:r>
      <w:r>
        <w:rPr>
          <w:rFonts w:ascii="Calibri" w:hAnsi="Calibri" w:hint="eastAsia"/>
          <w:rtl/>
        </w:rPr>
        <w:t>לוזית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נסעו</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מידע</w:t>
      </w:r>
      <w:r>
        <w:rPr>
          <w:rFonts w:ascii="Calibri" w:hAnsi="Calibri"/>
          <w:rtl/>
        </w:rPr>
        <w:t xml:space="preserve"> </w:t>
      </w:r>
      <w:r>
        <w:rPr>
          <w:rFonts w:ascii="Calibri" w:hAnsi="Calibri" w:hint="eastAsia"/>
          <w:rtl/>
        </w:rPr>
        <w:t>מוקדם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בנסיעה</w:t>
      </w:r>
      <w:r>
        <w:rPr>
          <w:rFonts w:ascii="Calibri" w:hAnsi="Calibri"/>
          <w:rtl/>
        </w:rPr>
        <w:t xml:space="preserve"> </w:t>
      </w:r>
      <w:r>
        <w:rPr>
          <w:rFonts w:ascii="Calibri" w:hAnsi="Calibri" w:hint="eastAsia"/>
          <w:rtl/>
        </w:rPr>
        <w:t>מהירה</w:t>
      </w:r>
      <w:r>
        <w:rPr>
          <w:rFonts w:ascii="Calibri" w:hAnsi="Calibri"/>
          <w:rtl/>
        </w:rPr>
        <w:t xml:space="preserve"> </w:t>
      </w:r>
      <w:r>
        <w:rPr>
          <w:rFonts w:ascii="Calibri" w:hAnsi="Calibri" w:hint="eastAsia"/>
          <w:rtl/>
        </w:rPr>
        <w:t>בכביש</w:t>
      </w:r>
      <w:r>
        <w:rPr>
          <w:rFonts w:ascii="Calibri" w:hAnsi="Calibri"/>
          <w:rtl/>
        </w:rPr>
        <w:t xml:space="preserve"> </w:t>
      </w:r>
      <w:r>
        <w:rPr>
          <w:rFonts w:ascii="Calibri" w:hAnsi="Calibri" w:hint="eastAsia"/>
          <w:rtl/>
        </w:rPr>
        <w:t>הראשי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המושב</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פניה</w:t>
      </w:r>
      <w:r>
        <w:rPr>
          <w:rFonts w:ascii="Calibri" w:hAnsi="Calibri"/>
          <w:rtl/>
        </w:rPr>
        <w:t xml:space="preserve"> </w:t>
      </w:r>
      <w:r>
        <w:rPr>
          <w:rFonts w:ascii="Calibri" w:hAnsi="Calibri" w:hint="eastAsia"/>
          <w:rtl/>
        </w:rPr>
        <w:t>חדה</w:t>
      </w:r>
      <w:r>
        <w:rPr>
          <w:rFonts w:ascii="Calibri" w:hAnsi="Calibri"/>
          <w:rtl/>
        </w:rPr>
        <w:t xml:space="preserve"> </w:t>
      </w:r>
      <w:r>
        <w:rPr>
          <w:rFonts w:ascii="Calibri" w:hAnsi="Calibri" w:hint="eastAsia"/>
          <w:rtl/>
        </w:rPr>
        <w:t>לדרך</w:t>
      </w:r>
      <w:r>
        <w:rPr>
          <w:rFonts w:ascii="Calibri" w:hAnsi="Calibri"/>
          <w:rtl/>
        </w:rPr>
        <w:t xml:space="preserve"> </w:t>
      </w:r>
      <w:r>
        <w:rPr>
          <w:rFonts w:ascii="Calibri" w:hAnsi="Calibri" w:hint="eastAsia"/>
          <w:rtl/>
        </w:rPr>
        <w:t>עפר</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שנעצר</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מוצא</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הנסיעה</w:t>
      </w:r>
      <w:r>
        <w:rPr>
          <w:rFonts w:ascii="Calibri" w:hAnsi="Calibri"/>
          <w:rtl/>
        </w:rPr>
        <w:t xml:space="preserve"> </w:t>
      </w:r>
      <w:r>
        <w:rPr>
          <w:rFonts w:ascii="Calibri" w:hAnsi="Calibri" w:hint="eastAsia"/>
          <w:rtl/>
        </w:rPr>
        <w:t>השליך</w:t>
      </w:r>
      <w:r>
        <w:rPr>
          <w:rFonts w:ascii="Calibri" w:hAnsi="Calibri"/>
          <w:rtl/>
        </w:rPr>
        <w:t xml:space="preserve"> </w:t>
      </w:r>
      <w:r>
        <w:rPr>
          <w:rFonts w:ascii="Calibri" w:hAnsi="Calibri" w:hint="eastAsia"/>
          <w:rtl/>
        </w:rPr>
        <w:t>הנאשם</w:t>
      </w:r>
      <w:r>
        <w:rPr>
          <w:rFonts w:ascii="Calibri" w:hAnsi="Calibri"/>
          <w:rtl/>
        </w:rPr>
        <w:t xml:space="preserve"> 12 </w:t>
      </w:r>
      <w:r>
        <w:rPr>
          <w:rFonts w:ascii="Calibri" w:hAnsi="Calibri" w:hint="eastAsia"/>
          <w:rtl/>
        </w:rPr>
        <w:t>פלטות</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שמשקלן</w:t>
      </w:r>
      <w:r>
        <w:rPr>
          <w:rFonts w:ascii="Calibri" w:hAnsi="Calibri"/>
          <w:rtl/>
        </w:rPr>
        <w:t xml:space="preserve"> </w:t>
      </w:r>
      <w:r>
        <w:rPr>
          <w:rFonts w:ascii="Calibri" w:hAnsi="Calibri" w:hint="eastAsia"/>
          <w:rtl/>
        </w:rPr>
        <w:t>הכולל</w:t>
      </w:r>
      <w:r>
        <w:rPr>
          <w:rFonts w:ascii="Calibri" w:hAnsi="Calibri"/>
          <w:rtl/>
        </w:rPr>
        <w:t xml:space="preserve"> 1,161.4 </w:t>
      </w:r>
      <w:r>
        <w:rPr>
          <w:rFonts w:ascii="Calibri" w:hAnsi="Calibri" w:hint="eastAsia"/>
          <w:rtl/>
        </w:rPr>
        <w:t>גרם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שוטר</w:t>
      </w:r>
      <w:r>
        <w:rPr>
          <w:rFonts w:ascii="Calibri" w:hAnsi="Calibri"/>
          <w:rtl/>
        </w:rPr>
        <w:t xml:space="preserve"> </w:t>
      </w:r>
      <w:r>
        <w:rPr>
          <w:rFonts w:ascii="Calibri" w:hAnsi="Calibri" w:hint="eastAsia"/>
          <w:rtl/>
        </w:rPr>
        <w:t>לע</w:t>
      </w:r>
      <w:r>
        <w:rPr>
          <w:rFonts w:ascii="Calibri" w:hAnsi="Calibri" w:hint="cs"/>
          <w:rtl/>
        </w:rPr>
        <w:t>ו</w:t>
      </w:r>
      <w:r>
        <w:rPr>
          <w:rFonts w:ascii="Calibri" w:hAnsi="Calibri" w:hint="eastAsia"/>
          <w:rtl/>
        </w:rPr>
        <w:t>צרו</w:t>
      </w:r>
      <w:r>
        <w:rPr>
          <w:rFonts w:ascii="Calibri" w:hAnsi="Calibri"/>
          <w:rtl/>
        </w:rPr>
        <w:t xml:space="preserve"> </w:t>
      </w:r>
      <w:r>
        <w:rPr>
          <w:rFonts w:ascii="Calibri" w:hAnsi="Calibri" w:hint="eastAsia"/>
          <w:rtl/>
        </w:rPr>
        <w:t>הכה</w:t>
      </w:r>
      <w:r>
        <w:rPr>
          <w:rFonts w:ascii="Calibri" w:hAnsi="Calibri"/>
          <w:rtl/>
        </w:rPr>
        <w:t xml:space="preserve"> </w:t>
      </w:r>
      <w:r>
        <w:rPr>
          <w:rFonts w:ascii="Calibri" w:hAnsi="Calibri" w:hint="eastAsia"/>
          <w:rtl/>
        </w:rPr>
        <w:t>הנאשם</w:t>
      </w:r>
      <w:r>
        <w:rPr>
          <w:rFonts w:ascii="Calibri" w:hAnsi="Calibri"/>
          <w:rtl/>
        </w:rPr>
        <w:t xml:space="preserve"> </w:t>
      </w:r>
      <w:r>
        <w:rPr>
          <w:rtl/>
          <w:lang w:eastAsia="he-IL"/>
        </w:rPr>
        <w:t xml:space="preserve">באגרופיו בראשו של השוטר ונאבק עמו תוך שהוא בועט </w:t>
      </w:r>
      <w:r>
        <w:rPr>
          <w:rFonts w:hint="cs"/>
          <w:rtl/>
          <w:lang w:eastAsia="he-IL"/>
        </w:rPr>
        <w:t xml:space="preserve">בו </w:t>
      </w:r>
      <w:r>
        <w:rPr>
          <w:rtl/>
          <w:lang w:eastAsia="he-IL"/>
        </w:rPr>
        <w:t xml:space="preserve">ומכה </w:t>
      </w:r>
      <w:r>
        <w:rPr>
          <w:rFonts w:hint="cs"/>
          <w:rtl/>
          <w:lang w:eastAsia="he-IL"/>
        </w:rPr>
        <w:t xml:space="preserve">בו </w:t>
      </w:r>
      <w:r>
        <w:rPr>
          <w:rtl/>
          <w:lang w:eastAsia="he-IL"/>
        </w:rPr>
        <w:t>באגרופיו עד אשר נאזק</w:t>
      </w:r>
      <w:bookmarkStart w:id="8" w:name="ABSTRACT_END"/>
      <w:bookmarkEnd w:id="8"/>
      <w:r>
        <w:rPr>
          <w:rtl/>
          <w:lang w:eastAsia="he-IL"/>
        </w:rPr>
        <w:t xml:space="preserve">.  </w:t>
      </w:r>
    </w:p>
    <w:p w14:paraId="189FDA48" w14:textId="77777777" w:rsidR="00B55A98" w:rsidRDefault="00B55A98">
      <w:pPr>
        <w:spacing w:after="200" w:line="360" w:lineRule="auto"/>
        <w:ind w:left="720"/>
        <w:contextualSpacing/>
        <w:jc w:val="both"/>
        <w:rPr>
          <w:rFonts w:ascii="Calibri" w:hAnsi="Calibri"/>
        </w:rPr>
      </w:pPr>
    </w:p>
    <w:p w14:paraId="4785A956" w14:textId="77777777" w:rsidR="00B55A98" w:rsidRDefault="00053A34">
      <w:pPr>
        <w:spacing w:after="200" w:line="360" w:lineRule="auto"/>
        <w:contextualSpacing/>
        <w:jc w:val="both"/>
        <w:rPr>
          <w:rFonts w:ascii="Calibri" w:hAnsi="Calibri"/>
          <w:b/>
          <w:bCs/>
          <w:u w:val="single"/>
        </w:rPr>
      </w:pPr>
      <w:r>
        <w:rPr>
          <w:rFonts w:ascii="Calibri" w:hAnsi="Calibri" w:hint="cs"/>
          <w:b/>
          <w:bCs/>
          <w:u w:val="single"/>
          <w:rtl/>
        </w:rPr>
        <w:t>טענות הצדדים</w:t>
      </w:r>
    </w:p>
    <w:p w14:paraId="6DBE3662" w14:textId="77777777" w:rsidR="00B55A98" w:rsidRDefault="00053A34">
      <w:pPr>
        <w:numPr>
          <w:ilvl w:val="0"/>
          <w:numId w:val="3"/>
        </w:numPr>
        <w:spacing w:after="20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הנלוות</w:t>
      </w:r>
      <w:r>
        <w:rPr>
          <w:rFonts w:ascii="Calibri" w:hAnsi="Calibri"/>
          <w:rtl/>
        </w:rPr>
        <w:t xml:space="preserve"> </w:t>
      </w:r>
      <w:r>
        <w:rPr>
          <w:rFonts w:ascii="Calibri" w:hAnsi="Calibri" w:hint="eastAsia"/>
          <w:rtl/>
        </w:rPr>
        <w:t>לעבירת</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12 </w:t>
      </w:r>
      <w:r>
        <w:rPr>
          <w:rFonts w:ascii="Calibri" w:hAnsi="Calibri" w:hint="eastAsia"/>
          <w:rtl/>
        </w:rPr>
        <w:t>ל</w:t>
      </w:r>
      <w:r>
        <w:rPr>
          <w:rFonts w:ascii="Calibri" w:hAnsi="Calibri"/>
          <w:rtl/>
        </w:rPr>
        <w:t xml:space="preserve">- 24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והרכוש</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שקרוב</w:t>
      </w:r>
      <w:r>
        <w:rPr>
          <w:rFonts w:ascii="Calibri" w:hAnsi="Calibri"/>
          <w:rtl/>
        </w:rPr>
        <w:t xml:space="preserve"> </w:t>
      </w:r>
      <w:r>
        <w:rPr>
          <w:rFonts w:ascii="Calibri" w:hAnsi="Calibri" w:hint="eastAsia"/>
          <w:rtl/>
        </w:rPr>
        <w:t>לרף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וכן</w:t>
      </w:r>
      <w:r>
        <w:rPr>
          <w:rFonts w:ascii="Calibri" w:hAnsi="Calibri"/>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ופסילת</w:t>
      </w:r>
      <w:r>
        <w:rPr>
          <w:rFonts w:ascii="David" w:hAnsi="David"/>
          <w:rtl/>
        </w:rPr>
        <w:t xml:space="preserve"> </w:t>
      </w:r>
      <w:r>
        <w:rPr>
          <w:rFonts w:ascii="David" w:hAnsi="David" w:hint="eastAsia"/>
          <w:rtl/>
        </w:rPr>
        <w:t>רישיון</w:t>
      </w:r>
      <w:r>
        <w:rPr>
          <w:rFonts w:ascii="David" w:hAnsi="David"/>
          <w:rtl/>
        </w:rPr>
        <w:t xml:space="preserve"> </w:t>
      </w:r>
      <w:r>
        <w:rPr>
          <w:rFonts w:ascii="David" w:hAnsi="David" w:hint="eastAsia"/>
          <w:rtl/>
        </w:rPr>
        <w:t>נהיגה</w:t>
      </w:r>
      <w:r>
        <w:rPr>
          <w:rFonts w:ascii="David" w:hAnsi="David"/>
          <w:rtl/>
        </w:rPr>
        <w:t xml:space="preserve"> </w:t>
      </w:r>
      <w:r>
        <w:rPr>
          <w:rFonts w:ascii="David" w:hAnsi="David" w:hint="eastAsia"/>
          <w:rtl/>
        </w:rPr>
        <w:t>שכן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נהיגה</w:t>
      </w:r>
      <w:r>
        <w:rPr>
          <w:rFonts w:ascii="David" w:hAnsi="David"/>
          <w:rtl/>
        </w:rPr>
        <w:t xml:space="preserve">. </w:t>
      </w:r>
      <w:r>
        <w:rPr>
          <w:rFonts w:ascii="David" w:hAnsi="David" w:hint="eastAsia"/>
          <w:rtl/>
        </w:rPr>
        <w:t>בנוסף</w:t>
      </w:r>
      <w:r>
        <w:rPr>
          <w:rFonts w:ascii="David" w:hAnsi="David"/>
          <w:rtl/>
        </w:rPr>
        <w:t xml:space="preserve"> </w:t>
      </w:r>
      <w:r>
        <w:rPr>
          <w:rFonts w:ascii="David" w:hAnsi="David" w:hint="eastAsia"/>
          <w:rtl/>
        </w:rPr>
        <w:t>ביקשה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להורות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חילוט</w:t>
      </w:r>
      <w:r>
        <w:rPr>
          <w:rFonts w:ascii="David" w:hAnsi="David"/>
          <w:rtl/>
        </w:rPr>
        <w:t xml:space="preserve"> </w:t>
      </w:r>
      <w:r>
        <w:rPr>
          <w:rFonts w:ascii="David" w:hAnsi="David" w:hint="eastAsia"/>
          <w:rtl/>
        </w:rPr>
        <w:t>הרכב</w:t>
      </w:r>
      <w:r>
        <w:rPr>
          <w:rFonts w:ascii="David" w:hAnsi="David"/>
          <w:rtl/>
        </w:rPr>
        <w:t xml:space="preserve"> </w:t>
      </w:r>
      <w:r>
        <w:rPr>
          <w:rFonts w:ascii="David" w:hAnsi="David" w:hint="eastAsia"/>
          <w:rtl/>
        </w:rPr>
        <w:t>ששימש</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העבירות</w:t>
      </w:r>
      <w:r>
        <w:rPr>
          <w:rFonts w:ascii="Calibri" w:hAnsi="Calibri"/>
          <w:rtl/>
        </w:rPr>
        <w:t xml:space="preserve">. </w:t>
      </w:r>
    </w:p>
    <w:p w14:paraId="35394E41" w14:textId="77777777" w:rsidR="00B55A98" w:rsidRDefault="00B55A98">
      <w:pPr>
        <w:spacing w:after="200" w:line="360" w:lineRule="auto"/>
        <w:ind w:left="720"/>
        <w:contextualSpacing/>
        <w:jc w:val="both"/>
        <w:rPr>
          <w:rFonts w:ascii="Calibri" w:hAnsi="Calibri"/>
        </w:rPr>
      </w:pPr>
    </w:p>
    <w:p w14:paraId="727BE8CE" w14:textId="77777777" w:rsidR="00B55A98" w:rsidRDefault="00053A34">
      <w:pPr>
        <w:numPr>
          <w:ilvl w:val="0"/>
          <w:numId w:val="3"/>
        </w:numPr>
        <w:spacing w:after="200" w:line="360" w:lineRule="auto"/>
        <w:contextualSpacing/>
        <w:jc w:val="both"/>
        <w:rPr>
          <w:rFonts w:ascii="Calibri" w:hAnsi="Calibri"/>
        </w:rPr>
      </w:pPr>
      <w:r>
        <w:rPr>
          <w:rFonts w:ascii="David" w:hAnsi="David" w:hint="eastAsia"/>
          <w:rtl/>
        </w:rPr>
        <w:t>לתמיכה</w:t>
      </w:r>
      <w:r>
        <w:rPr>
          <w:rFonts w:ascii="David" w:hAnsi="David"/>
          <w:rtl/>
        </w:rPr>
        <w:t xml:space="preserve">  </w:t>
      </w:r>
      <w:r>
        <w:rPr>
          <w:rFonts w:ascii="David" w:hAnsi="David" w:hint="eastAsia"/>
          <w:rtl/>
        </w:rPr>
        <w:t>במדיניות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cs"/>
          <w:rtl/>
        </w:rPr>
        <w:t>הנהוגה</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b/>
          <w:bCs/>
          <w:rtl/>
        </w:rPr>
        <w:t>ל</w:t>
      </w:r>
      <w:hyperlink r:id="rId26" w:history="1">
        <w:r w:rsidR="00FF4755" w:rsidRPr="00FF4755">
          <w:rPr>
            <w:rStyle w:val="Hyperlink"/>
            <w:rFonts w:ascii="David" w:hAnsi="David"/>
            <w:b/>
            <w:bCs/>
            <w:rtl/>
          </w:rPr>
          <w:t>ע"פ 9210/11</w:t>
        </w:r>
      </w:hyperlink>
      <w:r>
        <w:rPr>
          <w:rFonts w:ascii="David" w:hAnsi="David"/>
          <w:rtl/>
        </w:rPr>
        <w:t xml:space="preserve"> </w:t>
      </w:r>
      <w:r>
        <w:rPr>
          <w:rFonts w:ascii="David" w:hAnsi="David" w:hint="eastAsia"/>
          <w:rtl/>
        </w:rPr>
        <w:t>שם</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בהחזקת</w:t>
      </w:r>
      <w:r>
        <w:rPr>
          <w:rFonts w:ascii="David" w:hAnsi="David"/>
          <w:rtl/>
        </w:rPr>
        <w:t xml:space="preserve"> 8 </w:t>
      </w:r>
      <w:r>
        <w:rPr>
          <w:rFonts w:ascii="David" w:hAnsi="David" w:hint="eastAsia"/>
          <w:rtl/>
        </w:rPr>
        <w:t>ק</w:t>
      </w:r>
      <w:r>
        <w:rPr>
          <w:rFonts w:ascii="David" w:hAnsi="David"/>
          <w:rtl/>
        </w:rPr>
        <w:t>"</w:t>
      </w:r>
      <w:r>
        <w:rPr>
          <w:rFonts w:ascii="David" w:hAnsi="David" w:hint="eastAsia"/>
          <w:rtl/>
        </w:rPr>
        <w:t>ג</w:t>
      </w:r>
      <w:r>
        <w:rPr>
          <w:rFonts w:ascii="David" w:hAnsi="David"/>
          <w:rtl/>
        </w:rPr>
        <w:t xml:space="preserve"> </w:t>
      </w:r>
      <w:r>
        <w:rPr>
          <w:rFonts w:ascii="David" w:hAnsi="David" w:hint="eastAsia"/>
          <w:rtl/>
        </w:rPr>
        <w:t>חשיש</w:t>
      </w:r>
      <w:r>
        <w:rPr>
          <w:rFonts w:ascii="David" w:hAnsi="David"/>
          <w:rtl/>
        </w:rPr>
        <w:t xml:space="preserve"> </w:t>
      </w:r>
      <w:r>
        <w:rPr>
          <w:rFonts w:ascii="David" w:hAnsi="David" w:hint="eastAsia"/>
          <w:rtl/>
        </w:rPr>
        <w:t>ובעסקה</w:t>
      </w:r>
      <w:r>
        <w:rPr>
          <w:rFonts w:ascii="David" w:hAnsi="David"/>
          <w:rtl/>
        </w:rPr>
        <w:t xml:space="preserve"> </w:t>
      </w:r>
      <w:r>
        <w:rPr>
          <w:rFonts w:ascii="David" w:hAnsi="David" w:hint="eastAsia"/>
          <w:rtl/>
        </w:rPr>
        <w:t>נוספת</w:t>
      </w:r>
      <w:r>
        <w:rPr>
          <w:rFonts w:ascii="David" w:hAnsi="David"/>
          <w:rtl/>
        </w:rPr>
        <w:t xml:space="preserve"> </w:t>
      </w:r>
      <w:r>
        <w:rPr>
          <w:rFonts w:ascii="David" w:hAnsi="David" w:hint="eastAsia"/>
          <w:rtl/>
        </w:rPr>
        <w:t>והן</w:t>
      </w:r>
      <w:r>
        <w:rPr>
          <w:rFonts w:ascii="David" w:hAnsi="David"/>
          <w:rtl/>
        </w:rPr>
        <w:t xml:space="preserve"> </w:t>
      </w:r>
      <w:r>
        <w:rPr>
          <w:rFonts w:ascii="David" w:hAnsi="David" w:hint="eastAsia"/>
          <w:rtl/>
        </w:rPr>
        <w:t>בעבירה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שיבוש</w:t>
      </w:r>
      <w:r>
        <w:rPr>
          <w:rFonts w:ascii="David" w:hAnsi="David"/>
          <w:rtl/>
        </w:rPr>
        <w:t xml:space="preserve"> </w:t>
      </w:r>
      <w:r>
        <w:rPr>
          <w:rFonts w:ascii="David" w:hAnsi="David" w:hint="eastAsia"/>
          <w:rtl/>
        </w:rPr>
        <w:t>מהלכי</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ונגזרו</w:t>
      </w:r>
      <w:r>
        <w:rPr>
          <w:rFonts w:ascii="David" w:hAnsi="David"/>
          <w:rtl/>
        </w:rPr>
        <w:t xml:space="preserve"> </w:t>
      </w:r>
      <w:r>
        <w:rPr>
          <w:rFonts w:ascii="David" w:hAnsi="David" w:hint="eastAsia"/>
          <w:rtl/>
        </w:rPr>
        <w:t>עליו</w:t>
      </w:r>
      <w:r>
        <w:rPr>
          <w:rFonts w:ascii="David" w:hAnsi="David"/>
          <w:rtl/>
        </w:rPr>
        <w:t xml:space="preserve"> 48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50,000 </w:t>
      </w:r>
      <w:r>
        <w:rPr>
          <w:rFonts w:ascii="David" w:hAnsi="David" w:hint="eastAsia"/>
          <w:rtl/>
        </w:rPr>
        <w:t>₪</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וחילוט</w:t>
      </w:r>
      <w:r>
        <w:rPr>
          <w:rFonts w:ascii="David" w:hAnsi="David"/>
          <w:rtl/>
        </w:rPr>
        <w:t xml:space="preserve"> </w:t>
      </w:r>
      <w:r>
        <w:rPr>
          <w:rFonts w:ascii="David" w:hAnsi="David" w:hint="eastAsia"/>
          <w:rtl/>
        </w:rPr>
        <w:t>הרכב</w:t>
      </w:r>
      <w:r>
        <w:rPr>
          <w:rFonts w:ascii="David" w:hAnsi="David"/>
          <w:rtl/>
        </w:rPr>
        <w:t xml:space="preserve">. </w:t>
      </w:r>
      <w:r>
        <w:rPr>
          <w:rFonts w:ascii="David" w:hAnsi="David" w:hint="eastAsia"/>
          <w:b/>
          <w:bCs/>
          <w:rtl/>
        </w:rPr>
        <w:t>ול</w:t>
      </w:r>
      <w:hyperlink r:id="rId27" w:history="1">
        <w:r w:rsidR="00FF4755" w:rsidRPr="00FF4755">
          <w:rPr>
            <w:rStyle w:val="Hyperlink"/>
            <w:rFonts w:ascii="David" w:hAnsi="David"/>
            <w:b/>
            <w:bCs/>
            <w:rtl/>
          </w:rPr>
          <w:t>ת"פ (מחוזי חיפה) 27305-01-12</w:t>
        </w:r>
      </w:hyperlink>
      <w:r>
        <w:rPr>
          <w:rFonts w:ascii="David" w:hAnsi="David"/>
          <w:rtl/>
        </w:rPr>
        <w:t xml:space="preserve"> </w:t>
      </w:r>
      <w:r>
        <w:rPr>
          <w:rFonts w:ascii="David" w:hAnsi="David" w:hint="eastAsia"/>
          <w:rtl/>
        </w:rPr>
        <w:t>שם</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בהחזקת</w:t>
      </w:r>
      <w:r>
        <w:rPr>
          <w:rFonts w:ascii="David" w:hAnsi="David"/>
          <w:rtl/>
        </w:rPr>
        <w:t xml:space="preserve"> </w:t>
      </w:r>
      <w:r>
        <w:rPr>
          <w:rFonts w:ascii="David" w:hAnsi="David" w:hint="eastAsia"/>
          <w:rtl/>
        </w:rPr>
        <w:t>כ</w:t>
      </w:r>
      <w:r>
        <w:rPr>
          <w:rFonts w:ascii="David" w:hAnsi="David"/>
          <w:rtl/>
        </w:rPr>
        <w:t xml:space="preserve">-600 </w:t>
      </w:r>
      <w:r>
        <w:rPr>
          <w:rFonts w:ascii="David" w:hAnsi="David" w:hint="eastAsia"/>
          <w:rtl/>
        </w:rPr>
        <w:t>גרם</w:t>
      </w:r>
      <w:r>
        <w:rPr>
          <w:rFonts w:ascii="David" w:hAnsi="David"/>
          <w:rtl/>
        </w:rPr>
        <w:t xml:space="preserve"> </w:t>
      </w:r>
      <w:r>
        <w:rPr>
          <w:rFonts w:ascii="David" w:hAnsi="David" w:hint="eastAsia"/>
          <w:rtl/>
        </w:rPr>
        <w:t>חשיש</w:t>
      </w:r>
      <w:r>
        <w:rPr>
          <w:rFonts w:ascii="David" w:hAnsi="David"/>
          <w:rtl/>
        </w:rPr>
        <w:t xml:space="preserve">, </w:t>
      </w:r>
      <w:r>
        <w:rPr>
          <w:rFonts w:ascii="David" w:hAnsi="David" w:hint="eastAsia"/>
          <w:rtl/>
        </w:rPr>
        <w:t>שהינה</w:t>
      </w:r>
      <w:r>
        <w:rPr>
          <w:rFonts w:ascii="David" w:hAnsi="David"/>
          <w:rtl/>
        </w:rPr>
        <w:t xml:space="preserve"> </w:t>
      </w:r>
      <w:r>
        <w:rPr>
          <w:rFonts w:ascii="David" w:hAnsi="David" w:hint="eastAsia"/>
          <w:rtl/>
        </w:rPr>
        <w:t>חצי</w:t>
      </w:r>
      <w:r>
        <w:rPr>
          <w:rFonts w:ascii="David" w:hAnsi="David"/>
          <w:rtl/>
        </w:rPr>
        <w:t xml:space="preserve"> </w:t>
      </w:r>
      <w:r>
        <w:rPr>
          <w:rFonts w:ascii="David" w:hAnsi="David" w:hint="eastAsia"/>
          <w:rtl/>
        </w:rPr>
        <w:t>מהכמות</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החזיק</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גזר</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של</w:t>
      </w:r>
      <w:r>
        <w:rPr>
          <w:rFonts w:ascii="David" w:hAnsi="David"/>
          <w:rtl/>
        </w:rPr>
        <w:t xml:space="preserve">  18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w:t>
      </w:r>
    </w:p>
    <w:p w14:paraId="169F14D5" w14:textId="77777777" w:rsidR="00B55A98" w:rsidRDefault="00B55A98">
      <w:pPr>
        <w:spacing w:after="200" w:line="360" w:lineRule="auto"/>
        <w:ind w:left="720"/>
        <w:contextualSpacing/>
        <w:jc w:val="both"/>
        <w:rPr>
          <w:rFonts w:ascii="Calibri" w:hAnsi="Calibri"/>
        </w:rPr>
      </w:pPr>
    </w:p>
    <w:p w14:paraId="6FEEFBBA" w14:textId="77777777" w:rsidR="00B55A98" w:rsidRDefault="00053A34">
      <w:pPr>
        <w:numPr>
          <w:ilvl w:val="0"/>
          <w:numId w:val="3"/>
        </w:numPr>
        <w:spacing w:after="200" w:line="360" w:lineRule="auto"/>
        <w:contextualSpacing/>
        <w:jc w:val="both"/>
        <w:rPr>
          <w:rFonts w:ascii="Calibri" w:hAnsi="Calibri"/>
        </w:rPr>
      </w:pP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סבור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cs"/>
          <w:rtl/>
        </w:rPr>
        <w:t>מתחם העונש ההולם הוא של מאסר אשר ירוצה ב</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cs"/>
          <w:rtl/>
        </w:rPr>
        <w:t xml:space="preserve">עברו הפלילי של הנאשם ישן שכן הנאשם </w:t>
      </w:r>
      <w:r>
        <w:rPr>
          <w:rFonts w:ascii="Calibri" w:hAnsi="Calibri" w:hint="eastAsia"/>
          <w:rtl/>
        </w:rPr>
        <w:t>יצא</w:t>
      </w:r>
      <w:r>
        <w:rPr>
          <w:rFonts w:ascii="Calibri" w:hAnsi="Calibri"/>
          <w:rtl/>
        </w:rPr>
        <w:t xml:space="preserve"> </w:t>
      </w:r>
      <w:r>
        <w:rPr>
          <w:rFonts w:ascii="Calibri" w:hAnsi="Calibri" w:hint="eastAsia"/>
          <w:rtl/>
        </w:rPr>
        <w:t>מ</w:t>
      </w:r>
      <w:r>
        <w:rPr>
          <w:rFonts w:ascii="Calibri" w:hAnsi="Calibri" w:hint="cs"/>
          <w:rtl/>
        </w:rPr>
        <w:t>מעגל</w:t>
      </w:r>
      <w:r>
        <w:rPr>
          <w:rFonts w:ascii="Calibri" w:hAnsi="Calibri"/>
          <w:rtl/>
        </w:rPr>
        <w:t xml:space="preserve"> </w:t>
      </w:r>
      <w:r>
        <w:rPr>
          <w:rFonts w:ascii="Calibri" w:hAnsi="Calibri" w:hint="eastAsia"/>
          <w:rtl/>
        </w:rPr>
        <w:t>הפשע</w:t>
      </w:r>
      <w:r>
        <w:rPr>
          <w:rFonts w:ascii="Calibri" w:hAnsi="Calibri"/>
          <w:rtl/>
        </w:rPr>
        <w:t xml:space="preserve"> </w:t>
      </w:r>
      <w:r>
        <w:rPr>
          <w:rFonts w:ascii="Calibri" w:hAnsi="Calibri" w:hint="cs"/>
          <w:rtl/>
        </w:rPr>
        <w:t>לפני כ</w:t>
      </w:r>
      <w:r>
        <w:rPr>
          <w:rFonts w:ascii="Calibri" w:hAnsi="Calibri" w:hint="eastAsia"/>
          <w:rtl/>
        </w:rPr>
        <w:t>חמש</w:t>
      </w:r>
      <w:r>
        <w:rPr>
          <w:rFonts w:ascii="Calibri" w:hAnsi="Calibri"/>
          <w:rtl/>
        </w:rPr>
        <w:t xml:space="preserve"> </w:t>
      </w:r>
      <w:r>
        <w:rPr>
          <w:rFonts w:ascii="Calibri" w:hAnsi="Calibri" w:hint="eastAsia"/>
          <w:rtl/>
        </w:rPr>
        <w:t>שנים</w:t>
      </w:r>
      <w:r>
        <w:rPr>
          <w:rFonts w:ascii="Calibri" w:hAnsi="Calibri" w:hint="cs"/>
          <w:rtl/>
        </w:rPr>
        <w:t>. כמו כן הנאשם נשוי ואב לארבעה ילדים ואשתו הרה, והוא המפרנס של בני משפחתו</w:t>
      </w:r>
      <w:r>
        <w:rPr>
          <w:rFonts w:ascii="Calibri" w:hAnsi="Calibri"/>
          <w:rtl/>
        </w:rPr>
        <w:t xml:space="preserve">. </w:t>
      </w:r>
      <w:r>
        <w:rPr>
          <w:rFonts w:ascii="Calibri" w:hAnsi="Calibri" w:hint="cs"/>
          <w:rtl/>
        </w:rPr>
        <w:t xml:space="preserve">עוד ביקש ב"כ הנאשם להתחשב בכך שהנאשם שהה במעצר של כחודש ימים ובהמשך שהה במעצר בית מלא לחודש נוסף ומאז הוא נמצא במעצר בית לילי עד לתום ההליכים קרי במשך כשנתיים ימים. </w:t>
      </w:r>
    </w:p>
    <w:p w14:paraId="3E3C124B" w14:textId="77777777" w:rsidR="00B55A98" w:rsidRDefault="00B55A98">
      <w:pPr>
        <w:spacing w:after="200" w:line="360" w:lineRule="auto"/>
        <w:ind w:left="720"/>
        <w:contextualSpacing/>
        <w:jc w:val="both"/>
        <w:rPr>
          <w:rFonts w:ascii="Calibri" w:hAnsi="Calibri"/>
        </w:rPr>
      </w:pPr>
    </w:p>
    <w:p w14:paraId="2196ADAD" w14:textId="77777777" w:rsidR="00B55A98" w:rsidRDefault="00053A34">
      <w:pPr>
        <w:numPr>
          <w:ilvl w:val="0"/>
          <w:numId w:val="3"/>
        </w:numPr>
        <w:spacing w:after="200" w:line="360" w:lineRule="auto"/>
        <w:contextualSpacing/>
        <w:jc w:val="both"/>
        <w:rPr>
          <w:rFonts w:ascii="Calibri" w:hAnsi="Calibri"/>
        </w:rPr>
      </w:pPr>
      <w:r>
        <w:rPr>
          <w:rFonts w:ascii="Calibri" w:hAnsi="Calibri" w:hint="eastAsia"/>
          <w:rtl/>
        </w:rPr>
        <w:t>לדברי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שהציגה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שהוצגה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לאין</w:t>
      </w:r>
      <w:r>
        <w:rPr>
          <w:rFonts w:ascii="Calibri" w:hAnsi="Calibri"/>
          <w:rtl/>
        </w:rPr>
        <w:t xml:space="preserve"> </w:t>
      </w:r>
      <w:r>
        <w:rPr>
          <w:rFonts w:ascii="Calibri" w:hAnsi="Calibri" w:hint="eastAsia"/>
          <w:rtl/>
        </w:rPr>
        <w:t>ערוך</w:t>
      </w:r>
      <w:r>
        <w:rPr>
          <w:rFonts w:ascii="Calibri" w:hAnsi="Calibri"/>
          <w:rtl/>
        </w:rPr>
        <w:t xml:space="preserve"> </w:t>
      </w:r>
      <w:r>
        <w:rPr>
          <w:rFonts w:ascii="Calibri" w:hAnsi="Calibri" w:hint="eastAsia"/>
          <w:rtl/>
        </w:rPr>
        <w:t>מהמקרה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לתמיכה</w:t>
      </w:r>
      <w:r>
        <w:rPr>
          <w:rFonts w:ascii="Calibri" w:hAnsi="Calibri"/>
          <w:rtl/>
        </w:rPr>
        <w:t xml:space="preserve"> </w:t>
      </w:r>
      <w:r>
        <w:rPr>
          <w:rFonts w:ascii="Calibri" w:hAnsi="Calibri" w:hint="eastAsia"/>
          <w:rtl/>
        </w:rPr>
        <w:t>בטענותיו</w:t>
      </w:r>
      <w:r>
        <w:rPr>
          <w:rFonts w:ascii="Calibri" w:hAnsi="Calibri"/>
          <w:rtl/>
        </w:rPr>
        <w:t xml:space="preserve"> </w:t>
      </w:r>
      <w:r>
        <w:rPr>
          <w:rFonts w:ascii="Calibri" w:hAnsi="Calibri" w:hint="eastAsia"/>
          <w:rtl/>
        </w:rPr>
        <w:t>הציג</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אסופת</w:t>
      </w:r>
      <w:r>
        <w:rPr>
          <w:rFonts w:ascii="Calibri" w:hAnsi="Calibri"/>
          <w:rtl/>
        </w:rPr>
        <w:t xml:space="preserve"> </w:t>
      </w:r>
      <w:r>
        <w:rPr>
          <w:rFonts w:ascii="Calibri" w:hAnsi="Calibri" w:hint="eastAsia"/>
          <w:rtl/>
        </w:rPr>
        <w:t>פסקי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הסתפקו</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שירוצה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p>
    <w:p w14:paraId="2C9184F0" w14:textId="77777777" w:rsidR="00B55A98" w:rsidRDefault="00B55A98">
      <w:pPr>
        <w:spacing w:after="200" w:line="360" w:lineRule="auto"/>
        <w:contextualSpacing/>
        <w:jc w:val="both"/>
        <w:rPr>
          <w:rFonts w:ascii="Calibri" w:hAnsi="Calibri"/>
        </w:rPr>
      </w:pPr>
    </w:p>
    <w:p w14:paraId="65A5C2C7" w14:textId="77777777" w:rsidR="00B55A98" w:rsidRDefault="00053A34">
      <w:pPr>
        <w:numPr>
          <w:ilvl w:val="0"/>
          <w:numId w:val="3"/>
        </w:numPr>
        <w:spacing w:after="200" w:line="360" w:lineRule="auto"/>
        <w:contextualSpacing/>
        <w:jc w:val="both"/>
        <w:rPr>
          <w:rFonts w:ascii="Calibri" w:hAnsi="Calibri"/>
        </w:rPr>
      </w:pPr>
      <w:r>
        <w:rPr>
          <w:rFonts w:ascii="Calibri" w:hAnsi="Calibri" w:hint="cs"/>
          <w:rtl/>
        </w:rPr>
        <w:t xml:space="preserve">הנאשם מסר כי הוא אב לארבעה ילדים, החמישי בדרך וכי הוא מתפרנס מחקלאות. </w:t>
      </w:r>
    </w:p>
    <w:p w14:paraId="232E3319" w14:textId="77777777" w:rsidR="00B55A98" w:rsidRDefault="00B55A98">
      <w:pPr>
        <w:spacing w:after="200" w:line="360" w:lineRule="auto"/>
        <w:ind w:left="720"/>
        <w:contextualSpacing/>
        <w:jc w:val="both"/>
        <w:rPr>
          <w:rFonts w:ascii="Calibri" w:hAnsi="Calibri"/>
          <w:b/>
          <w:bCs/>
          <w:u w:val="single"/>
        </w:rPr>
      </w:pPr>
    </w:p>
    <w:p w14:paraId="3E6B01A7" w14:textId="77777777" w:rsidR="00B55A98" w:rsidRDefault="00053A34">
      <w:pPr>
        <w:spacing w:after="200" w:line="360" w:lineRule="auto"/>
        <w:contextualSpacing/>
        <w:jc w:val="both"/>
        <w:rPr>
          <w:rFonts w:ascii="Calibri" w:hAnsi="Calibri"/>
          <w:b/>
          <w:bCs/>
          <w:u w:val="single"/>
          <w:rtl/>
        </w:rPr>
      </w:pPr>
      <w:r>
        <w:rPr>
          <w:rFonts w:ascii="Calibri" w:hAnsi="Calibri" w:hint="cs"/>
          <w:b/>
          <w:bCs/>
          <w:u w:val="single"/>
          <w:rtl/>
        </w:rPr>
        <w:t>מתחם העונש ההולם</w:t>
      </w:r>
    </w:p>
    <w:p w14:paraId="2A2B26A8" w14:textId="77777777" w:rsidR="00B55A98" w:rsidRDefault="00053A34">
      <w:pPr>
        <w:pStyle w:val="Ruller4"/>
        <w:numPr>
          <w:ilvl w:val="0"/>
          <w:numId w:val="3"/>
        </w:numPr>
        <w:rPr>
          <w:rFonts w:cs="David"/>
          <w:sz w:val="24"/>
          <w:szCs w:val="24"/>
        </w:rPr>
      </w:pPr>
      <w:bookmarkStart w:id="9" w:name="casename_body"/>
      <w:r>
        <w:rPr>
          <w:rFonts w:cs="David" w:hint="cs"/>
          <w:sz w:val="24"/>
          <w:szCs w:val="24"/>
          <w:rtl/>
        </w:rPr>
        <w:lastRenderedPageBreak/>
        <w:t>ב</w:t>
      </w:r>
      <w:bookmarkEnd w:id="9"/>
      <w:r w:rsidR="00FF4755" w:rsidRPr="00FF4755">
        <w:rPr>
          <w:rFonts w:cs="David"/>
          <w:color w:val="0000FF"/>
          <w:sz w:val="24"/>
          <w:szCs w:val="24"/>
          <w:u w:val="single"/>
          <w:rtl/>
        </w:rPr>
        <w:fldChar w:fldCharType="begin"/>
      </w:r>
      <w:r w:rsidR="00FF4755" w:rsidRPr="00FF4755">
        <w:rPr>
          <w:rFonts w:cs="David"/>
          <w:color w:val="0000FF"/>
          <w:sz w:val="24"/>
          <w:szCs w:val="24"/>
          <w:u w:val="single"/>
          <w:rtl/>
        </w:rPr>
        <w:instrText xml:space="preserve"> </w:instrText>
      </w:r>
      <w:r w:rsidR="00FF4755" w:rsidRPr="00FF4755">
        <w:rPr>
          <w:rFonts w:cs="David"/>
          <w:color w:val="0000FF"/>
          <w:sz w:val="24"/>
          <w:szCs w:val="24"/>
          <w:u w:val="single"/>
        </w:rPr>
        <w:instrText>HYPERLINK</w:instrText>
      </w:r>
      <w:r w:rsidR="00FF4755" w:rsidRPr="00FF4755">
        <w:rPr>
          <w:rFonts w:cs="David"/>
          <w:color w:val="0000FF"/>
          <w:sz w:val="24"/>
          <w:szCs w:val="24"/>
          <w:u w:val="single"/>
          <w:rtl/>
        </w:rPr>
        <w:instrText xml:space="preserve"> "</w:instrText>
      </w:r>
      <w:r w:rsidR="00FF4755" w:rsidRPr="00FF4755">
        <w:rPr>
          <w:rFonts w:cs="David"/>
          <w:color w:val="0000FF"/>
          <w:sz w:val="24"/>
          <w:szCs w:val="24"/>
          <w:u w:val="single"/>
        </w:rPr>
        <w:instrText>http://www.nevo.co.il/case/5585052</w:instrText>
      </w:r>
      <w:r w:rsidR="00FF4755" w:rsidRPr="00FF4755">
        <w:rPr>
          <w:rFonts w:cs="David"/>
          <w:color w:val="0000FF"/>
          <w:sz w:val="24"/>
          <w:szCs w:val="24"/>
          <w:u w:val="single"/>
          <w:rtl/>
        </w:rPr>
        <w:instrText xml:space="preserve">" </w:instrText>
      </w:r>
      <w:r w:rsidR="00FF4755" w:rsidRPr="00FF4755">
        <w:rPr>
          <w:rFonts w:cs="David"/>
          <w:color w:val="0000FF"/>
          <w:sz w:val="24"/>
          <w:szCs w:val="24"/>
          <w:u w:val="single"/>
        </w:rPr>
      </w:r>
      <w:r w:rsidR="00FF4755" w:rsidRPr="00FF4755">
        <w:rPr>
          <w:rFonts w:cs="David"/>
          <w:color w:val="0000FF"/>
          <w:sz w:val="24"/>
          <w:szCs w:val="24"/>
          <w:u w:val="single"/>
          <w:rtl/>
        </w:rPr>
        <w:fldChar w:fldCharType="separate"/>
      </w:r>
      <w:r w:rsidR="00FF4755" w:rsidRPr="00FF4755">
        <w:rPr>
          <w:rStyle w:val="Hyperlink"/>
          <w:rFonts w:cs="David"/>
          <w:sz w:val="24"/>
          <w:szCs w:val="24"/>
          <w:rtl/>
        </w:rPr>
        <w:t>ע"פ  6747/11</w:t>
      </w:r>
      <w:r w:rsidR="00FF4755" w:rsidRPr="00FF4755">
        <w:rPr>
          <w:rFonts w:cs="David"/>
          <w:color w:val="0000FF"/>
          <w:sz w:val="24"/>
          <w:szCs w:val="24"/>
          <w:u w:val="single"/>
          <w:rtl/>
        </w:rPr>
        <w:fldChar w:fldCharType="end"/>
      </w:r>
      <w:r>
        <w:rPr>
          <w:rFonts w:cs="David" w:hint="cs"/>
          <w:sz w:val="24"/>
          <w:szCs w:val="24"/>
          <w:rtl/>
        </w:rPr>
        <w:t xml:space="preserve"> </w:t>
      </w:r>
      <w:r>
        <w:rPr>
          <w:rFonts w:cs="David" w:hint="cs"/>
          <w:b/>
          <w:bCs/>
          <w:sz w:val="24"/>
          <w:szCs w:val="24"/>
          <w:rtl/>
        </w:rPr>
        <w:t>מדינת ישראל</w:t>
      </w:r>
      <w:r>
        <w:rPr>
          <w:rFonts w:cs="David" w:hint="cs"/>
          <w:sz w:val="24"/>
          <w:szCs w:val="24"/>
          <w:rtl/>
        </w:rPr>
        <w:t xml:space="preserve"> נ' </w:t>
      </w:r>
      <w:r>
        <w:rPr>
          <w:rFonts w:cs="David" w:hint="cs"/>
          <w:b/>
          <w:bCs/>
          <w:sz w:val="24"/>
          <w:szCs w:val="24"/>
          <w:rtl/>
        </w:rPr>
        <w:t>מערוף אבו רקיק</w:t>
      </w:r>
      <w:r>
        <w:rPr>
          <w:rFonts w:cs="David" w:hint="cs"/>
          <w:sz w:val="24"/>
          <w:szCs w:val="24"/>
          <w:rtl/>
        </w:rPr>
        <w:t xml:space="preserve"> ([טרם פורסם] מיום 3.1.13)</w:t>
      </w:r>
      <w:r>
        <w:rPr>
          <w:rFonts w:cs="David" w:hint="cs"/>
          <w:color w:val="FF0000"/>
          <w:sz w:val="24"/>
          <w:szCs w:val="24"/>
          <w:rtl/>
        </w:rPr>
        <w:t xml:space="preserve"> </w:t>
      </w:r>
      <w:r>
        <w:rPr>
          <w:rFonts w:cs="David" w:hint="cs"/>
          <w:sz w:val="24"/>
          <w:szCs w:val="24"/>
          <w:rtl/>
        </w:rPr>
        <w:t>חזר בית משפט העליון על החומרה הטמונה בעבירות הקשורות בסמים והנזק הרב אשר הן גורמות לחברה. בית המשפט העליון הפנה לקביעה שנקבעה ב</w:t>
      </w:r>
      <w:hyperlink r:id="rId28" w:history="1">
        <w:r w:rsidR="00FF4755" w:rsidRPr="00FF4755">
          <w:rPr>
            <w:rStyle w:val="Hyperlink"/>
            <w:rFonts w:cs="David" w:hint="eastAsia"/>
            <w:sz w:val="24"/>
            <w:szCs w:val="24"/>
            <w:rtl/>
          </w:rPr>
          <w:t>ע</w:t>
        </w:r>
        <w:r w:rsidR="00FF4755" w:rsidRPr="00FF4755">
          <w:rPr>
            <w:rStyle w:val="Hyperlink"/>
            <w:rFonts w:cs="David"/>
            <w:sz w:val="24"/>
            <w:szCs w:val="24"/>
            <w:rtl/>
          </w:rPr>
          <w:t>"פ 211/09</w:t>
        </w:r>
      </w:hyperlink>
      <w:r>
        <w:rPr>
          <w:rFonts w:cs="David" w:hint="cs"/>
          <w:sz w:val="24"/>
          <w:szCs w:val="24"/>
          <w:rtl/>
        </w:rPr>
        <w:t xml:space="preserve"> </w:t>
      </w:r>
      <w:r>
        <w:rPr>
          <w:rFonts w:ascii="Times New Roman" w:hAnsi="Times New Roman" w:cs="David" w:hint="cs"/>
          <w:b/>
          <w:bCs/>
          <w:spacing w:val="0"/>
          <w:sz w:val="24"/>
          <w:szCs w:val="24"/>
          <w:rtl/>
        </w:rPr>
        <w:t>אזולאי נ' מדינת ישראל</w:t>
      </w:r>
      <w:r>
        <w:rPr>
          <w:rFonts w:cs="David" w:hint="cs"/>
          <w:sz w:val="24"/>
          <w:szCs w:val="24"/>
          <w:rtl/>
        </w:rPr>
        <w:t xml:space="preserve"> (</w:t>
      </w:r>
      <w:r>
        <w:rPr>
          <w:rFonts w:ascii="Times New Roman" w:hAnsi="Times New Roman" w:cs="David" w:hint="cs"/>
          <w:spacing w:val="0"/>
          <w:sz w:val="24"/>
          <w:szCs w:val="24"/>
          <w:rtl/>
        </w:rPr>
        <w:t>[פורסם בנבו]</w:t>
      </w:r>
      <w:r>
        <w:rPr>
          <w:rFonts w:cs="David" w:hint="cs"/>
          <w:sz w:val="24"/>
          <w:szCs w:val="24"/>
          <w:rtl/>
        </w:rPr>
        <w:t>, 22.6.2010):</w:t>
      </w:r>
    </w:p>
    <w:p w14:paraId="5476BD58" w14:textId="77777777" w:rsidR="00B55A98" w:rsidRDefault="00B55A98">
      <w:pPr>
        <w:pStyle w:val="Ruller4"/>
        <w:ind w:left="720" w:hanging="153"/>
        <w:rPr>
          <w:rFonts w:cs="David"/>
          <w:sz w:val="18"/>
          <w:szCs w:val="18"/>
        </w:rPr>
      </w:pPr>
    </w:p>
    <w:p w14:paraId="6A4AA94A" w14:textId="77777777" w:rsidR="00B55A98" w:rsidRDefault="00053A34">
      <w:pPr>
        <w:pStyle w:val="Ruller5"/>
        <w:ind w:left="1417"/>
        <w:rPr>
          <w:rFonts w:cs="David"/>
          <w:b/>
          <w:bCs/>
          <w:sz w:val="24"/>
          <w:szCs w:val="24"/>
          <w:rtl/>
        </w:rPr>
      </w:pPr>
      <w:r>
        <w:rPr>
          <w:rFonts w:cs="David" w:hint="cs"/>
          <w:b/>
          <w:bCs/>
          <w:sz w:val="24"/>
          <w:szCs w:val="24"/>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בפיסקה 10, וראו גם, </w:t>
      </w:r>
      <w:hyperlink r:id="rId29" w:history="1">
        <w:r w:rsidR="00FF4755" w:rsidRPr="00FF4755">
          <w:rPr>
            <w:rStyle w:val="Hyperlink"/>
            <w:rFonts w:cs="David" w:hint="eastAsia"/>
            <w:b/>
            <w:bCs/>
            <w:sz w:val="24"/>
            <w:szCs w:val="24"/>
            <w:rtl/>
          </w:rPr>
          <w:t>ע</w:t>
        </w:r>
        <w:r w:rsidR="00FF4755" w:rsidRPr="00FF4755">
          <w:rPr>
            <w:rStyle w:val="Hyperlink"/>
            <w:rFonts w:cs="David"/>
            <w:b/>
            <w:bCs/>
            <w:sz w:val="24"/>
            <w:szCs w:val="24"/>
            <w:rtl/>
          </w:rPr>
          <w:t>"פ 9482/09</w:t>
        </w:r>
      </w:hyperlink>
      <w:r>
        <w:rPr>
          <w:rFonts w:cs="David" w:hint="cs"/>
          <w:b/>
          <w:bCs/>
          <w:sz w:val="24"/>
          <w:szCs w:val="24"/>
          <w:rtl/>
        </w:rPr>
        <w:t xml:space="preserve"> </w:t>
      </w:r>
      <w:r>
        <w:rPr>
          <w:rFonts w:ascii="Times New Roman" w:hAnsi="Times New Roman" w:cs="David" w:hint="cs"/>
          <w:b/>
          <w:bCs/>
          <w:spacing w:val="0"/>
          <w:sz w:val="24"/>
          <w:szCs w:val="24"/>
          <w:rtl/>
        </w:rPr>
        <w:t>ביטון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xml:space="preserve">, 24.7.2011); </w:t>
      </w:r>
      <w:hyperlink r:id="rId30" w:history="1">
        <w:r w:rsidR="00FF4755" w:rsidRPr="00FF4755">
          <w:rPr>
            <w:rStyle w:val="Hyperlink"/>
            <w:rFonts w:cs="David" w:hint="eastAsia"/>
            <w:b/>
            <w:bCs/>
            <w:sz w:val="24"/>
            <w:szCs w:val="24"/>
            <w:rtl/>
          </w:rPr>
          <w:t>ע</w:t>
        </w:r>
        <w:r w:rsidR="00FF4755" w:rsidRPr="00FF4755">
          <w:rPr>
            <w:rStyle w:val="Hyperlink"/>
            <w:rFonts w:cs="David"/>
            <w:b/>
            <w:bCs/>
            <w:sz w:val="24"/>
            <w:szCs w:val="24"/>
            <w:rtl/>
          </w:rPr>
          <w:t>"פ 5765/10</w:t>
        </w:r>
      </w:hyperlink>
      <w:r>
        <w:rPr>
          <w:rFonts w:cs="David" w:hint="cs"/>
          <w:b/>
          <w:bCs/>
          <w:sz w:val="24"/>
          <w:szCs w:val="24"/>
          <w:rtl/>
        </w:rPr>
        <w:t xml:space="preserve"> </w:t>
      </w:r>
      <w:r>
        <w:rPr>
          <w:rFonts w:ascii="Times New Roman" w:hAnsi="Times New Roman" w:cs="David" w:hint="cs"/>
          <w:b/>
          <w:bCs/>
          <w:spacing w:val="0"/>
          <w:sz w:val="24"/>
          <w:szCs w:val="24"/>
          <w:rtl/>
        </w:rPr>
        <w:t>פלוני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xml:space="preserve">, 5.6.2011); </w:t>
      </w:r>
      <w:hyperlink r:id="rId31" w:history="1">
        <w:r w:rsidR="00FF4755" w:rsidRPr="00FF4755">
          <w:rPr>
            <w:rStyle w:val="Hyperlink"/>
            <w:rFonts w:cs="David" w:hint="eastAsia"/>
            <w:b/>
            <w:bCs/>
            <w:sz w:val="24"/>
            <w:szCs w:val="24"/>
            <w:rtl/>
          </w:rPr>
          <w:t>ע</w:t>
        </w:r>
        <w:r w:rsidR="00FF4755" w:rsidRPr="00FF4755">
          <w:rPr>
            <w:rStyle w:val="Hyperlink"/>
            <w:rFonts w:cs="David"/>
            <w:b/>
            <w:bCs/>
            <w:sz w:val="24"/>
            <w:szCs w:val="24"/>
            <w:rtl/>
          </w:rPr>
          <w:t>"פ 3570/09</w:t>
        </w:r>
      </w:hyperlink>
      <w:r>
        <w:rPr>
          <w:rFonts w:cs="David" w:hint="cs"/>
          <w:b/>
          <w:bCs/>
          <w:sz w:val="24"/>
          <w:szCs w:val="24"/>
          <w:rtl/>
        </w:rPr>
        <w:t xml:space="preserve"> </w:t>
      </w:r>
      <w:r>
        <w:rPr>
          <w:rFonts w:ascii="Times New Roman" w:hAnsi="Times New Roman" w:cs="David" w:hint="cs"/>
          <w:b/>
          <w:bCs/>
          <w:spacing w:val="0"/>
          <w:sz w:val="24"/>
          <w:szCs w:val="24"/>
          <w:rtl/>
        </w:rPr>
        <w:t>אבו עמרה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3.5.2010)).</w:t>
      </w:r>
    </w:p>
    <w:p w14:paraId="4D4D714C" w14:textId="77777777" w:rsidR="00B55A98" w:rsidRDefault="00B55A98">
      <w:pPr>
        <w:pStyle w:val="ListParagraph"/>
        <w:spacing w:line="360" w:lineRule="auto"/>
        <w:jc w:val="both"/>
        <w:rPr>
          <w:rFonts w:ascii="Arial" w:hAnsi="Arial"/>
          <w:b/>
          <w:bCs/>
          <w:rtl/>
        </w:rPr>
      </w:pPr>
    </w:p>
    <w:p w14:paraId="2F003C4A" w14:textId="77777777" w:rsidR="00B55A98" w:rsidRDefault="00053A34">
      <w:pPr>
        <w:pStyle w:val="ListParagraph"/>
        <w:numPr>
          <w:ilvl w:val="0"/>
          <w:numId w:val="3"/>
        </w:numPr>
        <w:spacing w:line="360" w:lineRule="auto"/>
        <w:jc w:val="both"/>
        <w:rPr>
          <w:rFonts w:ascii="Arial" w:hAnsi="Arial"/>
        </w:rPr>
      </w:pPr>
      <w:r>
        <w:rPr>
          <w:rFonts w:ascii="Arial" w:hAnsi="Arial" w:hint="cs"/>
          <w:rtl/>
        </w:rPr>
        <w:t>עמדת בית המשפט העליון וכן העובדה שהמחוקק קבע לצד עבירת החזקת סם שלא לצריכה עצמית, עונש מאסר של 20 שנה, מלמדים על כך שמדובר בערך חברתי ממעלה ראשונה. במקרה שבפני כתב האישום הוגש בבית משפט השלום ולכן העונש הקבוע לצד העבירה הוא עד 7 שנות מאסר, אולם גם כך מדובר במדרג החומרה הגבוה ביותר בבית משפט השלום.</w:t>
      </w:r>
    </w:p>
    <w:p w14:paraId="3715A7E5" w14:textId="77777777" w:rsidR="00B55A98" w:rsidRDefault="00B55A98">
      <w:pPr>
        <w:pStyle w:val="ListParagraph"/>
        <w:spacing w:line="360" w:lineRule="auto"/>
        <w:jc w:val="both"/>
        <w:rPr>
          <w:rFonts w:ascii="Arial" w:hAnsi="Arial"/>
        </w:rPr>
      </w:pPr>
    </w:p>
    <w:p w14:paraId="54D6BAD5" w14:textId="77777777" w:rsidR="00B55A98" w:rsidRDefault="00053A34">
      <w:pPr>
        <w:pStyle w:val="ListParagraph"/>
        <w:numPr>
          <w:ilvl w:val="0"/>
          <w:numId w:val="3"/>
        </w:numPr>
        <w:spacing w:line="360" w:lineRule="auto"/>
        <w:jc w:val="both"/>
        <w:rPr>
          <w:rFonts w:ascii="Arial" w:hAnsi="Arial"/>
        </w:rPr>
      </w:pPr>
      <w:r>
        <w:rPr>
          <w:rFonts w:ascii="Arial" w:hAnsi="Arial" w:hint="cs"/>
          <w:rtl/>
        </w:rPr>
        <w:t>לעבירת החזקת הסמים מצטרפות שתי עבירות נוספות של שיבוש הליכי משפט והכשלת שוטר אשר נועדו לסכל את תפיסתו של הנאשם והבאתו לדין כך שמתחם העונש ההולם אירוע זה מתחשב במכלול העבירות בהן הורשע הנאשם.</w:t>
      </w:r>
    </w:p>
    <w:p w14:paraId="4CCA5186" w14:textId="77777777" w:rsidR="00B55A98" w:rsidRDefault="00053A34">
      <w:pPr>
        <w:pStyle w:val="ListParagraph"/>
        <w:spacing w:line="360" w:lineRule="auto"/>
        <w:jc w:val="both"/>
        <w:rPr>
          <w:rFonts w:ascii="Arial" w:hAnsi="Arial"/>
          <w:rtl/>
        </w:rPr>
      </w:pPr>
      <w:r>
        <w:rPr>
          <w:rFonts w:ascii="Arial" w:hAnsi="Arial" w:hint="cs"/>
          <w:rtl/>
        </w:rPr>
        <w:t xml:space="preserve"> </w:t>
      </w:r>
    </w:p>
    <w:p w14:paraId="08A65AD9" w14:textId="77777777" w:rsidR="00B55A98" w:rsidRDefault="00F05655">
      <w:pPr>
        <w:pStyle w:val="ListParagraph"/>
        <w:numPr>
          <w:ilvl w:val="0"/>
          <w:numId w:val="3"/>
        </w:numPr>
        <w:spacing w:line="360" w:lineRule="auto"/>
        <w:jc w:val="both"/>
        <w:rPr>
          <w:rFonts w:ascii="Arial" w:hAnsi="Arial"/>
        </w:rPr>
      </w:pPr>
      <w:hyperlink r:id="rId32" w:history="1">
        <w:r w:rsidRPr="00F05655">
          <w:rPr>
            <w:rFonts w:ascii="Arial" w:hAnsi="Arial"/>
            <w:color w:val="0000FF"/>
            <w:u w:val="single"/>
            <w:rtl/>
          </w:rPr>
          <w:t>סעיף 40 ג</w:t>
        </w:r>
      </w:hyperlink>
      <w:r w:rsidR="00053A34">
        <w:rPr>
          <w:rFonts w:ascii="Arial" w:hAnsi="Arial" w:hint="cs"/>
          <w:rtl/>
        </w:rPr>
        <w:t>' ל</w:t>
      </w:r>
      <w:hyperlink r:id="rId33" w:history="1">
        <w:r w:rsidR="00FF4755" w:rsidRPr="00FF4755">
          <w:rPr>
            <w:rStyle w:val="Hyperlink"/>
            <w:rFonts w:ascii="Arial" w:hAnsi="Arial"/>
            <w:rtl/>
          </w:rPr>
          <w:t>חוק העונשין</w:t>
        </w:r>
      </w:hyperlink>
      <w:r w:rsidR="00053A34">
        <w:rPr>
          <w:rFonts w:ascii="Arial" w:hAnsi="Arial" w:hint="cs"/>
          <w:rtl/>
        </w:rPr>
        <w:t xml:space="preserve"> קובע כי בקביעת מתחם העונש ההולם על בית המשפט להתחשב בנסיבות הקשורות  בביצוע העבירה בהתאם ל</w:t>
      </w:r>
      <w:hyperlink r:id="rId34" w:history="1">
        <w:r w:rsidRPr="00F05655">
          <w:rPr>
            <w:rFonts w:ascii="Arial" w:hAnsi="Arial"/>
            <w:color w:val="0000FF"/>
            <w:u w:val="single"/>
            <w:rtl/>
          </w:rPr>
          <w:t>סעיף 40 ט</w:t>
        </w:r>
      </w:hyperlink>
      <w:r w:rsidR="00053A34">
        <w:rPr>
          <w:rFonts w:ascii="Arial" w:hAnsi="Arial" w:hint="cs"/>
          <w:rtl/>
        </w:rPr>
        <w:t>' לחוק העונשין. מנסיבות ביצוע העבירה עולה כי מדובר בעבירות שבוצעו תוך תכנון מוקדם, שכן הסמים היו ברכב בו נסע הנאשם, והנאשם ידע על כך שהסמים ברכב,  וטרח לזרוק אותם במהלך נסיעתו. חלקו של הנאשם בביצוע העבירות הוא מרכזי, שכן מאחר שהנאשם שתק בעת חקירתו והכחיש בבית המשפט את המעשים המיוחסים לו, הוא לא מסר גרסה לעניין החזקת הסמים והדרך בה הגיעו אליו ומהי מטרת ההחזקה, ולכן הוא המעורב היחיד בעניין. עוד יש להתחשב בכך שמדובר בכמויות סם לא מבוטלות ששווים הכלכלי רב, המחולקות לשנים עשר יחידות. יודגש כי הנאשם הוא חוליה משמעותית בשרשרת הפצת הסם שכן כמות הסמים אותה החזיק מספיקה לעשרות מנות. (זאת בהתחשב בחזקות אותם קבע המחוקק בפקודת הסמים). עוד אתחשב בקביעת המתחם בכך שכאשר נתפס הנאשם על ידי שוטרים הוא ניסה להימלט מפניהם ברכב בו נהג, בהמשך השליך את הסמים וכאשר נתפס התנגד פיזית למעצר.</w:t>
      </w:r>
    </w:p>
    <w:p w14:paraId="70F7F026" w14:textId="77777777" w:rsidR="00B55A98" w:rsidRDefault="00B55A98">
      <w:pPr>
        <w:pStyle w:val="ListParagraph"/>
        <w:spacing w:line="360" w:lineRule="auto"/>
        <w:jc w:val="both"/>
        <w:rPr>
          <w:rFonts w:ascii="Arial" w:hAnsi="Arial"/>
        </w:rPr>
      </w:pPr>
    </w:p>
    <w:p w14:paraId="72C4E048" w14:textId="77777777" w:rsidR="00B55A98" w:rsidRDefault="00053A34">
      <w:pPr>
        <w:pStyle w:val="ListParagraph"/>
        <w:numPr>
          <w:ilvl w:val="0"/>
          <w:numId w:val="3"/>
        </w:numPr>
        <w:spacing w:line="360" w:lineRule="auto"/>
        <w:jc w:val="both"/>
        <w:rPr>
          <w:rFonts w:ascii="Calibri" w:hAnsi="Calibri"/>
        </w:rPr>
      </w:pPr>
      <w:r>
        <w:rPr>
          <w:rFonts w:ascii="Calibri" w:hAnsi="Calibri" w:hint="cs"/>
          <w:rtl/>
        </w:rPr>
        <w:t>אשר לענישה הנוהגת אותה הציג ב"כ הנאשם היא מתייחסת לנאשמים אשר הודו ולקחו אחריות למעשיהם, חלקם שיתפו פעולה עם רשויות התביעה עוד בשלב החקירה, וחלקם סבלו מבעיות בריאותיות משמעותיות, ולכן בית משפט החליט שלא למצות עימם את הדין ולהעדיף את אפיק השיקום.  ב</w:t>
      </w:r>
      <w:hyperlink r:id="rId35" w:history="1">
        <w:r w:rsidR="00FF4755" w:rsidRPr="00FF4755">
          <w:rPr>
            <w:rStyle w:val="Hyperlink"/>
            <w:rFonts w:ascii="Calibri" w:hAnsi="Calibri" w:hint="eastAsia"/>
            <w:rtl/>
          </w:rPr>
          <w:t>ת</w:t>
        </w:r>
        <w:r w:rsidR="00FF4755" w:rsidRPr="00FF4755">
          <w:rPr>
            <w:rStyle w:val="Hyperlink"/>
            <w:rFonts w:ascii="Calibri" w:hAnsi="Calibri"/>
            <w:rtl/>
          </w:rPr>
          <w:t>"</w:t>
        </w:r>
        <w:r w:rsidR="00FF4755" w:rsidRPr="00FF4755">
          <w:rPr>
            <w:rStyle w:val="Hyperlink"/>
            <w:rFonts w:ascii="Calibri" w:hAnsi="Calibri" w:hint="eastAsia"/>
            <w:rtl/>
          </w:rPr>
          <w:t>פ</w:t>
        </w:r>
        <w:r w:rsidR="00FF4755" w:rsidRPr="00FF4755">
          <w:rPr>
            <w:rStyle w:val="Hyperlink"/>
            <w:rFonts w:ascii="Calibri" w:hAnsi="Calibri"/>
            <w:rtl/>
          </w:rPr>
          <w:t xml:space="preserve"> 5990/05</w:t>
        </w:r>
      </w:hyperlink>
      <w:r>
        <w:rPr>
          <w:rFonts w:ascii="Calibri" w:hAnsi="Calibri" w:hint="cs"/>
          <w:rtl/>
        </w:rPr>
        <w:t xml:space="preserve"> [שלום ב"ש] אמנם דובר על נאשמים אשר ניהלו הוכחות, אולם בית משפט החליט שלא למצות עימם את הדין בשל הליך שיקומי משמעותי. </w:t>
      </w:r>
    </w:p>
    <w:p w14:paraId="05DD1B60" w14:textId="77777777" w:rsidR="00B55A98" w:rsidRDefault="00B55A98">
      <w:pPr>
        <w:pStyle w:val="ListParagraph"/>
        <w:spacing w:line="360" w:lineRule="auto"/>
        <w:jc w:val="both"/>
        <w:rPr>
          <w:rFonts w:ascii="Calibri" w:hAnsi="Calibri"/>
        </w:rPr>
      </w:pPr>
    </w:p>
    <w:p w14:paraId="0E6FF70A" w14:textId="77777777" w:rsidR="00B55A98" w:rsidRDefault="00053A34">
      <w:pPr>
        <w:pStyle w:val="ListParagraph"/>
        <w:numPr>
          <w:ilvl w:val="0"/>
          <w:numId w:val="3"/>
        </w:numPr>
        <w:spacing w:line="360" w:lineRule="auto"/>
        <w:jc w:val="both"/>
        <w:rPr>
          <w:rFonts w:ascii="Calibri" w:hAnsi="Calibri"/>
          <w:rtl/>
        </w:rPr>
      </w:pPr>
      <w:r>
        <w:rPr>
          <w:rFonts w:ascii="Calibri" w:hAnsi="Calibri" w:hint="cs"/>
          <w:rtl/>
        </w:rPr>
        <w:t>סקירת פסקי הדין השונים טרם תיקון 113, מלמדת כי העונשים שהוטלו נעים בין מאסר בעבודות שירות ועד למאסר בפועל ממש.</w:t>
      </w:r>
    </w:p>
    <w:p w14:paraId="7864E0D8" w14:textId="77777777" w:rsidR="00B55A98" w:rsidRDefault="00B55A98">
      <w:pPr>
        <w:spacing w:line="360" w:lineRule="auto"/>
        <w:ind w:left="708" w:firstLine="12"/>
        <w:jc w:val="both"/>
        <w:rPr>
          <w:rFonts w:ascii="Calibri" w:hAnsi="Calibri"/>
          <w:rtl/>
        </w:rPr>
      </w:pPr>
    </w:p>
    <w:p w14:paraId="5112B0BC" w14:textId="77777777" w:rsidR="00B55A98" w:rsidRDefault="00053A34">
      <w:pPr>
        <w:spacing w:line="360" w:lineRule="auto"/>
        <w:ind w:left="708" w:firstLine="12"/>
        <w:jc w:val="both"/>
        <w:rPr>
          <w:rFonts w:ascii="Arial" w:hAnsi="Arial"/>
        </w:rPr>
      </w:pPr>
      <w:r>
        <w:rPr>
          <w:rFonts w:ascii="Arial" w:hAnsi="Arial" w:hint="cs"/>
          <w:rtl/>
        </w:rPr>
        <w:t xml:space="preserve">לעניין הענישה הנוהגת לאחר תיקון 113 ר' </w:t>
      </w:r>
      <w:hyperlink r:id="rId36" w:history="1">
        <w:r w:rsidR="00FF4755" w:rsidRPr="00FF4755">
          <w:rPr>
            <w:rStyle w:val="Hyperlink"/>
            <w:rFonts w:ascii="Arial" w:hAnsi="Arial"/>
            <w:rtl/>
          </w:rPr>
          <w:t>ת.פ. 24777-12-09</w:t>
        </w:r>
      </w:hyperlink>
      <w:r>
        <w:rPr>
          <w:rFonts w:ascii="Arial" w:hAnsi="Arial" w:hint="cs"/>
          <w:rtl/>
        </w:rPr>
        <w:t xml:space="preserve"> של בית המשפט השלום בראשון לציון שם נקבע, במקרה של החזקת סמים מסוג חשיש בכמות של כ-45 גרם ללא עבירות נלוות, מתחם של מאסר מותנה ועד 3 חודשי מאסר, ובענייננו מדובר בכמות גדולה בעשרות מונים ובעבירות נלוות. ר' </w:t>
      </w:r>
      <w:hyperlink r:id="rId37" w:history="1">
        <w:r w:rsidR="00FF4755" w:rsidRPr="00FF4755">
          <w:rPr>
            <w:rStyle w:val="Hyperlink"/>
            <w:rFonts w:ascii="Arial" w:hAnsi="Arial"/>
            <w:rtl/>
          </w:rPr>
          <w:t>ת.פ. 8696-08-12</w:t>
        </w:r>
      </w:hyperlink>
      <w:r>
        <w:rPr>
          <w:rFonts w:ascii="Arial" w:hAnsi="Arial" w:hint="cs"/>
          <w:rtl/>
        </w:rPr>
        <w:t xml:space="preserve"> של בית משפט השלום עכו שם נסקרה בהרחבה עבירת החזקת הסם שלא לצריכה עצמית כאשר דובר בהחזקת סם מסוג הרואין במשקלים שלא עלו על כ- 50 גרם. אכן שם דובר בסם במדרג חומרה גבוה יותר, אולם המתחם נע בין שנתיים מאסר ועד לארבע שנות מאסר. ר' </w:t>
      </w:r>
      <w:r w:rsidRPr="00CE4F48">
        <w:rPr>
          <w:rFonts w:ascii="Arial" w:hAnsi="Arial" w:hint="eastAsia"/>
          <w:color w:val="000000"/>
          <w:rtl/>
        </w:rPr>
        <w:t>ת</w:t>
      </w:r>
      <w:r w:rsidRPr="00CE4F48">
        <w:rPr>
          <w:rFonts w:ascii="Arial" w:hAnsi="Arial"/>
          <w:color w:val="000000"/>
          <w:rtl/>
        </w:rPr>
        <w:t>.פ. 19965-05</w:t>
      </w:r>
      <w:r>
        <w:rPr>
          <w:rFonts w:ascii="Arial" w:hAnsi="Arial" w:hint="cs"/>
          <w:rtl/>
        </w:rPr>
        <w:t>12 של בית השלום ירושלים שם קבעתי מתחם של שנתיים ועד שבע שנות מאסר כאשר דובר בכמות סם משולשת ובנאשם הנמצא במקום גבוה בשרשרת הפצת הסם והיה אף אחראי לקשירת קשר בעניין הפצת הסם.</w:t>
      </w:r>
    </w:p>
    <w:p w14:paraId="5512F649" w14:textId="77777777" w:rsidR="00B55A98" w:rsidRDefault="00B55A98">
      <w:pPr>
        <w:pStyle w:val="ListParagraph"/>
        <w:spacing w:after="200" w:line="360" w:lineRule="auto"/>
        <w:ind w:left="360"/>
        <w:jc w:val="both"/>
        <w:rPr>
          <w:rFonts w:ascii="Arial" w:hAnsi="Arial"/>
          <w:rtl/>
        </w:rPr>
      </w:pPr>
    </w:p>
    <w:p w14:paraId="537F2E21" w14:textId="77777777" w:rsidR="00B55A98" w:rsidRDefault="00053A34">
      <w:pPr>
        <w:pStyle w:val="ListParagraph"/>
        <w:numPr>
          <w:ilvl w:val="0"/>
          <w:numId w:val="3"/>
        </w:numPr>
        <w:spacing w:line="360" w:lineRule="auto"/>
        <w:jc w:val="both"/>
      </w:pPr>
      <w:r>
        <w:rPr>
          <w:rFonts w:ascii="Arial" w:hAnsi="Arial" w:hint="cs"/>
          <w:rtl/>
        </w:rPr>
        <w:t xml:space="preserve">בהתחשב בכל אלה </w:t>
      </w:r>
      <w:r>
        <w:rPr>
          <w:rFonts w:hint="cs"/>
          <w:rtl/>
        </w:rPr>
        <w:t xml:space="preserve">אני סבורה כי מתחם הענישה ההולם, בנסיבותיו של תיק זה, ובהתחשב בכך שהנאשם ביצע במסגרת אותו אירוע, גם עבירות של שיבוש מהלכי משפט והפרעה לשוטר בשעת מילוי תפקידו, נע בין עונש של 7 חודשי מאסר בפועל ועד ל24 חודשי מאסר בפועל. </w:t>
      </w:r>
    </w:p>
    <w:p w14:paraId="51197923" w14:textId="77777777" w:rsidR="00B55A98" w:rsidRDefault="00B55A98">
      <w:pPr>
        <w:spacing w:line="360" w:lineRule="auto"/>
        <w:ind w:left="360"/>
        <w:jc w:val="both"/>
        <w:rPr>
          <w:rtl/>
        </w:rPr>
      </w:pPr>
    </w:p>
    <w:p w14:paraId="594902B0" w14:textId="77777777" w:rsidR="00B55A98" w:rsidRDefault="00053A34">
      <w:pPr>
        <w:spacing w:line="360" w:lineRule="auto"/>
        <w:jc w:val="both"/>
        <w:rPr>
          <w:rFonts w:ascii="Calibri" w:hAnsi="Calibri"/>
          <w:b/>
          <w:bCs/>
          <w:u w:val="single"/>
          <w:rtl/>
        </w:rPr>
      </w:pPr>
      <w:r>
        <w:rPr>
          <w:rFonts w:ascii="Calibri" w:hAnsi="Calibri" w:hint="cs"/>
          <w:b/>
          <w:bCs/>
          <w:u w:val="single"/>
          <w:rtl/>
        </w:rPr>
        <w:t>העונש המתאים</w:t>
      </w:r>
    </w:p>
    <w:p w14:paraId="60F90502" w14:textId="77777777" w:rsidR="00B55A98" w:rsidRDefault="00053A34">
      <w:pPr>
        <w:pStyle w:val="ListParagraph"/>
        <w:numPr>
          <w:ilvl w:val="0"/>
          <w:numId w:val="3"/>
        </w:numPr>
        <w:spacing w:line="360" w:lineRule="auto"/>
        <w:jc w:val="both"/>
        <w:rPr>
          <w:rFonts w:ascii="Arial" w:hAnsi="Arial"/>
        </w:rPr>
      </w:pPr>
      <w:r>
        <w:rPr>
          <w:rFonts w:ascii="Arial" w:hAnsi="Arial" w:hint="cs"/>
          <w:rtl/>
        </w:rPr>
        <w:t>לחומרה, אשקול את הצורך להגן על הציבור מפניו של הנאשם שכן נוכח הכחשתו את העבירות ובהעדר יכולת להבין את המניע לביצוען  יש חשש שיחזור ויבצע את העבירות. כמו כן ניתן ללמוד על הצורך להגן על הציבור מפניו של הנאשם מכך שהמשיך בביצוע עבירות לאחר שהבחין בשוטרים ואף ביצע עבירה כלפיהם, וכן מעברו הפלילי של הנאשם אשר צבר לחובתו 4 הרשעות קודמות בעבירות רכוש ונשק ואף נדון בשנת 2007 לעונש מאסר.</w:t>
      </w:r>
    </w:p>
    <w:p w14:paraId="4C420D38" w14:textId="77777777" w:rsidR="00B55A98" w:rsidRDefault="00B55A98">
      <w:pPr>
        <w:pStyle w:val="ListParagraph"/>
        <w:spacing w:line="360" w:lineRule="auto"/>
        <w:jc w:val="both"/>
        <w:rPr>
          <w:rFonts w:ascii="Arial" w:hAnsi="Arial"/>
          <w:rtl/>
        </w:rPr>
      </w:pPr>
    </w:p>
    <w:p w14:paraId="1D0201FA" w14:textId="77777777" w:rsidR="00B55A98" w:rsidRDefault="00053A34">
      <w:pPr>
        <w:pStyle w:val="ListParagraph"/>
        <w:numPr>
          <w:ilvl w:val="0"/>
          <w:numId w:val="3"/>
        </w:numPr>
        <w:spacing w:line="360" w:lineRule="auto"/>
        <w:jc w:val="both"/>
      </w:pPr>
      <w:r>
        <w:rPr>
          <w:rFonts w:ascii="Arial" w:hAnsi="Arial" w:hint="cs"/>
          <w:rtl/>
        </w:rPr>
        <w:t xml:space="preserve">עוד יש להתחשב בעבירות מסוג זה בצורך בהרתעת הנאשם וכן בצורך בהרתעת הרבים ולעניין זה יפים דבריו של בית המשפט העליון </w:t>
      </w:r>
      <w:r>
        <w:rPr>
          <w:rFonts w:hint="cs"/>
          <w:rtl/>
        </w:rPr>
        <w:t>בדבר הצורך במלחמה בתופעה ובמיגורה, תוך הטלת עונשים מרתיעים.</w:t>
      </w:r>
    </w:p>
    <w:p w14:paraId="7112851F" w14:textId="77777777" w:rsidR="00B55A98" w:rsidRDefault="00B55A98">
      <w:pPr>
        <w:pStyle w:val="ListParagraph"/>
        <w:spacing w:line="360" w:lineRule="auto"/>
        <w:jc w:val="both"/>
        <w:rPr>
          <w:sz w:val="14"/>
          <w:szCs w:val="14"/>
          <w:rtl/>
        </w:rPr>
      </w:pPr>
    </w:p>
    <w:p w14:paraId="6E89E407" w14:textId="77777777" w:rsidR="00B55A98" w:rsidRDefault="00053A34">
      <w:pPr>
        <w:pStyle w:val="ListParagraph"/>
        <w:autoSpaceDE w:val="0"/>
        <w:autoSpaceDN w:val="0"/>
        <w:adjustRightInd w:val="0"/>
        <w:spacing w:before="100" w:after="100"/>
        <w:ind w:left="1417" w:right="1134"/>
        <w:jc w:val="both"/>
        <w:rPr>
          <w:b/>
          <w:bCs/>
          <w:rtl/>
        </w:rPr>
      </w:pPr>
      <w:r>
        <w:rPr>
          <w:rFonts w:hint="cs"/>
          <w:b/>
          <w:bCs/>
          <w:rtl/>
        </w:rPr>
        <w:t>"אכן,</w:t>
      </w:r>
      <w:r>
        <w:rPr>
          <w:rFonts w:hint="cs"/>
          <w:b/>
          <w:bCs/>
        </w:rPr>
        <w:t xml:space="preserve"> </w:t>
      </w:r>
      <w:r>
        <w:rPr>
          <w:rFonts w:hint="cs"/>
          <w:b/>
          <w:bCs/>
          <w:rtl/>
        </w:rPr>
        <w:t>נגע</w:t>
      </w:r>
      <w:r>
        <w:rPr>
          <w:rFonts w:hint="cs"/>
          <w:b/>
          <w:bCs/>
        </w:rPr>
        <w:t xml:space="preserve"> </w:t>
      </w:r>
      <w:r>
        <w:rPr>
          <w:rFonts w:hint="cs"/>
          <w:b/>
          <w:bCs/>
          <w:rtl/>
        </w:rPr>
        <w:t>הסמים</w:t>
      </w:r>
      <w:r>
        <w:rPr>
          <w:rFonts w:hint="cs"/>
          <w:b/>
          <w:bCs/>
        </w:rPr>
        <w:t xml:space="preserve"> </w:t>
      </w:r>
      <w:r>
        <w:rPr>
          <w:rFonts w:hint="cs"/>
          <w:b/>
          <w:bCs/>
          <w:rtl/>
        </w:rPr>
        <w:t>הפוגע</w:t>
      </w:r>
      <w:r>
        <w:rPr>
          <w:rFonts w:hint="cs"/>
          <w:b/>
          <w:bCs/>
        </w:rPr>
        <w:t xml:space="preserve"> </w:t>
      </w:r>
      <w:r>
        <w:rPr>
          <w:rFonts w:hint="cs"/>
          <w:b/>
          <w:bCs/>
          <w:rtl/>
        </w:rPr>
        <w:t>קשות</w:t>
      </w:r>
      <w:r>
        <w:rPr>
          <w:rFonts w:hint="cs"/>
          <w:b/>
          <w:bCs/>
        </w:rPr>
        <w:t xml:space="preserve"> </w:t>
      </w:r>
      <w:r>
        <w:rPr>
          <w:rFonts w:hint="cs"/>
          <w:b/>
          <w:bCs/>
          <w:rtl/>
        </w:rPr>
        <w:t>בחברתנו</w:t>
      </w:r>
      <w:r>
        <w:rPr>
          <w:rFonts w:hint="cs"/>
          <w:b/>
          <w:bCs/>
        </w:rPr>
        <w:t xml:space="preserve"> </w:t>
      </w:r>
      <w:r>
        <w:rPr>
          <w:rFonts w:hint="cs"/>
          <w:b/>
          <w:bCs/>
          <w:rtl/>
        </w:rPr>
        <w:t>מחייב</w:t>
      </w:r>
      <w:r>
        <w:rPr>
          <w:rFonts w:hint="cs"/>
          <w:b/>
          <w:bCs/>
        </w:rPr>
        <w:t xml:space="preserve"> </w:t>
      </w:r>
      <w:r>
        <w:rPr>
          <w:rFonts w:hint="cs"/>
          <w:b/>
          <w:bCs/>
          <w:rtl/>
        </w:rPr>
        <w:t>מלחמת</w:t>
      </w:r>
      <w:r>
        <w:rPr>
          <w:rFonts w:hint="cs"/>
          <w:b/>
          <w:bCs/>
        </w:rPr>
        <w:t xml:space="preserve"> </w:t>
      </w:r>
      <w:r>
        <w:rPr>
          <w:rFonts w:hint="cs"/>
          <w:b/>
          <w:bCs/>
          <w:rtl/>
        </w:rPr>
        <w:t>חורמה</w:t>
      </w:r>
      <w:r>
        <w:rPr>
          <w:rFonts w:hint="cs"/>
          <w:b/>
          <w:bCs/>
        </w:rPr>
        <w:t xml:space="preserve"> </w:t>
      </w:r>
      <w:r>
        <w:rPr>
          <w:rFonts w:hint="cs"/>
          <w:b/>
          <w:bCs/>
          <w:rtl/>
        </w:rPr>
        <w:t>והעונשים</w:t>
      </w:r>
      <w:r>
        <w:rPr>
          <w:rFonts w:hint="cs"/>
          <w:b/>
          <w:bCs/>
        </w:rPr>
        <w:t xml:space="preserve"> </w:t>
      </w:r>
      <w:r>
        <w:rPr>
          <w:rFonts w:hint="cs"/>
          <w:b/>
          <w:bCs/>
          <w:rtl/>
        </w:rPr>
        <w:t>שיגזרו</w:t>
      </w:r>
      <w:r>
        <w:rPr>
          <w:rFonts w:hint="cs"/>
          <w:b/>
          <w:bCs/>
        </w:rPr>
        <w:t xml:space="preserve"> </w:t>
      </w:r>
      <w:r>
        <w:rPr>
          <w:rFonts w:hint="cs"/>
          <w:b/>
          <w:bCs/>
          <w:rtl/>
        </w:rPr>
        <w:t>על</w:t>
      </w:r>
      <w:r>
        <w:rPr>
          <w:rFonts w:hint="cs"/>
          <w:b/>
          <w:bCs/>
        </w:rPr>
        <w:t xml:space="preserve"> </w:t>
      </w:r>
      <w:r>
        <w:rPr>
          <w:rFonts w:hint="cs"/>
          <w:b/>
          <w:bCs/>
          <w:rtl/>
        </w:rPr>
        <w:t>ידי</w:t>
      </w:r>
      <w:r>
        <w:rPr>
          <w:rFonts w:hint="cs"/>
          <w:b/>
          <w:bCs/>
        </w:rPr>
        <w:t xml:space="preserve"> </w:t>
      </w:r>
      <w:r>
        <w:rPr>
          <w:rFonts w:hint="cs"/>
          <w:b/>
          <w:bCs/>
          <w:rtl/>
        </w:rPr>
        <w:t>בתי</w:t>
      </w:r>
      <w:r>
        <w:rPr>
          <w:rFonts w:hint="cs"/>
          <w:b/>
          <w:bCs/>
        </w:rPr>
        <w:t xml:space="preserve"> </w:t>
      </w:r>
      <w:r>
        <w:rPr>
          <w:rFonts w:hint="cs"/>
          <w:b/>
          <w:bCs/>
          <w:rtl/>
        </w:rPr>
        <w:t>המשפט</w:t>
      </w:r>
      <w:r>
        <w:rPr>
          <w:rFonts w:hint="cs"/>
          <w:b/>
          <w:bCs/>
        </w:rPr>
        <w:t xml:space="preserve"> </w:t>
      </w:r>
      <w:r>
        <w:rPr>
          <w:rFonts w:hint="cs"/>
          <w:b/>
          <w:bCs/>
          <w:rtl/>
        </w:rPr>
        <w:t>בשל</w:t>
      </w:r>
      <w:r>
        <w:rPr>
          <w:rFonts w:hint="cs"/>
          <w:b/>
          <w:bCs/>
        </w:rPr>
        <w:t xml:space="preserve"> </w:t>
      </w:r>
      <w:r>
        <w:rPr>
          <w:rFonts w:hint="cs"/>
          <w:b/>
          <w:bCs/>
          <w:rtl/>
        </w:rPr>
        <w:t>עבירות</w:t>
      </w:r>
      <w:r>
        <w:rPr>
          <w:rFonts w:hint="cs"/>
          <w:b/>
          <w:bCs/>
        </w:rPr>
        <w:t xml:space="preserve"> </w:t>
      </w:r>
      <w:r>
        <w:rPr>
          <w:rFonts w:hint="cs"/>
          <w:b/>
          <w:bCs/>
          <w:rtl/>
        </w:rPr>
        <w:t>סמים</w:t>
      </w:r>
      <w:r>
        <w:rPr>
          <w:rFonts w:hint="cs"/>
          <w:b/>
          <w:bCs/>
        </w:rPr>
        <w:t xml:space="preserve"> </w:t>
      </w:r>
      <w:r>
        <w:rPr>
          <w:rFonts w:hint="cs"/>
          <w:b/>
          <w:bCs/>
          <w:rtl/>
        </w:rPr>
        <w:t>צריכים</w:t>
      </w:r>
      <w:r>
        <w:rPr>
          <w:rFonts w:hint="cs"/>
          <w:b/>
          <w:bCs/>
        </w:rPr>
        <w:t xml:space="preserve"> </w:t>
      </w:r>
      <w:r>
        <w:rPr>
          <w:rFonts w:hint="cs"/>
          <w:b/>
          <w:bCs/>
          <w:rtl/>
        </w:rPr>
        <w:t>להשתלב</w:t>
      </w:r>
      <w:r>
        <w:rPr>
          <w:rFonts w:hint="cs"/>
          <w:b/>
          <w:bCs/>
        </w:rPr>
        <w:t xml:space="preserve"> </w:t>
      </w:r>
      <w:r>
        <w:rPr>
          <w:rFonts w:hint="cs"/>
          <w:b/>
          <w:bCs/>
          <w:rtl/>
        </w:rPr>
        <w:t>במאבק</w:t>
      </w:r>
      <w:r>
        <w:rPr>
          <w:rFonts w:hint="cs"/>
          <w:b/>
          <w:bCs/>
        </w:rPr>
        <w:t xml:space="preserve"> </w:t>
      </w:r>
      <w:r>
        <w:rPr>
          <w:rFonts w:hint="cs"/>
          <w:b/>
          <w:bCs/>
          <w:rtl/>
        </w:rPr>
        <w:t>הכולל</w:t>
      </w:r>
      <w:r>
        <w:rPr>
          <w:rFonts w:hint="cs"/>
          <w:b/>
          <w:bCs/>
        </w:rPr>
        <w:t xml:space="preserve"> </w:t>
      </w:r>
      <w:r>
        <w:rPr>
          <w:rFonts w:hint="cs"/>
          <w:b/>
          <w:bCs/>
          <w:rtl/>
        </w:rPr>
        <w:t>להדברת</w:t>
      </w:r>
      <w:r>
        <w:rPr>
          <w:rFonts w:hint="cs"/>
          <w:b/>
          <w:bCs/>
        </w:rPr>
        <w:t xml:space="preserve"> </w:t>
      </w:r>
      <w:r>
        <w:rPr>
          <w:rFonts w:hint="cs"/>
          <w:b/>
          <w:bCs/>
          <w:rtl/>
        </w:rPr>
        <w:t>הנגע.</w:t>
      </w:r>
      <w:r>
        <w:rPr>
          <w:rFonts w:hint="cs"/>
          <w:b/>
          <w:bCs/>
        </w:rPr>
        <w:t xml:space="preserve"> </w:t>
      </w:r>
      <w:r>
        <w:rPr>
          <w:rFonts w:hint="cs"/>
          <w:b/>
          <w:bCs/>
          <w:rtl/>
        </w:rPr>
        <w:t>על</w:t>
      </w:r>
      <w:r>
        <w:rPr>
          <w:rFonts w:hint="cs"/>
          <w:b/>
          <w:bCs/>
        </w:rPr>
        <w:t xml:space="preserve"> </w:t>
      </w:r>
      <w:r>
        <w:rPr>
          <w:rFonts w:hint="cs"/>
          <w:b/>
          <w:bCs/>
          <w:rtl/>
        </w:rPr>
        <w:t>כן,</w:t>
      </w:r>
      <w:r>
        <w:rPr>
          <w:rFonts w:hint="cs"/>
          <w:b/>
          <w:bCs/>
        </w:rPr>
        <w:t xml:space="preserve"> </w:t>
      </w:r>
      <w:r>
        <w:rPr>
          <w:rFonts w:hint="cs"/>
          <w:b/>
          <w:bCs/>
          <w:rtl/>
        </w:rPr>
        <w:t>יש</w:t>
      </w:r>
      <w:r>
        <w:rPr>
          <w:rFonts w:hint="cs"/>
          <w:b/>
          <w:bCs/>
        </w:rPr>
        <w:t xml:space="preserve"> </w:t>
      </w:r>
      <w:r>
        <w:rPr>
          <w:rFonts w:hint="cs"/>
          <w:b/>
          <w:bCs/>
          <w:rtl/>
        </w:rPr>
        <w:t>ליתן</w:t>
      </w:r>
      <w:r>
        <w:rPr>
          <w:rFonts w:hint="cs"/>
          <w:b/>
          <w:bCs/>
        </w:rPr>
        <w:t xml:space="preserve"> </w:t>
      </w:r>
      <w:r>
        <w:rPr>
          <w:rFonts w:hint="cs"/>
          <w:b/>
          <w:bCs/>
          <w:rtl/>
        </w:rPr>
        <w:t>משקל</w:t>
      </w:r>
      <w:r>
        <w:rPr>
          <w:rFonts w:hint="cs"/>
          <w:b/>
          <w:bCs/>
        </w:rPr>
        <w:t xml:space="preserve"> </w:t>
      </w:r>
      <w:r>
        <w:rPr>
          <w:rFonts w:hint="cs"/>
          <w:b/>
          <w:bCs/>
          <w:rtl/>
        </w:rPr>
        <w:t>ממשי</w:t>
      </w:r>
      <w:r>
        <w:rPr>
          <w:rFonts w:hint="cs"/>
          <w:b/>
          <w:bCs/>
        </w:rPr>
        <w:t xml:space="preserve"> </w:t>
      </w:r>
      <w:r>
        <w:rPr>
          <w:rFonts w:hint="cs"/>
          <w:b/>
          <w:bCs/>
          <w:rtl/>
        </w:rPr>
        <w:t>לשיקול</w:t>
      </w:r>
      <w:r>
        <w:rPr>
          <w:rFonts w:hint="cs"/>
          <w:b/>
          <w:bCs/>
        </w:rPr>
        <w:t xml:space="preserve"> </w:t>
      </w:r>
      <w:r>
        <w:rPr>
          <w:rFonts w:hint="cs"/>
          <w:b/>
          <w:bCs/>
          <w:rtl/>
        </w:rPr>
        <w:t>ההרתעתי</w:t>
      </w:r>
      <w:r>
        <w:rPr>
          <w:rFonts w:hint="cs"/>
          <w:b/>
          <w:bCs/>
        </w:rPr>
        <w:t xml:space="preserve"> </w:t>
      </w:r>
      <w:r>
        <w:rPr>
          <w:rFonts w:hint="cs"/>
          <w:b/>
          <w:bCs/>
          <w:rtl/>
        </w:rPr>
        <w:t>אל</w:t>
      </w:r>
      <w:r>
        <w:rPr>
          <w:rFonts w:hint="cs"/>
          <w:b/>
          <w:bCs/>
        </w:rPr>
        <w:t xml:space="preserve"> </w:t>
      </w:r>
      <w:r>
        <w:rPr>
          <w:rFonts w:hint="cs"/>
          <w:b/>
          <w:bCs/>
          <w:rtl/>
        </w:rPr>
        <w:t>מול</w:t>
      </w:r>
      <w:r>
        <w:rPr>
          <w:rFonts w:hint="cs"/>
          <w:b/>
          <w:bCs/>
        </w:rPr>
        <w:t xml:space="preserve"> </w:t>
      </w:r>
      <w:r>
        <w:rPr>
          <w:rFonts w:hint="cs"/>
          <w:b/>
          <w:bCs/>
          <w:rtl/>
        </w:rPr>
        <w:t>השיקולים</w:t>
      </w:r>
      <w:r>
        <w:rPr>
          <w:rFonts w:hint="cs"/>
          <w:b/>
          <w:bCs/>
        </w:rPr>
        <w:t xml:space="preserve"> </w:t>
      </w:r>
      <w:r>
        <w:rPr>
          <w:rFonts w:hint="cs"/>
          <w:b/>
          <w:bCs/>
          <w:rtl/>
        </w:rPr>
        <w:t>האישיים,</w:t>
      </w:r>
      <w:r>
        <w:rPr>
          <w:rFonts w:hint="cs"/>
          <w:b/>
          <w:bCs/>
        </w:rPr>
        <w:t xml:space="preserve"> </w:t>
      </w:r>
      <w:r>
        <w:rPr>
          <w:rFonts w:hint="cs"/>
          <w:b/>
          <w:bCs/>
          <w:rtl/>
        </w:rPr>
        <w:t>אשר</w:t>
      </w:r>
      <w:r>
        <w:rPr>
          <w:rFonts w:hint="cs"/>
          <w:b/>
          <w:bCs/>
        </w:rPr>
        <w:t xml:space="preserve"> </w:t>
      </w:r>
      <w:r>
        <w:rPr>
          <w:rFonts w:hint="cs"/>
          <w:b/>
          <w:bCs/>
          <w:rtl/>
        </w:rPr>
        <w:t>משקלם</w:t>
      </w:r>
      <w:r>
        <w:rPr>
          <w:rFonts w:hint="cs"/>
          <w:b/>
          <w:bCs/>
        </w:rPr>
        <w:t xml:space="preserve"> </w:t>
      </w:r>
      <w:r>
        <w:rPr>
          <w:rFonts w:hint="cs"/>
          <w:b/>
          <w:bCs/>
          <w:rtl/>
        </w:rPr>
        <w:t>יהיה</w:t>
      </w:r>
      <w:r>
        <w:rPr>
          <w:rFonts w:hint="cs"/>
          <w:b/>
          <w:bCs/>
        </w:rPr>
        <w:t xml:space="preserve"> </w:t>
      </w:r>
      <w:r>
        <w:rPr>
          <w:rFonts w:hint="cs"/>
          <w:b/>
          <w:bCs/>
          <w:rtl/>
        </w:rPr>
        <w:t>נמוך</w:t>
      </w:r>
      <w:r>
        <w:rPr>
          <w:rFonts w:hint="cs"/>
          <w:b/>
          <w:bCs/>
        </w:rPr>
        <w:t xml:space="preserve"> </w:t>
      </w:r>
      <w:r>
        <w:rPr>
          <w:rFonts w:hint="cs"/>
          <w:b/>
          <w:bCs/>
          <w:rtl/>
        </w:rPr>
        <w:t>יותר</w:t>
      </w:r>
      <w:r>
        <w:rPr>
          <w:rFonts w:hint="cs"/>
          <w:b/>
          <w:bCs/>
        </w:rPr>
        <w:t xml:space="preserve"> </w:t>
      </w:r>
      <w:r>
        <w:rPr>
          <w:rFonts w:hint="cs"/>
          <w:b/>
          <w:bCs/>
          <w:rtl/>
        </w:rPr>
        <w:t>במקרים</w:t>
      </w:r>
      <w:r>
        <w:rPr>
          <w:rFonts w:hint="cs"/>
          <w:b/>
          <w:bCs/>
        </w:rPr>
        <w:t xml:space="preserve"> </w:t>
      </w:r>
      <w:r>
        <w:rPr>
          <w:rFonts w:hint="cs"/>
          <w:b/>
          <w:bCs/>
          <w:rtl/>
        </w:rPr>
        <w:t>כגון</w:t>
      </w:r>
      <w:r>
        <w:rPr>
          <w:rFonts w:hint="cs"/>
          <w:b/>
          <w:bCs/>
        </w:rPr>
        <w:t xml:space="preserve"> </w:t>
      </w:r>
      <w:r>
        <w:rPr>
          <w:rFonts w:hint="cs"/>
          <w:b/>
          <w:bCs/>
          <w:rtl/>
        </w:rPr>
        <w:t>אלה</w:t>
      </w:r>
      <w:r>
        <w:rPr>
          <w:b/>
          <w:bCs/>
        </w:rPr>
        <w:t>".</w:t>
      </w:r>
      <w:r>
        <w:rPr>
          <w:rFonts w:hint="cs"/>
          <w:b/>
          <w:bCs/>
          <w:rtl/>
        </w:rPr>
        <w:t xml:space="preserve"> </w:t>
      </w:r>
      <w:r>
        <w:rPr>
          <w:rFonts w:hint="cs"/>
          <w:rtl/>
        </w:rPr>
        <w:t>ר'</w:t>
      </w:r>
      <w:r>
        <w:rPr>
          <w:rFonts w:hint="cs"/>
          <w:b/>
          <w:bCs/>
          <w:rtl/>
        </w:rPr>
        <w:t xml:space="preserve"> </w:t>
      </w:r>
      <w:hyperlink r:id="rId38" w:history="1">
        <w:r w:rsidR="00FF4755" w:rsidRPr="00FF4755">
          <w:rPr>
            <w:rStyle w:val="Hyperlink"/>
            <w:rFonts w:hint="eastAsia"/>
            <w:rtl/>
          </w:rPr>
          <w:t>ע</w:t>
        </w:r>
        <w:r w:rsidR="00FF4755" w:rsidRPr="00FF4755">
          <w:rPr>
            <w:rStyle w:val="Hyperlink"/>
            <w:rtl/>
          </w:rPr>
          <w:t>"פ 9482/09</w:t>
        </w:r>
      </w:hyperlink>
      <w:r>
        <w:t xml:space="preserve"> </w:t>
      </w:r>
      <w:r>
        <w:rPr>
          <w:rFonts w:hint="cs"/>
          <w:rtl/>
        </w:rPr>
        <w:t>‏</w:t>
      </w:r>
      <w:r>
        <w:rPr>
          <w:rFonts w:hint="cs"/>
          <w:b/>
          <w:bCs/>
          <w:rtl/>
        </w:rPr>
        <w:t>שמעון</w:t>
      </w:r>
      <w:r>
        <w:rPr>
          <w:rFonts w:hint="cs"/>
          <w:b/>
          <w:bCs/>
        </w:rPr>
        <w:t xml:space="preserve"> </w:t>
      </w:r>
      <w:r>
        <w:rPr>
          <w:rFonts w:hint="cs"/>
          <w:b/>
          <w:bCs/>
          <w:rtl/>
        </w:rPr>
        <w:t>ביטון</w:t>
      </w:r>
      <w:r>
        <w:rPr>
          <w:rFonts w:hint="cs"/>
          <w:b/>
          <w:bCs/>
        </w:rPr>
        <w:t xml:space="preserve"> </w:t>
      </w:r>
      <w:r>
        <w:rPr>
          <w:rFonts w:hint="cs"/>
          <w:b/>
          <w:bCs/>
          <w:rtl/>
        </w:rPr>
        <w:t>נגד מדינת ישראל</w:t>
      </w:r>
      <w:r>
        <w:rPr>
          <w:rFonts w:hint="cs"/>
          <w:rtl/>
        </w:rPr>
        <w:t xml:space="preserve"> ([טרם פורסם] מיום 24.7.11) </w:t>
      </w:r>
    </w:p>
    <w:p w14:paraId="3AFDE4CB" w14:textId="77777777" w:rsidR="00B55A98" w:rsidRDefault="00B55A98">
      <w:pPr>
        <w:pStyle w:val="ListParagraph"/>
        <w:autoSpaceDE w:val="0"/>
        <w:autoSpaceDN w:val="0"/>
        <w:adjustRightInd w:val="0"/>
        <w:spacing w:before="100" w:after="100"/>
        <w:ind w:left="1417" w:right="1134"/>
        <w:jc w:val="both"/>
        <w:rPr>
          <w:b/>
          <w:bCs/>
        </w:rPr>
      </w:pPr>
    </w:p>
    <w:p w14:paraId="393F0A27" w14:textId="77777777" w:rsidR="00B55A98" w:rsidRDefault="00B55A98">
      <w:pPr>
        <w:pStyle w:val="ListParagraph"/>
        <w:autoSpaceDE w:val="0"/>
        <w:autoSpaceDN w:val="0"/>
        <w:adjustRightInd w:val="0"/>
        <w:spacing w:before="100" w:after="100"/>
        <w:ind w:left="1417" w:right="1134"/>
        <w:jc w:val="both"/>
        <w:rPr>
          <w:b/>
          <w:bCs/>
          <w:sz w:val="16"/>
          <w:szCs w:val="16"/>
          <w:rtl/>
        </w:rPr>
      </w:pPr>
    </w:p>
    <w:p w14:paraId="42753BCE" w14:textId="77777777" w:rsidR="00B55A98" w:rsidRDefault="00053A34">
      <w:pPr>
        <w:pStyle w:val="ListParagraph"/>
        <w:numPr>
          <w:ilvl w:val="0"/>
          <w:numId w:val="3"/>
        </w:numPr>
        <w:spacing w:line="360" w:lineRule="auto"/>
        <w:jc w:val="both"/>
        <w:rPr>
          <w:rFonts w:ascii="Arial" w:hAnsi="Arial"/>
        </w:rPr>
      </w:pPr>
      <w:r>
        <w:rPr>
          <w:rFonts w:ascii="Arial" w:hAnsi="Arial" w:hint="cs"/>
          <w:rtl/>
        </w:rPr>
        <w:t>לקולא אשקול את נסיבותיו האישיות של הנאשם, הוא יליד 1979  נשוי ואב לארבעה ילדים המפרנס את בני משפחתו כחקלאי.  עוד אשקול את העובדה כי הנאשם שהה במעצר במשך כחודש ימים ובהמשך שהה בתנאים מגבילים לתקופה ממושכת. עוד אתחשב בכך שהרשעתו האחרונה של הנאשם היא משנת 2009 וכי אין לו הרשעות קודמות בתחום הסמים וכי חלפו שנתיים מיום ביצוע העבירות.</w:t>
      </w:r>
    </w:p>
    <w:p w14:paraId="26842C2C" w14:textId="77777777" w:rsidR="00B55A98" w:rsidRDefault="00B55A98">
      <w:pPr>
        <w:pStyle w:val="ListParagraph"/>
        <w:spacing w:line="360" w:lineRule="auto"/>
        <w:jc w:val="both"/>
        <w:rPr>
          <w:rFonts w:ascii="Arial" w:hAnsi="Arial"/>
        </w:rPr>
      </w:pPr>
    </w:p>
    <w:p w14:paraId="379F61C3" w14:textId="77777777" w:rsidR="00B55A98" w:rsidRDefault="00053A34">
      <w:pPr>
        <w:pStyle w:val="ListParagraph"/>
        <w:numPr>
          <w:ilvl w:val="0"/>
          <w:numId w:val="3"/>
        </w:numPr>
        <w:spacing w:line="360" w:lineRule="auto"/>
        <w:jc w:val="both"/>
        <w:rPr>
          <w:rFonts w:ascii="Arial" w:hAnsi="Arial"/>
        </w:rPr>
      </w:pPr>
      <w:r>
        <w:rPr>
          <w:rFonts w:ascii="Arial" w:hAnsi="Arial" w:hint="cs"/>
          <w:rtl/>
        </w:rPr>
        <w:t xml:space="preserve">יודגש כי לא החמרתי עם הנאשם בשל כך שניהל את משפטו כמצוות </w:t>
      </w:r>
      <w:hyperlink r:id="rId39" w:history="1">
        <w:r w:rsidR="00F05655" w:rsidRPr="00F05655">
          <w:rPr>
            <w:rFonts w:ascii="Arial" w:hAnsi="Arial"/>
            <w:color w:val="0000FF"/>
            <w:u w:val="single"/>
            <w:rtl/>
          </w:rPr>
          <w:t>סעיף 40יא(6)</w:t>
        </w:r>
      </w:hyperlink>
      <w:r>
        <w:rPr>
          <w:rFonts w:ascii="Arial" w:hAnsi="Arial" w:hint="cs"/>
          <w:rtl/>
        </w:rPr>
        <w:t xml:space="preserve"> לחוק, אולם הנאשם אינו זכאי להקלה לה זכאים נאשמים אשר לוקחים אחריות למעשיהם, מביעים חרטה וחוסכים מזמנו של בית המשפט והעדים.</w:t>
      </w:r>
    </w:p>
    <w:p w14:paraId="78763E24" w14:textId="77777777" w:rsidR="00B55A98" w:rsidRDefault="00B55A98">
      <w:pPr>
        <w:pStyle w:val="ListParagraph"/>
        <w:autoSpaceDE w:val="0"/>
        <w:autoSpaceDN w:val="0"/>
        <w:adjustRightInd w:val="0"/>
        <w:spacing w:before="100" w:after="100"/>
        <w:ind w:left="1417" w:right="1134"/>
        <w:jc w:val="both"/>
        <w:rPr>
          <w:b/>
          <w:bCs/>
        </w:rPr>
      </w:pPr>
    </w:p>
    <w:p w14:paraId="6B3AF625" w14:textId="77777777" w:rsidR="00B55A98" w:rsidRDefault="00053A34">
      <w:pPr>
        <w:pStyle w:val="ListParagraph"/>
        <w:numPr>
          <w:ilvl w:val="0"/>
          <w:numId w:val="3"/>
        </w:numPr>
        <w:spacing w:line="360" w:lineRule="auto"/>
        <w:jc w:val="both"/>
        <w:rPr>
          <w:rFonts w:ascii="Arial" w:hAnsi="Arial"/>
        </w:rPr>
      </w:pPr>
      <w:r>
        <w:rPr>
          <w:rFonts w:ascii="Arial" w:hAnsi="Arial" w:hint="cs"/>
          <w:rtl/>
        </w:rPr>
        <w:t>כאשר אני שוקלת את הנסיבות לחומרה ולקולא ובשים לב לכך שבית המשפט העליון קבע כי בעבירות הקשורות בסמים יש לתת משקל בכורה לשיקולי גמול והרתעה, לא מצאתי לחרוג ממתחם העונש ההולם והחלטתי להטיל על הנאשם את העונשים כדלקמן:</w:t>
      </w:r>
    </w:p>
    <w:p w14:paraId="5001C813" w14:textId="77777777" w:rsidR="00B55A98" w:rsidRDefault="00B55A98">
      <w:pPr>
        <w:pStyle w:val="ListParagraph"/>
        <w:spacing w:line="360" w:lineRule="auto"/>
        <w:ind w:firstLine="720"/>
        <w:jc w:val="both"/>
        <w:rPr>
          <w:rFonts w:ascii="Arial" w:hAnsi="Arial"/>
          <w:rtl/>
        </w:rPr>
      </w:pPr>
    </w:p>
    <w:p w14:paraId="6F656AA0" w14:textId="77777777" w:rsidR="00B55A98" w:rsidRDefault="00053A34">
      <w:pPr>
        <w:pStyle w:val="ListParagraph"/>
        <w:spacing w:line="360" w:lineRule="auto"/>
        <w:ind w:firstLine="720"/>
        <w:jc w:val="both"/>
        <w:rPr>
          <w:rFonts w:ascii="Arial" w:hAnsi="Arial"/>
          <w:rtl/>
        </w:rPr>
      </w:pPr>
      <w:r>
        <w:rPr>
          <w:rFonts w:ascii="Arial" w:hAnsi="Arial" w:hint="cs"/>
          <w:rtl/>
        </w:rPr>
        <w:t>א.</w:t>
      </w:r>
      <w:r>
        <w:rPr>
          <w:rFonts w:ascii="Arial" w:hAnsi="Arial" w:hint="cs"/>
          <w:rtl/>
        </w:rPr>
        <w:tab/>
        <w:t>14 חודשי מאסר בניכוי ימי מעצרו 5.10.11 ועד 8.11.11.</w:t>
      </w:r>
    </w:p>
    <w:p w14:paraId="20B86148" w14:textId="77777777" w:rsidR="00B55A98" w:rsidRDefault="00B55A98">
      <w:pPr>
        <w:pStyle w:val="ListParagraph"/>
        <w:spacing w:line="360" w:lineRule="auto"/>
        <w:ind w:firstLine="720"/>
        <w:jc w:val="both"/>
        <w:rPr>
          <w:rFonts w:ascii="Arial" w:hAnsi="Arial"/>
          <w:rtl/>
        </w:rPr>
      </w:pPr>
    </w:p>
    <w:p w14:paraId="5C78C306" w14:textId="77777777" w:rsidR="00B55A98" w:rsidRDefault="00053A34">
      <w:pPr>
        <w:spacing w:line="360" w:lineRule="auto"/>
        <w:ind w:left="2160" w:hanging="720"/>
        <w:jc w:val="both"/>
        <w:rPr>
          <w:rFonts w:ascii="Arial" w:hAnsi="Arial"/>
          <w:rtl/>
        </w:rPr>
      </w:pPr>
      <w:r>
        <w:rPr>
          <w:rFonts w:ascii="Arial" w:hAnsi="Arial" w:hint="cs"/>
          <w:rtl/>
        </w:rPr>
        <w:t>ב.</w:t>
      </w:r>
      <w:r>
        <w:rPr>
          <w:rFonts w:ascii="Arial" w:hAnsi="Arial" w:hint="cs"/>
          <w:rtl/>
        </w:rPr>
        <w:tab/>
        <w:t>קנס בסך 7,000 ₪ או חודשיים מאסר תמורתו. הקנס ישולם ב-10 תשלומים שווים ורצופים החל מהראשון לחודש שלאחר שחרורו של הנאשם ממאסר. לא ישולם תשלום במועדו או במלואו תעמוד יתרת הקנס לפירעון מידי.</w:t>
      </w:r>
    </w:p>
    <w:p w14:paraId="1FDE9C0B" w14:textId="77777777" w:rsidR="00B55A98" w:rsidRDefault="00B55A98">
      <w:pPr>
        <w:spacing w:line="360" w:lineRule="auto"/>
        <w:ind w:left="2160" w:hanging="720"/>
        <w:jc w:val="both"/>
        <w:rPr>
          <w:rFonts w:ascii="Arial" w:hAnsi="Arial"/>
          <w:rtl/>
        </w:rPr>
      </w:pPr>
    </w:p>
    <w:p w14:paraId="3A1503D3" w14:textId="77777777" w:rsidR="00B55A98" w:rsidRDefault="00053A34">
      <w:pPr>
        <w:spacing w:line="360" w:lineRule="auto"/>
        <w:ind w:left="2160" w:hanging="720"/>
        <w:jc w:val="both"/>
        <w:rPr>
          <w:rFonts w:ascii="Arial" w:hAnsi="Arial"/>
          <w:rtl/>
        </w:rPr>
      </w:pPr>
      <w:r>
        <w:rPr>
          <w:rFonts w:ascii="Arial" w:hAnsi="Arial" w:hint="cs"/>
          <w:rtl/>
        </w:rPr>
        <w:t>ג.</w:t>
      </w:r>
      <w:r>
        <w:rPr>
          <w:rFonts w:ascii="Arial" w:hAnsi="Arial" w:hint="cs"/>
          <w:rtl/>
        </w:rPr>
        <w:tab/>
        <w:t>12 חודשי מאסר. הנאשם לא ירצה עונש זה אלא אם יעבור בתוך שנתיים מיום שחרורו על כל עבירת סמים מסוג פשע.</w:t>
      </w:r>
    </w:p>
    <w:p w14:paraId="53408779" w14:textId="77777777" w:rsidR="00B55A98" w:rsidRDefault="00B55A98">
      <w:pPr>
        <w:spacing w:line="360" w:lineRule="auto"/>
        <w:ind w:left="2160" w:hanging="720"/>
        <w:jc w:val="both"/>
        <w:rPr>
          <w:rFonts w:ascii="Arial" w:hAnsi="Arial"/>
          <w:rtl/>
        </w:rPr>
      </w:pPr>
    </w:p>
    <w:p w14:paraId="6D9A1448" w14:textId="77777777" w:rsidR="00B55A98" w:rsidRDefault="00053A34">
      <w:pPr>
        <w:spacing w:line="360" w:lineRule="auto"/>
        <w:ind w:left="2160" w:hanging="720"/>
        <w:jc w:val="both"/>
        <w:rPr>
          <w:rFonts w:ascii="Arial" w:hAnsi="Arial"/>
          <w:rtl/>
        </w:rPr>
      </w:pPr>
      <w:r>
        <w:rPr>
          <w:rFonts w:ascii="Arial" w:hAnsi="Arial" w:hint="cs"/>
          <w:rtl/>
        </w:rPr>
        <w:t>ד.</w:t>
      </w:r>
      <w:r>
        <w:rPr>
          <w:rFonts w:ascii="Arial" w:hAnsi="Arial" w:hint="cs"/>
          <w:rtl/>
        </w:rPr>
        <w:tab/>
        <w:t xml:space="preserve">6 חודשי מאסר. הנאשם לא ירצה עונש זה אלא אם יעבור בתוך שנתיים מיום שחרורו על עבירה לפי </w:t>
      </w:r>
      <w:hyperlink r:id="rId40" w:history="1">
        <w:r w:rsidR="00F05655" w:rsidRPr="00F05655">
          <w:rPr>
            <w:rFonts w:ascii="Arial" w:hAnsi="Arial"/>
            <w:color w:val="0000FF"/>
            <w:u w:val="single"/>
            <w:rtl/>
          </w:rPr>
          <w:t>סעיף 244</w:t>
        </w:r>
      </w:hyperlink>
      <w:r>
        <w:rPr>
          <w:rFonts w:ascii="Arial" w:hAnsi="Arial" w:hint="cs"/>
          <w:rtl/>
        </w:rPr>
        <w:t xml:space="preserve"> או </w:t>
      </w:r>
      <w:hyperlink r:id="rId41" w:history="1">
        <w:r w:rsidR="00F05655" w:rsidRPr="00F05655">
          <w:rPr>
            <w:rFonts w:ascii="Arial" w:hAnsi="Arial"/>
            <w:color w:val="0000FF"/>
            <w:u w:val="single"/>
            <w:rtl/>
          </w:rPr>
          <w:t>273</w:t>
        </w:r>
      </w:hyperlink>
      <w:r>
        <w:rPr>
          <w:rFonts w:ascii="Arial" w:hAnsi="Arial" w:hint="cs"/>
          <w:rtl/>
        </w:rPr>
        <w:t xml:space="preserve"> ל</w:t>
      </w:r>
      <w:hyperlink r:id="rId42" w:history="1">
        <w:r w:rsidR="00FF4755" w:rsidRPr="00FF4755">
          <w:rPr>
            <w:rStyle w:val="Hyperlink"/>
            <w:rFonts w:ascii="Arial" w:hAnsi="Arial"/>
            <w:rtl/>
          </w:rPr>
          <w:t>חוק העונשין</w:t>
        </w:r>
      </w:hyperlink>
      <w:r>
        <w:rPr>
          <w:rFonts w:ascii="Arial" w:hAnsi="Arial" w:hint="cs"/>
          <w:rtl/>
        </w:rPr>
        <w:t xml:space="preserve"> התשל"ז -1977.</w:t>
      </w:r>
    </w:p>
    <w:p w14:paraId="4B08FA81" w14:textId="77777777" w:rsidR="00B55A98" w:rsidRDefault="00B55A98">
      <w:pPr>
        <w:spacing w:line="360" w:lineRule="auto"/>
        <w:ind w:left="2160" w:hanging="720"/>
        <w:jc w:val="both"/>
        <w:rPr>
          <w:rFonts w:ascii="Arial" w:hAnsi="Arial"/>
          <w:rtl/>
        </w:rPr>
      </w:pPr>
    </w:p>
    <w:p w14:paraId="327EF384" w14:textId="77777777" w:rsidR="00B55A98" w:rsidRDefault="00053A34">
      <w:pPr>
        <w:spacing w:line="360" w:lineRule="auto"/>
        <w:ind w:left="2160" w:hanging="720"/>
        <w:jc w:val="both"/>
        <w:rPr>
          <w:rFonts w:ascii="Arial" w:hAnsi="Arial"/>
          <w:rtl/>
        </w:rPr>
      </w:pPr>
      <w:r>
        <w:rPr>
          <w:rFonts w:ascii="Arial" w:hAnsi="Arial" w:hint="cs"/>
          <w:rtl/>
        </w:rPr>
        <w:t xml:space="preserve">ה. </w:t>
      </w:r>
      <w:r>
        <w:rPr>
          <w:rFonts w:ascii="Arial" w:hAnsi="Arial" w:hint="cs"/>
          <w:rtl/>
        </w:rPr>
        <w:tab/>
        <w:t>אני פוסלת את הנאשם מלנהוג למשך 6 חודשים מיום 1.12.13.</w:t>
      </w:r>
    </w:p>
    <w:p w14:paraId="4B50E1D3" w14:textId="77777777" w:rsidR="00B55A98" w:rsidRDefault="00B55A98">
      <w:pPr>
        <w:spacing w:line="360" w:lineRule="auto"/>
        <w:ind w:left="2160" w:hanging="720"/>
        <w:jc w:val="both"/>
        <w:rPr>
          <w:rFonts w:ascii="Arial" w:hAnsi="Arial"/>
          <w:rtl/>
        </w:rPr>
      </w:pPr>
    </w:p>
    <w:p w14:paraId="78F43171" w14:textId="77777777" w:rsidR="00B55A98" w:rsidRDefault="00053A34">
      <w:pPr>
        <w:spacing w:line="360" w:lineRule="auto"/>
        <w:ind w:left="2160" w:hanging="720"/>
        <w:jc w:val="both"/>
        <w:rPr>
          <w:rFonts w:ascii="Arial" w:hAnsi="Arial"/>
          <w:rtl/>
        </w:rPr>
      </w:pPr>
      <w:r>
        <w:rPr>
          <w:rFonts w:ascii="Arial" w:hAnsi="Arial" w:hint="cs"/>
          <w:rtl/>
        </w:rPr>
        <w:t>ו.</w:t>
      </w:r>
      <w:r>
        <w:rPr>
          <w:rFonts w:ascii="Arial" w:hAnsi="Arial" w:hint="cs"/>
          <w:rtl/>
        </w:rPr>
        <w:tab/>
        <w:t>12 חודשי פסילה. הנאשם לא ירצה עונש זה אלא אם יעבור בתוך שנתיים מיום שחרורו על כל עבירת סמים.</w:t>
      </w:r>
    </w:p>
    <w:p w14:paraId="4B19BB6E" w14:textId="77777777" w:rsidR="00B55A98" w:rsidRDefault="00B55A98">
      <w:pPr>
        <w:spacing w:line="360" w:lineRule="auto"/>
        <w:ind w:left="2160" w:hanging="720"/>
        <w:jc w:val="both"/>
        <w:rPr>
          <w:rFonts w:ascii="Arial" w:hAnsi="Arial"/>
          <w:rtl/>
        </w:rPr>
      </w:pPr>
    </w:p>
    <w:p w14:paraId="35383CB5" w14:textId="77777777" w:rsidR="00B55A98" w:rsidRDefault="00B55A98">
      <w:pPr>
        <w:spacing w:after="200" w:line="360" w:lineRule="auto"/>
        <w:contextualSpacing/>
        <w:jc w:val="both"/>
        <w:rPr>
          <w:rFonts w:ascii="Calibri" w:hAnsi="Calibri"/>
          <w:b/>
          <w:bCs/>
          <w:u w:val="single"/>
          <w:rtl/>
        </w:rPr>
      </w:pPr>
    </w:p>
    <w:p w14:paraId="497DCC1D" w14:textId="77777777" w:rsidR="00B55A98" w:rsidRDefault="00053A34">
      <w:pPr>
        <w:spacing w:after="200" w:line="360" w:lineRule="auto"/>
        <w:contextualSpacing/>
        <w:jc w:val="both"/>
        <w:rPr>
          <w:rFonts w:ascii="Calibri" w:hAnsi="Calibri"/>
          <w:b/>
          <w:bCs/>
          <w:u w:val="single"/>
          <w:rtl/>
        </w:rPr>
      </w:pPr>
      <w:r>
        <w:rPr>
          <w:rFonts w:ascii="Calibri" w:hAnsi="Calibri" w:hint="cs"/>
          <w:b/>
          <w:bCs/>
          <w:u w:val="single"/>
          <w:rtl/>
        </w:rPr>
        <w:t xml:space="preserve">שאלת </w:t>
      </w:r>
      <w:r>
        <w:rPr>
          <w:rFonts w:ascii="Calibri" w:hAnsi="Calibri" w:hint="eastAsia"/>
          <w:b/>
          <w:bCs/>
          <w:u w:val="single"/>
          <w:rtl/>
        </w:rPr>
        <w:t>חילוט</w:t>
      </w:r>
      <w:r>
        <w:rPr>
          <w:rFonts w:ascii="Calibri" w:hAnsi="Calibri"/>
          <w:b/>
          <w:bCs/>
          <w:u w:val="single"/>
          <w:rtl/>
        </w:rPr>
        <w:t xml:space="preserve"> </w:t>
      </w:r>
      <w:r>
        <w:rPr>
          <w:rFonts w:ascii="Calibri" w:hAnsi="Calibri" w:hint="eastAsia"/>
          <w:b/>
          <w:bCs/>
          <w:u w:val="single"/>
          <w:rtl/>
        </w:rPr>
        <w:t>הרכב</w:t>
      </w:r>
      <w:r>
        <w:rPr>
          <w:rFonts w:ascii="Calibri" w:hAnsi="Calibri"/>
          <w:b/>
          <w:bCs/>
          <w:u w:val="single"/>
          <w:rtl/>
        </w:rPr>
        <w:t xml:space="preserve"> </w:t>
      </w:r>
    </w:p>
    <w:p w14:paraId="7A0C3EA3" w14:textId="77777777" w:rsidR="00B55A98" w:rsidRDefault="00053A34">
      <w:pPr>
        <w:numPr>
          <w:ilvl w:val="0"/>
          <w:numId w:val="3"/>
        </w:numPr>
        <w:spacing w:after="200" w:line="360" w:lineRule="auto"/>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להורות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חילוט</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פיאט</w:t>
      </w:r>
      <w:r>
        <w:rPr>
          <w:rFonts w:ascii="Calibri" w:hAnsi="Calibri"/>
          <w:rtl/>
        </w:rPr>
        <w:t xml:space="preserve"> </w:t>
      </w:r>
      <w:r>
        <w:rPr>
          <w:rFonts w:ascii="Calibri" w:hAnsi="Calibri" w:hint="eastAsia"/>
          <w:rtl/>
        </w:rPr>
        <w:t>דובלו</w:t>
      </w:r>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ר</w:t>
      </w:r>
      <w:r>
        <w:rPr>
          <w:rFonts w:ascii="Calibri" w:hAnsi="Calibri"/>
          <w:rtl/>
        </w:rPr>
        <w:t>. 86-809-63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הרכב</w:t>
      </w:r>
      <w:r>
        <w:rPr>
          <w:rFonts w:ascii="Calibri" w:hAnsi="Calibri"/>
          <w:b/>
          <w:bCs/>
          <w:rtl/>
        </w:rPr>
        <w:t>"</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להכריז</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כעל</w:t>
      </w:r>
      <w:r>
        <w:rPr>
          <w:rFonts w:ascii="Calibri" w:hAnsi="Calibri"/>
          <w:rtl/>
        </w:rPr>
        <w:t xml:space="preserve"> </w:t>
      </w:r>
      <w:r>
        <w:rPr>
          <w:rFonts w:ascii="Calibri" w:hAnsi="Calibri" w:hint="eastAsia"/>
          <w:rtl/>
        </w:rPr>
        <w:t>סוחר</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לחילוט</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לפי</w:t>
      </w:r>
      <w:r>
        <w:rPr>
          <w:rFonts w:ascii="Calibri" w:hAnsi="Calibri"/>
          <w:rtl/>
        </w:rPr>
        <w:t xml:space="preserve"> </w:t>
      </w:r>
      <w:hyperlink r:id="rId43" w:history="1">
        <w:r w:rsidR="00F05655" w:rsidRPr="00F05655">
          <w:rPr>
            <w:rFonts w:ascii="Calibri" w:hAnsi="Calibri" w:hint="eastAsia"/>
            <w:color w:val="0000FF"/>
            <w:u w:val="single"/>
            <w:rtl/>
          </w:rPr>
          <w:t>סעיף</w:t>
        </w:r>
        <w:r w:rsidR="00F05655" w:rsidRPr="00F05655">
          <w:rPr>
            <w:rFonts w:ascii="Calibri" w:hAnsi="Calibri"/>
            <w:color w:val="0000FF"/>
            <w:u w:val="single"/>
            <w:rtl/>
          </w:rPr>
          <w:t xml:space="preserve"> 36</w:t>
        </w:r>
        <w:r w:rsidR="00F05655" w:rsidRPr="00F05655">
          <w:rPr>
            <w:rFonts w:ascii="Calibri" w:hAnsi="Calibri" w:hint="eastAsia"/>
            <w:color w:val="0000FF"/>
            <w:u w:val="single"/>
            <w:rtl/>
          </w:rPr>
          <w:t>א</w:t>
        </w:r>
        <w:r w:rsidR="00F05655" w:rsidRPr="00F05655">
          <w:rPr>
            <w:rFonts w:ascii="Calibri" w:hAnsi="Calibri"/>
            <w:color w:val="0000FF"/>
            <w:u w:val="single"/>
            <w:rtl/>
          </w:rPr>
          <w:t>(</w:t>
        </w:r>
        <w:r w:rsidR="00F05655" w:rsidRPr="00F05655">
          <w:rPr>
            <w:rFonts w:ascii="Calibri" w:hAnsi="Calibri" w:hint="eastAsia"/>
            <w:color w:val="0000FF"/>
            <w:u w:val="single"/>
            <w:rtl/>
          </w:rPr>
          <w:t>א</w:t>
        </w:r>
        <w:r w:rsidR="00F05655" w:rsidRPr="00F05655">
          <w:rPr>
            <w:rFonts w:ascii="Calibri" w:hAnsi="Calibri"/>
            <w:color w:val="0000FF"/>
            <w:u w:val="single"/>
            <w:rtl/>
          </w:rPr>
          <w:t>)(1)</w:t>
        </w:r>
      </w:hyperlink>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סעיף</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מאפשר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לחלט</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שנועד</w:t>
      </w:r>
      <w:r>
        <w:rPr>
          <w:rFonts w:ascii="Calibri" w:hAnsi="Calibri"/>
          <w:rtl/>
        </w:rPr>
        <w:t xml:space="preserve"> </w:t>
      </w:r>
      <w:r>
        <w:rPr>
          <w:rFonts w:ascii="Calibri" w:hAnsi="Calibri" w:hint="eastAsia"/>
          <w:rtl/>
        </w:rPr>
        <w:t>לשמש</w:t>
      </w:r>
      <w:r>
        <w:rPr>
          <w:rFonts w:ascii="Calibri" w:hAnsi="Calibri"/>
          <w:rtl/>
        </w:rPr>
        <w:t xml:space="preserve"> </w:t>
      </w:r>
      <w:r>
        <w:rPr>
          <w:rFonts w:ascii="Calibri" w:hAnsi="Calibri" w:hint="eastAsia"/>
          <w:rtl/>
        </w:rPr>
        <w:t>כאמצעי</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לאפשר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מרגע</w:t>
      </w:r>
      <w:r>
        <w:rPr>
          <w:rFonts w:ascii="Calibri" w:hAnsi="Calibri"/>
          <w:rtl/>
        </w:rPr>
        <w:t xml:space="preserve"> </w:t>
      </w:r>
      <w:r>
        <w:rPr>
          <w:rFonts w:ascii="Calibri" w:hAnsi="Calibri" w:hint="eastAsia"/>
          <w:rtl/>
        </w:rPr>
        <w:t>שביהמ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הרשיע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בעב</w:t>
      </w:r>
      <w:r>
        <w:rPr>
          <w:rFonts w:ascii="Calibri" w:hAnsi="Calibri" w:hint="cs"/>
          <w:rtl/>
        </w:rPr>
        <w:t>י</w:t>
      </w:r>
      <w:r>
        <w:rPr>
          <w:rFonts w:ascii="Calibri" w:hAnsi="Calibri" w:hint="eastAsia"/>
          <w:rtl/>
        </w:rPr>
        <w:t>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קמה</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מכח</w:t>
      </w:r>
      <w:r>
        <w:rPr>
          <w:rFonts w:ascii="Calibri" w:hAnsi="Calibri"/>
          <w:rtl/>
        </w:rPr>
        <w:t xml:space="preserve"> </w:t>
      </w:r>
      <w:hyperlink r:id="rId44" w:history="1">
        <w:r w:rsidR="00F05655" w:rsidRPr="00F05655">
          <w:rPr>
            <w:rFonts w:ascii="Calibri" w:hAnsi="Calibri" w:hint="eastAsia"/>
            <w:color w:val="0000FF"/>
            <w:u w:val="single"/>
            <w:rtl/>
          </w:rPr>
          <w:t>סעיף</w:t>
        </w:r>
        <w:r w:rsidR="00F05655" w:rsidRPr="00F05655">
          <w:rPr>
            <w:rFonts w:ascii="Calibri" w:hAnsi="Calibri"/>
            <w:color w:val="0000FF"/>
            <w:u w:val="single"/>
            <w:rtl/>
          </w:rPr>
          <w:t xml:space="preserve"> 36</w:t>
        </w:r>
        <w:r w:rsidR="00F05655" w:rsidRPr="00F05655">
          <w:rPr>
            <w:rFonts w:ascii="Calibri" w:hAnsi="Calibri" w:hint="eastAsia"/>
            <w:color w:val="0000FF"/>
            <w:u w:val="single"/>
            <w:rtl/>
          </w:rPr>
          <w:t>א</w:t>
        </w:r>
      </w:hyperlink>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ששימש</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יחולט</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עומדת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דרישתה</w:t>
      </w:r>
      <w:r>
        <w:rPr>
          <w:rFonts w:ascii="Calibri" w:hAnsi="Calibri"/>
          <w:rtl/>
        </w:rPr>
        <w:t xml:space="preserve"> </w:t>
      </w:r>
      <w:r>
        <w:rPr>
          <w:rFonts w:ascii="Calibri" w:hAnsi="Calibri" w:hint="eastAsia"/>
          <w:rtl/>
        </w:rPr>
        <w:t>לחילוט</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מציינת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רשום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אחות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פורמלי</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השתמש</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באמצעותו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p>
    <w:p w14:paraId="42CBE5B5" w14:textId="77777777" w:rsidR="00B55A98" w:rsidRDefault="00B55A98">
      <w:pPr>
        <w:spacing w:after="200" w:line="360" w:lineRule="auto"/>
        <w:contextualSpacing/>
        <w:jc w:val="both"/>
        <w:rPr>
          <w:rFonts w:ascii="Calibri" w:hAnsi="Calibri"/>
          <w:rtl/>
        </w:rPr>
      </w:pPr>
    </w:p>
    <w:p w14:paraId="23381936" w14:textId="77777777" w:rsidR="00B55A98" w:rsidRDefault="00053A34">
      <w:pPr>
        <w:numPr>
          <w:ilvl w:val="0"/>
          <w:numId w:val="3"/>
        </w:numPr>
        <w:spacing w:after="20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התנגד</w:t>
      </w:r>
      <w:r>
        <w:rPr>
          <w:rFonts w:ascii="Calibri" w:hAnsi="Calibri"/>
          <w:rtl/>
        </w:rPr>
        <w:t xml:space="preserve"> </w:t>
      </w:r>
      <w:r>
        <w:rPr>
          <w:rFonts w:ascii="Calibri" w:hAnsi="Calibri" w:hint="eastAsia"/>
          <w:rtl/>
        </w:rPr>
        <w:t>לחילוט</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הוכח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שימש</w:t>
      </w:r>
      <w:r>
        <w:rPr>
          <w:rFonts w:ascii="Calibri" w:hAnsi="Calibri"/>
          <w:rtl/>
        </w:rPr>
        <w:t xml:space="preserve"> </w:t>
      </w:r>
      <w:r>
        <w:rPr>
          <w:rFonts w:ascii="Calibri" w:hAnsi="Calibri" w:hint="eastAsia"/>
          <w:rtl/>
        </w:rPr>
        <w:t>כאמצעי</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השקית</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השביל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נסע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ויתכן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הונחה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מכבר</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טוען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שייך</w:t>
      </w:r>
      <w:r>
        <w:rPr>
          <w:rFonts w:ascii="Calibri" w:hAnsi="Calibri"/>
          <w:rtl/>
        </w:rPr>
        <w:t xml:space="preserve"> </w:t>
      </w:r>
      <w:r>
        <w:rPr>
          <w:rFonts w:ascii="Calibri" w:hAnsi="Calibri" w:hint="eastAsia"/>
          <w:rtl/>
        </w:rPr>
        <w:t>לאחותו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ורשום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שמה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cs"/>
          <w:rtl/>
        </w:rPr>
        <w:t>ב</w:t>
      </w:r>
      <w:r>
        <w:rPr>
          <w:rFonts w:ascii="Calibri" w:hAnsi="Calibri" w:hint="eastAsia"/>
          <w:rtl/>
        </w:rPr>
        <w:t>רכב</w:t>
      </w:r>
      <w:r>
        <w:rPr>
          <w:rFonts w:ascii="Calibri" w:hAnsi="Calibri"/>
          <w:rtl/>
        </w:rPr>
        <w:t xml:space="preserve"> </w:t>
      </w:r>
      <w:r>
        <w:rPr>
          <w:rFonts w:ascii="Calibri" w:hAnsi="Calibri" w:hint="eastAsia"/>
          <w:rtl/>
        </w:rPr>
        <w:t>וטיפל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ברישום</w:t>
      </w:r>
      <w:r>
        <w:rPr>
          <w:rFonts w:ascii="Calibri" w:hAnsi="Calibri"/>
          <w:rtl/>
        </w:rPr>
        <w:t xml:space="preserve"> </w:t>
      </w:r>
      <w:r>
        <w:rPr>
          <w:rFonts w:ascii="Calibri" w:hAnsi="Calibri" w:hint="eastAsia"/>
          <w:rtl/>
        </w:rPr>
        <w:t>פיקטיבי</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שאחותו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בביתה</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והציגה</w:t>
      </w:r>
      <w:r>
        <w:rPr>
          <w:rFonts w:ascii="Calibri" w:hAnsi="Calibri"/>
          <w:rtl/>
        </w:rPr>
        <w:t xml:space="preserve"> </w:t>
      </w:r>
      <w:r>
        <w:rPr>
          <w:rFonts w:ascii="Calibri" w:hAnsi="Calibri" w:hint="eastAsia"/>
          <w:rtl/>
        </w:rPr>
        <w:t>אסמכתא</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ששיל</w:t>
      </w:r>
      <w:r>
        <w:rPr>
          <w:rFonts w:ascii="Calibri" w:hAnsi="Calibri" w:hint="cs"/>
          <w:rtl/>
        </w:rPr>
        <w:t>מ</w:t>
      </w:r>
      <w:r>
        <w:rPr>
          <w:rFonts w:ascii="Calibri" w:hAnsi="Calibri" w:hint="eastAsia"/>
          <w:rtl/>
        </w:rPr>
        <w:t>ה</w:t>
      </w:r>
      <w:r>
        <w:rPr>
          <w:rFonts w:ascii="Calibri" w:hAnsi="Calibri" w:hint="cs"/>
          <w:rtl/>
        </w:rPr>
        <w:t xml:space="preserve"> בעבור</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b/>
          <w:bCs/>
          <w:rtl/>
        </w:rPr>
        <w:t>(</w:t>
      </w:r>
      <w:r>
        <w:rPr>
          <w:rFonts w:ascii="Calibri" w:hAnsi="Calibri" w:hint="eastAsia"/>
          <w:b/>
          <w:bCs/>
          <w:rtl/>
        </w:rPr>
        <w:t>נח</w:t>
      </w:r>
      <w:r>
        <w:rPr>
          <w:rFonts w:ascii="Calibri" w:hAnsi="Calibri"/>
          <w:b/>
          <w:bCs/>
          <w:rtl/>
        </w:rPr>
        <w:t>/1)</w:t>
      </w:r>
      <w:r>
        <w:rPr>
          <w:rFonts w:ascii="Calibri" w:hAnsi="Calibri"/>
          <w:rtl/>
        </w:rPr>
        <w:t xml:space="preserve">. </w:t>
      </w:r>
    </w:p>
    <w:p w14:paraId="3A2BF8E5" w14:textId="77777777" w:rsidR="00B55A98" w:rsidRDefault="00B55A98">
      <w:pPr>
        <w:spacing w:after="200" w:line="276" w:lineRule="auto"/>
        <w:contextualSpacing/>
        <w:rPr>
          <w:rFonts w:ascii="Calibri" w:hAnsi="Calibri"/>
          <w:rtl/>
        </w:rPr>
      </w:pPr>
    </w:p>
    <w:p w14:paraId="43F83F95" w14:textId="77777777" w:rsidR="00B55A98" w:rsidRDefault="00053A34">
      <w:pPr>
        <w:numPr>
          <w:ilvl w:val="0"/>
          <w:numId w:val="3"/>
        </w:numPr>
        <w:spacing w:after="200" w:line="360" w:lineRule="auto"/>
        <w:contextualSpacing/>
        <w:jc w:val="both"/>
        <w:rPr>
          <w:rFonts w:ascii="Calibri" w:hAnsi="Calibri"/>
        </w:rPr>
      </w:pPr>
      <w:r>
        <w:rPr>
          <w:rFonts w:ascii="Calibri" w:hAnsi="Calibri"/>
          <w:rtl/>
        </w:rPr>
        <w:t xml:space="preserve"> </w:t>
      </w:r>
      <w:r>
        <w:rPr>
          <w:rFonts w:ascii="Calibri" w:hAnsi="Calibri" w:hint="eastAsia"/>
          <w:rtl/>
        </w:rPr>
        <w:t>מעדות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הוריה</w:t>
      </w:r>
      <w:r>
        <w:rPr>
          <w:rFonts w:ascii="Calibri" w:hAnsi="Calibri"/>
          <w:rtl/>
        </w:rPr>
        <w:t xml:space="preserve"> </w:t>
      </w:r>
      <w:r>
        <w:rPr>
          <w:rFonts w:ascii="Calibri" w:hAnsi="Calibri" w:hint="eastAsia"/>
          <w:rtl/>
        </w:rPr>
        <w:t>עזרו</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לקנות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שילמה</w:t>
      </w:r>
      <w:r>
        <w:rPr>
          <w:rFonts w:ascii="Calibri" w:hAnsi="Calibri"/>
          <w:rtl/>
        </w:rPr>
        <w:t xml:space="preserve"> 36,000 </w:t>
      </w:r>
      <w:r>
        <w:rPr>
          <w:rFonts w:ascii="Calibri" w:hAnsi="Calibri" w:hint="eastAsia"/>
          <w:rtl/>
        </w:rPr>
        <w:t>₪</w:t>
      </w:r>
      <w:r>
        <w:rPr>
          <w:rFonts w:ascii="Calibri" w:hAnsi="Calibri"/>
          <w:rtl/>
        </w:rPr>
        <w:t xml:space="preserve"> </w:t>
      </w:r>
      <w:r>
        <w:rPr>
          <w:rFonts w:ascii="Calibri" w:hAnsi="Calibri" w:hint="eastAsia"/>
          <w:rtl/>
        </w:rPr>
        <w:t>והוריה</w:t>
      </w:r>
      <w:r>
        <w:rPr>
          <w:rFonts w:ascii="Calibri" w:hAnsi="Calibri"/>
          <w:rtl/>
        </w:rPr>
        <w:t xml:space="preserve"> 30,000 </w:t>
      </w:r>
      <w:r>
        <w:rPr>
          <w:rFonts w:ascii="Calibri" w:hAnsi="Calibri" w:hint="eastAsia"/>
          <w:rtl/>
        </w:rPr>
        <w:t>₪</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נקנה</w:t>
      </w:r>
      <w:r>
        <w:rPr>
          <w:rFonts w:ascii="Calibri" w:hAnsi="Calibri"/>
          <w:rtl/>
        </w:rPr>
        <w:t xml:space="preserve"> </w:t>
      </w:r>
      <w:r>
        <w:rPr>
          <w:rFonts w:ascii="Calibri" w:hAnsi="Calibri" w:hint="eastAsia"/>
          <w:rtl/>
        </w:rPr>
        <w:t>ושימש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כולם</w:t>
      </w:r>
      <w:r>
        <w:rPr>
          <w:rFonts w:ascii="Calibri" w:hAnsi="Calibri"/>
          <w:rtl/>
        </w:rPr>
        <w:t xml:space="preserve"> (</w:t>
      </w:r>
      <w:r>
        <w:rPr>
          <w:rFonts w:ascii="Calibri" w:hAnsi="Calibri" w:hint="eastAsia"/>
          <w:rtl/>
        </w:rPr>
        <w:t>ר</w:t>
      </w:r>
      <w:r>
        <w:rPr>
          <w:rFonts w:ascii="Calibri" w:hAnsi="Calibri"/>
          <w:rtl/>
        </w:rPr>
        <w:t xml:space="preserve">' </w:t>
      </w:r>
      <w:r>
        <w:rPr>
          <w:rFonts w:ascii="Calibri" w:hAnsi="Calibri" w:hint="eastAsia"/>
          <w:rtl/>
        </w:rPr>
        <w:t>עמ</w:t>
      </w:r>
      <w:r>
        <w:rPr>
          <w:rFonts w:ascii="Calibri" w:hAnsi="Calibri"/>
          <w:rtl/>
        </w:rPr>
        <w:t xml:space="preserve">' 39 </w:t>
      </w:r>
      <w:r>
        <w:rPr>
          <w:rFonts w:ascii="Calibri" w:hAnsi="Calibri" w:hint="eastAsia"/>
          <w:rtl/>
        </w:rPr>
        <w:t>ש</w:t>
      </w:r>
      <w:r>
        <w:rPr>
          <w:rFonts w:ascii="Calibri" w:hAnsi="Calibri"/>
          <w:rtl/>
        </w:rPr>
        <w:t xml:space="preserve">' 17-18).  </w:t>
      </w:r>
      <w:r>
        <w:rPr>
          <w:rFonts w:ascii="Calibri" w:hAnsi="Calibri" w:hint="eastAsia"/>
          <w:rtl/>
        </w:rPr>
        <w:t>אחות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זו</w:t>
      </w:r>
      <w:r>
        <w:rPr>
          <w:rFonts w:ascii="Calibri" w:hAnsi="Calibri" w:hint="cs"/>
          <w:rtl/>
        </w:rPr>
        <w:t xml:space="preserve"> </w:t>
      </w:r>
      <w:r>
        <w:rPr>
          <w:rFonts w:ascii="Calibri" w:hAnsi="Calibri" w:hint="eastAsia"/>
          <w:rtl/>
        </w:rPr>
        <w:t>ה</w:t>
      </w:r>
      <w:r>
        <w:rPr>
          <w:rFonts w:ascii="Calibri" w:hAnsi="Calibri" w:hint="cs"/>
          <w:rtl/>
        </w:rPr>
        <w:t>יתה</w:t>
      </w:r>
      <w:r>
        <w:rPr>
          <w:rFonts w:ascii="Calibri" w:hAnsi="Calibri"/>
          <w:rtl/>
        </w:rPr>
        <w:t xml:space="preserve"> </w:t>
      </w:r>
      <w:r>
        <w:rPr>
          <w:rFonts w:ascii="Calibri" w:hAnsi="Calibri" w:hint="eastAsia"/>
          <w:rtl/>
        </w:rPr>
        <w:t>הפעם</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cs"/>
          <w:rtl/>
        </w:rPr>
        <w:t xml:space="preserve">היא </w:t>
      </w:r>
      <w:r>
        <w:rPr>
          <w:rFonts w:ascii="Calibri" w:hAnsi="Calibri" w:hint="eastAsia"/>
          <w:rtl/>
        </w:rPr>
        <w:t>קנ</w:t>
      </w:r>
      <w:r>
        <w:rPr>
          <w:rFonts w:ascii="Calibri" w:hAnsi="Calibri" w:hint="cs"/>
          <w:rtl/>
        </w:rPr>
        <w:t>ת</w:t>
      </w:r>
      <w:r>
        <w:rPr>
          <w:rFonts w:ascii="Calibri" w:hAnsi="Calibri" w:hint="eastAsia"/>
          <w:rtl/>
        </w:rPr>
        <w:t>ה</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cs"/>
          <w:rtl/>
        </w:rPr>
        <w:t>ולכן נעזרה ב</w:t>
      </w:r>
      <w:r>
        <w:rPr>
          <w:rFonts w:ascii="Calibri" w:hAnsi="Calibri" w:hint="eastAsia"/>
          <w:rtl/>
        </w:rPr>
        <w:t>נאשם</w:t>
      </w:r>
      <w:r>
        <w:rPr>
          <w:rFonts w:ascii="Calibri" w:hAnsi="Calibri"/>
          <w:rtl/>
        </w:rPr>
        <w:t xml:space="preserve"> </w:t>
      </w:r>
      <w:r>
        <w:rPr>
          <w:rFonts w:ascii="Calibri" w:hAnsi="Calibri" w:hint="cs"/>
          <w:rtl/>
        </w:rPr>
        <w:t>בכל</w:t>
      </w:r>
      <w:r>
        <w:rPr>
          <w:rFonts w:ascii="Calibri" w:hAnsi="Calibri"/>
          <w:rtl/>
        </w:rPr>
        <w:t xml:space="preserve"> </w:t>
      </w:r>
      <w:r>
        <w:rPr>
          <w:rFonts w:ascii="Calibri" w:hAnsi="Calibri" w:hint="eastAsia"/>
          <w:rtl/>
        </w:rPr>
        <w:t>הקשור</w:t>
      </w:r>
      <w:r>
        <w:rPr>
          <w:rFonts w:ascii="Calibri" w:hAnsi="Calibri"/>
          <w:rtl/>
        </w:rPr>
        <w:t xml:space="preserve"> </w:t>
      </w:r>
      <w:r>
        <w:rPr>
          <w:rFonts w:ascii="Calibri" w:hAnsi="Calibri" w:hint="cs"/>
          <w:rtl/>
        </w:rPr>
        <w:t>ל</w:t>
      </w:r>
      <w:r>
        <w:rPr>
          <w:rFonts w:ascii="Calibri" w:hAnsi="Calibri" w:hint="eastAsia"/>
          <w:rtl/>
        </w:rPr>
        <w:t>רכב</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חקרה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אחות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והצביעה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סתירות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הודעתה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דבריה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ומשכך</w:t>
      </w:r>
      <w:r>
        <w:rPr>
          <w:rFonts w:ascii="Calibri" w:hAnsi="Calibri"/>
          <w:rtl/>
        </w:rPr>
        <w:t xml:space="preserve">  </w:t>
      </w:r>
      <w:r>
        <w:rPr>
          <w:rFonts w:ascii="Calibri" w:hAnsi="Calibri" w:hint="eastAsia"/>
          <w:rtl/>
        </w:rPr>
        <w:t>הוגשה</w:t>
      </w:r>
      <w:r>
        <w:rPr>
          <w:rFonts w:ascii="Calibri" w:hAnsi="Calibri"/>
          <w:rtl/>
        </w:rPr>
        <w:t xml:space="preserve"> </w:t>
      </w:r>
      <w:r>
        <w:rPr>
          <w:rFonts w:ascii="Calibri" w:hAnsi="Calibri" w:hint="eastAsia"/>
          <w:rtl/>
        </w:rPr>
        <w:t>הודעת</w:t>
      </w:r>
      <w:r>
        <w:rPr>
          <w:rFonts w:ascii="Calibri" w:hAnsi="Calibri"/>
          <w:rtl/>
        </w:rPr>
        <w:t xml:space="preserve"> </w:t>
      </w:r>
      <w:r>
        <w:rPr>
          <w:rFonts w:ascii="Calibri" w:hAnsi="Calibri" w:hint="eastAsia"/>
          <w:rtl/>
        </w:rPr>
        <w:t>האחות</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b/>
          <w:bCs/>
          <w:rtl/>
        </w:rPr>
        <w:t>תח</w:t>
      </w:r>
      <w:r>
        <w:rPr>
          <w:rFonts w:ascii="Calibri" w:hAnsi="Calibri"/>
          <w:b/>
          <w:bCs/>
          <w:rtl/>
        </w:rPr>
        <w:t>/1</w:t>
      </w:r>
      <w:r>
        <w:rPr>
          <w:rFonts w:ascii="Calibri" w:hAnsi="Calibri"/>
          <w:rtl/>
        </w:rPr>
        <w:t xml:space="preserve">. </w:t>
      </w:r>
      <w:r>
        <w:rPr>
          <w:rFonts w:ascii="Calibri" w:hAnsi="Calibri" w:hint="eastAsia"/>
          <w:rtl/>
        </w:rPr>
        <w:t>מהודעתה</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אחראי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קניית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cs"/>
          <w:rtl/>
        </w:rPr>
        <w:t>ה</w:t>
      </w:r>
      <w:r>
        <w:rPr>
          <w:rFonts w:ascii="Calibri" w:hAnsi="Calibri" w:hint="eastAsia"/>
          <w:rtl/>
        </w:rPr>
        <w:t>טיפול</w:t>
      </w:r>
      <w:r>
        <w:rPr>
          <w:rFonts w:ascii="Calibri" w:hAnsi="Calibri" w:hint="cs"/>
          <w:rtl/>
        </w:rPr>
        <w:t xml:space="preserve"> ב</w:t>
      </w:r>
      <w:r>
        <w:rPr>
          <w:rFonts w:ascii="Calibri" w:hAnsi="Calibri" w:hint="eastAsia"/>
          <w:rtl/>
        </w:rPr>
        <w:t>ו</w:t>
      </w:r>
      <w:r>
        <w:rPr>
          <w:rFonts w:ascii="Calibri" w:hAnsi="Calibri"/>
          <w:rtl/>
        </w:rPr>
        <w:t xml:space="preserve"> </w:t>
      </w:r>
      <w:r>
        <w:rPr>
          <w:rFonts w:ascii="Calibri" w:hAnsi="Calibri" w:hint="eastAsia"/>
          <w:rtl/>
        </w:rPr>
        <w:t>והעדה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ציינ</w:t>
      </w:r>
      <w:r>
        <w:rPr>
          <w:rFonts w:ascii="Calibri" w:hAnsi="Calibri" w:hint="cs"/>
          <w:rtl/>
        </w:rPr>
        <w:t>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הסיבה</w:t>
      </w:r>
      <w:r>
        <w:rPr>
          <w:rFonts w:ascii="Calibri" w:hAnsi="Calibri"/>
          <w:rtl/>
        </w:rPr>
        <w:t xml:space="preserve"> </w:t>
      </w:r>
      <w:r>
        <w:rPr>
          <w:rFonts w:ascii="Calibri" w:hAnsi="Calibri" w:hint="eastAsia"/>
          <w:rtl/>
        </w:rPr>
        <w:t>שקנתה</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לצרכי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בעבודתו</w:t>
      </w:r>
      <w:r>
        <w:rPr>
          <w:rFonts w:ascii="Calibri" w:hAnsi="Calibri"/>
          <w:rtl/>
        </w:rPr>
        <w:t xml:space="preserve"> </w:t>
      </w:r>
      <w:r>
        <w:rPr>
          <w:rFonts w:ascii="Calibri" w:hAnsi="Calibri" w:hint="eastAsia"/>
          <w:rtl/>
        </w:rPr>
        <w:t>בשיפוצים</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זכרה</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w:t>
      </w:r>
      <w:r>
        <w:rPr>
          <w:rFonts w:ascii="Calibri" w:hAnsi="Calibri" w:hint="cs"/>
          <w:rtl/>
        </w:rPr>
        <w:t xml:space="preserve">זאת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שצי</w:t>
      </w:r>
      <w:r>
        <w:rPr>
          <w:rFonts w:ascii="Calibri" w:hAnsi="Calibri" w:hint="cs"/>
          <w:rtl/>
        </w:rPr>
        <w:t>ין</w:t>
      </w:r>
      <w:r>
        <w:rPr>
          <w:rFonts w:ascii="Calibri" w:hAnsi="Calibri"/>
          <w:rtl/>
        </w:rPr>
        <w:t xml:space="preserve"> </w:t>
      </w:r>
      <w:r>
        <w:rPr>
          <w:rFonts w:ascii="Calibri" w:hAnsi="Calibri" w:hint="eastAsia"/>
          <w:rtl/>
        </w:rPr>
        <w:t>בפניה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פער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המחיר</w:t>
      </w:r>
      <w:r>
        <w:rPr>
          <w:rFonts w:ascii="Calibri" w:hAnsi="Calibri"/>
          <w:rtl/>
        </w:rPr>
        <w:t xml:space="preserve"> </w:t>
      </w:r>
      <w:r>
        <w:rPr>
          <w:rFonts w:ascii="Calibri" w:hAnsi="Calibri" w:hint="eastAsia"/>
          <w:rtl/>
        </w:rPr>
        <w:t>ששילמה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המחיר</w:t>
      </w:r>
      <w:r>
        <w:rPr>
          <w:rFonts w:ascii="Calibri" w:hAnsi="Calibri"/>
          <w:rtl/>
        </w:rPr>
        <w:t xml:space="preserve"> </w:t>
      </w:r>
      <w:r>
        <w:rPr>
          <w:rFonts w:ascii="Calibri" w:hAnsi="Calibri" w:hint="eastAsia"/>
          <w:rtl/>
        </w:rPr>
        <w:t>ששילמו</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הרכב</w:t>
      </w:r>
      <w:r>
        <w:rPr>
          <w:rFonts w:ascii="Calibri" w:hAnsi="Calibri" w:hint="cs"/>
          <w:rtl/>
        </w:rPr>
        <w:t>. העדה אף ה</w:t>
      </w:r>
      <w:r>
        <w:rPr>
          <w:rFonts w:ascii="Calibri" w:hAnsi="Calibri" w:hint="eastAsia"/>
          <w:rtl/>
        </w:rPr>
        <w:t>כחישה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קנתה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p>
    <w:p w14:paraId="25AC2187" w14:textId="77777777" w:rsidR="00B55A98" w:rsidRDefault="00B55A98">
      <w:pPr>
        <w:spacing w:after="200" w:line="276" w:lineRule="auto"/>
        <w:contextualSpacing/>
        <w:rPr>
          <w:rFonts w:ascii="Calibri" w:hAnsi="Calibri"/>
          <w:rtl/>
        </w:rPr>
      </w:pPr>
    </w:p>
    <w:p w14:paraId="578F0F2F" w14:textId="77777777" w:rsidR="00B55A98" w:rsidRDefault="00053A34">
      <w:pPr>
        <w:numPr>
          <w:ilvl w:val="0"/>
          <w:numId w:val="3"/>
        </w:numPr>
        <w:spacing w:after="200" w:line="360" w:lineRule="auto"/>
        <w:contextualSpacing/>
        <w:jc w:val="both"/>
        <w:rPr>
          <w:rFonts w:ascii="Calibri" w:hAnsi="Calibri"/>
          <w:rtl/>
        </w:rPr>
      </w:pPr>
      <w:r>
        <w:rPr>
          <w:rFonts w:ascii="Calibri" w:hAnsi="Calibri" w:hint="eastAsia"/>
          <w:rtl/>
        </w:rPr>
        <w:t>בקשת</w:t>
      </w:r>
      <w:r>
        <w:rPr>
          <w:rFonts w:ascii="Calibri" w:hAnsi="Calibri"/>
          <w:rtl/>
        </w:rPr>
        <w:t xml:space="preserve"> </w:t>
      </w:r>
      <w:r>
        <w:rPr>
          <w:rFonts w:ascii="Calibri" w:hAnsi="Calibri" w:hint="eastAsia"/>
          <w:rtl/>
        </w:rPr>
        <w:t>החילוט</w:t>
      </w:r>
      <w:r>
        <w:rPr>
          <w:rFonts w:ascii="Calibri" w:hAnsi="Calibri"/>
          <w:rtl/>
        </w:rPr>
        <w:t xml:space="preserve"> </w:t>
      </w:r>
      <w:r>
        <w:rPr>
          <w:rFonts w:ascii="Calibri" w:hAnsi="Calibri" w:hint="eastAsia"/>
          <w:rtl/>
        </w:rPr>
        <w:t>נסמכת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הוראת</w:t>
      </w:r>
      <w:r>
        <w:rPr>
          <w:rFonts w:ascii="Calibri" w:hAnsi="Calibri"/>
          <w:rtl/>
        </w:rPr>
        <w:t xml:space="preserve"> </w:t>
      </w:r>
      <w:hyperlink r:id="rId45" w:history="1">
        <w:r w:rsidR="00F05655" w:rsidRPr="00F05655">
          <w:rPr>
            <w:rFonts w:ascii="Calibri" w:hAnsi="Calibri" w:hint="eastAsia"/>
            <w:color w:val="0000FF"/>
            <w:u w:val="single"/>
            <w:rtl/>
          </w:rPr>
          <w:t>סעיף</w:t>
        </w:r>
        <w:r w:rsidR="00F05655" w:rsidRPr="00F05655">
          <w:rPr>
            <w:rFonts w:ascii="Calibri" w:hAnsi="Calibri"/>
            <w:color w:val="0000FF"/>
            <w:u w:val="single"/>
            <w:rtl/>
          </w:rPr>
          <w:t xml:space="preserve"> 36</w:t>
        </w:r>
        <w:r w:rsidR="00F05655" w:rsidRPr="00F05655">
          <w:rPr>
            <w:rFonts w:ascii="Calibri" w:hAnsi="Calibri" w:hint="eastAsia"/>
            <w:color w:val="0000FF"/>
            <w:u w:val="single"/>
            <w:rtl/>
          </w:rPr>
          <w:t>א</w:t>
        </w:r>
        <w:r w:rsidR="00F05655" w:rsidRPr="00F05655">
          <w:rPr>
            <w:rFonts w:ascii="Calibri" w:hAnsi="Calibri"/>
            <w:color w:val="0000FF"/>
            <w:u w:val="single"/>
            <w:rtl/>
          </w:rPr>
          <w:t>(</w:t>
        </w:r>
        <w:r w:rsidR="00F05655" w:rsidRPr="00F05655">
          <w:rPr>
            <w:rFonts w:ascii="Calibri" w:hAnsi="Calibri" w:hint="eastAsia"/>
            <w:color w:val="0000FF"/>
            <w:u w:val="single"/>
            <w:rtl/>
          </w:rPr>
          <w:t>א</w:t>
        </w:r>
        <w:r w:rsidR="00F05655" w:rsidRPr="00F05655">
          <w:rPr>
            <w:rFonts w:ascii="Calibri" w:hAnsi="Calibri"/>
            <w:color w:val="0000FF"/>
            <w:u w:val="single"/>
            <w:rtl/>
          </w:rPr>
          <w:t>)(1)</w:t>
        </w:r>
      </w:hyperlink>
      <w:r>
        <w:rPr>
          <w:rFonts w:ascii="Calibri" w:hAnsi="Calibri"/>
          <w:rtl/>
        </w:rPr>
        <w:t xml:space="preserve"> </w:t>
      </w:r>
      <w:r>
        <w:rPr>
          <w:rFonts w:ascii="Calibri" w:hAnsi="Calibri" w:hint="eastAsia"/>
          <w:rtl/>
        </w:rPr>
        <w:t>ל</w:t>
      </w:r>
      <w:hyperlink r:id="rId46" w:history="1">
        <w:r w:rsidR="00FF4755" w:rsidRPr="00FF4755">
          <w:rPr>
            <w:rStyle w:val="Hyperlink"/>
            <w:rFonts w:ascii="Calibri" w:hAnsi="Calibri" w:hint="eastAsia"/>
            <w:rtl/>
          </w:rPr>
          <w:t>פקודת</w:t>
        </w:r>
        <w:r w:rsidR="00FF4755" w:rsidRPr="00FF4755">
          <w:rPr>
            <w:rStyle w:val="Hyperlink"/>
            <w:rFonts w:ascii="Calibri" w:hAnsi="Calibri"/>
            <w:rtl/>
          </w:rPr>
          <w:t xml:space="preserve"> </w:t>
        </w:r>
        <w:r w:rsidR="00FF4755" w:rsidRPr="00FF4755">
          <w:rPr>
            <w:rStyle w:val="Hyperlink"/>
            <w:rFonts w:ascii="Calibri" w:hAnsi="Calibri" w:hint="eastAsia"/>
            <w:rtl/>
          </w:rPr>
          <w:t>הסמים</w:t>
        </w:r>
        <w:r w:rsidR="00FF4755" w:rsidRPr="00FF4755">
          <w:rPr>
            <w:rStyle w:val="Hyperlink"/>
            <w:rFonts w:ascii="Calibri" w:hAnsi="Calibri"/>
            <w:rtl/>
          </w:rPr>
          <w:t xml:space="preserve"> </w:t>
        </w:r>
        <w:r w:rsidR="00FF4755" w:rsidRPr="00FF4755">
          <w:rPr>
            <w:rStyle w:val="Hyperlink"/>
            <w:rFonts w:ascii="Calibri" w:hAnsi="Calibri" w:hint="eastAsia"/>
            <w:rtl/>
          </w:rPr>
          <w:t>המסוכנים</w:t>
        </w:r>
      </w:hyperlink>
      <w:r>
        <w:rPr>
          <w:rFonts w:ascii="Calibri" w:hAnsi="Calibri"/>
          <w:rtl/>
        </w:rPr>
        <w:t xml:space="preserve"> </w:t>
      </w:r>
      <w:r>
        <w:rPr>
          <w:rFonts w:ascii="Calibri" w:hAnsi="Calibri" w:hint="eastAsia"/>
          <w:rtl/>
        </w:rPr>
        <w:t>הקובע</w:t>
      </w:r>
      <w:r>
        <w:rPr>
          <w:rFonts w:ascii="Calibri" w:hAnsi="Calibri"/>
          <w:rtl/>
        </w:rPr>
        <w:t xml:space="preserve"> </w:t>
      </w:r>
      <w:r>
        <w:rPr>
          <w:rFonts w:ascii="Calibri" w:hAnsi="Calibri" w:hint="eastAsia"/>
          <w:rtl/>
        </w:rPr>
        <w:t>כדלקמן</w:t>
      </w:r>
      <w:r>
        <w:rPr>
          <w:rFonts w:ascii="Calibri" w:hAnsi="Calibri"/>
          <w:rtl/>
        </w:rPr>
        <w:t>:</w:t>
      </w:r>
    </w:p>
    <w:p w14:paraId="2646616E" w14:textId="77777777" w:rsidR="00B55A98" w:rsidRDefault="00053A34">
      <w:pPr>
        <w:spacing w:after="200" w:line="360" w:lineRule="auto"/>
        <w:ind w:left="1559" w:right="993" w:hanging="425"/>
        <w:contextualSpacing/>
        <w:jc w:val="both"/>
        <w:rPr>
          <w:rFonts w:ascii="Calibri" w:hAnsi="Calibri"/>
          <w:b/>
          <w:bCs/>
          <w:rtl/>
        </w:rPr>
      </w:pPr>
      <w:r>
        <w:rPr>
          <w:rFonts w:ascii="Calibri" w:hAnsi="Calibri"/>
          <w:b/>
          <w:bCs/>
          <w:rtl/>
        </w:rPr>
        <w:t>"(</w:t>
      </w:r>
      <w:r>
        <w:rPr>
          <w:rFonts w:ascii="Calibri" w:hAnsi="Calibri" w:hint="eastAsia"/>
          <w:b/>
          <w:bCs/>
          <w:rtl/>
        </w:rPr>
        <w:t>א</w:t>
      </w:r>
      <w:r>
        <w:rPr>
          <w:rFonts w:ascii="Calibri" w:hAnsi="Calibri"/>
          <w:b/>
          <w:bCs/>
          <w:rtl/>
        </w:rPr>
        <w:t>)</w:t>
      </w:r>
      <w:r>
        <w:rPr>
          <w:rFonts w:ascii="Calibri" w:hAnsi="Calibri" w:hint="eastAsia"/>
          <w:b/>
          <w:bCs/>
          <w:rtl/>
        </w:rPr>
        <w:t>הורשע</w:t>
      </w:r>
      <w:r>
        <w:rPr>
          <w:rFonts w:ascii="Calibri" w:hAnsi="Calibri"/>
          <w:b/>
          <w:bCs/>
          <w:rtl/>
        </w:rPr>
        <w:t xml:space="preserve"> </w:t>
      </w:r>
      <w:r>
        <w:rPr>
          <w:rFonts w:ascii="Calibri" w:hAnsi="Calibri" w:hint="eastAsia"/>
          <w:b/>
          <w:bCs/>
          <w:rtl/>
        </w:rPr>
        <w:t>אדם</w:t>
      </w:r>
      <w:r>
        <w:rPr>
          <w:rFonts w:ascii="Calibri" w:hAnsi="Calibri"/>
          <w:b/>
          <w:bCs/>
          <w:rtl/>
        </w:rPr>
        <w:t xml:space="preserve"> </w:t>
      </w:r>
      <w:r>
        <w:rPr>
          <w:rFonts w:ascii="Calibri" w:hAnsi="Calibri" w:hint="eastAsia"/>
          <w:b/>
          <w:bCs/>
          <w:rtl/>
        </w:rPr>
        <w:t>בעבירה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עסקת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יצווה</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זולת</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סבר</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לעשות</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מנימוקים</w:t>
      </w:r>
      <w:r>
        <w:rPr>
          <w:rFonts w:ascii="Calibri" w:hAnsi="Calibri"/>
          <w:b/>
          <w:bCs/>
          <w:rtl/>
        </w:rPr>
        <w:t xml:space="preserve"> </w:t>
      </w:r>
      <w:r>
        <w:rPr>
          <w:rFonts w:ascii="Calibri" w:hAnsi="Calibri" w:hint="eastAsia"/>
          <w:b/>
          <w:bCs/>
          <w:rtl/>
        </w:rPr>
        <w:t>מיוחדים</w:t>
      </w:r>
      <w:r>
        <w:rPr>
          <w:rFonts w:ascii="Calibri" w:hAnsi="Calibri"/>
          <w:b/>
          <w:bCs/>
          <w:rtl/>
        </w:rPr>
        <w:t xml:space="preserve"> </w:t>
      </w:r>
      <w:r>
        <w:rPr>
          <w:rFonts w:ascii="Calibri" w:hAnsi="Calibri" w:hint="eastAsia"/>
          <w:b/>
          <w:bCs/>
          <w:rtl/>
        </w:rPr>
        <w:t>שיפרט</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בנוסף</w:t>
      </w:r>
      <w:r>
        <w:rPr>
          <w:rFonts w:ascii="Calibri" w:hAnsi="Calibri"/>
          <w:b/>
          <w:bCs/>
          <w:rtl/>
        </w:rPr>
        <w:t xml:space="preserve"> </w:t>
      </w:r>
      <w:r>
        <w:rPr>
          <w:rFonts w:ascii="Calibri" w:hAnsi="Calibri" w:hint="eastAsia"/>
          <w:b/>
          <w:bCs/>
          <w:rtl/>
        </w:rPr>
        <w:t>לכל</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יחולט</w:t>
      </w:r>
      <w:r>
        <w:rPr>
          <w:rFonts w:ascii="Calibri" w:hAnsi="Calibri"/>
          <w:b/>
          <w:bCs/>
          <w:rtl/>
        </w:rPr>
        <w:t xml:space="preserve"> </w:t>
      </w:r>
      <w:r>
        <w:rPr>
          <w:rFonts w:ascii="Calibri" w:hAnsi="Calibri" w:hint="eastAsia"/>
          <w:b/>
          <w:bCs/>
          <w:rtl/>
        </w:rPr>
        <w:t>לאוצר</w:t>
      </w:r>
      <w:r>
        <w:rPr>
          <w:rFonts w:ascii="Calibri" w:hAnsi="Calibri"/>
          <w:b/>
          <w:bCs/>
          <w:rtl/>
        </w:rPr>
        <w:t xml:space="preserve"> </w:t>
      </w:r>
      <w:r>
        <w:rPr>
          <w:rFonts w:ascii="Calibri" w:hAnsi="Calibri" w:hint="eastAsia"/>
          <w:b/>
          <w:bCs/>
          <w:rtl/>
        </w:rPr>
        <w:t>המדינה</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רכוש</w:t>
      </w:r>
      <w:r>
        <w:rPr>
          <w:rFonts w:ascii="Calibri" w:hAnsi="Calibri"/>
          <w:b/>
          <w:bCs/>
          <w:rtl/>
        </w:rPr>
        <w:t xml:space="preserve"> </w:t>
      </w:r>
      <w:r>
        <w:rPr>
          <w:rFonts w:ascii="Calibri" w:hAnsi="Calibri" w:hint="eastAsia"/>
          <w:b/>
          <w:bCs/>
          <w:rtl/>
        </w:rPr>
        <w:t>שהוא</w:t>
      </w:r>
      <w:r>
        <w:rPr>
          <w:rFonts w:ascii="Calibri" w:hAnsi="Calibri"/>
          <w:b/>
          <w:bCs/>
          <w:rtl/>
        </w:rPr>
        <w:t>-</w:t>
      </w:r>
    </w:p>
    <w:p w14:paraId="75148D41" w14:textId="77777777" w:rsidR="00B55A98" w:rsidRDefault="00053A34">
      <w:pPr>
        <w:spacing w:after="200" w:line="360" w:lineRule="auto"/>
        <w:ind w:left="1559" w:right="993" w:hanging="284"/>
        <w:contextualSpacing/>
        <w:jc w:val="both"/>
        <w:rPr>
          <w:rFonts w:ascii="Calibri" w:hAnsi="Calibri"/>
          <w:b/>
          <w:bCs/>
          <w:rtl/>
        </w:rPr>
      </w:pPr>
      <w:r>
        <w:rPr>
          <w:rFonts w:ascii="Calibri" w:hAnsi="Calibri"/>
          <w:b/>
          <w:bCs/>
          <w:rtl/>
        </w:rPr>
        <w:t>(1)</w:t>
      </w:r>
      <w:r>
        <w:rPr>
          <w:rFonts w:ascii="Calibri" w:hAnsi="Calibri" w:hint="eastAsia"/>
          <w:b/>
          <w:bCs/>
          <w:rtl/>
        </w:rPr>
        <w:t>רכוש</w:t>
      </w:r>
      <w:r>
        <w:rPr>
          <w:rFonts w:ascii="Calibri" w:hAnsi="Calibri"/>
          <w:b/>
          <w:bCs/>
          <w:rtl/>
        </w:rPr>
        <w:t xml:space="preserve"> </w:t>
      </w:r>
      <w:r>
        <w:rPr>
          <w:rFonts w:ascii="Calibri" w:hAnsi="Calibri" w:hint="eastAsia"/>
          <w:b/>
          <w:bCs/>
          <w:rtl/>
        </w:rPr>
        <w:t>ששימש</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נועד</w:t>
      </w:r>
      <w:r>
        <w:rPr>
          <w:rFonts w:ascii="Calibri" w:hAnsi="Calibri"/>
          <w:b/>
          <w:bCs/>
          <w:rtl/>
        </w:rPr>
        <w:t xml:space="preserve"> </w:t>
      </w:r>
      <w:r>
        <w:rPr>
          <w:rFonts w:ascii="Calibri" w:hAnsi="Calibri" w:hint="eastAsia"/>
          <w:b/>
          <w:bCs/>
          <w:rtl/>
        </w:rPr>
        <w:t>לשמש</w:t>
      </w:r>
      <w:r>
        <w:rPr>
          <w:rFonts w:ascii="Calibri" w:hAnsi="Calibri"/>
          <w:b/>
          <w:bCs/>
          <w:rtl/>
        </w:rPr>
        <w:t xml:space="preserve"> </w:t>
      </w:r>
      <w:r>
        <w:rPr>
          <w:rFonts w:ascii="Calibri" w:hAnsi="Calibri" w:hint="eastAsia"/>
          <w:b/>
          <w:bCs/>
          <w:rtl/>
        </w:rPr>
        <w:t>כאמצעי</w:t>
      </w:r>
      <w:r>
        <w:rPr>
          <w:rFonts w:ascii="Calibri" w:hAnsi="Calibri" w:hint="cs"/>
          <w:b/>
          <w:bCs/>
          <w:rtl/>
        </w:rPr>
        <w:t xml:space="preserve"> </w:t>
      </w:r>
      <w:r>
        <w:rPr>
          <w:rFonts w:ascii="Calibri" w:hAnsi="Calibri"/>
          <w:b/>
          <w:bCs/>
          <w:rtl/>
        </w:rPr>
        <w:t xml:space="preserve"> </w:t>
      </w:r>
      <w:r>
        <w:rPr>
          <w:rFonts w:ascii="Calibri" w:hAnsi="Calibri" w:hint="eastAsia"/>
          <w:b/>
          <w:bCs/>
          <w:rtl/>
        </w:rPr>
        <w:t>לביצוע</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ששימש</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נועד</w:t>
      </w:r>
      <w:r>
        <w:rPr>
          <w:rFonts w:ascii="Calibri" w:hAnsi="Calibri"/>
          <w:b/>
          <w:bCs/>
          <w:rtl/>
        </w:rPr>
        <w:t xml:space="preserve"> </w:t>
      </w:r>
      <w:r>
        <w:rPr>
          <w:rFonts w:ascii="Calibri" w:hAnsi="Calibri" w:hint="eastAsia"/>
          <w:b/>
          <w:bCs/>
          <w:rtl/>
        </w:rPr>
        <w:t>לשמש</w:t>
      </w:r>
      <w:r>
        <w:rPr>
          <w:rFonts w:ascii="Calibri" w:hAnsi="Calibri"/>
          <w:b/>
          <w:bCs/>
          <w:rtl/>
        </w:rPr>
        <w:t xml:space="preserve"> </w:t>
      </w:r>
      <w:r>
        <w:rPr>
          <w:rFonts w:ascii="Calibri" w:hAnsi="Calibri" w:hint="eastAsia"/>
          <w:b/>
          <w:bCs/>
          <w:rtl/>
        </w:rPr>
        <w:t>כדי</w:t>
      </w:r>
      <w:r>
        <w:rPr>
          <w:rFonts w:ascii="Calibri" w:hAnsi="Calibri"/>
          <w:b/>
          <w:bCs/>
          <w:rtl/>
        </w:rPr>
        <w:t xml:space="preserve"> </w:t>
      </w:r>
      <w:r>
        <w:rPr>
          <w:rFonts w:ascii="Calibri" w:hAnsi="Calibri" w:hint="eastAsia"/>
          <w:b/>
          <w:bCs/>
          <w:rtl/>
        </w:rPr>
        <w:t>לאפשר</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ביצוע</w:t>
      </w:r>
      <w:r>
        <w:rPr>
          <w:rFonts w:ascii="Calibri" w:hAnsi="Calibri"/>
          <w:b/>
          <w:bCs/>
          <w:rtl/>
        </w:rPr>
        <w:t xml:space="preserve"> </w:t>
      </w:r>
      <w:r>
        <w:rPr>
          <w:rFonts w:ascii="Calibri" w:hAnsi="Calibri" w:hint="eastAsia"/>
          <w:b/>
          <w:bCs/>
          <w:rtl/>
        </w:rPr>
        <w:t>העבירה</w:t>
      </w:r>
      <w:r>
        <w:rPr>
          <w:rFonts w:ascii="Calibri" w:hAnsi="Calibri"/>
          <w:b/>
          <w:bCs/>
          <w:rtl/>
        </w:rPr>
        <w:t>.</w:t>
      </w:r>
    </w:p>
    <w:p w14:paraId="307BDDB7" w14:textId="77777777" w:rsidR="00B55A98" w:rsidRDefault="00053A34">
      <w:pPr>
        <w:spacing w:after="200" w:line="360" w:lineRule="auto"/>
        <w:ind w:left="1559" w:right="993" w:hanging="284"/>
        <w:contextualSpacing/>
        <w:jc w:val="both"/>
        <w:rPr>
          <w:rFonts w:ascii="Calibri" w:hAnsi="Calibri"/>
          <w:b/>
          <w:bCs/>
          <w:rtl/>
        </w:rPr>
      </w:pPr>
      <w:r>
        <w:rPr>
          <w:rFonts w:ascii="Calibri" w:hAnsi="Calibri"/>
          <w:b/>
          <w:bCs/>
          <w:rtl/>
        </w:rPr>
        <w:t>(2)</w:t>
      </w:r>
      <w:r>
        <w:rPr>
          <w:rFonts w:ascii="Calibri" w:hAnsi="Calibri" w:hint="cs"/>
          <w:b/>
          <w:bCs/>
          <w:rtl/>
        </w:rPr>
        <w:t>...</w:t>
      </w:r>
    </w:p>
    <w:p w14:paraId="1AF58CED" w14:textId="77777777" w:rsidR="00B55A98" w:rsidRDefault="00B55A98">
      <w:pPr>
        <w:spacing w:after="200" w:line="360" w:lineRule="auto"/>
        <w:ind w:left="1559" w:right="993" w:hanging="425"/>
        <w:contextualSpacing/>
        <w:jc w:val="both"/>
        <w:rPr>
          <w:rFonts w:ascii="Calibri" w:hAnsi="Calibri"/>
          <w:b/>
          <w:bCs/>
          <w:rtl/>
        </w:rPr>
      </w:pPr>
    </w:p>
    <w:p w14:paraId="592C1299" w14:textId="77777777" w:rsidR="00B55A98" w:rsidRDefault="00053A34">
      <w:pPr>
        <w:numPr>
          <w:ilvl w:val="0"/>
          <w:numId w:val="3"/>
        </w:numPr>
        <w:spacing w:after="200" w:line="360" w:lineRule="auto"/>
        <w:contextualSpacing/>
        <w:jc w:val="both"/>
        <w:rPr>
          <w:rFonts w:ascii="Calibri" w:hAnsi="Calibri"/>
        </w:rPr>
      </w:pPr>
      <w:r>
        <w:rPr>
          <w:rFonts w:ascii="Calibri" w:hAnsi="Calibri" w:hint="eastAsia"/>
          <w:rtl/>
        </w:rPr>
        <w:t>כאמור</w:t>
      </w:r>
      <w:r>
        <w:rPr>
          <w:rFonts w:ascii="Calibri" w:hAnsi="Calibri"/>
          <w:rtl/>
        </w:rPr>
        <w:t xml:space="preserve"> </w:t>
      </w:r>
      <w:r>
        <w:rPr>
          <w:rFonts w:ascii="Calibri" w:hAnsi="Calibri" w:hint="eastAsia"/>
          <w:rtl/>
        </w:rPr>
        <w:t>ב</w:t>
      </w:r>
      <w:hyperlink r:id="rId47" w:history="1">
        <w:r w:rsidR="00F05655" w:rsidRPr="00F05655">
          <w:rPr>
            <w:rFonts w:ascii="Calibri" w:hAnsi="Calibri" w:hint="eastAsia"/>
            <w:color w:val="0000FF"/>
            <w:u w:val="single"/>
            <w:rtl/>
          </w:rPr>
          <w:t>סעיף</w:t>
        </w:r>
        <w:r w:rsidR="00F05655" w:rsidRPr="00F05655">
          <w:rPr>
            <w:rFonts w:ascii="Calibri" w:hAnsi="Calibri"/>
            <w:color w:val="0000FF"/>
            <w:u w:val="single"/>
            <w:rtl/>
          </w:rPr>
          <w:t xml:space="preserve"> 36</w:t>
        </w:r>
        <w:r w:rsidR="00F05655" w:rsidRPr="00F05655">
          <w:rPr>
            <w:rFonts w:ascii="Calibri" w:hAnsi="Calibri" w:hint="eastAsia"/>
            <w:color w:val="0000FF"/>
            <w:u w:val="single"/>
            <w:rtl/>
          </w:rPr>
          <w:t>א</w:t>
        </w:r>
        <w:r w:rsidR="00F05655" w:rsidRPr="00F05655">
          <w:rPr>
            <w:rFonts w:ascii="Calibri" w:hAnsi="Calibri"/>
            <w:color w:val="0000FF"/>
            <w:u w:val="single"/>
            <w:rtl/>
          </w:rPr>
          <w:t>(</w:t>
        </w:r>
        <w:r w:rsidR="00F05655" w:rsidRPr="00F05655">
          <w:rPr>
            <w:rFonts w:ascii="Calibri" w:hAnsi="Calibri" w:hint="eastAsia"/>
            <w:color w:val="0000FF"/>
            <w:u w:val="single"/>
            <w:rtl/>
          </w:rPr>
          <w:t>א</w:t>
        </w:r>
        <w:r w:rsidR="00F05655" w:rsidRPr="00F05655">
          <w:rPr>
            <w:rFonts w:ascii="Calibri" w:hAnsi="Calibri"/>
            <w:color w:val="0000FF"/>
            <w:u w:val="single"/>
            <w:rtl/>
          </w:rPr>
          <w:t>)</w:t>
        </w:r>
      </w:hyperlink>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החילוט</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בקיומם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תנאים</w:t>
      </w:r>
      <w:r>
        <w:rPr>
          <w:rFonts w:ascii="Calibri" w:hAnsi="Calibri"/>
          <w:rtl/>
        </w:rPr>
        <w:t xml:space="preserve"> </w:t>
      </w:r>
      <w:r>
        <w:rPr>
          <w:rFonts w:ascii="Calibri" w:hAnsi="Calibri" w:hint="eastAsia"/>
          <w:rtl/>
        </w:rPr>
        <w:t>מצטברים</w:t>
      </w:r>
      <w:r>
        <w:rPr>
          <w:rFonts w:ascii="Calibri" w:hAnsi="Calibri"/>
          <w:rtl/>
        </w:rPr>
        <w:t xml:space="preserve">: </w:t>
      </w:r>
      <w:r>
        <w:rPr>
          <w:rFonts w:ascii="Calibri" w:hAnsi="Calibri" w:hint="eastAsia"/>
          <w:rtl/>
        </w:rPr>
        <w:t>האחד</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והשני</w:t>
      </w:r>
      <w:r>
        <w:rPr>
          <w:rFonts w:ascii="Calibri" w:hAnsi="Calibri"/>
          <w:rtl/>
        </w:rPr>
        <w:t xml:space="preserve"> </w:t>
      </w:r>
      <w:r>
        <w:rPr>
          <w:rFonts w:ascii="Calibri" w:hAnsi="Calibri" w:hint="eastAsia"/>
          <w:rtl/>
        </w:rPr>
        <w:t>התקיימות</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משתי</w:t>
      </w:r>
      <w:r>
        <w:rPr>
          <w:rFonts w:ascii="Calibri" w:hAnsi="Calibri"/>
          <w:rtl/>
        </w:rPr>
        <w:t xml:space="preserve"> </w:t>
      </w:r>
      <w:r>
        <w:rPr>
          <w:rFonts w:ascii="Calibri" w:hAnsi="Calibri" w:hint="eastAsia"/>
          <w:rtl/>
        </w:rPr>
        <w:t>עילות</w:t>
      </w:r>
      <w:r>
        <w:rPr>
          <w:rFonts w:ascii="Calibri" w:hAnsi="Calibri"/>
          <w:rtl/>
        </w:rPr>
        <w:t xml:space="preserve"> </w:t>
      </w:r>
      <w:r>
        <w:rPr>
          <w:rFonts w:ascii="Calibri" w:hAnsi="Calibri" w:hint="eastAsia"/>
          <w:rtl/>
        </w:rPr>
        <w:t>חילוט</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ברכוש</w:t>
      </w:r>
      <w:r>
        <w:rPr>
          <w:rFonts w:ascii="Calibri" w:hAnsi="Calibri"/>
          <w:rtl/>
        </w:rPr>
        <w:t xml:space="preserve"> </w:t>
      </w:r>
      <w:r>
        <w:rPr>
          <w:rFonts w:ascii="Calibri" w:hAnsi="Calibri" w:hint="eastAsia"/>
          <w:rtl/>
        </w:rPr>
        <w:t>כאמצעי</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השגת</w:t>
      </w:r>
      <w:r>
        <w:rPr>
          <w:rFonts w:ascii="Calibri" w:hAnsi="Calibri"/>
          <w:rtl/>
        </w:rPr>
        <w:t xml:space="preserve"> </w:t>
      </w:r>
      <w:r>
        <w:rPr>
          <w:rFonts w:ascii="Calibri" w:hAnsi="Calibri" w:hint="eastAsia"/>
          <w:rtl/>
        </w:rPr>
        <w:t>הרכוש</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בענייננו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כהגדרתה</w:t>
      </w:r>
      <w:r>
        <w:rPr>
          <w:rFonts w:ascii="Calibri" w:hAnsi="Calibri"/>
          <w:rtl/>
        </w:rPr>
        <w:t xml:space="preserve"> </w:t>
      </w:r>
      <w:r>
        <w:rPr>
          <w:rFonts w:ascii="Calibri" w:hAnsi="Calibri" w:hint="eastAsia"/>
          <w:rtl/>
        </w:rPr>
        <w:t>ב</w:t>
      </w:r>
      <w:hyperlink r:id="rId48" w:history="1">
        <w:r w:rsidR="00F05655" w:rsidRPr="00F05655">
          <w:rPr>
            <w:rStyle w:val="Hyperlink"/>
            <w:rFonts w:ascii="Calibri" w:hAnsi="Calibri" w:hint="eastAsia"/>
            <w:rtl/>
          </w:rPr>
          <w:t>סעיף</w:t>
        </w:r>
        <w:r w:rsidR="00F05655" w:rsidRPr="00F05655">
          <w:rPr>
            <w:rStyle w:val="Hyperlink"/>
            <w:rFonts w:ascii="Calibri" w:hAnsi="Calibri"/>
            <w:rtl/>
          </w:rPr>
          <w:t xml:space="preserve"> 1</w:t>
        </w:r>
      </w:hyperlink>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ומשכך</w:t>
      </w:r>
      <w:r>
        <w:rPr>
          <w:rFonts w:ascii="Calibri" w:hAnsi="Calibri"/>
          <w:rtl/>
        </w:rPr>
        <w:t xml:space="preserve"> </w:t>
      </w:r>
      <w:r>
        <w:rPr>
          <w:rFonts w:ascii="Calibri" w:hAnsi="Calibri" w:hint="eastAsia"/>
          <w:rtl/>
        </w:rPr>
        <w:t>התנאי</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הקבוע</w:t>
      </w:r>
      <w:r>
        <w:rPr>
          <w:rFonts w:ascii="Calibri" w:hAnsi="Calibri"/>
          <w:rtl/>
        </w:rPr>
        <w:t xml:space="preserve"> </w:t>
      </w:r>
      <w:r>
        <w:rPr>
          <w:rFonts w:ascii="Calibri" w:hAnsi="Calibri" w:hint="eastAsia"/>
          <w:rtl/>
        </w:rPr>
        <w:t>בסעיף</w:t>
      </w:r>
      <w:r>
        <w:rPr>
          <w:rFonts w:ascii="Calibri" w:hAnsi="Calibri"/>
          <w:rtl/>
        </w:rPr>
        <w:t xml:space="preserve"> </w:t>
      </w:r>
      <w:r>
        <w:rPr>
          <w:rFonts w:ascii="Calibri" w:hAnsi="Calibri" w:hint="eastAsia"/>
          <w:rtl/>
        </w:rPr>
        <w:t>מתקיים</w:t>
      </w:r>
      <w:r>
        <w:rPr>
          <w:rFonts w:ascii="Calibri" w:hAnsi="Calibri"/>
          <w:rtl/>
        </w:rPr>
        <w:t xml:space="preserve">. </w:t>
      </w:r>
    </w:p>
    <w:p w14:paraId="0AD261C2" w14:textId="77777777" w:rsidR="00B55A98" w:rsidRDefault="00B55A98">
      <w:pPr>
        <w:spacing w:after="200" w:line="360" w:lineRule="auto"/>
        <w:ind w:left="720"/>
        <w:contextualSpacing/>
        <w:jc w:val="both"/>
        <w:rPr>
          <w:rFonts w:ascii="Calibri" w:hAnsi="Calibri"/>
        </w:rPr>
      </w:pPr>
    </w:p>
    <w:p w14:paraId="43FD11B7" w14:textId="77777777" w:rsidR="00B55A98" w:rsidRDefault="00053A34">
      <w:pPr>
        <w:numPr>
          <w:ilvl w:val="0"/>
          <w:numId w:val="3"/>
        </w:numPr>
        <w:spacing w:after="200" w:line="360" w:lineRule="auto"/>
        <w:contextualSpacing/>
        <w:jc w:val="both"/>
        <w:rPr>
          <w:rFonts w:ascii="Calibri" w:hAnsi="Calibri"/>
        </w:rPr>
      </w:pPr>
      <w:r>
        <w:rPr>
          <w:rFonts w:ascii="Calibri" w:hAnsi="Calibri" w:hint="eastAsia"/>
          <w:rtl/>
        </w:rPr>
        <w:t>הפקודה</w:t>
      </w:r>
      <w:r>
        <w:rPr>
          <w:rFonts w:ascii="Calibri" w:hAnsi="Calibri"/>
          <w:rtl/>
        </w:rPr>
        <w:t xml:space="preserve"> </w:t>
      </w:r>
      <w:r>
        <w:rPr>
          <w:rFonts w:ascii="Calibri" w:hAnsi="Calibri" w:hint="eastAsia"/>
          <w:rtl/>
        </w:rPr>
        <w:t>כוללת</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הוראות</w:t>
      </w:r>
      <w:r>
        <w:rPr>
          <w:rFonts w:ascii="Calibri" w:hAnsi="Calibri"/>
          <w:rtl/>
        </w:rPr>
        <w:t xml:space="preserve">, </w:t>
      </w:r>
      <w:r>
        <w:rPr>
          <w:rFonts w:ascii="Calibri" w:hAnsi="Calibri" w:hint="eastAsia"/>
          <w:rtl/>
        </w:rPr>
        <w:t>העשויות</w:t>
      </w:r>
      <w:r>
        <w:rPr>
          <w:rFonts w:ascii="Calibri" w:hAnsi="Calibri"/>
          <w:rtl/>
        </w:rPr>
        <w:t xml:space="preserve"> </w:t>
      </w:r>
      <w:r>
        <w:rPr>
          <w:rFonts w:ascii="Calibri" w:hAnsi="Calibri" w:hint="cs"/>
          <w:rtl/>
        </w:rPr>
        <w:t>למנוע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החילוט</w:t>
      </w:r>
      <w:r>
        <w:rPr>
          <w:rFonts w:ascii="Calibri" w:hAnsi="Calibri"/>
          <w:rtl/>
        </w:rPr>
        <w:t xml:space="preserve">, </w:t>
      </w:r>
      <w:r>
        <w:rPr>
          <w:rFonts w:ascii="Calibri" w:hAnsi="Calibri" w:hint="eastAsia"/>
          <w:rtl/>
        </w:rPr>
        <w:t>בהתקיים</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הקבועות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ההוראה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קבועה</w:t>
      </w:r>
      <w:r>
        <w:rPr>
          <w:rFonts w:ascii="Calibri" w:hAnsi="Calibri"/>
          <w:rtl/>
        </w:rPr>
        <w:t xml:space="preserve"> </w:t>
      </w:r>
      <w:r>
        <w:rPr>
          <w:rFonts w:ascii="Calibri" w:hAnsi="Calibri" w:hint="eastAsia"/>
          <w:rtl/>
        </w:rPr>
        <w:t>ב</w:t>
      </w:r>
      <w:hyperlink r:id="rId49" w:history="1">
        <w:r w:rsidR="00F05655" w:rsidRPr="00F05655">
          <w:rPr>
            <w:rFonts w:ascii="Calibri" w:hAnsi="Calibri" w:hint="eastAsia"/>
            <w:color w:val="0000FF"/>
            <w:u w:val="single"/>
            <w:rtl/>
          </w:rPr>
          <w:t>סעיף</w:t>
        </w:r>
        <w:r w:rsidR="00F05655" w:rsidRPr="00F05655">
          <w:rPr>
            <w:rFonts w:ascii="Calibri" w:hAnsi="Calibri"/>
            <w:color w:val="0000FF"/>
            <w:u w:val="single"/>
            <w:rtl/>
          </w:rPr>
          <w:t xml:space="preserve"> 36</w:t>
        </w:r>
        <w:r w:rsidR="00F05655" w:rsidRPr="00F05655">
          <w:rPr>
            <w:rFonts w:ascii="Calibri" w:hAnsi="Calibri" w:hint="eastAsia"/>
            <w:color w:val="0000FF"/>
            <w:u w:val="single"/>
            <w:rtl/>
          </w:rPr>
          <w:t>א</w:t>
        </w:r>
        <w:r w:rsidR="00F05655" w:rsidRPr="00F05655">
          <w:rPr>
            <w:rFonts w:ascii="Calibri" w:hAnsi="Calibri"/>
            <w:color w:val="0000FF"/>
            <w:u w:val="single"/>
            <w:rtl/>
          </w:rPr>
          <w:t>(</w:t>
        </w:r>
        <w:r w:rsidR="00F05655" w:rsidRPr="00F05655">
          <w:rPr>
            <w:rFonts w:ascii="Calibri" w:hAnsi="Calibri" w:hint="eastAsia"/>
            <w:color w:val="0000FF"/>
            <w:u w:val="single"/>
            <w:rtl/>
          </w:rPr>
          <w:t>א</w:t>
        </w:r>
        <w:r w:rsidR="00F05655" w:rsidRPr="00F05655">
          <w:rPr>
            <w:rFonts w:ascii="Calibri" w:hAnsi="Calibri"/>
            <w:color w:val="0000FF"/>
            <w:u w:val="single"/>
            <w:rtl/>
          </w:rPr>
          <w:t>)</w:t>
        </w:r>
      </w:hyperlink>
      <w:r>
        <w:rPr>
          <w:rFonts w:ascii="Calibri" w:hAnsi="Calibri"/>
          <w:rtl/>
        </w:rPr>
        <w:t xml:space="preserve"> </w:t>
      </w:r>
      <w:r>
        <w:rPr>
          <w:rFonts w:ascii="Calibri" w:hAnsi="Calibri" w:hint="eastAsia"/>
          <w:rtl/>
        </w:rPr>
        <w:t>לפקודה</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להורות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חילוט</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b/>
          <w:bCs/>
          <w:rtl/>
        </w:rPr>
        <w:t>"</w:t>
      </w:r>
      <w:r>
        <w:rPr>
          <w:rFonts w:ascii="Calibri" w:hAnsi="Calibri" w:hint="eastAsia"/>
          <w:b/>
          <w:bCs/>
          <w:rtl/>
        </w:rPr>
        <w:t>מנימוקים</w:t>
      </w:r>
      <w:r>
        <w:rPr>
          <w:rFonts w:ascii="Calibri" w:hAnsi="Calibri"/>
          <w:b/>
          <w:bCs/>
          <w:rtl/>
        </w:rPr>
        <w:t xml:space="preserve"> </w:t>
      </w:r>
      <w:r>
        <w:rPr>
          <w:rFonts w:ascii="Calibri" w:hAnsi="Calibri" w:hint="eastAsia"/>
          <w:b/>
          <w:bCs/>
          <w:rtl/>
        </w:rPr>
        <w:t>מיוחדים</w:t>
      </w:r>
      <w:r>
        <w:rPr>
          <w:rFonts w:ascii="Calibri" w:hAnsi="Calibri"/>
          <w:b/>
          <w:bCs/>
          <w:rtl/>
        </w:rPr>
        <w:t xml:space="preserve"> </w:t>
      </w:r>
      <w:r>
        <w:rPr>
          <w:rFonts w:ascii="Calibri" w:hAnsi="Calibri" w:hint="eastAsia"/>
          <w:b/>
          <w:bCs/>
          <w:rtl/>
        </w:rPr>
        <w:t>שיפרט</w:t>
      </w:r>
      <w:r>
        <w:rPr>
          <w:rFonts w:ascii="Calibri" w:hAnsi="Calibri"/>
          <w:b/>
          <w:bCs/>
          <w:rtl/>
        </w:rPr>
        <w:t xml:space="preserve">". </w:t>
      </w:r>
      <w:r>
        <w:rPr>
          <w:rFonts w:ascii="Calibri" w:hAnsi="Calibri" w:hint="eastAsia"/>
          <w:rtl/>
        </w:rPr>
        <w:t>לצד</w:t>
      </w:r>
      <w:r>
        <w:rPr>
          <w:rFonts w:ascii="Calibri" w:hAnsi="Calibri"/>
          <w:rtl/>
        </w:rPr>
        <w:t xml:space="preserve"> </w:t>
      </w:r>
      <w:r>
        <w:rPr>
          <w:rFonts w:ascii="Calibri" w:hAnsi="Calibri" w:hint="eastAsia"/>
          <w:rtl/>
        </w:rPr>
        <w:t>חריג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w:t>
      </w:r>
      <w:hyperlink r:id="rId50" w:history="1">
        <w:r w:rsidR="00F05655" w:rsidRPr="00F05655">
          <w:rPr>
            <w:rStyle w:val="Hyperlink"/>
            <w:rFonts w:ascii="Calibri" w:hAnsi="Calibri" w:hint="eastAsia"/>
            <w:rtl/>
          </w:rPr>
          <w:t>סעיף</w:t>
        </w:r>
        <w:r w:rsidR="00F05655" w:rsidRPr="00F05655">
          <w:rPr>
            <w:rStyle w:val="Hyperlink"/>
            <w:rFonts w:ascii="Calibri" w:hAnsi="Calibri"/>
            <w:rtl/>
          </w:rPr>
          <w:t xml:space="preserve"> 36</w:t>
        </w:r>
        <w:r w:rsidR="00F05655" w:rsidRPr="00F05655">
          <w:rPr>
            <w:rStyle w:val="Hyperlink"/>
            <w:rFonts w:ascii="Calibri" w:hAnsi="Calibri" w:hint="eastAsia"/>
            <w:rtl/>
          </w:rPr>
          <w:t>ג</w:t>
        </w:r>
      </w:hyperlink>
      <w:r>
        <w:rPr>
          <w:rFonts w:ascii="Calibri" w:hAnsi="Calibri"/>
          <w:rtl/>
        </w:rPr>
        <w:t xml:space="preserve"> </w:t>
      </w:r>
      <w:r>
        <w:rPr>
          <w:rFonts w:ascii="Calibri" w:hAnsi="Calibri" w:hint="eastAsia"/>
          <w:rtl/>
        </w:rPr>
        <w:t>לפקודה</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הוראה</w:t>
      </w:r>
      <w:r>
        <w:rPr>
          <w:rFonts w:ascii="Calibri" w:hAnsi="Calibri"/>
          <w:rtl/>
        </w:rPr>
        <w:t xml:space="preserve"> </w:t>
      </w:r>
      <w:r>
        <w:rPr>
          <w:rFonts w:ascii="Calibri" w:hAnsi="Calibri" w:hint="eastAsia"/>
          <w:rtl/>
        </w:rPr>
        <w:t>הקובעת</w:t>
      </w:r>
      <w:r>
        <w:rPr>
          <w:rFonts w:ascii="Calibri" w:hAnsi="Calibri"/>
          <w:rtl/>
        </w:rPr>
        <w:t xml:space="preserve"> </w:t>
      </w:r>
      <w:r>
        <w:rPr>
          <w:rFonts w:ascii="Calibri" w:hAnsi="Calibri" w:hint="eastAsia"/>
          <w:rtl/>
        </w:rPr>
        <w:t>סייגים</w:t>
      </w:r>
      <w:r>
        <w:rPr>
          <w:rFonts w:ascii="Calibri" w:hAnsi="Calibri"/>
          <w:rtl/>
        </w:rPr>
        <w:t xml:space="preserve"> </w:t>
      </w:r>
      <w:r>
        <w:rPr>
          <w:rFonts w:ascii="Calibri" w:hAnsi="Calibri" w:hint="eastAsia"/>
          <w:rtl/>
        </w:rPr>
        <w:t>לחילוט</w:t>
      </w:r>
      <w:r>
        <w:rPr>
          <w:rFonts w:ascii="Calibri" w:hAnsi="Calibri"/>
          <w:rtl/>
        </w:rPr>
        <w:t xml:space="preserve">: </w:t>
      </w:r>
    </w:p>
    <w:p w14:paraId="5E9D62D5" w14:textId="77777777" w:rsidR="00B55A98" w:rsidRDefault="00B55A98">
      <w:pPr>
        <w:spacing w:after="200" w:line="360" w:lineRule="auto"/>
        <w:ind w:left="720"/>
        <w:contextualSpacing/>
        <w:jc w:val="both"/>
        <w:rPr>
          <w:rFonts w:ascii="Calibri" w:hAnsi="Calibri"/>
          <w:sz w:val="14"/>
          <w:szCs w:val="14"/>
        </w:rPr>
      </w:pPr>
    </w:p>
    <w:p w14:paraId="56E57EE9" w14:textId="77777777" w:rsidR="00B55A98" w:rsidRDefault="00053A34">
      <w:pPr>
        <w:spacing w:after="200" w:line="360" w:lineRule="auto"/>
        <w:ind w:left="1417" w:right="993" w:hanging="283"/>
        <w:contextualSpacing/>
        <w:jc w:val="both"/>
        <w:rPr>
          <w:rFonts w:ascii="Calibri" w:hAnsi="Calibri"/>
          <w:b/>
          <w:bCs/>
          <w:rtl/>
        </w:rPr>
      </w:pPr>
      <w:r>
        <w:rPr>
          <w:rFonts w:ascii="Calibri" w:hAnsi="Calibri"/>
          <w:b/>
          <w:bCs/>
          <w:rtl/>
        </w:rPr>
        <w:t>"(</w:t>
      </w:r>
      <w:r>
        <w:rPr>
          <w:rFonts w:ascii="Calibri" w:hAnsi="Calibri" w:hint="eastAsia"/>
          <w:b/>
          <w:bCs/>
          <w:rtl/>
        </w:rPr>
        <w:t>א</w:t>
      </w:r>
      <w:r>
        <w:rPr>
          <w:rFonts w:ascii="Calibri" w:hAnsi="Calibri"/>
          <w:b/>
          <w:bCs/>
          <w:rtl/>
        </w:rPr>
        <w:t>)</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יצווה</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חילוט</w:t>
      </w:r>
      <w:r>
        <w:rPr>
          <w:rFonts w:ascii="Calibri" w:hAnsi="Calibri"/>
          <w:b/>
          <w:bCs/>
          <w:rtl/>
        </w:rPr>
        <w:t xml:space="preserve"> </w:t>
      </w:r>
      <w:r>
        <w:rPr>
          <w:rFonts w:ascii="Calibri" w:hAnsi="Calibri" w:hint="eastAsia"/>
          <w:b/>
          <w:bCs/>
          <w:rtl/>
        </w:rPr>
        <w:t>רכוש</w:t>
      </w:r>
      <w:r>
        <w:rPr>
          <w:rFonts w:ascii="Calibri" w:hAnsi="Calibri"/>
          <w:b/>
          <w:bCs/>
          <w:rtl/>
        </w:rPr>
        <w:t xml:space="preserve"> </w:t>
      </w:r>
      <w:r>
        <w:rPr>
          <w:rFonts w:ascii="Calibri" w:hAnsi="Calibri" w:hint="eastAsia"/>
          <w:b/>
          <w:bCs/>
          <w:rtl/>
        </w:rPr>
        <w:t>לפי</w:t>
      </w:r>
      <w:r>
        <w:rPr>
          <w:rFonts w:ascii="Calibri" w:hAnsi="Calibri"/>
          <w:b/>
          <w:bCs/>
          <w:rtl/>
        </w:rPr>
        <w:t xml:space="preserve"> </w:t>
      </w:r>
      <w:r>
        <w:rPr>
          <w:rFonts w:ascii="Calibri" w:hAnsi="Calibri" w:hint="eastAsia"/>
          <w:b/>
          <w:bCs/>
          <w:rtl/>
        </w:rPr>
        <w:t>סעיפים</w:t>
      </w:r>
      <w:r>
        <w:rPr>
          <w:rFonts w:ascii="Calibri" w:hAnsi="Calibri"/>
          <w:b/>
          <w:bCs/>
          <w:rtl/>
        </w:rPr>
        <w:t xml:space="preserve"> 36</w:t>
      </w:r>
      <w:r>
        <w:rPr>
          <w:rFonts w:ascii="Calibri" w:hAnsi="Calibri" w:hint="eastAsia"/>
          <w:b/>
          <w:bCs/>
          <w:rtl/>
        </w:rPr>
        <w:t>א</w:t>
      </w:r>
      <w:r>
        <w:rPr>
          <w:rFonts w:ascii="Calibri" w:hAnsi="Calibri"/>
          <w:b/>
          <w:bCs/>
          <w:rtl/>
        </w:rPr>
        <w:t xml:space="preserve"> </w:t>
      </w:r>
      <w:r>
        <w:rPr>
          <w:rFonts w:ascii="Calibri" w:hAnsi="Calibri" w:hint="eastAsia"/>
          <w:b/>
          <w:bCs/>
          <w:rtl/>
        </w:rPr>
        <w:t>או</w:t>
      </w:r>
      <w:r>
        <w:rPr>
          <w:rFonts w:ascii="Calibri" w:hAnsi="Calibri"/>
          <w:b/>
          <w:bCs/>
          <w:rtl/>
        </w:rPr>
        <w:t xml:space="preserve"> 36</w:t>
      </w:r>
      <w:r>
        <w:rPr>
          <w:rFonts w:ascii="Calibri" w:hAnsi="Calibri" w:hint="eastAsia"/>
          <w:b/>
          <w:bCs/>
          <w:rtl/>
        </w:rPr>
        <w:t>ב</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הוכיח</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שטוען</w:t>
      </w:r>
      <w:r>
        <w:rPr>
          <w:rFonts w:ascii="Calibri" w:hAnsi="Calibri"/>
          <w:b/>
          <w:bCs/>
          <w:rtl/>
        </w:rPr>
        <w:t xml:space="preserve"> </w:t>
      </w:r>
      <w:r>
        <w:rPr>
          <w:rFonts w:ascii="Calibri" w:hAnsi="Calibri" w:hint="eastAsia"/>
          <w:b/>
          <w:bCs/>
          <w:rtl/>
        </w:rPr>
        <w:t>לזכות</w:t>
      </w:r>
      <w:r>
        <w:rPr>
          <w:rFonts w:ascii="Calibri" w:hAnsi="Calibri"/>
          <w:b/>
          <w:bCs/>
          <w:rtl/>
        </w:rPr>
        <w:t xml:space="preserve"> </w:t>
      </w:r>
      <w:r>
        <w:rPr>
          <w:rFonts w:ascii="Calibri" w:hAnsi="Calibri" w:hint="eastAsia"/>
          <w:b/>
          <w:bCs/>
          <w:rtl/>
        </w:rPr>
        <w:t>ברכוש</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הרכוש</w:t>
      </w:r>
      <w:r>
        <w:rPr>
          <w:rFonts w:ascii="Calibri" w:hAnsi="Calibri"/>
          <w:b/>
          <w:bCs/>
          <w:rtl/>
        </w:rPr>
        <w:t xml:space="preserve"> </w:t>
      </w:r>
      <w:r>
        <w:rPr>
          <w:rFonts w:ascii="Calibri" w:hAnsi="Calibri" w:hint="eastAsia"/>
          <w:b/>
          <w:bCs/>
          <w:rtl/>
        </w:rPr>
        <w:t>שימש</w:t>
      </w:r>
      <w:r>
        <w:rPr>
          <w:rFonts w:ascii="Calibri" w:hAnsi="Calibri"/>
          <w:b/>
          <w:bCs/>
          <w:rtl/>
        </w:rPr>
        <w:t xml:space="preserve"> </w:t>
      </w:r>
      <w:r>
        <w:rPr>
          <w:rFonts w:ascii="Calibri" w:hAnsi="Calibri" w:hint="eastAsia"/>
          <w:b/>
          <w:bCs/>
          <w:rtl/>
        </w:rPr>
        <w:t>בעבירה</w:t>
      </w:r>
      <w:r>
        <w:rPr>
          <w:rFonts w:ascii="Calibri" w:hAnsi="Calibri"/>
          <w:b/>
          <w:bCs/>
          <w:rtl/>
        </w:rPr>
        <w:t xml:space="preserve"> </w:t>
      </w:r>
      <w:r>
        <w:rPr>
          <w:rFonts w:ascii="Calibri" w:hAnsi="Calibri" w:hint="eastAsia"/>
          <w:b/>
          <w:bCs/>
          <w:rtl/>
        </w:rPr>
        <w:t>ללא</w:t>
      </w:r>
      <w:r>
        <w:rPr>
          <w:rFonts w:ascii="Calibri" w:hAnsi="Calibri"/>
          <w:b/>
          <w:bCs/>
          <w:rtl/>
        </w:rPr>
        <w:t xml:space="preserve"> </w:t>
      </w:r>
      <w:r>
        <w:rPr>
          <w:rFonts w:ascii="Calibri" w:hAnsi="Calibri" w:hint="eastAsia"/>
          <w:b/>
          <w:bCs/>
          <w:rtl/>
        </w:rPr>
        <w:t>ידיעתו</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בהסכמתו</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שרכש</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זכותו</w:t>
      </w:r>
      <w:r>
        <w:rPr>
          <w:rFonts w:ascii="Calibri" w:hAnsi="Calibri"/>
          <w:b/>
          <w:bCs/>
          <w:rtl/>
        </w:rPr>
        <w:t xml:space="preserve"> </w:t>
      </w:r>
      <w:r>
        <w:rPr>
          <w:rFonts w:ascii="Calibri" w:hAnsi="Calibri" w:hint="eastAsia"/>
          <w:b/>
          <w:bCs/>
          <w:rtl/>
        </w:rPr>
        <w:t>ברכוש</w:t>
      </w:r>
      <w:r>
        <w:rPr>
          <w:rFonts w:ascii="Calibri" w:hAnsi="Calibri"/>
          <w:b/>
          <w:bCs/>
          <w:rtl/>
        </w:rPr>
        <w:t xml:space="preserve"> </w:t>
      </w:r>
      <w:r>
        <w:rPr>
          <w:rFonts w:ascii="Calibri" w:hAnsi="Calibri" w:hint="eastAsia"/>
          <w:b/>
          <w:bCs/>
          <w:rtl/>
        </w:rPr>
        <w:t>בתמורה</w:t>
      </w:r>
      <w:r>
        <w:rPr>
          <w:rFonts w:ascii="Calibri" w:hAnsi="Calibri"/>
          <w:b/>
          <w:bCs/>
          <w:rtl/>
        </w:rPr>
        <w:t xml:space="preserve"> </w:t>
      </w:r>
      <w:r>
        <w:rPr>
          <w:rFonts w:ascii="Calibri" w:hAnsi="Calibri" w:hint="eastAsia"/>
          <w:b/>
          <w:bCs/>
          <w:rtl/>
        </w:rPr>
        <w:t>ובתום</w:t>
      </w:r>
      <w:r>
        <w:rPr>
          <w:rFonts w:ascii="Calibri" w:hAnsi="Calibri"/>
          <w:b/>
          <w:bCs/>
          <w:rtl/>
        </w:rPr>
        <w:t xml:space="preserve"> </w:t>
      </w:r>
      <w:r>
        <w:rPr>
          <w:rFonts w:ascii="Calibri" w:hAnsi="Calibri" w:hint="eastAsia"/>
          <w:b/>
          <w:bCs/>
          <w:rtl/>
        </w:rPr>
        <w:t>לב</w:t>
      </w:r>
      <w:r>
        <w:rPr>
          <w:rFonts w:ascii="Calibri" w:hAnsi="Calibri"/>
          <w:b/>
          <w:bCs/>
          <w:rtl/>
        </w:rPr>
        <w:t xml:space="preserve"> </w:t>
      </w:r>
      <w:r>
        <w:rPr>
          <w:rFonts w:ascii="Calibri" w:hAnsi="Calibri" w:hint="eastAsia"/>
          <w:b/>
          <w:bCs/>
          <w:rtl/>
        </w:rPr>
        <w:t>ובלי</w:t>
      </w:r>
      <w:r>
        <w:rPr>
          <w:rFonts w:ascii="Calibri" w:hAnsi="Calibri"/>
          <w:b/>
          <w:bCs/>
          <w:rtl/>
        </w:rPr>
        <w:t xml:space="preserve"> </w:t>
      </w:r>
      <w:r>
        <w:rPr>
          <w:rFonts w:ascii="Calibri" w:hAnsi="Calibri" w:hint="eastAsia"/>
          <w:b/>
          <w:bCs/>
          <w:rtl/>
        </w:rPr>
        <w:t>שיכול</w:t>
      </w:r>
      <w:r>
        <w:rPr>
          <w:rFonts w:ascii="Calibri" w:hAnsi="Calibri"/>
          <w:b/>
          <w:bCs/>
          <w:rtl/>
        </w:rPr>
        <w:t xml:space="preserve"> </w:t>
      </w:r>
      <w:r>
        <w:rPr>
          <w:rFonts w:ascii="Calibri" w:hAnsi="Calibri" w:hint="eastAsia"/>
          <w:b/>
          <w:bCs/>
          <w:rtl/>
        </w:rPr>
        <w:t>היה</w:t>
      </w:r>
      <w:r>
        <w:rPr>
          <w:rFonts w:ascii="Calibri" w:hAnsi="Calibri"/>
          <w:b/>
          <w:bCs/>
          <w:rtl/>
        </w:rPr>
        <w:t xml:space="preserve"> </w:t>
      </w:r>
      <w:r>
        <w:rPr>
          <w:rFonts w:ascii="Calibri" w:hAnsi="Calibri" w:hint="eastAsia"/>
          <w:b/>
          <w:bCs/>
          <w:rtl/>
        </w:rPr>
        <w:t>לדעת</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שימש</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הושג</w:t>
      </w:r>
      <w:r>
        <w:rPr>
          <w:rFonts w:ascii="Calibri" w:hAnsi="Calibri"/>
          <w:b/>
          <w:bCs/>
          <w:rtl/>
        </w:rPr>
        <w:t xml:space="preserve"> </w:t>
      </w:r>
      <w:r>
        <w:rPr>
          <w:rFonts w:ascii="Calibri" w:hAnsi="Calibri" w:hint="eastAsia"/>
          <w:b/>
          <w:bCs/>
          <w:rtl/>
        </w:rPr>
        <w:t>בעבירה</w:t>
      </w:r>
      <w:r>
        <w:rPr>
          <w:rFonts w:ascii="Calibri" w:hAnsi="Calibri"/>
          <w:b/>
          <w:bCs/>
          <w:rtl/>
        </w:rPr>
        <w:t xml:space="preserve">. </w:t>
      </w:r>
    </w:p>
    <w:p w14:paraId="3D42A250" w14:textId="77777777" w:rsidR="00B55A98" w:rsidRDefault="00053A34">
      <w:pPr>
        <w:spacing w:after="200" w:line="360" w:lineRule="auto"/>
        <w:ind w:left="1134" w:right="993"/>
        <w:contextualSpacing/>
        <w:jc w:val="both"/>
        <w:rPr>
          <w:rFonts w:ascii="Calibri" w:hAnsi="Calibri"/>
          <w:b/>
          <w:bCs/>
          <w:rtl/>
        </w:rPr>
      </w:pPr>
      <w:r>
        <w:rPr>
          <w:rFonts w:ascii="Calibri" w:hAnsi="Calibri"/>
          <w:b/>
          <w:bCs/>
          <w:rtl/>
        </w:rPr>
        <w:t>(</w:t>
      </w:r>
      <w:r>
        <w:rPr>
          <w:rFonts w:ascii="Calibri" w:hAnsi="Calibri" w:hint="eastAsia"/>
          <w:b/>
          <w:bCs/>
          <w:rtl/>
        </w:rPr>
        <w:t>ב</w:t>
      </w:r>
      <w:r>
        <w:rPr>
          <w:rFonts w:ascii="Calibri" w:hAnsi="Calibri"/>
          <w:b/>
          <w:bCs/>
          <w:rtl/>
        </w:rPr>
        <w:t>)...</w:t>
      </w:r>
    </w:p>
    <w:p w14:paraId="40599F98" w14:textId="77777777" w:rsidR="00B55A98" w:rsidRDefault="00053A34">
      <w:pPr>
        <w:tabs>
          <w:tab w:val="left" w:pos="7796"/>
        </w:tabs>
        <w:spacing w:after="200" w:line="360" w:lineRule="auto"/>
        <w:ind w:left="1134" w:right="993"/>
        <w:contextualSpacing/>
        <w:jc w:val="both"/>
        <w:rPr>
          <w:rFonts w:ascii="Calibri" w:hAnsi="Calibri"/>
          <w:b/>
          <w:bCs/>
          <w:rtl/>
        </w:rPr>
      </w:pPr>
      <w:r>
        <w:rPr>
          <w:rFonts w:ascii="Calibri" w:hAnsi="Calibri"/>
          <w:b/>
          <w:bCs/>
          <w:rtl/>
        </w:rPr>
        <w:t>(</w:t>
      </w:r>
      <w:r>
        <w:rPr>
          <w:rFonts w:ascii="Calibri" w:hAnsi="Calibri" w:hint="eastAsia"/>
          <w:b/>
          <w:bCs/>
          <w:rtl/>
        </w:rPr>
        <w:t>ג</w:t>
      </w:r>
      <w:r>
        <w:rPr>
          <w:rFonts w:ascii="Calibri" w:hAnsi="Calibri"/>
          <w:b/>
          <w:bCs/>
          <w:rtl/>
        </w:rPr>
        <w:t xml:space="preserve">)..." </w:t>
      </w:r>
    </w:p>
    <w:p w14:paraId="494C5D77" w14:textId="77777777" w:rsidR="00B55A98" w:rsidRDefault="00B55A98">
      <w:pPr>
        <w:tabs>
          <w:tab w:val="left" w:pos="7796"/>
        </w:tabs>
        <w:spacing w:after="200" w:line="360" w:lineRule="auto"/>
        <w:ind w:left="1134" w:right="993"/>
        <w:contextualSpacing/>
        <w:jc w:val="both"/>
        <w:rPr>
          <w:rFonts w:ascii="Calibri" w:hAnsi="Calibri"/>
          <w:b/>
          <w:bCs/>
          <w:rtl/>
        </w:rPr>
      </w:pPr>
    </w:p>
    <w:p w14:paraId="11AA7081" w14:textId="77777777" w:rsidR="00B55A98" w:rsidRDefault="00053A34">
      <w:pPr>
        <w:numPr>
          <w:ilvl w:val="0"/>
          <w:numId w:val="3"/>
        </w:numPr>
        <w:spacing w:after="200" w:line="360" w:lineRule="auto"/>
        <w:contextualSpacing/>
        <w:jc w:val="both"/>
        <w:rPr>
          <w:rFonts w:ascii="Calibri" w:hAnsi="Calibri"/>
        </w:rPr>
      </w:pPr>
      <w:r>
        <w:rPr>
          <w:rFonts w:ascii="Calibri" w:hAnsi="Calibri" w:hint="eastAsia"/>
          <w:rtl/>
        </w:rPr>
        <w:t>הוראות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נועדו</w:t>
      </w:r>
      <w:r>
        <w:rPr>
          <w:rFonts w:ascii="Calibri" w:hAnsi="Calibri"/>
          <w:rtl/>
        </w:rPr>
        <w:t xml:space="preserve"> </w:t>
      </w:r>
      <w:r>
        <w:rPr>
          <w:rFonts w:ascii="Calibri" w:hAnsi="Calibri" w:hint="eastAsia"/>
          <w:rtl/>
        </w:rPr>
        <w:t>לאזן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האינטרס</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במלחמה</w:t>
      </w:r>
      <w:r>
        <w:rPr>
          <w:rFonts w:ascii="Calibri" w:hAnsi="Calibri"/>
          <w:rtl/>
        </w:rPr>
        <w:t xml:space="preserve"> </w:t>
      </w:r>
      <w:r>
        <w:rPr>
          <w:rFonts w:ascii="Calibri" w:hAnsi="Calibri" w:hint="eastAsia"/>
          <w:rtl/>
        </w:rPr>
        <w:t>בנגע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האינטרס</w:t>
      </w:r>
      <w:r>
        <w:rPr>
          <w:rFonts w:ascii="Calibri" w:hAnsi="Calibri"/>
          <w:rtl/>
        </w:rPr>
        <w:t xml:space="preserve"> </w:t>
      </w:r>
      <w:r>
        <w:rPr>
          <w:rFonts w:ascii="Calibri" w:hAnsi="Calibri" w:hint="eastAsia"/>
          <w:rtl/>
        </w:rPr>
        <w:t>הפרטי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הזכויות</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מבקשים</w:t>
      </w:r>
      <w:r>
        <w:rPr>
          <w:rFonts w:ascii="Calibri" w:hAnsi="Calibri"/>
          <w:rtl/>
        </w:rPr>
        <w:t xml:space="preserve"> </w:t>
      </w:r>
      <w:r>
        <w:rPr>
          <w:rFonts w:ascii="Calibri" w:hAnsi="Calibri" w:hint="eastAsia"/>
          <w:rtl/>
        </w:rPr>
        <w:t>לחלט</w:t>
      </w:r>
      <w:r>
        <w:rPr>
          <w:rFonts w:ascii="Calibri" w:hAnsi="Calibri"/>
          <w:rtl/>
        </w:rPr>
        <w:t xml:space="preserve"> (</w:t>
      </w:r>
      <w:r>
        <w:rPr>
          <w:rFonts w:ascii="Calibri" w:hAnsi="Calibri" w:hint="eastAsia"/>
          <w:rtl/>
        </w:rPr>
        <w:t>ר</w:t>
      </w:r>
      <w:r>
        <w:rPr>
          <w:rFonts w:ascii="Calibri" w:hAnsi="Calibri"/>
          <w:rtl/>
        </w:rPr>
        <w:t xml:space="preserve">' </w:t>
      </w:r>
      <w:hyperlink r:id="rId51" w:history="1">
        <w:r w:rsidR="00FF4755" w:rsidRPr="00FF4755">
          <w:rPr>
            <w:rStyle w:val="Hyperlink"/>
            <w:rFonts w:ascii="Calibri" w:hAnsi="Calibri" w:hint="eastAsia"/>
            <w:rtl/>
          </w:rPr>
          <w:t>ע</w:t>
        </w:r>
        <w:r w:rsidR="00FF4755" w:rsidRPr="00FF4755">
          <w:rPr>
            <w:rStyle w:val="Hyperlink"/>
            <w:rFonts w:ascii="Calibri" w:hAnsi="Calibri"/>
            <w:rtl/>
          </w:rPr>
          <w:t>"</w:t>
        </w:r>
        <w:r w:rsidR="00FF4755" w:rsidRPr="00FF4755">
          <w:rPr>
            <w:rStyle w:val="Hyperlink"/>
            <w:rFonts w:ascii="Calibri" w:hAnsi="Calibri" w:hint="eastAsia"/>
            <w:rtl/>
          </w:rPr>
          <w:t>פ</w:t>
        </w:r>
        <w:r w:rsidR="00FF4755" w:rsidRPr="00FF4755">
          <w:rPr>
            <w:rStyle w:val="Hyperlink"/>
            <w:rFonts w:ascii="Calibri" w:hAnsi="Calibri"/>
            <w:rtl/>
          </w:rPr>
          <w:t xml:space="preserve"> 7376/02 </w:t>
        </w:r>
        <w:r w:rsidR="00FF4755" w:rsidRPr="00FF4755">
          <w:rPr>
            <w:rStyle w:val="Hyperlink"/>
            <w:rFonts w:ascii="Calibri" w:hAnsi="Calibri" w:hint="eastAsia"/>
            <w:rtl/>
          </w:rPr>
          <w:t>ירון</w:t>
        </w:r>
        <w:r w:rsidR="00FF4755" w:rsidRPr="00FF4755">
          <w:rPr>
            <w:rStyle w:val="Hyperlink"/>
            <w:rFonts w:ascii="Calibri" w:hAnsi="Calibri"/>
            <w:rtl/>
          </w:rPr>
          <w:t xml:space="preserve"> </w:t>
        </w:r>
        <w:r w:rsidR="00FF4755" w:rsidRPr="00FF4755">
          <w:rPr>
            <w:rStyle w:val="Hyperlink"/>
            <w:rFonts w:ascii="Calibri" w:hAnsi="Calibri" w:hint="eastAsia"/>
            <w:rtl/>
          </w:rPr>
          <w:t>כהן</w:t>
        </w:r>
        <w:r w:rsidR="00FF4755" w:rsidRPr="00FF4755">
          <w:rPr>
            <w:rStyle w:val="Hyperlink"/>
            <w:rFonts w:ascii="Calibri" w:hAnsi="Calibri"/>
            <w:rtl/>
          </w:rPr>
          <w:t xml:space="preserve"> </w:t>
        </w:r>
        <w:r w:rsidR="00FF4755" w:rsidRPr="00FF4755">
          <w:rPr>
            <w:rStyle w:val="Hyperlink"/>
            <w:rFonts w:ascii="Calibri" w:hAnsi="Calibri" w:hint="eastAsia"/>
            <w:rtl/>
          </w:rPr>
          <w:t>נ</w:t>
        </w:r>
        <w:r w:rsidR="00FF4755" w:rsidRPr="00FF4755">
          <w:rPr>
            <w:rStyle w:val="Hyperlink"/>
            <w:rFonts w:ascii="Calibri" w:hAnsi="Calibri"/>
            <w:rtl/>
          </w:rPr>
          <w:t xml:space="preserve">' </w:t>
        </w:r>
        <w:r w:rsidR="00FF4755" w:rsidRPr="00FF4755">
          <w:rPr>
            <w:rStyle w:val="Hyperlink"/>
            <w:rFonts w:ascii="Calibri" w:hAnsi="Calibri" w:hint="eastAsia"/>
            <w:rtl/>
          </w:rPr>
          <w:t>מדינת</w:t>
        </w:r>
        <w:r w:rsidR="00FF4755" w:rsidRPr="00FF4755">
          <w:rPr>
            <w:rStyle w:val="Hyperlink"/>
            <w:rFonts w:ascii="Calibri" w:hAnsi="Calibri"/>
            <w:rtl/>
          </w:rPr>
          <w:t xml:space="preserve"> </w:t>
        </w:r>
        <w:r w:rsidR="00FF4755" w:rsidRPr="00FF4755">
          <w:rPr>
            <w:rStyle w:val="Hyperlink"/>
            <w:rFonts w:ascii="Calibri" w:hAnsi="Calibri" w:hint="eastAsia"/>
            <w:rtl/>
          </w:rPr>
          <w:t>ישראל</w:t>
        </w:r>
        <w:r w:rsidR="00FF4755" w:rsidRPr="00FF4755">
          <w:rPr>
            <w:rStyle w:val="Hyperlink"/>
            <w:rFonts w:ascii="Calibri" w:hAnsi="Calibri"/>
            <w:rtl/>
          </w:rPr>
          <w:t xml:space="preserve">, </w:t>
        </w:r>
        <w:r w:rsidR="00FF4755" w:rsidRPr="00FF4755">
          <w:rPr>
            <w:rStyle w:val="Hyperlink"/>
            <w:rFonts w:ascii="Calibri" w:hAnsi="Calibri" w:hint="eastAsia"/>
            <w:rtl/>
          </w:rPr>
          <w:t>פ</w:t>
        </w:r>
        <w:r w:rsidR="00FF4755" w:rsidRPr="00FF4755">
          <w:rPr>
            <w:rStyle w:val="Hyperlink"/>
            <w:rFonts w:ascii="Calibri" w:hAnsi="Calibri"/>
            <w:rtl/>
          </w:rPr>
          <w:t>"</w:t>
        </w:r>
        <w:r w:rsidR="00FF4755" w:rsidRPr="00FF4755">
          <w:rPr>
            <w:rStyle w:val="Hyperlink"/>
            <w:rFonts w:ascii="Calibri" w:hAnsi="Calibri" w:hint="eastAsia"/>
            <w:rtl/>
          </w:rPr>
          <w:t>ד</w:t>
        </w:r>
        <w:r w:rsidR="00FF4755" w:rsidRPr="00FF4755">
          <w:rPr>
            <w:rStyle w:val="Hyperlink"/>
            <w:rFonts w:ascii="Calibri" w:hAnsi="Calibri"/>
            <w:rtl/>
          </w:rPr>
          <w:t xml:space="preserve"> </w:t>
        </w:r>
        <w:r w:rsidR="00FF4755" w:rsidRPr="00FF4755">
          <w:rPr>
            <w:rStyle w:val="Hyperlink"/>
            <w:rFonts w:ascii="Calibri" w:hAnsi="Calibri" w:hint="eastAsia"/>
            <w:rtl/>
          </w:rPr>
          <w:t>נז</w:t>
        </w:r>
      </w:hyperlink>
      <w:r>
        <w:rPr>
          <w:rFonts w:ascii="Calibri" w:hAnsi="Calibri"/>
          <w:rtl/>
        </w:rPr>
        <w:t xml:space="preserve"> (4) 558, 573 [2003]), </w:t>
      </w:r>
      <w:r>
        <w:rPr>
          <w:rFonts w:ascii="Calibri" w:hAnsi="Calibri" w:hint="eastAsia"/>
          <w:rtl/>
        </w:rPr>
        <w:t>הסייגים</w:t>
      </w:r>
      <w:r>
        <w:rPr>
          <w:rFonts w:ascii="Calibri" w:hAnsi="Calibri"/>
          <w:rtl/>
        </w:rPr>
        <w:t xml:space="preserve"> </w:t>
      </w:r>
      <w:r>
        <w:rPr>
          <w:rFonts w:ascii="Calibri" w:hAnsi="Calibri" w:hint="eastAsia"/>
          <w:rtl/>
        </w:rPr>
        <w:t>וההגנות</w:t>
      </w:r>
      <w:r>
        <w:rPr>
          <w:rFonts w:ascii="Calibri" w:hAnsi="Calibri"/>
          <w:rtl/>
        </w:rPr>
        <w:t xml:space="preserve"> </w:t>
      </w:r>
      <w:r>
        <w:rPr>
          <w:rFonts w:ascii="Calibri" w:hAnsi="Calibri" w:hint="eastAsia"/>
          <w:rtl/>
        </w:rPr>
        <w:t>הקבועים</w:t>
      </w:r>
      <w:r>
        <w:rPr>
          <w:rFonts w:ascii="Calibri" w:hAnsi="Calibri"/>
          <w:rtl/>
        </w:rPr>
        <w:t xml:space="preserve"> </w:t>
      </w:r>
      <w:r>
        <w:rPr>
          <w:rFonts w:ascii="Calibri" w:hAnsi="Calibri" w:hint="eastAsia"/>
          <w:rtl/>
        </w:rPr>
        <w:t>בחוק</w:t>
      </w:r>
      <w:r>
        <w:rPr>
          <w:rFonts w:ascii="Calibri" w:hAnsi="Calibri"/>
          <w:rtl/>
        </w:rPr>
        <w:t xml:space="preserve"> </w:t>
      </w:r>
      <w:r>
        <w:rPr>
          <w:rFonts w:ascii="Calibri" w:hAnsi="Calibri" w:hint="eastAsia"/>
          <w:rtl/>
        </w:rPr>
        <w:t>נועדו</w:t>
      </w:r>
      <w:r>
        <w:rPr>
          <w:rFonts w:ascii="Calibri" w:hAnsi="Calibri"/>
          <w:rtl/>
        </w:rPr>
        <w:t xml:space="preserve"> </w:t>
      </w:r>
      <w:r>
        <w:rPr>
          <w:rFonts w:ascii="Calibri" w:hAnsi="Calibri" w:hint="eastAsia"/>
          <w:rtl/>
        </w:rPr>
        <w:t>להבטיח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חילוטו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הרכוש</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ייעשה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להגשים</w:t>
      </w:r>
      <w:r>
        <w:rPr>
          <w:rFonts w:ascii="Calibri" w:hAnsi="Calibri"/>
          <w:rtl/>
        </w:rPr>
        <w:t xml:space="preserve"> </w:t>
      </w:r>
      <w:r>
        <w:rPr>
          <w:rFonts w:ascii="Calibri" w:hAnsi="Calibri" w:hint="eastAsia"/>
          <w:rtl/>
        </w:rPr>
        <w:t>תכלית</w:t>
      </w:r>
      <w:r>
        <w:rPr>
          <w:rFonts w:ascii="Calibri" w:hAnsi="Calibri"/>
          <w:rtl/>
        </w:rPr>
        <w:t xml:space="preserve"> </w:t>
      </w:r>
      <w:r>
        <w:rPr>
          <w:rFonts w:ascii="Calibri" w:hAnsi="Calibri" w:hint="eastAsia"/>
          <w:rtl/>
        </w:rPr>
        <w:t>ראויה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cs"/>
          <w:rtl/>
        </w:rPr>
        <w:t xml:space="preserve">כאשר </w:t>
      </w:r>
      <w:r>
        <w:rPr>
          <w:rFonts w:ascii="Calibri" w:hAnsi="Calibri" w:hint="eastAsia"/>
          <w:rtl/>
        </w:rPr>
        <w:t>הוא</w:t>
      </w:r>
      <w:r>
        <w:rPr>
          <w:rFonts w:ascii="Calibri" w:hAnsi="Calibri"/>
          <w:rtl/>
        </w:rPr>
        <w:t xml:space="preserve"> </w:t>
      </w:r>
      <w:r>
        <w:rPr>
          <w:rFonts w:ascii="Calibri" w:hAnsi="Calibri" w:hint="eastAsia"/>
          <w:rtl/>
        </w:rPr>
        <w:t>פוגע</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מידתי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צודק</w:t>
      </w:r>
      <w:r>
        <w:rPr>
          <w:rFonts w:ascii="Calibri" w:hAnsi="Calibri"/>
          <w:rtl/>
        </w:rPr>
        <w:t xml:space="preserve"> </w:t>
      </w:r>
      <w:r>
        <w:rPr>
          <w:rFonts w:ascii="Calibri" w:hAnsi="Calibri" w:hint="eastAsia"/>
          <w:rtl/>
        </w:rPr>
        <w:t>בבעל</w:t>
      </w:r>
      <w:r>
        <w:rPr>
          <w:rFonts w:ascii="Calibri" w:hAnsi="Calibri"/>
          <w:rtl/>
        </w:rPr>
        <w:t xml:space="preserve"> </w:t>
      </w:r>
      <w:r>
        <w:rPr>
          <w:rFonts w:ascii="Calibri" w:hAnsi="Calibri" w:hint="eastAsia"/>
          <w:rtl/>
        </w:rPr>
        <w:t>הזכויות</w:t>
      </w:r>
      <w:r>
        <w:rPr>
          <w:rFonts w:ascii="Calibri" w:hAnsi="Calibri"/>
          <w:rtl/>
        </w:rPr>
        <w:t xml:space="preserve"> </w:t>
      </w:r>
      <w:r>
        <w:rPr>
          <w:rFonts w:ascii="Calibri" w:hAnsi="Calibri" w:hint="eastAsia"/>
          <w:rtl/>
        </w:rPr>
        <w:t>ברכוש</w:t>
      </w:r>
      <w:r>
        <w:rPr>
          <w:rFonts w:ascii="Calibri" w:hAnsi="Calibri"/>
          <w:rtl/>
        </w:rPr>
        <w:t>.</w:t>
      </w:r>
    </w:p>
    <w:p w14:paraId="52AAC946" w14:textId="77777777" w:rsidR="00B55A98" w:rsidRDefault="00B55A98">
      <w:pPr>
        <w:spacing w:after="200" w:line="360" w:lineRule="auto"/>
        <w:ind w:left="720"/>
        <w:contextualSpacing/>
        <w:jc w:val="both"/>
        <w:rPr>
          <w:rFonts w:ascii="Calibri" w:hAnsi="Calibri"/>
        </w:rPr>
      </w:pPr>
    </w:p>
    <w:p w14:paraId="7CF8560C" w14:textId="77777777" w:rsidR="00B55A98" w:rsidRDefault="00053A34">
      <w:pPr>
        <w:numPr>
          <w:ilvl w:val="0"/>
          <w:numId w:val="3"/>
        </w:numPr>
        <w:spacing w:after="200" w:line="360" w:lineRule="auto"/>
        <w:contextualSpacing/>
        <w:jc w:val="both"/>
        <w:rPr>
          <w:rFonts w:ascii="Calibri" w:hAnsi="Calibri"/>
        </w:rPr>
      </w:pPr>
      <w:r>
        <w:rPr>
          <w:rFonts w:ascii="Calibri" w:hAnsi="Calibri" w:hint="eastAsia"/>
          <w:rtl/>
        </w:rPr>
        <w:t>מן</w:t>
      </w:r>
      <w:r>
        <w:rPr>
          <w:rFonts w:ascii="Calibri" w:hAnsi="Calibri"/>
          <w:rtl/>
        </w:rPr>
        <w:t xml:space="preserve"> </w:t>
      </w:r>
      <w:r>
        <w:rPr>
          <w:rFonts w:ascii="Calibri" w:hAnsi="Calibri" w:hint="eastAsia"/>
          <w:rtl/>
        </w:rPr>
        <w:t>הכלל</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הפרט</w:t>
      </w:r>
      <w:r>
        <w:rPr>
          <w:rFonts w:ascii="Calibri" w:hAnsi="Calibri"/>
          <w:rtl/>
        </w:rPr>
        <w:t xml:space="preserve"> –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הסתירות</w:t>
      </w:r>
      <w:r>
        <w:rPr>
          <w:rFonts w:ascii="Calibri" w:hAnsi="Calibri"/>
          <w:rtl/>
        </w:rPr>
        <w:t xml:space="preserve"> </w:t>
      </w:r>
      <w:r>
        <w:rPr>
          <w:rFonts w:ascii="Calibri" w:hAnsi="Calibri" w:hint="eastAsia"/>
          <w:rtl/>
        </w:rPr>
        <w:t>שנפלו</w:t>
      </w:r>
      <w:r>
        <w:rPr>
          <w:rFonts w:ascii="Calibri" w:hAnsi="Calibri"/>
          <w:rtl/>
        </w:rPr>
        <w:t xml:space="preserve"> </w:t>
      </w:r>
      <w:r>
        <w:rPr>
          <w:rFonts w:ascii="Calibri" w:hAnsi="Calibri" w:hint="eastAsia"/>
          <w:rtl/>
        </w:rPr>
        <w:t>בדברי</w:t>
      </w:r>
      <w:r>
        <w:rPr>
          <w:rFonts w:ascii="Calibri" w:hAnsi="Calibri"/>
          <w:rtl/>
        </w:rPr>
        <w:t xml:space="preserve"> </w:t>
      </w:r>
      <w:r>
        <w:rPr>
          <w:rFonts w:ascii="Calibri" w:hAnsi="Calibri" w:hint="eastAsia"/>
          <w:rtl/>
        </w:rPr>
        <w:t>אחות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לחלוק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w:t>
      </w:r>
      <w:r>
        <w:rPr>
          <w:rFonts w:ascii="Calibri" w:hAnsi="Calibri" w:hint="cs"/>
          <w:rtl/>
        </w:rPr>
        <w:t>יא</w:t>
      </w:r>
      <w:r>
        <w:rPr>
          <w:rFonts w:ascii="Calibri" w:hAnsi="Calibri"/>
          <w:rtl/>
        </w:rPr>
        <w:t xml:space="preserve"> </w:t>
      </w:r>
      <w:r>
        <w:rPr>
          <w:rFonts w:ascii="Calibri" w:hAnsi="Calibri" w:hint="eastAsia"/>
          <w:rtl/>
        </w:rPr>
        <w:t>הבעלים</w:t>
      </w:r>
      <w:r>
        <w:rPr>
          <w:rFonts w:ascii="Calibri" w:hAnsi="Calibri"/>
          <w:rtl/>
        </w:rPr>
        <w:t xml:space="preserve"> </w:t>
      </w:r>
      <w:r>
        <w:rPr>
          <w:rFonts w:ascii="Calibri" w:hAnsi="Calibri" w:hint="eastAsia"/>
          <w:rtl/>
        </w:rPr>
        <w:t>הרשום</w:t>
      </w:r>
      <w:r>
        <w:rPr>
          <w:rFonts w:ascii="Calibri" w:hAnsi="Calibri"/>
          <w:rtl/>
        </w:rPr>
        <w:t xml:space="preserve"> </w:t>
      </w:r>
      <w:r>
        <w:rPr>
          <w:rFonts w:ascii="Calibri" w:hAnsi="Calibri" w:hint="cs"/>
          <w:rtl/>
        </w:rPr>
        <w:t>ש</w:t>
      </w:r>
      <w:r>
        <w:rPr>
          <w:rFonts w:ascii="Calibri" w:hAnsi="Calibri" w:hint="eastAsia"/>
          <w:rtl/>
        </w:rPr>
        <w:t>ל</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ז</w:t>
      </w:r>
      <w:r>
        <w:rPr>
          <w:rFonts w:ascii="Calibri" w:hAnsi="Calibri" w:hint="cs"/>
          <w:rtl/>
        </w:rPr>
        <w:t>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שילמה</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סכום</w:t>
      </w:r>
      <w:r>
        <w:rPr>
          <w:rFonts w:ascii="Calibri" w:hAnsi="Calibri"/>
          <w:rtl/>
        </w:rPr>
        <w:t xml:space="preserve"> </w:t>
      </w:r>
      <w:r>
        <w:rPr>
          <w:rFonts w:ascii="Calibri" w:hAnsi="Calibri" w:hint="eastAsia"/>
          <w:rtl/>
        </w:rPr>
        <w:t>נכבד</w:t>
      </w:r>
      <w:r>
        <w:rPr>
          <w:rFonts w:ascii="Calibri" w:hAnsi="Calibri"/>
          <w:rtl/>
        </w:rPr>
        <w:t xml:space="preserve"> </w:t>
      </w:r>
      <w:r>
        <w:rPr>
          <w:rFonts w:ascii="Calibri" w:hAnsi="Calibri" w:hint="eastAsia"/>
          <w:rtl/>
        </w:rPr>
        <w:t>משווי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בהודעתה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שנגבתה</w:t>
      </w:r>
      <w:r>
        <w:rPr>
          <w:rFonts w:ascii="Calibri" w:hAnsi="Calibri"/>
          <w:rtl/>
        </w:rPr>
        <w:t xml:space="preserve"> </w:t>
      </w:r>
      <w:r>
        <w:rPr>
          <w:rFonts w:ascii="Calibri" w:hAnsi="Calibri" w:hint="eastAsia"/>
          <w:rtl/>
        </w:rPr>
        <w:t>ביום</w:t>
      </w:r>
      <w:r>
        <w:rPr>
          <w:rFonts w:ascii="Calibri" w:hAnsi="Calibri"/>
          <w:rtl/>
        </w:rPr>
        <w:t xml:space="preserve"> 9.10.11 </w:t>
      </w:r>
      <w:r>
        <w:rPr>
          <w:rFonts w:ascii="Calibri" w:hAnsi="Calibri" w:hint="eastAsia"/>
          <w:rtl/>
        </w:rPr>
        <w:t>ציינה</w:t>
      </w:r>
      <w:r>
        <w:rPr>
          <w:rFonts w:ascii="Calibri" w:hAnsi="Calibri"/>
          <w:rtl/>
        </w:rPr>
        <w:t xml:space="preserve"> </w:t>
      </w:r>
      <w:r>
        <w:rPr>
          <w:rFonts w:ascii="Calibri" w:hAnsi="Calibri" w:hint="eastAsia"/>
          <w:rtl/>
        </w:rPr>
        <w:t>אחות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משמש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ר</w:t>
      </w:r>
      <w:r>
        <w:rPr>
          <w:rFonts w:ascii="Calibri" w:hAnsi="Calibri"/>
          <w:rtl/>
        </w:rPr>
        <w:t xml:space="preserve">' </w:t>
      </w:r>
      <w:r>
        <w:rPr>
          <w:rFonts w:ascii="Calibri" w:hAnsi="Calibri" w:hint="eastAsia"/>
          <w:rtl/>
        </w:rPr>
        <w:t>תח</w:t>
      </w:r>
      <w:r>
        <w:rPr>
          <w:rFonts w:ascii="Calibri" w:hAnsi="Calibri"/>
          <w:rtl/>
        </w:rPr>
        <w:t xml:space="preserve">/1 </w:t>
      </w:r>
      <w:r>
        <w:rPr>
          <w:rFonts w:ascii="Calibri" w:hAnsi="Calibri" w:hint="eastAsia"/>
          <w:rtl/>
        </w:rPr>
        <w:t>ש</w:t>
      </w:r>
      <w:r>
        <w:rPr>
          <w:rFonts w:ascii="Calibri" w:hAnsi="Calibri"/>
          <w:rtl/>
        </w:rPr>
        <w:t xml:space="preserve">' 5) </w:t>
      </w:r>
      <w:r>
        <w:rPr>
          <w:rFonts w:ascii="Calibri" w:hAnsi="Calibri" w:hint="eastAsia"/>
          <w:rtl/>
        </w:rPr>
        <w:t>ועל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בעדותה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מרבה</w:t>
      </w:r>
      <w:r>
        <w:rPr>
          <w:rFonts w:ascii="Calibri" w:hAnsi="Calibri"/>
          <w:rtl/>
        </w:rPr>
        <w:t xml:space="preserve"> </w:t>
      </w:r>
      <w:r>
        <w:rPr>
          <w:rFonts w:ascii="Calibri" w:hAnsi="Calibri" w:hint="eastAsia"/>
          <w:rtl/>
        </w:rPr>
        <w:t>להשתמש</w:t>
      </w:r>
      <w:r>
        <w:rPr>
          <w:rFonts w:ascii="Calibri" w:hAnsi="Calibri"/>
          <w:rtl/>
        </w:rPr>
        <w:t xml:space="preserve"> </w:t>
      </w:r>
      <w:r>
        <w:rPr>
          <w:rFonts w:ascii="Calibri" w:hAnsi="Calibri" w:hint="eastAsia"/>
          <w:rtl/>
        </w:rPr>
        <w:t>ב</w:t>
      </w:r>
      <w:r>
        <w:rPr>
          <w:rFonts w:ascii="Calibri" w:hAnsi="Calibri" w:hint="cs"/>
          <w:rtl/>
        </w:rPr>
        <w:t>רכב</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בתקופת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עבדה</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מגוריה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cs"/>
          <w:rtl/>
        </w:rPr>
        <w:t xml:space="preserve">הרכב </w:t>
      </w:r>
      <w:r>
        <w:rPr>
          <w:rFonts w:ascii="Calibri" w:hAnsi="Calibri" w:hint="eastAsia"/>
          <w:rtl/>
        </w:rPr>
        <w:t>שימש</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בשעות</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הצהריים</w:t>
      </w:r>
      <w:r>
        <w:rPr>
          <w:rFonts w:ascii="Calibri" w:hAnsi="Calibri"/>
          <w:rtl/>
        </w:rPr>
        <w:t xml:space="preserve">. </w:t>
      </w:r>
      <w:r>
        <w:rPr>
          <w:rFonts w:ascii="Calibri" w:hAnsi="Calibri" w:hint="eastAsia"/>
          <w:rtl/>
        </w:rPr>
        <w:t>השתכנעתי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משמש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cs"/>
          <w:rtl/>
        </w:rPr>
        <w:t>בני משפחתו של הנאשם</w:t>
      </w:r>
      <w:r>
        <w:rPr>
          <w:rFonts w:ascii="Calibri" w:hAnsi="Calibri"/>
          <w:rtl/>
        </w:rPr>
        <w:t xml:space="preserve"> </w:t>
      </w:r>
      <w:r>
        <w:rPr>
          <w:rFonts w:ascii="Calibri" w:hAnsi="Calibri" w:hint="eastAsia"/>
          <w:rtl/>
        </w:rPr>
        <w:t>ונרכש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w:t>
      </w:r>
      <w:r>
        <w:rPr>
          <w:rFonts w:ascii="Calibri" w:hAnsi="Calibri" w:hint="cs"/>
          <w:rtl/>
        </w:rPr>
        <w:t>ם</w:t>
      </w:r>
      <w:r>
        <w:rPr>
          <w:rFonts w:ascii="Calibri" w:hAnsi="Calibri"/>
          <w:rtl/>
        </w:rPr>
        <w:t xml:space="preserve">. </w:t>
      </w:r>
      <w:r>
        <w:rPr>
          <w:rFonts w:ascii="Calibri" w:hAnsi="Calibri" w:hint="cs"/>
          <w:rtl/>
        </w:rPr>
        <w:t xml:space="preserve"> על אף שהמשתמש העיקרי ברכב היה הנאשם הדבר לא מלמד על כך שהוא רכש את הרכב והוא בעליו. המאשימה לא בדקה בעת החקירה את מקורות המימון לרכב ובדיון בבית המשפט הציגה אחותו של הנאשם פלט העברת תשלום לרכב מכרטיס האשראי שלה והסבירה את מקורות המימון לרכישת הרכב. המאשימה לא הציגה ראיות הזמה בעניין . יצוין כי </w:t>
      </w:r>
      <w:r>
        <w:rPr>
          <w:rFonts w:ascii="Calibri" w:hAnsi="Calibri" w:hint="eastAsia"/>
          <w:rtl/>
        </w:rPr>
        <w:t>אחות</w:t>
      </w:r>
      <w:r>
        <w:rPr>
          <w:rFonts w:ascii="Calibri" w:hAnsi="Calibri" w:hint="cs"/>
          <w:rtl/>
        </w:rPr>
        <w:t>ו של הנאשם</w:t>
      </w:r>
      <w:r>
        <w:rPr>
          <w:rFonts w:ascii="Calibri" w:hAnsi="Calibri"/>
          <w:rtl/>
        </w:rPr>
        <w:t xml:space="preserve"> </w:t>
      </w:r>
      <w:r>
        <w:rPr>
          <w:rFonts w:ascii="Calibri" w:hAnsi="Calibri" w:hint="eastAsia"/>
          <w:rtl/>
        </w:rPr>
        <w:t>שללה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ידעה</w:t>
      </w:r>
      <w:r>
        <w:rPr>
          <w:rFonts w:ascii="Calibri" w:hAnsi="Calibri"/>
          <w:rtl/>
        </w:rPr>
        <w:t xml:space="preserve"> </w:t>
      </w:r>
      <w:r>
        <w:rPr>
          <w:rFonts w:ascii="Calibri" w:hAnsi="Calibri" w:hint="cs"/>
          <w:rtl/>
        </w:rPr>
        <w:t>ש</w:t>
      </w:r>
      <w:r>
        <w:rPr>
          <w:rFonts w:ascii="Calibri" w:hAnsi="Calibri" w:hint="eastAsia"/>
          <w:rtl/>
        </w:rPr>
        <w:t>הרכב</w:t>
      </w:r>
      <w:r>
        <w:rPr>
          <w:rFonts w:ascii="Calibri" w:hAnsi="Calibri"/>
          <w:rtl/>
        </w:rPr>
        <w:t xml:space="preserve"> </w:t>
      </w:r>
      <w:r>
        <w:rPr>
          <w:rFonts w:ascii="Calibri" w:hAnsi="Calibri" w:hint="eastAsia"/>
          <w:rtl/>
        </w:rPr>
        <w:t>שימש</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עבירה</w:t>
      </w:r>
      <w:r>
        <w:rPr>
          <w:rFonts w:ascii="Calibri" w:hAnsi="Calibri" w:hint="cs"/>
          <w:rtl/>
        </w:rPr>
        <w:t xml:space="preserve"> (תח/1 ש' 51-52).</w:t>
      </w:r>
      <w:r>
        <w:rPr>
          <w:rFonts w:ascii="Calibri" w:hAnsi="Calibri"/>
          <w:rtl/>
        </w:rPr>
        <w:t xml:space="preserve"> </w:t>
      </w:r>
      <w:r>
        <w:rPr>
          <w:rFonts w:ascii="Calibri" w:hAnsi="Calibri" w:hint="cs"/>
          <w:rtl/>
        </w:rPr>
        <w:t>לפיכך אני סבורה כי המאשימה לא עמדה בנטל ההוכחה אף לא של מאזן ההסתברות, כי הנאשם הוא הבעלים של הרכב או שבעליו ידע שישמש לביצוע עבירה, על כן אני מורה כי הרכב יוחזר לבעליו</w:t>
      </w:r>
      <w:r>
        <w:rPr>
          <w:rFonts w:ascii="Calibri" w:hAnsi="Calibri"/>
          <w:rtl/>
        </w:rPr>
        <w:t xml:space="preserve">. </w:t>
      </w:r>
    </w:p>
    <w:p w14:paraId="5E09FF79" w14:textId="77777777" w:rsidR="00B55A98" w:rsidRDefault="00B55A98">
      <w:pPr>
        <w:spacing w:after="200" w:line="360" w:lineRule="auto"/>
        <w:ind w:left="720"/>
        <w:contextualSpacing/>
        <w:jc w:val="both"/>
        <w:rPr>
          <w:rFonts w:ascii="Calibri" w:hAnsi="Calibri"/>
        </w:rPr>
      </w:pPr>
    </w:p>
    <w:p w14:paraId="409A9B33" w14:textId="77777777" w:rsidR="00B55A98" w:rsidRDefault="00053A34">
      <w:pPr>
        <w:numPr>
          <w:ilvl w:val="0"/>
          <w:numId w:val="3"/>
        </w:numPr>
        <w:spacing w:after="200" w:line="360" w:lineRule="auto"/>
        <w:contextualSpacing/>
        <w:jc w:val="both"/>
        <w:rPr>
          <w:rFonts w:ascii="Calibri" w:hAnsi="Calibri"/>
          <w:rtl/>
        </w:rPr>
      </w:pPr>
      <w:r>
        <w:rPr>
          <w:rFonts w:ascii="Calibri" w:hAnsi="Calibri" w:hint="cs"/>
          <w:rtl/>
        </w:rPr>
        <w:t>אני מורה על השמדת הסם שנתפס.</w:t>
      </w:r>
    </w:p>
    <w:p w14:paraId="0640CFFE" w14:textId="77777777" w:rsidR="00B55A98" w:rsidRDefault="00B55A98">
      <w:pPr>
        <w:rPr>
          <w:rtl/>
        </w:rPr>
      </w:pPr>
    </w:p>
    <w:p w14:paraId="7F77FC4A" w14:textId="77777777" w:rsidR="00B55A98" w:rsidRDefault="00053A34">
      <w:pPr>
        <w:rPr>
          <w:b/>
          <w:bCs/>
          <w:rtl/>
        </w:rPr>
      </w:pPr>
      <w:r w:rsidRPr="00053A34">
        <w:rPr>
          <w:b/>
          <w:bCs/>
          <w:color w:val="FFFFFF"/>
          <w:sz w:val="2"/>
          <w:szCs w:val="2"/>
          <w:rtl/>
        </w:rPr>
        <w:t>5129371</w:t>
      </w:r>
      <w:r>
        <w:rPr>
          <w:rFonts w:hint="cs"/>
          <w:b/>
          <w:bCs/>
          <w:rtl/>
        </w:rPr>
        <w:t>זכות ערעור לבית המשפט המחוזי בתוך 45 יום מהיום.</w:t>
      </w:r>
    </w:p>
    <w:p w14:paraId="3916ABDA" w14:textId="77777777" w:rsidR="00B55A98" w:rsidRPr="00053A34" w:rsidRDefault="00053A34">
      <w:pPr>
        <w:rPr>
          <w:b/>
          <w:bCs/>
          <w:color w:val="FFFFFF"/>
          <w:sz w:val="2"/>
          <w:szCs w:val="2"/>
          <w:rtl/>
        </w:rPr>
      </w:pPr>
      <w:r w:rsidRPr="00053A34">
        <w:rPr>
          <w:b/>
          <w:bCs/>
          <w:color w:val="FFFFFF"/>
          <w:sz w:val="2"/>
          <w:szCs w:val="2"/>
          <w:rtl/>
        </w:rPr>
        <w:t>54678313</w:t>
      </w:r>
    </w:p>
    <w:p w14:paraId="35CBA589" w14:textId="77777777" w:rsidR="00B55A98" w:rsidRDefault="00053A34">
      <w:pPr>
        <w:jc w:val="center"/>
      </w:pPr>
      <w:r>
        <w:rPr>
          <w:rFonts w:ascii="Arial" w:hAnsi="Arial"/>
          <w:rtl/>
        </w:rPr>
        <w:t xml:space="preserve">ניתן היום,  כ"ז חשון תשע"ד, 31 אוקטובר 2013, במעמד ב"כ הצדדים והנאשם.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09A3C5A" w14:textId="77777777" w:rsidR="00B55A98" w:rsidRDefault="00B55A98">
      <w:pPr>
        <w:jc w:val="center"/>
        <w:rPr>
          <w:rFonts w:ascii="Arial" w:hAnsi="Arial" w:cs="FrankRuehl"/>
          <w:sz w:val="28"/>
          <w:szCs w:val="28"/>
          <w:rtl/>
        </w:rPr>
      </w:pPr>
    </w:p>
    <w:p w14:paraId="180A42C2" w14:textId="77777777" w:rsidR="00B55A98" w:rsidRDefault="00B55A98">
      <w:pPr>
        <w:rPr>
          <w:rFonts w:cs="FrankRuehl"/>
          <w:sz w:val="28"/>
          <w:szCs w:val="28"/>
          <w:rtl/>
        </w:rPr>
      </w:pPr>
    </w:p>
    <w:p w14:paraId="5CAFBBD4" w14:textId="77777777" w:rsidR="00B55A98" w:rsidRPr="00CA0212" w:rsidRDefault="00CA0212">
      <w:pPr>
        <w:pStyle w:val="a3"/>
        <w:jc w:val="center"/>
        <w:rPr>
          <w:color w:val="FFFFFF"/>
          <w:sz w:val="2"/>
          <w:szCs w:val="2"/>
          <w:rtl/>
        </w:rPr>
      </w:pPr>
      <w:r w:rsidRPr="00CA0212">
        <w:rPr>
          <w:color w:val="FFFFFF"/>
          <w:sz w:val="2"/>
          <w:szCs w:val="2"/>
          <w:rtl/>
        </w:rPr>
        <w:t>5129371</w:t>
      </w:r>
    </w:p>
    <w:p w14:paraId="5CC5AC6D" w14:textId="77777777" w:rsidR="00053A34" w:rsidRPr="00CA0212" w:rsidRDefault="00CA0212" w:rsidP="00053A34">
      <w:pPr>
        <w:keepNext/>
        <w:rPr>
          <w:rFonts w:ascii="David" w:hAnsi="David"/>
          <w:color w:val="FFFFFF"/>
          <w:sz w:val="2"/>
          <w:szCs w:val="2"/>
          <w:rtl/>
        </w:rPr>
      </w:pPr>
      <w:r w:rsidRPr="00CA0212">
        <w:rPr>
          <w:rFonts w:ascii="David" w:hAnsi="David"/>
          <w:color w:val="FFFFFF"/>
          <w:sz w:val="2"/>
          <w:szCs w:val="2"/>
          <w:rtl/>
        </w:rPr>
        <w:t>54678313</w:t>
      </w:r>
    </w:p>
    <w:p w14:paraId="2674A778" w14:textId="77777777" w:rsidR="00053A34" w:rsidRDefault="00053A34" w:rsidP="00053A34">
      <w:r w:rsidRPr="00053A34">
        <w:rPr>
          <w:color w:val="000000"/>
          <w:rtl/>
        </w:rPr>
        <w:t>נוסח מסמך זה כפוף לשינויי ניסוח ועריכה</w:t>
      </w:r>
    </w:p>
    <w:p w14:paraId="64496036" w14:textId="77777777" w:rsidR="00053A34" w:rsidRDefault="00053A34" w:rsidP="00053A34">
      <w:pPr>
        <w:rPr>
          <w:rtl/>
        </w:rPr>
      </w:pPr>
    </w:p>
    <w:p w14:paraId="6DFCEB9B" w14:textId="77777777" w:rsidR="00053A34" w:rsidRDefault="00053A34" w:rsidP="00053A34">
      <w:pPr>
        <w:jc w:val="center"/>
        <w:rPr>
          <w:color w:val="0000FF"/>
          <w:u w:val="single"/>
        </w:rPr>
      </w:pPr>
      <w:r w:rsidRPr="00CE4F48">
        <w:rPr>
          <w:color w:val="000000"/>
          <w:rtl/>
        </w:rPr>
        <w:t>בעניין עריכה ושינויים במסמכי פסיקה, חקיקה ועוד באתר נבו – הקש כאן</w:t>
      </w:r>
    </w:p>
    <w:p w14:paraId="1AE77A0B" w14:textId="77777777" w:rsidR="00CA0212" w:rsidRPr="00CA0212" w:rsidRDefault="00CA0212" w:rsidP="00CA0212">
      <w:pPr>
        <w:keepNext/>
        <w:rPr>
          <w:rFonts w:ascii="David" w:hAnsi="David"/>
          <w:color w:val="000000"/>
          <w:sz w:val="22"/>
          <w:szCs w:val="22"/>
          <w:rtl/>
        </w:rPr>
      </w:pPr>
    </w:p>
    <w:p w14:paraId="3D41BEA7" w14:textId="77777777" w:rsidR="00CA0212" w:rsidRPr="00CA0212" w:rsidRDefault="00CA0212" w:rsidP="00CA0212">
      <w:pPr>
        <w:keepNext/>
        <w:rPr>
          <w:rFonts w:ascii="David" w:hAnsi="David"/>
          <w:color w:val="000000"/>
          <w:sz w:val="22"/>
          <w:szCs w:val="22"/>
          <w:rtl/>
        </w:rPr>
      </w:pPr>
      <w:r w:rsidRPr="00CA0212">
        <w:rPr>
          <w:rFonts w:ascii="David" w:hAnsi="David"/>
          <w:color w:val="000000"/>
          <w:sz w:val="22"/>
          <w:szCs w:val="22"/>
          <w:rtl/>
        </w:rPr>
        <w:t>חנה מרים לומפ 54678313-/</w:t>
      </w:r>
    </w:p>
    <w:sectPr w:rsidR="00CA0212" w:rsidRPr="00CA0212" w:rsidSect="00CA0212">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C3E9B" w14:textId="77777777" w:rsidR="00662A7B" w:rsidRPr="00F53E9D" w:rsidRDefault="00662A7B">
      <w:pPr>
        <w:rPr>
          <w:rFonts w:cs="Arial"/>
          <w:szCs w:val="20"/>
        </w:rPr>
      </w:pPr>
      <w:r>
        <w:separator/>
      </w:r>
    </w:p>
  </w:endnote>
  <w:endnote w:type="continuationSeparator" w:id="0">
    <w:p w14:paraId="7DFF5FA2" w14:textId="77777777" w:rsidR="00662A7B" w:rsidRPr="00F53E9D" w:rsidRDefault="00662A7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0ED6" w14:textId="77777777" w:rsidR="006B280B" w:rsidRDefault="006B280B" w:rsidP="00CA021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BBD106" w14:textId="77777777" w:rsidR="006B280B" w:rsidRPr="00CA0212" w:rsidRDefault="006B280B" w:rsidP="00CA0212">
    <w:pPr>
      <w:pStyle w:val="a4"/>
      <w:pBdr>
        <w:top w:val="single" w:sz="4" w:space="1" w:color="auto"/>
        <w:between w:val="single" w:sz="4" w:space="0" w:color="auto"/>
      </w:pBdr>
      <w:spacing w:after="60"/>
      <w:jc w:val="center"/>
      <w:rPr>
        <w:rFonts w:ascii="FrankRuehl" w:hAnsi="FrankRuehl" w:cs="FrankRuehl"/>
        <w:color w:val="000000"/>
      </w:rPr>
    </w:pPr>
    <w:r w:rsidRPr="00CA02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BC2DE" w14:textId="77777777" w:rsidR="006B280B" w:rsidRDefault="006B280B" w:rsidP="00CA021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2DFD">
      <w:rPr>
        <w:rFonts w:ascii="FrankRuehl" w:hAnsi="FrankRuehl" w:cs="FrankRuehl"/>
        <w:noProof/>
        <w:rtl/>
      </w:rPr>
      <w:t>1</w:t>
    </w:r>
    <w:r>
      <w:rPr>
        <w:rFonts w:ascii="FrankRuehl" w:hAnsi="FrankRuehl" w:cs="FrankRuehl"/>
        <w:rtl/>
      </w:rPr>
      <w:fldChar w:fldCharType="end"/>
    </w:r>
  </w:p>
  <w:p w14:paraId="74BF67DB" w14:textId="77777777" w:rsidR="006B280B" w:rsidRPr="00CA0212" w:rsidRDefault="006B280B" w:rsidP="00CA0212">
    <w:pPr>
      <w:pStyle w:val="a4"/>
      <w:pBdr>
        <w:top w:val="single" w:sz="4" w:space="1" w:color="auto"/>
        <w:between w:val="single" w:sz="4" w:space="0" w:color="auto"/>
      </w:pBdr>
      <w:spacing w:after="60"/>
      <w:jc w:val="center"/>
      <w:rPr>
        <w:rFonts w:ascii="FrankRuehl" w:hAnsi="FrankRuehl" w:cs="FrankRuehl"/>
        <w:color w:val="000000"/>
      </w:rPr>
    </w:pPr>
    <w:r w:rsidRPr="00CA0212">
      <w:rPr>
        <w:rFonts w:ascii="FrankRuehl" w:hAnsi="FrankRuehl" w:cs="FrankRuehl"/>
        <w:color w:val="000000"/>
      </w:rPr>
      <w:pict w14:anchorId="7B9F6A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D67E2" w14:textId="77777777" w:rsidR="00662A7B" w:rsidRPr="00F53E9D" w:rsidRDefault="00662A7B">
      <w:pPr>
        <w:rPr>
          <w:rFonts w:cs="Arial"/>
          <w:szCs w:val="20"/>
        </w:rPr>
      </w:pPr>
      <w:r>
        <w:separator/>
      </w:r>
    </w:p>
  </w:footnote>
  <w:footnote w:type="continuationSeparator" w:id="0">
    <w:p w14:paraId="336659F2" w14:textId="77777777" w:rsidR="00662A7B" w:rsidRPr="00F53E9D" w:rsidRDefault="00662A7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3CC50" w14:textId="77777777" w:rsidR="006B280B" w:rsidRPr="00CA0212" w:rsidRDefault="006B280B" w:rsidP="00CA02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23520-10-11</w:t>
    </w:r>
    <w:r>
      <w:rPr>
        <w:rFonts w:ascii="David" w:hAnsi="David"/>
        <w:color w:val="000000"/>
        <w:sz w:val="22"/>
        <w:szCs w:val="22"/>
        <w:rtl/>
      </w:rPr>
      <w:tab/>
      <w:t xml:space="preserve"> מדינת ישראל נ' אלי אלמקיס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1C894" w14:textId="77777777" w:rsidR="006B280B" w:rsidRPr="00CA0212" w:rsidRDefault="006B280B" w:rsidP="00CA02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23520-10-11</w:t>
    </w:r>
    <w:r>
      <w:rPr>
        <w:rFonts w:ascii="David" w:hAnsi="David"/>
        <w:color w:val="000000"/>
        <w:sz w:val="22"/>
        <w:szCs w:val="22"/>
        <w:rtl/>
      </w:rPr>
      <w:tab/>
      <w:t xml:space="preserve"> מדינת ישראל נ' אלי אלמקיס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7A7DC7"/>
    <w:multiLevelType w:val="hybridMultilevel"/>
    <w:tmpl w:val="B79C733C"/>
    <w:lvl w:ilvl="0" w:tplc="3EC44EAA">
      <w:start w:val="1"/>
      <w:numFmt w:val="decimal"/>
      <w:lvlText w:val="%1."/>
      <w:lvlJc w:val="left"/>
      <w:pPr>
        <w:ind w:left="720" w:hanging="360"/>
      </w:pPr>
      <w:rPr>
        <w:rFonts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704402"/>
    <w:multiLevelType w:val="hybridMultilevel"/>
    <w:tmpl w:val="055CDDA8"/>
    <w:lvl w:ilvl="0" w:tplc="1612001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34190011">
    <w:abstractNumId w:val="2"/>
  </w:num>
  <w:num w:numId="2" w16cid:durableId="634024497">
    <w:abstractNumId w:val="0"/>
  </w:num>
  <w:num w:numId="3" w16cid:durableId="233006429">
    <w:abstractNumId w:val="3"/>
  </w:num>
  <w:num w:numId="4" w16cid:durableId="1561090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5A98"/>
    <w:rsid w:val="00053A34"/>
    <w:rsid w:val="00075EE6"/>
    <w:rsid w:val="00184462"/>
    <w:rsid w:val="001F7D66"/>
    <w:rsid w:val="00272F1B"/>
    <w:rsid w:val="00662A7B"/>
    <w:rsid w:val="006B280B"/>
    <w:rsid w:val="00801564"/>
    <w:rsid w:val="00A3749C"/>
    <w:rsid w:val="00B55A98"/>
    <w:rsid w:val="00CA0212"/>
    <w:rsid w:val="00CC16CB"/>
    <w:rsid w:val="00CE4F48"/>
    <w:rsid w:val="00D72DFD"/>
    <w:rsid w:val="00F05655"/>
    <w:rsid w:val="00FF47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01088A"/>
  <w15:chartTrackingRefBased/>
  <w15:docId w15:val="{3A88A737-B99F-4307-9EA5-DD54105D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5A98"/>
    <w:pPr>
      <w:bidi/>
    </w:pPr>
    <w:rPr>
      <w:rFonts w:cs="David"/>
      <w:sz w:val="24"/>
      <w:szCs w:val="24"/>
    </w:rPr>
  </w:style>
  <w:style w:type="paragraph" w:styleId="1">
    <w:name w:val="heading 1"/>
    <w:basedOn w:val="a"/>
    <w:next w:val="a"/>
    <w:qFormat/>
    <w:rsid w:val="00B55A98"/>
    <w:pPr>
      <w:keepNext/>
      <w:spacing w:before="240" w:after="60"/>
      <w:outlineLvl w:val="0"/>
    </w:pPr>
    <w:rPr>
      <w:rFonts w:ascii="Arial" w:hAnsi="Arial" w:cs="Arial"/>
      <w:b/>
      <w:bCs/>
      <w:kern w:val="32"/>
      <w:sz w:val="32"/>
      <w:szCs w:val="32"/>
    </w:rPr>
  </w:style>
  <w:style w:type="paragraph" w:styleId="4">
    <w:name w:val="heading 4"/>
    <w:basedOn w:val="a"/>
    <w:next w:val="a"/>
    <w:qFormat/>
    <w:rsid w:val="00B55A98"/>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55A98"/>
    <w:pPr>
      <w:tabs>
        <w:tab w:val="center" w:pos="4153"/>
        <w:tab w:val="right" w:pos="8306"/>
      </w:tabs>
    </w:pPr>
  </w:style>
  <w:style w:type="paragraph" w:styleId="a4">
    <w:name w:val="footer"/>
    <w:basedOn w:val="a"/>
    <w:rsid w:val="00B55A98"/>
    <w:pPr>
      <w:tabs>
        <w:tab w:val="center" w:pos="4153"/>
        <w:tab w:val="right" w:pos="8306"/>
      </w:tabs>
    </w:pPr>
  </w:style>
  <w:style w:type="character" w:styleId="a5">
    <w:name w:val="annotation reference"/>
    <w:rsid w:val="00B55A98"/>
    <w:rPr>
      <w:sz w:val="16"/>
      <w:szCs w:val="16"/>
    </w:rPr>
  </w:style>
  <w:style w:type="paragraph" w:styleId="a6">
    <w:name w:val="annotation text"/>
    <w:basedOn w:val="a"/>
    <w:rsid w:val="00B55A98"/>
    <w:rPr>
      <w:rFonts w:cs="Times New Roman"/>
      <w:lang w:eastAsia="he-IL"/>
    </w:rPr>
  </w:style>
  <w:style w:type="paragraph" w:styleId="a7">
    <w:name w:val="Balloon Text"/>
    <w:basedOn w:val="a"/>
    <w:rsid w:val="00B55A98"/>
    <w:rPr>
      <w:rFonts w:ascii="Tahoma" w:hAnsi="Tahoma" w:cs="Tahoma"/>
      <w:sz w:val="16"/>
      <w:szCs w:val="16"/>
    </w:rPr>
  </w:style>
  <w:style w:type="table" w:styleId="a8">
    <w:name w:val="Table Grid"/>
    <w:basedOn w:val="a1"/>
    <w:rsid w:val="00B55A9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55A98"/>
  </w:style>
  <w:style w:type="paragraph" w:customStyle="1" w:styleId="12">
    <w:name w:val="רגיל + ‏12 נק'"/>
    <w:aliases w:val="מיושר לשני הצדדים,מרווח בין שורות:  שורה וחצי"/>
    <w:basedOn w:val="a"/>
    <w:rsid w:val="00B55A98"/>
    <w:rPr>
      <w:b/>
      <w:bCs/>
      <w:u w:val="single"/>
    </w:rPr>
  </w:style>
  <w:style w:type="numbering" w:customStyle="1" w:styleId="10">
    <w:name w:val="ללא רשימה1"/>
    <w:next w:val="a2"/>
    <w:rsid w:val="00B55A98"/>
  </w:style>
  <w:style w:type="paragraph" w:customStyle="1" w:styleId="11">
    <w:name w:val="פיסקת רשימה1"/>
    <w:basedOn w:val="a"/>
    <w:next w:val="ListParagraph"/>
    <w:rsid w:val="00B55A98"/>
    <w:pPr>
      <w:spacing w:after="200" w:line="276" w:lineRule="auto"/>
      <w:ind w:left="720"/>
      <w:contextualSpacing/>
    </w:pPr>
    <w:rPr>
      <w:rFonts w:ascii="Calibri" w:hAnsi="Calibri" w:cs="Arial"/>
      <w:sz w:val="22"/>
      <w:szCs w:val="22"/>
    </w:rPr>
  </w:style>
  <w:style w:type="paragraph" w:customStyle="1" w:styleId="ListParagraph">
    <w:name w:val="List Paragraph"/>
    <w:basedOn w:val="a"/>
    <w:rsid w:val="00B55A98"/>
    <w:pPr>
      <w:ind w:left="720"/>
      <w:contextualSpacing/>
    </w:pPr>
  </w:style>
  <w:style w:type="character" w:styleId="Hyperlink">
    <w:name w:val="Hyperlink"/>
    <w:rsid w:val="00B55A98"/>
    <w:rPr>
      <w:color w:val="0000FF"/>
      <w:u w:val="single"/>
    </w:rPr>
  </w:style>
  <w:style w:type="paragraph" w:customStyle="1" w:styleId="Ruller4">
    <w:name w:val="Ruller4"/>
    <w:basedOn w:val="a"/>
    <w:rsid w:val="00B55A98"/>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B55A98"/>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c" TargetMode="External"/><Relationship Id="rId18" Type="http://schemas.openxmlformats.org/officeDocument/2006/relationships/hyperlink" Target="http://www.nevo.co.il/law/70301/273" TargetMode="External"/><Relationship Id="rId26" Type="http://schemas.openxmlformats.org/officeDocument/2006/relationships/hyperlink" Target="http://www.nevo.co.il/case/5612228" TargetMode="External"/><Relationship Id="rId39" Type="http://schemas.openxmlformats.org/officeDocument/2006/relationships/hyperlink" Target="http://www.nevo.co.il/law/70301/40ja.6" TargetMode="External"/><Relationship Id="rId21" Type="http://schemas.openxmlformats.org/officeDocument/2006/relationships/hyperlink" Target="http://www.nevo.co.il/law/4216/7.a" TargetMode="External"/><Relationship Id="rId34" Type="http://schemas.openxmlformats.org/officeDocument/2006/relationships/hyperlink" Target="http://www.nevo.co.il/law/70301/40i" TargetMode="External"/><Relationship Id="rId42" Type="http://schemas.openxmlformats.org/officeDocument/2006/relationships/hyperlink" Target="http://www.nevo.co.il/law/70301" TargetMode="External"/><Relationship Id="rId47" Type="http://schemas.openxmlformats.org/officeDocument/2006/relationships/hyperlink" Target="http://www.nevo.co.il/law/4216/36a.a" TargetMode="External"/><Relationship Id="rId50" Type="http://schemas.openxmlformats.org/officeDocument/2006/relationships/hyperlink" Target="http://www.nevo.co.il/law/4216/36c"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5726579" TargetMode="External"/><Relationship Id="rId11" Type="http://schemas.openxmlformats.org/officeDocument/2006/relationships/hyperlink" Target="http://www.nevo.co.il/law/4216/36a.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c" TargetMode="External"/><Relationship Id="rId37" Type="http://schemas.openxmlformats.org/officeDocument/2006/relationships/hyperlink" Target="http://www.nevo.co.il/case/3894080" TargetMode="External"/><Relationship Id="rId40" Type="http://schemas.openxmlformats.org/officeDocument/2006/relationships/hyperlink" Target="http://www.nevo.co.il/law/70301/244" TargetMode="External"/><Relationship Id="rId45" Type="http://schemas.openxmlformats.org/officeDocument/2006/relationships/hyperlink" Target="http://www.nevo.co.il/law/4216/36a.a.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275"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4877484" TargetMode="External"/><Relationship Id="rId30" Type="http://schemas.openxmlformats.org/officeDocument/2006/relationships/hyperlink" Target="http://www.nevo.co.il/case/6076151" TargetMode="External"/><Relationship Id="rId35" Type="http://schemas.openxmlformats.org/officeDocument/2006/relationships/hyperlink" Target="http://www.nevo.co.il/case/2277864" TargetMode="External"/><Relationship Id="rId43" Type="http://schemas.openxmlformats.org/officeDocument/2006/relationships/hyperlink" Target="http://www.nevo.co.il/law/4216/36a.a.1" TargetMode="External"/><Relationship Id="rId48" Type="http://schemas.openxmlformats.org/officeDocument/2006/relationships/hyperlink" Target="http://www.nevo.co.il/law/4216/1" TargetMode="External"/><Relationship Id="rId56" Type="http://schemas.openxmlformats.org/officeDocument/2006/relationships/fontTable" Target="fontTable.xml"/><Relationship Id="rId8" Type="http://schemas.openxmlformats.org/officeDocument/2006/relationships/hyperlink" Target="http://www.nevo.co.il/law/4216/1" TargetMode="External"/><Relationship Id="rId51" Type="http://schemas.openxmlformats.org/officeDocument/2006/relationships/hyperlink" Target="http://www.nevo.co.il/case/6101508" TargetMode="External"/><Relationship Id="rId3" Type="http://schemas.openxmlformats.org/officeDocument/2006/relationships/settings" Target="settings.xml"/><Relationship Id="rId12" Type="http://schemas.openxmlformats.org/officeDocument/2006/relationships/hyperlink" Target="http://www.nevo.co.il/law/4216/36a.a.1" TargetMode="External"/><Relationship Id="rId17" Type="http://schemas.openxmlformats.org/officeDocument/2006/relationships/hyperlink" Target="http://www.nevo.co.il/law/70301/244" TargetMode="External"/><Relationship Id="rId25" Type="http://schemas.openxmlformats.org/officeDocument/2006/relationships/hyperlink" Target="http://www.nevo.co.il/law/70301/275"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726579"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40ja.6" TargetMode="External"/><Relationship Id="rId41" Type="http://schemas.openxmlformats.org/officeDocument/2006/relationships/hyperlink" Target="http://www.nevo.co.il/law/70301/273"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 TargetMode="External"/><Relationship Id="rId23" Type="http://schemas.openxmlformats.org/officeDocument/2006/relationships/hyperlink" Target="http://www.nevo.co.il/law/70301/244" TargetMode="External"/><Relationship Id="rId28" Type="http://schemas.openxmlformats.org/officeDocument/2006/relationships/hyperlink" Target="http://www.nevo.co.il/case/5698919" TargetMode="External"/><Relationship Id="rId36" Type="http://schemas.openxmlformats.org/officeDocument/2006/relationships/hyperlink" Target="http://www.nevo.co.il/case/4262580" TargetMode="External"/><Relationship Id="rId49" Type="http://schemas.openxmlformats.org/officeDocument/2006/relationships/hyperlink" Target="http://www.nevo.co.il/law/4216/36a.a" TargetMode="External"/><Relationship Id="rId57" Type="http://schemas.openxmlformats.org/officeDocument/2006/relationships/theme" Target="theme/theme1.xml"/><Relationship Id="rId10" Type="http://schemas.openxmlformats.org/officeDocument/2006/relationships/hyperlink" Target="http://www.nevo.co.il/law/4216/36a" TargetMode="External"/><Relationship Id="rId31" Type="http://schemas.openxmlformats.org/officeDocument/2006/relationships/hyperlink" Target="http://www.nevo.co.il/case/5903534" TargetMode="External"/><Relationship Id="rId44" Type="http://schemas.openxmlformats.org/officeDocument/2006/relationships/hyperlink" Target="http://www.nevo.co.il/law/4216/36a"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2592</Words>
  <Characters>12963</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15524</CharactersWithSpaces>
  <SharedDoc>false</SharedDoc>
  <HLinks>
    <vt:vector size="276" baseType="variant">
      <vt:variant>
        <vt:i4>3866740</vt:i4>
      </vt:variant>
      <vt:variant>
        <vt:i4>135</vt:i4>
      </vt:variant>
      <vt:variant>
        <vt:i4>0</vt:i4>
      </vt:variant>
      <vt:variant>
        <vt:i4>5</vt:i4>
      </vt:variant>
      <vt:variant>
        <vt:lpwstr>http://www.nevo.co.il/case/6101508</vt:lpwstr>
      </vt:variant>
      <vt:variant>
        <vt:lpwstr/>
      </vt:variant>
      <vt:variant>
        <vt:i4>3014780</vt:i4>
      </vt:variant>
      <vt:variant>
        <vt:i4>132</vt:i4>
      </vt:variant>
      <vt:variant>
        <vt:i4>0</vt:i4>
      </vt:variant>
      <vt:variant>
        <vt:i4>5</vt:i4>
      </vt:variant>
      <vt:variant>
        <vt:lpwstr>http://www.nevo.co.il/law/4216/36c</vt:lpwstr>
      </vt:variant>
      <vt:variant>
        <vt:lpwstr/>
      </vt:variant>
      <vt:variant>
        <vt:i4>5046354</vt:i4>
      </vt:variant>
      <vt:variant>
        <vt:i4>129</vt:i4>
      </vt:variant>
      <vt:variant>
        <vt:i4>0</vt:i4>
      </vt:variant>
      <vt:variant>
        <vt:i4>5</vt:i4>
      </vt:variant>
      <vt:variant>
        <vt:lpwstr>http://www.nevo.co.il/law/4216/36a.a</vt:lpwstr>
      </vt:variant>
      <vt:variant>
        <vt:lpwstr/>
      </vt:variant>
      <vt:variant>
        <vt:i4>5177418</vt:i4>
      </vt:variant>
      <vt:variant>
        <vt:i4>126</vt:i4>
      </vt:variant>
      <vt:variant>
        <vt:i4>0</vt:i4>
      </vt:variant>
      <vt:variant>
        <vt:i4>5</vt:i4>
      </vt:variant>
      <vt:variant>
        <vt:lpwstr>http://www.nevo.co.il/law/4216/1</vt:lpwstr>
      </vt:variant>
      <vt:variant>
        <vt:lpwstr/>
      </vt:variant>
      <vt:variant>
        <vt:i4>5046354</vt:i4>
      </vt:variant>
      <vt:variant>
        <vt:i4>123</vt:i4>
      </vt:variant>
      <vt:variant>
        <vt:i4>0</vt:i4>
      </vt:variant>
      <vt:variant>
        <vt:i4>5</vt:i4>
      </vt:variant>
      <vt:variant>
        <vt:lpwstr>http://www.nevo.co.il/law/4216/36a.a</vt:lpwstr>
      </vt:variant>
      <vt:variant>
        <vt:lpwstr/>
      </vt:variant>
      <vt:variant>
        <vt:i4>8257637</vt:i4>
      </vt:variant>
      <vt:variant>
        <vt:i4>120</vt:i4>
      </vt:variant>
      <vt:variant>
        <vt:i4>0</vt:i4>
      </vt:variant>
      <vt:variant>
        <vt:i4>5</vt:i4>
      </vt:variant>
      <vt:variant>
        <vt:lpwstr>http://www.nevo.co.il/law/4216</vt:lpwstr>
      </vt:variant>
      <vt:variant>
        <vt:lpwstr/>
      </vt:variant>
      <vt:variant>
        <vt:i4>8126588</vt:i4>
      </vt:variant>
      <vt:variant>
        <vt:i4>117</vt:i4>
      </vt:variant>
      <vt:variant>
        <vt:i4>0</vt:i4>
      </vt:variant>
      <vt:variant>
        <vt:i4>5</vt:i4>
      </vt:variant>
      <vt:variant>
        <vt:lpwstr>http://www.nevo.co.il/law/4216/36a.a.1</vt:lpwstr>
      </vt:variant>
      <vt:variant>
        <vt:lpwstr/>
      </vt:variant>
      <vt:variant>
        <vt:i4>2883708</vt:i4>
      </vt:variant>
      <vt:variant>
        <vt:i4>114</vt:i4>
      </vt:variant>
      <vt:variant>
        <vt:i4>0</vt:i4>
      </vt:variant>
      <vt:variant>
        <vt:i4>5</vt:i4>
      </vt:variant>
      <vt:variant>
        <vt:lpwstr>http://www.nevo.co.il/law/4216/36a</vt:lpwstr>
      </vt:variant>
      <vt:variant>
        <vt:lpwstr/>
      </vt:variant>
      <vt:variant>
        <vt:i4>8126588</vt:i4>
      </vt:variant>
      <vt:variant>
        <vt:i4>111</vt:i4>
      </vt:variant>
      <vt:variant>
        <vt:i4>0</vt:i4>
      </vt:variant>
      <vt:variant>
        <vt:i4>5</vt:i4>
      </vt:variant>
      <vt:variant>
        <vt:lpwstr>http://www.nevo.co.il/law/4216/36a.a.1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6422631</vt:i4>
      </vt:variant>
      <vt:variant>
        <vt:i4>105</vt:i4>
      </vt:variant>
      <vt:variant>
        <vt:i4>0</vt:i4>
      </vt:variant>
      <vt:variant>
        <vt:i4>5</vt:i4>
      </vt:variant>
      <vt:variant>
        <vt:lpwstr>http://www.nevo.co.il/law/70301/273</vt:lpwstr>
      </vt:variant>
      <vt:variant>
        <vt:lpwstr/>
      </vt:variant>
      <vt:variant>
        <vt:i4>6357095</vt:i4>
      </vt:variant>
      <vt:variant>
        <vt:i4>102</vt:i4>
      </vt:variant>
      <vt:variant>
        <vt:i4>0</vt:i4>
      </vt:variant>
      <vt:variant>
        <vt:i4>5</vt:i4>
      </vt:variant>
      <vt:variant>
        <vt:lpwstr>http://www.nevo.co.il/law/70301/244</vt:lpwstr>
      </vt:variant>
      <vt:variant>
        <vt:lpwstr/>
      </vt:variant>
      <vt:variant>
        <vt:i4>3276837</vt:i4>
      </vt:variant>
      <vt:variant>
        <vt:i4>99</vt:i4>
      </vt:variant>
      <vt:variant>
        <vt:i4>0</vt:i4>
      </vt:variant>
      <vt:variant>
        <vt:i4>5</vt:i4>
      </vt:variant>
      <vt:variant>
        <vt:lpwstr>http://www.nevo.co.il/law/70301/40ja.6</vt:lpwstr>
      </vt:variant>
      <vt:variant>
        <vt:lpwstr/>
      </vt:variant>
      <vt:variant>
        <vt:i4>3866738</vt:i4>
      </vt:variant>
      <vt:variant>
        <vt:i4>96</vt:i4>
      </vt:variant>
      <vt:variant>
        <vt:i4>0</vt:i4>
      </vt:variant>
      <vt:variant>
        <vt:i4>5</vt:i4>
      </vt:variant>
      <vt:variant>
        <vt:lpwstr>http://www.nevo.co.il/case/5726579</vt:lpwstr>
      </vt:variant>
      <vt:variant>
        <vt:lpwstr/>
      </vt:variant>
      <vt:variant>
        <vt:i4>3801200</vt:i4>
      </vt:variant>
      <vt:variant>
        <vt:i4>93</vt:i4>
      </vt:variant>
      <vt:variant>
        <vt:i4>0</vt:i4>
      </vt:variant>
      <vt:variant>
        <vt:i4>5</vt:i4>
      </vt:variant>
      <vt:variant>
        <vt:lpwstr>http://www.nevo.co.il/case/3894080</vt:lpwstr>
      </vt:variant>
      <vt:variant>
        <vt:lpwstr/>
      </vt:variant>
      <vt:variant>
        <vt:i4>3604604</vt:i4>
      </vt:variant>
      <vt:variant>
        <vt:i4>90</vt:i4>
      </vt:variant>
      <vt:variant>
        <vt:i4>0</vt:i4>
      </vt:variant>
      <vt:variant>
        <vt:i4>5</vt:i4>
      </vt:variant>
      <vt:variant>
        <vt:lpwstr>http://www.nevo.co.il/case/4262580</vt:lpwstr>
      </vt:variant>
      <vt:variant>
        <vt:lpwstr/>
      </vt:variant>
      <vt:variant>
        <vt:i4>3735671</vt:i4>
      </vt:variant>
      <vt:variant>
        <vt:i4>87</vt:i4>
      </vt:variant>
      <vt:variant>
        <vt:i4>0</vt:i4>
      </vt:variant>
      <vt:variant>
        <vt:i4>5</vt:i4>
      </vt:variant>
      <vt:variant>
        <vt:lpwstr>http://www.nevo.co.il/case/2277864</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http://www.nevo.co.il/law/70301/40c</vt:lpwstr>
      </vt:variant>
      <vt:variant>
        <vt:lpwstr/>
      </vt:variant>
      <vt:variant>
        <vt:i4>3407997</vt:i4>
      </vt:variant>
      <vt:variant>
        <vt:i4>75</vt:i4>
      </vt:variant>
      <vt:variant>
        <vt:i4>0</vt:i4>
      </vt:variant>
      <vt:variant>
        <vt:i4>5</vt:i4>
      </vt:variant>
      <vt:variant>
        <vt:lpwstr>http://www.nevo.co.il/case/5903534</vt:lpwstr>
      </vt:variant>
      <vt:variant>
        <vt:lpwstr/>
      </vt:variant>
      <vt:variant>
        <vt:i4>3211383</vt:i4>
      </vt:variant>
      <vt:variant>
        <vt:i4>72</vt:i4>
      </vt:variant>
      <vt:variant>
        <vt:i4>0</vt:i4>
      </vt:variant>
      <vt:variant>
        <vt:i4>5</vt:i4>
      </vt:variant>
      <vt:variant>
        <vt:lpwstr>http://www.nevo.co.il/case/6076151</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4128881</vt:i4>
      </vt:variant>
      <vt:variant>
        <vt:i4>63</vt:i4>
      </vt:variant>
      <vt:variant>
        <vt:i4>0</vt:i4>
      </vt:variant>
      <vt:variant>
        <vt:i4>5</vt:i4>
      </vt:variant>
      <vt:variant>
        <vt:lpwstr>http://www.nevo.co.il/case/5585052</vt:lpwstr>
      </vt:variant>
      <vt:variant>
        <vt:lpwstr/>
      </vt:variant>
      <vt:variant>
        <vt:i4>3342451</vt:i4>
      </vt:variant>
      <vt:variant>
        <vt:i4>60</vt:i4>
      </vt:variant>
      <vt:variant>
        <vt:i4>0</vt:i4>
      </vt:variant>
      <vt:variant>
        <vt:i4>5</vt:i4>
      </vt:variant>
      <vt:variant>
        <vt:lpwstr>http://www.nevo.co.il/case/4877484</vt:lpwstr>
      </vt:variant>
      <vt:variant>
        <vt:lpwstr/>
      </vt:variant>
      <vt:variant>
        <vt:i4>4063346</vt:i4>
      </vt:variant>
      <vt:variant>
        <vt:i4>57</vt:i4>
      </vt:variant>
      <vt:variant>
        <vt:i4>0</vt:i4>
      </vt:variant>
      <vt:variant>
        <vt:i4>5</vt:i4>
      </vt:variant>
      <vt:variant>
        <vt:lpwstr>http://www.nevo.co.il/case/5612228</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6357095</vt:i4>
      </vt:variant>
      <vt:variant>
        <vt:i4>48</vt:i4>
      </vt:variant>
      <vt:variant>
        <vt:i4>0</vt:i4>
      </vt:variant>
      <vt:variant>
        <vt:i4>5</vt:i4>
      </vt:variant>
      <vt:variant>
        <vt:lpwstr>http://www.nevo.co.il/law/70301/244</vt:lpwstr>
      </vt:variant>
      <vt:variant>
        <vt:lpwstr/>
      </vt:variant>
      <vt:variant>
        <vt:i4>8257637</vt:i4>
      </vt:variant>
      <vt:variant>
        <vt:i4>45</vt:i4>
      </vt:variant>
      <vt:variant>
        <vt:i4>0</vt:i4>
      </vt:variant>
      <vt:variant>
        <vt:i4>5</vt:i4>
      </vt:variant>
      <vt:variant>
        <vt:lpwstr>http://www.nevo.co.il/law/4216</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3276837</vt:i4>
      </vt:variant>
      <vt:variant>
        <vt:i4>39</vt:i4>
      </vt:variant>
      <vt:variant>
        <vt:i4>0</vt:i4>
      </vt:variant>
      <vt:variant>
        <vt:i4>5</vt:i4>
      </vt:variant>
      <vt:variant>
        <vt:lpwstr>http://www.nevo.co.il/law/70301/40ja.6</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6422631</vt:i4>
      </vt:variant>
      <vt:variant>
        <vt:i4>33</vt:i4>
      </vt:variant>
      <vt:variant>
        <vt:i4>0</vt:i4>
      </vt:variant>
      <vt:variant>
        <vt:i4>5</vt:i4>
      </vt:variant>
      <vt:variant>
        <vt:lpwstr>http://www.nevo.co.il/law/70301/273</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7995492</vt:i4>
      </vt:variant>
      <vt:variant>
        <vt:i4>21</vt:i4>
      </vt:variant>
      <vt:variant>
        <vt:i4>0</vt:i4>
      </vt:variant>
      <vt:variant>
        <vt:i4>5</vt:i4>
      </vt:variant>
      <vt:variant>
        <vt:lpwstr>http://www.nevo.co.il/law/70301</vt:lpwstr>
      </vt:variant>
      <vt:variant>
        <vt:lpwstr/>
      </vt:variant>
      <vt:variant>
        <vt:i4>3014780</vt:i4>
      </vt:variant>
      <vt:variant>
        <vt:i4>18</vt:i4>
      </vt:variant>
      <vt:variant>
        <vt:i4>0</vt:i4>
      </vt:variant>
      <vt:variant>
        <vt:i4>5</vt:i4>
      </vt:variant>
      <vt:variant>
        <vt:lpwstr>http://www.nevo.co.il/law/4216/36c</vt:lpwstr>
      </vt:variant>
      <vt:variant>
        <vt:lpwstr/>
      </vt:variant>
      <vt:variant>
        <vt:i4>8126588</vt:i4>
      </vt:variant>
      <vt:variant>
        <vt:i4>15</vt:i4>
      </vt:variant>
      <vt:variant>
        <vt:i4>0</vt:i4>
      </vt:variant>
      <vt:variant>
        <vt:i4>5</vt:i4>
      </vt:variant>
      <vt:variant>
        <vt:lpwstr>http://www.nevo.co.il/law/4216/36a.a.1</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2883708</vt:i4>
      </vt:variant>
      <vt:variant>
        <vt:i4>9</vt:i4>
      </vt:variant>
      <vt:variant>
        <vt:i4>0</vt:i4>
      </vt:variant>
      <vt:variant>
        <vt:i4>5</vt:i4>
      </vt:variant>
      <vt:variant>
        <vt:lpwstr>http://www.nevo.co.il/law/4216/36a</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2025-04-22T21:39:00Z</dcterms:created>
  <dcterms:modified xsi:type="dcterms:W3CDTF">2025-04-22T21:39:00Z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23520</vt:lpwstr>
  </property>
  <property fmtid="{D5CDD505-2E9C-101B-9397-08002B2CF9AE}" pid="6" name="NEWPARTB">
    <vt:lpwstr>10</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אלי אלמקיס</vt:lpwstr>
  </property>
  <property fmtid="{D5CDD505-2E9C-101B-9397-08002B2CF9AE}" pid="10" name="LAWYER">
    <vt:lpwstr>שמרית וולף;עמית וייצמן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20131031</vt:lpwstr>
  </property>
  <property fmtid="{D5CDD505-2E9C-101B-9397-08002B2CF9AE}" pid="14" name="TYPE_N_DATE">
    <vt:lpwstr>38020131031</vt:lpwstr>
  </property>
  <property fmtid="{D5CDD505-2E9C-101B-9397-08002B2CF9AE}" pid="15" name="WORDNUMPAGES">
    <vt:lpwstr>8</vt:lpwstr>
  </property>
  <property fmtid="{D5CDD505-2E9C-101B-9397-08002B2CF9AE}" pid="16" name="TYPE_ABS_DATE">
    <vt:lpwstr>380020131031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5612228;4877484;5585052;5698919;5726579:2;6076151;5903534;2277864;4262580;3894080;6101508</vt:lpwstr>
  </property>
  <property fmtid="{D5CDD505-2E9C-101B-9397-08002B2CF9AE}" pid="36" name="LAWLISTTMP1">
    <vt:lpwstr>4216/007.a;036a.a.1:2;036a;036a.a:2;001;036c</vt:lpwstr>
  </property>
  <property fmtid="{D5CDD505-2E9C-101B-9397-08002B2CF9AE}" pid="37" name="LAWLISTTMP2">
    <vt:lpwstr>70301/244:2;275;040c;040i;40ja.6;273</vt:lpwstr>
  </property>
</Properties>
</file>