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850808" w:rsidRPr="004B0FD0" w14:paraId="1A70C397" w14:textId="77777777">
        <w:trPr>
          <w:trHeight w:hRule="exact" w:val="418"/>
          <w:jc w:val="center"/>
        </w:trPr>
        <w:tc>
          <w:tcPr>
            <w:tcW w:w="8720" w:type="dxa"/>
            <w:gridSpan w:val="3"/>
          </w:tcPr>
          <w:p w14:paraId="0918E0B2" w14:textId="77777777" w:rsidR="00850808" w:rsidRPr="004B0FD0" w:rsidRDefault="004B0FD0">
            <w:pPr>
              <w:pStyle w:val="a3"/>
              <w:tabs>
                <w:tab w:val="clear" w:pos="8306"/>
              </w:tabs>
              <w:jc w:val="center"/>
              <w:rPr>
                <w:rFonts w:ascii="Tahoma" w:hAnsi="Tahoma" w:cs="Tahoma"/>
                <w:b/>
                <w:bCs/>
                <w:color w:val="000080"/>
                <w:sz w:val="20"/>
                <w:szCs w:val="20"/>
                <w:rtl/>
              </w:rPr>
            </w:pPr>
            <w:bookmarkStart w:id="0" w:name="LastJudge"/>
            <w:r w:rsidRPr="004B0FD0">
              <w:rPr>
                <w:rFonts w:ascii="Tahoma" w:hAnsi="Tahoma" w:cs="Tahoma"/>
                <w:b/>
                <w:bCs/>
                <w:color w:val="000080"/>
                <w:sz w:val="20"/>
                <w:szCs w:val="20"/>
                <w:rtl/>
              </w:rPr>
              <w:t>בית משפט השלום ברמלה</w:t>
            </w:r>
          </w:p>
        </w:tc>
      </w:tr>
      <w:tr w:rsidR="00850808" w:rsidRPr="004B0FD0" w14:paraId="51F6B5EB" w14:textId="77777777">
        <w:trPr>
          <w:trHeight w:val="337"/>
          <w:jc w:val="center"/>
        </w:trPr>
        <w:tc>
          <w:tcPr>
            <w:tcW w:w="6396" w:type="dxa"/>
          </w:tcPr>
          <w:p w14:paraId="730C30CC" w14:textId="77777777" w:rsidR="00850808" w:rsidRPr="004B0FD0" w:rsidRDefault="004B0FD0">
            <w:pPr>
              <w:rPr>
                <w:b/>
                <w:bCs/>
                <w:sz w:val="26"/>
                <w:szCs w:val="26"/>
                <w:rtl/>
              </w:rPr>
            </w:pPr>
            <w:r w:rsidRPr="004B0FD0">
              <w:rPr>
                <w:b/>
                <w:bCs/>
                <w:sz w:val="26"/>
                <w:szCs w:val="26"/>
                <w:rtl/>
              </w:rPr>
              <w:t>ת"פ</w:t>
            </w:r>
            <w:r w:rsidRPr="004B0FD0">
              <w:rPr>
                <w:rFonts w:hint="cs"/>
                <w:b/>
                <w:bCs/>
                <w:sz w:val="26"/>
                <w:szCs w:val="26"/>
                <w:rtl/>
              </w:rPr>
              <w:t xml:space="preserve"> </w:t>
            </w:r>
            <w:r w:rsidRPr="004B0FD0">
              <w:rPr>
                <w:b/>
                <w:bCs/>
                <w:sz w:val="26"/>
                <w:szCs w:val="26"/>
                <w:rtl/>
              </w:rPr>
              <w:t>24068-12-11</w:t>
            </w:r>
            <w:r w:rsidRPr="004B0FD0">
              <w:rPr>
                <w:rFonts w:hint="cs"/>
                <w:b/>
                <w:bCs/>
                <w:sz w:val="26"/>
                <w:szCs w:val="26"/>
                <w:rtl/>
              </w:rPr>
              <w:t xml:space="preserve"> </w:t>
            </w:r>
            <w:r w:rsidRPr="004B0FD0">
              <w:rPr>
                <w:b/>
                <w:bCs/>
                <w:sz w:val="26"/>
                <w:szCs w:val="26"/>
                <w:rtl/>
              </w:rPr>
              <w:t>מדינת ישראל נ' שמייב</w:t>
            </w:r>
          </w:p>
          <w:p w14:paraId="35B9041C" w14:textId="77777777" w:rsidR="00850808" w:rsidRPr="004B0FD0" w:rsidRDefault="00850808">
            <w:pPr>
              <w:rPr>
                <w:b/>
                <w:bCs/>
                <w:sz w:val="26"/>
                <w:szCs w:val="26"/>
                <w:rtl/>
              </w:rPr>
            </w:pPr>
          </w:p>
        </w:tc>
        <w:tc>
          <w:tcPr>
            <w:tcW w:w="236" w:type="dxa"/>
          </w:tcPr>
          <w:p w14:paraId="15DF85B5" w14:textId="77777777" w:rsidR="00850808" w:rsidRPr="004B0FD0" w:rsidRDefault="00850808">
            <w:pPr>
              <w:pStyle w:val="a3"/>
              <w:jc w:val="right"/>
              <w:rPr>
                <w:b/>
                <w:bCs/>
                <w:sz w:val="26"/>
                <w:szCs w:val="26"/>
                <w:rtl/>
              </w:rPr>
            </w:pPr>
          </w:p>
        </w:tc>
        <w:tc>
          <w:tcPr>
            <w:tcW w:w="2088" w:type="dxa"/>
          </w:tcPr>
          <w:p w14:paraId="3B193AEF" w14:textId="77777777" w:rsidR="00850808" w:rsidRPr="004B0FD0" w:rsidRDefault="004B0FD0">
            <w:pPr>
              <w:pStyle w:val="a3"/>
              <w:tabs>
                <w:tab w:val="clear" w:pos="4153"/>
              </w:tabs>
              <w:jc w:val="right"/>
              <w:rPr>
                <w:b/>
                <w:bCs/>
                <w:sz w:val="26"/>
                <w:szCs w:val="26"/>
                <w:rtl/>
              </w:rPr>
            </w:pPr>
            <w:r w:rsidRPr="004B0FD0">
              <w:rPr>
                <w:b/>
                <w:bCs/>
                <w:sz w:val="26"/>
                <w:szCs w:val="26"/>
                <w:rtl/>
              </w:rPr>
              <w:t>11 דצמבר 2013</w:t>
            </w:r>
          </w:p>
        </w:tc>
      </w:tr>
    </w:tbl>
    <w:p w14:paraId="00ADE313" w14:textId="77777777" w:rsidR="00850808" w:rsidRPr="004B0FD0" w:rsidRDefault="00850808">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850808" w:rsidRPr="004B0FD0" w14:paraId="56610FC7" w14:textId="77777777">
        <w:trPr>
          <w:trHeight w:val="337"/>
          <w:jc w:val="center"/>
        </w:trPr>
        <w:tc>
          <w:tcPr>
            <w:tcW w:w="1592" w:type="dxa"/>
          </w:tcPr>
          <w:p w14:paraId="29ECF631" w14:textId="77777777" w:rsidR="00850808" w:rsidRPr="004B0FD0" w:rsidRDefault="004B0FD0">
            <w:pPr>
              <w:pStyle w:val="a3"/>
              <w:bidi w:val="0"/>
              <w:spacing w:line="360" w:lineRule="auto"/>
              <w:jc w:val="both"/>
              <w:rPr>
                <w:rFonts w:ascii="Times New Roman" w:hAnsi="Times New Roman"/>
              </w:rPr>
            </w:pPr>
            <w:r w:rsidRPr="004B0FD0">
              <w:rPr>
                <w:rFonts w:ascii="Times New Roman" w:hAnsi="Times New Roman"/>
              </w:rPr>
              <w:t xml:space="preserve">  </w:t>
            </w:r>
          </w:p>
        </w:tc>
        <w:tc>
          <w:tcPr>
            <w:tcW w:w="7128" w:type="dxa"/>
          </w:tcPr>
          <w:p w14:paraId="02AD88AD" w14:textId="77777777" w:rsidR="00850808" w:rsidRPr="004B0FD0" w:rsidRDefault="004B0FD0">
            <w:pPr>
              <w:pStyle w:val="a3"/>
              <w:jc w:val="right"/>
              <w:rPr>
                <w:b/>
                <w:bCs/>
                <w:sz w:val="26"/>
                <w:szCs w:val="26"/>
                <w:rtl/>
              </w:rPr>
            </w:pPr>
            <w:r w:rsidRPr="004B0FD0">
              <w:rPr>
                <w:rFonts w:hint="cs"/>
                <w:rtl/>
              </w:rPr>
              <w:t xml:space="preserve"> 24053-12-11</w:t>
            </w:r>
          </w:p>
        </w:tc>
      </w:tr>
    </w:tbl>
    <w:p w14:paraId="64A72CF5" w14:textId="77777777" w:rsidR="00850808" w:rsidRPr="004B0FD0" w:rsidRDefault="00850808">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850808" w:rsidRPr="004B0FD0" w14:paraId="209671C3" w14:textId="77777777">
        <w:trPr>
          <w:gridAfter w:val="1"/>
          <w:wAfter w:w="83" w:type="dxa"/>
        </w:trPr>
        <w:tc>
          <w:tcPr>
            <w:tcW w:w="8719" w:type="dxa"/>
            <w:gridSpan w:val="2"/>
          </w:tcPr>
          <w:p w14:paraId="7C749C20" w14:textId="77777777" w:rsidR="00850808" w:rsidRPr="004B0FD0" w:rsidRDefault="004B0FD0">
            <w:pPr>
              <w:spacing w:line="360" w:lineRule="auto"/>
              <w:rPr>
                <w:rFonts w:ascii="Times New Roman" w:eastAsia="Times New Roman" w:hAnsi="Times New Roman"/>
                <w:b/>
                <w:bCs/>
                <w:sz w:val="26"/>
                <w:szCs w:val="26"/>
                <w:rtl/>
              </w:rPr>
            </w:pPr>
            <w:r w:rsidRPr="004B0FD0">
              <w:rPr>
                <w:rFonts w:ascii="Times New Roman" w:eastAsia="Times New Roman" w:hAnsi="Times New Roman" w:hint="cs"/>
                <w:b/>
                <w:bCs/>
                <w:sz w:val="26"/>
                <w:szCs w:val="26"/>
                <w:rtl/>
              </w:rPr>
              <w:t>בפני כב' ה</w:t>
            </w:r>
            <w:r w:rsidRPr="004B0FD0">
              <w:rPr>
                <w:rFonts w:ascii="Times New Roman" w:eastAsia="Times New Roman" w:hAnsi="Times New Roman" w:hint="cs"/>
                <w:rtl/>
              </w:rPr>
              <w:t>שופט הישאם  אבו שחאדה</w:t>
            </w:r>
            <w:r w:rsidRPr="004B0FD0">
              <w:rPr>
                <w:rStyle w:val="TimesNewRomanTimesNewRoman"/>
                <w:rFonts w:eastAsia="Times New Roman"/>
                <w:rtl/>
              </w:rPr>
              <w:t xml:space="preserve"> </w:t>
            </w:r>
          </w:p>
        </w:tc>
      </w:tr>
      <w:tr w:rsidR="00850808" w:rsidRPr="004B0FD0" w14:paraId="7796EA4A" w14:textId="77777777">
        <w:tc>
          <w:tcPr>
            <w:tcW w:w="2880" w:type="dxa"/>
          </w:tcPr>
          <w:p w14:paraId="4696FC50" w14:textId="77777777" w:rsidR="00850808" w:rsidRPr="004B0FD0" w:rsidRDefault="004B0FD0">
            <w:pPr>
              <w:ind w:left="26"/>
              <w:rPr>
                <w:rFonts w:ascii="Times New Roman" w:eastAsia="Times New Roman" w:hAnsi="Times New Roman"/>
                <w:b/>
                <w:bCs/>
                <w:sz w:val="26"/>
                <w:szCs w:val="26"/>
                <w:rtl/>
              </w:rPr>
            </w:pPr>
            <w:bookmarkStart w:id="1" w:name="FirstAppellant"/>
            <w:r w:rsidRPr="004B0FD0">
              <w:rPr>
                <w:rFonts w:ascii="Times New Roman" w:eastAsia="Times New Roman" w:hAnsi="Times New Roman" w:hint="cs"/>
                <w:b/>
                <w:bCs/>
                <w:sz w:val="26"/>
                <w:szCs w:val="26"/>
                <w:rtl/>
              </w:rPr>
              <w:t>ה</w:t>
            </w:r>
            <w:r w:rsidRPr="004B0FD0">
              <w:rPr>
                <w:rFonts w:ascii="Times New Roman" w:eastAsia="Times New Roman" w:hAnsi="Times New Roman" w:hint="cs"/>
                <w:rtl/>
              </w:rPr>
              <w:t>מאשימה</w:t>
            </w:r>
          </w:p>
        </w:tc>
        <w:tc>
          <w:tcPr>
            <w:tcW w:w="5922" w:type="dxa"/>
            <w:gridSpan w:val="2"/>
          </w:tcPr>
          <w:p w14:paraId="295A64ED" w14:textId="77777777" w:rsidR="00850808" w:rsidRPr="004B0FD0" w:rsidRDefault="004B0FD0">
            <w:pPr>
              <w:rPr>
                <w:rFonts w:ascii="Times New Roman" w:eastAsia="Times New Roman" w:hAnsi="Times New Roman"/>
                <w:b/>
                <w:bCs/>
                <w:sz w:val="26"/>
                <w:szCs w:val="26"/>
                <w:rtl/>
              </w:rPr>
            </w:pPr>
            <w:r w:rsidRPr="004B0FD0">
              <w:rPr>
                <w:rFonts w:ascii="Times New Roman" w:eastAsia="Times New Roman" w:hAnsi="Times New Roman" w:hint="cs"/>
                <w:rtl/>
              </w:rPr>
              <w:t>מדינת ישראל</w:t>
            </w:r>
          </w:p>
          <w:p w14:paraId="0BDEA61A" w14:textId="77777777" w:rsidR="00850808" w:rsidRPr="004B0FD0" w:rsidRDefault="00850808">
            <w:pPr>
              <w:rPr>
                <w:rFonts w:ascii="Times New Roman" w:eastAsia="Times New Roman" w:hAnsi="Times New Roman"/>
                <w:b/>
                <w:bCs/>
                <w:sz w:val="26"/>
                <w:szCs w:val="26"/>
                <w:rtl/>
              </w:rPr>
            </w:pPr>
          </w:p>
        </w:tc>
      </w:tr>
      <w:bookmarkEnd w:id="1"/>
      <w:tr w:rsidR="00850808" w:rsidRPr="004B0FD0" w14:paraId="057EEED1" w14:textId="77777777">
        <w:tc>
          <w:tcPr>
            <w:tcW w:w="8802" w:type="dxa"/>
            <w:gridSpan w:val="3"/>
          </w:tcPr>
          <w:p w14:paraId="73A71795" w14:textId="77777777" w:rsidR="00850808" w:rsidRPr="004B0FD0" w:rsidRDefault="00850808">
            <w:pPr>
              <w:jc w:val="both"/>
              <w:rPr>
                <w:rFonts w:ascii="Arial" w:eastAsia="Times New Roman" w:hAnsi="Arial"/>
                <w:b/>
                <w:bCs/>
                <w:sz w:val="26"/>
                <w:szCs w:val="26"/>
                <w:rtl/>
              </w:rPr>
            </w:pPr>
          </w:p>
          <w:p w14:paraId="6C40B553" w14:textId="77777777" w:rsidR="00850808" w:rsidRPr="004B0FD0" w:rsidRDefault="004B0FD0">
            <w:pPr>
              <w:jc w:val="center"/>
              <w:rPr>
                <w:rFonts w:ascii="Arial" w:eastAsia="Times New Roman" w:hAnsi="Arial"/>
                <w:b/>
                <w:bCs/>
                <w:sz w:val="26"/>
                <w:szCs w:val="26"/>
                <w:rtl/>
              </w:rPr>
            </w:pPr>
            <w:r w:rsidRPr="004B0FD0">
              <w:rPr>
                <w:rFonts w:ascii="Arial" w:eastAsia="Times New Roman" w:hAnsi="Arial"/>
                <w:b/>
                <w:bCs/>
                <w:sz w:val="26"/>
                <w:szCs w:val="26"/>
                <w:rtl/>
              </w:rPr>
              <w:t>נגד</w:t>
            </w:r>
          </w:p>
          <w:p w14:paraId="09791749" w14:textId="77777777" w:rsidR="00850808" w:rsidRPr="004B0FD0" w:rsidRDefault="00850808">
            <w:pPr>
              <w:jc w:val="center"/>
              <w:rPr>
                <w:rFonts w:ascii="Arial" w:eastAsia="Times New Roman" w:hAnsi="Arial"/>
                <w:b/>
                <w:bCs/>
                <w:sz w:val="26"/>
                <w:szCs w:val="26"/>
              </w:rPr>
            </w:pPr>
          </w:p>
        </w:tc>
      </w:tr>
      <w:tr w:rsidR="00850808" w:rsidRPr="004B0FD0" w14:paraId="65483E0C" w14:textId="77777777">
        <w:tc>
          <w:tcPr>
            <w:tcW w:w="2880" w:type="dxa"/>
          </w:tcPr>
          <w:p w14:paraId="719C6A3E" w14:textId="77777777" w:rsidR="00850808" w:rsidRPr="004B0FD0" w:rsidRDefault="004B0FD0">
            <w:pPr>
              <w:ind w:left="26"/>
              <w:rPr>
                <w:rFonts w:ascii="Times New Roman" w:eastAsia="Times New Roman" w:hAnsi="Times New Roman"/>
                <w:b/>
                <w:bCs/>
                <w:sz w:val="26"/>
                <w:szCs w:val="26"/>
                <w:rtl/>
              </w:rPr>
            </w:pPr>
            <w:r w:rsidRPr="004B0FD0">
              <w:rPr>
                <w:rFonts w:ascii="Times New Roman" w:eastAsia="Times New Roman" w:hAnsi="Times New Roman" w:hint="cs"/>
                <w:b/>
                <w:bCs/>
                <w:sz w:val="26"/>
                <w:szCs w:val="26"/>
                <w:rtl/>
              </w:rPr>
              <w:t>ה</w:t>
            </w:r>
            <w:r w:rsidRPr="004B0FD0">
              <w:rPr>
                <w:rFonts w:ascii="Times New Roman" w:eastAsia="Times New Roman" w:hAnsi="Times New Roman" w:hint="cs"/>
                <w:rtl/>
              </w:rPr>
              <w:t>נאשמים</w:t>
            </w:r>
          </w:p>
        </w:tc>
        <w:tc>
          <w:tcPr>
            <w:tcW w:w="5922" w:type="dxa"/>
            <w:gridSpan w:val="2"/>
          </w:tcPr>
          <w:p w14:paraId="18A4ADB5" w14:textId="77777777" w:rsidR="00850808" w:rsidRPr="004B0FD0" w:rsidRDefault="004B0FD0">
            <w:pPr>
              <w:rPr>
                <w:rFonts w:ascii="Times New Roman" w:eastAsia="Times New Roman" w:hAnsi="Times New Roman"/>
                <w:b/>
                <w:bCs/>
                <w:sz w:val="26"/>
                <w:szCs w:val="26"/>
                <w:rtl/>
              </w:rPr>
            </w:pPr>
            <w:r w:rsidRPr="004B0FD0">
              <w:rPr>
                <w:rFonts w:ascii="Times New Roman" w:eastAsia="Times New Roman" w:hAnsi="Times New Roman" w:hint="cs"/>
                <w:rtl/>
              </w:rPr>
              <w:t>אברהם שמייב</w:t>
            </w:r>
          </w:p>
          <w:p w14:paraId="00A8C2DD" w14:textId="77777777" w:rsidR="00850808" w:rsidRPr="004B0FD0" w:rsidRDefault="00850808">
            <w:pPr>
              <w:rPr>
                <w:rFonts w:ascii="Times New Roman" w:eastAsia="Times New Roman" w:hAnsi="Times New Roman"/>
                <w:b/>
                <w:bCs/>
                <w:sz w:val="26"/>
                <w:szCs w:val="26"/>
                <w:rtl/>
              </w:rPr>
            </w:pPr>
          </w:p>
        </w:tc>
      </w:tr>
    </w:tbl>
    <w:p w14:paraId="1F81412F" w14:textId="77777777" w:rsidR="00850808" w:rsidRPr="004B0FD0" w:rsidRDefault="00850808">
      <w:pPr>
        <w:spacing w:line="360" w:lineRule="auto"/>
        <w:jc w:val="both"/>
        <w:rPr>
          <w:rtl/>
        </w:rPr>
      </w:pPr>
    </w:p>
    <w:p w14:paraId="3CAE5974" w14:textId="77777777" w:rsidR="00850808" w:rsidRPr="004B0FD0" w:rsidRDefault="004B0FD0">
      <w:pPr>
        <w:spacing w:line="360" w:lineRule="auto"/>
        <w:jc w:val="both"/>
        <w:rPr>
          <w:sz w:val="6"/>
          <w:szCs w:val="6"/>
          <w:rtl/>
        </w:rPr>
      </w:pPr>
      <w:r w:rsidRPr="004B0FD0">
        <w:rPr>
          <w:sz w:val="6"/>
          <w:szCs w:val="6"/>
          <w:rtl/>
        </w:rPr>
        <w:t>&lt;#1#&gt;</w:t>
      </w:r>
    </w:p>
    <w:p w14:paraId="07AA8585" w14:textId="77777777" w:rsidR="00850808" w:rsidRPr="004B0FD0" w:rsidRDefault="004B0FD0">
      <w:pPr>
        <w:pStyle w:val="12"/>
        <w:rPr>
          <w:b w:val="0"/>
          <w:bCs w:val="0"/>
          <w:u w:val="none"/>
          <w:rtl/>
        </w:rPr>
      </w:pPr>
      <w:bookmarkStart w:id="2" w:name="FirstLawyer"/>
      <w:r w:rsidRPr="004B0FD0">
        <w:rPr>
          <w:rFonts w:hint="cs"/>
          <w:b w:val="0"/>
          <w:bCs w:val="0"/>
          <w:u w:val="none"/>
          <w:rtl/>
        </w:rPr>
        <w:t>ב"כ</w:t>
      </w:r>
      <w:bookmarkEnd w:id="2"/>
      <w:r w:rsidRPr="004B0FD0">
        <w:rPr>
          <w:rFonts w:hint="cs"/>
          <w:b w:val="0"/>
          <w:bCs w:val="0"/>
          <w:u w:val="none"/>
          <w:rtl/>
        </w:rPr>
        <w:t xml:space="preserve"> המאשימה עו"ד אביטל פורטנוי</w:t>
      </w:r>
    </w:p>
    <w:p w14:paraId="33D0F2A5" w14:textId="77777777" w:rsidR="00850808" w:rsidRPr="004B0FD0" w:rsidRDefault="004B0FD0">
      <w:pPr>
        <w:pStyle w:val="12"/>
        <w:rPr>
          <w:b w:val="0"/>
          <w:bCs w:val="0"/>
          <w:u w:val="none"/>
          <w:rtl/>
        </w:rPr>
      </w:pPr>
      <w:r w:rsidRPr="004B0FD0">
        <w:rPr>
          <w:rFonts w:hint="cs"/>
          <w:b w:val="0"/>
          <w:bCs w:val="0"/>
          <w:u w:val="none"/>
          <w:rtl/>
        </w:rPr>
        <w:t>ב"כ הנאשם עו"ד גדי ציון</w:t>
      </w:r>
    </w:p>
    <w:p w14:paraId="71F967AD" w14:textId="77777777" w:rsidR="00850808" w:rsidRPr="004B0FD0" w:rsidRDefault="004B0FD0">
      <w:pPr>
        <w:pStyle w:val="12"/>
        <w:rPr>
          <w:b w:val="0"/>
          <w:bCs w:val="0"/>
          <w:u w:val="none"/>
          <w:rtl/>
        </w:rPr>
      </w:pPr>
      <w:r w:rsidRPr="004B0FD0">
        <w:rPr>
          <w:rFonts w:hint="cs"/>
          <w:b w:val="0"/>
          <w:bCs w:val="0"/>
          <w:u w:val="none"/>
          <w:rtl/>
        </w:rPr>
        <w:t xml:space="preserve">הנאשם </w:t>
      </w:r>
      <w:r w:rsidRPr="004B0FD0">
        <w:rPr>
          <w:b w:val="0"/>
          <w:bCs w:val="0"/>
          <w:u w:val="none"/>
          <w:rtl/>
        </w:rPr>
        <w:t>–</w:t>
      </w:r>
      <w:r w:rsidRPr="004B0FD0">
        <w:rPr>
          <w:rFonts w:hint="cs"/>
          <w:b w:val="0"/>
          <w:bCs w:val="0"/>
          <w:u w:val="none"/>
          <w:rtl/>
        </w:rPr>
        <w:t xml:space="preserve"> נוכח </w:t>
      </w:r>
    </w:p>
    <w:p w14:paraId="080B397C" w14:textId="77777777" w:rsidR="00850808" w:rsidRPr="004B0FD0" w:rsidRDefault="00850808">
      <w:pPr>
        <w:pStyle w:val="12"/>
        <w:rPr>
          <w:b w:val="0"/>
          <w:bCs w:val="0"/>
          <w:u w:val="none"/>
          <w:rtl/>
        </w:rPr>
      </w:pPr>
    </w:p>
    <w:p w14:paraId="31A8F13C" w14:textId="77777777" w:rsidR="00850808" w:rsidRPr="004B0FD0" w:rsidRDefault="004B0FD0">
      <w:pPr>
        <w:spacing w:line="360" w:lineRule="auto"/>
        <w:jc w:val="center"/>
        <w:rPr>
          <w:rFonts w:ascii="Arial" w:hAnsi="Arial"/>
          <w:b/>
          <w:bCs/>
          <w:sz w:val="28"/>
          <w:szCs w:val="28"/>
          <w:rtl/>
        </w:rPr>
      </w:pPr>
      <w:r w:rsidRPr="004B0FD0">
        <w:rPr>
          <w:rFonts w:ascii="Arial" w:hAnsi="Arial"/>
          <w:b/>
          <w:color w:val="FF0000"/>
          <w:sz w:val="28"/>
          <w:rtl/>
        </w:rPr>
        <w:t>במסמך זה הושמטו פרוטוקולים</w:t>
      </w:r>
    </w:p>
    <w:p w14:paraId="393B6490" w14:textId="77777777" w:rsidR="004B0FD0" w:rsidRPr="004B0FD0" w:rsidRDefault="004B0FD0">
      <w:pPr>
        <w:spacing w:line="360" w:lineRule="auto"/>
        <w:jc w:val="center"/>
        <w:rPr>
          <w:rFonts w:ascii="Arial" w:hAnsi="Arial"/>
          <w:b/>
          <w:bCs/>
          <w:sz w:val="28"/>
          <w:szCs w:val="28"/>
          <w:rtl/>
        </w:rPr>
      </w:pPr>
    </w:p>
    <w:p w14:paraId="368DB304" w14:textId="77777777" w:rsidR="004B0FD0" w:rsidRPr="004B0FD0" w:rsidRDefault="004B0FD0" w:rsidP="004B0FD0">
      <w:pPr>
        <w:spacing w:line="360" w:lineRule="auto"/>
        <w:jc w:val="center"/>
        <w:rPr>
          <w:rFonts w:ascii="Arial" w:hAnsi="Arial"/>
          <w:b/>
          <w:bCs/>
          <w:sz w:val="28"/>
          <w:szCs w:val="28"/>
          <w:u w:val="single"/>
          <w:rtl/>
        </w:rPr>
      </w:pPr>
      <w:bookmarkStart w:id="3" w:name="PsakDin"/>
      <w:bookmarkEnd w:id="0"/>
      <w:r w:rsidRPr="004B0FD0">
        <w:rPr>
          <w:rFonts w:ascii="Arial" w:hAnsi="Arial"/>
          <w:b/>
          <w:bCs/>
          <w:sz w:val="28"/>
          <w:szCs w:val="28"/>
          <w:u w:val="single"/>
          <w:rtl/>
        </w:rPr>
        <w:t>גזר דין</w:t>
      </w:r>
    </w:p>
    <w:bookmarkEnd w:id="3"/>
    <w:p w14:paraId="75197DF6" w14:textId="77777777" w:rsidR="00850808" w:rsidRDefault="00850808">
      <w:pPr>
        <w:spacing w:line="360" w:lineRule="auto"/>
        <w:jc w:val="both"/>
        <w:rPr>
          <w:rFonts w:ascii="Arial" w:hAnsi="Arial"/>
        </w:rPr>
      </w:pPr>
    </w:p>
    <w:p w14:paraId="6E023A94" w14:textId="77777777" w:rsidR="00850808" w:rsidRDefault="004B0FD0">
      <w:pPr>
        <w:spacing w:line="360" w:lineRule="auto"/>
        <w:jc w:val="both"/>
        <w:rPr>
          <w:rtl/>
        </w:rPr>
      </w:pPr>
      <w:bookmarkStart w:id="4" w:name="ABSTRACT_START"/>
      <w:bookmarkEnd w:id="4"/>
      <w:r>
        <w:rPr>
          <w:rFonts w:hint="cs"/>
          <w:rtl/>
        </w:rPr>
        <w:t>הנאשם הורשע על פי הודאתו בעבירות של החזקת סם שלא לצריכה עצמית לפי סעיפים 7(א) ו-7(ג) רישא לפקודת הסמים המסוכנים (נוסח חדש) תשל"ג 1973, וכן גם בעבירה של הפרעה לשוטר במילוי תפקידו לפי סעיף 275 ל</w:t>
      </w:r>
      <w:hyperlink r:id="rId6" w:history="1">
        <w:r w:rsidRPr="004B0FD0">
          <w:rPr>
            <w:rStyle w:val="Hyperlink"/>
            <w:rFonts w:hint="eastAsia"/>
            <w:rtl/>
          </w:rPr>
          <w:t>חוק</w:t>
        </w:r>
        <w:r w:rsidRPr="004B0FD0">
          <w:rPr>
            <w:rStyle w:val="Hyperlink"/>
            <w:rtl/>
          </w:rPr>
          <w:t xml:space="preserve"> העונשין תשל"ז 1977</w:t>
        </w:r>
      </w:hyperlink>
      <w:r>
        <w:rPr>
          <w:rFonts w:hint="cs"/>
          <w:rtl/>
        </w:rPr>
        <w:t>.</w:t>
      </w:r>
    </w:p>
    <w:p w14:paraId="668E357A" w14:textId="77777777" w:rsidR="00850808" w:rsidRDefault="00850808">
      <w:pPr>
        <w:spacing w:line="360" w:lineRule="auto"/>
        <w:jc w:val="both"/>
        <w:rPr>
          <w:rtl/>
        </w:rPr>
      </w:pPr>
      <w:bookmarkStart w:id="5" w:name="ABSTRACT_END"/>
      <w:bookmarkEnd w:id="5"/>
    </w:p>
    <w:p w14:paraId="78A670F1" w14:textId="77777777" w:rsidR="00850808" w:rsidRDefault="004B0FD0">
      <w:pPr>
        <w:spacing w:line="360" w:lineRule="auto"/>
        <w:jc w:val="both"/>
        <w:rPr>
          <w:rtl/>
        </w:rPr>
      </w:pPr>
      <w:r>
        <w:rPr>
          <w:rFonts w:hint="cs"/>
          <w:rtl/>
        </w:rPr>
        <w:t xml:space="preserve">על פי עובדות כתב האישום, ביום 8.12.11 הגיעו שוטרים לחניון בניין בתחומי העיר רמלה ושם פגשו בנאשם. במהלך דין ודברים שהתקיים בין הנאשם לשוטרים, בתגובה לשאלת השוטרים הנאשם השיב שהינו מתגורר בקריית מלאכי עם חברתו וכי הגיע לחניון כדי לבקר את אחותו המתגוררת בסמוך וכל זאת כאשר פרטים אלה הינם כוזבים. בהמשך, פנו השוטרים יחד עם הנאשם לדירתו ובחיפוש שנערך נתפסו בארוך חדר השינה הפריטים הבאים: 4 קופסאות גפרורים שהכילו סם מסוכן מסוג קנבוס במשקל של 16.06 גרם נטו, 3 יחידות של סם מסוכן מסוג חשיש במשקל כולל של 111.15 גרם נטו.  בנוסף, הנאשם צרף את </w:t>
      </w:r>
      <w:hyperlink r:id="rId7" w:history="1">
        <w:r w:rsidRPr="004B0FD0">
          <w:rPr>
            <w:rStyle w:val="Hyperlink"/>
            <w:rFonts w:hint="eastAsia"/>
            <w:rtl/>
          </w:rPr>
          <w:t>ת</w:t>
        </w:r>
        <w:r w:rsidRPr="004B0FD0">
          <w:rPr>
            <w:rStyle w:val="Hyperlink"/>
            <w:rtl/>
          </w:rPr>
          <w:t>"פ 35095-05-12</w:t>
        </w:r>
      </w:hyperlink>
      <w:r>
        <w:rPr>
          <w:rFonts w:hint="cs"/>
          <w:rtl/>
        </w:rPr>
        <w:t xml:space="preserve"> של בית משפט השלום ברחובות והורשע בעבירה של החזקת סמים לצריכה עצמית לפי סעיף 7(א)(ג) סיפא לפקודת הסמים המסוכנים.</w:t>
      </w:r>
    </w:p>
    <w:p w14:paraId="2447D5C6" w14:textId="77777777" w:rsidR="00850808" w:rsidRDefault="00850808">
      <w:pPr>
        <w:spacing w:line="360" w:lineRule="auto"/>
        <w:jc w:val="both"/>
        <w:rPr>
          <w:rtl/>
        </w:rPr>
      </w:pPr>
    </w:p>
    <w:p w14:paraId="72E0C918" w14:textId="77777777" w:rsidR="00850808" w:rsidRDefault="004B0FD0">
      <w:pPr>
        <w:spacing w:line="360" w:lineRule="auto"/>
        <w:jc w:val="both"/>
        <w:rPr>
          <w:rtl/>
        </w:rPr>
      </w:pPr>
      <w:r>
        <w:rPr>
          <w:rFonts w:hint="cs"/>
          <w:rtl/>
        </w:rPr>
        <w:t>לחובתו של הנאשם הרשעה אחת של בית משפט השלום ברמלה ב</w:t>
      </w:r>
      <w:hyperlink r:id="rId8" w:history="1">
        <w:r w:rsidRPr="004B0FD0">
          <w:rPr>
            <w:rStyle w:val="Hyperlink"/>
            <w:rFonts w:hint="eastAsia"/>
            <w:rtl/>
          </w:rPr>
          <w:t>ת</w:t>
        </w:r>
        <w:r w:rsidRPr="004B0FD0">
          <w:rPr>
            <w:rStyle w:val="Hyperlink"/>
            <w:rtl/>
          </w:rPr>
          <w:t>"פ 2415/08</w:t>
        </w:r>
      </w:hyperlink>
      <w:r>
        <w:rPr>
          <w:rFonts w:hint="cs"/>
          <w:rtl/>
        </w:rPr>
        <w:t xml:space="preserve"> בגין עבירה של החזקת סם לצריכה עצמית ונדון בין השאר למאסר מותנה של חמישה חודשים. </w:t>
      </w:r>
    </w:p>
    <w:p w14:paraId="348F9874" w14:textId="77777777" w:rsidR="00850808" w:rsidRDefault="00850808">
      <w:pPr>
        <w:spacing w:line="360" w:lineRule="auto"/>
        <w:jc w:val="both"/>
        <w:rPr>
          <w:rtl/>
        </w:rPr>
      </w:pPr>
    </w:p>
    <w:p w14:paraId="03D86200" w14:textId="77777777" w:rsidR="00850808" w:rsidRDefault="004B0FD0">
      <w:pPr>
        <w:spacing w:line="360" w:lineRule="auto"/>
        <w:jc w:val="both"/>
        <w:rPr>
          <w:rtl/>
        </w:rPr>
      </w:pPr>
      <w:r>
        <w:rPr>
          <w:rFonts w:hint="cs"/>
          <w:rtl/>
        </w:rPr>
        <w:lastRenderedPageBreak/>
        <w:t xml:space="preserve">הצדדים הגיעו להסדר טיעון לפיו עונש המאסר המותנה של חמישה חודשים יופעל וירוצה בעבודות שירות וכן יוטל עליו מאסר מותנה, קנס, פסילה בפועל של רישיון הנהיגה ופסילה על תנאי. כאשר גובה הקנס ואורך הפסילה יישארו לשיקול דעתו של בית משפט. </w:t>
      </w:r>
    </w:p>
    <w:p w14:paraId="1F3454E5" w14:textId="77777777" w:rsidR="00850808" w:rsidRDefault="00850808">
      <w:pPr>
        <w:spacing w:line="360" w:lineRule="auto"/>
        <w:jc w:val="both"/>
        <w:rPr>
          <w:rtl/>
        </w:rPr>
      </w:pPr>
    </w:p>
    <w:p w14:paraId="35A9A631" w14:textId="77777777" w:rsidR="00850808" w:rsidRDefault="004B0FD0">
      <w:pPr>
        <w:spacing w:line="360" w:lineRule="auto"/>
        <w:jc w:val="both"/>
        <w:rPr>
          <w:rtl/>
        </w:rPr>
      </w:pPr>
      <w:r>
        <w:rPr>
          <w:rFonts w:hint="cs"/>
          <w:rtl/>
        </w:rPr>
        <w:t>בנוסף, נתקבלו מספר תסקירים לגבי הנאשם אשר מתייחסים לנסיבותיו האישיות וכן לסוגיה קריטית בתיק זה שהינה נוגעת להתמכרותו לסמים. בסופו של יום, הנאשם שלל נזקקות לטיפול המתאים לצרכיו, ושירות המבחן התרשם שהנאשם אינו מתאים לבצע של"צ. בתסקיר האחרון, שירות המבחן חזר בו מהמלצתו שהוצגה בתסקיר הקודם, להטיל עליו צו מבחן.</w:t>
      </w:r>
    </w:p>
    <w:p w14:paraId="485966D7" w14:textId="77777777" w:rsidR="00850808" w:rsidRDefault="00850808">
      <w:pPr>
        <w:spacing w:line="360" w:lineRule="auto"/>
        <w:jc w:val="both"/>
        <w:rPr>
          <w:rtl/>
        </w:rPr>
      </w:pPr>
    </w:p>
    <w:p w14:paraId="28CB130F" w14:textId="77777777" w:rsidR="00850808" w:rsidRDefault="004B0FD0">
      <w:pPr>
        <w:spacing w:line="360" w:lineRule="auto"/>
        <w:jc w:val="both"/>
        <w:rPr>
          <w:rtl/>
        </w:rPr>
      </w:pPr>
      <w:r>
        <w:rPr>
          <w:rFonts w:hint="cs"/>
          <w:rtl/>
        </w:rPr>
        <w:t xml:space="preserve">בעת קביעת גובה הקנס, לקחתי בחשבון את חומרת העבירות (לרבות סוג הסם וכמות הסם שאותם החזיק). בנוסף, לקחתי גם בחשבון גם את העובדה שהינו אב לפעוטה בת שנתיים אשר תומך בה כלכלית ומסייע בגידולה. </w:t>
      </w:r>
    </w:p>
    <w:p w14:paraId="11A6EED5" w14:textId="77777777" w:rsidR="00850808" w:rsidRDefault="00850808">
      <w:pPr>
        <w:spacing w:line="360" w:lineRule="auto"/>
        <w:jc w:val="both"/>
        <w:rPr>
          <w:rtl/>
        </w:rPr>
      </w:pPr>
    </w:p>
    <w:p w14:paraId="4C2526B0" w14:textId="77777777" w:rsidR="00850808" w:rsidRDefault="004B0FD0">
      <w:pPr>
        <w:spacing w:line="360" w:lineRule="auto"/>
        <w:jc w:val="both"/>
        <w:rPr>
          <w:rtl/>
        </w:rPr>
      </w:pPr>
      <w:r>
        <w:rPr>
          <w:rFonts w:hint="cs"/>
          <w:rtl/>
        </w:rPr>
        <w:t>לאור כל האמור לעיל, הנני משית על הנאשם את העונשים הבאים:</w:t>
      </w:r>
    </w:p>
    <w:p w14:paraId="484A0873" w14:textId="77777777" w:rsidR="00850808" w:rsidRDefault="00850808">
      <w:pPr>
        <w:spacing w:line="360" w:lineRule="auto"/>
        <w:jc w:val="both"/>
        <w:rPr>
          <w:rtl/>
        </w:rPr>
      </w:pPr>
    </w:p>
    <w:p w14:paraId="5B330DCD" w14:textId="77777777" w:rsidR="00850808" w:rsidRDefault="004B0FD0">
      <w:pPr>
        <w:spacing w:line="360" w:lineRule="auto"/>
        <w:ind w:left="720" w:hanging="720"/>
        <w:jc w:val="both"/>
        <w:rPr>
          <w:rtl/>
        </w:rPr>
      </w:pPr>
      <w:r>
        <w:rPr>
          <w:rFonts w:hint="cs"/>
          <w:rtl/>
        </w:rPr>
        <w:t>א.</w:t>
      </w:r>
      <w:r>
        <w:rPr>
          <w:rFonts w:hint="cs"/>
          <w:rtl/>
        </w:rPr>
        <w:tab/>
        <w:t>הנני מפעיל את המאסר המותנה של חמישה חודשים שהוטל ב</w:t>
      </w:r>
      <w:hyperlink r:id="rId9" w:history="1">
        <w:r w:rsidRPr="004B0FD0">
          <w:rPr>
            <w:rStyle w:val="Hyperlink"/>
            <w:rFonts w:hint="eastAsia"/>
            <w:rtl/>
          </w:rPr>
          <w:t>ת</w:t>
        </w:r>
        <w:r w:rsidRPr="004B0FD0">
          <w:rPr>
            <w:rStyle w:val="Hyperlink"/>
            <w:rtl/>
          </w:rPr>
          <w:t>"פ 2415/08</w:t>
        </w:r>
      </w:hyperlink>
      <w:r>
        <w:rPr>
          <w:rFonts w:hint="cs"/>
          <w:rtl/>
        </w:rPr>
        <w:t xml:space="preserve"> של בית משפט השלום ברמלה מיום 6.9.10. המאסר ירוצה בדרך של עבודות שירות. נתקבלה חוות דעת מטעם הממונה על עבודות השירות מיום 25.7.13 ולפיה הנאשם נמצא מתאים לבצע עבודות שירות. אומנם המועד לתחילת הריצוי שמופיע בחוות הדעת כבר חלף, אך הממונה ישלבו במקום עבודה חדש החל מ-10.1.13. </w:t>
      </w:r>
    </w:p>
    <w:p w14:paraId="50A54C23" w14:textId="77777777" w:rsidR="00850808" w:rsidRDefault="004B0FD0">
      <w:pPr>
        <w:spacing w:line="360" w:lineRule="auto"/>
        <w:ind w:left="720"/>
        <w:jc w:val="both"/>
        <w:rPr>
          <w:rtl/>
        </w:rPr>
      </w:pPr>
      <w:r>
        <w:rPr>
          <w:rFonts w:hint="cs"/>
          <w:rtl/>
        </w:rPr>
        <w:t xml:space="preserve">המזכירות תשלח העתק הפרוטוקול לממונה על עבודות השירות על מנת שיודיע לנאשם על מועד תחילת ריצוי עבודות השירות ועל מקום הריצוי. </w:t>
      </w:r>
    </w:p>
    <w:p w14:paraId="7066AC4F" w14:textId="77777777" w:rsidR="00850808" w:rsidRDefault="004B0FD0">
      <w:pPr>
        <w:spacing w:line="360" w:lineRule="auto"/>
        <w:ind w:left="720"/>
        <w:jc w:val="both"/>
        <w:rPr>
          <w:rtl/>
        </w:rPr>
      </w:pPr>
      <w:r>
        <w:rPr>
          <w:rFonts w:hint="cs"/>
          <w:rtl/>
        </w:rPr>
        <w:t>ניתן ליצור קשר עם הנאשם באמצעות טלפפון 0509295599. הממונה על עבודות השירות ישלח הודעת עדכון לגבי שיבוץ הנאשם בעבודות שירות</w:t>
      </w:r>
    </w:p>
    <w:p w14:paraId="2DED4B7C" w14:textId="77777777" w:rsidR="00850808" w:rsidRDefault="004B0FD0">
      <w:pPr>
        <w:spacing w:line="360" w:lineRule="auto"/>
        <w:jc w:val="both"/>
        <w:rPr>
          <w:rtl/>
        </w:rPr>
      </w:pPr>
      <w:r>
        <w:rPr>
          <w:rFonts w:hint="cs"/>
          <w:rtl/>
        </w:rPr>
        <w:tab/>
      </w:r>
    </w:p>
    <w:p w14:paraId="0375A666" w14:textId="77777777" w:rsidR="00850808" w:rsidRDefault="004B0FD0">
      <w:pPr>
        <w:spacing w:line="360" w:lineRule="auto"/>
        <w:ind w:left="720" w:hanging="720"/>
        <w:jc w:val="both"/>
        <w:rPr>
          <w:rtl/>
        </w:rPr>
      </w:pPr>
      <w:r>
        <w:rPr>
          <w:rFonts w:hint="cs"/>
          <w:rtl/>
        </w:rPr>
        <w:t xml:space="preserve">ב. </w:t>
      </w:r>
      <w:r>
        <w:rPr>
          <w:rFonts w:hint="cs"/>
          <w:rtl/>
        </w:rPr>
        <w:tab/>
        <w:t>8 חודשי מאסר על תנאי והתנאי הוא שבמשך 3 שנים מהיום, לא יבצע עבירת פשע לפי פקודת הסמים המסוכנים.</w:t>
      </w:r>
    </w:p>
    <w:p w14:paraId="537D3C12" w14:textId="77777777" w:rsidR="00850808" w:rsidRDefault="00850808">
      <w:pPr>
        <w:spacing w:line="360" w:lineRule="auto"/>
        <w:ind w:left="720" w:hanging="720"/>
        <w:jc w:val="both"/>
        <w:rPr>
          <w:rtl/>
        </w:rPr>
      </w:pPr>
    </w:p>
    <w:p w14:paraId="06764E0B" w14:textId="77777777" w:rsidR="00850808" w:rsidRDefault="004B0FD0">
      <w:pPr>
        <w:spacing w:line="360" w:lineRule="auto"/>
        <w:ind w:left="720" w:hanging="720"/>
        <w:jc w:val="both"/>
        <w:rPr>
          <w:rtl/>
        </w:rPr>
      </w:pPr>
      <w:r>
        <w:rPr>
          <w:rFonts w:hint="cs"/>
          <w:rtl/>
        </w:rPr>
        <w:t>ג.</w:t>
      </w:r>
      <w:r>
        <w:rPr>
          <w:rFonts w:hint="cs"/>
          <w:rtl/>
        </w:rPr>
        <w:tab/>
        <w:t>4 חודשי מאסר על תנאי והתנאי הוא שבמשך 3 שנים מהיום, לא יבצע עבירת עוון לפי פקודת הסמים המסוכנים.</w:t>
      </w:r>
    </w:p>
    <w:p w14:paraId="039CA4C3" w14:textId="77777777" w:rsidR="00850808" w:rsidRDefault="00850808">
      <w:pPr>
        <w:spacing w:line="360" w:lineRule="auto"/>
        <w:ind w:left="720" w:hanging="720"/>
        <w:jc w:val="both"/>
        <w:rPr>
          <w:rtl/>
        </w:rPr>
      </w:pPr>
    </w:p>
    <w:p w14:paraId="2B697920" w14:textId="77777777" w:rsidR="00850808" w:rsidRDefault="004B0FD0">
      <w:pPr>
        <w:spacing w:line="360" w:lineRule="auto"/>
        <w:ind w:left="720" w:hanging="720"/>
        <w:jc w:val="both"/>
        <w:rPr>
          <w:rtl/>
        </w:rPr>
      </w:pPr>
      <w:r>
        <w:rPr>
          <w:rFonts w:hint="cs"/>
          <w:rtl/>
        </w:rPr>
        <w:t xml:space="preserve">ד. </w:t>
      </w:r>
      <w:r>
        <w:rPr>
          <w:rFonts w:hint="cs"/>
          <w:rtl/>
        </w:rPr>
        <w:tab/>
        <w:t xml:space="preserve">4 חודשי פסילה בפועל של רישיון הנהיגה ואשר יהיו במצטבר לכל תקופת פסילה שניתנה כנגד הנאשם בתיק אחר. לצורך מניין ימי הפסילה, על הנאשם לבצע הפקדה של רישיון הנהיגה אם לא הופקד עד כה. </w:t>
      </w:r>
    </w:p>
    <w:p w14:paraId="08588184" w14:textId="77777777" w:rsidR="00850808" w:rsidRDefault="00850808">
      <w:pPr>
        <w:spacing w:line="360" w:lineRule="auto"/>
        <w:ind w:left="720" w:hanging="720"/>
        <w:jc w:val="both"/>
        <w:rPr>
          <w:rtl/>
        </w:rPr>
      </w:pPr>
    </w:p>
    <w:p w14:paraId="466D63F8" w14:textId="77777777" w:rsidR="00850808" w:rsidRDefault="004B0FD0">
      <w:pPr>
        <w:spacing w:line="360" w:lineRule="auto"/>
        <w:ind w:left="720" w:hanging="720"/>
        <w:rPr>
          <w:rtl/>
        </w:rPr>
      </w:pPr>
      <w:r>
        <w:rPr>
          <w:rFonts w:hint="cs"/>
          <w:rtl/>
        </w:rPr>
        <w:t>ה.</w:t>
      </w:r>
      <w:r>
        <w:rPr>
          <w:rFonts w:hint="cs"/>
          <w:rtl/>
        </w:rPr>
        <w:tab/>
        <w:t>4 חודשי פסילה על תנאי של רישיון הנהיגה  והתנאי הוא שבמשך   3 שנים מהיום, לא יבצע עבירה מסוג פשע לפי פקודת הסמים המסוכנים.</w:t>
      </w:r>
    </w:p>
    <w:p w14:paraId="6DA0F1B7" w14:textId="77777777" w:rsidR="00850808" w:rsidRDefault="00850808">
      <w:pPr>
        <w:spacing w:line="360" w:lineRule="auto"/>
        <w:rPr>
          <w:rtl/>
        </w:rPr>
      </w:pPr>
    </w:p>
    <w:p w14:paraId="5265E467" w14:textId="77777777" w:rsidR="00850808" w:rsidRDefault="004B0FD0">
      <w:pPr>
        <w:spacing w:line="360" w:lineRule="auto"/>
        <w:rPr>
          <w:rtl/>
        </w:rPr>
      </w:pPr>
      <w:r>
        <w:rPr>
          <w:rFonts w:hint="cs"/>
          <w:rtl/>
        </w:rPr>
        <w:t>ו.</w:t>
      </w:r>
      <w:r>
        <w:rPr>
          <w:rFonts w:hint="cs"/>
          <w:rtl/>
        </w:rPr>
        <w:tab/>
        <w:t xml:space="preserve">הנאשם ישלם קנס בסך  2500 ₪ , או   10 ימי מאסר תמורתו. </w:t>
      </w:r>
    </w:p>
    <w:p w14:paraId="29F8250D" w14:textId="77777777" w:rsidR="00850808" w:rsidRDefault="004B0FD0">
      <w:pPr>
        <w:spacing w:line="360" w:lineRule="auto"/>
        <w:ind w:left="720"/>
        <w:rPr>
          <w:rtl/>
        </w:rPr>
      </w:pPr>
      <w:r>
        <w:rPr>
          <w:rFonts w:hint="cs"/>
          <w:rtl/>
        </w:rPr>
        <w:t xml:space="preserve">את סכום הקנס ניתן לקזז מההפקדה הכספית שבתיק </w:t>
      </w:r>
      <w:hyperlink r:id="rId10" w:history="1">
        <w:r w:rsidRPr="004B0FD0">
          <w:rPr>
            <w:rStyle w:val="Hyperlink"/>
            <w:rFonts w:hint="eastAsia"/>
            <w:rtl/>
          </w:rPr>
          <w:t>מ</w:t>
        </w:r>
        <w:r w:rsidRPr="004B0FD0">
          <w:rPr>
            <w:rStyle w:val="Hyperlink"/>
            <w:rtl/>
          </w:rPr>
          <w:t>"ת 24053-12-11</w:t>
        </w:r>
      </w:hyperlink>
      <w:r>
        <w:rPr>
          <w:rFonts w:hint="cs"/>
          <w:rtl/>
        </w:rPr>
        <w:t xml:space="preserve">. היתרה תוחזר לידי הנאשם. </w:t>
      </w:r>
    </w:p>
    <w:p w14:paraId="2FB23133" w14:textId="77777777" w:rsidR="00850808" w:rsidRDefault="00850808">
      <w:pPr>
        <w:spacing w:line="360" w:lineRule="auto"/>
        <w:rPr>
          <w:rtl/>
        </w:rPr>
      </w:pPr>
    </w:p>
    <w:p w14:paraId="62164452" w14:textId="77777777" w:rsidR="00850808" w:rsidRDefault="004B0FD0">
      <w:pPr>
        <w:spacing w:line="360" w:lineRule="auto"/>
        <w:rPr>
          <w:rtl/>
        </w:rPr>
      </w:pPr>
      <w:r>
        <w:rPr>
          <w:rFonts w:hint="cs"/>
          <w:rtl/>
        </w:rPr>
        <w:t xml:space="preserve">זכות ערעור תוך 45 יום. </w:t>
      </w:r>
    </w:p>
    <w:p w14:paraId="0B47F2FB" w14:textId="77777777" w:rsidR="00850808" w:rsidRDefault="004B0FD0">
      <w:pPr>
        <w:spacing w:line="360" w:lineRule="auto"/>
        <w:rPr>
          <w:sz w:val="6"/>
          <w:szCs w:val="6"/>
          <w:rtl/>
        </w:rPr>
      </w:pPr>
      <w:r>
        <w:rPr>
          <w:sz w:val="6"/>
          <w:szCs w:val="6"/>
          <w:rtl/>
        </w:rPr>
        <w:t>&lt;#3#&gt;</w:t>
      </w:r>
    </w:p>
    <w:p w14:paraId="62413DF4" w14:textId="77777777" w:rsidR="00850808" w:rsidRDefault="00850808">
      <w:pPr>
        <w:jc w:val="right"/>
        <w:rPr>
          <w:rtl/>
        </w:rPr>
      </w:pPr>
    </w:p>
    <w:p w14:paraId="7BF2B15F" w14:textId="77777777" w:rsidR="00850808" w:rsidRDefault="004B0FD0">
      <w:pPr>
        <w:jc w:val="center"/>
        <w:rPr>
          <w:rtl/>
        </w:rPr>
      </w:pPr>
      <w:r>
        <w:rPr>
          <w:b/>
          <w:bCs/>
          <w:rtl/>
        </w:rPr>
        <w:t xml:space="preserve">ניתנה והודעה היום ח' טבת תשע"ד, 11/12/2013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850808" w14:paraId="3B7715C7" w14:textId="77777777">
        <w:trPr>
          <w:trHeight w:val="364"/>
          <w:jc w:val="right"/>
        </w:trPr>
        <w:tc>
          <w:tcPr>
            <w:tcW w:w="3708" w:type="dxa"/>
          </w:tcPr>
          <w:p w14:paraId="288B93C2" w14:textId="77777777" w:rsidR="00850808" w:rsidRDefault="00850808">
            <w:pPr>
              <w:jc w:val="center"/>
              <w:rPr>
                <w:rFonts w:ascii="Times New Roman" w:eastAsia="Times New Roman" w:hAnsi="Times New Roman" w:cs="Times New Roman"/>
              </w:rPr>
            </w:pPr>
          </w:p>
          <w:p w14:paraId="0DB031E7" w14:textId="77777777" w:rsidR="00850808" w:rsidRDefault="00850808">
            <w:pPr>
              <w:jc w:val="center"/>
              <w:rPr>
                <w:rFonts w:ascii="Times New Roman" w:eastAsia="Times New Roman" w:hAnsi="Times New Roman" w:cs="Times New Roman"/>
                <w:rtl/>
              </w:rPr>
            </w:pPr>
          </w:p>
        </w:tc>
      </w:tr>
      <w:tr w:rsidR="00850808" w14:paraId="148569C0" w14:textId="77777777">
        <w:trPr>
          <w:trHeight w:val="415"/>
          <w:jc w:val="right"/>
        </w:trPr>
        <w:tc>
          <w:tcPr>
            <w:tcW w:w="3708" w:type="dxa"/>
          </w:tcPr>
          <w:p w14:paraId="628B493C" w14:textId="77777777" w:rsidR="00850808" w:rsidRDefault="004B0FD0">
            <w:pPr>
              <w:jc w:val="center"/>
              <w:rPr>
                <w:rFonts w:ascii="Times New Roman" w:eastAsia="Times New Roman" w:hAnsi="Times New Roman"/>
                <w:b/>
                <w:bCs/>
                <w:rtl/>
              </w:rPr>
            </w:pPr>
            <w:r>
              <w:rPr>
                <w:rFonts w:ascii="Times New Roman" w:eastAsia="Times New Roman" w:hAnsi="Times New Roman" w:hint="cs"/>
                <w:rtl/>
              </w:rPr>
              <w:t>הישאם</w:t>
            </w:r>
            <w:r>
              <w:rPr>
                <w:rFonts w:ascii="Times New Roman" w:eastAsia="Times New Roman" w:hAnsi="Times New Roman" w:hint="cs"/>
                <w:b/>
                <w:bCs/>
                <w:rtl/>
              </w:rPr>
              <w:t xml:space="preserve"> </w:t>
            </w:r>
            <w:r>
              <w:rPr>
                <w:rFonts w:ascii="Times New Roman" w:eastAsia="Times New Roman" w:hAnsi="Times New Roman" w:hint="cs"/>
                <w:rtl/>
              </w:rPr>
              <w:t>אבו שחאדה</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5D36B441" w14:textId="77777777" w:rsidR="00850808" w:rsidRDefault="00850808">
      <w:pPr>
        <w:jc w:val="right"/>
        <w:rPr>
          <w:rtl/>
        </w:rPr>
      </w:pPr>
    </w:p>
    <w:p w14:paraId="16AE02B9" w14:textId="77777777" w:rsidR="00850808" w:rsidRPr="004B0FD0" w:rsidRDefault="004B0FD0">
      <w:pPr>
        <w:jc w:val="center"/>
        <w:rPr>
          <w:color w:val="FFFFFF"/>
          <w:sz w:val="2"/>
          <w:szCs w:val="2"/>
          <w:rtl/>
        </w:rPr>
      </w:pPr>
      <w:r w:rsidRPr="004B0FD0">
        <w:rPr>
          <w:color w:val="FFFFFF"/>
          <w:sz w:val="2"/>
          <w:szCs w:val="2"/>
          <w:rtl/>
        </w:rPr>
        <w:t>5129371</w:t>
      </w:r>
    </w:p>
    <w:p w14:paraId="2CAB3645" w14:textId="77777777" w:rsidR="00850808" w:rsidRPr="004B0FD0" w:rsidRDefault="004B0FD0">
      <w:pPr>
        <w:spacing w:line="360" w:lineRule="auto"/>
        <w:jc w:val="center"/>
        <w:rPr>
          <w:color w:val="FFFFFF"/>
          <w:sz w:val="2"/>
          <w:szCs w:val="2"/>
          <w:rtl/>
        </w:rPr>
      </w:pPr>
      <w:r w:rsidRPr="004B0FD0">
        <w:rPr>
          <w:color w:val="FFFFFF"/>
          <w:sz w:val="2"/>
          <w:szCs w:val="2"/>
          <w:rtl/>
        </w:rPr>
        <w:t>54678313</w:t>
      </w:r>
    </w:p>
    <w:p w14:paraId="3F4DBE59" w14:textId="77777777" w:rsidR="00850808" w:rsidRDefault="004B0FD0">
      <w:pPr>
        <w:spacing w:line="360" w:lineRule="auto"/>
        <w:jc w:val="both"/>
      </w:pPr>
      <w:bookmarkStart w:id="6" w:name="_GoBack"/>
      <w:r>
        <w:rPr>
          <w:rtl/>
        </w:rPr>
        <w:t xml:space="preserve"> </w:t>
      </w:r>
      <w:bookmarkEnd w:id="6"/>
    </w:p>
    <w:p w14:paraId="248C2889" w14:textId="77777777" w:rsidR="00850808" w:rsidRDefault="00850808">
      <w:pPr>
        <w:spacing w:line="360" w:lineRule="auto"/>
        <w:ind w:left="720" w:hanging="720"/>
        <w:jc w:val="both"/>
        <w:rPr>
          <w:rtl/>
        </w:rPr>
      </w:pPr>
    </w:p>
    <w:p w14:paraId="2FFBDF32" w14:textId="77777777" w:rsidR="00850808" w:rsidRDefault="00850808">
      <w:pPr>
        <w:spacing w:line="360" w:lineRule="auto"/>
        <w:ind w:left="720" w:hanging="720"/>
        <w:jc w:val="both"/>
        <w:rPr>
          <w:rtl/>
        </w:rPr>
      </w:pPr>
    </w:p>
    <w:p w14:paraId="6CAE4951" w14:textId="77777777" w:rsidR="00850808" w:rsidRDefault="004B0FD0">
      <w:r>
        <w:rPr>
          <w:rtl/>
        </w:rPr>
        <w:t>הוקלד</w:t>
      </w:r>
      <w:r>
        <w:t xml:space="preserve"> </w:t>
      </w:r>
      <w:r>
        <w:rPr>
          <w:rtl/>
        </w:rPr>
        <w:t>על</w:t>
      </w:r>
      <w:r>
        <w:t xml:space="preserve"> </w:t>
      </w:r>
      <w:r>
        <w:rPr>
          <w:rtl/>
        </w:rPr>
        <w:t>ידי</w:t>
      </w:r>
      <w:r>
        <w:t xml:space="preserve"> </w:t>
      </w:r>
      <w:r>
        <w:rPr>
          <w:rtl/>
        </w:rPr>
        <w:t>רעות</w:t>
      </w:r>
      <w:r>
        <w:t xml:space="preserve"> </w:t>
      </w:r>
      <w:r>
        <w:rPr>
          <w:rtl/>
        </w:rPr>
        <w:t>חסון</w:t>
      </w:r>
    </w:p>
    <w:p w14:paraId="753FA58E" w14:textId="77777777" w:rsidR="004B0FD0" w:rsidRPr="004B0FD0" w:rsidRDefault="004B0FD0" w:rsidP="004B0FD0">
      <w:pPr>
        <w:keepNext/>
        <w:rPr>
          <w:color w:val="000000"/>
          <w:sz w:val="22"/>
          <w:szCs w:val="22"/>
          <w:rtl/>
        </w:rPr>
      </w:pPr>
    </w:p>
    <w:p w14:paraId="25BF1F9D" w14:textId="77777777" w:rsidR="004B0FD0" w:rsidRPr="004B0FD0" w:rsidRDefault="004B0FD0" w:rsidP="004B0FD0">
      <w:pPr>
        <w:keepNext/>
        <w:rPr>
          <w:color w:val="000000"/>
          <w:sz w:val="22"/>
          <w:szCs w:val="22"/>
          <w:rtl/>
        </w:rPr>
      </w:pPr>
      <w:r w:rsidRPr="004B0FD0">
        <w:rPr>
          <w:color w:val="000000"/>
          <w:sz w:val="22"/>
          <w:szCs w:val="22"/>
          <w:rtl/>
        </w:rPr>
        <w:t>הישאם אבו שחאדה 54678313</w:t>
      </w:r>
    </w:p>
    <w:p w14:paraId="302C9A96" w14:textId="77777777" w:rsidR="004B0FD0" w:rsidRDefault="004B0FD0" w:rsidP="004B0FD0">
      <w:r w:rsidRPr="004B0FD0">
        <w:rPr>
          <w:color w:val="000000"/>
          <w:rtl/>
        </w:rPr>
        <w:t>נוסח מסמך זה כפוף לשינויי ניסוח ועריכה</w:t>
      </w:r>
    </w:p>
    <w:p w14:paraId="3A332A15" w14:textId="77777777" w:rsidR="004B0FD0" w:rsidRDefault="004B0FD0" w:rsidP="004B0FD0">
      <w:pPr>
        <w:rPr>
          <w:rtl/>
        </w:rPr>
      </w:pPr>
    </w:p>
    <w:p w14:paraId="57E24D4E" w14:textId="77777777" w:rsidR="004B0FD0" w:rsidRDefault="004B0FD0" w:rsidP="004B0FD0">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1FBC95D6" w14:textId="77777777" w:rsidR="00850808" w:rsidRPr="004B0FD0" w:rsidRDefault="00850808" w:rsidP="004B0FD0">
      <w:pPr>
        <w:jc w:val="center"/>
        <w:rPr>
          <w:color w:val="0000FF"/>
          <w:u w:val="single"/>
        </w:rPr>
      </w:pPr>
    </w:p>
    <w:sectPr w:rsidR="00850808" w:rsidRPr="004B0FD0" w:rsidSect="004B0FD0">
      <w:headerReference w:type="even" r:id="rId12"/>
      <w:headerReference w:type="default" r:id="rId13"/>
      <w:footerReference w:type="even" r:id="rId14"/>
      <w:footerReference w:type="default" r:id="rId1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6B7FE" w14:textId="77777777" w:rsidR="000615C0" w:rsidRPr="00754338" w:rsidRDefault="000615C0">
      <w:pPr>
        <w:rPr>
          <w:rFonts w:cs="Arial"/>
          <w:szCs w:val="20"/>
        </w:rPr>
      </w:pPr>
      <w:r>
        <w:separator/>
      </w:r>
    </w:p>
  </w:endnote>
  <w:endnote w:type="continuationSeparator" w:id="0">
    <w:p w14:paraId="38E896C1" w14:textId="77777777" w:rsidR="000615C0" w:rsidRPr="00754338" w:rsidRDefault="000615C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217D4" w14:textId="77777777" w:rsidR="004B0FD0" w:rsidRDefault="004B0FD0" w:rsidP="004B0FD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20</w:t>
    </w:r>
    <w:r>
      <w:rPr>
        <w:rFonts w:ascii="FrankRuehl" w:hAnsi="FrankRuehl" w:cs="FrankRuehl"/>
        <w:rtl/>
      </w:rPr>
      <w:fldChar w:fldCharType="end"/>
    </w:r>
  </w:p>
  <w:p w14:paraId="33191B20" w14:textId="77777777" w:rsidR="00850808" w:rsidRPr="004B0FD0" w:rsidRDefault="004B0FD0" w:rsidP="004B0FD0">
    <w:pPr>
      <w:pStyle w:val="a4"/>
      <w:pBdr>
        <w:top w:val="single" w:sz="4" w:space="1" w:color="auto"/>
        <w:between w:val="single" w:sz="4" w:space="0" w:color="auto"/>
      </w:pBdr>
      <w:spacing w:after="60"/>
      <w:jc w:val="center"/>
      <w:rPr>
        <w:rFonts w:ascii="FrankRuehl" w:hAnsi="FrankRuehl" w:cs="FrankRuehl"/>
        <w:color w:val="000000"/>
      </w:rPr>
    </w:pPr>
    <w:r w:rsidRPr="004B0FD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C1047" w14:textId="77777777" w:rsidR="004B0FD0" w:rsidRDefault="004B0FD0" w:rsidP="004B0FD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F1565">
      <w:rPr>
        <w:rFonts w:ascii="FrankRuehl" w:hAnsi="FrankRuehl" w:cs="FrankRuehl"/>
        <w:noProof/>
        <w:rtl/>
      </w:rPr>
      <w:t>1</w:t>
    </w:r>
    <w:r>
      <w:rPr>
        <w:rFonts w:ascii="FrankRuehl" w:hAnsi="FrankRuehl" w:cs="FrankRuehl"/>
        <w:rtl/>
      </w:rPr>
      <w:fldChar w:fldCharType="end"/>
    </w:r>
  </w:p>
  <w:p w14:paraId="44B94EE8" w14:textId="77777777" w:rsidR="00850808" w:rsidRPr="004B0FD0" w:rsidRDefault="004B0FD0" w:rsidP="004B0FD0">
    <w:pPr>
      <w:pStyle w:val="a4"/>
      <w:pBdr>
        <w:top w:val="single" w:sz="4" w:space="1" w:color="auto"/>
        <w:between w:val="single" w:sz="4" w:space="0" w:color="auto"/>
      </w:pBdr>
      <w:spacing w:after="60"/>
      <w:jc w:val="center"/>
      <w:rPr>
        <w:rFonts w:ascii="FrankRuehl" w:hAnsi="FrankRuehl" w:cs="FrankRuehl"/>
        <w:color w:val="000000"/>
      </w:rPr>
    </w:pPr>
    <w:r w:rsidRPr="004B0FD0">
      <w:rPr>
        <w:rFonts w:ascii="FrankRuehl" w:hAnsi="FrankRuehl" w:cs="FrankRuehl"/>
        <w:color w:val="000000"/>
      </w:rPr>
      <w:pict w14:anchorId="3F09A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FC2FA" w14:textId="77777777" w:rsidR="000615C0" w:rsidRPr="00754338" w:rsidRDefault="000615C0">
      <w:pPr>
        <w:rPr>
          <w:rFonts w:cs="Arial"/>
          <w:szCs w:val="20"/>
        </w:rPr>
      </w:pPr>
      <w:r>
        <w:separator/>
      </w:r>
    </w:p>
  </w:footnote>
  <w:footnote w:type="continuationSeparator" w:id="0">
    <w:p w14:paraId="0893FC65" w14:textId="77777777" w:rsidR="000615C0" w:rsidRPr="00754338" w:rsidRDefault="000615C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A01D8" w14:textId="77777777" w:rsidR="004B0FD0" w:rsidRPr="004B0FD0" w:rsidRDefault="004B0FD0" w:rsidP="004B0FD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(רמ') 24068-12-11</w:t>
    </w:r>
    <w:r>
      <w:rPr>
        <w:color w:val="000000"/>
        <w:sz w:val="22"/>
        <w:szCs w:val="22"/>
        <w:rtl/>
      </w:rPr>
      <w:tab/>
      <w:t xml:space="preserve"> מדינת ישראל נ' אברהם שמייב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08210" w14:textId="77777777" w:rsidR="004B0FD0" w:rsidRPr="004B0FD0" w:rsidRDefault="004B0FD0" w:rsidP="004B0FD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(רמ') 24068-12-11</w:t>
    </w:r>
    <w:r>
      <w:rPr>
        <w:color w:val="000000"/>
        <w:sz w:val="22"/>
        <w:szCs w:val="22"/>
        <w:rtl/>
      </w:rPr>
      <w:tab/>
      <w:t xml:space="preserve"> מדינת ישראל נ' אברהם שמייב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50808"/>
    <w:rsid w:val="000615C0"/>
    <w:rsid w:val="004B0FD0"/>
    <w:rsid w:val="00850808"/>
    <w:rsid w:val="008F1565"/>
    <w:rsid w:val="009858F3"/>
    <w:rsid w:val="00B34364"/>
    <w:rsid w:val="00E71C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D25465"/>
  <w15:chartTrackingRefBased/>
  <w15:docId w15:val="{899564B6-D1F9-4AF8-9213-34721A688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0808"/>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50808"/>
    <w:pPr>
      <w:tabs>
        <w:tab w:val="center" w:pos="4153"/>
        <w:tab w:val="right" w:pos="8306"/>
      </w:tabs>
    </w:pPr>
  </w:style>
  <w:style w:type="paragraph" w:styleId="a4">
    <w:name w:val="footer"/>
    <w:basedOn w:val="a"/>
    <w:rsid w:val="00850808"/>
    <w:pPr>
      <w:tabs>
        <w:tab w:val="center" w:pos="4153"/>
        <w:tab w:val="right" w:pos="8306"/>
      </w:tabs>
    </w:pPr>
  </w:style>
  <w:style w:type="character" w:styleId="a5">
    <w:name w:val="page number"/>
    <w:basedOn w:val="a0"/>
    <w:rsid w:val="00850808"/>
  </w:style>
  <w:style w:type="character" w:customStyle="1" w:styleId="TimesNewRomanTimesNewRoman">
    <w:name w:val="סגנון (לטיני) Times New Roman (עברית ושפות אחרות) Times New Roman..."/>
    <w:basedOn w:val="a0"/>
    <w:rsid w:val="00850808"/>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850808"/>
    <w:rPr>
      <w:rFonts w:ascii="Times New Roman" w:eastAsia="Times New Roman" w:hAnsi="Times New Roman"/>
      <w:b/>
      <w:bCs/>
      <w:u w:val="single"/>
    </w:rPr>
  </w:style>
  <w:style w:type="character" w:styleId="a6">
    <w:name w:val="line number"/>
    <w:basedOn w:val="a0"/>
    <w:rsid w:val="00850808"/>
  </w:style>
  <w:style w:type="character" w:styleId="Hyperlink">
    <w:name w:val="Hyperlink"/>
    <w:basedOn w:val="a0"/>
    <w:rsid w:val="004B0F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inks/psika/?link=&#1514;&#1508;%202415/08"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inks/psika/?NEWPROC=&#1514;&#1508;&amp;NEWPARTA=35095&amp;NEWPARTB=05&amp;NEWPARTC=12"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inks/psika/?NEWPROC=&#1502;&#1514;&amp;NEWPARTA=24053&amp;NEWPARTB=12&amp;NEWPARTC=11" TargetMode="External"/><Relationship Id="rId4" Type="http://schemas.openxmlformats.org/officeDocument/2006/relationships/footnotes" Target="footnotes.xml"/><Relationship Id="rId9" Type="http://schemas.openxmlformats.org/officeDocument/2006/relationships/hyperlink" Target="http://www.nevo.co.il/links/psika/?link=&#1514;&#1508;%202415/08"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683</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4090</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99222993</vt:i4>
      </vt:variant>
      <vt:variant>
        <vt:i4>12</vt:i4>
      </vt:variant>
      <vt:variant>
        <vt:i4>0</vt:i4>
      </vt:variant>
      <vt:variant>
        <vt:i4>5</vt:i4>
      </vt:variant>
      <vt:variant>
        <vt:lpwstr>http://www.nevo.co.il/links/psika/?NEWPROC=מת&amp;NEWPARTA=24053&amp;NEWPARTB=12&amp;NEWPARTC=11</vt:lpwstr>
      </vt:variant>
      <vt:variant>
        <vt:lpwstr/>
      </vt:variant>
      <vt:variant>
        <vt:i4>98633140</vt:i4>
      </vt:variant>
      <vt:variant>
        <vt:i4>9</vt:i4>
      </vt:variant>
      <vt:variant>
        <vt:i4>0</vt:i4>
      </vt:variant>
      <vt:variant>
        <vt:i4>5</vt:i4>
      </vt:variant>
      <vt:variant>
        <vt:lpwstr>http://www.nevo.co.il/links/psika/?link=תפ 2415/08</vt:lpwstr>
      </vt:variant>
      <vt:variant>
        <vt:lpwstr/>
      </vt:variant>
      <vt:variant>
        <vt:i4>98633140</vt:i4>
      </vt:variant>
      <vt:variant>
        <vt:i4>6</vt:i4>
      </vt:variant>
      <vt:variant>
        <vt:i4>0</vt:i4>
      </vt:variant>
      <vt:variant>
        <vt:i4>5</vt:i4>
      </vt:variant>
      <vt:variant>
        <vt:lpwstr>http://www.nevo.co.il/links/psika/?link=תפ 2415/08</vt:lpwstr>
      </vt:variant>
      <vt:variant>
        <vt:lpwstr/>
      </vt:variant>
      <vt:variant>
        <vt:i4>98371027</vt:i4>
      </vt:variant>
      <vt:variant>
        <vt:i4>3</vt:i4>
      </vt:variant>
      <vt:variant>
        <vt:i4>0</vt:i4>
      </vt:variant>
      <vt:variant>
        <vt:i4>5</vt:i4>
      </vt:variant>
      <vt:variant>
        <vt:lpwstr>http://www.nevo.co.il/links/psika/?NEWPROC=תפ&amp;NEWPARTA=35095&amp;NEWPARTB=05&amp;NEWPARTC=12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2025-04-22T21:40:00Z</dcterms:created>
  <dcterms:modified xsi:type="dcterms:W3CDTF">2025-04-22T21:40:00Z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24068</vt:lpwstr>
  </property>
  <property fmtid="{D5CDD505-2E9C-101B-9397-08002B2CF9AE}" pid="6" name="NEWPARTB">
    <vt:lpwstr>12</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אברהם שמייב</vt:lpwstr>
  </property>
  <property fmtid="{D5CDD505-2E9C-101B-9397-08002B2CF9AE}" pid="10" name="LAWYER">
    <vt:lpwstr>אביטל פורטנוי;גדי ציון</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20131211</vt:lpwstr>
  </property>
  <property fmtid="{D5CDD505-2E9C-101B-9397-08002B2CF9AE}" pid="14" name="TYPE_N_DATE">
    <vt:lpwstr>38020131211</vt:lpwstr>
  </property>
  <property fmtid="{D5CDD505-2E9C-101B-9397-08002B2CF9AE}" pid="15" name="LAWREFLISTTMP1">
    <vt:lpwstr/>
  </property>
  <property fmtid="{D5CDD505-2E9C-101B-9397-08002B2CF9AE}" pid="16" name="WORDNUMPAGES">
    <vt:lpwstr>3</vt:lpwstr>
  </property>
  <property fmtid="{D5CDD505-2E9C-101B-9397-08002B2CF9AE}" pid="17" name="TYPE_ABS_DATE">
    <vt:lpwstr>380020131211</vt:lpwstr>
  </property>
  <property fmtid="{D5CDD505-2E9C-101B-9397-08002B2CF9AE}" pid="18" name="ISABSTRACT">
    <vt:lpwstr>Y</vt:lpwstr>
  </property>
</Properties>
</file>