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6D5529" w:rsidRPr="000828A8" w14:paraId="7281940D" w14:textId="77777777">
        <w:trPr>
          <w:trHeight w:hRule="exact" w:val="418"/>
          <w:jc w:val="center"/>
        </w:trPr>
        <w:tc>
          <w:tcPr>
            <w:tcW w:w="8721" w:type="dxa"/>
            <w:gridSpan w:val="2"/>
          </w:tcPr>
          <w:p w14:paraId="401EA3E0" w14:textId="77777777" w:rsidR="006D5529" w:rsidRPr="000828A8" w:rsidRDefault="000828A8">
            <w:pPr>
              <w:pStyle w:val="a3"/>
              <w:jc w:val="center"/>
              <w:rPr>
                <w:rFonts w:ascii="Tahoma" w:hAnsi="Tahoma" w:cs="Tahoma"/>
                <w:color w:val="000080"/>
                <w:rtl/>
              </w:rPr>
            </w:pPr>
            <w:bookmarkStart w:id="0" w:name="LastJudge"/>
            <w:r w:rsidRPr="000828A8">
              <w:rPr>
                <w:rFonts w:ascii="Tahoma" w:hAnsi="Tahoma" w:cs="Tahoma"/>
                <w:b/>
                <w:bCs/>
                <w:color w:val="000080"/>
                <w:rtl/>
              </w:rPr>
              <w:t>בית משפט השלום בירושלים</w:t>
            </w:r>
          </w:p>
        </w:tc>
      </w:tr>
      <w:tr w:rsidR="006D5529" w:rsidRPr="000828A8" w14:paraId="5858279F" w14:textId="77777777">
        <w:trPr>
          <w:trHeight w:val="337"/>
          <w:jc w:val="center"/>
        </w:trPr>
        <w:tc>
          <w:tcPr>
            <w:tcW w:w="5064" w:type="dxa"/>
          </w:tcPr>
          <w:p w14:paraId="7019A218" w14:textId="77777777" w:rsidR="006D5529" w:rsidRPr="000828A8" w:rsidRDefault="000828A8">
            <w:pPr>
              <w:rPr>
                <w:rFonts w:cs="FrankRuehl"/>
                <w:sz w:val="28"/>
                <w:szCs w:val="28"/>
                <w:rtl/>
              </w:rPr>
            </w:pPr>
            <w:r w:rsidRPr="000828A8">
              <w:rPr>
                <w:rFonts w:cs="FrankRuehl"/>
                <w:sz w:val="28"/>
                <w:szCs w:val="28"/>
                <w:rtl/>
              </w:rPr>
              <w:t>ת"פ</w:t>
            </w:r>
            <w:r w:rsidRPr="000828A8">
              <w:rPr>
                <w:rFonts w:cs="FrankRuehl" w:hint="cs"/>
                <w:sz w:val="28"/>
                <w:szCs w:val="28"/>
                <w:rtl/>
              </w:rPr>
              <w:t xml:space="preserve"> </w:t>
            </w:r>
            <w:r w:rsidRPr="000828A8">
              <w:rPr>
                <w:rFonts w:cs="FrankRuehl"/>
                <w:sz w:val="28"/>
                <w:szCs w:val="28"/>
                <w:rtl/>
              </w:rPr>
              <w:t>30494-12-11</w:t>
            </w:r>
            <w:r w:rsidRPr="000828A8">
              <w:rPr>
                <w:rFonts w:cs="FrankRuehl" w:hint="cs"/>
                <w:sz w:val="28"/>
                <w:szCs w:val="28"/>
                <w:rtl/>
              </w:rPr>
              <w:t xml:space="preserve"> </w:t>
            </w:r>
            <w:r w:rsidRPr="000828A8">
              <w:rPr>
                <w:rFonts w:cs="FrankRuehl"/>
                <w:sz w:val="28"/>
                <w:szCs w:val="28"/>
                <w:rtl/>
              </w:rPr>
              <w:t>מדינת ישראל נ' לנקסנר(אחר/נוסף)</w:t>
            </w:r>
          </w:p>
          <w:p w14:paraId="226C57CD" w14:textId="77777777" w:rsidR="006D5529" w:rsidRPr="000828A8" w:rsidRDefault="006D5529">
            <w:pPr>
              <w:pStyle w:val="a3"/>
              <w:rPr>
                <w:rFonts w:cs="FrankRuehl"/>
                <w:sz w:val="28"/>
                <w:szCs w:val="28"/>
                <w:rtl/>
              </w:rPr>
            </w:pPr>
          </w:p>
        </w:tc>
        <w:tc>
          <w:tcPr>
            <w:tcW w:w="3657" w:type="dxa"/>
          </w:tcPr>
          <w:p w14:paraId="3171084C" w14:textId="77777777" w:rsidR="006D5529" w:rsidRPr="000828A8" w:rsidRDefault="006D5529">
            <w:pPr>
              <w:pStyle w:val="a3"/>
              <w:jc w:val="right"/>
              <w:rPr>
                <w:rFonts w:cs="FrankRuehl"/>
                <w:sz w:val="28"/>
                <w:szCs w:val="28"/>
                <w:rtl/>
              </w:rPr>
            </w:pPr>
          </w:p>
        </w:tc>
      </w:tr>
    </w:tbl>
    <w:p w14:paraId="48F4DAB3" w14:textId="77777777" w:rsidR="006D5529" w:rsidRPr="000828A8" w:rsidRDefault="000828A8">
      <w:pPr>
        <w:pStyle w:val="a3"/>
        <w:rPr>
          <w:rtl/>
        </w:rPr>
      </w:pPr>
      <w:r w:rsidRPr="000828A8">
        <w:rPr>
          <w:rFonts w:hint="cs"/>
          <w:rtl/>
        </w:rPr>
        <w:t xml:space="preserve"> </w:t>
      </w:r>
    </w:p>
    <w:p w14:paraId="7476D9FE" w14:textId="77777777" w:rsidR="006D5529" w:rsidRPr="000828A8" w:rsidRDefault="006D55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D5529" w:rsidRPr="000828A8" w14:paraId="754CA3CF" w14:textId="77777777">
        <w:trPr>
          <w:trHeight w:val="295"/>
          <w:jc w:val="center"/>
        </w:trPr>
        <w:tc>
          <w:tcPr>
            <w:tcW w:w="923" w:type="dxa"/>
            <w:tcBorders>
              <w:top w:val="nil"/>
              <w:left w:val="nil"/>
              <w:bottom w:val="nil"/>
              <w:right w:val="nil"/>
            </w:tcBorders>
          </w:tcPr>
          <w:p w14:paraId="0E95E4BB" w14:textId="77777777" w:rsidR="006D5529" w:rsidRPr="000828A8" w:rsidRDefault="000828A8">
            <w:pPr>
              <w:jc w:val="both"/>
              <w:rPr>
                <w:rFonts w:ascii="Arial" w:hAnsi="Arial" w:cs="FrankRuehl"/>
                <w:sz w:val="28"/>
                <w:szCs w:val="28"/>
              </w:rPr>
            </w:pPr>
            <w:r w:rsidRPr="000828A8">
              <w:rPr>
                <w:rFonts w:ascii="Arial" w:hAnsi="Arial" w:cs="FrankRuehl" w:hint="cs"/>
                <w:sz w:val="28"/>
                <w:szCs w:val="28"/>
                <w:rtl/>
              </w:rPr>
              <w:t>ב</w:t>
            </w:r>
            <w:r w:rsidRPr="000828A8">
              <w:rPr>
                <w:rFonts w:ascii="Arial" w:hAnsi="Arial" w:cs="FrankRuehl"/>
                <w:sz w:val="28"/>
                <w:szCs w:val="28"/>
                <w:rtl/>
              </w:rPr>
              <w:t xml:space="preserve">פני </w:t>
            </w:r>
          </w:p>
        </w:tc>
        <w:tc>
          <w:tcPr>
            <w:tcW w:w="7897" w:type="dxa"/>
            <w:gridSpan w:val="2"/>
            <w:tcBorders>
              <w:top w:val="nil"/>
              <w:left w:val="nil"/>
              <w:bottom w:val="nil"/>
              <w:right w:val="nil"/>
            </w:tcBorders>
          </w:tcPr>
          <w:p w14:paraId="27748C5D" w14:textId="77777777" w:rsidR="006D5529" w:rsidRPr="000828A8" w:rsidRDefault="000828A8">
            <w:pPr>
              <w:rPr>
                <w:rFonts w:ascii="Arial" w:hAnsi="Arial"/>
                <w:b/>
                <w:bCs/>
                <w:rtl/>
              </w:rPr>
            </w:pPr>
            <w:r w:rsidRPr="000828A8">
              <w:rPr>
                <w:rFonts w:ascii="Arial" w:hAnsi="Arial" w:hint="cs"/>
                <w:b/>
                <w:bCs/>
                <w:rtl/>
              </w:rPr>
              <w:t>כב' ה</w:t>
            </w:r>
            <w:r w:rsidRPr="000828A8">
              <w:rPr>
                <w:rFonts w:hint="cs"/>
                <w:rtl/>
              </w:rPr>
              <w:t>שופטת</w:t>
            </w:r>
            <w:r w:rsidRPr="000828A8">
              <w:rPr>
                <w:rFonts w:ascii="Arial" w:hAnsi="Arial" w:hint="cs"/>
                <w:b/>
                <w:bCs/>
                <w:rtl/>
              </w:rPr>
              <w:t xml:space="preserve">  </w:t>
            </w:r>
            <w:r w:rsidRPr="000828A8">
              <w:rPr>
                <w:rFonts w:hint="cs"/>
                <w:rtl/>
              </w:rPr>
              <w:t>חנה מרים לומפ</w:t>
            </w:r>
          </w:p>
          <w:p w14:paraId="3D3988A1" w14:textId="77777777" w:rsidR="006D5529" w:rsidRPr="000828A8" w:rsidRDefault="006D5529">
            <w:pPr>
              <w:rPr>
                <w:rtl/>
              </w:rPr>
            </w:pPr>
          </w:p>
          <w:p w14:paraId="633B4ED8" w14:textId="77777777" w:rsidR="006D5529" w:rsidRPr="000828A8" w:rsidRDefault="006D5529">
            <w:pPr>
              <w:jc w:val="both"/>
              <w:rPr>
                <w:rFonts w:ascii="Arial" w:hAnsi="Arial" w:cs="FrankRuehl"/>
                <w:sz w:val="28"/>
                <w:szCs w:val="28"/>
              </w:rPr>
            </w:pPr>
          </w:p>
        </w:tc>
      </w:tr>
      <w:tr w:rsidR="006D5529" w:rsidRPr="000828A8" w14:paraId="670E22FC" w14:textId="77777777">
        <w:trPr>
          <w:trHeight w:val="355"/>
          <w:jc w:val="center"/>
        </w:trPr>
        <w:tc>
          <w:tcPr>
            <w:tcW w:w="923" w:type="dxa"/>
            <w:tcBorders>
              <w:top w:val="nil"/>
              <w:left w:val="nil"/>
              <w:bottom w:val="nil"/>
              <w:right w:val="nil"/>
            </w:tcBorders>
          </w:tcPr>
          <w:p w14:paraId="18353942" w14:textId="77777777" w:rsidR="006D5529" w:rsidRPr="000828A8" w:rsidRDefault="000828A8">
            <w:pPr>
              <w:jc w:val="both"/>
              <w:rPr>
                <w:rFonts w:ascii="Arial" w:hAnsi="Arial" w:cs="FrankRuehl"/>
                <w:sz w:val="28"/>
                <w:szCs w:val="28"/>
              </w:rPr>
            </w:pPr>
            <w:bookmarkStart w:id="1" w:name="FirstAppellant"/>
            <w:r w:rsidRPr="000828A8">
              <w:rPr>
                <w:rFonts w:ascii="Arial" w:hAnsi="Arial" w:cs="FrankRuehl" w:hint="cs"/>
                <w:sz w:val="28"/>
                <w:szCs w:val="28"/>
                <w:rtl/>
              </w:rPr>
              <w:t>בעניין:</w:t>
            </w:r>
          </w:p>
        </w:tc>
        <w:tc>
          <w:tcPr>
            <w:tcW w:w="4126" w:type="dxa"/>
            <w:tcBorders>
              <w:top w:val="nil"/>
              <w:left w:val="nil"/>
              <w:bottom w:val="nil"/>
              <w:right w:val="nil"/>
            </w:tcBorders>
          </w:tcPr>
          <w:p w14:paraId="4CE25299" w14:textId="77777777" w:rsidR="006D5529" w:rsidRPr="000828A8" w:rsidRDefault="000828A8">
            <w:r w:rsidRPr="000828A8">
              <w:rPr>
                <w:rFonts w:hint="cs"/>
                <w:rtl/>
              </w:rPr>
              <w:t>מדינת ישראל</w:t>
            </w:r>
          </w:p>
        </w:tc>
        <w:tc>
          <w:tcPr>
            <w:tcW w:w="3771" w:type="dxa"/>
            <w:tcBorders>
              <w:top w:val="nil"/>
              <w:left w:val="nil"/>
              <w:bottom w:val="nil"/>
              <w:right w:val="nil"/>
            </w:tcBorders>
          </w:tcPr>
          <w:p w14:paraId="21878536" w14:textId="77777777" w:rsidR="006D5529" w:rsidRPr="000828A8" w:rsidRDefault="006D5529">
            <w:pPr>
              <w:jc w:val="both"/>
              <w:rPr>
                <w:rFonts w:ascii="Arial" w:hAnsi="Arial" w:cs="FrankRuehl"/>
                <w:sz w:val="28"/>
                <w:szCs w:val="28"/>
              </w:rPr>
            </w:pPr>
          </w:p>
        </w:tc>
      </w:tr>
      <w:bookmarkEnd w:id="1"/>
      <w:tr w:rsidR="006D5529" w:rsidRPr="000828A8" w14:paraId="20F44C3E" w14:textId="77777777">
        <w:trPr>
          <w:trHeight w:val="355"/>
          <w:jc w:val="center"/>
        </w:trPr>
        <w:tc>
          <w:tcPr>
            <w:tcW w:w="923" w:type="dxa"/>
            <w:tcBorders>
              <w:top w:val="nil"/>
              <w:left w:val="nil"/>
              <w:bottom w:val="nil"/>
              <w:right w:val="nil"/>
            </w:tcBorders>
          </w:tcPr>
          <w:p w14:paraId="24610A7F" w14:textId="77777777" w:rsidR="006D5529" w:rsidRPr="000828A8" w:rsidRDefault="006D5529">
            <w:pPr>
              <w:jc w:val="both"/>
              <w:rPr>
                <w:rFonts w:ascii="Arial" w:hAnsi="Arial" w:cs="FrankRuehl"/>
                <w:sz w:val="28"/>
                <w:szCs w:val="28"/>
                <w:rtl/>
              </w:rPr>
            </w:pPr>
          </w:p>
        </w:tc>
        <w:tc>
          <w:tcPr>
            <w:tcW w:w="4126" w:type="dxa"/>
            <w:tcBorders>
              <w:top w:val="nil"/>
              <w:left w:val="nil"/>
              <w:bottom w:val="nil"/>
              <w:right w:val="nil"/>
            </w:tcBorders>
          </w:tcPr>
          <w:p w14:paraId="39DC61A9" w14:textId="77777777" w:rsidR="006D5529" w:rsidRPr="000828A8" w:rsidRDefault="006D5529">
            <w:pPr>
              <w:jc w:val="both"/>
              <w:rPr>
                <w:rtl/>
              </w:rPr>
            </w:pPr>
          </w:p>
        </w:tc>
        <w:tc>
          <w:tcPr>
            <w:tcW w:w="3771" w:type="dxa"/>
            <w:tcBorders>
              <w:top w:val="nil"/>
              <w:left w:val="nil"/>
              <w:bottom w:val="nil"/>
              <w:right w:val="nil"/>
            </w:tcBorders>
          </w:tcPr>
          <w:p w14:paraId="569B5AB9" w14:textId="77777777" w:rsidR="006D5529" w:rsidRPr="000828A8" w:rsidRDefault="000828A8">
            <w:pPr>
              <w:jc w:val="right"/>
              <w:rPr>
                <w:rFonts w:ascii="Arial" w:hAnsi="Arial" w:cs="FrankRuehl"/>
                <w:sz w:val="28"/>
                <w:szCs w:val="28"/>
                <w:rtl/>
              </w:rPr>
            </w:pPr>
            <w:r w:rsidRPr="000828A8">
              <w:rPr>
                <w:rFonts w:ascii="Arial" w:hAnsi="Arial" w:cs="FrankRuehl" w:hint="cs"/>
                <w:sz w:val="28"/>
                <w:szCs w:val="28"/>
                <w:rtl/>
              </w:rPr>
              <w:t>ה</w:t>
            </w:r>
            <w:r w:rsidRPr="000828A8">
              <w:rPr>
                <w:rFonts w:hint="cs"/>
                <w:rtl/>
              </w:rPr>
              <w:t>מאשימה</w:t>
            </w:r>
          </w:p>
        </w:tc>
      </w:tr>
      <w:tr w:rsidR="006D5529" w:rsidRPr="000828A8" w14:paraId="62B5C821" w14:textId="77777777">
        <w:trPr>
          <w:trHeight w:val="355"/>
          <w:jc w:val="center"/>
        </w:trPr>
        <w:tc>
          <w:tcPr>
            <w:tcW w:w="923" w:type="dxa"/>
            <w:tcBorders>
              <w:top w:val="nil"/>
              <w:left w:val="nil"/>
              <w:bottom w:val="nil"/>
              <w:right w:val="nil"/>
            </w:tcBorders>
          </w:tcPr>
          <w:p w14:paraId="571DA29D" w14:textId="77777777" w:rsidR="006D5529" w:rsidRPr="000828A8" w:rsidRDefault="006D5529">
            <w:pPr>
              <w:jc w:val="both"/>
              <w:rPr>
                <w:rFonts w:ascii="Arial" w:hAnsi="Arial" w:cs="FrankRuehl"/>
                <w:sz w:val="28"/>
                <w:szCs w:val="28"/>
                <w:rtl/>
              </w:rPr>
            </w:pPr>
          </w:p>
        </w:tc>
        <w:tc>
          <w:tcPr>
            <w:tcW w:w="7897" w:type="dxa"/>
            <w:gridSpan w:val="2"/>
            <w:tcBorders>
              <w:top w:val="nil"/>
              <w:left w:val="nil"/>
              <w:bottom w:val="nil"/>
              <w:right w:val="nil"/>
            </w:tcBorders>
          </w:tcPr>
          <w:p w14:paraId="26F454CD" w14:textId="77777777" w:rsidR="006D5529" w:rsidRPr="000828A8" w:rsidRDefault="006D5529">
            <w:pPr>
              <w:jc w:val="center"/>
              <w:rPr>
                <w:rFonts w:ascii="Arial" w:hAnsi="Arial" w:cs="FrankRuehl"/>
                <w:b/>
                <w:bCs/>
                <w:sz w:val="28"/>
                <w:szCs w:val="28"/>
                <w:rtl/>
              </w:rPr>
            </w:pPr>
          </w:p>
          <w:p w14:paraId="0666084E" w14:textId="77777777" w:rsidR="006D5529" w:rsidRPr="000828A8" w:rsidRDefault="000828A8">
            <w:pPr>
              <w:jc w:val="center"/>
              <w:rPr>
                <w:rFonts w:ascii="Arial" w:hAnsi="Arial" w:cs="FrankRuehl"/>
                <w:b/>
                <w:bCs/>
                <w:sz w:val="28"/>
                <w:szCs w:val="28"/>
                <w:rtl/>
              </w:rPr>
            </w:pPr>
            <w:r w:rsidRPr="000828A8">
              <w:rPr>
                <w:rFonts w:ascii="Arial" w:hAnsi="Arial" w:cs="FrankRuehl"/>
                <w:b/>
                <w:bCs/>
                <w:sz w:val="28"/>
                <w:szCs w:val="28"/>
                <w:rtl/>
              </w:rPr>
              <w:t>נגד</w:t>
            </w:r>
          </w:p>
          <w:p w14:paraId="135944EC" w14:textId="77777777" w:rsidR="006D5529" w:rsidRPr="000828A8" w:rsidRDefault="006D5529">
            <w:pPr>
              <w:jc w:val="both"/>
              <w:rPr>
                <w:rFonts w:ascii="Arial" w:hAnsi="Arial" w:cs="FrankRuehl"/>
                <w:sz w:val="28"/>
                <w:szCs w:val="28"/>
              </w:rPr>
            </w:pPr>
          </w:p>
        </w:tc>
      </w:tr>
      <w:tr w:rsidR="006D5529" w:rsidRPr="000828A8" w14:paraId="2D53D92D" w14:textId="77777777">
        <w:trPr>
          <w:trHeight w:val="355"/>
          <w:jc w:val="center"/>
        </w:trPr>
        <w:tc>
          <w:tcPr>
            <w:tcW w:w="923" w:type="dxa"/>
            <w:tcBorders>
              <w:top w:val="nil"/>
              <w:left w:val="nil"/>
              <w:bottom w:val="nil"/>
              <w:right w:val="nil"/>
            </w:tcBorders>
          </w:tcPr>
          <w:p w14:paraId="72CB953E" w14:textId="77777777" w:rsidR="006D5529" w:rsidRPr="000828A8" w:rsidRDefault="006D5529">
            <w:pPr>
              <w:rPr>
                <w:rFonts w:ascii="Arial" w:hAnsi="Arial" w:cs="FrankRuehl"/>
                <w:sz w:val="28"/>
                <w:szCs w:val="28"/>
                <w:rtl/>
              </w:rPr>
            </w:pPr>
          </w:p>
        </w:tc>
        <w:tc>
          <w:tcPr>
            <w:tcW w:w="4126" w:type="dxa"/>
            <w:tcBorders>
              <w:top w:val="nil"/>
              <w:left w:val="nil"/>
              <w:bottom w:val="nil"/>
              <w:right w:val="nil"/>
            </w:tcBorders>
          </w:tcPr>
          <w:p w14:paraId="07296403" w14:textId="77777777" w:rsidR="006D5529" w:rsidRPr="000828A8" w:rsidRDefault="000828A8">
            <w:pPr>
              <w:rPr>
                <w:rtl/>
              </w:rPr>
            </w:pPr>
            <w:r w:rsidRPr="000828A8">
              <w:rPr>
                <w:rFonts w:hint="cs"/>
                <w:rtl/>
              </w:rPr>
              <w:t>איתן לנקסנר</w:t>
            </w:r>
          </w:p>
        </w:tc>
        <w:tc>
          <w:tcPr>
            <w:tcW w:w="3771" w:type="dxa"/>
            <w:tcBorders>
              <w:top w:val="nil"/>
              <w:left w:val="nil"/>
              <w:bottom w:val="nil"/>
              <w:right w:val="nil"/>
            </w:tcBorders>
          </w:tcPr>
          <w:p w14:paraId="59EE7D90" w14:textId="77777777" w:rsidR="006D5529" w:rsidRPr="000828A8" w:rsidRDefault="006D5529">
            <w:pPr>
              <w:jc w:val="right"/>
              <w:rPr>
                <w:rFonts w:ascii="Arial" w:hAnsi="Arial" w:cs="FrankRuehl"/>
                <w:sz w:val="28"/>
                <w:szCs w:val="28"/>
              </w:rPr>
            </w:pPr>
          </w:p>
        </w:tc>
      </w:tr>
      <w:tr w:rsidR="006D5529" w:rsidRPr="000828A8" w14:paraId="30AE5D80" w14:textId="77777777">
        <w:trPr>
          <w:trHeight w:val="355"/>
          <w:jc w:val="center"/>
        </w:trPr>
        <w:tc>
          <w:tcPr>
            <w:tcW w:w="923" w:type="dxa"/>
            <w:tcBorders>
              <w:top w:val="nil"/>
              <w:left w:val="nil"/>
              <w:bottom w:val="nil"/>
              <w:right w:val="nil"/>
            </w:tcBorders>
          </w:tcPr>
          <w:p w14:paraId="04BF615A" w14:textId="77777777" w:rsidR="006D5529" w:rsidRPr="000828A8" w:rsidRDefault="006D5529">
            <w:pPr>
              <w:jc w:val="both"/>
              <w:rPr>
                <w:rFonts w:ascii="Arial" w:hAnsi="Arial" w:cs="FrankRuehl"/>
                <w:sz w:val="28"/>
                <w:szCs w:val="28"/>
                <w:rtl/>
              </w:rPr>
            </w:pPr>
          </w:p>
        </w:tc>
        <w:tc>
          <w:tcPr>
            <w:tcW w:w="4126" w:type="dxa"/>
            <w:tcBorders>
              <w:top w:val="nil"/>
              <w:left w:val="nil"/>
              <w:bottom w:val="nil"/>
              <w:right w:val="nil"/>
            </w:tcBorders>
          </w:tcPr>
          <w:p w14:paraId="3D06708B" w14:textId="77777777" w:rsidR="006D5529" w:rsidRPr="000828A8" w:rsidRDefault="006D5529">
            <w:pPr>
              <w:jc w:val="both"/>
              <w:rPr>
                <w:rtl/>
              </w:rPr>
            </w:pPr>
          </w:p>
        </w:tc>
        <w:tc>
          <w:tcPr>
            <w:tcW w:w="3771" w:type="dxa"/>
            <w:tcBorders>
              <w:top w:val="nil"/>
              <w:left w:val="nil"/>
              <w:bottom w:val="nil"/>
              <w:right w:val="nil"/>
            </w:tcBorders>
          </w:tcPr>
          <w:p w14:paraId="3B185CD6" w14:textId="77777777" w:rsidR="006D5529" w:rsidRPr="000828A8" w:rsidRDefault="000828A8">
            <w:pPr>
              <w:jc w:val="right"/>
              <w:rPr>
                <w:rFonts w:ascii="Arial" w:hAnsi="Arial" w:cs="FrankRuehl"/>
                <w:sz w:val="28"/>
                <w:szCs w:val="28"/>
              </w:rPr>
            </w:pPr>
            <w:r w:rsidRPr="000828A8">
              <w:rPr>
                <w:rFonts w:ascii="Arial" w:hAnsi="Arial" w:cs="FrankRuehl" w:hint="cs"/>
                <w:sz w:val="28"/>
                <w:szCs w:val="28"/>
                <w:rtl/>
              </w:rPr>
              <w:t>ה</w:t>
            </w:r>
            <w:r w:rsidRPr="000828A8">
              <w:rPr>
                <w:rFonts w:hint="cs"/>
                <w:rtl/>
              </w:rPr>
              <w:t xml:space="preserve">נאשם </w:t>
            </w:r>
          </w:p>
        </w:tc>
      </w:tr>
    </w:tbl>
    <w:p w14:paraId="2C45D696" w14:textId="77777777" w:rsidR="00827FBF" w:rsidRDefault="00827FBF">
      <w:pPr>
        <w:rPr>
          <w:rtl/>
        </w:rPr>
      </w:pPr>
      <w:bookmarkStart w:id="2" w:name="LawTable"/>
    </w:p>
    <w:p w14:paraId="0E45FF3A" w14:textId="77777777" w:rsidR="00827FBF" w:rsidRPr="00827FBF" w:rsidRDefault="00827FBF" w:rsidP="00827FBF">
      <w:pPr>
        <w:spacing w:after="120" w:line="240" w:lineRule="exact"/>
        <w:ind w:left="283" w:hanging="283"/>
        <w:jc w:val="both"/>
        <w:rPr>
          <w:rFonts w:ascii="FrankRuehl" w:hAnsi="FrankRuehl" w:cs="FrankRuehl"/>
          <w:rtl/>
        </w:rPr>
      </w:pPr>
      <w:r w:rsidRPr="00827FBF">
        <w:rPr>
          <w:rFonts w:ascii="FrankRuehl" w:hAnsi="FrankRuehl" w:cs="FrankRuehl"/>
          <w:rtl/>
        </w:rPr>
        <w:t xml:space="preserve">חקיקה שאוזכרה: </w:t>
      </w:r>
    </w:p>
    <w:p w14:paraId="2E5D1988" w14:textId="77777777" w:rsidR="00827FBF" w:rsidRPr="00827FBF" w:rsidRDefault="00827FBF" w:rsidP="00827FBF">
      <w:pPr>
        <w:spacing w:after="120" w:line="240" w:lineRule="exact"/>
        <w:ind w:left="283" w:hanging="283"/>
        <w:jc w:val="both"/>
        <w:rPr>
          <w:rFonts w:ascii="FrankRuehl" w:hAnsi="FrankRuehl" w:cs="FrankRuehl"/>
          <w:rtl/>
        </w:rPr>
      </w:pPr>
      <w:hyperlink r:id="rId7" w:history="1">
        <w:r w:rsidRPr="00827FBF">
          <w:rPr>
            <w:rFonts w:ascii="FrankRuehl" w:hAnsi="FrankRuehl" w:cs="FrankRuehl"/>
            <w:color w:val="0000FF"/>
            <w:u w:val="single"/>
            <w:rtl/>
          </w:rPr>
          <w:t>פקודת הסמים המסוכנים [נוסח חדש], תשל"ג-1973</w:t>
        </w:r>
      </w:hyperlink>
      <w:r w:rsidRPr="00827FBF">
        <w:rPr>
          <w:rFonts w:ascii="FrankRuehl" w:hAnsi="FrankRuehl" w:cs="FrankRuehl"/>
          <w:rtl/>
        </w:rPr>
        <w:t xml:space="preserve">: סע'  </w:t>
      </w:r>
      <w:hyperlink r:id="rId8" w:history="1">
        <w:r w:rsidRPr="00827FBF">
          <w:rPr>
            <w:rFonts w:ascii="FrankRuehl" w:hAnsi="FrankRuehl" w:cs="FrankRuehl"/>
            <w:color w:val="0000FF"/>
            <w:u w:val="single"/>
            <w:rtl/>
          </w:rPr>
          <w:t>7(א)</w:t>
        </w:r>
      </w:hyperlink>
      <w:r w:rsidRPr="00827FBF">
        <w:rPr>
          <w:rFonts w:ascii="FrankRuehl" w:hAnsi="FrankRuehl" w:cs="FrankRuehl"/>
          <w:rtl/>
        </w:rPr>
        <w:t xml:space="preserve">, </w:t>
      </w:r>
      <w:hyperlink r:id="rId9" w:history="1">
        <w:r w:rsidRPr="00827FBF">
          <w:rPr>
            <w:rFonts w:ascii="FrankRuehl" w:hAnsi="FrankRuehl" w:cs="FrankRuehl"/>
            <w:color w:val="0000FF"/>
            <w:u w:val="single"/>
            <w:rtl/>
          </w:rPr>
          <w:t>13</w:t>
        </w:r>
      </w:hyperlink>
      <w:r w:rsidRPr="00827FBF">
        <w:rPr>
          <w:rFonts w:ascii="FrankRuehl" w:hAnsi="FrankRuehl" w:cs="FrankRuehl"/>
          <w:rtl/>
        </w:rPr>
        <w:t xml:space="preserve">, </w:t>
      </w:r>
      <w:hyperlink r:id="rId10" w:history="1">
        <w:r w:rsidRPr="00827FBF">
          <w:rPr>
            <w:rFonts w:ascii="FrankRuehl" w:hAnsi="FrankRuehl" w:cs="FrankRuehl"/>
            <w:color w:val="0000FF"/>
            <w:u w:val="single"/>
            <w:rtl/>
          </w:rPr>
          <w:t>14</w:t>
        </w:r>
      </w:hyperlink>
    </w:p>
    <w:p w14:paraId="44A9387E" w14:textId="77777777" w:rsidR="00827FBF" w:rsidRPr="00827FBF" w:rsidRDefault="00827FBF" w:rsidP="00827FBF">
      <w:pPr>
        <w:spacing w:after="120" w:line="240" w:lineRule="exact"/>
        <w:ind w:left="283" w:hanging="283"/>
        <w:jc w:val="both"/>
        <w:rPr>
          <w:rFonts w:ascii="FrankRuehl" w:hAnsi="FrankRuehl" w:cs="FrankRuehl"/>
          <w:rtl/>
        </w:rPr>
      </w:pPr>
      <w:hyperlink r:id="rId11" w:history="1">
        <w:r w:rsidRPr="00827FBF">
          <w:rPr>
            <w:rFonts w:ascii="FrankRuehl" w:hAnsi="FrankRuehl" w:cs="FrankRuehl"/>
            <w:color w:val="0000FF"/>
            <w:u w:val="single"/>
            <w:rtl/>
          </w:rPr>
          <w:t>חוק העונשין, תשל"ז-1977</w:t>
        </w:r>
      </w:hyperlink>
      <w:r w:rsidRPr="00827FBF">
        <w:rPr>
          <w:rFonts w:ascii="FrankRuehl" w:hAnsi="FrankRuehl" w:cs="FrankRuehl"/>
          <w:rtl/>
        </w:rPr>
        <w:t xml:space="preserve">: סע'  </w:t>
      </w:r>
      <w:hyperlink r:id="rId12" w:history="1">
        <w:r w:rsidRPr="00827FBF">
          <w:rPr>
            <w:rFonts w:ascii="FrankRuehl" w:hAnsi="FrankRuehl" w:cs="FrankRuehl"/>
            <w:color w:val="0000FF"/>
            <w:u w:val="single"/>
            <w:rtl/>
          </w:rPr>
          <w:t>40 ג'</w:t>
        </w:r>
      </w:hyperlink>
      <w:r w:rsidRPr="00827FBF">
        <w:rPr>
          <w:rFonts w:ascii="FrankRuehl" w:hAnsi="FrankRuehl" w:cs="FrankRuehl"/>
          <w:rtl/>
        </w:rPr>
        <w:t xml:space="preserve">, </w:t>
      </w:r>
      <w:hyperlink r:id="rId13" w:history="1">
        <w:r w:rsidRPr="00827FBF">
          <w:rPr>
            <w:rFonts w:ascii="FrankRuehl" w:hAnsi="FrankRuehl" w:cs="FrankRuehl"/>
            <w:color w:val="0000FF"/>
            <w:u w:val="single"/>
            <w:rtl/>
          </w:rPr>
          <w:t>40 ט'</w:t>
        </w:r>
      </w:hyperlink>
      <w:r w:rsidRPr="00827FBF">
        <w:rPr>
          <w:rFonts w:ascii="FrankRuehl" w:hAnsi="FrankRuehl" w:cs="FrankRuehl"/>
          <w:rtl/>
        </w:rPr>
        <w:t xml:space="preserve">, </w:t>
      </w:r>
      <w:hyperlink r:id="rId14" w:history="1">
        <w:r w:rsidRPr="00827FBF">
          <w:rPr>
            <w:rFonts w:ascii="FrankRuehl" w:hAnsi="FrankRuehl" w:cs="FrankRuehl"/>
            <w:color w:val="0000FF"/>
            <w:u w:val="single"/>
            <w:rtl/>
          </w:rPr>
          <w:t>40ט(6)</w:t>
        </w:r>
      </w:hyperlink>
      <w:r w:rsidRPr="00827FBF">
        <w:rPr>
          <w:rFonts w:ascii="FrankRuehl" w:hAnsi="FrankRuehl" w:cs="FrankRuehl"/>
          <w:rtl/>
        </w:rPr>
        <w:t xml:space="preserve">, </w:t>
      </w:r>
      <w:hyperlink r:id="rId15" w:history="1">
        <w:r w:rsidRPr="00827FBF">
          <w:rPr>
            <w:rFonts w:ascii="FrankRuehl" w:hAnsi="FrankRuehl" w:cs="FrankRuehl"/>
            <w:color w:val="0000FF"/>
            <w:u w:val="single"/>
            <w:rtl/>
          </w:rPr>
          <w:t>40ט(9)</w:t>
        </w:r>
      </w:hyperlink>
      <w:r w:rsidRPr="00827FBF">
        <w:rPr>
          <w:rFonts w:ascii="FrankRuehl" w:hAnsi="FrankRuehl" w:cs="FrankRuehl"/>
          <w:rtl/>
        </w:rPr>
        <w:t xml:space="preserve">, </w:t>
      </w:r>
      <w:hyperlink r:id="rId16" w:history="1">
        <w:r w:rsidRPr="00827FBF">
          <w:rPr>
            <w:rFonts w:ascii="FrankRuehl" w:hAnsi="FrankRuehl" w:cs="FrankRuehl"/>
            <w:color w:val="0000FF"/>
            <w:u w:val="single"/>
            <w:rtl/>
          </w:rPr>
          <w:t>40יא(6)</w:t>
        </w:r>
      </w:hyperlink>
      <w:r w:rsidRPr="00827FBF">
        <w:rPr>
          <w:rFonts w:ascii="FrankRuehl" w:hAnsi="FrankRuehl" w:cs="FrankRuehl"/>
          <w:rtl/>
        </w:rPr>
        <w:t xml:space="preserve">, </w:t>
      </w:r>
      <w:hyperlink r:id="rId17" w:history="1">
        <w:r w:rsidRPr="00827FBF">
          <w:rPr>
            <w:rFonts w:ascii="FrankRuehl" w:hAnsi="FrankRuehl" w:cs="FrankRuehl"/>
            <w:color w:val="0000FF"/>
            <w:u w:val="single"/>
            <w:rtl/>
          </w:rPr>
          <w:t>40 י"ג (ב)</w:t>
        </w:r>
      </w:hyperlink>
    </w:p>
    <w:p w14:paraId="2AE91B8E" w14:textId="77777777" w:rsidR="00827FBF" w:rsidRPr="00827FBF" w:rsidRDefault="00827FBF">
      <w:pPr>
        <w:rPr>
          <w:rtl/>
        </w:rPr>
      </w:pPr>
    </w:p>
    <w:bookmarkEnd w:id="2"/>
    <w:p w14:paraId="4BD2F200" w14:textId="77777777" w:rsidR="006D5529" w:rsidRPr="000828A8" w:rsidRDefault="006D552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5529" w14:paraId="283AAA24" w14:textId="77777777">
        <w:trPr>
          <w:trHeight w:val="355"/>
          <w:jc w:val="center"/>
        </w:trPr>
        <w:tc>
          <w:tcPr>
            <w:tcW w:w="8820" w:type="dxa"/>
            <w:tcBorders>
              <w:top w:val="nil"/>
              <w:left w:val="nil"/>
              <w:bottom w:val="nil"/>
              <w:right w:val="nil"/>
            </w:tcBorders>
          </w:tcPr>
          <w:p w14:paraId="769AB48D" w14:textId="77777777" w:rsidR="000828A8" w:rsidRPr="000828A8" w:rsidRDefault="000828A8" w:rsidP="000828A8">
            <w:pPr>
              <w:jc w:val="center"/>
              <w:rPr>
                <w:rFonts w:ascii="Arial" w:hAnsi="Arial" w:cs="FrankRuehl"/>
                <w:b/>
                <w:bCs/>
                <w:sz w:val="32"/>
                <w:szCs w:val="32"/>
                <w:u w:val="single"/>
                <w:rtl/>
              </w:rPr>
            </w:pPr>
            <w:bookmarkStart w:id="3" w:name="PsakDin" w:colFirst="0" w:colLast="0"/>
            <w:bookmarkEnd w:id="0"/>
            <w:r w:rsidRPr="000828A8">
              <w:rPr>
                <w:rFonts w:ascii="Arial" w:hAnsi="Arial" w:cs="FrankRuehl"/>
                <w:b/>
                <w:bCs/>
                <w:sz w:val="32"/>
                <w:szCs w:val="32"/>
                <w:u w:val="single"/>
                <w:rtl/>
              </w:rPr>
              <w:t>גזר דין</w:t>
            </w:r>
          </w:p>
          <w:p w14:paraId="280D7B29" w14:textId="77777777" w:rsidR="006D5529" w:rsidRPr="000828A8" w:rsidRDefault="006D5529" w:rsidP="000828A8">
            <w:pPr>
              <w:jc w:val="center"/>
              <w:rPr>
                <w:rFonts w:ascii="Arial" w:hAnsi="Arial" w:cs="FrankRuehl"/>
                <w:bCs/>
                <w:sz w:val="32"/>
                <w:szCs w:val="32"/>
                <w:u w:val="single"/>
                <w:rtl/>
              </w:rPr>
            </w:pPr>
          </w:p>
        </w:tc>
      </w:tr>
      <w:bookmarkEnd w:id="3"/>
    </w:tbl>
    <w:p w14:paraId="6D9DDD2D" w14:textId="77777777" w:rsidR="006D5529" w:rsidRDefault="006D5529">
      <w:pPr>
        <w:rPr>
          <w:rtl/>
        </w:rPr>
      </w:pPr>
    </w:p>
    <w:p w14:paraId="5C3AE6BB" w14:textId="77777777" w:rsidR="006D5529" w:rsidRDefault="000828A8">
      <w:pPr>
        <w:numPr>
          <w:ilvl w:val="0"/>
          <w:numId w:val="3"/>
        </w:numPr>
        <w:spacing w:after="200" w:line="360" w:lineRule="auto"/>
        <w:contextualSpacing/>
        <w:jc w:val="both"/>
        <w:rPr>
          <w:rFonts w:ascii="Calibri" w:hAnsi="Calibri"/>
        </w:rPr>
      </w:pPr>
      <w:bookmarkStart w:id="4" w:name="ABSTRACT_START"/>
      <w:bookmarkEnd w:id="4"/>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המייחס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00ED60D3" w:rsidRPr="00ED60D3">
          <w:rPr>
            <w:rFonts w:ascii="Calibri" w:hAnsi="Calibri" w:hint="eastAsia"/>
            <w:color w:val="0000FF"/>
            <w:u w:val="single"/>
            <w:rtl/>
          </w:rPr>
          <w:t>סעיף</w:t>
        </w:r>
        <w:r w:rsidR="00ED60D3" w:rsidRPr="00ED60D3">
          <w:rPr>
            <w:rFonts w:ascii="Calibri" w:hAnsi="Calibri"/>
            <w:color w:val="0000FF"/>
            <w:u w:val="single"/>
            <w:rtl/>
          </w:rPr>
          <w:t xml:space="preserve"> 13</w:t>
        </w:r>
      </w:hyperlink>
      <w:r>
        <w:rPr>
          <w:rFonts w:ascii="Calibri" w:hAnsi="Calibri"/>
          <w:rtl/>
        </w:rPr>
        <w:t xml:space="preserve"> </w:t>
      </w:r>
      <w:r>
        <w:rPr>
          <w:rFonts w:ascii="Calibri" w:hAnsi="Calibri" w:hint="eastAsia"/>
          <w:rtl/>
        </w:rPr>
        <w:t>ל</w:t>
      </w:r>
      <w:hyperlink r:id="rId19" w:history="1">
        <w:r w:rsidRPr="000828A8">
          <w:rPr>
            <w:rFonts w:ascii="Calibri" w:hAnsi="Calibri" w:hint="eastAsia"/>
            <w:color w:val="0000FF"/>
            <w:u w:val="single"/>
            <w:rtl/>
          </w:rPr>
          <w:t>פקודת</w:t>
        </w:r>
        <w:r w:rsidRPr="000828A8">
          <w:rPr>
            <w:rFonts w:ascii="Calibri" w:hAnsi="Calibri"/>
            <w:color w:val="0000FF"/>
            <w:u w:val="single"/>
            <w:rtl/>
          </w:rPr>
          <w:t xml:space="preserve"> </w:t>
        </w:r>
        <w:r w:rsidRPr="000828A8">
          <w:rPr>
            <w:rFonts w:ascii="Calibri" w:hAnsi="Calibri" w:hint="eastAsia"/>
            <w:color w:val="0000FF"/>
            <w:u w:val="single"/>
            <w:rtl/>
          </w:rPr>
          <w:t>הסמים</w:t>
        </w:r>
        <w:r w:rsidRPr="000828A8">
          <w:rPr>
            <w:rFonts w:ascii="Calibri" w:hAnsi="Calibri"/>
            <w:color w:val="0000FF"/>
            <w:u w:val="single"/>
            <w:rtl/>
          </w:rPr>
          <w:t xml:space="preserve"> </w:t>
        </w:r>
        <w:r w:rsidRPr="000828A8">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הפקודה</w:t>
      </w:r>
      <w:r>
        <w:rPr>
          <w:rFonts w:ascii="Calibri" w:hAnsi="Calibri"/>
          <w:b/>
          <w:bCs/>
          <w:rtl/>
        </w:rPr>
        <w:t>"</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בעסקי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לפי</w:t>
      </w:r>
      <w:r>
        <w:rPr>
          <w:rFonts w:ascii="Calibri" w:hAnsi="Calibri"/>
          <w:rtl/>
        </w:rPr>
        <w:t xml:space="preserve"> </w:t>
      </w:r>
      <w:hyperlink r:id="rId20" w:history="1">
        <w:r w:rsidR="00ED60D3" w:rsidRPr="00ED60D3">
          <w:rPr>
            <w:rFonts w:ascii="Calibri" w:hAnsi="Calibri" w:hint="eastAsia"/>
            <w:color w:val="0000FF"/>
            <w:u w:val="single"/>
            <w:rtl/>
          </w:rPr>
          <w:t>סעיף</w:t>
        </w:r>
        <w:r w:rsidR="00ED60D3" w:rsidRPr="00ED60D3">
          <w:rPr>
            <w:rFonts w:ascii="Calibri" w:hAnsi="Calibri"/>
            <w:color w:val="0000FF"/>
            <w:u w:val="single"/>
            <w:rtl/>
          </w:rPr>
          <w:t xml:space="preserve"> 14</w:t>
        </w:r>
      </w:hyperlink>
      <w:r>
        <w:rPr>
          <w:rFonts w:ascii="Calibri" w:hAnsi="Calibri"/>
          <w:rtl/>
        </w:rPr>
        <w:t xml:space="preserve"> </w:t>
      </w:r>
      <w:r>
        <w:rPr>
          <w:rFonts w:ascii="Calibri" w:hAnsi="Calibri" w:hint="eastAsia"/>
          <w:rtl/>
        </w:rPr>
        <w:t>לפקודה</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ושימוש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ED60D3" w:rsidRPr="00ED60D3">
          <w:rPr>
            <w:rFonts w:ascii="Calibri" w:hAnsi="Calibri" w:hint="eastAsia"/>
            <w:color w:val="0000FF"/>
            <w:u w:val="single"/>
            <w:rtl/>
          </w:rPr>
          <w:t>סעיף</w:t>
        </w:r>
        <w:r w:rsidR="00ED60D3" w:rsidRPr="00ED60D3">
          <w:rPr>
            <w:rFonts w:ascii="Calibri" w:hAnsi="Calibri"/>
            <w:color w:val="0000FF"/>
            <w:u w:val="single"/>
            <w:rtl/>
          </w:rPr>
          <w:t xml:space="preserve"> 7(</w:t>
        </w:r>
        <w:r w:rsidR="00ED60D3" w:rsidRPr="00ED60D3">
          <w:rPr>
            <w:rFonts w:ascii="Calibri" w:hAnsi="Calibri" w:hint="eastAsia"/>
            <w:color w:val="0000FF"/>
            <w:u w:val="single"/>
            <w:rtl/>
          </w:rPr>
          <w:t>א</w:t>
        </w:r>
        <w:r w:rsidR="00ED60D3" w:rsidRPr="00ED60D3">
          <w:rPr>
            <w:rFonts w:ascii="Calibri" w:hAnsi="Calibri"/>
            <w:color w:val="0000FF"/>
            <w:u w:val="single"/>
            <w:rtl/>
          </w:rPr>
          <w:t>)</w:t>
        </w:r>
      </w:hyperlink>
      <w:r>
        <w:rPr>
          <w:rFonts w:ascii="Calibri" w:hAnsi="Calibri"/>
          <w:rtl/>
        </w:rPr>
        <w:t xml:space="preserve"> </w:t>
      </w:r>
      <w:r>
        <w:rPr>
          <w:rFonts w:ascii="Calibri" w:hAnsi="Calibri" w:hint="eastAsia"/>
          <w:rtl/>
        </w:rPr>
        <w:t>לפקודה</w:t>
      </w:r>
      <w:r>
        <w:rPr>
          <w:rFonts w:ascii="Calibri" w:hAnsi="Calibri"/>
          <w:rtl/>
        </w:rPr>
        <w:t>.</w:t>
      </w:r>
    </w:p>
    <w:p w14:paraId="5AB2769D" w14:textId="77777777" w:rsidR="006D5529" w:rsidRDefault="006D5529">
      <w:pPr>
        <w:spacing w:after="200" w:line="360" w:lineRule="auto"/>
        <w:ind w:left="720"/>
        <w:contextualSpacing/>
        <w:jc w:val="both"/>
        <w:rPr>
          <w:rFonts w:ascii="Calibri" w:hAnsi="Calibri"/>
          <w:sz w:val="12"/>
          <w:szCs w:val="12"/>
        </w:rPr>
      </w:pPr>
      <w:bookmarkStart w:id="5" w:name="ABSTRACT_END"/>
      <w:bookmarkEnd w:id="5"/>
    </w:p>
    <w:p w14:paraId="0B7D4758" w14:textId="77777777" w:rsidR="006D5529" w:rsidRDefault="000828A8">
      <w:pPr>
        <w:spacing w:after="200" w:line="360" w:lineRule="auto"/>
        <w:ind w:left="720"/>
        <w:contextualSpacing/>
        <w:jc w:val="both"/>
        <w:rPr>
          <w:rFonts w:ascii="Calibri" w:hAnsi="Calibri"/>
        </w:rPr>
      </w:pPr>
      <w:r>
        <w:rPr>
          <w:rFonts w:ascii="Calibri" w:hAnsi="Calibri" w:hint="eastAsia"/>
          <w:rtl/>
        </w:rPr>
        <w:t>באישומים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יוני</w:t>
      </w:r>
      <w:r>
        <w:rPr>
          <w:rFonts w:ascii="Calibri" w:hAnsi="Calibri"/>
          <w:rtl/>
        </w:rPr>
        <w:t>-</w:t>
      </w:r>
      <w:r>
        <w:rPr>
          <w:rFonts w:ascii="Calibri" w:hAnsi="Calibri" w:hint="eastAsia"/>
          <w:rtl/>
        </w:rPr>
        <w:t>ספטמבר</w:t>
      </w:r>
      <w:r>
        <w:rPr>
          <w:rFonts w:ascii="Calibri" w:hAnsi="Calibri"/>
          <w:rtl/>
        </w:rPr>
        <w:t xml:space="preserve"> 2011 , </w:t>
      </w:r>
      <w:r>
        <w:rPr>
          <w:rFonts w:ascii="Calibri" w:hAnsi="Calibri" w:hint="eastAsia"/>
          <w:rtl/>
        </w:rPr>
        <w:t>בשלוש</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לקטינים</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ו</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הקטינים</w:t>
      </w:r>
      <w:r>
        <w:rPr>
          <w:rFonts w:ascii="Calibri" w:hAnsi="Calibri"/>
          <w:b/>
          <w:bCs/>
          <w:rtl/>
        </w:rPr>
        <w:t>"</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וחשיש</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והעביר</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לסם</w:t>
      </w:r>
      <w:r>
        <w:rPr>
          <w:rFonts w:ascii="Calibri" w:hAnsi="Calibri"/>
          <w:rtl/>
        </w:rPr>
        <w:t xml:space="preserve"> </w:t>
      </w:r>
      <w:r>
        <w:rPr>
          <w:rFonts w:ascii="Calibri" w:hAnsi="Calibri" w:hint="eastAsia"/>
          <w:rtl/>
        </w:rPr>
        <w:t>שקיבל</w:t>
      </w:r>
      <w:r>
        <w:rPr>
          <w:rFonts w:ascii="Calibri" w:hAnsi="Calibri"/>
          <w:rtl/>
        </w:rPr>
        <w:t xml:space="preserve"> 300 </w:t>
      </w:r>
      <w:r>
        <w:rPr>
          <w:rFonts w:ascii="Calibri" w:hAnsi="Calibri" w:hint="eastAsia"/>
          <w:rtl/>
        </w:rPr>
        <w:t>₪</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לנאשם</w:t>
      </w:r>
      <w:r>
        <w:rPr>
          <w:rFonts w:ascii="Calibri" w:hAnsi="Calibri"/>
          <w:rtl/>
        </w:rPr>
        <w:t xml:space="preserve"> 160 </w:t>
      </w:r>
      <w:r>
        <w:rPr>
          <w:rFonts w:ascii="Calibri" w:hAnsi="Calibri" w:hint="eastAsia"/>
          <w:rtl/>
        </w:rPr>
        <w:t>₪</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לסם</w:t>
      </w:r>
      <w:r>
        <w:rPr>
          <w:rFonts w:ascii="Calibri" w:hAnsi="Calibri"/>
          <w:rtl/>
        </w:rPr>
        <w:t xml:space="preserve"> </w:t>
      </w:r>
      <w:r>
        <w:rPr>
          <w:rFonts w:ascii="Calibri" w:hAnsi="Calibri" w:hint="eastAsia"/>
          <w:rtl/>
        </w:rPr>
        <w:t>ובאישום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לנאשם</w:t>
      </w:r>
      <w:r>
        <w:rPr>
          <w:rFonts w:ascii="Calibri" w:hAnsi="Calibri"/>
          <w:rtl/>
        </w:rPr>
        <w:t xml:space="preserve"> 100 </w:t>
      </w:r>
      <w:r>
        <w:rPr>
          <w:rFonts w:ascii="Calibri" w:hAnsi="Calibri" w:hint="eastAsia"/>
          <w:rtl/>
        </w:rPr>
        <w:t>₪</w:t>
      </w:r>
      <w:r>
        <w:rPr>
          <w:rFonts w:ascii="Calibri" w:hAnsi="Calibri"/>
          <w:rtl/>
        </w:rPr>
        <w:t>.</w:t>
      </w:r>
    </w:p>
    <w:p w14:paraId="6026BA6E" w14:textId="77777777" w:rsidR="006D5529" w:rsidRDefault="006D5529">
      <w:pPr>
        <w:spacing w:after="200" w:line="360" w:lineRule="auto"/>
        <w:contextualSpacing/>
        <w:jc w:val="both"/>
        <w:rPr>
          <w:rFonts w:ascii="Calibri" w:hAnsi="Calibri"/>
          <w:sz w:val="12"/>
          <w:szCs w:val="12"/>
          <w:rtl/>
        </w:rPr>
      </w:pPr>
    </w:p>
    <w:p w14:paraId="48CB0865" w14:textId="77777777" w:rsidR="006D5529" w:rsidRDefault="000828A8">
      <w:pPr>
        <w:spacing w:after="200" w:line="360" w:lineRule="auto"/>
        <w:ind w:left="720"/>
        <w:contextualSpacing/>
        <w:jc w:val="both"/>
        <w:rPr>
          <w:rFonts w:ascii="Calibri" w:hAnsi="Calibri"/>
          <w:rtl/>
        </w:rPr>
      </w:pPr>
      <w:r>
        <w:rPr>
          <w:rFonts w:ascii="Calibri" w:hAnsi="Calibri" w:hint="eastAsia"/>
          <w:rtl/>
        </w:rPr>
        <w:t>באישום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יולי</w:t>
      </w:r>
      <w:r>
        <w:rPr>
          <w:rFonts w:ascii="Calibri" w:hAnsi="Calibri"/>
          <w:rtl/>
        </w:rPr>
        <w:t xml:space="preserve"> 2011 </w:t>
      </w:r>
      <w:r>
        <w:rPr>
          <w:rFonts w:ascii="Calibri" w:hAnsi="Calibri" w:hint="eastAsia"/>
          <w:rtl/>
        </w:rPr>
        <w:t>תיווך</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בשם</w:t>
      </w:r>
      <w:r>
        <w:rPr>
          <w:rFonts w:ascii="Calibri" w:hAnsi="Calibri"/>
          <w:rtl/>
        </w:rPr>
        <w:t xml:space="preserve"> </w:t>
      </w:r>
      <w:r>
        <w:rPr>
          <w:rFonts w:ascii="Calibri" w:hAnsi="Calibri" w:hint="eastAsia"/>
          <w:rtl/>
        </w:rPr>
        <w:t>שפיץ</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שפיץ</w:t>
      </w:r>
      <w:r>
        <w:rPr>
          <w:rFonts w:ascii="Calibri" w:hAnsi="Calibri"/>
          <w:b/>
          <w:b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יקנו</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p>
    <w:p w14:paraId="300DDCE4" w14:textId="77777777" w:rsidR="006D5529" w:rsidRDefault="006D5529">
      <w:pPr>
        <w:spacing w:after="200" w:line="360" w:lineRule="auto"/>
        <w:contextualSpacing/>
        <w:jc w:val="both"/>
        <w:rPr>
          <w:rFonts w:ascii="Calibri" w:hAnsi="Calibri"/>
          <w:sz w:val="12"/>
          <w:szCs w:val="12"/>
        </w:rPr>
      </w:pPr>
    </w:p>
    <w:p w14:paraId="1EDFD446" w14:textId="77777777" w:rsidR="006D5529" w:rsidRDefault="000828A8">
      <w:pPr>
        <w:spacing w:after="200" w:line="360" w:lineRule="auto"/>
        <w:ind w:left="720"/>
        <w:contextualSpacing/>
        <w:jc w:val="both"/>
        <w:rPr>
          <w:rFonts w:ascii="Calibri" w:hAnsi="Calibri"/>
          <w:rtl/>
        </w:rPr>
      </w:pPr>
      <w:r>
        <w:rPr>
          <w:rFonts w:ascii="Calibri" w:hAnsi="Calibri" w:hint="eastAsia"/>
          <w:rtl/>
        </w:rPr>
        <w:lastRenderedPageBreak/>
        <w:t>באישום</w:t>
      </w:r>
      <w:r>
        <w:rPr>
          <w:rFonts w:ascii="Calibri" w:hAnsi="Calibri"/>
          <w:rtl/>
        </w:rPr>
        <w:t xml:space="preserve"> </w:t>
      </w:r>
      <w:r>
        <w:rPr>
          <w:rFonts w:ascii="Calibri" w:hAnsi="Calibri" w:hint="eastAsia"/>
          <w:rtl/>
        </w:rPr>
        <w:t>החמישי</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שבמהלך</w:t>
      </w:r>
      <w:r>
        <w:rPr>
          <w:rFonts w:ascii="Calibri" w:hAnsi="Calibri"/>
          <w:rtl/>
        </w:rPr>
        <w:t xml:space="preserve"> 7 </w:t>
      </w:r>
      <w:r>
        <w:rPr>
          <w:rFonts w:ascii="Calibri" w:hAnsi="Calibri" w:hint="eastAsia"/>
          <w:rtl/>
        </w:rPr>
        <w:t>השנים</w:t>
      </w:r>
      <w:r>
        <w:rPr>
          <w:rFonts w:ascii="Calibri" w:hAnsi="Calibri"/>
          <w:rtl/>
        </w:rPr>
        <w:t xml:space="preserve"> </w:t>
      </w:r>
      <w:r>
        <w:rPr>
          <w:rFonts w:ascii="Calibri" w:hAnsi="Calibri" w:hint="eastAsia"/>
          <w:rtl/>
        </w:rPr>
        <w:t>שקדמו</w:t>
      </w:r>
      <w:r>
        <w:rPr>
          <w:rFonts w:ascii="Calibri" w:hAnsi="Calibri"/>
          <w:rtl/>
        </w:rPr>
        <w:t xml:space="preserve"> </w:t>
      </w:r>
      <w:r>
        <w:rPr>
          <w:rFonts w:ascii="Calibri" w:hAnsi="Calibri" w:hint="eastAsia"/>
          <w:rtl/>
        </w:rPr>
        <w:t>להגשת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וקנבוס</w:t>
      </w:r>
      <w:r>
        <w:rPr>
          <w:rFonts w:ascii="Calibri" w:hAnsi="Calibri"/>
          <w:rtl/>
        </w:rPr>
        <w:t xml:space="preserve">. </w:t>
      </w:r>
    </w:p>
    <w:p w14:paraId="0BDF32D0" w14:textId="77777777" w:rsidR="006D5529" w:rsidRDefault="006D5529">
      <w:pPr>
        <w:spacing w:after="200" w:line="360" w:lineRule="auto"/>
        <w:contextualSpacing/>
        <w:jc w:val="both"/>
        <w:rPr>
          <w:rFonts w:ascii="Calibri" w:hAnsi="Calibri"/>
        </w:rPr>
      </w:pPr>
    </w:p>
    <w:p w14:paraId="0CACFD94" w14:textId="77777777" w:rsidR="006D5529" w:rsidRDefault="000828A8">
      <w:pPr>
        <w:numPr>
          <w:ilvl w:val="0"/>
          <w:numId w:val="3"/>
        </w:numPr>
        <w:spacing w:after="20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והחמישי</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באישומים</w:t>
      </w:r>
      <w:r>
        <w:rPr>
          <w:rFonts w:ascii="Calibri" w:hAnsi="Calibri"/>
          <w:rtl/>
        </w:rPr>
        <w:t xml:space="preserve"> 1-3, </w:t>
      </w:r>
      <w:r>
        <w:rPr>
          <w:rFonts w:ascii="Calibri" w:hAnsi="Calibri" w:hint="eastAsia"/>
          <w:rtl/>
        </w:rPr>
        <w:t>קרי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w:t>
      </w:r>
      <w:r>
        <w:rPr>
          <w:rFonts w:ascii="Calibri" w:hAnsi="Calibri" w:hint="cs"/>
          <w:rtl/>
        </w:rPr>
        <w:t xml:space="preserve">לכן נשמעו ראיות רק באשר </w:t>
      </w:r>
      <w:r>
        <w:rPr>
          <w:rFonts w:ascii="Calibri" w:hAnsi="Calibri" w:hint="eastAsia"/>
          <w:rtl/>
        </w:rPr>
        <w:t>לאישומים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וכמפורט</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קבעתי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בשלוש</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לקטינים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בעסקי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ושימוש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בשלוש</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p>
    <w:p w14:paraId="6388CA17" w14:textId="77777777" w:rsidR="006D5529" w:rsidRDefault="006D5529">
      <w:pPr>
        <w:spacing w:after="200" w:line="360" w:lineRule="auto"/>
        <w:contextualSpacing/>
        <w:jc w:val="both"/>
        <w:rPr>
          <w:rFonts w:ascii="Calibri" w:hAnsi="Calibri"/>
        </w:rPr>
      </w:pPr>
    </w:p>
    <w:p w14:paraId="11BDBE75" w14:textId="77777777" w:rsidR="006D5529" w:rsidRDefault="000828A8">
      <w:pPr>
        <w:spacing w:after="200" w:line="276" w:lineRule="auto"/>
        <w:contextualSpacing/>
        <w:rPr>
          <w:rFonts w:ascii="Calibri" w:hAnsi="Calibri"/>
          <w:b/>
          <w:bCs/>
          <w:rtl/>
        </w:rPr>
      </w:pPr>
      <w:r>
        <w:rPr>
          <w:rFonts w:ascii="Calibri" w:hAnsi="Calibri" w:hint="eastAsia"/>
          <w:b/>
          <w:bCs/>
          <w:rtl/>
        </w:rPr>
        <w:t>תסקיר</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מבחן</w:t>
      </w:r>
    </w:p>
    <w:p w14:paraId="374049C6" w14:textId="77777777" w:rsidR="006D5529" w:rsidRDefault="000828A8">
      <w:pPr>
        <w:numPr>
          <w:ilvl w:val="0"/>
          <w:numId w:val="3"/>
        </w:numPr>
        <w:spacing w:after="200" w:line="360" w:lineRule="auto"/>
        <w:contextualSpacing/>
        <w:jc w:val="both"/>
        <w:rPr>
          <w:rFonts w:ascii="Calibri" w:hAnsi="Calibri"/>
        </w:rPr>
      </w:pPr>
      <w:r>
        <w:rPr>
          <w:rFonts w:ascii="Calibri" w:hAnsi="Calibri" w:hint="cs"/>
          <w:rtl/>
        </w:rPr>
        <w:t xml:space="preserve">לבקשת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נשלח הנאשם לשי</w:t>
      </w:r>
      <w:r>
        <w:rPr>
          <w:rFonts w:ascii="Calibri" w:hAnsi="Calibri" w:hint="eastAsia"/>
          <w:rtl/>
        </w:rPr>
        <w:t>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עריכת</w:t>
      </w:r>
      <w:r>
        <w:rPr>
          <w:rFonts w:ascii="Calibri" w:hAnsi="Calibri"/>
          <w:rtl/>
        </w:rPr>
        <w:t xml:space="preserve"> </w:t>
      </w:r>
      <w:r>
        <w:rPr>
          <w:rFonts w:ascii="Calibri" w:hAnsi="Calibri" w:hint="eastAsia"/>
          <w:rtl/>
        </w:rPr>
        <w:t>תסקיר</w:t>
      </w:r>
      <w:r>
        <w:rPr>
          <w:rFonts w:ascii="Calibri" w:hAnsi="Calibri" w:hint="cs"/>
          <w:rtl/>
        </w:rPr>
        <w:t xml:space="preserve"> בעניינו, וזאת מאחר שטען כי הנאשם אובחן עוד בשלב המעצר כ</w:t>
      </w:r>
      <w:r>
        <w:rPr>
          <w:rFonts w:ascii="Calibri" w:hAnsi="Calibri" w:hint="eastAsia"/>
          <w:rtl/>
        </w:rPr>
        <w:t>סובל</w:t>
      </w:r>
      <w:r>
        <w:rPr>
          <w:rFonts w:ascii="Calibri" w:hAnsi="Calibri"/>
          <w:rtl/>
        </w:rPr>
        <w:t xml:space="preserve"> </w:t>
      </w:r>
      <w:r>
        <w:rPr>
          <w:rFonts w:ascii="Calibri" w:hAnsi="Calibri" w:hint="eastAsia"/>
          <w:rtl/>
        </w:rPr>
        <w:t>מהפרעת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בשלה</w:t>
      </w:r>
      <w:r>
        <w:rPr>
          <w:rFonts w:ascii="Calibri" w:hAnsi="Calibri"/>
          <w:rtl/>
        </w:rPr>
        <w:t xml:space="preserve"> (</w:t>
      </w:r>
      <w:r>
        <w:rPr>
          <w:rFonts w:ascii="Calibri" w:hAnsi="Calibri" w:hint="eastAsia"/>
          <w:rtl/>
        </w:rPr>
        <w:t>ארגון</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גבולי</w:t>
      </w:r>
      <w:r>
        <w:rPr>
          <w:rFonts w:ascii="Calibri" w:hAnsi="Calibri"/>
          <w:rtl/>
        </w:rPr>
        <w:t>).</w:t>
      </w:r>
      <w:r>
        <w:rPr>
          <w:rFonts w:ascii="Calibri" w:hAnsi="Calibri" w:hint="cs"/>
          <w:rtl/>
        </w:rPr>
        <w:t xml:space="preserve"> </w:t>
      </w:r>
    </w:p>
    <w:p w14:paraId="385AFE68" w14:textId="77777777" w:rsidR="006D5529" w:rsidRDefault="006D5529">
      <w:pPr>
        <w:spacing w:after="200" w:line="360" w:lineRule="auto"/>
        <w:ind w:left="720"/>
        <w:contextualSpacing/>
        <w:jc w:val="both"/>
        <w:rPr>
          <w:rFonts w:ascii="Calibri" w:hAnsi="Calibri"/>
          <w:sz w:val="12"/>
          <w:szCs w:val="12"/>
          <w:rtl/>
        </w:rPr>
      </w:pPr>
    </w:p>
    <w:p w14:paraId="15DEAE94" w14:textId="77777777" w:rsidR="006D5529" w:rsidRDefault="000828A8">
      <w:pPr>
        <w:spacing w:after="200" w:line="360" w:lineRule="auto"/>
        <w:ind w:left="720"/>
        <w:contextualSpacing/>
        <w:jc w:val="both"/>
        <w:rPr>
          <w:rFonts w:ascii="Calibri" w:hAnsi="Calibri"/>
        </w:rPr>
      </w:pPr>
      <w:r>
        <w:rPr>
          <w:rFonts w:ascii="Calibri" w:hAnsi="Calibri" w:hint="cs"/>
          <w:rtl/>
        </w:rPr>
        <w:t>מתסקיר שירות המבחן עולה כי הנאשם בן 28, יליד ארה"ב, עלה לארץ בשנת 1998.</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בסביבה</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מתוחה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כללה</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יחסים</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יציבה</w:t>
      </w:r>
      <w:r>
        <w:rPr>
          <w:rFonts w:ascii="Calibri" w:hAnsi="Calibri"/>
          <w:rtl/>
        </w:rPr>
        <w:t xml:space="preserve"> </w:t>
      </w:r>
      <w:r>
        <w:rPr>
          <w:rFonts w:ascii="Calibri" w:hAnsi="Calibri" w:hint="eastAsia"/>
          <w:rtl/>
        </w:rPr>
        <w:t>והיעדרויות</w:t>
      </w:r>
      <w:r>
        <w:rPr>
          <w:rFonts w:ascii="Calibri" w:hAnsi="Calibri"/>
          <w:rtl/>
        </w:rPr>
        <w:t xml:space="preserve"> </w:t>
      </w:r>
      <w:r>
        <w:rPr>
          <w:rFonts w:ascii="Calibri" w:hAnsi="Calibri" w:hint="eastAsia"/>
          <w:rtl/>
        </w:rPr>
        <w:t>ממ</w:t>
      </w:r>
      <w:r>
        <w:rPr>
          <w:rFonts w:ascii="Calibri" w:hAnsi="Calibri" w:hint="cs"/>
          <w:rtl/>
        </w:rPr>
        <w:t>ו</w:t>
      </w:r>
      <w:r>
        <w:rPr>
          <w:rFonts w:ascii="Calibri" w:hAnsi="Calibri" w:hint="eastAsia"/>
          <w:rtl/>
        </w:rPr>
        <w:t>שכות</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לימים</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cs"/>
          <w:rtl/>
        </w:rPr>
        <w:t>עוד ציינה קצינת המבחן כי</w:t>
      </w:r>
      <w:r>
        <w:rPr>
          <w:rFonts w:ascii="Calibri" w:hAnsi="Calibri"/>
          <w:rtl/>
        </w:rPr>
        <w:t xml:space="preserve"> </w:t>
      </w:r>
      <w:r>
        <w:rPr>
          <w:rFonts w:ascii="Calibri" w:hAnsi="Calibri" w:hint="eastAsia"/>
          <w:rtl/>
        </w:rPr>
        <w:t>מהלך</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cs"/>
          <w:rtl/>
        </w:rPr>
        <w:t xml:space="preserve">של הנאשם </w:t>
      </w:r>
      <w:r>
        <w:rPr>
          <w:rFonts w:ascii="Calibri" w:hAnsi="Calibri" w:hint="eastAsia"/>
          <w:rtl/>
        </w:rPr>
        <w:t>התאפיין</w:t>
      </w:r>
      <w:r>
        <w:rPr>
          <w:rFonts w:ascii="Calibri" w:hAnsi="Calibri"/>
          <w:rtl/>
        </w:rPr>
        <w:t xml:space="preserve"> </w:t>
      </w:r>
      <w:r>
        <w:rPr>
          <w:rFonts w:ascii="Calibri" w:hAnsi="Calibri" w:hint="eastAsia"/>
          <w:rtl/>
        </w:rPr>
        <w:t>בחלופה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מקומות</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ומסגרות</w:t>
      </w:r>
      <w:r>
        <w:rPr>
          <w:rFonts w:ascii="Calibri" w:hAnsi="Calibri"/>
          <w:rtl/>
        </w:rPr>
        <w:t>.</w:t>
      </w:r>
      <w:r>
        <w:rPr>
          <w:rFonts w:ascii="Calibri" w:hAnsi="Calibri" w:hint="cs"/>
          <w:rtl/>
        </w:rPr>
        <w:t xml:space="preserve"> למרות שהנאשם סבל מהפרעות קשב וריכוז, הנאשם השלים את לימודיו, בהמשך החל לנהל אורח חיים דתי ולמד בישיבה ושירת שירות צבאי חלקי.</w:t>
      </w:r>
    </w:p>
    <w:p w14:paraId="1ADC3298" w14:textId="77777777" w:rsidR="006D5529" w:rsidRDefault="006D5529">
      <w:pPr>
        <w:spacing w:after="200" w:line="360" w:lineRule="auto"/>
        <w:contextualSpacing/>
        <w:jc w:val="both"/>
        <w:rPr>
          <w:rFonts w:ascii="Calibri" w:hAnsi="Calibri"/>
          <w:sz w:val="12"/>
          <w:szCs w:val="12"/>
        </w:rPr>
      </w:pPr>
    </w:p>
    <w:p w14:paraId="0C8DA7FF" w14:textId="77777777" w:rsidR="006D5529" w:rsidRDefault="000828A8">
      <w:pPr>
        <w:spacing w:after="200" w:line="360" w:lineRule="auto"/>
        <w:ind w:left="720"/>
        <w:contextualSpacing/>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מאפייני</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ילדותיים</w:t>
      </w:r>
      <w:r>
        <w:rPr>
          <w:rFonts w:ascii="Calibri" w:hAnsi="Calibri"/>
          <w:rtl/>
        </w:rPr>
        <w:t xml:space="preserve"> </w:t>
      </w:r>
      <w:r>
        <w:rPr>
          <w:rFonts w:ascii="Calibri" w:hAnsi="Calibri" w:hint="eastAsia"/>
          <w:rtl/>
        </w:rPr>
        <w:t>ובלתי</w:t>
      </w:r>
      <w:r>
        <w:rPr>
          <w:rFonts w:ascii="Calibri" w:hAnsi="Calibri"/>
          <w:rtl/>
        </w:rPr>
        <w:t xml:space="preserve"> </w:t>
      </w:r>
      <w:r>
        <w:rPr>
          <w:rFonts w:ascii="Calibri" w:hAnsi="Calibri" w:hint="eastAsia"/>
          <w:rtl/>
        </w:rPr>
        <w:t>בשלים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זהותו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ומערכת</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מגובשת</w:t>
      </w:r>
      <w:r>
        <w:rPr>
          <w:rFonts w:ascii="Calibri" w:hAnsi="Calibri"/>
          <w:rtl/>
        </w:rPr>
        <w:t xml:space="preserve">. </w:t>
      </w:r>
      <w:r>
        <w:rPr>
          <w:rFonts w:ascii="Calibri" w:hAnsi="Calibri" w:hint="cs"/>
          <w:rtl/>
        </w:rPr>
        <w:t xml:space="preserve">לדבריה </w:t>
      </w:r>
      <w:r>
        <w:rPr>
          <w:rFonts w:ascii="Calibri" w:hAnsi="Calibri" w:hint="eastAsia"/>
          <w:rtl/>
        </w:rPr>
        <w:t>הנאשם</w:t>
      </w:r>
      <w:r>
        <w:rPr>
          <w:rFonts w:ascii="Calibri" w:hAnsi="Calibri"/>
          <w:rtl/>
        </w:rPr>
        <w:t xml:space="preserve"> </w:t>
      </w:r>
      <w:r>
        <w:rPr>
          <w:rFonts w:ascii="Calibri" w:hAnsi="Calibri" w:hint="eastAsia"/>
          <w:rtl/>
        </w:rPr>
        <w:t>מבטא</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וחלשה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אישיותו</w:t>
      </w:r>
      <w:r>
        <w:rPr>
          <w:rFonts w:ascii="Calibri" w:hAnsi="Calibri"/>
          <w:rtl/>
        </w:rPr>
        <w:t xml:space="preserve"> </w:t>
      </w:r>
      <w:r>
        <w:rPr>
          <w:rFonts w:ascii="Calibri" w:hAnsi="Calibri" w:hint="eastAsia"/>
          <w:rtl/>
        </w:rPr>
        <w:t>המופנמת</w:t>
      </w:r>
      <w:r>
        <w:rPr>
          <w:rFonts w:ascii="Calibri" w:hAnsi="Calibri"/>
          <w:rtl/>
        </w:rPr>
        <w:t xml:space="preserve">, </w:t>
      </w:r>
      <w:r>
        <w:rPr>
          <w:rFonts w:ascii="Calibri" w:hAnsi="Calibri" w:hint="eastAsia"/>
          <w:rtl/>
        </w:rPr>
        <w:t>ביטחון</w:t>
      </w:r>
      <w:r>
        <w:rPr>
          <w:rFonts w:ascii="Calibri" w:hAnsi="Calibri"/>
          <w:rtl/>
        </w:rPr>
        <w:t xml:space="preserve"> </w:t>
      </w:r>
      <w:r>
        <w:rPr>
          <w:rFonts w:ascii="Calibri" w:hAnsi="Calibri" w:hint="eastAsia"/>
          <w:rtl/>
        </w:rPr>
        <w:t>ודימוי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נמוכים</w:t>
      </w:r>
      <w:r>
        <w:rPr>
          <w:rFonts w:ascii="Calibri" w:hAnsi="Calibri"/>
          <w:rtl/>
        </w:rPr>
        <w:t xml:space="preserve"> </w:t>
      </w:r>
      <w:r>
        <w:rPr>
          <w:rFonts w:ascii="Calibri" w:hAnsi="Calibri" w:hint="eastAsia"/>
          <w:rtl/>
        </w:rPr>
        <w:t>וסביבה</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מתוחה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התקשתה</w:t>
      </w:r>
      <w:r>
        <w:rPr>
          <w:rFonts w:ascii="Calibri" w:hAnsi="Calibri"/>
          <w:rtl/>
        </w:rPr>
        <w:t xml:space="preserve"> </w:t>
      </w:r>
      <w:r>
        <w:rPr>
          <w:rFonts w:ascii="Calibri" w:hAnsi="Calibri" w:hint="eastAsia"/>
          <w:rtl/>
        </w:rPr>
        <w:t>להציב</w:t>
      </w:r>
      <w:r>
        <w:rPr>
          <w:rFonts w:ascii="Calibri" w:hAnsi="Calibri"/>
          <w:rtl/>
        </w:rPr>
        <w:t xml:space="preserve"> </w:t>
      </w:r>
      <w:r>
        <w:rPr>
          <w:rFonts w:ascii="Calibri" w:hAnsi="Calibri" w:hint="cs"/>
          <w:rtl/>
        </w:rPr>
        <w:t xml:space="preserve">לו </w:t>
      </w:r>
      <w:r>
        <w:rPr>
          <w:rFonts w:ascii="Calibri" w:hAnsi="Calibri" w:hint="eastAsia"/>
          <w:rtl/>
        </w:rPr>
        <w:t>גבולות</w:t>
      </w:r>
      <w:r>
        <w:rPr>
          <w:rFonts w:ascii="Calibri" w:hAnsi="Calibri"/>
          <w:rtl/>
        </w:rPr>
        <w:t xml:space="preserve">, </w:t>
      </w:r>
      <w:r>
        <w:rPr>
          <w:rFonts w:ascii="Calibri" w:hAnsi="Calibri" w:hint="eastAsia"/>
          <w:rtl/>
        </w:rPr>
        <w:t>השתייך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לצרוך</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בן</w:t>
      </w:r>
      <w:r>
        <w:rPr>
          <w:rFonts w:ascii="Calibri" w:hAnsi="Calibri"/>
          <w:rtl/>
        </w:rPr>
        <w:t xml:space="preserve"> 16.    </w:t>
      </w:r>
    </w:p>
    <w:p w14:paraId="31728CA6" w14:textId="77777777" w:rsidR="006D5529" w:rsidRDefault="006D5529">
      <w:pPr>
        <w:spacing w:after="200" w:line="360" w:lineRule="auto"/>
        <w:contextualSpacing/>
        <w:jc w:val="both"/>
        <w:rPr>
          <w:rFonts w:ascii="Calibri" w:hAnsi="Calibri"/>
          <w:sz w:val="12"/>
          <w:szCs w:val="12"/>
        </w:rPr>
      </w:pPr>
    </w:p>
    <w:p w14:paraId="128A79D3" w14:textId="77777777" w:rsidR="006D5529" w:rsidRDefault="000828A8">
      <w:pPr>
        <w:spacing w:after="200" w:line="360" w:lineRule="auto"/>
        <w:ind w:left="720"/>
        <w:contextualSpacing/>
        <w:jc w:val="both"/>
        <w:rPr>
          <w:rFonts w:ascii="Calibri" w:hAnsi="Calibri"/>
          <w:rtl/>
        </w:rPr>
      </w:pPr>
      <w:r>
        <w:rPr>
          <w:rFonts w:ascii="Calibri" w:hAnsi="Calibri" w:hint="cs"/>
          <w:rtl/>
        </w:rPr>
        <w:t xml:space="preserve">קצינת המבחן הוסיפה כי במסגרת הליכי המעצר שוחרר הנאשם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cs"/>
          <w:rtl/>
        </w:rPr>
        <w:t>ל</w:t>
      </w:r>
      <w:r>
        <w:rPr>
          <w:rFonts w:ascii="Calibri" w:hAnsi="Calibri" w:hint="eastAsia"/>
          <w:rtl/>
        </w:rPr>
        <w:t>בית</w:t>
      </w:r>
      <w:r>
        <w:rPr>
          <w:rFonts w:ascii="Calibri" w:hAnsi="Calibri"/>
          <w:rtl/>
        </w:rPr>
        <w:t xml:space="preserve"> </w:t>
      </w:r>
      <w:r>
        <w:rPr>
          <w:rFonts w:ascii="Calibri" w:hAnsi="Calibri" w:hint="eastAsia"/>
          <w:rtl/>
        </w:rPr>
        <w:t>אמו</w:t>
      </w:r>
      <w:r>
        <w:rPr>
          <w:rFonts w:ascii="Calibri" w:hAnsi="Calibri" w:hint="cs"/>
          <w:rtl/>
        </w:rPr>
        <w:t>, ו</w:t>
      </w:r>
      <w:r>
        <w:rPr>
          <w:rFonts w:ascii="Calibri" w:hAnsi="Calibri" w:hint="eastAsia"/>
          <w:rtl/>
        </w:rPr>
        <w:t>השתלב</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לעצורי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כללה</w:t>
      </w:r>
      <w:r>
        <w:rPr>
          <w:rFonts w:ascii="Calibri" w:hAnsi="Calibri"/>
          <w:rtl/>
        </w:rPr>
        <w:t xml:space="preserve"> 16 </w:t>
      </w:r>
      <w:r>
        <w:rPr>
          <w:rFonts w:ascii="Calibri" w:hAnsi="Calibri" w:hint="eastAsia"/>
          <w:rtl/>
        </w:rPr>
        <w:t>מפגשים</w:t>
      </w:r>
      <w:r>
        <w:rPr>
          <w:rFonts w:ascii="Calibri" w:hAnsi="Calibri"/>
          <w:rtl/>
        </w:rPr>
        <w:t xml:space="preserve">. </w:t>
      </w:r>
      <w:r>
        <w:rPr>
          <w:rFonts w:ascii="Calibri" w:hAnsi="Calibri" w:hint="cs"/>
          <w:rtl/>
        </w:rPr>
        <w:t xml:space="preserve">קצינת המבחן מסרה כי </w:t>
      </w:r>
      <w:r>
        <w:rPr>
          <w:rFonts w:ascii="Calibri" w:hAnsi="Calibri" w:hint="eastAsia"/>
          <w:rtl/>
        </w:rPr>
        <w:t>במהלך</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רציני</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חברי</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בתכנים</w:t>
      </w:r>
      <w:r>
        <w:rPr>
          <w:rFonts w:ascii="Calibri" w:hAnsi="Calibri"/>
          <w:rtl/>
        </w:rPr>
        <w:t xml:space="preserve"> </w:t>
      </w:r>
      <w:r>
        <w:rPr>
          <w:rFonts w:ascii="Calibri" w:hAnsi="Calibri" w:hint="eastAsia"/>
          <w:rtl/>
        </w:rPr>
        <w:t>אישיים</w:t>
      </w:r>
      <w:r>
        <w:rPr>
          <w:rFonts w:ascii="Calibri" w:hAnsi="Calibri"/>
          <w:rtl/>
        </w:rPr>
        <w:t xml:space="preserve"> </w:t>
      </w:r>
      <w:r>
        <w:rPr>
          <w:rFonts w:ascii="Calibri" w:hAnsi="Calibri" w:hint="eastAsia"/>
          <w:rtl/>
        </w:rPr>
        <w:t>וביטא</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להקשבה</w:t>
      </w:r>
      <w:r>
        <w:rPr>
          <w:rFonts w:ascii="Calibri" w:hAnsi="Calibri"/>
          <w:rtl/>
        </w:rPr>
        <w:t xml:space="preserve"> </w:t>
      </w:r>
      <w:r>
        <w:rPr>
          <w:rFonts w:ascii="Calibri" w:hAnsi="Calibri" w:hint="eastAsia"/>
          <w:rtl/>
        </w:rPr>
        <w:t>וללמידה</w:t>
      </w:r>
      <w:r>
        <w:rPr>
          <w:rFonts w:ascii="Calibri" w:hAnsi="Calibri"/>
          <w:rtl/>
        </w:rPr>
        <w:t xml:space="preserve">. </w:t>
      </w:r>
    </w:p>
    <w:p w14:paraId="65704BFF" w14:textId="77777777" w:rsidR="006D5529" w:rsidRDefault="006D5529">
      <w:pPr>
        <w:spacing w:after="200" w:line="360" w:lineRule="auto"/>
        <w:contextualSpacing/>
        <w:jc w:val="both"/>
        <w:rPr>
          <w:rFonts w:ascii="Calibri" w:hAnsi="Calibri"/>
          <w:sz w:val="12"/>
          <w:szCs w:val="12"/>
        </w:rPr>
      </w:pPr>
    </w:p>
    <w:p w14:paraId="20206642" w14:textId="77777777" w:rsidR="006D5529" w:rsidRDefault="000828A8">
      <w:pPr>
        <w:spacing w:after="200" w:line="360" w:lineRule="auto"/>
        <w:ind w:left="720"/>
        <w:contextualSpacing/>
        <w:jc w:val="both"/>
        <w:rPr>
          <w:rFonts w:ascii="Calibri" w:hAnsi="Calibri"/>
          <w:rtl/>
        </w:rPr>
      </w:pPr>
      <w:r>
        <w:rPr>
          <w:rFonts w:ascii="Calibri" w:hAnsi="Calibri" w:hint="eastAsia"/>
          <w:rtl/>
        </w:rPr>
        <w:t>ביחס</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הסחר</w:t>
      </w:r>
      <w:r>
        <w:rPr>
          <w:rFonts w:ascii="Calibri" w:hAnsi="Calibri" w:hint="cs"/>
          <w:rtl/>
        </w:rPr>
        <w:t xml:space="preserve"> בסמים</w:t>
      </w:r>
      <w:r>
        <w:rPr>
          <w:rFonts w:ascii="Calibri" w:hAnsi="Calibri"/>
          <w:rtl/>
        </w:rPr>
        <w:t xml:space="preserve">, </w:t>
      </w:r>
      <w:r>
        <w:rPr>
          <w:rFonts w:ascii="Calibri" w:hAnsi="Calibri" w:hint="eastAsia"/>
          <w:rtl/>
        </w:rPr>
        <w:t>וביטא</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עוול</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הסתכמו</w:t>
      </w:r>
      <w:r>
        <w:rPr>
          <w:rFonts w:ascii="Calibri" w:hAnsi="Calibri"/>
          <w:rtl/>
        </w:rPr>
        <w:t xml:space="preserve"> </w:t>
      </w:r>
      <w:r>
        <w:rPr>
          <w:rFonts w:ascii="Calibri" w:hAnsi="Calibri" w:hint="eastAsia"/>
          <w:rtl/>
        </w:rPr>
        <w:t>בתיווך</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w:t>
      </w:r>
      <w:r>
        <w:rPr>
          <w:rFonts w:ascii="Calibri" w:hAnsi="Calibri" w:hint="cs"/>
          <w:rtl/>
        </w:rPr>
        <w:t xml:space="preserve">ציין </w:t>
      </w:r>
      <w:r>
        <w:rPr>
          <w:rFonts w:ascii="Calibri" w:hAnsi="Calibri" w:hint="eastAsia"/>
          <w:rtl/>
        </w:rPr>
        <w:t>כי</w:t>
      </w:r>
      <w:r>
        <w:rPr>
          <w:rFonts w:ascii="Calibri" w:hAnsi="Calibri"/>
          <w:rtl/>
        </w:rPr>
        <w:t xml:space="preserve"> </w:t>
      </w:r>
      <w:r>
        <w:rPr>
          <w:rFonts w:ascii="Calibri" w:hAnsi="Calibri" w:hint="eastAsia"/>
          <w:rtl/>
        </w:rPr>
        <w:t>נוצל</w:t>
      </w:r>
      <w:r>
        <w:rPr>
          <w:rFonts w:ascii="Calibri" w:hAnsi="Calibri"/>
          <w:rtl/>
        </w:rPr>
        <w:t xml:space="preserve"> </w:t>
      </w:r>
      <w:r>
        <w:rPr>
          <w:rFonts w:ascii="Calibri" w:hAnsi="Calibri" w:hint="eastAsia"/>
          <w:rtl/>
        </w:rPr>
        <w:t>לרעה</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סביבה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cs"/>
          <w:rtl/>
        </w:rPr>
        <w:t xml:space="preserve">הנאשם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lastRenderedPageBreak/>
        <w:t>בפלילים</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הפסיק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וביטא</w:t>
      </w:r>
      <w:r>
        <w:rPr>
          <w:rFonts w:ascii="Calibri" w:hAnsi="Calibri"/>
          <w:rtl/>
        </w:rPr>
        <w:t xml:space="preserve"> </w:t>
      </w:r>
      <w:r>
        <w:rPr>
          <w:rFonts w:ascii="Calibri" w:hAnsi="Calibri" w:hint="eastAsia"/>
          <w:rtl/>
        </w:rPr>
        <w:t>מודעות</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לדפוסיו</w:t>
      </w:r>
      <w:r>
        <w:rPr>
          <w:rFonts w:ascii="Calibri" w:hAnsi="Calibri"/>
          <w:rtl/>
        </w:rPr>
        <w:t xml:space="preserve"> </w:t>
      </w:r>
      <w:r>
        <w:rPr>
          <w:rFonts w:ascii="Calibri" w:hAnsi="Calibri" w:hint="eastAsia"/>
          <w:rtl/>
        </w:rPr>
        <w:t>המכשילים</w:t>
      </w:r>
      <w:r>
        <w:rPr>
          <w:rFonts w:ascii="Calibri" w:hAnsi="Calibri"/>
          <w:rtl/>
        </w:rPr>
        <w:t xml:space="preserve"> </w:t>
      </w:r>
      <w:r>
        <w:rPr>
          <w:rFonts w:ascii="Calibri" w:hAnsi="Calibri" w:hint="eastAsia"/>
          <w:rtl/>
        </w:rPr>
        <w:t>ולהשלכות</w:t>
      </w:r>
      <w:r>
        <w:rPr>
          <w:rFonts w:ascii="Calibri" w:hAnsi="Calibri"/>
          <w:rtl/>
        </w:rPr>
        <w:t xml:space="preserve"> </w:t>
      </w:r>
      <w:r>
        <w:rPr>
          <w:rFonts w:ascii="Calibri" w:hAnsi="Calibri" w:hint="eastAsia"/>
          <w:rtl/>
        </w:rPr>
        <w:t>השליליות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p>
    <w:p w14:paraId="15FFA5AE" w14:textId="77777777" w:rsidR="006D5529" w:rsidRDefault="006D5529">
      <w:pPr>
        <w:spacing w:after="200" w:line="360" w:lineRule="auto"/>
        <w:ind w:left="720"/>
        <w:contextualSpacing/>
        <w:jc w:val="both"/>
        <w:rPr>
          <w:rFonts w:ascii="Calibri" w:hAnsi="Calibri"/>
          <w:sz w:val="12"/>
          <w:szCs w:val="12"/>
          <w:rtl/>
        </w:rPr>
      </w:pPr>
    </w:p>
    <w:p w14:paraId="0B83C46E" w14:textId="77777777" w:rsidR="006D5529" w:rsidRDefault="000828A8">
      <w:pPr>
        <w:spacing w:after="200" w:line="360" w:lineRule="auto"/>
        <w:ind w:left="720"/>
        <w:contextualSpacing/>
        <w:jc w:val="both"/>
        <w:rPr>
          <w:rFonts w:ascii="Calibri" w:hAnsi="Calibri"/>
          <w:rtl/>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שקלה</w:t>
      </w:r>
      <w:r>
        <w:rPr>
          <w:rFonts w:ascii="Calibri" w:hAnsi="Calibri"/>
          <w:rtl/>
        </w:rPr>
        <w:t xml:space="preserve"> </w:t>
      </w:r>
      <w:r>
        <w:rPr>
          <w:rFonts w:ascii="Calibri" w:hAnsi="Calibri" w:hint="eastAsia"/>
          <w:rtl/>
        </w:rPr>
        <w:t>להפנות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בנפגעי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cs"/>
          <w:rtl/>
        </w:rPr>
        <w:t xml:space="preserve">וכן היא התרשמה </w:t>
      </w:r>
      <w:r>
        <w:rPr>
          <w:rFonts w:ascii="Calibri" w:hAnsi="Calibri" w:hint="eastAsia"/>
          <w:rtl/>
        </w:rPr>
        <w:t>כי</w:t>
      </w:r>
      <w:r>
        <w:rPr>
          <w:rFonts w:ascii="Calibri" w:hAnsi="Calibri"/>
          <w:rtl/>
        </w:rPr>
        <w:t xml:space="preserve"> </w:t>
      </w:r>
      <w:r>
        <w:rPr>
          <w:rFonts w:ascii="Calibri" w:hAnsi="Calibri" w:hint="cs"/>
          <w:rtl/>
        </w:rPr>
        <w:t>הנאשם</w:t>
      </w:r>
      <w:r>
        <w:rPr>
          <w:rFonts w:ascii="Calibri" w:hAnsi="Calibri"/>
          <w:rtl/>
        </w:rPr>
        <w:t xml:space="preserve"> </w:t>
      </w:r>
      <w:r>
        <w:rPr>
          <w:rFonts w:ascii="Calibri" w:hAnsi="Calibri" w:hint="eastAsia"/>
          <w:rtl/>
        </w:rPr>
        <w:t>טרוד</w:t>
      </w:r>
      <w:r>
        <w:rPr>
          <w:rFonts w:ascii="Calibri" w:hAnsi="Calibri"/>
          <w:rtl/>
        </w:rPr>
        <w:t xml:space="preserve"> </w:t>
      </w:r>
      <w:r>
        <w:rPr>
          <w:rFonts w:ascii="Calibri" w:hAnsi="Calibri" w:hint="eastAsia"/>
          <w:rtl/>
        </w:rPr>
        <w:t>בצרכיו</w:t>
      </w:r>
      <w:r>
        <w:rPr>
          <w:rFonts w:ascii="Calibri" w:hAnsi="Calibri"/>
          <w:rtl/>
        </w:rPr>
        <w:t xml:space="preserve"> </w:t>
      </w:r>
      <w:r>
        <w:rPr>
          <w:rFonts w:ascii="Calibri" w:hAnsi="Calibri" w:hint="eastAsia"/>
          <w:rtl/>
        </w:rPr>
        <w:t>הכלכליים</w:t>
      </w:r>
      <w:r>
        <w:rPr>
          <w:rFonts w:ascii="Calibri" w:hAnsi="Calibri"/>
          <w:rtl/>
        </w:rPr>
        <w:t xml:space="preserve"> </w:t>
      </w:r>
      <w:r>
        <w:rPr>
          <w:rFonts w:ascii="Calibri" w:hAnsi="Calibri" w:hint="eastAsia"/>
          <w:rtl/>
        </w:rPr>
        <w:t>והקיומיים</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פנוי</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להשקיע</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נוסף</w:t>
      </w:r>
      <w:r>
        <w:rPr>
          <w:rFonts w:ascii="Calibri" w:hAnsi="Calibri" w:hint="cs"/>
          <w:rtl/>
        </w:rPr>
        <w:t>.</w:t>
      </w:r>
      <w:r>
        <w:rPr>
          <w:rFonts w:ascii="Calibri" w:hAnsi="Calibri"/>
          <w:rtl/>
        </w:rPr>
        <w:t xml:space="preserve"> </w:t>
      </w:r>
      <w:r>
        <w:rPr>
          <w:rFonts w:ascii="Calibri" w:hAnsi="Calibri" w:hint="eastAsia"/>
          <w:rtl/>
        </w:rPr>
        <w:t>משכך</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p>
    <w:p w14:paraId="5913569F" w14:textId="77777777" w:rsidR="006D5529" w:rsidRDefault="006D5529">
      <w:pPr>
        <w:spacing w:after="200" w:line="360" w:lineRule="auto"/>
        <w:contextualSpacing/>
        <w:jc w:val="both"/>
        <w:rPr>
          <w:rFonts w:ascii="Calibri" w:hAnsi="Calibri"/>
          <w:sz w:val="12"/>
          <w:szCs w:val="12"/>
          <w:rtl/>
        </w:rPr>
      </w:pPr>
    </w:p>
    <w:p w14:paraId="55EF0779" w14:textId="77777777" w:rsidR="006D5529" w:rsidRDefault="000828A8">
      <w:pPr>
        <w:spacing w:after="200" w:line="360" w:lineRule="auto"/>
        <w:ind w:left="720"/>
        <w:contextualSpacing/>
        <w:jc w:val="both"/>
        <w:rPr>
          <w:rFonts w:ascii="Calibri" w:hAnsi="Calibri"/>
        </w:rPr>
      </w:pPr>
      <w:r>
        <w:rPr>
          <w:rFonts w:ascii="Calibri" w:hAnsi="Calibri" w:hint="eastAsia"/>
          <w:rtl/>
        </w:rPr>
        <w:t>בשל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הו</w:t>
      </w:r>
      <w:r>
        <w:rPr>
          <w:rFonts w:ascii="Calibri" w:hAnsi="Calibri" w:hint="cs"/>
          <w:rtl/>
        </w:rPr>
        <w:t>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הוא </w:t>
      </w:r>
      <w:r>
        <w:rPr>
          <w:rFonts w:ascii="Calibri" w:hAnsi="Calibri" w:hint="eastAsia"/>
          <w:rtl/>
        </w:rPr>
        <w:t>אינו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אינטנסיבי</w:t>
      </w:r>
      <w:r>
        <w:rPr>
          <w:rFonts w:ascii="Calibri" w:hAnsi="Calibri"/>
          <w:rtl/>
        </w:rPr>
        <w:t xml:space="preserve"> </w:t>
      </w:r>
      <w:r>
        <w:rPr>
          <w:rFonts w:ascii="Calibri" w:hAnsi="Calibri" w:hint="eastAsia"/>
          <w:rtl/>
        </w:rPr>
        <w:t>סברה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תהווה</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ומציב</w:t>
      </w:r>
      <w:r>
        <w:rPr>
          <w:rFonts w:ascii="Calibri" w:hAnsi="Calibri"/>
          <w:rtl/>
        </w:rPr>
        <w:t xml:space="preserve"> </w:t>
      </w:r>
      <w:r>
        <w:rPr>
          <w:rFonts w:ascii="Calibri" w:hAnsi="Calibri" w:hint="eastAsia"/>
          <w:rtl/>
        </w:rPr>
        <w:t>גבולות</w:t>
      </w:r>
      <w:r>
        <w:rPr>
          <w:rFonts w:ascii="Calibri" w:hAnsi="Calibri" w:hint="cs"/>
          <w:rtl/>
        </w:rPr>
        <w:t xml:space="preserve"> עבורו</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cs"/>
          <w:rtl/>
        </w:rPr>
        <w:t xml:space="preserve">הוסיפה קצינת המבחן כי </w:t>
      </w:r>
      <w:r>
        <w:rPr>
          <w:rFonts w:ascii="Calibri" w:hAnsi="Calibri" w:hint="eastAsia"/>
          <w:rtl/>
        </w:rPr>
        <w:t>מאחר</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צעי</w:t>
      </w:r>
      <w:r>
        <w:rPr>
          <w:rFonts w:ascii="Calibri" w:hAnsi="Calibri" w:hint="cs"/>
          <w:rtl/>
        </w:rPr>
        <w:t>ר</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הפרתם</w:t>
      </w:r>
      <w:r>
        <w:rPr>
          <w:rFonts w:ascii="Calibri" w:hAnsi="Calibri"/>
          <w:rtl/>
        </w:rPr>
        <w:t xml:space="preserve"> </w:t>
      </w:r>
      <w:r>
        <w:rPr>
          <w:rFonts w:ascii="Calibri" w:hAnsi="Calibri" w:hint="eastAsia"/>
          <w:rtl/>
        </w:rPr>
        <w:t>ומאחר</w:t>
      </w:r>
      <w:r>
        <w:rPr>
          <w:rFonts w:ascii="Calibri" w:hAnsi="Calibri"/>
          <w:rtl/>
        </w:rPr>
        <w:t xml:space="preserve"> </w:t>
      </w:r>
      <w:r>
        <w:rPr>
          <w:rFonts w:ascii="Calibri" w:hAnsi="Calibri" w:hint="eastAsia"/>
          <w:rtl/>
        </w:rPr>
        <w:t>והמעצר</w:t>
      </w:r>
      <w:r>
        <w:rPr>
          <w:rFonts w:ascii="Calibri" w:hAnsi="Calibri"/>
          <w:rtl/>
        </w:rPr>
        <w:t xml:space="preserve"> </w:t>
      </w:r>
      <w:r>
        <w:rPr>
          <w:rFonts w:ascii="Calibri" w:hAnsi="Calibri" w:hint="eastAsia"/>
          <w:rtl/>
        </w:rPr>
        <w:t>וההליך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מהווים</w:t>
      </w:r>
      <w:r>
        <w:rPr>
          <w:rFonts w:ascii="Calibri" w:hAnsi="Calibri" w:hint="cs"/>
          <w:rtl/>
        </w:rPr>
        <w:t xml:space="preserve"> </w:t>
      </w:r>
      <w:r>
        <w:rPr>
          <w:rFonts w:ascii="Calibri" w:hAnsi="Calibri" w:hint="eastAsia"/>
          <w:rtl/>
        </w:rPr>
        <w:t>גורם</w:t>
      </w:r>
      <w:r>
        <w:rPr>
          <w:rFonts w:ascii="Calibri" w:hAnsi="Calibri"/>
          <w:rtl/>
        </w:rPr>
        <w:t xml:space="preserve"> </w:t>
      </w:r>
      <w:r>
        <w:rPr>
          <w:rFonts w:ascii="Calibri" w:hAnsi="Calibri" w:hint="eastAsia"/>
          <w:rtl/>
        </w:rPr>
        <w:t>מרתיע</w:t>
      </w:r>
      <w:r>
        <w:rPr>
          <w:rFonts w:ascii="Calibri" w:hAnsi="Calibri"/>
          <w:rtl/>
        </w:rPr>
        <w:t xml:space="preserve"> </w:t>
      </w:r>
      <w:r>
        <w:rPr>
          <w:rFonts w:ascii="Calibri" w:hAnsi="Calibri" w:hint="eastAsia"/>
          <w:rtl/>
        </w:rPr>
        <w:t>ומשברי</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w:t>
      </w:r>
      <w:r>
        <w:rPr>
          <w:rFonts w:ascii="Calibri" w:hAnsi="Calibri" w:hint="cs"/>
          <w:rtl/>
        </w:rPr>
        <w:t xml:space="preserve">לפיכך </w:t>
      </w:r>
      <w:r>
        <w:rPr>
          <w:rFonts w:ascii="Calibri" w:hAnsi="Calibri" w:hint="eastAsia"/>
          <w:rtl/>
        </w:rPr>
        <w:t>מפחיתים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ומאחר</w:t>
      </w:r>
      <w:r>
        <w:rPr>
          <w:rFonts w:ascii="Calibri" w:hAnsi="Calibri"/>
          <w:rtl/>
        </w:rPr>
        <w:t xml:space="preserve"> </w:t>
      </w:r>
      <w:r>
        <w:rPr>
          <w:rFonts w:ascii="Calibri" w:hAnsi="Calibri" w:hint="eastAsia"/>
          <w:rtl/>
        </w:rPr>
        <w:t>וקיים</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יגרום</w:t>
      </w:r>
      <w:r>
        <w:rPr>
          <w:rFonts w:ascii="Calibri" w:hAnsi="Calibri"/>
          <w:rtl/>
        </w:rPr>
        <w:t xml:space="preserve"> </w:t>
      </w:r>
      <w:r>
        <w:rPr>
          <w:rFonts w:ascii="Calibri" w:hAnsi="Calibri" w:hint="eastAsia"/>
          <w:rtl/>
        </w:rPr>
        <w:t>לנסיגה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ויחשוף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לנורמות</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cs"/>
          <w:rtl/>
        </w:rPr>
        <w:t>ה</w:t>
      </w:r>
      <w:r>
        <w:rPr>
          <w:rFonts w:ascii="Calibri" w:hAnsi="Calibri" w:hint="eastAsia"/>
          <w:rtl/>
        </w:rPr>
        <w:t>מליצה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cs"/>
          <w:rtl/>
        </w:rPr>
        <w:t xml:space="preserve">הטלת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 xml:space="preserve">אשר ירוצה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w:t>
      </w:r>
      <w:r>
        <w:rPr>
          <w:rFonts w:ascii="Calibri" w:hAnsi="Calibri" w:hint="cs"/>
          <w:rtl/>
        </w:rPr>
        <w:t>ק</w:t>
      </w:r>
      <w:r>
        <w:rPr>
          <w:rFonts w:ascii="Calibri" w:hAnsi="Calibri" w:hint="eastAsia"/>
          <w:rtl/>
        </w:rPr>
        <w:t>נס</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סמלי</w:t>
      </w:r>
      <w:r>
        <w:rPr>
          <w:rFonts w:ascii="Calibri" w:hAnsi="Calibri" w:hint="cs"/>
          <w:rtl/>
        </w:rPr>
        <w:t>.</w:t>
      </w:r>
      <w:r>
        <w:rPr>
          <w:rFonts w:ascii="Calibri" w:hAnsi="Calibri"/>
          <w:rtl/>
        </w:rPr>
        <w:t xml:space="preserve"> </w:t>
      </w:r>
    </w:p>
    <w:p w14:paraId="4DFE9482" w14:textId="77777777" w:rsidR="006D5529" w:rsidRDefault="006D5529">
      <w:pPr>
        <w:spacing w:after="200" w:line="360" w:lineRule="auto"/>
        <w:contextualSpacing/>
        <w:jc w:val="both"/>
        <w:rPr>
          <w:rFonts w:ascii="Calibri" w:hAnsi="Calibri"/>
        </w:rPr>
      </w:pPr>
    </w:p>
    <w:p w14:paraId="3A941A1E" w14:textId="77777777" w:rsidR="006D5529" w:rsidRDefault="000828A8">
      <w:pPr>
        <w:spacing w:after="200" w:line="360" w:lineRule="auto"/>
        <w:contextualSpacing/>
        <w:jc w:val="both"/>
        <w:rPr>
          <w:rFonts w:ascii="Calibri" w:hAnsi="Calibri"/>
          <w:b/>
          <w:bCs/>
        </w:rPr>
      </w:pPr>
      <w:r>
        <w:rPr>
          <w:rFonts w:ascii="Calibri" w:hAnsi="Calibri" w:hint="eastAsia"/>
          <w:b/>
          <w:bCs/>
          <w:rtl/>
        </w:rPr>
        <w:t>חוו</w:t>
      </w:r>
      <w:r>
        <w:rPr>
          <w:rFonts w:ascii="Calibri" w:hAnsi="Calibri"/>
          <w:b/>
          <w:bCs/>
          <w:rtl/>
        </w:rPr>
        <w:t>"</w:t>
      </w:r>
      <w:r>
        <w:rPr>
          <w:rFonts w:ascii="Calibri" w:hAnsi="Calibri" w:hint="eastAsia"/>
          <w:b/>
          <w:bCs/>
          <w:rtl/>
        </w:rPr>
        <w:t>ד</w:t>
      </w:r>
      <w:r>
        <w:rPr>
          <w:rFonts w:ascii="Calibri" w:hAnsi="Calibri"/>
          <w:b/>
          <w:bCs/>
          <w:rtl/>
        </w:rPr>
        <w:t xml:space="preserve"> </w:t>
      </w:r>
      <w:r>
        <w:rPr>
          <w:rFonts w:ascii="Calibri" w:hAnsi="Calibri" w:hint="eastAsia"/>
          <w:b/>
          <w:bCs/>
          <w:rtl/>
        </w:rPr>
        <w:t>פסיכיאטרית</w:t>
      </w:r>
      <w:r>
        <w:rPr>
          <w:rFonts w:ascii="Calibri" w:hAnsi="Calibri"/>
          <w:b/>
          <w:bCs/>
          <w:rtl/>
        </w:rPr>
        <w:t xml:space="preserve"> </w:t>
      </w:r>
      <w:r>
        <w:rPr>
          <w:rFonts w:ascii="Calibri" w:hAnsi="Calibri" w:hint="eastAsia"/>
          <w:b/>
          <w:bCs/>
          <w:rtl/>
        </w:rPr>
        <w:t>נ</w:t>
      </w:r>
      <w:r>
        <w:rPr>
          <w:rFonts w:ascii="Calibri" w:hAnsi="Calibri"/>
          <w:b/>
          <w:bCs/>
          <w:rtl/>
        </w:rPr>
        <w:t xml:space="preserve">/1 </w:t>
      </w:r>
    </w:p>
    <w:p w14:paraId="5EBAB109" w14:textId="77777777" w:rsidR="006D5529" w:rsidRDefault="000828A8">
      <w:pPr>
        <w:numPr>
          <w:ilvl w:val="0"/>
          <w:numId w:val="3"/>
        </w:numPr>
        <w:spacing w:after="200" w:line="360" w:lineRule="auto"/>
        <w:contextualSpacing/>
        <w:jc w:val="both"/>
        <w:rPr>
          <w:rFonts w:ascii="Calibri" w:hAnsi="Calibri"/>
        </w:rPr>
      </w:pPr>
      <w:r>
        <w:rPr>
          <w:rFonts w:ascii="Calibri" w:hAnsi="Calibri" w:hint="eastAsia"/>
          <w:rtl/>
        </w:rPr>
        <w:t>הפסיכיאטר</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אורי</w:t>
      </w:r>
      <w:r>
        <w:rPr>
          <w:rFonts w:ascii="Calibri" w:hAnsi="Calibri"/>
          <w:rtl/>
        </w:rPr>
        <w:t xml:space="preserve"> </w:t>
      </w:r>
      <w:r>
        <w:rPr>
          <w:rFonts w:ascii="Calibri" w:hAnsi="Calibri" w:hint="eastAsia"/>
          <w:rtl/>
        </w:rPr>
        <w:t>פ</w:t>
      </w:r>
      <w:r>
        <w:rPr>
          <w:rFonts w:ascii="Calibri" w:hAnsi="Calibri"/>
          <w:rtl/>
        </w:rPr>
        <w:t xml:space="preserve">. </w:t>
      </w:r>
      <w:r>
        <w:rPr>
          <w:rFonts w:ascii="Calibri" w:hAnsi="Calibri" w:hint="eastAsia"/>
          <w:rtl/>
        </w:rPr>
        <w:t>מילר</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ד</w:t>
      </w:r>
      <w:r>
        <w:rPr>
          <w:rFonts w:ascii="Calibri" w:hAnsi="Calibri"/>
          <w:b/>
          <w:bCs/>
          <w:rtl/>
        </w:rPr>
        <w:t>"</w:t>
      </w:r>
      <w:r>
        <w:rPr>
          <w:rFonts w:ascii="Calibri" w:hAnsi="Calibri" w:hint="eastAsia"/>
          <w:b/>
          <w:bCs/>
          <w:rtl/>
        </w:rPr>
        <w:t>ר</w:t>
      </w:r>
      <w:r>
        <w:rPr>
          <w:rFonts w:ascii="Calibri" w:hAnsi="Calibri"/>
          <w:b/>
          <w:bCs/>
          <w:rtl/>
        </w:rPr>
        <w:t xml:space="preserve"> </w:t>
      </w:r>
      <w:r>
        <w:rPr>
          <w:rFonts w:ascii="Calibri" w:hAnsi="Calibri" w:hint="eastAsia"/>
          <w:b/>
          <w:bCs/>
          <w:rtl/>
        </w:rPr>
        <w:t>מילר</w:t>
      </w:r>
      <w:r>
        <w:rPr>
          <w:rFonts w:ascii="Calibri" w:hAnsi="Calibri"/>
          <w:b/>
          <w:bCs/>
          <w:rtl/>
        </w:rPr>
        <w:t>"</w:t>
      </w:r>
      <w:r>
        <w:rPr>
          <w:rFonts w:ascii="Calibri" w:hAnsi="Calibri"/>
          <w:rtl/>
        </w:rPr>
        <w:t xml:space="preserve">), </w:t>
      </w:r>
      <w:r>
        <w:rPr>
          <w:rFonts w:ascii="Calibri" w:hAnsi="Calibri" w:hint="eastAsia"/>
          <w:rtl/>
        </w:rPr>
        <w:t>נתבקש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האפשרי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לו</w:t>
      </w:r>
      <w:r>
        <w:rPr>
          <w:rFonts w:ascii="Calibri" w:hAnsi="Calibri"/>
          <w:rtl/>
        </w:rPr>
        <w:t xml:space="preserve">. </w:t>
      </w:r>
    </w:p>
    <w:p w14:paraId="3B2692B1" w14:textId="77777777" w:rsidR="006D5529" w:rsidRDefault="006D5529">
      <w:pPr>
        <w:spacing w:after="200" w:line="360" w:lineRule="auto"/>
        <w:contextualSpacing/>
        <w:jc w:val="both"/>
        <w:rPr>
          <w:rFonts w:ascii="Calibri" w:hAnsi="Calibri"/>
          <w:sz w:val="12"/>
          <w:szCs w:val="12"/>
        </w:rPr>
      </w:pPr>
    </w:p>
    <w:p w14:paraId="51D663C5" w14:textId="77777777" w:rsidR="006D5529" w:rsidRDefault="000828A8">
      <w:pPr>
        <w:spacing w:after="200" w:line="360" w:lineRule="auto"/>
        <w:ind w:left="720"/>
        <w:contextualSpacing/>
        <w:jc w:val="both"/>
        <w:rPr>
          <w:rFonts w:ascii="Calibri" w:hAnsi="Calibri"/>
          <w:rtl/>
        </w:rPr>
      </w:pP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מילר</w:t>
      </w:r>
      <w:r>
        <w:rPr>
          <w:rFonts w:ascii="Calibri" w:hAnsi="Calibri" w:hint="cs"/>
          <w:rtl/>
        </w:rPr>
        <w:t xml:space="preserve"> סקר בהרחבה את</w:t>
      </w:r>
      <w:r>
        <w:rPr>
          <w:rFonts w:ascii="Calibri" w:hAnsi="Calibri"/>
          <w:rtl/>
        </w:rPr>
        <w:t xml:space="preserve"> </w:t>
      </w:r>
      <w:r>
        <w:rPr>
          <w:rFonts w:ascii="Calibri" w:hAnsi="Calibri" w:hint="eastAsia"/>
          <w:rtl/>
        </w:rPr>
        <w:t>קרות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 תאר את המרכבות המשפחתית בה</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הנאשם</w:t>
      </w:r>
      <w:r>
        <w:rPr>
          <w:rFonts w:ascii="Calibri" w:hAnsi="Calibri" w:hint="cs"/>
          <w:rtl/>
        </w:rPr>
        <w:t xml:space="preserve"> וממנה הושפע</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cs"/>
          <w:rtl/>
        </w:rPr>
        <w:t xml:space="preserve">הנאשם </w:t>
      </w:r>
      <w:r>
        <w:rPr>
          <w:rFonts w:ascii="Calibri" w:hAnsi="Calibri" w:hint="eastAsia"/>
          <w:rtl/>
        </w:rPr>
        <w:t>וחוסר</w:t>
      </w:r>
      <w:r>
        <w:rPr>
          <w:rFonts w:ascii="Calibri" w:hAnsi="Calibri"/>
          <w:rtl/>
        </w:rPr>
        <w:t xml:space="preserve"> </w:t>
      </w:r>
      <w:r>
        <w:rPr>
          <w:rFonts w:ascii="Calibri" w:hAnsi="Calibri" w:hint="eastAsia"/>
          <w:rtl/>
        </w:rPr>
        <w:t>צרכיו</w:t>
      </w:r>
      <w:r>
        <w:rPr>
          <w:rFonts w:ascii="Calibri" w:hAnsi="Calibri"/>
          <w:rtl/>
        </w:rPr>
        <w:t xml:space="preserve"> </w:t>
      </w:r>
      <w:r>
        <w:rPr>
          <w:rFonts w:ascii="Calibri" w:hAnsi="Calibri" w:hint="eastAsia"/>
          <w:rtl/>
        </w:rPr>
        <w:t>הרגשיים</w:t>
      </w:r>
      <w:r>
        <w:rPr>
          <w:rFonts w:ascii="Calibri" w:hAnsi="Calibri"/>
          <w:rtl/>
        </w:rPr>
        <w:t xml:space="preserve"> </w:t>
      </w:r>
      <w:r>
        <w:rPr>
          <w:rFonts w:ascii="Calibri" w:hAnsi="Calibri" w:hint="eastAsia"/>
          <w:rtl/>
        </w:rPr>
        <w:t>השליכו</w:t>
      </w:r>
      <w:r>
        <w:rPr>
          <w:rFonts w:ascii="Calibri" w:hAnsi="Calibri"/>
          <w:rtl/>
        </w:rPr>
        <w:t xml:space="preserve"> </w:t>
      </w:r>
      <w:r>
        <w:rPr>
          <w:rFonts w:ascii="Calibri" w:hAnsi="Calibri" w:hint="cs"/>
          <w:rtl/>
        </w:rPr>
        <w:t>ע</w:t>
      </w:r>
      <w:r>
        <w:rPr>
          <w:rFonts w:ascii="Calibri" w:hAnsi="Calibri" w:hint="eastAsia"/>
          <w:rtl/>
        </w:rPr>
        <w:t>ל</w:t>
      </w:r>
      <w:r>
        <w:rPr>
          <w:rFonts w:ascii="Calibri" w:hAnsi="Calibri"/>
          <w:rtl/>
        </w:rPr>
        <w:t xml:space="preserve"> </w:t>
      </w:r>
      <w:r>
        <w:rPr>
          <w:rFonts w:ascii="Calibri" w:hAnsi="Calibri" w:hint="eastAsia"/>
          <w:rtl/>
        </w:rPr>
        <w:t>עיצוב</w:t>
      </w:r>
      <w:r>
        <w:rPr>
          <w:rFonts w:ascii="Calibri" w:hAnsi="Calibri"/>
          <w:rtl/>
        </w:rPr>
        <w:t xml:space="preserve"> </w:t>
      </w:r>
      <w:r>
        <w:rPr>
          <w:rFonts w:ascii="Calibri" w:hAnsi="Calibri" w:hint="eastAsia"/>
          <w:rtl/>
        </w:rPr>
        <w:t>אישיותו</w:t>
      </w:r>
      <w:r>
        <w:rPr>
          <w:rFonts w:ascii="Calibri" w:hAnsi="Calibri"/>
          <w:rtl/>
        </w:rPr>
        <w:t xml:space="preserve"> </w:t>
      </w:r>
      <w:r>
        <w:rPr>
          <w:rFonts w:ascii="Calibri" w:hAnsi="Calibri" w:hint="eastAsia"/>
          <w:rtl/>
        </w:rPr>
        <w:t>הבלתי</w:t>
      </w:r>
      <w:r>
        <w:rPr>
          <w:rFonts w:ascii="Calibri" w:hAnsi="Calibri"/>
          <w:rtl/>
        </w:rPr>
        <w:t xml:space="preserve"> </w:t>
      </w:r>
      <w:r>
        <w:rPr>
          <w:rFonts w:ascii="Calibri" w:hAnsi="Calibri" w:hint="eastAsia"/>
          <w:rtl/>
        </w:rPr>
        <w:t>מאוזנת</w:t>
      </w:r>
      <w:r>
        <w:rPr>
          <w:rFonts w:ascii="Calibri" w:hAnsi="Calibri" w:hint="cs"/>
          <w:rtl/>
        </w:rPr>
        <w:t xml:space="preserve">, </w:t>
      </w:r>
      <w:r>
        <w:rPr>
          <w:rFonts w:ascii="Calibri" w:hAnsi="Calibri" w:hint="eastAsia"/>
          <w:rtl/>
        </w:rPr>
        <w:t>דבר</w:t>
      </w:r>
      <w:r>
        <w:rPr>
          <w:rFonts w:ascii="Calibri" w:hAnsi="Calibri"/>
          <w:rtl/>
        </w:rPr>
        <w:t xml:space="preserve"> </w:t>
      </w:r>
      <w:r>
        <w:rPr>
          <w:rFonts w:ascii="Calibri" w:hAnsi="Calibri" w:hint="eastAsia"/>
          <w:rtl/>
        </w:rPr>
        <w:t>הגורם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מהפרעות</w:t>
      </w:r>
      <w:r>
        <w:rPr>
          <w:rFonts w:ascii="Calibri" w:hAnsi="Calibri"/>
          <w:rtl/>
        </w:rPr>
        <w:t xml:space="preserve"> </w:t>
      </w:r>
      <w:r>
        <w:rPr>
          <w:rFonts w:ascii="Calibri" w:hAnsi="Calibri" w:hint="eastAsia"/>
          <w:rtl/>
        </w:rPr>
        <w:t>נפשיות</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גרוס</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להתפתח</w:t>
      </w:r>
      <w:r>
        <w:rPr>
          <w:rFonts w:ascii="Calibri" w:hAnsi="Calibri"/>
          <w:rtl/>
        </w:rPr>
        <w:t xml:space="preserve"> </w:t>
      </w:r>
      <w:r>
        <w:rPr>
          <w:rFonts w:ascii="Calibri" w:hAnsi="Calibri" w:hint="eastAsia"/>
          <w:rtl/>
        </w:rPr>
        <w:t>כאדם</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להשפעה</w:t>
      </w:r>
      <w:r>
        <w:rPr>
          <w:rFonts w:ascii="Calibri" w:hAnsi="Calibri"/>
          <w:rtl/>
        </w:rPr>
        <w:t xml:space="preserve"> </w:t>
      </w:r>
      <w:r>
        <w:rPr>
          <w:rFonts w:ascii="Calibri" w:hAnsi="Calibri" w:hint="eastAsia"/>
          <w:rtl/>
        </w:rPr>
        <w:t>וניצול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ידיי</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להעריך</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המציאות</w:t>
      </w:r>
      <w:r>
        <w:rPr>
          <w:rFonts w:ascii="Calibri" w:hAnsi="Calibri"/>
          <w:rtl/>
        </w:rPr>
        <w:t xml:space="preserve"> </w:t>
      </w:r>
      <w:r>
        <w:rPr>
          <w:rFonts w:ascii="Calibri" w:hAnsi="Calibri" w:hint="eastAsia"/>
          <w:rtl/>
        </w:rPr>
        <w:t>ולשקול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נכונה</w:t>
      </w:r>
      <w:r>
        <w:rPr>
          <w:rFonts w:ascii="Calibri" w:hAnsi="Calibri"/>
          <w:rtl/>
        </w:rPr>
        <w:t xml:space="preserve">. </w:t>
      </w:r>
    </w:p>
    <w:p w14:paraId="28BE63BF" w14:textId="77777777" w:rsidR="006D5529" w:rsidRDefault="006D5529">
      <w:pPr>
        <w:spacing w:after="200" w:line="360" w:lineRule="auto"/>
        <w:contextualSpacing/>
        <w:jc w:val="both"/>
        <w:rPr>
          <w:rFonts w:ascii="Calibri" w:hAnsi="Calibri"/>
          <w:sz w:val="12"/>
          <w:szCs w:val="12"/>
          <w:rtl/>
        </w:rPr>
      </w:pPr>
    </w:p>
    <w:p w14:paraId="2B054E6F" w14:textId="77777777" w:rsidR="006D5529" w:rsidRDefault="000828A8">
      <w:pPr>
        <w:spacing w:after="200" w:line="360" w:lineRule="auto"/>
        <w:ind w:left="720"/>
        <w:contextualSpacing/>
        <w:jc w:val="both"/>
        <w:rPr>
          <w:rFonts w:ascii="Calibri" w:hAnsi="Calibri"/>
          <w:rtl/>
        </w:rPr>
      </w:pPr>
      <w:r>
        <w:rPr>
          <w:rFonts w:ascii="Calibri" w:hAnsi="Calibri" w:hint="eastAsia"/>
          <w:rtl/>
        </w:rPr>
        <w:t>לדעת</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מילר</w:t>
      </w:r>
      <w:r>
        <w:rPr>
          <w:rFonts w:ascii="Calibri" w:hAnsi="Calibri"/>
          <w:rtl/>
        </w:rPr>
        <w:t xml:space="preserve">, </w:t>
      </w:r>
      <w:r>
        <w:rPr>
          <w:rFonts w:ascii="Calibri" w:hAnsi="Calibri" w:hint="eastAsia"/>
          <w:rtl/>
        </w:rPr>
        <w:t>העדות</w:t>
      </w:r>
      <w:r>
        <w:rPr>
          <w:rFonts w:ascii="Calibri" w:hAnsi="Calibri"/>
          <w:rtl/>
        </w:rPr>
        <w:t xml:space="preserve"> </w:t>
      </w:r>
      <w:r>
        <w:rPr>
          <w:rFonts w:ascii="Calibri" w:hAnsi="Calibri" w:hint="eastAsia"/>
          <w:rtl/>
        </w:rPr>
        <w:t>הטובה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הלא</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פסיכוטי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בשנת</w:t>
      </w:r>
      <w:r>
        <w:rPr>
          <w:rFonts w:ascii="Calibri" w:hAnsi="Calibri"/>
          <w:rtl/>
        </w:rPr>
        <w:t xml:space="preserve"> 2011. </w:t>
      </w:r>
      <w:r>
        <w:rPr>
          <w:rFonts w:ascii="Calibri" w:hAnsi="Calibri" w:hint="eastAsia"/>
          <w:rtl/>
        </w:rPr>
        <w:t>עוד</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גרוס</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קיימות</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הפרעות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מצביעות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פרצות</w:t>
      </w:r>
      <w:r>
        <w:rPr>
          <w:rFonts w:ascii="Calibri" w:hAnsi="Calibri"/>
          <w:rtl/>
        </w:rPr>
        <w:t xml:space="preserve"> </w:t>
      </w:r>
      <w:r>
        <w:rPr>
          <w:rFonts w:ascii="Calibri" w:hAnsi="Calibri" w:hint="eastAsia"/>
          <w:rtl/>
        </w:rPr>
        <w:t>בבוחן</w:t>
      </w:r>
      <w:r>
        <w:rPr>
          <w:rFonts w:ascii="Calibri" w:hAnsi="Calibri"/>
          <w:rtl/>
        </w:rPr>
        <w:t xml:space="preserve"> </w:t>
      </w:r>
      <w:r>
        <w:rPr>
          <w:rFonts w:ascii="Calibri" w:hAnsi="Calibri" w:hint="eastAsia"/>
          <w:rtl/>
        </w:rPr>
        <w:t>המציאות</w:t>
      </w:r>
      <w:r>
        <w:rPr>
          <w:rFonts w:ascii="Calibri" w:hAnsi="Calibri"/>
          <w:rtl/>
        </w:rPr>
        <w:t xml:space="preserve"> </w:t>
      </w:r>
      <w:r>
        <w:rPr>
          <w:rFonts w:ascii="Calibri" w:hAnsi="Calibri" w:hint="eastAsia"/>
          <w:rtl/>
        </w:rPr>
        <w:t>כדוגמת</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קפדנית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חפציו</w:t>
      </w:r>
      <w:r>
        <w:rPr>
          <w:rFonts w:ascii="Calibri" w:hAnsi="Calibri"/>
          <w:rtl/>
        </w:rPr>
        <w:t xml:space="preserve"> </w:t>
      </w:r>
      <w:r>
        <w:rPr>
          <w:rFonts w:ascii="Calibri" w:hAnsi="Calibri" w:hint="eastAsia"/>
          <w:rtl/>
        </w:rPr>
        <w:t>וקשר</w:t>
      </w:r>
      <w:r>
        <w:rPr>
          <w:rFonts w:ascii="Calibri" w:hAnsi="Calibri"/>
          <w:rtl/>
        </w:rPr>
        <w:t xml:space="preserve"> "</w:t>
      </w:r>
      <w:r>
        <w:rPr>
          <w:rFonts w:ascii="Calibri" w:hAnsi="Calibri" w:hint="eastAsia"/>
          <w:rtl/>
        </w:rPr>
        <w:t>מיוחד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הקב</w:t>
      </w:r>
      <w:r>
        <w:rPr>
          <w:rFonts w:ascii="Calibri" w:hAnsi="Calibri"/>
          <w:rtl/>
        </w:rPr>
        <w:t>"</w:t>
      </w:r>
      <w:r>
        <w:rPr>
          <w:rFonts w:ascii="Calibri" w:hAnsi="Calibri" w:hint="eastAsia"/>
          <w:rtl/>
        </w:rPr>
        <w:t>ה</w:t>
      </w:r>
      <w:r>
        <w:rPr>
          <w:rFonts w:ascii="Calibri" w:hAnsi="Calibri"/>
          <w:rtl/>
        </w:rPr>
        <w:t xml:space="preserve"> (</w:t>
      </w:r>
      <w:r>
        <w:rPr>
          <w:rFonts w:ascii="Calibri" w:hAnsi="Calibri" w:hint="eastAsia"/>
          <w:rtl/>
        </w:rPr>
        <w:t>ר</w:t>
      </w:r>
      <w:r>
        <w:rPr>
          <w:rFonts w:ascii="Calibri" w:hAnsi="Calibri"/>
          <w:rtl/>
        </w:rPr>
        <w:t xml:space="preserve">' </w:t>
      </w:r>
      <w:r>
        <w:rPr>
          <w:rFonts w:ascii="Calibri" w:hAnsi="Calibri" w:hint="eastAsia"/>
          <w:rtl/>
        </w:rPr>
        <w:t>עמ</w:t>
      </w:r>
      <w:r>
        <w:rPr>
          <w:rFonts w:ascii="Calibri" w:hAnsi="Calibri"/>
          <w:rtl/>
        </w:rPr>
        <w:t xml:space="preserve">' 4 </w:t>
      </w:r>
      <w:r>
        <w:rPr>
          <w:rFonts w:ascii="Calibri" w:hAnsi="Calibri" w:hint="eastAsia"/>
          <w:rtl/>
        </w:rPr>
        <w:t>לחוו</w:t>
      </w:r>
      <w:r>
        <w:rPr>
          <w:rFonts w:ascii="Calibri" w:hAnsi="Calibri"/>
          <w:rtl/>
        </w:rPr>
        <w:t>"</w:t>
      </w:r>
      <w:r>
        <w:rPr>
          <w:rFonts w:ascii="Calibri" w:hAnsi="Calibri" w:hint="eastAsia"/>
          <w:rtl/>
        </w:rPr>
        <w:t>ד</w:t>
      </w:r>
      <w:r>
        <w:rPr>
          <w:rFonts w:ascii="Calibri" w:hAnsi="Calibri"/>
          <w:rtl/>
        </w:rPr>
        <w:t xml:space="preserve">). </w:t>
      </w:r>
      <w:r>
        <w:rPr>
          <w:rFonts w:ascii="Calibri" w:hAnsi="Calibri" w:hint="cs"/>
          <w:rtl/>
        </w:rPr>
        <w:t xml:space="preserve">ד"ר מילר אבחן את הנאשם כבעל אישיות גבולית עם הפרעות בזהות עצמית, נטייה לשימוש בסמים עם פרצות פסיכוטיות. </w:t>
      </w:r>
    </w:p>
    <w:p w14:paraId="059ECD12" w14:textId="77777777" w:rsidR="006D5529" w:rsidRDefault="006D5529">
      <w:pPr>
        <w:spacing w:after="200" w:line="360" w:lineRule="auto"/>
        <w:contextualSpacing/>
        <w:jc w:val="both"/>
        <w:rPr>
          <w:rFonts w:ascii="Calibri" w:hAnsi="Calibri"/>
          <w:sz w:val="12"/>
          <w:szCs w:val="12"/>
        </w:rPr>
      </w:pPr>
    </w:p>
    <w:p w14:paraId="382DEFBA" w14:textId="77777777" w:rsidR="006D5529" w:rsidRDefault="000828A8">
      <w:pPr>
        <w:spacing w:after="200" w:line="360" w:lineRule="auto"/>
        <w:ind w:left="720"/>
        <w:contextualSpacing/>
        <w:jc w:val="both"/>
        <w:rPr>
          <w:rFonts w:ascii="Calibri" w:hAnsi="Calibri"/>
        </w:rPr>
      </w:pPr>
      <w:r>
        <w:rPr>
          <w:rFonts w:ascii="Calibri" w:hAnsi="Calibri" w:hint="eastAsia"/>
          <w:rtl/>
        </w:rPr>
        <w:t>ביחס</w:t>
      </w:r>
      <w:r>
        <w:rPr>
          <w:rFonts w:ascii="Calibri" w:hAnsi="Calibri"/>
          <w:rtl/>
        </w:rPr>
        <w:t xml:space="preserve"> </w:t>
      </w:r>
      <w:r>
        <w:rPr>
          <w:rFonts w:ascii="Calibri" w:hAnsi="Calibri" w:hint="eastAsia"/>
          <w:rtl/>
        </w:rPr>
        <w:t>לענישת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מילר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סכנה</w:t>
      </w:r>
      <w:r>
        <w:rPr>
          <w:rFonts w:ascii="Calibri" w:hAnsi="Calibri"/>
          <w:rtl/>
        </w:rPr>
        <w:t xml:space="preserve"> </w:t>
      </w:r>
      <w:r>
        <w:rPr>
          <w:rFonts w:ascii="Calibri" w:hAnsi="Calibri" w:hint="eastAsia"/>
          <w:rtl/>
        </w:rPr>
        <w:t>בשליחת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התפרקות</w:t>
      </w:r>
      <w:r>
        <w:rPr>
          <w:rFonts w:ascii="Calibri" w:hAnsi="Calibri"/>
          <w:rtl/>
        </w:rPr>
        <w:t xml:space="preserve"> </w:t>
      </w:r>
      <w:r>
        <w:rPr>
          <w:rFonts w:ascii="Calibri" w:hAnsi="Calibri" w:hint="eastAsia"/>
          <w:rtl/>
        </w:rPr>
        <w:t>פסיכוטית</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שארעה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כוחותיו</w:t>
      </w:r>
      <w:r>
        <w:rPr>
          <w:rFonts w:ascii="Calibri" w:hAnsi="Calibri"/>
          <w:rtl/>
        </w:rPr>
        <w:t xml:space="preserve"> </w:t>
      </w:r>
      <w:r>
        <w:rPr>
          <w:rFonts w:ascii="Calibri" w:hAnsi="Calibri" w:hint="eastAsia"/>
          <w:rtl/>
        </w:rPr>
        <w:t>הנפשיים</w:t>
      </w:r>
      <w:r>
        <w:rPr>
          <w:rFonts w:ascii="Calibri" w:hAnsi="Calibri"/>
          <w:rtl/>
        </w:rPr>
        <w:t xml:space="preserve"> </w:t>
      </w:r>
      <w:r>
        <w:rPr>
          <w:rFonts w:ascii="Calibri" w:hAnsi="Calibri" w:hint="eastAsia"/>
          <w:rtl/>
        </w:rPr>
        <w:t>הדלים</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בדחק</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מילר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סכנה</w:t>
      </w:r>
      <w:r>
        <w:rPr>
          <w:rFonts w:ascii="Calibri" w:hAnsi="Calibri"/>
          <w:rtl/>
        </w:rPr>
        <w:t xml:space="preserve"> </w:t>
      </w:r>
      <w:r>
        <w:rPr>
          <w:rFonts w:ascii="Calibri" w:hAnsi="Calibri" w:hint="cs"/>
          <w:rtl/>
        </w:rPr>
        <w:t xml:space="preserve">כי </w:t>
      </w:r>
      <w:r>
        <w:rPr>
          <w:rFonts w:ascii="Calibri" w:hAnsi="Calibri" w:hint="eastAsia"/>
          <w:rtl/>
        </w:rPr>
        <w:t>הנאשם</w:t>
      </w:r>
      <w:r>
        <w:rPr>
          <w:rFonts w:ascii="Calibri" w:hAnsi="Calibri"/>
          <w:rtl/>
        </w:rPr>
        <w:t xml:space="preserve"> </w:t>
      </w:r>
      <w:r>
        <w:rPr>
          <w:rFonts w:ascii="Calibri" w:hAnsi="Calibri" w:hint="eastAsia"/>
          <w:rtl/>
        </w:rPr>
        <w:t>ישמש</w:t>
      </w:r>
      <w:r>
        <w:rPr>
          <w:rFonts w:ascii="Calibri" w:hAnsi="Calibri"/>
          <w:rtl/>
        </w:rPr>
        <w:t xml:space="preserve"> </w:t>
      </w:r>
      <w:r>
        <w:rPr>
          <w:rFonts w:ascii="Calibri" w:hAnsi="Calibri" w:hint="eastAsia"/>
          <w:rtl/>
        </w:rPr>
        <w:t>אובייקט</w:t>
      </w:r>
      <w:r>
        <w:rPr>
          <w:rFonts w:ascii="Calibri" w:hAnsi="Calibri"/>
          <w:rtl/>
        </w:rPr>
        <w:t xml:space="preserve"> </w:t>
      </w:r>
      <w:r>
        <w:rPr>
          <w:rFonts w:ascii="Calibri" w:hAnsi="Calibri" w:hint="eastAsia"/>
          <w:rtl/>
        </w:rPr>
        <w:t>לניצול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חזקים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לכפות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פסולה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לנצלו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יאמץ</w:t>
      </w:r>
      <w:r>
        <w:rPr>
          <w:rFonts w:ascii="Calibri" w:hAnsi="Calibri"/>
          <w:rtl/>
        </w:rPr>
        <w:t xml:space="preserve"> </w:t>
      </w:r>
      <w:r>
        <w:rPr>
          <w:rFonts w:ascii="Calibri" w:hAnsi="Calibri" w:hint="eastAsia"/>
          <w:rtl/>
        </w:rPr>
        <w:t>לעצמו</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מילר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תמיכה</w:t>
      </w:r>
      <w:r>
        <w:rPr>
          <w:rFonts w:ascii="Calibri" w:hAnsi="Calibri"/>
          <w:rtl/>
        </w:rPr>
        <w:t xml:space="preserve"> </w:t>
      </w:r>
      <w:r>
        <w:rPr>
          <w:rFonts w:ascii="Calibri" w:hAnsi="Calibri" w:hint="eastAsia"/>
          <w:rtl/>
        </w:rPr>
        <w:t>רגשית</w:t>
      </w:r>
      <w:r>
        <w:rPr>
          <w:rFonts w:ascii="Calibri" w:hAnsi="Calibri"/>
          <w:rtl/>
        </w:rPr>
        <w:t xml:space="preserve">. </w:t>
      </w:r>
    </w:p>
    <w:p w14:paraId="55527149" w14:textId="77777777" w:rsidR="006D5529" w:rsidRDefault="006D5529">
      <w:pPr>
        <w:spacing w:after="200" w:line="360" w:lineRule="auto"/>
        <w:contextualSpacing/>
        <w:jc w:val="both"/>
        <w:rPr>
          <w:rFonts w:ascii="Calibri" w:hAnsi="Calibri"/>
          <w:rtl/>
        </w:rPr>
      </w:pPr>
    </w:p>
    <w:p w14:paraId="56D0D8A2" w14:textId="77777777" w:rsidR="006D5529" w:rsidRDefault="000828A8">
      <w:pPr>
        <w:spacing w:after="200" w:line="360" w:lineRule="auto"/>
        <w:contextualSpacing/>
        <w:jc w:val="both"/>
        <w:rPr>
          <w:rFonts w:ascii="Calibri" w:hAnsi="Calibri"/>
          <w:b/>
          <w:bCs/>
        </w:rPr>
      </w:pPr>
      <w:r>
        <w:rPr>
          <w:rFonts w:ascii="Calibri" w:hAnsi="Calibri" w:hint="eastAsia"/>
          <w:b/>
          <w:bCs/>
          <w:rtl/>
        </w:rPr>
        <w:t>טיעוני</w:t>
      </w:r>
      <w:r>
        <w:rPr>
          <w:rFonts w:ascii="Calibri" w:hAnsi="Calibri"/>
          <w:b/>
          <w:bCs/>
          <w:rtl/>
        </w:rPr>
        <w:t xml:space="preserve"> </w:t>
      </w:r>
      <w:r>
        <w:rPr>
          <w:rFonts w:ascii="Calibri" w:hAnsi="Calibri" w:hint="eastAsia"/>
          <w:b/>
          <w:bCs/>
          <w:rtl/>
        </w:rPr>
        <w:t>הצדדים</w:t>
      </w:r>
      <w:r>
        <w:rPr>
          <w:rFonts w:ascii="Calibri" w:hAnsi="Calibri"/>
          <w:b/>
          <w:bCs/>
          <w:rtl/>
        </w:rPr>
        <w:t xml:space="preserve"> </w:t>
      </w:r>
      <w:r>
        <w:rPr>
          <w:rFonts w:ascii="Calibri" w:hAnsi="Calibri" w:hint="eastAsia"/>
          <w:b/>
          <w:bCs/>
          <w:rtl/>
        </w:rPr>
        <w:t>לעונש</w:t>
      </w:r>
      <w:r>
        <w:rPr>
          <w:rFonts w:ascii="Calibri" w:hAnsi="Calibri"/>
          <w:b/>
          <w:bCs/>
          <w:rtl/>
        </w:rPr>
        <w:t xml:space="preserve"> </w:t>
      </w:r>
    </w:p>
    <w:p w14:paraId="251393E6" w14:textId="77777777" w:rsidR="006D5529" w:rsidRDefault="000828A8">
      <w:pPr>
        <w:numPr>
          <w:ilvl w:val="0"/>
          <w:numId w:val="3"/>
        </w:numPr>
        <w:spacing w:after="20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12 </w:t>
      </w:r>
      <w:r>
        <w:rPr>
          <w:rFonts w:ascii="Calibri" w:hAnsi="Calibri" w:hint="eastAsia"/>
          <w:rtl/>
        </w:rPr>
        <w:t>עד</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w:t>
      </w:r>
      <w:r>
        <w:rPr>
          <w:rFonts w:ascii="Calibri" w:hAnsi="Calibri" w:hint="cs"/>
          <w:rtl/>
        </w:rPr>
        <w:t>ת</w:t>
      </w:r>
      <w:r>
        <w:rPr>
          <w:rFonts w:ascii="Calibri" w:hAnsi="Calibri"/>
          <w:rtl/>
        </w:rPr>
        <w:t xml:space="preserve"> </w:t>
      </w:r>
      <w:r>
        <w:rPr>
          <w:rFonts w:ascii="Calibri" w:hAnsi="Calibri" w:hint="eastAsia"/>
          <w:rtl/>
        </w:rPr>
        <w:t>מעשי</w:t>
      </w:r>
      <w:r>
        <w:rPr>
          <w:rFonts w:ascii="Calibri" w:hAnsi="Calibri" w:hint="cs"/>
          <w:rtl/>
        </w:rPr>
        <w:t>ו 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לקטינים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שבא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בחוות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המאשימה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תבקש</w:t>
      </w:r>
      <w:r>
        <w:rPr>
          <w:rFonts w:ascii="Calibri" w:hAnsi="Calibri"/>
          <w:rtl/>
        </w:rPr>
        <w:t xml:space="preserve"> </w:t>
      </w:r>
      <w:r>
        <w:rPr>
          <w:rFonts w:ascii="Calibri" w:hAnsi="Calibri" w:hint="eastAsia"/>
          <w:rtl/>
        </w:rPr>
        <w:t>למצות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hint="cs"/>
          <w:rtl/>
        </w:rPr>
        <w:t xml:space="preserve">. </w:t>
      </w:r>
      <w:r>
        <w:rPr>
          <w:rFonts w:ascii="Calibri" w:hAnsi="Calibri" w:hint="eastAsia"/>
          <w:rtl/>
        </w:rPr>
        <w:t>משכך</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cs"/>
          <w:rtl/>
        </w:rPr>
        <w:t xml:space="preserve">ב"כ המאשימה </w:t>
      </w:r>
      <w:r>
        <w:rPr>
          <w:rFonts w:ascii="Calibri" w:hAnsi="Calibri" w:hint="eastAsia"/>
          <w:rtl/>
        </w:rPr>
        <w:t>לעונש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hint="cs"/>
          <w:rtl/>
        </w:rPr>
        <w:t xml:space="preserve">, </w:t>
      </w:r>
      <w:r>
        <w:rPr>
          <w:rFonts w:ascii="Calibri" w:hAnsi="Calibri" w:hint="eastAsia"/>
          <w:rtl/>
        </w:rPr>
        <w:t>קנס</w:t>
      </w:r>
      <w:r>
        <w:rPr>
          <w:rFonts w:ascii="Calibri" w:hAnsi="Calibri"/>
          <w:rtl/>
        </w:rPr>
        <w:t xml:space="preserve"> </w:t>
      </w:r>
      <w:r>
        <w:rPr>
          <w:rFonts w:ascii="Calibri" w:hAnsi="Calibri" w:hint="cs"/>
          <w:rtl/>
        </w:rPr>
        <w:t>ו</w:t>
      </w:r>
      <w:r>
        <w:rPr>
          <w:rFonts w:ascii="Calibri" w:hAnsi="Calibri" w:hint="eastAsia"/>
          <w:rtl/>
        </w:rPr>
        <w:t>פסילה</w:t>
      </w:r>
      <w:r>
        <w:rPr>
          <w:rFonts w:ascii="Calibri" w:hAnsi="Calibri"/>
          <w:rtl/>
        </w:rPr>
        <w:t xml:space="preserve"> </w:t>
      </w:r>
      <w:r>
        <w:rPr>
          <w:rFonts w:ascii="Calibri" w:hAnsi="Calibri" w:hint="eastAsia"/>
          <w:rtl/>
        </w:rPr>
        <w:t>מלהחזיק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hint="cs"/>
          <w:rtl/>
        </w:rPr>
        <w:t xml:space="preserve"> וכן ביקשה את </w:t>
      </w:r>
      <w:r>
        <w:rPr>
          <w:rFonts w:ascii="Calibri" w:hAnsi="Calibri" w:hint="eastAsia"/>
          <w:rtl/>
        </w:rPr>
        <w:t>השמדת</w:t>
      </w:r>
      <w:r>
        <w:rPr>
          <w:rFonts w:ascii="Calibri" w:hAnsi="Calibri"/>
          <w:rtl/>
        </w:rPr>
        <w:t xml:space="preserve"> </w:t>
      </w:r>
      <w:r>
        <w:rPr>
          <w:rFonts w:ascii="Calibri" w:hAnsi="Calibri" w:hint="cs"/>
          <w:rtl/>
        </w:rPr>
        <w:t xml:space="preserve">המוצגים שנתפסו. </w:t>
      </w:r>
    </w:p>
    <w:p w14:paraId="7B1D983F" w14:textId="77777777" w:rsidR="006D5529" w:rsidRDefault="000828A8">
      <w:pPr>
        <w:pStyle w:val="David"/>
        <w:ind w:left="720"/>
      </w:pPr>
      <w:r>
        <w:rPr>
          <w:rFonts w:hint="cs"/>
          <w:rtl/>
        </w:rPr>
        <w:t xml:space="preserve">ב"כ המאשימה ביקשה שלא לאמץ את המלצת שירות מבחן שכן הנאשם לא לקח אחריות למעשיו וכפר בביצוע עבירות הסחר בסמים בהן הורשע. לדידה הטלת עונש של מאסר בעבודות שירות אינו מהווה עונש מרתיע דיו. ב"כ המאשימה ציינה כי היא אינה רואה בנסיבות חייו של הנאשם כה חריגות אשר מצדיקות סטייה מהמתחם אותו הציגה, מה גם שכאמור העונש לו עתרה הינו מקל ונסיבות חייו של הנאשם נלקחו בחשבון. </w:t>
      </w:r>
    </w:p>
    <w:p w14:paraId="3966A3D8" w14:textId="77777777" w:rsidR="006D5529" w:rsidRDefault="006D5529">
      <w:pPr>
        <w:spacing w:after="200" w:line="360" w:lineRule="auto"/>
        <w:ind w:left="720"/>
        <w:contextualSpacing/>
        <w:jc w:val="both"/>
        <w:rPr>
          <w:rFonts w:ascii="Calibri" w:hAnsi="Calibri"/>
        </w:rPr>
      </w:pPr>
    </w:p>
    <w:p w14:paraId="31A87228" w14:textId="77777777" w:rsidR="006D5529" w:rsidRDefault="000828A8">
      <w:pPr>
        <w:numPr>
          <w:ilvl w:val="0"/>
          <w:numId w:val="3"/>
        </w:numPr>
        <w:spacing w:after="200" w:line="360" w:lineRule="auto"/>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 xml:space="preserve">אשר ירוצה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להמלצה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w:t>
      </w:r>
      <w:r>
        <w:rPr>
          <w:rFonts w:ascii="Calibri" w:hAnsi="Calibri" w:hint="cs"/>
          <w:rtl/>
        </w:rPr>
        <w:t>ש</w:t>
      </w:r>
      <w:r>
        <w:rPr>
          <w:rFonts w:ascii="Calibri" w:hAnsi="Calibri" w:hint="eastAsia"/>
          <w:rtl/>
        </w:rPr>
        <w:t>קלה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למעשיו</w:t>
      </w:r>
      <w:r>
        <w:rPr>
          <w:rFonts w:ascii="Calibri" w:hAnsi="Calibri" w:hint="cs"/>
          <w:rtl/>
        </w:rPr>
        <w:t xml:space="preserve">, </w:t>
      </w:r>
      <w:r>
        <w:rPr>
          <w:rFonts w:ascii="Calibri" w:hAnsi="Calibri" w:hint="eastAsia"/>
          <w:rtl/>
        </w:rPr>
        <w:t>מתוך</w:t>
      </w:r>
      <w:r>
        <w:rPr>
          <w:rFonts w:ascii="Calibri" w:hAnsi="Calibri"/>
          <w:rtl/>
        </w:rPr>
        <w:t xml:space="preserve"> </w:t>
      </w:r>
      <w:r>
        <w:rPr>
          <w:rFonts w:ascii="Calibri" w:hAnsi="Calibri" w:hint="eastAsia"/>
          <w:rtl/>
        </w:rPr>
        <w:t>הבנה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לנסיגה</w:t>
      </w:r>
      <w:r>
        <w:rPr>
          <w:rFonts w:ascii="Calibri" w:hAnsi="Calibri"/>
          <w:rtl/>
        </w:rPr>
        <w:t xml:space="preserve"> </w:t>
      </w:r>
      <w:r>
        <w:rPr>
          <w:rFonts w:ascii="Calibri" w:hAnsi="Calibri" w:hint="eastAsia"/>
          <w:rtl/>
        </w:rPr>
        <w:t>במצבו</w:t>
      </w:r>
      <w:r>
        <w:rPr>
          <w:rFonts w:ascii="Calibri" w:hAnsi="Calibri"/>
          <w:rtl/>
        </w:rPr>
        <w:t xml:space="preserve">. </w:t>
      </w:r>
    </w:p>
    <w:p w14:paraId="26303675" w14:textId="77777777" w:rsidR="006D5529" w:rsidRDefault="006D5529">
      <w:pPr>
        <w:spacing w:after="200" w:line="360" w:lineRule="auto"/>
        <w:contextualSpacing/>
        <w:jc w:val="both"/>
        <w:rPr>
          <w:rFonts w:ascii="Calibri" w:hAnsi="Calibri"/>
          <w:sz w:val="12"/>
          <w:szCs w:val="12"/>
        </w:rPr>
      </w:pPr>
    </w:p>
    <w:p w14:paraId="22A5FCC0" w14:textId="77777777" w:rsidR="006D5529" w:rsidRDefault="000828A8">
      <w:pPr>
        <w:spacing w:after="200" w:line="360" w:lineRule="auto"/>
        <w:ind w:left="720"/>
        <w:contextualSpacing/>
        <w:jc w:val="both"/>
        <w:rPr>
          <w:rFonts w:ascii="Calibri" w:hAnsi="Calibri"/>
          <w:rtl/>
        </w:rPr>
      </w:pPr>
      <w:r>
        <w:rPr>
          <w:rFonts w:ascii="Calibri" w:hAnsi="Calibri" w:hint="eastAsia"/>
          <w:rtl/>
        </w:rPr>
        <w:t>ביחס</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לקטינים</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לעדויות</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שהעידו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נער</w:t>
      </w:r>
      <w:r>
        <w:rPr>
          <w:rFonts w:ascii="Calibri" w:hAnsi="Calibri"/>
          <w:rtl/>
        </w:rPr>
        <w:t xml:space="preserve"> </w:t>
      </w:r>
      <w:r>
        <w:rPr>
          <w:rFonts w:ascii="Calibri" w:hAnsi="Calibri" w:hint="eastAsia"/>
          <w:rtl/>
        </w:rPr>
        <w:t>שליחויות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השחורה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בעצמם</w:t>
      </w:r>
      <w:r>
        <w:rPr>
          <w:rFonts w:ascii="Calibri" w:hAnsi="Calibri"/>
          <w:rtl/>
        </w:rPr>
        <w:t xml:space="preserve"> </w:t>
      </w:r>
      <w:r>
        <w:rPr>
          <w:rFonts w:ascii="Calibri" w:hAnsi="Calibri" w:hint="eastAsia"/>
          <w:rtl/>
        </w:rPr>
        <w:t>סוחרי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הסתיים</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hint="cs"/>
          <w:rtl/>
        </w:rPr>
        <w:t>,</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וודאי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היותם</w:t>
      </w:r>
      <w:r>
        <w:rPr>
          <w:rFonts w:ascii="Calibri" w:hAnsi="Calibri"/>
          <w:rtl/>
        </w:rPr>
        <w:t xml:space="preserve"> </w:t>
      </w:r>
      <w:r>
        <w:rPr>
          <w:rFonts w:ascii="Calibri" w:hAnsi="Calibri" w:hint="eastAsia"/>
          <w:rtl/>
        </w:rPr>
        <w:t>קטינים</w:t>
      </w:r>
      <w:r>
        <w:rPr>
          <w:rFonts w:ascii="Calibri" w:hAnsi="Calibri"/>
          <w:rtl/>
        </w:rPr>
        <w:t xml:space="preserve"> </w:t>
      </w:r>
      <w:r>
        <w:rPr>
          <w:rFonts w:ascii="Calibri" w:hAnsi="Calibri" w:hint="eastAsia"/>
          <w:rtl/>
        </w:rPr>
        <w:t>הופנו</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שפיץ</w:t>
      </w:r>
      <w:r>
        <w:rPr>
          <w:rFonts w:ascii="Calibri" w:hAnsi="Calibri"/>
          <w:rtl/>
        </w:rPr>
        <w:t xml:space="preserve">, </w:t>
      </w:r>
      <w:r>
        <w:rPr>
          <w:rFonts w:ascii="Calibri" w:hAnsi="Calibri" w:hint="eastAsia"/>
          <w:rtl/>
        </w:rPr>
        <w:t>שלטענתו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הקודקוד</w:t>
      </w:r>
      <w:r>
        <w:rPr>
          <w:rFonts w:ascii="Calibri" w:hAnsi="Calibri"/>
          <w:rtl/>
        </w:rPr>
        <w:t xml:space="preserve">" </w:t>
      </w:r>
      <w:r>
        <w:rPr>
          <w:rFonts w:ascii="Calibri" w:hAnsi="Calibri" w:hint="eastAsia"/>
          <w:rtl/>
        </w:rPr>
        <w:t>ונגזרו</w:t>
      </w:r>
      <w:r>
        <w:rPr>
          <w:rFonts w:ascii="Calibri" w:hAnsi="Calibri"/>
          <w:rtl/>
        </w:rPr>
        <w:t xml:space="preserve"> </w:t>
      </w:r>
      <w:r>
        <w:rPr>
          <w:rFonts w:ascii="Calibri" w:hAnsi="Calibri" w:hint="eastAsia"/>
          <w:rtl/>
        </w:rPr>
        <w:t>עליו</w:t>
      </w:r>
      <w:r>
        <w:rPr>
          <w:rFonts w:ascii="Calibri" w:hAnsi="Calibri"/>
          <w:rtl/>
        </w:rPr>
        <w:t xml:space="preserve"> 14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54DE07D9" w14:textId="77777777" w:rsidR="006D5529" w:rsidRDefault="000828A8">
      <w:pPr>
        <w:spacing w:after="200" w:line="360" w:lineRule="auto"/>
        <w:contextualSpacing/>
        <w:jc w:val="both"/>
        <w:rPr>
          <w:rFonts w:ascii="Calibri" w:hAnsi="Calibri"/>
          <w:sz w:val="12"/>
          <w:szCs w:val="12"/>
          <w:rtl/>
        </w:rPr>
      </w:pPr>
      <w:r>
        <w:rPr>
          <w:rFonts w:ascii="Calibri" w:hAnsi="Calibri"/>
          <w:rtl/>
        </w:rPr>
        <w:t xml:space="preserve"> </w:t>
      </w:r>
    </w:p>
    <w:p w14:paraId="64DFEF37" w14:textId="77777777" w:rsidR="006D5529" w:rsidRDefault="000828A8">
      <w:pPr>
        <w:spacing w:after="200" w:line="360" w:lineRule="auto"/>
        <w:ind w:left="72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נעשו</w:t>
      </w:r>
      <w:r>
        <w:rPr>
          <w:rFonts w:ascii="Calibri" w:hAnsi="Calibri"/>
          <w:rtl/>
        </w:rPr>
        <w:t xml:space="preserve"> </w:t>
      </w:r>
      <w:r>
        <w:rPr>
          <w:rFonts w:ascii="Calibri" w:hAnsi="Calibri" w:hint="eastAsia"/>
          <w:rtl/>
        </w:rPr>
        <w:t>בפרק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באשדוד</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ויומיים</w:t>
      </w:r>
      <w:r>
        <w:rPr>
          <w:rFonts w:ascii="Calibri" w:hAnsi="Calibri"/>
          <w:rtl/>
        </w:rPr>
        <w:t xml:space="preserve">. </w:t>
      </w:r>
    </w:p>
    <w:p w14:paraId="7DE8F395" w14:textId="77777777" w:rsidR="006D5529" w:rsidRDefault="006D5529">
      <w:pPr>
        <w:spacing w:after="200" w:line="360" w:lineRule="auto"/>
        <w:ind w:left="720"/>
        <w:contextualSpacing/>
        <w:jc w:val="both"/>
        <w:rPr>
          <w:rFonts w:ascii="Calibri" w:hAnsi="Calibri"/>
          <w:sz w:val="12"/>
          <w:szCs w:val="12"/>
          <w:rtl/>
        </w:rPr>
      </w:pPr>
    </w:p>
    <w:p w14:paraId="6CD59CD4" w14:textId="77777777" w:rsidR="006D5529" w:rsidRDefault="000828A8">
      <w:pPr>
        <w:spacing w:after="20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w:t>
      </w:r>
      <w:hyperlink r:id="rId22" w:history="1">
        <w:r w:rsidRPr="000828A8">
          <w:rPr>
            <w:rFonts w:ascii="Calibri" w:hAnsi="Calibri" w:hint="eastAsia"/>
            <w:color w:val="0000FF"/>
            <w:u w:val="single"/>
            <w:rtl/>
          </w:rPr>
          <w:t>חוק</w:t>
        </w:r>
        <w:r w:rsidRPr="000828A8">
          <w:rPr>
            <w:rFonts w:ascii="Calibri" w:hAnsi="Calibri"/>
            <w:color w:val="0000FF"/>
            <w:u w:val="single"/>
            <w:rtl/>
          </w:rPr>
          <w:t xml:space="preserve"> </w:t>
        </w:r>
        <w:r w:rsidRPr="000828A8">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יוכל</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ומחוות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עולה</w:t>
      </w:r>
      <w:r>
        <w:rPr>
          <w:rFonts w:ascii="Calibri" w:hAnsi="Calibri"/>
          <w:rtl/>
        </w:rPr>
        <w:t xml:space="preserve"> </w:t>
      </w:r>
      <w:r>
        <w:rPr>
          <w:rFonts w:ascii="Calibri" w:hAnsi="Calibri" w:hint="eastAsia"/>
          <w:rtl/>
        </w:rPr>
        <w:t>בבירור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יזיק</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ועלול</w:t>
      </w:r>
      <w:r>
        <w:rPr>
          <w:rFonts w:ascii="Calibri" w:hAnsi="Calibri"/>
          <w:rtl/>
        </w:rPr>
        <w:t xml:space="preserve"> </w:t>
      </w:r>
      <w:r>
        <w:rPr>
          <w:rFonts w:ascii="Calibri" w:hAnsi="Calibri" w:hint="eastAsia"/>
          <w:rtl/>
        </w:rPr>
        <w:t>לדרדרו</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p>
    <w:p w14:paraId="59EE5B0A" w14:textId="77777777" w:rsidR="006D5529" w:rsidRDefault="006D5529">
      <w:pPr>
        <w:spacing w:after="200" w:line="360" w:lineRule="auto"/>
        <w:contextualSpacing/>
        <w:jc w:val="both"/>
        <w:rPr>
          <w:rFonts w:ascii="Calibri" w:hAnsi="Calibri"/>
          <w:sz w:val="12"/>
          <w:szCs w:val="12"/>
          <w:rtl/>
        </w:rPr>
      </w:pPr>
    </w:p>
    <w:p w14:paraId="2827695F" w14:textId="77777777" w:rsidR="006D5529" w:rsidRDefault="000828A8">
      <w:pPr>
        <w:numPr>
          <w:ilvl w:val="0"/>
          <w:numId w:val="3"/>
        </w:numPr>
        <w:spacing w:after="200"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w:t>
      </w:r>
      <w:r>
        <w:rPr>
          <w:rFonts w:ascii="Calibri" w:hAnsi="Calibri" w:hint="cs"/>
          <w:rtl/>
        </w:rPr>
        <w:t xml:space="preserve">טען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סמים</w:t>
      </w:r>
      <w:r>
        <w:rPr>
          <w:rFonts w:ascii="Calibri" w:hAnsi="Calibri" w:hint="cs"/>
          <w:rtl/>
        </w:rPr>
        <w:t>,</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אשמה</w:t>
      </w:r>
      <w:r>
        <w:rPr>
          <w:rFonts w:ascii="Calibri" w:hAnsi="Calibri"/>
          <w:rtl/>
        </w:rPr>
        <w:t xml:space="preserve"> </w:t>
      </w:r>
      <w:r>
        <w:rPr>
          <w:rFonts w:ascii="Calibri" w:hAnsi="Calibri" w:hint="cs"/>
          <w:rtl/>
        </w:rPr>
        <w:t xml:space="preserve">משום </w:t>
      </w:r>
      <w:r>
        <w:rPr>
          <w:rFonts w:ascii="Calibri" w:hAnsi="Calibri" w:hint="eastAsia"/>
          <w:rtl/>
        </w:rPr>
        <w:t>שהיה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במעשים</w:t>
      </w:r>
      <w:r>
        <w:rPr>
          <w:rFonts w:ascii="Calibri" w:hAnsi="Calibri" w:hint="cs"/>
          <w:rtl/>
        </w:rPr>
        <w:t>,</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נער</w:t>
      </w:r>
      <w:r>
        <w:rPr>
          <w:rFonts w:ascii="Calibri" w:hAnsi="Calibri"/>
          <w:rtl/>
        </w:rPr>
        <w:t xml:space="preserve"> </w:t>
      </w:r>
      <w:r>
        <w:rPr>
          <w:rFonts w:ascii="Calibri" w:hAnsi="Calibri" w:hint="eastAsia"/>
          <w:rtl/>
        </w:rPr>
        <w:t>שליחויות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שפיץ</w:t>
      </w:r>
      <w:r>
        <w:rPr>
          <w:rFonts w:ascii="Calibri" w:hAnsi="Calibri"/>
          <w:rtl/>
        </w:rPr>
        <w:t xml:space="preserve"> </w:t>
      </w:r>
      <w:r>
        <w:rPr>
          <w:rFonts w:ascii="Calibri" w:hAnsi="Calibri" w:hint="eastAsia"/>
          <w:rtl/>
        </w:rPr>
        <w:t>והושפע</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להתחיל</w:t>
      </w:r>
      <w:r>
        <w:rPr>
          <w:rFonts w:ascii="Calibri" w:hAnsi="Calibri"/>
          <w:rtl/>
        </w:rPr>
        <w:t xml:space="preserve"> </w:t>
      </w:r>
      <w:r>
        <w:rPr>
          <w:rFonts w:ascii="Calibri" w:hAnsi="Calibri" w:hint="eastAsia"/>
          <w:rtl/>
        </w:rPr>
        <w:t>התחלה</w:t>
      </w:r>
      <w:r>
        <w:rPr>
          <w:rFonts w:ascii="Calibri" w:hAnsi="Calibri"/>
          <w:rtl/>
        </w:rPr>
        <w:t xml:space="preserve"> </w:t>
      </w:r>
      <w:r>
        <w:rPr>
          <w:rFonts w:ascii="Calibri" w:hAnsi="Calibri" w:hint="eastAsia"/>
          <w:rtl/>
        </w:rPr>
        <w:t>חדשה</w:t>
      </w:r>
      <w:r>
        <w:rPr>
          <w:rFonts w:ascii="Calibri" w:hAnsi="Calibri"/>
          <w:rtl/>
        </w:rPr>
        <w:t xml:space="preserve"> </w:t>
      </w:r>
      <w:r>
        <w:rPr>
          <w:rFonts w:ascii="Calibri" w:hAnsi="Calibri" w:hint="cs"/>
          <w:rtl/>
        </w:rPr>
        <w:t xml:space="preserve">והביע חשש משליחתו אל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p>
    <w:p w14:paraId="0B023A15" w14:textId="77777777" w:rsidR="006D5529" w:rsidRDefault="006D5529">
      <w:pPr>
        <w:spacing w:after="200" w:line="360" w:lineRule="auto"/>
        <w:ind w:left="720"/>
        <w:contextualSpacing/>
        <w:jc w:val="both"/>
        <w:rPr>
          <w:rFonts w:ascii="Calibri" w:hAnsi="Calibri"/>
          <w:rtl/>
        </w:rPr>
      </w:pPr>
    </w:p>
    <w:p w14:paraId="6F7ADF90" w14:textId="77777777" w:rsidR="006D5529" w:rsidRDefault="000828A8">
      <w:pPr>
        <w:spacing w:line="360" w:lineRule="auto"/>
        <w:jc w:val="both"/>
        <w:rPr>
          <w:rFonts w:ascii="Arial" w:hAnsi="Arial"/>
          <w:sz w:val="28"/>
        </w:rPr>
      </w:pPr>
      <w:r>
        <w:rPr>
          <w:rFonts w:ascii="Arial" w:hAnsi="Arial" w:hint="cs"/>
          <w:b/>
          <w:bCs/>
          <w:sz w:val="26"/>
          <w:szCs w:val="26"/>
          <w:rtl/>
        </w:rPr>
        <w:t>מתחם העונש ההולם</w:t>
      </w:r>
    </w:p>
    <w:p w14:paraId="57DF9065" w14:textId="77777777" w:rsidR="006D5529" w:rsidRDefault="000828A8">
      <w:pPr>
        <w:numPr>
          <w:ilvl w:val="0"/>
          <w:numId w:val="3"/>
        </w:numPr>
        <w:spacing w:after="200" w:line="360" w:lineRule="auto"/>
        <w:contextualSpacing/>
        <w:jc w:val="both"/>
        <w:rPr>
          <w:rFonts w:ascii="Arial" w:hAnsi="Arial"/>
          <w:sz w:val="28"/>
          <w:rtl/>
        </w:rPr>
      </w:pPr>
      <w:bookmarkStart w:id="6" w:name="casename_body"/>
      <w:r>
        <w:rPr>
          <w:rFonts w:ascii="Arial" w:hAnsi="Arial" w:hint="cs"/>
          <w:sz w:val="28"/>
          <w:rtl/>
        </w:rPr>
        <w:t>ב</w:t>
      </w:r>
      <w:hyperlink r:id="rId23" w:history="1">
        <w:bookmarkEnd w:id="6"/>
        <w:r w:rsidRPr="000828A8">
          <w:rPr>
            <w:rFonts w:ascii="Arial" w:hAnsi="Arial"/>
            <w:color w:val="0000FF"/>
            <w:sz w:val="28"/>
            <w:u w:val="single"/>
            <w:rtl/>
          </w:rPr>
          <w:t>ע"פ 6747/11</w:t>
        </w:r>
      </w:hyperlink>
      <w:r>
        <w:rPr>
          <w:rFonts w:ascii="Arial" w:hAnsi="Arial" w:hint="cs"/>
          <w:sz w:val="28"/>
          <w:rtl/>
        </w:rPr>
        <w:t xml:space="preserve"> </w:t>
      </w:r>
      <w:r>
        <w:rPr>
          <w:rFonts w:ascii="Arial" w:hAnsi="Arial" w:hint="cs"/>
          <w:b/>
          <w:bCs/>
          <w:sz w:val="28"/>
          <w:rtl/>
        </w:rPr>
        <w:t>מדינת ישראל נ' מערוף אבו רקיק</w:t>
      </w:r>
      <w:r>
        <w:rPr>
          <w:rFonts w:ascii="Arial" w:hAnsi="Arial" w:hint="cs"/>
          <w:sz w:val="28"/>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w:t>
      </w:r>
      <w:r>
        <w:rPr>
          <w:rFonts w:ascii="Arial" w:hAnsi="Arial" w:hint="cs"/>
          <w:sz w:val="28"/>
          <w:u w:val="single"/>
          <w:rtl/>
        </w:rPr>
        <w:t>ב</w:t>
      </w:r>
      <w:hyperlink r:id="rId24" w:history="1">
        <w:r>
          <w:rPr>
            <w:rStyle w:val="Hyperlink"/>
            <w:rFonts w:ascii="Arial" w:hAnsi="Arial" w:hint="cs"/>
            <w:sz w:val="28"/>
            <w:rtl/>
          </w:rPr>
          <w:t>ע"פ 211/09</w:t>
        </w:r>
      </w:hyperlink>
      <w:r>
        <w:rPr>
          <w:rFonts w:ascii="Arial" w:hAnsi="Arial" w:hint="cs"/>
          <w:sz w:val="28"/>
          <w:rtl/>
        </w:rPr>
        <w:t xml:space="preserve"> </w:t>
      </w:r>
      <w:r>
        <w:rPr>
          <w:rFonts w:ascii="Arial" w:hAnsi="Arial" w:hint="cs"/>
          <w:b/>
          <w:bCs/>
          <w:sz w:val="28"/>
          <w:rtl/>
        </w:rPr>
        <w:t>אזולאי</w:t>
      </w:r>
      <w:r>
        <w:rPr>
          <w:rFonts w:ascii="Arial" w:hAnsi="Arial" w:hint="cs"/>
          <w:sz w:val="28"/>
          <w:rtl/>
        </w:rPr>
        <w:t xml:space="preserve"> נ' </w:t>
      </w:r>
      <w:r>
        <w:rPr>
          <w:rFonts w:ascii="Arial" w:hAnsi="Arial" w:hint="cs"/>
          <w:b/>
          <w:bCs/>
          <w:sz w:val="28"/>
          <w:rtl/>
        </w:rPr>
        <w:t>מדינת ישראל</w:t>
      </w:r>
      <w:r>
        <w:rPr>
          <w:rFonts w:ascii="Arial" w:hAnsi="Arial" w:hint="cs"/>
          <w:sz w:val="28"/>
          <w:rtl/>
        </w:rPr>
        <w:t xml:space="preserve"> [פורסם בנבו], 22.6.2010):</w:t>
      </w:r>
    </w:p>
    <w:p w14:paraId="36B360E9" w14:textId="77777777" w:rsidR="006D5529" w:rsidRDefault="000828A8">
      <w:pPr>
        <w:pStyle w:val="Ruller5"/>
        <w:ind w:left="1440"/>
        <w:rPr>
          <w:rFonts w:cs="David"/>
          <w:b/>
          <w:bCs/>
          <w:sz w:val="24"/>
          <w:szCs w:val="24"/>
          <w:rtl/>
        </w:rPr>
      </w:pPr>
      <w:r>
        <w:rPr>
          <w:rFonts w:cs="David" w:hint="cs"/>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1A99ABE7" w14:textId="77777777" w:rsidR="006D5529" w:rsidRDefault="000828A8">
      <w:pPr>
        <w:pStyle w:val="Ruller5"/>
        <w:ind w:left="1440"/>
        <w:rPr>
          <w:rFonts w:cs="David"/>
          <w:b/>
          <w:bCs/>
          <w:sz w:val="24"/>
          <w:szCs w:val="24"/>
          <w:rtl/>
        </w:rPr>
      </w:pPr>
      <w:r>
        <w:rPr>
          <w:rFonts w:cs="David" w:hint="cs"/>
          <w:b/>
          <w:bCs/>
          <w:sz w:val="24"/>
          <w:szCs w:val="24"/>
          <w:rtl/>
        </w:rPr>
        <w:t xml:space="preserve">(שם, בפיסקה 10, וראו גם, </w:t>
      </w:r>
      <w:hyperlink r:id="rId25" w:history="1">
        <w:r>
          <w:rPr>
            <w:rStyle w:val="Hyperlink"/>
            <w:rFonts w:cs="David" w:hint="cs"/>
            <w:b/>
            <w:bCs/>
            <w:sz w:val="24"/>
            <w:szCs w:val="24"/>
            <w:rtl/>
          </w:rPr>
          <w:t>ע"פ 9482/09</w:t>
        </w:r>
      </w:hyperlink>
      <w:r>
        <w:rPr>
          <w:rFonts w:cs="David" w:hint="cs"/>
          <w:b/>
          <w:bCs/>
          <w:sz w:val="24"/>
          <w:szCs w:val="24"/>
          <w:rtl/>
        </w:rPr>
        <w:t xml:space="preserve"> </w:t>
      </w:r>
      <w:r>
        <w:rPr>
          <w:rFonts w:ascii="Times New Roman" w:hAnsi="Times New Roman" w:cs="David" w:hint="cs"/>
          <w:b/>
          <w:bCs/>
          <w:spacing w:val="0"/>
          <w:sz w:val="24"/>
          <w:szCs w:val="24"/>
          <w:rtl/>
        </w:rPr>
        <w:t>ביטון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24.7.2011); </w:t>
      </w:r>
      <w:hyperlink r:id="rId26" w:history="1">
        <w:r>
          <w:rPr>
            <w:rStyle w:val="Hyperlink"/>
            <w:rFonts w:cs="David" w:hint="cs"/>
            <w:b/>
            <w:bCs/>
            <w:sz w:val="24"/>
            <w:szCs w:val="24"/>
            <w:rtl/>
          </w:rPr>
          <w:t>ע"פ 5765/10</w:t>
        </w:r>
      </w:hyperlink>
      <w:r>
        <w:rPr>
          <w:rFonts w:cs="David" w:hint="cs"/>
          <w:b/>
          <w:bCs/>
          <w:sz w:val="24"/>
          <w:szCs w:val="24"/>
          <w:rtl/>
        </w:rPr>
        <w:t xml:space="preserve"> </w:t>
      </w:r>
      <w:r>
        <w:rPr>
          <w:rFonts w:ascii="Times New Roman" w:hAnsi="Times New Roman" w:cs="David" w:hint="cs"/>
          <w:b/>
          <w:bCs/>
          <w:spacing w:val="0"/>
          <w:sz w:val="24"/>
          <w:szCs w:val="24"/>
          <w:rtl/>
        </w:rPr>
        <w:t>פלוני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5.6.2011); </w:t>
      </w:r>
      <w:hyperlink r:id="rId27" w:history="1">
        <w:r>
          <w:rPr>
            <w:rStyle w:val="Hyperlink"/>
            <w:rFonts w:cs="David" w:hint="cs"/>
            <w:b/>
            <w:bCs/>
            <w:sz w:val="24"/>
            <w:szCs w:val="24"/>
            <w:rtl/>
          </w:rPr>
          <w:t>ע"פ 3570/09</w:t>
        </w:r>
      </w:hyperlink>
      <w:r>
        <w:rPr>
          <w:rFonts w:cs="David" w:hint="cs"/>
          <w:b/>
          <w:bCs/>
          <w:sz w:val="24"/>
          <w:szCs w:val="24"/>
          <w:rtl/>
        </w:rPr>
        <w:t xml:space="preserve"> </w:t>
      </w:r>
      <w:r>
        <w:rPr>
          <w:rFonts w:ascii="Times New Roman" w:hAnsi="Times New Roman" w:cs="David" w:hint="cs"/>
          <w:b/>
          <w:bCs/>
          <w:spacing w:val="0"/>
          <w:sz w:val="24"/>
          <w:szCs w:val="24"/>
          <w:rtl/>
        </w:rPr>
        <w:t>אבו עמרה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3.5.2010)).</w:t>
      </w:r>
    </w:p>
    <w:p w14:paraId="14648DEB" w14:textId="77777777" w:rsidR="006D5529" w:rsidRDefault="006D5529">
      <w:pPr>
        <w:pStyle w:val="Ruller5"/>
        <w:ind w:left="1440"/>
        <w:rPr>
          <w:rFonts w:cs="David"/>
          <w:b/>
          <w:bCs/>
          <w:sz w:val="24"/>
          <w:szCs w:val="24"/>
          <w:rtl/>
        </w:rPr>
      </w:pPr>
    </w:p>
    <w:p w14:paraId="70A53168" w14:textId="77777777" w:rsidR="006D5529" w:rsidRDefault="000828A8">
      <w:pPr>
        <w:numPr>
          <w:ilvl w:val="0"/>
          <w:numId w:val="3"/>
        </w:numPr>
        <w:spacing w:after="200" w:line="360" w:lineRule="auto"/>
        <w:contextualSpacing/>
        <w:jc w:val="both"/>
        <w:rPr>
          <w:rFonts w:ascii="Arial" w:hAnsi="Arial"/>
          <w:b/>
          <w:bCs/>
          <w:rtl/>
        </w:rPr>
      </w:pPr>
      <w:r>
        <w:rPr>
          <w:rFonts w:ascii="Arial" w:hAnsi="Arial" w:hint="cs"/>
          <w:rtl/>
        </w:rPr>
        <w:t>עמדת בית המשפט העליון וכן העובדה שהמחוקק קבע לצד עבירת סחר בסמים עונש מאסר של 20 שנה מלמד על כך כי מדובר בערך חברתי ממעלה ראשונה. במקרה שבפני כתב האישום הוגש בבית משפט השלום ולכן העונש הקבוע לצד כל אחת מעבירות בהן הורשע הנאשם הוא עד 7 שנות מאסר.</w:t>
      </w:r>
    </w:p>
    <w:p w14:paraId="0C655619" w14:textId="77777777" w:rsidR="006D5529" w:rsidRDefault="006D5529">
      <w:pPr>
        <w:spacing w:line="360" w:lineRule="auto"/>
        <w:jc w:val="both"/>
        <w:rPr>
          <w:rFonts w:ascii="Arial" w:hAnsi="Arial"/>
          <w:b/>
          <w:bCs/>
        </w:rPr>
      </w:pPr>
    </w:p>
    <w:p w14:paraId="26A4C58A" w14:textId="77777777" w:rsidR="006D5529" w:rsidRDefault="00ED60D3">
      <w:pPr>
        <w:numPr>
          <w:ilvl w:val="0"/>
          <w:numId w:val="3"/>
        </w:numPr>
        <w:spacing w:after="200" w:line="360" w:lineRule="auto"/>
        <w:contextualSpacing/>
        <w:jc w:val="both"/>
        <w:rPr>
          <w:rFonts w:ascii="Arial" w:hAnsi="Arial"/>
          <w:rtl/>
        </w:rPr>
      </w:pPr>
      <w:hyperlink r:id="rId28" w:history="1">
        <w:r w:rsidRPr="00ED60D3">
          <w:rPr>
            <w:rStyle w:val="Hyperlink"/>
            <w:rFonts w:ascii="Arial" w:hAnsi="Arial" w:hint="eastAsia"/>
            <w:rtl/>
          </w:rPr>
          <w:t>סעיף</w:t>
        </w:r>
        <w:r w:rsidRPr="00ED60D3">
          <w:rPr>
            <w:rStyle w:val="Hyperlink"/>
            <w:rFonts w:ascii="Arial" w:hAnsi="Arial"/>
            <w:rtl/>
          </w:rPr>
          <w:t xml:space="preserve"> 40 ג'</w:t>
        </w:r>
      </w:hyperlink>
      <w:r w:rsidR="000828A8">
        <w:rPr>
          <w:rFonts w:ascii="Arial" w:hAnsi="Arial" w:hint="cs"/>
          <w:rtl/>
        </w:rPr>
        <w:t xml:space="preserve"> ל</w:t>
      </w:r>
      <w:hyperlink r:id="rId29" w:history="1">
        <w:r w:rsidR="000828A8" w:rsidRPr="000828A8">
          <w:rPr>
            <w:rFonts w:ascii="Arial" w:hAnsi="Arial"/>
            <w:color w:val="0000FF"/>
            <w:u w:val="single"/>
            <w:rtl/>
          </w:rPr>
          <w:t>חוק העונשין</w:t>
        </w:r>
      </w:hyperlink>
      <w:r w:rsidR="000828A8">
        <w:rPr>
          <w:rFonts w:ascii="Arial" w:hAnsi="Arial" w:hint="cs"/>
          <w:rtl/>
        </w:rPr>
        <w:t xml:space="preserve"> קובע כי בקביעת מתחם העונש ההולם על בית המשפט להתחשב גם בנסיבות הקשורות בביצוע העבירה בהתאם </w:t>
      </w:r>
      <w:hyperlink r:id="rId30" w:history="1">
        <w:r w:rsidRPr="00ED60D3">
          <w:rPr>
            <w:rFonts w:ascii="Arial" w:hAnsi="Arial"/>
            <w:color w:val="0000FF"/>
            <w:u w:val="single"/>
            <w:rtl/>
          </w:rPr>
          <w:t>לסעיף 40 ט'</w:t>
        </w:r>
      </w:hyperlink>
      <w:r w:rsidR="000828A8">
        <w:rPr>
          <w:rFonts w:ascii="Arial" w:hAnsi="Arial" w:hint="cs"/>
          <w:rtl/>
        </w:rPr>
        <w:t xml:space="preserve"> לחוק העונשין.</w:t>
      </w:r>
    </w:p>
    <w:p w14:paraId="1A3B0B6A" w14:textId="77777777" w:rsidR="006D5529" w:rsidRDefault="006D5529">
      <w:pPr>
        <w:pStyle w:val="ListParagraph"/>
        <w:spacing w:line="360" w:lineRule="auto"/>
        <w:ind w:left="567"/>
        <w:jc w:val="both"/>
        <w:rPr>
          <w:rFonts w:ascii="Arial" w:hAnsi="Arial"/>
          <w:rtl/>
        </w:rPr>
      </w:pPr>
    </w:p>
    <w:p w14:paraId="66319189" w14:textId="77777777" w:rsidR="006D5529" w:rsidRDefault="000828A8">
      <w:pPr>
        <w:spacing w:line="360" w:lineRule="auto"/>
        <w:jc w:val="both"/>
        <w:rPr>
          <w:rFonts w:ascii="Arial" w:hAnsi="Arial"/>
        </w:rPr>
      </w:pPr>
      <w:r>
        <w:rPr>
          <w:rFonts w:ascii="Arial" w:hAnsi="Arial" w:hint="cs"/>
          <w:b/>
          <w:bCs/>
          <w:rtl/>
        </w:rPr>
        <w:t>מתחם העונש ההולם לאישומים 1-3</w:t>
      </w:r>
    </w:p>
    <w:p w14:paraId="16A91F2C" w14:textId="77777777" w:rsidR="006D5529" w:rsidRDefault="000828A8">
      <w:pPr>
        <w:numPr>
          <w:ilvl w:val="0"/>
          <w:numId w:val="3"/>
        </w:numPr>
        <w:spacing w:after="200" w:line="360" w:lineRule="auto"/>
        <w:contextualSpacing/>
        <w:jc w:val="both"/>
        <w:rPr>
          <w:rFonts w:ascii="Arial" w:hAnsi="Arial"/>
        </w:rPr>
      </w:pPr>
      <w:r>
        <w:rPr>
          <w:rFonts w:ascii="Arial" w:hAnsi="Arial" w:hint="cs"/>
          <w:rtl/>
        </w:rPr>
        <w:t>מנסיבות אישומים אלה עולה כי הנאשם בשלושה מועדים שונים מכר לקטינים חשיש או קנבוס בתמורה לסכומים שנעו בין 100 ש"ח ועד ל- 300 ₪. אין מדובר במקרי סחר אקראיים, הקטינים העידו כי העסקאות נעשו בעקבות תאום טלפוני ובאישום השלישי הנאשם אף הסתיר את הסם בין דפי ספר מתוך פתח מיוחד. מנגד יש להתחשב בסוג הסם ובכמות הקטנה אותה סיפק הנאשם בכל עסקה, ובכך שהקטינים הם שפנו אליו מאחר שידעו כי הוא משתמש בסמים.</w:t>
      </w:r>
    </w:p>
    <w:p w14:paraId="711D8BC3" w14:textId="77777777" w:rsidR="006D5529" w:rsidRDefault="006D5529">
      <w:pPr>
        <w:spacing w:after="200" w:line="360" w:lineRule="auto"/>
        <w:ind w:left="720"/>
        <w:contextualSpacing/>
        <w:jc w:val="both"/>
        <w:rPr>
          <w:rFonts w:ascii="Arial" w:hAnsi="Arial"/>
          <w:sz w:val="12"/>
          <w:szCs w:val="12"/>
        </w:rPr>
      </w:pPr>
    </w:p>
    <w:p w14:paraId="15879B33" w14:textId="77777777" w:rsidR="006D5529" w:rsidRDefault="000828A8">
      <w:pPr>
        <w:numPr>
          <w:ilvl w:val="0"/>
          <w:numId w:val="3"/>
        </w:numPr>
        <w:spacing w:after="200" w:line="360" w:lineRule="auto"/>
        <w:contextualSpacing/>
        <w:jc w:val="both"/>
        <w:rPr>
          <w:rFonts w:ascii="Arial" w:hAnsi="Arial"/>
        </w:rPr>
      </w:pPr>
      <w:r>
        <w:rPr>
          <w:rFonts w:ascii="Arial" w:hAnsi="Arial" w:hint="cs"/>
          <w:rtl/>
        </w:rPr>
        <w:t xml:space="preserve">לא מצאתי כי חוות הדעת של ד"ר מילר בדבר מצבו הנפשי של הנאשם יש בה כדי להצביע על  קרבה לסייג לאחריות פלילית כאמור </w:t>
      </w:r>
      <w:hyperlink r:id="rId31" w:history="1">
        <w:r w:rsidR="00ED60D3" w:rsidRPr="00ED60D3">
          <w:rPr>
            <w:rFonts w:ascii="Arial" w:hAnsi="Arial"/>
            <w:color w:val="0000FF"/>
            <w:u w:val="single"/>
            <w:rtl/>
          </w:rPr>
          <w:t>בסעיף 40ט(9)</w:t>
        </w:r>
      </w:hyperlink>
      <w:r>
        <w:rPr>
          <w:rFonts w:ascii="Arial" w:hAnsi="Arial" w:hint="cs"/>
          <w:rtl/>
        </w:rPr>
        <w:t xml:space="preserve"> או כי לנאשם היה קושי להבין את אשר הוא עושה או את הפסול במעשיו כאמור </w:t>
      </w:r>
      <w:hyperlink r:id="rId32" w:history="1">
        <w:r w:rsidR="00827FBF" w:rsidRPr="00827FBF">
          <w:rPr>
            <w:rFonts w:ascii="Arial" w:hAnsi="Arial"/>
            <w:color w:val="0000FF"/>
            <w:u w:val="single"/>
            <w:rtl/>
          </w:rPr>
          <w:t>בסעיף 40ט(6)</w:t>
        </w:r>
      </w:hyperlink>
      <w:r>
        <w:rPr>
          <w:rFonts w:ascii="Arial" w:hAnsi="Arial" w:hint="cs"/>
          <w:rtl/>
        </w:rPr>
        <w:t>, התרשמתי הן מהנאשם באופן ישיר והן מחוות הדעת כי אישיותו של הנאשם גורמת לו להיות מושפע בקלות על ידי אחרים וכן גורמת לו לטשטש את גבולות המותר והאסור, אך אין מדובר במקרה המצדיק התערבות בגבולות המתחם בשל אישיותו.</w:t>
      </w:r>
    </w:p>
    <w:p w14:paraId="0E59A19D" w14:textId="77777777" w:rsidR="006D5529" w:rsidRDefault="006D5529">
      <w:pPr>
        <w:pStyle w:val="ListParagraph"/>
        <w:spacing w:line="360" w:lineRule="auto"/>
        <w:ind w:left="501"/>
        <w:jc w:val="both"/>
        <w:rPr>
          <w:rFonts w:ascii="Arial" w:hAnsi="Arial"/>
          <w:sz w:val="2"/>
          <w:szCs w:val="2"/>
        </w:rPr>
      </w:pPr>
    </w:p>
    <w:p w14:paraId="1F99AC59" w14:textId="77777777" w:rsidR="006D5529" w:rsidRDefault="000828A8">
      <w:pPr>
        <w:numPr>
          <w:ilvl w:val="0"/>
          <w:numId w:val="3"/>
        </w:numPr>
        <w:spacing w:after="200" w:line="360" w:lineRule="auto"/>
        <w:contextualSpacing/>
        <w:jc w:val="both"/>
        <w:rPr>
          <w:rFonts w:ascii="Arial" w:hAnsi="Arial"/>
          <w:rtl/>
        </w:rPr>
      </w:pPr>
      <w:r>
        <w:rPr>
          <w:rFonts w:ascii="Arial" w:hAnsi="Arial" w:hint="cs"/>
          <w:rtl/>
        </w:rPr>
        <w:t xml:space="preserve">בהתחשב בכל אלה ובשים לב לכך שהנאשם מכר את הסמים לקטינים אני קובעת כי מתחם העונש ההולם בשל כל אחת מעבירות הוא בין שישה ועד ל- 18 חודשי מאסר. (באשר לענישה הנוהגת ר' </w:t>
      </w:r>
      <w:hyperlink r:id="rId33" w:history="1">
        <w:r w:rsidRPr="000828A8">
          <w:rPr>
            <w:rFonts w:ascii="Arial" w:hAnsi="Arial"/>
            <w:color w:val="0000FF"/>
            <w:u w:val="single"/>
            <w:rtl/>
          </w:rPr>
          <w:t>ת"פ 34392-04-12</w:t>
        </w:r>
      </w:hyperlink>
      <w:r>
        <w:rPr>
          <w:rFonts w:ascii="Arial" w:hAnsi="Arial" w:hint="cs"/>
          <w:rtl/>
        </w:rPr>
        <w:t xml:space="preserve">, </w:t>
      </w:r>
      <w:hyperlink r:id="rId34" w:history="1">
        <w:r w:rsidRPr="000828A8">
          <w:rPr>
            <w:rFonts w:ascii="Arial" w:hAnsi="Arial"/>
            <w:color w:val="0000FF"/>
            <w:u w:val="single"/>
            <w:rtl/>
          </w:rPr>
          <w:t>ת"פ 18105-05-13</w:t>
        </w:r>
      </w:hyperlink>
      <w:r>
        <w:rPr>
          <w:rFonts w:ascii="Arial" w:hAnsi="Arial" w:hint="cs"/>
          <w:rtl/>
        </w:rPr>
        <w:t xml:space="preserve">, </w:t>
      </w:r>
      <w:hyperlink r:id="rId35" w:history="1">
        <w:r w:rsidRPr="000828A8">
          <w:rPr>
            <w:rFonts w:ascii="Arial" w:hAnsi="Arial"/>
            <w:color w:val="0000FF"/>
            <w:u w:val="single"/>
            <w:rtl/>
          </w:rPr>
          <w:t>ע"פ 30693-06-13</w:t>
        </w:r>
      </w:hyperlink>
      <w:r>
        <w:rPr>
          <w:rFonts w:ascii="Arial" w:hAnsi="Arial" w:hint="cs"/>
          <w:rtl/>
        </w:rPr>
        <w:t xml:space="preserve">, </w:t>
      </w:r>
      <w:hyperlink r:id="rId36" w:history="1">
        <w:r w:rsidRPr="000828A8">
          <w:rPr>
            <w:rFonts w:ascii="Arial" w:hAnsi="Arial"/>
            <w:color w:val="0000FF"/>
            <w:u w:val="single"/>
            <w:rtl/>
          </w:rPr>
          <w:t>ת"פ 18382-04-13</w:t>
        </w:r>
      </w:hyperlink>
      <w:r>
        <w:rPr>
          <w:rFonts w:ascii="Arial" w:hAnsi="Arial" w:hint="cs"/>
          <w:rtl/>
        </w:rPr>
        <w:t xml:space="preserve">, </w:t>
      </w:r>
      <w:hyperlink r:id="rId37" w:history="1">
        <w:r w:rsidRPr="000828A8">
          <w:rPr>
            <w:rFonts w:ascii="Arial" w:hAnsi="Arial"/>
            <w:color w:val="0000FF"/>
            <w:u w:val="single"/>
            <w:rtl/>
          </w:rPr>
          <w:t>ע"פ 54449-03-12</w:t>
        </w:r>
      </w:hyperlink>
      <w:r>
        <w:rPr>
          <w:rFonts w:ascii="Arial" w:hAnsi="Arial" w:hint="cs"/>
          <w:rtl/>
        </w:rPr>
        <w:t>)</w:t>
      </w:r>
    </w:p>
    <w:p w14:paraId="6575A187" w14:textId="77777777" w:rsidR="006D5529" w:rsidRDefault="006D5529">
      <w:pPr>
        <w:pStyle w:val="ListParagraph"/>
        <w:spacing w:line="360" w:lineRule="auto"/>
        <w:ind w:left="501"/>
        <w:jc w:val="both"/>
        <w:rPr>
          <w:rFonts w:ascii="Arial" w:hAnsi="Arial"/>
        </w:rPr>
      </w:pPr>
    </w:p>
    <w:p w14:paraId="6CC2B805" w14:textId="77777777" w:rsidR="006D5529" w:rsidRDefault="000828A8">
      <w:pPr>
        <w:spacing w:line="360" w:lineRule="auto"/>
        <w:jc w:val="both"/>
        <w:rPr>
          <w:rFonts w:ascii="Arial" w:hAnsi="Arial"/>
        </w:rPr>
      </w:pPr>
      <w:r>
        <w:rPr>
          <w:rFonts w:ascii="Arial" w:hAnsi="Arial" w:hint="cs"/>
          <w:b/>
          <w:bCs/>
          <w:rtl/>
        </w:rPr>
        <w:t>מתחם העונש ההולם לאישום 4</w:t>
      </w:r>
    </w:p>
    <w:p w14:paraId="051A7AF3" w14:textId="77777777" w:rsidR="006D5529" w:rsidRDefault="000828A8">
      <w:pPr>
        <w:numPr>
          <w:ilvl w:val="0"/>
          <w:numId w:val="3"/>
        </w:numPr>
        <w:spacing w:after="200" w:line="360" w:lineRule="auto"/>
        <w:contextualSpacing/>
        <w:jc w:val="both"/>
        <w:rPr>
          <w:rFonts w:ascii="Arial" w:hAnsi="Arial"/>
          <w:rtl/>
        </w:rPr>
      </w:pPr>
      <w:r>
        <w:rPr>
          <w:rFonts w:ascii="Arial" w:hAnsi="Arial" w:hint="cs"/>
          <w:rtl/>
        </w:rPr>
        <w:t>מנסיבות האישום הרביעי עולה כי הנאשם תווך בין הקטינים לבין שפיץ, כדי שהם יקנו ממנו סמים מסוכנים באופן ישיר. הנאשם סייע לקטינים לפנות לסוחר הסמים שמספק לו את הסמים, כאשר לא היה לו סמים לספק להם בעצמו. בנסיבות אלה מתחם העונש ההולם הוא בין מאסר קצר שירוצה בעבודות שירות ועד ל- 8 חודשי מאסר.</w:t>
      </w:r>
    </w:p>
    <w:p w14:paraId="63EB7BBD" w14:textId="77777777" w:rsidR="006D5529" w:rsidRDefault="006D5529">
      <w:pPr>
        <w:spacing w:line="360" w:lineRule="auto"/>
        <w:jc w:val="both"/>
        <w:rPr>
          <w:rFonts w:ascii="Arial" w:hAnsi="Arial"/>
          <w:rtl/>
        </w:rPr>
      </w:pPr>
    </w:p>
    <w:p w14:paraId="5BF6FC17" w14:textId="77777777" w:rsidR="006D5529" w:rsidRDefault="000828A8">
      <w:pPr>
        <w:spacing w:line="360" w:lineRule="auto"/>
        <w:jc w:val="both"/>
        <w:rPr>
          <w:rFonts w:ascii="Arial" w:hAnsi="Arial"/>
          <w:rtl/>
        </w:rPr>
      </w:pPr>
      <w:r>
        <w:rPr>
          <w:rFonts w:ascii="Arial" w:hAnsi="Arial" w:hint="cs"/>
          <w:b/>
          <w:bCs/>
          <w:rtl/>
        </w:rPr>
        <w:t>מתחם העונש ההולם לאישום 5</w:t>
      </w:r>
    </w:p>
    <w:p w14:paraId="2D31F6EB" w14:textId="77777777" w:rsidR="006D5529" w:rsidRDefault="000828A8">
      <w:pPr>
        <w:numPr>
          <w:ilvl w:val="0"/>
          <w:numId w:val="3"/>
        </w:numPr>
        <w:spacing w:after="200" w:line="360" w:lineRule="auto"/>
        <w:contextualSpacing/>
        <w:jc w:val="both"/>
        <w:rPr>
          <w:rFonts w:ascii="Arial" w:hAnsi="Arial"/>
          <w:rtl/>
        </w:rPr>
      </w:pPr>
      <w:r>
        <w:rPr>
          <w:rFonts w:ascii="Arial" w:hAnsi="Arial" w:hint="cs"/>
          <w:rtl/>
        </w:rPr>
        <w:t>מנסיבות האישום החמישי עולה כי הנאשם השתמש בסמים מסוג קנבוס וחשיש במשך 7 שנים וכן השתמש עם קטין בסמים. בנסיבות אלה מתחם העונש ההולם הוא בין של"צ בהיקף נרחב ועד ל-6 חודשי מאסר.</w:t>
      </w:r>
    </w:p>
    <w:p w14:paraId="70DA52CF" w14:textId="77777777" w:rsidR="006D5529" w:rsidRDefault="006D5529">
      <w:pPr>
        <w:spacing w:line="360" w:lineRule="auto"/>
        <w:jc w:val="both"/>
        <w:rPr>
          <w:rFonts w:ascii="Arial" w:hAnsi="Arial"/>
          <w:rtl/>
        </w:rPr>
      </w:pPr>
    </w:p>
    <w:p w14:paraId="02A7CD4F" w14:textId="77777777" w:rsidR="006D5529" w:rsidRDefault="000828A8">
      <w:pPr>
        <w:spacing w:line="360" w:lineRule="auto"/>
        <w:jc w:val="both"/>
        <w:rPr>
          <w:rFonts w:ascii="Arial" w:hAnsi="Arial"/>
          <w:b/>
          <w:bCs/>
          <w:sz w:val="26"/>
          <w:szCs w:val="26"/>
          <w:rtl/>
        </w:rPr>
      </w:pPr>
      <w:r>
        <w:rPr>
          <w:rFonts w:ascii="Arial" w:hAnsi="Arial" w:hint="cs"/>
          <w:b/>
          <w:bCs/>
          <w:sz w:val="26"/>
          <w:szCs w:val="26"/>
          <w:rtl/>
        </w:rPr>
        <w:t>העונש המתאים</w:t>
      </w:r>
    </w:p>
    <w:p w14:paraId="7A7BF7C8" w14:textId="77777777" w:rsidR="006D5529" w:rsidRDefault="000828A8">
      <w:pPr>
        <w:numPr>
          <w:ilvl w:val="0"/>
          <w:numId w:val="3"/>
        </w:numPr>
        <w:spacing w:after="200" w:line="360" w:lineRule="auto"/>
        <w:contextualSpacing/>
        <w:jc w:val="both"/>
        <w:rPr>
          <w:rFonts w:ascii="Arial" w:hAnsi="Arial"/>
          <w:rtl/>
        </w:rPr>
      </w:pPr>
      <w:r>
        <w:rPr>
          <w:rFonts w:ascii="Arial" w:hAnsi="Arial" w:hint="cs"/>
          <w:rtl/>
        </w:rPr>
        <w:t xml:space="preserve">מצאתי בהתאם </w:t>
      </w:r>
      <w:hyperlink r:id="rId38" w:history="1">
        <w:r w:rsidR="00827FBF" w:rsidRPr="00827FBF">
          <w:rPr>
            <w:rFonts w:ascii="Arial" w:hAnsi="Arial"/>
            <w:color w:val="0000FF"/>
            <w:u w:val="single"/>
            <w:rtl/>
          </w:rPr>
          <w:t>לסעיף 40 י"ג (ב)</w:t>
        </w:r>
      </w:hyperlink>
      <w:r>
        <w:rPr>
          <w:rFonts w:ascii="Arial" w:hAnsi="Arial" w:hint="cs"/>
          <w:rtl/>
        </w:rPr>
        <w:t xml:space="preserve"> ל</w:t>
      </w:r>
      <w:hyperlink r:id="rId39" w:history="1">
        <w:r w:rsidRPr="000828A8">
          <w:rPr>
            <w:rFonts w:ascii="Arial" w:hAnsi="Arial"/>
            <w:color w:val="0000FF"/>
            <w:u w:val="single"/>
            <w:rtl/>
          </w:rPr>
          <w:t>חוק העונשין</w:t>
        </w:r>
      </w:hyperlink>
      <w:r>
        <w:rPr>
          <w:rFonts w:ascii="Arial" w:hAnsi="Arial" w:hint="cs"/>
          <w:rtl/>
        </w:rPr>
        <w:t xml:space="preserve"> לגזור על הנאשם בשל כל אחד מהאירועים עונש כולל. </w:t>
      </w:r>
    </w:p>
    <w:p w14:paraId="00DDBAAF" w14:textId="77777777" w:rsidR="006D5529" w:rsidRDefault="006D5529">
      <w:pPr>
        <w:spacing w:line="360" w:lineRule="auto"/>
        <w:jc w:val="both"/>
        <w:rPr>
          <w:rFonts w:ascii="Arial" w:hAnsi="Arial"/>
          <w:sz w:val="12"/>
          <w:szCs w:val="12"/>
        </w:rPr>
      </w:pPr>
    </w:p>
    <w:p w14:paraId="554F7BE7" w14:textId="77777777" w:rsidR="006D5529" w:rsidRDefault="000828A8">
      <w:pPr>
        <w:numPr>
          <w:ilvl w:val="0"/>
          <w:numId w:val="3"/>
        </w:numPr>
        <w:spacing w:after="200" w:line="360" w:lineRule="auto"/>
        <w:contextualSpacing/>
        <w:jc w:val="both"/>
        <w:rPr>
          <w:rFonts w:ascii="Arial" w:hAnsi="Arial"/>
        </w:rPr>
      </w:pPr>
      <w:r>
        <w:rPr>
          <w:rFonts w:ascii="Arial" w:hAnsi="Arial" w:hint="cs"/>
          <w:rtl/>
        </w:rPr>
        <w:t>לחומרה, אשקול את העובדה שהנאשם חזר על המעשים בארבעה מועדים שונים, הנאשם היה בן 26 בעת ביצוע העבירות, הקטינים היו נערים הצעירים ממנו בכעשר שנים, הנאשם בוגר 12 שנות לימוד, למד שנתיים באוניברסיטה, שירת בצה"ל במשך שישה חודשים עד ששוחרר מחוסר התאמה, מחוות הדעת שהתקבלה בעת מעצרו עולה כי הנאשם מתמצא היטב בזמן, במקום ובסיטואציה כאשר האפקט שלו השתנה רק כאשר שוחחו עמו על העבירות המיוחסות לו, בנסיבות אלה אינני מקבלת את טענות ב"כ הנאשם כי הנאשם הוא זה שנגרר אחרי הקטינים. אכן שפיץ ניצל את הנאשם כנער שליחויות, אך הנאשם שיתף עמו פעולה באופן מלא, לא היסס למכור את הסמים לקטינים ולא היסס להפנותם ישירות לשפיץ, בזמן שלא היו לו סמים למכור להם. הנאשם עשה זאת כדי שהוא יוכל לקנות עוד סמים לשימושו העצמי.</w:t>
      </w:r>
    </w:p>
    <w:p w14:paraId="65512CD3" w14:textId="77777777" w:rsidR="006D5529" w:rsidRDefault="006D5529">
      <w:pPr>
        <w:spacing w:after="200" w:line="360" w:lineRule="auto"/>
        <w:ind w:left="720"/>
        <w:contextualSpacing/>
        <w:jc w:val="both"/>
        <w:rPr>
          <w:rFonts w:ascii="Arial" w:hAnsi="Arial"/>
          <w:sz w:val="12"/>
          <w:szCs w:val="12"/>
        </w:rPr>
      </w:pPr>
    </w:p>
    <w:p w14:paraId="76319322" w14:textId="77777777" w:rsidR="006D5529" w:rsidRDefault="000828A8">
      <w:pPr>
        <w:numPr>
          <w:ilvl w:val="0"/>
          <w:numId w:val="3"/>
        </w:numPr>
        <w:spacing w:after="200" w:line="360" w:lineRule="auto"/>
        <w:contextualSpacing/>
        <w:jc w:val="both"/>
        <w:rPr>
          <w:rFonts w:ascii="Arial" w:hAnsi="Arial"/>
        </w:rPr>
      </w:pPr>
      <w:r>
        <w:rPr>
          <w:rFonts w:ascii="Arial" w:hAnsi="Arial" w:hint="cs"/>
          <w:rtl/>
        </w:rPr>
        <w:t xml:space="preserve">עוד אשקול כי הנאשם לא לקח אחריות למעשיו ושלושה קטינים היו צריכים להגיע ולהעיד בניגוד לרצונם בבית המשפט. אכן </w:t>
      </w:r>
      <w:hyperlink r:id="rId40" w:history="1">
        <w:r w:rsidR="00827FBF" w:rsidRPr="00827FBF">
          <w:rPr>
            <w:rFonts w:ascii="Arial" w:hAnsi="Arial"/>
            <w:color w:val="0000FF"/>
            <w:u w:val="single"/>
            <w:rtl/>
          </w:rPr>
          <w:t>סעיף 40יא(6)</w:t>
        </w:r>
      </w:hyperlink>
      <w:r>
        <w:rPr>
          <w:rFonts w:ascii="Arial" w:hAnsi="Arial" w:hint="cs"/>
          <w:rtl/>
        </w:rPr>
        <w:t xml:space="preserve"> קובע כי כפירה באשמה וניהול משפט על ידי נאשם לא יזקפו לחובתו, אך הנאשם אינו זכאי להקלה לה זכאים אלה אשר מביעים חרטה ולוקחים אחריות מלאה למעשיהם. בהקשר זה אציין כי שפיץ לקח אחריות מלאה למעשיו בהזדמנות ראשונה, עניינו הסתיים ביום 18.3.12, הוא נדון ל-14 חודשי מאסר בשל שורה ארוכה של מקרי סחר בסמים, לרבות 10 מכירות לנאשם. נסיבותיו האישות היו לא פשוטות והדברים מפורטים בהרחבה בגזר דינו ב</w:t>
      </w:r>
      <w:hyperlink r:id="rId41" w:history="1">
        <w:r w:rsidRPr="000828A8">
          <w:rPr>
            <w:rFonts w:ascii="Arial" w:hAnsi="Arial"/>
            <w:color w:val="0000FF"/>
            <w:u w:val="single"/>
            <w:rtl/>
          </w:rPr>
          <w:t>ת.פ. 30438-12-11</w:t>
        </w:r>
      </w:hyperlink>
      <w:r>
        <w:rPr>
          <w:rFonts w:ascii="Arial" w:hAnsi="Arial" w:hint="cs"/>
          <w:rtl/>
        </w:rPr>
        <w:t>.</w:t>
      </w:r>
    </w:p>
    <w:p w14:paraId="66E6828D" w14:textId="77777777" w:rsidR="006D5529" w:rsidRDefault="006D5529">
      <w:pPr>
        <w:spacing w:after="200" w:line="360" w:lineRule="auto"/>
        <w:ind w:left="720"/>
        <w:contextualSpacing/>
        <w:jc w:val="both"/>
        <w:rPr>
          <w:rFonts w:ascii="Arial" w:hAnsi="Arial"/>
          <w:sz w:val="12"/>
          <w:szCs w:val="12"/>
          <w:rtl/>
        </w:rPr>
      </w:pPr>
    </w:p>
    <w:p w14:paraId="342B3729" w14:textId="77777777" w:rsidR="006D5529" w:rsidRDefault="000828A8">
      <w:pPr>
        <w:numPr>
          <w:ilvl w:val="0"/>
          <w:numId w:val="3"/>
        </w:numPr>
        <w:spacing w:after="200" w:line="360" w:lineRule="auto"/>
        <w:contextualSpacing/>
        <w:jc w:val="both"/>
        <w:rPr>
          <w:rtl/>
        </w:rPr>
      </w:pPr>
      <w:r>
        <w:rPr>
          <w:rFonts w:ascii="Arial" w:hAnsi="Arial" w:hint="cs"/>
          <w:rtl/>
        </w:rPr>
        <w:t xml:space="preserve">עוד אתחשב בכך שבעבירות מסוג זה יש לתת דגש הן לצורך בהרתעת הרבים והן בהרתעת הנאשם ולעניין זה יפים דבריו של בית המשפט העליון </w:t>
      </w:r>
      <w:r>
        <w:rPr>
          <w:rFonts w:hint="cs"/>
          <w:rtl/>
        </w:rPr>
        <w:t xml:space="preserve">על הצורך במלחמה בתופעה ובמיגורה, תוך הטלת עונשים מרתיעים: </w:t>
      </w:r>
    </w:p>
    <w:p w14:paraId="78EFF4DC" w14:textId="77777777" w:rsidR="006D5529" w:rsidRDefault="000828A8">
      <w:pPr>
        <w:pStyle w:val="ListParagraph"/>
        <w:spacing w:line="360" w:lineRule="auto"/>
        <w:jc w:val="both"/>
        <w:rPr>
          <w:rtl/>
        </w:rPr>
      </w:pPr>
      <w:r>
        <w:rPr>
          <w:rFonts w:hint="cs"/>
          <w:u w:val="single"/>
          <w:rtl/>
        </w:rPr>
        <w:t>ב</w:t>
      </w:r>
      <w:hyperlink r:id="rId42" w:history="1">
        <w:r>
          <w:rPr>
            <w:rStyle w:val="Hyperlink"/>
            <w:rFonts w:hint="cs"/>
            <w:rtl/>
          </w:rPr>
          <w:t>רע"פ 6373/06</w:t>
        </w:r>
      </w:hyperlink>
      <w:r>
        <w:rPr>
          <w:rFonts w:hint="cs"/>
          <w:rtl/>
        </w:rPr>
        <w:t xml:space="preserve"> </w:t>
      </w:r>
      <w:r>
        <w:rPr>
          <w:rFonts w:hint="cs"/>
          <w:b/>
          <w:bCs/>
          <w:rtl/>
        </w:rPr>
        <w:t>מדינת ישראל</w:t>
      </w:r>
      <w:r>
        <w:rPr>
          <w:rFonts w:hint="cs"/>
          <w:rtl/>
        </w:rPr>
        <w:t xml:space="preserve"> נגד</w:t>
      </w:r>
      <w:r>
        <w:rPr>
          <w:rFonts w:hint="cs"/>
          <w:b/>
          <w:bCs/>
          <w:rtl/>
        </w:rPr>
        <w:t xml:space="preserve"> עווד אלנשמי</w:t>
      </w:r>
      <w:r>
        <w:rPr>
          <w:rFonts w:hint="cs"/>
          <w:rtl/>
        </w:rPr>
        <w:t xml:space="preserve"> ([טרם פורסם] מיום 6.9.2006)- נקבע כי:</w:t>
      </w:r>
    </w:p>
    <w:p w14:paraId="28919B60" w14:textId="77777777" w:rsidR="006D5529" w:rsidRDefault="000828A8">
      <w:pPr>
        <w:ind w:left="1440" w:right="1134"/>
        <w:jc w:val="both"/>
        <w:rPr>
          <w:b/>
          <w:bCs/>
          <w:rtl/>
        </w:rPr>
      </w:pPr>
      <w:r>
        <w:rPr>
          <w:rFonts w:hint="cs"/>
          <w:b/>
          <w:bCs/>
          <w:rtl/>
        </w:rPr>
        <w:t>"כאשר</w:t>
      </w:r>
      <w:r>
        <w:rPr>
          <w:rFonts w:hint="cs"/>
          <w:b/>
          <w:bCs/>
        </w:rPr>
        <w:t xml:space="preserve"> </w:t>
      </w:r>
      <w:r>
        <w:rPr>
          <w:rFonts w:hint="cs"/>
          <w:b/>
          <w:bCs/>
          <w:rtl/>
        </w:rPr>
        <w:t>בעבירות</w:t>
      </w:r>
      <w:r>
        <w:rPr>
          <w:rFonts w:hint="cs"/>
          <w:b/>
          <w:bCs/>
        </w:rPr>
        <w:t xml:space="preserve"> </w:t>
      </w:r>
      <w:r>
        <w:rPr>
          <w:rFonts w:hint="cs"/>
          <w:b/>
          <w:bCs/>
          <w:rtl/>
        </w:rPr>
        <w:t>סמים</w:t>
      </w:r>
      <w:r>
        <w:rPr>
          <w:rFonts w:hint="cs"/>
          <w:b/>
          <w:bCs/>
        </w:rPr>
        <w:t xml:space="preserve"> </w:t>
      </w:r>
      <w:r>
        <w:rPr>
          <w:rFonts w:hint="cs"/>
          <w:b/>
          <w:bCs/>
          <w:rtl/>
        </w:rPr>
        <w:t>עסקינן</w:t>
      </w:r>
      <w:r>
        <w:rPr>
          <w:rFonts w:hint="cs"/>
          <w:b/>
          <w:bCs/>
        </w:rPr>
        <w:t xml:space="preserve">, </w:t>
      </w:r>
      <w:r>
        <w:rPr>
          <w:rFonts w:hint="cs"/>
          <w:b/>
          <w:bCs/>
          <w:rtl/>
        </w:rPr>
        <w:t>לא</w:t>
      </w:r>
      <w:r>
        <w:rPr>
          <w:rFonts w:hint="cs"/>
          <w:b/>
          <w:bCs/>
        </w:rPr>
        <w:t xml:space="preserve"> </w:t>
      </w:r>
      <w:r>
        <w:rPr>
          <w:rFonts w:hint="cs"/>
          <w:b/>
          <w:bCs/>
          <w:rtl/>
        </w:rPr>
        <w:t>ניתן</w:t>
      </w:r>
      <w:r>
        <w:rPr>
          <w:rFonts w:hint="cs"/>
          <w:b/>
          <w:bCs/>
        </w:rPr>
        <w:t xml:space="preserve"> </w:t>
      </w:r>
      <w:r>
        <w:rPr>
          <w:rFonts w:hint="cs"/>
          <w:b/>
          <w:bCs/>
          <w:rtl/>
        </w:rPr>
        <w:t>להתעלם</w:t>
      </w:r>
      <w:r>
        <w:rPr>
          <w:rFonts w:hint="cs"/>
          <w:b/>
          <w:bCs/>
        </w:rPr>
        <w:t xml:space="preserve"> </w:t>
      </w:r>
      <w:r>
        <w:rPr>
          <w:rFonts w:hint="cs"/>
          <w:b/>
          <w:bCs/>
          <w:rtl/>
        </w:rPr>
        <w:t>מהחובה</w:t>
      </w:r>
      <w:r>
        <w:rPr>
          <w:rFonts w:hint="cs"/>
          <w:b/>
          <w:bCs/>
        </w:rPr>
        <w:t xml:space="preserve"> </w:t>
      </w:r>
      <w:r>
        <w:rPr>
          <w:rFonts w:hint="cs"/>
          <w:b/>
          <w:bCs/>
          <w:rtl/>
        </w:rPr>
        <w:t>המוטלת</w:t>
      </w:r>
      <w:r>
        <w:rPr>
          <w:rFonts w:hint="cs"/>
          <w:b/>
          <w:bCs/>
        </w:rPr>
        <w:t xml:space="preserve"> </w:t>
      </w:r>
      <w:r>
        <w:rPr>
          <w:rFonts w:hint="cs"/>
          <w:b/>
          <w:bCs/>
          <w:rtl/>
        </w:rPr>
        <w:t>עלינו</w:t>
      </w:r>
      <w:r>
        <w:rPr>
          <w:rFonts w:hint="cs"/>
          <w:b/>
          <w:bCs/>
        </w:rPr>
        <w:t xml:space="preserve"> </w:t>
      </w:r>
      <w:r>
        <w:rPr>
          <w:rFonts w:hint="cs"/>
          <w:b/>
          <w:bCs/>
          <w:rtl/>
        </w:rPr>
        <w:t>כמערכת</w:t>
      </w:r>
      <w:r>
        <w:rPr>
          <w:rFonts w:hint="cs"/>
          <w:b/>
          <w:bCs/>
        </w:rPr>
        <w:t xml:space="preserve"> </w:t>
      </w:r>
      <w:r>
        <w:rPr>
          <w:rFonts w:hint="cs"/>
          <w:b/>
          <w:bCs/>
          <w:rtl/>
        </w:rPr>
        <w:t>וכחברה</w:t>
      </w:r>
      <w:r>
        <w:rPr>
          <w:rFonts w:hint="cs"/>
          <w:b/>
          <w:bCs/>
        </w:rPr>
        <w:t xml:space="preserve"> </w:t>
      </w:r>
      <w:r>
        <w:rPr>
          <w:rFonts w:hint="cs"/>
          <w:b/>
          <w:bCs/>
          <w:rtl/>
        </w:rPr>
        <w:t>להיאבק</w:t>
      </w:r>
      <w:r>
        <w:rPr>
          <w:rFonts w:hint="cs"/>
          <w:b/>
          <w:bCs/>
        </w:rPr>
        <w:t xml:space="preserve"> </w:t>
      </w:r>
      <w:r>
        <w:rPr>
          <w:rFonts w:hint="cs"/>
          <w:b/>
          <w:bCs/>
          <w:rtl/>
        </w:rPr>
        <w:t>בנגע</w:t>
      </w:r>
      <w:r>
        <w:rPr>
          <w:rFonts w:hint="cs"/>
          <w:b/>
          <w:bCs/>
        </w:rPr>
        <w:t xml:space="preserve"> </w:t>
      </w:r>
      <w:r>
        <w:rPr>
          <w:rFonts w:hint="cs"/>
          <w:b/>
          <w:bCs/>
          <w:rtl/>
        </w:rPr>
        <w:t>הסמים. פן חשוב של מאבק זה הינו הטלת עונשים מחמירים על מי שבוחרים לעסוק בסחר בסמים."</w:t>
      </w:r>
    </w:p>
    <w:p w14:paraId="75028AAA" w14:textId="77777777" w:rsidR="006D5529" w:rsidRDefault="006D5529">
      <w:pPr>
        <w:ind w:left="1440" w:right="1134"/>
        <w:jc w:val="both"/>
        <w:rPr>
          <w:b/>
          <w:bCs/>
          <w:rtl/>
        </w:rPr>
      </w:pPr>
    </w:p>
    <w:p w14:paraId="7D8E7EF6" w14:textId="77777777" w:rsidR="006D5529" w:rsidRDefault="000828A8">
      <w:pPr>
        <w:numPr>
          <w:ilvl w:val="0"/>
          <w:numId w:val="3"/>
        </w:numPr>
        <w:spacing w:after="200" w:line="360" w:lineRule="auto"/>
        <w:contextualSpacing/>
        <w:jc w:val="both"/>
        <w:rPr>
          <w:rFonts w:ascii="Arial" w:hAnsi="Arial"/>
        </w:rPr>
      </w:pPr>
      <w:r>
        <w:rPr>
          <w:rFonts w:ascii="Arial" w:hAnsi="Arial" w:hint="cs"/>
          <w:rtl/>
        </w:rPr>
        <w:t>לקולא אשקול את גילו הצעיר של הנאשם, את נסיבותיו האישיות הלא פשוטות כפי שפורטו בחוות הדעת ובתסקיר שירות המבחן, ואת שאיפתו של הנאשם לשוב ולתפקד באופן נורמטיבי. עוד אתחשב בכך שהנאשם שהה במעצר למעלה מחודש, שהה במעצר בית מלא במשך שלושה חודשים ובהמשך שהה בתנאים מגבילים במשך כשנתיים, ובמהלך זמן זה הפסיק את השימוש בסמים והשתתף בטיפול קבוצתי לעצורי בית. כמו כן נתתי משקל נכבד להפרעת האישיות ממנה סובל הנאשם, ולתוצאות הקשות שמאסר עלול לגרום לנאשם כמפורט בחוות דעתו של  ד"ר מילר.</w:t>
      </w:r>
    </w:p>
    <w:p w14:paraId="5EA99016" w14:textId="77777777" w:rsidR="006D5529" w:rsidRDefault="006D5529">
      <w:pPr>
        <w:spacing w:after="200" w:line="360" w:lineRule="auto"/>
        <w:ind w:left="720"/>
        <w:contextualSpacing/>
        <w:jc w:val="both"/>
        <w:rPr>
          <w:rFonts w:ascii="Arial" w:hAnsi="Arial"/>
          <w:sz w:val="12"/>
          <w:szCs w:val="12"/>
        </w:rPr>
      </w:pPr>
    </w:p>
    <w:p w14:paraId="2A098B6A" w14:textId="77777777" w:rsidR="006D5529" w:rsidRDefault="000828A8">
      <w:pPr>
        <w:numPr>
          <w:ilvl w:val="0"/>
          <w:numId w:val="3"/>
        </w:numPr>
        <w:spacing w:after="200" w:line="360" w:lineRule="auto"/>
        <w:contextualSpacing/>
        <w:jc w:val="both"/>
        <w:rPr>
          <w:b/>
          <w:bCs/>
        </w:rPr>
      </w:pPr>
      <w:r>
        <w:rPr>
          <w:rFonts w:ascii="Arial" w:hAnsi="Arial" w:hint="cs"/>
          <w:rtl/>
        </w:rPr>
        <w:t>כאשר אני שוקלת את הנסיבות לחומרה ולקולא ובשים לב מחד לכך שבית המשפט העליון קבע כי בעבירות של סחר בסמים יש לתת משקל בכורה לשיקולי גמול והרתעה, בוודאי כאשר מושא הסחר הוא קטין, ומאידך בהתחשב בכך שזוהי מעידתו הראשונה של הנאשם בפלילים ומאסרו הראשון, החלטתי שלא למצות עמו את הדין ולהטיל עליו את העונשים כדלהלן:</w:t>
      </w:r>
    </w:p>
    <w:p w14:paraId="4B3618CE" w14:textId="77777777" w:rsidR="006D5529" w:rsidRDefault="000828A8">
      <w:pPr>
        <w:pStyle w:val="ListParagraph"/>
        <w:spacing w:line="360" w:lineRule="auto"/>
        <w:ind w:left="501" w:firstLine="219"/>
        <w:jc w:val="both"/>
        <w:rPr>
          <w:rFonts w:ascii="Arial" w:hAnsi="Arial"/>
          <w:rtl/>
        </w:rPr>
      </w:pPr>
      <w:r>
        <w:rPr>
          <w:rFonts w:ascii="Arial" w:hAnsi="Arial" w:hint="cs"/>
          <w:rtl/>
        </w:rPr>
        <w:t>א.</w:t>
      </w:r>
      <w:r>
        <w:rPr>
          <w:rFonts w:ascii="Arial" w:hAnsi="Arial" w:hint="cs"/>
          <w:rtl/>
        </w:rPr>
        <w:tab/>
        <w:t>9 חודשי מאסר בניכוי ימי מעצרו (14.12.11- 16.1.12).</w:t>
      </w:r>
    </w:p>
    <w:p w14:paraId="7562729F" w14:textId="77777777" w:rsidR="006D5529" w:rsidRDefault="000828A8">
      <w:pPr>
        <w:pStyle w:val="ListParagraph"/>
        <w:spacing w:line="360" w:lineRule="auto"/>
        <w:ind w:left="1440" w:hanging="720"/>
        <w:jc w:val="both"/>
        <w:rPr>
          <w:rFonts w:ascii="Arial" w:hAnsi="Arial"/>
        </w:rPr>
      </w:pPr>
      <w:r>
        <w:rPr>
          <w:rFonts w:ascii="Arial" w:hAnsi="Arial" w:hint="cs"/>
          <w:rtl/>
        </w:rPr>
        <w:t>ב.</w:t>
      </w:r>
      <w:r>
        <w:rPr>
          <w:rFonts w:ascii="Arial" w:hAnsi="Arial" w:hint="cs"/>
          <w:rtl/>
        </w:rPr>
        <w:tab/>
        <w:t>12 חודשי מאסר. הנאשם לא ירצה עונש זה אלא אם יעבור בתוך שנתיים מיום שחרורו על כל עבירת סמים מסוג פשע.</w:t>
      </w:r>
    </w:p>
    <w:p w14:paraId="5CD42B28" w14:textId="77777777" w:rsidR="006D5529" w:rsidRDefault="000828A8">
      <w:pPr>
        <w:pStyle w:val="ListParagraph"/>
        <w:spacing w:line="360" w:lineRule="auto"/>
        <w:ind w:left="1440" w:hanging="720"/>
        <w:jc w:val="both"/>
        <w:rPr>
          <w:rFonts w:ascii="Arial" w:hAnsi="Arial"/>
          <w:rtl/>
        </w:rPr>
      </w:pPr>
      <w:r>
        <w:rPr>
          <w:rFonts w:ascii="Arial" w:hAnsi="Arial" w:hint="cs"/>
          <w:rtl/>
        </w:rPr>
        <w:t>ג.</w:t>
      </w:r>
      <w:r>
        <w:rPr>
          <w:rFonts w:ascii="Arial" w:hAnsi="Arial" w:hint="cs"/>
          <w:rtl/>
        </w:rPr>
        <w:tab/>
        <w:t>3 חודשי מאסר. הנאשם לא ירצה עונש זה אלא אם יעבור בתוך שנתיים מהיום על כל עבירת סמים מסוג עוון.</w:t>
      </w:r>
    </w:p>
    <w:p w14:paraId="52887EDD" w14:textId="77777777" w:rsidR="006D5529" w:rsidRDefault="000828A8">
      <w:pPr>
        <w:pStyle w:val="ListParagraph"/>
        <w:spacing w:line="360" w:lineRule="auto"/>
        <w:ind w:left="501" w:firstLine="219"/>
        <w:jc w:val="both"/>
        <w:rPr>
          <w:rFonts w:ascii="Arial" w:hAnsi="Arial"/>
          <w:rtl/>
        </w:rPr>
      </w:pPr>
      <w:r>
        <w:rPr>
          <w:rFonts w:ascii="Arial" w:hAnsi="Arial" w:hint="cs"/>
          <w:rtl/>
        </w:rPr>
        <w:t>ד.</w:t>
      </w:r>
      <w:r>
        <w:rPr>
          <w:rFonts w:ascii="Arial" w:hAnsi="Arial" w:hint="cs"/>
          <w:rtl/>
        </w:rPr>
        <w:tab/>
        <w:t xml:space="preserve">ניתן צו להשמדת המוצגים. </w:t>
      </w:r>
    </w:p>
    <w:p w14:paraId="5977BC40" w14:textId="77777777" w:rsidR="006D5529" w:rsidRDefault="006D5529">
      <w:pPr>
        <w:pStyle w:val="ListParagraph"/>
        <w:spacing w:line="360" w:lineRule="auto"/>
        <w:ind w:left="501" w:firstLine="219"/>
        <w:jc w:val="both"/>
        <w:rPr>
          <w:rFonts w:ascii="Arial" w:hAnsi="Arial"/>
          <w:rtl/>
        </w:rPr>
      </w:pPr>
    </w:p>
    <w:p w14:paraId="617DC687" w14:textId="77777777" w:rsidR="006D5529" w:rsidRDefault="000828A8">
      <w:pPr>
        <w:pStyle w:val="ListParagraph"/>
        <w:spacing w:line="360" w:lineRule="auto"/>
        <w:jc w:val="both"/>
        <w:rPr>
          <w:rFonts w:ascii="Arial" w:hAnsi="Arial"/>
          <w:rtl/>
        </w:rPr>
      </w:pPr>
      <w:r>
        <w:rPr>
          <w:rFonts w:ascii="Arial" w:hAnsi="Arial" w:hint="cs"/>
          <w:rtl/>
        </w:rPr>
        <w:t>תשומת לב שב"ס לחוות דעתו של ד"ר מילר (נ/1) ממנה עולה חשש כי מאסרו של הנאשם יוביל להתפרקות פסיכוטית, ולניצולו של הנאשם על ידי עבריינים אחרים. המזכירות תעביר לשב"ס חוות דעת זו, כדי שתיבחן בעת קליטתו של הנאשם בקביעת מתקן הכליאה בו ישהה.</w:t>
      </w:r>
    </w:p>
    <w:p w14:paraId="31361CBC" w14:textId="77777777" w:rsidR="006D5529" w:rsidRPr="000828A8" w:rsidRDefault="000828A8">
      <w:pPr>
        <w:spacing w:line="360" w:lineRule="auto"/>
        <w:jc w:val="both"/>
        <w:rPr>
          <w:b/>
          <w:bCs/>
          <w:color w:val="FFFFFF"/>
          <w:sz w:val="2"/>
          <w:szCs w:val="2"/>
          <w:rtl/>
        </w:rPr>
      </w:pPr>
      <w:r w:rsidRPr="000828A8">
        <w:rPr>
          <w:b/>
          <w:bCs/>
          <w:color w:val="FFFFFF"/>
          <w:sz w:val="2"/>
          <w:szCs w:val="2"/>
          <w:rtl/>
        </w:rPr>
        <w:t>5129371</w:t>
      </w:r>
    </w:p>
    <w:p w14:paraId="03F91D29" w14:textId="77777777" w:rsidR="006D5529" w:rsidRDefault="000828A8">
      <w:pPr>
        <w:spacing w:line="360" w:lineRule="auto"/>
        <w:jc w:val="both"/>
        <w:rPr>
          <w:b/>
          <w:bCs/>
        </w:rPr>
      </w:pPr>
      <w:r w:rsidRPr="000828A8">
        <w:rPr>
          <w:b/>
          <w:bCs/>
          <w:color w:val="FFFFFF"/>
          <w:sz w:val="2"/>
          <w:szCs w:val="2"/>
          <w:rtl/>
        </w:rPr>
        <w:t>54678313</w:t>
      </w:r>
      <w:r>
        <w:rPr>
          <w:rFonts w:hint="cs"/>
          <w:b/>
          <w:bCs/>
          <w:rtl/>
        </w:rPr>
        <w:t>זכות ערעור בבית המשפט המחוזי בירושלים בתוך 45 יום.</w:t>
      </w:r>
    </w:p>
    <w:p w14:paraId="06E05E9A" w14:textId="77777777" w:rsidR="006D5529" w:rsidRDefault="000828A8">
      <w:pPr>
        <w:jc w:val="center"/>
      </w:pPr>
      <w:r>
        <w:rPr>
          <w:rFonts w:ascii="Arial" w:hAnsi="Arial"/>
          <w:rtl/>
        </w:rPr>
        <w:t xml:space="preserve">ניתן היום,  ט' אדר תשע"ד, 09 פברואר 2014,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99EFF7" w14:textId="77777777" w:rsidR="006D5529" w:rsidRDefault="006D5529">
      <w:pPr>
        <w:jc w:val="center"/>
        <w:rPr>
          <w:rFonts w:ascii="Arial" w:hAnsi="Arial" w:cs="FrankRuehl"/>
          <w:sz w:val="28"/>
          <w:szCs w:val="28"/>
          <w:rtl/>
        </w:rPr>
      </w:pPr>
    </w:p>
    <w:p w14:paraId="7497D582" w14:textId="77777777" w:rsidR="006D5529" w:rsidRDefault="006D5529">
      <w:pPr>
        <w:rPr>
          <w:rFonts w:cs="FrankRuehl"/>
          <w:sz w:val="28"/>
          <w:szCs w:val="28"/>
          <w:rtl/>
        </w:rPr>
      </w:pPr>
    </w:p>
    <w:p w14:paraId="7FE6C2F3" w14:textId="77777777" w:rsidR="006D5529" w:rsidRDefault="006D5529">
      <w:pPr>
        <w:pStyle w:val="a3"/>
        <w:jc w:val="center"/>
        <w:rPr>
          <w:rtl/>
        </w:rPr>
      </w:pPr>
    </w:p>
    <w:p w14:paraId="52D1E5AD" w14:textId="77777777" w:rsidR="000828A8" w:rsidRPr="000828A8" w:rsidRDefault="000828A8" w:rsidP="000828A8">
      <w:pPr>
        <w:keepNext/>
        <w:rPr>
          <w:rFonts w:ascii="David" w:hAnsi="David"/>
          <w:color w:val="000000"/>
          <w:sz w:val="22"/>
          <w:szCs w:val="22"/>
          <w:rtl/>
        </w:rPr>
      </w:pPr>
    </w:p>
    <w:p w14:paraId="5965125C" w14:textId="77777777" w:rsidR="000828A8" w:rsidRPr="000828A8" w:rsidRDefault="000828A8" w:rsidP="000828A8">
      <w:pPr>
        <w:keepNext/>
        <w:rPr>
          <w:rFonts w:ascii="David" w:hAnsi="David"/>
          <w:color w:val="000000"/>
          <w:sz w:val="22"/>
          <w:szCs w:val="22"/>
          <w:rtl/>
        </w:rPr>
      </w:pPr>
      <w:r w:rsidRPr="000828A8">
        <w:rPr>
          <w:rFonts w:ascii="David" w:hAnsi="David"/>
          <w:color w:val="000000"/>
          <w:sz w:val="22"/>
          <w:szCs w:val="22"/>
          <w:rtl/>
        </w:rPr>
        <w:t>חנה מרים לומפ 54678313</w:t>
      </w:r>
    </w:p>
    <w:p w14:paraId="157E3E92" w14:textId="77777777" w:rsidR="000828A8" w:rsidRDefault="000828A8" w:rsidP="000828A8">
      <w:r w:rsidRPr="000828A8">
        <w:rPr>
          <w:color w:val="000000"/>
          <w:rtl/>
        </w:rPr>
        <w:t>נוסח מסמך זה כפוף לשינויי ניסוח ועריכה</w:t>
      </w:r>
    </w:p>
    <w:p w14:paraId="27333724" w14:textId="77777777" w:rsidR="000828A8" w:rsidRDefault="000828A8" w:rsidP="000828A8">
      <w:pPr>
        <w:rPr>
          <w:rtl/>
        </w:rPr>
      </w:pPr>
    </w:p>
    <w:p w14:paraId="72D71A38" w14:textId="77777777" w:rsidR="000828A8" w:rsidRDefault="000828A8" w:rsidP="000828A8">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115D4BF" w14:textId="77777777" w:rsidR="006D5529" w:rsidRPr="000828A8" w:rsidRDefault="006D5529" w:rsidP="000828A8">
      <w:pPr>
        <w:jc w:val="center"/>
        <w:rPr>
          <w:color w:val="0000FF"/>
          <w:u w:val="single"/>
        </w:rPr>
      </w:pPr>
    </w:p>
    <w:sectPr w:rsidR="006D5529" w:rsidRPr="000828A8" w:rsidSect="000828A8">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F9B87" w14:textId="77777777" w:rsidR="00EC3D2B" w:rsidRPr="00140715" w:rsidRDefault="00EC3D2B">
      <w:pPr>
        <w:rPr>
          <w:rFonts w:cs="Arial"/>
          <w:szCs w:val="20"/>
        </w:rPr>
      </w:pPr>
      <w:r>
        <w:separator/>
      </w:r>
    </w:p>
  </w:endnote>
  <w:endnote w:type="continuationSeparator" w:id="0">
    <w:p w14:paraId="679F7A0F" w14:textId="77777777" w:rsidR="00EC3D2B" w:rsidRPr="00140715" w:rsidRDefault="00EC3D2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21A77" w14:textId="77777777" w:rsidR="000828A8" w:rsidRDefault="000828A8" w:rsidP="000828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FE2FC1" w14:textId="77777777" w:rsidR="006D5529" w:rsidRPr="000828A8" w:rsidRDefault="000828A8" w:rsidP="000828A8">
    <w:pPr>
      <w:pStyle w:val="a4"/>
      <w:pBdr>
        <w:top w:val="single" w:sz="4" w:space="1" w:color="auto"/>
        <w:between w:val="single" w:sz="4" w:space="0" w:color="auto"/>
      </w:pBdr>
      <w:spacing w:after="60"/>
      <w:jc w:val="center"/>
      <w:rPr>
        <w:rFonts w:ascii="FrankRuehl" w:hAnsi="FrankRuehl" w:cs="FrankRuehl"/>
        <w:color w:val="000000"/>
      </w:rPr>
    </w:pPr>
    <w:r w:rsidRPr="000828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DE094" w14:textId="77777777" w:rsidR="000828A8" w:rsidRDefault="000828A8" w:rsidP="000828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2FCE">
      <w:rPr>
        <w:rFonts w:ascii="FrankRuehl" w:hAnsi="FrankRuehl" w:cs="FrankRuehl"/>
        <w:noProof/>
        <w:rtl/>
      </w:rPr>
      <w:t>1</w:t>
    </w:r>
    <w:r>
      <w:rPr>
        <w:rFonts w:ascii="FrankRuehl" w:hAnsi="FrankRuehl" w:cs="FrankRuehl"/>
        <w:rtl/>
      </w:rPr>
      <w:fldChar w:fldCharType="end"/>
    </w:r>
  </w:p>
  <w:p w14:paraId="403D58B2" w14:textId="77777777" w:rsidR="006D5529" w:rsidRPr="000828A8" w:rsidRDefault="000828A8" w:rsidP="000828A8">
    <w:pPr>
      <w:pStyle w:val="a4"/>
      <w:pBdr>
        <w:top w:val="single" w:sz="4" w:space="1" w:color="auto"/>
        <w:between w:val="single" w:sz="4" w:space="0" w:color="auto"/>
      </w:pBdr>
      <w:spacing w:after="60"/>
      <w:jc w:val="center"/>
      <w:rPr>
        <w:rFonts w:ascii="FrankRuehl" w:hAnsi="FrankRuehl" w:cs="FrankRuehl"/>
        <w:color w:val="000000"/>
      </w:rPr>
    </w:pPr>
    <w:r w:rsidRPr="000828A8">
      <w:rPr>
        <w:rFonts w:ascii="FrankRuehl" w:hAnsi="FrankRuehl" w:cs="FrankRuehl"/>
        <w:color w:val="000000"/>
      </w:rPr>
      <w:pict w14:anchorId="28C00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C4F4B" w14:textId="77777777" w:rsidR="00EC3D2B" w:rsidRPr="00140715" w:rsidRDefault="00EC3D2B">
      <w:pPr>
        <w:rPr>
          <w:rFonts w:cs="Arial"/>
          <w:szCs w:val="20"/>
        </w:rPr>
      </w:pPr>
      <w:r>
        <w:separator/>
      </w:r>
    </w:p>
  </w:footnote>
  <w:footnote w:type="continuationSeparator" w:id="0">
    <w:p w14:paraId="2838AA16" w14:textId="77777777" w:rsidR="00EC3D2B" w:rsidRPr="00140715" w:rsidRDefault="00EC3D2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9FC6F" w14:textId="77777777" w:rsidR="000828A8" w:rsidRPr="000828A8" w:rsidRDefault="000828A8" w:rsidP="000828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30494-12-11</w:t>
    </w:r>
    <w:r>
      <w:rPr>
        <w:rFonts w:ascii="David" w:hAnsi="David"/>
        <w:color w:val="000000"/>
        <w:sz w:val="22"/>
        <w:szCs w:val="22"/>
        <w:rtl/>
      </w:rPr>
      <w:tab/>
      <w:t xml:space="preserve"> מדינת ישראל נ' איתן לנקסנר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4157C" w14:textId="77777777" w:rsidR="000828A8" w:rsidRPr="000828A8" w:rsidRDefault="000828A8" w:rsidP="000828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30494-12-11</w:t>
    </w:r>
    <w:r>
      <w:rPr>
        <w:rFonts w:ascii="David" w:hAnsi="David"/>
        <w:color w:val="000000"/>
        <w:sz w:val="22"/>
        <w:szCs w:val="22"/>
        <w:rtl/>
      </w:rPr>
      <w:tab/>
      <w:t xml:space="preserve"> מדינת ישראל נ' איתן לנקסנר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C11468"/>
    <w:multiLevelType w:val="hybridMultilevel"/>
    <w:tmpl w:val="6C94C4D4"/>
    <w:lvl w:ilvl="0" w:tplc="AD2601A4">
      <w:start w:val="1"/>
      <w:numFmt w:val="decimal"/>
      <w:lvlText w:val="%1."/>
      <w:lvlJc w:val="left"/>
      <w:pPr>
        <w:ind w:left="501"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2681780">
    <w:abstractNumId w:val="3"/>
  </w:num>
  <w:num w:numId="2" w16cid:durableId="2138906740">
    <w:abstractNumId w:val="0"/>
  </w:num>
  <w:num w:numId="3" w16cid:durableId="1156604080">
    <w:abstractNumId w:val="2"/>
  </w:num>
  <w:num w:numId="4" w16cid:durableId="454062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5529"/>
    <w:rsid w:val="00022FCE"/>
    <w:rsid w:val="000828A8"/>
    <w:rsid w:val="003A11EE"/>
    <w:rsid w:val="006D5529"/>
    <w:rsid w:val="00827FBF"/>
    <w:rsid w:val="00EC3D2B"/>
    <w:rsid w:val="00ED60D3"/>
    <w:rsid w:val="00FD2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26B11E"/>
  <w15:chartTrackingRefBased/>
  <w15:docId w15:val="{C1B54D3C-446C-4815-93A5-5613C7B7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5529"/>
    <w:pPr>
      <w:bidi/>
    </w:pPr>
    <w:rPr>
      <w:rFonts w:cs="David"/>
      <w:sz w:val="24"/>
      <w:szCs w:val="24"/>
    </w:rPr>
  </w:style>
  <w:style w:type="paragraph" w:styleId="1">
    <w:name w:val="heading 1"/>
    <w:basedOn w:val="a"/>
    <w:next w:val="a"/>
    <w:qFormat/>
    <w:rsid w:val="006D5529"/>
    <w:pPr>
      <w:keepNext/>
      <w:spacing w:before="240" w:after="60"/>
      <w:outlineLvl w:val="0"/>
    </w:pPr>
    <w:rPr>
      <w:rFonts w:ascii="Arial" w:hAnsi="Arial" w:cs="Arial"/>
      <w:b/>
      <w:bCs/>
      <w:kern w:val="32"/>
      <w:sz w:val="32"/>
      <w:szCs w:val="32"/>
    </w:rPr>
  </w:style>
  <w:style w:type="paragraph" w:styleId="4">
    <w:name w:val="heading 4"/>
    <w:basedOn w:val="a"/>
    <w:next w:val="a"/>
    <w:qFormat/>
    <w:rsid w:val="006D552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D5529"/>
    <w:pPr>
      <w:tabs>
        <w:tab w:val="center" w:pos="4153"/>
        <w:tab w:val="right" w:pos="8306"/>
      </w:tabs>
    </w:pPr>
  </w:style>
  <w:style w:type="paragraph" w:styleId="a4">
    <w:name w:val="footer"/>
    <w:basedOn w:val="a"/>
    <w:rsid w:val="006D5529"/>
    <w:pPr>
      <w:tabs>
        <w:tab w:val="center" w:pos="4153"/>
        <w:tab w:val="right" w:pos="8306"/>
      </w:tabs>
    </w:pPr>
  </w:style>
  <w:style w:type="character" w:styleId="a5">
    <w:name w:val="annotation reference"/>
    <w:basedOn w:val="a0"/>
    <w:rsid w:val="006D5529"/>
    <w:rPr>
      <w:sz w:val="16"/>
      <w:szCs w:val="16"/>
    </w:rPr>
  </w:style>
  <w:style w:type="paragraph" w:styleId="a6">
    <w:name w:val="annotation text"/>
    <w:basedOn w:val="a"/>
    <w:rsid w:val="006D5529"/>
    <w:rPr>
      <w:rFonts w:cs="Times New Roman"/>
      <w:lang w:eastAsia="he-IL"/>
    </w:rPr>
  </w:style>
  <w:style w:type="paragraph" w:styleId="a7">
    <w:name w:val="Balloon Text"/>
    <w:basedOn w:val="a"/>
    <w:rsid w:val="006D5529"/>
    <w:rPr>
      <w:rFonts w:ascii="Tahoma" w:hAnsi="Tahoma" w:cs="Tahoma"/>
      <w:sz w:val="16"/>
      <w:szCs w:val="16"/>
    </w:rPr>
  </w:style>
  <w:style w:type="table" w:styleId="a8">
    <w:name w:val="Table Grid"/>
    <w:basedOn w:val="a1"/>
    <w:rsid w:val="006D55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D5529"/>
  </w:style>
  <w:style w:type="numbering" w:customStyle="1" w:styleId="10">
    <w:name w:val="ללא רשימה1"/>
    <w:next w:val="a2"/>
    <w:rsid w:val="006D5529"/>
  </w:style>
  <w:style w:type="paragraph" w:customStyle="1" w:styleId="11">
    <w:name w:val="פיסקת רשימה1"/>
    <w:basedOn w:val="a"/>
    <w:next w:val="ListParagraph"/>
    <w:rsid w:val="006D5529"/>
    <w:pPr>
      <w:spacing w:after="200" w:line="276" w:lineRule="auto"/>
      <w:ind w:left="720"/>
      <w:contextualSpacing/>
    </w:pPr>
    <w:rPr>
      <w:rFonts w:ascii="Calibri" w:hAnsi="Calibri" w:cs="Arial"/>
      <w:sz w:val="22"/>
      <w:szCs w:val="22"/>
    </w:rPr>
  </w:style>
  <w:style w:type="paragraph" w:customStyle="1" w:styleId="ListParagraph">
    <w:name w:val="List Paragraph"/>
    <w:basedOn w:val="a"/>
    <w:rsid w:val="006D5529"/>
    <w:pPr>
      <w:ind w:left="720"/>
      <w:contextualSpacing/>
    </w:pPr>
  </w:style>
  <w:style w:type="paragraph" w:customStyle="1" w:styleId="David">
    <w:name w:val="סגנון (עברית ושפות אחרות) David מיושר לשני הצדדים מרווח בין שורות..."/>
    <w:basedOn w:val="a"/>
    <w:rsid w:val="006D5529"/>
    <w:pPr>
      <w:spacing w:line="360" w:lineRule="auto"/>
      <w:jc w:val="both"/>
    </w:pPr>
  </w:style>
  <w:style w:type="character" w:styleId="Hyperlink">
    <w:name w:val="Hyperlink"/>
    <w:basedOn w:val="a0"/>
    <w:rsid w:val="006D5529"/>
    <w:rPr>
      <w:color w:val="0000FF"/>
      <w:u w:val="single"/>
    </w:rPr>
  </w:style>
  <w:style w:type="paragraph" w:customStyle="1" w:styleId="Ruller5">
    <w:name w:val="Ruller5"/>
    <w:basedOn w:val="a"/>
    <w:rsid w:val="006D5529"/>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3" TargetMode="External"/><Relationship Id="rId26" Type="http://schemas.openxmlformats.org/officeDocument/2006/relationships/hyperlink" Target="http://www.nevo.co.il/links/psika/?link=&#1506;&#1508;%205765/1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34" Type="http://schemas.openxmlformats.org/officeDocument/2006/relationships/hyperlink" Target="http://www.nevo.co.il/links/psika/?NEWPROC=&#1514;&#1508;&amp;NEWPARTA=18105&amp;NEWPARTB=05&amp;NEWPARTC=13" TargetMode="External"/><Relationship Id="rId42" Type="http://schemas.openxmlformats.org/officeDocument/2006/relationships/hyperlink" Target="http://www.nevo.co.il/links/psika/?link=&#1512;&#1506;&#1508;%206373/0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6"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inks/psika/?link=&#1506;&#1508;%20211/09" TargetMode="External"/><Relationship Id="rId32" Type="http://schemas.openxmlformats.org/officeDocument/2006/relationships/hyperlink" Target="http://www.nevo.co.il/law/70301/40i.6" TargetMode="External"/><Relationship Id="rId37" Type="http://schemas.openxmlformats.org/officeDocument/2006/relationships/hyperlink" Target="http://www.nevo.co.il/links/psika/?NEWPROC=&#1506;&#1508;&amp;NEWPARTA=54449&amp;NEWPARTB=03&amp;NEWPARTC=12" TargetMode="External"/><Relationship Id="rId40" Type="http://schemas.openxmlformats.org/officeDocument/2006/relationships/hyperlink" Target="http://www.nevo.co.il/law/70301/40ja.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i.9" TargetMode="External"/><Relationship Id="rId23" Type="http://schemas.openxmlformats.org/officeDocument/2006/relationships/hyperlink" Target="http://www.nevo.co.il/links/psika/?link=&#1506;&#1508;%206747/11"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inks/psika/?NEWPROC=&#1514;&#1508;&amp;NEWPARTA=18382&amp;NEWPARTB=04&amp;NEWPARTC=13" TargetMode="External"/><Relationship Id="rId49" Type="http://schemas.openxmlformats.org/officeDocument/2006/relationships/theme" Target="theme/theme1.xml"/><Relationship Id="rId10" Type="http://schemas.openxmlformats.org/officeDocument/2006/relationships/hyperlink" Target="http://www.nevo.co.il/law/4216/14"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i.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i.6" TargetMode="External"/><Relationship Id="rId22" Type="http://schemas.openxmlformats.org/officeDocument/2006/relationships/hyperlink" Target="http://www.nevo.co.il/law/70301" TargetMode="External"/><Relationship Id="rId27" Type="http://schemas.openxmlformats.org/officeDocument/2006/relationships/hyperlink" Target="http://www.nevo.co.il/links/psika/?link=&#1506;&#1508;%203570/09"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inks/psika/?NEWPROC=&#1506;&#1508;&amp;NEWPARTA=30693&amp;NEWPARTB=06&amp;NEWPARTC=1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inks/psika/?link=&#1506;&#1508;%209482/09" TargetMode="External"/><Relationship Id="rId33" Type="http://schemas.openxmlformats.org/officeDocument/2006/relationships/hyperlink" Target="http://www.nevo.co.il/links/psika/?NEWPROC=&#1514;&#1508;&amp;NEWPARTA=34392&amp;NEWPARTB=04&amp;NEWPARTC=12" TargetMode="External"/><Relationship Id="rId38" Type="http://schemas.openxmlformats.org/officeDocument/2006/relationships/hyperlink" Target="http://www.nevo.co.il/law/70301/40jc.b" TargetMode="External"/><Relationship Id="rId46" Type="http://schemas.openxmlformats.org/officeDocument/2006/relationships/footer" Target="footer1.xml"/><Relationship Id="rId20" Type="http://schemas.openxmlformats.org/officeDocument/2006/relationships/hyperlink" Target="http://www.nevo.co.il/law/4216/14" TargetMode="External"/><Relationship Id="rId41" Type="http://schemas.openxmlformats.org/officeDocument/2006/relationships/hyperlink" Target="http://www.nevo.co.il/links/psika/?NEWPROC=&#1514;&#1508;&amp;NEWPARTA=30438&amp;NEWPARTB=12&amp;NEWPARTC=1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2671</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15997</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97910879</vt:i4>
      </vt:variant>
      <vt:variant>
        <vt:i4>105</vt:i4>
      </vt:variant>
      <vt:variant>
        <vt:i4>0</vt:i4>
      </vt:variant>
      <vt:variant>
        <vt:i4>5</vt:i4>
      </vt:variant>
      <vt:variant>
        <vt:lpwstr>http://www.nevo.co.il/links/psika/?link=רעפ%206373/06</vt:lpwstr>
      </vt:variant>
      <vt:variant>
        <vt:lpwstr/>
      </vt:variant>
      <vt:variant>
        <vt:i4>97519069</vt:i4>
      </vt:variant>
      <vt:variant>
        <vt:i4>102</vt:i4>
      </vt:variant>
      <vt:variant>
        <vt:i4>0</vt:i4>
      </vt:variant>
      <vt:variant>
        <vt:i4>5</vt:i4>
      </vt:variant>
      <vt:variant>
        <vt:lpwstr>http://www.nevo.co.il/links/psika/?NEWPROC=תפ&amp;NEWPARTA=30438&amp;NEWPARTB=12&amp;NEWPARTC=11</vt:lpwstr>
      </vt:variant>
      <vt:variant>
        <vt:lpwstr/>
      </vt:variant>
      <vt:variant>
        <vt:i4>3276837</vt:i4>
      </vt:variant>
      <vt:variant>
        <vt:i4>99</vt:i4>
      </vt:variant>
      <vt:variant>
        <vt:i4>0</vt:i4>
      </vt:variant>
      <vt:variant>
        <vt:i4>5</vt:i4>
      </vt:variant>
      <vt:variant>
        <vt:lpwstr>http://www.nevo.co.il/law/70301/40ja.6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98371039</vt:i4>
      </vt:variant>
      <vt:variant>
        <vt:i4>90</vt:i4>
      </vt:variant>
      <vt:variant>
        <vt:i4>0</vt:i4>
      </vt:variant>
      <vt:variant>
        <vt:i4>5</vt:i4>
      </vt:variant>
      <vt:variant>
        <vt:lpwstr>http://www.nevo.co.il/links/psika/?NEWPROC=עפ&amp;NEWPARTA=54449&amp;NEWPARTB=03&amp;NEWPARTC=12</vt:lpwstr>
      </vt:variant>
      <vt:variant>
        <vt:lpwstr/>
      </vt:variant>
      <vt:variant>
        <vt:i4>98239967</vt:i4>
      </vt:variant>
      <vt:variant>
        <vt:i4>87</vt:i4>
      </vt:variant>
      <vt:variant>
        <vt:i4>0</vt:i4>
      </vt:variant>
      <vt:variant>
        <vt:i4>5</vt:i4>
      </vt:variant>
      <vt:variant>
        <vt:lpwstr>http://www.nevo.co.il/links/psika/?NEWPROC=תפ&amp;NEWPARTA=18382&amp;NEWPARTB=04&amp;NEWPARTC=13</vt:lpwstr>
      </vt:variant>
      <vt:variant>
        <vt:lpwstr/>
      </vt:variant>
      <vt:variant>
        <vt:i4>97977814</vt:i4>
      </vt:variant>
      <vt:variant>
        <vt:i4>84</vt:i4>
      </vt:variant>
      <vt:variant>
        <vt:i4>0</vt:i4>
      </vt:variant>
      <vt:variant>
        <vt:i4>5</vt:i4>
      </vt:variant>
      <vt:variant>
        <vt:lpwstr>http://www.nevo.co.il/links/psika/?NEWPROC=עפ&amp;NEWPARTA=30693&amp;NEWPARTB=06&amp;NEWPARTC=13</vt:lpwstr>
      </vt:variant>
      <vt:variant>
        <vt:lpwstr/>
      </vt:variant>
      <vt:variant>
        <vt:i4>98502103</vt:i4>
      </vt:variant>
      <vt:variant>
        <vt:i4>81</vt:i4>
      </vt:variant>
      <vt:variant>
        <vt:i4>0</vt:i4>
      </vt:variant>
      <vt:variant>
        <vt:i4>5</vt:i4>
      </vt:variant>
      <vt:variant>
        <vt:lpwstr>http://www.nevo.co.il/links/psika/?NEWPROC=תפ&amp;NEWPARTA=18105&amp;NEWPARTB=05&amp;NEWPARTC=13</vt:lpwstr>
      </vt:variant>
      <vt:variant>
        <vt:lpwstr/>
      </vt:variant>
      <vt:variant>
        <vt:i4>98043346</vt:i4>
      </vt:variant>
      <vt:variant>
        <vt:i4>78</vt:i4>
      </vt:variant>
      <vt:variant>
        <vt:i4>0</vt:i4>
      </vt:variant>
      <vt:variant>
        <vt:i4>5</vt:i4>
      </vt:variant>
      <vt:variant>
        <vt:lpwstr>http://www.nevo.co.il/links/psika/?NEWPROC=תפ&amp;NEWPARTA=34392&amp;NEWPARTB=04&amp;NEWPARTC=12</vt:lpwstr>
      </vt:variant>
      <vt:variant>
        <vt:lpwstr/>
      </vt:variant>
      <vt:variant>
        <vt:i4>4915208</vt:i4>
      </vt:variant>
      <vt:variant>
        <vt:i4>75</vt:i4>
      </vt:variant>
      <vt:variant>
        <vt:i4>0</vt:i4>
      </vt:variant>
      <vt:variant>
        <vt:i4>5</vt:i4>
      </vt:variant>
      <vt:variant>
        <vt:lpwstr>http://www.nevo.co.il/law/70301/40i.6</vt:lpwstr>
      </vt:variant>
      <vt:variant>
        <vt:lpwstr/>
      </vt:variant>
      <vt:variant>
        <vt:i4>4915208</vt:i4>
      </vt:variant>
      <vt:variant>
        <vt:i4>72</vt:i4>
      </vt:variant>
      <vt:variant>
        <vt:i4>0</vt:i4>
      </vt:variant>
      <vt:variant>
        <vt:i4>5</vt:i4>
      </vt:variant>
      <vt:variant>
        <vt:lpwstr>http://www.nevo.co.il/law/70301/40i.9</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97846669</vt:i4>
      </vt:variant>
      <vt:variant>
        <vt:i4>60</vt:i4>
      </vt:variant>
      <vt:variant>
        <vt:i4>0</vt:i4>
      </vt:variant>
      <vt:variant>
        <vt:i4>5</vt:i4>
      </vt:variant>
      <vt:variant>
        <vt:lpwstr>http://www.nevo.co.il/links/psika/?link=עפ%203570/09</vt:lpwstr>
      </vt:variant>
      <vt:variant>
        <vt:lpwstr/>
      </vt:variant>
      <vt:variant>
        <vt:i4>98239883</vt:i4>
      </vt:variant>
      <vt:variant>
        <vt:i4>57</vt:i4>
      </vt:variant>
      <vt:variant>
        <vt:i4>0</vt:i4>
      </vt:variant>
      <vt:variant>
        <vt:i4>5</vt:i4>
      </vt:variant>
      <vt:variant>
        <vt:lpwstr>http://www.nevo.co.il/links/psika/?link=עפ%205765/10</vt:lpwstr>
      </vt:variant>
      <vt:variant>
        <vt:lpwstr/>
      </vt:variant>
      <vt:variant>
        <vt:i4>97518990</vt:i4>
      </vt:variant>
      <vt:variant>
        <vt:i4>54</vt:i4>
      </vt:variant>
      <vt:variant>
        <vt:i4>0</vt:i4>
      </vt:variant>
      <vt:variant>
        <vt:i4>5</vt:i4>
      </vt:variant>
      <vt:variant>
        <vt:lpwstr>http://www.nevo.co.il/links/psika/?link=עפ%209482/09</vt:lpwstr>
      </vt:variant>
      <vt:variant>
        <vt:lpwstr/>
      </vt:variant>
      <vt:variant>
        <vt:i4>99878310</vt:i4>
      </vt:variant>
      <vt:variant>
        <vt:i4>51</vt:i4>
      </vt:variant>
      <vt:variant>
        <vt:i4>0</vt:i4>
      </vt:variant>
      <vt:variant>
        <vt:i4>5</vt:i4>
      </vt:variant>
      <vt:variant>
        <vt:lpwstr>http://www.nevo.co.il/links/psika/?link=עפ%20211/09</vt:lpwstr>
      </vt:variant>
      <vt:variant>
        <vt:lpwstr/>
      </vt:variant>
      <vt:variant>
        <vt:i4>99157436</vt:i4>
      </vt:variant>
      <vt:variant>
        <vt:i4>48</vt:i4>
      </vt:variant>
      <vt:variant>
        <vt:i4>0</vt:i4>
      </vt:variant>
      <vt:variant>
        <vt:i4>5</vt:i4>
      </vt:variant>
      <vt:variant>
        <vt:lpwstr>http://www.nevo.co.il/links/psika/?link=עפ 6747/11</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2621540</vt:i4>
      </vt:variant>
      <vt:variant>
        <vt:i4>42</vt:i4>
      </vt:variant>
      <vt:variant>
        <vt:i4>0</vt:i4>
      </vt:variant>
      <vt:variant>
        <vt:i4>5</vt:i4>
      </vt:variant>
      <vt:variant>
        <vt:lpwstr>http://www.nevo.co.il/law/4216/7.a</vt:lpwstr>
      </vt:variant>
      <vt:variant>
        <vt:lpwstr/>
      </vt:variant>
      <vt:variant>
        <vt:i4>5177418</vt:i4>
      </vt:variant>
      <vt:variant>
        <vt:i4>39</vt:i4>
      </vt:variant>
      <vt:variant>
        <vt:i4>0</vt:i4>
      </vt:variant>
      <vt:variant>
        <vt:i4>5</vt:i4>
      </vt:variant>
      <vt:variant>
        <vt:lpwstr>http://www.nevo.co.il/law/4216/14</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3276837</vt:i4>
      </vt:variant>
      <vt:variant>
        <vt:i4>27</vt:i4>
      </vt:variant>
      <vt:variant>
        <vt:i4>0</vt:i4>
      </vt:variant>
      <vt:variant>
        <vt:i4>5</vt:i4>
      </vt:variant>
      <vt:variant>
        <vt:lpwstr>http://www.nevo.co.il/law/70301/40ja.6</vt:lpwstr>
      </vt:variant>
      <vt:variant>
        <vt:lpwstr/>
      </vt:variant>
      <vt:variant>
        <vt:i4>4915208</vt:i4>
      </vt:variant>
      <vt:variant>
        <vt:i4>24</vt:i4>
      </vt:variant>
      <vt:variant>
        <vt:i4>0</vt:i4>
      </vt:variant>
      <vt:variant>
        <vt:i4>5</vt:i4>
      </vt:variant>
      <vt:variant>
        <vt:lpwstr>http://www.nevo.co.il/law/70301/40i.9</vt:lpwstr>
      </vt:variant>
      <vt:variant>
        <vt:lpwstr/>
      </vt:variant>
      <vt:variant>
        <vt:i4>4915208</vt:i4>
      </vt:variant>
      <vt:variant>
        <vt:i4>21</vt:i4>
      </vt:variant>
      <vt:variant>
        <vt:i4>0</vt:i4>
      </vt:variant>
      <vt:variant>
        <vt:i4>5</vt:i4>
      </vt:variant>
      <vt:variant>
        <vt:lpwstr>http://www.nevo.co.il/law/70301/40i.6</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2025-04-22T21:40:00Z</dcterms:created>
  <dcterms:modified xsi:type="dcterms:W3CDTF">2025-04-22T21:40:00Z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30494</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איתן לנקסנר</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20140209</vt:lpwstr>
  </property>
  <property fmtid="{D5CDD505-2E9C-101B-9397-08002B2CF9AE}" pid="13" name="TYPE_N_DATE">
    <vt:lpwstr>38020140209</vt:lpwstr>
  </property>
  <property fmtid="{D5CDD505-2E9C-101B-9397-08002B2CF9AE}" pid="14" name="WORDNUMPAGES">
    <vt:lpwstr>8</vt:lpwstr>
  </property>
  <property fmtid="{D5CDD505-2E9C-101B-9397-08002B2CF9AE}" pid="15" name="TYPE_ABS_DATE">
    <vt:lpwstr>380020140209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4216/013;014;007.a</vt:lpwstr>
  </property>
  <property fmtid="{D5CDD505-2E9C-101B-9397-08002B2CF9AE}" pid="36" name="LAWLISTTMP2">
    <vt:lpwstr>70301/040c;040i;040i.9;040i.6;40jc.b;40ja.6</vt:lpwstr>
  </property>
</Properties>
</file>