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55D8E" w:rsidRPr="00082510" w14:paraId="61627F9C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034AA32C" w14:textId="77777777" w:rsidR="00755D8E" w:rsidRPr="00082510" w:rsidRDefault="00082510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8251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755D8E" w:rsidRPr="00082510" w14:paraId="34E7A40D" w14:textId="77777777">
        <w:trPr>
          <w:trHeight w:val="337"/>
          <w:jc w:val="center"/>
        </w:trPr>
        <w:tc>
          <w:tcPr>
            <w:tcW w:w="6396" w:type="dxa"/>
          </w:tcPr>
          <w:p w14:paraId="1AC67F75" w14:textId="77777777" w:rsidR="00755D8E" w:rsidRPr="00082510" w:rsidRDefault="00082510">
            <w:pPr>
              <w:rPr>
                <w:b/>
                <w:bCs/>
                <w:sz w:val="26"/>
                <w:szCs w:val="26"/>
                <w:rtl/>
              </w:rPr>
            </w:pPr>
            <w:r w:rsidRPr="00082510">
              <w:rPr>
                <w:b/>
                <w:bCs/>
                <w:sz w:val="26"/>
                <w:szCs w:val="26"/>
                <w:rtl/>
              </w:rPr>
              <w:t>ת"פ</w:t>
            </w:r>
            <w:r w:rsidRPr="0008251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2510">
              <w:rPr>
                <w:b/>
                <w:bCs/>
                <w:sz w:val="26"/>
                <w:szCs w:val="26"/>
                <w:rtl/>
              </w:rPr>
              <w:t>34058-01-12</w:t>
            </w:r>
            <w:r w:rsidRPr="0008251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2510">
              <w:rPr>
                <w:b/>
                <w:bCs/>
                <w:sz w:val="26"/>
                <w:szCs w:val="26"/>
                <w:rtl/>
              </w:rPr>
              <w:t>מדינת ישראל נ' אלבז(עציר)</w:t>
            </w:r>
          </w:p>
          <w:p w14:paraId="4C1478AE" w14:textId="77777777" w:rsidR="00755D8E" w:rsidRPr="00082510" w:rsidRDefault="00755D8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4866887F" w14:textId="77777777" w:rsidR="00755D8E" w:rsidRPr="00082510" w:rsidRDefault="00755D8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208F4F73" w14:textId="77777777" w:rsidR="00755D8E" w:rsidRPr="00082510" w:rsidRDefault="00082510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82510">
              <w:rPr>
                <w:b/>
                <w:bCs/>
                <w:sz w:val="26"/>
                <w:szCs w:val="26"/>
                <w:rtl/>
              </w:rPr>
              <w:t>15 יולי 2014</w:t>
            </w:r>
          </w:p>
        </w:tc>
      </w:tr>
    </w:tbl>
    <w:p w14:paraId="358D662F" w14:textId="77777777" w:rsidR="00755D8E" w:rsidRPr="00082510" w:rsidRDefault="00755D8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C95DC4A" w14:textId="77777777" w:rsidR="00755D8E" w:rsidRPr="00082510" w:rsidRDefault="00755D8E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755D8E" w:rsidRPr="00082510" w14:paraId="05B92D04" w14:textId="77777777">
        <w:trPr>
          <w:trHeight w:val="337"/>
          <w:jc w:val="center"/>
        </w:trPr>
        <w:tc>
          <w:tcPr>
            <w:tcW w:w="1592" w:type="dxa"/>
          </w:tcPr>
          <w:p w14:paraId="6C30B3BC" w14:textId="77777777" w:rsidR="00755D8E" w:rsidRPr="00082510" w:rsidRDefault="00082510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082510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236C1D9F" w14:textId="77777777" w:rsidR="00755D8E" w:rsidRPr="00082510" w:rsidRDefault="00082510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hint="cs"/>
                <w:rtl/>
              </w:rPr>
              <w:t xml:space="preserve"> 34087-01-12</w:t>
            </w:r>
          </w:p>
        </w:tc>
      </w:tr>
    </w:tbl>
    <w:p w14:paraId="2C00942C" w14:textId="77777777" w:rsidR="00755D8E" w:rsidRPr="00082510" w:rsidRDefault="00755D8E">
      <w:pPr>
        <w:spacing w:line="360" w:lineRule="auto"/>
        <w:jc w:val="both"/>
        <w:rPr>
          <w:rFonts w:ascii="Arial" w:hAnsi="Arial"/>
          <w:rtl/>
        </w:rPr>
      </w:pPr>
    </w:p>
    <w:p w14:paraId="2D412BC9" w14:textId="77777777" w:rsidR="00755D8E" w:rsidRPr="00082510" w:rsidRDefault="00755D8E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755D8E" w:rsidRPr="00082510" w14:paraId="11562932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383982A8" w14:textId="77777777" w:rsidR="00755D8E" w:rsidRPr="00082510" w:rsidRDefault="00082510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082510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082510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755D8E" w:rsidRPr="00082510" w14:paraId="40AF2527" w14:textId="77777777">
        <w:tc>
          <w:tcPr>
            <w:tcW w:w="2880" w:type="dxa"/>
          </w:tcPr>
          <w:p w14:paraId="3177258D" w14:textId="77777777" w:rsidR="00755D8E" w:rsidRPr="00082510" w:rsidRDefault="0008251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825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8251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42E86984" w14:textId="77777777" w:rsidR="00755D8E" w:rsidRPr="00082510" w:rsidRDefault="000825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924B7E1" w14:textId="77777777" w:rsidR="00755D8E" w:rsidRPr="00082510" w:rsidRDefault="00755D8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755D8E" w:rsidRPr="00082510" w14:paraId="632EDCFF" w14:textId="77777777">
        <w:tc>
          <w:tcPr>
            <w:tcW w:w="8802" w:type="dxa"/>
            <w:gridSpan w:val="3"/>
          </w:tcPr>
          <w:p w14:paraId="1A313105" w14:textId="77777777" w:rsidR="00755D8E" w:rsidRPr="00082510" w:rsidRDefault="0008251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C325D36" w14:textId="77777777" w:rsidR="00755D8E" w:rsidRPr="00082510" w:rsidRDefault="00755D8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755D8E" w:rsidRPr="00082510" w14:paraId="57437053" w14:textId="77777777">
        <w:tc>
          <w:tcPr>
            <w:tcW w:w="2880" w:type="dxa"/>
          </w:tcPr>
          <w:p w14:paraId="17E1108F" w14:textId="77777777" w:rsidR="00755D8E" w:rsidRPr="00082510" w:rsidRDefault="0008251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08251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30450356" w14:textId="77777777" w:rsidR="00755D8E" w:rsidRPr="00082510" w:rsidRDefault="000825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082510">
              <w:rPr>
                <w:rFonts w:ascii="Times New Roman" w:eastAsia="Times New Roman" w:hAnsi="Times New Roman" w:hint="cs"/>
                <w:rtl/>
              </w:rPr>
              <w:t xml:space="preserve">חנניה אלבז </w:t>
            </w:r>
          </w:p>
          <w:p w14:paraId="629DB55C" w14:textId="77777777" w:rsidR="00755D8E" w:rsidRPr="00082510" w:rsidRDefault="00755D8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5138FB31" w14:textId="77777777" w:rsidR="00755D8E" w:rsidRPr="00082510" w:rsidRDefault="00082510">
      <w:pPr>
        <w:spacing w:line="360" w:lineRule="auto"/>
        <w:jc w:val="both"/>
        <w:rPr>
          <w:sz w:val="6"/>
          <w:szCs w:val="6"/>
          <w:rtl/>
        </w:rPr>
      </w:pPr>
      <w:r w:rsidRPr="00082510">
        <w:rPr>
          <w:sz w:val="6"/>
          <w:szCs w:val="6"/>
          <w:rtl/>
        </w:rPr>
        <w:t>&lt;#2#&gt;</w:t>
      </w:r>
    </w:p>
    <w:p w14:paraId="120954E1" w14:textId="77777777" w:rsidR="00755D8E" w:rsidRPr="00082510" w:rsidRDefault="00082510">
      <w:pPr>
        <w:pStyle w:val="12"/>
        <w:rPr>
          <w:u w:val="none"/>
          <w:rtl/>
        </w:rPr>
      </w:pPr>
      <w:r w:rsidRPr="00082510">
        <w:rPr>
          <w:rFonts w:hint="cs"/>
          <w:u w:val="none"/>
          <w:rtl/>
        </w:rPr>
        <w:t>נוכחים:</w:t>
      </w:r>
    </w:p>
    <w:p w14:paraId="0B09F98F" w14:textId="77777777" w:rsidR="00755D8E" w:rsidRPr="00082510" w:rsidRDefault="00755D8E">
      <w:pPr>
        <w:pStyle w:val="12"/>
        <w:rPr>
          <w:b w:val="0"/>
          <w:bCs w:val="0"/>
          <w:u w:val="none"/>
          <w:rtl/>
        </w:rPr>
      </w:pPr>
    </w:p>
    <w:p w14:paraId="18B790CF" w14:textId="77777777" w:rsidR="00755D8E" w:rsidRPr="00082510" w:rsidRDefault="00082510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082510">
        <w:rPr>
          <w:rFonts w:hint="cs"/>
          <w:b w:val="0"/>
          <w:bCs w:val="0"/>
          <w:u w:val="none"/>
          <w:rtl/>
        </w:rPr>
        <w:t>ב"כ</w:t>
      </w:r>
      <w:bookmarkEnd w:id="2"/>
      <w:r w:rsidRPr="00082510">
        <w:rPr>
          <w:rFonts w:hint="cs"/>
          <w:b w:val="0"/>
          <w:bCs w:val="0"/>
          <w:u w:val="none"/>
          <w:rtl/>
        </w:rPr>
        <w:t xml:space="preserve"> המאשימה </w:t>
      </w:r>
      <w:r w:rsidRPr="00082510">
        <w:rPr>
          <w:b w:val="0"/>
          <w:bCs w:val="0"/>
          <w:u w:val="none"/>
          <w:rtl/>
        </w:rPr>
        <w:t>–</w:t>
      </w:r>
      <w:r w:rsidRPr="00082510">
        <w:rPr>
          <w:rFonts w:hint="cs"/>
          <w:b w:val="0"/>
          <w:bCs w:val="0"/>
          <w:u w:val="none"/>
          <w:rtl/>
        </w:rPr>
        <w:t>עו"ד תומר יפרח</w:t>
      </w:r>
    </w:p>
    <w:p w14:paraId="553B0EF8" w14:textId="77777777" w:rsidR="00755D8E" w:rsidRPr="00082510" w:rsidRDefault="00082510">
      <w:pPr>
        <w:pStyle w:val="12"/>
        <w:rPr>
          <w:b w:val="0"/>
          <w:bCs w:val="0"/>
          <w:u w:val="none"/>
          <w:rtl/>
        </w:rPr>
      </w:pPr>
      <w:r w:rsidRPr="00082510">
        <w:rPr>
          <w:rFonts w:hint="cs"/>
          <w:b w:val="0"/>
          <w:bCs w:val="0"/>
          <w:u w:val="none"/>
          <w:rtl/>
        </w:rPr>
        <w:t xml:space="preserve">הנאשם </w:t>
      </w:r>
      <w:r w:rsidRPr="00082510">
        <w:rPr>
          <w:b w:val="0"/>
          <w:bCs w:val="0"/>
          <w:u w:val="none"/>
          <w:rtl/>
        </w:rPr>
        <w:t>–</w:t>
      </w:r>
      <w:r w:rsidRPr="00082510">
        <w:rPr>
          <w:rFonts w:hint="cs"/>
          <w:b w:val="0"/>
          <w:bCs w:val="0"/>
          <w:u w:val="none"/>
          <w:rtl/>
        </w:rPr>
        <w:t xml:space="preserve"> נוכח</w:t>
      </w:r>
    </w:p>
    <w:p w14:paraId="55BA1BA8" w14:textId="77777777" w:rsidR="00755D8E" w:rsidRPr="00082510" w:rsidRDefault="00082510">
      <w:pPr>
        <w:pStyle w:val="12"/>
        <w:rPr>
          <w:b w:val="0"/>
          <w:bCs w:val="0"/>
          <w:u w:val="none"/>
          <w:rtl/>
        </w:rPr>
      </w:pPr>
      <w:r w:rsidRPr="00082510">
        <w:rPr>
          <w:rFonts w:hint="cs"/>
          <w:b w:val="0"/>
          <w:bCs w:val="0"/>
          <w:u w:val="none"/>
          <w:rtl/>
        </w:rPr>
        <w:t>הסניגור-עו"ד אמג'ד שופאני ממשרד עו"ד ויסאם עראף</w:t>
      </w:r>
    </w:p>
    <w:p w14:paraId="5FC3D485" w14:textId="77777777" w:rsidR="00755D8E" w:rsidRPr="00082510" w:rsidRDefault="00755D8E">
      <w:pPr>
        <w:pStyle w:val="12"/>
        <w:rPr>
          <w:b w:val="0"/>
          <w:bCs w:val="0"/>
          <w:u w:val="none"/>
          <w:rtl/>
        </w:rPr>
      </w:pPr>
    </w:p>
    <w:p w14:paraId="76BCE002" w14:textId="77777777" w:rsidR="00FF2E8A" w:rsidRDefault="00082510">
      <w:pPr>
        <w:pStyle w:val="a6"/>
        <w:spacing w:line="360" w:lineRule="auto"/>
        <w:jc w:val="center"/>
        <w:rPr>
          <w:rFonts w:ascii="Arial" w:eastAsia="David" w:hAnsi="Arial"/>
          <w:b/>
          <w:bCs w:val="0"/>
          <w:snapToGrid/>
          <w:color w:val="FF0000"/>
          <w:sz w:val="28"/>
          <w:rtl/>
          <w:lang w:eastAsia="en-US"/>
        </w:rPr>
      </w:pPr>
      <w:r w:rsidRPr="00082510">
        <w:rPr>
          <w:rFonts w:ascii="Arial" w:eastAsia="David" w:hAnsi="Arial"/>
          <w:b/>
          <w:bCs w:val="0"/>
          <w:snapToGrid/>
          <w:color w:val="FF0000"/>
          <w:sz w:val="28"/>
          <w:rtl/>
          <w:lang w:eastAsia="en-US"/>
        </w:rPr>
        <w:t>במסמך זה הושמטו פרוטוקולים</w:t>
      </w:r>
      <w:bookmarkStart w:id="3" w:name="LawTable"/>
      <w:bookmarkEnd w:id="3"/>
    </w:p>
    <w:p w14:paraId="46EAA9EF" w14:textId="77777777" w:rsidR="00FF2E8A" w:rsidRPr="00FF2E8A" w:rsidRDefault="00FF2E8A" w:rsidP="00FF2E8A">
      <w:pPr>
        <w:pStyle w:val="a6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color w:val="FF0000"/>
          <w:sz w:val="24"/>
          <w:rtl/>
          <w:lang w:eastAsia="en-US"/>
        </w:rPr>
      </w:pPr>
      <w:r w:rsidRPr="00FF2E8A">
        <w:rPr>
          <w:rFonts w:ascii="FrankRuehl" w:eastAsia="David" w:hAnsi="FrankRuehl" w:cs="FrankRuehl"/>
          <w:bCs w:val="0"/>
          <w:snapToGrid/>
          <w:color w:val="FF0000"/>
          <w:sz w:val="24"/>
          <w:rtl/>
          <w:lang w:eastAsia="en-US"/>
        </w:rPr>
        <w:t xml:space="preserve">חקיקה שאוזכרה: </w:t>
      </w:r>
    </w:p>
    <w:p w14:paraId="3385FD62" w14:textId="77777777" w:rsidR="00FF2E8A" w:rsidRPr="00FF2E8A" w:rsidRDefault="00FF2E8A" w:rsidP="00FF2E8A">
      <w:pPr>
        <w:pStyle w:val="a6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color w:val="0000FF"/>
          <w:sz w:val="24"/>
          <w:u w:val="single"/>
          <w:rtl/>
          <w:lang w:eastAsia="en-US"/>
        </w:rPr>
      </w:pPr>
      <w:hyperlink r:id="rId6" w:history="1">
        <w:r w:rsidRPr="00FF2E8A">
          <w:rPr>
            <w:rStyle w:val="Hyperlink"/>
            <w:rFonts w:ascii="FrankRuehl" w:eastAsia="David" w:hAnsi="FrankRuehl" w:cs="FrankRuehl"/>
            <w:bCs w:val="0"/>
            <w:snapToGrid/>
            <w:sz w:val="24"/>
            <w:rtl/>
            <w:lang w:eastAsia="en-US"/>
          </w:rPr>
          <w:t>פקודת הסמים המסוכנים [נוסח חדש], תשל"ג-1973</w:t>
        </w:r>
      </w:hyperlink>
    </w:p>
    <w:p w14:paraId="36565DFC" w14:textId="77777777" w:rsidR="00FF2E8A" w:rsidRPr="00FF2E8A" w:rsidRDefault="00FF2E8A" w:rsidP="00FF2E8A">
      <w:pPr>
        <w:pStyle w:val="a6"/>
        <w:spacing w:after="120" w:line="240" w:lineRule="exact"/>
        <w:ind w:left="283" w:hanging="283"/>
        <w:jc w:val="both"/>
        <w:rPr>
          <w:rFonts w:ascii="FrankRuehl" w:eastAsia="David" w:hAnsi="FrankRuehl" w:cs="FrankRuehl"/>
          <w:bCs w:val="0"/>
          <w:snapToGrid/>
          <w:sz w:val="24"/>
          <w:rtl/>
          <w:lang w:eastAsia="en-US"/>
        </w:rPr>
      </w:pPr>
    </w:p>
    <w:p w14:paraId="2A606E08" w14:textId="77777777" w:rsidR="00082510" w:rsidRPr="00082510" w:rsidRDefault="00082510" w:rsidP="00082510">
      <w:pPr>
        <w:pStyle w:val="a6"/>
        <w:spacing w:line="360" w:lineRule="auto"/>
        <w:jc w:val="center"/>
        <w:rPr>
          <w:rFonts w:ascii="Arial" w:eastAsia="David" w:hAnsi="Arial"/>
          <w:b/>
          <w:snapToGrid/>
          <w:sz w:val="28"/>
          <w:szCs w:val="28"/>
          <w:u w:val="single"/>
          <w:rtl/>
          <w:lang w:eastAsia="en-US"/>
        </w:rPr>
      </w:pPr>
      <w:bookmarkStart w:id="4" w:name="LawTable_End"/>
      <w:bookmarkStart w:id="5" w:name="PsakDin"/>
      <w:bookmarkEnd w:id="0"/>
      <w:bookmarkEnd w:id="4"/>
      <w:r w:rsidRPr="00082510">
        <w:rPr>
          <w:rFonts w:ascii="Arial" w:eastAsia="David" w:hAnsi="Arial"/>
          <w:b/>
          <w:snapToGrid/>
          <w:sz w:val="28"/>
          <w:szCs w:val="28"/>
          <w:u w:val="single"/>
          <w:rtl/>
          <w:lang w:eastAsia="en-US"/>
        </w:rPr>
        <w:t>גזר דין</w:t>
      </w:r>
    </w:p>
    <w:bookmarkEnd w:id="5"/>
    <w:p w14:paraId="5069E872" w14:textId="77777777" w:rsidR="00755D8E" w:rsidRDefault="00755D8E">
      <w:pPr>
        <w:pStyle w:val="a6"/>
        <w:spacing w:line="360" w:lineRule="auto"/>
        <w:rPr>
          <w:b/>
          <w:bCs w:val="0"/>
          <w:rtl/>
        </w:rPr>
      </w:pPr>
    </w:p>
    <w:p w14:paraId="0A073875" w14:textId="77777777" w:rsidR="00755D8E" w:rsidRDefault="00082510">
      <w:pPr>
        <w:pStyle w:val="a6"/>
        <w:spacing w:line="360" w:lineRule="auto"/>
        <w:rPr>
          <w:b/>
          <w:bCs w:val="0"/>
          <w:rtl/>
        </w:rPr>
      </w:pPr>
      <w:r>
        <w:rPr>
          <w:rFonts w:hint="cs"/>
          <w:b/>
          <w:bCs w:val="0"/>
          <w:rtl/>
        </w:rPr>
        <w:t>נימוקי גזה"ד יישלחו לצדדים עד יום 01/8/2014.</w:t>
      </w:r>
    </w:p>
    <w:p w14:paraId="520D8837" w14:textId="77777777" w:rsidR="00755D8E" w:rsidRDefault="00755D8E">
      <w:pPr>
        <w:pStyle w:val="a6"/>
        <w:spacing w:line="360" w:lineRule="auto"/>
        <w:rPr>
          <w:b/>
          <w:bCs w:val="0"/>
          <w:rtl/>
        </w:rPr>
      </w:pPr>
    </w:p>
    <w:p w14:paraId="6C2F8A28" w14:textId="77777777" w:rsidR="00755D8E" w:rsidRDefault="00082510">
      <w:pPr>
        <w:pStyle w:val="a6"/>
        <w:spacing w:line="360" w:lineRule="auto"/>
        <w:rPr>
          <w:rtl/>
        </w:rPr>
      </w:pPr>
      <w:r>
        <w:rPr>
          <w:rFonts w:hint="cs"/>
          <w:rtl/>
        </w:rPr>
        <w:t xml:space="preserve">הנני </w:t>
      </w:r>
      <w:r>
        <w:rPr>
          <w:rtl/>
        </w:rPr>
        <w:t>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הנאשם את העונשים הבאים: </w:t>
      </w:r>
    </w:p>
    <w:p w14:paraId="76D41B1C" w14:textId="77777777" w:rsidR="00755D8E" w:rsidRDefault="00755D8E">
      <w:pPr>
        <w:pStyle w:val="a6"/>
        <w:rPr>
          <w:b/>
          <w:bCs w:val="0"/>
          <w:rtl/>
        </w:rPr>
      </w:pPr>
    </w:p>
    <w:p w14:paraId="422107AB" w14:textId="77777777" w:rsidR="00755D8E" w:rsidRDefault="00082510">
      <w:pPr>
        <w:pStyle w:val="a6"/>
        <w:spacing w:line="360" w:lineRule="auto"/>
        <w:ind w:left="720" w:hanging="720"/>
        <w:rPr>
          <w:b/>
          <w:bCs w:val="0"/>
          <w:rtl/>
        </w:rPr>
      </w:pPr>
      <w:r>
        <w:rPr>
          <w:rFonts w:hint="cs"/>
          <w:b/>
          <w:bCs w:val="0"/>
          <w:rtl/>
        </w:rPr>
        <w:t>א.</w:t>
      </w:r>
      <w:r>
        <w:rPr>
          <w:rFonts w:hint="cs"/>
          <w:b/>
          <w:bCs w:val="0"/>
          <w:rtl/>
        </w:rPr>
        <w:tab/>
      </w:r>
      <w:r>
        <w:rPr>
          <w:b/>
          <w:bCs w:val="0"/>
          <w:rtl/>
        </w:rPr>
        <w:t xml:space="preserve">מאסר על תנאי לתקופה של </w:t>
      </w:r>
      <w:r>
        <w:rPr>
          <w:rFonts w:hint="cs"/>
          <w:b/>
          <w:bCs w:val="0"/>
          <w:rtl/>
        </w:rPr>
        <w:t>4</w:t>
      </w:r>
      <w:r>
        <w:rPr>
          <w:b/>
          <w:bCs w:val="0"/>
          <w:rtl/>
        </w:rPr>
        <w:t xml:space="preserve">  חודשים למשך  </w:t>
      </w:r>
      <w:r>
        <w:rPr>
          <w:rFonts w:hint="cs"/>
          <w:b/>
          <w:bCs w:val="0"/>
          <w:rtl/>
        </w:rPr>
        <w:t>3</w:t>
      </w:r>
      <w:r>
        <w:rPr>
          <w:b/>
          <w:bCs w:val="0"/>
          <w:rtl/>
        </w:rPr>
        <w:t xml:space="preserve">   שנים מהיום והתנאי הוא כי הנאשם לא יעבור בתקופה זאת עבירה </w:t>
      </w:r>
      <w:r>
        <w:rPr>
          <w:rFonts w:hint="cs"/>
          <w:b/>
          <w:bCs w:val="0"/>
          <w:rtl/>
        </w:rPr>
        <w:t xml:space="preserve"> על </w:t>
      </w:r>
      <w:hyperlink r:id="rId7" w:history="1">
        <w:r w:rsidRPr="00082510">
          <w:rPr>
            <w:b/>
            <w:bCs w:val="0"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 w:val="0"/>
          <w:rtl/>
        </w:rPr>
        <w:t xml:space="preserve"> מסוג עוון </w:t>
      </w:r>
      <w:r>
        <w:rPr>
          <w:b/>
          <w:bCs w:val="0"/>
          <w:rtl/>
        </w:rPr>
        <w:t xml:space="preserve">ויורשע עליה בדין. </w:t>
      </w:r>
    </w:p>
    <w:p w14:paraId="083006C3" w14:textId="77777777" w:rsidR="00755D8E" w:rsidRDefault="00755D8E">
      <w:pPr>
        <w:pStyle w:val="a6"/>
        <w:spacing w:line="360" w:lineRule="auto"/>
        <w:ind w:left="720" w:hanging="720"/>
        <w:rPr>
          <w:b/>
          <w:bCs w:val="0"/>
          <w:rtl/>
        </w:rPr>
      </w:pPr>
    </w:p>
    <w:p w14:paraId="35801FF0" w14:textId="77777777" w:rsidR="00755D8E" w:rsidRDefault="00082510">
      <w:pPr>
        <w:pStyle w:val="a6"/>
        <w:spacing w:line="360" w:lineRule="auto"/>
        <w:ind w:left="720" w:hanging="720"/>
        <w:rPr>
          <w:b/>
          <w:bCs w:val="0"/>
          <w:rtl/>
        </w:rPr>
      </w:pPr>
      <w:r>
        <w:rPr>
          <w:rFonts w:hint="cs"/>
          <w:b/>
          <w:bCs w:val="0"/>
          <w:rtl/>
        </w:rPr>
        <w:t>ב.</w:t>
      </w:r>
      <w:r>
        <w:rPr>
          <w:rFonts w:hint="cs"/>
          <w:b/>
          <w:bCs w:val="0"/>
          <w:rtl/>
        </w:rPr>
        <w:tab/>
      </w:r>
      <w:r>
        <w:rPr>
          <w:b/>
          <w:bCs w:val="0"/>
          <w:rtl/>
        </w:rPr>
        <w:t xml:space="preserve">מאסר על תנאי לתקופה של </w:t>
      </w:r>
      <w:r>
        <w:rPr>
          <w:rFonts w:hint="cs"/>
          <w:b/>
          <w:bCs w:val="0"/>
          <w:rtl/>
        </w:rPr>
        <w:t>6</w:t>
      </w:r>
      <w:r>
        <w:rPr>
          <w:b/>
          <w:bCs w:val="0"/>
          <w:rtl/>
        </w:rPr>
        <w:t xml:space="preserve">  חודשים למשך  </w:t>
      </w:r>
      <w:r>
        <w:rPr>
          <w:rFonts w:hint="cs"/>
          <w:b/>
          <w:bCs w:val="0"/>
          <w:rtl/>
        </w:rPr>
        <w:t>3</w:t>
      </w:r>
      <w:r>
        <w:rPr>
          <w:b/>
          <w:bCs w:val="0"/>
          <w:rtl/>
        </w:rPr>
        <w:t xml:space="preserve">   שנים מהיום והתנאי הוא כי הנאשם לא יעבור בתקופה זאת עבירה </w:t>
      </w:r>
      <w:r>
        <w:rPr>
          <w:rFonts w:hint="cs"/>
          <w:b/>
          <w:bCs w:val="0"/>
          <w:rtl/>
        </w:rPr>
        <w:t xml:space="preserve"> על </w:t>
      </w:r>
      <w:hyperlink r:id="rId8" w:history="1">
        <w:r w:rsidRPr="00082510">
          <w:rPr>
            <w:b/>
            <w:bCs w:val="0"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 w:val="0"/>
          <w:rtl/>
        </w:rPr>
        <w:t xml:space="preserve"> מסוג פשע </w:t>
      </w:r>
      <w:r>
        <w:rPr>
          <w:b/>
          <w:bCs w:val="0"/>
          <w:rtl/>
        </w:rPr>
        <w:t xml:space="preserve">ויורשע עליה בדין. </w:t>
      </w:r>
    </w:p>
    <w:p w14:paraId="0F55FD67" w14:textId="77777777" w:rsidR="00755D8E" w:rsidRDefault="00755D8E">
      <w:pPr>
        <w:pStyle w:val="a6"/>
        <w:spacing w:line="360" w:lineRule="auto"/>
        <w:ind w:left="720" w:hanging="720"/>
        <w:rPr>
          <w:b/>
          <w:bCs w:val="0"/>
          <w:rtl/>
        </w:rPr>
      </w:pPr>
    </w:p>
    <w:p w14:paraId="70E70945" w14:textId="77777777" w:rsidR="00755D8E" w:rsidRDefault="00082510">
      <w:pPr>
        <w:pStyle w:val="a6"/>
        <w:spacing w:line="360" w:lineRule="auto"/>
        <w:ind w:left="720" w:hanging="720"/>
        <w:rPr>
          <w:b/>
          <w:bCs w:val="0"/>
          <w:rtl/>
        </w:rPr>
      </w:pPr>
      <w:r>
        <w:rPr>
          <w:rFonts w:hint="cs"/>
          <w:b/>
          <w:bCs w:val="0"/>
          <w:rtl/>
        </w:rPr>
        <w:t>ג.</w:t>
      </w:r>
      <w:r>
        <w:rPr>
          <w:rFonts w:hint="cs"/>
          <w:b/>
          <w:bCs w:val="0"/>
          <w:rtl/>
        </w:rPr>
        <w:tab/>
      </w:r>
      <w:r>
        <w:rPr>
          <w:b/>
          <w:bCs w:val="0"/>
          <w:rtl/>
        </w:rPr>
        <w:t xml:space="preserve">חתימה על התחייבות  כספית בסך  </w:t>
      </w:r>
      <w:r>
        <w:rPr>
          <w:rFonts w:hint="cs"/>
          <w:b/>
          <w:bCs w:val="0"/>
          <w:rtl/>
        </w:rPr>
        <w:t>5,000</w:t>
      </w:r>
      <w:r>
        <w:rPr>
          <w:b/>
          <w:bCs w:val="0"/>
          <w:rtl/>
        </w:rPr>
        <w:t xml:space="preserve">   ש"ח, </w:t>
      </w:r>
      <w:r>
        <w:rPr>
          <w:rFonts w:hint="cs"/>
          <w:b/>
          <w:bCs w:val="0"/>
          <w:rtl/>
        </w:rPr>
        <w:t xml:space="preserve">להמנע מלעבור על </w:t>
      </w:r>
      <w:hyperlink r:id="rId9" w:history="1">
        <w:r w:rsidRPr="00082510">
          <w:rPr>
            <w:b/>
            <w:bCs w:val="0"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 w:val="0"/>
          <w:rtl/>
        </w:rPr>
        <w:t xml:space="preserve"> בתוך שנתיים מהיום </w:t>
      </w:r>
      <w:r>
        <w:rPr>
          <w:b/>
          <w:bCs w:val="0"/>
          <w:rtl/>
        </w:rPr>
        <w:t xml:space="preserve">אם לא יחתום על התחייבות, יש לאסור אותו למשך   </w:t>
      </w:r>
      <w:r>
        <w:rPr>
          <w:rFonts w:hint="cs"/>
          <w:b/>
          <w:bCs w:val="0"/>
          <w:rtl/>
        </w:rPr>
        <w:t>10</w:t>
      </w:r>
      <w:r>
        <w:rPr>
          <w:b/>
          <w:bCs w:val="0"/>
          <w:rtl/>
        </w:rPr>
        <w:t xml:space="preserve"> יום. </w:t>
      </w:r>
    </w:p>
    <w:p w14:paraId="6A5B8663" w14:textId="77777777" w:rsidR="00755D8E" w:rsidRDefault="00755D8E">
      <w:pPr>
        <w:pStyle w:val="a6"/>
        <w:rPr>
          <w:b/>
          <w:bCs w:val="0"/>
          <w:rtl/>
        </w:rPr>
      </w:pPr>
    </w:p>
    <w:p w14:paraId="543F7A93" w14:textId="77777777" w:rsidR="00755D8E" w:rsidRDefault="00755D8E">
      <w:pPr>
        <w:pStyle w:val="a6"/>
        <w:rPr>
          <w:rtl/>
        </w:rPr>
      </w:pPr>
    </w:p>
    <w:p w14:paraId="224E47D9" w14:textId="77777777" w:rsidR="00755D8E" w:rsidRDefault="00082510">
      <w:pPr>
        <w:pStyle w:val="a6"/>
        <w:rPr>
          <w:rtl/>
        </w:rPr>
      </w:pPr>
      <w:r>
        <w:rPr>
          <w:b/>
          <w:bCs w:val="0"/>
          <w:rtl/>
        </w:rPr>
        <w:t xml:space="preserve">זכות ערעור תוך 45 יום. </w:t>
      </w:r>
    </w:p>
    <w:p w14:paraId="30271FA2" w14:textId="77777777" w:rsidR="00755D8E" w:rsidRDefault="00755D8E">
      <w:pPr>
        <w:pStyle w:val="a6"/>
        <w:rPr>
          <w:rtl/>
        </w:rPr>
      </w:pPr>
    </w:p>
    <w:p w14:paraId="67F54E7C" w14:textId="77777777" w:rsidR="00755D8E" w:rsidRDefault="00082510">
      <w:pPr>
        <w:pStyle w:val="a6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48D0D392" w14:textId="77777777" w:rsidR="00755D8E" w:rsidRDefault="00755D8E">
      <w:pPr>
        <w:jc w:val="right"/>
        <w:rPr>
          <w:rtl/>
        </w:rPr>
      </w:pPr>
    </w:p>
    <w:p w14:paraId="0E5170CB" w14:textId="77777777" w:rsidR="00755D8E" w:rsidRDefault="00082510">
      <w:pPr>
        <w:jc w:val="center"/>
        <w:rPr>
          <w:rtl/>
        </w:rPr>
      </w:pPr>
      <w:r w:rsidRPr="00082510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י"ז תמוז תשע"ד, 15/07/2014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755D8E" w14:paraId="7B014558" w14:textId="77777777">
        <w:trPr>
          <w:trHeight w:val="316"/>
          <w:jc w:val="right"/>
        </w:trPr>
        <w:tc>
          <w:tcPr>
            <w:tcW w:w="3936" w:type="dxa"/>
          </w:tcPr>
          <w:p w14:paraId="6560CCAC" w14:textId="77777777" w:rsidR="00755D8E" w:rsidRPr="00082510" w:rsidRDefault="0008251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08251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D98D3C7" w14:textId="77777777" w:rsidR="00755D8E" w:rsidRDefault="00755D8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55D8E" w14:paraId="5200D0D6" w14:textId="77777777">
        <w:trPr>
          <w:trHeight w:val="361"/>
          <w:jc w:val="right"/>
        </w:trPr>
        <w:tc>
          <w:tcPr>
            <w:tcW w:w="3936" w:type="dxa"/>
          </w:tcPr>
          <w:p w14:paraId="7ACE28D1" w14:textId="77777777" w:rsidR="00755D8E" w:rsidRDefault="0008251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שושנה פיינסוד-כהן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45885C7" w14:textId="77777777" w:rsidR="00755D8E" w:rsidRDefault="00755D8E">
      <w:pPr>
        <w:jc w:val="right"/>
        <w:rPr>
          <w:rtl/>
        </w:rPr>
      </w:pPr>
    </w:p>
    <w:p w14:paraId="5310C336" w14:textId="77777777" w:rsidR="00755D8E" w:rsidRDefault="00755D8E">
      <w:pPr>
        <w:jc w:val="both"/>
        <w:rPr>
          <w:rtl/>
        </w:rPr>
      </w:pPr>
    </w:p>
    <w:p w14:paraId="451DD6FE" w14:textId="77777777" w:rsidR="00755D8E" w:rsidRDefault="00755D8E">
      <w:pPr>
        <w:pStyle w:val="a6"/>
        <w:jc w:val="center"/>
        <w:rPr>
          <w:rFonts w:ascii="David" w:hAnsi="David"/>
          <w:bCs w:val="0"/>
          <w:sz w:val="24"/>
          <w:rtl/>
        </w:rPr>
      </w:pPr>
    </w:p>
    <w:p w14:paraId="24CDA917" w14:textId="77777777" w:rsidR="00755D8E" w:rsidRDefault="00082510">
      <w:pPr>
        <w:pStyle w:val="a6"/>
        <w:jc w:val="both"/>
        <w:rPr>
          <w:rFonts w:ascii="David" w:hAnsi="David"/>
          <w:bCs w:val="0"/>
          <w:sz w:val="24"/>
          <w:rtl/>
        </w:rPr>
      </w:pPr>
      <w:bookmarkStart w:id="6" w:name="_GoBack"/>
      <w:r>
        <w:rPr>
          <w:rFonts w:ascii="David" w:hAnsi="David"/>
          <w:bCs w:val="0"/>
          <w:sz w:val="24"/>
          <w:rtl/>
        </w:rPr>
        <w:t xml:space="preserve"> </w:t>
      </w:r>
      <w:bookmarkEnd w:id="6"/>
    </w:p>
    <w:p w14:paraId="00DC9088" w14:textId="77777777" w:rsidR="00082510" w:rsidRPr="00082510" w:rsidRDefault="00082510" w:rsidP="00082510">
      <w:pPr>
        <w:keepNext/>
        <w:rPr>
          <w:color w:val="000000"/>
          <w:sz w:val="22"/>
          <w:szCs w:val="22"/>
          <w:rtl/>
        </w:rPr>
      </w:pPr>
    </w:p>
    <w:p w14:paraId="28A15539" w14:textId="77777777" w:rsidR="00082510" w:rsidRPr="00082510" w:rsidRDefault="00082510" w:rsidP="00082510">
      <w:pPr>
        <w:keepNext/>
        <w:rPr>
          <w:color w:val="000000"/>
          <w:sz w:val="22"/>
          <w:szCs w:val="22"/>
          <w:rtl/>
        </w:rPr>
      </w:pPr>
      <w:r w:rsidRPr="00082510">
        <w:rPr>
          <w:color w:val="000000"/>
          <w:sz w:val="22"/>
          <w:szCs w:val="22"/>
          <w:rtl/>
        </w:rPr>
        <w:t>שושנה פיינסוד כהן 54678313</w:t>
      </w:r>
    </w:p>
    <w:p w14:paraId="504F3ECE" w14:textId="77777777" w:rsidR="00082510" w:rsidRDefault="00082510" w:rsidP="00082510">
      <w:r w:rsidRPr="00082510">
        <w:rPr>
          <w:color w:val="000000"/>
          <w:rtl/>
        </w:rPr>
        <w:t>נוסח מסמך זה כפוף לשינויי ניסוח ועריכה</w:t>
      </w:r>
    </w:p>
    <w:p w14:paraId="0B2934AD" w14:textId="77777777" w:rsidR="00082510" w:rsidRDefault="00082510" w:rsidP="00082510">
      <w:pPr>
        <w:rPr>
          <w:rtl/>
        </w:rPr>
      </w:pPr>
    </w:p>
    <w:p w14:paraId="46D685BF" w14:textId="77777777" w:rsidR="00082510" w:rsidRDefault="00082510" w:rsidP="00082510">
      <w:pPr>
        <w:jc w:val="center"/>
        <w:rPr>
          <w:color w:val="0000FF"/>
          <w:u w:val="single"/>
        </w:rPr>
      </w:pPr>
      <w:hyperlink r:id="rId1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ED5D35E" w14:textId="77777777" w:rsidR="00755D8E" w:rsidRPr="00082510" w:rsidRDefault="00755D8E" w:rsidP="00082510">
      <w:pPr>
        <w:jc w:val="center"/>
        <w:rPr>
          <w:color w:val="0000FF"/>
          <w:u w:val="single"/>
        </w:rPr>
      </w:pPr>
    </w:p>
    <w:sectPr w:rsidR="00755D8E" w:rsidRPr="00082510" w:rsidSect="00082510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AF30C" w14:textId="77777777" w:rsidR="007A25C1" w:rsidRPr="00AC159E" w:rsidRDefault="007A25C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2A13947D" w14:textId="77777777" w:rsidR="007A25C1" w:rsidRPr="00AC159E" w:rsidRDefault="007A25C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50AAE" w14:textId="77777777" w:rsidR="00082510" w:rsidRDefault="00082510" w:rsidP="0008251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26</w:t>
    </w:r>
    <w:r>
      <w:rPr>
        <w:rFonts w:ascii="FrankRuehl" w:hAnsi="FrankRuehl" w:cs="FrankRuehl"/>
        <w:rtl/>
      </w:rPr>
      <w:fldChar w:fldCharType="end"/>
    </w:r>
  </w:p>
  <w:p w14:paraId="334781B7" w14:textId="77777777" w:rsidR="00755D8E" w:rsidRPr="00082510" w:rsidRDefault="00082510" w:rsidP="000825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251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DD68B" w14:textId="77777777" w:rsidR="00082510" w:rsidRDefault="00082510" w:rsidP="0008251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A039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6FC6AC2" w14:textId="77777777" w:rsidR="00755D8E" w:rsidRPr="00082510" w:rsidRDefault="00082510" w:rsidP="000825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82510">
      <w:rPr>
        <w:rFonts w:ascii="FrankRuehl" w:hAnsi="FrankRuehl" w:cs="FrankRuehl"/>
        <w:color w:val="000000"/>
      </w:rPr>
      <w:pict w14:anchorId="6B60D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19D14" w14:textId="77777777" w:rsidR="007A25C1" w:rsidRPr="00AC159E" w:rsidRDefault="007A25C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E226111" w14:textId="77777777" w:rsidR="007A25C1" w:rsidRPr="00AC159E" w:rsidRDefault="007A25C1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2F1A8" w14:textId="77777777" w:rsidR="00082510" w:rsidRPr="00082510" w:rsidRDefault="00082510" w:rsidP="0008251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34058-01-12</w:t>
    </w:r>
    <w:r>
      <w:rPr>
        <w:color w:val="000000"/>
        <w:sz w:val="22"/>
        <w:szCs w:val="22"/>
        <w:rtl/>
      </w:rPr>
      <w:tab/>
      <w:t xml:space="preserve"> מדינת ישראל נ' חנניה אלבז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FA8BF" w14:textId="77777777" w:rsidR="00082510" w:rsidRPr="00082510" w:rsidRDefault="00082510" w:rsidP="0008251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34058-01-12</w:t>
    </w:r>
    <w:r>
      <w:rPr>
        <w:color w:val="000000"/>
        <w:sz w:val="22"/>
        <w:szCs w:val="22"/>
        <w:rtl/>
      </w:rPr>
      <w:tab/>
      <w:t xml:space="preserve"> מדינת ישראל נ' חנניה אלבז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55D8E"/>
    <w:rsid w:val="00082510"/>
    <w:rsid w:val="002E0F7B"/>
    <w:rsid w:val="00755D8E"/>
    <w:rsid w:val="007A25C1"/>
    <w:rsid w:val="00A37299"/>
    <w:rsid w:val="00EA0396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F83BDD"/>
  <w15:chartTrackingRefBased/>
  <w15:docId w15:val="{814C9EDE-6639-4BB5-97D1-AAD12FB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5D8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55D8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55D8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55D8E"/>
  </w:style>
  <w:style w:type="character" w:customStyle="1" w:styleId="TimesNewRomanTimesNewRoman">
    <w:name w:val="סגנון (לטיני) Times New Roman (עברית ושפות אחרות) Times New Roman..."/>
    <w:basedOn w:val="a0"/>
    <w:rsid w:val="00755D8E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55D8E"/>
    <w:rPr>
      <w:rFonts w:ascii="Times New Roman" w:eastAsia="Times New Roman" w:hAnsi="Times New Roman"/>
      <w:b/>
      <w:bCs/>
      <w:u w:val="single"/>
    </w:rPr>
  </w:style>
  <w:style w:type="paragraph" w:customStyle="1" w:styleId="a6">
    <w:name w:val="החלטה"/>
    <w:basedOn w:val="a"/>
    <w:rsid w:val="00755D8E"/>
    <w:pPr>
      <w:suppressLineNumbers/>
    </w:pPr>
    <w:rPr>
      <w:rFonts w:ascii="Times New Roman" w:eastAsia="Times New Roman" w:hAnsi="Times New Roman"/>
      <w:bCs/>
      <w:snapToGrid w:val="0"/>
      <w:sz w:val="20"/>
      <w:lang w:eastAsia="he-IL"/>
    </w:rPr>
  </w:style>
  <w:style w:type="character" w:styleId="a7">
    <w:name w:val="line number"/>
    <w:basedOn w:val="a0"/>
    <w:rsid w:val="00755D8E"/>
  </w:style>
  <w:style w:type="character" w:styleId="Hyperlink">
    <w:name w:val="Hyperlink"/>
    <w:basedOn w:val="a0"/>
    <w:rsid w:val="00082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1488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2025-04-22T21:41:00Z</dcterms:created>
  <dcterms:modified xsi:type="dcterms:W3CDTF">2025-04-22T21:41:00Z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34058</vt:lpwstr>
  </property>
  <property fmtid="{D5CDD505-2E9C-101B-9397-08002B2CF9AE}" pid="6" name="NEWPARTB">
    <vt:lpwstr>01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חנניה אלבז</vt:lpwstr>
  </property>
  <property fmtid="{D5CDD505-2E9C-101B-9397-08002B2CF9AE}" pid="10" name="LAWYER">
    <vt:lpwstr>תומר יפרח;אמג'ד שופאני;ויסאם עראף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20140715</vt:lpwstr>
  </property>
  <property fmtid="{D5CDD505-2E9C-101B-9397-08002B2CF9AE}" pid="14" name="TYPE_N_DATE">
    <vt:lpwstr>38020140715</vt:lpwstr>
  </property>
  <property fmtid="{D5CDD505-2E9C-101B-9397-08002B2CF9AE}" pid="15" name="WORDNUMPAGES">
    <vt:lpwstr>2</vt:lpwstr>
  </property>
  <property fmtid="{D5CDD505-2E9C-101B-9397-08002B2CF9AE}" pid="16" name="TYPE_ABS_DATE">
    <vt:lpwstr>380020140715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4216:3</vt:lpwstr>
  </property>
</Properties>
</file>