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47"/>
        <w:gridCol w:w="3674"/>
      </w:tblGrid>
      <w:tr w:rsidR="00167A58" w:rsidRPr="00DC2D44" w14:paraId="4E8080D7" w14:textId="77777777">
        <w:trPr>
          <w:trHeight w:hRule="exact" w:val="418"/>
          <w:jc w:val="center"/>
        </w:trPr>
        <w:tc>
          <w:tcPr>
            <w:tcW w:w="8721" w:type="dxa"/>
            <w:gridSpan w:val="2"/>
          </w:tcPr>
          <w:p w14:paraId="16F84BCC" w14:textId="77777777" w:rsidR="00167A58" w:rsidRPr="00DC2D44" w:rsidRDefault="00DC2D44">
            <w:pPr>
              <w:pStyle w:val="a3"/>
              <w:jc w:val="center"/>
              <w:rPr>
                <w:rFonts w:ascii="Tahoma" w:hAnsi="Tahoma" w:cs="Tahoma"/>
                <w:color w:val="000080"/>
                <w:rtl/>
              </w:rPr>
            </w:pPr>
            <w:bookmarkStart w:id="0" w:name="LastJudge"/>
            <w:r w:rsidRPr="00DC2D44">
              <w:rPr>
                <w:rFonts w:ascii="Tahoma" w:hAnsi="Tahoma" w:cs="Tahoma"/>
                <w:b/>
                <w:bCs/>
                <w:color w:val="000080"/>
                <w:rtl/>
              </w:rPr>
              <w:t>בית משפט השלום ברמלה</w:t>
            </w:r>
          </w:p>
        </w:tc>
      </w:tr>
      <w:tr w:rsidR="00167A58" w:rsidRPr="00DC2D44" w14:paraId="70FF5864" w14:textId="77777777">
        <w:trPr>
          <w:trHeight w:val="337"/>
          <w:jc w:val="center"/>
        </w:trPr>
        <w:tc>
          <w:tcPr>
            <w:tcW w:w="5047" w:type="dxa"/>
          </w:tcPr>
          <w:p w14:paraId="32DB86A2" w14:textId="77777777" w:rsidR="00167A58" w:rsidRPr="00DC2D44" w:rsidRDefault="00DC2D44">
            <w:r w:rsidRPr="00DC2D44">
              <w:rPr>
                <w:rtl/>
              </w:rPr>
              <w:t>ת"פ</w:t>
            </w:r>
            <w:r w:rsidRPr="00DC2D44">
              <w:rPr>
                <w:rFonts w:hint="cs"/>
                <w:rtl/>
              </w:rPr>
              <w:t xml:space="preserve"> </w:t>
            </w:r>
            <w:r w:rsidRPr="00DC2D44">
              <w:rPr>
                <w:rtl/>
              </w:rPr>
              <w:t>34974-01-12</w:t>
            </w:r>
            <w:r w:rsidRPr="00DC2D44">
              <w:rPr>
                <w:rFonts w:hint="cs"/>
                <w:rtl/>
              </w:rPr>
              <w:t xml:space="preserve"> </w:t>
            </w:r>
            <w:r w:rsidRPr="00DC2D44">
              <w:rPr>
                <w:rtl/>
              </w:rPr>
              <w:t>מדינת ישראל נ' מזרחי</w:t>
            </w:r>
          </w:p>
        </w:tc>
        <w:tc>
          <w:tcPr>
            <w:tcW w:w="3674" w:type="dxa"/>
          </w:tcPr>
          <w:p w14:paraId="2AC8B61E" w14:textId="77777777" w:rsidR="00167A58" w:rsidRPr="00DC2D44" w:rsidRDefault="00DC2D44">
            <w:pPr>
              <w:pStyle w:val="a3"/>
              <w:jc w:val="right"/>
              <w:rPr>
                <w:rFonts w:cs="FrankRuehl"/>
                <w:sz w:val="28"/>
                <w:szCs w:val="28"/>
                <w:rtl/>
              </w:rPr>
            </w:pPr>
            <w:r w:rsidRPr="00DC2D44">
              <w:rPr>
                <w:rFonts w:cs="FrankRuehl" w:hint="cs"/>
                <w:sz w:val="28"/>
                <w:szCs w:val="28"/>
                <w:rtl/>
              </w:rPr>
              <w:t>28</w:t>
            </w:r>
            <w:r w:rsidRPr="00DC2D44">
              <w:rPr>
                <w:rFonts w:cs="FrankRuehl"/>
                <w:sz w:val="28"/>
                <w:szCs w:val="28"/>
                <w:rtl/>
              </w:rPr>
              <w:t xml:space="preserve"> פברואר 2013</w:t>
            </w:r>
          </w:p>
        </w:tc>
      </w:tr>
    </w:tbl>
    <w:p w14:paraId="0EEED6B6" w14:textId="77777777" w:rsidR="00167A58" w:rsidRPr="00DC2D44" w:rsidRDefault="00DC2D44">
      <w:pPr>
        <w:pStyle w:val="a3"/>
        <w:rPr>
          <w:rtl/>
        </w:rPr>
      </w:pPr>
      <w:r w:rsidRPr="00DC2D44">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167A58" w:rsidRPr="00DC2D44" w14:paraId="400A2512" w14:textId="77777777">
        <w:trPr>
          <w:trHeight w:val="295"/>
          <w:jc w:val="center"/>
        </w:trPr>
        <w:tc>
          <w:tcPr>
            <w:tcW w:w="923" w:type="dxa"/>
            <w:tcBorders>
              <w:top w:val="nil"/>
              <w:left w:val="nil"/>
              <w:bottom w:val="nil"/>
              <w:right w:val="nil"/>
            </w:tcBorders>
          </w:tcPr>
          <w:p w14:paraId="7BAFCA9F" w14:textId="77777777" w:rsidR="00167A58" w:rsidRPr="00DC2D44" w:rsidRDefault="00DC2D44">
            <w:pPr>
              <w:jc w:val="both"/>
              <w:rPr>
                <w:rFonts w:ascii="Arial" w:hAnsi="Arial"/>
                <w:b/>
                <w:bCs/>
              </w:rPr>
            </w:pPr>
            <w:r w:rsidRPr="00DC2D44">
              <w:rPr>
                <w:rFonts w:ascii="Arial" w:hAnsi="Arial" w:hint="cs"/>
                <w:b/>
                <w:bCs/>
                <w:rtl/>
              </w:rPr>
              <w:t>ב</w:t>
            </w:r>
            <w:r w:rsidRPr="00DC2D44">
              <w:rPr>
                <w:rFonts w:ascii="Arial" w:hAnsi="Arial"/>
                <w:b/>
                <w:bCs/>
                <w:rtl/>
              </w:rPr>
              <w:t xml:space="preserve">פני </w:t>
            </w:r>
          </w:p>
        </w:tc>
        <w:tc>
          <w:tcPr>
            <w:tcW w:w="7897" w:type="dxa"/>
            <w:gridSpan w:val="2"/>
            <w:tcBorders>
              <w:top w:val="nil"/>
              <w:left w:val="nil"/>
              <w:bottom w:val="nil"/>
              <w:right w:val="nil"/>
            </w:tcBorders>
          </w:tcPr>
          <w:p w14:paraId="21FD330B" w14:textId="77777777" w:rsidR="00167A58" w:rsidRPr="00DC2D44" w:rsidRDefault="00DC2D44" w:rsidP="003C6110">
            <w:pPr>
              <w:rPr>
                <w:b/>
                <w:bCs/>
                <w:rtl/>
              </w:rPr>
            </w:pPr>
            <w:r w:rsidRPr="00DC2D44">
              <w:rPr>
                <w:rFonts w:ascii="Arial" w:hAnsi="Arial" w:hint="cs"/>
                <w:b/>
                <w:bCs/>
                <w:rtl/>
              </w:rPr>
              <w:t>כב' ה</w:t>
            </w:r>
            <w:r w:rsidRPr="00DC2D44">
              <w:rPr>
                <w:rFonts w:hint="cs"/>
                <w:b/>
                <w:bCs/>
                <w:rtl/>
              </w:rPr>
              <w:t>שופט</w:t>
            </w:r>
            <w:r w:rsidRPr="00DC2D44">
              <w:rPr>
                <w:rFonts w:ascii="Arial" w:hAnsi="Arial" w:hint="cs"/>
                <w:b/>
                <w:bCs/>
                <w:rtl/>
              </w:rPr>
              <w:t xml:space="preserve">  </w:t>
            </w:r>
            <w:r w:rsidRPr="00DC2D44">
              <w:rPr>
                <w:rFonts w:hint="cs"/>
                <w:b/>
                <w:bCs/>
                <w:rtl/>
              </w:rPr>
              <w:t>ד"ר עמי קובו</w:t>
            </w:r>
          </w:p>
          <w:p w14:paraId="099BFB73" w14:textId="77777777" w:rsidR="00167A58" w:rsidRPr="00DC2D44" w:rsidRDefault="00167A58">
            <w:pPr>
              <w:jc w:val="both"/>
              <w:rPr>
                <w:rFonts w:ascii="Arial" w:hAnsi="Arial"/>
                <w:b/>
                <w:bCs/>
              </w:rPr>
            </w:pPr>
          </w:p>
        </w:tc>
      </w:tr>
      <w:tr w:rsidR="00167A58" w:rsidRPr="00DC2D44" w14:paraId="722D2FBD" w14:textId="77777777">
        <w:trPr>
          <w:trHeight w:val="355"/>
          <w:jc w:val="center"/>
        </w:trPr>
        <w:tc>
          <w:tcPr>
            <w:tcW w:w="923" w:type="dxa"/>
            <w:tcBorders>
              <w:top w:val="nil"/>
              <w:left w:val="nil"/>
              <w:bottom w:val="nil"/>
              <w:right w:val="nil"/>
            </w:tcBorders>
          </w:tcPr>
          <w:p w14:paraId="603D0984" w14:textId="77777777" w:rsidR="00167A58" w:rsidRPr="00DC2D44" w:rsidRDefault="00167A58">
            <w:pPr>
              <w:jc w:val="both"/>
              <w:rPr>
                <w:rFonts w:ascii="Arial" w:hAnsi="Arial"/>
                <w:b/>
                <w:bCs/>
                <w:rtl/>
              </w:rPr>
            </w:pPr>
            <w:bookmarkStart w:id="1" w:name="FirstAppellant"/>
          </w:p>
          <w:p w14:paraId="20A2EEF6" w14:textId="77777777" w:rsidR="00167A58" w:rsidRPr="00DC2D44" w:rsidRDefault="00DC2D44">
            <w:pPr>
              <w:jc w:val="both"/>
              <w:rPr>
                <w:rFonts w:ascii="Arial" w:hAnsi="Arial"/>
                <w:b/>
                <w:bCs/>
              </w:rPr>
            </w:pPr>
            <w:r w:rsidRPr="00DC2D44">
              <w:rPr>
                <w:rFonts w:ascii="Arial" w:hAnsi="Arial" w:hint="cs"/>
                <w:b/>
                <w:bCs/>
                <w:rtl/>
              </w:rPr>
              <w:t>בעניין:</w:t>
            </w:r>
          </w:p>
        </w:tc>
        <w:tc>
          <w:tcPr>
            <w:tcW w:w="4126" w:type="dxa"/>
            <w:tcBorders>
              <w:top w:val="nil"/>
              <w:left w:val="nil"/>
              <w:bottom w:val="nil"/>
              <w:right w:val="nil"/>
            </w:tcBorders>
          </w:tcPr>
          <w:p w14:paraId="25B61D53" w14:textId="77777777" w:rsidR="00167A58" w:rsidRPr="00DC2D44" w:rsidRDefault="00167A58">
            <w:pPr>
              <w:jc w:val="both"/>
              <w:rPr>
                <w:rFonts w:ascii="Arial" w:hAnsi="Arial"/>
                <w:b/>
                <w:bCs/>
                <w:rtl/>
              </w:rPr>
            </w:pPr>
          </w:p>
          <w:p w14:paraId="568FB757" w14:textId="77777777" w:rsidR="00167A58" w:rsidRPr="00DC2D44" w:rsidRDefault="00DC2D44">
            <w:pPr>
              <w:rPr>
                <w:b/>
                <w:bCs/>
              </w:rPr>
            </w:pPr>
            <w:r w:rsidRPr="00DC2D44">
              <w:rPr>
                <w:rFonts w:hint="cs"/>
                <w:b/>
                <w:bCs/>
                <w:rtl/>
              </w:rPr>
              <w:t>מדינת ישראל</w:t>
            </w:r>
          </w:p>
          <w:p w14:paraId="62797BAA" w14:textId="77777777" w:rsidR="00167A58" w:rsidRPr="00DC2D44" w:rsidRDefault="00167A58">
            <w:pPr>
              <w:jc w:val="both"/>
              <w:rPr>
                <w:rFonts w:ascii="Arial" w:hAnsi="Arial"/>
                <w:b/>
                <w:bCs/>
              </w:rPr>
            </w:pPr>
          </w:p>
        </w:tc>
        <w:tc>
          <w:tcPr>
            <w:tcW w:w="3771" w:type="dxa"/>
            <w:tcBorders>
              <w:top w:val="nil"/>
              <w:left w:val="nil"/>
              <w:bottom w:val="nil"/>
              <w:right w:val="nil"/>
            </w:tcBorders>
          </w:tcPr>
          <w:p w14:paraId="698A1AA6" w14:textId="77777777" w:rsidR="00167A58" w:rsidRPr="00DC2D44" w:rsidRDefault="00167A58">
            <w:pPr>
              <w:jc w:val="both"/>
              <w:rPr>
                <w:rFonts w:ascii="Arial" w:hAnsi="Arial"/>
                <w:b/>
                <w:bCs/>
              </w:rPr>
            </w:pPr>
          </w:p>
        </w:tc>
      </w:tr>
      <w:bookmarkEnd w:id="1"/>
      <w:tr w:rsidR="00167A58" w:rsidRPr="00DC2D44" w14:paraId="2DCD7166" w14:textId="77777777">
        <w:trPr>
          <w:trHeight w:val="355"/>
          <w:jc w:val="center"/>
        </w:trPr>
        <w:tc>
          <w:tcPr>
            <w:tcW w:w="923" w:type="dxa"/>
            <w:tcBorders>
              <w:top w:val="nil"/>
              <w:left w:val="nil"/>
              <w:bottom w:val="nil"/>
              <w:right w:val="nil"/>
            </w:tcBorders>
          </w:tcPr>
          <w:p w14:paraId="4A8D52E8" w14:textId="77777777" w:rsidR="00167A58" w:rsidRPr="00DC2D44" w:rsidRDefault="00167A58">
            <w:pPr>
              <w:jc w:val="both"/>
              <w:rPr>
                <w:rFonts w:ascii="Arial" w:hAnsi="Arial"/>
                <w:b/>
                <w:bCs/>
                <w:rtl/>
              </w:rPr>
            </w:pPr>
          </w:p>
        </w:tc>
        <w:tc>
          <w:tcPr>
            <w:tcW w:w="4126" w:type="dxa"/>
            <w:tcBorders>
              <w:top w:val="nil"/>
              <w:left w:val="nil"/>
              <w:bottom w:val="nil"/>
              <w:right w:val="nil"/>
            </w:tcBorders>
          </w:tcPr>
          <w:p w14:paraId="2AB261D4" w14:textId="77777777" w:rsidR="00167A58" w:rsidRPr="00DC2D44" w:rsidRDefault="00167A58">
            <w:pPr>
              <w:jc w:val="both"/>
              <w:rPr>
                <w:b/>
                <w:bCs/>
                <w:rtl/>
              </w:rPr>
            </w:pPr>
          </w:p>
        </w:tc>
        <w:tc>
          <w:tcPr>
            <w:tcW w:w="3771" w:type="dxa"/>
            <w:tcBorders>
              <w:top w:val="nil"/>
              <w:left w:val="nil"/>
              <w:bottom w:val="nil"/>
              <w:right w:val="nil"/>
            </w:tcBorders>
          </w:tcPr>
          <w:p w14:paraId="185FC9CD" w14:textId="77777777" w:rsidR="00167A58" w:rsidRPr="00DC2D44" w:rsidRDefault="00DC2D44">
            <w:pPr>
              <w:jc w:val="right"/>
              <w:rPr>
                <w:rFonts w:ascii="Arial" w:hAnsi="Arial"/>
                <w:b/>
                <w:bCs/>
                <w:rtl/>
              </w:rPr>
            </w:pPr>
            <w:r w:rsidRPr="00DC2D44">
              <w:rPr>
                <w:rFonts w:ascii="Arial" w:hAnsi="Arial" w:hint="cs"/>
                <w:b/>
                <w:bCs/>
                <w:rtl/>
              </w:rPr>
              <w:t>ה</w:t>
            </w:r>
            <w:r w:rsidRPr="00DC2D44">
              <w:rPr>
                <w:rFonts w:hint="cs"/>
                <w:b/>
                <w:bCs/>
                <w:rtl/>
              </w:rPr>
              <w:t>מאשימה</w:t>
            </w:r>
          </w:p>
        </w:tc>
      </w:tr>
      <w:tr w:rsidR="00167A58" w:rsidRPr="00DC2D44" w14:paraId="4E0F8B68" w14:textId="77777777">
        <w:trPr>
          <w:trHeight w:val="355"/>
          <w:jc w:val="center"/>
        </w:trPr>
        <w:tc>
          <w:tcPr>
            <w:tcW w:w="923" w:type="dxa"/>
            <w:tcBorders>
              <w:top w:val="nil"/>
              <w:left w:val="nil"/>
              <w:bottom w:val="nil"/>
              <w:right w:val="nil"/>
            </w:tcBorders>
          </w:tcPr>
          <w:p w14:paraId="3D842B2C" w14:textId="77777777" w:rsidR="00167A58" w:rsidRPr="00DC2D44" w:rsidRDefault="00167A58">
            <w:pPr>
              <w:jc w:val="both"/>
              <w:rPr>
                <w:rFonts w:ascii="Arial" w:hAnsi="Arial"/>
                <w:b/>
                <w:bCs/>
                <w:rtl/>
              </w:rPr>
            </w:pPr>
          </w:p>
        </w:tc>
        <w:tc>
          <w:tcPr>
            <w:tcW w:w="7897" w:type="dxa"/>
            <w:gridSpan w:val="2"/>
            <w:tcBorders>
              <w:top w:val="nil"/>
              <w:left w:val="nil"/>
              <w:bottom w:val="nil"/>
              <w:right w:val="nil"/>
            </w:tcBorders>
          </w:tcPr>
          <w:p w14:paraId="12791E04" w14:textId="77777777" w:rsidR="00167A58" w:rsidRPr="00DC2D44" w:rsidRDefault="00167A58">
            <w:pPr>
              <w:jc w:val="center"/>
              <w:rPr>
                <w:rFonts w:ascii="Arial" w:hAnsi="Arial"/>
                <w:b/>
                <w:bCs/>
                <w:rtl/>
              </w:rPr>
            </w:pPr>
          </w:p>
          <w:p w14:paraId="4B812990" w14:textId="77777777" w:rsidR="00167A58" w:rsidRPr="00DC2D44" w:rsidRDefault="00DC2D44">
            <w:pPr>
              <w:jc w:val="center"/>
              <w:rPr>
                <w:rFonts w:ascii="Arial" w:hAnsi="Arial"/>
                <w:b/>
                <w:bCs/>
                <w:rtl/>
              </w:rPr>
            </w:pPr>
            <w:r w:rsidRPr="00DC2D44">
              <w:rPr>
                <w:rFonts w:ascii="Arial" w:hAnsi="Arial"/>
                <w:b/>
                <w:bCs/>
                <w:rtl/>
              </w:rPr>
              <w:t>נגד</w:t>
            </w:r>
          </w:p>
          <w:p w14:paraId="3524564D" w14:textId="77777777" w:rsidR="00167A58" w:rsidRPr="00DC2D44" w:rsidRDefault="00167A58">
            <w:pPr>
              <w:jc w:val="both"/>
              <w:rPr>
                <w:rFonts w:ascii="Arial" w:hAnsi="Arial"/>
                <w:b/>
                <w:bCs/>
              </w:rPr>
            </w:pPr>
          </w:p>
        </w:tc>
      </w:tr>
      <w:tr w:rsidR="00167A58" w:rsidRPr="00DC2D44" w14:paraId="09568E2F" w14:textId="77777777">
        <w:trPr>
          <w:trHeight w:val="355"/>
          <w:jc w:val="center"/>
        </w:trPr>
        <w:tc>
          <w:tcPr>
            <w:tcW w:w="923" w:type="dxa"/>
            <w:tcBorders>
              <w:top w:val="nil"/>
              <w:left w:val="nil"/>
              <w:bottom w:val="nil"/>
              <w:right w:val="nil"/>
            </w:tcBorders>
          </w:tcPr>
          <w:p w14:paraId="456400E7" w14:textId="77777777" w:rsidR="00167A58" w:rsidRPr="00DC2D44" w:rsidRDefault="00167A58">
            <w:pPr>
              <w:jc w:val="both"/>
              <w:rPr>
                <w:rFonts w:ascii="Arial" w:hAnsi="Arial"/>
                <w:b/>
                <w:bCs/>
                <w:rtl/>
              </w:rPr>
            </w:pPr>
          </w:p>
        </w:tc>
        <w:tc>
          <w:tcPr>
            <w:tcW w:w="4126" w:type="dxa"/>
            <w:tcBorders>
              <w:top w:val="nil"/>
              <w:left w:val="nil"/>
              <w:bottom w:val="nil"/>
              <w:right w:val="nil"/>
            </w:tcBorders>
          </w:tcPr>
          <w:p w14:paraId="28837BE1" w14:textId="77777777" w:rsidR="00167A58" w:rsidRPr="00DC2D44" w:rsidRDefault="00DC2D44">
            <w:pPr>
              <w:jc w:val="both"/>
              <w:rPr>
                <w:b/>
                <w:bCs/>
                <w:rtl/>
              </w:rPr>
            </w:pPr>
            <w:r w:rsidRPr="00DC2D44">
              <w:rPr>
                <w:rFonts w:hint="cs"/>
                <w:b/>
                <w:bCs/>
                <w:rtl/>
              </w:rPr>
              <w:t xml:space="preserve">ערן מזרחי </w:t>
            </w:r>
          </w:p>
        </w:tc>
        <w:tc>
          <w:tcPr>
            <w:tcW w:w="3771" w:type="dxa"/>
            <w:tcBorders>
              <w:top w:val="nil"/>
              <w:left w:val="nil"/>
              <w:bottom w:val="nil"/>
              <w:right w:val="nil"/>
            </w:tcBorders>
          </w:tcPr>
          <w:p w14:paraId="57343809" w14:textId="77777777" w:rsidR="00167A58" w:rsidRPr="00DC2D44" w:rsidRDefault="00167A58">
            <w:pPr>
              <w:jc w:val="right"/>
              <w:rPr>
                <w:rFonts w:ascii="Arial" w:hAnsi="Arial"/>
                <w:b/>
                <w:bCs/>
              </w:rPr>
            </w:pPr>
          </w:p>
        </w:tc>
      </w:tr>
      <w:tr w:rsidR="00167A58" w:rsidRPr="00DC2D44" w14:paraId="3336A2B0" w14:textId="77777777">
        <w:trPr>
          <w:trHeight w:val="355"/>
          <w:jc w:val="center"/>
        </w:trPr>
        <w:tc>
          <w:tcPr>
            <w:tcW w:w="923" w:type="dxa"/>
            <w:tcBorders>
              <w:top w:val="nil"/>
              <w:left w:val="nil"/>
              <w:bottom w:val="nil"/>
              <w:right w:val="nil"/>
            </w:tcBorders>
          </w:tcPr>
          <w:p w14:paraId="58995D8A" w14:textId="77777777" w:rsidR="00167A58" w:rsidRPr="00DC2D44" w:rsidRDefault="00167A58">
            <w:pPr>
              <w:jc w:val="both"/>
              <w:rPr>
                <w:rFonts w:ascii="Arial" w:hAnsi="Arial"/>
                <w:b/>
                <w:bCs/>
                <w:rtl/>
              </w:rPr>
            </w:pPr>
          </w:p>
        </w:tc>
        <w:tc>
          <w:tcPr>
            <w:tcW w:w="4126" w:type="dxa"/>
            <w:tcBorders>
              <w:top w:val="nil"/>
              <w:left w:val="nil"/>
              <w:bottom w:val="nil"/>
              <w:right w:val="nil"/>
            </w:tcBorders>
          </w:tcPr>
          <w:p w14:paraId="0EA66761" w14:textId="77777777" w:rsidR="00167A58" w:rsidRPr="00DC2D44" w:rsidRDefault="00167A58">
            <w:pPr>
              <w:jc w:val="both"/>
              <w:rPr>
                <w:b/>
                <w:bCs/>
                <w:rtl/>
              </w:rPr>
            </w:pPr>
          </w:p>
        </w:tc>
        <w:tc>
          <w:tcPr>
            <w:tcW w:w="3771" w:type="dxa"/>
            <w:tcBorders>
              <w:top w:val="nil"/>
              <w:left w:val="nil"/>
              <w:bottom w:val="nil"/>
              <w:right w:val="nil"/>
            </w:tcBorders>
          </w:tcPr>
          <w:p w14:paraId="20D8AB76" w14:textId="77777777" w:rsidR="00167A58" w:rsidRPr="00DC2D44" w:rsidRDefault="00DC2D44">
            <w:pPr>
              <w:jc w:val="right"/>
              <w:rPr>
                <w:rFonts w:ascii="Arial" w:hAnsi="Arial"/>
                <w:b/>
                <w:bCs/>
              </w:rPr>
            </w:pPr>
            <w:r w:rsidRPr="00DC2D44">
              <w:rPr>
                <w:rFonts w:ascii="Arial" w:hAnsi="Arial" w:hint="cs"/>
                <w:b/>
                <w:bCs/>
                <w:rtl/>
              </w:rPr>
              <w:t>ה</w:t>
            </w:r>
            <w:r w:rsidRPr="00DC2D44">
              <w:rPr>
                <w:rFonts w:hint="cs"/>
                <w:b/>
                <w:bCs/>
                <w:rtl/>
              </w:rPr>
              <w:t>נאשמים</w:t>
            </w:r>
          </w:p>
        </w:tc>
      </w:tr>
    </w:tbl>
    <w:p w14:paraId="520C0517" w14:textId="77777777" w:rsidR="00167A58" w:rsidRPr="00DC2D44" w:rsidRDefault="00DC2D44">
      <w:pPr>
        <w:rPr>
          <w:b/>
          <w:bCs/>
          <w:rtl/>
        </w:rPr>
      </w:pPr>
      <w:bookmarkStart w:id="2" w:name="FirstLawyer"/>
      <w:r w:rsidRPr="00DC2D44">
        <w:rPr>
          <w:b/>
          <w:bCs/>
          <w:rtl/>
        </w:rPr>
        <w:t>ב"כ</w:t>
      </w:r>
      <w:bookmarkEnd w:id="2"/>
      <w:r w:rsidRPr="00DC2D44">
        <w:rPr>
          <w:b/>
          <w:bCs/>
          <w:rtl/>
        </w:rPr>
        <w:t xml:space="preserve"> המאשימה, </w:t>
      </w:r>
      <w:r w:rsidRPr="00DC2D44">
        <w:rPr>
          <w:rFonts w:hint="cs"/>
          <w:b/>
          <w:bCs/>
          <w:rtl/>
        </w:rPr>
        <w:t>חלי אמיתי</w:t>
      </w:r>
    </w:p>
    <w:p w14:paraId="322C2450" w14:textId="77777777" w:rsidR="00DA1787" w:rsidRDefault="00DC2D44" w:rsidP="00DA1787">
      <w:pPr>
        <w:rPr>
          <w:b/>
          <w:bCs/>
          <w:rtl/>
        </w:rPr>
      </w:pPr>
      <w:r w:rsidRPr="00DC2D44">
        <w:rPr>
          <w:b/>
          <w:bCs/>
          <w:rtl/>
        </w:rPr>
        <w:t xml:space="preserve">ב"כ הנאשם, עו"ד </w:t>
      </w:r>
      <w:r w:rsidRPr="00DC2D44">
        <w:rPr>
          <w:rFonts w:hint="cs"/>
          <w:b/>
          <w:bCs/>
          <w:rtl/>
        </w:rPr>
        <w:t xml:space="preserve">רענן עמוסי ממשרד עו"ד </w:t>
      </w:r>
      <w:r w:rsidRPr="00DC2D44">
        <w:rPr>
          <w:b/>
          <w:bCs/>
          <w:rtl/>
        </w:rPr>
        <w:t>גלית ב</w:t>
      </w:r>
      <w:bookmarkStart w:id="3" w:name="LawTable"/>
      <w:bookmarkEnd w:id="3"/>
      <w:r w:rsidR="000C3390">
        <w:rPr>
          <w:rFonts w:hint="cs"/>
          <w:b/>
          <w:bCs/>
          <w:rtl/>
        </w:rPr>
        <w:t>ש</w:t>
      </w:r>
      <w:r w:rsidR="00ED00C4">
        <w:rPr>
          <w:rFonts w:hint="cs"/>
          <w:b/>
          <w:bCs/>
          <w:rtl/>
        </w:rPr>
        <w:t>ן</w:t>
      </w:r>
    </w:p>
    <w:p w14:paraId="6279EC8C" w14:textId="77777777" w:rsidR="00DA1787" w:rsidRPr="00DA1787" w:rsidRDefault="00DA1787" w:rsidP="00DA1787">
      <w:pPr>
        <w:spacing w:after="120" w:line="240" w:lineRule="exact"/>
        <w:ind w:left="283" w:hanging="283"/>
        <w:jc w:val="both"/>
        <w:rPr>
          <w:rFonts w:ascii="FrankRuehl" w:hAnsi="FrankRuehl" w:cs="FrankRuehl"/>
          <w:rtl/>
        </w:rPr>
      </w:pPr>
    </w:p>
    <w:p w14:paraId="7A74AEBE" w14:textId="77777777" w:rsidR="00DA1787" w:rsidRPr="00DA1787" w:rsidRDefault="00DA1787" w:rsidP="00DA1787">
      <w:pPr>
        <w:spacing w:after="120" w:line="240" w:lineRule="exact"/>
        <w:ind w:left="283" w:hanging="283"/>
        <w:jc w:val="both"/>
        <w:rPr>
          <w:rFonts w:ascii="FrankRuehl" w:hAnsi="FrankRuehl" w:cs="FrankRuehl"/>
          <w:rtl/>
        </w:rPr>
      </w:pPr>
      <w:r w:rsidRPr="00DA1787">
        <w:rPr>
          <w:rFonts w:ascii="FrankRuehl" w:hAnsi="FrankRuehl" w:cs="FrankRuehl"/>
          <w:rtl/>
        </w:rPr>
        <w:t xml:space="preserve">חקיקה שאוזכרה: </w:t>
      </w:r>
    </w:p>
    <w:p w14:paraId="6960A0D6" w14:textId="77777777" w:rsidR="00DA1787" w:rsidRPr="00DA1787" w:rsidRDefault="00DA1787" w:rsidP="00DA1787">
      <w:pPr>
        <w:spacing w:after="120" w:line="240" w:lineRule="exact"/>
        <w:ind w:left="283" w:hanging="283"/>
        <w:jc w:val="both"/>
        <w:rPr>
          <w:rFonts w:ascii="FrankRuehl" w:hAnsi="FrankRuehl" w:cs="FrankRuehl"/>
          <w:color w:val="0000FF"/>
          <w:u w:val="single"/>
          <w:rtl/>
        </w:rPr>
      </w:pPr>
      <w:hyperlink r:id="rId6" w:history="1">
        <w:r w:rsidRPr="00DA1787">
          <w:rPr>
            <w:rStyle w:val="Hyperlink"/>
            <w:rFonts w:ascii="FrankRuehl" w:hAnsi="FrankRuehl" w:cs="FrankRuehl"/>
            <w:rtl/>
          </w:rPr>
          <w:t>פקודת הסמים המסוכנים [נוסח חדש], תשל"ג-1973</w:t>
        </w:r>
      </w:hyperlink>
      <w:r w:rsidRPr="00DA1787">
        <w:rPr>
          <w:rFonts w:ascii="FrankRuehl" w:hAnsi="FrankRuehl" w:cs="FrankRuehl"/>
          <w:color w:val="0000FF"/>
          <w:u w:val="single"/>
          <w:rtl/>
        </w:rPr>
        <w:t xml:space="preserve">: סע'  </w:t>
      </w:r>
      <w:hyperlink r:id="rId7" w:history="1">
        <w:r w:rsidRPr="00DA1787">
          <w:rPr>
            <w:rStyle w:val="Hyperlink"/>
            <w:rFonts w:ascii="FrankRuehl" w:hAnsi="FrankRuehl" w:cs="FrankRuehl"/>
          </w:rPr>
          <w:t>7(</w:t>
        </w:r>
        <w:r w:rsidRPr="00DA1787">
          <w:rPr>
            <w:rStyle w:val="Hyperlink"/>
            <w:rFonts w:ascii="FrankRuehl" w:hAnsi="FrankRuehl" w:cs="FrankRuehl"/>
            <w:rtl/>
          </w:rPr>
          <w:t>א</w:t>
        </w:r>
        <w:r w:rsidRPr="00DA1787">
          <w:rPr>
            <w:rStyle w:val="Hyperlink"/>
            <w:rFonts w:ascii="FrankRuehl" w:hAnsi="FrankRuehl" w:cs="FrankRuehl"/>
          </w:rPr>
          <w:t>)</w:t>
        </w:r>
      </w:hyperlink>
      <w:r w:rsidRPr="00DA1787">
        <w:rPr>
          <w:rFonts w:ascii="FrankRuehl" w:hAnsi="FrankRuehl" w:cs="FrankRuehl"/>
          <w:color w:val="0000FF"/>
          <w:u w:val="single"/>
          <w:rtl/>
        </w:rPr>
        <w:t xml:space="preserve">, </w:t>
      </w:r>
      <w:hyperlink r:id="rId8" w:history="1">
        <w:r w:rsidRPr="00DA1787">
          <w:rPr>
            <w:rStyle w:val="Hyperlink"/>
            <w:rFonts w:ascii="FrankRuehl" w:hAnsi="FrankRuehl" w:cs="FrankRuehl"/>
          </w:rPr>
          <w:t>7(</w:t>
        </w:r>
        <w:r w:rsidRPr="00DA1787">
          <w:rPr>
            <w:rStyle w:val="Hyperlink"/>
            <w:rFonts w:ascii="FrankRuehl" w:hAnsi="FrankRuehl" w:cs="FrankRuehl"/>
            <w:rtl/>
          </w:rPr>
          <w:t>ג</w:t>
        </w:r>
        <w:r w:rsidRPr="00DA1787">
          <w:rPr>
            <w:rStyle w:val="Hyperlink"/>
            <w:rFonts w:ascii="FrankRuehl" w:hAnsi="FrankRuehl" w:cs="FrankRuehl"/>
          </w:rPr>
          <w:t>)</w:t>
        </w:r>
      </w:hyperlink>
      <w:r w:rsidRPr="00DA1787">
        <w:rPr>
          <w:rFonts w:ascii="FrankRuehl" w:hAnsi="FrankRuehl" w:cs="FrankRuehl"/>
          <w:color w:val="0000FF"/>
          <w:u w:val="single"/>
          <w:rtl/>
        </w:rPr>
        <w:t xml:space="preserve">, </w:t>
      </w:r>
      <w:hyperlink r:id="rId9" w:history="1">
        <w:r w:rsidRPr="00DA1787">
          <w:rPr>
            <w:rStyle w:val="Hyperlink"/>
            <w:rFonts w:ascii="FrankRuehl" w:hAnsi="FrankRuehl" w:cs="FrankRuehl"/>
          </w:rPr>
          <w:t>13</w:t>
        </w:r>
      </w:hyperlink>
      <w:r w:rsidRPr="00DA1787">
        <w:rPr>
          <w:rFonts w:ascii="FrankRuehl" w:hAnsi="FrankRuehl" w:cs="FrankRuehl"/>
          <w:color w:val="0000FF"/>
          <w:u w:val="single"/>
          <w:rtl/>
        </w:rPr>
        <w:t xml:space="preserve">, </w:t>
      </w:r>
      <w:hyperlink r:id="rId10" w:history="1">
        <w:r w:rsidRPr="00DA1787">
          <w:rPr>
            <w:rStyle w:val="Hyperlink"/>
            <w:rFonts w:ascii="FrankRuehl" w:hAnsi="FrankRuehl" w:cs="FrankRuehl"/>
          </w:rPr>
          <w:t xml:space="preserve">19 </w:t>
        </w:r>
        <w:r w:rsidRPr="00DA1787">
          <w:rPr>
            <w:rStyle w:val="Hyperlink"/>
            <w:rFonts w:ascii="FrankRuehl" w:hAnsi="FrankRuehl" w:cs="FrankRuehl"/>
            <w:rtl/>
          </w:rPr>
          <w:t>א</w:t>
        </w:r>
        <w:r w:rsidRPr="00DA1787">
          <w:rPr>
            <w:rStyle w:val="Hyperlink"/>
            <w:rFonts w:ascii="FrankRuehl" w:hAnsi="FrankRuehl" w:cs="FrankRuehl"/>
          </w:rPr>
          <w:t>'</w:t>
        </w:r>
      </w:hyperlink>
    </w:p>
    <w:p w14:paraId="3B072EA6" w14:textId="77777777" w:rsidR="00DA1787" w:rsidRPr="00DA1787" w:rsidRDefault="00DA1787" w:rsidP="00DA1787">
      <w:pPr>
        <w:spacing w:after="120" w:line="240" w:lineRule="exact"/>
        <w:ind w:left="283" w:hanging="283"/>
        <w:jc w:val="both"/>
        <w:rPr>
          <w:rFonts w:ascii="FrankRuehl" w:hAnsi="FrankRuehl" w:cs="FrankRuehl"/>
          <w:color w:val="0000FF"/>
          <w:u w:val="single"/>
          <w:rtl/>
        </w:rPr>
      </w:pPr>
      <w:hyperlink r:id="rId11" w:history="1">
        <w:r w:rsidRPr="00DA1787">
          <w:rPr>
            <w:rStyle w:val="Hyperlink"/>
            <w:rFonts w:ascii="FrankRuehl" w:hAnsi="FrankRuehl" w:cs="FrankRuehl"/>
            <w:rtl/>
          </w:rPr>
          <w:t>חוק העונשין, תשל"ז-1977</w:t>
        </w:r>
      </w:hyperlink>
      <w:r w:rsidRPr="00DA1787">
        <w:rPr>
          <w:rFonts w:ascii="FrankRuehl" w:hAnsi="FrankRuehl" w:cs="FrankRuehl"/>
          <w:color w:val="0000FF"/>
          <w:u w:val="single"/>
          <w:rtl/>
        </w:rPr>
        <w:t xml:space="preserve">: סע'  </w:t>
      </w:r>
      <w:hyperlink r:id="rId12" w:history="1">
        <w:r w:rsidRPr="00DA1787">
          <w:rPr>
            <w:rStyle w:val="Hyperlink"/>
            <w:rFonts w:ascii="FrankRuehl" w:hAnsi="FrankRuehl" w:cs="FrankRuehl"/>
          </w:rPr>
          <w:t>25</w:t>
        </w:r>
      </w:hyperlink>
      <w:r w:rsidRPr="00DA1787">
        <w:rPr>
          <w:rFonts w:ascii="FrankRuehl" w:hAnsi="FrankRuehl" w:cs="FrankRuehl"/>
          <w:color w:val="0000FF"/>
          <w:u w:val="single"/>
          <w:rtl/>
        </w:rPr>
        <w:t xml:space="preserve">, </w:t>
      </w:r>
      <w:hyperlink r:id="rId13" w:history="1">
        <w:r w:rsidRPr="00DA1787">
          <w:rPr>
            <w:rStyle w:val="Hyperlink"/>
            <w:rFonts w:ascii="FrankRuehl" w:hAnsi="FrankRuehl" w:cs="FrankRuehl"/>
          </w:rPr>
          <w:t>29</w:t>
        </w:r>
      </w:hyperlink>
      <w:r w:rsidRPr="00DA1787">
        <w:rPr>
          <w:rFonts w:ascii="FrankRuehl" w:hAnsi="FrankRuehl" w:cs="FrankRuehl"/>
          <w:color w:val="0000FF"/>
          <w:u w:val="single"/>
          <w:rtl/>
        </w:rPr>
        <w:t xml:space="preserve">, </w:t>
      </w:r>
      <w:hyperlink r:id="rId14" w:history="1">
        <w:r w:rsidRPr="00DA1787">
          <w:rPr>
            <w:rStyle w:val="Hyperlink"/>
            <w:rFonts w:ascii="FrankRuehl" w:hAnsi="FrankRuehl" w:cs="FrankRuehl"/>
          </w:rPr>
          <w:t xml:space="preserve">40 </w:t>
        </w:r>
        <w:r w:rsidRPr="00DA1787">
          <w:rPr>
            <w:rStyle w:val="Hyperlink"/>
            <w:rFonts w:ascii="FrankRuehl" w:hAnsi="FrankRuehl" w:cs="FrankRuehl"/>
            <w:rtl/>
          </w:rPr>
          <w:t>ט</w:t>
        </w:r>
        <w:r w:rsidRPr="00DA1787">
          <w:rPr>
            <w:rStyle w:val="Hyperlink"/>
            <w:rFonts w:ascii="FrankRuehl" w:hAnsi="FrankRuehl" w:cs="FrankRuehl"/>
          </w:rPr>
          <w:t>'</w:t>
        </w:r>
      </w:hyperlink>
      <w:r w:rsidRPr="00DA1787">
        <w:rPr>
          <w:rFonts w:ascii="FrankRuehl" w:hAnsi="FrankRuehl" w:cs="FrankRuehl"/>
          <w:color w:val="0000FF"/>
          <w:u w:val="single"/>
          <w:rtl/>
        </w:rPr>
        <w:t xml:space="preserve">, </w:t>
      </w:r>
      <w:hyperlink r:id="rId15" w:history="1">
        <w:r w:rsidRPr="00DA1787">
          <w:rPr>
            <w:rStyle w:val="Hyperlink"/>
            <w:rFonts w:ascii="FrankRuehl" w:hAnsi="FrankRuehl" w:cs="FrankRuehl"/>
          </w:rPr>
          <w:t>275</w:t>
        </w:r>
      </w:hyperlink>
      <w:r w:rsidRPr="00DA1787">
        <w:rPr>
          <w:rFonts w:ascii="FrankRuehl" w:hAnsi="FrankRuehl" w:cs="FrankRuehl"/>
          <w:color w:val="0000FF"/>
          <w:u w:val="single"/>
          <w:rtl/>
        </w:rPr>
        <w:t xml:space="preserve">, </w:t>
      </w:r>
      <w:hyperlink r:id="rId16" w:history="1">
        <w:r w:rsidRPr="00DA1787">
          <w:rPr>
            <w:rStyle w:val="Hyperlink"/>
            <w:rFonts w:ascii="FrankRuehl" w:hAnsi="FrankRuehl" w:cs="FrankRuehl"/>
          </w:rPr>
          <w:t>287 (</w:t>
        </w:r>
        <w:r w:rsidRPr="00DA1787">
          <w:rPr>
            <w:rStyle w:val="Hyperlink"/>
            <w:rFonts w:ascii="FrankRuehl" w:hAnsi="FrankRuehl" w:cs="FrankRuehl"/>
            <w:rtl/>
          </w:rPr>
          <w:t>א</w:t>
        </w:r>
        <w:r w:rsidRPr="00DA1787">
          <w:rPr>
            <w:rStyle w:val="Hyperlink"/>
            <w:rFonts w:ascii="FrankRuehl" w:hAnsi="FrankRuehl" w:cs="FrankRuehl"/>
          </w:rPr>
          <w:t>)</w:t>
        </w:r>
      </w:hyperlink>
      <w:r w:rsidRPr="00DA1787">
        <w:rPr>
          <w:rFonts w:ascii="FrankRuehl" w:hAnsi="FrankRuehl" w:cs="FrankRuehl"/>
          <w:color w:val="0000FF"/>
          <w:u w:val="single"/>
          <w:rtl/>
        </w:rPr>
        <w:t xml:space="preserve">, </w:t>
      </w:r>
      <w:hyperlink r:id="rId17" w:history="1">
        <w:r w:rsidRPr="00DA1787">
          <w:rPr>
            <w:rStyle w:val="Hyperlink"/>
            <w:rFonts w:ascii="FrankRuehl" w:hAnsi="FrankRuehl" w:cs="FrankRuehl"/>
          </w:rPr>
          <w:t xml:space="preserve">40 </w:t>
        </w:r>
        <w:r w:rsidRPr="00DA1787">
          <w:rPr>
            <w:rStyle w:val="Hyperlink"/>
            <w:rFonts w:ascii="FrankRuehl" w:hAnsi="FrankRuehl" w:cs="FrankRuehl"/>
            <w:rtl/>
          </w:rPr>
          <w:t>יא</w:t>
        </w:r>
        <w:r w:rsidRPr="00DA1787">
          <w:rPr>
            <w:rStyle w:val="Hyperlink"/>
            <w:rFonts w:ascii="FrankRuehl" w:hAnsi="FrankRuehl" w:cs="FrankRuehl"/>
          </w:rPr>
          <w:t>'</w:t>
        </w:r>
      </w:hyperlink>
      <w:r w:rsidRPr="00DA1787">
        <w:rPr>
          <w:rFonts w:ascii="FrankRuehl" w:hAnsi="FrankRuehl" w:cs="FrankRuehl"/>
          <w:color w:val="0000FF"/>
          <w:u w:val="single"/>
          <w:rtl/>
        </w:rPr>
        <w:t xml:space="preserve">, </w:t>
      </w:r>
      <w:hyperlink r:id="rId18" w:history="1">
        <w:r w:rsidRPr="00DA1787">
          <w:rPr>
            <w:rStyle w:val="Hyperlink"/>
            <w:rFonts w:ascii="FrankRuehl" w:hAnsi="FrankRuehl" w:cs="FrankRuehl"/>
          </w:rPr>
          <w:t xml:space="preserve">40 </w:t>
        </w:r>
        <w:r w:rsidRPr="00DA1787">
          <w:rPr>
            <w:rStyle w:val="Hyperlink"/>
            <w:rFonts w:ascii="FrankRuehl" w:hAnsi="FrankRuehl" w:cs="FrankRuehl"/>
            <w:rtl/>
          </w:rPr>
          <w:t>יג</w:t>
        </w:r>
        <w:r w:rsidRPr="00DA1787">
          <w:rPr>
            <w:rStyle w:val="Hyperlink"/>
            <w:rFonts w:ascii="FrankRuehl" w:hAnsi="FrankRuehl" w:cs="FrankRuehl"/>
          </w:rPr>
          <w:t>'</w:t>
        </w:r>
      </w:hyperlink>
    </w:p>
    <w:p w14:paraId="1D956847" w14:textId="77777777" w:rsidR="00DA1787" w:rsidRPr="00DA1787" w:rsidRDefault="00DA1787" w:rsidP="00DA1787">
      <w:pPr>
        <w:spacing w:after="120" w:line="240" w:lineRule="exact"/>
        <w:ind w:left="283" w:hanging="283"/>
        <w:jc w:val="both"/>
        <w:rPr>
          <w:rFonts w:ascii="FrankRuehl" w:hAnsi="FrankRuehl" w:cs="FrankRuehl"/>
          <w:rtl/>
        </w:rPr>
      </w:pPr>
    </w:p>
    <w:p w14:paraId="07CE3AB2" w14:textId="77777777" w:rsidR="004D159E" w:rsidRPr="004D159E" w:rsidRDefault="004D159E">
      <w:pPr>
        <w:rPr>
          <w:b/>
          <w:bCs/>
          <w:rtl/>
        </w:rPr>
      </w:pPr>
      <w:bookmarkStart w:id="4" w:name="LawTable_End"/>
      <w:bookmarkEnd w:id="4"/>
    </w:p>
    <w:p w14:paraId="0DAE7C69" w14:textId="77777777" w:rsidR="00167A58" w:rsidRPr="004D159E" w:rsidRDefault="00167A58">
      <w:pPr>
        <w:rPr>
          <w:b/>
          <w:bCs/>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167A58" w14:paraId="6B44823B" w14:textId="77777777">
        <w:trPr>
          <w:trHeight w:val="355"/>
          <w:jc w:val="center"/>
        </w:trPr>
        <w:tc>
          <w:tcPr>
            <w:tcW w:w="8820" w:type="dxa"/>
            <w:tcBorders>
              <w:top w:val="nil"/>
              <w:left w:val="nil"/>
              <w:bottom w:val="nil"/>
              <w:right w:val="nil"/>
            </w:tcBorders>
          </w:tcPr>
          <w:p w14:paraId="79E76F07" w14:textId="77777777" w:rsidR="00DC2D44" w:rsidRPr="00DC2D44" w:rsidRDefault="00DC2D44" w:rsidP="00DC2D44">
            <w:pPr>
              <w:jc w:val="center"/>
              <w:rPr>
                <w:rFonts w:ascii="Arial" w:hAnsi="Arial"/>
                <w:b/>
                <w:bCs/>
                <w:sz w:val="28"/>
                <w:szCs w:val="28"/>
                <w:u w:val="single"/>
                <w:rtl/>
              </w:rPr>
            </w:pPr>
            <w:bookmarkStart w:id="5" w:name="PsakDin" w:colFirst="0" w:colLast="0"/>
            <w:bookmarkEnd w:id="0"/>
            <w:r w:rsidRPr="00DC2D44">
              <w:rPr>
                <w:rFonts w:ascii="Arial" w:hAnsi="Arial"/>
                <w:b/>
                <w:bCs/>
                <w:sz w:val="28"/>
                <w:szCs w:val="28"/>
                <w:u w:val="single"/>
                <w:rtl/>
              </w:rPr>
              <w:t>גזר דין</w:t>
            </w:r>
          </w:p>
          <w:p w14:paraId="3E9B6A29" w14:textId="77777777" w:rsidR="00167A58" w:rsidRPr="00DC2D44" w:rsidRDefault="00167A58" w:rsidP="00DC2D44">
            <w:pPr>
              <w:jc w:val="center"/>
              <w:rPr>
                <w:rFonts w:ascii="Arial" w:hAnsi="Arial"/>
                <w:bCs/>
                <w:sz w:val="28"/>
                <w:szCs w:val="28"/>
                <w:u w:val="single"/>
                <w:rtl/>
              </w:rPr>
            </w:pPr>
          </w:p>
        </w:tc>
      </w:tr>
      <w:bookmarkEnd w:id="5"/>
    </w:tbl>
    <w:p w14:paraId="3E44FB62" w14:textId="77777777" w:rsidR="00167A58" w:rsidRDefault="00167A58">
      <w:pPr>
        <w:rPr>
          <w:rFonts w:ascii="Arial" w:hAnsi="Arial"/>
          <w:sz w:val="28"/>
          <w:szCs w:val="28"/>
          <w:rtl/>
        </w:rPr>
      </w:pPr>
    </w:p>
    <w:p w14:paraId="776CB271" w14:textId="77777777" w:rsidR="00167A58" w:rsidRDefault="00DC2D44">
      <w:pPr>
        <w:spacing w:after="120" w:line="360" w:lineRule="auto"/>
        <w:jc w:val="both"/>
        <w:rPr>
          <w:rFonts w:ascii="Arial" w:hAnsi="Arial"/>
          <w:b/>
          <w:bCs/>
          <w:u w:val="single"/>
          <w:rtl/>
        </w:rPr>
      </w:pPr>
      <w:r>
        <w:rPr>
          <w:rFonts w:ascii="Arial" w:hAnsi="Arial"/>
          <w:b/>
          <w:bCs/>
          <w:u w:val="single"/>
          <w:rtl/>
        </w:rPr>
        <w:t>רקע</w:t>
      </w:r>
    </w:p>
    <w:p w14:paraId="2006A312" w14:textId="77777777" w:rsidR="00167A58" w:rsidRDefault="00DC2D44">
      <w:pPr>
        <w:spacing w:after="120" w:line="360" w:lineRule="auto"/>
        <w:ind w:left="720" w:hanging="720"/>
        <w:jc w:val="both"/>
        <w:rPr>
          <w:rFonts w:ascii="Arial" w:hAnsi="Arial"/>
          <w:rtl/>
        </w:rPr>
      </w:pPr>
      <w:r>
        <w:rPr>
          <w:rFonts w:ascii="Arial" w:hAnsi="Arial"/>
          <w:rtl/>
        </w:rPr>
        <w:t>1.</w:t>
      </w:r>
      <w:r>
        <w:rPr>
          <w:rFonts w:ascii="Arial" w:hAnsi="Arial"/>
          <w:rtl/>
        </w:rPr>
        <w:tab/>
      </w:r>
      <w:bookmarkStart w:id="6" w:name="ABSTRACT_START"/>
      <w:bookmarkEnd w:id="6"/>
      <w:r>
        <w:rPr>
          <w:rFonts w:ascii="Arial" w:hAnsi="Arial"/>
          <w:rtl/>
        </w:rPr>
        <w:t>הנאשם הורשע בהתאם להודאתו בעובדות כתב אישום מתוקן ב-15 אישומים בעבירות סמים כמפורט להלן:</w:t>
      </w:r>
    </w:p>
    <w:p w14:paraId="39AAB37E" w14:textId="77777777" w:rsidR="00167A58" w:rsidRDefault="00DC2D44">
      <w:pPr>
        <w:spacing w:after="120" w:line="360" w:lineRule="auto"/>
        <w:ind w:left="1440" w:hanging="720"/>
        <w:jc w:val="both"/>
        <w:rPr>
          <w:rFonts w:ascii="Arial" w:hAnsi="Arial"/>
          <w:rtl/>
        </w:rPr>
      </w:pPr>
      <w:r>
        <w:rPr>
          <w:rFonts w:ascii="Arial" w:hAnsi="Arial"/>
          <w:rtl/>
        </w:rPr>
        <w:t>א.</w:t>
      </w:r>
      <w:r>
        <w:rPr>
          <w:rFonts w:ascii="Arial" w:hAnsi="Arial"/>
          <w:rtl/>
        </w:rPr>
        <w:tab/>
      </w:r>
      <w:r>
        <w:rPr>
          <w:rFonts w:ascii="Arial" w:hAnsi="Arial"/>
          <w:b/>
          <w:bCs/>
          <w:rtl/>
        </w:rPr>
        <w:t>באישום הראשון</w:t>
      </w:r>
      <w:r>
        <w:rPr>
          <w:rFonts w:ascii="Arial" w:hAnsi="Arial"/>
          <w:rtl/>
        </w:rPr>
        <w:t xml:space="preserve"> הורשע הנאשם בעבירה של עסקה אחרת בסם מסוכן (ריבוי עבירות), לפי </w:t>
      </w:r>
      <w:hyperlink r:id="rId19" w:history="1">
        <w:r w:rsidR="00D051FC" w:rsidRPr="00D051FC">
          <w:rPr>
            <w:rStyle w:val="Hyperlink"/>
            <w:rFonts w:ascii="Arial" w:hAnsi="Arial"/>
            <w:rtl/>
          </w:rPr>
          <w:t>סעיפים 13</w:t>
        </w:r>
      </w:hyperlink>
      <w:r>
        <w:rPr>
          <w:rFonts w:ascii="Arial" w:hAnsi="Arial"/>
          <w:rtl/>
        </w:rPr>
        <w:t xml:space="preserve"> ו- </w:t>
      </w:r>
      <w:hyperlink r:id="rId20" w:history="1">
        <w:r w:rsidR="00D051FC" w:rsidRPr="00D051FC">
          <w:rPr>
            <w:rStyle w:val="Hyperlink"/>
            <w:rFonts w:ascii="Arial" w:hAnsi="Arial"/>
            <w:rtl/>
          </w:rPr>
          <w:t>19 א'</w:t>
        </w:r>
      </w:hyperlink>
      <w:r>
        <w:rPr>
          <w:rFonts w:ascii="Arial" w:hAnsi="Arial"/>
          <w:rtl/>
        </w:rPr>
        <w:t xml:space="preserve"> ל</w:t>
      </w:r>
      <w:hyperlink r:id="rId21" w:history="1">
        <w:r w:rsidR="004D159E" w:rsidRPr="004D159E">
          <w:rPr>
            <w:rStyle w:val="Hyperlink"/>
            <w:rFonts w:ascii="Arial" w:hAnsi="Arial"/>
            <w:rtl/>
          </w:rPr>
          <w:t>פקודת הסמים המסוכנים</w:t>
        </w:r>
      </w:hyperlink>
      <w:r>
        <w:rPr>
          <w:rFonts w:ascii="Arial" w:hAnsi="Arial"/>
          <w:rtl/>
        </w:rPr>
        <w:t xml:space="preserve"> [נוסח חדש], התשל"ג-1973 (להלן: "</w:t>
      </w:r>
      <w:r>
        <w:rPr>
          <w:rFonts w:ascii="Arial" w:hAnsi="Arial"/>
          <w:b/>
          <w:bCs/>
          <w:rtl/>
        </w:rPr>
        <w:t>הפקודה</w:t>
      </w:r>
      <w:r>
        <w:rPr>
          <w:rFonts w:ascii="Arial" w:hAnsi="Arial"/>
          <w:rtl/>
        </w:rPr>
        <w:t xml:space="preserve">"). </w:t>
      </w:r>
    </w:p>
    <w:p w14:paraId="64B4CD53" w14:textId="77777777" w:rsidR="00167A58" w:rsidRDefault="00DC2D44">
      <w:pPr>
        <w:spacing w:after="120" w:line="360" w:lineRule="auto"/>
        <w:ind w:left="1440" w:hanging="720"/>
        <w:jc w:val="both"/>
        <w:rPr>
          <w:rFonts w:ascii="Arial" w:hAnsi="Arial"/>
          <w:rtl/>
        </w:rPr>
      </w:pPr>
      <w:r>
        <w:rPr>
          <w:rFonts w:ascii="Arial" w:hAnsi="Arial"/>
          <w:rtl/>
        </w:rPr>
        <w:t>ב.</w:t>
      </w:r>
      <w:r>
        <w:rPr>
          <w:rFonts w:ascii="Arial" w:hAnsi="Arial"/>
          <w:rtl/>
        </w:rPr>
        <w:tab/>
      </w:r>
      <w:r>
        <w:rPr>
          <w:rFonts w:ascii="Arial" w:hAnsi="Arial"/>
          <w:b/>
          <w:bCs/>
          <w:rtl/>
        </w:rPr>
        <w:t>באישום השני</w:t>
      </w:r>
      <w:r>
        <w:rPr>
          <w:rFonts w:ascii="Arial" w:hAnsi="Arial"/>
          <w:rtl/>
        </w:rPr>
        <w:t xml:space="preserve"> הורשע הנאשם בעבירה של סחר בסם מסוכן (ריבוי עבירות) לפי </w:t>
      </w:r>
      <w:hyperlink r:id="rId22" w:history="1">
        <w:r w:rsidR="00D051FC" w:rsidRPr="00D051FC">
          <w:rPr>
            <w:rStyle w:val="Hyperlink"/>
            <w:rFonts w:ascii="Arial" w:hAnsi="Arial"/>
            <w:rtl/>
          </w:rPr>
          <w:t>סעיפים 13</w:t>
        </w:r>
      </w:hyperlink>
      <w:r>
        <w:rPr>
          <w:rFonts w:ascii="Arial" w:hAnsi="Arial"/>
          <w:rtl/>
        </w:rPr>
        <w:t xml:space="preserve"> ו- </w:t>
      </w:r>
      <w:hyperlink r:id="rId23" w:history="1">
        <w:r w:rsidR="00D051FC" w:rsidRPr="00D051FC">
          <w:rPr>
            <w:rStyle w:val="Hyperlink"/>
            <w:rFonts w:ascii="Arial" w:hAnsi="Arial"/>
            <w:rtl/>
          </w:rPr>
          <w:t>19 א'</w:t>
        </w:r>
      </w:hyperlink>
      <w:r>
        <w:rPr>
          <w:rFonts w:ascii="Arial" w:hAnsi="Arial"/>
          <w:rtl/>
        </w:rPr>
        <w:t xml:space="preserve"> לפקודה. </w:t>
      </w:r>
    </w:p>
    <w:p w14:paraId="0735E038" w14:textId="77777777" w:rsidR="00167A58" w:rsidRDefault="00DC2D44">
      <w:pPr>
        <w:spacing w:after="120" w:line="360" w:lineRule="auto"/>
        <w:ind w:left="1440" w:hanging="720"/>
        <w:jc w:val="both"/>
        <w:rPr>
          <w:rFonts w:ascii="Arial" w:hAnsi="Arial"/>
          <w:rtl/>
        </w:rPr>
      </w:pPr>
      <w:r>
        <w:rPr>
          <w:rFonts w:ascii="Arial" w:hAnsi="Arial"/>
          <w:rtl/>
        </w:rPr>
        <w:t>ג.</w:t>
      </w:r>
      <w:r>
        <w:rPr>
          <w:rFonts w:ascii="Arial" w:hAnsi="Arial"/>
          <w:rtl/>
        </w:rPr>
        <w:tab/>
      </w:r>
      <w:r>
        <w:rPr>
          <w:rFonts w:ascii="Arial" w:hAnsi="Arial"/>
          <w:b/>
          <w:bCs/>
          <w:rtl/>
        </w:rPr>
        <w:t>באישום השלישי</w:t>
      </w:r>
      <w:r>
        <w:rPr>
          <w:rFonts w:ascii="Arial" w:hAnsi="Arial"/>
          <w:rtl/>
        </w:rPr>
        <w:t xml:space="preserve"> הורשע הנאשם בעבירה של הספקת סם מסוכן, לפי </w:t>
      </w:r>
      <w:hyperlink r:id="rId24" w:history="1">
        <w:r w:rsidR="00D051FC" w:rsidRPr="00D051FC">
          <w:rPr>
            <w:rStyle w:val="Hyperlink"/>
            <w:rFonts w:ascii="Arial" w:hAnsi="Arial"/>
            <w:rtl/>
          </w:rPr>
          <w:t>סעיפים 13</w:t>
        </w:r>
      </w:hyperlink>
      <w:r>
        <w:rPr>
          <w:rFonts w:ascii="Arial" w:hAnsi="Arial"/>
          <w:rtl/>
        </w:rPr>
        <w:t xml:space="preserve"> ו- </w:t>
      </w:r>
      <w:hyperlink r:id="rId25" w:history="1">
        <w:r w:rsidR="00D051FC" w:rsidRPr="00D051FC">
          <w:rPr>
            <w:rStyle w:val="Hyperlink"/>
            <w:rFonts w:ascii="Arial" w:hAnsi="Arial"/>
            <w:rtl/>
          </w:rPr>
          <w:t>19 א'</w:t>
        </w:r>
      </w:hyperlink>
      <w:r>
        <w:rPr>
          <w:rFonts w:ascii="Arial" w:hAnsi="Arial"/>
          <w:rtl/>
        </w:rPr>
        <w:t xml:space="preserve"> לפקודה. </w:t>
      </w:r>
    </w:p>
    <w:p w14:paraId="38E76982" w14:textId="77777777" w:rsidR="00167A58" w:rsidRDefault="00DC2D44">
      <w:pPr>
        <w:spacing w:after="120" w:line="360" w:lineRule="auto"/>
        <w:ind w:left="1440" w:hanging="720"/>
        <w:jc w:val="both"/>
        <w:rPr>
          <w:rFonts w:ascii="Arial" w:hAnsi="Arial"/>
          <w:rtl/>
        </w:rPr>
      </w:pPr>
      <w:bookmarkStart w:id="7" w:name="ABSTRACT_END"/>
      <w:bookmarkEnd w:id="7"/>
      <w:r>
        <w:rPr>
          <w:rFonts w:ascii="Arial" w:hAnsi="Arial"/>
          <w:rtl/>
        </w:rPr>
        <w:t>ד.</w:t>
      </w:r>
      <w:r>
        <w:rPr>
          <w:rFonts w:ascii="Arial" w:hAnsi="Arial"/>
          <w:rtl/>
        </w:rPr>
        <w:tab/>
      </w:r>
      <w:r>
        <w:rPr>
          <w:rFonts w:ascii="Arial" w:hAnsi="Arial"/>
          <w:b/>
          <w:bCs/>
          <w:rtl/>
        </w:rPr>
        <w:t>באישומים הרביעי, החמישי, השישי, והשביעי</w:t>
      </w:r>
      <w:r>
        <w:rPr>
          <w:rFonts w:ascii="Arial" w:hAnsi="Arial"/>
          <w:rtl/>
        </w:rPr>
        <w:t xml:space="preserve"> הורשע הנאשם בעבירה של סחר בסם מסוכן לפי </w:t>
      </w:r>
      <w:hyperlink r:id="rId26" w:history="1">
        <w:r w:rsidR="00D051FC" w:rsidRPr="00D051FC">
          <w:rPr>
            <w:rStyle w:val="Hyperlink"/>
            <w:rFonts w:ascii="Arial" w:hAnsi="Arial"/>
            <w:rtl/>
          </w:rPr>
          <w:t>סעיפים 13</w:t>
        </w:r>
      </w:hyperlink>
      <w:r>
        <w:rPr>
          <w:rFonts w:ascii="Arial" w:hAnsi="Arial"/>
          <w:rtl/>
        </w:rPr>
        <w:t xml:space="preserve"> ו- </w:t>
      </w:r>
      <w:hyperlink r:id="rId27" w:history="1">
        <w:r w:rsidR="00D051FC" w:rsidRPr="00D051FC">
          <w:rPr>
            <w:rStyle w:val="Hyperlink"/>
            <w:rFonts w:ascii="Arial" w:hAnsi="Arial"/>
            <w:rtl/>
          </w:rPr>
          <w:t>19 א'</w:t>
        </w:r>
      </w:hyperlink>
      <w:r>
        <w:rPr>
          <w:rFonts w:ascii="Arial" w:hAnsi="Arial"/>
          <w:rtl/>
        </w:rPr>
        <w:t xml:space="preserve"> לפקודה.</w:t>
      </w:r>
    </w:p>
    <w:p w14:paraId="20C77DAA" w14:textId="77777777" w:rsidR="00167A58" w:rsidRDefault="00DC2D44">
      <w:pPr>
        <w:spacing w:after="120" w:line="360" w:lineRule="auto"/>
        <w:ind w:left="1440" w:hanging="720"/>
        <w:jc w:val="both"/>
        <w:rPr>
          <w:rFonts w:ascii="Arial" w:hAnsi="Arial"/>
          <w:rtl/>
        </w:rPr>
      </w:pPr>
      <w:r>
        <w:rPr>
          <w:rFonts w:ascii="Arial" w:hAnsi="Arial"/>
          <w:rtl/>
        </w:rPr>
        <w:lastRenderedPageBreak/>
        <w:t>ה.</w:t>
      </w:r>
      <w:r>
        <w:rPr>
          <w:rFonts w:ascii="Arial" w:hAnsi="Arial"/>
          <w:rtl/>
        </w:rPr>
        <w:tab/>
      </w:r>
      <w:r>
        <w:rPr>
          <w:rFonts w:ascii="Arial" w:hAnsi="Arial"/>
          <w:b/>
          <w:bCs/>
          <w:rtl/>
        </w:rPr>
        <w:t>באישום השמיני</w:t>
      </w:r>
      <w:r>
        <w:rPr>
          <w:rFonts w:ascii="Arial" w:hAnsi="Arial"/>
          <w:rtl/>
        </w:rPr>
        <w:t xml:space="preserve"> הורשע הנאשם בעבירה של סיוע להחזקת סם שלא לצריכה עצמית, לפי </w:t>
      </w:r>
      <w:hyperlink r:id="rId28" w:history="1">
        <w:r w:rsidR="00D051FC" w:rsidRPr="00D051FC">
          <w:rPr>
            <w:rStyle w:val="Hyperlink"/>
            <w:rFonts w:ascii="Arial" w:hAnsi="Arial"/>
            <w:rtl/>
          </w:rPr>
          <w:t>סעיפים 7(א)</w:t>
        </w:r>
      </w:hyperlink>
      <w:r>
        <w:rPr>
          <w:rFonts w:ascii="Arial" w:hAnsi="Arial"/>
          <w:rtl/>
        </w:rPr>
        <w:t xml:space="preserve"> ו- </w:t>
      </w:r>
      <w:hyperlink r:id="rId29" w:history="1">
        <w:r w:rsidR="00D051FC" w:rsidRPr="00D051FC">
          <w:rPr>
            <w:rStyle w:val="Hyperlink"/>
            <w:rFonts w:ascii="Arial" w:hAnsi="Arial"/>
            <w:rtl/>
          </w:rPr>
          <w:t>7(ג)</w:t>
        </w:r>
      </w:hyperlink>
      <w:r>
        <w:rPr>
          <w:rFonts w:ascii="Arial" w:hAnsi="Arial"/>
          <w:rtl/>
        </w:rPr>
        <w:t xml:space="preserve"> רישא לפקודה ביחד עם </w:t>
      </w:r>
      <w:hyperlink r:id="rId30" w:history="1">
        <w:r w:rsidR="00D051FC" w:rsidRPr="00D051FC">
          <w:rPr>
            <w:rStyle w:val="Hyperlink"/>
            <w:rFonts w:ascii="Arial" w:hAnsi="Arial"/>
            <w:rtl/>
          </w:rPr>
          <w:t>סעיף 25</w:t>
        </w:r>
      </w:hyperlink>
      <w:r>
        <w:rPr>
          <w:rFonts w:ascii="Arial" w:hAnsi="Arial"/>
          <w:rtl/>
        </w:rPr>
        <w:t xml:space="preserve"> ל</w:t>
      </w:r>
      <w:hyperlink r:id="rId31" w:history="1">
        <w:r w:rsidR="004D159E" w:rsidRPr="004D159E">
          <w:rPr>
            <w:rStyle w:val="Hyperlink"/>
            <w:rFonts w:ascii="Arial" w:hAnsi="Arial"/>
            <w:rtl/>
          </w:rPr>
          <w:t>חוק העונשין</w:t>
        </w:r>
      </w:hyperlink>
      <w:r>
        <w:rPr>
          <w:rFonts w:ascii="Arial" w:hAnsi="Arial"/>
          <w:rtl/>
        </w:rPr>
        <w:t>, התשל"ז-1977 (להלן: "</w:t>
      </w:r>
      <w:r>
        <w:rPr>
          <w:rFonts w:ascii="Arial" w:hAnsi="Arial"/>
          <w:b/>
          <w:bCs/>
          <w:rtl/>
        </w:rPr>
        <w:t>החוק</w:t>
      </w:r>
      <w:r>
        <w:rPr>
          <w:rFonts w:ascii="Arial" w:hAnsi="Arial"/>
          <w:rtl/>
        </w:rPr>
        <w:t xml:space="preserve">"). </w:t>
      </w:r>
    </w:p>
    <w:p w14:paraId="202CA9A4" w14:textId="77777777" w:rsidR="00167A58" w:rsidRDefault="00DC2D44">
      <w:pPr>
        <w:spacing w:after="120" w:line="360" w:lineRule="auto"/>
        <w:ind w:left="1440" w:hanging="720"/>
        <w:jc w:val="both"/>
        <w:rPr>
          <w:rFonts w:ascii="Arial" w:hAnsi="Arial"/>
          <w:rtl/>
        </w:rPr>
      </w:pPr>
      <w:r>
        <w:rPr>
          <w:rFonts w:ascii="Arial" w:hAnsi="Arial"/>
          <w:rtl/>
        </w:rPr>
        <w:t>ו.</w:t>
      </w:r>
      <w:r>
        <w:rPr>
          <w:rFonts w:ascii="Arial" w:hAnsi="Arial"/>
          <w:rtl/>
        </w:rPr>
        <w:tab/>
      </w:r>
      <w:r>
        <w:rPr>
          <w:rFonts w:ascii="Arial" w:hAnsi="Arial"/>
          <w:b/>
          <w:bCs/>
          <w:rtl/>
        </w:rPr>
        <w:t>באישומים התשיעי והעשירי</w:t>
      </w:r>
      <w:r>
        <w:rPr>
          <w:rFonts w:ascii="Arial" w:hAnsi="Arial"/>
          <w:rtl/>
        </w:rPr>
        <w:t xml:space="preserve"> הורשע הנאשם בעבירה של סחר בסם מסוכן בצוותא חדא, לפי </w:t>
      </w:r>
      <w:hyperlink r:id="rId32" w:history="1">
        <w:r w:rsidR="00D051FC" w:rsidRPr="00D051FC">
          <w:rPr>
            <w:rStyle w:val="Hyperlink"/>
            <w:rFonts w:ascii="Arial" w:hAnsi="Arial"/>
            <w:rtl/>
          </w:rPr>
          <w:t>סעיפים 13</w:t>
        </w:r>
      </w:hyperlink>
      <w:r>
        <w:rPr>
          <w:rFonts w:ascii="Arial" w:hAnsi="Arial"/>
          <w:rtl/>
        </w:rPr>
        <w:t xml:space="preserve"> ו- </w:t>
      </w:r>
      <w:hyperlink r:id="rId33" w:history="1">
        <w:r w:rsidR="00D051FC" w:rsidRPr="00D051FC">
          <w:rPr>
            <w:rStyle w:val="Hyperlink"/>
            <w:rFonts w:ascii="Arial" w:hAnsi="Arial"/>
            <w:rtl/>
          </w:rPr>
          <w:t>19 א'</w:t>
        </w:r>
      </w:hyperlink>
      <w:r>
        <w:rPr>
          <w:rFonts w:ascii="Arial" w:hAnsi="Arial"/>
          <w:rtl/>
        </w:rPr>
        <w:t xml:space="preserve"> לפקודה, ביחד עם </w:t>
      </w:r>
      <w:hyperlink r:id="rId34" w:history="1">
        <w:r w:rsidR="00D051FC" w:rsidRPr="00D051FC">
          <w:rPr>
            <w:rStyle w:val="Hyperlink"/>
            <w:rFonts w:ascii="Arial" w:hAnsi="Arial"/>
            <w:rtl/>
          </w:rPr>
          <w:t>סעיף 29</w:t>
        </w:r>
      </w:hyperlink>
      <w:r>
        <w:rPr>
          <w:rFonts w:ascii="Arial" w:hAnsi="Arial"/>
          <w:rtl/>
        </w:rPr>
        <w:t xml:space="preserve"> לחוק. </w:t>
      </w:r>
    </w:p>
    <w:p w14:paraId="6C74CBF9" w14:textId="77777777" w:rsidR="00167A58" w:rsidRDefault="00DC2D44">
      <w:pPr>
        <w:spacing w:after="120" w:line="360" w:lineRule="auto"/>
        <w:ind w:left="1440" w:hanging="720"/>
        <w:jc w:val="both"/>
        <w:rPr>
          <w:rFonts w:ascii="Arial" w:hAnsi="Arial"/>
          <w:rtl/>
        </w:rPr>
      </w:pPr>
      <w:r>
        <w:rPr>
          <w:rFonts w:ascii="Arial" w:hAnsi="Arial"/>
          <w:rtl/>
        </w:rPr>
        <w:t>ז.</w:t>
      </w:r>
      <w:r>
        <w:rPr>
          <w:rFonts w:ascii="Arial" w:hAnsi="Arial"/>
          <w:rtl/>
        </w:rPr>
        <w:tab/>
      </w:r>
      <w:r>
        <w:rPr>
          <w:rFonts w:ascii="Arial" w:hAnsi="Arial"/>
          <w:b/>
          <w:bCs/>
          <w:rtl/>
        </w:rPr>
        <w:t>באישום האחד עשר</w:t>
      </w:r>
      <w:r>
        <w:rPr>
          <w:rFonts w:ascii="Arial" w:hAnsi="Arial"/>
          <w:rtl/>
        </w:rPr>
        <w:t xml:space="preserve"> הורשע הנאשם בעבירה של סחר בסם מסוכן לפי </w:t>
      </w:r>
      <w:hyperlink r:id="rId35" w:history="1">
        <w:r w:rsidR="00D051FC" w:rsidRPr="00D051FC">
          <w:rPr>
            <w:rStyle w:val="Hyperlink"/>
            <w:rFonts w:ascii="Arial" w:hAnsi="Arial"/>
            <w:rtl/>
          </w:rPr>
          <w:t>סעיפים 13</w:t>
        </w:r>
      </w:hyperlink>
      <w:r>
        <w:rPr>
          <w:rFonts w:ascii="Arial" w:hAnsi="Arial"/>
          <w:rtl/>
        </w:rPr>
        <w:t xml:space="preserve"> ו- </w:t>
      </w:r>
      <w:hyperlink r:id="rId36" w:history="1">
        <w:r w:rsidR="00D051FC" w:rsidRPr="00D051FC">
          <w:rPr>
            <w:rStyle w:val="Hyperlink"/>
            <w:rFonts w:ascii="Arial" w:hAnsi="Arial"/>
            <w:rtl/>
          </w:rPr>
          <w:t>19 א'</w:t>
        </w:r>
      </w:hyperlink>
      <w:r>
        <w:rPr>
          <w:rFonts w:ascii="Arial" w:hAnsi="Arial"/>
          <w:rtl/>
        </w:rPr>
        <w:t xml:space="preserve"> לפקודה.</w:t>
      </w:r>
    </w:p>
    <w:p w14:paraId="57C1EFAA" w14:textId="77777777" w:rsidR="00167A58" w:rsidRDefault="00DC2D44">
      <w:pPr>
        <w:spacing w:after="120" w:line="360" w:lineRule="auto"/>
        <w:ind w:left="1440" w:hanging="720"/>
        <w:jc w:val="both"/>
        <w:rPr>
          <w:rFonts w:ascii="Arial" w:hAnsi="Arial"/>
          <w:rtl/>
        </w:rPr>
      </w:pPr>
      <w:r>
        <w:rPr>
          <w:rFonts w:ascii="Arial" w:hAnsi="Arial"/>
          <w:rtl/>
        </w:rPr>
        <w:t>ח.</w:t>
      </w:r>
      <w:r>
        <w:rPr>
          <w:rFonts w:ascii="Arial" w:hAnsi="Arial"/>
          <w:rtl/>
        </w:rPr>
        <w:tab/>
      </w:r>
      <w:r>
        <w:rPr>
          <w:rFonts w:ascii="Arial" w:hAnsi="Arial"/>
          <w:b/>
          <w:bCs/>
          <w:rtl/>
        </w:rPr>
        <w:t>באישום השניים עשר</w:t>
      </w:r>
      <w:r>
        <w:rPr>
          <w:rFonts w:ascii="Arial" w:hAnsi="Arial"/>
          <w:rtl/>
        </w:rPr>
        <w:t xml:space="preserve"> הורשע הנאשם בעבירה של עסקה אחרת בסם, לפי </w:t>
      </w:r>
      <w:hyperlink r:id="rId37" w:history="1">
        <w:r w:rsidR="00D051FC" w:rsidRPr="00D051FC">
          <w:rPr>
            <w:rStyle w:val="Hyperlink"/>
            <w:rFonts w:ascii="Arial" w:hAnsi="Arial"/>
            <w:rtl/>
          </w:rPr>
          <w:t>סעיפים 13</w:t>
        </w:r>
      </w:hyperlink>
      <w:r>
        <w:rPr>
          <w:rFonts w:ascii="Arial" w:hAnsi="Arial"/>
          <w:rtl/>
        </w:rPr>
        <w:t xml:space="preserve"> ו- </w:t>
      </w:r>
      <w:hyperlink r:id="rId38" w:history="1">
        <w:r w:rsidR="00D051FC" w:rsidRPr="00D051FC">
          <w:rPr>
            <w:rStyle w:val="Hyperlink"/>
            <w:rFonts w:ascii="Arial" w:hAnsi="Arial"/>
            <w:rtl/>
          </w:rPr>
          <w:t>19 א'</w:t>
        </w:r>
      </w:hyperlink>
      <w:r>
        <w:rPr>
          <w:rFonts w:ascii="Arial" w:hAnsi="Arial"/>
          <w:rtl/>
        </w:rPr>
        <w:t xml:space="preserve"> לפקודה. </w:t>
      </w:r>
    </w:p>
    <w:p w14:paraId="46142F4A" w14:textId="77777777" w:rsidR="00167A58" w:rsidRDefault="00DC2D44">
      <w:pPr>
        <w:spacing w:after="120" w:line="360" w:lineRule="auto"/>
        <w:ind w:left="1440" w:hanging="720"/>
        <w:jc w:val="both"/>
        <w:rPr>
          <w:rFonts w:ascii="Arial" w:hAnsi="Arial"/>
          <w:rtl/>
        </w:rPr>
      </w:pPr>
      <w:r>
        <w:rPr>
          <w:rFonts w:ascii="Arial" w:hAnsi="Arial"/>
          <w:rtl/>
        </w:rPr>
        <w:t>ט.</w:t>
      </w:r>
      <w:r>
        <w:rPr>
          <w:rFonts w:ascii="Arial" w:hAnsi="Arial"/>
          <w:rtl/>
        </w:rPr>
        <w:tab/>
      </w:r>
      <w:r>
        <w:rPr>
          <w:rFonts w:ascii="Arial" w:hAnsi="Arial"/>
          <w:b/>
          <w:bCs/>
          <w:rtl/>
        </w:rPr>
        <w:t>באישום השלושה עשר</w:t>
      </w:r>
      <w:r>
        <w:rPr>
          <w:rFonts w:ascii="Arial" w:hAnsi="Arial"/>
          <w:rtl/>
        </w:rPr>
        <w:t xml:space="preserve"> הורשע הנאשם בעבירה של סחר בסם מסוכן לפי </w:t>
      </w:r>
      <w:hyperlink r:id="rId39" w:history="1">
        <w:r w:rsidR="00D051FC" w:rsidRPr="00D051FC">
          <w:rPr>
            <w:rStyle w:val="Hyperlink"/>
            <w:rFonts w:ascii="Arial" w:hAnsi="Arial"/>
            <w:rtl/>
          </w:rPr>
          <w:t>סעיפים 13</w:t>
        </w:r>
      </w:hyperlink>
      <w:r>
        <w:rPr>
          <w:rFonts w:ascii="Arial" w:hAnsi="Arial"/>
          <w:rtl/>
        </w:rPr>
        <w:t xml:space="preserve"> ו- </w:t>
      </w:r>
      <w:hyperlink r:id="rId40" w:history="1">
        <w:r w:rsidR="00D051FC" w:rsidRPr="00D051FC">
          <w:rPr>
            <w:rStyle w:val="Hyperlink"/>
            <w:rFonts w:ascii="Arial" w:hAnsi="Arial"/>
            <w:rtl/>
          </w:rPr>
          <w:t>19 א'</w:t>
        </w:r>
      </w:hyperlink>
      <w:r>
        <w:rPr>
          <w:rFonts w:ascii="Arial" w:hAnsi="Arial"/>
          <w:rtl/>
        </w:rPr>
        <w:t xml:space="preserve"> לפקודה.</w:t>
      </w:r>
    </w:p>
    <w:p w14:paraId="0F66FE41" w14:textId="77777777" w:rsidR="00167A58" w:rsidRDefault="00DC2D44">
      <w:pPr>
        <w:spacing w:after="120" w:line="360" w:lineRule="auto"/>
        <w:ind w:left="1440" w:hanging="720"/>
        <w:jc w:val="both"/>
        <w:rPr>
          <w:rFonts w:ascii="Arial" w:hAnsi="Arial"/>
          <w:rtl/>
        </w:rPr>
      </w:pPr>
      <w:r>
        <w:rPr>
          <w:rFonts w:ascii="Arial" w:hAnsi="Arial"/>
          <w:rtl/>
        </w:rPr>
        <w:t>י.</w:t>
      </w:r>
      <w:r>
        <w:rPr>
          <w:rFonts w:ascii="Arial" w:hAnsi="Arial"/>
          <w:rtl/>
        </w:rPr>
        <w:tab/>
      </w:r>
      <w:r>
        <w:rPr>
          <w:rFonts w:ascii="Arial" w:hAnsi="Arial"/>
          <w:b/>
          <w:bCs/>
          <w:rtl/>
        </w:rPr>
        <w:t>באישום הארבעה עשר</w:t>
      </w:r>
      <w:r>
        <w:rPr>
          <w:rFonts w:ascii="Arial" w:hAnsi="Arial"/>
          <w:rtl/>
        </w:rPr>
        <w:t xml:space="preserve"> הורשע הנאשם בעבירה של סחר בסם מסוכן בצוותא חדא, לפי </w:t>
      </w:r>
      <w:hyperlink r:id="rId41" w:history="1">
        <w:r w:rsidR="00DA1787" w:rsidRPr="00DA1787">
          <w:rPr>
            <w:rStyle w:val="Hyperlink"/>
            <w:rFonts w:ascii="Arial" w:hAnsi="Arial"/>
            <w:rtl/>
          </w:rPr>
          <w:t>סעיפים 13</w:t>
        </w:r>
      </w:hyperlink>
      <w:r>
        <w:rPr>
          <w:rFonts w:ascii="Arial" w:hAnsi="Arial"/>
          <w:rtl/>
        </w:rPr>
        <w:t xml:space="preserve"> ו- </w:t>
      </w:r>
      <w:hyperlink r:id="rId42" w:history="1">
        <w:r w:rsidR="00DA1787" w:rsidRPr="00DA1787">
          <w:rPr>
            <w:rStyle w:val="Hyperlink"/>
            <w:rFonts w:ascii="Arial" w:hAnsi="Arial"/>
            <w:rtl/>
          </w:rPr>
          <w:t>19 א'</w:t>
        </w:r>
      </w:hyperlink>
      <w:r>
        <w:rPr>
          <w:rFonts w:ascii="Arial" w:hAnsi="Arial"/>
          <w:rtl/>
        </w:rPr>
        <w:t xml:space="preserve"> לפקודה, ביחד עם </w:t>
      </w:r>
      <w:hyperlink r:id="rId43" w:history="1">
        <w:r w:rsidR="00DA1787" w:rsidRPr="00DA1787">
          <w:rPr>
            <w:rStyle w:val="Hyperlink"/>
            <w:rFonts w:ascii="Arial" w:hAnsi="Arial"/>
            <w:rtl/>
          </w:rPr>
          <w:t>סעיף 29</w:t>
        </w:r>
      </w:hyperlink>
      <w:r>
        <w:rPr>
          <w:rFonts w:ascii="Arial" w:hAnsi="Arial"/>
          <w:rtl/>
        </w:rPr>
        <w:t xml:space="preserve"> לחוק.</w:t>
      </w:r>
    </w:p>
    <w:p w14:paraId="7D34CB51" w14:textId="77777777" w:rsidR="00167A58" w:rsidRDefault="00DC2D44">
      <w:pPr>
        <w:spacing w:after="120" w:line="360" w:lineRule="auto"/>
        <w:ind w:left="1440" w:hanging="720"/>
        <w:jc w:val="both"/>
        <w:rPr>
          <w:rFonts w:ascii="Arial" w:hAnsi="Arial"/>
          <w:rtl/>
        </w:rPr>
      </w:pPr>
      <w:r>
        <w:rPr>
          <w:rFonts w:ascii="Arial" w:hAnsi="Arial"/>
          <w:rtl/>
        </w:rPr>
        <w:t>יא.</w:t>
      </w:r>
      <w:r>
        <w:rPr>
          <w:rFonts w:ascii="Arial" w:hAnsi="Arial"/>
          <w:rtl/>
        </w:rPr>
        <w:tab/>
      </w:r>
      <w:r>
        <w:rPr>
          <w:rFonts w:ascii="Arial" w:hAnsi="Arial"/>
          <w:b/>
          <w:bCs/>
          <w:rtl/>
        </w:rPr>
        <w:t>באישום החמישה עשר</w:t>
      </w:r>
      <w:r>
        <w:rPr>
          <w:rFonts w:ascii="Arial" w:hAnsi="Arial"/>
          <w:rtl/>
        </w:rPr>
        <w:t xml:space="preserve"> הורשע הנאשם בעבירה של סחר בסם מסוכן (ריבוי עבירות) לפי </w:t>
      </w:r>
      <w:hyperlink r:id="rId44" w:history="1">
        <w:r w:rsidR="00DA1787" w:rsidRPr="00DA1787">
          <w:rPr>
            <w:rStyle w:val="Hyperlink"/>
            <w:rFonts w:ascii="Arial" w:hAnsi="Arial"/>
            <w:rtl/>
          </w:rPr>
          <w:t>סעיפים 13</w:t>
        </w:r>
      </w:hyperlink>
      <w:r>
        <w:rPr>
          <w:rFonts w:ascii="Arial" w:hAnsi="Arial"/>
          <w:rtl/>
        </w:rPr>
        <w:t xml:space="preserve"> ו- </w:t>
      </w:r>
      <w:hyperlink r:id="rId45" w:history="1">
        <w:r w:rsidR="00DA1787" w:rsidRPr="00DA1787">
          <w:rPr>
            <w:rStyle w:val="Hyperlink"/>
            <w:rFonts w:ascii="Arial" w:hAnsi="Arial"/>
            <w:rtl/>
          </w:rPr>
          <w:t>19 א'</w:t>
        </w:r>
      </w:hyperlink>
      <w:r>
        <w:rPr>
          <w:rFonts w:ascii="Arial" w:hAnsi="Arial"/>
          <w:rtl/>
        </w:rPr>
        <w:t xml:space="preserve"> לפקודה.</w:t>
      </w:r>
    </w:p>
    <w:p w14:paraId="6D68DC1B" w14:textId="77777777" w:rsidR="00167A58" w:rsidRDefault="00DC2D44">
      <w:pPr>
        <w:spacing w:after="120" w:line="360" w:lineRule="auto"/>
        <w:ind w:left="720" w:hanging="720"/>
        <w:jc w:val="both"/>
        <w:rPr>
          <w:rFonts w:ascii="Arial" w:hAnsi="Arial"/>
          <w:rtl/>
        </w:rPr>
      </w:pPr>
      <w:r>
        <w:rPr>
          <w:rFonts w:ascii="Arial" w:hAnsi="Arial"/>
          <w:rtl/>
        </w:rPr>
        <w:t>2.</w:t>
      </w:r>
      <w:r>
        <w:rPr>
          <w:rFonts w:ascii="Arial" w:hAnsi="Arial"/>
          <w:rtl/>
        </w:rPr>
        <w:tab/>
        <w:t>על-פי המתואר בעובדות כתב האישום המתוקן, במהלך התקופה שבין 9.10.11 ועד לתאריך 1.1.12 היה הנאשם נתון תחת פיקוח טלפוני לטלפון הנייד שברשותו. הנאשם הינו חברם של חביב עזרן (להלן: "</w:t>
      </w:r>
      <w:r>
        <w:rPr>
          <w:rFonts w:ascii="Arial" w:hAnsi="Arial"/>
          <w:b/>
          <w:bCs/>
          <w:rtl/>
        </w:rPr>
        <w:t>עזרן</w:t>
      </w:r>
      <w:r>
        <w:rPr>
          <w:rFonts w:ascii="Arial" w:hAnsi="Arial"/>
          <w:rtl/>
        </w:rPr>
        <w:t>") ושל שגיב ליכנר (להלן: "</w:t>
      </w:r>
      <w:r>
        <w:rPr>
          <w:rFonts w:ascii="Arial" w:hAnsi="Arial"/>
          <w:b/>
          <w:bCs/>
          <w:rtl/>
        </w:rPr>
        <w:t>ליכנר</w:t>
      </w:r>
      <w:r>
        <w:rPr>
          <w:rFonts w:ascii="Arial" w:hAnsi="Arial"/>
          <w:rtl/>
        </w:rPr>
        <w:t>"). כמו-כן, הנאשם הינו חברו של ערן אדרי ("</w:t>
      </w:r>
      <w:r>
        <w:rPr>
          <w:rFonts w:ascii="Arial" w:hAnsi="Arial"/>
          <w:b/>
          <w:bCs/>
          <w:rtl/>
        </w:rPr>
        <w:t>אדרי</w:t>
      </w:r>
      <w:r>
        <w:rPr>
          <w:rFonts w:ascii="Arial" w:hAnsi="Arial"/>
          <w:rtl/>
        </w:rPr>
        <w:t xml:space="preserve">"). במהלך התקופה נהגו עזרן ואדרי, כל אחד לחוד, לספק לנאשם סם מסוג חשיש בעבור תמורה כספית, כאשר הנאשם נהג להפיצו בקרב לקוחות פוטנציאליים. התמורה הכספית שהתקבלה בגין מכירות הסם שסופק על-ידי עזרן, הועברה לעזרן על-ידי הנאשם או באמצעות אמו או באמצעות ליכנר. במהלך התקופה נהג הנאשם לסחור ולבצע עסקאות בסם מסוג חשיש. </w:t>
      </w:r>
    </w:p>
    <w:p w14:paraId="6AD0F769" w14:textId="77777777" w:rsidR="00167A58" w:rsidRDefault="00DC2D44">
      <w:pPr>
        <w:spacing w:after="120" w:line="360" w:lineRule="auto"/>
        <w:ind w:left="720" w:hanging="720"/>
        <w:jc w:val="both"/>
        <w:rPr>
          <w:rFonts w:ascii="Arial" w:hAnsi="Arial"/>
          <w:rtl/>
        </w:rPr>
      </w:pPr>
      <w:r>
        <w:rPr>
          <w:rFonts w:ascii="Arial" w:hAnsi="Arial"/>
          <w:rtl/>
        </w:rPr>
        <w:t>3.</w:t>
      </w:r>
      <w:r>
        <w:rPr>
          <w:rFonts w:ascii="Arial" w:hAnsi="Arial"/>
          <w:rtl/>
        </w:rPr>
        <w:tab/>
      </w:r>
      <w:r>
        <w:rPr>
          <w:rFonts w:ascii="Arial" w:hAnsi="Arial"/>
          <w:b/>
          <w:bCs/>
          <w:rtl/>
        </w:rPr>
        <w:t>על-פי המתואר באישום הראשון</w:t>
      </w:r>
      <w:r>
        <w:rPr>
          <w:rFonts w:ascii="Arial" w:hAnsi="Arial"/>
          <w:rtl/>
        </w:rPr>
        <w:t xml:space="preserve">, בין החודשים אוקטובר 2011 עד ינואר 2012 נהגו לקוחות פוטנציאליים ליצור קשר לטלפון הנייד של הנאשם במטרה לרכוש ממנו סם מסוג חשיש בסכומים שבין 50 ₪ ל- 100 ₪. הנאשם נהג לסכם עם אותם לקוחות, ולהיפגש עמם לצורך העברת הסם. </w:t>
      </w:r>
    </w:p>
    <w:p w14:paraId="6DB05DDE" w14:textId="77777777" w:rsidR="00167A58" w:rsidRDefault="00DC2D44">
      <w:pPr>
        <w:spacing w:after="120" w:line="360" w:lineRule="auto"/>
        <w:ind w:left="720" w:hanging="720"/>
        <w:jc w:val="both"/>
        <w:rPr>
          <w:rFonts w:ascii="Arial" w:hAnsi="Arial"/>
          <w:rtl/>
        </w:rPr>
      </w:pPr>
      <w:r>
        <w:rPr>
          <w:rFonts w:ascii="Arial" w:hAnsi="Arial"/>
          <w:rtl/>
        </w:rPr>
        <w:t>4.</w:t>
      </w:r>
      <w:r>
        <w:rPr>
          <w:rFonts w:ascii="Arial" w:hAnsi="Arial"/>
          <w:rtl/>
        </w:rPr>
        <w:tab/>
      </w:r>
      <w:r>
        <w:rPr>
          <w:rFonts w:ascii="Arial" w:hAnsi="Arial"/>
          <w:b/>
          <w:bCs/>
          <w:rtl/>
        </w:rPr>
        <w:t>על-פי המתואר באישום השני</w:t>
      </w:r>
      <w:r>
        <w:rPr>
          <w:rFonts w:ascii="Arial" w:hAnsi="Arial"/>
          <w:rtl/>
        </w:rPr>
        <w:t>, בתאריכים 25.10.11, 21.12.11 ו</w:t>
      </w:r>
      <w:r>
        <w:rPr>
          <w:rFonts w:ascii="Arial" w:hAnsi="Arial" w:hint="cs"/>
          <w:rtl/>
        </w:rPr>
        <w:t xml:space="preserve">עובר ליום </w:t>
      </w:r>
      <w:r>
        <w:rPr>
          <w:rFonts w:ascii="Arial" w:hAnsi="Arial"/>
          <w:rtl/>
        </w:rPr>
        <w:t xml:space="preserve">5.1.12 התקשר דימיטרי צלזון מטלפון נייד לנאשם כדי לרכוש ממנו סם מסוג חשיש. בהמשך, פגש בכל פעם דימיטרי את הנאשם, ורכש ממנו את הסם, בתמורה לסך של 100 ₪. </w:t>
      </w:r>
    </w:p>
    <w:p w14:paraId="220E0F0D" w14:textId="77777777" w:rsidR="00167A58" w:rsidRDefault="00DC2D44">
      <w:pPr>
        <w:spacing w:after="120" w:line="360" w:lineRule="auto"/>
        <w:ind w:left="720" w:hanging="720"/>
        <w:jc w:val="both"/>
        <w:rPr>
          <w:rFonts w:ascii="Arial" w:hAnsi="Arial"/>
          <w:rtl/>
        </w:rPr>
      </w:pPr>
      <w:r>
        <w:rPr>
          <w:rFonts w:ascii="Arial" w:hAnsi="Arial"/>
          <w:rtl/>
        </w:rPr>
        <w:lastRenderedPageBreak/>
        <w:t>5.</w:t>
      </w:r>
      <w:r>
        <w:rPr>
          <w:rFonts w:ascii="Arial" w:hAnsi="Arial"/>
          <w:rtl/>
        </w:rPr>
        <w:tab/>
      </w:r>
      <w:r>
        <w:rPr>
          <w:rFonts w:ascii="Arial" w:hAnsi="Arial"/>
          <w:b/>
          <w:bCs/>
          <w:rtl/>
        </w:rPr>
        <w:t>על-פי המתואר באישום השלישי</w:t>
      </w:r>
      <w:r>
        <w:rPr>
          <w:rFonts w:ascii="Arial" w:hAnsi="Arial"/>
          <w:rtl/>
        </w:rPr>
        <w:t xml:space="preserve">, בתאריך 7.11.11 התקשר אדם לנאשם, לצורך רכישת סם מסוג חשיש. הנאשם הורה לו להוציא את הסם מתוך צינור הממוקם בסמוך למקלט בבניין מגוריו. </w:t>
      </w:r>
    </w:p>
    <w:p w14:paraId="106433E0" w14:textId="77777777" w:rsidR="00167A58" w:rsidRDefault="00DC2D44">
      <w:pPr>
        <w:spacing w:after="120" w:line="360" w:lineRule="auto"/>
        <w:ind w:left="720" w:hanging="720"/>
        <w:jc w:val="both"/>
        <w:rPr>
          <w:rFonts w:ascii="Arial" w:hAnsi="Arial"/>
          <w:rtl/>
        </w:rPr>
      </w:pPr>
      <w:r>
        <w:rPr>
          <w:rFonts w:ascii="Arial" w:hAnsi="Arial"/>
          <w:rtl/>
        </w:rPr>
        <w:t>6.</w:t>
      </w:r>
      <w:r>
        <w:rPr>
          <w:rFonts w:ascii="Arial" w:hAnsi="Arial"/>
          <w:rtl/>
        </w:rPr>
        <w:tab/>
      </w:r>
      <w:r>
        <w:rPr>
          <w:rFonts w:ascii="Arial" w:hAnsi="Arial"/>
          <w:b/>
          <w:bCs/>
          <w:rtl/>
        </w:rPr>
        <w:t>על-פי המתואר באישום הרביעי</w:t>
      </w:r>
      <w:r>
        <w:rPr>
          <w:rFonts w:ascii="Arial" w:hAnsi="Arial"/>
          <w:rtl/>
        </w:rPr>
        <w:t xml:space="preserve">, בתאריך 7.11.11 התקשר אדם לטלפון הנייד של הנאשם לצורך רכישת סם מסוג חשיש. הנאשם הורה לאחר להגיע למקום מגוריו, ולהוציא את הסם מתוך צינור הממוקם בסמוך למקלט בניין מגוריו, כאשר את התשלום עבור הסם יעביר לאחיו הקטין. </w:t>
      </w:r>
    </w:p>
    <w:p w14:paraId="6F26DD28" w14:textId="77777777" w:rsidR="00167A58" w:rsidRDefault="00DC2D44">
      <w:pPr>
        <w:spacing w:after="120" w:line="360" w:lineRule="auto"/>
        <w:ind w:left="720" w:hanging="720"/>
        <w:jc w:val="both"/>
        <w:rPr>
          <w:rFonts w:ascii="Arial" w:hAnsi="Arial"/>
          <w:rtl/>
        </w:rPr>
      </w:pPr>
      <w:r>
        <w:rPr>
          <w:rFonts w:ascii="Arial" w:hAnsi="Arial"/>
          <w:rtl/>
        </w:rPr>
        <w:t>7.</w:t>
      </w:r>
      <w:r>
        <w:rPr>
          <w:rFonts w:ascii="Arial" w:hAnsi="Arial"/>
          <w:rtl/>
        </w:rPr>
        <w:tab/>
      </w:r>
      <w:r>
        <w:rPr>
          <w:rFonts w:ascii="Arial" w:hAnsi="Arial"/>
          <w:b/>
          <w:bCs/>
          <w:rtl/>
        </w:rPr>
        <w:t>על-פי המתואר באישום החמישי</w:t>
      </w:r>
      <w:r>
        <w:rPr>
          <w:rFonts w:ascii="Arial" w:hAnsi="Arial"/>
          <w:rtl/>
        </w:rPr>
        <w:t xml:space="preserve">, בתאריך 8.11.11 התקשר אדם לטלפון הנייד של הנאשם לצורך רכישת סם מסוג חשיש. הנאשם הורה לאחר להגיע למקום מגוריו, לצורך קבלת הסם. </w:t>
      </w:r>
    </w:p>
    <w:p w14:paraId="40FF3DFE" w14:textId="77777777" w:rsidR="00167A58" w:rsidRDefault="00DC2D44">
      <w:pPr>
        <w:spacing w:after="120" w:line="360" w:lineRule="auto"/>
        <w:ind w:left="720" w:hanging="720"/>
        <w:jc w:val="both"/>
        <w:rPr>
          <w:rFonts w:ascii="Arial" w:hAnsi="Arial"/>
          <w:rtl/>
        </w:rPr>
      </w:pPr>
      <w:r>
        <w:rPr>
          <w:rFonts w:ascii="Arial" w:hAnsi="Arial"/>
          <w:rtl/>
        </w:rPr>
        <w:t>8.</w:t>
      </w:r>
      <w:r>
        <w:rPr>
          <w:rFonts w:ascii="Arial" w:hAnsi="Arial"/>
          <w:rtl/>
        </w:rPr>
        <w:tab/>
      </w:r>
      <w:r>
        <w:rPr>
          <w:rFonts w:ascii="Arial" w:hAnsi="Arial"/>
          <w:b/>
          <w:bCs/>
          <w:rtl/>
        </w:rPr>
        <w:t>על-פי המתואר באישום השישי</w:t>
      </w:r>
      <w:r>
        <w:rPr>
          <w:rFonts w:ascii="Arial" w:hAnsi="Arial"/>
          <w:rtl/>
        </w:rPr>
        <w:t xml:space="preserve">, בתאריך 8.11.11 יצר אדם קשר עם הנאשם וביקש לרכוש ממנו 8 יחידות של סם מסוג חשיש. הנאשם הורה לאחר להגיע לחנייה בסמוך למקום מגוריו, לצורך קבלת הסם. בהמשך, הגיע האחר למקום מגורי הנאשם, שם מסר לו הנאשם את הסם. בהמשך התקשר האחר לנאשם, והביע את מורת רוחו על כך שקיבל כמות פחותה מזו ששילם בגינה. בתגובה הבטיח הנאשם לאחר כי יפצה אותו בסם בשווי של 50 ₪. </w:t>
      </w:r>
    </w:p>
    <w:p w14:paraId="1AFA19DC" w14:textId="77777777" w:rsidR="00167A58" w:rsidRDefault="00DC2D44">
      <w:pPr>
        <w:spacing w:after="120" w:line="360" w:lineRule="auto"/>
        <w:ind w:left="720" w:hanging="720"/>
        <w:jc w:val="both"/>
        <w:rPr>
          <w:rFonts w:ascii="Arial" w:hAnsi="Arial"/>
          <w:rtl/>
        </w:rPr>
      </w:pPr>
      <w:r>
        <w:rPr>
          <w:rFonts w:ascii="Arial" w:hAnsi="Arial"/>
          <w:rtl/>
        </w:rPr>
        <w:t>9.</w:t>
      </w:r>
      <w:r>
        <w:rPr>
          <w:rFonts w:ascii="Arial" w:hAnsi="Arial"/>
          <w:rtl/>
        </w:rPr>
        <w:tab/>
      </w:r>
      <w:r>
        <w:rPr>
          <w:rFonts w:ascii="Arial" w:hAnsi="Arial"/>
          <w:b/>
          <w:bCs/>
          <w:rtl/>
        </w:rPr>
        <w:t>על-פי המתואר באישום השביעי</w:t>
      </w:r>
      <w:r>
        <w:rPr>
          <w:rFonts w:ascii="Arial" w:hAnsi="Arial"/>
          <w:rtl/>
        </w:rPr>
        <w:t xml:space="preserve">, עובר ליום 8.11.11 מכר הנאשם לאחרת סם מסוג חשיש בשווי של 50 ₪. </w:t>
      </w:r>
    </w:p>
    <w:p w14:paraId="07BEC592" w14:textId="77777777" w:rsidR="00167A58" w:rsidRDefault="00DC2D44">
      <w:pPr>
        <w:spacing w:after="120" w:line="360" w:lineRule="auto"/>
        <w:ind w:left="720" w:hanging="720"/>
        <w:jc w:val="both"/>
        <w:rPr>
          <w:rFonts w:ascii="Arial" w:hAnsi="Arial"/>
          <w:rtl/>
        </w:rPr>
      </w:pPr>
      <w:r>
        <w:rPr>
          <w:rFonts w:ascii="Arial" w:hAnsi="Arial"/>
          <w:rtl/>
        </w:rPr>
        <w:t>10.</w:t>
      </w:r>
      <w:r>
        <w:rPr>
          <w:rFonts w:ascii="Arial" w:hAnsi="Arial"/>
          <w:rtl/>
        </w:rPr>
        <w:tab/>
      </w:r>
      <w:r>
        <w:rPr>
          <w:rFonts w:ascii="Arial" w:hAnsi="Arial"/>
          <w:b/>
          <w:bCs/>
          <w:rtl/>
        </w:rPr>
        <w:t>על-פי המתואר באישום השמיני</w:t>
      </w:r>
      <w:r>
        <w:rPr>
          <w:rFonts w:ascii="Arial" w:hAnsi="Arial"/>
          <w:rtl/>
        </w:rPr>
        <w:t xml:space="preserve">, בתאריך 9.11.11 סייע הנאשם לעזרן וליכנר להחזיק סם מסוג חשיש המוחלק ל- 11 פלטות במשקל של </w:t>
      </w:r>
      <w:r>
        <w:rPr>
          <w:rFonts w:ascii="Arial" w:hAnsi="Arial"/>
          <w:b/>
          <w:bCs/>
          <w:rtl/>
        </w:rPr>
        <w:t>500 גרם.</w:t>
      </w:r>
      <w:r>
        <w:rPr>
          <w:rFonts w:ascii="Arial" w:hAnsi="Arial"/>
          <w:rtl/>
        </w:rPr>
        <w:t xml:space="preserve"> </w:t>
      </w:r>
    </w:p>
    <w:p w14:paraId="3CAE31CE" w14:textId="77777777" w:rsidR="00167A58" w:rsidRDefault="00DC2D44">
      <w:pPr>
        <w:spacing w:after="120" w:line="360" w:lineRule="auto"/>
        <w:ind w:left="720" w:hanging="720"/>
        <w:jc w:val="both"/>
        <w:rPr>
          <w:rFonts w:ascii="Arial" w:hAnsi="Arial"/>
          <w:rtl/>
        </w:rPr>
      </w:pPr>
      <w:r>
        <w:rPr>
          <w:rFonts w:ascii="Arial" w:hAnsi="Arial"/>
          <w:rtl/>
        </w:rPr>
        <w:t>11.</w:t>
      </w:r>
      <w:r>
        <w:rPr>
          <w:rFonts w:ascii="Arial" w:hAnsi="Arial"/>
          <w:rtl/>
        </w:rPr>
        <w:tab/>
      </w:r>
      <w:r>
        <w:rPr>
          <w:rFonts w:ascii="Arial" w:hAnsi="Arial"/>
          <w:b/>
          <w:bCs/>
          <w:rtl/>
        </w:rPr>
        <w:t>על-פי המתואר באישום התשיעי</w:t>
      </w:r>
      <w:r>
        <w:rPr>
          <w:rFonts w:ascii="Arial" w:hAnsi="Arial"/>
          <w:rtl/>
        </w:rPr>
        <w:t xml:space="preserve">, בתאריך 12.11.11 התקשר הנאשם לעזרן, והשניים סיכמו כי עזרן יעביר לנאשם 3 יחידות סם מסוג חשיש. הנאשם שילם לעזרן עבור הסמים שקיבל סך של </w:t>
      </w:r>
      <w:r>
        <w:rPr>
          <w:rFonts w:ascii="Arial" w:hAnsi="Arial"/>
          <w:b/>
          <w:bCs/>
          <w:rtl/>
        </w:rPr>
        <w:t>3,000 ₪,</w:t>
      </w:r>
      <w:r>
        <w:rPr>
          <w:rFonts w:ascii="Arial" w:hAnsi="Arial"/>
          <w:rtl/>
        </w:rPr>
        <w:t xml:space="preserve"> וזאת לאחר שמכר את הסמים. </w:t>
      </w:r>
    </w:p>
    <w:p w14:paraId="01B9756B" w14:textId="77777777" w:rsidR="00167A58" w:rsidRDefault="00DC2D44">
      <w:pPr>
        <w:spacing w:after="120" w:line="360" w:lineRule="auto"/>
        <w:ind w:left="720" w:hanging="720"/>
        <w:jc w:val="both"/>
        <w:rPr>
          <w:rFonts w:ascii="Arial" w:hAnsi="Arial"/>
          <w:rtl/>
        </w:rPr>
      </w:pPr>
      <w:r>
        <w:rPr>
          <w:rFonts w:ascii="Arial" w:hAnsi="Arial"/>
          <w:rtl/>
        </w:rPr>
        <w:t>12.</w:t>
      </w:r>
      <w:r>
        <w:rPr>
          <w:rFonts w:ascii="Arial" w:hAnsi="Arial"/>
          <w:rtl/>
        </w:rPr>
        <w:tab/>
      </w:r>
      <w:r>
        <w:rPr>
          <w:rFonts w:ascii="Arial" w:hAnsi="Arial"/>
          <w:b/>
          <w:bCs/>
          <w:rtl/>
        </w:rPr>
        <w:t>על-פי המתואר באישום העשירי</w:t>
      </w:r>
      <w:r>
        <w:rPr>
          <w:rFonts w:ascii="Arial" w:hAnsi="Arial"/>
          <w:rtl/>
        </w:rPr>
        <w:t xml:space="preserve">, בתאריך 15.11.11 התקשר אדם לנאשם, וביקש לרכוש סם מסוג חשיש בסכום של </w:t>
      </w:r>
      <w:r>
        <w:rPr>
          <w:rFonts w:ascii="Arial" w:hAnsi="Arial"/>
          <w:b/>
          <w:bCs/>
          <w:rtl/>
        </w:rPr>
        <w:t>2,300 ₪.</w:t>
      </w:r>
      <w:r>
        <w:rPr>
          <w:rFonts w:ascii="Arial" w:hAnsi="Arial"/>
          <w:rtl/>
        </w:rPr>
        <w:t xml:space="preserve"> הנאשם התקשר לעזרן וביקש שישיג את הסם בשווי האמור. בהמשך, התקשר הנאשם לעזרן והודיע לו כי אותו אחר יגיע מוקדם, ועזרן מסר לנאשם כי הוא יכול להגיע כעת לקבלת הסם, וכי את התשלום יאסוף ממנו מאוחר יותר. בהמשך, האחר התקשר לנאשם ומסר לו כי אסף את הסם, וכי ישלים לו את החוב הכספי שנוצר בסך של 120 ₪. </w:t>
      </w:r>
    </w:p>
    <w:p w14:paraId="42DA4B95" w14:textId="77777777" w:rsidR="00167A58" w:rsidRDefault="00DC2D44">
      <w:pPr>
        <w:spacing w:after="120" w:line="360" w:lineRule="auto"/>
        <w:ind w:left="720" w:hanging="720"/>
        <w:jc w:val="both"/>
        <w:rPr>
          <w:rFonts w:ascii="Arial" w:hAnsi="Arial"/>
          <w:rtl/>
        </w:rPr>
      </w:pPr>
      <w:r>
        <w:rPr>
          <w:rFonts w:ascii="Arial" w:hAnsi="Arial"/>
          <w:rtl/>
        </w:rPr>
        <w:t>13.</w:t>
      </w:r>
      <w:r>
        <w:rPr>
          <w:rFonts w:ascii="Arial" w:hAnsi="Arial"/>
          <w:rtl/>
        </w:rPr>
        <w:tab/>
      </w:r>
      <w:r>
        <w:rPr>
          <w:rFonts w:ascii="Arial" w:hAnsi="Arial"/>
          <w:b/>
          <w:bCs/>
          <w:rtl/>
        </w:rPr>
        <w:t>על-פי המתואר באישום האחד עשר</w:t>
      </w:r>
      <w:r>
        <w:rPr>
          <w:rFonts w:ascii="Arial" w:hAnsi="Arial"/>
          <w:rtl/>
        </w:rPr>
        <w:t xml:space="preserve">, בתאריך 18.12.11 התקשר אמיל חנדל לנאשם, ותיאם להיפגש עמו בסמוך למקום מגורי הנאשם. בהמשך פגש הנאשם את חנדל ומכר לו סם מסוג חשיש במשקל של 2.53 גרם, בתמורה לסך של 100 ₪. </w:t>
      </w:r>
    </w:p>
    <w:p w14:paraId="4B92786F" w14:textId="77777777" w:rsidR="00167A58" w:rsidRDefault="00DC2D44">
      <w:pPr>
        <w:spacing w:after="120" w:line="360" w:lineRule="auto"/>
        <w:ind w:left="720" w:hanging="720"/>
        <w:jc w:val="both"/>
        <w:rPr>
          <w:rFonts w:ascii="Arial" w:hAnsi="Arial"/>
          <w:rtl/>
        </w:rPr>
      </w:pPr>
      <w:r>
        <w:rPr>
          <w:rFonts w:ascii="Arial" w:hAnsi="Arial"/>
          <w:rtl/>
        </w:rPr>
        <w:t>14.</w:t>
      </w:r>
      <w:r>
        <w:rPr>
          <w:rFonts w:ascii="Arial" w:hAnsi="Arial"/>
          <w:rtl/>
        </w:rPr>
        <w:tab/>
      </w:r>
      <w:r>
        <w:rPr>
          <w:rFonts w:ascii="Arial" w:hAnsi="Arial"/>
          <w:b/>
          <w:bCs/>
          <w:rtl/>
        </w:rPr>
        <w:t>על-פי המתואר באישום השניים עשר</w:t>
      </w:r>
      <w:r>
        <w:rPr>
          <w:rFonts w:ascii="Arial" w:hAnsi="Arial"/>
          <w:rtl/>
        </w:rPr>
        <w:t xml:space="preserve">, בתאריך 18.12.11 בעוד הנאשם נתון </w:t>
      </w:r>
      <w:r>
        <w:rPr>
          <w:rFonts w:ascii="Arial" w:hAnsi="Arial"/>
          <w:b/>
          <w:bCs/>
          <w:rtl/>
        </w:rPr>
        <w:t>במעצר בית</w:t>
      </w:r>
      <w:r>
        <w:rPr>
          <w:rFonts w:ascii="Arial" w:hAnsi="Arial"/>
          <w:rtl/>
        </w:rPr>
        <w:t xml:space="preserve">, התקשר אדם אחר וביקש לרכוש סם מסוג חשיש. הנאשם הורה לאחר להגיע למקום מגוריו, לצורך קבלת הסם, עקב כך שהוא נתון במעצר בית. </w:t>
      </w:r>
    </w:p>
    <w:p w14:paraId="4D231AFB" w14:textId="77777777" w:rsidR="00167A58" w:rsidRDefault="00DC2D44">
      <w:pPr>
        <w:spacing w:after="120" w:line="360" w:lineRule="auto"/>
        <w:ind w:left="720" w:hanging="720"/>
        <w:jc w:val="both"/>
        <w:rPr>
          <w:rFonts w:ascii="Arial" w:hAnsi="Arial"/>
          <w:rtl/>
        </w:rPr>
      </w:pPr>
      <w:r>
        <w:rPr>
          <w:rFonts w:ascii="Arial" w:hAnsi="Arial"/>
          <w:rtl/>
        </w:rPr>
        <w:t>15.</w:t>
      </w:r>
      <w:r>
        <w:rPr>
          <w:rFonts w:ascii="Arial" w:hAnsi="Arial"/>
          <w:rtl/>
        </w:rPr>
        <w:tab/>
      </w:r>
      <w:r>
        <w:rPr>
          <w:rFonts w:ascii="Arial" w:hAnsi="Arial"/>
          <w:b/>
          <w:bCs/>
          <w:rtl/>
        </w:rPr>
        <w:t>על-פי המתואר באישום השלושה עשר</w:t>
      </w:r>
      <w:r>
        <w:rPr>
          <w:rFonts w:ascii="Arial" w:hAnsi="Arial"/>
          <w:rtl/>
        </w:rPr>
        <w:t xml:space="preserve">, כשלושה שבועות עובר לתאריך 21.12.11 רכש דימיטרי מהנאשם סם מסוג חשיש בתמורה לסך של 100 ₪. </w:t>
      </w:r>
    </w:p>
    <w:p w14:paraId="56CEF529" w14:textId="77777777" w:rsidR="00167A58" w:rsidRDefault="00DC2D44">
      <w:pPr>
        <w:spacing w:after="120" w:line="360" w:lineRule="auto"/>
        <w:ind w:left="720" w:hanging="720"/>
        <w:jc w:val="both"/>
        <w:rPr>
          <w:rFonts w:ascii="Arial" w:hAnsi="Arial"/>
          <w:rtl/>
        </w:rPr>
      </w:pPr>
      <w:r>
        <w:rPr>
          <w:rFonts w:ascii="Arial" w:hAnsi="Arial"/>
          <w:rtl/>
        </w:rPr>
        <w:t>16.</w:t>
      </w:r>
      <w:r>
        <w:rPr>
          <w:rFonts w:ascii="Arial" w:hAnsi="Arial"/>
          <w:rtl/>
        </w:rPr>
        <w:tab/>
      </w:r>
      <w:r>
        <w:rPr>
          <w:rFonts w:ascii="Arial" w:hAnsi="Arial"/>
          <w:b/>
          <w:bCs/>
          <w:rtl/>
        </w:rPr>
        <w:t>על-פי המתואר באישום הארבעה עשר</w:t>
      </w:r>
      <w:r>
        <w:rPr>
          <w:rFonts w:ascii="Arial" w:hAnsi="Arial"/>
          <w:rtl/>
        </w:rPr>
        <w:t xml:space="preserve">, בתאריך 28.12.11 התקשר עזרן לנאשם ומסר לו כי בהמשך יגיע אדם ויעביר לו 2 יחידות סם מסוג חשיש. בהמשך, מכר הנאשם את הסם שקיבל מעזרן ללקוחות. </w:t>
      </w:r>
    </w:p>
    <w:p w14:paraId="5CA007E6" w14:textId="77777777" w:rsidR="00167A58" w:rsidRDefault="00DC2D44">
      <w:pPr>
        <w:spacing w:after="120" w:line="360" w:lineRule="auto"/>
        <w:ind w:left="720" w:hanging="720"/>
        <w:jc w:val="both"/>
        <w:rPr>
          <w:rFonts w:ascii="Arial" w:hAnsi="Arial"/>
          <w:rtl/>
        </w:rPr>
      </w:pPr>
      <w:r>
        <w:rPr>
          <w:rFonts w:ascii="Arial" w:hAnsi="Arial"/>
          <w:rtl/>
        </w:rPr>
        <w:t>17.</w:t>
      </w:r>
      <w:r>
        <w:rPr>
          <w:rFonts w:ascii="Arial" w:hAnsi="Arial"/>
          <w:rtl/>
        </w:rPr>
        <w:tab/>
      </w:r>
      <w:r>
        <w:rPr>
          <w:rFonts w:ascii="Arial" w:hAnsi="Arial"/>
          <w:b/>
          <w:bCs/>
          <w:rtl/>
        </w:rPr>
        <w:t>על-פי המתואר באישום החמישה עשר</w:t>
      </w:r>
      <w:r>
        <w:rPr>
          <w:rFonts w:ascii="Arial" w:hAnsi="Arial"/>
          <w:rtl/>
        </w:rPr>
        <w:t xml:space="preserve">, בתאריכים 6.11.11, 8.11.11 ו- 15.11.11, במספר הזדמנויות, התקשר חנדל לנאשם וביקש להיפגש עמו במטרה לרכוש סם מסוג חשיש. בהמשך, פגש חנדל את הנאשם ורכש ממנו סם מסוג חשיש, וזאת בתמורה לסך של 100 ₪ בכל פעם. </w:t>
      </w:r>
    </w:p>
    <w:p w14:paraId="025BF2E0" w14:textId="77777777" w:rsidR="00167A58" w:rsidRDefault="00DC2D44">
      <w:pPr>
        <w:spacing w:after="120" w:line="360" w:lineRule="auto"/>
        <w:ind w:left="720" w:hanging="720"/>
        <w:jc w:val="both"/>
        <w:rPr>
          <w:rFonts w:ascii="Arial" w:hAnsi="Arial"/>
          <w:rtl/>
        </w:rPr>
      </w:pPr>
      <w:r>
        <w:rPr>
          <w:rFonts w:ascii="Arial" w:hAnsi="Arial"/>
          <w:rtl/>
        </w:rPr>
        <w:t>18.</w:t>
      </w:r>
      <w:r>
        <w:rPr>
          <w:rFonts w:ascii="Arial" w:hAnsi="Arial"/>
          <w:rtl/>
        </w:rPr>
        <w:tab/>
        <w:t xml:space="preserve">בהמשך להרשעתו של הנאשם בתיק האמור, צירף הנאשם והורשע בשני תיקים נוספים: </w:t>
      </w:r>
      <w:hyperlink r:id="rId46" w:history="1">
        <w:r w:rsidR="004D159E" w:rsidRPr="004D159E">
          <w:rPr>
            <w:rStyle w:val="Hyperlink"/>
            <w:rFonts w:ascii="Arial" w:hAnsi="Arial"/>
            <w:rtl/>
          </w:rPr>
          <w:t>ת"פ (רמ') 60491-01-12</w:t>
        </w:r>
      </w:hyperlink>
      <w:r>
        <w:rPr>
          <w:rFonts w:ascii="Arial" w:hAnsi="Arial"/>
          <w:rtl/>
        </w:rPr>
        <w:t xml:space="preserve"> (להלן: "</w:t>
      </w:r>
      <w:r>
        <w:rPr>
          <w:rFonts w:ascii="Arial" w:hAnsi="Arial"/>
          <w:b/>
          <w:bCs/>
          <w:rtl/>
        </w:rPr>
        <w:t>התיק המצורף הראשון</w:t>
      </w:r>
      <w:r>
        <w:rPr>
          <w:rFonts w:ascii="Arial" w:hAnsi="Arial"/>
          <w:rtl/>
        </w:rPr>
        <w:t xml:space="preserve">") ו- </w:t>
      </w:r>
      <w:hyperlink r:id="rId47" w:history="1">
        <w:r w:rsidR="004D159E" w:rsidRPr="004D159E">
          <w:rPr>
            <w:rStyle w:val="Hyperlink"/>
            <w:rFonts w:ascii="Arial" w:hAnsi="Arial"/>
            <w:rtl/>
          </w:rPr>
          <w:t>ת"פ (רמ') 36362-01-11</w:t>
        </w:r>
      </w:hyperlink>
      <w:r>
        <w:rPr>
          <w:rFonts w:ascii="Arial" w:hAnsi="Arial"/>
          <w:rtl/>
        </w:rPr>
        <w:t xml:space="preserve"> (להלן: "</w:t>
      </w:r>
      <w:r>
        <w:rPr>
          <w:rFonts w:ascii="Arial" w:hAnsi="Arial"/>
          <w:b/>
          <w:bCs/>
          <w:rtl/>
        </w:rPr>
        <w:t>התיק המצורף הראשון</w:t>
      </w:r>
      <w:r>
        <w:rPr>
          <w:rFonts w:ascii="Arial" w:hAnsi="Arial"/>
          <w:rtl/>
        </w:rPr>
        <w:t xml:space="preserve">"). </w:t>
      </w:r>
    </w:p>
    <w:p w14:paraId="1C813991" w14:textId="77777777" w:rsidR="00167A58" w:rsidRDefault="00DC2D44">
      <w:pPr>
        <w:spacing w:after="120" w:line="360" w:lineRule="auto"/>
        <w:ind w:left="720" w:hanging="720"/>
        <w:jc w:val="both"/>
        <w:rPr>
          <w:rFonts w:ascii="Arial" w:hAnsi="Arial"/>
          <w:rtl/>
        </w:rPr>
      </w:pPr>
      <w:r>
        <w:rPr>
          <w:rFonts w:ascii="Arial" w:hAnsi="Arial"/>
          <w:rtl/>
        </w:rPr>
        <w:t>19</w:t>
      </w:r>
      <w:r>
        <w:rPr>
          <w:rFonts w:ascii="Arial" w:hAnsi="Arial" w:hint="cs"/>
          <w:rtl/>
        </w:rPr>
        <w:t>.</w:t>
      </w:r>
      <w:r>
        <w:rPr>
          <w:rFonts w:ascii="Arial" w:hAnsi="Arial"/>
          <w:rtl/>
        </w:rPr>
        <w:tab/>
        <w:t xml:space="preserve">בתיק המצורף הראשון הורשע הנאשם בעבירה של הפרת הוראה חוקית, לפי </w:t>
      </w:r>
      <w:hyperlink r:id="rId48" w:history="1">
        <w:r w:rsidR="00DA1787" w:rsidRPr="00DA1787">
          <w:rPr>
            <w:rStyle w:val="Hyperlink"/>
            <w:rFonts w:ascii="Arial" w:hAnsi="Arial"/>
            <w:rtl/>
          </w:rPr>
          <w:t>סעיף 287 (א)</w:t>
        </w:r>
      </w:hyperlink>
      <w:r>
        <w:rPr>
          <w:rFonts w:ascii="Arial" w:hAnsi="Arial"/>
          <w:rtl/>
        </w:rPr>
        <w:t xml:space="preserve"> לחוק. על-פי המתואר בעובדות כתב האישום בתיק זה, בתאריך 17.7.10 שוחרר הנאשם בתחנת רמלה בערובה, בתנאי מעצר בית מלא למשך 5 ימים. בתאריך 19.7.10 יצא הנאשם מהבית, ושהה ברחוב אחר, ובכך הפר את ההוראה החוקית. </w:t>
      </w:r>
    </w:p>
    <w:p w14:paraId="248A4061" w14:textId="77777777" w:rsidR="00167A58" w:rsidRDefault="00DC2D44">
      <w:pPr>
        <w:spacing w:after="120" w:line="360" w:lineRule="auto"/>
        <w:ind w:left="720" w:hanging="720"/>
        <w:jc w:val="both"/>
        <w:rPr>
          <w:rFonts w:ascii="Arial" w:hAnsi="Arial"/>
          <w:rtl/>
        </w:rPr>
      </w:pPr>
      <w:r>
        <w:rPr>
          <w:rFonts w:ascii="Arial" w:hAnsi="Arial"/>
          <w:rtl/>
        </w:rPr>
        <w:t>20.</w:t>
      </w:r>
      <w:r>
        <w:rPr>
          <w:rFonts w:ascii="Arial" w:hAnsi="Arial"/>
          <w:rtl/>
        </w:rPr>
        <w:tab/>
        <w:t xml:space="preserve">בתיק המצורף השני הורשע הנאשם בעבירות של החזקת סם מסוכן לצריכה עצמית, לפי </w:t>
      </w:r>
      <w:hyperlink r:id="rId49" w:history="1">
        <w:r w:rsidR="00DA1787" w:rsidRPr="00DA1787">
          <w:rPr>
            <w:rStyle w:val="Hyperlink"/>
            <w:rFonts w:ascii="Arial" w:hAnsi="Arial"/>
            <w:rtl/>
          </w:rPr>
          <w:t>סעיף 7(א)</w:t>
        </w:r>
      </w:hyperlink>
      <w:r>
        <w:rPr>
          <w:rFonts w:ascii="Arial" w:hAnsi="Arial"/>
          <w:rtl/>
        </w:rPr>
        <w:t xml:space="preserve"> ו- </w:t>
      </w:r>
      <w:hyperlink r:id="rId50" w:history="1">
        <w:r w:rsidR="00DA1787" w:rsidRPr="00DA1787">
          <w:rPr>
            <w:rStyle w:val="Hyperlink"/>
            <w:rFonts w:ascii="Arial" w:hAnsi="Arial"/>
            <w:rtl/>
          </w:rPr>
          <w:t>7(ג)</w:t>
        </w:r>
      </w:hyperlink>
      <w:r>
        <w:rPr>
          <w:rFonts w:ascii="Arial" w:hAnsi="Arial"/>
          <w:rtl/>
        </w:rPr>
        <w:t xml:space="preserve"> סיפא לפקודה, ובעבירה של הפרעה לשוטר בעת מילוי תפקידו, לפי </w:t>
      </w:r>
      <w:hyperlink r:id="rId51" w:history="1">
        <w:r w:rsidR="00DA1787" w:rsidRPr="00DA1787">
          <w:rPr>
            <w:rStyle w:val="Hyperlink"/>
            <w:rFonts w:ascii="Arial" w:hAnsi="Arial"/>
            <w:rtl/>
          </w:rPr>
          <w:t>סעיף 275</w:t>
        </w:r>
      </w:hyperlink>
      <w:r>
        <w:rPr>
          <w:rFonts w:ascii="Arial" w:hAnsi="Arial"/>
          <w:rtl/>
        </w:rPr>
        <w:t xml:space="preserve"> לחוק. על-פי המתואר בעובדות כתב האישום בתיק זה, בתאריך 24.5.10 הגיעו שוטרים לבית הנאשם. עת התדפק השוטר על דלת הבית, צעק הנאשם לעברו "רגע, אני מביא מפתח", ובעוד הנאשם צועק כאמור, פנה לחלון הבית, והשליך מבעדו שקית ובה סם מסוג קאנביס במשל של 6.88 גרם נטו. </w:t>
      </w:r>
    </w:p>
    <w:p w14:paraId="66D48567" w14:textId="77777777" w:rsidR="00167A58" w:rsidRDefault="00DC2D44">
      <w:pPr>
        <w:spacing w:after="120" w:line="360" w:lineRule="auto"/>
        <w:jc w:val="both"/>
        <w:rPr>
          <w:rFonts w:ascii="Arial" w:hAnsi="Arial"/>
          <w:b/>
          <w:bCs/>
          <w:u w:val="single"/>
          <w:rtl/>
        </w:rPr>
      </w:pPr>
      <w:r>
        <w:rPr>
          <w:rFonts w:ascii="Arial" w:hAnsi="Arial"/>
          <w:b/>
          <w:bCs/>
          <w:u w:val="single"/>
          <w:rtl/>
        </w:rPr>
        <w:t>תסקיר שירות המבחן</w:t>
      </w:r>
    </w:p>
    <w:p w14:paraId="020EBB28" w14:textId="77777777" w:rsidR="00167A58" w:rsidRDefault="00DC2D44">
      <w:pPr>
        <w:spacing w:after="120" w:line="360" w:lineRule="auto"/>
        <w:ind w:left="720" w:hanging="720"/>
        <w:jc w:val="both"/>
        <w:rPr>
          <w:rFonts w:ascii="Arial" w:hAnsi="Arial"/>
          <w:rtl/>
        </w:rPr>
      </w:pPr>
      <w:r>
        <w:rPr>
          <w:rFonts w:ascii="Arial" w:hAnsi="Arial"/>
          <w:rtl/>
        </w:rPr>
        <w:t>21.</w:t>
      </w:r>
      <w:r>
        <w:rPr>
          <w:rFonts w:ascii="Arial" w:hAnsi="Arial"/>
          <w:rtl/>
        </w:rPr>
        <w:tab/>
        <w:t>בעניינו של הנאשם נתקבל תסקיר מאת שירות המבחן. תסקיר שירות המבחן מתאר בהרחבה את נסיבותיו האישיות והמשפחתיות. הנאשם סיים עשר שנות לימוד, ללא תעודת בגרות, ולאחר מכן פנה להשתלב בשוק העבודה, ולסייע לאמו בפרנסת הבית. בגיל 16 החל להיקשר לחברה שולית, והחל לצרוך סמים מסוג חשיש ולאחר מכן החל להשתמש בקוקאין. צריכת הסמים גברה במהלך השנים. שוחרר מגיוס עקב אי התאמה. הנאשם עבד באולם אירועים, אך לאחר כארבע שנים הפסיק את עבודתו, על רקע עיסוקו בסחר סמים ו"</w:t>
      </w:r>
      <w:r>
        <w:rPr>
          <w:rFonts w:ascii="Arial" w:hAnsi="Arial"/>
          <w:b/>
          <w:bCs/>
          <w:rtl/>
        </w:rPr>
        <w:t>התמכרותו לעשיית כסף קל ומהיר</w:t>
      </w:r>
      <w:r>
        <w:rPr>
          <w:rFonts w:ascii="Arial" w:hAnsi="Arial"/>
          <w:rtl/>
        </w:rPr>
        <w:t xml:space="preserve">". הנאשם שיתף את שירות המבחן כי כיום הוא מבין את הבעייתיות הנעוצה בתפיסתו, ואת חשיבות השתלבותו במסגרת. בהיותו בן 20 החל לסחור בסמים. הנאשם תיאר כי במשך תקופה ממושכת של </w:t>
      </w:r>
      <w:r>
        <w:rPr>
          <w:rFonts w:ascii="Arial" w:hAnsi="Arial"/>
          <w:b/>
          <w:bCs/>
          <w:rtl/>
        </w:rPr>
        <w:t>4 שנים</w:t>
      </w:r>
      <w:r>
        <w:rPr>
          <w:rFonts w:ascii="Arial" w:hAnsi="Arial"/>
          <w:rtl/>
        </w:rPr>
        <w:t xml:space="preserve"> עסק על בסיס יומי בסחר בסמים כמקור הכנסה. שירות המבחן התרשם כי הנאשם מתקשה לווסת דחפיו במצבי דחק בתחומי חייו השונים, דבר שעשוי להביאו לחפש פורקן לדחפיו בדרכים לא מסתגלות ולהעמידו בסיכון לביצוע עבירות נוספות בעתיד. הנאשם הביע תחושת חרטה. הנאשם הביע רצון לחולל שינוי באורחות חייו, אך לצד זאת התרשם שירות המבחן כי הנאשם מתקשה לגייס את כוחותיו בפועל כדי לערוך שינוי באופן בו הוא מנהל את חייו. שירות המבחן התרשם מהשפעתה של הסביבה עליו, ומקושי של הנאשם לבודד עצמו מחברה שולית ולהציב גבולות פנימיים באשר להתמכרותו. שירות המבחן הבהיר כי אין בידיו לשלול את הסיכון להישנות ביצוע עבירות דומות בעתיד. לפיכך, לא בא שירות המבחן בהמלצה טיפולית. </w:t>
      </w:r>
    </w:p>
    <w:p w14:paraId="0A2E8EE1" w14:textId="77777777" w:rsidR="00167A58" w:rsidRDefault="00DC2D44">
      <w:pPr>
        <w:spacing w:after="120" w:line="360" w:lineRule="auto"/>
        <w:jc w:val="both"/>
        <w:rPr>
          <w:rFonts w:ascii="Arial" w:hAnsi="Arial"/>
          <w:b/>
          <w:bCs/>
          <w:u w:val="single"/>
          <w:rtl/>
        </w:rPr>
      </w:pPr>
      <w:r>
        <w:rPr>
          <w:rFonts w:ascii="Arial" w:hAnsi="Arial"/>
          <w:b/>
          <w:bCs/>
          <w:u w:val="single"/>
          <w:rtl/>
        </w:rPr>
        <w:t>הראיות לעונש</w:t>
      </w:r>
    </w:p>
    <w:p w14:paraId="372BFAB3" w14:textId="77777777" w:rsidR="00167A58" w:rsidRDefault="00DC2D44">
      <w:pPr>
        <w:spacing w:after="120" w:line="360" w:lineRule="auto"/>
        <w:ind w:left="720" w:hanging="720"/>
        <w:jc w:val="both"/>
        <w:rPr>
          <w:rFonts w:ascii="Arial" w:hAnsi="Arial"/>
          <w:rtl/>
        </w:rPr>
      </w:pPr>
      <w:r>
        <w:rPr>
          <w:rFonts w:ascii="Arial" w:hAnsi="Arial"/>
          <w:rtl/>
        </w:rPr>
        <w:t>22.</w:t>
      </w:r>
      <w:r>
        <w:rPr>
          <w:rFonts w:ascii="Arial" w:hAnsi="Arial"/>
          <w:rtl/>
        </w:rPr>
        <w:tab/>
        <w:t xml:space="preserve">מטעם ההגנה העידה דודתו, גב' יונה לוי, אשר ביקשה להתחשב בו. דודתו של הנאשם  תיארה כי הנאשם גדל עם אמו, וקיבל את צרכיו, על אף הקשיים המשפחתיים. </w:t>
      </w:r>
    </w:p>
    <w:p w14:paraId="2D3D6EE6" w14:textId="77777777" w:rsidR="00167A58" w:rsidRDefault="00DC2D44">
      <w:pPr>
        <w:spacing w:after="120" w:line="360" w:lineRule="auto"/>
        <w:jc w:val="both"/>
        <w:rPr>
          <w:rFonts w:ascii="Arial" w:hAnsi="Arial"/>
          <w:b/>
          <w:bCs/>
          <w:u w:val="single"/>
          <w:rtl/>
        </w:rPr>
      </w:pPr>
      <w:r>
        <w:rPr>
          <w:rFonts w:ascii="Arial" w:hAnsi="Arial"/>
          <w:b/>
          <w:bCs/>
          <w:u w:val="single"/>
          <w:rtl/>
        </w:rPr>
        <w:t>טיעוני הצדדים</w:t>
      </w:r>
    </w:p>
    <w:p w14:paraId="28D43BDB" w14:textId="77777777" w:rsidR="00167A58" w:rsidRDefault="00DC2D44">
      <w:pPr>
        <w:spacing w:after="120" w:line="360" w:lineRule="auto"/>
        <w:ind w:left="720" w:hanging="720"/>
        <w:jc w:val="both"/>
        <w:rPr>
          <w:rFonts w:ascii="Arial" w:hAnsi="Arial"/>
          <w:rtl/>
        </w:rPr>
      </w:pPr>
      <w:r>
        <w:rPr>
          <w:rFonts w:ascii="Arial" w:hAnsi="Arial"/>
          <w:rtl/>
        </w:rPr>
        <w:t>23.</w:t>
      </w:r>
      <w:r>
        <w:rPr>
          <w:rFonts w:ascii="Arial" w:hAnsi="Arial"/>
          <w:rtl/>
        </w:rPr>
        <w:tab/>
        <w:t xml:space="preserve">לטענת ב"כ המאשימה, עו"ד יסמין נוי, מדובר ב-15 אישומים של עבירות לפי פקודת הסמים בתקופה שבין אוקטובר 2011 ועד ינואר 2012. מדובר בפרשייה שכונתה "משמרות המהפכה" ונוהלה על-ידי ימ"ר מרכז. לטענת המאשימה, הנאשם פעל כמכונה משומנת להפצת סמים, כאשר הוא המפיץ המרכזי בפרשה, והחוליה המרכזית בשרשרת הפצת הסם. לטענת המאשימה, חלקו של הנאשם בפרשה הינו משמעותי, ולא ניתן להפחית במעמדו. המאשימה עתרה לענישה של מאסר בפועל ברף הגבוה של מתחם העונש ההולם, לצד מאסר על תנאי, קנס כספי מכביד, פסילה בפועל ופסילה על תנאי, וכן לחילוט הרכב. </w:t>
      </w:r>
    </w:p>
    <w:p w14:paraId="71091347" w14:textId="77777777" w:rsidR="00167A58" w:rsidRDefault="00DC2D44">
      <w:pPr>
        <w:spacing w:after="120" w:line="360" w:lineRule="auto"/>
        <w:ind w:left="720" w:hanging="720"/>
        <w:jc w:val="both"/>
        <w:rPr>
          <w:rFonts w:ascii="Arial" w:hAnsi="Arial"/>
          <w:rtl/>
        </w:rPr>
      </w:pPr>
      <w:r>
        <w:rPr>
          <w:rFonts w:ascii="Arial" w:hAnsi="Arial"/>
          <w:rtl/>
        </w:rPr>
        <w:t>24.</w:t>
      </w:r>
      <w:r>
        <w:rPr>
          <w:rFonts w:ascii="Arial" w:hAnsi="Arial"/>
          <w:rtl/>
        </w:rPr>
        <w:tab/>
        <w:t xml:space="preserve">לטענת ב"כ הנאשם, עו"ד גלית בש ועו"ד רענן עמוסי, מדובר בפרשה אחת שבה נדון עניינם של נאשמים נוספים. הנאשם משתמש בסמים, וכדי לממן את אורח חייו אף סוחר בסמים. הרווח שהפיק הנאשם לא היה רב. הנאשם חווה חיים לא פשוטים. ההגנה נסמכה על קביעת בית-המשפט בעניינו של עזרן, וטענה כי חלקו של הנאשם היה פחות מחלקו של עזרן. לטענת ההגנה יש להשית על הנאשם עונש נמוך מזה שהוטל על עזרן (25 חודשי מאסר בפועל). </w:t>
      </w:r>
    </w:p>
    <w:p w14:paraId="04357904" w14:textId="77777777" w:rsidR="00167A58" w:rsidRDefault="00DC2D44">
      <w:pPr>
        <w:spacing w:after="120" w:line="360" w:lineRule="auto"/>
        <w:ind w:left="720" w:hanging="720"/>
        <w:jc w:val="both"/>
        <w:rPr>
          <w:rFonts w:ascii="Arial" w:hAnsi="Arial"/>
          <w:rtl/>
        </w:rPr>
      </w:pPr>
      <w:r>
        <w:rPr>
          <w:rFonts w:ascii="Arial" w:hAnsi="Arial"/>
          <w:rtl/>
        </w:rPr>
        <w:t>25.</w:t>
      </w:r>
      <w:r>
        <w:rPr>
          <w:rFonts w:ascii="Arial" w:hAnsi="Arial"/>
          <w:rtl/>
        </w:rPr>
        <w:tab/>
        <w:t xml:space="preserve">הנאשם עצמו טען כי הוא הגיע ממשפחה קשת יום, ולדבריו במשך 4 שנים לא סחר בסמים ברצף. הוא התמכר לסמים, ולכן סחר בסמים. הנאשם הביע צער וחרטה על מעשיו, והבטיח שלא יחזור על מעשיו בעתיד. </w:t>
      </w:r>
    </w:p>
    <w:p w14:paraId="1270496D" w14:textId="77777777" w:rsidR="00167A58" w:rsidRDefault="00DC2D44">
      <w:pPr>
        <w:spacing w:after="120" w:line="360" w:lineRule="auto"/>
        <w:jc w:val="both"/>
        <w:rPr>
          <w:rFonts w:ascii="Arial" w:hAnsi="Arial"/>
          <w:b/>
          <w:bCs/>
          <w:u w:val="single"/>
          <w:rtl/>
        </w:rPr>
      </w:pPr>
      <w:r>
        <w:rPr>
          <w:rFonts w:ascii="Arial" w:hAnsi="Arial"/>
          <w:b/>
          <w:bCs/>
          <w:u w:val="single"/>
          <w:rtl/>
        </w:rPr>
        <w:t>דיון וגזירת הדין</w:t>
      </w:r>
    </w:p>
    <w:p w14:paraId="78BD8C32" w14:textId="77777777" w:rsidR="00167A58" w:rsidRDefault="00DC2D44">
      <w:pPr>
        <w:spacing w:after="120" w:line="360" w:lineRule="auto"/>
        <w:ind w:left="720" w:hanging="720"/>
        <w:jc w:val="both"/>
        <w:rPr>
          <w:rFonts w:ascii="Arial" w:hAnsi="Arial"/>
          <w:rtl/>
        </w:rPr>
      </w:pPr>
      <w:r>
        <w:rPr>
          <w:rFonts w:ascii="Arial" w:hAnsi="Arial"/>
          <w:rtl/>
        </w:rPr>
        <w:t>26.</w:t>
      </w:r>
      <w:r>
        <w:rPr>
          <w:rFonts w:ascii="Arial" w:hAnsi="Arial"/>
          <w:rtl/>
        </w:rPr>
        <w:tab/>
        <w:t xml:space="preserve">בקביעת מתחם העונש ההולם בהתאם לעקרון ההלימה יש להתחשב בערך החברתי שנפגע, במידת הפגיעה בו, במדיניות הענישה הנוהגת ובנסיבות הקשורות בביצוע העבירה. במקרה דנן, </w:t>
      </w:r>
      <w:r>
        <w:rPr>
          <w:rFonts w:ascii="Arial" w:hAnsi="Arial"/>
          <w:b/>
          <w:bCs/>
          <w:rtl/>
        </w:rPr>
        <w:t>הערך החברתי</w:t>
      </w:r>
      <w:r>
        <w:rPr>
          <w:rFonts w:ascii="Arial" w:hAnsi="Arial"/>
          <w:rtl/>
        </w:rPr>
        <w:t xml:space="preserve"> אשר נפגע כולל את הפגיעה במשתמשים בסמים ואת הנזקים הכלכליים והחברתיים העקיפים כתוצאה מהסחר בסמים. רבות נכתב אודות נזקי הסחר בסמים והעבירות הנלוות לסחר בסמים. יפים לעניין זה דברי כב' השופט א' שהם ב</w:t>
      </w:r>
      <w:hyperlink r:id="rId52" w:history="1">
        <w:r w:rsidR="004D159E" w:rsidRPr="004D159E">
          <w:rPr>
            <w:rStyle w:val="Hyperlink"/>
            <w:rFonts w:ascii="Arial" w:hAnsi="Arial"/>
            <w:rtl/>
          </w:rPr>
          <w:t>ע"פ 3117/12</w:t>
        </w:r>
      </w:hyperlink>
      <w:r>
        <w:rPr>
          <w:rFonts w:ascii="Arial" w:hAnsi="Arial"/>
          <w:rtl/>
        </w:rPr>
        <w:t xml:space="preserve"> </w:t>
      </w:r>
      <w:r>
        <w:rPr>
          <w:rFonts w:ascii="Arial" w:hAnsi="Arial"/>
          <w:b/>
          <w:bCs/>
          <w:rtl/>
        </w:rPr>
        <w:t>ארביב נ' מדינת ישראל</w:t>
      </w:r>
      <w:r>
        <w:rPr>
          <w:rFonts w:ascii="Arial" w:hAnsi="Arial"/>
          <w:rtl/>
        </w:rPr>
        <w:t xml:space="preserve"> (מיום 6.9.12): </w:t>
      </w:r>
    </w:p>
    <w:p w14:paraId="1AB863CF" w14:textId="77777777" w:rsidR="00167A58" w:rsidRDefault="00DC2D44">
      <w:pPr>
        <w:spacing w:after="120" w:line="360" w:lineRule="auto"/>
        <w:ind w:left="720"/>
        <w:jc w:val="both"/>
        <w:rPr>
          <w:rFonts w:ascii="Arial" w:hAnsi="Arial"/>
          <w:rtl/>
        </w:rPr>
      </w:pPr>
      <w:r>
        <w:rPr>
          <w:rFonts w:ascii="Arial" w:hAnsi="Arial"/>
          <w:rtl/>
        </w:rPr>
        <w:t xml:space="preserve">"בית משפט זה עמד, לא אחת, על חומרתן היתירה של עבירות הסמים, ועל ההשלכות הקשות שיש לשימוש בסם על גופו ועל נפשו של המשתמש (ראו, למשל, </w:t>
      </w:r>
      <w:hyperlink r:id="rId53" w:history="1">
        <w:r w:rsidR="004D159E" w:rsidRPr="004D159E">
          <w:rPr>
            <w:rStyle w:val="Hyperlink"/>
            <w:rFonts w:ascii="Arial" w:hAnsi="Arial"/>
            <w:rtl/>
          </w:rPr>
          <w:t>ע"פ 6029/03 מדינת ישראל נ' שמאי, פ"ד נח</w:t>
        </w:r>
      </w:hyperlink>
      <w:r>
        <w:rPr>
          <w:rFonts w:ascii="Arial" w:hAnsi="Arial"/>
          <w:rtl/>
        </w:rPr>
        <w:t>(2) 734 (2004)).</w:t>
      </w:r>
    </w:p>
    <w:p w14:paraId="2ED9C99A" w14:textId="77777777" w:rsidR="00167A58" w:rsidRDefault="00DC2D44">
      <w:pPr>
        <w:spacing w:after="120" w:line="360" w:lineRule="auto"/>
        <w:ind w:left="720"/>
        <w:jc w:val="both"/>
        <w:rPr>
          <w:rFonts w:ascii="Arial" w:hAnsi="Arial"/>
          <w:rtl/>
        </w:rPr>
      </w:pPr>
      <w:r>
        <w:rPr>
          <w:rFonts w:ascii="Arial" w:hAnsi="Arial"/>
          <w:rtl/>
        </w:rPr>
        <w:t>לפיכך, אמורה הענישה "לשקף את הצורך הדוחק להביא להדברת הנגע" (שם, בעמ' 740). ב</w:t>
      </w:r>
      <w:hyperlink r:id="rId54" w:history="1">
        <w:r w:rsidR="004D159E" w:rsidRPr="004D159E">
          <w:rPr>
            <w:rStyle w:val="Hyperlink"/>
            <w:rFonts w:ascii="Arial" w:hAnsi="Arial"/>
            <w:rtl/>
          </w:rPr>
          <w:t>ע"פ 9482/09</w:t>
        </w:r>
      </w:hyperlink>
      <w:r>
        <w:rPr>
          <w:rFonts w:ascii="Arial" w:hAnsi="Arial"/>
          <w:rtl/>
        </w:rPr>
        <w:t xml:space="preserve"> </w:t>
      </w:r>
      <w:r>
        <w:rPr>
          <w:rFonts w:ascii="Arial" w:hAnsi="Arial"/>
          <w:b/>
          <w:bCs/>
          <w:rtl/>
        </w:rPr>
        <w:t>ביטון נ' מדינת ישראל</w:t>
      </w:r>
      <w:r>
        <w:rPr>
          <w:rFonts w:ascii="Arial" w:hAnsi="Arial"/>
          <w:rtl/>
        </w:rPr>
        <w:t xml:space="preserve"> ([פורסם בנבו], 24.7.2011) נתן חברי, השופט ס' ג'ובראן, ביטוי למדיניות הענישה בעבירות סמים, באומרו:</w:t>
      </w:r>
    </w:p>
    <w:p w14:paraId="7417E4C5" w14:textId="77777777" w:rsidR="00167A58" w:rsidRDefault="00DC2D44">
      <w:pPr>
        <w:spacing w:after="120" w:line="360" w:lineRule="auto"/>
        <w:ind w:left="720"/>
        <w:jc w:val="both"/>
        <w:rPr>
          <w:rFonts w:ascii="Arial" w:hAnsi="Arial"/>
          <w:rtl/>
        </w:rPr>
      </w:pPr>
      <w:r>
        <w:rPr>
          <w:rFonts w:ascii="Arial" w:hAnsi="Arial"/>
          <w:rtl/>
        </w:rPr>
        <w:t xml:space="preserve">"אכן, נגע הסמים הפוגע קשות בחברתנו מחייב מלחמת חורמה והעונשים שיגזרו על ידי בתי המשפט בשל עבירות סמים צריכים להשתלב במאבק הכולל להדברת הנגע. על כן, יש ליתן משקל ממשי לשיקול ההרתעתי אל מול השיקולים האישיים, אשר משקלם יהיה נמוך יותר במקרים כגון אלה".  </w:t>
      </w:r>
    </w:p>
    <w:p w14:paraId="53B052E0" w14:textId="77777777" w:rsidR="00167A58" w:rsidRDefault="00DC2D44">
      <w:pPr>
        <w:spacing w:after="120" w:line="360" w:lineRule="auto"/>
        <w:ind w:left="720" w:hanging="720"/>
        <w:jc w:val="both"/>
        <w:rPr>
          <w:rFonts w:ascii="Arial" w:hAnsi="Arial"/>
          <w:rtl/>
        </w:rPr>
      </w:pPr>
      <w:r>
        <w:rPr>
          <w:rFonts w:ascii="Arial" w:hAnsi="Arial"/>
          <w:rtl/>
        </w:rPr>
        <w:t>27.</w:t>
      </w:r>
      <w:r>
        <w:rPr>
          <w:rFonts w:ascii="Arial" w:hAnsi="Arial"/>
          <w:rtl/>
        </w:rPr>
        <w:tab/>
        <w:t>דברים דומים נקבעו על-ידי כב' השופטת ע' ארבל ב</w:t>
      </w:r>
      <w:hyperlink r:id="rId55" w:history="1">
        <w:r w:rsidR="004D159E" w:rsidRPr="004D159E">
          <w:rPr>
            <w:rStyle w:val="Hyperlink"/>
            <w:rFonts w:ascii="Arial" w:hAnsi="Arial"/>
            <w:rtl/>
          </w:rPr>
          <w:t>ע"פ 6373/06</w:t>
        </w:r>
      </w:hyperlink>
      <w:r>
        <w:rPr>
          <w:rFonts w:ascii="Arial" w:hAnsi="Arial"/>
          <w:rtl/>
        </w:rPr>
        <w:t xml:space="preserve"> </w:t>
      </w:r>
      <w:r>
        <w:rPr>
          <w:rFonts w:ascii="Arial" w:hAnsi="Arial"/>
          <w:b/>
          <w:bCs/>
          <w:rtl/>
        </w:rPr>
        <w:t>מדינת ישראל נ' אלנשמי</w:t>
      </w:r>
      <w:r>
        <w:rPr>
          <w:rFonts w:ascii="Arial" w:hAnsi="Arial"/>
          <w:rtl/>
        </w:rPr>
        <w:t xml:space="preserve"> (מיום 6.9.06): </w:t>
      </w:r>
    </w:p>
    <w:p w14:paraId="2E683836" w14:textId="77777777" w:rsidR="00167A58" w:rsidRDefault="00DC2D44">
      <w:pPr>
        <w:spacing w:after="120" w:line="360" w:lineRule="auto"/>
        <w:ind w:left="720"/>
        <w:jc w:val="both"/>
        <w:rPr>
          <w:rFonts w:ascii="Arial" w:hAnsi="Arial"/>
          <w:rtl/>
        </w:rPr>
      </w:pPr>
      <w:r>
        <w:rPr>
          <w:rFonts w:ascii="Arial" w:hAnsi="Arial"/>
          <w:rtl/>
        </w:rPr>
        <w:t>"כאשר בעבירות סמים עסקינן, לא ניתן להתעלם מהחובה המוטלת עלינו כמערכת וכחברה להיאבק בנגע הסמים. פן חשוב של מאבק זה הינו הטלת עונשים מחמירים על מי שבוחרים לעסוק בסחר בסמים. הסחר בסמים מסוכנים הינו אמצעי קל ונוח לעשיית רווחים נכבדים. ענישתם של מי שסחרו בסמים מסוכנים צריכה ליתן מענה גם לפיתוי זה ובמילים אחרות – על מי אשר שוקל לשלוח ידו בסחר בסמים להעמיד לנגד עיניו לא רק את הפיתוי לשלשל לכיסו סכומי כסף נכבדים אלא גם את הסיכון של שהיה ממושכת מאחורי סורג ובריח".</w:t>
      </w:r>
    </w:p>
    <w:p w14:paraId="6F414B7A" w14:textId="77777777" w:rsidR="00167A58" w:rsidRDefault="00DC2D44">
      <w:pPr>
        <w:spacing w:after="120" w:line="360" w:lineRule="auto"/>
        <w:ind w:left="720" w:hanging="720"/>
        <w:jc w:val="both"/>
        <w:rPr>
          <w:rFonts w:ascii="Arial" w:hAnsi="Arial"/>
          <w:rtl/>
        </w:rPr>
      </w:pPr>
      <w:r>
        <w:rPr>
          <w:rFonts w:ascii="Arial" w:hAnsi="Arial"/>
          <w:rtl/>
        </w:rPr>
        <w:t>28.</w:t>
      </w:r>
      <w:r>
        <w:rPr>
          <w:rFonts w:ascii="Arial" w:hAnsi="Arial"/>
          <w:rtl/>
        </w:rPr>
        <w:tab/>
        <w:t xml:space="preserve">בחינת </w:t>
      </w:r>
      <w:r>
        <w:rPr>
          <w:rFonts w:ascii="Arial" w:hAnsi="Arial"/>
          <w:b/>
          <w:bCs/>
          <w:rtl/>
        </w:rPr>
        <w:t>מידת הפגיעה בערך המוגן</w:t>
      </w:r>
      <w:r>
        <w:rPr>
          <w:rFonts w:ascii="Arial" w:hAnsi="Arial"/>
          <w:rtl/>
        </w:rPr>
        <w:t xml:space="preserve"> מובילה למסקנה כי מדובר בפגיעה משמעותית ורבה. אמנם, מבחינת סוג הסם, מדובר בסם מסוג חשיש, שאינו מן הקשים שבסמים. ברם, הפגיעה המשמעותית בערך המוגן נלמדת מכך שמדובר בעבירות שבוצעו בתכיפות גבוהה ובאינטנסיביות, כך שלעתים בוצעה יותר מעסקת סם אחת ביום (אישומים 3-4, אישומים 5-6). בחלק מהמקרים מדובר אף בכמויות סמים משמעותיות (אישום שמיני, סיוע להחזקת 500 גרם סם מסוג חשיש), ובתמורה משמעותית בגין הסמים (אישום תשיעי, סם בשווי 3,000 ₪; אישום עשירי סם בשווי 2,300 ₪). הנאשם אף הסתייע בבני משפחתו בביצוע העבירות. כך למשל, חלק מהתמורה הכספית שהתקבלה מביצוע העבירות הועברה מהנאשם לעזרן באמצעות אמו של הנאשם. באופן דומה, באישום הרביעי הנחה הנאשם את הלקוח למסור את התמורה לאחיו הקטין. מעשי הנאשם התנהלו כעסק לכל דבר ועניין, וכאשר לקוח לא היה מרוצה מהכמות שקיבל, ידע הנאשם לגלות "תודעת שירות" ולהבטיח ללקוח פיצוי בדמות סם נוסף שיקבל ללא תמורה (אישום שישי). על התעוזה שבמעשי הנאשם ניתן ללמוד אף מכך שביצע את המעשים אף בעת שהיה נתון במעצר בית (אישום שניים עשר). מכאן, שמדובר בפגיעה משמעותית ורבה בערך המוגן. </w:t>
      </w:r>
    </w:p>
    <w:p w14:paraId="36F97BAF" w14:textId="77777777" w:rsidR="00167A58" w:rsidRDefault="00DC2D44">
      <w:pPr>
        <w:spacing w:after="120" w:line="360" w:lineRule="auto"/>
        <w:ind w:left="720" w:hanging="720"/>
        <w:jc w:val="both"/>
        <w:rPr>
          <w:rFonts w:ascii="Arial" w:hAnsi="Arial"/>
          <w:rtl/>
        </w:rPr>
      </w:pPr>
      <w:r>
        <w:rPr>
          <w:rFonts w:ascii="Arial" w:hAnsi="Arial"/>
          <w:rtl/>
        </w:rPr>
        <w:t>29.</w:t>
      </w:r>
      <w:r>
        <w:rPr>
          <w:rFonts w:ascii="Arial" w:hAnsi="Arial"/>
          <w:rtl/>
        </w:rPr>
        <w:tab/>
        <w:t>בחינת מדיניות הענישה הנוהגת מעלה כי במקרים דומים הוטלו על נאשמים עונשי מאסר לריצוי בפועל למשך תקופות ממושכות, כמפורט להלן:</w:t>
      </w:r>
    </w:p>
    <w:p w14:paraId="1C0AC5DD" w14:textId="77777777" w:rsidR="00167A58" w:rsidRDefault="00DC2D44">
      <w:pPr>
        <w:spacing w:after="120" w:line="360" w:lineRule="auto"/>
        <w:ind w:left="1440" w:hanging="720"/>
        <w:jc w:val="both"/>
        <w:rPr>
          <w:rFonts w:ascii="Arial" w:hAnsi="Arial"/>
          <w:rtl/>
        </w:rPr>
      </w:pPr>
      <w:r>
        <w:rPr>
          <w:rFonts w:ascii="Arial" w:hAnsi="Arial"/>
          <w:rtl/>
        </w:rPr>
        <w:t>א.</w:t>
      </w:r>
      <w:r>
        <w:rPr>
          <w:rFonts w:ascii="Arial" w:hAnsi="Arial"/>
          <w:rtl/>
        </w:rPr>
        <w:tab/>
        <w:t>ב</w:t>
      </w:r>
      <w:hyperlink r:id="rId56" w:history="1">
        <w:r w:rsidR="004D159E" w:rsidRPr="004D159E">
          <w:rPr>
            <w:rStyle w:val="Hyperlink"/>
            <w:rFonts w:ascii="Arial" w:hAnsi="Arial"/>
            <w:rtl/>
          </w:rPr>
          <w:t>רע"פ 7996/12</w:t>
        </w:r>
      </w:hyperlink>
      <w:r>
        <w:rPr>
          <w:rFonts w:ascii="Arial" w:hAnsi="Arial"/>
          <w:rtl/>
        </w:rPr>
        <w:t xml:space="preserve"> </w:t>
      </w:r>
      <w:r>
        <w:rPr>
          <w:rFonts w:ascii="Arial" w:hAnsi="Arial"/>
          <w:b/>
          <w:bCs/>
          <w:rtl/>
        </w:rPr>
        <w:t>יוסף נ' מדינת ישראל</w:t>
      </w:r>
      <w:r>
        <w:rPr>
          <w:rFonts w:ascii="Arial" w:hAnsi="Arial"/>
          <w:rtl/>
        </w:rPr>
        <w:t xml:space="preserve"> (23.1.13) דחה בית-המשפט העליון בקשת רשות ערעור של נאשם אשר הורשע </w:t>
      </w:r>
      <w:r>
        <w:rPr>
          <w:rFonts w:ascii="Arial" w:hAnsi="Arial"/>
          <w:b/>
          <w:bCs/>
          <w:rtl/>
        </w:rPr>
        <w:t>בשלושה אישומים</w:t>
      </w:r>
      <w:r>
        <w:rPr>
          <w:rFonts w:ascii="Arial" w:hAnsi="Arial"/>
          <w:rtl/>
        </w:rPr>
        <w:t xml:space="preserve">, בעבירות של סחר בסם מסוג חשיש בכמויות של 2-6 גרם בתמורה ל- 200 ₪ בכל פעם, ובאישום נוסף של החזקת סם מסוג קוקאין לצריכה עצמית, ונדון לעונש של </w:t>
      </w:r>
      <w:r>
        <w:rPr>
          <w:rFonts w:ascii="Arial" w:hAnsi="Arial"/>
          <w:b/>
          <w:bCs/>
          <w:rtl/>
        </w:rPr>
        <w:t>21 חודשי מאסר בפועל</w:t>
      </w:r>
      <w:r>
        <w:rPr>
          <w:rFonts w:ascii="Arial" w:hAnsi="Arial"/>
          <w:rtl/>
        </w:rPr>
        <w:t>. באותו עניין קבע כב' השופט ס' ג'ובראן כדקלמן:</w:t>
      </w:r>
    </w:p>
    <w:p w14:paraId="6455683B" w14:textId="77777777" w:rsidR="00167A58" w:rsidRDefault="00DC2D44">
      <w:pPr>
        <w:spacing w:after="120" w:line="360" w:lineRule="auto"/>
        <w:ind w:left="1440"/>
        <w:jc w:val="both"/>
        <w:rPr>
          <w:rFonts w:ascii="Arial" w:hAnsi="Arial"/>
          <w:rtl/>
        </w:rPr>
      </w:pPr>
      <w:r>
        <w:rPr>
          <w:rFonts w:ascii="Arial" w:hAnsi="Arial"/>
          <w:rtl/>
        </w:rPr>
        <w:t xml:space="preserve">"אף אם כמויות הסמים נושא העבירות "קטנות" – כטענת המבקש – אין בכך כדי להפחית מחומרת של עבירות אלה ומהצורך למגר אותן באמצעות הטלת עונש בעל היבט הרתעתי". </w:t>
      </w:r>
    </w:p>
    <w:p w14:paraId="3B8C7B12" w14:textId="77777777" w:rsidR="00167A58" w:rsidRDefault="00DC2D44">
      <w:pPr>
        <w:spacing w:after="120" w:line="360" w:lineRule="auto"/>
        <w:ind w:left="1440" w:hanging="720"/>
        <w:jc w:val="both"/>
        <w:rPr>
          <w:rFonts w:ascii="Arial" w:hAnsi="Arial"/>
          <w:rtl/>
        </w:rPr>
      </w:pPr>
      <w:r>
        <w:rPr>
          <w:rFonts w:ascii="Arial" w:hAnsi="Arial"/>
          <w:rtl/>
        </w:rPr>
        <w:t>ב.</w:t>
      </w:r>
      <w:r>
        <w:rPr>
          <w:rFonts w:ascii="Arial" w:hAnsi="Arial"/>
          <w:rtl/>
        </w:rPr>
        <w:tab/>
        <w:t>ב</w:t>
      </w:r>
      <w:hyperlink r:id="rId57" w:history="1">
        <w:r w:rsidR="004D159E" w:rsidRPr="004D159E">
          <w:rPr>
            <w:rStyle w:val="Hyperlink"/>
            <w:rFonts w:ascii="Arial" w:hAnsi="Arial"/>
            <w:rtl/>
          </w:rPr>
          <w:t>עפ"ג (מח' מרכז) 19741-11-11</w:t>
        </w:r>
      </w:hyperlink>
      <w:r>
        <w:rPr>
          <w:rFonts w:ascii="Arial" w:hAnsi="Arial"/>
          <w:rtl/>
        </w:rPr>
        <w:t xml:space="preserve"> </w:t>
      </w:r>
      <w:r>
        <w:rPr>
          <w:rFonts w:ascii="Arial" w:hAnsi="Arial"/>
          <w:b/>
          <w:bCs/>
          <w:rtl/>
        </w:rPr>
        <w:t>בראנץ' נ' מדינת ישראל</w:t>
      </w:r>
      <w:r>
        <w:rPr>
          <w:rFonts w:ascii="Arial" w:hAnsi="Arial"/>
          <w:rtl/>
        </w:rPr>
        <w:t xml:space="preserve"> (11.12.11) הוקל עונשו של נאשם שהורשע </w:t>
      </w:r>
      <w:r>
        <w:rPr>
          <w:rFonts w:ascii="Arial" w:hAnsi="Arial"/>
          <w:b/>
          <w:bCs/>
          <w:rtl/>
        </w:rPr>
        <w:t>בחמישה אישומים</w:t>
      </w:r>
      <w:r>
        <w:rPr>
          <w:rFonts w:ascii="Arial" w:hAnsi="Arial"/>
          <w:rtl/>
        </w:rPr>
        <w:t xml:space="preserve"> של סחר בסמים, ועונשו הועמד </w:t>
      </w:r>
      <w:r>
        <w:rPr>
          <w:rFonts w:ascii="Arial" w:hAnsi="Arial"/>
          <w:b/>
          <w:bCs/>
          <w:rtl/>
        </w:rPr>
        <w:t>על 30 חודשי מאסר בפועל</w:t>
      </w:r>
      <w:r>
        <w:rPr>
          <w:rFonts w:ascii="Arial" w:hAnsi="Arial"/>
          <w:rtl/>
        </w:rPr>
        <w:t xml:space="preserve"> לצד עונשים נלווים. </w:t>
      </w:r>
    </w:p>
    <w:p w14:paraId="175A4100" w14:textId="77777777" w:rsidR="00167A58" w:rsidRDefault="00DC2D44">
      <w:pPr>
        <w:spacing w:after="120" w:line="360" w:lineRule="auto"/>
        <w:ind w:left="1440" w:hanging="720"/>
        <w:jc w:val="both"/>
        <w:rPr>
          <w:rFonts w:ascii="Arial" w:hAnsi="Arial"/>
          <w:b/>
          <w:bCs/>
          <w:rtl/>
        </w:rPr>
      </w:pPr>
      <w:r>
        <w:rPr>
          <w:rFonts w:ascii="Arial" w:hAnsi="Arial"/>
          <w:rtl/>
        </w:rPr>
        <w:t>ג.</w:t>
      </w:r>
      <w:r>
        <w:rPr>
          <w:rFonts w:ascii="Arial" w:hAnsi="Arial"/>
          <w:rtl/>
        </w:rPr>
        <w:tab/>
        <w:t>ב</w:t>
      </w:r>
      <w:hyperlink r:id="rId58" w:history="1">
        <w:r w:rsidR="004D159E" w:rsidRPr="004D159E">
          <w:rPr>
            <w:rStyle w:val="Hyperlink"/>
            <w:rFonts w:ascii="Arial" w:hAnsi="Arial"/>
            <w:rtl/>
          </w:rPr>
          <w:t>עפ"ג (מח' מרכז) 15100-10-09</w:t>
        </w:r>
      </w:hyperlink>
      <w:r>
        <w:rPr>
          <w:rFonts w:ascii="Arial" w:hAnsi="Arial"/>
          <w:rtl/>
        </w:rPr>
        <w:t xml:space="preserve"> </w:t>
      </w:r>
      <w:r>
        <w:rPr>
          <w:rFonts w:ascii="Arial" w:hAnsi="Arial"/>
          <w:b/>
          <w:bCs/>
          <w:rtl/>
        </w:rPr>
        <w:t>פלח נ' מדינת ישראל</w:t>
      </w:r>
      <w:r>
        <w:rPr>
          <w:rFonts w:ascii="Arial" w:hAnsi="Arial"/>
          <w:rtl/>
        </w:rPr>
        <w:t xml:space="preserve"> (16.2.10) הוקל עונשו של נאשם שהורשע בעבירות של סחר בסמים (</w:t>
      </w:r>
      <w:r>
        <w:rPr>
          <w:rFonts w:ascii="Arial" w:hAnsi="Arial"/>
          <w:b/>
          <w:bCs/>
          <w:rtl/>
        </w:rPr>
        <w:t>חמש עבירות</w:t>
      </w:r>
      <w:r>
        <w:rPr>
          <w:rFonts w:ascii="Arial" w:hAnsi="Arial"/>
          <w:rtl/>
        </w:rPr>
        <w:t>), הספקת סם  (</w:t>
      </w:r>
      <w:r>
        <w:rPr>
          <w:rFonts w:ascii="Arial" w:hAnsi="Arial"/>
          <w:b/>
          <w:bCs/>
          <w:rtl/>
        </w:rPr>
        <w:t>שתי עבירות</w:t>
      </w:r>
      <w:r>
        <w:rPr>
          <w:rFonts w:ascii="Arial" w:hAnsi="Arial"/>
          <w:rtl/>
        </w:rPr>
        <w:t xml:space="preserve">) החזקת סמים שלא לצריכה עצמית, וקשירת קשר, ועונשו הועמד על </w:t>
      </w:r>
      <w:r>
        <w:rPr>
          <w:rFonts w:ascii="Arial" w:hAnsi="Arial"/>
          <w:b/>
          <w:bCs/>
          <w:rtl/>
        </w:rPr>
        <w:t xml:space="preserve">27 חודשי מאסר בפועל. </w:t>
      </w:r>
    </w:p>
    <w:p w14:paraId="7C7C6035" w14:textId="77777777" w:rsidR="00167A58" w:rsidRDefault="00DC2D44">
      <w:pPr>
        <w:spacing w:after="120" w:line="360" w:lineRule="auto"/>
        <w:ind w:left="1440" w:hanging="720"/>
        <w:jc w:val="both"/>
        <w:rPr>
          <w:rFonts w:ascii="Arial" w:hAnsi="Arial"/>
          <w:rtl/>
        </w:rPr>
      </w:pPr>
      <w:r>
        <w:rPr>
          <w:rFonts w:ascii="Arial" w:hAnsi="Arial"/>
          <w:rtl/>
        </w:rPr>
        <w:t>ד.</w:t>
      </w:r>
      <w:r>
        <w:rPr>
          <w:rFonts w:ascii="Arial" w:hAnsi="Arial"/>
          <w:rtl/>
        </w:rPr>
        <w:tab/>
        <w:t>ב</w:t>
      </w:r>
      <w:hyperlink r:id="rId59" w:history="1">
        <w:r w:rsidR="004D159E" w:rsidRPr="004D159E">
          <w:rPr>
            <w:rStyle w:val="Hyperlink"/>
            <w:rFonts w:ascii="Arial" w:hAnsi="Arial"/>
            <w:rtl/>
          </w:rPr>
          <w:t>עפ"ג (מח' ת"א) 10098-12-10</w:t>
        </w:r>
      </w:hyperlink>
      <w:r>
        <w:rPr>
          <w:rFonts w:ascii="Arial" w:hAnsi="Arial"/>
          <w:rtl/>
        </w:rPr>
        <w:t xml:space="preserve"> </w:t>
      </w:r>
      <w:r>
        <w:rPr>
          <w:rFonts w:ascii="Arial" w:hAnsi="Arial"/>
          <w:b/>
          <w:bCs/>
          <w:rtl/>
        </w:rPr>
        <w:t>עזרא נ' מדינת ישראל</w:t>
      </w:r>
      <w:r>
        <w:rPr>
          <w:rFonts w:ascii="Arial" w:hAnsi="Arial"/>
          <w:rtl/>
        </w:rPr>
        <w:t xml:space="preserve"> (7.3.11) דחה בית-המשפט המחוזי ערעור של נאשם שהורשע ב- 7 עסקאות בכמויות משמעותיות של סם, שבין 100 גרם ועד ל- 400 גרם, ונדון לעונש של </w:t>
      </w:r>
      <w:r>
        <w:rPr>
          <w:rFonts w:ascii="Arial" w:hAnsi="Arial"/>
          <w:b/>
          <w:bCs/>
          <w:rtl/>
        </w:rPr>
        <w:t>5 שנות מאסר</w:t>
      </w:r>
      <w:r>
        <w:rPr>
          <w:rFonts w:ascii="Arial" w:hAnsi="Arial"/>
          <w:rtl/>
        </w:rPr>
        <w:t>. בהקשר זה קבע בית-המשפט המחוזי כדלקמן:</w:t>
      </w:r>
    </w:p>
    <w:p w14:paraId="4A83CED5" w14:textId="77777777" w:rsidR="00167A58" w:rsidRDefault="00DC2D44">
      <w:pPr>
        <w:spacing w:after="120" w:line="360" w:lineRule="auto"/>
        <w:ind w:left="1440"/>
        <w:jc w:val="both"/>
        <w:rPr>
          <w:rFonts w:ascii="Arial" w:hAnsi="Arial"/>
          <w:rtl/>
        </w:rPr>
      </w:pPr>
      <w:r>
        <w:rPr>
          <w:rFonts w:ascii="Arial" w:hAnsi="Arial"/>
          <w:rtl/>
        </w:rPr>
        <w:t xml:space="preserve">"איננו מקבלים את הטיעון כי תפקידו של המערער היה משני. המערער יזם וידע בדיוק להיכן לקחת את הסוכן כדי לקנות את הסם. עובדה זו מצביעה על מעורבות עמוקה ומסיבית בעולם הסמים. מכל מקום, המלחמה בסמים כוללת מלחמה בכל אחת ואחת מחוליות הסם והמערער וודאי היה חוליה חשובה וחיונית שבלעדיה לא היו יוצאות העסקאות לפועל". </w:t>
      </w:r>
    </w:p>
    <w:p w14:paraId="3DA2ABB4" w14:textId="77777777" w:rsidR="00167A58" w:rsidRDefault="00DC2D44">
      <w:pPr>
        <w:spacing w:after="120" w:line="360" w:lineRule="auto"/>
        <w:ind w:left="1440" w:hanging="720"/>
        <w:jc w:val="both"/>
        <w:rPr>
          <w:rFonts w:ascii="Arial" w:hAnsi="Arial"/>
          <w:rtl/>
        </w:rPr>
      </w:pPr>
      <w:r>
        <w:rPr>
          <w:rFonts w:ascii="Arial" w:hAnsi="Arial"/>
          <w:rtl/>
        </w:rPr>
        <w:t>ה.</w:t>
      </w:r>
      <w:r>
        <w:rPr>
          <w:rFonts w:ascii="Arial" w:hAnsi="Arial"/>
          <w:rtl/>
        </w:rPr>
        <w:tab/>
        <w:t>ב</w:t>
      </w:r>
      <w:hyperlink r:id="rId60" w:history="1">
        <w:r w:rsidR="004D159E" w:rsidRPr="004D159E">
          <w:rPr>
            <w:rStyle w:val="Hyperlink"/>
            <w:rFonts w:ascii="Arial" w:hAnsi="Arial"/>
            <w:rtl/>
          </w:rPr>
          <w:t>ת"פ (רמ') 16600-11-11</w:t>
        </w:r>
      </w:hyperlink>
      <w:r>
        <w:rPr>
          <w:rFonts w:ascii="Arial" w:hAnsi="Arial"/>
          <w:rtl/>
        </w:rPr>
        <w:t xml:space="preserve"> </w:t>
      </w:r>
      <w:r>
        <w:rPr>
          <w:rFonts w:ascii="Arial" w:hAnsi="Arial"/>
          <w:b/>
          <w:bCs/>
          <w:rtl/>
        </w:rPr>
        <w:t>מדינת ישראל נ' איבגי</w:t>
      </w:r>
      <w:r>
        <w:rPr>
          <w:rFonts w:ascii="Arial" w:hAnsi="Arial"/>
          <w:rtl/>
        </w:rPr>
        <w:t xml:space="preserve"> (מיום 25.10.12) הורשע הנאשם </w:t>
      </w:r>
      <w:r>
        <w:rPr>
          <w:rFonts w:ascii="Arial" w:hAnsi="Arial"/>
          <w:b/>
          <w:bCs/>
          <w:rtl/>
        </w:rPr>
        <w:t>בשלושה אישומים</w:t>
      </w:r>
      <w:r>
        <w:rPr>
          <w:rFonts w:ascii="Arial" w:hAnsi="Arial"/>
          <w:rtl/>
        </w:rPr>
        <w:t xml:space="preserve"> של סחר בסמים, כאשר בשלושת האישומים במצטבר מכר הנאשם לסוכן משטרתי סם מסוג חשיש במשקל כולל של 1,100 גרם בתמורה ל- 26,000 ₪, ונדון לעונש של </w:t>
      </w:r>
      <w:r>
        <w:rPr>
          <w:rFonts w:ascii="Arial" w:hAnsi="Arial"/>
          <w:b/>
          <w:bCs/>
          <w:rtl/>
        </w:rPr>
        <w:t>21 חודשי מאסר בפועל</w:t>
      </w:r>
      <w:r>
        <w:rPr>
          <w:rFonts w:ascii="Arial" w:hAnsi="Arial"/>
          <w:rtl/>
        </w:rPr>
        <w:t xml:space="preserve">. </w:t>
      </w:r>
    </w:p>
    <w:p w14:paraId="24A1E891" w14:textId="77777777" w:rsidR="00167A58" w:rsidRDefault="00DC2D44">
      <w:pPr>
        <w:spacing w:after="120" w:line="360" w:lineRule="auto"/>
        <w:ind w:left="1440" w:hanging="720"/>
        <w:jc w:val="both"/>
        <w:rPr>
          <w:rFonts w:ascii="Arial" w:hAnsi="Arial"/>
          <w:b/>
          <w:bCs/>
          <w:rtl/>
        </w:rPr>
      </w:pPr>
      <w:r>
        <w:rPr>
          <w:rFonts w:ascii="Arial" w:hAnsi="Arial"/>
          <w:rtl/>
        </w:rPr>
        <w:t>ו.</w:t>
      </w:r>
      <w:r>
        <w:rPr>
          <w:rFonts w:ascii="Arial" w:hAnsi="Arial"/>
          <w:rtl/>
        </w:rPr>
        <w:tab/>
        <w:t>ב</w:t>
      </w:r>
      <w:hyperlink r:id="rId61" w:history="1">
        <w:r w:rsidR="004D159E" w:rsidRPr="004D159E">
          <w:rPr>
            <w:rStyle w:val="Hyperlink"/>
            <w:rFonts w:ascii="Arial" w:hAnsi="Arial"/>
            <w:rtl/>
          </w:rPr>
          <w:t>ת"פ (רמ') 16540-11-11</w:t>
        </w:r>
      </w:hyperlink>
      <w:r>
        <w:rPr>
          <w:rFonts w:ascii="Arial" w:hAnsi="Arial"/>
          <w:rtl/>
        </w:rPr>
        <w:t xml:space="preserve"> </w:t>
      </w:r>
      <w:r>
        <w:rPr>
          <w:rFonts w:ascii="Arial" w:hAnsi="Arial"/>
          <w:b/>
          <w:bCs/>
          <w:rtl/>
        </w:rPr>
        <w:t>מדינת ישראל נ' מימון</w:t>
      </w:r>
      <w:r>
        <w:rPr>
          <w:rFonts w:ascii="Arial" w:hAnsi="Arial"/>
          <w:rtl/>
        </w:rPr>
        <w:t xml:space="preserve"> (מיום 25.6.12) הורשע </w:t>
      </w:r>
      <w:r>
        <w:rPr>
          <w:rFonts w:ascii="Arial" w:hAnsi="Arial"/>
          <w:b/>
          <w:bCs/>
          <w:rtl/>
        </w:rPr>
        <w:t>נאשם בשני אישומים</w:t>
      </w:r>
      <w:r>
        <w:rPr>
          <w:rFonts w:ascii="Arial" w:hAnsi="Arial"/>
          <w:rtl/>
        </w:rPr>
        <w:t xml:space="preserve"> של סחר בסמים, כאשר באישום הראשון הנאשם מכר לסוכן 4 "פלאטות" סם מסוג חשיש במשקל של 400 גרם בתמורה לסך של 9,800 ₪, ובאישום השני מכר הנאשם לסוכן 3 "פלאטות" סם מסוג חשיש במשקל של 300 גרם בתמורה לסך של 6,600 ₪. הנאשם צירף תיק נוסף של החזקת סם לצריכה עצמית ותיק של החזקת סכין. הנאשם נדון לעונש של </w:t>
      </w:r>
      <w:r>
        <w:rPr>
          <w:rFonts w:ascii="Arial" w:hAnsi="Arial"/>
          <w:b/>
          <w:bCs/>
          <w:rtl/>
        </w:rPr>
        <w:t xml:space="preserve">21 חודשי מאסר בפועל. </w:t>
      </w:r>
    </w:p>
    <w:p w14:paraId="7263C3C9" w14:textId="77777777" w:rsidR="00167A58" w:rsidRDefault="00DC2D44">
      <w:pPr>
        <w:spacing w:after="120" w:line="360" w:lineRule="auto"/>
        <w:ind w:left="720" w:hanging="720"/>
        <w:jc w:val="both"/>
        <w:rPr>
          <w:rFonts w:ascii="Arial" w:hAnsi="Arial"/>
          <w:rtl/>
        </w:rPr>
      </w:pPr>
      <w:r>
        <w:rPr>
          <w:rFonts w:ascii="Arial" w:hAnsi="Arial"/>
          <w:rtl/>
        </w:rPr>
        <w:t>30.</w:t>
      </w:r>
      <w:r>
        <w:rPr>
          <w:rFonts w:ascii="Arial" w:hAnsi="Arial"/>
          <w:rtl/>
        </w:rPr>
        <w:tab/>
        <w:t xml:space="preserve">במסגרת </w:t>
      </w:r>
      <w:r>
        <w:rPr>
          <w:rFonts w:ascii="Arial" w:hAnsi="Arial"/>
          <w:b/>
          <w:bCs/>
          <w:rtl/>
        </w:rPr>
        <w:t>הנסיבות הקשורות בביצוע העבירה</w:t>
      </w:r>
      <w:r>
        <w:rPr>
          <w:rFonts w:ascii="Arial" w:hAnsi="Arial"/>
          <w:rtl/>
        </w:rPr>
        <w:t xml:space="preserve"> (</w:t>
      </w:r>
      <w:hyperlink r:id="rId62" w:history="1">
        <w:r w:rsidR="00DA1787" w:rsidRPr="00DA1787">
          <w:rPr>
            <w:rStyle w:val="Hyperlink"/>
            <w:rFonts w:ascii="Arial" w:hAnsi="Arial"/>
            <w:rtl/>
          </w:rPr>
          <w:t>סעיף 40 ט'</w:t>
        </w:r>
      </w:hyperlink>
      <w:r>
        <w:rPr>
          <w:rFonts w:ascii="Arial" w:hAnsi="Arial"/>
          <w:rtl/>
        </w:rPr>
        <w:t xml:space="preserve"> לחוק), יש לתת את הדעת לשיקולים הבאים:</w:t>
      </w:r>
    </w:p>
    <w:p w14:paraId="785AF04D" w14:textId="77777777" w:rsidR="00167A58" w:rsidRDefault="00DC2D44">
      <w:pPr>
        <w:spacing w:after="120" w:line="360" w:lineRule="auto"/>
        <w:ind w:left="1440" w:hanging="720"/>
        <w:jc w:val="both"/>
        <w:rPr>
          <w:rFonts w:ascii="Arial" w:hAnsi="Arial"/>
          <w:rtl/>
        </w:rPr>
      </w:pPr>
      <w:r>
        <w:rPr>
          <w:rFonts w:ascii="Arial" w:hAnsi="Arial"/>
          <w:rtl/>
        </w:rPr>
        <w:t>א.</w:t>
      </w:r>
      <w:r>
        <w:rPr>
          <w:rFonts w:ascii="Arial" w:hAnsi="Arial"/>
          <w:rtl/>
        </w:rPr>
        <w:tab/>
      </w:r>
      <w:r>
        <w:rPr>
          <w:rFonts w:ascii="Arial" w:hAnsi="Arial"/>
          <w:b/>
          <w:bCs/>
          <w:rtl/>
        </w:rPr>
        <w:t>התכנון שקדם לביצוע העבירה</w:t>
      </w:r>
      <w:r>
        <w:rPr>
          <w:rFonts w:ascii="Arial" w:hAnsi="Arial"/>
          <w:rtl/>
        </w:rPr>
        <w:t xml:space="preserve">; מדובר בהתנהגות מתמשכת ושיטתית של הנאשם אשר נמשכה על-פני תקופה. העבירות כללו תכנון, ידע, ארגון, והכנה. </w:t>
      </w:r>
    </w:p>
    <w:p w14:paraId="53C1A498" w14:textId="77777777" w:rsidR="00167A58" w:rsidRDefault="00DC2D44">
      <w:pPr>
        <w:spacing w:after="120" w:line="360" w:lineRule="auto"/>
        <w:ind w:left="1440" w:hanging="720"/>
        <w:jc w:val="both"/>
        <w:rPr>
          <w:rFonts w:ascii="Arial" w:hAnsi="Arial"/>
          <w:rtl/>
        </w:rPr>
      </w:pPr>
      <w:r>
        <w:rPr>
          <w:rFonts w:ascii="Arial" w:hAnsi="Arial"/>
          <w:rtl/>
        </w:rPr>
        <w:t>ב.</w:t>
      </w:r>
      <w:r>
        <w:rPr>
          <w:rFonts w:ascii="Arial" w:hAnsi="Arial"/>
          <w:rtl/>
        </w:rPr>
        <w:tab/>
      </w:r>
      <w:r>
        <w:rPr>
          <w:rFonts w:ascii="Arial" w:hAnsi="Arial"/>
          <w:b/>
          <w:bCs/>
          <w:rtl/>
        </w:rPr>
        <w:t>חלקו היחסי של הנאשם בביצוע העבירה ומידת ההשפעה של אחר על הנאשם בביצוע העבירה</w:t>
      </w:r>
      <w:r>
        <w:rPr>
          <w:rFonts w:ascii="Arial" w:hAnsi="Arial"/>
          <w:rtl/>
        </w:rPr>
        <w:t>; חלקו היחסי של הנאשם בעבירות הינו משמעותי ורב. בהקשר זה יש ליתן את הדעת לחלקו היחסי של הנאשם ביחס לחלקם של חבריו: עזרן, ליכנר, ואדרי. הנאשם הינו המפיץ של הסמים ומי שמכר את הסמים ללקוחות רבים. עזרן, ליכנר ואדרי סיפקו לנאשם את הסמים. בעניין זה יש להבחין בין שני שיקולים שונים. מחד גיסא, עזרן ליכנר ואדרי נמצאים במקום גבוה יותר בשרשרת הסם, הואיל ומדובר בספקי הסם, כאשר הנאשם הינו מי שמכר את הסם ללקוחות, והנאשם אף קיבל הוראות מעזרן, כפי שנקבע בגזר הדין בעניין עזרן (פסקה 24 (ב)). מאידך גיסא, לנאשם מיוחסים אישומים רבים יותר משל השלושה. עזרן הורשע בתשעה אישומים (</w:t>
      </w:r>
      <w:hyperlink r:id="rId63" w:history="1">
        <w:r w:rsidR="004D159E" w:rsidRPr="004D159E">
          <w:rPr>
            <w:rStyle w:val="Hyperlink"/>
            <w:rFonts w:ascii="Arial" w:hAnsi="Arial"/>
            <w:rtl/>
          </w:rPr>
          <w:t>ת"פ (רמ') 33804-01-12</w:t>
        </w:r>
      </w:hyperlink>
      <w:r>
        <w:rPr>
          <w:rFonts w:ascii="Arial" w:hAnsi="Arial"/>
          <w:rtl/>
        </w:rPr>
        <w:t xml:space="preserve"> </w:t>
      </w:r>
      <w:r>
        <w:rPr>
          <w:rFonts w:ascii="Arial" w:hAnsi="Arial"/>
          <w:b/>
          <w:bCs/>
          <w:rtl/>
        </w:rPr>
        <w:t>מדינת ישראל נ' עזרן</w:t>
      </w:r>
      <w:r>
        <w:rPr>
          <w:rFonts w:ascii="Arial" w:hAnsi="Arial"/>
          <w:rtl/>
        </w:rPr>
        <w:t xml:space="preserve"> (13.11.12)) והוטל עליו עונש של 25 חודשי מאסר בפועל, ואדרי הורשע בשני אישומים (</w:t>
      </w:r>
      <w:hyperlink r:id="rId64" w:history="1">
        <w:r w:rsidR="004D159E" w:rsidRPr="004D159E">
          <w:rPr>
            <w:rStyle w:val="Hyperlink"/>
            <w:rFonts w:ascii="Arial" w:hAnsi="Arial"/>
            <w:rtl/>
          </w:rPr>
          <w:t>ת"פ (רמ') 33767-01-12</w:t>
        </w:r>
      </w:hyperlink>
      <w:r>
        <w:rPr>
          <w:rFonts w:ascii="Arial" w:hAnsi="Arial"/>
          <w:rtl/>
        </w:rPr>
        <w:t xml:space="preserve"> </w:t>
      </w:r>
      <w:r>
        <w:rPr>
          <w:rFonts w:ascii="Arial" w:hAnsi="Arial"/>
          <w:b/>
          <w:bCs/>
          <w:rtl/>
        </w:rPr>
        <w:t>מדינת ישראל נ' אדרי</w:t>
      </w:r>
      <w:r>
        <w:rPr>
          <w:rFonts w:ascii="Arial" w:hAnsi="Arial"/>
          <w:rtl/>
        </w:rPr>
        <w:t xml:space="preserve"> (22.3.12)) והוטל עליו עונש של 9 חודשי מאסר בפועל. ליכנר הורשע באישום אחד בלבד, ועניינו הסתיים בעבודות שירות לאור קושי ראייתי משמעותי בעניינו (</w:t>
      </w:r>
      <w:hyperlink r:id="rId65" w:history="1">
        <w:r w:rsidR="004D159E" w:rsidRPr="004D159E">
          <w:rPr>
            <w:rStyle w:val="Hyperlink"/>
            <w:rFonts w:ascii="Arial" w:hAnsi="Arial"/>
            <w:rtl/>
          </w:rPr>
          <w:t>ת"פ (רמ') 33804-01-12</w:t>
        </w:r>
      </w:hyperlink>
      <w:r>
        <w:rPr>
          <w:rFonts w:ascii="Arial" w:hAnsi="Arial"/>
          <w:rtl/>
        </w:rPr>
        <w:t xml:space="preserve">, </w:t>
      </w:r>
      <w:r>
        <w:rPr>
          <w:rFonts w:ascii="Arial" w:hAnsi="Arial"/>
          <w:b/>
          <w:bCs/>
          <w:rtl/>
        </w:rPr>
        <w:t>מדינת ישראל נ' עזרן</w:t>
      </w:r>
      <w:r>
        <w:rPr>
          <w:rFonts w:ascii="Arial" w:hAnsi="Arial"/>
          <w:rtl/>
        </w:rPr>
        <w:t xml:space="preserve"> (16.10.12). הנאשם, לעומת זאת, הורשע בחמישה עשר אישומים שונים, כאשר בחלקם (למשל, האישום הראשון, השני והחמישה עשר) מדובר בריבוי עבירות, כלומר מקרים רבים של סחר בסמים או של עסקה אחרת בסם, אשר קובצו על-ידי המאשימה, במסגרת ההסדר הדיוני, לאישום אחד. מנגד, יש ליתן את הדעת לכך שחלק מן האישומים שבהם הורשעו הספקים הינם חמורים יותר ומתייחסים לכמויות סם גדולות יותר, מאלה שיוחסו לנאשם. </w:t>
      </w:r>
    </w:p>
    <w:p w14:paraId="46D44757" w14:textId="77777777" w:rsidR="00167A58" w:rsidRDefault="00DC2D44">
      <w:pPr>
        <w:spacing w:after="120" w:line="360" w:lineRule="auto"/>
        <w:ind w:left="1440"/>
        <w:jc w:val="both"/>
        <w:rPr>
          <w:rFonts w:ascii="Arial" w:hAnsi="Arial"/>
          <w:rtl/>
        </w:rPr>
      </w:pPr>
      <w:r>
        <w:rPr>
          <w:rFonts w:ascii="Arial" w:hAnsi="Arial"/>
          <w:rtl/>
        </w:rPr>
        <w:t xml:space="preserve">העובדה שהנאשם רכש את הסמים משני ספקים שונים לכל הפחות (לצורך העניין יש לראות את עזרן וליכנר כספק אחד, ואת אדרי כספק שני) מחזקת את המסקנה שהנאשם היה אקטיבי ודומיננטי בקשר הפלילי, ולא היה רק עושה דברם של הספקים, אף אם קיבל מהם הוראות. הנאשם היה חוליה מרכזית, שבלעדיה אין, בשרשרת הפצת הסם. הוא עמד בקשר ישיר עם הלקוחות, וניהל את הסחר מולם. על כך שהנאשם לא היה רק עושה דברם של הספקים, ניתן ללמוד, בין היתר, מהאישום העשירי, שבו הנאשם ארגן את העסקה בין לקוח שלו, לבין עזרן. </w:t>
      </w:r>
    </w:p>
    <w:p w14:paraId="58C1B290" w14:textId="77777777" w:rsidR="00167A58" w:rsidRDefault="00DC2D44">
      <w:pPr>
        <w:spacing w:after="120" w:line="360" w:lineRule="auto"/>
        <w:ind w:left="720" w:firstLine="720"/>
        <w:jc w:val="both"/>
        <w:rPr>
          <w:rFonts w:ascii="Arial" w:hAnsi="Arial"/>
          <w:rtl/>
        </w:rPr>
      </w:pPr>
      <w:r>
        <w:rPr>
          <w:rFonts w:ascii="Arial" w:hAnsi="Arial"/>
          <w:rtl/>
        </w:rPr>
        <w:t xml:space="preserve">יש לציין כי הנאשם מבוגר יותר מעזרן (הנאשם יליד 1986, ואילו עזרן יליד 1988). </w:t>
      </w:r>
    </w:p>
    <w:p w14:paraId="19EC35FA" w14:textId="77777777" w:rsidR="00167A58" w:rsidRDefault="00DC2D44">
      <w:pPr>
        <w:spacing w:after="120" w:line="360" w:lineRule="auto"/>
        <w:ind w:left="1440"/>
        <w:jc w:val="both"/>
        <w:rPr>
          <w:rFonts w:ascii="Arial" w:hAnsi="Arial"/>
          <w:rtl/>
        </w:rPr>
      </w:pPr>
      <w:r>
        <w:rPr>
          <w:rFonts w:ascii="Arial" w:hAnsi="Arial"/>
          <w:rtl/>
        </w:rPr>
        <w:t>בעניין זה, טענה באת-כוח הנאשם כי בגזר הדין בעניין עזרן נקבע שחלקו של הנאשם פחות מחלקו של עזרן. ברם, לא כך נקבע באותו גזר דין. באותו גזר דין נקבע בכל הנוגע לחלקו היחסי של עזרן כדלקמן:</w:t>
      </w:r>
    </w:p>
    <w:p w14:paraId="15DF6E5F" w14:textId="77777777" w:rsidR="00167A58" w:rsidRDefault="00DC2D44">
      <w:pPr>
        <w:spacing w:after="120" w:line="360" w:lineRule="auto"/>
        <w:ind w:left="1440"/>
        <w:jc w:val="both"/>
        <w:rPr>
          <w:rFonts w:ascii="Arial" w:hAnsi="Arial"/>
          <w:rtl/>
        </w:rPr>
      </w:pPr>
      <w:r>
        <w:rPr>
          <w:rFonts w:ascii="Arial" w:hAnsi="Arial"/>
          <w:rtl/>
        </w:rPr>
        <w:t xml:space="preserve">"חלקו היחסי של [עזרן] בביצוע העבירות הינו משמעותי. כפי שעולה מעיון בכתב האישום, [עזרן] הינו ספק הסמים של מזרחי, אשר הוא סוחר בסמים ללקוחות. כלומר, [עזרן] נמצא במקום גבוה יותר בשרשרת הפצת הסם ממזרחי. מעיון בכתב האישום נדמה אף שמזרחי מקבל הוראות [מעזרן]. אף בכך יש כדי להעיד על מעמדו של [עזרן]. </w:t>
      </w:r>
    </w:p>
    <w:p w14:paraId="3799EEFB" w14:textId="77777777" w:rsidR="00167A58" w:rsidRDefault="00DC2D44">
      <w:pPr>
        <w:spacing w:after="120" w:line="360" w:lineRule="auto"/>
        <w:ind w:left="1440"/>
        <w:jc w:val="both"/>
        <w:rPr>
          <w:rFonts w:ascii="Arial" w:hAnsi="Arial"/>
          <w:rtl/>
        </w:rPr>
      </w:pPr>
      <w:r>
        <w:rPr>
          <w:rFonts w:ascii="Arial" w:hAnsi="Arial"/>
          <w:rtl/>
        </w:rPr>
        <w:t xml:space="preserve">עיון בדברים האמורים, מעלה כי לא נקבע שחלקו של עזרן פחות מחלקו של הנאשם, אלא שעזרן נמצא במקום גבוה יותר בשרשרת הפצת הסם מהנאשם, אך אין בדברים האמורים כדי להפחית מחלקו של הנאשם, כמפורט לעיל. </w:t>
      </w:r>
    </w:p>
    <w:p w14:paraId="2771DD11" w14:textId="77777777" w:rsidR="00167A58" w:rsidRDefault="00DC2D44">
      <w:pPr>
        <w:spacing w:after="120" w:line="360" w:lineRule="auto"/>
        <w:ind w:left="1440"/>
        <w:jc w:val="both"/>
        <w:rPr>
          <w:rFonts w:ascii="Arial" w:hAnsi="Arial"/>
          <w:rtl/>
        </w:rPr>
      </w:pPr>
      <w:r>
        <w:rPr>
          <w:rFonts w:ascii="Arial" w:hAnsi="Arial"/>
          <w:rtl/>
        </w:rPr>
        <w:t xml:space="preserve">בסיכומו של דבר, השוואת עניינו של הנאשם לעניינו של עזרן, מובילה למסקנה כי העונש אשר יוטל על הנאשם, צריך להיות חמור יותר מזה שהוטל על עזרן, וזאת בפרט לאור ריבוי האישומים שבהם הורשע, אם כי פער הענישה ביניהם כמובן שאינו יכול להיות בגדר חישוב אריתמטי הנוגע למספר האישומים בלבד. וזאת בפרט בשים לב לכך שכמויות החזקת הסמים של עזרן היו גדולות מאלה שבהן החזיק וסחר הנאשם. </w:t>
      </w:r>
    </w:p>
    <w:p w14:paraId="563A8C66" w14:textId="77777777" w:rsidR="00167A58" w:rsidRDefault="00DC2D44">
      <w:pPr>
        <w:spacing w:after="120" w:line="360" w:lineRule="auto"/>
        <w:ind w:left="1440" w:hanging="720"/>
        <w:jc w:val="both"/>
        <w:rPr>
          <w:rFonts w:ascii="Arial" w:hAnsi="Arial"/>
          <w:rtl/>
        </w:rPr>
      </w:pPr>
      <w:r>
        <w:rPr>
          <w:rFonts w:ascii="Arial" w:hAnsi="Arial"/>
          <w:rtl/>
        </w:rPr>
        <w:t>ג.</w:t>
      </w:r>
      <w:r>
        <w:rPr>
          <w:rFonts w:ascii="Arial" w:hAnsi="Arial"/>
          <w:rtl/>
        </w:rPr>
        <w:tab/>
      </w:r>
      <w:r>
        <w:rPr>
          <w:rFonts w:ascii="Arial" w:hAnsi="Arial"/>
          <w:b/>
          <w:bCs/>
          <w:rtl/>
        </w:rPr>
        <w:t>הנזק שהיה צפוי להיגרם מביצוע העבירה</w:t>
      </w:r>
      <w:r>
        <w:rPr>
          <w:rFonts w:ascii="Arial" w:hAnsi="Arial"/>
          <w:rtl/>
        </w:rPr>
        <w:t xml:space="preserve">; בכל הנוגע לנזק אשר היה צפוי להיגרם מביצוע העבירות יש ליתן את הדעת לכך שהנאשם המשיך בביצוע עבירות רבות של סחר בסמים ועסקאות אחרות בסם, ורק עקב מעצרו על-ידי המשטרה נפסקה הפעילות הפלילית של הנאשם. </w:t>
      </w:r>
    </w:p>
    <w:p w14:paraId="1F28F9E0" w14:textId="77777777" w:rsidR="00167A58" w:rsidRDefault="00DC2D44">
      <w:pPr>
        <w:spacing w:after="120" w:line="360" w:lineRule="auto"/>
        <w:ind w:left="1440" w:hanging="720"/>
        <w:jc w:val="both"/>
        <w:rPr>
          <w:rFonts w:ascii="Arial" w:hAnsi="Arial"/>
          <w:rtl/>
        </w:rPr>
      </w:pPr>
      <w:r>
        <w:rPr>
          <w:rFonts w:ascii="Arial" w:hAnsi="Arial"/>
          <w:rtl/>
        </w:rPr>
        <w:t>ד.</w:t>
      </w:r>
      <w:r>
        <w:rPr>
          <w:rFonts w:ascii="Arial" w:hAnsi="Arial"/>
          <w:rtl/>
        </w:rPr>
        <w:tab/>
      </w:r>
      <w:r>
        <w:rPr>
          <w:rFonts w:ascii="Arial" w:hAnsi="Arial"/>
          <w:b/>
          <w:bCs/>
          <w:rtl/>
        </w:rPr>
        <w:t>הנזק שנגרם מביצוע העבירה</w:t>
      </w:r>
      <w:r>
        <w:rPr>
          <w:rFonts w:ascii="Arial" w:hAnsi="Arial"/>
          <w:rtl/>
        </w:rPr>
        <w:t xml:space="preserve">; הנזק  שנגרם מביצוע עבירות הסמים הינו ממשי. מדובר בהפצה משמעותית של סמים, ללקוחות רבים, במשך תקופה בלתי מבוטלת (החל מאוקטובר 2011 ועד לתחילת ינואר 2012). </w:t>
      </w:r>
    </w:p>
    <w:p w14:paraId="0206D188" w14:textId="77777777" w:rsidR="00167A58" w:rsidRDefault="00DC2D44">
      <w:pPr>
        <w:spacing w:after="120" w:line="360" w:lineRule="auto"/>
        <w:ind w:left="1440" w:hanging="720"/>
        <w:jc w:val="both"/>
        <w:rPr>
          <w:rFonts w:ascii="Arial" w:hAnsi="Arial"/>
          <w:rtl/>
        </w:rPr>
      </w:pPr>
      <w:r>
        <w:rPr>
          <w:rFonts w:ascii="Arial" w:hAnsi="Arial"/>
          <w:rtl/>
        </w:rPr>
        <w:t>ה.</w:t>
      </w:r>
      <w:r>
        <w:rPr>
          <w:rFonts w:ascii="Arial" w:hAnsi="Arial"/>
          <w:rtl/>
        </w:rPr>
        <w:tab/>
      </w:r>
      <w:r>
        <w:rPr>
          <w:rFonts w:ascii="Arial" w:hAnsi="Arial"/>
          <w:b/>
          <w:bCs/>
          <w:rtl/>
        </w:rPr>
        <w:t>הסיבות שהביאו את הנאשם לבצע את העבירה</w:t>
      </w:r>
      <w:r>
        <w:rPr>
          <w:rFonts w:ascii="Arial" w:hAnsi="Arial"/>
          <w:rtl/>
        </w:rPr>
        <w:t xml:space="preserve">; כפי שעולה מתסקיר שירות המבחן מטרתו של הנאשם בביצוע עבירות הייתה "לעשות כסף קל". הנאשם מצא בעסקי הסחר בסמים דרך קלה ומהירה להרוויח כסף, במשך תקופה ארוכה. </w:t>
      </w:r>
    </w:p>
    <w:p w14:paraId="5AA10900" w14:textId="77777777" w:rsidR="00167A58" w:rsidRDefault="00DC2D44">
      <w:pPr>
        <w:spacing w:after="120" w:line="360" w:lineRule="auto"/>
        <w:ind w:left="720" w:hanging="720"/>
        <w:jc w:val="both"/>
        <w:rPr>
          <w:rFonts w:ascii="Arial" w:hAnsi="Arial"/>
          <w:rtl/>
        </w:rPr>
      </w:pPr>
      <w:r>
        <w:rPr>
          <w:rFonts w:ascii="Arial" w:hAnsi="Arial"/>
          <w:rtl/>
        </w:rPr>
        <w:t>31.</w:t>
      </w:r>
      <w:r>
        <w:rPr>
          <w:rFonts w:ascii="Arial" w:hAnsi="Arial"/>
          <w:rtl/>
        </w:rPr>
        <w:tab/>
        <w:t>בהתאם לתיקון 113 ל</w:t>
      </w:r>
      <w:hyperlink r:id="rId66" w:history="1">
        <w:r w:rsidR="004D159E" w:rsidRPr="004D159E">
          <w:rPr>
            <w:rStyle w:val="Hyperlink"/>
            <w:rFonts w:ascii="Arial" w:hAnsi="Arial"/>
            <w:rtl/>
          </w:rPr>
          <w:t>חוק העונשין</w:t>
        </w:r>
      </w:hyperlink>
      <w:r>
        <w:rPr>
          <w:rFonts w:ascii="Arial" w:hAnsi="Arial"/>
          <w:rtl/>
        </w:rPr>
        <w:t xml:space="preserve"> (</w:t>
      </w:r>
      <w:hyperlink r:id="rId67" w:history="1">
        <w:r w:rsidR="00DA1787" w:rsidRPr="00DA1787">
          <w:rPr>
            <w:rStyle w:val="Hyperlink"/>
            <w:rFonts w:ascii="Arial" w:hAnsi="Arial"/>
            <w:rtl/>
          </w:rPr>
          <w:t>סעיף 40 יג'</w:t>
        </w:r>
      </w:hyperlink>
      <w:r>
        <w:rPr>
          <w:rFonts w:ascii="Arial" w:hAnsi="Arial"/>
          <w:rtl/>
        </w:rPr>
        <w:t xml:space="preserve">), סבורני כי </w:t>
      </w:r>
      <w:r>
        <w:rPr>
          <w:rFonts w:ascii="Arial" w:hAnsi="Arial"/>
          <w:b/>
          <w:bCs/>
          <w:rtl/>
        </w:rPr>
        <w:t>מתחם העונש ההולם</w:t>
      </w:r>
      <w:r>
        <w:rPr>
          <w:rFonts w:ascii="Arial" w:hAnsi="Arial"/>
          <w:rtl/>
        </w:rPr>
        <w:t xml:space="preserve"> לכל אחד מן האישומים בנפרד, הינו בין שישה חודשי מאסר לבין שמונה עשר חודשי מאסר בפועל. בגין כל אחד מהתיקים המצורפים, מתחם העונש ההולם נע בין מאסר מותנה לבין שישה חודשי מאסר, אשר יכול וירוצו בעבודות שירות. </w:t>
      </w:r>
    </w:p>
    <w:p w14:paraId="6EE3207D" w14:textId="77777777" w:rsidR="00167A58" w:rsidRDefault="00DC2D44">
      <w:pPr>
        <w:spacing w:after="120" w:line="360" w:lineRule="auto"/>
        <w:ind w:left="720" w:hanging="720"/>
        <w:jc w:val="both"/>
        <w:rPr>
          <w:rFonts w:ascii="Arial" w:hAnsi="Arial"/>
          <w:rtl/>
        </w:rPr>
      </w:pPr>
      <w:r>
        <w:rPr>
          <w:rFonts w:ascii="Arial" w:hAnsi="Arial"/>
          <w:rtl/>
        </w:rPr>
        <w:t>32.</w:t>
      </w:r>
      <w:r>
        <w:rPr>
          <w:rFonts w:ascii="Arial" w:hAnsi="Arial"/>
          <w:rtl/>
        </w:rPr>
        <w:tab/>
        <w:t xml:space="preserve">במקרה דנן, לא קיימים שיקולים אשר מצדיקים סטייה מהמתחם, לחומרה או לקולא. שיקול ההגנה על שלום הציבור אינו ממין העניין. שיקול השיקום אף הוא אינו מצדיק סטייה מן המתחם, וזאת בפרט בשים לב לתסקיר שירות המבחן אשר לא בא בהמלצה טיפולית. </w:t>
      </w:r>
    </w:p>
    <w:p w14:paraId="1A6243F0" w14:textId="77777777" w:rsidR="00167A58" w:rsidRDefault="00DC2D44">
      <w:pPr>
        <w:spacing w:after="120" w:line="360" w:lineRule="auto"/>
        <w:ind w:left="720" w:hanging="720"/>
        <w:jc w:val="both"/>
        <w:rPr>
          <w:rFonts w:ascii="Arial" w:hAnsi="Arial"/>
          <w:rtl/>
        </w:rPr>
      </w:pPr>
      <w:r>
        <w:rPr>
          <w:rFonts w:ascii="Arial" w:hAnsi="Arial"/>
          <w:rtl/>
        </w:rPr>
        <w:t>33.</w:t>
      </w:r>
      <w:r>
        <w:rPr>
          <w:rFonts w:ascii="Arial" w:hAnsi="Arial"/>
          <w:rtl/>
        </w:rPr>
        <w:tab/>
        <w:t>בגזירת העונש המתאים לנאשם, בגדרי מתחם העונש ההולם, יש להתחשב בנסיבות שאינן קשורות בביצוע העבירה (</w:t>
      </w:r>
      <w:hyperlink r:id="rId68" w:history="1">
        <w:r w:rsidR="00DA1787" w:rsidRPr="00DA1787">
          <w:rPr>
            <w:rStyle w:val="Hyperlink"/>
            <w:rFonts w:ascii="Arial" w:hAnsi="Arial"/>
            <w:rtl/>
          </w:rPr>
          <w:t>סעיף 40 יא'</w:t>
        </w:r>
      </w:hyperlink>
      <w:r>
        <w:rPr>
          <w:rFonts w:ascii="Arial" w:hAnsi="Arial"/>
          <w:rtl/>
        </w:rPr>
        <w:t xml:space="preserve">). </w:t>
      </w:r>
      <w:r>
        <w:rPr>
          <w:rFonts w:ascii="Arial" w:hAnsi="Arial"/>
          <w:b/>
          <w:bCs/>
          <w:rtl/>
        </w:rPr>
        <w:t>במסגרת הנסיבות שאינן קשורות בביצוע העבירה</w:t>
      </w:r>
      <w:r>
        <w:rPr>
          <w:rFonts w:ascii="Arial" w:hAnsi="Arial"/>
          <w:rtl/>
        </w:rPr>
        <w:t xml:space="preserve"> מן הראוי ליתן את הדעת לנסיבות הבאות:</w:t>
      </w:r>
    </w:p>
    <w:p w14:paraId="46D510A6" w14:textId="77777777" w:rsidR="00167A58" w:rsidRDefault="00DC2D44">
      <w:pPr>
        <w:spacing w:after="120" w:line="360" w:lineRule="auto"/>
        <w:ind w:left="1440" w:hanging="720"/>
        <w:jc w:val="both"/>
        <w:rPr>
          <w:rFonts w:ascii="Arial" w:hAnsi="Arial"/>
          <w:rtl/>
        </w:rPr>
      </w:pPr>
      <w:r>
        <w:rPr>
          <w:rFonts w:ascii="Arial" w:hAnsi="Arial"/>
          <w:rtl/>
        </w:rPr>
        <w:t>א.</w:t>
      </w:r>
      <w:r>
        <w:rPr>
          <w:rFonts w:ascii="Arial" w:hAnsi="Arial"/>
          <w:rtl/>
        </w:rPr>
        <w:tab/>
      </w:r>
      <w:r>
        <w:rPr>
          <w:rFonts w:ascii="Arial" w:hAnsi="Arial"/>
          <w:b/>
          <w:bCs/>
          <w:rtl/>
        </w:rPr>
        <w:t>הפגיעה של העונש בנאשם</w:t>
      </w:r>
      <w:r>
        <w:rPr>
          <w:rFonts w:ascii="Arial" w:hAnsi="Arial"/>
          <w:rtl/>
        </w:rPr>
        <w:t xml:space="preserve">, לרבות בשל גילו; הנאשם הינו צעיר לימים, יליד 1986, ולא ריצה בעבר עונש מאסר בפועל. לפיכך, מאסרו הנוכחי, למשך תקופה ממושכת, יפגע באופן משמעותי בנאשם. יש לציין כי הנאשם עצור מזה תקופה ארוכה, וניכר כי תקופת מעצרו אינה קלה לו. </w:t>
      </w:r>
    </w:p>
    <w:p w14:paraId="76EC8E90" w14:textId="77777777" w:rsidR="00167A58" w:rsidRDefault="00DC2D44">
      <w:pPr>
        <w:spacing w:after="120" w:line="360" w:lineRule="auto"/>
        <w:ind w:left="1440" w:hanging="720"/>
        <w:jc w:val="both"/>
        <w:rPr>
          <w:rFonts w:ascii="Arial" w:hAnsi="Arial"/>
          <w:rtl/>
        </w:rPr>
      </w:pPr>
      <w:r>
        <w:rPr>
          <w:rFonts w:ascii="Arial" w:hAnsi="Arial"/>
          <w:rtl/>
        </w:rPr>
        <w:t>ב.</w:t>
      </w:r>
      <w:r>
        <w:rPr>
          <w:rFonts w:ascii="Arial" w:hAnsi="Arial"/>
          <w:rtl/>
        </w:rPr>
        <w:tab/>
      </w:r>
      <w:r>
        <w:rPr>
          <w:rFonts w:ascii="Arial" w:hAnsi="Arial"/>
          <w:b/>
          <w:bCs/>
          <w:rtl/>
        </w:rPr>
        <w:t>הפגיעה של העונש במשפחתו</w:t>
      </w:r>
      <w:r>
        <w:rPr>
          <w:rFonts w:ascii="Arial" w:hAnsi="Arial"/>
          <w:rtl/>
        </w:rPr>
        <w:t xml:space="preserve"> של הנאשם; כפי שעולה מתסקיר שירות המבחן, הנאשם אף סייע לאמו בפרנסת המשפחה. כליאתו של הנאשם תקשה על מצבה של המשפחה. </w:t>
      </w:r>
    </w:p>
    <w:p w14:paraId="6C26177B" w14:textId="77777777" w:rsidR="00167A58" w:rsidRDefault="00DC2D44">
      <w:pPr>
        <w:spacing w:after="120" w:line="360" w:lineRule="auto"/>
        <w:ind w:left="1440" w:hanging="720"/>
        <w:jc w:val="both"/>
        <w:rPr>
          <w:rFonts w:ascii="Arial" w:hAnsi="Arial"/>
          <w:rtl/>
        </w:rPr>
      </w:pPr>
      <w:r>
        <w:rPr>
          <w:rFonts w:ascii="Arial" w:hAnsi="Arial"/>
          <w:rtl/>
        </w:rPr>
        <w:t>ג.</w:t>
      </w:r>
      <w:r>
        <w:rPr>
          <w:rFonts w:ascii="Arial" w:hAnsi="Arial"/>
          <w:rtl/>
        </w:rPr>
        <w:tab/>
      </w:r>
      <w:r>
        <w:rPr>
          <w:rFonts w:ascii="Arial" w:hAnsi="Arial"/>
          <w:b/>
          <w:bCs/>
          <w:rtl/>
        </w:rPr>
        <w:t>נטילת האחריות של הנאשם על מעשיו</w:t>
      </w:r>
      <w:r>
        <w:rPr>
          <w:rFonts w:ascii="Arial" w:hAnsi="Arial"/>
          <w:rtl/>
        </w:rPr>
        <w:t xml:space="preserve">, </w:t>
      </w:r>
      <w:r>
        <w:rPr>
          <w:rFonts w:ascii="Arial" w:hAnsi="Arial"/>
          <w:b/>
          <w:bCs/>
          <w:rtl/>
        </w:rPr>
        <w:t>וחזרתו למוטב או מאמציו לחזור למוטב</w:t>
      </w:r>
      <w:r>
        <w:rPr>
          <w:rFonts w:ascii="Arial" w:hAnsi="Arial"/>
          <w:rtl/>
        </w:rPr>
        <w:t xml:space="preserve">; הנאשם הודה באשמה ונטל אחריות מלאה למעשיו. אף בפני שירות המבחן הביע הנאשם חרטה על מעשיו, וכפי שעולה מן התסקיר, הנאשם ער לחומרת העבירות והשלכות מעשיו, ומביע רצון לחולל שינוי באורחות חייו, אם כי שירות המבחן העריך שהוא מתקשה לגייס כוחות כדי לערוך את השינוי האמור. </w:t>
      </w:r>
    </w:p>
    <w:p w14:paraId="0C5FBC8D" w14:textId="77777777" w:rsidR="00167A58" w:rsidRDefault="00DC2D44">
      <w:pPr>
        <w:spacing w:after="120" w:line="360" w:lineRule="auto"/>
        <w:ind w:left="1440" w:hanging="720"/>
        <w:jc w:val="both"/>
        <w:rPr>
          <w:rFonts w:ascii="Arial" w:hAnsi="Arial"/>
          <w:rtl/>
        </w:rPr>
      </w:pPr>
      <w:r>
        <w:rPr>
          <w:rFonts w:ascii="Arial" w:hAnsi="Arial"/>
          <w:rtl/>
        </w:rPr>
        <w:t>ד.</w:t>
      </w:r>
      <w:r>
        <w:rPr>
          <w:rFonts w:ascii="Arial" w:hAnsi="Arial"/>
          <w:rtl/>
        </w:rPr>
        <w:tab/>
      </w:r>
      <w:r>
        <w:rPr>
          <w:rFonts w:ascii="Arial" w:hAnsi="Arial"/>
          <w:b/>
          <w:bCs/>
          <w:rtl/>
        </w:rPr>
        <w:t>נסיבות חיים קשות של הנאשם שהיתה להן השפעה על ביצוע מעשה העבירה</w:t>
      </w:r>
      <w:r>
        <w:rPr>
          <w:rFonts w:ascii="Arial" w:hAnsi="Arial"/>
          <w:rtl/>
        </w:rPr>
        <w:t xml:space="preserve">; כפי שעולה מתסקיר שירות המבחן, הנאשם גדל במשפחה מרקע סוציו-אקונומי נמוך. הוריו גרושים. הנאשם ניסה לסייע בפרנסת המשפחה וכפי שטען "התמכר לעשיית כסף קל ומהיר" בביצוע עבירות הסחר בסמים. מכאן שנסיבות חייו הקשות של הנאשם השפיעו על ביצוע העבירות, ותרמו להחלטתו של הנאשם לעסוק בסחר בסמים. כמו-כן, כפי שטענה באת-כוח הנאשם, הרי שהנאשם אף נוצל על-ידי אחרים (ללא קשר לפרשה זו). </w:t>
      </w:r>
    </w:p>
    <w:p w14:paraId="4FD1323B" w14:textId="77777777" w:rsidR="00167A58" w:rsidRDefault="00DC2D44">
      <w:pPr>
        <w:spacing w:after="120" w:line="360" w:lineRule="auto"/>
        <w:ind w:left="1440" w:hanging="720"/>
        <w:jc w:val="both"/>
        <w:rPr>
          <w:rFonts w:ascii="Arial" w:hAnsi="Arial"/>
          <w:rtl/>
        </w:rPr>
      </w:pPr>
      <w:r>
        <w:rPr>
          <w:rFonts w:ascii="Arial" w:hAnsi="Arial"/>
          <w:rtl/>
        </w:rPr>
        <w:t>ה.</w:t>
      </w:r>
      <w:r>
        <w:rPr>
          <w:rFonts w:ascii="Arial" w:hAnsi="Arial"/>
          <w:rtl/>
        </w:rPr>
        <w:tab/>
      </w:r>
      <w:r>
        <w:rPr>
          <w:rFonts w:ascii="Arial" w:hAnsi="Arial"/>
          <w:b/>
          <w:bCs/>
          <w:rtl/>
        </w:rPr>
        <w:t>עברו הפלילי של הנאשם או העדרו.</w:t>
      </w:r>
      <w:r>
        <w:rPr>
          <w:rFonts w:ascii="Arial" w:hAnsi="Arial"/>
          <w:rtl/>
        </w:rPr>
        <w:t xml:space="preserve"> עברו הפלילי של הנאשם אינו מכביד. לחובתו הרשעה קודמת אחת משנת 2011 בגינה הורשע בעבירות של הפרעה לשוטר במילוי תפקידו, התנגדות למעצר, איום, היזק לרכוש במזיד והחזקת נכס חשוד כגנוב. בגין המעשים הוטל עליו מאסר מותנה.  </w:t>
      </w:r>
    </w:p>
    <w:p w14:paraId="2780E670" w14:textId="77777777" w:rsidR="00167A58" w:rsidRDefault="00DC2D44">
      <w:pPr>
        <w:spacing w:after="120" w:line="360" w:lineRule="auto"/>
        <w:ind w:left="720" w:hanging="720"/>
        <w:jc w:val="both"/>
        <w:rPr>
          <w:rFonts w:ascii="Arial" w:hAnsi="Arial"/>
          <w:rtl/>
        </w:rPr>
      </w:pPr>
      <w:r>
        <w:rPr>
          <w:rFonts w:ascii="Arial" w:hAnsi="Arial"/>
          <w:rtl/>
        </w:rPr>
        <w:t>34.</w:t>
      </w:r>
      <w:r>
        <w:rPr>
          <w:rFonts w:ascii="Arial" w:hAnsi="Arial"/>
          <w:rtl/>
        </w:rPr>
        <w:tab/>
        <w:t xml:space="preserve">עוד יש ליתן את הדעת לשיקול </w:t>
      </w:r>
      <w:r>
        <w:rPr>
          <w:rFonts w:ascii="Arial" w:hAnsi="Arial"/>
          <w:b/>
          <w:bCs/>
          <w:rtl/>
        </w:rPr>
        <w:t>הרתעת היחיד</w:t>
      </w:r>
      <w:r>
        <w:rPr>
          <w:rFonts w:ascii="Arial" w:hAnsi="Arial"/>
          <w:rtl/>
        </w:rPr>
        <w:t xml:space="preserve"> בגדרו של המתחם, וזאת בשים לכך לריבוי המעשים שבוצעו על-ידי הנאשם, והשיטתיות שבהם. העובדה שאף בעת שהיה הנאשם נתון במעצר בית, לא נרתע הנאשם מלבצע עסקה בסם (אישום שניים עשר), מלמדת כי נדרשת ענישה משמעותית, בגדרו של המתחם, אשר תהווה עבור הנאשם מסר ברור ומרתיע. החשיבות של שיקול הרתעת היחיד נלמדת אף מתסקיר שירות המבחן, אשר ממנו עולה כי קיים סיכון לביצוע עבירות נוספות בעתיד. כן יש ליתן את הדעת לשיקול הרתעת הרבים בגדרו של המתחם, וזאת בשים לב לשכיחותה של העבירה. </w:t>
      </w:r>
    </w:p>
    <w:p w14:paraId="17152AD6" w14:textId="77777777" w:rsidR="00167A58" w:rsidRDefault="00DC2D44">
      <w:pPr>
        <w:spacing w:after="120" w:line="360" w:lineRule="auto"/>
        <w:ind w:left="720" w:hanging="720"/>
        <w:jc w:val="both"/>
        <w:rPr>
          <w:rFonts w:ascii="Arial" w:hAnsi="Arial"/>
          <w:rtl/>
        </w:rPr>
      </w:pPr>
      <w:r>
        <w:rPr>
          <w:rFonts w:ascii="Arial" w:hAnsi="Arial"/>
          <w:rtl/>
        </w:rPr>
        <w:t>35.</w:t>
      </w:r>
      <w:r>
        <w:rPr>
          <w:rFonts w:ascii="Arial" w:hAnsi="Arial"/>
          <w:rtl/>
        </w:rPr>
        <w:tab/>
        <w:t>באיזון בין השיקולים השונים סבורני כי יש לגזור על הנאשם עונש מאסר בפועל לתקופה משמעותית.</w:t>
      </w:r>
    </w:p>
    <w:p w14:paraId="2219068C" w14:textId="77777777" w:rsidR="00167A58" w:rsidRDefault="00DC2D44">
      <w:pPr>
        <w:spacing w:after="120" w:line="360" w:lineRule="auto"/>
        <w:jc w:val="both"/>
        <w:rPr>
          <w:rFonts w:ascii="Arial" w:hAnsi="Arial"/>
          <w:b/>
          <w:bCs/>
          <w:u w:val="single"/>
          <w:rtl/>
        </w:rPr>
      </w:pPr>
      <w:r>
        <w:rPr>
          <w:rFonts w:ascii="Arial" w:hAnsi="Arial"/>
          <w:b/>
          <w:bCs/>
          <w:u w:val="single"/>
          <w:rtl/>
        </w:rPr>
        <w:t>הקנס הכספי</w:t>
      </w:r>
    </w:p>
    <w:p w14:paraId="351CE22E" w14:textId="77777777" w:rsidR="00167A58" w:rsidRDefault="00DC2D44">
      <w:pPr>
        <w:spacing w:after="120" w:line="360" w:lineRule="auto"/>
        <w:ind w:left="720" w:hanging="720"/>
        <w:jc w:val="both"/>
        <w:rPr>
          <w:rFonts w:ascii="Arial" w:hAnsi="Arial"/>
          <w:rtl/>
        </w:rPr>
      </w:pPr>
      <w:r>
        <w:rPr>
          <w:rFonts w:ascii="Arial" w:hAnsi="Arial"/>
          <w:rtl/>
        </w:rPr>
        <w:t>36.</w:t>
      </w:r>
      <w:r>
        <w:rPr>
          <w:rFonts w:ascii="Arial" w:hAnsi="Arial"/>
          <w:rtl/>
        </w:rPr>
        <w:tab/>
        <w:t xml:space="preserve">בעבירות אשר מבוצעות עבור בצע כסף, הרי שאף הענישה צריכה לכלול רכיב כלכלי משמעותי, אשר יהיה משום מענה עונשי הולם למעשי הנאשם. במקרה זה הנאשם התפתה לעשיית "כסף קל" באמצעות סחר בסמים, ומכאן שיש להטיל עליו אף קנס כספי הולם. מול הרווח הכלכלי אשר ניתן להפיק עקב ביצוע העבירות, יש להציב ענישה כלכלית אשר תגרום לכך שביצוע העבירה לא יהיה משתלם. יחד עם זאת, כפי שנקבע בתיקון 113 לחוק, הרי שבקביעת מתחם עונש הקנס ההולם, יש להתייחס אף למצבו הכלכלי של הנאשם. בנסיבות הללו, הרי שמתחם עונש הקנס ההולם נע בין 3,000 ₪ לבין 15,000 ₪. </w:t>
      </w:r>
    </w:p>
    <w:p w14:paraId="301DD6D4" w14:textId="77777777" w:rsidR="00167A58" w:rsidRDefault="00DC2D44">
      <w:pPr>
        <w:spacing w:after="120" w:line="360" w:lineRule="auto"/>
        <w:ind w:left="720" w:hanging="720"/>
        <w:jc w:val="both"/>
        <w:rPr>
          <w:rFonts w:ascii="Arial" w:hAnsi="Arial"/>
          <w:rtl/>
        </w:rPr>
      </w:pPr>
      <w:r>
        <w:rPr>
          <w:rFonts w:ascii="Arial" w:hAnsi="Arial"/>
          <w:rtl/>
        </w:rPr>
        <w:t>37</w:t>
      </w:r>
      <w:r>
        <w:rPr>
          <w:rFonts w:ascii="Arial" w:hAnsi="Arial" w:hint="cs"/>
          <w:rtl/>
        </w:rPr>
        <w:t>.</w:t>
      </w:r>
      <w:r>
        <w:rPr>
          <w:rFonts w:ascii="Arial" w:hAnsi="Arial"/>
          <w:rtl/>
        </w:rPr>
        <w:tab/>
        <w:t xml:space="preserve">במסגרת שיקולי האחידות בענישה יש ליתן את הדעת לכך שעל אדרי הוטל קנס בסך של 10,000 ₪, ועל עזרן הוטל קנס בסך של 5,000 ₪ וחולט סכום של 15,000 ₪ נוספים. </w:t>
      </w:r>
    </w:p>
    <w:p w14:paraId="03C74DDF" w14:textId="77777777" w:rsidR="00167A58" w:rsidRDefault="00DC2D44">
      <w:pPr>
        <w:spacing w:after="120" w:line="360" w:lineRule="auto"/>
        <w:jc w:val="both"/>
        <w:rPr>
          <w:rFonts w:ascii="Arial" w:hAnsi="Arial"/>
          <w:b/>
          <w:bCs/>
          <w:u w:val="single"/>
          <w:rtl/>
        </w:rPr>
      </w:pPr>
      <w:r>
        <w:rPr>
          <w:rFonts w:ascii="Arial" w:hAnsi="Arial"/>
          <w:b/>
          <w:bCs/>
          <w:u w:val="single"/>
          <w:rtl/>
        </w:rPr>
        <w:t>סוף דבר</w:t>
      </w:r>
    </w:p>
    <w:p w14:paraId="10032919" w14:textId="77777777" w:rsidR="00167A58" w:rsidRDefault="00DC2D44">
      <w:pPr>
        <w:spacing w:after="120" w:line="360" w:lineRule="auto"/>
        <w:jc w:val="both"/>
        <w:rPr>
          <w:rFonts w:ascii="Arial" w:hAnsi="Arial"/>
          <w:rtl/>
        </w:rPr>
      </w:pPr>
      <w:r>
        <w:rPr>
          <w:rFonts w:ascii="Arial" w:hAnsi="Arial"/>
          <w:rtl/>
        </w:rPr>
        <w:t>38.</w:t>
      </w:r>
      <w:r>
        <w:rPr>
          <w:rFonts w:ascii="Arial" w:hAnsi="Arial"/>
          <w:rtl/>
        </w:rPr>
        <w:tab/>
      </w:r>
      <w:r>
        <w:rPr>
          <w:rFonts w:ascii="Arial" w:hAnsi="Arial"/>
          <w:u w:val="single"/>
          <w:rtl/>
        </w:rPr>
        <w:t>אשר על-כן, הנני גוזר על הנאשם את העונשים הבאים</w:t>
      </w:r>
      <w:r>
        <w:rPr>
          <w:rFonts w:ascii="Arial" w:hAnsi="Arial"/>
          <w:rtl/>
        </w:rPr>
        <w:t>:</w:t>
      </w:r>
    </w:p>
    <w:p w14:paraId="644C69B0" w14:textId="77777777" w:rsidR="00167A58" w:rsidRDefault="00DC2D44">
      <w:pPr>
        <w:spacing w:after="120" w:line="360" w:lineRule="auto"/>
        <w:ind w:firstLine="720"/>
        <w:jc w:val="both"/>
        <w:rPr>
          <w:rFonts w:ascii="Arial" w:hAnsi="Arial"/>
          <w:rtl/>
        </w:rPr>
      </w:pPr>
      <w:r>
        <w:rPr>
          <w:rFonts w:ascii="Arial" w:hAnsi="Arial"/>
          <w:rtl/>
        </w:rPr>
        <w:t>א.</w:t>
      </w:r>
      <w:r>
        <w:rPr>
          <w:rFonts w:ascii="Arial" w:hAnsi="Arial"/>
          <w:rtl/>
        </w:rPr>
        <w:tab/>
      </w:r>
      <w:r>
        <w:rPr>
          <w:rFonts w:ascii="Arial" w:hAnsi="Arial"/>
          <w:b/>
          <w:bCs/>
          <w:rtl/>
        </w:rPr>
        <w:t>33 חודשי מאסר</w:t>
      </w:r>
      <w:r>
        <w:rPr>
          <w:rFonts w:ascii="Arial" w:hAnsi="Arial"/>
          <w:rtl/>
        </w:rPr>
        <w:t xml:space="preserve"> בפועל שמניינם החל מיום מעצרו </w:t>
      </w:r>
      <w:r>
        <w:rPr>
          <w:rFonts w:ascii="Arial" w:hAnsi="Arial" w:hint="cs"/>
          <w:rtl/>
        </w:rPr>
        <w:t>1</w:t>
      </w:r>
      <w:r>
        <w:rPr>
          <w:rFonts w:ascii="Arial" w:hAnsi="Arial"/>
          <w:rtl/>
        </w:rPr>
        <w:t xml:space="preserve">.1.12. </w:t>
      </w:r>
    </w:p>
    <w:p w14:paraId="627F7B53" w14:textId="77777777" w:rsidR="00167A58" w:rsidRDefault="00DC2D44">
      <w:pPr>
        <w:spacing w:after="120" w:line="360" w:lineRule="auto"/>
        <w:ind w:left="1440" w:hanging="720"/>
        <w:jc w:val="both"/>
        <w:rPr>
          <w:rFonts w:ascii="Arial" w:hAnsi="Arial"/>
          <w:rtl/>
        </w:rPr>
      </w:pPr>
      <w:r>
        <w:rPr>
          <w:rFonts w:ascii="Arial" w:hAnsi="Arial"/>
          <w:rtl/>
        </w:rPr>
        <w:t>ב.</w:t>
      </w:r>
      <w:r>
        <w:rPr>
          <w:rFonts w:ascii="Arial" w:hAnsi="Arial"/>
          <w:rtl/>
        </w:rPr>
        <w:tab/>
        <w:t xml:space="preserve">12 חודשי מאסר על תנאי, לבל יעבור הנאשם במשך 3 שנים מיום שחרורו מן המאסר כל עבירה מסוג פשע לפי </w:t>
      </w:r>
      <w:hyperlink r:id="rId69" w:history="1">
        <w:r w:rsidR="004D159E" w:rsidRPr="004D159E">
          <w:rPr>
            <w:rStyle w:val="Hyperlink"/>
            <w:rFonts w:ascii="Arial" w:hAnsi="Arial"/>
            <w:rtl/>
          </w:rPr>
          <w:t>פקודת הסמים המסוכנים</w:t>
        </w:r>
      </w:hyperlink>
      <w:r>
        <w:rPr>
          <w:rFonts w:ascii="Arial" w:hAnsi="Arial"/>
          <w:rtl/>
        </w:rPr>
        <w:t xml:space="preserve">. </w:t>
      </w:r>
    </w:p>
    <w:p w14:paraId="4FAAF8B1" w14:textId="77777777" w:rsidR="00167A58" w:rsidRDefault="00DC2D44">
      <w:pPr>
        <w:spacing w:after="120" w:line="360" w:lineRule="auto"/>
        <w:ind w:left="1440" w:hanging="720"/>
        <w:jc w:val="both"/>
        <w:rPr>
          <w:rFonts w:ascii="Arial" w:hAnsi="Arial"/>
          <w:rtl/>
        </w:rPr>
      </w:pPr>
      <w:r>
        <w:rPr>
          <w:rFonts w:ascii="Arial" w:hAnsi="Arial"/>
          <w:rtl/>
        </w:rPr>
        <w:t>ג.</w:t>
      </w:r>
      <w:r>
        <w:rPr>
          <w:rFonts w:ascii="Arial" w:hAnsi="Arial"/>
          <w:rtl/>
        </w:rPr>
        <w:tab/>
        <w:t xml:space="preserve">6 חודשי מאסר על תנאי, לבל יעבור הנאשם במשך 3 שנים מיום שחרורו מן המאסר כל עבירה מסוג עוון לפי </w:t>
      </w:r>
      <w:hyperlink r:id="rId70" w:history="1">
        <w:r w:rsidR="004D159E" w:rsidRPr="004D159E">
          <w:rPr>
            <w:rStyle w:val="Hyperlink"/>
            <w:rFonts w:ascii="Arial" w:hAnsi="Arial"/>
            <w:rtl/>
          </w:rPr>
          <w:t>פקודת הסמים המסוכנים</w:t>
        </w:r>
      </w:hyperlink>
      <w:r>
        <w:rPr>
          <w:rFonts w:ascii="Arial" w:hAnsi="Arial"/>
          <w:rtl/>
        </w:rPr>
        <w:t xml:space="preserve"> או עבירה של הפרת הוראה חוקית. </w:t>
      </w:r>
    </w:p>
    <w:p w14:paraId="6D137A76" w14:textId="77777777" w:rsidR="00167A58" w:rsidRDefault="00DC2D44">
      <w:pPr>
        <w:spacing w:after="120" w:line="360" w:lineRule="auto"/>
        <w:ind w:left="1440" w:hanging="720"/>
        <w:jc w:val="both"/>
        <w:rPr>
          <w:rFonts w:ascii="Arial" w:hAnsi="Arial"/>
          <w:rtl/>
        </w:rPr>
      </w:pPr>
      <w:r>
        <w:rPr>
          <w:rFonts w:ascii="Arial" w:hAnsi="Arial"/>
          <w:rtl/>
        </w:rPr>
        <w:t>ד.</w:t>
      </w:r>
      <w:r>
        <w:rPr>
          <w:rFonts w:ascii="Arial" w:hAnsi="Arial"/>
          <w:rtl/>
        </w:rPr>
        <w:tab/>
        <w:t xml:space="preserve">קנס כספי בסך של 7,000 ₪ או 70 ימי מאסר תמורתו. הקנס ישולם בעשרה תשלומים חודשיים שווים ורצופים, שהראשון שבהם ביום 1.6.14. לא ישולם תשלום כלשהו במועדו, תעמוד היתרה לפירעון מיידי. </w:t>
      </w:r>
    </w:p>
    <w:p w14:paraId="1F4DEABE" w14:textId="77777777" w:rsidR="00167A58" w:rsidRDefault="00DC2D44">
      <w:pPr>
        <w:spacing w:after="120" w:line="360" w:lineRule="auto"/>
        <w:ind w:left="1440" w:hanging="720"/>
        <w:jc w:val="both"/>
        <w:rPr>
          <w:rFonts w:ascii="Arial" w:hAnsi="Arial"/>
          <w:rtl/>
        </w:rPr>
      </w:pPr>
      <w:r>
        <w:rPr>
          <w:rFonts w:ascii="Arial" w:hAnsi="Arial"/>
          <w:rtl/>
        </w:rPr>
        <w:t>ה.</w:t>
      </w:r>
      <w:r>
        <w:rPr>
          <w:rFonts w:ascii="Arial" w:hAnsi="Arial"/>
          <w:rtl/>
        </w:rPr>
        <w:tab/>
        <w:t xml:space="preserve">הנני מכריז על הנאשם סוחר סמים. רכבו של הנאשם,  מסוג פיאט אונו, מ.ר. 75-672-05 יחולט. סכומי הכסף ומכשירי הטלפון הנייד שנתפסו ברשותו של הנאשם יחולטו. </w:t>
      </w:r>
    </w:p>
    <w:p w14:paraId="0B3347D4" w14:textId="77777777" w:rsidR="00167A58" w:rsidRDefault="00DC2D44">
      <w:pPr>
        <w:spacing w:after="120" w:line="360" w:lineRule="auto"/>
        <w:ind w:left="1440" w:hanging="720"/>
        <w:jc w:val="both"/>
        <w:rPr>
          <w:rFonts w:ascii="Arial" w:hAnsi="Arial"/>
          <w:rtl/>
        </w:rPr>
      </w:pPr>
      <w:r>
        <w:rPr>
          <w:rFonts w:ascii="Arial" w:hAnsi="Arial"/>
          <w:rtl/>
        </w:rPr>
        <w:t>ו.</w:t>
      </w:r>
      <w:r>
        <w:rPr>
          <w:rFonts w:ascii="Arial" w:hAnsi="Arial"/>
          <w:rtl/>
        </w:rPr>
        <w:tab/>
        <w:t xml:space="preserve">פסילה בפועל מלקבל או מלהחזיק ברישיון נהיגה למשך שנה מיום שחרורו מן המאסר. הנאשם יפקיד את רישיונו או הצהרה מתאימה במזכירות בית-המשפט בסמוך לפני מועד השחרור. </w:t>
      </w:r>
    </w:p>
    <w:p w14:paraId="49574A76" w14:textId="77777777" w:rsidR="00167A58" w:rsidRDefault="00DC2D44">
      <w:pPr>
        <w:spacing w:after="120" w:line="360" w:lineRule="auto"/>
        <w:ind w:left="1440" w:hanging="720"/>
        <w:jc w:val="both"/>
        <w:rPr>
          <w:rFonts w:ascii="Arial" w:hAnsi="Arial"/>
          <w:rtl/>
        </w:rPr>
      </w:pPr>
      <w:r>
        <w:rPr>
          <w:rFonts w:ascii="Arial" w:hAnsi="Arial"/>
          <w:rtl/>
        </w:rPr>
        <w:t>ז.</w:t>
      </w:r>
      <w:r>
        <w:rPr>
          <w:rFonts w:ascii="Arial" w:hAnsi="Arial"/>
          <w:rtl/>
        </w:rPr>
        <w:tab/>
        <w:t xml:space="preserve">12 חודשי פסילה על תנאי מלקבל או מלהחזיק רישיון נהיגה לבל יעבור הנאשם במשך שנתיים מיום שחרורו מן המאסר כל עבירה לפי פקודת הסמים. </w:t>
      </w:r>
    </w:p>
    <w:p w14:paraId="34D05E6B" w14:textId="77777777" w:rsidR="00167A58" w:rsidRDefault="00DC2D44">
      <w:pPr>
        <w:spacing w:after="120" w:line="360" w:lineRule="auto"/>
        <w:jc w:val="both"/>
        <w:rPr>
          <w:rFonts w:ascii="Arial" w:hAnsi="Arial"/>
          <w:rtl/>
        </w:rPr>
      </w:pPr>
      <w:r>
        <w:rPr>
          <w:rFonts w:ascii="Arial" w:hAnsi="Arial"/>
          <w:rtl/>
        </w:rPr>
        <w:t xml:space="preserve">בשולי הדברים מן הראוי להסב את תשובת לב השב"ס לצורך לשלב את הנאשם במסגרת טיפולית לגמילה מסמים במהלך מאסרו. </w:t>
      </w:r>
    </w:p>
    <w:p w14:paraId="38C308A3" w14:textId="77777777" w:rsidR="00167A58" w:rsidRDefault="00DC2D44">
      <w:pPr>
        <w:spacing w:after="120" w:line="360" w:lineRule="auto"/>
        <w:jc w:val="both"/>
        <w:rPr>
          <w:rFonts w:ascii="Arial" w:hAnsi="Arial"/>
          <w:rtl/>
        </w:rPr>
      </w:pPr>
      <w:r>
        <w:rPr>
          <w:rFonts w:ascii="Arial" w:hAnsi="Arial" w:hint="cs"/>
          <w:rtl/>
        </w:rPr>
        <w:t xml:space="preserve">סמים שנתפסו יושמדו. </w:t>
      </w:r>
    </w:p>
    <w:p w14:paraId="2D2F1FEB" w14:textId="77777777" w:rsidR="00167A58" w:rsidRDefault="00DC2D44">
      <w:pPr>
        <w:spacing w:after="120" w:line="360" w:lineRule="auto"/>
        <w:jc w:val="both"/>
        <w:rPr>
          <w:rFonts w:ascii="Arial" w:hAnsi="Arial"/>
          <w:rtl/>
        </w:rPr>
      </w:pPr>
      <w:r>
        <w:rPr>
          <w:rFonts w:ascii="Arial" w:hAnsi="Arial"/>
          <w:rtl/>
        </w:rPr>
        <w:t>זכות ערעור לבית-המשפט המחוזי תוך 45 ימים.</w:t>
      </w:r>
    </w:p>
    <w:p w14:paraId="03E857E3" w14:textId="77777777" w:rsidR="00167A58" w:rsidRDefault="00167A58">
      <w:pPr>
        <w:spacing w:after="120" w:line="360" w:lineRule="auto"/>
        <w:jc w:val="both"/>
        <w:rPr>
          <w:rtl/>
        </w:rPr>
      </w:pPr>
    </w:p>
    <w:p w14:paraId="038046F5" w14:textId="77777777" w:rsidR="00167A58" w:rsidRDefault="00167A58">
      <w:pPr>
        <w:spacing w:after="120" w:line="360" w:lineRule="auto"/>
        <w:jc w:val="both"/>
        <w:rPr>
          <w:rtl/>
        </w:rPr>
      </w:pPr>
    </w:p>
    <w:p w14:paraId="6B2ECDEA" w14:textId="77777777" w:rsidR="00167A58" w:rsidRDefault="00167A58">
      <w:pPr>
        <w:spacing w:after="120" w:line="360" w:lineRule="auto"/>
        <w:jc w:val="both"/>
        <w:rPr>
          <w:rtl/>
        </w:rPr>
      </w:pPr>
    </w:p>
    <w:p w14:paraId="7D9E6A96" w14:textId="77777777" w:rsidR="00167A58" w:rsidRDefault="00167A58">
      <w:pPr>
        <w:spacing w:after="120" w:line="360" w:lineRule="auto"/>
        <w:jc w:val="both"/>
        <w:rPr>
          <w:rtl/>
        </w:rPr>
      </w:pPr>
    </w:p>
    <w:p w14:paraId="416C01F1" w14:textId="77777777" w:rsidR="00167A58" w:rsidRPr="00DC2D44" w:rsidRDefault="00DC2D44">
      <w:pPr>
        <w:spacing w:after="120" w:line="360" w:lineRule="auto"/>
        <w:jc w:val="both"/>
        <w:rPr>
          <w:color w:val="FFFFFF"/>
          <w:sz w:val="2"/>
          <w:szCs w:val="2"/>
          <w:rtl/>
        </w:rPr>
      </w:pPr>
      <w:r w:rsidRPr="00DC2D44">
        <w:rPr>
          <w:color w:val="FFFFFF"/>
          <w:sz w:val="2"/>
          <w:szCs w:val="2"/>
          <w:rtl/>
        </w:rPr>
        <w:t>5129371</w:t>
      </w:r>
    </w:p>
    <w:p w14:paraId="6793415B" w14:textId="77777777" w:rsidR="00167A58" w:rsidRDefault="003C6110">
      <w:pPr>
        <w:spacing w:after="120" w:line="360" w:lineRule="auto"/>
        <w:jc w:val="both"/>
        <w:rPr>
          <w:rtl/>
        </w:rPr>
      </w:pPr>
      <w:r w:rsidRPr="003C6110">
        <w:rPr>
          <w:rFonts w:ascii="Arial" w:hAnsi="Arial"/>
          <w:color w:val="FFFFFF"/>
          <w:sz w:val="2"/>
          <w:szCs w:val="2"/>
          <w:rtl/>
        </w:rPr>
        <w:t>5129371</w:t>
      </w:r>
      <w:r w:rsidR="00DC2D44" w:rsidRPr="00DC2D44">
        <w:rPr>
          <w:rFonts w:ascii="Arial" w:hAnsi="Arial"/>
          <w:color w:val="FFFFFF"/>
          <w:sz w:val="2"/>
          <w:szCs w:val="2"/>
          <w:rtl/>
        </w:rPr>
        <w:t>54678313</w:t>
      </w:r>
      <w:r w:rsidR="00DC2D44">
        <w:rPr>
          <w:rFonts w:ascii="Arial" w:hAnsi="Arial"/>
          <w:rtl/>
        </w:rPr>
        <w:t xml:space="preserve">ניתן היום,  י"ח אדר תשע"ג, 28 פברואר 2013, </w:t>
      </w:r>
    </w:p>
    <w:p w14:paraId="173F32DA" w14:textId="77777777" w:rsidR="00DC2D44" w:rsidRPr="003C6110" w:rsidRDefault="003C6110" w:rsidP="00DC2D44">
      <w:pPr>
        <w:keepNext/>
        <w:spacing w:line="360" w:lineRule="auto"/>
        <w:rPr>
          <w:rFonts w:ascii="David" w:hAnsi="David"/>
          <w:color w:val="FFFFFF"/>
          <w:sz w:val="2"/>
          <w:szCs w:val="2"/>
          <w:rtl/>
        </w:rPr>
      </w:pPr>
      <w:r w:rsidRPr="003C6110">
        <w:rPr>
          <w:rFonts w:ascii="David" w:hAnsi="David"/>
          <w:color w:val="FFFFFF"/>
          <w:sz w:val="2"/>
          <w:szCs w:val="2"/>
          <w:rtl/>
        </w:rPr>
        <w:t>54678313</w:t>
      </w:r>
    </w:p>
    <w:p w14:paraId="6E8E9329" w14:textId="77777777" w:rsidR="003C6110" w:rsidRPr="003C6110" w:rsidRDefault="003C6110" w:rsidP="003C6110">
      <w:pPr>
        <w:keepNext/>
        <w:spacing w:line="360" w:lineRule="auto"/>
        <w:rPr>
          <w:rFonts w:ascii="David" w:hAnsi="David"/>
          <w:color w:val="000000"/>
          <w:sz w:val="22"/>
          <w:szCs w:val="22"/>
          <w:rtl/>
        </w:rPr>
      </w:pPr>
    </w:p>
    <w:p w14:paraId="6EB06E0C" w14:textId="77777777" w:rsidR="003C6110" w:rsidRPr="003C6110" w:rsidRDefault="003C6110" w:rsidP="003C6110">
      <w:pPr>
        <w:keepNext/>
        <w:spacing w:line="360" w:lineRule="auto"/>
        <w:rPr>
          <w:rFonts w:ascii="David" w:hAnsi="David"/>
          <w:color w:val="000000"/>
          <w:sz w:val="22"/>
          <w:szCs w:val="22"/>
          <w:rtl/>
        </w:rPr>
      </w:pPr>
      <w:r w:rsidRPr="003C6110">
        <w:rPr>
          <w:rFonts w:ascii="David" w:hAnsi="David"/>
          <w:color w:val="000000"/>
          <w:sz w:val="22"/>
          <w:szCs w:val="22"/>
          <w:rtl/>
        </w:rPr>
        <w:t>ד#ר עמי קובו 54678313-/</w:t>
      </w:r>
    </w:p>
    <w:p w14:paraId="017AC0C4" w14:textId="77777777" w:rsidR="00DC2D44" w:rsidRDefault="00DC2D44" w:rsidP="00DC2D44">
      <w:r w:rsidRPr="00DC2D44">
        <w:rPr>
          <w:color w:val="000000"/>
          <w:rtl/>
        </w:rPr>
        <w:t>נוסח מסמך זה כפוף לשינויי ניסוח ועריכה</w:t>
      </w:r>
    </w:p>
    <w:p w14:paraId="5D41E329" w14:textId="77777777" w:rsidR="00DC2D44" w:rsidRDefault="00DC2D44" w:rsidP="00DC2D44">
      <w:pPr>
        <w:rPr>
          <w:rtl/>
        </w:rPr>
      </w:pPr>
    </w:p>
    <w:p w14:paraId="43B4926F" w14:textId="77777777" w:rsidR="00DC2D44" w:rsidRDefault="00DC2D44" w:rsidP="00DC2D44">
      <w:pPr>
        <w:jc w:val="center"/>
        <w:rPr>
          <w:color w:val="0000FF"/>
          <w:u w:val="single"/>
        </w:rPr>
      </w:pPr>
      <w:r w:rsidRPr="00DB7438">
        <w:rPr>
          <w:color w:val="000000"/>
          <w:rtl/>
        </w:rPr>
        <w:t>בעניין עריכה ושינויים במסמכי פסיקה, חקיקה ועוד באתר נבו – הקש כאן</w:t>
      </w:r>
    </w:p>
    <w:sectPr w:rsidR="00DC2D44" w:rsidSect="003C6110">
      <w:headerReference w:type="even" r:id="rId71"/>
      <w:headerReference w:type="default" r:id="rId72"/>
      <w:footerReference w:type="even" r:id="rId73"/>
      <w:footerReference w:type="default" r:id="rId7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0608B8" w14:textId="77777777" w:rsidR="002C416A" w:rsidRPr="00965A00" w:rsidRDefault="002C416A">
      <w:pPr>
        <w:rPr>
          <w:rFonts w:cs="Arial"/>
          <w:szCs w:val="20"/>
        </w:rPr>
      </w:pPr>
      <w:r>
        <w:separator/>
      </w:r>
    </w:p>
  </w:endnote>
  <w:endnote w:type="continuationSeparator" w:id="0">
    <w:p w14:paraId="3DB64CEB" w14:textId="77777777" w:rsidR="002C416A" w:rsidRPr="00965A00" w:rsidRDefault="002C416A">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F04960" w14:textId="77777777" w:rsidR="005A2E76" w:rsidRDefault="005A2E76" w:rsidP="003C6110">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223BD6D9" w14:textId="77777777" w:rsidR="005A2E76" w:rsidRPr="003C6110" w:rsidRDefault="005A2E76" w:rsidP="003C6110">
    <w:pPr>
      <w:pStyle w:val="a4"/>
      <w:pBdr>
        <w:top w:val="single" w:sz="4" w:space="1" w:color="auto"/>
        <w:between w:val="single" w:sz="4" w:space="0" w:color="auto"/>
      </w:pBdr>
      <w:spacing w:after="60"/>
      <w:jc w:val="center"/>
      <w:rPr>
        <w:rFonts w:ascii="FrankRuehl" w:hAnsi="FrankRuehl" w:cs="FrankRuehl"/>
        <w:color w:val="000000"/>
      </w:rPr>
    </w:pPr>
    <w:r w:rsidRPr="003C6110">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DD65B9" w14:textId="77777777" w:rsidR="005A2E76" w:rsidRDefault="005A2E76" w:rsidP="003C6110">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86334">
      <w:rPr>
        <w:rFonts w:ascii="FrankRuehl" w:hAnsi="FrankRuehl" w:cs="FrankRuehl"/>
        <w:noProof/>
        <w:rtl/>
      </w:rPr>
      <w:t>1</w:t>
    </w:r>
    <w:r>
      <w:rPr>
        <w:rFonts w:ascii="FrankRuehl" w:hAnsi="FrankRuehl" w:cs="FrankRuehl"/>
        <w:rtl/>
      </w:rPr>
      <w:fldChar w:fldCharType="end"/>
    </w:r>
  </w:p>
  <w:p w14:paraId="1094556F" w14:textId="77777777" w:rsidR="005A2E76" w:rsidRPr="003C6110" w:rsidRDefault="005A2E76" w:rsidP="003C6110">
    <w:pPr>
      <w:pStyle w:val="a4"/>
      <w:pBdr>
        <w:top w:val="single" w:sz="4" w:space="1" w:color="auto"/>
        <w:between w:val="single" w:sz="4" w:space="0" w:color="auto"/>
      </w:pBdr>
      <w:spacing w:after="60"/>
      <w:jc w:val="center"/>
      <w:rPr>
        <w:rFonts w:ascii="FrankRuehl" w:hAnsi="FrankRuehl" w:cs="FrankRuehl"/>
        <w:color w:val="000000"/>
      </w:rPr>
    </w:pPr>
    <w:r w:rsidRPr="003C6110">
      <w:rPr>
        <w:rFonts w:ascii="FrankRuehl" w:hAnsi="FrankRuehl" w:cs="FrankRuehl"/>
        <w:color w:val="000000"/>
      </w:rPr>
      <w:pict w14:anchorId="21489E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C501D2" w14:textId="77777777" w:rsidR="002C416A" w:rsidRPr="00965A00" w:rsidRDefault="002C416A">
      <w:pPr>
        <w:rPr>
          <w:rFonts w:cs="Arial"/>
          <w:szCs w:val="20"/>
        </w:rPr>
      </w:pPr>
      <w:r>
        <w:separator/>
      </w:r>
    </w:p>
  </w:footnote>
  <w:footnote w:type="continuationSeparator" w:id="0">
    <w:p w14:paraId="1AC541FF" w14:textId="77777777" w:rsidR="002C416A" w:rsidRPr="00965A00" w:rsidRDefault="002C416A">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9F3EAB" w14:textId="77777777" w:rsidR="005A2E76" w:rsidRPr="003C6110" w:rsidRDefault="005A2E76" w:rsidP="003C611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34974-01-12</w:t>
    </w:r>
    <w:r>
      <w:rPr>
        <w:rFonts w:ascii="David" w:hAnsi="David"/>
        <w:color w:val="000000"/>
        <w:sz w:val="22"/>
        <w:szCs w:val="22"/>
        <w:rtl/>
      </w:rPr>
      <w:tab/>
      <w:t xml:space="preserve"> מדינת ישראל נ' ערן מזרחי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D29355" w14:textId="77777777" w:rsidR="005A2E76" w:rsidRPr="003C6110" w:rsidRDefault="005A2E76" w:rsidP="003C611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34974-01-12</w:t>
    </w:r>
    <w:r>
      <w:rPr>
        <w:rFonts w:ascii="David" w:hAnsi="David"/>
        <w:color w:val="000000"/>
        <w:sz w:val="22"/>
        <w:szCs w:val="22"/>
        <w:rtl/>
      </w:rPr>
      <w:tab/>
      <w:t xml:space="preserve"> מדינת ישראל נ' ערן מזרחי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67A58"/>
    <w:rsid w:val="000C3390"/>
    <w:rsid w:val="00167A58"/>
    <w:rsid w:val="002C416A"/>
    <w:rsid w:val="003C6110"/>
    <w:rsid w:val="004D159E"/>
    <w:rsid w:val="005A2E76"/>
    <w:rsid w:val="00812AB8"/>
    <w:rsid w:val="00986334"/>
    <w:rsid w:val="00A11421"/>
    <w:rsid w:val="00CB1BD5"/>
    <w:rsid w:val="00CF4F98"/>
    <w:rsid w:val="00D051FC"/>
    <w:rsid w:val="00DA1787"/>
    <w:rsid w:val="00DB7438"/>
    <w:rsid w:val="00DC2D44"/>
    <w:rsid w:val="00ED00C4"/>
    <w:rsid w:val="00FD1C1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16C666A"/>
  <w15:chartTrackingRefBased/>
  <w15:docId w15:val="{74543DF4-46DD-4E52-B1D2-3F37A8665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67A58"/>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167A58"/>
    <w:pPr>
      <w:tabs>
        <w:tab w:val="center" w:pos="4153"/>
        <w:tab w:val="right" w:pos="8306"/>
      </w:tabs>
    </w:pPr>
  </w:style>
  <w:style w:type="paragraph" w:styleId="a4">
    <w:name w:val="footer"/>
    <w:basedOn w:val="a"/>
    <w:rsid w:val="00167A58"/>
    <w:pPr>
      <w:tabs>
        <w:tab w:val="center" w:pos="4153"/>
        <w:tab w:val="right" w:pos="8306"/>
      </w:tabs>
    </w:pPr>
  </w:style>
  <w:style w:type="character" w:styleId="a5">
    <w:name w:val="page number"/>
    <w:basedOn w:val="a0"/>
    <w:rsid w:val="00167A58"/>
  </w:style>
  <w:style w:type="character" w:styleId="Hyperlink">
    <w:name w:val="Hyperlink"/>
    <w:rsid w:val="00DC2D4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4216/13" TargetMode="External"/><Relationship Id="rId21" Type="http://schemas.openxmlformats.org/officeDocument/2006/relationships/hyperlink" Target="http://www.nevo.co.il/law/4216" TargetMode="External"/><Relationship Id="rId42" Type="http://schemas.openxmlformats.org/officeDocument/2006/relationships/hyperlink" Target="http://www.nevo.co.il/law/4216/19a" TargetMode="External"/><Relationship Id="rId47" Type="http://schemas.openxmlformats.org/officeDocument/2006/relationships/hyperlink" Target="http://www.nevo.co.il/case/5411598" TargetMode="External"/><Relationship Id="rId63" Type="http://schemas.openxmlformats.org/officeDocument/2006/relationships/hyperlink" Target="http://www.nevo.co.il/case/4922786" TargetMode="External"/><Relationship Id="rId68" Type="http://schemas.openxmlformats.org/officeDocument/2006/relationships/hyperlink" Target="http://www.nevo.co.il/law/70301/40ja" TargetMode="External"/><Relationship Id="rId2" Type="http://schemas.openxmlformats.org/officeDocument/2006/relationships/settings" Target="settings.xml"/><Relationship Id="rId16" Type="http://schemas.openxmlformats.org/officeDocument/2006/relationships/hyperlink" Target="http://www.nevo.co.il/law/70301/287.a" TargetMode="External"/><Relationship Id="rId29" Type="http://schemas.openxmlformats.org/officeDocument/2006/relationships/hyperlink" Target="http://www.nevo.co.il/law/4216/7.c" TargetMode="External"/><Relationship Id="rId11" Type="http://schemas.openxmlformats.org/officeDocument/2006/relationships/hyperlink" Target="http://www.nevo.co.il/law/70301" TargetMode="External"/><Relationship Id="rId24" Type="http://schemas.openxmlformats.org/officeDocument/2006/relationships/hyperlink" Target="http://www.nevo.co.il/law/4216/13" TargetMode="External"/><Relationship Id="rId32" Type="http://schemas.openxmlformats.org/officeDocument/2006/relationships/hyperlink" Target="http://www.nevo.co.il/law/4216/13" TargetMode="External"/><Relationship Id="rId37" Type="http://schemas.openxmlformats.org/officeDocument/2006/relationships/hyperlink" Target="http://www.nevo.co.il/law/4216/13" TargetMode="External"/><Relationship Id="rId40" Type="http://schemas.openxmlformats.org/officeDocument/2006/relationships/hyperlink" Target="http://www.nevo.co.il/law/4216/19a" TargetMode="External"/><Relationship Id="rId45" Type="http://schemas.openxmlformats.org/officeDocument/2006/relationships/hyperlink" Target="http://www.nevo.co.il/law/4216/19a" TargetMode="External"/><Relationship Id="rId53" Type="http://schemas.openxmlformats.org/officeDocument/2006/relationships/hyperlink" Target="http://www.nevo.co.il/case/5786821" TargetMode="External"/><Relationship Id="rId58" Type="http://schemas.openxmlformats.org/officeDocument/2006/relationships/hyperlink" Target="http://www.nevo.co.il/case/4744984" TargetMode="External"/><Relationship Id="rId66" Type="http://schemas.openxmlformats.org/officeDocument/2006/relationships/hyperlink" Target="http://www.nevo.co.il/law/70301" TargetMode="External"/><Relationship Id="rId74" Type="http://schemas.openxmlformats.org/officeDocument/2006/relationships/footer" Target="footer2.xml"/><Relationship Id="rId5" Type="http://schemas.openxmlformats.org/officeDocument/2006/relationships/endnotes" Target="endnotes.xml"/><Relationship Id="rId61" Type="http://schemas.openxmlformats.org/officeDocument/2006/relationships/hyperlink" Target="http://www.nevo.co.il/case/3535924" TargetMode="External"/><Relationship Id="rId19" Type="http://schemas.openxmlformats.org/officeDocument/2006/relationships/hyperlink" Target="http://www.nevo.co.il/law/4216/13" TargetMode="External"/><Relationship Id="rId14" Type="http://schemas.openxmlformats.org/officeDocument/2006/relationships/hyperlink" Target="http://www.nevo.co.il/law/70301/40i" TargetMode="External"/><Relationship Id="rId22" Type="http://schemas.openxmlformats.org/officeDocument/2006/relationships/hyperlink" Target="http://www.nevo.co.il/law/4216/13" TargetMode="External"/><Relationship Id="rId27" Type="http://schemas.openxmlformats.org/officeDocument/2006/relationships/hyperlink" Target="http://www.nevo.co.il/law/4216/19a" TargetMode="External"/><Relationship Id="rId30" Type="http://schemas.openxmlformats.org/officeDocument/2006/relationships/hyperlink" Target="http://www.nevo.co.il/law/70301/25" TargetMode="External"/><Relationship Id="rId35" Type="http://schemas.openxmlformats.org/officeDocument/2006/relationships/hyperlink" Target="http://www.nevo.co.il/law/4216/13" TargetMode="External"/><Relationship Id="rId43" Type="http://schemas.openxmlformats.org/officeDocument/2006/relationships/hyperlink" Target="http://www.nevo.co.il/law/70301/29" TargetMode="External"/><Relationship Id="rId48" Type="http://schemas.openxmlformats.org/officeDocument/2006/relationships/hyperlink" Target="http://www.nevo.co.il/law/70301/287.a" TargetMode="External"/><Relationship Id="rId56" Type="http://schemas.openxmlformats.org/officeDocument/2006/relationships/hyperlink" Target="http://www.nevo.co.il/case/5605484" TargetMode="External"/><Relationship Id="rId64" Type="http://schemas.openxmlformats.org/officeDocument/2006/relationships/hyperlink" Target="http://www.nevo.co.il/case/4922415" TargetMode="External"/><Relationship Id="rId69" Type="http://schemas.openxmlformats.org/officeDocument/2006/relationships/hyperlink" Target="http://www.nevo.co.il/law/4216" TargetMode="External"/><Relationship Id="rId8" Type="http://schemas.openxmlformats.org/officeDocument/2006/relationships/hyperlink" Target="http://www.nevo.co.il/law/4216/7.c" TargetMode="External"/><Relationship Id="rId51" Type="http://schemas.openxmlformats.org/officeDocument/2006/relationships/hyperlink" Target="http://www.nevo.co.il/law/70301/275" TargetMode="External"/><Relationship Id="rId72" Type="http://schemas.openxmlformats.org/officeDocument/2006/relationships/header" Target="header2.xml"/><Relationship Id="rId3" Type="http://schemas.openxmlformats.org/officeDocument/2006/relationships/webSettings" Target="webSettings.xml"/><Relationship Id="rId12" Type="http://schemas.openxmlformats.org/officeDocument/2006/relationships/hyperlink" Target="http://www.nevo.co.il/law/70301/25" TargetMode="External"/><Relationship Id="rId17" Type="http://schemas.openxmlformats.org/officeDocument/2006/relationships/hyperlink" Target="http://www.nevo.co.il/law/70301/40ja" TargetMode="External"/><Relationship Id="rId25" Type="http://schemas.openxmlformats.org/officeDocument/2006/relationships/hyperlink" Target="http://www.nevo.co.il/law/4216/19a" TargetMode="External"/><Relationship Id="rId33" Type="http://schemas.openxmlformats.org/officeDocument/2006/relationships/hyperlink" Target="http://www.nevo.co.il/law/4216/19a" TargetMode="External"/><Relationship Id="rId38" Type="http://schemas.openxmlformats.org/officeDocument/2006/relationships/hyperlink" Target="http://www.nevo.co.il/law/4216/19a" TargetMode="External"/><Relationship Id="rId46" Type="http://schemas.openxmlformats.org/officeDocument/2006/relationships/hyperlink" Target="http://www.nevo.co.il/case/5411600" TargetMode="External"/><Relationship Id="rId59" Type="http://schemas.openxmlformats.org/officeDocument/2006/relationships/hyperlink" Target="http://www.nevo.co.il/case/4678195" TargetMode="External"/><Relationship Id="rId67" Type="http://schemas.openxmlformats.org/officeDocument/2006/relationships/hyperlink" Target="http://www.nevo.co.il/law/70301/40jc" TargetMode="External"/><Relationship Id="rId20" Type="http://schemas.openxmlformats.org/officeDocument/2006/relationships/hyperlink" Target="http://www.nevo.co.il/law/4216/19a" TargetMode="External"/><Relationship Id="rId41" Type="http://schemas.openxmlformats.org/officeDocument/2006/relationships/hyperlink" Target="http://www.nevo.co.il/law/4216/13" TargetMode="External"/><Relationship Id="rId54" Type="http://schemas.openxmlformats.org/officeDocument/2006/relationships/hyperlink" Target="http://www.nevo.co.il/case/5726579" TargetMode="External"/><Relationship Id="rId62" Type="http://schemas.openxmlformats.org/officeDocument/2006/relationships/hyperlink" Target="http://www.nevo.co.il/law/70301/40i" TargetMode="External"/><Relationship Id="rId70" Type="http://schemas.openxmlformats.org/officeDocument/2006/relationships/hyperlink" Target="http://www.nevo.co.il/law/4216" TargetMode="External"/><Relationship Id="rId75"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4216" TargetMode="External"/><Relationship Id="rId15" Type="http://schemas.openxmlformats.org/officeDocument/2006/relationships/hyperlink" Target="http://www.nevo.co.il/law/70301/275" TargetMode="External"/><Relationship Id="rId23" Type="http://schemas.openxmlformats.org/officeDocument/2006/relationships/hyperlink" Target="http://www.nevo.co.il/law/4216/19a" TargetMode="External"/><Relationship Id="rId28" Type="http://schemas.openxmlformats.org/officeDocument/2006/relationships/hyperlink" Target="http://www.nevo.co.il/law/4216/7.a" TargetMode="External"/><Relationship Id="rId36" Type="http://schemas.openxmlformats.org/officeDocument/2006/relationships/hyperlink" Target="http://www.nevo.co.il/law/4216/19a" TargetMode="External"/><Relationship Id="rId49" Type="http://schemas.openxmlformats.org/officeDocument/2006/relationships/hyperlink" Target="http://www.nevo.co.il/law/4216/7.a" TargetMode="External"/><Relationship Id="rId57" Type="http://schemas.openxmlformats.org/officeDocument/2006/relationships/hyperlink" Target="http://www.nevo.co.il/case/3613154" TargetMode="External"/><Relationship Id="rId10" Type="http://schemas.openxmlformats.org/officeDocument/2006/relationships/hyperlink" Target="http://www.nevo.co.il/law/4216/19a" TargetMode="External"/><Relationship Id="rId31" Type="http://schemas.openxmlformats.org/officeDocument/2006/relationships/hyperlink" Target="http://www.nevo.co.il/law/70301" TargetMode="External"/><Relationship Id="rId44" Type="http://schemas.openxmlformats.org/officeDocument/2006/relationships/hyperlink" Target="http://www.nevo.co.il/law/4216/13" TargetMode="External"/><Relationship Id="rId52" Type="http://schemas.openxmlformats.org/officeDocument/2006/relationships/hyperlink" Target="http://www.nevo.co.il/case/5583030" TargetMode="External"/><Relationship Id="rId60" Type="http://schemas.openxmlformats.org/officeDocument/2006/relationships/hyperlink" Target="http://www.nevo.co.il/case/3566606" TargetMode="External"/><Relationship Id="rId65" Type="http://schemas.openxmlformats.org/officeDocument/2006/relationships/hyperlink" Target="http://www.nevo.co.il/case/4922786" TargetMode="External"/><Relationship Id="rId73"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www.nevo.co.il/law/4216/13" TargetMode="External"/><Relationship Id="rId13" Type="http://schemas.openxmlformats.org/officeDocument/2006/relationships/hyperlink" Target="http://www.nevo.co.il/law/70301/29" TargetMode="External"/><Relationship Id="rId18" Type="http://schemas.openxmlformats.org/officeDocument/2006/relationships/hyperlink" Target="http://www.nevo.co.il/law/70301/40jc" TargetMode="External"/><Relationship Id="rId39" Type="http://schemas.openxmlformats.org/officeDocument/2006/relationships/hyperlink" Target="http://www.nevo.co.il/law/4216/13" TargetMode="External"/><Relationship Id="rId34" Type="http://schemas.openxmlformats.org/officeDocument/2006/relationships/hyperlink" Target="http://www.nevo.co.il/law/70301/29" TargetMode="External"/><Relationship Id="rId50" Type="http://schemas.openxmlformats.org/officeDocument/2006/relationships/hyperlink" Target="http://www.nevo.co.il/law/4216/7.c" TargetMode="External"/><Relationship Id="rId55" Type="http://schemas.openxmlformats.org/officeDocument/2006/relationships/hyperlink" Target="http://www.nevo.co.il/case/6062217" TargetMode="External"/><Relationship Id="rId76" Type="http://schemas.openxmlformats.org/officeDocument/2006/relationships/theme" Target="theme/theme1.xml"/><Relationship Id="rId7" Type="http://schemas.openxmlformats.org/officeDocument/2006/relationships/hyperlink" Target="http://www.nevo.co.il/law/4216/7.a" TargetMode="External"/><Relationship Id="rId71"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4283</Words>
  <Characters>21419</Characters>
  <Application>Microsoft Office Word</Application>
  <DocSecurity>0</DocSecurity>
  <Lines>178</Lines>
  <Paragraphs>51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25651</CharactersWithSpaces>
  <SharedDoc>false</SharedDoc>
  <HLinks>
    <vt:vector size="390" baseType="variant">
      <vt:variant>
        <vt:i4>8257637</vt:i4>
      </vt:variant>
      <vt:variant>
        <vt:i4>192</vt:i4>
      </vt:variant>
      <vt:variant>
        <vt:i4>0</vt:i4>
      </vt:variant>
      <vt:variant>
        <vt:i4>5</vt:i4>
      </vt:variant>
      <vt:variant>
        <vt:lpwstr>http://www.nevo.co.il/law/4216</vt:lpwstr>
      </vt:variant>
      <vt:variant>
        <vt:lpwstr/>
      </vt:variant>
      <vt:variant>
        <vt:i4>8257637</vt:i4>
      </vt:variant>
      <vt:variant>
        <vt:i4>189</vt:i4>
      </vt:variant>
      <vt:variant>
        <vt:i4>0</vt:i4>
      </vt:variant>
      <vt:variant>
        <vt:i4>5</vt:i4>
      </vt:variant>
      <vt:variant>
        <vt:lpwstr>http://www.nevo.co.il/law/4216</vt:lpwstr>
      </vt:variant>
      <vt:variant>
        <vt:lpwstr/>
      </vt:variant>
      <vt:variant>
        <vt:i4>262155</vt:i4>
      </vt:variant>
      <vt:variant>
        <vt:i4>186</vt:i4>
      </vt:variant>
      <vt:variant>
        <vt:i4>0</vt:i4>
      </vt:variant>
      <vt:variant>
        <vt:i4>5</vt:i4>
      </vt:variant>
      <vt:variant>
        <vt:lpwstr>http://www.nevo.co.il/law/70301/40ja</vt:lpwstr>
      </vt:variant>
      <vt:variant>
        <vt:lpwstr/>
      </vt:variant>
      <vt:variant>
        <vt:i4>393227</vt:i4>
      </vt:variant>
      <vt:variant>
        <vt:i4>183</vt:i4>
      </vt:variant>
      <vt:variant>
        <vt:i4>0</vt:i4>
      </vt:variant>
      <vt:variant>
        <vt:i4>5</vt:i4>
      </vt:variant>
      <vt:variant>
        <vt:lpwstr>http://www.nevo.co.il/law/70301/40jc</vt:lpwstr>
      </vt:variant>
      <vt:variant>
        <vt:lpwstr/>
      </vt:variant>
      <vt:variant>
        <vt:i4>7995492</vt:i4>
      </vt:variant>
      <vt:variant>
        <vt:i4>180</vt:i4>
      </vt:variant>
      <vt:variant>
        <vt:i4>0</vt:i4>
      </vt:variant>
      <vt:variant>
        <vt:i4>5</vt:i4>
      </vt:variant>
      <vt:variant>
        <vt:lpwstr>http://www.nevo.co.il/law/70301</vt:lpwstr>
      </vt:variant>
      <vt:variant>
        <vt:lpwstr/>
      </vt:variant>
      <vt:variant>
        <vt:i4>3604599</vt:i4>
      </vt:variant>
      <vt:variant>
        <vt:i4>177</vt:i4>
      </vt:variant>
      <vt:variant>
        <vt:i4>0</vt:i4>
      </vt:variant>
      <vt:variant>
        <vt:i4>5</vt:i4>
      </vt:variant>
      <vt:variant>
        <vt:lpwstr>http://www.nevo.co.il/case/4922786</vt:lpwstr>
      </vt:variant>
      <vt:variant>
        <vt:lpwstr/>
      </vt:variant>
      <vt:variant>
        <vt:i4>3604606</vt:i4>
      </vt:variant>
      <vt:variant>
        <vt:i4>174</vt:i4>
      </vt:variant>
      <vt:variant>
        <vt:i4>0</vt:i4>
      </vt:variant>
      <vt:variant>
        <vt:i4>5</vt:i4>
      </vt:variant>
      <vt:variant>
        <vt:lpwstr>http://www.nevo.co.il/case/4922415</vt:lpwstr>
      </vt:variant>
      <vt:variant>
        <vt:lpwstr/>
      </vt:variant>
      <vt:variant>
        <vt:i4>3604599</vt:i4>
      </vt:variant>
      <vt:variant>
        <vt:i4>171</vt:i4>
      </vt:variant>
      <vt:variant>
        <vt:i4>0</vt:i4>
      </vt:variant>
      <vt:variant>
        <vt:i4>5</vt:i4>
      </vt:variant>
      <vt:variant>
        <vt:lpwstr>http://www.nevo.co.il/case/4922786</vt:lpwstr>
      </vt:variant>
      <vt:variant>
        <vt:lpwstr/>
      </vt:variant>
      <vt:variant>
        <vt:i4>6619233</vt:i4>
      </vt:variant>
      <vt:variant>
        <vt:i4>168</vt:i4>
      </vt:variant>
      <vt:variant>
        <vt:i4>0</vt:i4>
      </vt:variant>
      <vt:variant>
        <vt:i4>5</vt:i4>
      </vt:variant>
      <vt:variant>
        <vt:lpwstr>http://www.nevo.co.il/law/70301/40i</vt:lpwstr>
      </vt:variant>
      <vt:variant>
        <vt:lpwstr/>
      </vt:variant>
      <vt:variant>
        <vt:i4>3997814</vt:i4>
      </vt:variant>
      <vt:variant>
        <vt:i4>165</vt:i4>
      </vt:variant>
      <vt:variant>
        <vt:i4>0</vt:i4>
      </vt:variant>
      <vt:variant>
        <vt:i4>5</vt:i4>
      </vt:variant>
      <vt:variant>
        <vt:lpwstr>http://www.nevo.co.il/case/3535924</vt:lpwstr>
      </vt:variant>
      <vt:variant>
        <vt:lpwstr/>
      </vt:variant>
      <vt:variant>
        <vt:i4>3473527</vt:i4>
      </vt:variant>
      <vt:variant>
        <vt:i4>162</vt:i4>
      </vt:variant>
      <vt:variant>
        <vt:i4>0</vt:i4>
      </vt:variant>
      <vt:variant>
        <vt:i4>5</vt:i4>
      </vt:variant>
      <vt:variant>
        <vt:lpwstr>http://www.nevo.co.il/case/3566606</vt:lpwstr>
      </vt:variant>
      <vt:variant>
        <vt:lpwstr/>
      </vt:variant>
      <vt:variant>
        <vt:i4>3604595</vt:i4>
      </vt:variant>
      <vt:variant>
        <vt:i4>159</vt:i4>
      </vt:variant>
      <vt:variant>
        <vt:i4>0</vt:i4>
      </vt:variant>
      <vt:variant>
        <vt:i4>5</vt:i4>
      </vt:variant>
      <vt:variant>
        <vt:lpwstr>http://www.nevo.co.il/case/4678195</vt:lpwstr>
      </vt:variant>
      <vt:variant>
        <vt:lpwstr/>
      </vt:variant>
      <vt:variant>
        <vt:i4>3997823</vt:i4>
      </vt:variant>
      <vt:variant>
        <vt:i4>156</vt:i4>
      </vt:variant>
      <vt:variant>
        <vt:i4>0</vt:i4>
      </vt:variant>
      <vt:variant>
        <vt:i4>5</vt:i4>
      </vt:variant>
      <vt:variant>
        <vt:lpwstr>http://www.nevo.co.il/case/4744984</vt:lpwstr>
      </vt:variant>
      <vt:variant>
        <vt:lpwstr/>
      </vt:variant>
      <vt:variant>
        <vt:i4>3604596</vt:i4>
      </vt:variant>
      <vt:variant>
        <vt:i4>153</vt:i4>
      </vt:variant>
      <vt:variant>
        <vt:i4>0</vt:i4>
      </vt:variant>
      <vt:variant>
        <vt:i4>5</vt:i4>
      </vt:variant>
      <vt:variant>
        <vt:lpwstr>http://www.nevo.co.il/case/3613154</vt:lpwstr>
      </vt:variant>
      <vt:variant>
        <vt:lpwstr/>
      </vt:variant>
      <vt:variant>
        <vt:i4>3473535</vt:i4>
      </vt:variant>
      <vt:variant>
        <vt:i4>150</vt:i4>
      </vt:variant>
      <vt:variant>
        <vt:i4>0</vt:i4>
      </vt:variant>
      <vt:variant>
        <vt:i4>5</vt:i4>
      </vt:variant>
      <vt:variant>
        <vt:lpwstr>http://www.nevo.co.il/case/5605484</vt:lpwstr>
      </vt:variant>
      <vt:variant>
        <vt:lpwstr/>
      </vt:variant>
      <vt:variant>
        <vt:i4>3473527</vt:i4>
      </vt:variant>
      <vt:variant>
        <vt:i4>147</vt:i4>
      </vt:variant>
      <vt:variant>
        <vt:i4>0</vt:i4>
      </vt:variant>
      <vt:variant>
        <vt:i4>5</vt:i4>
      </vt:variant>
      <vt:variant>
        <vt:lpwstr>http://www.nevo.co.il/case/6062217</vt:lpwstr>
      </vt:variant>
      <vt:variant>
        <vt:lpwstr/>
      </vt:variant>
      <vt:variant>
        <vt:i4>3866738</vt:i4>
      </vt:variant>
      <vt:variant>
        <vt:i4>144</vt:i4>
      </vt:variant>
      <vt:variant>
        <vt:i4>0</vt:i4>
      </vt:variant>
      <vt:variant>
        <vt:i4>5</vt:i4>
      </vt:variant>
      <vt:variant>
        <vt:lpwstr>http://www.nevo.co.il/case/5726579</vt:lpwstr>
      </vt:variant>
      <vt:variant>
        <vt:lpwstr/>
      </vt:variant>
      <vt:variant>
        <vt:i4>3407991</vt:i4>
      </vt:variant>
      <vt:variant>
        <vt:i4>141</vt:i4>
      </vt:variant>
      <vt:variant>
        <vt:i4>0</vt:i4>
      </vt:variant>
      <vt:variant>
        <vt:i4>5</vt:i4>
      </vt:variant>
      <vt:variant>
        <vt:lpwstr>http://www.nevo.co.il/case/5786821</vt:lpwstr>
      </vt:variant>
      <vt:variant>
        <vt:lpwstr/>
      </vt:variant>
      <vt:variant>
        <vt:i4>3997809</vt:i4>
      </vt:variant>
      <vt:variant>
        <vt:i4>138</vt:i4>
      </vt:variant>
      <vt:variant>
        <vt:i4>0</vt:i4>
      </vt:variant>
      <vt:variant>
        <vt:i4>5</vt:i4>
      </vt:variant>
      <vt:variant>
        <vt:lpwstr>http://www.nevo.co.il/case/5583030</vt:lpwstr>
      </vt:variant>
      <vt:variant>
        <vt:lpwstr/>
      </vt:variant>
      <vt:variant>
        <vt:i4>6422631</vt:i4>
      </vt:variant>
      <vt:variant>
        <vt:i4>135</vt:i4>
      </vt:variant>
      <vt:variant>
        <vt:i4>0</vt:i4>
      </vt:variant>
      <vt:variant>
        <vt:i4>5</vt:i4>
      </vt:variant>
      <vt:variant>
        <vt:lpwstr>http://www.nevo.co.il/law/70301/275</vt:lpwstr>
      </vt:variant>
      <vt:variant>
        <vt:lpwstr/>
      </vt:variant>
      <vt:variant>
        <vt:i4>2752612</vt:i4>
      </vt:variant>
      <vt:variant>
        <vt:i4>132</vt:i4>
      </vt:variant>
      <vt:variant>
        <vt:i4>0</vt:i4>
      </vt:variant>
      <vt:variant>
        <vt:i4>5</vt:i4>
      </vt:variant>
      <vt:variant>
        <vt:lpwstr>http://www.nevo.co.il/law/4216/7.c</vt:lpwstr>
      </vt:variant>
      <vt:variant>
        <vt:lpwstr/>
      </vt:variant>
      <vt:variant>
        <vt:i4>2621540</vt:i4>
      </vt:variant>
      <vt:variant>
        <vt:i4>129</vt:i4>
      </vt:variant>
      <vt:variant>
        <vt:i4>0</vt:i4>
      </vt:variant>
      <vt:variant>
        <vt:i4>5</vt:i4>
      </vt:variant>
      <vt:variant>
        <vt:lpwstr>http://www.nevo.co.il/law/4216/7.a</vt:lpwstr>
      </vt:variant>
      <vt:variant>
        <vt:lpwstr/>
      </vt:variant>
      <vt:variant>
        <vt:i4>4390992</vt:i4>
      </vt:variant>
      <vt:variant>
        <vt:i4>126</vt:i4>
      </vt:variant>
      <vt:variant>
        <vt:i4>0</vt:i4>
      </vt:variant>
      <vt:variant>
        <vt:i4>5</vt:i4>
      </vt:variant>
      <vt:variant>
        <vt:lpwstr>http://www.nevo.co.il/law/70301/287.a</vt:lpwstr>
      </vt:variant>
      <vt:variant>
        <vt:lpwstr/>
      </vt:variant>
      <vt:variant>
        <vt:i4>3735672</vt:i4>
      </vt:variant>
      <vt:variant>
        <vt:i4>123</vt:i4>
      </vt:variant>
      <vt:variant>
        <vt:i4>0</vt:i4>
      </vt:variant>
      <vt:variant>
        <vt:i4>5</vt:i4>
      </vt:variant>
      <vt:variant>
        <vt:lpwstr>http://www.nevo.co.il/case/5411598</vt:lpwstr>
      </vt:variant>
      <vt:variant>
        <vt:lpwstr/>
      </vt:variant>
      <vt:variant>
        <vt:i4>3276913</vt:i4>
      </vt:variant>
      <vt:variant>
        <vt:i4>120</vt:i4>
      </vt:variant>
      <vt:variant>
        <vt:i4>0</vt:i4>
      </vt:variant>
      <vt:variant>
        <vt:i4>5</vt:i4>
      </vt:variant>
      <vt:variant>
        <vt:lpwstr>http://www.nevo.co.il/case/5411600</vt:lpwstr>
      </vt:variant>
      <vt:variant>
        <vt:lpwstr/>
      </vt:variant>
      <vt:variant>
        <vt:i4>3014771</vt:i4>
      </vt:variant>
      <vt:variant>
        <vt:i4>117</vt:i4>
      </vt:variant>
      <vt:variant>
        <vt:i4>0</vt:i4>
      </vt:variant>
      <vt:variant>
        <vt:i4>5</vt:i4>
      </vt:variant>
      <vt:variant>
        <vt:lpwstr>http://www.nevo.co.il/law/4216/19a</vt:lpwstr>
      </vt:variant>
      <vt:variant>
        <vt:lpwstr/>
      </vt:variant>
      <vt:variant>
        <vt:i4>5177418</vt:i4>
      </vt:variant>
      <vt:variant>
        <vt:i4>114</vt:i4>
      </vt:variant>
      <vt:variant>
        <vt:i4>0</vt:i4>
      </vt:variant>
      <vt:variant>
        <vt:i4>5</vt:i4>
      </vt:variant>
      <vt:variant>
        <vt:lpwstr>http://www.nevo.co.il/law/4216/13</vt:lpwstr>
      </vt:variant>
      <vt:variant>
        <vt:lpwstr/>
      </vt:variant>
      <vt:variant>
        <vt:i4>7077991</vt:i4>
      </vt:variant>
      <vt:variant>
        <vt:i4>111</vt:i4>
      </vt:variant>
      <vt:variant>
        <vt:i4>0</vt:i4>
      </vt:variant>
      <vt:variant>
        <vt:i4>5</vt:i4>
      </vt:variant>
      <vt:variant>
        <vt:lpwstr>http://www.nevo.co.il/law/70301/29</vt:lpwstr>
      </vt:variant>
      <vt:variant>
        <vt:lpwstr/>
      </vt:variant>
      <vt:variant>
        <vt:i4>3014771</vt:i4>
      </vt:variant>
      <vt:variant>
        <vt:i4>108</vt:i4>
      </vt:variant>
      <vt:variant>
        <vt:i4>0</vt:i4>
      </vt:variant>
      <vt:variant>
        <vt:i4>5</vt:i4>
      </vt:variant>
      <vt:variant>
        <vt:lpwstr>http://www.nevo.co.il/law/4216/19a</vt:lpwstr>
      </vt:variant>
      <vt:variant>
        <vt:lpwstr/>
      </vt:variant>
      <vt:variant>
        <vt:i4>5177418</vt:i4>
      </vt:variant>
      <vt:variant>
        <vt:i4>105</vt:i4>
      </vt:variant>
      <vt:variant>
        <vt:i4>0</vt:i4>
      </vt:variant>
      <vt:variant>
        <vt:i4>5</vt:i4>
      </vt:variant>
      <vt:variant>
        <vt:lpwstr>http://www.nevo.co.il/law/4216/13</vt:lpwstr>
      </vt:variant>
      <vt:variant>
        <vt:lpwstr/>
      </vt:variant>
      <vt:variant>
        <vt:i4>3014771</vt:i4>
      </vt:variant>
      <vt:variant>
        <vt:i4>102</vt:i4>
      </vt:variant>
      <vt:variant>
        <vt:i4>0</vt:i4>
      </vt:variant>
      <vt:variant>
        <vt:i4>5</vt:i4>
      </vt:variant>
      <vt:variant>
        <vt:lpwstr>http://www.nevo.co.il/law/4216/19a</vt:lpwstr>
      </vt:variant>
      <vt:variant>
        <vt:lpwstr/>
      </vt:variant>
      <vt:variant>
        <vt:i4>5177418</vt:i4>
      </vt:variant>
      <vt:variant>
        <vt:i4>99</vt:i4>
      </vt:variant>
      <vt:variant>
        <vt:i4>0</vt:i4>
      </vt:variant>
      <vt:variant>
        <vt:i4>5</vt:i4>
      </vt:variant>
      <vt:variant>
        <vt:lpwstr>http://www.nevo.co.il/law/4216/13</vt:lpwstr>
      </vt:variant>
      <vt:variant>
        <vt:lpwstr/>
      </vt:variant>
      <vt:variant>
        <vt:i4>3014771</vt:i4>
      </vt:variant>
      <vt:variant>
        <vt:i4>96</vt:i4>
      </vt:variant>
      <vt:variant>
        <vt:i4>0</vt:i4>
      </vt:variant>
      <vt:variant>
        <vt:i4>5</vt:i4>
      </vt:variant>
      <vt:variant>
        <vt:lpwstr>http://www.nevo.co.il/law/4216/19a</vt:lpwstr>
      </vt:variant>
      <vt:variant>
        <vt:lpwstr/>
      </vt:variant>
      <vt:variant>
        <vt:i4>5177418</vt:i4>
      </vt:variant>
      <vt:variant>
        <vt:i4>93</vt:i4>
      </vt:variant>
      <vt:variant>
        <vt:i4>0</vt:i4>
      </vt:variant>
      <vt:variant>
        <vt:i4>5</vt:i4>
      </vt:variant>
      <vt:variant>
        <vt:lpwstr>http://www.nevo.co.il/law/4216/13</vt:lpwstr>
      </vt:variant>
      <vt:variant>
        <vt:lpwstr/>
      </vt:variant>
      <vt:variant>
        <vt:i4>3014771</vt:i4>
      </vt:variant>
      <vt:variant>
        <vt:i4>90</vt:i4>
      </vt:variant>
      <vt:variant>
        <vt:i4>0</vt:i4>
      </vt:variant>
      <vt:variant>
        <vt:i4>5</vt:i4>
      </vt:variant>
      <vt:variant>
        <vt:lpwstr>http://www.nevo.co.il/law/4216/19a</vt:lpwstr>
      </vt:variant>
      <vt:variant>
        <vt:lpwstr/>
      </vt:variant>
      <vt:variant>
        <vt:i4>5177418</vt:i4>
      </vt:variant>
      <vt:variant>
        <vt:i4>87</vt:i4>
      </vt:variant>
      <vt:variant>
        <vt:i4>0</vt:i4>
      </vt:variant>
      <vt:variant>
        <vt:i4>5</vt:i4>
      </vt:variant>
      <vt:variant>
        <vt:lpwstr>http://www.nevo.co.il/law/4216/13</vt:lpwstr>
      </vt:variant>
      <vt:variant>
        <vt:lpwstr/>
      </vt:variant>
      <vt:variant>
        <vt:i4>7077991</vt:i4>
      </vt:variant>
      <vt:variant>
        <vt:i4>84</vt:i4>
      </vt:variant>
      <vt:variant>
        <vt:i4>0</vt:i4>
      </vt:variant>
      <vt:variant>
        <vt:i4>5</vt:i4>
      </vt:variant>
      <vt:variant>
        <vt:lpwstr>http://www.nevo.co.il/law/70301/29</vt:lpwstr>
      </vt:variant>
      <vt:variant>
        <vt:lpwstr/>
      </vt:variant>
      <vt:variant>
        <vt:i4>3014771</vt:i4>
      </vt:variant>
      <vt:variant>
        <vt:i4>81</vt:i4>
      </vt:variant>
      <vt:variant>
        <vt:i4>0</vt:i4>
      </vt:variant>
      <vt:variant>
        <vt:i4>5</vt:i4>
      </vt:variant>
      <vt:variant>
        <vt:lpwstr>http://www.nevo.co.il/law/4216/19a</vt:lpwstr>
      </vt:variant>
      <vt:variant>
        <vt:lpwstr/>
      </vt:variant>
      <vt:variant>
        <vt:i4>5177418</vt:i4>
      </vt:variant>
      <vt:variant>
        <vt:i4>78</vt:i4>
      </vt:variant>
      <vt:variant>
        <vt:i4>0</vt:i4>
      </vt:variant>
      <vt:variant>
        <vt:i4>5</vt:i4>
      </vt:variant>
      <vt:variant>
        <vt:lpwstr>http://www.nevo.co.il/law/4216/13</vt:lpwstr>
      </vt:variant>
      <vt:variant>
        <vt:lpwstr/>
      </vt:variant>
      <vt:variant>
        <vt:i4>7995492</vt:i4>
      </vt:variant>
      <vt:variant>
        <vt:i4>75</vt:i4>
      </vt:variant>
      <vt:variant>
        <vt:i4>0</vt:i4>
      </vt:variant>
      <vt:variant>
        <vt:i4>5</vt:i4>
      </vt:variant>
      <vt:variant>
        <vt:lpwstr>http://www.nevo.co.il/law/70301</vt:lpwstr>
      </vt:variant>
      <vt:variant>
        <vt:lpwstr/>
      </vt:variant>
      <vt:variant>
        <vt:i4>6291559</vt:i4>
      </vt:variant>
      <vt:variant>
        <vt:i4>72</vt:i4>
      </vt:variant>
      <vt:variant>
        <vt:i4>0</vt:i4>
      </vt:variant>
      <vt:variant>
        <vt:i4>5</vt:i4>
      </vt:variant>
      <vt:variant>
        <vt:lpwstr>http://www.nevo.co.il/law/70301/25</vt:lpwstr>
      </vt:variant>
      <vt:variant>
        <vt:lpwstr/>
      </vt:variant>
      <vt:variant>
        <vt:i4>2752612</vt:i4>
      </vt:variant>
      <vt:variant>
        <vt:i4>69</vt:i4>
      </vt:variant>
      <vt:variant>
        <vt:i4>0</vt:i4>
      </vt:variant>
      <vt:variant>
        <vt:i4>5</vt:i4>
      </vt:variant>
      <vt:variant>
        <vt:lpwstr>http://www.nevo.co.il/law/4216/7.c</vt:lpwstr>
      </vt:variant>
      <vt:variant>
        <vt:lpwstr/>
      </vt:variant>
      <vt:variant>
        <vt:i4>2621540</vt:i4>
      </vt:variant>
      <vt:variant>
        <vt:i4>66</vt:i4>
      </vt:variant>
      <vt:variant>
        <vt:i4>0</vt:i4>
      </vt:variant>
      <vt:variant>
        <vt:i4>5</vt:i4>
      </vt:variant>
      <vt:variant>
        <vt:lpwstr>http://www.nevo.co.il/law/4216/7.a</vt:lpwstr>
      </vt:variant>
      <vt:variant>
        <vt:lpwstr/>
      </vt:variant>
      <vt:variant>
        <vt:i4>3014771</vt:i4>
      </vt:variant>
      <vt:variant>
        <vt:i4>63</vt:i4>
      </vt:variant>
      <vt:variant>
        <vt:i4>0</vt:i4>
      </vt:variant>
      <vt:variant>
        <vt:i4>5</vt:i4>
      </vt:variant>
      <vt:variant>
        <vt:lpwstr>http://www.nevo.co.il/law/4216/19a</vt:lpwstr>
      </vt:variant>
      <vt:variant>
        <vt:lpwstr/>
      </vt:variant>
      <vt:variant>
        <vt:i4>5177418</vt:i4>
      </vt:variant>
      <vt:variant>
        <vt:i4>60</vt:i4>
      </vt:variant>
      <vt:variant>
        <vt:i4>0</vt:i4>
      </vt:variant>
      <vt:variant>
        <vt:i4>5</vt:i4>
      </vt:variant>
      <vt:variant>
        <vt:lpwstr>http://www.nevo.co.il/law/4216/13</vt:lpwstr>
      </vt:variant>
      <vt:variant>
        <vt:lpwstr/>
      </vt:variant>
      <vt:variant>
        <vt:i4>3014771</vt:i4>
      </vt:variant>
      <vt:variant>
        <vt:i4>57</vt:i4>
      </vt:variant>
      <vt:variant>
        <vt:i4>0</vt:i4>
      </vt:variant>
      <vt:variant>
        <vt:i4>5</vt:i4>
      </vt:variant>
      <vt:variant>
        <vt:lpwstr>http://www.nevo.co.il/law/4216/19a</vt:lpwstr>
      </vt:variant>
      <vt:variant>
        <vt:lpwstr/>
      </vt:variant>
      <vt:variant>
        <vt:i4>5177418</vt:i4>
      </vt:variant>
      <vt:variant>
        <vt:i4>54</vt:i4>
      </vt:variant>
      <vt:variant>
        <vt:i4>0</vt:i4>
      </vt:variant>
      <vt:variant>
        <vt:i4>5</vt:i4>
      </vt:variant>
      <vt:variant>
        <vt:lpwstr>http://www.nevo.co.il/law/4216/13</vt:lpwstr>
      </vt:variant>
      <vt:variant>
        <vt:lpwstr/>
      </vt:variant>
      <vt:variant>
        <vt:i4>3014771</vt:i4>
      </vt:variant>
      <vt:variant>
        <vt:i4>51</vt:i4>
      </vt:variant>
      <vt:variant>
        <vt:i4>0</vt:i4>
      </vt:variant>
      <vt:variant>
        <vt:i4>5</vt:i4>
      </vt:variant>
      <vt:variant>
        <vt:lpwstr>http://www.nevo.co.il/law/4216/19a</vt:lpwstr>
      </vt:variant>
      <vt:variant>
        <vt:lpwstr/>
      </vt:variant>
      <vt:variant>
        <vt:i4>5177418</vt:i4>
      </vt:variant>
      <vt:variant>
        <vt:i4>48</vt:i4>
      </vt:variant>
      <vt:variant>
        <vt:i4>0</vt:i4>
      </vt:variant>
      <vt:variant>
        <vt:i4>5</vt:i4>
      </vt:variant>
      <vt:variant>
        <vt:lpwstr>http://www.nevo.co.il/law/4216/13</vt:lpwstr>
      </vt:variant>
      <vt:variant>
        <vt:lpwstr/>
      </vt:variant>
      <vt:variant>
        <vt:i4>8257637</vt:i4>
      </vt:variant>
      <vt:variant>
        <vt:i4>45</vt:i4>
      </vt:variant>
      <vt:variant>
        <vt:i4>0</vt:i4>
      </vt:variant>
      <vt:variant>
        <vt:i4>5</vt:i4>
      </vt:variant>
      <vt:variant>
        <vt:lpwstr>http://www.nevo.co.il/law/4216</vt:lpwstr>
      </vt:variant>
      <vt:variant>
        <vt:lpwstr/>
      </vt:variant>
      <vt:variant>
        <vt:i4>3014771</vt:i4>
      </vt:variant>
      <vt:variant>
        <vt:i4>42</vt:i4>
      </vt:variant>
      <vt:variant>
        <vt:i4>0</vt:i4>
      </vt:variant>
      <vt:variant>
        <vt:i4>5</vt:i4>
      </vt:variant>
      <vt:variant>
        <vt:lpwstr>http://www.nevo.co.il/law/4216/19a</vt:lpwstr>
      </vt:variant>
      <vt:variant>
        <vt:lpwstr/>
      </vt:variant>
      <vt:variant>
        <vt:i4>5177418</vt:i4>
      </vt:variant>
      <vt:variant>
        <vt:i4>39</vt:i4>
      </vt:variant>
      <vt:variant>
        <vt:i4>0</vt:i4>
      </vt:variant>
      <vt:variant>
        <vt:i4>5</vt:i4>
      </vt:variant>
      <vt:variant>
        <vt:lpwstr>http://www.nevo.co.il/law/4216/13</vt:lpwstr>
      </vt:variant>
      <vt:variant>
        <vt:lpwstr/>
      </vt:variant>
      <vt:variant>
        <vt:i4>393227</vt:i4>
      </vt:variant>
      <vt:variant>
        <vt:i4>36</vt:i4>
      </vt:variant>
      <vt:variant>
        <vt:i4>0</vt:i4>
      </vt:variant>
      <vt:variant>
        <vt:i4>5</vt:i4>
      </vt:variant>
      <vt:variant>
        <vt:lpwstr>http://www.nevo.co.il/law/70301/40jc</vt:lpwstr>
      </vt:variant>
      <vt:variant>
        <vt:lpwstr/>
      </vt:variant>
      <vt:variant>
        <vt:i4>262155</vt:i4>
      </vt:variant>
      <vt:variant>
        <vt:i4>33</vt:i4>
      </vt:variant>
      <vt:variant>
        <vt:i4>0</vt:i4>
      </vt:variant>
      <vt:variant>
        <vt:i4>5</vt:i4>
      </vt:variant>
      <vt:variant>
        <vt:lpwstr>http://www.nevo.co.il/law/70301/40ja</vt:lpwstr>
      </vt:variant>
      <vt:variant>
        <vt:lpwstr/>
      </vt:variant>
      <vt:variant>
        <vt:i4>4390992</vt:i4>
      </vt:variant>
      <vt:variant>
        <vt:i4>30</vt:i4>
      </vt:variant>
      <vt:variant>
        <vt:i4>0</vt:i4>
      </vt:variant>
      <vt:variant>
        <vt:i4>5</vt:i4>
      </vt:variant>
      <vt:variant>
        <vt:lpwstr>http://www.nevo.co.il/law/70301/287.a</vt:lpwstr>
      </vt:variant>
      <vt:variant>
        <vt:lpwstr/>
      </vt:variant>
      <vt:variant>
        <vt:i4>6422631</vt:i4>
      </vt:variant>
      <vt:variant>
        <vt:i4>27</vt:i4>
      </vt:variant>
      <vt:variant>
        <vt:i4>0</vt:i4>
      </vt:variant>
      <vt:variant>
        <vt:i4>5</vt:i4>
      </vt:variant>
      <vt:variant>
        <vt:lpwstr>http://www.nevo.co.il/law/70301/275</vt:lpwstr>
      </vt:variant>
      <vt:variant>
        <vt:lpwstr/>
      </vt:variant>
      <vt:variant>
        <vt:i4>6619233</vt:i4>
      </vt:variant>
      <vt:variant>
        <vt:i4>24</vt:i4>
      </vt:variant>
      <vt:variant>
        <vt:i4>0</vt:i4>
      </vt:variant>
      <vt:variant>
        <vt:i4>5</vt:i4>
      </vt:variant>
      <vt:variant>
        <vt:lpwstr>http://www.nevo.co.il/law/70301/40i</vt:lpwstr>
      </vt:variant>
      <vt:variant>
        <vt:lpwstr/>
      </vt:variant>
      <vt:variant>
        <vt:i4>7077991</vt:i4>
      </vt:variant>
      <vt:variant>
        <vt:i4>21</vt:i4>
      </vt:variant>
      <vt:variant>
        <vt:i4>0</vt:i4>
      </vt:variant>
      <vt:variant>
        <vt:i4>5</vt:i4>
      </vt:variant>
      <vt:variant>
        <vt:lpwstr>http://www.nevo.co.il/law/70301/29</vt:lpwstr>
      </vt:variant>
      <vt:variant>
        <vt:lpwstr/>
      </vt:variant>
      <vt:variant>
        <vt:i4>6291559</vt:i4>
      </vt:variant>
      <vt:variant>
        <vt:i4>18</vt:i4>
      </vt:variant>
      <vt:variant>
        <vt:i4>0</vt:i4>
      </vt:variant>
      <vt:variant>
        <vt:i4>5</vt:i4>
      </vt:variant>
      <vt:variant>
        <vt:lpwstr>http://www.nevo.co.il/law/70301/25</vt:lpwstr>
      </vt:variant>
      <vt:variant>
        <vt:lpwstr/>
      </vt:variant>
      <vt:variant>
        <vt:i4>7995492</vt:i4>
      </vt:variant>
      <vt:variant>
        <vt:i4>15</vt:i4>
      </vt:variant>
      <vt:variant>
        <vt:i4>0</vt:i4>
      </vt:variant>
      <vt:variant>
        <vt:i4>5</vt:i4>
      </vt:variant>
      <vt:variant>
        <vt:lpwstr>http://www.nevo.co.il/law/70301</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2025-04-22T21:41:00Z</dcterms:created>
  <dcterms:modified xsi:type="dcterms:W3CDTF">2025-04-22T21:41:00Z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34974</vt:lpwstr>
  </property>
  <property fmtid="{D5CDD505-2E9C-101B-9397-08002B2CF9AE}" pid="6" name="NEWPARTB">
    <vt:lpwstr>01</vt:lpwstr>
  </property>
  <property fmtid="{D5CDD505-2E9C-101B-9397-08002B2CF9AE}" pid="7" name="NEWPARTC">
    <vt:lpwstr>12</vt:lpwstr>
  </property>
  <property fmtid="{D5CDD505-2E9C-101B-9397-08002B2CF9AE}" pid="8" name="APPELLANT">
    <vt:lpwstr>מדינת ישראל</vt:lpwstr>
  </property>
  <property fmtid="{D5CDD505-2E9C-101B-9397-08002B2CF9AE}" pid="9" name="APPELLEE">
    <vt:lpwstr>ערן מזרחי</vt:lpwstr>
  </property>
  <property fmtid="{D5CDD505-2E9C-101B-9397-08002B2CF9AE}" pid="10" name="LAWYER">
    <vt:lpwstr>חלי אמיתי;רענן עמוסי</vt:lpwstr>
  </property>
  <property fmtid="{D5CDD505-2E9C-101B-9397-08002B2CF9AE}" pid="11" name="JUDGE">
    <vt:lpwstr>ד#ר עמי קובו</vt:lpwstr>
  </property>
  <property fmtid="{D5CDD505-2E9C-101B-9397-08002B2CF9AE}" pid="12" name="CITY">
    <vt:lpwstr>רמ'</vt:lpwstr>
  </property>
  <property fmtid="{D5CDD505-2E9C-101B-9397-08002B2CF9AE}" pid="13" name="DATE">
    <vt:lpwstr>20130228</vt:lpwstr>
  </property>
  <property fmtid="{D5CDD505-2E9C-101B-9397-08002B2CF9AE}" pid="14" name="TYPE_N_DATE">
    <vt:lpwstr>38020130228</vt:lpwstr>
  </property>
  <property fmtid="{D5CDD505-2E9C-101B-9397-08002B2CF9AE}" pid="15" name="WORDNUMPAGES">
    <vt:lpwstr>12</vt:lpwstr>
  </property>
  <property fmtid="{D5CDD505-2E9C-101B-9397-08002B2CF9AE}" pid="16" name="TYPE_ABS_DATE">
    <vt:lpwstr>380020130228</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5411600;5411598;5583030;5786821;5726579;6062217;5605484;3613154;4744984;4678195;3566606;3535924;4922786:2;4922415</vt:lpwstr>
  </property>
  <property fmtid="{D5CDD505-2E9C-101B-9397-08002B2CF9AE}" pid="36" name="LAWLISTTMP1">
    <vt:lpwstr>4216/013:10;019a:10;007.a:2;007.c:2</vt:lpwstr>
  </property>
  <property fmtid="{D5CDD505-2E9C-101B-9397-08002B2CF9AE}" pid="37" name="LAWLISTTMP2">
    <vt:lpwstr>70301/025;029:2;287.a;275;040i;40jc;40ja</vt:lpwstr>
  </property>
</Properties>
</file>