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4188"/>
        <w:gridCol w:w="4424"/>
        <w:gridCol w:w="108"/>
      </w:tblGrid>
      <w:tr w:rsidR="00E13509" w:rsidRPr="00BA23F7" w14:paraId="61BB29A9" w14:textId="77777777">
        <w:trPr>
          <w:trHeight w:hRule="exact" w:val="418"/>
          <w:jc w:val="center"/>
        </w:trPr>
        <w:tc>
          <w:tcPr>
            <w:tcW w:w="8720" w:type="dxa"/>
            <w:gridSpan w:val="3"/>
          </w:tcPr>
          <w:p w14:paraId="469BCAAD" w14:textId="77777777" w:rsidR="00E13509" w:rsidRPr="00BA23F7" w:rsidRDefault="00BA23F7">
            <w:pPr>
              <w:pStyle w:val="a3"/>
              <w:tabs>
                <w:tab w:val="clear" w:pos="8306"/>
              </w:tabs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</w:pPr>
            <w:r w:rsidRPr="00BA23F7">
              <w:rPr>
                <w:rFonts w:ascii="Tahoma" w:hAnsi="Tahoma" w:cs="Tahoma"/>
                <w:b/>
                <w:bCs/>
                <w:color w:val="000080"/>
                <w:sz w:val="20"/>
                <w:szCs w:val="20"/>
                <w:rtl/>
              </w:rPr>
              <w:t>בית משפט השלום בטבריה</w:t>
            </w:r>
            <w:r w:rsidRPr="00BA23F7">
              <w:rPr>
                <w:rFonts w:ascii="Tahoma" w:hAnsi="Tahoma" w:cs="Tahoma" w:hint="cs"/>
                <w:b/>
                <w:bCs/>
                <w:color w:val="000080"/>
                <w:sz w:val="20"/>
                <w:szCs w:val="20"/>
                <w:rtl/>
              </w:rPr>
              <w:t xml:space="preserve"> בשבתו בנצרת</w:t>
            </w:r>
          </w:p>
        </w:tc>
      </w:tr>
      <w:tr w:rsidR="00E13509" w:rsidRPr="00BA23F7" w14:paraId="6A8E99AC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643A17ED" w14:textId="77777777" w:rsidR="00E13509" w:rsidRPr="00BA23F7" w:rsidRDefault="00BA23F7">
            <w:pPr>
              <w:rPr>
                <w:b/>
                <w:bCs/>
                <w:rtl/>
              </w:rPr>
            </w:pPr>
            <w:r w:rsidRPr="00BA23F7">
              <w:rPr>
                <w:rFonts w:hint="cs"/>
                <w:b/>
                <w:bCs/>
                <w:rtl/>
              </w:rPr>
              <w:t>בפני כב' השופט דורון פורת, סגן נשיא</w:t>
            </w:r>
          </w:p>
        </w:tc>
        <w:tc>
          <w:tcPr>
            <w:tcW w:w="4424" w:type="dxa"/>
          </w:tcPr>
          <w:p w14:paraId="23B4CFA4" w14:textId="77777777" w:rsidR="00E13509" w:rsidRPr="00BA23F7" w:rsidRDefault="00BA23F7">
            <w:pPr>
              <w:jc w:val="right"/>
              <w:rPr>
                <w:rtl/>
              </w:rPr>
            </w:pPr>
            <w:r w:rsidRPr="00BA23F7">
              <w:rPr>
                <w:rtl/>
              </w:rPr>
              <w:t>ת"פ</w:t>
            </w:r>
            <w:r w:rsidRPr="00BA23F7">
              <w:rPr>
                <w:rFonts w:hint="cs"/>
                <w:rtl/>
              </w:rPr>
              <w:t xml:space="preserve"> </w:t>
            </w:r>
            <w:r w:rsidRPr="00BA23F7">
              <w:rPr>
                <w:rtl/>
              </w:rPr>
              <w:t>15696-02-12</w:t>
            </w:r>
            <w:r w:rsidRPr="00BA23F7">
              <w:rPr>
                <w:rFonts w:hint="cs"/>
                <w:rtl/>
              </w:rPr>
              <w:t xml:space="preserve"> </w:t>
            </w:r>
            <w:r w:rsidRPr="00BA23F7">
              <w:rPr>
                <w:rtl/>
              </w:rPr>
              <w:t>מדינת ישראל נ' אלמלך</w:t>
            </w:r>
          </w:p>
        </w:tc>
      </w:tr>
      <w:tr w:rsidR="00E13509" w:rsidRPr="00BA23F7" w14:paraId="6BA6C383" w14:textId="77777777">
        <w:trPr>
          <w:gridAfter w:val="1"/>
          <w:wAfter w:w="108" w:type="dxa"/>
          <w:trHeight w:val="360"/>
          <w:jc w:val="center"/>
        </w:trPr>
        <w:tc>
          <w:tcPr>
            <w:tcW w:w="4188" w:type="dxa"/>
          </w:tcPr>
          <w:p w14:paraId="7BAA462E" w14:textId="77777777" w:rsidR="00E13509" w:rsidRPr="00BA23F7" w:rsidRDefault="00E13509">
            <w:pPr>
              <w:rPr>
                <w:rtl/>
              </w:rPr>
            </w:pPr>
            <w:bookmarkStart w:id="0" w:name="LastJudge"/>
            <w:bookmarkEnd w:id="0"/>
          </w:p>
        </w:tc>
        <w:tc>
          <w:tcPr>
            <w:tcW w:w="4424" w:type="dxa"/>
          </w:tcPr>
          <w:p w14:paraId="4E5345BA" w14:textId="77777777" w:rsidR="00E13509" w:rsidRPr="00BA23F7" w:rsidRDefault="00BA23F7">
            <w:pPr>
              <w:jc w:val="right"/>
              <w:rPr>
                <w:b/>
                <w:bCs/>
                <w:rtl/>
              </w:rPr>
            </w:pPr>
            <w:r w:rsidRPr="00BA23F7">
              <w:rPr>
                <w:b/>
                <w:bCs/>
                <w:rtl/>
              </w:rPr>
              <w:t>06 אוקטובר 2013</w:t>
            </w:r>
          </w:p>
        </w:tc>
      </w:tr>
    </w:tbl>
    <w:p w14:paraId="77A77BB6" w14:textId="77777777" w:rsidR="00E13509" w:rsidRPr="00BA23F7" w:rsidRDefault="00E13509">
      <w:pPr>
        <w:pStyle w:val="a3"/>
        <w:rPr>
          <w:rFonts w:ascii="Tahoma" w:hAnsi="Tahoma" w:cs="Tahoma"/>
          <w:b/>
          <w:bCs/>
          <w:color w:val="000080"/>
          <w:sz w:val="20"/>
          <w:szCs w:val="20"/>
          <w:rtl/>
        </w:rPr>
      </w:pPr>
    </w:p>
    <w:p w14:paraId="6F41F086" w14:textId="77777777" w:rsidR="00E13509" w:rsidRPr="00BA23F7" w:rsidRDefault="00BA23F7">
      <w:pPr>
        <w:spacing w:line="360" w:lineRule="auto"/>
        <w:jc w:val="both"/>
        <w:rPr>
          <w:rtl/>
        </w:rPr>
      </w:pPr>
      <w:r w:rsidRPr="00BA23F7">
        <w:rPr>
          <w:rtl/>
        </w:rPr>
        <w:t xml:space="preserve"> </w:t>
      </w:r>
    </w:p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3935"/>
        <w:gridCol w:w="700"/>
        <w:gridCol w:w="361"/>
        <w:gridCol w:w="3643"/>
        <w:gridCol w:w="81"/>
      </w:tblGrid>
      <w:tr w:rsidR="00E13509" w:rsidRPr="00BA23F7" w14:paraId="4B7E7745" w14:textId="77777777">
        <w:trPr>
          <w:gridAfter w:val="1"/>
          <w:wAfter w:w="54" w:type="dxa"/>
          <w:trHeight w:val="337"/>
          <w:jc w:val="center"/>
        </w:trPr>
        <w:tc>
          <w:tcPr>
            <w:tcW w:w="3973" w:type="dxa"/>
          </w:tcPr>
          <w:p w14:paraId="4FB524D0" w14:textId="77777777" w:rsidR="00E13509" w:rsidRPr="00BA23F7" w:rsidRDefault="00BA23F7">
            <w:pPr>
              <w:rPr>
                <w:rFonts w:ascii="Times New Roman" w:hAnsi="Times New Roman"/>
                <w:sz w:val="26"/>
                <w:szCs w:val="26"/>
                <w:rtl/>
              </w:rPr>
            </w:pPr>
            <w:r w:rsidRPr="00BA23F7">
              <w:rPr>
                <w:rFonts w:hint="cs"/>
                <w:sz w:val="26"/>
                <w:szCs w:val="26"/>
                <w:rtl/>
              </w:rPr>
              <w:t>בעניין:</w:t>
            </w:r>
          </w:p>
        </w:tc>
        <w:tc>
          <w:tcPr>
            <w:tcW w:w="1071" w:type="dxa"/>
            <w:gridSpan w:val="2"/>
          </w:tcPr>
          <w:p w14:paraId="73521B32" w14:textId="77777777" w:rsidR="00E13509" w:rsidRPr="00BA23F7" w:rsidRDefault="00E13509">
            <w:pPr>
              <w:pStyle w:val="a3"/>
              <w:jc w:val="both"/>
              <w:rPr>
                <w:sz w:val="26"/>
                <w:szCs w:val="26"/>
                <w:rtl/>
              </w:rPr>
            </w:pPr>
          </w:p>
        </w:tc>
        <w:tc>
          <w:tcPr>
            <w:tcW w:w="3676" w:type="dxa"/>
          </w:tcPr>
          <w:p w14:paraId="2FEA52FD" w14:textId="77777777" w:rsidR="00E13509" w:rsidRPr="00BA23F7" w:rsidRDefault="00E13509">
            <w:pPr>
              <w:pStyle w:val="a3"/>
              <w:jc w:val="right"/>
              <w:rPr>
                <w:rtl/>
              </w:rPr>
            </w:pPr>
          </w:p>
        </w:tc>
      </w:tr>
      <w:tr w:rsidR="00E13509" w:rsidRPr="00BA23F7" w14:paraId="46C9B1A9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4DB27738" w14:textId="77777777" w:rsidR="00E13509" w:rsidRPr="00BA23F7" w:rsidRDefault="00BA23F7">
            <w:bookmarkStart w:id="1" w:name="FirstAppellant"/>
            <w:r w:rsidRPr="00BA23F7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 xml:space="preserve"> </w:t>
            </w:r>
            <w:r w:rsidRPr="00BA23F7">
              <w:rPr>
                <w:rFonts w:ascii="Times New Roman" w:eastAsia="Times New Roman" w:hAnsi="Times New Roman" w:hint="cs"/>
                <w:rtl/>
              </w:rPr>
              <w:t>מדינת ישראל</w:t>
            </w:r>
          </w:p>
          <w:p w14:paraId="5294816D" w14:textId="77777777" w:rsidR="00E13509" w:rsidRPr="00BA23F7" w:rsidRDefault="00E13509">
            <w:pPr>
              <w:ind w:left="26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26360386" w14:textId="77777777" w:rsidR="00E13509" w:rsidRPr="00BA23F7" w:rsidRDefault="00E13509">
            <w:pPr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0131E5C1" w14:textId="77777777" w:rsidR="00E13509" w:rsidRPr="00BA23F7" w:rsidRDefault="00E13509">
            <w:pPr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7247C7D2" w14:textId="77777777" w:rsidR="00E13509" w:rsidRPr="00BA23F7" w:rsidRDefault="00BA23F7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  <w:r w:rsidRPr="00BA23F7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>ה</w:t>
            </w:r>
            <w:r w:rsidRPr="00BA23F7">
              <w:rPr>
                <w:rFonts w:ascii="Times New Roman" w:eastAsia="Times New Roman" w:hAnsi="Times New Roman" w:hint="cs"/>
                <w:rtl/>
              </w:rPr>
              <w:t>מאשימה</w:t>
            </w:r>
          </w:p>
        </w:tc>
      </w:tr>
      <w:bookmarkEnd w:id="1"/>
      <w:tr w:rsidR="00E13509" w:rsidRPr="00BA23F7" w14:paraId="6D20F02C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8802" w:type="dxa"/>
            <w:gridSpan w:val="5"/>
          </w:tcPr>
          <w:p w14:paraId="42B174D7" w14:textId="77777777" w:rsidR="00E13509" w:rsidRPr="00BA23F7" w:rsidRDefault="00E13509">
            <w:pPr>
              <w:jc w:val="both"/>
              <w:rPr>
                <w:rFonts w:ascii="Arial" w:eastAsia="Times New Roman" w:hAnsi="Arial"/>
                <w:sz w:val="26"/>
                <w:szCs w:val="26"/>
                <w:rtl/>
              </w:rPr>
            </w:pPr>
          </w:p>
          <w:p w14:paraId="2CDC2AC8" w14:textId="77777777" w:rsidR="00E13509" w:rsidRPr="00BA23F7" w:rsidRDefault="00BA23F7">
            <w:pPr>
              <w:jc w:val="center"/>
              <w:rPr>
                <w:rFonts w:ascii="Arial" w:eastAsia="Times New Roman" w:hAnsi="Arial"/>
                <w:sz w:val="26"/>
                <w:szCs w:val="26"/>
                <w:rtl/>
              </w:rPr>
            </w:pPr>
            <w:r w:rsidRPr="00BA23F7">
              <w:rPr>
                <w:rFonts w:ascii="Arial" w:eastAsia="Times New Roman" w:hAnsi="Arial"/>
                <w:sz w:val="26"/>
                <w:szCs w:val="26"/>
                <w:rtl/>
              </w:rPr>
              <w:t>נגד</w:t>
            </w:r>
          </w:p>
          <w:p w14:paraId="156209DC" w14:textId="77777777" w:rsidR="00E13509" w:rsidRPr="00BA23F7" w:rsidRDefault="00E13509">
            <w:pPr>
              <w:jc w:val="center"/>
              <w:rPr>
                <w:rFonts w:ascii="Arial" w:eastAsia="Times New Roman" w:hAnsi="Arial"/>
                <w:sz w:val="26"/>
                <w:szCs w:val="26"/>
              </w:rPr>
            </w:pPr>
          </w:p>
        </w:tc>
      </w:tr>
      <w:tr w:rsidR="00E13509" w:rsidRPr="00BA23F7" w14:paraId="59BDF91C" w14:textId="77777777">
        <w:tblPrEx>
          <w:jc w:val="left"/>
          <w:tblLook w:val="01E0" w:firstRow="1" w:lastRow="1" w:firstColumn="1" w:lastColumn="1" w:noHBand="0" w:noVBand="0"/>
        </w:tblPrEx>
        <w:tc>
          <w:tcPr>
            <w:tcW w:w="4680" w:type="dxa"/>
            <w:gridSpan w:val="2"/>
          </w:tcPr>
          <w:p w14:paraId="23AAAB1E" w14:textId="77777777" w:rsidR="00E13509" w:rsidRPr="00BA23F7" w:rsidRDefault="00BA23F7">
            <w:r w:rsidRPr="00BA23F7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 xml:space="preserve"> </w:t>
            </w:r>
            <w:r w:rsidRPr="00BA23F7">
              <w:rPr>
                <w:rFonts w:ascii="Times New Roman" w:eastAsia="Times New Roman" w:hAnsi="Times New Roman" w:hint="cs"/>
                <w:rtl/>
              </w:rPr>
              <w:t>מרדכי אלמלך</w:t>
            </w:r>
          </w:p>
          <w:p w14:paraId="65735D5C" w14:textId="77777777" w:rsidR="00E13509" w:rsidRPr="00BA23F7" w:rsidRDefault="00E13509">
            <w:pPr>
              <w:ind w:left="26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</w:tc>
        <w:tc>
          <w:tcPr>
            <w:tcW w:w="4122" w:type="dxa"/>
            <w:gridSpan w:val="3"/>
          </w:tcPr>
          <w:p w14:paraId="15D18CDC" w14:textId="77777777" w:rsidR="00E13509" w:rsidRPr="00BA23F7" w:rsidRDefault="00E13509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23157FC2" w14:textId="77777777" w:rsidR="00E13509" w:rsidRPr="00BA23F7" w:rsidRDefault="00E13509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</w:p>
          <w:p w14:paraId="0AD2F2EC" w14:textId="77777777" w:rsidR="00E13509" w:rsidRPr="00BA23F7" w:rsidRDefault="00BA23F7">
            <w:pPr>
              <w:jc w:val="right"/>
              <w:rPr>
                <w:rFonts w:ascii="Times New Roman" w:eastAsia="Times New Roman" w:hAnsi="Times New Roman"/>
                <w:sz w:val="26"/>
                <w:szCs w:val="26"/>
                <w:rtl/>
              </w:rPr>
            </w:pPr>
            <w:r w:rsidRPr="00BA23F7">
              <w:rPr>
                <w:rFonts w:ascii="Times New Roman" w:eastAsia="Times New Roman" w:hAnsi="Times New Roman" w:hint="cs"/>
                <w:sz w:val="26"/>
                <w:szCs w:val="26"/>
                <w:rtl/>
              </w:rPr>
              <w:t>הנאשם</w:t>
            </w:r>
          </w:p>
        </w:tc>
      </w:tr>
    </w:tbl>
    <w:p w14:paraId="680A9BE8" w14:textId="77777777" w:rsidR="00E13509" w:rsidRPr="00BA23F7" w:rsidRDefault="00E13509"/>
    <w:p w14:paraId="7A0C1355" w14:textId="77777777" w:rsidR="00E13509" w:rsidRPr="00BA23F7" w:rsidRDefault="00E13509">
      <w:pPr>
        <w:spacing w:line="360" w:lineRule="auto"/>
        <w:jc w:val="both"/>
        <w:rPr>
          <w:rFonts w:ascii="Arial" w:hAnsi="Arial"/>
          <w:rtl/>
        </w:rPr>
      </w:pPr>
    </w:p>
    <w:p w14:paraId="3C4E8DFA" w14:textId="77777777" w:rsidR="00E13509" w:rsidRPr="00BA23F7" w:rsidRDefault="00BA23F7">
      <w:pPr>
        <w:spacing w:line="360" w:lineRule="auto"/>
        <w:jc w:val="both"/>
        <w:rPr>
          <w:rtl/>
        </w:rPr>
      </w:pPr>
      <w:r w:rsidRPr="00BA23F7">
        <w:rPr>
          <w:rFonts w:hint="cs"/>
          <w:rtl/>
        </w:rPr>
        <w:t xml:space="preserve"> </w:t>
      </w:r>
    </w:p>
    <w:p w14:paraId="2CA99174" w14:textId="77777777" w:rsidR="00E13509" w:rsidRPr="00BA23F7" w:rsidRDefault="00E13509">
      <w:pPr>
        <w:spacing w:line="360" w:lineRule="auto"/>
        <w:jc w:val="both"/>
        <w:rPr>
          <w:rtl/>
        </w:rPr>
      </w:pPr>
    </w:p>
    <w:p w14:paraId="003DDC9F" w14:textId="77777777" w:rsidR="00E13509" w:rsidRPr="00BA23F7" w:rsidRDefault="00BA23F7">
      <w:pPr>
        <w:spacing w:line="360" w:lineRule="auto"/>
        <w:jc w:val="both"/>
        <w:rPr>
          <w:sz w:val="6"/>
          <w:szCs w:val="6"/>
          <w:rtl/>
        </w:rPr>
      </w:pPr>
      <w:r w:rsidRPr="00BA23F7">
        <w:rPr>
          <w:sz w:val="6"/>
          <w:szCs w:val="6"/>
          <w:rtl/>
        </w:rPr>
        <w:t>&lt;#2#&gt;</w:t>
      </w:r>
    </w:p>
    <w:p w14:paraId="60456C31" w14:textId="77777777" w:rsidR="00E13509" w:rsidRPr="00BA23F7" w:rsidRDefault="00BA23F7">
      <w:pPr>
        <w:pStyle w:val="12"/>
        <w:rPr>
          <w:u w:val="none"/>
          <w:rtl/>
        </w:rPr>
      </w:pPr>
      <w:r w:rsidRPr="00BA23F7">
        <w:rPr>
          <w:rFonts w:hint="cs"/>
          <w:u w:val="none"/>
          <w:rtl/>
        </w:rPr>
        <w:t>נוכחים:</w:t>
      </w:r>
    </w:p>
    <w:p w14:paraId="625488FD" w14:textId="77777777" w:rsidR="00E13509" w:rsidRPr="00BA23F7" w:rsidRDefault="00BA23F7">
      <w:pPr>
        <w:pStyle w:val="12"/>
        <w:rPr>
          <w:sz w:val="4"/>
          <w:szCs w:val="4"/>
          <w:u w:val="none"/>
          <w:rtl/>
        </w:rPr>
      </w:pPr>
      <w:r w:rsidRPr="00BA23F7">
        <w:rPr>
          <w:rFonts w:hint="cs"/>
          <w:b w:val="0"/>
          <w:bCs w:val="0"/>
          <w:sz w:val="4"/>
          <w:szCs w:val="4"/>
          <w:u w:val="none"/>
          <w:rtl/>
        </w:rPr>
        <w:t xml:space="preserve"> </w:t>
      </w:r>
    </w:p>
    <w:p w14:paraId="60183D6E" w14:textId="77777777" w:rsidR="00E13509" w:rsidRPr="00BA23F7" w:rsidRDefault="00BA23F7">
      <w:pPr>
        <w:pStyle w:val="12"/>
        <w:rPr>
          <w:u w:val="none"/>
          <w:rtl/>
        </w:rPr>
      </w:pPr>
      <w:r w:rsidRPr="00BA23F7">
        <w:rPr>
          <w:rFonts w:hint="cs"/>
          <w:u w:val="none"/>
          <w:rtl/>
        </w:rPr>
        <w:t>בא כוח נאשמים</w:t>
      </w:r>
      <w:r w:rsidRPr="00BA23F7">
        <w:rPr>
          <w:rFonts w:hint="cs"/>
          <w:b w:val="0"/>
          <w:bCs w:val="0"/>
          <w:u w:val="none"/>
          <w:rtl/>
        </w:rPr>
        <w:t xml:space="preserve"> עו"ד </w:t>
      </w:r>
      <w:r w:rsidRPr="00BA23F7">
        <w:rPr>
          <w:rFonts w:hint="cs"/>
          <w:u w:val="none"/>
          <w:rtl/>
        </w:rPr>
        <w:t>אברהם</w:t>
      </w:r>
      <w:r w:rsidRPr="00BA23F7">
        <w:rPr>
          <w:rFonts w:hint="cs"/>
          <w:b w:val="0"/>
          <w:bCs w:val="0"/>
          <w:u w:val="none"/>
          <w:rtl/>
        </w:rPr>
        <w:t xml:space="preserve"> </w:t>
      </w:r>
      <w:r w:rsidRPr="00BA23F7">
        <w:rPr>
          <w:rFonts w:hint="cs"/>
          <w:u w:val="none"/>
          <w:rtl/>
        </w:rPr>
        <w:t>מוסקוביץ</w:t>
      </w:r>
      <w:r w:rsidRPr="00BA23F7">
        <w:rPr>
          <w:rFonts w:hint="cs"/>
          <w:b w:val="0"/>
          <w:bCs w:val="0"/>
          <w:u w:val="none"/>
          <w:rtl/>
        </w:rPr>
        <w:t xml:space="preserve">  </w:t>
      </w:r>
    </w:p>
    <w:p w14:paraId="1CF997E7" w14:textId="77777777" w:rsidR="00E13509" w:rsidRPr="00BA23F7" w:rsidRDefault="00E13509">
      <w:pPr>
        <w:pStyle w:val="12"/>
        <w:rPr>
          <w:b w:val="0"/>
          <w:bCs w:val="0"/>
          <w:sz w:val="4"/>
          <w:szCs w:val="4"/>
          <w:u w:val="none"/>
        </w:rPr>
      </w:pPr>
    </w:p>
    <w:p w14:paraId="2E4544D2" w14:textId="77777777" w:rsidR="00E13509" w:rsidRPr="00BA23F7" w:rsidRDefault="00E13509">
      <w:pPr>
        <w:pStyle w:val="12"/>
        <w:rPr>
          <w:b w:val="0"/>
          <w:bCs w:val="0"/>
          <w:u w:val="none"/>
          <w:rtl/>
        </w:rPr>
      </w:pPr>
    </w:p>
    <w:p w14:paraId="326E0634" w14:textId="77777777" w:rsidR="00E13509" w:rsidRPr="00BA23F7" w:rsidRDefault="00E13509">
      <w:pPr>
        <w:pStyle w:val="12"/>
        <w:rPr>
          <w:b w:val="0"/>
          <w:bCs w:val="0"/>
          <w:u w:val="none"/>
          <w:rtl/>
        </w:rPr>
      </w:pPr>
    </w:p>
    <w:p w14:paraId="41F0D188" w14:textId="77777777" w:rsidR="00E13509" w:rsidRPr="00BA23F7" w:rsidRDefault="00BA23F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  <w:r w:rsidRPr="00BA23F7">
        <w:rPr>
          <w:rFonts w:ascii="Arial" w:hAnsi="Arial"/>
          <w:b/>
          <w:color w:val="FF0000"/>
          <w:sz w:val="28"/>
          <w:rtl/>
        </w:rPr>
        <w:t>במסמך זה הושמטו פרוטוקולים</w:t>
      </w:r>
    </w:p>
    <w:p w14:paraId="4EA323AD" w14:textId="77777777" w:rsidR="00BA23F7" w:rsidRPr="00BA23F7" w:rsidRDefault="00BA23F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rtl/>
        </w:rPr>
      </w:pPr>
    </w:p>
    <w:p w14:paraId="639C7272" w14:textId="77777777" w:rsidR="00BA23F7" w:rsidRPr="00BA23F7" w:rsidRDefault="00BA23F7" w:rsidP="00BA23F7">
      <w:pPr>
        <w:spacing w:line="360" w:lineRule="auto"/>
        <w:jc w:val="center"/>
        <w:rPr>
          <w:rFonts w:ascii="Arial" w:hAnsi="Arial"/>
          <w:b/>
          <w:bCs/>
          <w:sz w:val="28"/>
          <w:szCs w:val="28"/>
          <w:u w:val="single"/>
          <w:rtl/>
        </w:rPr>
      </w:pPr>
      <w:bookmarkStart w:id="2" w:name="PsakDin"/>
      <w:r w:rsidRPr="00BA23F7">
        <w:rPr>
          <w:rFonts w:ascii="Arial" w:hAnsi="Arial"/>
          <w:b/>
          <w:bCs/>
          <w:sz w:val="28"/>
          <w:szCs w:val="28"/>
          <w:u w:val="single"/>
          <w:rtl/>
        </w:rPr>
        <w:t>גזר דין</w:t>
      </w:r>
    </w:p>
    <w:bookmarkEnd w:id="2"/>
    <w:p w14:paraId="03DF6E03" w14:textId="77777777" w:rsidR="00E13509" w:rsidRDefault="00E13509">
      <w:pPr>
        <w:spacing w:line="360" w:lineRule="auto"/>
        <w:jc w:val="both"/>
        <w:rPr>
          <w:rFonts w:ascii="Arial" w:hAnsi="Arial"/>
        </w:rPr>
      </w:pPr>
    </w:p>
    <w:p w14:paraId="2D8C2077" w14:textId="77777777" w:rsidR="00E13509" w:rsidRDefault="00BA23F7">
      <w:pPr>
        <w:spacing w:line="360" w:lineRule="auto"/>
        <w:rPr>
          <w:rtl/>
        </w:rPr>
      </w:pPr>
      <w:bookmarkStart w:id="3" w:name="ABSTRACT_START"/>
      <w:bookmarkEnd w:id="3"/>
      <w:r>
        <w:rPr>
          <w:rFonts w:hint="cs"/>
          <w:rtl/>
        </w:rPr>
        <w:t xml:space="preserve">הנאשם הורשע בגין החזקת סם מסוגר הירואין במשקל 0.76 גרם נטו. </w:t>
      </w:r>
    </w:p>
    <w:p w14:paraId="73C6319F" w14:textId="77777777" w:rsidR="00E13509" w:rsidRDefault="00E13509">
      <w:pPr>
        <w:spacing w:line="360" w:lineRule="auto"/>
        <w:rPr>
          <w:rtl/>
        </w:rPr>
      </w:pPr>
      <w:bookmarkStart w:id="4" w:name="ABSTRACT_END"/>
      <w:bookmarkEnd w:id="4"/>
    </w:p>
    <w:p w14:paraId="156A8A0A" w14:textId="77777777" w:rsidR="00E13509" w:rsidRDefault="00BA23F7">
      <w:pPr>
        <w:spacing w:line="360" w:lineRule="auto"/>
        <w:rPr>
          <w:rtl/>
        </w:rPr>
      </w:pPr>
      <w:r>
        <w:rPr>
          <w:rFonts w:hint="cs"/>
          <w:rtl/>
        </w:rPr>
        <w:t xml:space="preserve">לנאשם גיליון הרשעות מכביד. </w:t>
      </w:r>
    </w:p>
    <w:p w14:paraId="333E5D0D" w14:textId="77777777" w:rsidR="00E13509" w:rsidRDefault="00E13509">
      <w:pPr>
        <w:spacing w:line="360" w:lineRule="auto"/>
        <w:rPr>
          <w:rtl/>
        </w:rPr>
      </w:pPr>
    </w:p>
    <w:p w14:paraId="7A849722" w14:textId="77777777" w:rsidR="00E13509" w:rsidRDefault="00BA23F7">
      <w:pPr>
        <w:spacing w:line="360" w:lineRule="auto"/>
        <w:rPr>
          <w:rtl/>
        </w:rPr>
      </w:pPr>
      <w:r>
        <w:rPr>
          <w:rFonts w:hint="cs"/>
          <w:rtl/>
        </w:rPr>
        <w:t xml:space="preserve">הנאשם עבר כברת דרך כפי שהדברים משתקפים מתסקיר שירות המבחן, ובסופו של תהליך נערכו לנאשם בדיקות שתן בהם נמצא כי הנאשם נקי מסמים. </w:t>
      </w:r>
    </w:p>
    <w:p w14:paraId="4BA6E445" w14:textId="77777777" w:rsidR="00E13509" w:rsidRDefault="00BA23F7">
      <w:pPr>
        <w:spacing w:line="360" w:lineRule="auto"/>
        <w:rPr>
          <w:rtl/>
        </w:rPr>
      </w:pPr>
      <w:r>
        <w:rPr>
          <w:rFonts w:hint="cs"/>
          <w:rtl/>
        </w:rPr>
        <w:t xml:space="preserve">עוד דרך ארוכה בפני הנאשם להמשיך ולהתמיד בדרך הגמילה.  על בית המשפט להושיט יד לנאשם ולסייע לו בדרכו. </w:t>
      </w:r>
    </w:p>
    <w:p w14:paraId="5C8FFAB7" w14:textId="77777777" w:rsidR="00E13509" w:rsidRDefault="00E13509">
      <w:pPr>
        <w:spacing w:line="360" w:lineRule="auto"/>
        <w:rPr>
          <w:rtl/>
        </w:rPr>
      </w:pPr>
    </w:p>
    <w:p w14:paraId="1A921B8B" w14:textId="77777777" w:rsidR="00E13509" w:rsidRDefault="00BA23F7">
      <w:pPr>
        <w:spacing w:line="360" w:lineRule="auto"/>
        <w:rPr>
          <w:rtl/>
        </w:rPr>
      </w:pPr>
      <w:r>
        <w:rPr>
          <w:rtl/>
        </w:rPr>
        <w:t xml:space="preserve">הצדדים הגיעו להסדר טיעון ביחס לכל רכיבי הענישה, ובית המשפט אינו נדרש לדון במתחם הענישה. </w:t>
      </w:r>
    </w:p>
    <w:p w14:paraId="72376DE6" w14:textId="77777777" w:rsidR="00E13509" w:rsidRDefault="00E13509">
      <w:pPr>
        <w:spacing w:line="360" w:lineRule="auto"/>
        <w:rPr>
          <w:rtl/>
        </w:rPr>
      </w:pPr>
    </w:p>
    <w:p w14:paraId="537FF88E" w14:textId="77777777" w:rsidR="00E13509" w:rsidRDefault="00BA23F7">
      <w:pPr>
        <w:spacing w:line="360" w:lineRule="auto"/>
        <w:rPr>
          <w:rtl/>
        </w:rPr>
      </w:pPr>
      <w:r>
        <w:rPr>
          <w:rtl/>
        </w:rPr>
        <w:t>הנאשם הודה בהזדמנות הראשונה, חסך מזמנו של הציבור וראוי הוא להקלה.</w:t>
      </w:r>
    </w:p>
    <w:p w14:paraId="6F6F3DEB" w14:textId="77777777" w:rsidR="00E13509" w:rsidRDefault="00E13509">
      <w:pPr>
        <w:spacing w:line="360" w:lineRule="auto"/>
        <w:rPr>
          <w:rtl/>
        </w:rPr>
      </w:pPr>
    </w:p>
    <w:p w14:paraId="19A75483" w14:textId="77777777" w:rsidR="00E13509" w:rsidRDefault="00BA23F7">
      <w:pPr>
        <w:spacing w:line="360" w:lineRule="auto"/>
        <w:rPr>
          <w:rtl/>
        </w:rPr>
      </w:pPr>
      <w:r>
        <w:rPr>
          <w:rtl/>
        </w:rPr>
        <w:lastRenderedPageBreak/>
        <w:t>לאחר ששמעתי את טיעוני ב"כ המאשימה ואת טיעוני הנאשם, ובהתחשב בנסיבות, אני גוזר על הנאשם את העונשים הבאים:</w:t>
      </w:r>
    </w:p>
    <w:p w14:paraId="4361EE0C" w14:textId="77777777" w:rsidR="00E13509" w:rsidRDefault="00E13509">
      <w:pPr>
        <w:pStyle w:val="2"/>
        <w:ind w:left="720" w:hanging="720"/>
        <w:rPr>
          <w:szCs w:val="24"/>
          <w:rtl/>
        </w:rPr>
      </w:pPr>
    </w:p>
    <w:p w14:paraId="1EF60EA4" w14:textId="77777777" w:rsidR="00E13509" w:rsidRDefault="00BA23F7">
      <w:pPr>
        <w:spacing w:line="360" w:lineRule="auto"/>
        <w:ind w:left="720" w:hanging="720"/>
        <w:rPr>
          <w:rtl/>
        </w:rPr>
      </w:pPr>
      <w:r>
        <w:rPr>
          <w:rtl/>
        </w:rPr>
        <w:t>א.</w:t>
      </w:r>
      <w:r>
        <w:rPr>
          <w:rtl/>
        </w:rPr>
        <w:tab/>
      </w:r>
      <w:r>
        <w:rPr>
          <w:rFonts w:hint="cs"/>
          <w:rtl/>
        </w:rPr>
        <w:t xml:space="preserve">אני מורה על הארכת המאסר המותנה שהוטל על הנאשם בתיק 46914-08-10 מאסר על תנאי של 8 חודשים אשר יוארך בשנתיים נוספות. </w:t>
      </w:r>
    </w:p>
    <w:p w14:paraId="609C599B" w14:textId="77777777" w:rsidR="00E13509" w:rsidRDefault="00BA23F7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ab/>
        <w:t xml:space="preserve">הסברתי לנאשם, כי הארכת המאסר על תנאי הופכת אותו לחב הפעלה. </w:t>
      </w:r>
    </w:p>
    <w:p w14:paraId="692679B4" w14:textId="77777777" w:rsidR="00E13509" w:rsidRDefault="00E13509">
      <w:pPr>
        <w:spacing w:line="360" w:lineRule="auto"/>
        <w:rPr>
          <w:b/>
          <w:bCs/>
          <w:u w:val="single"/>
          <w:rtl/>
        </w:rPr>
      </w:pPr>
    </w:p>
    <w:p w14:paraId="0417EBE6" w14:textId="77777777" w:rsidR="00E13509" w:rsidRDefault="00BA23F7">
      <w:pPr>
        <w:spacing w:line="360" w:lineRule="auto"/>
        <w:rPr>
          <w:rtl/>
        </w:rPr>
      </w:pPr>
      <w:r>
        <w:rPr>
          <w:rFonts w:hint="cs"/>
          <w:rtl/>
        </w:rPr>
        <w:t>ב.</w:t>
      </w:r>
      <w:r>
        <w:rPr>
          <w:rFonts w:hint="cs"/>
          <w:rtl/>
        </w:rPr>
        <w:tab/>
        <w:t>מוצא בזאת צו מבחן המעמיד את הנאשם בפיקוח שרות המבחן למשך 36 חודשים מהיום.</w:t>
      </w:r>
    </w:p>
    <w:p w14:paraId="24C1938C" w14:textId="77777777" w:rsidR="00E13509" w:rsidRDefault="00E13509">
      <w:pPr>
        <w:spacing w:line="360" w:lineRule="auto"/>
        <w:rPr>
          <w:rtl/>
        </w:rPr>
      </w:pPr>
    </w:p>
    <w:p w14:paraId="31463628" w14:textId="77777777" w:rsidR="00E13509" w:rsidRDefault="00BA23F7">
      <w:pPr>
        <w:spacing w:line="360" w:lineRule="auto"/>
        <w:ind w:left="720"/>
        <w:rPr>
          <w:rtl/>
        </w:rPr>
      </w:pPr>
      <w:r>
        <w:rPr>
          <w:rFonts w:hint="cs"/>
          <w:rtl/>
        </w:rPr>
        <w:t>הנאשם יהיה בקשר עם שרות המבחן, ויפעל על פי הוראות שיינתנו לו מפעם לפעם על ידי שרות המבחן ויתייצב לשיחות ו/או לטיפולים  כפי שיקבע.</w:t>
      </w:r>
    </w:p>
    <w:p w14:paraId="6D985D44" w14:textId="77777777" w:rsidR="00E13509" w:rsidRDefault="00E13509">
      <w:pPr>
        <w:spacing w:line="360" w:lineRule="auto"/>
        <w:rPr>
          <w:rtl/>
        </w:rPr>
      </w:pPr>
    </w:p>
    <w:p w14:paraId="093EF783" w14:textId="77777777" w:rsidR="00E13509" w:rsidRDefault="00BA23F7">
      <w:pPr>
        <w:spacing w:line="360" w:lineRule="auto"/>
        <w:ind w:left="720"/>
        <w:rPr>
          <w:rtl/>
        </w:rPr>
      </w:pPr>
      <w:r>
        <w:rPr>
          <w:rFonts w:hint="cs"/>
          <w:rtl/>
        </w:rPr>
        <w:t>הודע לנאשם כי במידה וייפר את צו המבחן, יוחזר עניינו לבית המשפט ובית המשפט יהיה רשאי להרשיע אותו ולגזור כל עונש אשר ימצא לנכון.</w:t>
      </w:r>
    </w:p>
    <w:p w14:paraId="4FAA0F2A" w14:textId="77777777" w:rsidR="00E13509" w:rsidRDefault="00E13509">
      <w:pPr>
        <w:spacing w:line="360" w:lineRule="auto"/>
        <w:rPr>
          <w:rtl/>
        </w:rPr>
      </w:pPr>
    </w:p>
    <w:p w14:paraId="4A14AF66" w14:textId="77777777" w:rsidR="00E13509" w:rsidRDefault="00BA23F7">
      <w:pPr>
        <w:spacing w:line="360" w:lineRule="auto"/>
        <w:ind w:left="720"/>
        <w:rPr>
          <w:rtl/>
        </w:rPr>
      </w:pPr>
      <w:r>
        <w:rPr>
          <w:rFonts w:hint="cs"/>
          <w:rtl/>
        </w:rPr>
        <w:t>הנאשם יהיה בקשר עם שרות המבחן, על פי קביעת שרות המבחן ועל פי תדירות ששרות המבחן יקבע.</w:t>
      </w:r>
    </w:p>
    <w:p w14:paraId="1699C089" w14:textId="77777777" w:rsidR="00E13509" w:rsidRDefault="00E13509">
      <w:pPr>
        <w:spacing w:line="360" w:lineRule="auto"/>
        <w:rPr>
          <w:rtl/>
        </w:rPr>
      </w:pPr>
    </w:p>
    <w:p w14:paraId="237C1180" w14:textId="77777777" w:rsidR="00E13509" w:rsidRDefault="00BA23F7">
      <w:pPr>
        <w:spacing w:line="360" w:lineRule="auto"/>
        <w:ind w:left="720"/>
        <w:rPr>
          <w:rtl/>
        </w:rPr>
      </w:pPr>
      <w:r>
        <w:rPr>
          <w:rFonts w:hint="cs"/>
          <w:rtl/>
        </w:rPr>
        <w:t>שרות המבחן יודיע לבית המשפט במידה שתהיה הפרה של צו המבחן, וכן בסיום תקופת המבחן.</w:t>
      </w:r>
    </w:p>
    <w:p w14:paraId="69B82B26" w14:textId="77777777" w:rsidR="00E13509" w:rsidRDefault="00E13509">
      <w:pPr>
        <w:spacing w:line="360" w:lineRule="auto"/>
        <w:rPr>
          <w:rtl/>
        </w:rPr>
      </w:pPr>
    </w:p>
    <w:p w14:paraId="595C2DDD" w14:textId="77777777" w:rsidR="00E13509" w:rsidRDefault="00BA23F7">
      <w:pPr>
        <w:spacing w:line="360" w:lineRule="auto"/>
        <w:ind w:left="720" w:hanging="720"/>
        <w:rPr>
          <w:rtl/>
        </w:rPr>
      </w:pPr>
      <w:r>
        <w:rPr>
          <w:rFonts w:hint="cs"/>
          <w:rtl/>
        </w:rPr>
        <w:t>ג</w:t>
      </w:r>
      <w:r>
        <w:rPr>
          <w:rtl/>
        </w:rPr>
        <w:t>.</w:t>
      </w:r>
      <w:r>
        <w:rPr>
          <w:rtl/>
        </w:rPr>
        <w:tab/>
        <w:t xml:space="preserve">קנס בסך  </w:t>
      </w:r>
      <w:r>
        <w:rPr>
          <w:rFonts w:hint="cs"/>
          <w:rtl/>
        </w:rPr>
        <w:t>1,500</w:t>
      </w:r>
      <w:r>
        <w:rPr>
          <w:rtl/>
        </w:rPr>
        <w:t xml:space="preserve">  ש"ח או  </w:t>
      </w:r>
      <w:r>
        <w:rPr>
          <w:rFonts w:hint="cs"/>
          <w:rtl/>
        </w:rPr>
        <w:t>15</w:t>
      </w:r>
      <w:r>
        <w:rPr>
          <w:rtl/>
        </w:rPr>
        <w:t xml:space="preserve">  ימי מאסר תמורתו; </w:t>
      </w:r>
    </w:p>
    <w:p w14:paraId="4058680D" w14:textId="77777777" w:rsidR="00E13509" w:rsidRDefault="00BA23F7">
      <w:pPr>
        <w:spacing w:line="360" w:lineRule="auto"/>
        <w:ind w:left="720"/>
        <w:rPr>
          <w:rtl/>
        </w:rPr>
      </w:pPr>
      <w:r>
        <w:rPr>
          <w:rtl/>
        </w:rPr>
        <w:t xml:space="preserve">הקנס ישולם  ב -  </w:t>
      </w:r>
      <w:r>
        <w:rPr>
          <w:rFonts w:hint="cs"/>
          <w:rtl/>
        </w:rPr>
        <w:t xml:space="preserve">10 </w:t>
      </w:r>
      <w:r>
        <w:rPr>
          <w:rtl/>
        </w:rPr>
        <w:t>שיעורים חודשיים שווים ורצופים, תשלום  ראשון תוך 30 יום מהיום ועד התשלום המלא בפועל.</w:t>
      </w:r>
    </w:p>
    <w:p w14:paraId="1A9CA2BA" w14:textId="77777777" w:rsidR="00E13509" w:rsidRDefault="00BA23F7">
      <w:pPr>
        <w:pStyle w:val="a6"/>
        <w:rPr>
          <w:b w:val="0"/>
          <w:bCs w:val="0"/>
          <w:szCs w:val="24"/>
        </w:rPr>
      </w:pPr>
      <w:r>
        <w:rPr>
          <w:b w:val="0"/>
          <w:bCs w:val="0"/>
          <w:szCs w:val="24"/>
          <w:rtl/>
        </w:rPr>
        <w:t>אי תשלום אחד מהשיעורים, יעמיד את היתרה לפירעון מיידי.</w:t>
      </w:r>
    </w:p>
    <w:p w14:paraId="061B718C" w14:textId="77777777" w:rsidR="00E13509" w:rsidRDefault="00E13509">
      <w:pPr>
        <w:spacing w:line="360" w:lineRule="auto"/>
        <w:ind w:left="720"/>
        <w:rPr>
          <w:rtl/>
        </w:rPr>
      </w:pPr>
    </w:p>
    <w:p w14:paraId="65DFAF45" w14:textId="77777777" w:rsidR="00E13509" w:rsidRDefault="00BA23F7">
      <w:pPr>
        <w:pStyle w:val="2"/>
        <w:ind w:left="720" w:hanging="720"/>
        <w:rPr>
          <w:szCs w:val="24"/>
          <w:rtl/>
        </w:rPr>
      </w:pPr>
      <w:r>
        <w:rPr>
          <w:szCs w:val="24"/>
          <w:rtl/>
        </w:rPr>
        <w:t>ד.</w:t>
      </w:r>
      <w:r>
        <w:rPr>
          <w:szCs w:val="24"/>
          <w:rtl/>
        </w:rPr>
        <w:tab/>
        <w:t xml:space="preserve">אני פוסל את הנאשם מלנהוג ברכב מנועי ו/או להחזיק ברישיון נהיגה למשך </w:t>
      </w:r>
      <w:r>
        <w:rPr>
          <w:rFonts w:hint="cs"/>
          <w:szCs w:val="24"/>
          <w:rtl/>
        </w:rPr>
        <w:t xml:space="preserve">6 </w:t>
      </w:r>
      <w:r>
        <w:rPr>
          <w:szCs w:val="24"/>
          <w:rtl/>
        </w:rPr>
        <w:t xml:space="preserve">חודשים. </w:t>
      </w:r>
    </w:p>
    <w:p w14:paraId="5153D8BC" w14:textId="77777777" w:rsidR="00E13509" w:rsidRDefault="00BA23F7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ab/>
      </w:r>
      <w:r>
        <w:rPr>
          <w:szCs w:val="24"/>
          <w:rtl/>
        </w:rPr>
        <w:t>הסברתי לנאשם כי עליו להפקיד את רישיון הנהיגה במזכירות בית משפט השלום בטבריה וכי מרוץ הפסילה ימנה רק מרגע הפקדת רישיון הנהיגה</w:t>
      </w:r>
      <w:r>
        <w:rPr>
          <w:rFonts w:hint="cs"/>
          <w:szCs w:val="24"/>
          <w:rtl/>
        </w:rPr>
        <w:t xml:space="preserve"> או תצהיר מתאים.</w:t>
      </w:r>
      <w:r>
        <w:rPr>
          <w:szCs w:val="24"/>
          <w:rtl/>
        </w:rPr>
        <w:t xml:space="preserve"> יחד עם זאת, חל עליו איסור לנהוג ברכב מנועי החל מרגע זה. </w:t>
      </w:r>
    </w:p>
    <w:p w14:paraId="18AE8901" w14:textId="77777777" w:rsidR="00E13509" w:rsidRDefault="00E13509">
      <w:pPr>
        <w:pStyle w:val="2"/>
        <w:ind w:left="720" w:hanging="720"/>
        <w:rPr>
          <w:szCs w:val="24"/>
          <w:rtl/>
        </w:rPr>
      </w:pPr>
    </w:p>
    <w:p w14:paraId="7ACAA3A2" w14:textId="77777777" w:rsidR="00E13509" w:rsidRDefault="00BA23F7">
      <w:pPr>
        <w:pStyle w:val="2"/>
        <w:ind w:left="720" w:hanging="720"/>
        <w:rPr>
          <w:szCs w:val="24"/>
          <w:rtl/>
        </w:rPr>
      </w:pPr>
      <w:r>
        <w:rPr>
          <w:rFonts w:hint="cs"/>
          <w:szCs w:val="24"/>
          <w:rtl/>
        </w:rPr>
        <w:t>ה.</w:t>
      </w:r>
      <w:r>
        <w:rPr>
          <w:rFonts w:hint="cs"/>
          <w:szCs w:val="24"/>
          <w:rtl/>
        </w:rPr>
        <w:tab/>
        <w:t xml:space="preserve">אני מטיל על הנאשם פסילה על תנאי של 5 חודשים למשך שנתיים שלא יעבור ויורשע על כל עבירה על </w:t>
      </w:r>
      <w:hyperlink r:id="rId7" w:history="1">
        <w:r w:rsidRPr="00BA23F7">
          <w:rPr>
            <w:color w:val="0000FF"/>
            <w:szCs w:val="24"/>
            <w:u w:val="single"/>
            <w:rtl/>
          </w:rPr>
          <w:t>פקודת הסמים המסוכנים</w:t>
        </w:r>
      </w:hyperlink>
      <w:r>
        <w:rPr>
          <w:rFonts w:hint="cs"/>
          <w:szCs w:val="24"/>
          <w:rtl/>
        </w:rPr>
        <w:t xml:space="preserve">. </w:t>
      </w:r>
    </w:p>
    <w:p w14:paraId="4AF46780" w14:textId="77777777" w:rsidR="00E13509" w:rsidRDefault="00E13509">
      <w:pPr>
        <w:pStyle w:val="2"/>
        <w:ind w:left="720" w:hanging="720"/>
        <w:rPr>
          <w:szCs w:val="24"/>
          <w:rtl/>
        </w:rPr>
      </w:pPr>
    </w:p>
    <w:p w14:paraId="1D3377D6" w14:textId="77777777" w:rsidR="00E13509" w:rsidRDefault="00BA23F7">
      <w:pPr>
        <w:pStyle w:val="2"/>
        <w:ind w:left="720" w:hanging="720"/>
        <w:rPr>
          <w:b/>
          <w:bCs/>
          <w:szCs w:val="24"/>
          <w:u w:val="single"/>
          <w:rtl/>
        </w:rPr>
      </w:pPr>
      <w:r>
        <w:rPr>
          <w:rFonts w:hint="cs"/>
          <w:b/>
          <w:bCs/>
          <w:szCs w:val="24"/>
          <w:u w:val="single"/>
          <w:rtl/>
        </w:rPr>
        <w:t xml:space="preserve">סמים </w:t>
      </w:r>
      <w:r>
        <w:rPr>
          <w:b/>
          <w:bCs/>
          <w:szCs w:val="24"/>
          <w:u w:val="single"/>
          <w:rtl/>
        </w:rPr>
        <w:t>–</w:t>
      </w:r>
      <w:r>
        <w:rPr>
          <w:rFonts w:hint="cs"/>
          <w:b/>
          <w:bCs/>
          <w:szCs w:val="24"/>
          <w:u w:val="single"/>
          <w:rtl/>
        </w:rPr>
        <w:t xml:space="preserve"> להשמדה. </w:t>
      </w:r>
    </w:p>
    <w:p w14:paraId="5A891A84" w14:textId="77777777" w:rsidR="00E13509" w:rsidRDefault="00E13509">
      <w:pPr>
        <w:pStyle w:val="2"/>
        <w:rPr>
          <w:b/>
          <w:bCs/>
          <w:szCs w:val="24"/>
          <w:rtl/>
        </w:rPr>
      </w:pPr>
    </w:p>
    <w:p w14:paraId="58CB289F" w14:textId="77777777" w:rsidR="00E13509" w:rsidRDefault="00BA23F7">
      <w:pPr>
        <w:pStyle w:val="2"/>
        <w:rPr>
          <w:b/>
          <w:bCs/>
          <w:szCs w:val="24"/>
          <w:rtl/>
        </w:rPr>
      </w:pPr>
      <w:r>
        <w:rPr>
          <w:b/>
          <w:bCs/>
          <w:szCs w:val="24"/>
          <w:rtl/>
        </w:rPr>
        <w:t>זכות ערעור תוך 45 יום מהיום בבית משפט המחוזי בנצרת.</w:t>
      </w:r>
    </w:p>
    <w:p w14:paraId="04E24078" w14:textId="77777777" w:rsidR="00E13509" w:rsidRDefault="00BA23F7">
      <w:pPr>
        <w:pStyle w:val="2"/>
        <w:rPr>
          <w:b/>
          <w:bCs/>
          <w:sz w:val="6"/>
          <w:szCs w:val="6"/>
          <w:rtl/>
        </w:rPr>
      </w:pPr>
      <w:r>
        <w:rPr>
          <w:b/>
          <w:bCs/>
          <w:sz w:val="6"/>
          <w:szCs w:val="6"/>
          <w:rtl/>
        </w:rPr>
        <w:t>&lt;#5#&gt;</w:t>
      </w:r>
    </w:p>
    <w:p w14:paraId="76CFF3DD" w14:textId="77777777" w:rsidR="00E13509" w:rsidRPr="00BA23F7" w:rsidRDefault="00BA23F7">
      <w:pPr>
        <w:jc w:val="right"/>
        <w:rPr>
          <w:color w:val="FFFFFF"/>
          <w:sz w:val="2"/>
          <w:szCs w:val="2"/>
          <w:rtl/>
        </w:rPr>
      </w:pPr>
      <w:r w:rsidRPr="00BA23F7">
        <w:rPr>
          <w:color w:val="FFFFFF"/>
          <w:sz w:val="2"/>
          <w:szCs w:val="2"/>
          <w:rtl/>
        </w:rPr>
        <w:t>5129371</w:t>
      </w:r>
    </w:p>
    <w:tbl>
      <w:tblPr>
        <w:bidiVisual/>
        <w:tblW w:w="0" w:type="auto"/>
        <w:jc w:val="right"/>
        <w:tblBorders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</w:tblGrid>
      <w:tr w:rsidR="00E13509" w14:paraId="51F2C3AB" w14:textId="77777777">
        <w:trPr>
          <w:trHeight w:val="364"/>
          <w:jc w:val="right"/>
        </w:trPr>
        <w:tc>
          <w:tcPr>
            <w:tcW w:w="3708" w:type="dxa"/>
          </w:tcPr>
          <w:p w14:paraId="22CB4EF0" w14:textId="77777777" w:rsidR="00E13509" w:rsidRDefault="00BA23F7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BA23F7">
              <w:rPr>
                <w:b/>
                <w:bCs/>
                <w:color w:val="FFFFFF"/>
                <w:sz w:val="2"/>
                <w:szCs w:val="2"/>
                <w:rtl/>
              </w:rPr>
              <w:lastRenderedPageBreak/>
              <w:t>54678313</w:t>
            </w:r>
            <w:r>
              <w:rPr>
                <w:b/>
                <w:bCs/>
                <w:rtl/>
              </w:rPr>
              <w:t xml:space="preserve">ניתנה והודעה היום ב' חשון תשע"ד, 06/10/2013 במעמד הנוכחים. </w:t>
            </w:r>
          </w:p>
          <w:p w14:paraId="6CA00528" w14:textId="77777777" w:rsidR="00E13509" w:rsidRDefault="00E13509">
            <w:pPr>
              <w:jc w:val="center"/>
              <w:rPr>
                <w:rFonts w:ascii="Times New Roman" w:eastAsia="Times New Roman" w:hAnsi="Times New Roman" w:cs="Times New Roman"/>
                <w:rtl/>
              </w:rPr>
            </w:pPr>
          </w:p>
        </w:tc>
      </w:tr>
      <w:tr w:rsidR="00E13509" w14:paraId="3FD89AD4" w14:textId="77777777">
        <w:trPr>
          <w:trHeight w:val="415"/>
          <w:jc w:val="right"/>
        </w:trPr>
        <w:tc>
          <w:tcPr>
            <w:tcW w:w="3708" w:type="dxa"/>
          </w:tcPr>
          <w:p w14:paraId="694965F0" w14:textId="77777777" w:rsidR="00E13509" w:rsidRDefault="00BA23F7">
            <w:pPr>
              <w:jc w:val="center"/>
              <w:rPr>
                <w:rFonts w:ascii="Times New Roman" w:eastAsia="Times New Roman" w:hAnsi="Times New Roman"/>
                <w:b/>
                <w:bCs/>
                <w:rtl/>
              </w:rPr>
            </w:pP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דורון פורת</w:t>
            </w:r>
            <w:r>
              <w:rPr>
                <w:rFonts w:ascii="Times New Roman" w:eastAsia="Times New Roman" w:hAnsi="Times New Roman" w:cs="Times New Roman" w:hint="cs"/>
                <w:rtl/>
              </w:rPr>
              <w:t>,</w:t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 xml:space="preserve"> שופט </w:t>
            </w:r>
            <w:r>
              <w:rPr>
                <w:rFonts w:ascii="Times New Roman" w:eastAsia="Times New Roman" w:hAnsi="Times New Roman" w:cs="Times New Roman" w:hint="cs"/>
                <w:rtl/>
              </w:rPr>
              <w:br/>
            </w:r>
            <w:r>
              <w:rPr>
                <w:rFonts w:ascii="Times New Roman" w:eastAsia="Times New Roman" w:hAnsi="Times New Roman" w:hint="cs"/>
                <w:b/>
                <w:bCs/>
                <w:rtl/>
              </w:rPr>
              <w:t>סגן נשיא</w:t>
            </w:r>
          </w:p>
        </w:tc>
      </w:tr>
    </w:tbl>
    <w:p w14:paraId="73B88D68" w14:textId="77777777" w:rsidR="00E13509" w:rsidRDefault="00E13509">
      <w:pPr>
        <w:spacing w:line="360" w:lineRule="auto"/>
        <w:jc w:val="both"/>
        <w:rPr>
          <w:rtl/>
        </w:rPr>
      </w:pPr>
      <w:bookmarkStart w:id="5" w:name="_GoBack"/>
      <w:bookmarkEnd w:id="5"/>
    </w:p>
    <w:p w14:paraId="0A15B92F" w14:textId="77777777" w:rsidR="00BA23F7" w:rsidRPr="00BA23F7" w:rsidRDefault="00BA23F7" w:rsidP="00BA23F7">
      <w:pPr>
        <w:keepNext/>
        <w:rPr>
          <w:color w:val="000000"/>
          <w:sz w:val="22"/>
          <w:szCs w:val="22"/>
          <w:rtl/>
        </w:rPr>
      </w:pPr>
    </w:p>
    <w:p w14:paraId="7E6DF0D9" w14:textId="77777777" w:rsidR="00BA23F7" w:rsidRPr="00BA23F7" w:rsidRDefault="00BA23F7" w:rsidP="00BA23F7">
      <w:pPr>
        <w:keepNext/>
        <w:rPr>
          <w:color w:val="000000"/>
          <w:sz w:val="22"/>
          <w:szCs w:val="22"/>
          <w:rtl/>
        </w:rPr>
      </w:pPr>
      <w:r w:rsidRPr="00BA23F7">
        <w:rPr>
          <w:color w:val="000000"/>
          <w:sz w:val="22"/>
          <w:szCs w:val="22"/>
          <w:rtl/>
        </w:rPr>
        <w:t>דורון פורת 54678313</w:t>
      </w:r>
    </w:p>
    <w:p w14:paraId="5ABDBE8D" w14:textId="77777777" w:rsidR="00BA23F7" w:rsidRDefault="00BA23F7" w:rsidP="00BA23F7">
      <w:r w:rsidRPr="00BA23F7">
        <w:rPr>
          <w:color w:val="000000"/>
          <w:rtl/>
        </w:rPr>
        <w:t>נוסח מסמך זה כפוף לשינויי ניסוח ועריכה</w:t>
      </w:r>
    </w:p>
    <w:p w14:paraId="3C43FBAB" w14:textId="77777777" w:rsidR="00BA23F7" w:rsidRDefault="00BA23F7" w:rsidP="00BA23F7">
      <w:pPr>
        <w:rPr>
          <w:rtl/>
        </w:rPr>
      </w:pPr>
    </w:p>
    <w:p w14:paraId="171A9DCC" w14:textId="77777777" w:rsidR="00BA23F7" w:rsidRDefault="00BA23F7" w:rsidP="00BA23F7">
      <w:pPr>
        <w:jc w:val="center"/>
        <w:rPr>
          <w:color w:val="0000FF"/>
          <w:u w:val="single"/>
        </w:rPr>
      </w:pPr>
      <w:hyperlink r:id="rId8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73246A4E" w14:textId="77777777" w:rsidR="00E13509" w:rsidRPr="00BA23F7" w:rsidRDefault="00E13509" w:rsidP="00BA23F7">
      <w:pPr>
        <w:jc w:val="center"/>
        <w:rPr>
          <w:color w:val="0000FF"/>
          <w:u w:val="single"/>
        </w:rPr>
      </w:pPr>
    </w:p>
    <w:sectPr w:rsidR="00E13509" w:rsidRPr="00BA23F7" w:rsidSect="00BA23F7">
      <w:headerReference w:type="even" r:id="rId9"/>
      <w:headerReference w:type="default" r:id="rId10"/>
      <w:footerReference w:type="even" r:id="rId11"/>
      <w:footerReference w:type="default" r:id="rId12"/>
      <w:pgSz w:w="11906" w:h="16838" w:code="9"/>
      <w:pgMar w:top="1701" w:right="1701" w:bottom="1440" w:left="1701" w:header="1077" w:footer="1157" w:gutter="0"/>
      <w:pgNumType w:start="1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121FA" w14:textId="77777777" w:rsidR="00057433" w:rsidRPr="009D3D7E" w:rsidRDefault="00057433">
      <w:pPr>
        <w:rPr>
          <w:rFonts w:cs="Arial"/>
          <w:szCs w:val="20"/>
        </w:rPr>
      </w:pPr>
      <w:r>
        <w:separator/>
      </w:r>
    </w:p>
  </w:endnote>
  <w:endnote w:type="continuationSeparator" w:id="0">
    <w:p w14:paraId="1667647B" w14:textId="77777777" w:rsidR="00057433" w:rsidRPr="009D3D7E" w:rsidRDefault="00057433">
      <w:pPr>
        <w:rPr>
          <w:rFonts w:cs="Arial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3151C" w14:textId="77777777" w:rsidR="00BA23F7" w:rsidRDefault="00BA23F7" w:rsidP="00BA23F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8</w:t>
    </w:r>
    <w:r>
      <w:rPr>
        <w:rFonts w:ascii="FrankRuehl" w:hAnsi="FrankRuehl" w:cs="FrankRuehl"/>
        <w:rtl/>
      </w:rPr>
      <w:fldChar w:fldCharType="end"/>
    </w:r>
  </w:p>
  <w:p w14:paraId="55CD99C1" w14:textId="77777777" w:rsidR="00E13509" w:rsidRPr="00BA23F7" w:rsidRDefault="00BA23F7" w:rsidP="00BA23F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A23F7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94D53" w14:textId="77777777" w:rsidR="00BA23F7" w:rsidRDefault="00BA23F7" w:rsidP="00BA23F7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DB72C2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2038708D" w14:textId="77777777" w:rsidR="00E13509" w:rsidRPr="00BA23F7" w:rsidRDefault="00BA23F7" w:rsidP="00BA23F7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BA23F7">
      <w:rPr>
        <w:rFonts w:ascii="FrankRuehl" w:hAnsi="FrankRuehl" w:cs="FrankRuehl"/>
        <w:color w:val="000000"/>
      </w:rPr>
      <w:pict w14:anchorId="4E7BD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A0A30" w14:textId="77777777" w:rsidR="00057433" w:rsidRPr="009D3D7E" w:rsidRDefault="00057433">
      <w:pPr>
        <w:rPr>
          <w:rFonts w:cs="Arial"/>
          <w:szCs w:val="20"/>
        </w:rPr>
      </w:pPr>
      <w:r>
        <w:separator/>
      </w:r>
    </w:p>
  </w:footnote>
  <w:footnote w:type="continuationSeparator" w:id="0">
    <w:p w14:paraId="7ECE17D5" w14:textId="77777777" w:rsidR="00057433" w:rsidRPr="009D3D7E" w:rsidRDefault="00057433">
      <w:pPr>
        <w:rPr>
          <w:rFonts w:cs="Arial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D1BBAF" w14:textId="77777777" w:rsidR="00BA23F7" w:rsidRPr="00BA23F7" w:rsidRDefault="00BA23F7" w:rsidP="00BA23F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15696-02-12</w:t>
    </w:r>
    <w:r>
      <w:rPr>
        <w:color w:val="000000"/>
        <w:sz w:val="22"/>
        <w:szCs w:val="22"/>
        <w:rtl/>
      </w:rPr>
      <w:tab/>
      <w:t xml:space="preserve"> מדינת ישראל נ' מרדכי אלמלך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83573F" w14:textId="77777777" w:rsidR="00BA23F7" w:rsidRPr="00BA23F7" w:rsidRDefault="00BA23F7" w:rsidP="00BA23F7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color w:val="000000"/>
        <w:sz w:val="22"/>
        <w:szCs w:val="22"/>
        <w:rtl/>
      </w:rPr>
    </w:pPr>
    <w:r>
      <w:rPr>
        <w:color w:val="000000"/>
        <w:sz w:val="22"/>
        <w:szCs w:val="22"/>
        <w:rtl/>
      </w:rPr>
      <w:t>תפ (טב') 15696-02-12</w:t>
    </w:r>
    <w:r>
      <w:rPr>
        <w:color w:val="000000"/>
        <w:sz w:val="22"/>
        <w:szCs w:val="22"/>
        <w:rtl/>
      </w:rPr>
      <w:tab/>
      <w:t xml:space="preserve"> מדינת ישראל נ' מרדכי אלמלך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B0C38"/>
    <w:multiLevelType w:val="hybridMultilevel"/>
    <w:tmpl w:val="171E21A8"/>
    <w:lvl w:ilvl="0" w:tplc="8B8C0940">
      <w:start w:val="1"/>
      <w:numFmt w:val="decimal"/>
      <w:lvlText w:val="%1."/>
      <w:lvlJc w:val="left"/>
      <w:pPr>
        <w:tabs>
          <w:tab w:val="num" w:pos="1080"/>
        </w:tabs>
        <w:ind w:left="1080" w:right="1080" w:hanging="72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440"/>
        </w:tabs>
        <w:ind w:left="1440" w:right="144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num w:numId="1" w16cid:durableId="1476218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E13509"/>
    <w:rsid w:val="00057433"/>
    <w:rsid w:val="005475BF"/>
    <w:rsid w:val="006F6D3F"/>
    <w:rsid w:val="007A7B21"/>
    <w:rsid w:val="00BA23F7"/>
    <w:rsid w:val="00DB72C2"/>
    <w:rsid w:val="00E1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C840A4"/>
  <w15:chartTrackingRefBased/>
  <w15:docId w15:val="{76321D93-DF08-4AE6-A56D-80C93E0B7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13509"/>
    <w:pPr>
      <w:bidi/>
    </w:pPr>
    <w:rPr>
      <w:rFonts w:ascii="David" w:eastAsia="David" w:hAnsi="David"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E13509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E13509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E13509"/>
  </w:style>
  <w:style w:type="paragraph" w:customStyle="1" w:styleId="12">
    <w:name w:val="רגיל + ‏12 נק'"/>
    <w:aliases w:val="מיושר לשני הצדדים,מרווח בין שורות:  שורה וחצי"/>
    <w:basedOn w:val="a"/>
    <w:rsid w:val="00E13509"/>
    <w:rPr>
      <w:rFonts w:ascii="Times New Roman" w:eastAsia="Times New Roman" w:hAnsi="Times New Roman"/>
      <w:b/>
      <w:bCs/>
      <w:u w:val="single"/>
    </w:rPr>
  </w:style>
  <w:style w:type="paragraph" w:customStyle="1" w:styleId="David">
    <w:name w:val="סגנון (עברית ושפות אחרות) David מיושר לשני הצדדים מרווח בין שורות..."/>
    <w:basedOn w:val="a"/>
    <w:rsid w:val="00E13509"/>
    <w:pPr>
      <w:spacing w:line="360" w:lineRule="auto"/>
      <w:jc w:val="both"/>
    </w:pPr>
    <w:rPr>
      <w:rFonts w:ascii="Times New Roman" w:eastAsia="Times New Roman" w:hAnsi="Times New Roman"/>
    </w:rPr>
  </w:style>
  <w:style w:type="paragraph" w:styleId="a6">
    <w:name w:val="Body Text Indent"/>
    <w:basedOn w:val="a"/>
    <w:link w:val="a7"/>
    <w:rsid w:val="00E13509"/>
    <w:pPr>
      <w:spacing w:line="360" w:lineRule="auto"/>
      <w:ind w:left="720"/>
      <w:jc w:val="both"/>
    </w:pPr>
    <w:rPr>
      <w:rFonts w:ascii="Times New Roman" w:eastAsia="Times New Roman" w:hAnsi="Times New Roman"/>
      <w:b/>
      <w:bCs/>
      <w:snapToGrid w:val="0"/>
      <w:szCs w:val="28"/>
      <w:lang w:eastAsia="he-IL"/>
    </w:rPr>
  </w:style>
  <w:style w:type="character" w:customStyle="1" w:styleId="a7">
    <w:name w:val="כניסה בגוף טקסט תו"/>
    <w:basedOn w:val="a0"/>
    <w:link w:val="a6"/>
    <w:rsid w:val="00E13509"/>
    <w:rPr>
      <w:rFonts w:cs="David"/>
      <w:b/>
      <w:bCs/>
      <w:snapToGrid w:val="0"/>
      <w:sz w:val="24"/>
      <w:szCs w:val="28"/>
      <w:lang w:val="en-US" w:eastAsia="he-IL" w:bidi="he-IL"/>
    </w:rPr>
  </w:style>
  <w:style w:type="paragraph" w:styleId="2">
    <w:name w:val="Body Text 2"/>
    <w:basedOn w:val="a"/>
    <w:link w:val="20"/>
    <w:rsid w:val="00E13509"/>
    <w:pPr>
      <w:spacing w:line="360" w:lineRule="auto"/>
      <w:jc w:val="both"/>
    </w:pPr>
    <w:rPr>
      <w:rFonts w:ascii="Times New Roman" w:eastAsia="Times New Roman" w:hAnsi="Times New Roman"/>
      <w:snapToGrid w:val="0"/>
      <w:szCs w:val="28"/>
      <w:lang w:eastAsia="he-IL"/>
    </w:rPr>
  </w:style>
  <w:style w:type="character" w:customStyle="1" w:styleId="20">
    <w:name w:val="גוף טקסט 2 תו"/>
    <w:basedOn w:val="a0"/>
    <w:link w:val="2"/>
    <w:rsid w:val="00E13509"/>
    <w:rPr>
      <w:rFonts w:cs="David"/>
      <w:snapToGrid w:val="0"/>
      <w:sz w:val="24"/>
      <w:szCs w:val="28"/>
      <w:lang w:val="en-US" w:eastAsia="he-IL" w:bidi="he-IL"/>
    </w:rPr>
  </w:style>
  <w:style w:type="character" w:styleId="a8">
    <w:name w:val="line number"/>
    <w:basedOn w:val="a0"/>
    <w:rsid w:val="00E13509"/>
  </w:style>
  <w:style w:type="character" w:styleId="Hyperlink">
    <w:name w:val="Hyperlink"/>
    <w:basedOn w:val="a0"/>
    <w:rsid w:val="00BA23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advertisements/nevo-100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html/law01/P170_001.ht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435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2606</CharactersWithSpaces>
  <SharedDoc>false</SharedDoc>
  <HLinks>
    <vt:vector size="12" baseType="variant">
      <vt:variant>
        <vt:i4>393283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4849756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http://www.nevo.co.il/law_html/law01/P170_001.htm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2025-04-22T21:41:00Z</dcterms:created>
  <dcterms:modified xsi:type="dcterms:W3CDTF">2025-04-22T21:41:00Z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3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15696</vt:lpwstr>
  </property>
  <property fmtid="{D5CDD505-2E9C-101B-9397-08002B2CF9AE}" pid="6" name="NEWPARTB">
    <vt:lpwstr>02</vt:lpwstr>
  </property>
  <property fmtid="{D5CDD505-2E9C-101B-9397-08002B2CF9AE}" pid="7" name="NEWPARTC">
    <vt:lpwstr>12</vt:lpwstr>
  </property>
  <property fmtid="{D5CDD505-2E9C-101B-9397-08002B2CF9AE}" pid="8" name="APPELLANT">
    <vt:lpwstr>מדינת ישראל</vt:lpwstr>
  </property>
  <property fmtid="{D5CDD505-2E9C-101B-9397-08002B2CF9AE}" pid="9" name="APPELLEE">
    <vt:lpwstr>מרדכי אלמלך</vt:lpwstr>
  </property>
  <property fmtid="{D5CDD505-2E9C-101B-9397-08002B2CF9AE}" pid="10" name="JUDGE">
    <vt:lpwstr>דורון פורת</vt:lpwstr>
  </property>
  <property fmtid="{D5CDD505-2E9C-101B-9397-08002B2CF9AE}" pid="11" name="CITY">
    <vt:lpwstr>טב'</vt:lpwstr>
  </property>
  <property fmtid="{D5CDD505-2E9C-101B-9397-08002B2CF9AE}" pid="12" name="DATE">
    <vt:lpwstr>20131006</vt:lpwstr>
  </property>
  <property fmtid="{D5CDD505-2E9C-101B-9397-08002B2CF9AE}" pid="13" name="TYPE_N_DATE">
    <vt:lpwstr>38020131006</vt:lpwstr>
  </property>
  <property fmtid="{D5CDD505-2E9C-101B-9397-08002B2CF9AE}" pid="14" name="WORDNUMPAGES">
    <vt:lpwstr>3</vt:lpwstr>
  </property>
  <property fmtid="{D5CDD505-2E9C-101B-9397-08002B2CF9AE}" pid="15" name="TYPE_ABS_DATE">
    <vt:lpwstr>380020131006</vt:lpwstr>
  </property>
  <property fmtid="{D5CDD505-2E9C-101B-9397-08002B2CF9AE}" pid="16" name="ISABSTRACT">
    <vt:lpwstr>Y</vt:lpwstr>
  </property>
</Properties>
</file>