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062795" w:rsidRPr="00C85918" w14:paraId="77501FD7" w14:textId="77777777">
        <w:trPr>
          <w:trHeight w:hRule="exact" w:val="418"/>
          <w:jc w:val="center"/>
        </w:trPr>
        <w:tc>
          <w:tcPr>
            <w:tcW w:w="8721" w:type="dxa"/>
            <w:gridSpan w:val="2"/>
          </w:tcPr>
          <w:p w14:paraId="25FD0907" w14:textId="77777777" w:rsidR="00062795" w:rsidRPr="00C85918" w:rsidRDefault="00C85918">
            <w:pPr>
              <w:pStyle w:val="a3"/>
              <w:jc w:val="center"/>
              <w:rPr>
                <w:rFonts w:ascii="Tahoma" w:hAnsi="Tahoma" w:cs="Tahoma"/>
                <w:color w:val="000080"/>
                <w:rtl/>
              </w:rPr>
            </w:pPr>
            <w:bookmarkStart w:id="0" w:name="LastJudge"/>
            <w:r w:rsidRPr="00C85918">
              <w:rPr>
                <w:rFonts w:ascii="Tahoma" w:hAnsi="Tahoma" w:cs="Tahoma"/>
                <w:b/>
                <w:bCs/>
                <w:color w:val="000080"/>
                <w:rtl/>
              </w:rPr>
              <w:t>בית משפט השלום ברחובות</w:t>
            </w:r>
          </w:p>
        </w:tc>
      </w:tr>
      <w:tr w:rsidR="00062795" w:rsidRPr="00C85918" w14:paraId="1ABA98E2" w14:textId="77777777">
        <w:trPr>
          <w:trHeight w:val="337"/>
          <w:jc w:val="center"/>
        </w:trPr>
        <w:tc>
          <w:tcPr>
            <w:tcW w:w="5055" w:type="dxa"/>
          </w:tcPr>
          <w:p w14:paraId="57E27430" w14:textId="77777777" w:rsidR="00062795" w:rsidRPr="00C85918" w:rsidRDefault="00C85918">
            <w:pPr>
              <w:rPr>
                <w:rFonts w:cs="FrankRuehl"/>
                <w:sz w:val="28"/>
                <w:szCs w:val="28"/>
                <w:rtl/>
              </w:rPr>
            </w:pPr>
            <w:r w:rsidRPr="00C85918">
              <w:rPr>
                <w:rFonts w:cs="FrankRuehl"/>
                <w:sz w:val="28"/>
                <w:szCs w:val="28"/>
                <w:rtl/>
              </w:rPr>
              <w:t>ת"פ</w:t>
            </w:r>
            <w:r w:rsidRPr="00C85918">
              <w:rPr>
                <w:rFonts w:cs="FrankRuehl" w:hint="cs"/>
                <w:sz w:val="28"/>
                <w:szCs w:val="28"/>
                <w:rtl/>
              </w:rPr>
              <w:t xml:space="preserve"> </w:t>
            </w:r>
            <w:r w:rsidRPr="00C85918">
              <w:rPr>
                <w:rFonts w:cs="FrankRuehl"/>
                <w:sz w:val="28"/>
                <w:szCs w:val="28"/>
                <w:rtl/>
              </w:rPr>
              <w:t>26039-03-12</w:t>
            </w:r>
            <w:r w:rsidRPr="00C85918">
              <w:rPr>
                <w:rFonts w:cs="FrankRuehl" w:hint="cs"/>
                <w:sz w:val="28"/>
                <w:szCs w:val="28"/>
                <w:rtl/>
              </w:rPr>
              <w:t xml:space="preserve"> </w:t>
            </w:r>
            <w:r w:rsidRPr="00C85918">
              <w:rPr>
                <w:rFonts w:cs="FrankRuehl"/>
                <w:sz w:val="28"/>
                <w:szCs w:val="28"/>
                <w:rtl/>
              </w:rPr>
              <w:t>משטרת ישראל תביעות- שלוחת רמלה נ' דנף</w:t>
            </w:r>
          </w:p>
          <w:p w14:paraId="259043A9" w14:textId="77777777" w:rsidR="00062795" w:rsidRPr="00C85918" w:rsidRDefault="00062795">
            <w:pPr>
              <w:pStyle w:val="a3"/>
              <w:rPr>
                <w:rFonts w:cs="FrankRuehl"/>
                <w:sz w:val="28"/>
                <w:szCs w:val="28"/>
                <w:rtl/>
              </w:rPr>
            </w:pPr>
          </w:p>
        </w:tc>
        <w:tc>
          <w:tcPr>
            <w:tcW w:w="3666" w:type="dxa"/>
          </w:tcPr>
          <w:p w14:paraId="2A80654A" w14:textId="77777777" w:rsidR="00062795" w:rsidRPr="00C85918" w:rsidRDefault="00062795">
            <w:pPr>
              <w:pStyle w:val="a3"/>
              <w:jc w:val="right"/>
              <w:rPr>
                <w:rFonts w:cs="FrankRuehl"/>
                <w:sz w:val="28"/>
                <w:szCs w:val="28"/>
                <w:rtl/>
              </w:rPr>
            </w:pPr>
          </w:p>
        </w:tc>
      </w:tr>
    </w:tbl>
    <w:p w14:paraId="0387D725" w14:textId="77777777" w:rsidR="00062795" w:rsidRPr="00C85918" w:rsidRDefault="00C85918">
      <w:pPr>
        <w:pStyle w:val="a3"/>
        <w:rPr>
          <w:rtl/>
        </w:rPr>
      </w:pPr>
      <w:r w:rsidRPr="00C85918">
        <w:rPr>
          <w:rFonts w:hint="cs"/>
          <w:rtl/>
        </w:rPr>
        <w:t xml:space="preserve"> </w:t>
      </w:r>
    </w:p>
    <w:p w14:paraId="0D554D08" w14:textId="77777777" w:rsidR="00062795" w:rsidRPr="00C85918" w:rsidRDefault="00062795">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62795" w:rsidRPr="00C85918" w14:paraId="076DD3A9" w14:textId="77777777">
        <w:trPr>
          <w:trHeight w:val="295"/>
          <w:jc w:val="center"/>
        </w:trPr>
        <w:tc>
          <w:tcPr>
            <w:tcW w:w="923" w:type="dxa"/>
            <w:tcBorders>
              <w:top w:val="nil"/>
              <w:left w:val="nil"/>
              <w:bottom w:val="nil"/>
              <w:right w:val="nil"/>
            </w:tcBorders>
          </w:tcPr>
          <w:p w14:paraId="1C78F44A" w14:textId="77777777" w:rsidR="00062795" w:rsidRPr="00C85918" w:rsidRDefault="00C85918">
            <w:pPr>
              <w:jc w:val="both"/>
              <w:rPr>
                <w:rFonts w:ascii="Arial" w:hAnsi="Arial" w:cs="FrankRuehl"/>
                <w:b/>
                <w:bCs/>
                <w:sz w:val="28"/>
                <w:szCs w:val="28"/>
              </w:rPr>
            </w:pPr>
            <w:r w:rsidRPr="00C85918">
              <w:rPr>
                <w:rFonts w:ascii="Arial" w:hAnsi="Arial" w:cs="FrankRuehl" w:hint="cs"/>
                <w:b/>
                <w:bCs/>
                <w:sz w:val="28"/>
                <w:szCs w:val="28"/>
                <w:rtl/>
              </w:rPr>
              <w:t>ב</w:t>
            </w:r>
            <w:r w:rsidRPr="00C85918">
              <w:rPr>
                <w:rFonts w:ascii="Arial" w:hAnsi="Arial" w:cs="FrankRuehl"/>
                <w:b/>
                <w:bCs/>
                <w:sz w:val="28"/>
                <w:szCs w:val="28"/>
                <w:rtl/>
              </w:rPr>
              <w:t xml:space="preserve">פני </w:t>
            </w:r>
          </w:p>
        </w:tc>
        <w:tc>
          <w:tcPr>
            <w:tcW w:w="7897" w:type="dxa"/>
            <w:gridSpan w:val="2"/>
            <w:tcBorders>
              <w:top w:val="nil"/>
              <w:left w:val="nil"/>
              <w:bottom w:val="nil"/>
              <w:right w:val="nil"/>
            </w:tcBorders>
          </w:tcPr>
          <w:p w14:paraId="67408030" w14:textId="77777777" w:rsidR="00062795" w:rsidRPr="00C85918" w:rsidRDefault="00C85918">
            <w:pPr>
              <w:rPr>
                <w:rFonts w:ascii="Arial" w:hAnsi="Arial"/>
                <w:b/>
                <w:bCs/>
                <w:rtl/>
              </w:rPr>
            </w:pPr>
            <w:r w:rsidRPr="00C85918">
              <w:rPr>
                <w:rFonts w:ascii="Arial" w:hAnsi="Arial" w:hint="cs"/>
                <w:b/>
                <w:bCs/>
                <w:rtl/>
              </w:rPr>
              <w:t>כב' ה</w:t>
            </w:r>
            <w:r w:rsidRPr="00C85918">
              <w:rPr>
                <w:rFonts w:hint="cs"/>
                <w:b/>
                <w:bCs/>
                <w:rtl/>
              </w:rPr>
              <w:t>סגנית נשיאה</w:t>
            </w:r>
            <w:r w:rsidRPr="00C85918">
              <w:rPr>
                <w:rFonts w:ascii="Arial" w:hAnsi="Arial" w:hint="cs"/>
                <w:b/>
                <w:bCs/>
                <w:rtl/>
              </w:rPr>
              <w:t xml:space="preserve">  </w:t>
            </w:r>
            <w:r w:rsidRPr="00C85918">
              <w:rPr>
                <w:rFonts w:hint="cs"/>
                <w:b/>
                <w:bCs/>
                <w:rtl/>
              </w:rPr>
              <w:t>עינת רון</w:t>
            </w:r>
          </w:p>
          <w:p w14:paraId="3082B251" w14:textId="77777777" w:rsidR="00062795" w:rsidRPr="00C85918" w:rsidRDefault="00062795">
            <w:pPr>
              <w:rPr>
                <w:b/>
                <w:bCs/>
                <w:rtl/>
              </w:rPr>
            </w:pPr>
          </w:p>
          <w:p w14:paraId="20FF9117" w14:textId="77777777" w:rsidR="00062795" w:rsidRPr="00C85918" w:rsidRDefault="00062795">
            <w:pPr>
              <w:jc w:val="both"/>
              <w:rPr>
                <w:rFonts w:ascii="Arial" w:hAnsi="Arial" w:cs="FrankRuehl"/>
                <w:b/>
                <w:bCs/>
                <w:sz w:val="28"/>
                <w:szCs w:val="28"/>
              </w:rPr>
            </w:pPr>
          </w:p>
        </w:tc>
      </w:tr>
      <w:tr w:rsidR="00062795" w:rsidRPr="00C85918" w14:paraId="66DA62B9" w14:textId="77777777">
        <w:trPr>
          <w:trHeight w:val="355"/>
          <w:jc w:val="center"/>
        </w:trPr>
        <w:tc>
          <w:tcPr>
            <w:tcW w:w="923" w:type="dxa"/>
            <w:tcBorders>
              <w:top w:val="nil"/>
              <w:left w:val="nil"/>
              <w:bottom w:val="nil"/>
              <w:right w:val="nil"/>
            </w:tcBorders>
          </w:tcPr>
          <w:p w14:paraId="1B5DA5A1" w14:textId="77777777" w:rsidR="00062795" w:rsidRPr="00C85918" w:rsidRDefault="00C85918">
            <w:pPr>
              <w:jc w:val="both"/>
              <w:rPr>
                <w:rFonts w:ascii="Arial" w:hAnsi="Arial" w:cs="FrankRuehl"/>
                <w:b/>
                <w:bCs/>
                <w:sz w:val="28"/>
                <w:szCs w:val="28"/>
              </w:rPr>
            </w:pPr>
            <w:bookmarkStart w:id="1" w:name="FirstAppellant"/>
            <w:r w:rsidRPr="00C85918">
              <w:rPr>
                <w:rFonts w:ascii="Arial" w:hAnsi="Arial" w:cs="FrankRuehl" w:hint="cs"/>
                <w:b/>
                <w:bCs/>
                <w:sz w:val="28"/>
                <w:szCs w:val="28"/>
                <w:rtl/>
              </w:rPr>
              <w:t>בעניין:</w:t>
            </w:r>
          </w:p>
        </w:tc>
        <w:tc>
          <w:tcPr>
            <w:tcW w:w="4126" w:type="dxa"/>
            <w:tcBorders>
              <w:top w:val="nil"/>
              <w:left w:val="nil"/>
              <w:bottom w:val="nil"/>
              <w:right w:val="nil"/>
            </w:tcBorders>
          </w:tcPr>
          <w:p w14:paraId="72A7E3E8" w14:textId="77777777" w:rsidR="00062795" w:rsidRPr="00C85918" w:rsidRDefault="00C85918">
            <w:pPr>
              <w:rPr>
                <w:b/>
                <w:bCs/>
              </w:rPr>
            </w:pPr>
            <w:r w:rsidRPr="00C85918">
              <w:rPr>
                <w:rFonts w:hint="cs"/>
                <w:b/>
                <w:bCs/>
                <w:rtl/>
              </w:rPr>
              <w:t>משטרת ישראל תביעות- שלוחת רמלה</w:t>
            </w:r>
          </w:p>
        </w:tc>
        <w:tc>
          <w:tcPr>
            <w:tcW w:w="3771" w:type="dxa"/>
            <w:tcBorders>
              <w:top w:val="nil"/>
              <w:left w:val="nil"/>
              <w:bottom w:val="nil"/>
              <w:right w:val="nil"/>
            </w:tcBorders>
          </w:tcPr>
          <w:p w14:paraId="2DDF33FE" w14:textId="77777777" w:rsidR="00062795" w:rsidRPr="00C85918" w:rsidRDefault="00062795">
            <w:pPr>
              <w:jc w:val="both"/>
              <w:rPr>
                <w:rFonts w:ascii="Arial" w:hAnsi="Arial" w:cs="FrankRuehl"/>
                <w:b/>
                <w:bCs/>
                <w:sz w:val="28"/>
                <w:szCs w:val="28"/>
              </w:rPr>
            </w:pPr>
          </w:p>
        </w:tc>
      </w:tr>
      <w:bookmarkEnd w:id="1"/>
      <w:tr w:rsidR="00062795" w:rsidRPr="00C85918" w14:paraId="6DABCB86" w14:textId="77777777">
        <w:trPr>
          <w:trHeight w:val="355"/>
          <w:jc w:val="center"/>
        </w:trPr>
        <w:tc>
          <w:tcPr>
            <w:tcW w:w="923" w:type="dxa"/>
            <w:tcBorders>
              <w:top w:val="nil"/>
              <w:left w:val="nil"/>
              <w:bottom w:val="nil"/>
              <w:right w:val="nil"/>
            </w:tcBorders>
          </w:tcPr>
          <w:p w14:paraId="630A5009" w14:textId="77777777" w:rsidR="00062795" w:rsidRPr="00C85918" w:rsidRDefault="00062795">
            <w:pPr>
              <w:jc w:val="both"/>
              <w:rPr>
                <w:rFonts w:ascii="Arial" w:hAnsi="Arial" w:cs="FrankRuehl"/>
                <w:b/>
                <w:bCs/>
                <w:sz w:val="28"/>
                <w:szCs w:val="28"/>
                <w:rtl/>
              </w:rPr>
            </w:pPr>
          </w:p>
        </w:tc>
        <w:tc>
          <w:tcPr>
            <w:tcW w:w="4126" w:type="dxa"/>
            <w:tcBorders>
              <w:top w:val="nil"/>
              <w:left w:val="nil"/>
              <w:bottom w:val="nil"/>
              <w:right w:val="nil"/>
            </w:tcBorders>
          </w:tcPr>
          <w:p w14:paraId="1DAD5AA3" w14:textId="77777777" w:rsidR="00062795" w:rsidRPr="00C85918" w:rsidRDefault="00062795">
            <w:pPr>
              <w:jc w:val="both"/>
              <w:rPr>
                <w:b/>
                <w:bCs/>
                <w:rtl/>
              </w:rPr>
            </w:pPr>
          </w:p>
        </w:tc>
        <w:tc>
          <w:tcPr>
            <w:tcW w:w="3771" w:type="dxa"/>
            <w:tcBorders>
              <w:top w:val="nil"/>
              <w:left w:val="nil"/>
              <w:bottom w:val="nil"/>
              <w:right w:val="nil"/>
            </w:tcBorders>
          </w:tcPr>
          <w:p w14:paraId="1E7AF23D" w14:textId="77777777" w:rsidR="00062795" w:rsidRPr="00C85918" w:rsidRDefault="00C85918">
            <w:pPr>
              <w:jc w:val="right"/>
              <w:rPr>
                <w:rFonts w:ascii="Arial" w:hAnsi="Arial" w:cs="FrankRuehl"/>
                <w:b/>
                <w:bCs/>
                <w:sz w:val="28"/>
                <w:szCs w:val="28"/>
                <w:rtl/>
              </w:rPr>
            </w:pPr>
            <w:r w:rsidRPr="00C85918">
              <w:rPr>
                <w:rFonts w:ascii="Arial" w:hAnsi="Arial" w:cs="FrankRuehl" w:hint="cs"/>
                <w:b/>
                <w:bCs/>
                <w:sz w:val="28"/>
                <w:szCs w:val="28"/>
                <w:rtl/>
              </w:rPr>
              <w:t>ה</w:t>
            </w:r>
            <w:r w:rsidRPr="00C85918">
              <w:rPr>
                <w:rFonts w:hint="cs"/>
                <w:b/>
                <w:bCs/>
                <w:rtl/>
              </w:rPr>
              <w:t>מאשימה</w:t>
            </w:r>
          </w:p>
        </w:tc>
      </w:tr>
      <w:tr w:rsidR="00062795" w:rsidRPr="00C85918" w14:paraId="50F576DA" w14:textId="77777777">
        <w:trPr>
          <w:trHeight w:val="355"/>
          <w:jc w:val="center"/>
        </w:trPr>
        <w:tc>
          <w:tcPr>
            <w:tcW w:w="923" w:type="dxa"/>
            <w:tcBorders>
              <w:top w:val="nil"/>
              <w:left w:val="nil"/>
              <w:bottom w:val="nil"/>
              <w:right w:val="nil"/>
            </w:tcBorders>
          </w:tcPr>
          <w:p w14:paraId="72ABCAD0" w14:textId="77777777" w:rsidR="00062795" w:rsidRPr="00C85918" w:rsidRDefault="00062795">
            <w:pPr>
              <w:jc w:val="both"/>
              <w:rPr>
                <w:rFonts w:ascii="Arial" w:hAnsi="Arial" w:cs="FrankRuehl"/>
                <w:b/>
                <w:bCs/>
                <w:sz w:val="28"/>
                <w:szCs w:val="28"/>
                <w:rtl/>
              </w:rPr>
            </w:pPr>
          </w:p>
        </w:tc>
        <w:tc>
          <w:tcPr>
            <w:tcW w:w="7897" w:type="dxa"/>
            <w:gridSpan w:val="2"/>
            <w:tcBorders>
              <w:top w:val="nil"/>
              <w:left w:val="nil"/>
              <w:bottom w:val="nil"/>
              <w:right w:val="nil"/>
            </w:tcBorders>
          </w:tcPr>
          <w:p w14:paraId="43908692" w14:textId="77777777" w:rsidR="00062795" w:rsidRPr="00C85918" w:rsidRDefault="00062795">
            <w:pPr>
              <w:jc w:val="center"/>
              <w:rPr>
                <w:rFonts w:ascii="Arial" w:hAnsi="Arial" w:cs="FrankRuehl"/>
                <w:b/>
                <w:bCs/>
                <w:sz w:val="28"/>
                <w:szCs w:val="28"/>
                <w:rtl/>
              </w:rPr>
            </w:pPr>
          </w:p>
          <w:p w14:paraId="1A87765E" w14:textId="77777777" w:rsidR="00062795" w:rsidRPr="00C85918" w:rsidRDefault="00C85918">
            <w:pPr>
              <w:jc w:val="center"/>
              <w:rPr>
                <w:rFonts w:ascii="Arial" w:hAnsi="Arial" w:cs="FrankRuehl"/>
                <w:b/>
                <w:bCs/>
                <w:sz w:val="28"/>
                <w:szCs w:val="28"/>
                <w:rtl/>
              </w:rPr>
            </w:pPr>
            <w:r w:rsidRPr="00C85918">
              <w:rPr>
                <w:rFonts w:ascii="Arial" w:hAnsi="Arial" w:cs="FrankRuehl"/>
                <w:b/>
                <w:bCs/>
                <w:sz w:val="28"/>
                <w:szCs w:val="28"/>
                <w:rtl/>
              </w:rPr>
              <w:t>נגד</w:t>
            </w:r>
          </w:p>
          <w:p w14:paraId="59D4BA21" w14:textId="77777777" w:rsidR="00062795" w:rsidRPr="00C85918" w:rsidRDefault="00062795">
            <w:pPr>
              <w:jc w:val="both"/>
              <w:rPr>
                <w:rFonts w:ascii="Arial" w:hAnsi="Arial" w:cs="FrankRuehl"/>
                <w:b/>
                <w:bCs/>
                <w:sz w:val="28"/>
                <w:szCs w:val="28"/>
              </w:rPr>
            </w:pPr>
          </w:p>
        </w:tc>
      </w:tr>
      <w:tr w:rsidR="00062795" w:rsidRPr="00C85918" w14:paraId="1BC211E5" w14:textId="77777777">
        <w:trPr>
          <w:trHeight w:val="355"/>
          <w:jc w:val="center"/>
        </w:trPr>
        <w:tc>
          <w:tcPr>
            <w:tcW w:w="923" w:type="dxa"/>
            <w:tcBorders>
              <w:top w:val="nil"/>
              <w:left w:val="nil"/>
              <w:bottom w:val="nil"/>
              <w:right w:val="nil"/>
            </w:tcBorders>
          </w:tcPr>
          <w:p w14:paraId="73DD747D" w14:textId="77777777" w:rsidR="00062795" w:rsidRPr="00C85918" w:rsidRDefault="00062795">
            <w:pPr>
              <w:rPr>
                <w:rFonts w:ascii="Arial" w:hAnsi="Arial" w:cs="FrankRuehl"/>
                <w:b/>
                <w:bCs/>
                <w:sz w:val="28"/>
                <w:szCs w:val="28"/>
                <w:rtl/>
              </w:rPr>
            </w:pPr>
          </w:p>
        </w:tc>
        <w:tc>
          <w:tcPr>
            <w:tcW w:w="4126" w:type="dxa"/>
            <w:tcBorders>
              <w:top w:val="nil"/>
              <w:left w:val="nil"/>
              <w:bottom w:val="nil"/>
              <w:right w:val="nil"/>
            </w:tcBorders>
          </w:tcPr>
          <w:p w14:paraId="11CAE3D0" w14:textId="77777777" w:rsidR="00062795" w:rsidRPr="00C85918" w:rsidRDefault="00C85918">
            <w:pPr>
              <w:rPr>
                <w:b/>
                <w:bCs/>
                <w:rtl/>
              </w:rPr>
            </w:pPr>
            <w:r w:rsidRPr="00C85918">
              <w:rPr>
                <w:rFonts w:hint="cs"/>
                <w:b/>
                <w:bCs/>
                <w:rtl/>
              </w:rPr>
              <w:t>עבד אל על דנף</w:t>
            </w:r>
          </w:p>
        </w:tc>
        <w:tc>
          <w:tcPr>
            <w:tcW w:w="3771" w:type="dxa"/>
            <w:tcBorders>
              <w:top w:val="nil"/>
              <w:left w:val="nil"/>
              <w:bottom w:val="nil"/>
              <w:right w:val="nil"/>
            </w:tcBorders>
          </w:tcPr>
          <w:p w14:paraId="2F92548A" w14:textId="77777777" w:rsidR="00062795" w:rsidRPr="00C85918" w:rsidRDefault="00062795">
            <w:pPr>
              <w:jc w:val="right"/>
              <w:rPr>
                <w:rFonts w:ascii="Arial" w:hAnsi="Arial" w:cs="FrankRuehl"/>
                <w:b/>
                <w:bCs/>
                <w:sz w:val="28"/>
                <w:szCs w:val="28"/>
              </w:rPr>
            </w:pPr>
          </w:p>
        </w:tc>
      </w:tr>
      <w:tr w:rsidR="00062795" w:rsidRPr="00C85918" w14:paraId="3BD3BA22" w14:textId="77777777">
        <w:trPr>
          <w:trHeight w:val="355"/>
          <w:jc w:val="center"/>
        </w:trPr>
        <w:tc>
          <w:tcPr>
            <w:tcW w:w="923" w:type="dxa"/>
            <w:tcBorders>
              <w:top w:val="nil"/>
              <w:left w:val="nil"/>
              <w:bottom w:val="nil"/>
              <w:right w:val="nil"/>
            </w:tcBorders>
          </w:tcPr>
          <w:p w14:paraId="7F3536E9" w14:textId="77777777" w:rsidR="00062795" w:rsidRPr="00C85918" w:rsidRDefault="00062795">
            <w:pPr>
              <w:jc w:val="both"/>
              <w:rPr>
                <w:rFonts w:ascii="Arial" w:hAnsi="Arial" w:cs="FrankRuehl"/>
                <w:b/>
                <w:bCs/>
                <w:sz w:val="28"/>
                <w:szCs w:val="28"/>
                <w:rtl/>
              </w:rPr>
            </w:pPr>
          </w:p>
        </w:tc>
        <w:tc>
          <w:tcPr>
            <w:tcW w:w="4126" w:type="dxa"/>
            <w:tcBorders>
              <w:top w:val="nil"/>
              <w:left w:val="nil"/>
              <w:bottom w:val="nil"/>
              <w:right w:val="nil"/>
            </w:tcBorders>
          </w:tcPr>
          <w:p w14:paraId="378875BE" w14:textId="77777777" w:rsidR="00062795" w:rsidRPr="00C85918" w:rsidRDefault="00062795">
            <w:pPr>
              <w:jc w:val="both"/>
              <w:rPr>
                <w:b/>
                <w:bCs/>
                <w:rtl/>
              </w:rPr>
            </w:pPr>
          </w:p>
        </w:tc>
        <w:tc>
          <w:tcPr>
            <w:tcW w:w="3771" w:type="dxa"/>
            <w:tcBorders>
              <w:top w:val="nil"/>
              <w:left w:val="nil"/>
              <w:bottom w:val="nil"/>
              <w:right w:val="nil"/>
            </w:tcBorders>
          </w:tcPr>
          <w:p w14:paraId="0919BF7C" w14:textId="77777777" w:rsidR="00062795" w:rsidRPr="00C85918" w:rsidRDefault="00C85918">
            <w:pPr>
              <w:jc w:val="right"/>
              <w:rPr>
                <w:rFonts w:ascii="Arial" w:hAnsi="Arial" w:cs="FrankRuehl"/>
                <w:b/>
                <w:bCs/>
                <w:sz w:val="28"/>
                <w:szCs w:val="28"/>
              </w:rPr>
            </w:pPr>
            <w:r w:rsidRPr="00C85918">
              <w:rPr>
                <w:rFonts w:ascii="Arial" w:hAnsi="Arial" w:cs="FrankRuehl" w:hint="cs"/>
                <w:b/>
                <w:bCs/>
                <w:sz w:val="28"/>
                <w:szCs w:val="28"/>
                <w:rtl/>
              </w:rPr>
              <w:t>ה</w:t>
            </w:r>
            <w:r w:rsidRPr="00C85918">
              <w:rPr>
                <w:rFonts w:hint="cs"/>
                <w:b/>
                <w:bCs/>
                <w:rtl/>
              </w:rPr>
              <w:t>נאשם</w:t>
            </w:r>
          </w:p>
        </w:tc>
      </w:tr>
    </w:tbl>
    <w:p w14:paraId="44988C22" w14:textId="77777777" w:rsidR="00062795" w:rsidRPr="00C85918" w:rsidRDefault="00062795">
      <w:pPr>
        <w:rPr>
          <w:b/>
          <w:bCs/>
          <w:rtl/>
        </w:rPr>
      </w:pPr>
    </w:p>
    <w:p w14:paraId="2B44CFC4" w14:textId="77777777" w:rsidR="00062795" w:rsidRPr="00C85918" w:rsidRDefault="00C85918">
      <w:pPr>
        <w:spacing w:line="360" w:lineRule="auto"/>
        <w:rPr>
          <w:b/>
          <w:bCs/>
          <w:rtl/>
        </w:rPr>
      </w:pPr>
      <w:r w:rsidRPr="00C85918">
        <w:rPr>
          <w:rFonts w:hint="cs"/>
          <w:b/>
          <w:bCs/>
          <w:rtl/>
        </w:rPr>
        <w:t>נוכחים:</w:t>
      </w:r>
    </w:p>
    <w:p w14:paraId="09E35CC3" w14:textId="77777777" w:rsidR="00062795" w:rsidRPr="00C85918" w:rsidRDefault="00C85918">
      <w:pPr>
        <w:spacing w:line="360" w:lineRule="auto"/>
        <w:rPr>
          <w:b/>
          <w:bCs/>
          <w:rtl/>
        </w:rPr>
      </w:pPr>
      <w:bookmarkStart w:id="2" w:name="FirstLawyer"/>
      <w:r w:rsidRPr="00C85918">
        <w:rPr>
          <w:rFonts w:hint="cs"/>
          <w:b/>
          <w:bCs/>
          <w:rtl/>
        </w:rPr>
        <w:t>ב"כ</w:t>
      </w:r>
      <w:bookmarkEnd w:id="2"/>
      <w:r w:rsidRPr="00C85918">
        <w:rPr>
          <w:rFonts w:hint="cs"/>
          <w:b/>
          <w:bCs/>
          <w:rtl/>
        </w:rPr>
        <w:t xml:space="preserve"> המאשימה עו"ד שני קופנהגן</w:t>
      </w:r>
    </w:p>
    <w:p w14:paraId="726A4E0C" w14:textId="77777777" w:rsidR="00062795" w:rsidRPr="00C85918" w:rsidRDefault="00C85918">
      <w:pPr>
        <w:spacing w:line="360" w:lineRule="auto"/>
        <w:rPr>
          <w:b/>
          <w:bCs/>
          <w:rtl/>
        </w:rPr>
      </w:pPr>
      <w:r w:rsidRPr="00C85918">
        <w:rPr>
          <w:rFonts w:hint="cs"/>
          <w:b/>
          <w:bCs/>
          <w:rtl/>
        </w:rPr>
        <w:t>ב"כ הנאשם עו"ד דגנית משעלי</w:t>
      </w:r>
    </w:p>
    <w:p w14:paraId="73411ED0" w14:textId="77777777" w:rsidR="00577B58" w:rsidRDefault="00C85918">
      <w:pPr>
        <w:spacing w:line="360" w:lineRule="auto"/>
        <w:rPr>
          <w:rtl/>
        </w:rPr>
      </w:pPr>
      <w:r w:rsidRPr="00C85918">
        <w:rPr>
          <w:rFonts w:hint="cs"/>
          <w:b/>
          <w:bCs/>
          <w:rtl/>
        </w:rPr>
        <w:t>הנאשם בעצמו</w:t>
      </w:r>
      <w:bookmarkStart w:id="3" w:name="LawTable"/>
      <w:bookmarkEnd w:id="3"/>
    </w:p>
    <w:p w14:paraId="24480687" w14:textId="77777777" w:rsidR="00577B58" w:rsidRPr="00577B58" w:rsidRDefault="00577B58" w:rsidP="00577B58">
      <w:pPr>
        <w:spacing w:after="120" w:line="240" w:lineRule="exact"/>
        <w:ind w:left="283" w:hanging="283"/>
        <w:jc w:val="both"/>
        <w:rPr>
          <w:rFonts w:ascii="FrankRuehl" w:hAnsi="FrankRuehl" w:cs="FrankRuehl"/>
          <w:rtl/>
        </w:rPr>
      </w:pPr>
    </w:p>
    <w:p w14:paraId="7A2F3158" w14:textId="77777777" w:rsidR="00577B58" w:rsidRPr="00577B58" w:rsidRDefault="00577B58" w:rsidP="00577B58">
      <w:pPr>
        <w:spacing w:after="120" w:line="240" w:lineRule="exact"/>
        <w:ind w:left="283" w:hanging="283"/>
        <w:jc w:val="both"/>
        <w:rPr>
          <w:rFonts w:ascii="FrankRuehl" w:hAnsi="FrankRuehl" w:cs="FrankRuehl"/>
          <w:rtl/>
        </w:rPr>
      </w:pPr>
      <w:r w:rsidRPr="00577B58">
        <w:rPr>
          <w:rFonts w:ascii="FrankRuehl" w:hAnsi="FrankRuehl" w:cs="FrankRuehl"/>
          <w:rtl/>
        </w:rPr>
        <w:t xml:space="preserve">חקיקה שאוזכרה: </w:t>
      </w:r>
    </w:p>
    <w:p w14:paraId="7F850808" w14:textId="77777777" w:rsidR="00577B58" w:rsidRPr="00577B58" w:rsidRDefault="00577B58" w:rsidP="00577B58">
      <w:pPr>
        <w:spacing w:after="120" w:line="240" w:lineRule="exact"/>
        <w:ind w:left="283" w:hanging="283"/>
        <w:jc w:val="both"/>
        <w:rPr>
          <w:rFonts w:ascii="FrankRuehl" w:hAnsi="FrankRuehl" w:cs="FrankRuehl"/>
          <w:rtl/>
        </w:rPr>
      </w:pPr>
      <w:hyperlink r:id="rId6" w:history="1">
        <w:r w:rsidRPr="00577B58">
          <w:rPr>
            <w:rFonts w:ascii="FrankRuehl" w:hAnsi="FrankRuehl" w:cs="FrankRuehl"/>
            <w:color w:val="0000FF"/>
            <w:u w:val="single"/>
            <w:rtl/>
          </w:rPr>
          <w:t>פקודת הסמים המסוכנים [נוסח חדש], תשל"ג-1973</w:t>
        </w:r>
      </w:hyperlink>
      <w:r w:rsidRPr="00577B58">
        <w:rPr>
          <w:rFonts w:ascii="FrankRuehl" w:hAnsi="FrankRuehl" w:cs="FrankRuehl"/>
          <w:rtl/>
        </w:rPr>
        <w:t xml:space="preserve">: סע'  </w:t>
      </w:r>
      <w:hyperlink r:id="rId7" w:history="1">
        <w:r w:rsidRPr="00577B58">
          <w:rPr>
            <w:rFonts w:ascii="FrankRuehl" w:hAnsi="FrankRuehl" w:cs="FrankRuehl"/>
            <w:color w:val="0000FF"/>
            <w:u w:val="single"/>
            <w:rtl/>
          </w:rPr>
          <w:t>7.א.</w:t>
        </w:r>
      </w:hyperlink>
      <w:r w:rsidRPr="00577B58">
        <w:rPr>
          <w:rFonts w:ascii="FrankRuehl" w:hAnsi="FrankRuehl" w:cs="FrankRuehl"/>
          <w:rtl/>
        </w:rPr>
        <w:t xml:space="preserve">, </w:t>
      </w:r>
      <w:hyperlink r:id="rId8" w:history="1">
        <w:r w:rsidRPr="00577B58">
          <w:rPr>
            <w:rFonts w:ascii="FrankRuehl" w:hAnsi="FrankRuehl" w:cs="FrankRuehl"/>
            <w:color w:val="0000FF"/>
            <w:u w:val="single"/>
            <w:rtl/>
          </w:rPr>
          <w:t>7.ג</w:t>
        </w:r>
      </w:hyperlink>
    </w:p>
    <w:p w14:paraId="2D921FE8" w14:textId="77777777" w:rsidR="00577B58" w:rsidRPr="00577B58" w:rsidRDefault="00577B58" w:rsidP="00577B58">
      <w:pPr>
        <w:spacing w:after="120" w:line="240" w:lineRule="exact"/>
        <w:ind w:left="283" w:hanging="283"/>
        <w:jc w:val="both"/>
        <w:rPr>
          <w:rFonts w:ascii="FrankRuehl" w:hAnsi="FrankRuehl" w:cs="FrankRuehl"/>
          <w:rtl/>
        </w:rPr>
      </w:pPr>
      <w:hyperlink r:id="rId9" w:history="1">
        <w:r w:rsidRPr="00577B58">
          <w:rPr>
            <w:rFonts w:ascii="FrankRuehl" w:hAnsi="FrankRuehl" w:cs="FrankRuehl"/>
            <w:color w:val="0000FF"/>
            <w:u w:val="single"/>
            <w:rtl/>
          </w:rPr>
          <w:t>חוק העונשין, תשל"ז-1977</w:t>
        </w:r>
      </w:hyperlink>
      <w:r w:rsidRPr="00577B58">
        <w:rPr>
          <w:rFonts w:ascii="FrankRuehl" w:hAnsi="FrankRuehl" w:cs="FrankRuehl"/>
          <w:rtl/>
        </w:rPr>
        <w:t xml:space="preserve">: סע'  </w:t>
      </w:r>
      <w:hyperlink r:id="rId10" w:history="1">
        <w:r w:rsidRPr="00577B58">
          <w:rPr>
            <w:rFonts w:ascii="FrankRuehl" w:hAnsi="FrankRuehl" w:cs="FrankRuehl"/>
            <w:color w:val="0000FF"/>
            <w:u w:val="single"/>
            <w:rtl/>
          </w:rPr>
          <w:t>40ג(א)</w:t>
        </w:r>
      </w:hyperlink>
    </w:p>
    <w:p w14:paraId="59DECAA4" w14:textId="77777777" w:rsidR="00577B58" w:rsidRPr="00577B58" w:rsidRDefault="00577B58" w:rsidP="00577B5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62795" w14:paraId="48A41A04" w14:textId="77777777">
        <w:trPr>
          <w:trHeight w:val="355"/>
          <w:jc w:val="center"/>
        </w:trPr>
        <w:tc>
          <w:tcPr>
            <w:tcW w:w="8820" w:type="dxa"/>
            <w:tcBorders>
              <w:top w:val="nil"/>
              <w:left w:val="nil"/>
              <w:bottom w:val="nil"/>
              <w:right w:val="nil"/>
            </w:tcBorders>
          </w:tcPr>
          <w:p w14:paraId="5310DABB" w14:textId="77777777" w:rsidR="00062795" w:rsidRPr="00C85918" w:rsidRDefault="00C85918" w:rsidP="00C85918">
            <w:pPr>
              <w:spacing w:line="360" w:lineRule="auto"/>
              <w:jc w:val="center"/>
              <w:rPr>
                <w:rFonts w:ascii="Arial" w:hAnsi="Arial" w:cs="FrankRuehl"/>
                <w:b/>
                <w:bCs/>
                <w:sz w:val="32"/>
                <w:szCs w:val="32"/>
                <w:u w:val="single"/>
                <w:rtl/>
              </w:rPr>
            </w:pPr>
            <w:bookmarkStart w:id="4" w:name="LawTable_End"/>
            <w:bookmarkStart w:id="5" w:name="PsakDin" w:colFirst="0" w:colLast="0"/>
            <w:bookmarkEnd w:id="0"/>
            <w:bookmarkEnd w:id="4"/>
            <w:r w:rsidRPr="00C85918">
              <w:rPr>
                <w:rFonts w:ascii="Arial" w:hAnsi="Arial" w:cs="FrankRuehl"/>
                <w:b/>
                <w:bCs/>
                <w:sz w:val="32"/>
                <w:szCs w:val="32"/>
                <w:u w:val="single"/>
                <w:rtl/>
              </w:rPr>
              <w:t>גזר דין</w:t>
            </w:r>
          </w:p>
        </w:tc>
      </w:tr>
    </w:tbl>
    <w:p w14:paraId="5A86DC60" w14:textId="77777777" w:rsidR="00062795" w:rsidRDefault="00062795">
      <w:pPr>
        <w:rPr>
          <w:b/>
          <w:bCs/>
          <w:rtl/>
        </w:rPr>
      </w:pPr>
      <w:bookmarkStart w:id="6" w:name="_GoBack"/>
      <w:bookmarkEnd w:id="5"/>
      <w:bookmarkEnd w:id="6"/>
    </w:p>
    <w:p w14:paraId="02C12F50" w14:textId="77777777" w:rsidR="00062795" w:rsidRDefault="00C85918">
      <w:pPr>
        <w:spacing w:line="360" w:lineRule="auto"/>
        <w:jc w:val="both"/>
        <w:rPr>
          <w:b/>
          <w:bCs/>
          <w:u w:val="single"/>
          <w:rtl/>
        </w:rPr>
      </w:pPr>
      <w:r>
        <w:rPr>
          <w:rFonts w:hint="cs"/>
          <w:b/>
          <w:bCs/>
          <w:u w:val="single"/>
          <w:rtl/>
        </w:rPr>
        <w:t>פתח דבר</w:t>
      </w:r>
    </w:p>
    <w:p w14:paraId="4840BAC5" w14:textId="77777777" w:rsidR="00062795" w:rsidRDefault="00062795">
      <w:pPr>
        <w:spacing w:line="360" w:lineRule="auto"/>
        <w:jc w:val="both"/>
        <w:rPr>
          <w:b/>
          <w:bCs/>
          <w:u w:val="single"/>
          <w:rtl/>
        </w:rPr>
      </w:pPr>
    </w:p>
    <w:p w14:paraId="764A05EF" w14:textId="77777777" w:rsidR="00062795" w:rsidRDefault="00C85918">
      <w:pPr>
        <w:spacing w:line="360" w:lineRule="auto"/>
        <w:jc w:val="both"/>
        <w:rPr>
          <w:b/>
          <w:bCs/>
          <w:rtl/>
        </w:rPr>
      </w:pPr>
      <w:bookmarkStart w:id="7" w:name="ABSTRACT_START"/>
      <w:bookmarkEnd w:id="7"/>
      <w:r>
        <w:rPr>
          <w:rFonts w:hint="cs"/>
          <w:b/>
          <w:bCs/>
          <w:rtl/>
        </w:rPr>
        <w:t xml:space="preserve">הנאשם הורשע, על פי הודאתו, במסגרת הסדר טיעון, בעבירה של החזקת סמים שלא לצריכה עצמית, לפי </w:t>
      </w:r>
      <w:hyperlink r:id="rId11" w:history="1">
        <w:r w:rsidR="00577B58" w:rsidRPr="00577B58">
          <w:rPr>
            <w:b/>
            <w:bCs/>
            <w:color w:val="0000FF"/>
            <w:u w:val="single"/>
            <w:rtl/>
          </w:rPr>
          <w:t>סעיף 7(א) + 7(ג)</w:t>
        </w:r>
      </w:hyperlink>
      <w:r>
        <w:rPr>
          <w:rFonts w:hint="cs"/>
          <w:b/>
          <w:bCs/>
          <w:rtl/>
        </w:rPr>
        <w:t xml:space="preserve"> רישא ל</w:t>
      </w:r>
      <w:hyperlink r:id="rId12" w:history="1">
        <w:r w:rsidRPr="00C85918">
          <w:rPr>
            <w:b/>
            <w:bCs/>
            <w:color w:val="0000FF"/>
            <w:u w:val="single"/>
            <w:rtl/>
          </w:rPr>
          <w:t>פקודת הסמים המסוכנים</w:t>
        </w:r>
      </w:hyperlink>
      <w:r>
        <w:rPr>
          <w:rFonts w:hint="cs"/>
          <w:b/>
          <w:bCs/>
          <w:rtl/>
        </w:rPr>
        <w:t xml:space="preserve"> [נוסח חדש], תשל"ג-1973.</w:t>
      </w:r>
    </w:p>
    <w:p w14:paraId="10D2A806" w14:textId="77777777" w:rsidR="00062795" w:rsidRDefault="00C85918">
      <w:pPr>
        <w:spacing w:line="360" w:lineRule="auto"/>
        <w:jc w:val="both"/>
        <w:rPr>
          <w:b/>
          <w:bCs/>
          <w:rtl/>
        </w:rPr>
      </w:pPr>
      <w:r>
        <w:rPr>
          <w:rFonts w:hint="cs"/>
          <w:b/>
          <w:bCs/>
          <w:rtl/>
        </w:rPr>
        <w:t xml:space="preserve">על פי עובדות כתב האישום, ביום 03.08.2011 בשעה 22:30 לערך, החזיק הנאשם בביתו ברמלה, סם מסוכן מסוג הרואין במשקל 2.8863 גרם נטו, אשר היה מחולק לשלוש מנות ומוסלק במגירה בחדר האמבטיה. </w:t>
      </w:r>
    </w:p>
    <w:p w14:paraId="7C84ADF1" w14:textId="77777777" w:rsidR="00062795" w:rsidRDefault="00062795">
      <w:pPr>
        <w:spacing w:line="360" w:lineRule="auto"/>
        <w:jc w:val="both"/>
        <w:rPr>
          <w:b/>
          <w:bCs/>
          <w:rtl/>
        </w:rPr>
      </w:pPr>
      <w:bookmarkStart w:id="8" w:name="ABSTRACT_END"/>
      <w:bookmarkEnd w:id="8"/>
    </w:p>
    <w:p w14:paraId="0911E67F" w14:textId="77777777" w:rsidR="00062795" w:rsidRDefault="00C85918">
      <w:pPr>
        <w:spacing w:line="360" w:lineRule="auto"/>
        <w:jc w:val="both"/>
        <w:rPr>
          <w:b/>
          <w:bCs/>
          <w:u w:val="single"/>
          <w:rtl/>
        </w:rPr>
      </w:pPr>
      <w:r>
        <w:rPr>
          <w:rFonts w:hint="cs"/>
          <w:b/>
          <w:bCs/>
          <w:u w:val="single"/>
          <w:rtl/>
        </w:rPr>
        <w:t>הסדר הטיעון</w:t>
      </w:r>
    </w:p>
    <w:p w14:paraId="0EC45801" w14:textId="77777777" w:rsidR="00062795" w:rsidRDefault="00062795">
      <w:pPr>
        <w:spacing w:line="360" w:lineRule="auto"/>
        <w:jc w:val="both"/>
        <w:rPr>
          <w:b/>
          <w:bCs/>
          <w:u w:val="single"/>
          <w:rtl/>
        </w:rPr>
      </w:pPr>
    </w:p>
    <w:p w14:paraId="1D70C4E1" w14:textId="77777777" w:rsidR="00062795" w:rsidRDefault="00C85918">
      <w:pPr>
        <w:spacing w:line="360" w:lineRule="auto"/>
        <w:jc w:val="both"/>
        <w:rPr>
          <w:b/>
          <w:bCs/>
          <w:rtl/>
        </w:rPr>
      </w:pPr>
      <w:r>
        <w:rPr>
          <w:rFonts w:hint="cs"/>
          <w:b/>
          <w:bCs/>
          <w:rtl/>
        </w:rPr>
        <w:lastRenderedPageBreak/>
        <w:t>על פי הסדר הטיעון אליו הגיעו באי כח הצדדים, הודה הנאשם בעבירה אשר יוחסה לו בכתב האישום. הנאשם נשלח לשירות המבחן לצורך קבלת תסקיר. הוסכם בין הצדדים כי באם תסקיר שירות המבחן יהא חיובי, תעתור המאשימה למאסר בפועל ואילו, ב"כ הנאשם תעתור להטלת עונש מאסר מותנה. באם תסקיר שירות המבחן יהא תסקיר שלילי, הצדדים יהיו חופשיים לטעון כראות עיניהם.</w:t>
      </w:r>
    </w:p>
    <w:p w14:paraId="0A3DAD27" w14:textId="77777777" w:rsidR="00062795" w:rsidRDefault="00062795">
      <w:pPr>
        <w:spacing w:line="360" w:lineRule="auto"/>
        <w:jc w:val="both"/>
        <w:rPr>
          <w:b/>
          <w:bCs/>
          <w:rtl/>
        </w:rPr>
      </w:pPr>
    </w:p>
    <w:p w14:paraId="7B287A98" w14:textId="77777777" w:rsidR="00062795" w:rsidRDefault="00C85918">
      <w:pPr>
        <w:spacing w:line="360" w:lineRule="auto"/>
        <w:jc w:val="both"/>
        <w:rPr>
          <w:b/>
          <w:bCs/>
          <w:u w:val="single"/>
          <w:rtl/>
        </w:rPr>
      </w:pPr>
      <w:r>
        <w:rPr>
          <w:rFonts w:hint="cs"/>
          <w:b/>
          <w:bCs/>
          <w:u w:val="single"/>
          <w:rtl/>
        </w:rPr>
        <w:t>טיעוני המאשימה</w:t>
      </w:r>
    </w:p>
    <w:p w14:paraId="5AF419B8" w14:textId="77777777" w:rsidR="00062795" w:rsidRDefault="00062795">
      <w:pPr>
        <w:spacing w:line="360" w:lineRule="auto"/>
        <w:jc w:val="both"/>
        <w:rPr>
          <w:b/>
          <w:bCs/>
          <w:u w:val="single"/>
          <w:rtl/>
        </w:rPr>
      </w:pPr>
    </w:p>
    <w:p w14:paraId="618B9576" w14:textId="77777777" w:rsidR="00062795" w:rsidRDefault="00C85918">
      <w:pPr>
        <w:spacing w:line="360" w:lineRule="auto"/>
        <w:jc w:val="both"/>
        <w:rPr>
          <w:b/>
          <w:bCs/>
          <w:rtl/>
        </w:rPr>
      </w:pPr>
      <w:r>
        <w:rPr>
          <w:rFonts w:hint="cs"/>
          <w:b/>
          <w:bCs/>
          <w:rtl/>
        </w:rPr>
        <w:t xml:space="preserve">ב"כ המאשימה הדגישה בטיעוניה לעונש חומרת מעשיו של הנאשם. לדברי המאשימה, סמים הם מחולל הפשיעה העיקרי במדינת ישראל והנזק הנגרם משימוש בסמים ומהפצתם הוא ישיר, עקיף ומתמשך. </w:t>
      </w:r>
    </w:p>
    <w:p w14:paraId="42F1C61B" w14:textId="77777777" w:rsidR="00062795" w:rsidRDefault="00C85918">
      <w:pPr>
        <w:spacing w:line="360" w:lineRule="auto"/>
        <w:jc w:val="both"/>
        <w:rPr>
          <w:b/>
          <w:bCs/>
          <w:rtl/>
        </w:rPr>
      </w:pPr>
      <w:r>
        <w:rPr>
          <w:rFonts w:hint="cs"/>
          <w:b/>
          <w:bCs/>
          <w:rtl/>
        </w:rPr>
        <w:t>הערך המוגן העומד בבסיס עבירה זו הוא הגנה על ביטחון הציבור ורכושו. מידת הפגיעה בערך זה היא בינונית. הנאשם החזיק בסם מסוג הרואין בכמות העולה פי 9 מן הכמות אשר לגביה קיימת חזקה ב</w:t>
      </w:r>
      <w:hyperlink r:id="rId13" w:history="1">
        <w:r w:rsidRPr="00C85918">
          <w:rPr>
            <w:b/>
            <w:bCs/>
            <w:color w:val="0000FF"/>
            <w:u w:val="single"/>
            <w:rtl/>
          </w:rPr>
          <w:t>פקודת הסמים המסוכנים</w:t>
        </w:r>
      </w:hyperlink>
      <w:r>
        <w:rPr>
          <w:rFonts w:hint="cs"/>
          <w:b/>
          <w:bCs/>
          <w:rtl/>
        </w:rPr>
        <w:t xml:space="preserve"> כי כל כמות שתעלה עליה תחשב החזקה שלא לצריכה עצמית.</w:t>
      </w:r>
    </w:p>
    <w:p w14:paraId="5049C569" w14:textId="77777777" w:rsidR="00062795" w:rsidRDefault="00C85918">
      <w:pPr>
        <w:spacing w:line="360" w:lineRule="auto"/>
        <w:jc w:val="both"/>
        <w:rPr>
          <w:b/>
          <w:bCs/>
          <w:rtl/>
        </w:rPr>
      </w:pPr>
      <w:r>
        <w:rPr>
          <w:rFonts w:hint="cs"/>
          <w:b/>
          <w:bCs/>
          <w:rtl/>
        </w:rPr>
        <w:t>ב"כ המאשימה הדגישה הצורך בלחימה בנגע הסמים ובענישה מרתיעה ועל בית המשפט להירתם לכך.</w:t>
      </w:r>
    </w:p>
    <w:p w14:paraId="3927318D" w14:textId="77777777" w:rsidR="00062795" w:rsidRDefault="00C85918">
      <w:pPr>
        <w:spacing w:line="360" w:lineRule="auto"/>
        <w:jc w:val="both"/>
        <w:rPr>
          <w:b/>
          <w:bCs/>
          <w:rtl/>
        </w:rPr>
      </w:pPr>
      <w:r>
        <w:rPr>
          <w:rFonts w:hint="cs"/>
          <w:b/>
          <w:bCs/>
          <w:rtl/>
        </w:rPr>
        <w:t xml:space="preserve">לדידה של המאשימה, מתחם העונש ההולם לעבירה זו,  נע בין מספר חודשי מאסר בפועל לבין 18 חודשי מאסר בפועל, מאסר מותנה, קנס, פסילת רישיון נהיגה בפועל וכן, פסילת רישיון נהיגה על תנאי. </w:t>
      </w:r>
    </w:p>
    <w:p w14:paraId="2FA4B0FC" w14:textId="77777777" w:rsidR="00062795" w:rsidRDefault="00C85918">
      <w:pPr>
        <w:spacing w:line="360" w:lineRule="auto"/>
        <w:jc w:val="both"/>
        <w:rPr>
          <w:b/>
          <w:bCs/>
          <w:rtl/>
        </w:rPr>
      </w:pPr>
      <w:r>
        <w:rPr>
          <w:rFonts w:hint="cs"/>
          <w:b/>
          <w:bCs/>
          <w:rtl/>
        </w:rPr>
        <w:t>ב"כ המאשימה ציינה כי שירות המבחן בתסקירו מתייחס לעבירה של החזקת סמים לצריכה עצמית ולא לעבירה של החזקת סמים שלא לצריכה עצמית, בה הודה והורשע הנאשם. בהתחשב בהודאתו של הנאשם בעבירה ובעובדה כי שירות המבחן התרשם כי לנאשם רקע של שימוש מתמשך בסמים והוא שולל כל נזקקות טיפולית, עתרה המאשימה להשית על הנאשם עונש של 4 חודשי מאסר בפועל, מאסר מותנה, קנס משמעותי, פסילת רישיון נהיגה בפועל לתקופה ממושכת ופסילת רישיון נהיגה על תנאי.</w:t>
      </w:r>
    </w:p>
    <w:p w14:paraId="5C268751" w14:textId="77777777" w:rsidR="00062795" w:rsidRDefault="00062795">
      <w:pPr>
        <w:spacing w:line="360" w:lineRule="auto"/>
        <w:jc w:val="both"/>
        <w:rPr>
          <w:b/>
          <w:bCs/>
          <w:rtl/>
        </w:rPr>
      </w:pPr>
    </w:p>
    <w:p w14:paraId="4D220B1D" w14:textId="77777777" w:rsidR="00062795" w:rsidRDefault="00C85918">
      <w:pPr>
        <w:spacing w:line="360" w:lineRule="auto"/>
        <w:jc w:val="both"/>
        <w:rPr>
          <w:b/>
          <w:bCs/>
          <w:u w:val="single"/>
          <w:rtl/>
        </w:rPr>
      </w:pPr>
      <w:r>
        <w:rPr>
          <w:rFonts w:hint="cs"/>
          <w:b/>
          <w:bCs/>
          <w:u w:val="single"/>
          <w:rtl/>
        </w:rPr>
        <w:t>טיעוני ההגנה</w:t>
      </w:r>
    </w:p>
    <w:p w14:paraId="2E112576" w14:textId="77777777" w:rsidR="00062795" w:rsidRDefault="00062795">
      <w:pPr>
        <w:spacing w:line="360" w:lineRule="auto"/>
        <w:jc w:val="both"/>
        <w:rPr>
          <w:b/>
          <w:bCs/>
          <w:u w:val="single"/>
          <w:rtl/>
        </w:rPr>
      </w:pPr>
    </w:p>
    <w:p w14:paraId="62D6F61C" w14:textId="77777777" w:rsidR="00062795" w:rsidRDefault="00C85918">
      <w:pPr>
        <w:spacing w:line="360" w:lineRule="auto"/>
        <w:jc w:val="both"/>
        <w:rPr>
          <w:b/>
          <w:bCs/>
          <w:rtl/>
        </w:rPr>
      </w:pPr>
      <w:r>
        <w:rPr>
          <w:rFonts w:hint="cs"/>
          <w:b/>
          <w:bCs/>
          <w:rtl/>
        </w:rPr>
        <w:t>ב"כ הנאשם הדגישה בטיעוניה לעונש את נסיבותיו האישיות של הנאשם הסובל מהתמכרות לסמים, בעיות נפשיות ומלקות בשמיעה. עוד ציינה ב"כ הנאשם כי הוא נעדר מקורות תמיכה כלשהם מבית.</w:t>
      </w:r>
    </w:p>
    <w:p w14:paraId="6BAC6CA2" w14:textId="77777777" w:rsidR="00062795" w:rsidRDefault="00C85918">
      <w:pPr>
        <w:spacing w:line="360" w:lineRule="auto"/>
        <w:jc w:val="both"/>
        <w:rPr>
          <w:b/>
          <w:bCs/>
          <w:rtl/>
        </w:rPr>
      </w:pPr>
      <w:r>
        <w:rPr>
          <w:rFonts w:hint="cs"/>
          <w:b/>
          <w:bCs/>
          <w:rtl/>
        </w:rPr>
        <w:t>לדבריה של ב"כ הנאשם, להליך הפלילי המתנהל כנגד הנאשם השפעה מרתיעה עליו אשר לאחרונה, הפסיק מיוזמתו להשתמש בסמים. ב"כ הנאשם ציינה כי הנאשם הביע את חששו הרב מתוצאות ההליך המשפטי בעניינו. הנאשם ממשיך לשמור על קשר עם קצינת המבחן ועשה כל שלאל ידו על מנת להימנע משימוש בסמים.</w:t>
      </w:r>
    </w:p>
    <w:p w14:paraId="50D0623C" w14:textId="77777777" w:rsidR="00062795" w:rsidRDefault="00C85918">
      <w:pPr>
        <w:spacing w:line="360" w:lineRule="auto"/>
        <w:jc w:val="both"/>
        <w:rPr>
          <w:b/>
          <w:bCs/>
          <w:rtl/>
        </w:rPr>
      </w:pPr>
      <w:r>
        <w:rPr>
          <w:rFonts w:hint="cs"/>
          <w:b/>
          <w:bCs/>
          <w:rtl/>
        </w:rPr>
        <w:lastRenderedPageBreak/>
        <w:t xml:space="preserve">ב"כ הנאשם ציינה כי אמנם הנאשם הודה בעבירה של החזקת סמים שלא לצריכה עצמית שהיא פועל יוצא מכמות הסם שהייתה בחזקתו של הנאשם, אך בפועל, הנאשם הודה כי הוא החזיק הסם לצריכתו העצמית. </w:t>
      </w:r>
    </w:p>
    <w:p w14:paraId="65557A7A" w14:textId="77777777" w:rsidR="00062795" w:rsidRDefault="00C85918">
      <w:pPr>
        <w:spacing w:line="360" w:lineRule="auto"/>
        <w:jc w:val="both"/>
        <w:rPr>
          <w:b/>
          <w:bCs/>
          <w:rtl/>
        </w:rPr>
      </w:pPr>
      <w:r>
        <w:rPr>
          <w:rFonts w:hint="cs"/>
          <w:b/>
          <w:bCs/>
          <w:rtl/>
        </w:rPr>
        <w:t xml:space="preserve">הנאשם יליד שנת 1966, בעל הרשעה יחידה מלפני כעשור ועניינה עבירת אלימות. הנאשם במצב כלכלי קשה. הוא אינו עובד ונעדר מקורות הכנסה, פרט לקצבת ביטוח לאומי. מתגורר בבית אמו, לאחר שהוצא כנגדו צו הרחקה לבקשת רעייתו. </w:t>
      </w:r>
    </w:p>
    <w:p w14:paraId="1B487CA1" w14:textId="77777777" w:rsidR="00062795" w:rsidRDefault="00C85918">
      <w:pPr>
        <w:spacing w:line="360" w:lineRule="auto"/>
        <w:jc w:val="both"/>
        <w:rPr>
          <w:b/>
          <w:bCs/>
          <w:rtl/>
        </w:rPr>
      </w:pPr>
      <w:r>
        <w:rPr>
          <w:rFonts w:hint="cs"/>
          <w:b/>
          <w:bCs/>
          <w:rtl/>
        </w:rPr>
        <w:t xml:space="preserve">לאור האמור לעיל, עתרה ב"כ הנאשם להשית על הנאשם מאסר מותנה. </w:t>
      </w:r>
    </w:p>
    <w:p w14:paraId="46E1EBF4" w14:textId="77777777" w:rsidR="00062795" w:rsidRDefault="00C85918">
      <w:pPr>
        <w:spacing w:line="360" w:lineRule="auto"/>
        <w:jc w:val="both"/>
        <w:rPr>
          <w:b/>
          <w:bCs/>
          <w:rtl/>
        </w:rPr>
      </w:pPr>
      <w:r>
        <w:rPr>
          <w:rFonts w:hint="cs"/>
          <w:b/>
          <w:bCs/>
          <w:rtl/>
        </w:rPr>
        <w:t>ב"כ הנאשם הפנתה לפסיקה אשר יצאה תחת ידי בתי המשפט.</w:t>
      </w:r>
    </w:p>
    <w:p w14:paraId="6425C3B5" w14:textId="77777777" w:rsidR="00062795" w:rsidRDefault="00062795">
      <w:pPr>
        <w:spacing w:line="360" w:lineRule="auto"/>
        <w:jc w:val="both"/>
        <w:rPr>
          <w:b/>
          <w:bCs/>
          <w:rtl/>
        </w:rPr>
      </w:pPr>
    </w:p>
    <w:p w14:paraId="17D1EF51" w14:textId="77777777" w:rsidR="00062795" w:rsidRDefault="00C85918">
      <w:pPr>
        <w:spacing w:line="360" w:lineRule="auto"/>
        <w:jc w:val="both"/>
        <w:rPr>
          <w:b/>
          <w:bCs/>
          <w:rtl/>
        </w:rPr>
      </w:pPr>
      <w:r>
        <w:rPr>
          <w:rFonts w:hint="cs"/>
          <w:b/>
          <w:bCs/>
          <w:rtl/>
        </w:rPr>
        <w:t>הנאשם אמר בבית המשפט כי הוא עזר לעצמו ולילדיו וכי עוד זמן מה, הוא  יעלה על דרך המלך.</w:t>
      </w:r>
    </w:p>
    <w:p w14:paraId="6BD6B3DD" w14:textId="77777777" w:rsidR="00062795" w:rsidRDefault="00062795">
      <w:pPr>
        <w:spacing w:line="360" w:lineRule="auto"/>
        <w:jc w:val="both"/>
        <w:rPr>
          <w:b/>
          <w:bCs/>
          <w:rtl/>
        </w:rPr>
      </w:pPr>
    </w:p>
    <w:p w14:paraId="26BF2364" w14:textId="77777777" w:rsidR="00062795" w:rsidRDefault="00C85918">
      <w:pPr>
        <w:spacing w:line="360" w:lineRule="auto"/>
        <w:jc w:val="both"/>
        <w:rPr>
          <w:b/>
          <w:bCs/>
          <w:u w:val="single"/>
          <w:rtl/>
        </w:rPr>
      </w:pPr>
      <w:r>
        <w:rPr>
          <w:rFonts w:hint="cs"/>
          <w:b/>
          <w:bCs/>
          <w:u w:val="single"/>
          <w:rtl/>
        </w:rPr>
        <w:t>שירות המבחן</w:t>
      </w:r>
    </w:p>
    <w:p w14:paraId="0DBD81C8" w14:textId="77777777" w:rsidR="00062795" w:rsidRDefault="00062795">
      <w:pPr>
        <w:spacing w:line="360" w:lineRule="auto"/>
        <w:jc w:val="both"/>
        <w:rPr>
          <w:b/>
          <w:bCs/>
          <w:u w:val="single"/>
          <w:rtl/>
        </w:rPr>
      </w:pPr>
    </w:p>
    <w:p w14:paraId="3A288FF3" w14:textId="77777777" w:rsidR="00062795" w:rsidRDefault="00C85918">
      <w:pPr>
        <w:spacing w:line="360" w:lineRule="auto"/>
        <w:jc w:val="both"/>
        <w:rPr>
          <w:b/>
          <w:bCs/>
          <w:rtl/>
        </w:rPr>
      </w:pPr>
      <w:r>
        <w:rPr>
          <w:rFonts w:hint="cs"/>
          <w:b/>
          <w:bCs/>
          <w:rtl/>
        </w:rPr>
        <w:t>תסקיר שירות המבחן מיום 06.05.2013 מגולל קורות חייו של הנאשם. הנאשם בן 47 שנים, נשוי ואב לשלושה ילדים, מתגורר ברמלה ומתקיים מהבטחת הכנסה מן המוסד לביטוח לאומי.</w:t>
      </w:r>
    </w:p>
    <w:p w14:paraId="41274341" w14:textId="77777777" w:rsidR="00062795" w:rsidRDefault="00C85918">
      <w:pPr>
        <w:spacing w:line="360" w:lineRule="auto"/>
        <w:jc w:val="both"/>
        <w:rPr>
          <w:b/>
          <w:bCs/>
          <w:rtl/>
        </w:rPr>
      </w:pPr>
      <w:r>
        <w:rPr>
          <w:rFonts w:hint="cs"/>
          <w:b/>
          <w:bCs/>
          <w:rtl/>
        </w:rPr>
        <w:t>הנאשם סובל מבעיית שמיעה. מכשיר השמיעה אשר היה ברשותו התקלקל והנאשם נעדר אמצעים לתקנו. רעייתו מסייעת לו בתקשורת מול אנשים וגורמים שונים.</w:t>
      </w:r>
    </w:p>
    <w:p w14:paraId="1A4BF69F" w14:textId="77777777" w:rsidR="00062795" w:rsidRDefault="00C85918">
      <w:pPr>
        <w:spacing w:line="360" w:lineRule="auto"/>
        <w:jc w:val="both"/>
        <w:rPr>
          <w:b/>
          <w:bCs/>
          <w:rtl/>
        </w:rPr>
      </w:pPr>
      <w:r>
        <w:rPr>
          <w:rFonts w:hint="cs"/>
          <w:b/>
          <w:bCs/>
          <w:rtl/>
        </w:rPr>
        <w:t>לאורך השנים, עבד הנאשם כגנן בבית הקברות האנגלי, אך לפני כעשור, החל להשתמש בסמים ופוטר מעבודתו. שירות המבחן ציין כי הנאשם לא ערך ניסיונות גמילה מסודרים לאורך השנים. הנאשם סירב להשתלב בהליך גמילה במסגרת אשפוזית ולגישתו, הוא מסוגל להפסיק התמכרותו באופן עצמאי וכיום, אף מפחית בהדרגה את כמויות הסם שצורך. הוא הביע הסכמה לפנות לטיפול, אך משהתבקש למסור בדיקות שתן על ידי היחידה לטיפול בנפגעי סמים ברמלה, לא עשה כן.</w:t>
      </w:r>
    </w:p>
    <w:p w14:paraId="6F40FBB7" w14:textId="77777777" w:rsidR="00062795" w:rsidRDefault="00C85918">
      <w:pPr>
        <w:spacing w:line="360" w:lineRule="auto"/>
        <w:jc w:val="both"/>
        <w:rPr>
          <w:b/>
          <w:bCs/>
          <w:rtl/>
        </w:rPr>
      </w:pPr>
      <w:r>
        <w:rPr>
          <w:rFonts w:hint="cs"/>
          <w:b/>
          <w:bCs/>
          <w:rtl/>
        </w:rPr>
        <w:t xml:space="preserve">שירות המבחן ציין כי לדברי הנאשם, הוא רכש את הסמים לשימוש עצמי. לגישת שירות המבחן, כל עוד ממשיך הנאשם לצרוך סמים, רמת הסיכון לביצוע עבירות נוספות אינה פוחתת. כך גם, הנאשם מתקשה להתמודד עם התמכרותו ואינו ער מספיק להשלכותיה. </w:t>
      </w:r>
    </w:p>
    <w:p w14:paraId="2B058009" w14:textId="77777777" w:rsidR="00062795" w:rsidRDefault="00C85918">
      <w:pPr>
        <w:spacing w:line="360" w:lineRule="auto"/>
        <w:jc w:val="both"/>
        <w:rPr>
          <w:b/>
          <w:bCs/>
          <w:rtl/>
        </w:rPr>
      </w:pPr>
      <w:r>
        <w:rPr>
          <w:rFonts w:hint="cs"/>
          <w:b/>
          <w:bCs/>
          <w:rtl/>
        </w:rPr>
        <w:t>תסקיר שירות המבחן מיום 13.01.2014 סוקר את ניסיונות שירות המבחן לשלב את הנאשם בטיפול, אך ללא הצלחה. שירות המבחן חזר על התרשמותו כי מדובר באדם המכור לסמים מזה שנים רבות, חסר כוחות, אינו מכיר לעומק את השלכות התמכרותו ומסרב להשתלב בטיפול סגור. על כן, נמנע שירות המבחן מהמלצה טיפולית בענייננו של הנאשם והמליץ על השתת ענישה מוחשית אשר ייתכן ויהיה בה כדי לסייע לו להבין את חומרת מצבו והתנהגותו.</w:t>
      </w:r>
    </w:p>
    <w:p w14:paraId="0D0DAA1F" w14:textId="77777777" w:rsidR="00062795" w:rsidRDefault="00062795">
      <w:pPr>
        <w:spacing w:line="360" w:lineRule="auto"/>
        <w:jc w:val="both"/>
        <w:rPr>
          <w:b/>
          <w:bCs/>
          <w:rtl/>
        </w:rPr>
      </w:pPr>
    </w:p>
    <w:p w14:paraId="60441A5C" w14:textId="77777777" w:rsidR="00062795" w:rsidRDefault="00C85918">
      <w:pPr>
        <w:spacing w:line="360" w:lineRule="auto"/>
        <w:jc w:val="both"/>
        <w:rPr>
          <w:b/>
          <w:bCs/>
          <w:u w:val="single"/>
          <w:rtl/>
        </w:rPr>
      </w:pPr>
      <w:r>
        <w:rPr>
          <w:rFonts w:hint="cs"/>
          <w:b/>
          <w:bCs/>
          <w:u w:val="single"/>
          <w:rtl/>
        </w:rPr>
        <w:t>דיון</w:t>
      </w:r>
    </w:p>
    <w:p w14:paraId="2FB436FB" w14:textId="77777777" w:rsidR="00062795" w:rsidRDefault="00062795">
      <w:pPr>
        <w:spacing w:line="360" w:lineRule="auto"/>
        <w:jc w:val="both"/>
        <w:rPr>
          <w:b/>
          <w:bCs/>
          <w:u w:val="single"/>
          <w:rtl/>
        </w:rPr>
      </w:pPr>
    </w:p>
    <w:p w14:paraId="2FAE02D1" w14:textId="77777777" w:rsidR="00062795" w:rsidRDefault="00C85918">
      <w:pPr>
        <w:spacing w:line="360" w:lineRule="auto"/>
        <w:jc w:val="both"/>
        <w:rPr>
          <w:b/>
          <w:bCs/>
          <w:rtl/>
        </w:rPr>
      </w:pPr>
      <w:r>
        <w:rPr>
          <w:rFonts w:hint="cs"/>
          <w:b/>
          <w:bCs/>
          <w:rtl/>
        </w:rPr>
        <w:t xml:space="preserve">בבוא בית המשפט לגזור את דינו של הנאשם, עליו לקבוע תחילה את מתחם העונש ההולם. בהתאם </w:t>
      </w:r>
      <w:hyperlink r:id="rId14" w:history="1">
        <w:r w:rsidR="00577B58" w:rsidRPr="00577B58">
          <w:rPr>
            <w:b/>
            <w:bCs/>
            <w:color w:val="0000FF"/>
            <w:u w:val="single"/>
            <w:rtl/>
          </w:rPr>
          <w:t>לסעיף 40ג(א)</w:t>
        </w:r>
      </w:hyperlink>
      <w:r>
        <w:rPr>
          <w:rFonts w:hint="cs"/>
          <w:b/>
          <w:bCs/>
          <w:rtl/>
        </w:rPr>
        <w:t xml:space="preserve"> ל</w:t>
      </w:r>
      <w:hyperlink r:id="rId15" w:history="1">
        <w:r w:rsidRPr="00C85918">
          <w:rPr>
            <w:b/>
            <w:bCs/>
            <w:color w:val="0000FF"/>
            <w:u w:val="single"/>
            <w:rtl/>
          </w:rPr>
          <w:t>חוק העונשין</w:t>
        </w:r>
      </w:hyperlink>
      <w:r>
        <w:rPr>
          <w:rFonts w:hint="cs"/>
          <w:b/>
          <w:bCs/>
          <w:rtl/>
        </w:rPr>
        <w:t>, מתחם העונש ההולם יקבע בהתאם לעקרון ההלימה, תוך התחשבות בערך החברתי שנפגע, במידת הפגיעה בו, בנסיבות הקשורות בביצוע העבירה ובמדיניות הענישה הנהוגה. בשלב השני, על בית המשפט לשקול שיקולים ונסיבות אשר אינן חלק מביצוע העבירה בה הורשע הנאשם.</w:t>
      </w:r>
    </w:p>
    <w:p w14:paraId="41AED847" w14:textId="77777777" w:rsidR="00062795" w:rsidRDefault="00062795">
      <w:pPr>
        <w:spacing w:line="360" w:lineRule="auto"/>
        <w:jc w:val="both"/>
        <w:rPr>
          <w:b/>
          <w:bCs/>
          <w:rtl/>
        </w:rPr>
      </w:pPr>
    </w:p>
    <w:p w14:paraId="6BABF927" w14:textId="77777777" w:rsidR="00062795" w:rsidRDefault="00C85918">
      <w:pPr>
        <w:spacing w:line="360" w:lineRule="auto"/>
        <w:jc w:val="both"/>
        <w:rPr>
          <w:b/>
          <w:bCs/>
          <w:rtl/>
        </w:rPr>
      </w:pPr>
      <w:r>
        <w:rPr>
          <w:rFonts w:hint="cs"/>
          <w:b/>
          <w:bCs/>
          <w:rtl/>
        </w:rPr>
        <w:t xml:space="preserve">אין להקל ראש בעבירה בה הורשע הנאשם. </w:t>
      </w:r>
    </w:p>
    <w:p w14:paraId="3F823372" w14:textId="77777777" w:rsidR="00062795" w:rsidRDefault="00C85918">
      <w:pPr>
        <w:spacing w:line="360" w:lineRule="auto"/>
        <w:jc w:val="both"/>
        <w:rPr>
          <w:b/>
          <w:bCs/>
          <w:noProof/>
          <w:rtl/>
        </w:rPr>
      </w:pPr>
      <w:r>
        <w:rPr>
          <w:rFonts w:hint="cs"/>
          <w:b/>
          <w:bCs/>
          <w:noProof/>
          <w:rtl/>
        </w:rPr>
        <w:t xml:space="preserve">רבות נכתב אודות נגע הפצת סמים מסוכנים ועל הצורך לבערו באמצעות ענישה מחמירה ומרתיעה (ראה למשל, </w:t>
      </w:r>
      <w:hyperlink r:id="rId16" w:history="1">
        <w:r w:rsidRPr="00C85918">
          <w:rPr>
            <w:b/>
            <w:bCs/>
            <w:noProof/>
            <w:color w:val="0000FF"/>
            <w:u w:val="single"/>
            <w:rtl/>
          </w:rPr>
          <w:t>ת"פ 18306-12-09</w:t>
        </w:r>
      </w:hyperlink>
      <w:r>
        <w:rPr>
          <w:rFonts w:hint="cs"/>
          <w:b/>
          <w:bCs/>
          <w:noProof/>
          <w:rtl/>
        </w:rPr>
        <w:t xml:space="preserve"> מדינת ישראל נ' סאמר פח'ר אלדין ואח' (נבו, 3.4.2011); </w:t>
      </w:r>
      <w:hyperlink r:id="rId17" w:history="1">
        <w:r w:rsidRPr="00C85918">
          <w:rPr>
            <w:b/>
            <w:bCs/>
            <w:noProof/>
            <w:color w:val="0000FF"/>
            <w:u w:val="single"/>
            <w:rtl/>
          </w:rPr>
          <w:t>ע"פ 2000/06</w:t>
        </w:r>
      </w:hyperlink>
      <w:r>
        <w:rPr>
          <w:rFonts w:hint="cs"/>
          <w:b/>
          <w:bCs/>
          <w:noProof/>
          <w:rtl/>
        </w:rPr>
        <w:t xml:space="preserve"> מדינת ישראל נ' ויצמן (נבו, 20.7.2006)).</w:t>
      </w:r>
    </w:p>
    <w:p w14:paraId="00FC7402" w14:textId="77777777" w:rsidR="00062795" w:rsidRDefault="00062795">
      <w:pPr>
        <w:spacing w:line="360" w:lineRule="auto"/>
        <w:jc w:val="both"/>
        <w:rPr>
          <w:b/>
          <w:bCs/>
          <w:noProof/>
          <w:rtl/>
        </w:rPr>
      </w:pPr>
    </w:p>
    <w:p w14:paraId="6FFB312A" w14:textId="77777777" w:rsidR="00062795" w:rsidRDefault="00C85918">
      <w:pPr>
        <w:spacing w:line="360" w:lineRule="auto"/>
        <w:jc w:val="both"/>
        <w:rPr>
          <w:b/>
          <w:bCs/>
          <w:noProof/>
          <w:rtl/>
        </w:rPr>
      </w:pPr>
      <w:r>
        <w:rPr>
          <w:rFonts w:hint="cs"/>
          <w:b/>
          <w:bCs/>
          <w:noProof/>
          <w:rtl/>
        </w:rPr>
        <w:t>הערך המוגן העומד בבסיס עבירה זו הוא הגנה על שלום הציבור.</w:t>
      </w:r>
    </w:p>
    <w:p w14:paraId="1299FA32" w14:textId="77777777" w:rsidR="00062795" w:rsidRDefault="00C85918">
      <w:pPr>
        <w:spacing w:line="360" w:lineRule="auto"/>
        <w:jc w:val="both"/>
        <w:rPr>
          <w:b/>
          <w:bCs/>
          <w:noProof/>
          <w:rtl/>
        </w:rPr>
      </w:pPr>
      <w:r>
        <w:rPr>
          <w:rFonts w:hint="cs"/>
          <w:b/>
          <w:bCs/>
          <w:noProof/>
          <w:rtl/>
        </w:rPr>
        <w:t xml:space="preserve">מידת הפגיעה בערך המוגן הינה ממשית. על כך מעידים סוג הסם – הרואין – אשר נופל בגדרי הסמים הקשים והעובדה כי היה מחולק למנות ומוסלק. </w:t>
      </w:r>
    </w:p>
    <w:p w14:paraId="381FF867" w14:textId="77777777" w:rsidR="00062795" w:rsidRDefault="00062795">
      <w:pPr>
        <w:spacing w:line="360" w:lineRule="auto"/>
        <w:jc w:val="both"/>
        <w:rPr>
          <w:b/>
          <w:bCs/>
          <w:noProof/>
          <w:rtl/>
        </w:rPr>
      </w:pPr>
    </w:p>
    <w:p w14:paraId="3D894FA6" w14:textId="77777777" w:rsidR="00062795" w:rsidRDefault="00C85918">
      <w:pPr>
        <w:spacing w:line="360" w:lineRule="auto"/>
        <w:jc w:val="both"/>
        <w:rPr>
          <w:b/>
          <w:bCs/>
          <w:rtl/>
        </w:rPr>
      </w:pPr>
      <w:r>
        <w:rPr>
          <w:rFonts w:hint="cs"/>
          <w:b/>
          <w:bCs/>
          <w:rtl/>
        </w:rPr>
        <w:t>משכך, ובהתאם לענישה הנוהגת בעבירות מעין אלה, מצאתי כי מתחם העונש ההולם במקרה דנן נע בין 3 חודשי מאסר בפועל לבין 12 חודשי מאסר בפועל.</w:t>
      </w:r>
    </w:p>
    <w:p w14:paraId="57C1710A" w14:textId="77777777" w:rsidR="00062795" w:rsidRDefault="00062795">
      <w:pPr>
        <w:spacing w:line="360" w:lineRule="auto"/>
        <w:jc w:val="both"/>
        <w:rPr>
          <w:b/>
          <w:bCs/>
          <w:rtl/>
        </w:rPr>
      </w:pPr>
    </w:p>
    <w:p w14:paraId="331A6F64" w14:textId="77777777" w:rsidR="00062795" w:rsidRDefault="00C85918">
      <w:pPr>
        <w:spacing w:line="360" w:lineRule="auto"/>
        <w:jc w:val="both"/>
        <w:rPr>
          <w:b/>
          <w:bCs/>
          <w:rtl/>
        </w:rPr>
      </w:pPr>
      <w:r>
        <w:rPr>
          <w:rFonts w:hint="cs"/>
          <w:b/>
          <w:bCs/>
          <w:rtl/>
        </w:rPr>
        <w:t>שירות המבחן התרשם כי הנאשם נעדר כוחות להשתלב בהליך טיפולי שיקומי וכל הניסיונות לעשות כן, עלו בתוהו. משכך, לא ניתן לומר כי קיימים שיקולים להצדקה לסטייה לקולא ממתחם העונש ההולם.</w:t>
      </w:r>
    </w:p>
    <w:p w14:paraId="1830123E" w14:textId="77777777" w:rsidR="00062795" w:rsidRDefault="00062795">
      <w:pPr>
        <w:spacing w:line="360" w:lineRule="auto"/>
        <w:jc w:val="both"/>
        <w:rPr>
          <w:b/>
          <w:bCs/>
          <w:rtl/>
        </w:rPr>
      </w:pPr>
    </w:p>
    <w:p w14:paraId="07388FDF" w14:textId="77777777" w:rsidR="00062795" w:rsidRDefault="00C85918">
      <w:pPr>
        <w:spacing w:line="360" w:lineRule="auto"/>
        <w:jc w:val="both"/>
        <w:rPr>
          <w:b/>
          <w:bCs/>
          <w:rtl/>
        </w:rPr>
      </w:pPr>
      <w:r>
        <w:rPr>
          <w:rFonts w:hint="cs"/>
          <w:b/>
          <w:bCs/>
          <w:rtl/>
        </w:rPr>
        <w:t>הנאשם כבן 47 שנים, בעל הרשעה יחידה לפני כעשור בעבירות שאינן ממין העניין.</w:t>
      </w:r>
    </w:p>
    <w:p w14:paraId="1FF40C18" w14:textId="77777777" w:rsidR="00062795" w:rsidRDefault="00062795">
      <w:pPr>
        <w:spacing w:line="360" w:lineRule="auto"/>
        <w:jc w:val="both"/>
        <w:rPr>
          <w:b/>
          <w:bCs/>
          <w:rtl/>
        </w:rPr>
      </w:pPr>
    </w:p>
    <w:p w14:paraId="7080C364" w14:textId="77777777" w:rsidR="00062795" w:rsidRDefault="00C85918">
      <w:pPr>
        <w:spacing w:line="360" w:lineRule="auto"/>
        <w:jc w:val="both"/>
        <w:rPr>
          <w:b/>
          <w:bCs/>
          <w:rtl/>
        </w:rPr>
      </w:pPr>
      <w:r>
        <w:rPr>
          <w:rFonts w:hint="cs"/>
          <w:b/>
          <w:bCs/>
          <w:rtl/>
        </w:rPr>
        <w:t>אמנם נסיבות חייו של הנאשם אינן קלות, כעולה מדברי באת כוחו ומתסקירי שירות המבחן בעניינו. הנאשם מכור לסמים במשך שנים רבות, סובל מבעיות נפשיות וכן, מלקות בשמיעה. אולם, אין בכך כדי להקל מחומרת העבירה וממידת פגיעתה בערך המוגן העומד בבסיסה. היא מחייבת את העדפת האינטרס הציבורי על פני האינטרס האישי של הנאשם.</w:t>
      </w:r>
    </w:p>
    <w:p w14:paraId="16D4C8E5" w14:textId="77777777" w:rsidR="00062795" w:rsidRDefault="00062795">
      <w:pPr>
        <w:spacing w:line="360" w:lineRule="auto"/>
        <w:jc w:val="both"/>
        <w:rPr>
          <w:b/>
          <w:bCs/>
          <w:rtl/>
        </w:rPr>
      </w:pPr>
    </w:p>
    <w:p w14:paraId="7C2BAC84" w14:textId="77777777" w:rsidR="00062795" w:rsidRDefault="00C85918">
      <w:pPr>
        <w:spacing w:line="360" w:lineRule="auto"/>
        <w:jc w:val="both"/>
        <w:rPr>
          <w:b/>
          <w:bCs/>
          <w:rtl/>
        </w:rPr>
      </w:pPr>
      <w:r>
        <w:rPr>
          <w:rFonts w:hint="cs"/>
          <w:b/>
          <w:bCs/>
          <w:rtl/>
        </w:rPr>
        <w:t>שירות המבחן הדגיש בתסקיריו כי הסיכון להישנות עבירות  מצד הנאשם לא יפחת, להערכתו, כל עוד הוא עושה שימוש בסמים. כאמור, לא הנאשם הצליח להביא עצמו להשתלב בהליך טיפולי שיקומי כלשהו ואמירותיו בדבר הפסקת השימוש בסמים, אינן מגובות כלל.</w:t>
      </w:r>
    </w:p>
    <w:p w14:paraId="32862E0D" w14:textId="77777777" w:rsidR="00062795" w:rsidRDefault="00062795">
      <w:pPr>
        <w:spacing w:line="360" w:lineRule="auto"/>
        <w:jc w:val="both"/>
        <w:rPr>
          <w:b/>
          <w:bCs/>
          <w:rtl/>
        </w:rPr>
      </w:pPr>
    </w:p>
    <w:p w14:paraId="60A18A5A" w14:textId="77777777" w:rsidR="00062795" w:rsidRDefault="00C85918">
      <w:pPr>
        <w:spacing w:line="360" w:lineRule="auto"/>
        <w:jc w:val="both"/>
        <w:rPr>
          <w:b/>
          <w:bCs/>
          <w:rtl/>
        </w:rPr>
      </w:pPr>
      <w:r>
        <w:rPr>
          <w:rFonts w:hint="cs"/>
          <w:b/>
          <w:bCs/>
          <w:rtl/>
        </w:rPr>
        <w:t>ב"כ המאשימה עתרה להשית על הנאשם עונש של 4 חודשי מאסר בפועל.</w:t>
      </w:r>
    </w:p>
    <w:p w14:paraId="30459289" w14:textId="77777777" w:rsidR="00062795" w:rsidRDefault="00C85918">
      <w:pPr>
        <w:spacing w:line="360" w:lineRule="auto"/>
        <w:jc w:val="both"/>
        <w:rPr>
          <w:b/>
          <w:bCs/>
          <w:noProof/>
          <w:rtl/>
        </w:rPr>
      </w:pPr>
      <w:r>
        <w:rPr>
          <w:rFonts w:hint="cs"/>
          <w:b/>
          <w:bCs/>
          <w:noProof/>
          <w:rtl/>
        </w:rPr>
        <w:t>אודה כי עתירתה של המאשימה מתונה לנוכח נסיבות ביצוע העבירה בה הורשע הנאשם, אך הלכה הנוהגת היא כי בית המשפט לא ישית על נאשם עונש החמור מזה המבוקש על ידי המאשימה.</w:t>
      </w:r>
    </w:p>
    <w:p w14:paraId="78136490" w14:textId="77777777" w:rsidR="00062795" w:rsidRDefault="00C85918">
      <w:pPr>
        <w:spacing w:line="360" w:lineRule="auto"/>
        <w:jc w:val="both"/>
        <w:rPr>
          <w:b/>
          <w:bCs/>
          <w:noProof/>
          <w:rtl/>
        </w:rPr>
      </w:pPr>
      <w:r>
        <w:rPr>
          <w:rFonts w:hint="cs"/>
          <w:b/>
          <w:bCs/>
          <w:noProof/>
          <w:rtl/>
        </w:rPr>
        <w:t>משכך, ובהתחשב בחומרת העבירה בה הורשע הנאשם ובמכלול הנסיבות, הריני לגזור על הנאשם</w:t>
      </w:r>
    </w:p>
    <w:p w14:paraId="1B05DD81" w14:textId="77777777" w:rsidR="00062795" w:rsidRDefault="00C85918">
      <w:pPr>
        <w:spacing w:line="360" w:lineRule="auto"/>
        <w:jc w:val="both"/>
        <w:rPr>
          <w:b/>
          <w:bCs/>
        </w:rPr>
      </w:pPr>
      <w:r>
        <w:rPr>
          <w:rFonts w:hint="cs"/>
          <w:b/>
          <w:bCs/>
          <w:rtl/>
        </w:rPr>
        <w:t>את העונשים הבאים:</w:t>
      </w:r>
    </w:p>
    <w:p w14:paraId="4B0F54A3" w14:textId="77777777" w:rsidR="00062795" w:rsidRDefault="00062795">
      <w:pPr>
        <w:spacing w:line="360" w:lineRule="auto"/>
        <w:jc w:val="both"/>
        <w:rPr>
          <w:b/>
          <w:bCs/>
          <w:rtl/>
        </w:rPr>
      </w:pPr>
    </w:p>
    <w:p w14:paraId="262EC297" w14:textId="77777777" w:rsidR="00062795" w:rsidRDefault="00C85918">
      <w:pPr>
        <w:spacing w:line="360" w:lineRule="auto"/>
        <w:jc w:val="both"/>
        <w:rPr>
          <w:b/>
          <w:bCs/>
          <w:rtl/>
        </w:rPr>
      </w:pPr>
      <w:r>
        <w:rPr>
          <w:rFonts w:hint="cs"/>
          <w:b/>
          <w:bCs/>
          <w:rtl/>
        </w:rPr>
        <w:t>4 חודשי מאסר בפועל.</w:t>
      </w:r>
    </w:p>
    <w:p w14:paraId="6AEBD85F" w14:textId="77777777" w:rsidR="00062795" w:rsidRDefault="00062795">
      <w:pPr>
        <w:spacing w:after="120" w:line="360" w:lineRule="auto"/>
        <w:jc w:val="both"/>
        <w:rPr>
          <w:rFonts w:eastAsia="David"/>
          <w:b/>
          <w:bCs/>
          <w:rtl/>
        </w:rPr>
      </w:pPr>
    </w:p>
    <w:p w14:paraId="74D89338" w14:textId="77777777" w:rsidR="00062795" w:rsidRDefault="00C85918">
      <w:pPr>
        <w:spacing w:after="120" w:line="360" w:lineRule="auto"/>
        <w:jc w:val="both"/>
        <w:rPr>
          <w:rFonts w:eastAsia="David"/>
          <w:b/>
          <w:bCs/>
          <w:rtl/>
        </w:rPr>
      </w:pPr>
      <w:r>
        <w:rPr>
          <w:rFonts w:eastAsia="David" w:hint="cs"/>
          <w:b/>
          <w:bCs/>
          <w:rtl/>
        </w:rPr>
        <w:t xml:space="preserve">שישה חודשי מאסר על תנאי למשך שלוש שנים לבל יעבור עבירה כלשהי על </w:t>
      </w:r>
      <w:hyperlink r:id="rId18" w:history="1">
        <w:r w:rsidRPr="00C85918">
          <w:rPr>
            <w:b/>
            <w:bCs/>
            <w:color w:val="0000FF"/>
            <w:u w:val="single"/>
            <w:rtl/>
          </w:rPr>
          <w:t>פקודת הסמים המסוכנים</w:t>
        </w:r>
      </w:hyperlink>
      <w:r>
        <w:rPr>
          <w:rFonts w:hint="cs"/>
          <w:b/>
          <w:bCs/>
          <w:rtl/>
        </w:rPr>
        <w:t xml:space="preserve"> [נוסח חדש], תשל"ג-1973</w:t>
      </w:r>
      <w:r>
        <w:rPr>
          <w:rFonts w:eastAsia="David" w:hint="cs"/>
          <w:b/>
          <w:bCs/>
          <w:rtl/>
        </w:rPr>
        <w:t>.</w:t>
      </w:r>
    </w:p>
    <w:p w14:paraId="3394BBF6" w14:textId="77777777" w:rsidR="00062795" w:rsidRDefault="00062795">
      <w:pPr>
        <w:spacing w:line="360" w:lineRule="auto"/>
        <w:jc w:val="both"/>
        <w:rPr>
          <w:b/>
          <w:bCs/>
          <w:rtl/>
        </w:rPr>
      </w:pPr>
    </w:p>
    <w:p w14:paraId="6BFBA681" w14:textId="77777777" w:rsidR="00062795" w:rsidRDefault="00C85918">
      <w:pPr>
        <w:spacing w:line="360" w:lineRule="auto"/>
        <w:jc w:val="both"/>
        <w:rPr>
          <w:b/>
          <w:bCs/>
          <w:rtl/>
        </w:rPr>
      </w:pPr>
      <w:r>
        <w:rPr>
          <w:rFonts w:hint="cs"/>
          <w:b/>
          <w:bCs/>
          <w:rtl/>
        </w:rPr>
        <w:t xml:space="preserve">הנאשם ייפסל מלקבל ומלהחזיק רישיון נהיגה למשך שישה חודשים בפועל שמניינם החל מיום שחרורו מן המאסר. כן, יוטלו על הנאשם שישה חודשים מלקבל ומלהחזיק רישיון נהיגה על תנאי למשך שלוש שנים, שתחילתן מיום שחרורו ממאסר, לבל יעבור עבירה כלשהי על </w:t>
      </w:r>
      <w:hyperlink r:id="rId19" w:history="1">
        <w:r w:rsidRPr="00C85918">
          <w:rPr>
            <w:b/>
            <w:bCs/>
            <w:color w:val="0000FF"/>
            <w:u w:val="single"/>
            <w:rtl/>
          </w:rPr>
          <w:t>פקודת הסמים המסוכנים</w:t>
        </w:r>
      </w:hyperlink>
      <w:r>
        <w:rPr>
          <w:rFonts w:hint="cs"/>
          <w:b/>
          <w:bCs/>
          <w:rtl/>
        </w:rPr>
        <w:t xml:space="preserve">. </w:t>
      </w:r>
    </w:p>
    <w:p w14:paraId="302F9069" w14:textId="77777777" w:rsidR="00062795" w:rsidRDefault="00C85918">
      <w:pPr>
        <w:spacing w:line="360" w:lineRule="auto"/>
        <w:jc w:val="both"/>
        <w:rPr>
          <w:b/>
          <w:bCs/>
          <w:rtl/>
        </w:rPr>
      </w:pPr>
      <w:r>
        <w:rPr>
          <w:rFonts w:hint="cs"/>
          <w:b/>
          <w:bCs/>
          <w:rtl/>
        </w:rPr>
        <w:t>למען הסר ספק,  מובהר כי מניין הפסילה בפועל יחל מיום הפקדת רישיון הנהיגה.</w:t>
      </w:r>
    </w:p>
    <w:p w14:paraId="2BC3D534" w14:textId="77777777" w:rsidR="00062795" w:rsidRDefault="00062795">
      <w:pPr>
        <w:spacing w:after="120" w:line="360" w:lineRule="auto"/>
        <w:jc w:val="both"/>
        <w:rPr>
          <w:rFonts w:eastAsia="David"/>
          <w:b/>
          <w:bCs/>
          <w:rtl/>
        </w:rPr>
      </w:pPr>
    </w:p>
    <w:p w14:paraId="12D6E331" w14:textId="77777777" w:rsidR="00062795" w:rsidRDefault="00C85918">
      <w:pPr>
        <w:spacing w:after="120" w:line="360" w:lineRule="auto"/>
        <w:jc w:val="both"/>
        <w:rPr>
          <w:rFonts w:eastAsia="David"/>
          <w:b/>
          <w:bCs/>
          <w:rtl/>
        </w:rPr>
      </w:pPr>
      <w:r>
        <w:rPr>
          <w:rFonts w:eastAsia="David" w:hint="cs"/>
          <w:b/>
          <w:bCs/>
          <w:rtl/>
        </w:rPr>
        <w:t>בשל מצבו הכלכלי של הנאשם, לא מצאתי להטיל עליו קנס בנוסף.</w:t>
      </w:r>
    </w:p>
    <w:p w14:paraId="58D68439" w14:textId="77777777" w:rsidR="00062795" w:rsidRDefault="00062795">
      <w:pPr>
        <w:spacing w:line="360" w:lineRule="auto"/>
        <w:jc w:val="both"/>
        <w:rPr>
          <w:rFonts w:ascii="Calibri" w:eastAsia="Calibri" w:hAnsi="Calibri"/>
          <w:b/>
          <w:bCs/>
          <w:rtl/>
        </w:rPr>
      </w:pPr>
    </w:p>
    <w:p w14:paraId="389B6C1A" w14:textId="77777777" w:rsidR="00062795" w:rsidRDefault="00C85918">
      <w:pPr>
        <w:spacing w:line="360" w:lineRule="auto"/>
        <w:jc w:val="both"/>
        <w:rPr>
          <w:b/>
          <w:bCs/>
          <w:rtl/>
        </w:rPr>
      </w:pPr>
      <w:r>
        <w:rPr>
          <w:rFonts w:hint="cs"/>
          <w:b/>
          <w:bCs/>
          <w:rtl/>
        </w:rPr>
        <w:t>סמים שנתפסו במהלך החקירה – יושמדו.</w:t>
      </w:r>
    </w:p>
    <w:p w14:paraId="3D8F02C7" w14:textId="77777777" w:rsidR="00062795" w:rsidRDefault="00062795">
      <w:pPr>
        <w:spacing w:line="360" w:lineRule="auto"/>
        <w:jc w:val="both"/>
        <w:rPr>
          <w:b/>
          <w:bCs/>
          <w:rtl/>
        </w:rPr>
      </w:pPr>
    </w:p>
    <w:p w14:paraId="326A6443" w14:textId="77777777" w:rsidR="00062795" w:rsidRDefault="00C85918">
      <w:pPr>
        <w:spacing w:line="360" w:lineRule="auto"/>
        <w:jc w:val="both"/>
        <w:rPr>
          <w:b/>
          <w:bCs/>
          <w:rtl/>
        </w:rPr>
      </w:pPr>
      <w:r>
        <w:rPr>
          <w:rFonts w:hint="cs"/>
          <w:b/>
          <w:bCs/>
          <w:rtl/>
        </w:rPr>
        <w:t>זכות ערעור כחוק.</w:t>
      </w:r>
    </w:p>
    <w:p w14:paraId="36951B42" w14:textId="77777777" w:rsidR="00062795" w:rsidRDefault="00062795">
      <w:pPr>
        <w:rPr>
          <w:b/>
          <w:bCs/>
          <w:rtl/>
        </w:rPr>
      </w:pPr>
    </w:p>
    <w:p w14:paraId="1143804E" w14:textId="77777777" w:rsidR="00062795" w:rsidRPr="00C85918" w:rsidRDefault="00C85918">
      <w:pPr>
        <w:rPr>
          <w:b/>
          <w:bCs/>
          <w:color w:val="FFFFFF"/>
          <w:sz w:val="2"/>
          <w:szCs w:val="2"/>
          <w:rtl/>
        </w:rPr>
      </w:pPr>
      <w:r w:rsidRPr="00C85918">
        <w:rPr>
          <w:b/>
          <w:bCs/>
          <w:color w:val="FFFFFF"/>
          <w:sz w:val="2"/>
          <w:szCs w:val="2"/>
          <w:rtl/>
        </w:rPr>
        <w:t>5129371</w:t>
      </w:r>
    </w:p>
    <w:p w14:paraId="659DF531" w14:textId="77777777" w:rsidR="00062795" w:rsidRDefault="00C85918">
      <w:pPr>
        <w:rPr>
          <w:rFonts w:cs="FrankRuehl"/>
          <w:b/>
          <w:bCs/>
          <w:sz w:val="28"/>
          <w:szCs w:val="28"/>
          <w:rtl/>
        </w:rPr>
      </w:pPr>
      <w:r w:rsidRPr="00C85918">
        <w:rPr>
          <w:rFonts w:ascii="Arial" w:hAnsi="Arial"/>
          <w:b/>
          <w:bCs/>
          <w:color w:val="FFFFFF"/>
          <w:sz w:val="2"/>
          <w:szCs w:val="2"/>
          <w:rtl/>
        </w:rPr>
        <w:t>54678313</w:t>
      </w:r>
      <w:r>
        <w:rPr>
          <w:rFonts w:ascii="Arial" w:hAnsi="Arial"/>
          <w:b/>
          <w:bCs/>
          <w:rtl/>
        </w:rPr>
        <w:t xml:space="preserve">ניתן היום, כ"ה כסלו תשע"ה, 17 דצמבר 2014, במעמד הצדדים. </w:t>
      </w:r>
    </w:p>
    <w:p w14:paraId="77D4563A" w14:textId="77777777" w:rsidR="00062795" w:rsidRDefault="00C85918">
      <w:pPr>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27FCF1D2" w14:textId="77777777" w:rsidR="00062795" w:rsidRDefault="00062795">
      <w:pPr>
        <w:jc w:val="center"/>
        <w:rPr>
          <w:rFonts w:ascii="Arial" w:hAnsi="Arial" w:cs="FrankRuehl"/>
          <w:b/>
          <w:bCs/>
          <w:sz w:val="28"/>
          <w:szCs w:val="28"/>
          <w:rtl/>
        </w:rPr>
      </w:pPr>
    </w:p>
    <w:p w14:paraId="2DD5DDC8" w14:textId="77777777" w:rsidR="00062795" w:rsidRDefault="00062795">
      <w:pPr>
        <w:rPr>
          <w:rFonts w:cs="FrankRuehl"/>
          <w:b/>
          <w:bCs/>
          <w:sz w:val="28"/>
          <w:szCs w:val="28"/>
          <w:rtl/>
        </w:rPr>
      </w:pPr>
    </w:p>
    <w:p w14:paraId="00AA08FE" w14:textId="77777777" w:rsidR="00062795" w:rsidRDefault="00062795">
      <w:pPr>
        <w:pStyle w:val="a3"/>
        <w:jc w:val="center"/>
        <w:rPr>
          <w:b/>
          <w:bCs/>
          <w:rtl/>
        </w:rPr>
      </w:pPr>
    </w:p>
    <w:p w14:paraId="1627A8C1" w14:textId="77777777" w:rsidR="00C85918" w:rsidRPr="00C85918" w:rsidRDefault="00C85918" w:rsidP="00C85918">
      <w:pPr>
        <w:keepNext/>
        <w:rPr>
          <w:rFonts w:ascii="David" w:hAnsi="David"/>
          <w:color w:val="000000"/>
          <w:sz w:val="22"/>
          <w:szCs w:val="22"/>
          <w:rtl/>
        </w:rPr>
      </w:pPr>
    </w:p>
    <w:p w14:paraId="0A81BB9A" w14:textId="77777777" w:rsidR="00C85918" w:rsidRPr="00C85918" w:rsidRDefault="00C85918" w:rsidP="00C85918">
      <w:pPr>
        <w:keepNext/>
        <w:rPr>
          <w:rFonts w:ascii="David" w:hAnsi="David"/>
          <w:color w:val="000000"/>
          <w:sz w:val="22"/>
          <w:szCs w:val="22"/>
          <w:rtl/>
        </w:rPr>
      </w:pPr>
      <w:r w:rsidRPr="00C85918">
        <w:rPr>
          <w:rFonts w:ascii="David" w:hAnsi="David"/>
          <w:color w:val="000000"/>
          <w:sz w:val="22"/>
          <w:szCs w:val="22"/>
          <w:rtl/>
        </w:rPr>
        <w:t>הה עינת רון 54678313</w:t>
      </w:r>
    </w:p>
    <w:p w14:paraId="2E06A680" w14:textId="77777777" w:rsidR="00C85918" w:rsidRDefault="00C85918" w:rsidP="00C85918">
      <w:r w:rsidRPr="00C85918">
        <w:rPr>
          <w:color w:val="000000"/>
          <w:rtl/>
        </w:rPr>
        <w:t>נוסח מסמך זה כפוף לשינויי ניסוח ועריכה</w:t>
      </w:r>
    </w:p>
    <w:p w14:paraId="502E4A63" w14:textId="77777777" w:rsidR="00C85918" w:rsidRDefault="00C85918" w:rsidP="00C85918">
      <w:pPr>
        <w:rPr>
          <w:rtl/>
        </w:rPr>
      </w:pPr>
    </w:p>
    <w:p w14:paraId="1AE89DE8" w14:textId="77777777" w:rsidR="00C85918" w:rsidRDefault="00C85918" w:rsidP="00C85918">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68FE98A8" w14:textId="77777777" w:rsidR="00062795" w:rsidRPr="00C85918" w:rsidRDefault="00062795" w:rsidP="00C85918">
      <w:pPr>
        <w:jc w:val="center"/>
        <w:rPr>
          <w:color w:val="0000FF"/>
          <w:u w:val="single"/>
        </w:rPr>
      </w:pPr>
    </w:p>
    <w:sectPr w:rsidR="00062795" w:rsidRPr="00C85918" w:rsidSect="00C85918">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7165A" w14:textId="77777777" w:rsidR="00C61B02" w:rsidRPr="00D174A8" w:rsidRDefault="00C61B02">
      <w:pPr>
        <w:rPr>
          <w:rFonts w:cs="Arial"/>
          <w:szCs w:val="20"/>
        </w:rPr>
      </w:pPr>
      <w:r>
        <w:separator/>
      </w:r>
    </w:p>
  </w:endnote>
  <w:endnote w:type="continuationSeparator" w:id="0">
    <w:p w14:paraId="56957F41" w14:textId="77777777" w:rsidR="00C61B02" w:rsidRPr="00D174A8" w:rsidRDefault="00C61B0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73673" w14:textId="77777777" w:rsidR="00C85918" w:rsidRDefault="00C85918" w:rsidP="00C8591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BD0D424" w14:textId="77777777" w:rsidR="00062795" w:rsidRPr="00C85918" w:rsidRDefault="00C85918" w:rsidP="00C85918">
    <w:pPr>
      <w:pStyle w:val="a4"/>
      <w:pBdr>
        <w:top w:val="single" w:sz="4" w:space="1" w:color="auto"/>
        <w:between w:val="single" w:sz="4" w:space="0" w:color="auto"/>
      </w:pBdr>
      <w:spacing w:after="60"/>
      <w:jc w:val="center"/>
      <w:rPr>
        <w:rFonts w:ascii="FrankRuehl" w:hAnsi="FrankRuehl" w:cs="FrankRuehl"/>
        <w:color w:val="000000"/>
      </w:rPr>
    </w:pPr>
    <w:r w:rsidRPr="00C8591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19E59" w14:textId="77777777" w:rsidR="00C85918" w:rsidRDefault="00C85918" w:rsidP="00C8591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540E">
      <w:rPr>
        <w:rFonts w:ascii="FrankRuehl" w:hAnsi="FrankRuehl" w:cs="FrankRuehl"/>
        <w:noProof/>
        <w:rtl/>
      </w:rPr>
      <w:t>1</w:t>
    </w:r>
    <w:r>
      <w:rPr>
        <w:rFonts w:ascii="FrankRuehl" w:hAnsi="FrankRuehl" w:cs="FrankRuehl"/>
        <w:rtl/>
      </w:rPr>
      <w:fldChar w:fldCharType="end"/>
    </w:r>
  </w:p>
  <w:p w14:paraId="16748F95" w14:textId="77777777" w:rsidR="00062795" w:rsidRPr="00C85918" w:rsidRDefault="00C85918" w:rsidP="00C85918">
    <w:pPr>
      <w:pStyle w:val="a4"/>
      <w:pBdr>
        <w:top w:val="single" w:sz="4" w:space="1" w:color="auto"/>
        <w:between w:val="single" w:sz="4" w:space="0" w:color="auto"/>
      </w:pBdr>
      <w:spacing w:after="60"/>
      <w:jc w:val="center"/>
      <w:rPr>
        <w:rFonts w:ascii="FrankRuehl" w:hAnsi="FrankRuehl" w:cs="FrankRuehl"/>
        <w:color w:val="000000"/>
      </w:rPr>
    </w:pPr>
    <w:r w:rsidRPr="00C85918">
      <w:rPr>
        <w:rFonts w:ascii="FrankRuehl" w:hAnsi="FrankRuehl" w:cs="FrankRuehl"/>
        <w:color w:val="000000"/>
      </w:rPr>
      <w:pict w14:anchorId="0FCEF8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2D250" w14:textId="77777777" w:rsidR="00C61B02" w:rsidRPr="00D174A8" w:rsidRDefault="00C61B02">
      <w:pPr>
        <w:rPr>
          <w:rFonts w:cs="Arial"/>
          <w:szCs w:val="20"/>
        </w:rPr>
      </w:pPr>
      <w:r>
        <w:separator/>
      </w:r>
    </w:p>
  </w:footnote>
  <w:footnote w:type="continuationSeparator" w:id="0">
    <w:p w14:paraId="2995D9DE" w14:textId="77777777" w:rsidR="00C61B02" w:rsidRPr="00D174A8" w:rsidRDefault="00C61B0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4837C" w14:textId="77777777" w:rsidR="00C85918" w:rsidRPr="00C85918" w:rsidRDefault="00C85918" w:rsidP="00C859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26039-03-12</w:t>
    </w:r>
    <w:r>
      <w:rPr>
        <w:rFonts w:ascii="David" w:hAnsi="David"/>
        <w:color w:val="000000"/>
        <w:sz w:val="22"/>
        <w:szCs w:val="22"/>
        <w:rtl/>
      </w:rPr>
      <w:tab/>
      <w:t xml:space="preserve"> משטרת ישראל תביעות- שלוחת רמלה נ' עבד אל על דנף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02384" w14:textId="77777777" w:rsidR="00C85918" w:rsidRPr="00C85918" w:rsidRDefault="00C85918" w:rsidP="00C859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26039-03-12</w:t>
    </w:r>
    <w:r>
      <w:rPr>
        <w:rFonts w:ascii="David" w:hAnsi="David"/>
        <w:color w:val="000000"/>
        <w:sz w:val="22"/>
        <w:szCs w:val="22"/>
        <w:rtl/>
      </w:rPr>
      <w:tab/>
      <w:t xml:space="preserve"> משטרת ישראל תביעות- שלוחת רמלה נ' עבד אל על דנף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2795"/>
    <w:rsid w:val="00062795"/>
    <w:rsid w:val="0035540E"/>
    <w:rsid w:val="00366B5F"/>
    <w:rsid w:val="00577B58"/>
    <w:rsid w:val="00C61B02"/>
    <w:rsid w:val="00C85918"/>
    <w:rsid w:val="00FC3A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544BF9"/>
  <w15:chartTrackingRefBased/>
  <w15:docId w15:val="{1383FA84-BC87-4DD1-9EAB-F31B2648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279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62795"/>
    <w:pPr>
      <w:tabs>
        <w:tab w:val="center" w:pos="4153"/>
        <w:tab w:val="right" w:pos="8306"/>
      </w:tabs>
    </w:pPr>
  </w:style>
  <w:style w:type="paragraph" w:styleId="a4">
    <w:name w:val="footer"/>
    <w:basedOn w:val="a"/>
    <w:rsid w:val="00062795"/>
    <w:pPr>
      <w:tabs>
        <w:tab w:val="center" w:pos="4153"/>
        <w:tab w:val="right" w:pos="8306"/>
      </w:tabs>
    </w:pPr>
  </w:style>
  <w:style w:type="character" w:styleId="a5">
    <w:name w:val="page number"/>
    <w:basedOn w:val="a0"/>
    <w:rsid w:val="00062795"/>
  </w:style>
  <w:style w:type="character" w:styleId="Hyperlink">
    <w:name w:val="Hyperlink"/>
    <w:basedOn w:val="a0"/>
    <w:rsid w:val="00C859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yperlink" Target="http://www.nevo.co.il/case/5805976"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5881428"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7.c"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oter" Target="footer1.xml"/><Relationship Id="rId10" Type="http://schemas.openxmlformats.org/officeDocument/2006/relationships/hyperlink" Target="http://www.nevo.co.il/law/70301/40c.a"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40c.a"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1362</Words>
  <Characters>6813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8159</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3801214</vt:i4>
      </vt:variant>
      <vt:variant>
        <vt:i4>33</vt:i4>
      </vt:variant>
      <vt:variant>
        <vt:i4>0</vt:i4>
      </vt:variant>
      <vt:variant>
        <vt:i4>5</vt:i4>
      </vt:variant>
      <vt:variant>
        <vt:lpwstr>http://www.nevo.co.il/case/5805976</vt:lpwstr>
      </vt:variant>
      <vt:variant>
        <vt:lpwstr/>
      </vt:variant>
      <vt:variant>
        <vt:i4>3211391</vt:i4>
      </vt:variant>
      <vt:variant>
        <vt:i4>30</vt:i4>
      </vt:variant>
      <vt:variant>
        <vt:i4>0</vt:i4>
      </vt:variant>
      <vt:variant>
        <vt:i4>5</vt:i4>
      </vt:variant>
      <vt:variant>
        <vt:lpwstr>http://www.nevo.co.il/case/5881428</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2025-04-22T21:42:00Z</dcterms:created>
  <dcterms:modified xsi:type="dcterms:W3CDTF">2025-04-22T21:42:00Z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26039</vt:lpwstr>
  </property>
  <property fmtid="{D5CDD505-2E9C-101B-9397-08002B2CF9AE}" pid="6" name="NEWPARTB">
    <vt:lpwstr>03</vt:lpwstr>
  </property>
  <property fmtid="{D5CDD505-2E9C-101B-9397-08002B2CF9AE}" pid="7" name="NEWPARTC">
    <vt:lpwstr>12</vt:lpwstr>
  </property>
  <property fmtid="{D5CDD505-2E9C-101B-9397-08002B2CF9AE}" pid="8" name="APPELLANT">
    <vt:lpwstr>משטרת ישראל תביעות- שלוחת רמלה</vt:lpwstr>
  </property>
  <property fmtid="{D5CDD505-2E9C-101B-9397-08002B2CF9AE}" pid="9" name="APPELLEE">
    <vt:lpwstr>עבד אל על דנף</vt:lpwstr>
  </property>
  <property fmtid="{D5CDD505-2E9C-101B-9397-08002B2CF9AE}" pid="10" name="LAWYER">
    <vt:lpwstr>שני קופנהגן;דגנית משעלי</vt:lpwstr>
  </property>
  <property fmtid="{D5CDD505-2E9C-101B-9397-08002B2CF9AE}" pid="11" name="JUDGE">
    <vt:lpwstr>הה עינת רון</vt:lpwstr>
  </property>
  <property fmtid="{D5CDD505-2E9C-101B-9397-08002B2CF9AE}" pid="12" name="CITY">
    <vt:lpwstr>רח'</vt:lpwstr>
  </property>
  <property fmtid="{D5CDD505-2E9C-101B-9397-08002B2CF9AE}" pid="13" name="DATE">
    <vt:lpwstr>20141217</vt:lpwstr>
  </property>
  <property fmtid="{D5CDD505-2E9C-101B-9397-08002B2CF9AE}" pid="14" name="TYPE_N_DATE">
    <vt:lpwstr>38020141217</vt:lpwstr>
  </property>
  <property fmtid="{D5CDD505-2E9C-101B-9397-08002B2CF9AE}" pid="15" name="CASESLISTTMP1">
    <vt:lpwstr>5881428;5805976</vt:lpwstr>
  </property>
  <property fmtid="{D5CDD505-2E9C-101B-9397-08002B2CF9AE}" pid="16" name="WORDNUMPAGES">
    <vt:lpwstr>5</vt:lpwstr>
  </property>
  <property fmtid="{D5CDD505-2E9C-101B-9397-08002B2CF9AE}" pid="17" name="TYPE_ABS_DATE">
    <vt:lpwstr>380020141217</vt:lpwstr>
  </property>
  <property fmtid="{D5CDD505-2E9C-101B-9397-08002B2CF9AE}" pid="18" name="ISABSTRACT">
    <vt:lpwstr>Y</vt:lpwstr>
  </property>
  <property fmtid="{D5CDD505-2E9C-101B-9397-08002B2CF9AE}" pid="19" name="LAWLISTTMP1">
    <vt:lpwstr>4216/007.a.;007.c</vt:lpwstr>
  </property>
  <property fmtid="{D5CDD505-2E9C-101B-9397-08002B2CF9AE}" pid="20" name="LAWLISTTMP2">
    <vt:lpwstr>70301/040c.a</vt:lpwstr>
  </property>
</Properties>
</file>