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587F86" w:rsidRPr="00587F86" w14:paraId="18A91780" w14:textId="77777777">
        <w:trPr>
          <w:trHeight w:hRule="exact" w:val="418"/>
          <w:jc w:val="center"/>
        </w:trPr>
        <w:tc>
          <w:tcPr>
            <w:tcW w:w="8720" w:type="dxa"/>
            <w:gridSpan w:val="3"/>
          </w:tcPr>
          <w:p w14:paraId="31F17F30" w14:textId="77777777" w:rsidR="00587F86" w:rsidRPr="00587F86" w:rsidRDefault="00587F86" w:rsidP="00587F86">
            <w:pPr>
              <w:pStyle w:val="a3"/>
              <w:tabs>
                <w:tab w:val="clear" w:pos="8306"/>
              </w:tabs>
              <w:jc w:val="center"/>
              <w:rPr>
                <w:rFonts w:ascii="Tahoma" w:hAnsi="Tahoma" w:cs="Tahoma"/>
                <w:b/>
                <w:bCs/>
                <w:color w:val="000080"/>
                <w:sz w:val="20"/>
                <w:szCs w:val="20"/>
              </w:rPr>
            </w:pPr>
            <w:bookmarkStart w:id="0" w:name="LastJudge"/>
            <w:r w:rsidRPr="00587F86">
              <w:rPr>
                <w:rFonts w:ascii="Tahoma" w:hAnsi="Tahoma" w:cs="Tahoma"/>
                <w:b/>
                <w:bCs/>
                <w:color w:val="000080"/>
                <w:sz w:val="20"/>
                <w:szCs w:val="20"/>
                <w:rtl/>
              </w:rPr>
              <w:t>בית משפט השלום בנצרת</w:t>
            </w:r>
          </w:p>
        </w:tc>
      </w:tr>
      <w:tr w:rsidR="00587F86" w:rsidRPr="00587F86" w14:paraId="71CA7D2D" w14:textId="77777777">
        <w:trPr>
          <w:trHeight w:val="337"/>
          <w:jc w:val="center"/>
        </w:trPr>
        <w:tc>
          <w:tcPr>
            <w:tcW w:w="6396" w:type="dxa"/>
          </w:tcPr>
          <w:p w14:paraId="29F752C8" w14:textId="77777777" w:rsidR="00587F86" w:rsidRPr="00587F86" w:rsidRDefault="00587F86" w:rsidP="00587F86">
            <w:pPr>
              <w:rPr>
                <w:b/>
                <w:bCs/>
                <w:sz w:val="26"/>
                <w:szCs w:val="26"/>
                <w:rtl/>
              </w:rPr>
            </w:pPr>
            <w:r w:rsidRPr="00587F86">
              <w:rPr>
                <w:b/>
                <w:bCs/>
                <w:sz w:val="26"/>
                <w:szCs w:val="26"/>
                <w:rtl/>
              </w:rPr>
              <w:t>ת"פ42397-03-12מדינת ישראל נ' זוהר(עציר)</w:t>
            </w:r>
          </w:p>
          <w:p w14:paraId="102F8EDD" w14:textId="77777777" w:rsidR="00587F86" w:rsidRPr="00587F86" w:rsidRDefault="00587F86" w:rsidP="00587F86">
            <w:pPr>
              <w:rPr>
                <w:b/>
                <w:bCs/>
                <w:sz w:val="26"/>
                <w:szCs w:val="26"/>
              </w:rPr>
            </w:pPr>
          </w:p>
        </w:tc>
        <w:tc>
          <w:tcPr>
            <w:tcW w:w="236" w:type="dxa"/>
          </w:tcPr>
          <w:p w14:paraId="0B885D59" w14:textId="77777777" w:rsidR="00587F86" w:rsidRPr="00587F86" w:rsidRDefault="00587F86" w:rsidP="00587F86">
            <w:pPr>
              <w:pStyle w:val="a3"/>
              <w:jc w:val="right"/>
              <w:rPr>
                <w:b/>
                <w:bCs/>
                <w:sz w:val="26"/>
                <w:szCs w:val="26"/>
              </w:rPr>
            </w:pPr>
          </w:p>
        </w:tc>
        <w:tc>
          <w:tcPr>
            <w:tcW w:w="2088" w:type="dxa"/>
          </w:tcPr>
          <w:p w14:paraId="0971E77E" w14:textId="77777777" w:rsidR="00587F86" w:rsidRPr="00587F86" w:rsidRDefault="00587F86" w:rsidP="00587F86">
            <w:pPr>
              <w:pStyle w:val="a3"/>
              <w:tabs>
                <w:tab w:val="clear" w:pos="4153"/>
              </w:tabs>
              <w:jc w:val="right"/>
              <w:rPr>
                <w:b/>
                <w:bCs/>
                <w:sz w:val="26"/>
                <w:szCs w:val="26"/>
              </w:rPr>
            </w:pPr>
            <w:r w:rsidRPr="00587F86">
              <w:rPr>
                <w:b/>
                <w:bCs/>
                <w:sz w:val="26"/>
                <w:szCs w:val="26"/>
                <w:rtl/>
              </w:rPr>
              <w:t>04 מרץ 2013</w:t>
            </w:r>
          </w:p>
        </w:tc>
      </w:tr>
    </w:tbl>
    <w:p w14:paraId="00310E3A" w14:textId="77777777" w:rsidR="00587F86" w:rsidRPr="00587F86" w:rsidRDefault="00587F86" w:rsidP="00587F86">
      <w:pPr>
        <w:pStyle w:val="a3"/>
        <w:jc w:val="center"/>
        <w:rPr>
          <w:rFonts w:ascii="Tahoma" w:hAnsi="Tahoma" w:cs="Tahoma"/>
          <w:b/>
          <w:bCs/>
          <w:color w:val="000080"/>
          <w:sz w:val="20"/>
          <w:szCs w:val="20"/>
          <w:rtl/>
        </w:rPr>
      </w:pPr>
    </w:p>
    <w:p w14:paraId="74FB89AE" w14:textId="77777777" w:rsidR="00587F86" w:rsidRPr="00587F86" w:rsidRDefault="00587F86">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587F86" w:rsidRPr="00587F86" w14:paraId="4497308A" w14:textId="77777777">
        <w:trPr>
          <w:trHeight w:val="337"/>
          <w:jc w:val="center"/>
        </w:trPr>
        <w:tc>
          <w:tcPr>
            <w:tcW w:w="1592" w:type="dxa"/>
          </w:tcPr>
          <w:p w14:paraId="70DDC468" w14:textId="77777777" w:rsidR="00587F86" w:rsidRPr="00587F86" w:rsidRDefault="00587F86" w:rsidP="00587F86">
            <w:pPr>
              <w:pStyle w:val="a3"/>
              <w:bidi w:val="0"/>
              <w:spacing w:line="360" w:lineRule="auto"/>
              <w:jc w:val="both"/>
              <w:rPr>
                <w:rFonts w:ascii="Times New Roman" w:hAnsi="Times New Roman"/>
              </w:rPr>
            </w:pPr>
          </w:p>
        </w:tc>
        <w:tc>
          <w:tcPr>
            <w:tcW w:w="7128" w:type="dxa"/>
          </w:tcPr>
          <w:p w14:paraId="06C4BD1A" w14:textId="77777777" w:rsidR="00587F86" w:rsidRPr="00587F86" w:rsidRDefault="00587F86" w:rsidP="00587F86">
            <w:pPr>
              <w:pStyle w:val="a3"/>
              <w:jc w:val="right"/>
              <w:rPr>
                <w:b/>
                <w:bCs/>
                <w:sz w:val="26"/>
                <w:szCs w:val="26"/>
              </w:rPr>
            </w:pPr>
            <w:r w:rsidRPr="00587F86">
              <w:rPr>
                <w:b/>
                <w:bCs/>
                <w:sz w:val="26"/>
                <w:szCs w:val="26"/>
                <w:rtl/>
              </w:rPr>
              <w:t>42417-03-12</w:t>
            </w:r>
          </w:p>
        </w:tc>
      </w:tr>
    </w:tbl>
    <w:p w14:paraId="772DEA68" w14:textId="77777777" w:rsidR="002012E8" w:rsidRPr="00587F86" w:rsidRDefault="002012E8">
      <w:pPr>
        <w:spacing w:line="360" w:lineRule="auto"/>
        <w:jc w:val="both"/>
        <w:rPr>
          <w:rFonts w:ascii="Arial" w:hAnsi="Arial"/>
          <w:rtl/>
        </w:rPr>
      </w:pPr>
    </w:p>
    <w:p w14:paraId="3786948A" w14:textId="77777777" w:rsidR="00587F86" w:rsidRPr="00587F86" w:rsidRDefault="00587F86">
      <w:pPr>
        <w:spacing w:line="360" w:lineRule="auto"/>
        <w:jc w:val="both"/>
        <w:rPr>
          <w:rtl/>
        </w:rPr>
      </w:pPr>
    </w:p>
    <w:tbl>
      <w:tblPr>
        <w:bidiVisual/>
        <w:tblW w:w="8802" w:type="dxa"/>
        <w:tblLook w:val="01E0" w:firstRow="1" w:lastRow="1" w:firstColumn="1" w:lastColumn="1" w:noHBand="0" w:noVBand="0"/>
      </w:tblPr>
      <w:tblGrid>
        <w:gridCol w:w="2880"/>
        <w:gridCol w:w="5839"/>
        <w:gridCol w:w="83"/>
      </w:tblGrid>
      <w:tr w:rsidR="00587F86" w:rsidRPr="00587F86" w14:paraId="4D16C6A2" w14:textId="77777777">
        <w:trPr>
          <w:gridAfter w:val="1"/>
          <w:wAfter w:w="55" w:type="dxa"/>
        </w:trPr>
        <w:tc>
          <w:tcPr>
            <w:tcW w:w="8719" w:type="dxa"/>
            <w:gridSpan w:val="2"/>
          </w:tcPr>
          <w:p w14:paraId="40FD363E" w14:textId="77777777" w:rsidR="00587F86" w:rsidRPr="00587F86" w:rsidRDefault="00587F86" w:rsidP="00587F86">
            <w:pPr>
              <w:spacing w:line="360" w:lineRule="auto"/>
              <w:jc w:val="both"/>
              <w:rPr>
                <w:rFonts w:ascii="Times New Roman" w:hAnsi="Times New Roman"/>
                <w:b/>
                <w:bCs/>
                <w:sz w:val="26"/>
                <w:szCs w:val="26"/>
              </w:rPr>
            </w:pPr>
            <w:r w:rsidRPr="00587F86">
              <w:rPr>
                <w:rFonts w:ascii="Times New Roman" w:hAnsi="Times New Roman"/>
                <w:b/>
                <w:bCs/>
                <w:sz w:val="26"/>
                <w:szCs w:val="26"/>
                <w:rtl/>
              </w:rPr>
              <w:t>בפני כב' השופט אדריס נעמן</w:t>
            </w:r>
          </w:p>
        </w:tc>
      </w:tr>
      <w:tr w:rsidR="00587F86" w:rsidRPr="00587F86" w14:paraId="6A1C8B1F" w14:textId="77777777">
        <w:tc>
          <w:tcPr>
            <w:tcW w:w="2880" w:type="dxa"/>
          </w:tcPr>
          <w:p w14:paraId="7DCF1415" w14:textId="77777777" w:rsidR="00587F86" w:rsidRPr="00587F86" w:rsidRDefault="00587F86" w:rsidP="00587F86">
            <w:pPr>
              <w:ind w:left="26"/>
              <w:rPr>
                <w:rFonts w:ascii="Times New Roman" w:hAnsi="Times New Roman"/>
                <w:b/>
                <w:bCs/>
                <w:sz w:val="26"/>
                <w:szCs w:val="26"/>
              </w:rPr>
            </w:pPr>
            <w:bookmarkStart w:id="1" w:name="FirstAppellant"/>
            <w:r w:rsidRPr="00587F86">
              <w:rPr>
                <w:rFonts w:ascii="Times New Roman" w:hAnsi="Times New Roman"/>
                <w:b/>
                <w:bCs/>
                <w:sz w:val="26"/>
                <w:szCs w:val="26"/>
                <w:rtl/>
              </w:rPr>
              <w:t xml:space="preserve">המאשימה  </w:t>
            </w:r>
          </w:p>
        </w:tc>
        <w:tc>
          <w:tcPr>
            <w:tcW w:w="5922" w:type="dxa"/>
            <w:gridSpan w:val="2"/>
          </w:tcPr>
          <w:p w14:paraId="0C4264AA" w14:textId="77777777" w:rsidR="00587F86" w:rsidRPr="00587F86" w:rsidRDefault="00587F86" w:rsidP="00587F86">
            <w:pPr>
              <w:rPr>
                <w:rFonts w:ascii="Times New Roman" w:hAnsi="Times New Roman"/>
                <w:b/>
                <w:bCs/>
                <w:sz w:val="26"/>
                <w:szCs w:val="26"/>
              </w:rPr>
            </w:pPr>
            <w:r w:rsidRPr="00587F86">
              <w:rPr>
                <w:rFonts w:ascii="Times New Roman" w:hAnsi="Times New Roman"/>
                <w:b/>
                <w:bCs/>
                <w:sz w:val="26"/>
                <w:szCs w:val="26"/>
                <w:rtl/>
              </w:rPr>
              <w:t>מדינת ישראל</w:t>
            </w:r>
          </w:p>
        </w:tc>
      </w:tr>
      <w:bookmarkEnd w:id="1"/>
      <w:tr w:rsidR="00587F86" w:rsidRPr="00587F86" w14:paraId="0A080165" w14:textId="77777777">
        <w:tc>
          <w:tcPr>
            <w:tcW w:w="8802" w:type="dxa"/>
            <w:gridSpan w:val="3"/>
          </w:tcPr>
          <w:p w14:paraId="64121B65" w14:textId="77777777" w:rsidR="00587F86" w:rsidRPr="00587F86" w:rsidRDefault="00587F86" w:rsidP="00587F86">
            <w:pPr>
              <w:jc w:val="both"/>
              <w:rPr>
                <w:rFonts w:ascii="Arial" w:hAnsi="Arial"/>
                <w:b/>
                <w:bCs/>
                <w:sz w:val="26"/>
                <w:szCs w:val="26"/>
                <w:rtl/>
              </w:rPr>
            </w:pPr>
          </w:p>
          <w:p w14:paraId="25B1EA8D" w14:textId="77777777" w:rsidR="00587F86" w:rsidRPr="00587F86" w:rsidRDefault="00587F86" w:rsidP="00587F86">
            <w:pPr>
              <w:jc w:val="center"/>
              <w:rPr>
                <w:rFonts w:ascii="Arial" w:hAnsi="Arial"/>
                <w:b/>
                <w:bCs/>
                <w:sz w:val="26"/>
                <w:szCs w:val="26"/>
                <w:rtl/>
              </w:rPr>
            </w:pPr>
            <w:r w:rsidRPr="00587F86">
              <w:rPr>
                <w:rFonts w:ascii="Arial" w:hAnsi="Arial"/>
                <w:b/>
                <w:bCs/>
                <w:sz w:val="26"/>
                <w:szCs w:val="26"/>
                <w:rtl/>
              </w:rPr>
              <w:t>נגד</w:t>
            </w:r>
          </w:p>
          <w:p w14:paraId="357FFC8A" w14:textId="77777777" w:rsidR="00587F86" w:rsidRPr="00587F86" w:rsidRDefault="00587F86" w:rsidP="00587F86">
            <w:pPr>
              <w:jc w:val="center"/>
              <w:rPr>
                <w:rFonts w:ascii="Arial" w:hAnsi="Arial"/>
                <w:b/>
                <w:bCs/>
                <w:sz w:val="26"/>
                <w:szCs w:val="26"/>
              </w:rPr>
            </w:pPr>
          </w:p>
        </w:tc>
      </w:tr>
      <w:tr w:rsidR="00587F86" w:rsidRPr="00587F86" w14:paraId="483D7541" w14:textId="77777777">
        <w:tc>
          <w:tcPr>
            <w:tcW w:w="2880" w:type="dxa"/>
          </w:tcPr>
          <w:p w14:paraId="702A2933" w14:textId="77777777" w:rsidR="00587F86" w:rsidRPr="00587F86" w:rsidRDefault="00587F86" w:rsidP="00587F86">
            <w:pPr>
              <w:ind w:left="26"/>
              <w:rPr>
                <w:rFonts w:ascii="Times New Roman" w:hAnsi="Times New Roman"/>
                <w:b/>
                <w:bCs/>
                <w:sz w:val="26"/>
                <w:szCs w:val="26"/>
              </w:rPr>
            </w:pPr>
            <w:r w:rsidRPr="00587F86">
              <w:rPr>
                <w:rFonts w:ascii="Times New Roman" w:hAnsi="Times New Roman"/>
                <w:b/>
                <w:bCs/>
                <w:sz w:val="26"/>
                <w:szCs w:val="26"/>
                <w:rtl/>
              </w:rPr>
              <w:t xml:space="preserve">הנאשם </w:t>
            </w:r>
          </w:p>
        </w:tc>
        <w:tc>
          <w:tcPr>
            <w:tcW w:w="5922" w:type="dxa"/>
            <w:gridSpan w:val="2"/>
          </w:tcPr>
          <w:p w14:paraId="1C7B7B7F" w14:textId="77777777" w:rsidR="00587F86" w:rsidRPr="00587F86" w:rsidRDefault="00587F86" w:rsidP="00587F86">
            <w:pPr>
              <w:rPr>
                <w:rFonts w:ascii="Times New Roman" w:hAnsi="Times New Roman"/>
                <w:b/>
                <w:bCs/>
                <w:sz w:val="26"/>
                <w:szCs w:val="26"/>
              </w:rPr>
            </w:pPr>
            <w:r w:rsidRPr="00587F86">
              <w:rPr>
                <w:rFonts w:ascii="Times New Roman" w:hAnsi="Times New Roman"/>
                <w:b/>
                <w:bCs/>
                <w:sz w:val="26"/>
                <w:szCs w:val="26"/>
                <w:rtl/>
              </w:rPr>
              <w:t>סמי זוהר (עציר)</w:t>
            </w:r>
          </w:p>
        </w:tc>
      </w:tr>
    </w:tbl>
    <w:p w14:paraId="78C80857" w14:textId="77777777" w:rsidR="002012E8" w:rsidRPr="00587F86" w:rsidRDefault="002012E8">
      <w:pPr>
        <w:spacing w:line="360" w:lineRule="auto"/>
        <w:jc w:val="both"/>
        <w:rPr>
          <w:rtl/>
        </w:rPr>
      </w:pPr>
    </w:p>
    <w:p w14:paraId="2CF4E79E" w14:textId="77777777" w:rsidR="002012E8" w:rsidRPr="00587F86" w:rsidRDefault="002012E8">
      <w:pPr>
        <w:spacing w:line="360" w:lineRule="auto"/>
        <w:jc w:val="both"/>
        <w:rPr>
          <w:sz w:val="6"/>
          <w:szCs w:val="6"/>
          <w:rtl/>
        </w:rPr>
      </w:pPr>
      <w:r w:rsidRPr="00587F86">
        <w:rPr>
          <w:sz w:val="6"/>
          <w:szCs w:val="6"/>
          <w:rtl/>
        </w:rPr>
        <w:t>&lt;#2#&gt;</w:t>
      </w:r>
    </w:p>
    <w:p w14:paraId="4A667589" w14:textId="77777777" w:rsidR="002012E8" w:rsidRPr="00587F86" w:rsidRDefault="002012E8">
      <w:pPr>
        <w:pStyle w:val="12"/>
        <w:rPr>
          <w:u w:val="none"/>
          <w:rtl/>
        </w:rPr>
      </w:pPr>
      <w:r w:rsidRPr="00587F86">
        <w:rPr>
          <w:u w:val="none"/>
          <w:rtl/>
        </w:rPr>
        <w:t>נוכחים:</w:t>
      </w:r>
    </w:p>
    <w:p w14:paraId="57B7DA24" w14:textId="77777777" w:rsidR="002012E8" w:rsidRPr="00587F86" w:rsidRDefault="002012E8">
      <w:pPr>
        <w:pStyle w:val="12"/>
        <w:rPr>
          <w:b w:val="0"/>
          <w:bCs w:val="0"/>
          <w:u w:val="none"/>
          <w:rtl/>
        </w:rPr>
      </w:pPr>
      <w:bookmarkStart w:id="2" w:name="FirstLawyer"/>
      <w:r w:rsidRPr="00587F86">
        <w:rPr>
          <w:b w:val="0"/>
          <w:bCs w:val="0"/>
          <w:u w:val="none"/>
          <w:rtl/>
        </w:rPr>
        <w:t>ב"כ</w:t>
      </w:r>
      <w:bookmarkEnd w:id="2"/>
      <w:r w:rsidRPr="00587F86">
        <w:rPr>
          <w:b w:val="0"/>
          <w:bCs w:val="0"/>
          <w:u w:val="none"/>
          <w:rtl/>
        </w:rPr>
        <w:t xml:space="preserve"> המאשימה – עו"ד אליזבט קדמון </w:t>
      </w:r>
    </w:p>
    <w:p w14:paraId="43387AF5" w14:textId="77777777" w:rsidR="002012E8" w:rsidRPr="00587F86" w:rsidRDefault="002012E8">
      <w:pPr>
        <w:pStyle w:val="12"/>
        <w:rPr>
          <w:b w:val="0"/>
          <w:bCs w:val="0"/>
          <w:u w:val="none"/>
          <w:rtl/>
        </w:rPr>
      </w:pPr>
      <w:r w:rsidRPr="00587F86">
        <w:rPr>
          <w:b w:val="0"/>
          <w:bCs w:val="0"/>
          <w:u w:val="none"/>
          <w:rtl/>
        </w:rPr>
        <w:t xml:space="preserve">ב"כ הנאשם – עו"ד עלא עתאמנה מהסנגוריה הציבורית </w:t>
      </w:r>
    </w:p>
    <w:p w14:paraId="68D1E7B6" w14:textId="77777777" w:rsidR="002012E8" w:rsidRPr="00587F86" w:rsidRDefault="002012E8">
      <w:pPr>
        <w:pStyle w:val="12"/>
        <w:rPr>
          <w:b w:val="0"/>
          <w:bCs w:val="0"/>
          <w:u w:val="none"/>
          <w:rtl/>
        </w:rPr>
      </w:pPr>
      <w:r w:rsidRPr="00587F86">
        <w:rPr>
          <w:b w:val="0"/>
          <w:bCs w:val="0"/>
          <w:u w:val="none"/>
          <w:rtl/>
        </w:rPr>
        <w:t xml:space="preserve">הנאשם – הובא </w:t>
      </w:r>
    </w:p>
    <w:p w14:paraId="57B321BC" w14:textId="77777777" w:rsidR="002012E8" w:rsidRPr="00587F86" w:rsidRDefault="002012E8">
      <w:pPr>
        <w:pStyle w:val="12"/>
        <w:rPr>
          <w:b w:val="0"/>
          <w:bCs w:val="0"/>
          <w:u w:val="none"/>
          <w:rtl/>
        </w:rPr>
      </w:pPr>
    </w:p>
    <w:p w14:paraId="0E22035D" w14:textId="77777777" w:rsidR="00D05128" w:rsidRDefault="002012E8">
      <w:pPr>
        <w:pStyle w:val="12"/>
        <w:rPr>
          <w:b w:val="0"/>
          <w:bCs w:val="0"/>
          <w:sz w:val="6"/>
          <w:szCs w:val="6"/>
          <w:u w:val="none"/>
          <w:rtl/>
        </w:rPr>
      </w:pPr>
      <w:r w:rsidRPr="00587F86">
        <w:rPr>
          <w:b w:val="0"/>
          <w:bCs w:val="0"/>
          <w:sz w:val="6"/>
          <w:szCs w:val="6"/>
          <w:u w:val="none"/>
          <w:rtl/>
        </w:rPr>
        <w:t>&lt;#3#</w:t>
      </w:r>
      <w:bookmarkStart w:id="3" w:name="LawTable"/>
      <w:bookmarkEnd w:id="3"/>
    </w:p>
    <w:p w14:paraId="49E7C700" w14:textId="77777777" w:rsidR="00D05128" w:rsidRPr="00D05128" w:rsidRDefault="00D05128" w:rsidP="00D05128">
      <w:pPr>
        <w:pStyle w:val="12"/>
        <w:spacing w:after="120" w:line="240" w:lineRule="exact"/>
        <w:ind w:left="283" w:hanging="283"/>
        <w:jc w:val="both"/>
        <w:rPr>
          <w:rFonts w:ascii="FrankRuehl" w:hAnsi="FrankRuehl" w:cs="FrankRuehl"/>
          <w:b w:val="0"/>
          <w:bCs w:val="0"/>
          <w:u w:val="none"/>
          <w:rtl/>
        </w:rPr>
      </w:pPr>
    </w:p>
    <w:p w14:paraId="5BCA1806" w14:textId="77777777" w:rsidR="00D05128" w:rsidRPr="00D05128" w:rsidRDefault="00D05128" w:rsidP="00D05128">
      <w:pPr>
        <w:pStyle w:val="12"/>
        <w:spacing w:after="120" w:line="240" w:lineRule="exact"/>
        <w:ind w:left="283" w:hanging="283"/>
        <w:jc w:val="both"/>
        <w:rPr>
          <w:rFonts w:ascii="FrankRuehl" w:hAnsi="FrankRuehl" w:cs="FrankRuehl"/>
          <w:b w:val="0"/>
          <w:bCs w:val="0"/>
          <w:u w:val="none"/>
          <w:rtl/>
        </w:rPr>
      </w:pPr>
      <w:r w:rsidRPr="00D05128">
        <w:rPr>
          <w:rFonts w:ascii="FrankRuehl" w:hAnsi="FrankRuehl" w:cs="FrankRuehl"/>
          <w:b w:val="0"/>
          <w:bCs w:val="0"/>
          <w:u w:val="none"/>
          <w:rtl/>
        </w:rPr>
        <w:t xml:space="preserve">חקיקה שאוזכרה: </w:t>
      </w:r>
    </w:p>
    <w:p w14:paraId="730893E4" w14:textId="77777777" w:rsidR="00D05128" w:rsidRPr="00D05128" w:rsidRDefault="00D05128" w:rsidP="00D05128">
      <w:pPr>
        <w:pStyle w:val="12"/>
        <w:spacing w:after="120" w:line="240" w:lineRule="exact"/>
        <w:ind w:left="283" w:hanging="283"/>
        <w:jc w:val="both"/>
        <w:rPr>
          <w:rFonts w:ascii="FrankRuehl" w:hAnsi="FrankRuehl" w:cs="FrankRuehl"/>
          <w:b w:val="0"/>
          <w:bCs w:val="0"/>
          <w:u w:val="none"/>
          <w:rtl/>
        </w:rPr>
      </w:pPr>
      <w:hyperlink r:id="rId7" w:history="1">
        <w:r w:rsidRPr="00D05128">
          <w:rPr>
            <w:rFonts w:ascii="FrankRuehl" w:hAnsi="FrankRuehl" w:cs="FrankRuehl"/>
            <w:b w:val="0"/>
            <w:bCs w:val="0"/>
            <w:color w:val="0000FF"/>
            <w:rtl/>
          </w:rPr>
          <w:t>פקודת הסמים המסוכנים [נוסח חדש], תשל"ג-1973</w:t>
        </w:r>
      </w:hyperlink>
      <w:r w:rsidRPr="00D05128">
        <w:rPr>
          <w:rFonts w:ascii="FrankRuehl" w:hAnsi="FrankRuehl" w:cs="FrankRuehl"/>
          <w:b w:val="0"/>
          <w:bCs w:val="0"/>
          <w:u w:val="none"/>
          <w:rtl/>
        </w:rPr>
        <w:t xml:space="preserve">: סע'  </w:t>
      </w:r>
      <w:hyperlink r:id="rId8" w:history="1">
        <w:r w:rsidRPr="00D05128">
          <w:rPr>
            <w:rFonts w:ascii="FrankRuehl" w:hAnsi="FrankRuehl" w:cs="FrankRuehl"/>
            <w:b w:val="0"/>
            <w:bCs w:val="0"/>
            <w:color w:val="0000FF"/>
            <w:rtl/>
          </w:rPr>
          <w:t>13</w:t>
        </w:r>
      </w:hyperlink>
    </w:p>
    <w:p w14:paraId="2B1E7961" w14:textId="77777777" w:rsidR="00D05128" w:rsidRPr="00D05128" w:rsidRDefault="00D05128" w:rsidP="00D05128">
      <w:pPr>
        <w:pStyle w:val="12"/>
        <w:spacing w:after="120" w:line="240" w:lineRule="exact"/>
        <w:ind w:left="283" w:hanging="283"/>
        <w:jc w:val="both"/>
        <w:rPr>
          <w:rFonts w:ascii="FrankRuehl" w:hAnsi="FrankRuehl" w:cs="FrankRuehl"/>
          <w:b w:val="0"/>
          <w:bCs w:val="0"/>
          <w:u w:val="none"/>
          <w:rtl/>
        </w:rPr>
      </w:pPr>
      <w:hyperlink r:id="rId9" w:history="1">
        <w:r w:rsidRPr="00D05128">
          <w:rPr>
            <w:rFonts w:ascii="FrankRuehl" w:hAnsi="FrankRuehl" w:cs="FrankRuehl"/>
            <w:b w:val="0"/>
            <w:bCs w:val="0"/>
            <w:color w:val="0000FF"/>
            <w:rtl/>
          </w:rPr>
          <w:t>חוק העונשין, תשל"ז-1977</w:t>
        </w:r>
      </w:hyperlink>
      <w:r w:rsidRPr="00D05128">
        <w:rPr>
          <w:rFonts w:ascii="FrankRuehl" w:hAnsi="FrankRuehl" w:cs="FrankRuehl"/>
          <w:b w:val="0"/>
          <w:bCs w:val="0"/>
          <w:u w:val="none"/>
          <w:rtl/>
        </w:rPr>
        <w:t xml:space="preserve">: סע'  </w:t>
      </w:r>
      <w:hyperlink r:id="rId10" w:history="1">
        <w:r w:rsidRPr="00D05128">
          <w:rPr>
            <w:rFonts w:ascii="FrankRuehl" w:hAnsi="FrankRuehl" w:cs="FrankRuehl"/>
            <w:b w:val="0"/>
            <w:bCs w:val="0"/>
            <w:color w:val="0000FF"/>
            <w:rtl/>
          </w:rPr>
          <w:t>40ג(ב)</w:t>
        </w:r>
      </w:hyperlink>
      <w:r w:rsidRPr="00D05128">
        <w:rPr>
          <w:rFonts w:ascii="FrankRuehl" w:hAnsi="FrankRuehl" w:cs="FrankRuehl"/>
          <w:b w:val="0"/>
          <w:bCs w:val="0"/>
          <w:u w:val="none"/>
          <w:rtl/>
        </w:rPr>
        <w:t xml:space="preserve">, </w:t>
      </w:r>
      <w:hyperlink r:id="rId11" w:history="1">
        <w:r w:rsidRPr="00D05128">
          <w:rPr>
            <w:rFonts w:ascii="FrankRuehl" w:hAnsi="FrankRuehl" w:cs="FrankRuehl"/>
            <w:b w:val="0"/>
            <w:bCs w:val="0"/>
            <w:color w:val="0000FF"/>
            <w:rtl/>
          </w:rPr>
          <w:t>40ט</w:t>
        </w:r>
      </w:hyperlink>
    </w:p>
    <w:p w14:paraId="4B235947" w14:textId="77777777" w:rsidR="00D05128" w:rsidRPr="00D05128" w:rsidRDefault="00D05128" w:rsidP="00D05128">
      <w:pPr>
        <w:pStyle w:val="12"/>
        <w:spacing w:after="120" w:line="240" w:lineRule="exact"/>
        <w:ind w:left="283" w:hanging="283"/>
        <w:jc w:val="both"/>
        <w:rPr>
          <w:rFonts w:ascii="FrankRuehl" w:hAnsi="FrankRuehl" w:cs="FrankRuehl"/>
          <w:b w:val="0"/>
          <w:bCs w:val="0"/>
          <w:u w:val="none"/>
          <w:rtl/>
        </w:rPr>
      </w:pPr>
    </w:p>
    <w:p w14:paraId="2624C6DF" w14:textId="77777777" w:rsidR="00D05128" w:rsidRPr="00D05128" w:rsidRDefault="00D05128">
      <w:pPr>
        <w:pStyle w:val="12"/>
        <w:rPr>
          <w:b w:val="0"/>
          <w:bCs w:val="0"/>
          <w:sz w:val="6"/>
          <w:szCs w:val="6"/>
          <w:u w:val="none"/>
          <w:rtl/>
        </w:rPr>
      </w:pPr>
      <w:bookmarkStart w:id="4" w:name="LawTable_End"/>
      <w:bookmarkEnd w:id="4"/>
    </w:p>
    <w:p w14:paraId="6BEE16D3" w14:textId="77777777" w:rsidR="00D05128" w:rsidRPr="00D05128" w:rsidRDefault="00D05128">
      <w:pPr>
        <w:pStyle w:val="12"/>
        <w:rPr>
          <w:b w:val="0"/>
          <w:bCs w:val="0"/>
          <w:sz w:val="6"/>
          <w:szCs w:val="6"/>
          <w:u w:val="none"/>
          <w:rtl/>
        </w:rPr>
      </w:pPr>
    </w:p>
    <w:p w14:paraId="27EE973D" w14:textId="77777777" w:rsidR="00C92EFA" w:rsidRPr="00C92EFA" w:rsidRDefault="002012E8">
      <w:pPr>
        <w:pStyle w:val="12"/>
        <w:rPr>
          <w:b w:val="0"/>
          <w:bCs w:val="0"/>
          <w:sz w:val="6"/>
          <w:szCs w:val="6"/>
          <w:u w:val="none"/>
          <w:rtl/>
        </w:rPr>
      </w:pPr>
      <w:r w:rsidRPr="00D05128">
        <w:rPr>
          <w:b w:val="0"/>
          <w:bCs w:val="0"/>
          <w:sz w:val="6"/>
          <w:szCs w:val="6"/>
          <w:u w:val="none"/>
          <w:rtl/>
        </w:rPr>
        <w:t>&gt;</w:t>
      </w:r>
    </w:p>
    <w:p w14:paraId="072CB8EF" w14:textId="77777777" w:rsidR="00C92EFA" w:rsidRPr="00C92EFA" w:rsidRDefault="00C92EFA">
      <w:pPr>
        <w:pStyle w:val="12"/>
        <w:rPr>
          <w:b w:val="0"/>
          <w:bCs w:val="0"/>
          <w:sz w:val="6"/>
          <w:szCs w:val="6"/>
          <w:u w:val="none"/>
          <w:rtl/>
        </w:rPr>
      </w:pPr>
    </w:p>
    <w:p w14:paraId="59BF5E06" w14:textId="77777777" w:rsidR="002012E8" w:rsidRPr="00C92EFA" w:rsidRDefault="002012E8">
      <w:pPr>
        <w:pStyle w:val="12"/>
        <w:rPr>
          <w:b w:val="0"/>
          <w:bCs w:val="0"/>
          <w:sz w:val="6"/>
          <w:szCs w:val="6"/>
          <w:u w:val="none"/>
          <w:rtl/>
        </w:rPr>
      </w:pPr>
    </w:p>
    <w:p w14:paraId="1D86E4AC" w14:textId="77777777" w:rsidR="006331FA" w:rsidRPr="006331FA" w:rsidRDefault="006331FA">
      <w:pPr>
        <w:spacing w:line="360" w:lineRule="auto"/>
        <w:jc w:val="center"/>
        <w:rPr>
          <w:rFonts w:ascii="Arial" w:hAnsi="Arial"/>
          <w:sz w:val="28"/>
          <w:szCs w:val="28"/>
          <w:rtl/>
        </w:rPr>
      </w:pPr>
    </w:p>
    <w:p w14:paraId="5AFF61D1" w14:textId="77777777" w:rsidR="006331FA" w:rsidRPr="006331FA" w:rsidRDefault="006331FA">
      <w:pPr>
        <w:spacing w:line="360" w:lineRule="auto"/>
        <w:jc w:val="center"/>
        <w:rPr>
          <w:rFonts w:ascii="Arial" w:hAnsi="Arial"/>
          <w:b/>
          <w:bCs/>
          <w:sz w:val="28"/>
          <w:szCs w:val="28"/>
          <w:rtl/>
        </w:rPr>
      </w:pPr>
    </w:p>
    <w:p w14:paraId="125865C5" w14:textId="77777777" w:rsidR="00587F86" w:rsidRPr="006331FA" w:rsidRDefault="00587F86">
      <w:pPr>
        <w:spacing w:line="360" w:lineRule="auto"/>
        <w:jc w:val="center"/>
        <w:rPr>
          <w:rFonts w:ascii="Arial" w:hAnsi="Arial"/>
          <w:b/>
          <w:bCs/>
          <w:sz w:val="28"/>
          <w:szCs w:val="28"/>
          <w:rtl/>
        </w:rPr>
      </w:pPr>
    </w:p>
    <w:p w14:paraId="6444FE0C" w14:textId="77777777" w:rsidR="00587F86" w:rsidRPr="00587F86" w:rsidRDefault="00587F86" w:rsidP="00587F86">
      <w:pPr>
        <w:spacing w:line="360" w:lineRule="auto"/>
        <w:jc w:val="center"/>
        <w:rPr>
          <w:rFonts w:ascii="Arial" w:hAnsi="Arial"/>
          <w:b/>
          <w:bCs/>
          <w:sz w:val="28"/>
          <w:szCs w:val="28"/>
          <w:u w:val="single"/>
          <w:rtl/>
        </w:rPr>
      </w:pPr>
      <w:bookmarkStart w:id="5" w:name="PsakDin"/>
      <w:bookmarkEnd w:id="0"/>
      <w:r w:rsidRPr="00587F86">
        <w:rPr>
          <w:rFonts w:ascii="Arial" w:hAnsi="Arial"/>
          <w:b/>
          <w:bCs/>
          <w:sz w:val="28"/>
          <w:szCs w:val="28"/>
          <w:u w:val="single"/>
          <w:rtl/>
        </w:rPr>
        <w:t>גזר דין</w:t>
      </w:r>
    </w:p>
    <w:bookmarkEnd w:id="5"/>
    <w:p w14:paraId="45D2F723" w14:textId="77777777" w:rsidR="002012E8" w:rsidRDefault="002012E8" w:rsidP="004D67A6">
      <w:pPr>
        <w:spacing w:line="360" w:lineRule="auto"/>
        <w:jc w:val="both"/>
        <w:rPr>
          <w:b/>
          <w:bCs/>
          <w:sz w:val="22"/>
          <w:u w:val="single"/>
          <w:rtl/>
        </w:rPr>
      </w:pPr>
    </w:p>
    <w:p w14:paraId="495FDF51" w14:textId="77777777" w:rsidR="002012E8" w:rsidRDefault="002012E8" w:rsidP="004D67A6">
      <w:pPr>
        <w:spacing w:line="360" w:lineRule="auto"/>
        <w:jc w:val="both"/>
        <w:rPr>
          <w:b/>
          <w:bCs/>
          <w:sz w:val="22"/>
          <w:u w:val="single"/>
          <w:rtl/>
        </w:rPr>
      </w:pPr>
      <w:r w:rsidRPr="0008061F">
        <w:rPr>
          <w:b/>
          <w:bCs/>
          <w:sz w:val="22"/>
          <w:u w:val="single"/>
          <w:rtl/>
        </w:rPr>
        <w:t>רקע</w:t>
      </w:r>
      <w:r>
        <w:rPr>
          <w:b/>
          <w:bCs/>
          <w:sz w:val="22"/>
          <w:u w:val="single"/>
          <w:rtl/>
        </w:rPr>
        <w:t xml:space="preserve"> ו</w:t>
      </w:r>
      <w:r w:rsidRPr="0008061F">
        <w:rPr>
          <w:b/>
          <w:bCs/>
          <w:sz w:val="22"/>
          <w:u w:val="single"/>
          <w:rtl/>
        </w:rPr>
        <w:t>טענות הצדדים</w:t>
      </w:r>
    </w:p>
    <w:p w14:paraId="7E070BF3" w14:textId="77777777" w:rsidR="002012E8" w:rsidRPr="0008061F" w:rsidRDefault="002012E8" w:rsidP="004D67A6">
      <w:pPr>
        <w:spacing w:line="360" w:lineRule="auto"/>
        <w:jc w:val="both"/>
        <w:rPr>
          <w:b/>
          <w:bCs/>
          <w:sz w:val="22"/>
          <w:u w:val="single"/>
          <w:rtl/>
        </w:rPr>
      </w:pPr>
    </w:p>
    <w:p w14:paraId="6F626E33" w14:textId="77777777" w:rsidR="002012E8" w:rsidRDefault="002012E8" w:rsidP="004D67A6">
      <w:pPr>
        <w:numPr>
          <w:ilvl w:val="0"/>
          <w:numId w:val="19"/>
        </w:numPr>
        <w:tabs>
          <w:tab w:val="clear" w:pos="720"/>
          <w:tab w:val="num" w:pos="26"/>
        </w:tabs>
        <w:spacing w:line="360" w:lineRule="auto"/>
        <w:ind w:left="26" w:firstLine="0"/>
        <w:jc w:val="both"/>
        <w:rPr>
          <w:rtl/>
        </w:rPr>
      </w:pPr>
      <w:bookmarkStart w:id="6" w:name="ABSTRACT_START"/>
      <w:bookmarkEnd w:id="6"/>
      <w:r>
        <w:rPr>
          <w:rtl/>
        </w:rPr>
        <w:t xml:space="preserve">הנאשם הורשע על פי הודאתו במסגרת הסדר טיעון, בביצוע עבירה של עסקה אחרת בסם, לפי </w:t>
      </w:r>
      <w:hyperlink r:id="rId12" w:history="1">
        <w:r w:rsidR="00C92EFA" w:rsidRPr="00C92EFA">
          <w:rPr>
            <w:color w:val="0000FF"/>
            <w:u w:val="single"/>
            <w:rtl/>
          </w:rPr>
          <w:t>סעיף 13</w:t>
        </w:r>
      </w:hyperlink>
      <w:r>
        <w:rPr>
          <w:rtl/>
        </w:rPr>
        <w:t xml:space="preserve"> ל</w:t>
      </w:r>
      <w:hyperlink r:id="rId13" w:history="1">
        <w:r w:rsidR="006331FA" w:rsidRPr="006331FA">
          <w:rPr>
            <w:rStyle w:val="Hyperlink"/>
            <w:rFonts w:cs="David"/>
            <w:rtl/>
          </w:rPr>
          <w:t>פקודת הסמים המסוכנים</w:t>
        </w:r>
      </w:hyperlink>
      <w:r>
        <w:rPr>
          <w:rtl/>
        </w:rPr>
        <w:t xml:space="preserve"> [נוסח חדש], תשל"ג-1973. כמתואר בכתב האישום המתוקן בו הודה, עובר ליום 12/3/12, ובעת שהיה אסיר בבית סוהר גלבוע, סיכם הנאשם עם אחר כי זה יעביר לו סם מסוכן מסוג בופרנורפין. לבקשת הנאשם, ביום 11/3/12 הסם נמסר לנהג מונית, כשהוא מוסלק בתוך מגבת, וללא ידיעתו של נהג המונית אודות הסם. נהג המונית העביר את המגבת, יחד עם הסם, לבני משפחתו של אסיר אחר, שאף הם לא ידעו על הימצאות הסם במגבת, </w:t>
      </w:r>
      <w:r>
        <w:rPr>
          <w:rtl/>
        </w:rPr>
        <w:lastRenderedPageBreak/>
        <w:t xml:space="preserve">במטרה שיעבירוהו לנאשם בעת ביקורם בבית הסוהר. ביום 12/3/12 הביאו בני המשפחה את המגבת, ובתוכה הסם, אך הסם נתפס בעת בדיקת הציוד שהביאו. </w:t>
      </w:r>
    </w:p>
    <w:p w14:paraId="2E2A7D5C" w14:textId="77777777" w:rsidR="002012E8" w:rsidRDefault="002012E8" w:rsidP="004D67A6">
      <w:pPr>
        <w:spacing w:line="360" w:lineRule="auto"/>
        <w:jc w:val="both"/>
        <w:rPr>
          <w:rtl/>
        </w:rPr>
      </w:pPr>
      <w:bookmarkStart w:id="7" w:name="ABSTRACT_END"/>
      <w:bookmarkEnd w:id="7"/>
    </w:p>
    <w:p w14:paraId="2F17FC61" w14:textId="77777777" w:rsidR="002012E8" w:rsidRDefault="002012E8" w:rsidP="004D67A6">
      <w:pPr>
        <w:numPr>
          <w:ilvl w:val="0"/>
          <w:numId w:val="19"/>
        </w:numPr>
        <w:tabs>
          <w:tab w:val="clear" w:pos="720"/>
          <w:tab w:val="num" w:pos="26"/>
        </w:tabs>
        <w:spacing w:line="360" w:lineRule="auto"/>
        <w:ind w:left="26" w:firstLine="0"/>
        <w:jc w:val="both"/>
        <w:rPr>
          <w:rtl/>
        </w:rPr>
      </w:pPr>
      <w:r>
        <w:rPr>
          <w:rtl/>
        </w:rPr>
        <w:t xml:space="preserve">במסגרת טיעוניה לעונש, ביקשה המאשימה להביא בחשבון את חומרת המעשים ואת הערך החברתי הנפגע כתוצאת ביצועם. לטענתה, מעבר לפגיעה הישירה הנגרמת לבריאות ולשלומם של המשתמשים בסמים, יש לקחת בחשבון את הפגיעה בבני משפחותיהם, ואת הפשיעה הנלווית לשימוש בסמים, שלרוב פוגעת אף היא בבריאות הציבור וברכושו.  כן הוסיפה כי החדרת סמים לבתי הכלא חותרת תחת שלטון החוק, ופוגעת ביכולתם של בתי הסוהר לשקם אסירים ולנהל כראוי את המוסד. המאשימה ציינה כי החדרת סמים לבתי סוהר הפכה למכת מדינה, אשר שלטונות שב"ס נאבקים להתמודד עמה ולהילחם בה. </w:t>
      </w:r>
    </w:p>
    <w:p w14:paraId="4639D36E" w14:textId="77777777" w:rsidR="002012E8" w:rsidRDefault="002012E8" w:rsidP="004D67A6">
      <w:pPr>
        <w:spacing w:line="360" w:lineRule="auto"/>
        <w:jc w:val="both"/>
        <w:rPr>
          <w:rtl/>
        </w:rPr>
      </w:pPr>
    </w:p>
    <w:p w14:paraId="3370F3A9" w14:textId="77777777" w:rsidR="002012E8" w:rsidRDefault="002012E8" w:rsidP="004D67A6">
      <w:pPr>
        <w:spacing w:line="360" w:lineRule="auto"/>
        <w:jc w:val="both"/>
        <w:rPr>
          <w:rtl/>
        </w:rPr>
      </w:pPr>
      <w:r>
        <w:rPr>
          <w:rtl/>
        </w:rPr>
        <w:t xml:space="preserve">המאשימה טוענת כי מדיניות הענישה נוקטת יד קשה נגד מחדירי סמים לבתי הסוהר, וכי במקרה זה נסיבות ביצוע העבירה מצדיקות ענישה ברף העליון של מתחם העונש: העובדה שהעבירה בוצעה תוך תכנון ותיאום מוקדם של הנאשם, תוך ניצול והפעלת אנשים תמימים ללא ידיעתם, היות הנאשם גורם מניע ומרכזי בביצוע העבירה, הנזק הפוטנציאלי שבשימוש בסם מסוג בופרנורפין, והעובדה שהנאשם ביצע את העבירה בעודו אסיר. כן ציינה כי בניגוד לעמדת הנאשם, פסה"ד בעתירה שהגיש הנאשם נגד שב"ס מעיד כי הסמים לא נועדו לשימוש עצמי. המאשימה ביקשה להדגיש גם כי העובדה שהסם לא הגיע, בסופו של יום, לידי הנאשם, אינה נזקפת לזכותו. ערנות הסוהרות במתקן היא שמנעה את החדרת הסם, והדבר לא נבע בשום אופן מהנאשם עצמו. המאשימה טענה כי לא מתקיימת במקרה זה אף אחת מהנסיבות לקולא הפורטות </w:t>
      </w:r>
      <w:hyperlink r:id="rId14" w:history="1">
        <w:r w:rsidR="00C92EFA" w:rsidRPr="00C92EFA">
          <w:rPr>
            <w:color w:val="0000FF"/>
            <w:u w:val="single"/>
            <w:rtl/>
          </w:rPr>
          <w:t>בסעיף 40ט</w:t>
        </w:r>
      </w:hyperlink>
      <w:r>
        <w:rPr>
          <w:rtl/>
        </w:rPr>
        <w:t xml:space="preserve"> ל</w:t>
      </w:r>
      <w:hyperlink r:id="rId15" w:history="1">
        <w:r w:rsidR="006331FA" w:rsidRPr="006331FA">
          <w:rPr>
            <w:rStyle w:val="Hyperlink"/>
            <w:rFonts w:cs="David"/>
            <w:rtl/>
          </w:rPr>
          <w:t>חוק העונשין</w:t>
        </w:r>
      </w:hyperlink>
      <w:r>
        <w:rPr>
          <w:rtl/>
        </w:rPr>
        <w:t>, תשל"ז-1977 (להלן: "</w:t>
      </w:r>
      <w:r>
        <w:rPr>
          <w:b/>
          <w:bCs/>
          <w:rtl/>
        </w:rPr>
        <w:t>החוק</w:t>
      </w:r>
      <w:r>
        <w:rPr>
          <w:rtl/>
        </w:rPr>
        <w:t>").</w:t>
      </w:r>
    </w:p>
    <w:p w14:paraId="0F4065ED" w14:textId="77777777" w:rsidR="002012E8" w:rsidRDefault="002012E8" w:rsidP="004D67A6">
      <w:pPr>
        <w:spacing w:line="360" w:lineRule="auto"/>
        <w:jc w:val="both"/>
        <w:rPr>
          <w:rtl/>
        </w:rPr>
      </w:pPr>
    </w:p>
    <w:p w14:paraId="3492EC2C" w14:textId="77777777" w:rsidR="002012E8" w:rsidRDefault="002012E8" w:rsidP="004D67A6">
      <w:pPr>
        <w:spacing w:line="360" w:lineRule="auto"/>
        <w:jc w:val="both"/>
        <w:rPr>
          <w:rtl/>
        </w:rPr>
      </w:pPr>
      <w:r>
        <w:rPr>
          <w:rtl/>
        </w:rPr>
        <w:t xml:space="preserve">באשר לנסיבות שאינן קשורות בביצוע העבירה, המאשימה ציינה כי אף הן מוליכות לרף העליון של הענישה: עברו הפלילי המכביד של הנאשם, שהחל בפשיעה כבר בהיותו קטין, ודבק בה משך חייו. העובדה כי לנאשם הרשעות קודמות בעבירות אלימות חמורות, רכוש, סמים, נשק, בריחה ממשמורת חוקית, ועבירות כלפי שוטרים ועובדי ציבור. כן ציינה כי הנאשם נדון למאסר בפועל לא פחות מ-20 פעמים, אך לא היה בכך כדי להרתיעו. בנוסף, הנאשם לא שיתף פעולה בחקירתו, והודה רק לאחר שמיעת חלק ניכר מעדי התביעה, כך שהודייתו לא הביאה לחיסכון משמעותי בזמן שיפוטי.  המאשימה ציינה כי תיק ועדת השחרורים מצביע על כך שהנאשם אינו בר שיקום, וכי ניסיונות קודמים להביא לשחרור מוקדם, לא צלחו בשל חזרתו המהירה לדרכי הפשע. נוכח המתואר לעיל, טענה המאשימה כי מתחם הענישה עומד על 1-3 שנות מאסר בפועל, וביקשה כי העונש יוטל במצטבר לעונש הנוכחי אותו מרצה הנאשם כיום. </w:t>
      </w:r>
    </w:p>
    <w:p w14:paraId="037B1ADF" w14:textId="77777777" w:rsidR="002012E8" w:rsidRDefault="002012E8" w:rsidP="004D67A6">
      <w:pPr>
        <w:spacing w:line="360" w:lineRule="auto"/>
        <w:jc w:val="both"/>
        <w:rPr>
          <w:rtl/>
        </w:rPr>
      </w:pPr>
    </w:p>
    <w:p w14:paraId="24C28A0C" w14:textId="77777777" w:rsidR="002012E8" w:rsidRDefault="002012E8" w:rsidP="004D67A6">
      <w:pPr>
        <w:numPr>
          <w:ilvl w:val="0"/>
          <w:numId w:val="19"/>
        </w:numPr>
        <w:tabs>
          <w:tab w:val="clear" w:pos="720"/>
          <w:tab w:val="num" w:pos="26"/>
        </w:tabs>
        <w:spacing w:line="360" w:lineRule="auto"/>
        <w:ind w:left="26" w:firstLine="0"/>
        <w:jc w:val="both"/>
      </w:pPr>
      <w:r>
        <w:rPr>
          <w:rtl/>
        </w:rPr>
        <w:t xml:space="preserve">מנגד טען הסנגור כי תיקון 113 לחוק מציג היררכיה בין שיקולי הענישה השונים, כאשר בראשה עקרון ההלימה, קרי התאמה בין חומרת המעשה לעונש. לטענתו, המתחם שהציעה המאשימה אינו הולם או מידתי, וחוטא למטרה זו של החוק. לטענתו, על העונש להיות חופף לתקופת מעצרו של הנאשם בתיק. </w:t>
      </w:r>
    </w:p>
    <w:p w14:paraId="5636A834" w14:textId="77777777" w:rsidR="002012E8" w:rsidRDefault="002012E8" w:rsidP="004D67A6">
      <w:pPr>
        <w:spacing w:line="360" w:lineRule="auto"/>
        <w:ind w:left="26"/>
        <w:jc w:val="both"/>
      </w:pPr>
    </w:p>
    <w:p w14:paraId="09DFB56D" w14:textId="77777777" w:rsidR="002012E8" w:rsidRDefault="002012E8" w:rsidP="004D67A6">
      <w:pPr>
        <w:spacing w:line="360" w:lineRule="auto"/>
        <w:ind w:left="26"/>
        <w:jc w:val="both"/>
        <w:rPr>
          <w:rtl/>
        </w:rPr>
      </w:pPr>
      <w:r>
        <w:rPr>
          <w:rtl/>
        </w:rPr>
        <w:t xml:space="preserve">הסנגור ביקש להדגיש כי הסם המדובר הינו קל בהשוואה לסוגי סמים אחרים, וכי הוא למעשה החומר הפעיל בתחליף סם מסוג סבוטקס, אשר אותו היה אמור הנאשם לקבל משך תקופת המאסר. לטענתו, שירות בתי הסוהר הפחיתו את מינון הסבוטקס שניתן לנאשם, מאחר וסברו כי הוא אינו נוטל אותו, במטרה לנסות ולאגור אותו. הוגשה על כך עתירה נגד שב"ס, ולאחר הדיון הופסק לחלוטין מתן התחליף לנאשם, וזאת כאקט עונשי. לטענתו, הניסיון להחדרת הסם לכלא לא נעשה לצורך סחר, אלא שהסם היה מיועד לצריכה עצמית בלבד. </w:t>
      </w:r>
    </w:p>
    <w:p w14:paraId="663FC49A" w14:textId="77777777" w:rsidR="002012E8" w:rsidRDefault="002012E8" w:rsidP="004D67A6">
      <w:pPr>
        <w:spacing w:line="360" w:lineRule="auto"/>
        <w:ind w:left="26"/>
        <w:jc w:val="both"/>
        <w:rPr>
          <w:rtl/>
        </w:rPr>
      </w:pPr>
    </w:p>
    <w:p w14:paraId="37663604" w14:textId="77777777" w:rsidR="002012E8" w:rsidRDefault="002012E8" w:rsidP="000300E0">
      <w:pPr>
        <w:spacing w:line="360" w:lineRule="auto"/>
        <w:ind w:left="26"/>
        <w:jc w:val="both"/>
        <w:rPr>
          <w:rtl/>
        </w:rPr>
      </w:pPr>
      <w:r>
        <w:rPr>
          <w:rtl/>
        </w:rPr>
        <w:t xml:space="preserve">הסנגור טען למתחם ענישה שנע בין צו שירות לתועלת הציבור, לבין מאסר של שנה וחצי. עוד ציין הסנגור כי מאחר והנאשם היה במעצר בגין תיק זה, נמנעה אפשרות שילובו בגמילה מסמים במסגרת בית הכלא, והוא אף היה נתון במעצר בלתי חוקי משך תקופה של 12 ימים, בהן לא עודכן שב"ס כי פקע מעצרו עד תום ההליכים. הסנגור ציין כי לנאשם ילד, אשר את מרבית חייו לא בילה עם אביו, עקב היותו במאסר. כן ציין כי אף שנשמעו חלק מעדי התביעה, הודאת הנאשם חסכה בזמן שיפוטי, ומעידה כי הוא הפנים ומתחרט על מעשיו. באשר לכך שלא שיתף פעולה עם חוקריו, טען הסנגור כי הנאשם היה רשאי לבחור </w:t>
      </w:r>
      <w:r w:rsidRPr="00450E2F">
        <w:rPr>
          <w:rtl/>
        </w:rPr>
        <w:t>בטקטיקה של הכחשה, כפי שהיה רשאי לכפור</w:t>
      </w:r>
      <w:r>
        <w:rPr>
          <w:rtl/>
        </w:rPr>
        <w:t xml:space="preserve"> במיוחס לו. הסנגור ביקש להדגיש כי עדויות סמירה ומשפחת סנעאללה מעלות דווקא כי המעורבים ידעו על הימצאות הסם, וכי לא מדובר בניצול תמימותם מצד הנאשם, כפי שהציגה המאשימה. לסיום, ביקש הסנגור להסתפק בתקופה הארוכה שבה הנאשם היה עצור בגין תיק זה. </w:t>
      </w:r>
    </w:p>
    <w:p w14:paraId="67330AC5" w14:textId="77777777" w:rsidR="002012E8" w:rsidRDefault="002012E8" w:rsidP="004D67A6">
      <w:pPr>
        <w:spacing w:line="360" w:lineRule="auto"/>
        <w:jc w:val="both"/>
        <w:rPr>
          <w:rtl/>
        </w:rPr>
      </w:pPr>
    </w:p>
    <w:p w14:paraId="2C31272C" w14:textId="77777777" w:rsidR="002012E8" w:rsidRPr="00750E00" w:rsidRDefault="002012E8" w:rsidP="004D67A6">
      <w:pPr>
        <w:numPr>
          <w:ilvl w:val="0"/>
          <w:numId w:val="19"/>
        </w:numPr>
        <w:tabs>
          <w:tab w:val="clear" w:pos="720"/>
          <w:tab w:val="num" w:pos="26"/>
        </w:tabs>
        <w:spacing w:line="360" w:lineRule="auto"/>
        <w:ind w:left="26" w:firstLine="0"/>
        <w:jc w:val="both"/>
        <w:rPr>
          <w:rtl/>
        </w:rPr>
      </w:pPr>
      <w:r>
        <w:rPr>
          <w:rtl/>
        </w:rPr>
        <w:t>הנאשם מצידו ציין כי הוא שוהה זמן רב בבית הסוהר, וכי לאחר שהפסיקו לו את הטיפול, ביצע את העבירה, וביקש את התחשבות בית המשפט.</w:t>
      </w:r>
    </w:p>
    <w:p w14:paraId="74B88345" w14:textId="77777777" w:rsidR="002012E8" w:rsidRDefault="002012E8" w:rsidP="004D67A6">
      <w:pPr>
        <w:spacing w:line="360" w:lineRule="auto"/>
        <w:jc w:val="both"/>
        <w:rPr>
          <w:b/>
          <w:bCs/>
          <w:u w:val="single"/>
          <w:rtl/>
        </w:rPr>
      </w:pPr>
    </w:p>
    <w:p w14:paraId="6590E86C" w14:textId="77777777" w:rsidR="002012E8" w:rsidRDefault="002012E8" w:rsidP="004D67A6">
      <w:pPr>
        <w:spacing w:line="360" w:lineRule="auto"/>
        <w:jc w:val="both"/>
        <w:rPr>
          <w:b/>
          <w:bCs/>
          <w:u w:val="single"/>
          <w:rtl/>
        </w:rPr>
      </w:pPr>
      <w:r w:rsidRPr="00261BDC">
        <w:rPr>
          <w:b/>
          <w:bCs/>
          <w:u w:val="single"/>
          <w:rtl/>
        </w:rPr>
        <w:t>דיון</w:t>
      </w:r>
    </w:p>
    <w:p w14:paraId="033168E8" w14:textId="77777777" w:rsidR="002012E8" w:rsidRDefault="002012E8" w:rsidP="004D67A6">
      <w:pPr>
        <w:spacing w:line="360" w:lineRule="auto"/>
        <w:jc w:val="both"/>
        <w:rPr>
          <w:b/>
          <w:bCs/>
          <w:u w:val="single"/>
          <w:rtl/>
        </w:rPr>
      </w:pPr>
    </w:p>
    <w:p w14:paraId="19922E74" w14:textId="77777777" w:rsidR="002012E8" w:rsidRDefault="002012E8" w:rsidP="004D67A6">
      <w:pPr>
        <w:numPr>
          <w:ilvl w:val="0"/>
          <w:numId w:val="18"/>
        </w:numPr>
        <w:spacing w:line="360" w:lineRule="auto"/>
        <w:jc w:val="both"/>
        <w:rPr>
          <w:b/>
          <w:bCs/>
        </w:rPr>
      </w:pPr>
      <w:r w:rsidRPr="00E37FE7">
        <w:rPr>
          <w:b/>
          <w:bCs/>
          <w:rtl/>
        </w:rPr>
        <w:t>חומרת ה</w:t>
      </w:r>
      <w:r>
        <w:rPr>
          <w:b/>
          <w:bCs/>
          <w:rtl/>
        </w:rPr>
        <w:t>עבירות</w:t>
      </w:r>
    </w:p>
    <w:p w14:paraId="180CC507" w14:textId="77777777" w:rsidR="002012E8" w:rsidRPr="00E37FE7" w:rsidRDefault="002012E8" w:rsidP="004D67A6">
      <w:pPr>
        <w:spacing w:line="360" w:lineRule="auto"/>
        <w:jc w:val="both"/>
        <w:rPr>
          <w:b/>
          <w:bCs/>
          <w:rtl/>
        </w:rPr>
      </w:pPr>
    </w:p>
    <w:p w14:paraId="3CEF6074" w14:textId="77777777" w:rsidR="002012E8" w:rsidRDefault="002012E8" w:rsidP="004D67A6">
      <w:pPr>
        <w:numPr>
          <w:ilvl w:val="0"/>
          <w:numId w:val="19"/>
        </w:numPr>
        <w:tabs>
          <w:tab w:val="clear" w:pos="720"/>
          <w:tab w:val="num" w:pos="26"/>
        </w:tabs>
        <w:spacing w:line="360" w:lineRule="auto"/>
        <w:ind w:left="26" w:firstLine="0"/>
        <w:jc w:val="both"/>
        <w:rPr>
          <w:rtl/>
        </w:rPr>
      </w:pPr>
      <w:r>
        <w:rPr>
          <w:rtl/>
        </w:rPr>
        <w:t>אין צורך להכביר במילים על חומרתן של עבירות הסמים, ויפים הדברים שנאמרו בהקשר זה ב</w:t>
      </w:r>
      <w:hyperlink r:id="rId16" w:history="1">
        <w:r w:rsidR="006331FA" w:rsidRPr="006331FA">
          <w:rPr>
            <w:rStyle w:val="Hyperlink"/>
            <w:rFonts w:cs="David"/>
            <w:rtl/>
          </w:rPr>
          <w:t>ע"פ 9482/09</w:t>
        </w:r>
      </w:hyperlink>
      <w:r>
        <w:rPr>
          <w:rtl/>
        </w:rPr>
        <w:t xml:space="preserve"> </w:t>
      </w:r>
      <w:r>
        <w:rPr>
          <w:b/>
          <w:bCs/>
          <w:rtl/>
        </w:rPr>
        <w:t>שמעון ביטון</w:t>
      </w:r>
      <w:r w:rsidRPr="00227F21">
        <w:rPr>
          <w:b/>
          <w:bCs/>
          <w:rtl/>
        </w:rPr>
        <w:t xml:space="preserve"> נ' מדינת ישראל</w:t>
      </w:r>
      <w:r>
        <w:rPr>
          <w:rtl/>
        </w:rPr>
        <w:t>, ניתן ביום 24/07/11, פורסם ב"נבו":</w:t>
      </w:r>
    </w:p>
    <w:p w14:paraId="465423D9" w14:textId="77777777" w:rsidR="002012E8" w:rsidRDefault="002012E8" w:rsidP="004D67A6">
      <w:pPr>
        <w:spacing w:line="360" w:lineRule="auto"/>
        <w:jc w:val="both"/>
        <w:rPr>
          <w:rtl/>
        </w:rPr>
      </w:pPr>
    </w:p>
    <w:p w14:paraId="24F01047" w14:textId="77777777" w:rsidR="002012E8" w:rsidRDefault="002012E8" w:rsidP="004D67A6">
      <w:pPr>
        <w:spacing w:line="360" w:lineRule="auto"/>
        <w:ind w:left="397" w:right="397"/>
        <w:jc w:val="both"/>
        <w:rPr>
          <w:rtl/>
        </w:rPr>
      </w:pPr>
      <w:r>
        <w:rPr>
          <w:rtl/>
        </w:rPr>
        <w:t>"אכן, נגע הסמים הפוגע קשות בחברתנו מחייב מלחמת חורמה והעונשים שיגזרו על ידי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w:t>
      </w:r>
      <w:r w:rsidRPr="00036D53">
        <w:rPr>
          <w:rtl/>
        </w:rPr>
        <w:t>.</w:t>
      </w:r>
      <w:r>
        <w:rPr>
          <w:rtl/>
        </w:rPr>
        <w:t>"</w:t>
      </w:r>
    </w:p>
    <w:p w14:paraId="28AD4278" w14:textId="77777777" w:rsidR="002012E8" w:rsidRDefault="002012E8" w:rsidP="004D67A6">
      <w:pPr>
        <w:spacing w:line="360" w:lineRule="auto"/>
        <w:ind w:left="397" w:right="397"/>
        <w:jc w:val="both"/>
        <w:rPr>
          <w:rtl/>
        </w:rPr>
      </w:pPr>
    </w:p>
    <w:p w14:paraId="19DBC4CC" w14:textId="77777777" w:rsidR="002012E8" w:rsidRDefault="002012E8" w:rsidP="004D67A6">
      <w:pPr>
        <w:spacing w:line="360" w:lineRule="auto"/>
        <w:ind w:left="26" w:firstLine="371"/>
        <w:jc w:val="both"/>
        <w:rPr>
          <w:rtl/>
        </w:rPr>
      </w:pPr>
      <w:r>
        <w:rPr>
          <w:rtl/>
        </w:rPr>
        <w:t>הדברים מקבלים משנה תוקף, עת מדובר בעבירות סמים שמבצע אסיר, אשר אמור לרצות את עונשו ולשלם את חובו לחברה שבה פשע. בית המשפט העליון עמד על השלכותיהן ההרסניות של עבירות הסמים ב</w:t>
      </w:r>
      <w:hyperlink r:id="rId17" w:history="1">
        <w:r w:rsidR="006331FA" w:rsidRPr="006331FA">
          <w:rPr>
            <w:rStyle w:val="Hyperlink"/>
            <w:rFonts w:cs="David"/>
            <w:rtl/>
          </w:rPr>
          <w:t>ע"פ 3625/11</w:t>
        </w:r>
      </w:hyperlink>
      <w:r>
        <w:rPr>
          <w:rtl/>
        </w:rPr>
        <w:t xml:space="preserve"> </w:t>
      </w:r>
      <w:r>
        <w:rPr>
          <w:b/>
          <w:bCs/>
          <w:rtl/>
        </w:rPr>
        <w:t>פלונית נ' מדינת ישראל</w:t>
      </w:r>
      <w:r w:rsidRPr="00FF485B">
        <w:rPr>
          <w:rtl/>
        </w:rPr>
        <w:t xml:space="preserve">, </w:t>
      </w:r>
      <w:r>
        <w:rPr>
          <w:rtl/>
        </w:rPr>
        <w:t>ניתן ביום 6/11/12, פורסם ב"נבו", בקבעו כי:</w:t>
      </w:r>
    </w:p>
    <w:p w14:paraId="1F19795D" w14:textId="77777777" w:rsidR="002012E8" w:rsidRDefault="002012E8" w:rsidP="004D67A6">
      <w:pPr>
        <w:spacing w:line="360" w:lineRule="auto"/>
        <w:jc w:val="both"/>
        <w:rPr>
          <w:rtl/>
        </w:rPr>
      </w:pPr>
    </w:p>
    <w:p w14:paraId="2F51A18E" w14:textId="77777777" w:rsidR="002012E8" w:rsidRDefault="002012E8" w:rsidP="004D67A6">
      <w:pPr>
        <w:spacing w:line="360" w:lineRule="auto"/>
        <w:ind w:left="397" w:right="397"/>
        <w:jc w:val="both"/>
        <w:rPr>
          <w:rtl/>
        </w:rPr>
      </w:pPr>
      <w:r>
        <w:rPr>
          <w:rtl/>
        </w:rPr>
        <w:t xml:space="preserve">"....אין מנוס מהעדפת האינטרס החברתי הכולל על פני האינטרס האינדיבידואלי של המערערים. פגיעתם של הסמים המסוכנים היא קשה ונרחבת, ביחידים ובציבור, ושומה לעשות ככל הניתן במסגרת המאבק בנגע הסמים...חיי אדם עומדים על הפרק – בריאות הנפש והגוף – וכן גם כל הפשיעה הנלווית, הפוגעת בבטחונם וברכושם של רבים וטובים ישרי-דרך; ובזכותם לחיות בהשקט ובבִטחה. ענישה מחמירה וכואבת היא הכרח בל יגונה. הרתעה היא כורח המציאות. </w:t>
      </w:r>
      <w:r w:rsidR="006331FA">
        <w:rPr>
          <w:rtl/>
        </w:rPr>
        <w:t xml:space="preserve"> </w:t>
      </w:r>
      <w:r>
        <w:rPr>
          <w:rtl/>
        </w:rPr>
        <w:t>"</w:t>
      </w:r>
    </w:p>
    <w:p w14:paraId="69AF83F9" w14:textId="77777777" w:rsidR="002012E8" w:rsidRDefault="002012E8" w:rsidP="004D67A6">
      <w:pPr>
        <w:spacing w:line="360" w:lineRule="auto"/>
        <w:ind w:left="397" w:right="397"/>
        <w:jc w:val="both"/>
        <w:rPr>
          <w:rtl/>
        </w:rPr>
      </w:pPr>
    </w:p>
    <w:p w14:paraId="0D66DAED" w14:textId="77777777" w:rsidR="002012E8" w:rsidRPr="00036D53" w:rsidRDefault="002012E8" w:rsidP="004D67A6">
      <w:pPr>
        <w:spacing w:line="360" w:lineRule="auto"/>
        <w:ind w:left="397" w:right="397"/>
        <w:jc w:val="both"/>
        <w:rPr>
          <w:rtl/>
        </w:rPr>
      </w:pPr>
      <w:r>
        <w:rPr>
          <w:rtl/>
        </w:rPr>
        <w:t xml:space="preserve">וראו לעניין זה גם </w:t>
      </w:r>
      <w:hyperlink r:id="rId18" w:history="1">
        <w:r w:rsidR="00C92EFA" w:rsidRPr="00C92EFA">
          <w:rPr>
            <w:color w:val="0000FF"/>
            <w:u w:val="single"/>
            <w:rtl/>
          </w:rPr>
          <w:t>211/09</w:t>
        </w:r>
      </w:hyperlink>
      <w:r>
        <w:rPr>
          <w:rtl/>
        </w:rPr>
        <w:t xml:space="preserve"> </w:t>
      </w:r>
      <w:r>
        <w:rPr>
          <w:b/>
          <w:bCs/>
          <w:rtl/>
        </w:rPr>
        <w:t>שמעון אזולאי נ' מדינת ישראל</w:t>
      </w:r>
      <w:r>
        <w:rPr>
          <w:rtl/>
        </w:rPr>
        <w:t xml:space="preserve"> פורסם בנבו, 22.06.10.</w:t>
      </w:r>
    </w:p>
    <w:p w14:paraId="3DE9660D" w14:textId="77777777" w:rsidR="002012E8" w:rsidRDefault="002012E8" w:rsidP="004D67A6">
      <w:pPr>
        <w:spacing w:line="360" w:lineRule="auto"/>
        <w:ind w:left="26"/>
        <w:jc w:val="both"/>
      </w:pPr>
    </w:p>
    <w:p w14:paraId="3DFCE427" w14:textId="77777777" w:rsidR="002012E8" w:rsidRDefault="002012E8" w:rsidP="004D67A6">
      <w:pPr>
        <w:spacing w:line="360" w:lineRule="auto"/>
        <w:ind w:left="360"/>
        <w:jc w:val="both"/>
        <w:rPr>
          <w:rtl/>
        </w:rPr>
      </w:pPr>
    </w:p>
    <w:p w14:paraId="29C9876F" w14:textId="77777777" w:rsidR="002012E8" w:rsidRPr="00B1146D" w:rsidRDefault="002012E8" w:rsidP="004D67A6">
      <w:pPr>
        <w:numPr>
          <w:ilvl w:val="0"/>
          <w:numId w:val="18"/>
        </w:numPr>
        <w:spacing w:line="360" w:lineRule="auto"/>
        <w:jc w:val="both"/>
        <w:rPr>
          <w:b/>
          <w:bCs/>
          <w:rtl/>
        </w:rPr>
      </w:pPr>
      <w:r w:rsidRPr="00B1146D">
        <w:rPr>
          <w:b/>
          <w:bCs/>
          <w:rtl/>
        </w:rPr>
        <w:t xml:space="preserve">נסיבות </w:t>
      </w:r>
      <w:r>
        <w:rPr>
          <w:b/>
          <w:bCs/>
          <w:rtl/>
        </w:rPr>
        <w:t>הקשורות בביצוע העבירה</w:t>
      </w:r>
    </w:p>
    <w:p w14:paraId="335D69F1" w14:textId="77777777" w:rsidR="002012E8" w:rsidRDefault="002012E8" w:rsidP="004D67A6">
      <w:pPr>
        <w:spacing w:line="360" w:lineRule="auto"/>
        <w:ind w:left="26"/>
        <w:jc w:val="both"/>
        <w:rPr>
          <w:rtl/>
        </w:rPr>
      </w:pPr>
    </w:p>
    <w:p w14:paraId="21B61A5E" w14:textId="77777777" w:rsidR="002012E8" w:rsidRDefault="002012E8" w:rsidP="004D67A6">
      <w:pPr>
        <w:spacing w:line="360" w:lineRule="auto"/>
        <w:ind w:left="26"/>
        <w:jc w:val="both"/>
        <w:rPr>
          <w:rtl/>
        </w:rPr>
      </w:pPr>
      <w:r>
        <w:rPr>
          <w:rtl/>
        </w:rPr>
        <w:t xml:space="preserve">כפי שמתואר לעיל, הנאשם ביצע את העבירה בעודו מרצה עונש מאסר, תוך זלזול מוחלט ברשויות החוק. </w:t>
      </w:r>
      <w:r w:rsidRPr="001903CD">
        <w:rPr>
          <w:rtl/>
        </w:rPr>
        <w:t>לכך</w:t>
      </w:r>
      <w:r>
        <w:rPr>
          <w:rtl/>
        </w:rPr>
        <w:t xml:space="preserve"> יש להוסיף כי העבירה בוצעה באופן יזום ומתוכנן, ותוך הפעלת אנשים תמימים ללא ידיעתם. יש לקחת בחשבון גם את הנזק הפוטנציאלי שבשימוש בסם, נזק שיכול היה להיגרם לנאשם, ולכל אדם אחר שלידיו היה מגיע הסם, בין בכוונה ובין במשגה. מדובר אמנם בסם שהוא מסוג קל יחסית, ולמעשה משמש כתחליף סם, אך לא מצאתי ממש בטענה כי היה מיועד לצריכה עצמית של הנאשם. עיון בפסק-הדין בעתירה שהגיש הנאשם כנגד שב"ס בעניין זה, מגלה כי תחליף הסם נשלל ממנו לאחר שהיו אינדיקציות שונות, בהן מודיעיניות, כי הנאשם אוגר חלק מהסם, במטרה לסחור בו בעתיד. כן יש לציין את העובדה כי הנאשם הפעיל במעשיו אנשים תמימים, אשר לא היו מודעים לתרומתם לענייניו הפליליים. אף אם נקבל את טענת הסנגור, ואין מקום לעשות כן, כי בני משפחת סנעאללה היו מעורבים בהחדרת הסם, כי אז עדיין ישנם אנשים נוספים, דוגמת נהג המונית, אשר לגביהם לא עלתה כל טענה כי ידעו אודות הסם.</w:t>
      </w:r>
    </w:p>
    <w:p w14:paraId="621E5D7D" w14:textId="77777777" w:rsidR="002012E8" w:rsidRDefault="002012E8" w:rsidP="004D67A6">
      <w:pPr>
        <w:spacing w:line="360" w:lineRule="auto"/>
        <w:ind w:left="26"/>
        <w:jc w:val="both"/>
      </w:pPr>
    </w:p>
    <w:p w14:paraId="41F58057" w14:textId="77777777" w:rsidR="002012E8" w:rsidRPr="00713529" w:rsidRDefault="002012E8" w:rsidP="004D67A6">
      <w:pPr>
        <w:numPr>
          <w:ilvl w:val="0"/>
          <w:numId w:val="18"/>
        </w:numPr>
        <w:spacing w:line="360" w:lineRule="auto"/>
        <w:jc w:val="both"/>
        <w:rPr>
          <w:b/>
          <w:bCs/>
        </w:rPr>
      </w:pPr>
      <w:r w:rsidRPr="00713529">
        <w:rPr>
          <w:b/>
          <w:bCs/>
          <w:rtl/>
        </w:rPr>
        <w:t>מתחם הענישה</w:t>
      </w:r>
    </w:p>
    <w:p w14:paraId="02497415" w14:textId="77777777" w:rsidR="002012E8" w:rsidRDefault="002012E8" w:rsidP="004D67A6">
      <w:pPr>
        <w:spacing w:line="360" w:lineRule="auto"/>
        <w:jc w:val="both"/>
        <w:rPr>
          <w:rtl/>
        </w:rPr>
      </w:pPr>
    </w:p>
    <w:p w14:paraId="56F70160" w14:textId="77777777" w:rsidR="002012E8" w:rsidRDefault="002012E8" w:rsidP="004D67A6">
      <w:pPr>
        <w:numPr>
          <w:ilvl w:val="0"/>
          <w:numId w:val="19"/>
        </w:numPr>
        <w:tabs>
          <w:tab w:val="clear" w:pos="720"/>
          <w:tab w:val="num" w:pos="26"/>
        </w:tabs>
        <w:spacing w:line="360" w:lineRule="auto"/>
        <w:ind w:left="26" w:firstLine="0"/>
        <w:jc w:val="both"/>
      </w:pPr>
      <w:r w:rsidRPr="00341902">
        <w:rPr>
          <w:rtl/>
        </w:rPr>
        <w:t>בהתאם</w:t>
      </w:r>
      <w:r>
        <w:rPr>
          <w:rtl/>
        </w:rPr>
        <w:t xml:space="preserve"> לחומרה המתוארת,</w:t>
      </w:r>
      <w:r w:rsidRPr="00341902">
        <w:rPr>
          <w:rtl/>
        </w:rPr>
        <w:t xml:space="preserve"> נקבע</w:t>
      </w:r>
      <w:r>
        <w:rPr>
          <w:rtl/>
        </w:rPr>
        <w:t xml:space="preserve">ה מדיניות ענישה השמה דגש על </w:t>
      </w:r>
      <w:r w:rsidRPr="00341902">
        <w:rPr>
          <w:rtl/>
        </w:rPr>
        <w:t xml:space="preserve">הצורך </w:t>
      </w:r>
      <w:r>
        <w:rPr>
          <w:rtl/>
        </w:rPr>
        <w:t xml:space="preserve">בהרתעה ועל הצורך </w:t>
      </w:r>
      <w:r w:rsidRPr="00341902">
        <w:rPr>
          <w:rtl/>
        </w:rPr>
        <w:t xml:space="preserve">להחמיר עם </w:t>
      </w:r>
      <w:r>
        <w:rPr>
          <w:rtl/>
        </w:rPr>
        <w:t>מחדירי סמים לכלא,וראו לעניין זה דברים שנאמרו ב</w:t>
      </w:r>
      <w:hyperlink r:id="rId19" w:history="1">
        <w:r w:rsidR="006331FA" w:rsidRPr="006331FA">
          <w:rPr>
            <w:rStyle w:val="Hyperlink"/>
            <w:rFonts w:cs="David"/>
            <w:rtl/>
          </w:rPr>
          <w:t>ע"פ 6143/03</w:t>
        </w:r>
      </w:hyperlink>
      <w:r>
        <w:rPr>
          <w:rtl/>
        </w:rPr>
        <w:t xml:space="preserve"> </w:t>
      </w:r>
      <w:r>
        <w:rPr>
          <w:b/>
          <w:bCs/>
          <w:rtl/>
        </w:rPr>
        <w:t xml:space="preserve">יאיר פורטל נ' מדינת </w:t>
      </w:r>
      <w:r w:rsidRPr="001903CD">
        <w:rPr>
          <w:b/>
          <w:bCs/>
          <w:rtl/>
        </w:rPr>
        <w:t>ישראל</w:t>
      </w:r>
      <w:r>
        <w:rPr>
          <w:rtl/>
        </w:rPr>
        <w:t>, 2.2.2004, פורסם בנבו:</w:t>
      </w:r>
    </w:p>
    <w:p w14:paraId="5CFC9F1C" w14:textId="77777777" w:rsidR="002012E8" w:rsidRDefault="002012E8" w:rsidP="004D67A6">
      <w:pPr>
        <w:spacing w:line="360" w:lineRule="auto"/>
        <w:ind w:left="26"/>
        <w:jc w:val="both"/>
        <w:rPr>
          <w:rtl/>
        </w:rPr>
      </w:pPr>
    </w:p>
    <w:p w14:paraId="6270E0D8" w14:textId="77777777" w:rsidR="002012E8" w:rsidRDefault="002012E8" w:rsidP="004D67A6">
      <w:pPr>
        <w:spacing w:line="360" w:lineRule="auto"/>
        <w:ind w:left="26"/>
        <w:jc w:val="both"/>
        <w:rPr>
          <w:rtl/>
        </w:rPr>
      </w:pPr>
      <w:r>
        <w:rPr>
          <w:rtl/>
        </w:rPr>
        <w:t>"תופעת הברחתם של סמים אל בין כתלי הכלא, מוכרת וידועה, וחרף המאמצים הבלתי-נלאים שעושה שירות בתי הסוהר כדי להדבירה, נראה כי יעד זה רחוק מהשגה. לפיכך, כשנלכדים אדם או חבורה אשר קשרו קשר לבצע עבירה מסוג זה, נכון יעשה בית המשפט המוסמך אם יכביד עליהם את ידו, הן כדי לגמול להם על חטאתם, וגם כדי לטעת בתודעת הרבים מהו המחיר אותו עלול לשלם מי שנוטל על עצמו את הסיכון של החדרת סמים לבית סוהר."</w:t>
      </w:r>
    </w:p>
    <w:p w14:paraId="1F6E98FC" w14:textId="77777777" w:rsidR="002012E8" w:rsidRDefault="002012E8" w:rsidP="004D67A6">
      <w:pPr>
        <w:spacing w:line="360" w:lineRule="auto"/>
        <w:jc w:val="both"/>
        <w:rPr>
          <w:rtl/>
        </w:rPr>
      </w:pPr>
    </w:p>
    <w:p w14:paraId="70EFBF34" w14:textId="77777777" w:rsidR="002012E8" w:rsidRDefault="002012E8" w:rsidP="004D67A6">
      <w:pPr>
        <w:numPr>
          <w:ilvl w:val="0"/>
          <w:numId w:val="19"/>
        </w:numPr>
        <w:tabs>
          <w:tab w:val="clear" w:pos="720"/>
          <w:tab w:val="num" w:pos="26"/>
        </w:tabs>
        <w:spacing w:line="360" w:lineRule="auto"/>
        <w:ind w:left="26" w:firstLine="0"/>
        <w:jc w:val="both"/>
        <w:rPr>
          <w:rtl/>
        </w:rPr>
      </w:pPr>
      <w:r>
        <w:rPr>
          <w:rtl/>
        </w:rPr>
        <w:t xml:space="preserve">בהתחשב באמור עד כה, ונוכח גישתם המחמירה של בתי המשפט לעבירות הסמים, אני קובע כי מתחם הענישה ההולם בענייננו הינו בטווח שבין 10 חודשים ל-24 חודשי מאסר בפועל, ולצידם מאסר מותנה מרתיע. </w:t>
      </w:r>
    </w:p>
    <w:p w14:paraId="38872EEB" w14:textId="77777777" w:rsidR="002012E8" w:rsidRDefault="002012E8" w:rsidP="0037123F">
      <w:pPr>
        <w:spacing w:line="360" w:lineRule="auto"/>
        <w:jc w:val="both"/>
        <w:rPr>
          <w:rtl/>
        </w:rPr>
      </w:pPr>
      <w:r>
        <w:rPr>
          <w:rtl/>
        </w:rPr>
        <w:t xml:space="preserve">(ראו והשוו </w:t>
      </w:r>
      <w:hyperlink r:id="rId20" w:history="1">
        <w:r w:rsidR="006331FA" w:rsidRPr="006331FA">
          <w:rPr>
            <w:rStyle w:val="Hyperlink"/>
            <w:rFonts w:cs="David"/>
            <w:rtl/>
          </w:rPr>
          <w:t>ת"פ (ראשל"צ) 19158-06-11</w:t>
        </w:r>
      </w:hyperlink>
      <w:r>
        <w:rPr>
          <w:b/>
          <w:bCs/>
          <w:rtl/>
        </w:rPr>
        <w:t>מדינת ישראל נ' אלי ברנס</w:t>
      </w:r>
      <w:r>
        <w:rPr>
          <w:rtl/>
        </w:rPr>
        <w:t>, ניתן ביום 27</w:t>
      </w:r>
      <w:r w:rsidRPr="004C18B2">
        <w:rPr>
          <w:rtl/>
        </w:rPr>
        <w:t>/</w:t>
      </w:r>
      <w:r>
        <w:rPr>
          <w:rtl/>
        </w:rPr>
        <w:t>9</w:t>
      </w:r>
      <w:r w:rsidRPr="004C18B2">
        <w:rPr>
          <w:rtl/>
        </w:rPr>
        <w:t>/11</w:t>
      </w:r>
      <w:r>
        <w:rPr>
          <w:rtl/>
        </w:rPr>
        <w:t>, פורסם ב"נבו" במסגרתו הורשע הנאשם בעסקה אחרת בסם, שם הוטלו עליו 10</w:t>
      </w:r>
      <w:r w:rsidRPr="000A2329">
        <w:rPr>
          <w:rtl/>
        </w:rPr>
        <w:t xml:space="preserve"> חודשי מאסר בפועל </w:t>
      </w:r>
      <w:r>
        <w:rPr>
          <w:rtl/>
        </w:rPr>
        <w:t>ו-</w:t>
      </w:r>
      <w:r w:rsidRPr="000A2329">
        <w:rPr>
          <w:rtl/>
        </w:rPr>
        <w:t>12 חודשי מאסר על תנאי</w:t>
      </w:r>
      <w:r>
        <w:rPr>
          <w:rtl/>
        </w:rPr>
        <w:t xml:space="preserve">, </w:t>
      </w:r>
      <w:r w:rsidR="00587F86" w:rsidRPr="0054342B">
        <w:rPr>
          <w:color w:val="000000"/>
          <w:rtl/>
        </w:rPr>
        <w:t>ת"פ</w:t>
      </w:r>
      <w:hyperlink r:id="rId21" w:history="1">
        <w:r w:rsidR="00C92EFA" w:rsidRPr="00C92EFA">
          <w:rPr>
            <w:color w:val="0000FF"/>
            <w:u w:val="single"/>
            <w:rtl/>
          </w:rPr>
          <w:t xml:space="preserve">11728/01/09 </w:t>
        </w:r>
      </w:hyperlink>
      <w:r w:rsidRPr="00D4698D">
        <w:rPr>
          <w:rtl/>
        </w:rPr>
        <w:t xml:space="preserve"> </w:t>
      </w:r>
      <w:r>
        <w:rPr>
          <w:b/>
          <w:bCs/>
          <w:rtl/>
        </w:rPr>
        <w:t>מדינת ישראל נ' מישל וקנין</w:t>
      </w:r>
      <w:r>
        <w:rPr>
          <w:rtl/>
        </w:rPr>
        <w:t>, ניתן ביום 28</w:t>
      </w:r>
      <w:r w:rsidRPr="00D4698D">
        <w:rPr>
          <w:rtl/>
        </w:rPr>
        <w:t>/</w:t>
      </w:r>
      <w:r>
        <w:rPr>
          <w:rtl/>
        </w:rPr>
        <w:t>1</w:t>
      </w:r>
      <w:r w:rsidRPr="00D4698D">
        <w:rPr>
          <w:rtl/>
        </w:rPr>
        <w:t>/</w:t>
      </w:r>
      <w:r>
        <w:rPr>
          <w:rtl/>
        </w:rPr>
        <w:t xml:space="preserve">10, פורסם ב"נבו", שם הורשע הנאשם – בעסקה אחרת בסם, כאשר התסקיר בעניינו היה חיובי, ותרומתו לעבירה לא הייתה מהותית יחסית. והוטלו עליו 12 חודשי מאסר בפועל ו-18 חודשי מאסר על תנאי; </w:t>
      </w:r>
      <w:hyperlink r:id="rId22" w:history="1">
        <w:r w:rsidR="006331FA" w:rsidRPr="006331FA">
          <w:rPr>
            <w:rStyle w:val="Hyperlink"/>
            <w:rFonts w:cs="David"/>
            <w:b/>
            <w:bCs/>
            <w:rtl/>
          </w:rPr>
          <w:t>תפ (ת"א) 21973-10-09 מדינת</w:t>
        </w:r>
      </w:hyperlink>
      <w:r w:rsidRPr="00B42EA5">
        <w:rPr>
          <w:b/>
          <w:bCs/>
          <w:rtl/>
        </w:rPr>
        <w:t xml:space="preserve"> ישראל נ' סברינוז דבליאטנזרוב</w:t>
      </w:r>
      <w:r>
        <w:rPr>
          <w:rtl/>
        </w:rPr>
        <w:t>, ניתן ביום 2</w:t>
      </w:r>
      <w:r w:rsidRPr="0041760A">
        <w:rPr>
          <w:rtl/>
        </w:rPr>
        <w:t>/</w:t>
      </w:r>
      <w:r>
        <w:rPr>
          <w:rtl/>
        </w:rPr>
        <w:t>3</w:t>
      </w:r>
      <w:r w:rsidRPr="0041760A">
        <w:rPr>
          <w:rtl/>
        </w:rPr>
        <w:t>/</w:t>
      </w:r>
      <w:r>
        <w:rPr>
          <w:rtl/>
        </w:rPr>
        <w:t xml:space="preserve">10, פורסם ב"נבו", שם – בגין 3 עבירות סחר בסמים – הוטלו על הנאשם 18 חודשי מאסר בפועל, 12 חודשי מאסר על תנאי, וקנס; </w:t>
      </w:r>
      <w:hyperlink r:id="rId23" w:history="1">
        <w:r w:rsidR="006331FA" w:rsidRPr="006331FA">
          <w:rPr>
            <w:rStyle w:val="Hyperlink"/>
            <w:rFonts w:cs="David"/>
            <w:b/>
            <w:bCs/>
            <w:rtl/>
          </w:rPr>
          <w:t>ת"פ (ת"א) 3575-12-09מדינ</w:t>
        </w:r>
      </w:hyperlink>
      <w:r w:rsidRPr="00B42EA5">
        <w:rPr>
          <w:b/>
          <w:bCs/>
          <w:rtl/>
        </w:rPr>
        <w:t>ת ישראל נ' חליל סכחפי</w:t>
      </w:r>
      <w:r>
        <w:rPr>
          <w:rtl/>
        </w:rPr>
        <w:t xml:space="preserve">, ניתן ביום 15/3/10, פורסם בנבו, שם הורשע במסגרת הסדר טיעון, הנאשם – צעיר וללא עבר פלילי מכביד – בשתי עבירות של עסקה בסמים, והוטלו עליו 14 חודשי מאסר בפועל, 10 חודשי מאסר מותנה וקנס, </w:t>
      </w:r>
      <w:hyperlink r:id="rId24" w:history="1">
        <w:r w:rsidR="006331FA" w:rsidRPr="006331FA">
          <w:rPr>
            <w:rStyle w:val="Hyperlink"/>
            <w:rFonts w:cs="David"/>
            <w:rtl/>
          </w:rPr>
          <w:t>ת"פ 1694/04</w:t>
        </w:r>
      </w:hyperlink>
      <w:r>
        <w:rPr>
          <w:rtl/>
        </w:rPr>
        <w:t xml:space="preserve"> </w:t>
      </w:r>
      <w:r>
        <w:rPr>
          <w:b/>
          <w:bCs/>
          <w:rtl/>
        </w:rPr>
        <w:t>מדינת ישראל נ' ברביבאי חביב</w:t>
      </w:r>
      <w:r>
        <w:rPr>
          <w:rtl/>
        </w:rPr>
        <w:t xml:space="preserve"> 10.10.04, פורסם ב"נבו", שם הנאשם הורשע על-פי הודאתו בעבירת סחר בסם, והוטלו עליו 24 חודשי מאסר בפועל ו-12 חודשי מע"ת, </w:t>
      </w:r>
      <w:r w:rsidR="00587F86" w:rsidRPr="0054342B">
        <w:rPr>
          <w:color w:val="000000"/>
          <w:rtl/>
        </w:rPr>
        <w:t>ת"פ 2505/06</w:t>
      </w:r>
      <w:r>
        <w:rPr>
          <w:rtl/>
        </w:rPr>
        <w:t xml:space="preserve"> </w:t>
      </w:r>
      <w:r>
        <w:rPr>
          <w:b/>
          <w:bCs/>
          <w:rtl/>
        </w:rPr>
        <w:t>מדינת ישראל נ' אורי אברהם</w:t>
      </w:r>
      <w:r>
        <w:rPr>
          <w:rtl/>
        </w:rPr>
        <w:t xml:space="preserve">, 29.10.06, פורסם ב"נבו", שם הושתו על נאשם שסחר בסם מסוג חשיש 24 חודשי מאסר בפועל, 12 חודשי מע"ת וקנס, </w:t>
      </w:r>
      <w:r w:rsidR="00587F86" w:rsidRPr="0054342B">
        <w:rPr>
          <w:color w:val="000000"/>
          <w:rtl/>
        </w:rPr>
        <w:t>ת"פ 1127/09</w:t>
      </w:r>
      <w:r>
        <w:rPr>
          <w:rtl/>
        </w:rPr>
        <w:t xml:space="preserve"> </w:t>
      </w:r>
      <w:r>
        <w:rPr>
          <w:b/>
          <w:bCs/>
          <w:rtl/>
        </w:rPr>
        <w:t>מדינת ישראל נ' איתן</w:t>
      </w:r>
      <w:r>
        <w:rPr>
          <w:rtl/>
        </w:rPr>
        <w:t>, 14.09.09, פורסם ב"נבו", שם הושתו על נאשם שהורשע בהספקת סם מסוכן 24 חודשי מאסר בפועל, 18 חודשי מע"ת וקנס).</w:t>
      </w:r>
    </w:p>
    <w:p w14:paraId="351FBF1E" w14:textId="77777777" w:rsidR="002012E8" w:rsidRDefault="002012E8" w:rsidP="004D67A6">
      <w:pPr>
        <w:spacing w:line="360" w:lineRule="auto"/>
        <w:jc w:val="both"/>
        <w:rPr>
          <w:rtl/>
        </w:rPr>
      </w:pPr>
    </w:p>
    <w:p w14:paraId="1DF3C242" w14:textId="77777777" w:rsidR="002012E8" w:rsidRDefault="002012E8" w:rsidP="004D67A6">
      <w:pPr>
        <w:numPr>
          <w:ilvl w:val="0"/>
          <w:numId w:val="19"/>
        </w:numPr>
        <w:tabs>
          <w:tab w:val="clear" w:pos="720"/>
          <w:tab w:val="num" w:pos="26"/>
        </w:tabs>
        <w:spacing w:line="360" w:lineRule="auto"/>
        <w:ind w:left="26" w:firstLine="0"/>
        <w:jc w:val="both"/>
        <w:rPr>
          <w:rtl/>
        </w:rPr>
      </w:pPr>
      <w:r>
        <w:rPr>
          <w:rtl/>
        </w:rPr>
        <w:t xml:space="preserve">כמצוות </w:t>
      </w:r>
      <w:hyperlink r:id="rId25" w:history="1">
        <w:r w:rsidR="00C92EFA" w:rsidRPr="00C92EFA">
          <w:rPr>
            <w:color w:val="0000FF"/>
            <w:u w:val="single"/>
            <w:rtl/>
          </w:rPr>
          <w:t>סעיף 40ג(ב)</w:t>
        </w:r>
      </w:hyperlink>
      <w:r>
        <w:rPr>
          <w:rtl/>
        </w:rPr>
        <w:t xml:space="preserve"> ל</w:t>
      </w:r>
      <w:hyperlink r:id="rId26" w:history="1">
        <w:r w:rsidR="006331FA" w:rsidRPr="006331FA">
          <w:rPr>
            <w:rStyle w:val="Hyperlink"/>
            <w:rFonts w:cs="David"/>
            <w:rtl/>
          </w:rPr>
          <w:t>חוק העונשין</w:t>
        </w:r>
      </w:hyperlink>
      <w:r>
        <w:rPr>
          <w:rtl/>
        </w:rPr>
        <w:t>, יקבע עונשו של הנאשם בתוך מתחם ענישה זה, בהתאם לנסיבות שאינן קשורות בביצוע העבירה.</w:t>
      </w:r>
    </w:p>
    <w:p w14:paraId="2B702815" w14:textId="77777777" w:rsidR="002012E8" w:rsidRDefault="002012E8" w:rsidP="004D67A6">
      <w:pPr>
        <w:spacing w:line="360" w:lineRule="auto"/>
        <w:jc w:val="both"/>
        <w:rPr>
          <w:rtl/>
        </w:rPr>
      </w:pPr>
    </w:p>
    <w:p w14:paraId="08BE79C2" w14:textId="77777777" w:rsidR="002012E8" w:rsidRDefault="002012E8" w:rsidP="004D67A6">
      <w:pPr>
        <w:spacing w:line="360" w:lineRule="auto"/>
        <w:jc w:val="both"/>
        <w:rPr>
          <w:rtl/>
        </w:rPr>
      </w:pPr>
    </w:p>
    <w:p w14:paraId="0E51CFF0" w14:textId="77777777" w:rsidR="002012E8" w:rsidRDefault="002012E8" w:rsidP="004D67A6">
      <w:pPr>
        <w:spacing w:line="360" w:lineRule="auto"/>
        <w:jc w:val="both"/>
        <w:rPr>
          <w:rtl/>
        </w:rPr>
      </w:pPr>
    </w:p>
    <w:p w14:paraId="73A2D019" w14:textId="77777777" w:rsidR="002012E8" w:rsidRDefault="002012E8" w:rsidP="004D67A6">
      <w:pPr>
        <w:spacing w:line="360" w:lineRule="auto"/>
        <w:jc w:val="both"/>
        <w:rPr>
          <w:rtl/>
        </w:rPr>
      </w:pPr>
    </w:p>
    <w:p w14:paraId="48164BD6" w14:textId="77777777" w:rsidR="002012E8" w:rsidRDefault="002012E8" w:rsidP="004D67A6">
      <w:pPr>
        <w:numPr>
          <w:ilvl w:val="0"/>
          <w:numId w:val="18"/>
        </w:numPr>
        <w:spacing w:line="360" w:lineRule="auto"/>
        <w:jc w:val="both"/>
        <w:rPr>
          <w:rtl/>
        </w:rPr>
      </w:pPr>
      <w:r>
        <w:rPr>
          <w:b/>
          <w:bCs/>
          <w:rtl/>
        </w:rPr>
        <w:t xml:space="preserve">נסיבות </w:t>
      </w:r>
      <w:r w:rsidRPr="00B1146D">
        <w:rPr>
          <w:b/>
          <w:bCs/>
          <w:rtl/>
        </w:rPr>
        <w:t>אישיות</w:t>
      </w:r>
    </w:p>
    <w:p w14:paraId="1A683B38" w14:textId="77777777" w:rsidR="002012E8" w:rsidRDefault="002012E8" w:rsidP="004D67A6">
      <w:pPr>
        <w:spacing w:line="360" w:lineRule="auto"/>
        <w:jc w:val="both"/>
        <w:rPr>
          <w:rtl/>
        </w:rPr>
      </w:pPr>
    </w:p>
    <w:p w14:paraId="2BB48B18" w14:textId="77777777" w:rsidR="002012E8" w:rsidRDefault="002012E8" w:rsidP="004D67A6">
      <w:pPr>
        <w:numPr>
          <w:ilvl w:val="0"/>
          <w:numId w:val="19"/>
        </w:numPr>
        <w:tabs>
          <w:tab w:val="clear" w:pos="720"/>
          <w:tab w:val="num" w:pos="26"/>
        </w:tabs>
        <w:spacing w:line="360" w:lineRule="auto"/>
        <w:ind w:left="26" w:firstLine="0"/>
        <w:jc w:val="both"/>
        <w:rPr>
          <w:rtl/>
        </w:rPr>
      </w:pPr>
      <w:r>
        <w:rPr>
          <w:rtl/>
        </w:rPr>
        <w:t xml:space="preserve">לנאשם ישנן הרשעות קודמות ורבות בעבירות אלימות, רכוש מרמה, סמים ונשק. הנאשם ריצה מאסרים קודמים למכביר, ועיון בגיליון הרישום הפלילי אינו מותיר מקום לספק כי הנאשם בחר בפשע כבדרך חיים. כך עולה גם מהחלטת ועדת השחרורים שהוגשה, והמפרטת את ההפרות המרובות של הנאשם את תנאי שחרורו על תנאי, שאף הביאו לביטול שחרורו. ב"כ הנאשם טען כי כתוצאה ממעצרו בתיק זה, הנאשם לא היה יכול להשתתף בתכנית לגמילה מסמים, אולם אני סבור כי לנאשם היו הזדמנויות רבות לשקם את דרכיו, לו אכן היה מעוניין בכך, ודומה כי אין ממש בטענה זו. </w:t>
      </w:r>
      <w:r w:rsidRPr="006A0B00">
        <w:rPr>
          <w:rtl/>
        </w:rPr>
        <w:t>יחד</w:t>
      </w:r>
      <w:r>
        <w:rPr>
          <w:rtl/>
        </w:rPr>
        <w:t xml:space="preserve"> עם זאת, יש להביא בחשבון את הזמן הארוך בו היה נתון הנאשם במעצר בגין תיק זה (כ-9 חודשים), ואת הקושי שגרמה לו הפסקת מתן תחליף הסם שהיה רגיל לקבל כטיפול. לנאשם אף יש בן צעיר, עמו זכה לבלות אך חודשים ספורים, וזאת עקב ריצוי מאסרים לסירוגין לאורך חייו. </w:t>
      </w:r>
    </w:p>
    <w:p w14:paraId="4848D097" w14:textId="77777777" w:rsidR="002012E8" w:rsidRDefault="002012E8" w:rsidP="004D67A6">
      <w:pPr>
        <w:spacing w:line="360" w:lineRule="auto"/>
        <w:jc w:val="both"/>
        <w:rPr>
          <w:rtl/>
        </w:rPr>
      </w:pPr>
    </w:p>
    <w:p w14:paraId="2C770587" w14:textId="77777777" w:rsidR="002012E8" w:rsidRDefault="002012E8" w:rsidP="004D67A6">
      <w:pPr>
        <w:numPr>
          <w:ilvl w:val="0"/>
          <w:numId w:val="19"/>
        </w:numPr>
        <w:tabs>
          <w:tab w:val="clear" w:pos="720"/>
          <w:tab w:val="num" w:pos="26"/>
        </w:tabs>
        <w:spacing w:line="360" w:lineRule="auto"/>
        <w:ind w:left="26" w:firstLine="0"/>
        <w:jc w:val="both"/>
        <w:rPr>
          <w:rtl/>
        </w:rPr>
      </w:pPr>
      <w:r>
        <w:rPr>
          <w:rtl/>
        </w:rPr>
        <w:t xml:space="preserve">בנוסף יש לשקול לזכות הנאשם את הודאתו ואת לקיחת האחריות על מעשיו, כמו גם את החיסכון בזמן שיפוטי, אף שכבר נשמעו חלק מעדי התביעה בטרם הודאתו במסגרת ההסדר. </w:t>
      </w:r>
    </w:p>
    <w:p w14:paraId="6D1BC942" w14:textId="77777777" w:rsidR="002012E8" w:rsidRDefault="002012E8" w:rsidP="004D67A6">
      <w:pPr>
        <w:spacing w:line="360" w:lineRule="auto"/>
        <w:jc w:val="both"/>
        <w:rPr>
          <w:rtl/>
        </w:rPr>
      </w:pPr>
    </w:p>
    <w:p w14:paraId="5E04D22D" w14:textId="77777777" w:rsidR="002012E8" w:rsidRDefault="002012E8" w:rsidP="004D67A6">
      <w:pPr>
        <w:spacing w:line="360" w:lineRule="auto"/>
        <w:jc w:val="both"/>
        <w:rPr>
          <w:rtl/>
        </w:rPr>
      </w:pPr>
    </w:p>
    <w:p w14:paraId="79FFE315" w14:textId="77777777" w:rsidR="002012E8" w:rsidRDefault="002012E8" w:rsidP="004D67A6">
      <w:pPr>
        <w:spacing w:line="360" w:lineRule="auto"/>
        <w:jc w:val="both"/>
        <w:rPr>
          <w:b/>
          <w:bCs/>
          <w:u w:val="single"/>
          <w:rtl/>
        </w:rPr>
      </w:pPr>
      <w:r w:rsidRPr="004F5719">
        <w:rPr>
          <w:b/>
          <w:bCs/>
          <w:u w:val="single"/>
          <w:rtl/>
        </w:rPr>
        <w:t>סיכום ו</w:t>
      </w:r>
      <w:r>
        <w:rPr>
          <w:b/>
          <w:bCs/>
          <w:u w:val="single"/>
          <w:rtl/>
        </w:rPr>
        <w:t>הכרעה</w:t>
      </w:r>
    </w:p>
    <w:p w14:paraId="68B79B8E" w14:textId="77777777" w:rsidR="002012E8" w:rsidRPr="004F5719" w:rsidRDefault="002012E8" w:rsidP="004D67A6">
      <w:pPr>
        <w:spacing w:line="360" w:lineRule="auto"/>
        <w:jc w:val="both"/>
        <w:rPr>
          <w:b/>
          <w:bCs/>
          <w:u w:val="single"/>
          <w:rtl/>
        </w:rPr>
      </w:pPr>
    </w:p>
    <w:p w14:paraId="66D78B66" w14:textId="77777777" w:rsidR="002012E8" w:rsidRDefault="002012E8" w:rsidP="004D67A6">
      <w:pPr>
        <w:numPr>
          <w:ilvl w:val="0"/>
          <w:numId w:val="19"/>
        </w:numPr>
        <w:tabs>
          <w:tab w:val="clear" w:pos="720"/>
          <w:tab w:val="num" w:pos="26"/>
        </w:tabs>
        <w:spacing w:line="360" w:lineRule="auto"/>
        <w:ind w:left="26" w:firstLine="0"/>
        <w:jc w:val="both"/>
        <w:rPr>
          <w:rtl/>
        </w:rPr>
      </w:pPr>
      <w:r>
        <w:rPr>
          <w:rtl/>
        </w:rPr>
        <w:t xml:space="preserve">בשקלול המתואר ובנסיבות התיק שבנדון, לא מצאתי כל שיקול המצדיק חריגה ממתחם העונש שנקבע על ידי. אני סבור אפוא כי מאסר בפועל, בצירוף מאסר מותנה מרתיע, יש בהם כדי לאזן נכונה בין מכלול השיקולים שפורטו לעיל. ימי מעצרו של הנאשם לא ינוכו מעונש המאסר,, וזאת משום שבתקופת המעצר ריצה עונש בגין תיק אחר (ראו בעניין זה </w:t>
      </w:r>
      <w:hyperlink r:id="rId27" w:history="1">
        <w:r w:rsidR="006331FA" w:rsidRPr="006331FA">
          <w:rPr>
            <w:rStyle w:val="Hyperlink"/>
            <w:rFonts w:cs="David"/>
            <w:rtl/>
          </w:rPr>
          <w:t>ע"פ 645/09</w:t>
        </w:r>
      </w:hyperlink>
      <w:r>
        <w:rPr>
          <w:rtl/>
        </w:rPr>
        <w:t xml:space="preserve"> </w:t>
      </w:r>
      <w:r w:rsidRPr="006C7144">
        <w:rPr>
          <w:b/>
          <w:bCs/>
          <w:rtl/>
        </w:rPr>
        <w:t>ישראל (סרוליק)</w:t>
      </w:r>
      <w:r>
        <w:rPr>
          <w:b/>
          <w:bCs/>
          <w:rtl/>
        </w:rPr>
        <w:t xml:space="preserve">טאייב נ' מדינת </w:t>
      </w:r>
      <w:r w:rsidRPr="006C7144">
        <w:rPr>
          <w:b/>
          <w:bCs/>
          <w:rtl/>
        </w:rPr>
        <w:t>ישראל</w:t>
      </w:r>
      <w:r>
        <w:rPr>
          <w:rtl/>
        </w:rPr>
        <w:t xml:space="preserve">, 13.01.2010, פורסם בנבו). </w:t>
      </w:r>
      <w:r w:rsidRPr="006C7144">
        <w:rPr>
          <w:rtl/>
        </w:rPr>
        <w:t>אדגיש</w:t>
      </w:r>
      <w:r>
        <w:rPr>
          <w:rtl/>
        </w:rPr>
        <w:t xml:space="preserve"> עוד כי הענישה אינה לצורך הרתעת הנאשם בלבד, אלא, למרבה הצער, גם כדי להרתיע רבים אחרים, אשר מוסיפים חטא על פשע, ומנצלים את ריצוי מאסרם לביצוע עבירות נוספות.</w:t>
      </w:r>
      <w:r>
        <w:rPr>
          <w:color w:val="FFFFFF"/>
          <w:sz w:val="4"/>
          <w:szCs w:val="4"/>
          <w:rtl/>
        </w:rPr>
        <w:t>ב</w:t>
      </w:r>
    </w:p>
    <w:p w14:paraId="760BA8B6" w14:textId="77777777" w:rsidR="002012E8" w:rsidRDefault="002012E8" w:rsidP="004D67A6">
      <w:pPr>
        <w:spacing w:line="360" w:lineRule="auto"/>
        <w:jc w:val="both"/>
        <w:rPr>
          <w:rtl/>
        </w:rPr>
      </w:pPr>
    </w:p>
    <w:p w14:paraId="38543418" w14:textId="77777777" w:rsidR="002012E8" w:rsidRPr="0037123F" w:rsidRDefault="002012E8" w:rsidP="004D67A6">
      <w:pPr>
        <w:numPr>
          <w:ilvl w:val="0"/>
          <w:numId w:val="19"/>
        </w:numPr>
        <w:tabs>
          <w:tab w:val="clear" w:pos="720"/>
          <w:tab w:val="num" w:pos="26"/>
        </w:tabs>
        <w:spacing w:line="360" w:lineRule="auto"/>
        <w:ind w:left="26" w:firstLine="0"/>
        <w:jc w:val="both"/>
        <w:rPr>
          <w:b/>
          <w:bCs/>
          <w:rtl/>
        </w:rPr>
      </w:pPr>
      <w:r w:rsidRPr="0037123F">
        <w:rPr>
          <w:b/>
          <w:bCs/>
          <w:rtl/>
        </w:rPr>
        <w:t>לפיכך אני גוזר על הנאשם את העונשים הבאים:</w:t>
      </w:r>
    </w:p>
    <w:p w14:paraId="115F5ECE" w14:textId="77777777" w:rsidR="002012E8" w:rsidRPr="0037123F" w:rsidRDefault="002012E8" w:rsidP="004D67A6">
      <w:pPr>
        <w:spacing w:line="360" w:lineRule="auto"/>
        <w:jc w:val="both"/>
        <w:rPr>
          <w:b/>
          <w:bCs/>
          <w:rtl/>
        </w:rPr>
      </w:pPr>
    </w:p>
    <w:p w14:paraId="12C4AF66" w14:textId="77777777" w:rsidR="002012E8" w:rsidRPr="0037123F" w:rsidRDefault="002012E8" w:rsidP="004D67A6">
      <w:pPr>
        <w:spacing w:line="360" w:lineRule="auto"/>
        <w:ind w:left="1440" w:hanging="720"/>
        <w:jc w:val="both"/>
        <w:rPr>
          <w:b/>
          <w:bCs/>
          <w:rtl/>
        </w:rPr>
      </w:pPr>
      <w:r w:rsidRPr="0037123F">
        <w:rPr>
          <w:b/>
          <w:bCs/>
          <w:rtl/>
        </w:rPr>
        <w:t>א.</w:t>
      </w:r>
      <w:r w:rsidRPr="0037123F">
        <w:rPr>
          <w:b/>
          <w:bCs/>
          <w:rtl/>
        </w:rPr>
        <w:tab/>
        <w:t>18 חודשי מאסר בפועל, מהם ירצה הנאשם 10 חודשים במצטבר לעונשו הנוכחי, והיתר בחופף.</w:t>
      </w:r>
    </w:p>
    <w:p w14:paraId="1E899620" w14:textId="77777777" w:rsidR="002012E8" w:rsidRPr="0037123F" w:rsidRDefault="002012E8" w:rsidP="004D67A6">
      <w:pPr>
        <w:spacing w:line="360" w:lineRule="auto"/>
        <w:jc w:val="both"/>
        <w:rPr>
          <w:b/>
          <w:bCs/>
          <w:rtl/>
        </w:rPr>
      </w:pPr>
    </w:p>
    <w:p w14:paraId="1F511AB3" w14:textId="77777777" w:rsidR="002012E8" w:rsidRPr="0037123F" w:rsidRDefault="002012E8" w:rsidP="0037123F">
      <w:pPr>
        <w:pStyle w:val="ab"/>
        <w:ind w:left="1440"/>
        <w:rPr>
          <w:b/>
          <w:bCs/>
          <w:rtl/>
        </w:rPr>
      </w:pPr>
      <w:r w:rsidRPr="0037123F">
        <w:rPr>
          <w:b/>
          <w:bCs/>
          <w:rtl/>
        </w:rPr>
        <w:t>ב.</w:t>
      </w:r>
      <w:r w:rsidRPr="0037123F">
        <w:rPr>
          <w:b/>
          <w:bCs/>
          <w:rtl/>
        </w:rPr>
        <w:tab/>
        <w:t xml:space="preserve">12 חודשי מאסר על תנאי לתקופה של שלוש שנים, והתנאי הוא כי הנאשם לא יעבור בתוך תקופה זו כל עבירת סמים מסוג </w:t>
      </w:r>
      <w:r>
        <w:rPr>
          <w:b/>
          <w:bCs/>
          <w:rtl/>
        </w:rPr>
        <w:t xml:space="preserve">פשע </w:t>
      </w:r>
      <w:r w:rsidRPr="0037123F">
        <w:rPr>
          <w:b/>
          <w:bCs/>
          <w:rtl/>
        </w:rPr>
        <w:t xml:space="preserve">ויורשע בגינה, בין בתקופת התנאי ובין לאחריה. </w:t>
      </w:r>
    </w:p>
    <w:p w14:paraId="057A0D0A" w14:textId="77777777" w:rsidR="002012E8" w:rsidRPr="0037123F" w:rsidRDefault="002012E8" w:rsidP="004D67A6">
      <w:pPr>
        <w:pStyle w:val="ab"/>
        <w:ind w:left="0" w:firstLine="0"/>
        <w:rPr>
          <w:b/>
          <w:bCs/>
          <w:rtl/>
        </w:rPr>
      </w:pPr>
    </w:p>
    <w:p w14:paraId="3652DB1A" w14:textId="77777777" w:rsidR="002012E8" w:rsidRPr="0037123F" w:rsidRDefault="002012E8" w:rsidP="0037123F">
      <w:pPr>
        <w:pStyle w:val="ab"/>
        <w:numPr>
          <w:ilvl w:val="0"/>
          <w:numId w:val="20"/>
        </w:numPr>
        <w:rPr>
          <w:b/>
          <w:bCs/>
          <w:rtl/>
        </w:rPr>
      </w:pPr>
      <w:r w:rsidRPr="0037123F">
        <w:rPr>
          <w:b/>
          <w:bCs/>
          <w:rtl/>
        </w:rPr>
        <w:t xml:space="preserve">6 חודשי מאסר על תנאי לתקופה של שנתיים, והתנאי הוא כי הנאשם לא יעבור בתוך תקופה זו כל עבירת סמים מסוג עוון ויורשע בגינה, בין בתקופת התנאי ובין לאחריה. </w:t>
      </w:r>
    </w:p>
    <w:p w14:paraId="23AC3D34" w14:textId="77777777" w:rsidR="002012E8" w:rsidRPr="0037123F" w:rsidRDefault="002012E8" w:rsidP="004D67A6">
      <w:pPr>
        <w:pStyle w:val="ab"/>
        <w:rPr>
          <w:b/>
          <w:bCs/>
          <w:rtl/>
        </w:rPr>
      </w:pPr>
    </w:p>
    <w:p w14:paraId="21B4B5AE" w14:textId="77777777" w:rsidR="002012E8" w:rsidRPr="0037123F" w:rsidRDefault="002012E8" w:rsidP="004D67A6">
      <w:pPr>
        <w:numPr>
          <w:ilvl w:val="0"/>
          <w:numId w:val="19"/>
        </w:numPr>
        <w:tabs>
          <w:tab w:val="clear" w:pos="720"/>
          <w:tab w:val="num" w:pos="26"/>
        </w:tabs>
        <w:spacing w:line="360" w:lineRule="auto"/>
        <w:ind w:left="26" w:firstLine="0"/>
        <w:jc w:val="both"/>
        <w:rPr>
          <w:b/>
          <w:bCs/>
        </w:rPr>
      </w:pPr>
      <w:r w:rsidRPr="0037123F">
        <w:rPr>
          <w:b/>
          <w:bCs/>
          <w:rtl/>
        </w:rPr>
        <w:t>באשר למוצגים, אני מורה כדלקמן:</w:t>
      </w:r>
    </w:p>
    <w:p w14:paraId="2CAA9A1F" w14:textId="77777777" w:rsidR="002012E8" w:rsidRPr="0037123F" w:rsidRDefault="002012E8" w:rsidP="004D67A6">
      <w:pPr>
        <w:spacing w:line="360" w:lineRule="auto"/>
        <w:ind w:left="26"/>
        <w:jc w:val="both"/>
        <w:rPr>
          <w:b/>
          <w:bCs/>
          <w:rtl/>
        </w:rPr>
      </w:pPr>
    </w:p>
    <w:p w14:paraId="27E75CCC" w14:textId="77777777" w:rsidR="002012E8" w:rsidRPr="0037123F" w:rsidRDefault="002012E8" w:rsidP="004D67A6">
      <w:pPr>
        <w:pStyle w:val="ab"/>
        <w:ind w:firstLine="0"/>
        <w:rPr>
          <w:b/>
          <w:bCs/>
          <w:rtl/>
        </w:rPr>
      </w:pPr>
      <w:r w:rsidRPr="0037123F">
        <w:rPr>
          <w:b/>
          <w:bCs/>
          <w:rtl/>
        </w:rPr>
        <w:t>א.</w:t>
      </w:r>
      <w:r w:rsidRPr="0037123F">
        <w:rPr>
          <w:b/>
          <w:bCs/>
          <w:rtl/>
        </w:rPr>
        <w:tab/>
        <w:t>דיסקים – יישמרו בתיק החקירה.</w:t>
      </w:r>
    </w:p>
    <w:p w14:paraId="71DFC729" w14:textId="77777777" w:rsidR="002012E8" w:rsidRPr="0037123F" w:rsidRDefault="002012E8" w:rsidP="004D67A6">
      <w:pPr>
        <w:pStyle w:val="ab"/>
        <w:ind w:firstLine="0"/>
        <w:rPr>
          <w:b/>
          <w:bCs/>
          <w:rtl/>
        </w:rPr>
      </w:pPr>
    </w:p>
    <w:p w14:paraId="30E873EB" w14:textId="77777777" w:rsidR="002012E8" w:rsidRPr="0037123F" w:rsidRDefault="002012E8" w:rsidP="004D67A6">
      <w:pPr>
        <w:pStyle w:val="ab"/>
        <w:ind w:firstLine="0"/>
        <w:rPr>
          <w:b/>
          <w:bCs/>
          <w:rtl/>
        </w:rPr>
      </w:pPr>
      <w:r w:rsidRPr="0037123F">
        <w:rPr>
          <w:b/>
          <w:bCs/>
          <w:rtl/>
        </w:rPr>
        <w:t>ב.</w:t>
      </w:r>
      <w:r w:rsidRPr="0037123F">
        <w:rPr>
          <w:b/>
          <w:bCs/>
          <w:rtl/>
        </w:rPr>
        <w:tab/>
        <w:t>סמים, מגבת ושקיות – להשמדה.</w:t>
      </w:r>
    </w:p>
    <w:p w14:paraId="60B3DA4E" w14:textId="77777777" w:rsidR="002012E8" w:rsidRPr="004C5331" w:rsidRDefault="002012E8" w:rsidP="004D67A6">
      <w:pPr>
        <w:pStyle w:val="ab"/>
        <w:ind w:firstLine="0"/>
        <w:rPr>
          <w:b/>
          <w:bCs/>
        </w:rPr>
      </w:pPr>
    </w:p>
    <w:p w14:paraId="6ECADDAA" w14:textId="77777777" w:rsidR="002012E8" w:rsidRPr="006C7144" w:rsidRDefault="002012E8" w:rsidP="004D67A6">
      <w:pPr>
        <w:spacing w:line="360" w:lineRule="auto"/>
        <w:ind w:left="1440" w:hanging="720"/>
        <w:jc w:val="both"/>
        <w:rPr>
          <w:b/>
          <w:bCs/>
          <w:u w:val="single"/>
        </w:rPr>
      </w:pPr>
      <w:r w:rsidRPr="00F25D3F">
        <w:rPr>
          <w:b/>
          <w:bCs/>
          <w:u w:val="single"/>
          <w:rtl/>
        </w:rPr>
        <w:t>זכות ערעור לבית המשפט המחוזי בנצרת.</w:t>
      </w:r>
    </w:p>
    <w:p w14:paraId="77A6C235" w14:textId="77777777" w:rsidR="002012E8" w:rsidRPr="004D67A6" w:rsidRDefault="002012E8">
      <w:pPr>
        <w:spacing w:line="360" w:lineRule="auto"/>
        <w:jc w:val="both"/>
        <w:rPr>
          <w:rtl/>
        </w:rPr>
      </w:pPr>
    </w:p>
    <w:p w14:paraId="53756A68" w14:textId="77777777" w:rsidR="002012E8" w:rsidRDefault="002012E8">
      <w:pPr>
        <w:pStyle w:val="David"/>
        <w:rPr>
          <w:sz w:val="6"/>
          <w:szCs w:val="6"/>
          <w:rtl/>
        </w:rPr>
      </w:pPr>
      <w:r>
        <w:rPr>
          <w:sz w:val="6"/>
          <w:szCs w:val="6"/>
          <w:rtl/>
        </w:rPr>
        <w:t>&lt;#4#&gt;</w:t>
      </w:r>
    </w:p>
    <w:p w14:paraId="5A7FFB0F" w14:textId="77777777" w:rsidR="002012E8" w:rsidRDefault="002012E8">
      <w:pPr>
        <w:jc w:val="right"/>
        <w:rPr>
          <w:rtl/>
        </w:rPr>
      </w:pPr>
    </w:p>
    <w:p w14:paraId="7ACF6223" w14:textId="77777777" w:rsidR="00587F86" w:rsidRPr="00587F86" w:rsidRDefault="00587F86" w:rsidP="00587F86">
      <w:pPr>
        <w:keepNext/>
        <w:rPr>
          <w:color w:val="000000"/>
          <w:sz w:val="22"/>
          <w:szCs w:val="22"/>
          <w:rtl/>
        </w:rPr>
      </w:pPr>
    </w:p>
    <w:p w14:paraId="00F4C3F1" w14:textId="77777777" w:rsidR="00587F86" w:rsidRPr="00587F86" w:rsidRDefault="00587F86" w:rsidP="00587F86">
      <w:pPr>
        <w:keepNext/>
        <w:rPr>
          <w:color w:val="000000"/>
          <w:sz w:val="22"/>
          <w:szCs w:val="22"/>
          <w:rtl/>
        </w:rPr>
      </w:pPr>
      <w:r w:rsidRPr="00587F86">
        <w:rPr>
          <w:color w:val="000000"/>
          <w:sz w:val="22"/>
          <w:szCs w:val="22"/>
          <w:rtl/>
        </w:rPr>
        <w:t>אדריס נעמן 54678313</w:t>
      </w:r>
    </w:p>
    <w:p w14:paraId="490DA554" w14:textId="77777777" w:rsidR="002012E8" w:rsidRDefault="00587F86">
      <w:pPr>
        <w:jc w:val="center"/>
        <w:rPr>
          <w:rtl/>
        </w:rPr>
      </w:pPr>
      <w:r w:rsidRPr="00587F86">
        <w:rPr>
          <w:b/>
          <w:bCs/>
          <w:color w:val="FFFFFF"/>
          <w:sz w:val="2"/>
          <w:szCs w:val="2"/>
          <w:rtl/>
        </w:rPr>
        <w:t>5129371</w:t>
      </w:r>
      <w:r>
        <w:rPr>
          <w:b/>
          <w:bCs/>
          <w:rtl/>
        </w:rPr>
        <w:t xml:space="preserve">ניתנה והודעה היום כ"ב אדר תשע"ג, 04/03/2013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2012E8" w14:paraId="4B7880A6" w14:textId="77777777">
        <w:trPr>
          <w:trHeight w:val="364"/>
          <w:jc w:val="right"/>
        </w:trPr>
        <w:tc>
          <w:tcPr>
            <w:tcW w:w="3708" w:type="dxa"/>
            <w:tcBorders>
              <w:bottom w:val="single" w:sz="4" w:space="0" w:color="auto"/>
            </w:tcBorders>
          </w:tcPr>
          <w:p w14:paraId="2B8C6AE0" w14:textId="77777777" w:rsidR="002012E8" w:rsidRPr="0051031D" w:rsidRDefault="00587F86" w:rsidP="0051031D">
            <w:pPr>
              <w:jc w:val="center"/>
              <w:rPr>
                <w:rFonts w:ascii="Times New Roman" w:hAnsi="Times New Roman" w:cs="Times New Roman"/>
              </w:rPr>
            </w:pPr>
            <w:r w:rsidRPr="00587F86">
              <w:rPr>
                <w:rFonts w:ascii="Times New Roman" w:hAnsi="Times New Roman" w:cs="Times New Roman"/>
                <w:noProof/>
                <w:color w:val="FFFFFF"/>
                <w:sz w:val="2"/>
                <w:szCs w:val="2"/>
              </w:rPr>
              <w:t>54678313</w:t>
            </w:r>
            <w:r w:rsidR="002012E8" w:rsidRPr="0051031D">
              <w:rPr>
                <w:rFonts w:ascii="Times New Roman" w:hAnsi="Times New Roman" w:cs="Times New Roman"/>
                <w:noProof/>
              </w:rPr>
              <w:pict w14:anchorId="599D5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96pt;height:42pt;visibility:visible">
                  <v:imagedata r:id="rId28" o:title=""/>
                </v:shape>
              </w:pict>
            </w:r>
          </w:p>
          <w:p w14:paraId="44ECCCC5" w14:textId="77777777" w:rsidR="002012E8" w:rsidRPr="0051031D" w:rsidRDefault="002012E8" w:rsidP="0051031D">
            <w:pPr>
              <w:jc w:val="center"/>
              <w:rPr>
                <w:rFonts w:ascii="Times New Roman" w:hAnsi="Times New Roman" w:cs="Times New Roman"/>
              </w:rPr>
            </w:pPr>
          </w:p>
        </w:tc>
      </w:tr>
      <w:tr w:rsidR="002012E8" w14:paraId="4C622DE0" w14:textId="77777777">
        <w:trPr>
          <w:trHeight w:val="415"/>
          <w:jc w:val="right"/>
        </w:trPr>
        <w:tc>
          <w:tcPr>
            <w:tcW w:w="3708" w:type="dxa"/>
            <w:tcBorders>
              <w:top w:val="single" w:sz="4" w:space="0" w:color="auto"/>
            </w:tcBorders>
          </w:tcPr>
          <w:p w14:paraId="68EC4D66" w14:textId="77777777" w:rsidR="002012E8" w:rsidRPr="0051031D" w:rsidRDefault="002012E8" w:rsidP="0051031D">
            <w:pPr>
              <w:jc w:val="center"/>
              <w:rPr>
                <w:rFonts w:ascii="Times New Roman" w:hAnsi="Times New Roman"/>
                <w:b/>
                <w:bCs/>
              </w:rPr>
            </w:pPr>
            <w:r w:rsidRPr="0051031D">
              <w:rPr>
                <w:rFonts w:ascii="Times New Roman" w:hAnsi="Times New Roman"/>
                <w:b/>
                <w:bCs/>
                <w:rtl/>
              </w:rPr>
              <w:t>אדריסנעמן, שופט</w:t>
            </w:r>
          </w:p>
        </w:tc>
      </w:tr>
    </w:tbl>
    <w:p w14:paraId="6D86D2D3" w14:textId="77777777" w:rsidR="002012E8" w:rsidRPr="00377816" w:rsidRDefault="002012E8" w:rsidP="0037123F">
      <w:pPr>
        <w:jc w:val="right"/>
        <w:rPr>
          <w:rtl/>
        </w:rPr>
      </w:pPr>
      <w:bookmarkStart w:id="8" w:name="_GoBack"/>
      <w:bookmarkEnd w:id="8"/>
    </w:p>
    <w:p w14:paraId="6852CA6E" w14:textId="77777777" w:rsidR="00587F86" w:rsidRPr="00587F86" w:rsidRDefault="002012E8" w:rsidP="00587F86">
      <w:pPr>
        <w:rPr>
          <w:color w:val="000000"/>
        </w:rPr>
      </w:pPr>
      <w:r>
        <w:rPr>
          <w:rFonts w:hint="eastAsia"/>
          <w:rtl/>
        </w:rPr>
        <w:t>הוקלד</w:t>
      </w:r>
      <w:r>
        <w:t xml:space="preserve"> </w:t>
      </w:r>
      <w:r>
        <w:rPr>
          <w:rFonts w:hint="eastAsia"/>
          <w:rtl/>
        </w:rPr>
        <w:t>על</w:t>
      </w:r>
      <w:r>
        <w:t xml:space="preserve"> </w:t>
      </w:r>
      <w:r>
        <w:rPr>
          <w:rFonts w:hint="eastAsia"/>
          <w:rtl/>
        </w:rPr>
        <w:t>ידי</w:t>
      </w:r>
      <w:r>
        <w:t xml:space="preserve"> </w:t>
      </w:r>
      <w:r>
        <w:rPr>
          <w:rFonts w:hint="eastAsia"/>
          <w:rtl/>
        </w:rPr>
        <w:t>סנא</w:t>
      </w:r>
      <w:r>
        <w:t xml:space="preserve"> </w:t>
      </w:r>
      <w:r>
        <w:rPr>
          <w:rFonts w:hint="eastAsia"/>
          <w:rtl/>
        </w:rPr>
        <w:t>חאמד</w:t>
      </w:r>
    </w:p>
    <w:p w14:paraId="4B2CDFD0" w14:textId="77777777" w:rsidR="00587F86" w:rsidRDefault="00587F86" w:rsidP="00587F86">
      <w:r w:rsidRPr="00587F86">
        <w:rPr>
          <w:color w:val="000000"/>
          <w:rtl/>
        </w:rPr>
        <w:t>נוסח מסמך זה כפוף לשינויי ניסוח ועריכה</w:t>
      </w:r>
    </w:p>
    <w:p w14:paraId="13930016" w14:textId="77777777" w:rsidR="00587F86" w:rsidRDefault="00587F86" w:rsidP="00587F86">
      <w:pPr>
        <w:rPr>
          <w:rtl/>
        </w:rPr>
      </w:pPr>
    </w:p>
    <w:p w14:paraId="09771773" w14:textId="77777777" w:rsidR="00587F86" w:rsidRDefault="00587F86" w:rsidP="00587F86">
      <w:pPr>
        <w:jc w:val="center"/>
        <w:rPr>
          <w:color w:val="0000FF"/>
          <w:u w:val="single"/>
        </w:rPr>
      </w:pPr>
      <w:r w:rsidRPr="0054342B">
        <w:rPr>
          <w:color w:val="000000"/>
          <w:rtl/>
        </w:rPr>
        <w:t>בעניין עריכה ושינויים במסמכי פסיקה, חקיקה ועוד באתר נבו – הקש כאן</w:t>
      </w:r>
    </w:p>
    <w:p w14:paraId="38CB46E2" w14:textId="77777777" w:rsidR="002012E8" w:rsidRPr="00587F86" w:rsidRDefault="002012E8" w:rsidP="00587F86">
      <w:pPr>
        <w:jc w:val="center"/>
        <w:rPr>
          <w:color w:val="0000FF"/>
          <w:u w:val="single"/>
        </w:rPr>
      </w:pPr>
    </w:p>
    <w:sectPr w:rsidR="002012E8" w:rsidRPr="00587F86" w:rsidSect="00587F86">
      <w:headerReference w:type="even" r:id="rId29"/>
      <w:headerReference w:type="default" r:id="rId30"/>
      <w:footerReference w:type="even" r:id="rId31"/>
      <w:footerReference w:type="default" r:id="rId3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71163" w14:textId="77777777" w:rsidR="00382488" w:rsidRDefault="00382488">
      <w:r>
        <w:separator/>
      </w:r>
    </w:p>
  </w:endnote>
  <w:endnote w:type="continuationSeparator" w:id="0">
    <w:p w14:paraId="1A6E4A8D" w14:textId="77777777" w:rsidR="00382488" w:rsidRDefault="0038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FE97D" w14:textId="77777777" w:rsidR="00382488" w:rsidRDefault="00382488" w:rsidP="00587F8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80</w:t>
    </w:r>
    <w:r>
      <w:rPr>
        <w:rFonts w:ascii="FrankRuehl" w:hAnsi="FrankRuehl" w:cs="FrankRuehl"/>
        <w:rtl/>
      </w:rPr>
      <w:fldChar w:fldCharType="end"/>
    </w:r>
  </w:p>
  <w:p w14:paraId="598D6269" w14:textId="77777777" w:rsidR="00382488" w:rsidRPr="00587F86" w:rsidRDefault="00382488" w:rsidP="00587F86">
    <w:pPr>
      <w:pStyle w:val="a4"/>
      <w:pBdr>
        <w:top w:val="single" w:sz="4" w:space="1" w:color="auto"/>
        <w:between w:val="single" w:sz="4" w:space="0" w:color="auto"/>
      </w:pBdr>
      <w:spacing w:after="60"/>
      <w:jc w:val="center"/>
      <w:rPr>
        <w:rFonts w:ascii="FrankRuehl" w:hAnsi="FrankRuehl" w:cs="FrankRuehl"/>
        <w:color w:val="000000"/>
      </w:rPr>
    </w:pPr>
    <w:r w:rsidRPr="00587F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91E65" w14:textId="77777777" w:rsidR="00382488" w:rsidRDefault="00382488" w:rsidP="00587F8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C8238B">
      <w:rPr>
        <w:rFonts w:ascii="FrankRuehl" w:hAnsi="FrankRuehl" w:cs="FrankRuehl"/>
        <w:noProof/>
        <w:rtl/>
      </w:rPr>
      <w:t>1</w:t>
    </w:r>
    <w:r>
      <w:rPr>
        <w:rFonts w:ascii="FrankRuehl" w:hAnsi="FrankRuehl" w:cs="FrankRuehl"/>
        <w:rtl/>
      </w:rPr>
      <w:fldChar w:fldCharType="end"/>
    </w:r>
  </w:p>
  <w:p w14:paraId="443FB56C" w14:textId="77777777" w:rsidR="00382488" w:rsidRPr="00587F86" w:rsidRDefault="00382488" w:rsidP="00587F86">
    <w:pPr>
      <w:pStyle w:val="a4"/>
      <w:pBdr>
        <w:top w:val="single" w:sz="4" w:space="1" w:color="auto"/>
        <w:between w:val="single" w:sz="4" w:space="0" w:color="auto"/>
      </w:pBdr>
      <w:spacing w:after="60"/>
      <w:jc w:val="center"/>
      <w:rPr>
        <w:rFonts w:ascii="FrankRuehl" w:hAnsi="FrankRuehl" w:cs="FrankRuehl" w:hint="cs"/>
        <w:color w:val="000000"/>
        <w:rtl/>
      </w:rPr>
    </w:pPr>
    <w:r w:rsidRPr="00587F86">
      <w:rPr>
        <w:rFonts w:ascii="FrankRuehl" w:hAnsi="FrankRuehl" w:cs="FrankRuehl" w:hint="cs"/>
        <w:color w:val="000000"/>
      </w:rPr>
      <w:pict w14:anchorId="6C7CC6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239D4" w14:textId="77777777" w:rsidR="00382488" w:rsidRDefault="00382488">
      <w:r>
        <w:separator/>
      </w:r>
    </w:p>
  </w:footnote>
  <w:footnote w:type="continuationSeparator" w:id="0">
    <w:p w14:paraId="1F863929" w14:textId="77777777" w:rsidR="00382488" w:rsidRDefault="00382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CB32E" w14:textId="77777777" w:rsidR="00382488" w:rsidRPr="00587F86" w:rsidRDefault="00382488" w:rsidP="00587F8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42397-03-12</w:t>
    </w:r>
    <w:r>
      <w:rPr>
        <w:color w:val="000000"/>
        <w:sz w:val="22"/>
        <w:szCs w:val="22"/>
        <w:rtl/>
      </w:rPr>
      <w:tab/>
      <w:t xml:space="preserve"> מדינת ישראל נ' סמי זוהר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13D6E" w14:textId="77777777" w:rsidR="00382488" w:rsidRPr="00587F86" w:rsidRDefault="00382488" w:rsidP="00587F86">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42397-03-12</w:t>
    </w:r>
    <w:r>
      <w:rPr>
        <w:color w:val="000000"/>
        <w:sz w:val="22"/>
        <w:szCs w:val="22"/>
        <w:rtl/>
      </w:rPr>
      <w:tab/>
      <w:t xml:space="preserve"> מדינת ישראל נ' סמי זוהר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06387"/>
    <w:multiLevelType w:val="hybridMultilevel"/>
    <w:tmpl w:val="EE4C9B5A"/>
    <w:lvl w:ilvl="0" w:tplc="E9806FE8">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3" w15:restartNumberingAfterBreak="0">
    <w:nsid w:val="2B2B3F71"/>
    <w:multiLevelType w:val="hybridMultilevel"/>
    <w:tmpl w:val="D17C178A"/>
    <w:lvl w:ilvl="0" w:tplc="9EEE8276">
      <w:start w:val="1"/>
      <w:numFmt w:val="bullet"/>
      <w:lvlText w:val=""/>
      <w:lvlJc w:val="left"/>
      <w:pPr>
        <w:tabs>
          <w:tab w:val="num" w:pos="397"/>
        </w:tabs>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start w:val="1"/>
      <w:numFmt w:val="lowerLetter"/>
      <w:lvlText w:val="%2."/>
      <w:lvlJc w:val="left"/>
      <w:pPr>
        <w:tabs>
          <w:tab w:val="num" w:pos="1575"/>
        </w:tabs>
        <w:ind w:left="1575" w:hanging="360"/>
      </w:pPr>
      <w:rPr>
        <w:rFonts w:cs="Times New Roman"/>
      </w:rPr>
    </w:lvl>
    <w:lvl w:ilvl="2" w:tplc="0409001B">
      <w:start w:val="1"/>
      <w:numFmt w:val="lowerRoman"/>
      <w:lvlText w:val="%3."/>
      <w:lvlJc w:val="right"/>
      <w:pPr>
        <w:tabs>
          <w:tab w:val="num" w:pos="2295"/>
        </w:tabs>
        <w:ind w:left="2295" w:hanging="180"/>
      </w:pPr>
      <w:rPr>
        <w:rFonts w:cs="Times New Roman"/>
      </w:rPr>
    </w:lvl>
    <w:lvl w:ilvl="3" w:tplc="0409000F">
      <w:start w:val="1"/>
      <w:numFmt w:val="decimal"/>
      <w:lvlText w:val="%4."/>
      <w:lvlJc w:val="left"/>
      <w:pPr>
        <w:tabs>
          <w:tab w:val="num" w:pos="3015"/>
        </w:tabs>
        <w:ind w:left="3015" w:hanging="360"/>
      </w:pPr>
      <w:rPr>
        <w:rFonts w:cs="Times New Roman"/>
      </w:rPr>
    </w:lvl>
    <w:lvl w:ilvl="4" w:tplc="04090019">
      <w:start w:val="1"/>
      <w:numFmt w:val="lowerLetter"/>
      <w:lvlText w:val="%5."/>
      <w:lvlJc w:val="left"/>
      <w:pPr>
        <w:tabs>
          <w:tab w:val="num" w:pos="3735"/>
        </w:tabs>
        <w:ind w:left="3735" w:hanging="360"/>
      </w:pPr>
      <w:rPr>
        <w:rFonts w:cs="Times New Roman"/>
      </w:rPr>
    </w:lvl>
    <w:lvl w:ilvl="5" w:tplc="0409001B">
      <w:start w:val="1"/>
      <w:numFmt w:val="lowerRoman"/>
      <w:lvlText w:val="%6."/>
      <w:lvlJc w:val="right"/>
      <w:pPr>
        <w:tabs>
          <w:tab w:val="num" w:pos="4455"/>
        </w:tabs>
        <w:ind w:left="4455" w:hanging="180"/>
      </w:pPr>
      <w:rPr>
        <w:rFonts w:cs="Times New Roman"/>
      </w:rPr>
    </w:lvl>
    <w:lvl w:ilvl="6" w:tplc="0409000F">
      <w:start w:val="1"/>
      <w:numFmt w:val="decimal"/>
      <w:lvlText w:val="%7."/>
      <w:lvlJc w:val="left"/>
      <w:pPr>
        <w:tabs>
          <w:tab w:val="num" w:pos="5175"/>
        </w:tabs>
        <w:ind w:left="5175" w:hanging="360"/>
      </w:pPr>
      <w:rPr>
        <w:rFonts w:cs="Times New Roman"/>
      </w:rPr>
    </w:lvl>
    <w:lvl w:ilvl="7" w:tplc="04090019">
      <w:start w:val="1"/>
      <w:numFmt w:val="lowerLetter"/>
      <w:lvlText w:val="%8."/>
      <w:lvlJc w:val="left"/>
      <w:pPr>
        <w:tabs>
          <w:tab w:val="num" w:pos="5895"/>
        </w:tabs>
        <w:ind w:left="5895" w:hanging="360"/>
      </w:pPr>
      <w:rPr>
        <w:rFonts w:cs="Times New Roman"/>
      </w:rPr>
    </w:lvl>
    <w:lvl w:ilvl="8" w:tplc="0409001B">
      <w:start w:val="1"/>
      <w:numFmt w:val="lowerRoman"/>
      <w:lvlText w:val="%9."/>
      <w:lvlJc w:val="right"/>
      <w:pPr>
        <w:tabs>
          <w:tab w:val="num" w:pos="6615"/>
        </w:tabs>
        <w:ind w:left="6615" w:hanging="180"/>
      </w:pPr>
      <w:rPr>
        <w:rFonts w:cs="Times New Roman"/>
      </w:rPr>
    </w:lvl>
  </w:abstractNum>
  <w:abstractNum w:abstractNumId="5"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CE52B45"/>
    <w:multiLevelType w:val="hybridMultilevel"/>
    <w:tmpl w:val="473AEEA8"/>
    <w:lvl w:ilvl="0" w:tplc="64CC6FE6">
      <w:start w:val="3"/>
      <w:numFmt w:val="hebrew1"/>
      <w:lvlText w:val="%1."/>
      <w:lvlJc w:val="left"/>
      <w:pPr>
        <w:tabs>
          <w:tab w:val="num" w:pos="1080"/>
        </w:tabs>
        <w:ind w:left="1080" w:hanging="360"/>
      </w:pPr>
      <w:rPr>
        <w:rFonts w:cs="Times New Roman" w:hint="default"/>
        <w:sz w:val="2"/>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8"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1"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2"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3"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4"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start w:val="1"/>
      <w:numFmt w:val="lowerLetter"/>
      <w:lvlText w:val="%2."/>
      <w:lvlJc w:val="left"/>
      <w:pPr>
        <w:tabs>
          <w:tab w:val="num" w:pos="1935"/>
        </w:tabs>
        <w:ind w:left="1935" w:hanging="360"/>
      </w:pPr>
      <w:rPr>
        <w:rFonts w:cs="Times New Roman"/>
      </w:rPr>
    </w:lvl>
    <w:lvl w:ilvl="2" w:tplc="0409001B">
      <w:start w:val="1"/>
      <w:numFmt w:val="lowerRoman"/>
      <w:lvlText w:val="%3."/>
      <w:lvlJc w:val="right"/>
      <w:pPr>
        <w:tabs>
          <w:tab w:val="num" w:pos="2655"/>
        </w:tabs>
        <w:ind w:left="2655" w:hanging="180"/>
      </w:pPr>
      <w:rPr>
        <w:rFonts w:cs="Times New Roman"/>
      </w:rPr>
    </w:lvl>
    <w:lvl w:ilvl="3" w:tplc="0409000F">
      <w:start w:val="1"/>
      <w:numFmt w:val="decimal"/>
      <w:lvlText w:val="%4."/>
      <w:lvlJc w:val="left"/>
      <w:pPr>
        <w:tabs>
          <w:tab w:val="num" w:pos="3375"/>
        </w:tabs>
        <w:ind w:left="3375" w:hanging="360"/>
      </w:pPr>
      <w:rPr>
        <w:rFonts w:cs="Times New Roman"/>
      </w:rPr>
    </w:lvl>
    <w:lvl w:ilvl="4" w:tplc="04090019">
      <w:start w:val="1"/>
      <w:numFmt w:val="lowerLetter"/>
      <w:lvlText w:val="%5."/>
      <w:lvlJc w:val="left"/>
      <w:pPr>
        <w:tabs>
          <w:tab w:val="num" w:pos="4095"/>
        </w:tabs>
        <w:ind w:left="4095" w:hanging="360"/>
      </w:pPr>
      <w:rPr>
        <w:rFonts w:cs="Times New Roman"/>
      </w:rPr>
    </w:lvl>
    <w:lvl w:ilvl="5" w:tplc="0409001B">
      <w:start w:val="1"/>
      <w:numFmt w:val="lowerRoman"/>
      <w:lvlText w:val="%6."/>
      <w:lvlJc w:val="right"/>
      <w:pPr>
        <w:tabs>
          <w:tab w:val="num" w:pos="4815"/>
        </w:tabs>
        <w:ind w:left="4815" w:hanging="180"/>
      </w:pPr>
      <w:rPr>
        <w:rFonts w:cs="Times New Roman"/>
      </w:rPr>
    </w:lvl>
    <w:lvl w:ilvl="6" w:tplc="0409000F">
      <w:start w:val="1"/>
      <w:numFmt w:val="decimal"/>
      <w:lvlText w:val="%7."/>
      <w:lvlJc w:val="left"/>
      <w:pPr>
        <w:tabs>
          <w:tab w:val="num" w:pos="5535"/>
        </w:tabs>
        <w:ind w:left="5535" w:hanging="360"/>
      </w:pPr>
      <w:rPr>
        <w:rFonts w:cs="Times New Roman"/>
      </w:rPr>
    </w:lvl>
    <w:lvl w:ilvl="7" w:tplc="04090019">
      <w:start w:val="1"/>
      <w:numFmt w:val="lowerLetter"/>
      <w:lvlText w:val="%8."/>
      <w:lvlJc w:val="left"/>
      <w:pPr>
        <w:tabs>
          <w:tab w:val="num" w:pos="6255"/>
        </w:tabs>
        <w:ind w:left="6255" w:hanging="360"/>
      </w:pPr>
      <w:rPr>
        <w:rFonts w:cs="Times New Roman"/>
      </w:rPr>
    </w:lvl>
    <w:lvl w:ilvl="8" w:tplc="0409001B">
      <w:start w:val="1"/>
      <w:numFmt w:val="lowerRoman"/>
      <w:lvlText w:val="%9."/>
      <w:lvlJc w:val="right"/>
      <w:pPr>
        <w:tabs>
          <w:tab w:val="num" w:pos="6975"/>
        </w:tabs>
        <w:ind w:left="6975" w:hanging="180"/>
      </w:pPr>
      <w:rPr>
        <w:rFonts w:cs="Times New Roman"/>
      </w:rPr>
    </w:lvl>
  </w:abstractNum>
  <w:abstractNum w:abstractNumId="17"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start w:val="1"/>
      <w:numFmt w:val="lowerLetter"/>
      <w:lvlText w:val="%2."/>
      <w:lvlJc w:val="left"/>
      <w:pPr>
        <w:tabs>
          <w:tab w:val="num" w:pos="1512"/>
        </w:tabs>
        <w:ind w:left="1512" w:hanging="360"/>
      </w:pPr>
      <w:rPr>
        <w:rFonts w:cs="Times New Roman"/>
      </w:rPr>
    </w:lvl>
    <w:lvl w:ilvl="2" w:tplc="0409001B">
      <w:start w:val="1"/>
      <w:numFmt w:val="lowerRoman"/>
      <w:lvlText w:val="%3."/>
      <w:lvlJc w:val="right"/>
      <w:pPr>
        <w:tabs>
          <w:tab w:val="num" w:pos="2232"/>
        </w:tabs>
        <w:ind w:left="2232" w:hanging="180"/>
      </w:pPr>
      <w:rPr>
        <w:rFonts w:cs="Times New Roman"/>
      </w:rPr>
    </w:lvl>
    <w:lvl w:ilvl="3" w:tplc="0409000F">
      <w:start w:val="1"/>
      <w:numFmt w:val="decimal"/>
      <w:lvlText w:val="%4."/>
      <w:lvlJc w:val="left"/>
      <w:pPr>
        <w:tabs>
          <w:tab w:val="num" w:pos="2952"/>
        </w:tabs>
        <w:ind w:left="2952" w:hanging="360"/>
      </w:pPr>
      <w:rPr>
        <w:rFonts w:cs="Times New Roman"/>
      </w:rPr>
    </w:lvl>
    <w:lvl w:ilvl="4" w:tplc="04090019">
      <w:start w:val="1"/>
      <w:numFmt w:val="lowerLetter"/>
      <w:lvlText w:val="%5."/>
      <w:lvlJc w:val="left"/>
      <w:pPr>
        <w:tabs>
          <w:tab w:val="num" w:pos="3672"/>
        </w:tabs>
        <w:ind w:left="3672" w:hanging="360"/>
      </w:pPr>
      <w:rPr>
        <w:rFonts w:cs="Times New Roman"/>
      </w:rPr>
    </w:lvl>
    <w:lvl w:ilvl="5" w:tplc="0409001B">
      <w:start w:val="1"/>
      <w:numFmt w:val="lowerRoman"/>
      <w:lvlText w:val="%6."/>
      <w:lvlJc w:val="right"/>
      <w:pPr>
        <w:tabs>
          <w:tab w:val="num" w:pos="4392"/>
        </w:tabs>
        <w:ind w:left="4392" w:hanging="180"/>
      </w:pPr>
      <w:rPr>
        <w:rFonts w:cs="Times New Roman"/>
      </w:rPr>
    </w:lvl>
    <w:lvl w:ilvl="6" w:tplc="0409000F">
      <w:start w:val="1"/>
      <w:numFmt w:val="decimal"/>
      <w:lvlText w:val="%7."/>
      <w:lvlJc w:val="left"/>
      <w:pPr>
        <w:tabs>
          <w:tab w:val="num" w:pos="5112"/>
        </w:tabs>
        <w:ind w:left="5112" w:hanging="360"/>
      </w:pPr>
      <w:rPr>
        <w:rFonts w:cs="Times New Roman"/>
      </w:rPr>
    </w:lvl>
    <w:lvl w:ilvl="7" w:tplc="04090019">
      <w:start w:val="1"/>
      <w:numFmt w:val="lowerLetter"/>
      <w:lvlText w:val="%8."/>
      <w:lvlJc w:val="left"/>
      <w:pPr>
        <w:tabs>
          <w:tab w:val="num" w:pos="5832"/>
        </w:tabs>
        <w:ind w:left="5832" w:hanging="360"/>
      </w:pPr>
      <w:rPr>
        <w:rFonts w:cs="Times New Roman"/>
      </w:rPr>
    </w:lvl>
    <w:lvl w:ilvl="8" w:tplc="0409001B">
      <w:start w:val="1"/>
      <w:numFmt w:val="lowerRoman"/>
      <w:lvlText w:val="%9."/>
      <w:lvlJc w:val="right"/>
      <w:pPr>
        <w:tabs>
          <w:tab w:val="num" w:pos="6552"/>
        </w:tabs>
        <w:ind w:left="6552" w:hanging="180"/>
      </w:pPr>
      <w:rPr>
        <w:rFonts w:cs="Times New Roman"/>
      </w:rPr>
    </w:lvl>
  </w:abstractNum>
  <w:abstractNum w:abstractNumId="19"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1824544842">
    <w:abstractNumId w:val="17"/>
  </w:num>
  <w:num w:numId="2" w16cid:durableId="1498839931">
    <w:abstractNumId w:val="8"/>
  </w:num>
  <w:num w:numId="3" w16cid:durableId="1660695537">
    <w:abstractNumId w:val="15"/>
  </w:num>
  <w:num w:numId="4" w16cid:durableId="1438939581">
    <w:abstractNumId w:val="14"/>
  </w:num>
  <w:num w:numId="5" w16cid:durableId="196504990">
    <w:abstractNumId w:val="6"/>
  </w:num>
  <w:num w:numId="6" w16cid:durableId="668871430">
    <w:abstractNumId w:val="9"/>
  </w:num>
  <w:num w:numId="7" w16cid:durableId="1355768506">
    <w:abstractNumId w:val="19"/>
  </w:num>
  <w:num w:numId="8" w16cid:durableId="982465380">
    <w:abstractNumId w:val="1"/>
  </w:num>
  <w:num w:numId="9" w16cid:durableId="856115087">
    <w:abstractNumId w:val="13"/>
  </w:num>
  <w:num w:numId="10" w16cid:durableId="2045136250">
    <w:abstractNumId w:val="11"/>
  </w:num>
  <w:num w:numId="11" w16cid:durableId="198779565">
    <w:abstractNumId w:val="5"/>
  </w:num>
  <w:num w:numId="12" w16cid:durableId="2089762579">
    <w:abstractNumId w:val="18"/>
  </w:num>
  <w:num w:numId="13" w16cid:durableId="1813907802">
    <w:abstractNumId w:val="12"/>
  </w:num>
  <w:num w:numId="14" w16cid:durableId="1786079397">
    <w:abstractNumId w:val="4"/>
  </w:num>
  <w:num w:numId="15" w16cid:durableId="1355689429">
    <w:abstractNumId w:val="16"/>
  </w:num>
  <w:num w:numId="16" w16cid:durableId="189608848">
    <w:abstractNumId w:val="2"/>
  </w:num>
  <w:num w:numId="17" w16cid:durableId="1401294096">
    <w:abstractNumId w:val="10"/>
  </w:num>
  <w:num w:numId="18" w16cid:durableId="1526361902">
    <w:abstractNumId w:val="3"/>
  </w:num>
  <w:num w:numId="19" w16cid:durableId="143281241">
    <w:abstractNumId w:val="0"/>
  </w:num>
  <w:num w:numId="20" w16cid:durableId="11019507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2397-03-12"/>
    <w:docVar w:name="caseId" w:val="70185454"/>
    <w:docVar w:name="deriveClass" w:val="NGCS.Protocol.BL.Client.ProtocolBLClientCriminal"/>
    <w:docVar w:name="firstPageNumber" w:val="7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1"/>
    <w:docVar w:name="NGCS.TemplateCategoryID" w:val="14"/>
    <w:docVar w:name="NGCS.userUPN" w:val="ëåìí"/>
    <w:docVar w:name="privellegeId" w:val="1"/>
    <w:docVar w:name="protocolId" w:val="3640280"/>
    <w:docVar w:name="releaseSign" w:val="0"/>
    <w:docVar w:name="sittingDateTime" w:val="04/03/2013 12:00     "/>
    <w:docVar w:name="sittingId" w:val="74902523"/>
    <w:docVar w:name="sittingTypeId" w:val="2"/>
    <w:docVar w:name="WordClientAssemblyName" w:val="NGCS.Protocol.BL.Client"/>
    <w:docVar w:name="WordClientClassName" w:val="NGCS.Templates.UIP.TemplateWordClient"/>
  </w:docVars>
  <w:rsids>
    <w:rsidRoot w:val="00EB1D9D"/>
    <w:rsid w:val="0000736A"/>
    <w:rsid w:val="00014F26"/>
    <w:rsid w:val="00016C3B"/>
    <w:rsid w:val="000300E0"/>
    <w:rsid w:val="00030486"/>
    <w:rsid w:val="00032A68"/>
    <w:rsid w:val="00036D53"/>
    <w:rsid w:val="00053909"/>
    <w:rsid w:val="000555F0"/>
    <w:rsid w:val="000608AB"/>
    <w:rsid w:val="0008061F"/>
    <w:rsid w:val="000A2329"/>
    <w:rsid w:val="000B7881"/>
    <w:rsid w:val="000C3D5F"/>
    <w:rsid w:val="000C7499"/>
    <w:rsid w:val="000E37CD"/>
    <w:rsid w:val="00100FD9"/>
    <w:rsid w:val="00115104"/>
    <w:rsid w:val="00131385"/>
    <w:rsid w:val="0014434E"/>
    <w:rsid w:val="001526FC"/>
    <w:rsid w:val="0016231B"/>
    <w:rsid w:val="00163279"/>
    <w:rsid w:val="001666D0"/>
    <w:rsid w:val="001705B8"/>
    <w:rsid w:val="00174C6C"/>
    <w:rsid w:val="001903CD"/>
    <w:rsid w:val="001A1B0C"/>
    <w:rsid w:val="001A63A4"/>
    <w:rsid w:val="001D399C"/>
    <w:rsid w:val="002012E8"/>
    <w:rsid w:val="00227A15"/>
    <w:rsid w:val="00227F21"/>
    <w:rsid w:val="00237F64"/>
    <w:rsid w:val="00245547"/>
    <w:rsid w:val="00261BDC"/>
    <w:rsid w:val="00296868"/>
    <w:rsid w:val="002968EB"/>
    <w:rsid w:val="002A1C94"/>
    <w:rsid w:val="002B1B0C"/>
    <w:rsid w:val="002E24EE"/>
    <w:rsid w:val="002F455E"/>
    <w:rsid w:val="002F5A82"/>
    <w:rsid w:val="00321268"/>
    <w:rsid w:val="00341902"/>
    <w:rsid w:val="00347ACF"/>
    <w:rsid w:val="0037123F"/>
    <w:rsid w:val="00377816"/>
    <w:rsid w:val="00382488"/>
    <w:rsid w:val="00385872"/>
    <w:rsid w:val="003F6EFC"/>
    <w:rsid w:val="0041760A"/>
    <w:rsid w:val="00442655"/>
    <w:rsid w:val="004473FE"/>
    <w:rsid w:val="00450E2F"/>
    <w:rsid w:val="004752AF"/>
    <w:rsid w:val="00486DEE"/>
    <w:rsid w:val="00493FC7"/>
    <w:rsid w:val="00494C2F"/>
    <w:rsid w:val="004C0CA7"/>
    <w:rsid w:val="004C18B2"/>
    <w:rsid w:val="004C5331"/>
    <w:rsid w:val="004D67A6"/>
    <w:rsid w:val="004F4B4A"/>
    <w:rsid w:val="004F5719"/>
    <w:rsid w:val="0051031D"/>
    <w:rsid w:val="00532A9F"/>
    <w:rsid w:val="0054342B"/>
    <w:rsid w:val="00551705"/>
    <w:rsid w:val="00560CB1"/>
    <w:rsid w:val="00564AAC"/>
    <w:rsid w:val="00577444"/>
    <w:rsid w:val="00587F86"/>
    <w:rsid w:val="00594F89"/>
    <w:rsid w:val="005D47FD"/>
    <w:rsid w:val="005D6FD9"/>
    <w:rsid w:val="00600219"/>
    <w:rsid w:val="006110FD"/>
    <w:rsid w:val="0061652F"/>
    <w:rsid w:val="00620E3F"/>
    <w:rsid w:val="00631222"/>
    <w:rsid w:val="006331FA"/>
    <w:rsid w:val="00633BA9"/>
    <w:rsid w:val="006424C7"/>
    <w:rsid w:val="006A0B00"/>
    <w:rsid w:val="006A225A"/>
    <w:rsid w:val="006A4D3D"/>
    <w:rsid w:val="006B639D"/>
    <w:rsid w:val="006C7144"/>
    <w:rsid w:val="006D72D1"/>
    <w:rsid w:val="006F0E02"/>
    <w:rsid w:val="00701199"/>
    <w:rsid w:val="00713529"/>
    <w:rsid w:val="007378FE"/>
    <w:rsid w:val="00746C6B"/>
    <w:rsid w:val="00750E00"/>
    <w:rsid w:val="00770F7C"/>
    <w:rsid w:val="007C0D02"/>
    <w:rsid w:val="007D71BF"/>
    <w:rsid w:val="007F4959"/>
    <w:rsid w:val="008100EF"/>
    <w:rsid w:val="008138D1"/>
    <w:rsid w:val="008149B1"/>
    <w:rsid w:val="0083639D"/>
    <w:rsid w:val="0085535F"/>
    <w:rsid w:val="0088228B"/>
    <w:rsid w:val="00892754"/>
    <w:rsid w:val="008B617A"/>
    <w:rsid w:val="008C706A"/>
    <w:rsid w:val="008D15AB"/>
    <w:rsid w:val="008D7896"/>
    <w:rsid w:val="00934BA1"/>
    <w:rsid w:val="0094049A"/>
    <w:rsid w:val="0094092B"/>
    <w:rsid w:val="00943E5D"/>
    <w:rsid w:val="009521C7"/>
    <w:rsid w:val="00966439"/>
    <w:rsid w:val="009857E4"/>
    <w:rsid w:val="009D7934"/>
    <w:rsid w:val="009E6E0A"/>
    <w:rsid w:val="00A04531"/>
    <w:rsid w:val="00A25356"/>
    <w:rsid w:val="00A67D1A"/>
    <w:rsid w:val="00A82EE4"/>
    <w:rsid w:val="00A910BF"/>
    <w:rsid w:val="00A9385E"/>
    <w:rsid w:val="00A97856"/>
    <w:rsid w:val="00AA3C0A"/>
    <w:rsid w:val="00AD1366"/>
    <w:rsid w:val="00B1146D"/>
    <w:rsid w:val="00B30584"/>
    <w:rsid w:val="00B42EA5"/>
    <w:rsid w:val="00B4661C"/>
    <w:rsid w:val="00B527F2"/>
    <w:rsid w:val="00B6568E"/>
    <w:rsid w:val="00B66459"/>
    <w:rsid w:val="00BA3141"/>
    <w:rsid w:val="00BD13A0"/>
    <w:rsid w:val="00BF00B0"/>
    <w:rsid w:val="00C06DB2"/>
    <w:rsid w:val="00C471D1"/>
    <w:rsid w:val="00C50277"/>
    <w:rsid w:val="00C518EA"/>
    <w:rsid w:val="00C8238B"/>
    <w:rsid w:val="00C8613B"/>
    <w:rsid w:val="00C92EFA"/>
    <w:rsid w:val="00CA022A"/>
    <w:rsid w:val="00CB6B34"/>
    <w:rsid w:val="00D05128"/>
    <w:rsid w:val="00D0615F"/>
    <w:rsid w:val="00D2736A"/>
    <w:rsid w:val="00D4698D"/>
    <w:rsid w:val="00D86190"/>
    <w:rsid w:val="00DC4526"/>
    <w:rsid w:val="00DD4926"/>
    <w:rsid w:val="00DE0793"/>
    <w:rsid w:val="00DF69AA"/>
    <w:rsid w:val="00E37759"/>
    <w:rsid w:val="00E37FE7"/>
    <w:rsid w:val="00E4581A"/>
    <w:rsid w:val="00E620AB"/>
    <w:rsid w:val="00E679BB"/>
    <w:rsid w:val="00E976EF"/>
    <w:rsid w:val="00EA42C4"/>
    <w:rsid w:val="00EB1D9D"/>
    <w:rsid w:val="00F24B4E"/>
    <w:rsid w:val="00F25D3F"/>
    <w:rsid w:val="00F53B32"/>
    <w:rsid w:val="00F861D3"/>
    <w:rsid w:val="00F91F7D"/>
    <w:rsid w:val="00FA2034"/>
    <w:rsid w:val="00FA308E"/>
    <w:rsid w:val="00FA615F"/>
    <w:rsid w:val="00FD12D3"/>
    <w:rsid w:val="00FF139B"/>
    <w:rsid w:val="00FF48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2B5A456E"/>
  <w15:chartTrackingRefBased/>
  <w15:docId w15:val="{C5C54B6F-D54A-4329-8EEF-89686928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Body Text Indent" w:locked="1"/>
    <w:lsdException w:name="Subtitle" w:locked="1" w:qFormat="1"/>
    <w:lsdException w:name="Hyperlink" w:locked="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basedOn w:val="a0"/>
    <w:semiHidden/>
    <w:rPr>
      <w:rFonts w:cs="Times New Roman"/>
      <w:sz w:val="16"/>
      <w:szCs w:val="16"/>
    </w:rPr>
  </w:style>
  <w:style w:type="paragraph" w:styleId="a8">
    <w:name w:val="Balloon Text"/>
    <w:basedOn w:val="a"/>
    <w:semiHidden/>
    <w:rPr>
      <w:rFonts w:ascii="Tahoma" w:hAnsi="Tahoma" w:cs="Tahoma"/>
      <w:sz w:val="16"/>
      <w:szCs w:val="16"/>
    </w:rPr>
  </w:style>
  <w:style w:type="character" w:styleId="a9">
    <w:name w:val="page number"/>
    <w:basedOn w:val="a0"/>
    <w:rPr>
      <w:rFonts w:cs="Times New Roman"/>
    </w:rPr>
  </w:style>
  <w:style w:type="character" w:styleId="aa">
    <w:name w:val="line number"/>
    <w:basedOn w:val="a0"/>
    <w:rPr>
      <w:rFonts w:cs="Arial"/>
      <w:sz w:val="20"/>
      <w:szCs w:val="20"/>
    </w:rPr>
  </w:style>
  <w:style w:type="character" w:customStyle="1" w:styleId="TimesNewRomanTimesNewRoman">
    <w:name w:val="סגנון (לטיני) Times New Roman (עברית ושפות אחרות) Times New Roman..."/>
    <w:basedOn w:val="a0"/>
    <w:rsid w:val="0000736A"/>
    <w:rPr>
      <w:rFonts w:ascii="Times New Roman" w:hAnsi="Times New Roman" w:cs="David"/>
      <w:b/>
      <w:bCs/>
      <w:sz w:val="26"/>
      <w:szCs w:val="26"/>
      <w:lang w:bidi="he-IL"/>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paragraph" w:customStyle="1" w:styleId="12">
    <w:name w:val="רגיל + ‏12 נק'"/>
    <w:aliases w:val="מיושר לשני הצדדים,מרווח בין שורות:  שורה וחצי"/>
    <w:basedOn w:val="a"/>
    <w:rsid w:val="000B7881"/>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0B7881"/>
    <w:pPr>
      <w:spacing w:line="360" w:lineRule="auto"/>
      <w:jc w:val="both"/>
    </w:pPr>
    <w:rPr>
      <w:rFonts w:ascii="Times New Roman" w:eastAsia="David" w:hAnsi="Times New Roman"/>
    </w:rPr>
  </w:style>
  <w:style w:type="paragraph" w:styleId="ab">
    <w:name w:val="Body Text Indent"/>
    <w:basedOn w:val="a"/>
    <w:link w:val="ac"/>
    <w:rsid w:val="004D67A6"/>
    <w:pPr>
      <w:spacing w:line="360" w:lineRule="auto"/>
      <w:ind w:left="720" w:hanging="720"/>
      <w:jc w:val="both"/>
    </w:pPr>
    <w:rPr>
      <w:rFonts w:ascii="Times New Roman" w:eastAsia="David" w:hAnsi="Times New Roman"/>
      <w:lang w:eastAsia="he-IL"/>
    </w:rPr>
  </w:style>
  <w:style w:type="character" w:customStyle="1" w:styleId="ac">
    <w:name w:val="כניסה בגוף טקסט תו"/>
    <w:basedOn w:val="a0"/>
    <w:link w:val="ab"/>
    <w:locked/>
    <w:rsid w:val="004D67A6"/>
    <w:rPr>
      <w:rFonts w:ascii="Times New Roman" w:hAnsi="Times New Roman" w:cs="Times New Roman"/>
      <w:sz w:val="24"/>
      <w:szCs w:val="24"/>
      <w:lang w:val="x-none" w:eastAsia="he-IL" w:bidi="he-IL"/>
    </w:rPr>
  </w:style>
  <w:style w:type="character" w:styleId="Hyperlink">
    <w:name w:val="Hyperlink"/>
    <w:basedOn w:val="a0"/>
    <w:rsid w:val="004D67A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5698919"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5196506" TargetMode="External"/><Relationship Id="rId34"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6245080" TargetMode="External"/><Relationship Id="rId25" Type="http://schemas.openxmlformats.org/officeDocument/2006/relationships/hyperlink" Target="http://www.nevo.co.il/law/70301/40c.b"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5726579" TargetMode="External"/><Relationship Id="rId20" Type="http://schemas.openxmlformats.org/officeDocument/2006/relationships/hyperlink" Target="http://www.nevo.co.il/case/3606459"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129142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4416997" TargetMode="External"/><Relationship Id="rId28" Type="http://schemas.openxmlformats.org/officeDocument/2006/relationships/image" Target="media/image1.png"/><Relationship Id="rId10" Type="http://schemas.openxmlformats.org/officeDocument/2006/relationships/hyperlink" Target="http://www.nevo.co.il/law/70301/40c.b" TargetMode="External"/><Relationship Id="rId19" Type="http://schemas.openxmlformats.org/officeDocument/2006/relationships/hyperlink" Target="http://www.nevo.co.il/case/6051731"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5294404" TargetMode="External"/><Relationship Id="rId27" Type="http://schemas.openxmlformats.org/officeDocument/2006/relationships/hyperlink" Target="http://www.nevo.co.il/case/5716393" TargetMode="External"/><Relationship Id="rId30" Type="http://schemas.openxmlformats.org/officeDocument/2006/relationships/header" Target="header2.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2070</Words>
  <Characters>10353</Characters>
  <Application>Microsoft Office Word</Application>
  <DocSecurity>0</DocSecurity>
  <Lines>86</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12399</CharactersWithSpaces>
  <SharedDoc>false</SharedDoc>
  <HLinks>
    <vt:vector size="126" baseType="variant">
      <vt:variant>
        <vt:i4>3407996</vt:i4>
      </vt:variant>
      <vt:variant>
        <vt:i4>60</vt:i4>
      </vt:variant>
      <vt:variant>
        <vt:i4>0</vt:i4>
      </vt:variant>
      <vt:variant>
        <vt:i4>5</vt:i4>
      </vt:variant>
      <vt:variant>
        <vt:lpwstr>http://www.nevo.co.il/case/5716393</vt:lpwstr>
      </vt:variant>
      <vt:variant>
        <vt:lpwstr/>
      </vt:variant>
      <vt:variant>
        <vt:i4>7995492</vt:i4>
      </vt:variant>
      <vt:variant>
        <vt:i4>57</vt:i4>
      </vt:variant>
      <vt:variant>
        <vt:i4>0</vt:i4>
      </vt:variant>
      <vt:variant>
        <vt:i4>5</vt:i4>
      </vt:variant>
      <vt:variant>
        <vt:lpwstr>http://www.nevo.co.il/law/70301</vt:lpwstr>
      </vt:variant>
      <vt:variant>
        <vt:lpwstr/>
      </vt:variant>
      <vt:variant>
        <vt:i4>4915202</vt:i4>
      </vt:variant>
      <vt:variant>
        <vt:i4>54</vt:i4>
      </vt:variant>
      <vt:variant>
        <vt:i4>0</vt:i4>
      </vt:variant>
      <vt:variant>
        <vt:i4>5</vt:i4>
      </vt:variant>
      <vt:variant>
        <vt:lpwstr>http://www.nevo.co.il/law/70301/40c.b</vt:lpwstr>
      </vt:variant>
      <vt:variant>
        <vt:lpwstr/>
      </vt:variant>
      <vt:variant>
        <vt:i4>4063349</vt:i4>
      </vt:variant>
      <vt:variant>
        <vt:i4>51</vt:i4>
      </vt:variant>
      <vt:variant>
        <vt:i4>0</vt:i4>
      </vt:variant>
      <vt:variant>
        <vt:i4>5</vt:i4>
      </vt:variant>
      <vt:variant>
        <vt:lpwstr>http://www.nevo.co.il/case/1291422</vt:lpwstr>
      </vt:variant>
      <vt:variant>
        <vt:lpwstr/>
      </vt:variant>
      <vt:variant>
        <vt:i4>3866751</vt:i4>
      </vt:variant>
      <vt:variant>
        <vt:i4>48</vt:i4>
      </vt:variant>
      <vt:variant>
        <vt:i4>0</vt:i4>
      </vt:variant>
      <vt:variant>
        <vt:i4>5</vt:i4>
      </vt:variant>
      <vt:variant>
        <vt:lpwstr>http://www.nevo.co.il/case/4416997</vt:lpwstr>
      </vt:variant>
      <vt:variant>
        <vt:lpwstr/>
      </vt:variant>
      <vt:variant>
        <vt:i4>3932274</vt:i4>
      </vt:variant>
      <vt:variant>
        <vt:i4>45</vt:i4>
      </vt:variant>
      <vt:variant>
        <vt:i4>0</vt:i4>
      </vt:variant>
      <vt:variant>
        <vt:i4>5</vt:i4>
      </vt:variant>
      <vt:variant>
        <vt:lpwstr>http://www.nevo.co.il/case/5294404</vt:lpwstr>
      </vt:variant>
      <vt:variant>
        <vt:lpwstr/>
      </vt:variant>
      <vt:variant>
        <vt:i4>4128883</vt:i4>
      </vt:variant>
      <vt:variant>
        <vt:i4>42</vt:i4>
      </vt:variant>
      <vt:variant>
        <vt:i4>0</vt:i4>
      </vt:variant>
      <vt:variant>
        <vt:i4>5</vt:i4>
      </vt:variant>
      <vt:variant>
        <vt:lpwstr>http://www.nevo.co.il/case/5196506</vt:lpwstr>
      </vt:variant>
      <vt:variant>
        <vt:lpwstr/>
      </vt:variant>
      <vt:variant>
        <vt:i4>4063345</vt:i4>
      </vt:variant>
      <vt:variant>
        <vt:i4>39</vt:i4>
      </vt:variant>
      <vt:variant>
        <vt:i4>0</vt:i4>
      </vt:variant>
      <vt:variant>
        <vt:i4>5</vt:i4>
      </vt:variant>
      <vt:variant>
        <vt:lpwstr>http://www.nevo.co.il/case/3606459</vt:lpwstr>
      </vt:variant>
      <vt:variant>
        <vt:lpwstr/>
      </vt:variant>
      <vt:variant>
        <vt:i4>3473526</vt:i4>
      </vt:variant>
      <vt:variant>
        <vt:i4>36</vt:i4>
      </vt:variant>
      <vt:variant>
        <vt:i4>0</vt:i4>
      </vt:variant>
      <vt:variant>
        <vt:i4>5</vt:i4>
      </vt:variant>
      <vt:variant>
        <vt:lpwstr>http://www.nevo.co.il/case/6051731</vt:lpwstr>
      </vt:variant>
      <vt:variant>
        <vt:lpwstr/>
      </vt:variant>
      <vt:variant>
        <vt:i4>3932283</vt:i4>
      </vt:variant>
      <vt:variant>
        <vt:i4>33</vt:i4>
      </vt:variant>
      <vt:variant>
        <vt:i4>0</vt:i4>
      </vt:variant>
      <vt:variant>
        <vt:i4>5</vt:i4>
      </vt:variant>
      <vt:variant>
        <vt:lpwstr>http://www.nevo.co.il/case/5698919</vt:lpwstr>
      </vt:variant>
      <vt:variant>
        <vt:lpwstr/>
      </vt:variant>
      <vt:variant>
        <vt:i4>3276923</vt:i4>
      </vt:variant>
      <vt:variant>
        <vt:i4>30</vt:i4>
      </vt:variant>
      <vt:variant>
        <vt:i4>0</vt:i4>
      </vt:variant>
      <vt:variant>
        <vt:i4>5</vt:i4>
      </vt:variant>
      <vt:variant>
        <vt:lpwstr>http://www.nevo.co.il/case/6245080</vt:lpwstr>
      </vt:variant>
      <vt:variant>
        <vt:lpwstr/>
      </vt:variant>
      <vt:variant>
        <vt:i4>3866738</vt:i4>
      </vt:variant>
      <vt:variant>
        <vt:i4>27</vt:i4>
      </vt:variant>
      <vt:variant>
        <vt:i4>0</vt:i4>
      </vt:variant>
      <vt:variant>
        <vt:i4>5</vt:i4>
      </vt:variant>
      <vt:variant>
        <vt:lpwstr>http://www.nevo.co.il/case/5726579</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2013-03-04T10:39:00Z</cp:lastPrinted>
  <dcterms:created xsi:type="dcterms:W3CDTF">2025-04-22T21:43:00Z</dcterms:created>
  <dcterms:modified xsi:type="dcterms:W3CDTF">2025-04-22T21:43:00Z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42397</vt:lpwstr>
  </property>
  <property fmtid="{D5CDD505-2E9C-101B-9397-08002B2CF9AE}" pid="6" name="NEWPARTB">
    <vt:lpwstr>03</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סמי זוהר</vt:lpwstr>
  </property>
  <property fmtid="{D5CDD505-2E9C-101B-9397-08002B2CF9AE}" pid="10" name="LAWYER">
    <vt:lpwstr>אליזבט קדמון;עלא עתאמנה</vt:lpwstr>
  </property>
  <property fmtid="{D5CDD505-2E9C-101B-9397-08002B2CF9AE}" pid="11" name="JUDGE">
    <vt:lpwstr>אדריס נעמן</vt:lpwstr>
  </property>
  <property fmtid="{D5CDD505-2E9C-101B-9397-08002B2CF9AE}" pid="12" name="CITY">
    <vt:lpwstr>נצ'</vt:lpwstr>
  </property>
  <property fmtid="{D5CDD505-2E9C-101B-9397-08002B2CF9AE}" pid="13" name="DATE">
    <vt:lpwstr>20130304</vt:lpwstr>
  </property>
  <property fmtid="{D5CDD505-2E9C-101B-9397-08002B2CF9AE}" pid="14" name="TYPE_N_DATE">
    <vt:lpwstr>38020130304</vt:lpwstr>
  </property>
  <property fmtid="{D5CDD505-2E9C-101B-9397-08002B2CF9AE}" pid="15" name="WORDNUMPAGES">
    <vt:lpwstr>7</vt:lpwstr>
  </property>
  <property fmtid="{D5CDD505-2E9C-101B-9397-08002B2CF9AE}" pid="16" name="TYPE_ABS_DATE">
    <vt:lpwstr>380020130304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5726579;6245080;5698919;6051731;3606459;5196506;5294404;4416997;1291422;5716393</vt:lpwstr>
  </property>
  <property fmtid="{D5CDD505-2E9C-101B-9397-08002B2CF9AE}" pid="36" name="LAWLISTTMP1">
    <vt:lpwstr>4216/013</vt:lpwstr>
  </property>
  <property fmtid="{D5CDD505-2E9C-101B-9397-08002B2CF9AE}" pid="37" name="LAWLISTTMP2">
    <vt:lpwstr>70301/040i;040c.b</vt:lpwstr>
  </property>
</Properties>
</file>