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902253" w:rsidRPr="00F844E3" w14:paraId="4F1F1755" w14:textId="77777777">
        <w:trPr>
          <w:trHeight w:hRule="exact" w:val="418"/>
          <w:jc w:val="center"/>
        </w:trPr>
        <w:tc>
          <w:tcPr>
            <w:tcW w:w="8721" w:type="dxa"/>
            <w:gridSpan w:val="2"/>
          </w:tcPr>
          <w:p w14:paraId="4EB69FD9" w14:textId="77777777" w:rsidR="00902253" w:rsidRPr="00F844E3" w:rsidRDefault="00F844E3">
            <w:pPr>
              <w:pStyle w:val="a3"/>
              <w:jc w:val="center"/>
              <w:rPr>
                <w:rFonts w:ascii="Tahoma" w:hAnsi="Tahoma" w:cs="Tahoma"/>
                <w:color w:val="000080"/>
                <w:rtl/>
              </w:rPr>
            </w:pPr>
            <w:bookmarkStart w:id="0" w:name="LastJudge"/>
            <w:r w:rsidRPr="00F844E3">
              <w:rPr>
                <w:rFonts w:ascii="Tahoma" w:hAnsi="Tahoma" w:cs="Tahoma"/>
                <w:b/>
                <w:bCs/>
                <w:color w:val="000080"/>
                <w:rtl/>
              </w:rPr>
              <w:t>בית משפט השלום בכפר סבא</w:t>
            </w:r>
          </w:p>
        </w:tc>
      </w:tr>
      <w:tr w:rsidR="00902253" w:rsidRPr="00F844E3" w14:paraId="6FF9A9E9" w14:textId="77777777">
        <w:trPr>
          <w:trHeight w:val="337"/>
          <w:jc w:val="center"/>
        </w:trPr>
        <w:tc>
          <w:tcPr>
            <w:tcW w:w="5051" w:type="dxa"/>
          </w:tcPr>
          <w:p w14:paraId="76CEE700" w14:textId="77777777" w:rsidR="00902253" w:rsidRPr="00F844E3" w:rsidRDefault="00F844E3">
            <w:pPr>
              <w:rPr>
                <w:rFonts w:cs="FrankRuehl"/>
                <w:sz w:val="28"/>
                <w:szCs w:val="28"/>
                <w:rtl/>
              </w:rPr>
            </w:pPr>
            <w:r w:rsidRPr="00F844E3">
              <w:rPr>
                <w:rFonts w:cs="FrankRuehl"/>
                <w:sz w:val="28"/>
                <w:szCs w:val="28"/>
                <w:rtl/>
              </w:rPr>
              <w:t>ת"פ</w:t>
            </w:r>
            <w:r w:rsidRPr="00F844E3">
              <w:rPr>
                <w:rFonts w:cs="FrankRuehl" w:hint="cs"/>
                <w:sz w:val="28"/>
                <w:szCs w:val="28"/>
                <w:rtl/>
              </w:rPr>
              <w:t xml:space="preserve"> </w:t>
            </w:r>
            <w:r w:rsidRPr="00F844E3">
              <w:rPr>
                <w:rFonts w:cs="FrankRuehl"/>
                <w:sz w:val="28"/>
                <w:szCs w:val="28"/>
                <w:rtl/>
              </w:rPr>
              <w:t>39936-04-12</w:t>
            </w:r>
            <w:r w:rsidRPr="00F844E3">
              <w:rPr>
                <w:rFonts w:cs="FrankRuehl" w:hint="cs"/>
                <w:sz w:val="28"/>
                <w:szCs w:val="28"/>
                <w:rtl/>
              </w:rPr>
              <w:t xml:space="preserve"> </w:t>
            </w:r>
            <w:r w:rsidRPr="00F844E3">
              <w:rPr>
                <w:rFonts w:cs="FrankRuehl"/>
                <w:sz w:val="28"/>
                <w:szCs w:val="28"/>
                <w:rtl/>
              </w:rPr>
              <w:t>מדינת ישראל נ' מליחי(עציר)</w:t>
            </w:r>
          </w:p>
          <w:p w14:paraId="7A80E402" w14:textId="77777777" w:rsidR="00902253" w:rsidRPr="00F844E3" w:rsidRDefault="00902253">
            <w:pPr>
              <w:pStyle w:val="a3"/>
              <w:rPr>
                <w:rFonts w:cs="FrankRuehl"/>
                <w:sz w:val="28"/>
                <w:szCs w:val="28"/>
                <w:rtl/>
              </w:rPr>
            </w:pPr>
          </w:p>
          <w:p w14:paraId="3DB8080E" w14:textId="77777777" w:rsidR="00902253" w:rsidRPr="00F844E3" w:rsidRDefault="00902253"/>
        </w:tc>
        <w:tc>
          <w:tcPr>
            <w:tcW w:w="3670" w:type="dxa"/>
          </w:tcPr>
          <w:p w14:paraId="5819C725" w14:textId="77777777" w:rsidR="00902253" w:rsidRPr="00F844E3" w:rsidRDefault="00F844E3">
            <w:pPr>
              <w:pStyle w:val="a3"/>
              <w:jc w:val="right"/>
              <w:rPr>
                <w:rFonts w:cs="FrankRuehl"/>
                <w:sz w:val="28"/>
                <w:szCs w:val="28"/>
                <w:rtl/>
              </w:rPr>
            </w:pPr>
            <w:r w:rsidRPr="00F844E3">
              <w:rPr>
                <w:rFonts w:cs="FrankRuehl" w:hint="cs"/>
                <w:sz w:val="28"/>
                <w:szCs w:val="28"/>
                <w:rtl/>
              </w:rPr>
              <w:t>06 פברואר</w:t>
            </w:r>
            <w:r w:rsidRPr="00F844E3">
              <w:rPr>
                <w:rFonts w:cs="FrankRuehl"/>
                <w:sz w:val="28"/>
                <w:szCs w:val="28"/>
                <w:rtl/>
              </w:rPr>
              <w:t xml:space="preserve"> 2013</w:t>
            </w:r>
          </w:p>
        </w:tc>
      </w:tr>
    </w:tbl>
    <w:p w14:paraId="57F836D2" w14:textId="77777777" w:rsidR="00902253" w:rsidRPr="00F844E3" w:rsidRDefault="00F844E3">
      <w:pPr>
        <w:pStyle w:val="a3"/>
        <w:rPr>
          <w:rtl/>
        </w:rPr>
      </w:pPr>
      <w:r w:rsidRPr="00F844E3">
        <w:rPr>
          <w:rFonts w:hint="cs"/>
          <w:rtl/>
        </w:rPr>
        <w:t xml:space="preserve"> </w:t>
      </w:r>
    </w:p>
    <w:p w14:paraId="685BF4C6" w14:textId="77777777" w:rsidR="00902253" w:rsidRPr="00F844E3" w:rsidRDefault="00F844E3">
      <w:pPr>
        <w:pStyle w:val="a3"/>
      </w:pPr>
      <w:r w:rsidRPr="00F844E3">
        <w:rPr>
          <w:rFonts w:cs="Times New Roman" w:hint="cs"/>
          <w:b/>
          <w:bCs/>
          <w:sz w:val="26"/>
          <w:szCs w:val="28"/>
          <w:rtl/>
        </w:rPr>
        <w:t xml:space="preserve"> </w:t>
      </w:r>
    </w:p>
    <w:p w14:paraId="2ACA2BA5" w14:textId="77777777" w:rsidR="00902253" w:rsidRPr="00F844E3" w:rsidRDefault="0090225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02253" w:rsidRPr="00F844E3" w14:paraId="774120D0" w14:textId="77777777">
        <w:trPr>
          <w:gridAfter w:val="1"/>
          <w:wAfter w:w="3771" w:type="dxa"/>
          <w:trHeight w:val="295"/>
          <w:jc w:val="center"/>
        </w:trPr>
        <w:tc>
          <w:tcPr>
            <w:tcW w:w="5049" w:type="dxa"/>
            <w:gridSpan w:val="2"/>
            <w:tcBorders>
              <w:top w:val="nil"/>
              <w:left w:val="nil"/>
              <w:bottom w:val="nil"/>
              <w:right w:val="nil"/>
            </w:tcBorders>
          </w:tcPr>
          <w:p w14:paraId="28F91902" w14:textId="77777777" w:rsidR="00902253" w:rsidRPr="00F844E3" w:rsidRDefault="00902253">
            <w:pPr>
              <w:jc w:val="right"/>
              <w:rPr>
                <w:rFonts w:ascii="Arial" w:hAnsi="Arial" w:cs="FrankRuehl"/>
                <w:sz w:val="28"/>
                <w:szCs w:val="28"/>
                <w:rtl/>
              </w:rPr>
            </w:pPr>
          </w:p>
        </w:tc>
      </w:tr>
      <w:tr w:rsidR="00902253" w:rsidRPr="00F844E3" w14:paraId="06BD98ED" w14:textId="77777777">
        <w:trPr>
          <w:trHeight w:val="295"/>
          <w:jc w:val="center"/>
        </w:trPr>
        <w:tc>
          <w:tcPr>
            <w:tcW w:w="923" w:type="dxa"/>
            <w:tcBorders>
              <w:top w:val="nil"/>
              <w:left w:val="nil"/>
              <w:bottom w:val="nil"/>
              <w:right w:val="nil"/>
            </w:tcBorders>
          </w:tcPr>
          <w:p w14:paraId="1894C985" w14:textId="77777777" w:rsidR="00902253" w:rsidRPr="00F844E3" w:rsidRDefault="00F844E3">
            <w:pPr>
              <w:jc w:val="both"/>
              <w:rPr>
                <w:rFonts w:ascii="Arial" w:hAnsi="Arial" w:cs="FrankRuehl"/>
                <w:sz w:val="28"/>
                <w:szCs w:val="28"/>
              </w:rPr>
            </w:pPr>
            <w:r w:rsidRPr="00F844E3">
              <w:rPr>
                <w:rFonts w:ascii="Arial" w:hAnsi="Arial" w:cs="FrankRuehl" w:hint="cs"/>
                <w:sz w:val="28"/>
                <w:szCs w:val="28"/>
                <w:rtl/>
              </w:rPr>
              <w:t>ב</w:t>
            </w:r>
            <w:r w:rsidRPr="00F844E3">
              <w:rPr>
                <w:rFonts w:ascii="Arial" w:hAnsi="Arial" w:cs="FrankRuehl"/>
                <w:sz w:val="28"/>
                <w:szCs w:val="28"/>
                <w:rtl/>
              </w:rPr>
              <w:t xml:space="preserve">פני </w:t>
            </w:r>
          </w:p>
        </w:tc>
        <w:tc>
          <w:tcPr>
            <w:tcW w:w="7897" w:type="dxa"/>
            <w:gridSpan w:val="2"/>
            <w:tcBorders>
              <w:top w:val="nil"/>
              <w:left w:val="nil"/>
              <w:bottom w:val="nil"/>
              <w:right w:val="nil"/>
            </w:tcBorders>
          </w:tcPr>
          <w:p w14:paraId="1F03B3D5" w14:textId="77777777" w:rsidR="00902253" w:rsidRPr="00F844E3" w:rsidRDefault="00F844E3">
            <w:pPr>
              <w:rPr>
                <w:rFonts w:ascii="Arial" w:hAnsi="Arial"/>
                <w:b/>
                <w:bCs/>
                <w:rtl/>
              </w:rPr>
            </w:pPr>
            <w:r w:rsidRPr="00F844E3">
              <w:rPr>
                <w:rFonts w:ascii="Arial" w:hAnsi="Arial" w:hint="cs"/>
                <w:b/>
                <w:bCs/>
                <w:rtl/>
              </w:rPr>
              <w:t>כב' ה</w:t>
            </w:r>
            <w:r w:rsidRPr="00F844E3">
              <w:rPr>
                <w:rFonts w:hint="cs"/>
                <w:rtl/>
              </w:rPr>
              <w:t>שופטת</w:t>
            </w:r>
            <w:r w:rsidRPr="00F844E3">
              <w:rPr>
                <w:rFonts w:ascii="Arial" w:hAnsi="Arial" w:hint="cs"/>
                <w:b/>
                <w:bCs/>
                <w:rtl/>
              </w:rPr>
              <w:t xml:space="preserve">  </w:t>
            </w:r>
            <w:r w:rsidRPr="00F844E3">
              <w:rPr>
                <w:rFonts w:hint="cs"/>
                <w:rtl/>
              </w:rPr>
              <w:t>נאוה בכור</w:t>
            </w:r>
          </w:p>
          <w:p w14:paraId="6C16B4EA" w14:textId="77777777" w:rsidR="00902253" w:rsidRPr="00F844E3" w:rsidRDefault="00902253">
            <w:pPr>
              <w:rPr>
                <w:rtl/>
              </w:rPr>
            </w:pPr>
          </w:p>
          <w:p w14:paraId="3E275A3D" w14:textId="77777777" w:rsidR="00902253" w:rsidRPr="00F844E3" w:rsidRDefault="00902253">
            <w:pPr>
              <w:jc w:val="both"/>
              <w:rPr>
                <w:rFonts w:ascii="Arial" w:hAnsi="Arial" w:cs="FrankRuehl"/>
                <w:sz w:val="28"/>
                <w:szCs w:val="28"/>
              </w:rPr>
            </w:pPr>
          </w:p>
        </w:tc>
      </w:tr>
      <w:tr w:rsidR="00902253" w:rsidRPr="00F844E3" w14:paraId="21F950E9" w14:textId="77777777">
        <w:trPr>
          <w:trHeight w:val="355"/>
          <w:jc w:val="center"/>
        </w:trPr>
        <w:tc>
          <w:tcPr>
            <w:tcW w:w="923" w:type="dxa"/>
            <w:tcBorders>
              <w:top w:val="nil"/>
              <w:left w:val="nil"/>
              <w:bottom w:val="nil"/>
              <w:right w:val="nil"/>
            </w:tcBorders>
          </w:tcPr>
          <w:p w14:paraId="32A06981" w14:textId="77777777" w:rsidR="00902253" w:rsidRPr="00F844E3" w:rsidRDefault="00902253">
            <w:pPr>
              <w:jc w:val="both"/>
              <w:rPr>
                <w:rFonts w:ascii="Arial" w:hAnsi="Arial"/>
                <w:sz w:val="28"/>
                <w:szCs w:val="28"/>
                <w:rtl/>
              </w:rPr>
            </w:pPr>
            <w:bookmarkStart w:id="1" w:name="FirstAppellant"/>
          </w:p>
          <w:p w14:paraId="4EFC568D" w14:textId="77777777" w:rsidR="00902253" w:rsidRPr="00F844E3" w:rsidRDefault="00F844E3">
            <w:pPr>
              <w:jc w:val="both"/>
              <w:rPr>
                <w:rFonts w:ascii="Arial" w:hAnsi="Arial"/>
                <w:sz w:val="28"/>
                <w:szCs w:val="28"/>
              </w:rPr>
            </w:pPr>
            <w:r w:rsidRPr="00F844E3">
              <w:rPr>
                <w:rFonts w:ascii="Arial" w:hAnsi="Arial" w:hint="cs"/>
                <w:sz w:val="28"/>
                <w:szCs w:val="28"/>
                <w:rtl/>
              </w:rPr>
              <w:t>בעניין:</w:t>
            </w:r>
          </w:p>
        </w:tc>
        <w:tc>
          <w:tcPr>
            <w:tcW w:w="4126" w:type="dxa"/>
            <w:tcBorders>
              <w:top w:val="nil"/>
              <w:left w:val="nil"/>
              <w:bottom w:val="nil"/>
              <w:right w:val="nil"/>
            </w:tcBorders>
          </w:tcPr>
          <w:p w14:paraId="41912D26" w14:textId="77777777" w:rsidR="00902253" w:rsidRPr="00F844E3" w:rsidRDefault="00902253">
            <w:pPr>
              <w:jc w:val="both"/>
              <w:rPr>
                <w:rFonts w:ascii="Arial" w:hAnsi="Arial"/>
                <w:sz w:val="28"/>
                <w:szCs w:val="28"/>
                <w:rtl/>
              </w:rPr>
            </w:pPr>
          </w:p>
          <w:p w14:paraId="797DE10B" w14:textId="77777777" w:rsidR="00902253" w:rsidRPr="00F844E3" w:rsidRDefault="00F844E3">
            <w:r w:rsidRPr="00F844E3">
              <w:rPr>
                <w:rFonts w:hint="cs"/>
                <w:rtl/>
              </w:rPr>
              <w:t>מדינת ישראל</w:t>
            </w:r>
          </w:p>
          <w:p w14:paraId="6D2F65D2" w14:textId="77777777" w:rsidR="00902253" w:rsidRPr="00F844E3" w:rsidRDefault="00902253">
            <w:pPr>
              <w:jc w:val="both"/>
              <w:rPr>
                <w:rFonts w:ascii="Arial" w:hAnsi="Arial"/>
                <w:sz w:val="28"/>
                <w:szCs w:val="28"/>
              </w:rPr>
            </w:pPr>
          </w:p>
        </w:tc>
        <w:tc>
          <w:tcPr>
            <w:tcW w:w="3771" w:type="dxa"/>
            <w:tcBorders>
              <w:top w:val="nil"/>
              <w:left w:val="nil"/>
              <w:bottom w:val="nil"/>
              <w:right w:val="nil"/>
            </w:tcBorders>
          </w:tcPr>
          <w:p w14:paraId="4E6208D2" w14:textId="77777777" w:rsidR="00902253" w:rsidRPr="00F844E3" w:rsidRDefault="00902253">
            <w:pPr>
              <w:jc w:val="both"/>
              <w:rPr>
                <w:rFonts w:ascii="Arial" w:hAnsi="Arial"/>
                <w:sz w:val="28"/>
                <w:szCs w:val="28"/>
              </w:rPr>
            </w:pPr>
          </w:p>
        </w:tc>
      </w:tr>
      <w:bookmarkEnd w:id="1"/>
      <w:tr w:rsidR="00902253" w:rsidRPr="00F844E3" w14:paraId="6ED2AAC2" w14:textId="77777777">
        <w:trPr>
          <w:trHeight w:val="355"/>
          <w:jc w:val="center"/>
        </w:trPr>
        <w:tc>
          <w:tcPr>
            <w:tcW w:w="923" w:type="dxa"/>
            <w:tcBorders>
              <w:top w:val="nil"/>
              <w:left w:val="nil"/>
              <w:bottom w:val="nil"/>
              <w:right w:val="nil"/>
            </w:tcBorders>
          </w:tcPr>
          <w:p w14:paraId="74A1AE58" w14:textId="77777777" w:rsidR="00902253" w:rsidRPr="00F844E3" w:rsidRDefault="00902253">
            <w:pPr>
              <w:jc w:val="both"/>
              <w:rPr>
                <w:rFonts w:ascii="Arial" w:hAnsi="Arial"/>
                <w:sz w:val="28"/>
                <w:szCs w:val="28"/>
                <w:rtl/>
              </w:rPr>
            </w:pPr>
          </w:p>
        </w:tc>
        <w:tc>
          <w:tcPr>
            <w:tcW w:w="4126" w:type="dxa"/>
            <w:tcBorders>
              <w:top w:val="nil"/>
              <w:left w:val="nil"/>
              <w:bottom w:val="nil"/>
              <w:right w:val="nil"/>
            </w:tcBorders>
          </w:tcPr>
          <w:p w14:paraId="79AA4C8B" w14:textId="77777777" w:rsidR="00902253" w:rsidRPr="00F844E3" w:rsidRDefault="00902253">
            <w:pPr>
              <w:jc w:val="both"/>
              <w:rPr>
                <w:rtl/>
              </w:rPr>
            </w:pPr>
          </w:p>
        </w:tc>
        <w:tc>
          <w:tcPr>
            <w:tcW w:w="3771" w:type="dxa"/>
            <w:tcBorders>
              <w:top w:val="nil"/>
              <w:left w:val="nil"/>
              <w:bottom w:val="nil"/>
              <w:right w:val="nil"/>
            </w:tcBorders>
          </w:tcPr>
          <w:p w14:paraId="154763F7" w14:textId="77777777" w:rsidR="00902253" w:rsidRPr="00F844E3" w:rsidRDefault="00F844E3">
            <w:pPr>
              <w:jc w:val="right"/>
              <w:rPr>
                <w:rFonts w:ascii="Arial" w:hAnsi="Arial"/>
                <w:sz w:val="28"/>
                <w:szCs w:val="28"/>
                <w:rtl/>
              </w:rPr>
            </w:pPr>
            <w:r w:rsidRPr="00F844E3">
              <w:rPr>
                <w:rFonts w:ascii="Arial" w:hAnsi="Arial" w:hint="cs"/>
                <w:sz w:val="28"/>
                <w:szCs w:val="28"/>
                <w:rtl/>
              </w:rPr>
              <w:t>ה</w:t>
            </w:r>
            <w:r w:rsidRPr="00F844E3">
              <w:rPr>
                <w:rFonts w:hint="cs"/>
                <w:rtl/>
              </w:rPr>
              <w:t>מאשימה</w:t>
            </w:r>
          </w:p>
        </w:tc>
      </w:tr>
      <w:tr w:rsidR="00902253" w:rsidRPr="00F844E3" w14:paraId="08FC2261" w14:textId="77777777">
        <w:trPr>
          <w:trHeight w:val="355"/>
          <w:jc w:val="center"/>
        </w:trPr>
        <w:tc>
          <w:tcPr>
            <w:tcW w:w="923" w:type="dxa"/>
            <w:tcBorders>
              <w:top w:val="nil"/>
              <w:left w:val="nil"/>
              <w:bottom w:val="nil"/>
              <w:right w:val="nil"/>
            </w:tcBorders>
          </w:tcPr>
          <w:p w14:paraId="22EDBEE0" w14:textId="77777777" w:rsidR="00902253" w:rsidRPr="00F844E3" w:rsidRDefault="00902253">
            <w:pPr>
              <w:jc w:val="both"/>
              <w:rPr>
                <w:rFonts w:ascii="Arial" w:hAnsi="Arial"/>
                <w:sz w:val="28"/>
                <w:szCs w:val="28"/>
                <w:rtl/>
              </w:rPr>
            </w:pPr>
          </w:p>
        </w:tc>
        <w:tc>
          <w:tcPr>
            <w:tcW w:w="7897" w:type="dxa"/>
            <w:gridSpan w:val="2"/>
            <w:tcBorders>
              <w:top w:val="nil"/>
              <w:left w:val="nil"/>
              <w:bottom w:val="nil"/>
              <w:right w:val="nil"/>
            </w:tcBorders>
          </w:tcPr>
          <w:p w14:paraId="15C06E85" w14:textId="77777777" w:rsidR="00902253" w:rsidRPr="00F844E3" w:rsidRDefault="00902253">
            <w:pPr>
              <w:jc w:val="center"/>
              <w:rPr>
                <w:rFonts w:ascii="Arial" w:hAnsi="Arial"/>
                <w:b/>
                <w:bCs/>
                <w:sz w:val="28"/>
                <w:szCs w:val="28"/>
                <w:rtl/>
              </w:rPr>
            </w:pPr>
          </w:p>
          <w:p w14:paraId="125CA150" w14:textId="77777777" w:rsidR="00902253" w:rsidRPr="00F844E3" w:rsidRDefault="00F844E3">
            <w:pPr>
              <w:jc w:val="center"/>
              <w:rPr>
                <w:rFonts w:ascii="Arial" w:hAnsi="Arial"/>
                <w:b/>
                <w:bCs/>
                <w:sz w:val="28"/>
                <w:szCs w:val="28"/>
                <w:rtl/>
              </w:rPr>
            </w:pPr>
            <w:r w:rsidRPr="00F844E3">
              <w:rPr>
                <w:rFonts w:ascii="Arial" w:hAnsi="Arial"/>
                <w:b/>
                <w:bCs/>
                <w:sz w:val="28"/>
                <w:szCs w:val="28"/>
                <w:rtl/>
              </w:rPr>
              <w:t>נגד</w:t>
            </w:r>
          </w:p>
          <w:p w14:paraId="06A527FF" w14:textId="77777777" w:rsidR="00902253" w:rsidRPr="00F844E3" w:rsidRDefault="00902253">
            <w:pPr>
              <w:jc w:val="both"/>
              <w:rPr>
                <w:rFonts w:ascii="Arial" w:hAnsi="Arial"/>
                <w:sz w:val="28"/>
                <w:szCs w:val="28"/>
              </w:rPr>
            </w:pPr>
          </w:p>
        </w:tc>
      </w:tr>
      <w:tr w:rsidR="00902253" w:rsidRPr="00F844E3" w14:paraId="61F51EAF" w14:textId="77777777">
        <w:trPr>
          <w:trHeight w:val="355"/>
          <w:jc w:val="center"/>
        </w:trPr>
        <w:tc>
          <w:tcPr>
            <w:tcW w:w="923" w:type="dxa"/>
            <w:tcBorders>
              <w:top w:val="nil"/>
              <w:left w:val="nil"/>
              <w:bottom w:val="nil"/>
              <w:right w:val="nil"/>
            </w:tcBorders>
          </w:tcPr>
          <w:p w14:paraId="4BBF9451" w14:textId="77777777" w:rsidR="00902253" w:rsidRPr="00F844E3" w:rsidRDefault="00902253">
            <w:pPr>
              <w:jc w:val="both"/>
              <w:rPr>
                <w:rFonts w:ascii="Arial" w:hAnsi="Arial"/>
                <w:sz w:val="28"/>
                <w:szCs w:val="28"/>
                <w:rtl/>
              </w:rPr>
            </w:pPr>
          </w:p>
        </w:tc>
        <w:tc>
          <w:tcPr>
            <w:tcW w:w="4126" w:type="dxa"/>
            <w:tcBorders>
              <w:top w:val="nil"/>
              <w:left w:val="nil"/>
              <w:bottom w:val="nil"/>
              <w:right w:val="nil"/>
            </w:tcBorders>
          </w:tcPr>
          <w:p w14:paraId="0FA9C04B" w14:textId="77777777" w:rsidR="00902253" w:rsidRPr="00F844E3" w:rsidRDefault="00F844E3">
            <w:pPr>
              <w:jc w:val="both"/>
              <w:rPr>
                <w:rtl/>
              </w:rPr>
            </w:pPr>
            <w:r w:rsidRPr="00F844E3">
              <w:rPr>
                <w:rFonts w:hint="cs"/>
                <w:rtl/>
              </w:rPr>
              <w:t>עזרא מליחי (עציר)</w:t>
            </w:r>
          </w:p>
        </w:tc>
        <w:tc>
          <w:tcPr>
            <w:tcW w:w="3771" w:type="dxa"/>
            <w:tcBorders>
              <w:top w:val="nil"/>
              <w:left w:val="nil"/>
              <w:bottom w:val="nil"/>
              <w:right w:val="nil"/>
            </w:tcBorders>
          </w:tcPr>
          <w:p w14:paraId="7E42C10D" w14:textId="77777777" w:rsidR="00902253" w:rsidRPr="00F844E3" w:rsidRDefault="00902253">
            <w:pPr>
              <w:jc w:val="right"/>
              <w:rPr>
                <w:rFonts w:ascii="Arial" w:hAnsi="Arial"/>
                <w:sz w:val="28"/>
                <w:szCs w:val="28"/>
              </w:rPr>
            </w:pPr>
          </w:p>
        </w:tc>
      </w:tr>
      <w:tr w:rsidR="00902253" w:rsidRPr="00F844E3" w14:paraId="78B465E0" w14:textId="77777777">
        <w:trPr>
          <w:trHeight w:val="355"/>
          <w:jc w:val="center"/>
        </w:trPr>
        <w:tc>
          <w:tcPr>
            <w:tcW w:w="923" w:type="dxa"/>
            <w:tcBorders>
              <w:top w:val="nil"/>
              <w:left w:val="nil"/>
              <w:bottom w:val="nil"/>
              <w:right w:val="nil"/>
            </w:tcBorders>
          </w:tcPr>
          <w:p w14:paraId="13A70F4C" w14:textId="77777777" w:rsidR="00902253" w:rsidRPr="00F844E3" w:rsidRDefault="00902253">
            <w:pPr>
              <w:jc w:val="both"/>
              <w:rPr>
                <w:rFonts w:ascii="Arial" w:hAnsi="Arial"/>
                <w:sz w:val="28"/>
                <w:szCs w:val="28"/>
                <w:rtl/>
              </w:rPr>
            </w:pPr>
          </w:p>
        </w:tc>
        <w:tc>
          <w:tcPr>
            <w:tcW w:w="4126" w:type="dxa"/>
            <w:tcBorders>
              <w:top w:val="nil"/>
              <w:left w:val="nil"/>
              <w:bottom w:val="nil"/>
              <w:right w:val="nil"/>
            </w:tcBorders>
          </w:tcPr>
          <w:p w14:paraId="0B02836C" w14:textId="77777777" w:rsidR="00902253" w:rsidRPr="00F844E3" w:rsidRDefault="00902253">
            <w:pPr>
              <w:jc w:val="both"/>
              <w:rPr>
                <w:rtl/>
              </w:rPr>
            </w:pPr>
          </w:p>
        </w:tc>
        <w:tc>
          <w:tcPr>
            <w:tcW w:w="3771" w:type="dxa"/>
            <w:tcBorders>
              <w:top w:val="nil"/>
              <w:left w:val="nil"/>
              <w:bottom w:val="nil"/>
              <w:right w:val="nil"/>
            </w:tcBorders>
          </w:tcPr>
          <w:p w14:paraId="7A786B2C" w14:textId="77777777" w:rsidR="00902253" w:rsidRPr="00F844E3" w:rsidRDefault="00F844E3">
            <w:pPr>
              <w:jc w:val="right"/>
              <w:rPr>
                <w:rFonts w:ascii="Arial" w:hAnsi="Arial"/>
                <w:sz w:val="28"/>
                <w:szCs w:val="28"/>
              </w:rPr>
            </w:pPr>
            <w:r w:rsidRPr="00F844E3">
              <w:rPr>
                <w:rFonts w:ascii="Arial" w:hAnsi="Arial" w:hint="cs"/>
                <w:sz w:val="28"/>
                <w:szCs w:val="28"/>
                <w:rtl/>
              </w:rPr>
              <w:t>ה</w:t>
            </w:r>
            <w:r w:rsidRPr="00F844E3">
              <w:rPr>
                <w:rFonts w:hint="cs"/>
                <w:rtl/>
              </w:rPr>
              <w:t>נאשם</w:t>
            </w:r>
          </w:p>
        </w:tc>
      </w:tr>
    </w:tbl>
    <w:p w14:paraId="3BB53BFC" w14:textId="77777777" w:rsidR="00902253" w:rsidRPr="00F844E3" w:rsidRDefault="00902253">
      <w:pPr>
        <w:rPr>
          <w:rtl/>
        </w:rPr>
      </w:pPr>
    </w:p>
    <w:p w14:paraId="32CB04E5" w14:textId="77777777" w:rsidR="00902253" w:rsidRPr="00F844E3" w:rsidRDefault="00F844E3">
      <w:pPr>
        <w:rPr>
          <w:sz w:val="26"/>
          <w:szCs w:val="26"/>
        </w:rPr>
      </w:pPr>
      <w:r w:rsidRPr="00F844E3">
        <w:rPr>
          <w:rFonts w:hint="cs"/>
          <w:b/>
          <w:bCs/>
          <w:sz w:val="26"/>
          <w:szCs w:val="26"/>
          <w:rtl/>
        </w:rPr>
        <w:t>נוכחים:</w:t>
      </w:r>
      <w:r w:rsidRPr="00F844E3">
        <w:rPr>
          <w:rFonts w:hint="cs"/>
          <w:rtl/>
        </w:rPr>
        <w:t xml:space="preserve"> </w:t>
      </w:r>
      <w:bookmarkStart w:id="2" w:name="FirstLawyer"/>
      <w:r w:rsidRPr="00F844E3">
        <w:rPr>
          <w:rFonts w:hint="cs"/>
          <w:sz w:val="26"/>
          <w:szCs w:val="26"/>
          <w:rtl/>
        </w:rPr>
        <w:t>ב"כ</w:t>
      </w:r>
      <w:bookmarkEnd w:id="2"/>
      <w:r w:rsidRPr="00F844E3">
        <w:rPr>
          <w:rFonts w:hint="cs"/>
          <w:sz w:val="26"/>
          <w:szCs w:val="26"/>
          <w:rtl/>
        </w:rPr>
        <w:t xml:space="preserve"> המאשימה עו"ד קייסי, ב"כ הנאשם עו"ד אסנפי והנאשם </w:t>
      </w:r>
      <w:r w:rsidRPr="00F844E3">
        <w:rPr>
          <w:sz w:val="26"/>
          <w:szCs w:val="26"/>
          <w:rtl/>
        </w:rPr>
        <w:t>–</w:t>
      </w:r>
      <w:r w:rsidRPr="00F844E3">
        <w:rPr>
          <w:rFonts w:hint="cs"/>
          <w:sz w:val="26"/>
          <w:szCs w:val="26"/>
          <w:rtl/>
        </w:rPr>
        <w:t xml:space="preserve"> הובא </w:t>
      </w:r>
    </w:p>
    <w:p w14:paraId="31879092" w14:textId="77777777" w:rsidR="00902253" w:rsidRPr="00F844E3" w:rsidRDefault="00902253">
      <w:pPr>
        <w:rPr>
          <w:rtl/>
        </w:rPr>
      </w:pPr>
    </w:p>
    <w:p w14:paraId="38C2008A" w14:textId="77777777" w:rsidR="00902253" w:rsidRPr="00F844E3" w:rsidRDefault="0090225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2253" w14:paraId="38E70007" w14:textId="77777777">
        <w:trPr>
          <w:trHeight w:val="355"/>
          <w:jc w:val="center"/>
        </w:trPr>
        <w:tc>
          <w:tcPr>
            <w:tcW w:w="8820" w:type="dxa"/>
            <w:tcBorders>
              <w:top w:val="nil"/>
              <w:left w:val="nil"/>
              <w:bottom w:val="nil"/>
              <w:right w:val="nil"/>
            </w:tcBorders>
          </w:tcPr>
          <w:p w14:paraId="059B7D43" w14:textId="77777777" w:rsidR="00902253" w:rsidRPr="00F844E3" w:rsidRDefault="00F844E3">
            <w:pPr>
              <w:jc w:val="center"/>
              <w:rPr>
                <w:rFonts w:ascii="Arial" w:hAnsi="Arial"/>
                <w:b/>
                <w:bCs/>
                <w:sz w:val="32"/>
                <w:szCs w:val="32"/>
                <w:rtl/>
              </w:rPr>
            </w:pPr>
            <w:r w:rsidRPr="00F844E3">
              <w:rPr>
                <w:rFonts w:ascii="Arial" w:hAnsi="Arial"/>
                <w:b/>
                <w:color w:val="FF0000"/>
                <w:sz w:val="32"/>
                <w:rtl/>
              </w:rPr>
              <w:t>במסמך זה הושמטו פרוטוקולים</w:t>
            </w:r>
          </w:p>
          <w:p w14:paraId="39211FA0" w14:textId="77777777" w:rsidR="001A53AD" w:rsidRDefault="001A53AD">
            <w:pPr>
              <w:jc w:val="center"/>
              <w:rPr>
                <w:rFonts w:ascii="Arial" w:hAnsi="Arial"/>
                <w:b/>
                <w:bCs/>
                <w:sz w:val="32"/>
                <w:szCs w:val="32"/>
                <w:rtl/>
              </w:rPr>
            </w:pPr>
          </w:p>
          <w:p w14:paraId="46C6FE03" w14:textId="77777777" w:rsidR="00CE6525" w:rsidRDefault="00CE6525">
            <w:pPr>
              <w:jc w:val="center"/>
              <w:rPr>
                <w:rFonts w:ascii="Arial" w:hAnsi="Arial"/>
                <w:b/>
                <w:bCs/>
                <w:sz w:val="32"/>
                <w:szCs w:val="32"/>
                <w:rtl/>
              </w:rPr>
            </w:pPr>
          </w:p>
          <w:p w14:paraId="5B0B9E77" w14:textId="77777777" w:rsidR="00584985" w:rsidRDefault="00584985">
            <w:pPr>
              <w:jc w:val="center"/>
              <w:rPr>
                <w:rFonts w:ascii="Arial" w:hAnsi="Arial"/>
                <w:b/>
                <w:bCs/>
                <w:sz w:val="32"/>
                <w:szCs w:val="32"/>
                <w:rtl/>
              </w:rPr>
            </w:pPr>
          </w:p>
          <w:p w14:paraId="67CB3237" w14:textId="77777777" w:rsidR="00F844E3" w:rsidRPr="00F844E3" w:rsidRDefault="00F844E3">
            <w:pPr>
              <w:jc w:val="center"/>
              <w:rPr>
                <w:rFonts w:ascii="Arial" w:hAnsi="Arial"/>
                <w:b/>
                <w:bCs/>
                <w:sz w:val="32"/>
                <w:szCs w:val="32"/>
                <w:rtl/>
              </w:rPr>
            </w:pPr>
          </w:p>
          <w:p w14:paraId="795252E6" w14:textId="77777777" w:rsidR="00584985" w:rsidRDefault="00584985" w:rsidP="00F844E3">
            <w:pPr>
              <w:jc w:val="center"/>
              <w:rPr>
                <w:rFonts w:ascii="Arial" w:hAnsi="Arial"/>
                <w:sz w:val="32"/>
                <w:szCs w:val="32"/>
                <w:rtl/>
              </w:rPr>
            </w:pPr>
            <w:bookmarkStart w:id="3" w:name="PsakDin"/>
            <w:bookmarkStart w:id="4" w:name="LawTable"/>
            <w:bookmarkEnd w:id="4"/>
          </w:p>
          <w:p w14:paraId="66434979" w14:textId="77777777" w:rsidR="00584985" w:rsidRPr="00584985" w:rsidRDefault="00584985" w:rsidP="00584985">
            <w:pPr>
              <w:spacing w:after="120" w:line="240" w:lineRule="exact"/>
              <w:ind w:left="283" w:hanging="283"/>
              <w:jc w:val="both"/>
              <w:rPr>
                <w:rFonts w:ascii="FrankRuehl" w:hAnsi="FrankRuehl" w:cs="FrankRuehl"/>
                <w:rtl/>
              </w:rPr>
            </w:pPr>
          </w:p>
          <w:p w14:paraId="3E6693FA" w14:textId="77777777" w:rsidR="00584985" w:rsidRPr="00584985" w:rsidRDefault="00584985" w:rsidP="00584985">
            <w:pPr>
              <w:spacing w:after="120" w:line="240" w:lineRule="exact"/>
              <w:ind w:left="283" w:hanging="283"/>
              <w:jc w:val="both"/>
              <w:rPr>
                <w:rFonts w:ascii="FrankRuehl" w:hAnsi="FrankRuehl" w:cs="FrankRuehl"/>
                <w:rtl/>
              </w:rPr>
            </w:pPr>
            <w:r w:rsidRPr="00584985">
              <w:rPr>
                <w:rFonts w:ascii="FrankRuehl" w:hAnsi="FrankRuehl" w:cs="FrankRuehl"/>
                <w:rtl/>
              </w:rPr>
              <w:t xml:space="preserve">חקיקה שאוזכרה: </w:t>
            </w:r>
          </w:p>
          <w:p w14:paraId="0047C2AE" w14:textId="77777777" w:rsidR="00584985" w:rsidRPr="00584985" w:rsidRDefault="00584985" w:rsidP="00584985">
            <w:pPr>
              <w:spacing w:after="120" w:line="240" w:lineRule="exact"/>
              <w:ind w:left="283" w:hanging="283"/>
              <w:jc w:val="both"/>
              <w:rPr>
                <w:rFonts w:ascii="FrankRuehl" w:hAnsi="FrankRuehl" w:cs="FrankRuehl"/>
                <w:rtl/>
              </w:rPr>
            </w:pPr>
            <w:hyperlink r:id="rId6" w:history="1">
              <w:r w:rsidRPr="00584985">
                <w:rPr>
                  <w:rFonts w:ascii="FrankRuehl" w:hAnsi="FrankRuehl" w:cs="FrankRuehl"/>
                  <w:color w:val="0000FF"/>
                  <w:u w:val="single"/>
                  <w:rtl/>
                </w:rPr>
                <w:t>פקודת הסמים המסוכנים [נוסח חדש], תשל"ג-1973</w:t>
              </w:r>
            </w:hyperlink>
            <w:r w:rsidRPr="00584985">
              <w:rPr>
                <w:rFonts w:ascii="FrankRuehl" w:hAnsi="FrankRuehl" w:cs="FrankRuehl"/>
                <w:rtl/>
              </w:rPr>
              <w:t xml:space="preserve">: סע'  </w:t>
            </w:r>
            <w:hyperlink r:id="rId7" w:history="1">
              <w:r w:rsidRPr="00584985">
                <w:rPr>
                  <w:rFonts w:ascii="FrankRuehl" w:hAnsi="FrankRuehl" w:cs="FrankRuehl"/>
                  <w:color w:val="0000FF"/>
                  <w:u w:val="single"/>
                  <w:rtl/>
                </w:rPr>
                <w:t>13</w:t>
              </w:r>
            </w:hyperlink>
          </w:p>
          <w:p w14:paraId="5C042D0E" w14:textId="77777777" w:rsidR="00584985" w:rsidRPr="00584985" w:rsidRDefault="00584985" w:rsidP="00584985">
            <w:pPr>
              <w:spacing w:after="120" w:line="240" w:lineRule="exact"/>
              <w:ind w:left="283" w:hanging="283"/>
              <w:jc w:val="both"/>
              <w:rPr>
                <w:rFonts w:ascii="FrankRuehl" w:hAnsi="FrankRuehl" w:cs="FrankRuehl"/>
                <w:rtl/>
              </w:rPr>
            </w:pPr>
            <w:hyperlink r:id="rId8" w:history="1">
              <w:r w:rsidRPr="00584985">
                <w:rPr>
                  <w:rFonts w:ascii="FrankRuehl" w:hAnsi="FrankRuehl" w:cs="FrankRuehl"/>
                  <w:color w:val="0000FF"/>
                  <w:u w:val="single"/>
                  <w:rtl/>
                </w:rPr>
                <w:t>חוק העונשין, תשל"ז-1977</w:t>
              </w:r>
            </w:hyperlink>
            <w:r w:rsidRPr="00584985">
              <w:rPr>
                <w:rFonts w:ascii="FrankRuehl" w:hAnsi="FrankRuehl" w:cs="FrankRuehl"/>
                <w:rtl/>
              </w:rPr>
              <w:t xml:space="preserve">: סע'  </w:t>
            </w:r>
            <w:hyperlink r:id="rId9" w:history="1">
              <w:r w:rsidRPr="00584985">
                <w:rPr>
                  <w:rFonts w:ascii="FrankRuehl" w:hAnsi="FrankRuehl" w:cs="FrankRuehl"/>
                  <w:color w:val="0000FF"/>
                  <w:u w:val="single"/>
                  <w:rtl/>
                </w:rPr>
                <w:t>40ט (א) (3)</w:t>
              </w:r>
            </w:hyperlink>
            <w:r w:rsidRPr="00584985">
              <w:rPr>
                <w:rFonts w:ascii="FrankRuehl" w:hAnsi="FrankRuehl" w:cs="FrankRuehl"/>
                <w:rtl/>
              </w:rPr>
              <w:t xml:space="preserve">, </w:t>
            </w:r>
            <w:hyperlink r:id="rId10" w:history="1">
              <w:r w:rsidRPr="00584985">
                <w:rPr>
                  <w:rFonts w:ascii="FrankRuehl" w:hAnsi="FrankRuehl" w:cs="FrankRuehl"/>
                  <w:color w:val="0000FF"/>
                  <w:u w:val="single"/>
                  <w:rtl/>
                </w:rPr>
                <w:t>(4)</w:t>
              </w:r>
            </w:hyperlink>
            <w:r w:rsidRPr="00584985">
              <w:rPr>
                <w:rFonts w:ascii="FrankRuehl" w:hAnsi="FrankRuehl" w:cs="FrankRuehl"/>
                <w:rtl/>
              </w:rPr>
              <w:t xml:space="preserve">, </w:t>
            </w:r>
            <w:hyperlink r:id="rId11" w:history="1">
              <w:r w:rsidRPr="00584985">
                <w:rPr>
                  <w:rFonts w:ascii="FrankRuehl" w:hAnsi="FrankRuehl" w:cs="FrankRuehl"/>
                  <w:color w:val="0000FF"/>
                  <w:u w:val="single"/>
                  <w:rtl/>
                </w:rPr>
                <w:t>40יא</w:t>
              </w:r>
            </w:hyperlink>
            <w:r w:rsidRPr="00584985">
              <w:rPr>
                <w:rFonts w:ascii="FrankRuehl" w:hAnsi="FrankRuehl" w:cs="FrankRuehl"/>
                <w:rtl/>
              </w:rPr>
              <w:t xml:space="preserve">, </w:t>
            </w:r>
            <w:hyperlink r:id="rId12" w:history="1">
              <w:r w:rsidRPr="00584985">
                <w:rPr>
                  <w:rFonts w:ascii="FrankRuehl" w:hAnsi="FrankRuehl" w:cs="FrankRuehl"/>
                  <w:color w:val="0000FF"/>
                  <w:u w:val="single"/>
                  <w:rtl/>
                </w:rPr>
                <w:t>40יג(ב)</w:t>
              </w:r>
            </w:hyperlink>
          </w:p>
          <w:p w14:paraId="2741537F" w14:textId="77777777" w:rsidR="00584985" w:rsidRPr="00584985" w:rsidRDefault="00584985" w:rsidP="00584985">
            <w:pPr>
              <w:spacing w:after="120" w:line="240" w:lineRule="exact"/>
              <w:ind w:left="283" w:hanging="283"/>
              <w:jc w:val="both"/>
              <w:rPr>
                <w:rFonts w:ascii="FrankRuehl" w:hAnsi="FrankRuehl" w:cs="FrankRuehl"/>
                <w:rtl/>
              </w:rPr>
            </w:pPr>
          </w:p>
          <w:p w14:paraId="102CF619" w14:textId="77777777" w:rsidR="00584985" w:rsidRPr="00584985" w:rsidRDefault="00584985" w:rsidP="00F844E3">
            <w:pPr>
              <w:jc w:val="center"/>
              <w:rPr>
                <w:rFonts w:ascii="Arial" w:hAnsi="Arial"/>
                <w:sz w:val="32"/>
                <w:szCs w:val="32"/>
                <w:rtl/>
              </w:rPr>
            </w:pPr>
            <w:bookmarkStart w:id="5" w:name="LawTable_End"/>
            <w:bookmarkEnd w:id="5"/>
          </w:p>
          <w:p w14:paraId="27E9D116" w14:textId="77777777" w:rsidR="00CE6525" w:rsidRPr="00CE6525" w:rsidRDefault="00CE6525" w:rsidP="00F844E3">
            <w:pPr>
              <w:jc w:val="center"/>
              <w:rPr>
                <w:rFonts w:ascii="Arial" w:hAnsi="Arial"/>
                <w:sz w:val="32"/>
                <w:szCs w:val="32"/>
                <w:rtl/>
              </w:rPr>
            </w:pPr>
          </w:p>
          <w:p w14:paraId="5006EEB7" w14:textId="77777777" w:rsidR="001A53AD" w:rsidRPr="001A53AD" w:rsidRDefault="001A53AD" w:rsidP="00F844E3">
            <w:pPr>
              <w:jc w:val="center"/>
              <w:rPr>
                <w:rFonts w:ascii="Arial" w:hAnsi="Arial"/>
                <w:sz w:val="32"/>
                <w:szCs w:val="32"/>
                <w:rtl/>
              </w:rPr>
            </w:pPr>
          </w:p>
          <w:p w14:paraId="3500C563" w14:textId="77777777" w:rsidR="00F844E3" w:rsidRPr="00F844E3" w:rsidRDefault="00F844E3" w:rsidP="00F844E3">
            <w:pPr>
              <w:jc w:val="center"/>
              <w:rPr>
                <w:rFonts w:ascii="Arial" w:hAnsi="Arial"/>
                <w:b/>
                <w:bCs/>
                <w:sz w:val="32"/>
                <w:szCs w:val="32"/>
                <w:u w:val="single"/>
                <w:rtl/>
              </w:rPr>
            </w:pPr>
            <w:r w:rsidRPr="00F844E3">
              <w:rPr>
                <w:rFonts w:ascii="Arial" w:hAnsi="Arial"/>
                <w:b/>
                <w:bCs/>
                <w:sz w:val="32"/>
                <w:szCs w:val="32"/>
                <w:u w:val="single"/>
                <w:rtl/>
              </w:rPr>
              <w:t>גזר דין</w:t>
            </w:r>
          </w:p>
          <w:bookmarkEnd w:id="3"/>
          <w:p w14:paraId="79A137CF" w14:textId="77777777" w:rsidR="00902253" w:rsidRDefault="00902253">
            <w:pPr>
              <w:jc w:val="center"/>
              <w:rPr>
                <w:rFonts w:ascii="Arial" w:hAnsi="Arial"/>
                <w:bCs/>
                <w:sz w:val="32"/>
                <w:szCs w:val="32"/>
                <w:u w:val="single"/>
                <w:rtl/>
              </w:rPr>
            </w:pPr>
          </w:p>
        </w:tc>
      </w:tr>
      <w:bookmarkEnd w:id="0"/>
    </w:tbl>
    <w:p w14:paraId="10F8E1E4" w14:textId="77777777" w:rsidR="00902253" w:rsidRDefault="00902253">
      <w:pPr>
        <w:rPr>
          <w:rFonts w:ascii="Arial" w:hAnsi="Arial"/>
          <w:sz w:val="28"/>
          <w:szCs w:val="28"/>
          <w:rtl/>
        </w:rPr>
      </w:pPr>
    </w:p>
    <w:p w14:paraId="36FE9709" w14:textId="77777777" w:rsidR="00902253" w:rsidRDefault="00F844E3">
      <w:pPr>
        <w:spacing w:line="360" w:lineRule="auto"/>
        <w:ind w:left="720" w:hanging="720"/>
        <w:jc w:val="both"/>
        <w:rPr>
          <w:rtl/>
        </w:rPr>
      </w:pPr>
      <w:r>
        <w:rPr>
          <w:rFonts w:ascii="Arial" w:hAnsi="Arial" w:hint="cs"/>
          <w:b/>
          <w:bCs/>
          <w:rtl/>
        </w:rPr>
        <w:lastRenderedPageBreak/>
        <w:t>1</w:t>
      </w:r>
      <w:r>
        <w:rPr>
          <w:rFonts w:ascii="Arial" w:hAnsi="Arial" w:hint="cs"/>
          <w:rtl/>
        </w:rPr>
        <w:t>.</w:t>
      </w:r>
      <w:r>
        <w:rPr>
          <w:rFonts w:ascii="Arial" w:hAnsi="Arial" w:hint="cs"/>
          <w:rtl/>
        </w:rPr>
        <w:tab/>
      </w:r>
      <w:bookmarkStart w:id="6" w:name="ABSTRACT_START"/>
      <w:bookmarkEnd w:id="6"/>
      <w:r>
        <w:rPr>
          <w:rFonts w:ascii="Arial" w:hAnsi="Arial" w:hint="cs"/>
          <w:rtl/>
        </w:rPr>
        <w:t xml:space="preserve">הנאשם הורשע על פי הודאתו, ובמסגרת הסדר טיעון, בעבירות של </w:t>
      </w:r>
      <w:r>
        <w:rPr>
          <w:rFonts w:ascii="Arial" w:hAnsi="Arial" w:hint="cs"/>
          <w:u w:val="single"/>
          <w:rtl/>
        </w:rPr>
        <w:t>סחר בסם מסוכן</w:t>
      </w:r>
      <w:r>
        <w:rPr>
          <w:rFonts w:ascii="Arial" w:hAnsi="Arial" w:hint="cs"/>
          <w:rtl/>
        </w:rPr>
        <w:t xml:space="preserve"> לפי </w:t>
      </w:r>
      <w:hyperlink r:id="rId13" w:history="1">
        <w:r w:rsidR="00CE6525" w:rsidRPr="00CE6525">
          <w:rPr>
            <w:rFonts w:ascii="Arial" w:hAnsi="Arial"/>
            <w:color w:val="0000FF"/>
            <w:u w:val="single"/>
            <w:rtl/>
          </w:rPr>
          <w:t>סעיף 13</w:t>
        </w:r>
      </w:hyperlink>
      <w:r>
        <w:rPr>
          <w:rFonts w:ascii="Arial" w:hAnsi="Arial" w:hint="cs"/>
          <w:rtl/>
        </w:rPr>
        <w:t xml:space="preserve"> ל</w:t>
      </w:r>
      <w:hyperlink r:id="rId14" w:history="1">
        <w:r w:rsidR="001A53AD" w:rsidRPr="001A53AD">
          <w:rPr>
            <w:rStyle w:val="Hyperlink"/>
            <w:rFonts w:ascii="Arial" w:hAnsi="Arial"/>
            <w:rtl/>
          </w:rPr>
          <w:t>פקודת הסמים המסוכנים</w:t>
        </w:r>
      </w:hyperlink>
      <w:r>
        <w:rPr>
          <w:rFonts w:ascii="Arial" w:hAnsi="Arial" w:hint="cs"/>
          <w:rtl/>
        </w:rPr>
        <w:t xml:space="preserve"> (נוסח חדש) תשל"ג-1973 (</w:t>
      </w:r>
      <w:r>
        <w:rPr>
          <w:rFonts w:ascii="Arial" w:hAnsi="Arial" w:hint="cs"/>
          <w:b/>
          <w:bCs/>
          <w:rtl/>
        </w:rPr>
        <w:t>4 עבירות</w:t>
      </w:r>
      <w:r>
        <w:rPr>
          <w:rFonts w:ascii="Arial" w:hAnsi="Arial" w:hint="cs"/>
          <w:rtl/>
        </w:rPr>
        <w:t xml:space="preserve">).  </w:t>
      </w:r>
    </w:p>
    <w:p w14:paraId="5FF4F861" w14:textId="77777777" w:rsidR="00902253" w:rsidRDefault="00902253">
      <w:pPr>
        <w:rPr>
          <w:sz w:val="28"/>
          <w:szCs w:val="28"/>
          <w:rtl/>
        </w:rPr>
      </w:pPr>
      <w:bookmarkStart w:id="7" w:name="ABSTRACT_END"/>
      <w:bookmarkEnd w:id="7"/>
    </w:p>
    <w:p w14:paraId="53E97F59" w14:textId="77777777" w:rsidR="00902253" w:rsidRDefault="00F844E3">
      <w:pPr>
        <w:spacing w:line="360" w:lineRule="auto"/>
        <w:ind w:left="720"/>
        <w:jc w:val="both"/>
        <w:rPr>
          <w:rtl/>
        </w:rPr>
      </w:pPr>
      <w:r>
        <w:rPr>
          <w:rFonts w:hint="cs"/>
          <w:rtl/>
        </w:rPr>
        <w:t xml:space="preserve">על פי המפורט </w:t>
      </w:r>
      <w:r>
        <w:rPr>
          <w:rFonts w:hint="cs"/>
          <w:u w:val="single"/>
          <w:rtl/>
        </w:rPr>
        <w:t>באישום הראשון</w:t>
      </w:r>
      <w:r>
        <w:rPr>
          <w:rFonts w:hint="cs"/>
          <w:rtl/>
        </w:rPr>
        <w:t xml:space="preserve">, בכתב האישום המתוקן - כחצי שנה עובר ליום </w:t>
      </w:r>
      <w:r>
        <w:rPr>
          <w:rFonts w:hint="cs"/>
          <w:b/>
          <w:bCs/>
          <w:rtl/>
        </w:rPr>
        <w:t>19.4.12</w:t>
      </w:r>
      <w:r>
        <w:rPr>
          <w:rFonts w:hint="cs"/>
          <w:rtl/>
        </w:rPr>
        <w:t xml:space="preserve">, מועד מדויק אינו ידוע למאשימה, התקשר ציון גלאם (להלן: </w:t>
      </w:r>
      <w:r>
        <w:rPr>
          <w:rFonts w:hint="cs"/>
          <w:b/>
          <w:bCs/>
          <w:rtl/>
        </w:rPr>
        <w:t>"ציון"</w:t>
      </w:r>
      <w:r>
        <w:rPr>
          <w:rFonts w:hint="cs"/>
          <w:rtl/>
        </w:rPr>
        <w:t xml:space="preserve">) לפלאפון של הנאשם וקבע עמו לקנות ממנו סם מסוכן מסוג חשיש. </w:t>
      </w:r>
    </w:p>
    <w:p w14:paraId="3FC75891" w14:textId="77777777" w:rsidR="00902253" w:rsidRDefault="00F844E3">
      <w:pPr>
        <w:spacing w:line="360" w:lineRule="auto"/>
        <w:ind w:left="720"/>
        <w:jc w:val="both"/>
        <w:rPr>
          <w:rtl/>
        </w:rPr>
      </w:pPr>
      <w:r>
        <w:rPr>
          <w:rFonts w:hint="cs"/>
          <w:rtl/>
        </w:rPr>
        <w:t>בהמשך לאמור, הגיע ציון לבית הנאשם ברחוב שיפר 12 בכפר סבא (להלן: "הבית"), הנאשם חיכה לציון לשער ביתו, ומכר לו סם מסוכן מסוג חשיש בכמות מדויקת שאינה ידועה למאשימה תמורת 100 ₪.</w:t>
      </w:r>
    </w:p>
    <w:p w14:paraId="5D9D8758" w14:textId="77777777" w:rsidR="00902253" w:rsidRDefault="00F844E3">
      <w:pPr>
        <w:spacing w:line="360" w:lineRule="auto"/>
        <w:ind w:left="720"/>
        <w:jc w:val="both"/>
        <w:rPr>
          <w:rtl/>
        </w:rPr>
      </w:pPr>
      <w:r>
        <w:rPr>
          <w:rFonts w:hint="cs"/>
          <w:rtl/>
        </w:rPr>
        <w:t xml:space="preserve">כחודש לאחר מכן, הגיע ציון ללא תיאום מוקדם לבית הנאשם וקנה ממנו חשיש בכמות מדויקת שאינה ידועה למאשימה בתמורה ל-100 ₪. </w:t>
      </w:r>
    </w:p>
    <w:p w14:paraId="7F5E1E8B" w14:textId="77777777" w:rsidR="00902253" w:rsidRDefault="00902253">
      <w:pPr>
        <w:rPr>
          <w:rtl/>
        </w:rPr>
      </w:pPr>
    </w:p>
    <w:p w14:paraId="58C6CA0F" w14:textId="77777777" w:rsidR="00902253" w:rsidRDefault="00F844E3">
      <w:pPr>
        <w:spacing w:line="360" w:lineRule="auto"/>
        <w:ind w:left="720"/>
        <w:jc w:val="both"/>
        <w:rPr>
          <w:rtl/>
        </w:rPr>
      </w:pPr>
      <w:r>
        <w:rPr>
          <w:rFonts w:hint="cs"/>
          <w:rtl/>
        </w:rPr>
        <w:t xml:space="preserve">על פי </w:t>
      </w:r>
      <w:r>
        <w:rPr>
          <w:rFonts w:hint="cs"/>
          <w:u w:val="single"/>
          <w:rtl/>
        </w:rPr>
        <w:t>האישום השני</w:t>
      </w:r>
      <w:r>
        <w:rPr>
          <w:rFonts w:hint="cs"/>
          <w:rtl/>
        </w:rPr>
        <w:t xml:space="preserve">, במועד מדויק שאינו ידוע למאשימה עובר לחודש </w:t>
      </w:r>
      <w:r>
        <w:rPr>
          <w:rFonts w:hint="cs"/>
          <w:b/>
          <w:bCs/>
          <w:rtl/>
        </w:rPr>
        <w:t>פברואר 2012,</w:t>
      </w:r>
      <w:r>
        <w:rPr>
          <w:rFonts w:hint="cs"/>
          <w:rtl/>
        </w:rPr>
        <w:t xml:space="preserve"> התקשר טל עטירה (להלן: </w:t>
      </w:r>
      <w:r>
        <w:rPr>
          <w:rFonts w:hint="cs"/>
          <w:b/>
          <w:bCs/>
          <w:rtl/>
        </w:rPr>
        <w:t>"טל"</w:t>
      </w:r>
      <w:r>
        <w:rPr>
          <w:rFonts w:hint="cs"/>
          <w:rtl/>
        </w:rPr>
        <w:t xml:space="preserve">) לנאשם וביקש ממנו לרכוש חשיש. </w:t>
      </w:r>
    </w:p>
    <w:p w14:paraId="5D427C30" w14:textId="77777777" w:rsidR="00902253" w:rsidRDefault="00F844E3">
      <w:pPr>
        <w:spacing w:line="360" w:lineRule="auto"/>
        <w:ind w:left="720"/>
        <w:jc w:val="both"/>
        <w:rPr>
          <w:rtl/>
        </w:rPr>
      </w:pPr>
      <w:r>
        <w:rPr>
          <w:rFonts w:hint="cs"/>
          <w:rtl/>
        </w:rPr>
        <w:t xml:space="preserve">הנאשם הורה לטל להגיע לביתו וטל חיכה מחוץ לשער הבית. הנאשם מכר לטל חשיש בתמורה ל-100 ₪. </w:t>
      </w:r>
    </w:p>
    <w:p w14:paraId="5AA31600" w14:textId="77777777" w:rsidR="00902253" w:rsidRDefault="00902253">
      <w:pPr>
        <w:spacing w:line="360" w:lineRule="auto"/>
        <w:jc w:val="both"/>
        <w:rPr>
          <w:rtl/>
        </w:rPr>
      </w:pPr>
    </w:p>
    <w:p w14:paraId="3D8FF2AA" w14:textId="77777777" w:rsidR="00902253" w:rsidRDefault="00F844E3">
      <w:pPr>
        <w:spacing w:line="360" w:lineRule="auto"/>
        <w:ind w:left="720"/>
        <w:jc w:val="both"/>
        <w:rPr>
          <w:rtl/>
        </w:rPr>
      </w:pPr>
      <w:r>
        <w:rPr>
          <w:rFonts w:hint="cs"/>
          <w:rtl/>
        </w:rPr>
        <w:t xml:space="preserve">על פי </w:t>
      </w:r>
      <w:r>
        <w:rPr>
          <w:rFonts w:hint="cs"/>
          <w:u w:val="single"/>
          <w:rtl/>
        </w:rPr>
        <w:t>האישום השלישי</w:t>
      </w:r>
      <w:r>
        <w:rPr>
          <w:rFonts w:hint="cs"/>
          <w:rtl/>
        </w:rPr>
        <w:t xml:space="preserve">, כחמישה חודשים טרם </w:t>
      </w:r>
      <w:r>
        <w:rPr>
          <w:rFonts w:hint="cs"/>
          <w:b/>
          <w:bCs/>
          <w:rtl/>
        </w:rPr>
        <w:t>19.4.12</w:t>
      </w:r>
      <w:r>
        <w:rPr>
          <w:rFonts w:hint="cs"/>
          <w:rtl/>
        </w:rPr>
        <w:t xml:space="preserve">, ופעמיים במשך כחודשיים, נהגה גילת עטירה (להלן: "גלית") להתקשר לפלאפון הנאשם ולתאם עמו קניית סם מסוכן מסוג חשיש. גלית הייתה מגיעה לבית הנאשם וקונה ממנו חשיש בתמורה ל-100 ₪.  </w:t>
      </w:r>
    </w:p>
    <w:p w14:paraId="565D367A" w14:textId="77777777" w:rsidR="00902253" w:rsidRDefault="00902253">
      <w:pPr>
        <w:spacing w:line="360" w:lineRule="auto"/>
        <w:jc w:val="both"/>
        <w:rPr>
          <w:rtl/>
        </w:rPr>
      </w:pPr>
    </w:p>
    <w:p w14:paraId="50FFD48A" w14:textId="77777777" w:rsidR="00902253" w:rsidRDefault="00F844E3">
      <w:pPr>
        <w:spacing w:line="360" w:lineRule="auto"/>
        <w:ind w:firstLine="720"/>
        <w:jc w:val="both"/>
        <w:rPr>
          <w:rtl/>
        </w:rPr>
      </w:pPr>
      <w:r>
        <w:rPr>
          <w:rFonts w:hint="cs"/>
          <w:rtl/>
        </w:rPr>
        <w:t>במעשיו המתוארים לעיל, סחר הנאשם בסם מסוכן שלא כחוק.</w:t>
      </w:r>
    </w:p>
    <w:p w14:paraId="01899365" w14:textId="77777777" w:rsidR="00902253" w:rsidRDefault="00902253">
      <w:pPr>
        <w:spacing w:line="360" w:lineRule="auto"/>
        <w:jc w:val="both"/>
        <w:rPr>
          <w:rFonts w:cs="FrankRuehl"/>
          <w:sz w:val="28"/>
          <w:szCs w:val="28"/>
          <w:rtl/>
        </w:rPr>
      </w:pPr>
    </w:p>
    <w:p w14:paraId="15E83454" w14:textId="77777777" w:rsidR="00902253" w:rsidRDefault="00F844E3">
      <w:pPr>
        <w:spacing w:line="360" w:lineRule="auto"/>
        <w:ind w:left="720" w:hanging="720"/>
        <w:jc w:val="both"/>
        <w:rPr>
          <w:rtl/>
        </w:rPr>
      </w:pPr>
      <w:r>
        <w:rPr>
          <w:rFonts w:hint="cs"/>
          <w:b/>
          <w:bCs/>
          <w:rtl/>
        </w:rPr>
        <w:t>2.</w:t>
      </w:r>
      <w:r>
        <w:rPr>
          <w:rFonts w:hint="cs"/>
          <w:rtl/>
        </w:rPr>
        <w:tab/>
        <w:t>לאחר שמיעה חלקית של הראיות - הגיעו הצדדים להסדר טיעון לפי הנאשם יודה ויורשע בכתב אישום מתוקן. לעניין העונש- אין כל הסכמה, והצדדים יטענו כראות עיניהם לעניין זה.</w:t>
      </w:r>
    </w:p>
    <w:p w14:paraId="082C3B8F" w14:textId="77777777" w:rsidR="00902253" w:rsidRDefault="00902253">
      <w:pPr>
        <w:spacing w:line="360" w:lineRule="auto"/>
        <w:ind w:left="720" w:hanging="720"/>
        <w:jc w:val="both"/>
        <w:rPr>
          <w:rtl/>
        </w:rPr>
      </w:pPr>
    </w:p>
    <w:p w14:paraId="23F58F0A" w14:textId="77777777" w:rsidR="00902253" w:rsidRDefault="00F844E3">
      <w:pPr>
        <w:spacing w:line="360" w:lineRule="auto"/>
        <w:ind w:left="720" w:hanging="720"/>
        <w:jc w:val="both"/>
        <w:rPr>
          <w:rtl/>
        </w:rPr>
      </w:pPr>
      <w:r>
        <w:rPr>
          <w:rFonts w:hint="cs"/>
          <w:b/>
          <w:bCs/>
          <w:rtl/>
        </w:rPr>
        <w:t>3</w:t>
      </w:r>
      <w:r>
        <w:rPr>
          <w:rFonts w:hint="cs"/>
          <w:rtl/>
        </w:rPr>
        <w:t>.</w:t>
      </w:r>
      <w:r>
        <w:rPr>
          <w:rFonts w:hint="cs"/>
          <w:rtl/>
        </w:rPr>
        <w:tab/>
        <w:t xml:space="preserve">בטיעוניו לעונש, טען </w:t>
      </w:r>
      <w:r>
        <w:rPr>
          <w:rFonts w:hint="cs"/>
          <w:u w:val="single"/>
          <w:rtl/>
        </w:rPr>
        <w:t>ב"כ המאשימה</w:t>
      </w:r>
      <w:r>
        <w:rPr>
          <w:rFonts w:hint="cs"/>
          <w:rtl/>
        </w:rPr>
        <w:t xml:space="preserve"> כי הנאשם הורשע בשלושה אישומים של עבירות סחר בסמים, כאשר האישום הראשון כולל 2 עבירות. </w:t>
      </w:r>
    </w:p>
    <w:p w14:paraId="1E7D49AA" w14:textId="77777777" w:rsidR="00902253" w:rsidRDefault="00F844E3">
      <w:pPr>
        <w:spacing w:line="360" w:lineRule="auto"/>
        <w:ind w:left="720"/>
        <w:jc w:val="both"/>
        <w:rPr>
          <w:rtl/>
        </w:rPr>
      </w:pPr>
      <w:r>
        <w:rPr>
          <w:rFonts w:hint="cs"/>
          <w:rtl/>
        </w:rPr>
        <w:t xml:space="preserve">בפרשיה זו היו שני מעורבים נוספים, שנגדם הוגשו כתבי אישום ביום 24.12.12. כתב האישום בתיק זה הוגש לאחר זמן ממושך בשל רשימת עדי התביעה. </w:t>
      </w:r>
    </w:p>
    <w:p w14:paraId="477FC47A" w14:textId="77777777" w:rsidR="00902253" w:rsidRDefault="00F844E3">
      <w:pPr>
        <w:spacing w:line="360" w:lineRule="auto"/>
        <w:ind w:left="720" w:hanging="720"/>
        <w:jc w:val="both"/>
        <w:rPr>
          <w:rtl/>
        </w:rPr>
      </w:pPr>
      <w:r>
        <w:rPr>
          <w:rFonts w:hint="cs"/>
          <w:rtl/>
        </w:rPr>
        <w:tab/>
        <w:t>עבירת הסחר בסמים הינה אחת העבירות החמורות ביותר הפוגעת פגיעה אנושה בחברה כולה, מקטינים ועד מבוגרים. מדיניות הענישה הנהוגה בה היא החמרה מצד בימ"ש הואיל והפיתוי בעבירה זו לעשיית רווחים קלים ונכבדים הינו רב, ועל כן יש לשדר כי הסיכון הכרוך בה הינו סיכון ממשי של מאסר ממושך מאחורי סורג ובריח.</w:t>
      </w:r>
    </w:p>
    <w:p w14:paraId="0BA169FB" w14:textId="77777777" w:rsidR="00902253" w:rsidRDefault="00F844E3">
      <w:pPr>
        <w:spacing w:line="360" w:lineRule="auto"/>
        <w:ind w:left="720" w:hanging="720"/>
        <w:jc w:val="both"/>
        <w:rPr>
          <w:rtl/>
        </w:rPr>
      </w:pPr>
      <w:r>
        <w:rPr>
          <w:rFonts w:hint="cs"/>
          <w:rtl/>
        </w:rPr>
        <w:lastRenderedPageBreak/>
        <w:tab/>
        <w:t xml:space="preserve">עבירות הסמים מביאות בעקבותיהם אף עבירות נוספות כגון עבירות רכוש על מנת להשיג מימון לסם, ועבירות אלימות כתוצאה מכך. </w:t>
      </w:r>
    </w:p>
    <w:p w14:paraId="4A6B8252" w14:textId="77777777" w:rsidR="00902253" w:rsidRDefault="00F844E3">
      <w:pPr>
        <w:spacing w:line="360" w:lineRule="auto"/>
        <w:ind w:left="720"/>
        <w:jc w:val="both"/>
        <w:rPr>
          <w:rtl/>
        </w:rPr>
      </w:pPr>
      <w:r>
        <w:rPr>
          <w:rFonts w:hint="cs"/>
          <w:rtl/>
        </w:rPr>
        <w:t xml:space="preserve">מדובר בשלושה קונים נפרדים, שעם כל אחד מהם מבצע הנאשם תיאום מקדים, נפגש ומוכר, כעסק לכל דבר. </w:t>
      </w:r>
    </w:p>
    <w:p w14:paraId="19737037" w14:textId="77777777" w:rsidR="00902253" w:rsidRDefault="00F844E3">
      <w:pPr>
        <w:spacing w:line="360" w:lineRule="auto"/>
        <w:ind w:left="720"/>
        <w:jc w:val="both"/>
        <w:rPr>
          <w:u w:val="single"/>
          <w:rtl/>
        </w:rPr>
      </w:pPr>
      <w:r>
        <w:rPr>
          <w:rFonts w:hint="cs"/>
          <w:rtl/>
        </w:rPr>
        <w:t xml:space="preserve">מתחם העונש ההולם הינו בין 6 חודשי מאסר עד 12 חודשי מאסר. </w:t>
      </w:r>
    </w:p>
    <w:p w14:paraId="7CA49B15" w14:textId="77777777" w:rsidR="00902253" w:rsidRDefault="00F844E3">
      <w:pPr>
        <w:spacing w:line="360" w:lineRule="auto"/>
        <w:ind w:left="720"/>
        <w:jc w:val="both"/>
        <w:rPr>
          <w:rtl/>
        </w:rPr>
      </w:pPr>
      <w:r>
        <w:rPr>
          <w:rFonts w:hint="cs"/>
          <w:u w:val="single"/>
          <w:rtl/>
        </w:rPr>
        <w:t>ב</w:t>
      </w:r>
      <w:hyperlink r:id="rId15" w:history="1">
        <w:r w:rsidR="001A53AD" w:rsidRPr="001A53AD">
          <w:rPr>
            <w:rStyle w:val="Hyperlink"/>
            <w:rFonts w:hint="eastAsia"/>
            <w:rtl/>
          </w:rPr>
          <w:t>ת</w:t>
        </w:r>
        <w:r w:rsidR="001A53AD" w:rsidRPr="001A53AD">
          <w:rPr>
            <w:rStyle w:val="Hyperlink"/>
            <w:rtl/>
          </w:rPr>
          <w:t>"פ (ת"א) 26513-05-12</w:t>
        </w:r>
      </w:hyperlink>
      <w:r>
        <w:rPr>
          <w:rFonts w:hint="cs"/>
          <w:rtl/>
        </w:rPr>
        <w:t xml:space="preserve"> קבע בימ"ש השלום (כב' הש' בני שגיא) כי באירוע מכירה בודד של סם מסוג קנבוס בתמורה ל-100 ₪ מתחם ענישה הוא בין 5-12 חודשי מאסר, בניגוד לעמדת המאשימה שם, </w:t>
      </w:r>
    </w:p>
    <w:p w14:paraId="51DE822B" w14:textId="77777777" w:rsidR="00902253" w:rsidRDefault="00F844E3">
      <w:pPr>
        <w:spacing w:line="360" w:lineRule="auto"/>
        <w:ind w:left="720" w:hanging="720"/>
        <w:jc w:val="both"/>
        <w:rPr>
          <w:rtl/>
        </w:rPr>
      </w:pPr>
      <w:r>
        <w:rPr>
          <w:rFonts w:hint="cs"/>
          <w:rtl/>
        </w:rPr>
        <w:tab/>
        <w:t xml:space="preserve">תוך מתן דגש לעובדה כי דובר במכירה חד פעמית לסוכן. </w:t>
      </w:r>
    </w:p>
    <w:p w14:paraId="60348A1B" w14:textId="77777777" w:rsidR="00902253" w:rsidRDefault="00F844E3">
      <w:pPr>
        <w:spacing w:line="360" w:lineRule="auto"/>
        <w:ind w:left="720"/>
        <w:jc w:val="both"/>
        <w:rPr>
          <w:rtl/>
        </w:rPr>
      </w:pPr>
      <w:r>
        <w:rPr>
          <w:rFonts w:hint="cs"/>
          <w:rtl/>
        </w:rPr>
        <w:t>סופו של יום הושת שם עונש מע"ת, אך עניינו שונה בנסיבותיו מהמקרה של הנאשם.</w:t>
      </w:r>
    </w:p>
    <w:p w14:paraId="5AA30985" w14:textId="77777777" w:rsidR="00902253" w:rsidRDefault="00F844E3">
      <w:pPr>
        <w:spacing w:line="360" w:lineRule="auto"/>
        <w:ind w:left="720" w:hanging="720"/>
        <w:jc w:val="both"/>
        <w:rPr>
          <w:rtl/>
        </w:rPr>
      </w:pPr>
      <w:r>
        <w:rPr>
          <w:rFonts w:hint="cs"/>
          <w:rtl/>
        </w:rPr>
        <w:tab/>
        <w:t xml:space="preserve">הנאשם הינו יליד 1955, שבעברו 30 הרשעות קודמות בעשרות תיקים. הרשעתו האחרונה מיום 8.1.012 בגין החזקה ושימוש של סמים לצרכיה עצמית, איומים, הפרעה לשוטר ועבירות נוספות- בגין אירוע משנת 2008, ותיקים נוספים משנת 2006. </w:t>
      </w:r>
    </w:p>
    <w:p w14:paraId="3BB119BE" w14:textId="77777777" w:rsidR="00902253" w:rsidRDefault="00F844E3">
      <w:pPr>
        <w:spacing w:line="360" w:lineRule="auto"/>
        <w:ind w:left="720"/>
        <w:jc w:val="both"/>
        <w:rPr>
          <w:rtl/>
        </w:rPr>
      </w:pPr>
      <w:r>
        <w:rPr>
          <w:rFonts w:hint="cs"/>
          <w:rtl/>
        </w:rPr>
        <w:t xml:space="preserve">הוא נדון לתקופות מאסר ממושכות, ואף ריצה 9 שנות מאסר בגין עבירות מין. </w:t>
      </w:r>
    </w:p>
    <w:p w14:paraId="1435737B" w14:textId="77777777" w:rsidR="00902253" w:rsidRDefault="00F844E3">
      <w:pPr>
        <w:spacing w:line="360" w:lineRule="auto"/>
        <w:ind w:left="720" w:hanging="720"/>
        <w:jc w:val="both"/>
        <w:rPr>
          <w:rtl/>
        </w:rPr>
      </w:pPr>
      <w:r>
        <w:rPr>
          <w:rFonts w:hint="cs"/>
          <w:rtl/>
        </w:rPr>
        <w:tab/>
        <w:t xml:space="preserve">כנגד הנאשם עומדים שני מאסרים על תנאי חבי הפעלה- האחד </w:t>
      </w:r>
      <w:r>
        <w:rPr>
          <w:rFonts w:hint="cs"/>
          <w:u w:val="single"/>
          <w:rtl/>
        </w:rPr>
        <w:t>מ</w:t>
      </w:r>
      <w:r w:rsidRPr="00675FD3">
        <w:rPr>
          <w:color w:val="000000"/>
          <w:rtl/>
        </w:rPr>
        <w:t>ת"פ 1244/09</w:t>
      </w:r>
      <w:r>
        <w:rPr>
          <w:rFonts w:hint="cs"/>
          <w:u w:val="single"/>
          <w:rtl/>
        </w:rPr>
        <w:t xml:space="preserve"> (שלום כ"ס)</w:t>
      </w:r>
      <w:r>
        <w:rPr>
          <w:rFonts w:hint="cs"/>
          <w:rtl/>
        </w:rPr>
        <w:t xml:space="preserve"> בו נדון ל-12 חודשי מע"ת למשך 3 שנים בגין עבירות סמים מסוג פשע, והשני- </w:t>
      </w:r>
      <w:r>
        <w:rPr>
          <w:rFonts w:hint="cs"/>
          <w:u w:val="single"/>
          <w:rtl/>
        </w:rPr>
        <w:t>מ</w:t>
      </w:r>
      <w:r w:rsidRPr="00675FD3">
        <w:rPr>
          <w:color w:val="000000"/>
          <w:rtl/>
        </w:rPr>
        <w:t>ת"פ 1948/09</w:t>
      </w:r>
      <w:r>
        <w:rPr>
          <w:rFonts w:hint="cs"/>
          <w:u w:val="single"/>
          <w:rtl/>
        </w:rPr>
        <w:t xml:space="preserve"> (שלום כ"ס)</w:t>
      </w:r>
      <w:r>
        <w:rPr>
          <w:rFonts w:hint="cs"/>
          <w:rtl/>
        </w:rPr>
        <w:t xml:space="preserve"> בו הושת עליו 18 חודשי מע"ת. </w:t>
      </w:r>
    </w:p>
    <w:p w14:paraId="619BE6E9" w14:textId="77777777" w:rsidR="00902253" w:rsidRDefault="00F844E3">
      <w:pPr>
        <w:spacing w:line="360" w:lineRule="auto"/>
        <w:ind w:left="720" w:hanging="720"/>
        <w:jc w:val="both"/>
        <w:rPr>
          <w:rtl/>
        </w:rPr>
      </w:pPr>
      <w:r>
        <w:rPr>
          <w:rFonts w:hint="cs"/>
          <w:rtl/>
        </w:rPr>
        <w:tab/>
        <w:t xml:space="preserve">בכל אלה לא היה כדי להרתיע את הנאשם מלשוב לדרך הפשע, להזיק ולפגוע בחברה. </w:t>
      </w:r>
    </w:p>
    <w:p w14:paraId="34F65F72" w14:textId="77777777" w:rsidR="00902253" w:rsidRDefault="00F844E3">
      <w:pPr>
        <w:spacing w:line="360" w:lineRule="auto"/>
        <w:ind w:left="720"/>
        <w:jc w:val="both"/>
        <w:rPr>
          <w:rtl/>
        </w:rPr>
      </w:pPr>
      <w:r>
        <w:rPr>
          <w:rFonts w:hint="cs"/>
          <w:rtl/>
        </w:rPr>
        <w:t>הנאשם הודה בכתב אישום מתוקן, ולקח אחריות על מעשיו, ולכן אין כל מקום לטעון למחדלי חקירה.</w:t>
      </w:r>
    </w:p>
    <w:p w14:paraId="6AB87A58" w14:textId="77777777" w:rsidR="00902253" w:rsidRDefault="00F844E3">
      <w:pPr>
        <w:spacing w:line="360" w:lineRule="auto"/>
        <w:ind w:left="720" w:hanging="720"/>
        <w:jc w:val="both"/>
        <w:rPr>
          <w:rtl/>
        </w:rPr>
      </w:pPr>
      <w:r>
        <w:rPr>
          <w:rFonts w:hint="cs"/>
          <w:rtl/>
        </w:rPr>
        <w:tab/>
        <w:t xml:space="preserve">לאור האמור, בבואו של בימ"ש לגזור את עונשו בתוך מתחם הענישה- עליו להשית על הנאשם את הרף העליון של מתחם זה, על דרך מאסר וענישה נלווית, תוך הפעלת המאסרים המותנים חבי ההפעלה בעניינו במצטבר. </w:t>
      </w:r>
    </w:p>
    <w:p w14:paraId="423A6B51" w14:textId="77777777" w:rsidR="00902253" w:rsidRDefault="00F844E3">
      <w:pPr>
        <w:spacing w:line="360" w:lineRule="auto"/>
        <w:ind w:left="720" w:hanging="720"/>
        <w:jc w:val="both"/>
        <w:rPr>
          <w:rtl/>
        </w:rPr>
      </w:pPr>
      <w:r>
        <w:rPr>
          <w:rFonts w:hint="cs"/>
          <w:rtl/>
        </w:rPr>
        <w:tab/>
        <w:t xml:space="preserve">כמו כן מתבקש בימ"ש להכריז על הנאשם כסוחר סמים, ולהורות על חילוט הטלפונים והרכוש שנתפס ברשותו בסך 1,800 ₪. </w:t>
      </w:r>
    </w:p>
    <w:p w14:paraId="5633EB19" w14:textId="77777777" w:rsidR="00902253" w:rsidRDefault="00902253">
      <w:pPr>
        <w:spacing w:line="360" w:lineRule="auto"/>
        <w:ind w:left="720" w:hanging="720"/>
        <w:jc w:val="both"/>
        <w:rPr>
          <w:rtl/>
        </w:rPr>
      </w:pPr>
    </w:p>
    <w:p w14:paraId="20CF14C5" w14:textId="77777777" w:rsidR="00902253" w:rsidRDefault="00F844E3">
      <w:pPr>
        <w:spacing w:line="360" w:lineRule="auto"/>
        <w:ind w:left="720" w:hanging="720"/>
        <w:jc w:val="both"/>
        <w:rPr>
          <w:rtl/>
        </w:rPr>
      </w:pPr>
      <w:r>
        <w:rPr>
          <w:rFonts w:hint="cs"/>
          <w:rtl/>
        </w:rPr>
        <w:tab/>
        <w:t xml:space="preserve">מאידך, טען </w:t>
      </w:r>
      <w:r>
        <w:rPr>
          <w:rFonts w:hint="cs"/>
          <w:u w:val="single"/>
          <w:rtl/>
        </w:rPr>
        <w:t>ב"כ הנאשם</w:t>
      </w:r>
      <w:r>
        <w:rPr>
          <w:rFonts w:hint="cs"/>
          <w:rtl/>
        </w:rPr>
        <w:t xml:space="preserve"> בטיעוניו לעונש כי </w:t>
      </w:r>
      <w:r>
        <w:rPr>
          <w:rFonts w:hint="cs"/>
          <w:u w:val="single"/>
          <w:rtl/>
        </w:rPr>
        <w:t>ב</w:t>
      </w:r>
      <w:hyperlink r:id="rId16" w:history="1">
        <w:r w:rsidR="001A53AD" w:rsidRPr="001A53AD">
          <w:rPr>
            <w:rStyle w:val="Hyperlink"/>
            <w:rFonts w:hint="eastAsia"/>
            <w:rtl/>
          </w:rPr>
          <w:t>ת</w:t>
        </w:r>
        <w:r w:rsidR="001A53AD" w:rsidRPr="001A53AD">
          <w:rPr>
            <w:rStyle w:val="Hyperlink"/>
            <w:rtl/>
          </w:rPr>
          <w:t>"פ (ת"א) 49973-07-12</w:t>
        </w:r>
      </w:hyperlink>
      <w:r>
        <w:rPr>
          <w:rFonts w:hint="cs"/>
          <w:rtl/>
        </w:rPr>
        <w:t xml:space="preserve"> , קבע בימ"ש (כב' הש' שגיא) מתחם ענישה כולל שעניינו 7-18 חודשים לגבי שלושה מקרי סחר בסמים בסכומים של 50-150 ₪, ולא לכל אירוע בנפרד.</w:t>
      </w:r>
    </w:p>
    <w:p w14:paraId="435C989E" w14:textId="77777777" w:rsidR="00902253" w:rsidRDefault="00902253">
      <w:pPr>
        <w:spacing w:line="360" w:lineRule="auto"/>
        <w:ind w:left="720"/>
        <w:jc w:val="both"/>
        <w:rPr>
          <w:rtl/>
        </w:rPr>
      </w:pPr>
    </w:p>
    <w:p w14:paraId="5257B113" w14:textId="77777777" w:rsidR="00902253" w:rsidRDefault="00F844E3">
      <w:pPr>
        <w:spacing w:line="360" w:lineRule="auto"/>
        <w:ind w:left="720"/>
        <w:jc w:val="both"/>
        <w:rPr>
          <w:rtl/>
        </w:rPr>
      </w:pPr>
      <w:r>
        <w:rPr>
          <w:rFonts w:hint="cs"/>
          <w:rtl/>
        </w:rPr>
        <w:t>לאחר שמיעת עדי התביעה נחשף בימ"ש לצורת החקירה בתיק זה, לרבות עוצמתה, מקצועיותה, ובה נאלץ הנאשם להתמודד עם עדותם של שלושה עדים, המכירים זה את זה, ואשר שניים מהם הינם אחים שהכירו את הנאשם היכרות מוקדמת כחבריו לשכונה, ועל כן אף ידעו כי ישב בכלא בעבר בגין עבירות סמים.</w:t>
      </w:r>
    </w:p>
    <w:p w14:paraId="09311147" w14:textId="77777777" w:rsidR="00902253" w:rsidRDefault="00F844E3">
      <w:pPr>
        <w:spacing w:line="360" w:lineRule="auto"/>
        <w:ind w:left="720"/>
        <w:jc w:val="both"/>
        <w:rPr>
          <w:rtl/>
        </w:rPr>
      </w:pPr>
      <w:r>
        <w:rPr>
          <w:rFonts w:hint="cs"/>
          <w:rtl/>
        </w:rPr>
        <w:t xml:space="preserve">עדים אלה מעשנים יחד, ולהם ספק משותף בשם </w:t>
      </w:r>
      <w:r>
        <w:rPr>
          <w:rFonts w:hint="cs"/>
          <w:b/>
          <w:bCs/>
          <w:rtl/>
        </w:rPr>
        <w:t>אורן כהן</w:t>
      </w:r>
      <w:r>
        <w:rPr>
          <w:rFonts w:hint="cs"/>
          <w:rtl/>
        </w:rPr>
        <w:t xml:space="preserve">, אשר שניים מהם היו מעורבים בעסקת סמים גדולה בה נמכרה סוליית חשיש תמורת 2,500 ₪, ובגינה הוגשו נגדם כתבי אישום כאמור. </w:t>
      </w:r>
    </w:p>
    <w:p w14:paraId="3A708F6F" w14:textId="77777777" w:rsidR="00902253" w:rsidRDefault="00F844E3">
      <w:pPr>
        <w:spacing w:line="360" w:lineRule="auto"/>
        <w:ind w:left="720"/>
        <w:jc w:val="both"/>
        <w:rPr>
          <w:rtl/>
        </w:rPr>
      </w:pPr>
      <w:r>
        <w:rPr>
          <w:rFonts w:hint="cs"/>
          <w:rtl/>
        </w:rPr>
        <w:t xml:space="preserve">עדים אלה מסרו את אותה גרסה לפיה קנו מהנאשם סמים תמורת 100 ₪ בביתו, אולם בשלב מחדלי חקירה חמורים - הוא לא יכול היה לחקור אותם נגדית באופן שיגלה כי נאמר להם להגיד את הדברים במשטרה. </w:t>
      </w:r>
    </w:p>
    <w:p w14:paraId="0B3B6979" w14:textId="77777777" w:rsidR="00902253" w:rsidRDefault="00F844E3">
      <w:pPr>
        <w:spacing w:line="360" w:lineRule="auto"/>
        <w:ind w:left="720"/>
        <w:jc w:val="both"/>
        <w:rPr>
          <w:rtl/>
        </w:rPr>
      </w:pPr>
      <w:r>
        <w:rPr>
          <w:rFonts w:hint="cs"/>
          <w:rtl/>
        </w:rPr>
        <w:t xml:space="preserve">מדובר </w:t>
      </w:r>
      <w:r>
        <w:rPr>
          <w:rFonts w:hint="cs"/>
          <w:b/>
          <w:bCs/>
          <w:rtl/>
        </w:rPr>
        <w:t>במחדלי חקירה</w:t>
      </w:r>
      <w:r>
        <w:rPr>
          <w:rFonts w:hint="cs"/>
          <w:rtl/>
        </w:rPr>
        <w:t xml:space="preserve"> שפגעו אנושות בהגנתו של הנאשם, ועל כן יש לכך השפעה ישירה על גזר דינו. המשטרה לא אימתה את גרסת הנאשם, לא ערכו עימותים בין העדים לנאשם, לא ערכו מחקרי תקשורת בשל אילוצי תקציב, ולא ניסו לערוך שיחה מבוימת עם הנאשם ע"י מי מהעדים או שוטר, חרף העובדה כי התיאום טרם המכירה נעשה באופן טלפוני ע"פ כתב האישום, לא ערכו תצפיות על ביתו של הנאשם, ולא שלחו אליו סוכן. </w:t>
      </w:r>
    </w:p>
    <w:p w14:paraId="0149F9C3" w14:textId="77777777" w:rsidR="00902253" w:rsidRDefault="00F844E3">
      <w:pPr>
        <w:spacing w:line="360" w:lineRule="auto"/>
        <w:ind w:left="720"/>
        <w:jc w:val="both"/>
        <w:rPr>
          <w:rtl/>
        </w:rPr>
      </w:pPr>
      <w:r>
        <w:rPr>
          <w:rFonts w:hint="cs"/>
          <w:rtl/>
        </w:rPr>
        <w:t xml:space="preserve">למעשה, מלבד חקירתם של שלושת העדים ושל הנאשם- לא התבצעה כל פעולת חקירה נוספת שהייתה יכולה לסייע להגנת הנאשם. </w:t>
      </w:r>
    </w:p>
    <w:p w14:paraId="0DFF672A" w14:textId="77777777" w:rsidR="00902253" w:rsidRDefault="00F844E3">
      <w:pPr>
        <w:spacing w:line="360" w:lineRule="auto"/>
        <w:ind w:left="720"/>
        <w:jc w:val="both"/>
        <w:rPr>
          <w:rtl/>
        </w:rPr>
      </w:pPr>
      <w:r>
        <w:rPr>
          <w:rFonts w:hint="cs"/>
          <w:rtl/>
        </w:rPr>
        <w:t xml:space="preserve">דברים אלה מקבלים משנה תוקף מקום בו שלושת העדים מכירים את הנאשם ומצויים בעצמם בעולם הסם, הם נחקרו באזהרה ונתפסו בביתם סמים, בחיפוש שנערך  עובר למעצרם, אותו קנו מאותו ספק- אורן כהן, שכעת הוגש נגדו כתב אישום. </w:t>
      </w:r>
    </w:p>
    <w:p w14:paraId="1A256804" w14:textId="77777777" w:rsidR="00902253" w:rsidRDefault="00F844E3">
      <w:pPr>
        <w:spacing w:line="360" w:lineRule="auto"/>
        <w:ind w:left="720"/>
        <w:jc w:val="both"/>
        <w:rPr>
          <w:rtl/>
        </w:rPr>
      </w:pPr>
      <w:r>
        <w:rPr>
          <w:rFonts w:hint="cs"/>
          <w:rtl/>
        </w:rPr>
        <w:t>בנוסף, בחיפוש בביתו של הנאשם לא נתפסו סמים, או כל סממן אחר המעיד על סחר במסים, למעט 1,800 ₪ שהינם קצבת ביטוח לאומי שלו.</w:t>
      </w:r>
    </w:p>
    <w:p w14:paraId="28141172" w14:textId="77777777" w:rsidR="00902253" w:rsidRDefault="00902253">
      <w:pPr>
        <w:spacing w:line="360" w:lineRule="auto"/>
        <w:ind w:left="720"/>
        <w:jc w:val="both"/>
        <w:rPr>
          <w:rtl/>
        </w:rPr>
      </w:pPr>
    </w:p>
    <w:p w14:paraId="24EE1626" w14:textId="77777777" w:rsidR="00902253" w:rsidRDefault="00F844E3">
      <w:pPr>
        <w:spacing w:line="360" w:lineRule="auto"/>
        <w:ind w:left="720"/>
        <w:jc w:val="both"/>
        <w:rPr>
          <w:rtl/>
        </w:rPr>
      </w:pPr>
      <w:r>
        <w:rPr>
          <w:rFonts w:hint="cs"/>
          <w:rtl/>
        </w:rPr>
        <w:t>אמנם הנאשם הודה, אולם כבר נקבע בפסיקה כי ככל שעבירה הינה חמורה יותר- כך גוברת חובת המשטרה לחקירה מוקפדת וממצה יותר (מפנה ל</w:t>
      </w:r>
      <w:r w:rsidRPr="00675FD3">
        <w:rPr>
          <w:color w:val="000000"/>
          <w:rtl/>
        </w:rPr>
        <w:t>ע"פ 5236/10</w:t>
      </w:r>
      <w:r>
        <w:rPr>
          <w:rFonts w:hint="cs"/>
          <w:rtl/>
        </w:rPr>
        <w:t xml:space="preserve"> פלוני נגד מדינת ישראל (טרם פורסם) ניתן ביום 31.7.12). </w:t>
      </w:r>
    </w:p>
    <w:p w14:paraId="5CD475D3" w14:textId="77777777" w:rsidR="00902253" w:rsidRDefault="00F844E3">
      <w:pPr>
        <w:spacing w:line="360" w:lineRule="auto"/>
        <w:ind w:left="720"/>
        <w:jc w:val="both"/>
        <w:rPr>
          <w:rtl/>
        </w:rPr>
      </w:pPr>
      <w:r>
        <w:rPr>
          <w:rFonts w:hint="cs"/>
          <w:rtl/>
        </w:rPr>
        <w:t xml:space="preserve">לאור האמור, יש לתת משקל בגזר הדין לאוזלת ידה של המשטרה בתיק זה, אשר קיפחה את הגנתו של הנאשם. </w:t>
      </w:r>
    </w:p>
    <w:p w14:paraId="5DB902D2" w14:textId="77777777" w:rsidR="00902253" w:rsidRDefault="00902253">
      <w:pPr>
        <w:spacing w:line="360" w:lineRule="auto"/>
        <w:ind w:left="720"/>
        <w:jc w:val="both"/>
        <w:rPr>
          <w:rtl/>
        </w:rPr>
      </w:pPr>
    </w:p>
    <w:p w14:paraId="1DAE084F" w14:textId="77777777" w:rsidR="00902253" w:rsidRDefault="00F844E3">
      <w:pPr>
        <w:spacing w:line="360" w:lineRule="auto"/>
        <w:ind w:left="720"/>
        <w:jc w:val="both"/>
        <w:rPr>
          <w:rtl/>
        </w:rPr>
      </w:pPr>
      <w:r>
        <w:rPr>
          <w:rFonts w:hint="cs"/>
          <w:rtl/>
        </w:rPr>
        <w:t xml:space="preserve">כמו כן קיימת טענת אפליה ואכיפה בררנית הנכנסת בגדרה של </w:t>
      </w:r>
      <w:r>
        <w:rPr>
          <w:rFonts w:hint="cs"/>
          <w:b/>
          <w:bCs/>
          <w:rtl/>
        </w:rPr>
        <w:t>ההגנה מן הצדק</w:t>
      </w:r>
      <w:r>
        <w:rPr>
          <w:rFonts w:hint="cs"/>
          <w:rtl/>
        </w:rPr>
        <w:t xml:space="preserve">. </w:t>
      </w:r>
    </w:p>
    <w:p w14:paraId="38818642" w14:textId="77777777" w:rsidR="00902253" w:rsidRDefault="00F844E3">
      <w:pPr>
        <w:spacing w:line="360" w:lineRule="auto"/>
        <w:ind w:left="720"/>
        <w:jc w:val="both"/>
        <w:rPr>
          <w:rtl/>
        </w:rPr>
      </w:pPr>
      <w:r>
        <w:rPr>
          <w:rFonts w:hint="cs"/>
          <w:rtl/>
        </w:rPr>
        <w:t xml:space="preserve">טרם הוגשו כתבי אישום נגד  עדי תביעה רבים שברשותם נתפסו סמים, והנאשם הוא היחיד בפרשה זו שעצור עד תום ההליכים. </w:t>
      </w:r>
    </w:p>
    <w:p w14:paraId="5C08575C" w14:textId="77777777" w:rsidR="00902253" w:rsidRDefault="00F844E3">
      <w:pPr>
        <w:spacing w:line="360" w:lineRule="auto"/>
        <w:ind w:left="720"/>
        <w:jc w:val="both"/>
        <w:rPr>
          <w:rtl/>
        </w:rPr>
      </w:pPr>
      <w:r>
        <w:rPr>
          <w:rFonts w:hint="cs"/>
          <w:rtl/>
        </w:rPr>
        <w:t xml:space="preserve">במקרה זה, אין בהגנה מן הצדק כדי להביא לביטול האישומים נגדו - אך יש בה כדי להביא להקלה בעונשו. </w:t>
      </w:r>
    </w:p>
    <w:p w14:paraId="470C45E7" w14:textId="77777777" w:rsidR="00902253" w:rsidRDefault="00F844E3">
      <w:pPr>
        <w:spacing w:line="360" w:lineRule="auto"/>
        <w:ind w:left="720"/>
        <w:jc w:val="both"/>
        <w:rPr>
          <w:rtl/>
        </w:rPr>
      </w:pPr>
      <w:r>
        <w:rPr>
          <w:rFonts w:hint="cs"/>
          <w:rtl/>
        </w:rPr>
        <w:t xml:space="preserve">לפי </w:t>
      </w:r>
      <w:hyperlink r:id="rId17" w:history="1">
        <w:r w:rsidR="00CE6525" w:rsidRPr="00CE6525">
          <w:rPr>
            <w:color w:val="0000FF"/>
            <w:u w:val="single"/>
            <w:rtl/>
          </w:rPr>
          <w:t>סעיף 40יא</w:t>
        </w:r>
      </w:hyperlink>
      <w:r>
        <w:rPr>
          <w:rFonts w:hint="cs"/>
          <w:b/>
          <w:bCs/>
          <w:rtl/>
        </w:rPr>
        <w:t xml:space="preserve"> לתיקון 113</w:t>
      </w:r>
      <w:r>
        <w:rPr>
          <w:rFonts w:hint="cs"/>
          <w:rtl/>
        </w:rPr>
        <w:t xml:space="preserve"> ל</w:t>
      </w:r>
      <w:hyperlink r:id="rId18" w:history="1">
        <w:r w:rsidR="001A53AD" w:rsidRPr="001A53AD">
          <w:rPr>
            <w:rStyle w:val="Hyperlink"/>
            <w:rtl/>
          </w:rPr>
          <w:t>חוק העונשין</w:t>
        </w:r>
      </w:hyperlink>
      <w:r>
        <w:rPr>
          <w:rFonts w:hint="cs"/>
          <w:rtl/>
        </w:rPr>
        <w:t xml:space="preserve">, יש לשקול את התנהגות רשויות אכיפת החוק במסגרת נסיבות שאינן קשורות בביצוע העבירה. </w:t>
      </w:r>
    </w:p>
    <w:p w14:paraId="3CE294D2" w14:textId="77777777" w:rsidR="00902253" w:rsidRDefault="00902253">
      <w:pPr>
        <w:spacing w:line="360" w:lineRule="auto"/>
        <w:ind w:left="720"/>
        <w:jc w:val="both"/>
        <w:rPr>
          <w:rtl/>
        </w:rPr>
      </w:pPr>
    </w:p>
    <w:p w14:paraId="5B741753" w14:textId="77777777" w:rsidR="00902253" w:rsidRDefault="00F844E3">
      <w:pPr>
        <w:spacing w:line="360" w:lineRule="auto"/>
        <w:ind w:left="720"/>
        <w:jc w:val="both"/>
        <w:rPr>
          <w:rtl/>
        </w:rPr>
      </w:pPr>
      <w:r>
        <w:rPr>
          <w:rFonts w:hint="cs"/>
          <w:u w:val="single"/>
          <w:rtl/>
        </w:rPr>
        <w:t>לגבי נסיבות העבירה במקרה זה-</w:t>
      </w:r>
      <w:r>
        <w:rPr>
          <w:rFonts w:hint="cs"/>
          <w:rtl/>
        </w:rPr>
        <w:t xml:space="preserve"> הרי שמדובר בשלושה קונים המשתמשים מידי יום בסמים במינונים גבוהים, אצל שניים מהם נמצאו אף סמים בביתם, הם יצרו קשר עם הנאשם ביוזמתם והגיעו לביתו על מנת לבצע רכישה. לא היה כל שידול ו/או פניה אליהם מצד הנאשם, והוא אף אינו הספק העיקרי שלהם </w:t>
      </w:r>
      <w:r>
        <w:rPr>
          <w:rtl/>
        </w:rPr>
        <w:t>–</w:t>
      </w:r>
      <w:r>
        <w:rPr>
          <w:rFonts w:hint="cs"/>
          <w:rtl/>
        </w:rPr>
        <w:t xml:space="preserve">אלא אורן כהן, ועל כן הנזק שנגרם להם בנסיבות אלה הינו זניח ואין כאן עניין ציבורי. </w:t>
      </w:r>
    </w:p>
    <w:p w14:paraId="0FAFBF98" w14:textId="77777777" w:rsidR="00902253" w:rsidRDefault="00902253">
      <w:pPr>
        <w:spacing w:line="360" w:lineRule="auto"/>
        <w:ind w:left="720"/>
        <w:jc w:val="both"/>
        <w:rPr>
          <w:rtl/>
        </w:rPr>
      </w:pPr>
    </w:p>
    <w:p w14:paraId="6455E808" w14:textId="77777777" w:rsidR="00902253" w:rsidRDefault="00F844E3">
      <w:pPr>
        <w:spacing w:line="360" w:lineRule="auto"/>
        <w:ind w:left="720"/>
        <w:jc w:val="both"/>
        <w:rPr>
          <w:rtl/>
        </w:rPr>
      </w:pPr>
      <w:r>
        <w:rPr>
          <w:rFonts w:hint="cs"/>
          <w:rtl/>
        </w:rPr>
        <w:t xml:space="preserve">לעניין המע"ת חבי ההפעלה- מע"ת של 18 חודשים </w:t>
      </w:r>
      <w:r>
        <w:rPr>
          <w:rFonts w:hint="cs"/>
          <w:u w:val="single"/>
          <w:rtl/>
        </w:rPr>
        <w:t>מ</w:t>
      </w:r>
      <w:r w:rsidRPr="00675FD3">
        <w:rPr>
          <w:color w:val="000000"/>
          <w:rtl/>
        </w:rPr>
        <w:t>ת"פ 1948/09</w:t>
      </w:r>
      <w:r>
        <w:rPr>
          <w:rFonts w:hint="cs"/>
          <w:u w:val="single"/>
          <w:rtl/>
        </w:rPr>
        <w:t xml:space="preserve"> (שלום כ"ס)</w:t>
      </w:r>
      <w:r>
        <w:rPr>
          <w:rFonts w:hint="cs"/>
          <w:rtl/>
        </w:rPr>
        <w:t xml:space="preserve"> הינו ארוך ובלתי מידתי, יש בו כדי לשלול מבימ"ש את שיקול הדעת והגמישות הנדרשים. </w:t>
      </w:r>
    </w:p>
    <w:p w14:paraId="4EB3757D" w14:textId="77777777" w:rsidR="00902253" w:rsidRDefault="00F844E3">
      <w:pPr>
        <w:spacing w:line="360" w:lineRule="auto"/>
        <w:ind w:left="720"/>
        <w:jc w:val="both"/>
        <w:rPr>
          <w:rtl/>
        </w:rPr>
      </w:pPr>
      <w:r>
        <w:rPr>
          <w:rFonts w:hint="cs"/>
          <w:rtl/>
        </w:rPr>
        <w:t>המע"ת השני שהושת על הנאשם ב</w:t>
      </w:r>
      <w:r w:rsidRPr="00675FD3">
        <w:rPr>
          <w:color w:val="000000"/>
          <w:rtl/>
        </w:rPr>
        <w:t>ת"פ 1244/09</w:t>
      </w:r>
      <w:r>
        <w:rPr>
          <w:rFonts w:hint="cs"/>
          <w:rtl/>
        </w:rPr>
        <w:t>, הינו בן 12 חודשים, וביחד הם מהווים עונש חמור, ועל כן יש להפעילם בחופף באופן מדוד.</w:t>
      </w:r>
    </w:p>
    <w:p w14:paraId="55AF1C8B" w14:textId="77777777" w:rsidR="00902253" w:rsidRDefault="00F844E3">
      <w:pPr>
        <w:spacing w:line="360" w:lineRule="auto"/>
        <w:ind w:left="720"/>
        <w:jc w:val="both"/>
        <w:rPr>
          <w:rtl/>
        </w:rPr>
      </w:pPr>
      <w:r>
        <w:rPr>
          <w:rFonts w:hint="cs"/>
          <w:rtl/>
        </w:rPr>
        <w:t xml:space="preserve">מדובר בנאשם בן 68, מבוגר ועייף, חולה במגוון מחלות, ובכלל זה במחלת ריאות חשוכת מרפא וכרונית, אסטמה, הוא נוטל מתדון, ולא נוטל סמי רחוב. </w:t>
      </w:r>
    </w:p>
    <w:p w14:paraId="39E6DC0F" w14:textId="77777777" w:rsidR="00902253" w:rsidRDefault="00F844E3">
      <w:pPr>
        <w:spacing w:line="360" w:lineRule="auto"/>
        <w:ind w:left="720"/>
        <w:jc w:val="both"/>
        <w:rPr>
          <w:rtl/>
        </w:rPr>
      </w:pPr>
      <w:r>
        <w:rPr>
          <w:rFonts w:hint="cs"/>
          <w:rtl/>
        </w:rPr>
        <w:t xml:space="preserve">ייתכן כי אילו היה משוחרר במהלך ההליך המשפטי- היה במקום אחר, אולם הוא נעצר עד תום ההליכים חרף המלצת שירות המבחן - באופן שגרם לו לפגיעה בבריאותו, ובמרקם המשפחתי לאחר שהזוגיות שלו קרסה. </w:t>
      </w:r>
    </w:p>
    <w:p w14:paraId="689503F0" w14:textId="77777777" w:rsidR="00902253" w:rsidRDefault="00F844E3">
      <w:pPr>
        <w:spacing w:line="360" w:lineRule="auto"/>
        <w:ind w:left="720"/>
        <w:jc w:val="both"/>
        <w:rPr>
          <w:rtl/>
        </w:rPr>
      </w:pPr>
      <w:r>
        <w:rPr>
          <w:rFonts w:hint="cs"/>
          <w:rtl/>
        </w:rPr>
        <w:t>במקביל- מתנהל תיק נגד הנאשם בבימ"ש לעניינים מקומיים בו עריית כפר סבא רוצה לפנות אותו משטח עליו הוא יושב כבר 10 שנים, ובשל העובדה כי אינו נמצא שם בשל המעצר- העירייה מבצעת שם פעולות חד צדדיות, קיימת סכנה כי לא יוכל לחזור לביתו וינושל, ואף הוגשה תלונה במשטרה בגין כך.</w:t>
      </w:r>
    </w:p>
    <w:p w14:paraId="37C4FBE2" w14:textId="77777777" w:rsidR="00902253" w:rsidRDefault="00902253">
      <w:pPr>
        <w:spacing w:line="360" w:lineRule="auto"/>
        <w:ind w:left="720"/>
        <w:jc w:val="both"/>
        <w:rPr>
          <w:rtl/>
        </w:rPr>
      </w:pPr>
    </w:p>
    <w:p w14:paraId="1AFFE3F2" w14:textId="77777777" w:rsidR="00902253" w:rsidRDefault="00F844E3">
      <w:pPr>
        <w:spacing w:line="360" w:lineRule="auto"/>
        <w:ind w:left="720"/>
        <w:jc w:val="both"/>
        <w:rPr>
          <w:rtl/>
        </w:rPr>
      </w:pPr>
      <w:r>
        <w:rPr>
          <w:rFonts w:hint="cs"/>
          <w:rtl/>
        </w:rPr>
        <w:t xml:space="preserve">בנסיבות אלה הנאשם לא ינוכה לנאשם שליש, ולכן על בימ"ש לשקול זאת, ולקחת בחשבון שתקופת המאסר שתיגזר עליו תרוצה במלואה. </w:t>
      </w:r>
    </w:p>
    <w:p w14:paraId="65D88265" w14:textId="77777777" w:rsidR="00902253" w:rsidRDefault="00902253">
      <w:pPr>
        <w:spacing w:line="360" w:lineRule="auto"/>
        <w:ind w:left="720"/>
        <w:jc w:val="both"/>
        <w:rPr>
          <w:rtl/>
        </w:rPr>
      </w:pPr>
    </w:p>
    <w:p w14:paraId="3E0F4178" w14:textId="77777777" w:rsidR="00902253" w:rsidRDefault="00F844E3">
      <w:pPr>
        <w:spacing w:line="360" w:lineRule="auto"/>
        <w:ind w:left="720"/>
        <w:jc w:val="both"/>
        <w:rPr>
          <w:rtl/>
        </w:rPr>
      </w:pPr>
      <w:r>
        <w:rPr>
          <w:rFonts w:hint="cs"/>
          <w:rtl/>
        </w:rPr>
        <w:t>לאור האמור, בימ"ש מתבקש להתחשב בהודאתו וחרטתו של הנאשם, ובעובדה כי ניהול ההוכחות בנסיבות אלה היה מחויב המציאות, ובכך כי הנאשם עצור החל מיום 18.4.12.</w:t>
      </w:r>
    </w:p>
    <w:p w14:paraId="6A4F7E32" w14:textId="77777777" w:rsidR="00902253" w:rsidRDefault="00F844E3">
      <w:pPr>
        <w:spacing w:line="360" w:lineRule="auto"/>
        <w:ind w:left="720"/>
        <w:jc w:val="both"/>
        <w:rPr>
          <w:rtl/>
        </w:rPr>
      </w:pPr>
      <w:r>
        <w:rPr>
          <w:rFonts w:hint="cs"/>
          <w:rtl/>
        </w:rPr>
        <w:t>לגבי הפסילה- הנאשם לא נהג תחת השפעת סמים.</w:t>
      </w:r>
    </w:p>
    <w:p w14:paraId="06A929B2" w14:textId="77777777" w:rsidR="00902253" w:rsidRDefault="00902253">
      <w:pPr>
        <w:spacing w:line="360" w:lineRule="auto"/>
        <w:ind w:left="720"/>
        <w:jc w:val="both"/>
        <w:rPr>
          <w:rtl/>
        </w:rPr>
      </w:pPr>
    </w:p>
    <w:p w14:paraId="22B149DD" w14:textId="77777777" w:rsidR="00902253" w:rsidRDefault="00F844E3">
      <w:pPr>
        <w:spacing w:line="360" w:lineRule="auto"/>
        <w:ind w:left="720"/>
        <w:jc w:val="both"/>
        <w:rPr>
          <w:rtl/>
        </w:rPr>
      </w:pPr>
      <w:r>
        <w:rPr>
          <w:rFonts w:hint="cs"/>
          <w:u w:val="single"/>
          <w:rtl/>
        </w:rPr>
        <w:t>הנאשם</w:t>
      </w:r>
      <w:r>
        <w:rPr>
          <w:rFonts w:hint="cs"/>
          <w:rtl/>
        </w:rPr>
        <w:t xml:space="preserve"> ביקש מבימ"ש לדון אותו במידת הרחמים. בתקופה אחרונה הפסיק להשתמש בסמים, מעל חמש שנים בדיקות השתן שלו נקיות, והוא לוקח מתדון. מצבו הבריאותי שלו קשה, חלה התדרדרות, כל היום עושה אינהלציה, ומפחד שימות במעצר. </w:t>
      </w:r>
    </w:p>
    <w:p w14:paraId="066B5F9B" w14:textId="77777777" w:rsidR="00902253" w:rsidRDefault="00F844E3">
      <w:pPr>
        <w:spacing w:line="360" w:lineRule="auto"/>
        <w:ind w:left="720"/>
        <w:jc w:val="both"/>
        <w:rPr>
          <w:rtl/>
        </w:rPr>
      </w:pPr>
      <w:r>
        <w:rPr>
          <w:rFonts w:hint="cs"/>
          <w:rtl/>
        </w:rPr>
        <w:t xml:space="preserve">הייתה לו בת זוג אותה אהב, ועקב הנסיבות היא ניתקה עמו קשר. הוא בקרוב גם ייזרק ממקום מגוריו ולא יודע איפה יגור. לא מנוכה לו שליש ממאסרו, וכל הזמן מזכירים לו את עברו כשהוא כבר בדרך אחרת. </w:t>
      </w:r>
    </w:p>
    <w:p w14:paraId="603F7940" w14:textId="77777777" w:rsidR="00902253" w:rsidRDefault="00F844E3">
      <w:pPr>
        <w:spacing w:line="360" w:lineRule="auto"/>
        <w:ind w:left="720"/>
        <w:jc w:val="both"/>
        <w:rPr>
          <w:rtl/>
        </w:rPr>
      </w:pPr>
      <w:r>
        <w:rPr>
          <w:rFonts w:hint="cs"/>
          <w:rtl/>
        </w:rPr>
        <w:t>כמו כן הוסיף כי הנהיגה יכולה לשקם אותו במציאת עבודה חדשה.</w:t>
      </w:r>
    </w:p>
    <w:p w14:paraId="7E1B7213" w14:textId="77777777" w:rsidR="00902253" w:rsidRDefault="00902253">
      <w:pPr>
        <w:spacing w:line="360" w:lineRule="auto"/>
        <w:ind w:left="720" w:hanging="720"/>
        <w:jc w:val="both"/>
        <w:rPr>
          <w:rtl/>
        </w:rPr>
      </w:pPr>
    </w:p>
    <w:p w14:paraId="7DF43D55" w14:textId="77777777" w:rsidR="00902253" w:rsidRDefault="00F844E3">
      <w:pPr>
        <w:spacing w:line="360" w:lineRule="auto"/>
        <w:ind w:left="720" w:hanging="720"/>
        <w:jc w:val="both"/>
        <w:rPr>
          <w:rtl/>
        </w:rPr>
      </w:pPr>
      <w:r>
        <w:rPr>
          <w:rFonts w:hint="cs"/>
          <w:b/>
          <w:bCs/>
          <w:rtl/>
        </w:rPr>
        <w:t>4</w:t>
      </w:r>
      <w:r>
        <w:rPr>
          <w:rFonts w:hint="cs"/>
          <w:rtl/>
        </w:rPr>
        <w:t>.</w:t>
      </w:r>
      <w:r>
        <w:rPr>
          <w:rFonts w:hint="cs"/>
          <w:rtl/>
        </w:rPr>
        <w:tab/>
      </w:r>
      <w:r>
        <w:rPr>
          <w:rFonts w:hint="cs"/>
          <w:b/>
          <w:bCs/>
          <w:u w:val="single"/>
          <w:rtl/>
        </w:rPr>
        <w:t>הכרעה</w:t>
      </w:r>
      <w:r>
        <w:rPr>
          <w:rFonts w:hint="cs"/>
          <w:rtl/>
        </w:rPr>
        <w:tab/>
      </w:r>
    </w:p>
    <w:p w14:paraId="1DE1DE97" w14:textId="77777777" w:rsidR="00902253" w:rsidRDefault="00F844E3">
      <w:pPr>
        <w:spacing w:line="360" w:lineRule="auto"/>
        <w:ind w:left="720" w:hanging="720"/>
        <w:jc w:val="both"/>
        <w:rPr>
          <w:rtl/>
        </w:rPr>
      </w:pPr>
      <w:r>
        <w:rPr>
          <w:rFonts w:hint="cs"/>
          <w:rtl/>
        </w:rPr>
        <w:tab/>
      </w:r>
      <w:r>
        <w:rPr>
          <w:rFonts w:ascii="Niagara Solid" w:hAnsi="Niagara Solid" w:hint="cs"/>
          <w:rtl/>
        </w:rPr>
        <w:t xml:space="preserve">הואיל והכרעת דינו של הנאשם ניתנה ביום </w:t>
      </w:r>
      <w:r>
        <w:rPr>
          <w:rFonts w:ascii="Niagara Solid" w:hAnsi="Niagara Solid" w:hint="cs"/>
          <w:b/>
          <w:bCs/>
          <w:rtl/>
        </w:rPr>
        <w:t xml:space="preserve">18.12.12 </w:t>
      </w:r>
      <w:r>
        <w:rPr>
          <w:rFonts w:ascii="Niagara Solid" w:hAnsi="Niagara Solid" w:hint="cs"/>
          <w:rtl/>
        </w:rPr>
        <w:t>- על בחינת העונש הראוי בעניינו להיעשות בהתאם למתווה שנקבע בתיקון 113 ל</w:t>
      </w:r>
      <w:hyperlink r:id="rId19" w:history="1">
        <w:r w:rsidR="001A53AD" w:rsidRPr="001A53AD">
          <w:rPr>
            <w:rStyle w:val="Hyperlink"/>
            <w:rFonts w:ascii="Niagara Solid" w:hAnsi="Niagara Solid" w:hint="eastAsia"/>
            <w:rtl/>
          </w:rPr>
          <w:t>חוק</w:t>
        </w:r>
        <w:r w:rsidR="001A53AD" w:rsidRPr="001A53AD">
          <w:rPr>
            <w:rStyle w:val="Hyperlink"/>
            <w:rFonts w:ascii="Niagara Solid" w:hAnsi="Niagara Solid"/>
            <w:rtl/>
          </w:rPr>
          <w:t xml:space="preserve"> </w:t>
        </w:r>
        <w:r w:rsidR="001A53AD" w:rsidRPr="001A53AD">
          <w:rPr>
            <w:rStyle w:val="Hyperlink"/>
            <w:rFonts w:ascii="Niagara Solid" w:hAnsi="Niagara Solid" w:hint="eastAsia"/>
            <w:rtl/>
          </w:rPr>
          <w:t>העונשין</w:t>
        </w:r>
      </w:hyperlink>
      <w:r>
        <w:rPr>
          <w:rFonts w:ascii="Niagara Solid" w:hAnsi="Niagara Solid" w:hint="cs"/>
          <w:rtl/>
        </w:rPr>
        <w:t>, התשל"ז-1977 (להלן: "תיקון 113").</w:t>
      </w:r>
    </w:p>
    <w:p w14:paraId="7D25124E" w14:textId="77777777" w:rsidR="00902253" w:rsidRDefault="00902253">
      <w:pPr>
        <w:spacing w:line="360" w:lineRule="auto"/>
        <w:ind w:left="720" w:hanging="720"/>
        <w:jc w:val="both"/>
        <w:rPr>
          <w:rtl/>
        </w:rPr>
      </w:pPr>
    </w:p>
    <w:p w14:paraId="123C372B" w14:textId="77777777" w:rsidR="00902253" w:rsidRDefault="00902253">
      <w:pPr>
        <w:spacing w:line="360" w:lineRule="auto"/>
        <w:ind w:left="720" w:hanging="720"/>
        <w:jc w:val="both"/>
        <w:rPr>
          <w:rtl/>
        </w:rPr>
      </w:pPr>
    </w:p>
    <w:p w14:paraId="2B1D37C7" w14:textId="77777777" w:rsidR="00902253" w:rsidRDefault="00902253">
      <w:pPr>
        <w:spacing w:line="360" w:lineRule="auto"/>
        <w:ind w:left="720" w:hanging="720"/>
        <w:jc w:val="both"/>
        <w:rPr>
          <w:rtl/>
        </w:rPr>
      </w:pPr>
    </w:p>
    <w:p w14:paraId="1AF187E4" w14:textId="77777777" w:rsidR="00902253" w:rsidRDefault="00F844E3">
      <w:pPr>
        <w:spacing w:line="360" w:lineRule="auto"/>
        <w:ind w:left="720"/>
        <w:jc w:val="both"/>
        <w:rPr>
          <w:u w:val="single"/>
          <w:rtl/>
        </w:rPr>
      </w:pPr>
      <w:r>
        <w:rPr>
          <w:rFonts w:hint="cs"/>
          <w:u w:val="single"/>
          <w:rtl/>
        </w:rPr>
        <w:t>הפגיעה בערך החברתי המוגן</w:t>
      </w:r>
    </w:p>
    <w:p w14:paraId="3EF6EAF4" w14:textId="77777777" w:rsidR="00902253" w:rsidRDefault="00F844E3">
      <w:pPr>
        <w:spacing w:line="360" w:lineRule="auto"/>
        <w:ind w:left="720"/>
        <w:jc w:val="both"/>
        <w:rPr>
          <w:rtl/>
        </w:rPr>
      </w:pPr>
      <w:r>
        <w:rPr>
          <w:rFonts w:hint="cs"/>
          <w:rtl/>
        </w:rPr>
        <w:t>לצורך קביעת</w:t>
      </w:r>
      <w:r>
        <w:t xml:space="preserve"> </w:t>
      </w:r>
      <w:r>
        <w:rPr>
          <w:rtl/>
        </w:rPr>
        <w:t>מתחם</w:t>
      </w:r>
      <w:r>
        <w:t xml:space="preserve"> </w:t>
      </w:r>
      <w:r>
        <w:rPr>
          <w:rtl/>
        </w:rPr>
        <w:t>העונש</w:t>
      </w:r>
      <w:r>
        <w:t xml:space="preserve"> </w:t>
      </w:r>
      <w:r>
        <w:rPr>
          <w:rtl/>
        </w:rPr>
        <w:t>ההולם</w:t>
      </w:r>
      <w:r>
        <w:t xml:space="preserve"> </w:t>
      </w:r>
      <w:r>
        <w:rPr>
          <w:rtl/>
        </w:rPr>
        <w:t>בהתאם</w:t>
      </w:r>
      <w:r>
        <w:t xml:space="preserve"> </w:t>
      </w:r>
      <w:r>
        <w:rPr>
          <w:rtl/>
        </w:rPr>
        <w:t>ל</w:t>
      </w:r>
      <w:r>
        <w:rPr>
          <w:rFonts w:hint="cs"/>
          <w:rtl/>
        </w:rPr>
        <w:t>"</w:t>
      </w:r>
      <w:r>
        <w:rPr>
          <w:rtl/>
        </w:rPr>
        <w:t>עקרון</w:t>
      </w:r>
      <w:r>
        <w:t xml:space="preserve"> </w:t>
      </w:r>
      <w:r>
        <w:rPr>
          <w:rtl/>
        </w:rPr>
        <w:t>ההלימה</w:t>
      </w:r>
      <w:r>
        <w:rPr>
          <w:rFonts w:hint="cs"/>
          <w:rtl/>
        </w:rPr>
        <w:t xml:space="preserve">" על בית המשפט לשקול את  </w:t>
      </w:r>
      <w:r>
        <w:rPr>
          <w:rFonts w:hint="cs"/>
          <w:b/>
          <w:bCs/>
          <w:rtl/>
        </w:rPr>
        <w:t>ה</w:t>
      </w:r>
      <w:r>
        <w:rPr>
          <w:b/>
          <w:bCs/>
          <w:rtl/>
        </w:rPr>
        <w:t>ערך</w:t>
      </w:r>
      <w:r>
        <w:rPr>
          <w:b/>
          <w:bCs/>
        </w:rPr>
        <w:t xml:space="preserve"> </w:t>
      </w:r>
      <w:r>
        <w:rPr>
          <w:b/>
          <w:bCs/>
          <w:rtl/>
        </w:rPr>
        <w:t>החברתי</w:t>
      </w:r>
      <w:r>
        <w:t xml:space="preserve"> </w:t>
      </w:r>
      <w:r>
        <w:rPr>
          <w:rtl/>
        </w:rPr>
        <w:t>שנפגע</w:t>
      </w:r>
      <w:r>
        <w:rPr>
          <w:rFonts w:hint="cs"/>
          <w:rtl/>
        </w:rPr>
        <w:t>,</w:t>
      </w:r>
      <w:r>
        <w:t xml:space="preserve"> </w:t>
      </w:r>
      <w:r>
        <w:rPr>
          <w:rFonts w:hint="cs"/>
          <w:rtl/>
        </w:rPr>
        <w:t xml:space="preserve">ומידת הפגיעה בו, כמו גם </w:t>
      </w:r>
      <w:r>
        <w:rPr>
          <w:rFonts w:hint="cs"/>
          <w:b/>
          <w:bCs/>
          <w:rtl/>
        </w:rPr>
        <w:t>ל</w:t>
      </w:r>
      <w:r>
        <w:rPr>
          <w:b/>
          <w:bCs/>
          <w:rtl/>
        </w:rPr>
        <w:t>מדיניות</w:t>
      </w:r>
      <w:r>
        <w:rPr>
          <w:b/>
          <w:bCs/>
        </w:rPr>
        <w:t xml:space="preserve"> </w:t>
      </w:r>
      <w:r>
        <w:rPr>
          <w:b/>
          <w:bCs/>
          <w:rtl/>
        </w:rPr>
        <w:t>הענישה</w:t>
      </w:r>
      <w:r>
        <w:t xml:space="preserve"> </w:t>
      </w:r>
      <w:r>
        <w:rPr>
          <w:rtl/>
        </w:rPr>
        <w:t>הנוהגת</w:t>
      </w:r>
      <w:r>
        <w:t xml:space="preserve"> </w:t>
      </w:r>
      <w:r>
        <w:rPr>
          <w:rFonts w:hint="cs"/>
          <w:rtl/>
        </w:rPr>
        <w:t xml:space="preserve">בעבירות דומות </w:t>
      </w:r>
      <w:r>
        <w:rPr>
          <w:rFonts w:hint="cs"/>
          <w:b/>
          <w:bCs/>
          <w:rtl/>
        </w:rPr>
        <w:t>ול</w:t>
      </w:r>
      <w:r>
        <w:rPr>
          <w:b/>
          <w:bCs/>
          <w:rtl/>
        </w:rPr>
        <w:t>נסיבות</w:t>
      </w:r>
      <w:r>
        <w:t xml:space="preserve"> </w:t>
      </w:r>
      <w:r>
        <w:rPr>
          <w:rtl/>
        </w:rPr>
        <w:t>הקשורות</w:t>
      </w:r>
      <w:r>
        <w:t xml:space="preserve"> </w:t>
      </w:r>
      <w:r>
        <w:rPr>
          <w:rtl/>
        </w:rPr>
        <w:t>בביצוע</w:t>
      </w:r>
      <w:r>
        <w:t xml:space="preserve"> </w:t>
      </w:r>
      <w:r>
        <w:rPr>
          <w:rtl/>
        </w:rPr>
        <w:t>העבירה</w:t>
      </w:r>
      <w:r>
        <w:rPr>
          <w:rFonts w:hint="cs"/>
          <w:rtl/>
        </w:rPr>
        <w:t xml:space="preserve">. </w:t>
      </w:r>
      <w:r>
        <w:t xml:space="preserve"> </w:t>
      </w:r>
    </w:p>
    <w:p w14:paraId="21A0642A" w14:textId="77777777" w:rsidR="00902253" w:rsidRDefault="00902253">
      <w:pPr>
        <w:spacing w:line="360" w:lineRule="auto"/>
        <w:ind w:left="720"/>
        <w:jc w:val="both"/>
        <w:rPr>
          <w:rtl/>
        </w:rPr>
      </w:pPr>
    </w:p>
    <w:p w14:paraId="212F6AB6" w14:textId="77777777" w:rsidR="00902253" w:rsidRDefault="00F844E3">
      <w:pPr>
        <w:spacing w:line="360" w:lineRule="auto"/>
        <w:ind w:left="720"/>
        <w:jc w:val="both"/>
        <w:rPr>
          <w:rtl/>
        </w:rPr>
      </w:pPr>
      <w:r>
        <w:rPr>
          <w:rFonts w:hint="cs"/>
          <w:rtl/>
        </w:rPr>
        <w:t xml:space="preserve">אין צורך להרחיב את היריעה בנוגע להרס הרב שנגרם ליחיד ולחברה עקב שימוש בסמים והפצתם. פגיעה זו טומנת בחובה </w:t>
      </w:r>
      <w:r>
        <w:rPr>
          <w:rtl/>
        </w:rPr>
        <w:t>את</w:t>
      </w:r>
      <w:r>
        <w:t xml:space="preserve"> </w:t>
      </w:r>
      <w:r>
        <w:rPr>
          <w:rtl/>
        </w:rPr>
        <w:t>הפגיעה</w:t>
      </w:r>
      <w:r>
        <w:t xml:space="preserve"> </w:t>
      </w:r>
      <w:r>
        <w:rPr>
          <w:rtl/>
        </w:rPr>
        <w:t>במשתמשים</w:t>
      </w:r>
      <w:r>
        <w:t xml:space="preserve"> </w:t>
      </w:r>
      <w:r>
        <w:rPr>
          <w:rtl/>
        </w:rPr>
        <w:t>בסמים</w:t>
      </w:r>
      <w:r>
        <w:rPr>
          <w:rFonts w:hint="cs"/>
          <w:rtl/>
        </w:rPr>
        <w:t xml:space="preserve"> עצמם, וכן </w:t>
      </w:r>
      <w:r>
        <w:t xml:space="preserve"> </w:t>
      </w:r>
      <w:r>
        <w:rPr>
          <w:rtl/>
        </w:rPr>
        <w:t>את</w:t>
      </w:r>
      <w:r>
        <w:t xml:space="preserve"> </w:t>
      </w:r>
      <w:r>
        <w:rPr>
          <w:rtl/>
        </w:rPr>
        <w:t>הנזקים</w:t>
      </w:r>
      <w:r>
        <w:t xml:space="preserve"> </w:t>
      </w:r>
      <w:r>
        <w:rPr>
          <w:rtl/>
        </w:rPr>
        <w:t>הכלכליים</w:t>
      </w:r>
      <w:r>
        <w:t xml:space="preserve"> </w:t>
      </w:r>
      <w:r>
        <w:rPr>
          <w:rtl/>
        </w:rPr>
        <w:t>והחברתיים</w:t>
      </w:r>
      <w:r>
        <w:t xml:space="preserve"> </w:t>
      </w:r>
      <w:r>
        <w:rPr>
          <w:rtl/>
        </w:rPr>
        <w:t>העקיפים</w:t>
      </w:r>
      <w:r>
        <w:t xml:space="preserve"> </w:t>
      </w:r>
      <w:r>
        <w:rPr>
          <w:rtl/>
        </w:rPr>
        <w:t>כתוצאה</w:t>
      </w:r>
      <w:r>
        <w:t xml:space="preserve"> </w:t>
      </w:r>
      <w:r>
        <w:rPr>
          <w:rtl/>
        </w:rPr>
        <w:t>מסח</w:t>
      </w:r>
      <w:r>
        <w:rPr>
          <w:rFonts w:hint="cs"/>
          <w:rtl/>
        </w:rPr>
        <w:t>ר בסמים אלה, כגון עבירות נלוות מסוג רכוש ואלימות, המאפיינות עבירות של שימוש וסחר בסמים.</w:t>
      </w:r>
    </w:p>
    <w:p w14:paraId="331D9E96" w14:textId="77777777" w:rsidR="00902253" w:rsidRDefault="00902253">
      <w:pPr>
        <w:spacing w:line="360" w:lineRule="auto"/>
        <w:ind w:left="720"/>
        <w:jc w:val="both"/>
        <w:rPr>
          <w:rtl/>
        </w:rPr>
      </w:pPr>
    </w:p>
    <w:p w14:paraId="1259AB80" w14:textId="77777777" w:rsidR="00902253" w:rsidRDefault="00F844E3">
      <w:pPr>
        <w:spacing w:line="360" w:lineRule="auto"/>
        <w:ind w:left="720"/>
        <w:jc w:val="both"/>
        <w:rPr>
          <w:rtl/>
        </w:rPr>
      </w:pPr>
      <w:r>
        <w:rPr>
          <w:rFonts w:hint="cs"/>
          <w:rtl/>
        </w:rPr>
        <w:t xml:space="preserve">על ההרס הרב הנגרם בעטיים של הסמים, כבר עמד בימ"ש העליון במספר רב של פסקי דין, וכך למשל </w:t>
      </w:r>
      <w:r>
        <w:rPr>
          <w:rtl/>
        </w:rPr>
        <w:t>ב</w:t>
      </w:r>
      <w:hyperlink r:id="rId20" w:history="1">
        <w:r w:rsidR="001A53AD" w:rsidRPr="001A53AD">
          <w:rPr>
            <w:rStyle w:val="Hyperlink"/>
            <w:rtl/>
          </w:rPr>
          <w:t>ע"פ 966/94</w:t>
        </w:r>
      </w:hyperlink>
      <w:r>
        <w:rPr>
          <w:rtl/>
        </w:rPr>
        <w:t xml:space="preserve"> </w:t>
      </w:r>
      <w:r>
        <w:rPr>
          <w:u w:val="single"/>
          <w:rtl/>
        </w:rPr>
        <w:t>אמזלג נ' מדינת ישראל</w:t>
      </w:r>
      <w:r>
        <w:rPr>
          <w:rtl/>
        </w:rPr>
        <w:t xml:space="preserve"> </w:t>
      </w:r>
      <w:r>
        <w:rPr>
          <w:rFonts w:hint="cs"/>
          <w:rtl/>
        </w:rPr>
        <w:t>(טרם פורסם) נקבע -</w:t>
      </w:r>
    </w:p>
    <w:p w14:paraId="1514FA29" w14:textId="77777777" w:rsidR="00902253" w:rsidRDefault="00902253">
      <w:pPr>
        <w:spacing w:line="360" w:lineRule="auto"/>
        <w:ind w:left="720"/>
        <w:rPr>
          <w:rtl/>
        </w:rPr>
      </w:pPr>
    </w:p>
    <w:p w14:paraId="60CDB442" w14:textId="77777777" w:rsidR="00902253" w:rsidRDefault="00F844E3">
      <w:pPr>
        <w:ind w:left="1701" w:right="1134"/>
        <w:jc w:val="both"/>
        <w:rPr>
          <w:b/>
          <w:bCs/>
        </w:rPr>
      </w:pPr>
      <w:r>
        <w:rPr>
          <w:b/>
          <w:bCs/>
          <w:rtl/>
        </w:rPr>
        <w:t xml:space="preserve"> "נגע הסמים אוכל באוכלוסיה שלנו בכל פה; והחברה הכריזה עליו מלחמת חורמה ומצפה שהענשים שיגזרו על ידי בתי המשפט בשל עבירות סמים ישתלבו במאבק הכולל להדברת הנגע.</w:t>
      </w:r>
      <w:r>
        <w:rPr>
          <w:rFonts w:hint="cs"/>
          <w:b/>
          <w:bCs/>
          <w:rtl/>
        </w:rPr>
        <w:t xml:space="preserve"> </w:t>
      </w:r>
      <w:r>
        <w:rPr>
          <w:b/>
          <w:bCs/>
          <w:rtl/>
        </w:rPr>
        <w:t>עונש הולם למחזיקי סמים שלא-לשימש-עצמי -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hint="cs"/>
          <w:b/>
          <w:bCs/>
          <w:rtl/>
        </w:rPr>
        <w:t>"</w:t>
      </w:r>
    </w:p>
    <w:p w14:paraId="4E893F1D" w14:textId="77777777" w:rsidR="00902253" w:rsidRDefault="00902253">
      <w:pPr>
        <w:spacing w:line="360" w:lineRule="auto"/>
        <w:ind w:left="720"/>
        <w:jc w:val="both"/>
        <w:rPr>
          <w:rtl/>
        </w:rPr>
      </w:pPr>
    </w:p>
    <w:p w14:paraId="02470E09" w14:textId="77777777" w:rsidR="00902253" w:rsidRDefault="00F844E3">
      <w:pPr>
        <w:spacing w:line="360" w:lineRule="auto"/>
        <w:jc w:val="both"/>
        <w:rPr>
          <w:u w:val="single"/>
          <w:rtl/>
        </w:rPr>
      </w:pPr>
      <w:r>
        <w:rPr>
          <w:rFonts w:hint="cs"/>
          <w:u w:val="single"/>
          <w:rtl/>
        </w:rPr>
        <w:t>מתחם העונש ההולם</w:t>
      </w:r>
    </w:p>
    <w:p w14:paraId="7AF22238" w14:textId="77777777" w:rsidR="00902253" w:rsidRDefault="00F844E3">
      <w:pPr>
        <w:spacing w:line="360" w:lineRule="auto"/>
        <w:jc w:val="both"/>
        <w:rPr>
          <w:rtl/>
        </w:rPr>
      </w:pPr>
      <w:r>
        <w:rPr>
          <w:rFonts w:hint="cs"/>
          <w:rtl/>
        </w:rPr>
        <w:t xml:space="preserve">לצד הפגיעה הקשה שגורמות עבירות הפצת הסמים בחברה, עמד בימ"ש העליון על הצורך במלחמה התופעה ובמיגורה, תוך הטלת עונשים מרתיעים וחמורים מצד בתי המשפט כלפי כל מי שנותן את ידו למעגל ההפצה האמור. </w:t>
      </w:r>
    </w:p>
    <w:p w14:paraId="3617ABF8" w14:textId="77777777" w:rsidR="00902253" w:rsidRDefault="00F844E3">
      <w:pPr>
        <w:spacing w:line="360" w:lineRule="auto"/>
        <w:jc w:val="both"/>
        <w:rPr>
          <w:rtl/>
        </w:rPr>
      </w:pPr>
      <w:r>
        <w:rPr>
          <w:rFonts w:hint="cs"/>
          <w:rtl/>
        </w:rPr>
        <w:t>ב</w:t>
      </w:r>
      <w:r w:rsidRPr="00675FD3">
        <w:rPr>
          <w:color w:val="000000"/>
          <w:rtl/>
        </w:rPr>
        <w:t xml:space="preserve">רע"פ </w:t>
      </w:r>
      <w:hyperlink r:id="rId21" w:history="1">
        <w:r w:rsidR="00CE6525" w:rsidRPr="00CE6525">
          <w:rPr>
            <w:color w:val="0000FF"/>
            <w:u w:val="single"/>
            <w:rtl/>
          </w:rPr>
          <w:t xml:space="preserve">6373/06 </w:t>
        </w:r>
      </w:hyperlink>
      <w:r>
        <w:rPr>
          <w:rFonts w:hint="cs"/>
          <w:rtl/>
        </w:rPr>
        <w:t xml:space="preserve"> </w:t>
      </w:r>
      <w:r>
        <w:rPr>
          <w:rFonts w:hint="cs"/>
          <w:u w:val="single"/>
          <w:rtl/>
        </w:rPr>
        <w:t>מדינת ישראל נגד עווד אלנשמי</w:t>
      </w:r>
      <w:r>
        <w:rPr>
          <w:rFonts w:hint="cs"/>
          <w:rtl/>
        </w:rPr>
        <w:t xml:space="preserve"> (טרם פורסם)- נקבע כי:</w:t>
      </w:r>
    </w:p>
    <w:p w14:paraId="452D099B" w14:textId="77777777" w:rsidR="00902253" w:rsidRDefault="00F844E3">
      <w:pPr>
        <w:ind w:left="1701" w:right="1134"/>
        <w:jc w:val="both"/>
        <w:rPr>
          <w:b/>
          <w:bCs/>
          <w:rtl/>
        </w:rPr>
      </w:pPr>
      <w:r>
        <w:rPr>
          <w:rFonts w:hint="cs"/>
          <w:b/>
          <w:bCs/>
          <w:rtl/>
        </w:rPr>
        <w:t>"</w:t>
      </w:r>
      <w:r>
        <w:rPr>
          <w:b/>
          <w:bCs/>
          <w:rtl/>
        </w:rPr>
        <w:t>כאשר</w:t>
      </w:r>
      <w:r>
        <w:rPr>
          <w:b/>
          <w:bCs/>
        </w:rPr>
        <w:t xml:space="preserve"> </w:t>
      </w:r>
      <w:r>
        <w:rPr>
          <w:b/>
          <w:bCs/>
          <w:rtl/>
        </w:rPr>
        <w:t>בעבירות</w:t>
      </w:r>
      <w:r>
        <w:rPr>
          <w:b/>
          <w:bCs/>
        </w:rPr>
        <w:t xml:space="preserve"> </w:t>
      </w:r>
      <w:r>
        <w:rPr>
          <w:b/>
          <w:bCs/>
          <w:rtl/>
        </w:rPr>
        <w:t>סמים</w:t>
      </w:r>
      <w:r>
        <w:rPr>
          <w:b/>
          <w:bCs/>
        </w:rPr>
        <w:t xml:space="preserve"> </w:t>
      </w:r>
      <w:r>
        <w:rPr>
          <w:b/>
          <w:bCs/>
          <w:rtl/>
        </w:rPr>
        <w:t>עסקינן</w:t>
      </w:r>
      <w:r>
        <w:rPr>
          <w:b/>
          <w:bCs/>
        </w:rPr>
        <w:t xml:space="preserve">, </w:t>
      </w:r>
      <w:r>
        <w:rPr>
          <w:b/>
          <w:bCs/>
          <w:rtl/>
        </w:rPr>
        <w:t>לא</w:t>
      </w:r>
      <w:r>
        <w:rPr>
          <w:b/>
          <w:bCs/>
        </w:rPr>
        <w:t xml:space="preserve"> </w:t>
      </w:r>
      <w:r>
        <w:rPr>
          <w:b/>
          <w:bCs/>
          <w:rtl/>
        </w:rPr>
        <w:t>ניתן</w:t>
      </w:r>
      <w:r>
        <w:rPr>
          <w:b/>
          <w:bCs/>
        </w:rPr>
        <w:t xml:space="preserve"> </w:t>
      </w:r>
      <w:r>
        <w:rPr>
          <w:b/>
          <w:bCs/>
          <w:rtl/>
        </w:rPr>
        <w:t>להתעלם</w:t>
      </w:r>
      <w:r>
        <w:rPr>
          <w:b/>
          <w:bCs/>
        </w:rPr>
        <w:t xml:space="preserve"> </w:t>
      </w:r>
      <w:r>
        <w:rPr>
          <w:b/>
          <w:bCs/>
          <w:rtl/>
        </w:rPr>
        <w:t>מהחובה</w:t>
      </w:r>
      <w:r>
        <w:rPr>
          <w:b/>
          <w:bCs/>
        </w:rPr>
        <w:t xml:space="preserve"> </w:t>
      </w:r>
      <w:r>
        <w:rPr>
          <w:b/>
          <w:bCs/>
          <w:rtl/>
        </w:rPr>
        <w:t>המוטלת</w:t>
      </w:r>
      <w:r>
        <w:rPr>
          <w:b/>
          <w:bCs/>
        </w:rPr>
        <w:t xml:space="preserve"> </w:t>
      </w:r>
      <w:r>
        <w:rPr>
          <w:b/>
          <w:bCs/>
          <w:rtl/>
        </w:rPr>
        <w:t>עלינו</w:t>
      </w:r>
      <w:r>
        <w:rPr>
          <w:b/>
          <w:bCs/>
        </w:rPr>
        <w:t xml:space="preserve"> </w:t>
      </w:r>
      <w:r>
        <w:rPr>
          <w:b/>
          <w:bCs/>
          <w:rtl/>
        </w:rPr>
        <w:t>כמערכת</w:t>
      </w:r>
      <w:r>
        <w:rPr>
          <w:b/>
          <w:bCs/>
        </w:rPr>
        <w:t xml:space="preserve"> </w:t>
      </w:r>
      <w:r>
        <w:rPr>
          <w:b/>
          <w:bCs/>
          <w:rtl/>
        </w:rPr>
        <w:t>וכחברה</w:t>
      </w:r>
      <w:r>
        <w:rPr>
          <w:b/>
          <w:bCs/>
        </w:rPr>
        <w:t xml:space="preserve"> </w:t>
      </w:r>
      <w:r>
        <w:rPr>
          <w:b/>
          <w:bCs/>
          <w:rtl/>
        </w:rPr>
        <w:t>להיאבק</w:t>
      </w:r>
      <w:r>
        <w:rPr>
          <w:b/>
          <w:bCs/>
        </w:rPr>
        <w:t xml:space="preserve"> </w:t>
      </w:r>
      <w:r>
        <w:rPr>
          <w:b/>
          <w:bCs/>
          <w:rtl/>
        </w:rPr>
        <w:t>בנגע</w:t>
      </w:r>
      <w:r>
        <w:rPr>
          <w:b/>
          <w:bCs/>
        </w:rPr>
        <w:t xml:space="preserve"> </w:t>
      </w:r>
      <w:r>
        <w:rPr>
          <w:b/>
          <w:bCs/>
          <w:rtl/>
        </w:rPr>
        <w:t>הסמים</w:t>
      </w:r>
      <w:r>
        <w:rPr>
          <w:rFonts w:hint="cs"/>
          <w:b/>
          <w:bCs/>
          <w:rtl/>
        </w:rPr>
        <w:t xml:space="preserve">. </w:t>
      </w:r>
      <w:r>
        <w:rPr>
          <w:rFonts w:hint="eastAsia"/>
          <w:b/>
          <w:bCs/>
          <w:rtl/>
        </w:rPr>
        <w:t>פן</w:t>
      </w:r>
      <w:r>
        <w:rPr>
          <w:b/>
          <w:bCs/>
          <w:rtl/>
        </w:rPr>
        <w:t xml:space="preserve"> </w:t>
      </w:r>
      <w:r>
        <w:rPr>
          <w:rFonts w:hint="eastAsia"/>
          <w:b/>
          <w:bCs/>
          <w:rtl/>
        </w:rPr>
        <w:t>חשוב</w:t>
      </w:r>
      <w:r>
        <w:rPr>
          <w:b/>
          <w:bCs/>
          <w:rtl/>
        </w:rPr>
        <w:t xml:space="preserve"> </w:t>
      </w:r>
      <w:r>
        <w:rPr>
          <w:rFonts w:hint="eastAsia"/>
          <w:b/>
          <w:bCs/>
          <w:rtl/>
        </w:rPr>
        <w:t>של</w:t>
      </w:r>
      <w:r>
        <w:rPr>
          <w:b/>
          <w:bCs/>
          <w:rtl/>
        </w:rPr>
        <w:t xml:space="preserve"> </w:t>
      </w:r>
      <w:r>
        <w:rPr>
          <w:rFonts w:hint="eastAsia"/>
          <w:b/>
          <w:bCs/>
          <w:rtl/>
        </w:rPr>
        <w:t>מאבק</w:t>
      </w:r>
      <w:r>
        <w:rPr>
          <w:b/>
          <w:bCs/>
          <w:rtl/>
        </w:rPr>
        <w:t xml:space="preserve"> </w:t>
      </w:r>
      <w:r>
        <w:rPr>
          <w:rFonts w:hint="eastAsia"/>
          <w:b/>
          <w:bCs/>
          <w:rtl/>
        </w:rPr>
        <w:t>זה</w:t>
      </w:r>
      <w:r>
        <w:rPr>
          <w:b/>
          <w:bCs/>
          <w:rtl/>
        </w:rPr>
        <w:t xml:space="preserve"> </w:t>
      </w:r>
      <w:r>
        <w:rPr>
          <w:rFonts w:hint="eastAsia"/>
          <w:b/>
          <w:bCs/>
          <w:rtl/>
        </w:rPr>
        <w:t>הינו</w:t>
      </w:r>
      <w:r>
        <w:rPr>
          <w:b/>
          <w:bCs/>
          <w:rtl/>
        </w:rPr>
        <w:t xml:space="preserve"> </w:t>
      </w:r>
      <w:r>
        <w:rPr>
          <w:rFonts w:hint="eastAsia"/>
          <w:b/>
          <w:bCs/>
          <w:rtl/>
        </w:rPr>
        <w:t>הטלת</w:t>
      </w:r>
      <w:r>
        <w:rPr>
          <w:b/>
          <w:bCs/>
          <w:rtl/>
        </w:rPr>
        <w:t xml:space="preserve"> </w:t>
      </w:r>
      <w:r>
        <w:rPr>
          <w:rFonts w:hint="eastAsia"/>
          <w:b/>
          <w:bCs/>
          <w:rtl/>
        </w:rPr>
        <w:t>עונשים</w:t>
      </w:r>
      <w:r>
        <w:rPr>
          <w:b/>
          <w:bCs/>
          <w:rtl/>
        </w:rPr>
        <w:t xml:space="preserve"> </w:t>
      </w:r>
      <w:r>
        <w:rPr>
          <w:rFonts w:hint="eastAsia"/>
          <w:b/>
          <w:bCs/>
          <w:rtl/>
        </w:rPr>
        <w:t>מחמירים</w:t>
      </w:r>
      <w:r>
        <w:rPr>
          <w:b/>
          <w:bCs/>
          <w:rtl/>
        </w:rPr>
        <w:t xml:space="preserve"> </w:t>
      </w:r>
      <w:r>
        <w:rPr>
          <w:rFonts w:hint="eastAsia"/>
          <w:b/>
          <w:bCs/>
          <w:rtl/>
        </w:rPr>
        <w:t>על</w:t>
      </w:r>
      <w:r>
        <w:rPr>
          <w:b/>
          <w:bCs/>
          <w:rtl/>
        </w:rPr>
        <w:t xml:space="preserve"> </w:t>
      </w:r>
      <w:r>
        <w:rPr>
          <w:rFonts w:hint="eastAsia"/>
          <w:b/>
          <w:bCs/>
          <w:rtl/>
        </w:rPr>
        <w:t>מי</w:t>
      </w:r>
      <w:r>
        <w:rPr>
          <w:b/>
          <w:bCs/>
          <w:rtl/>
        </w:rPr>
        <w:t xml:space="preserve"> </w:t>
      </w:r>
      <w:r>
        <w:rPr>
          <w:rFonts w:hint="eastAsia"/>
          <w:b/>
          <w:bCs/>
          <w:rtl/>
        </w:rPr>
        <w:t>שבוחרים</w:t>
      </w:r>
      <w:r>
        <w:rPr>
          <w:b/>
          <w:bCs/>
          <w:rtl/>
        </w:rPr>
        <w:t xml:space="preserve"> </w:t>
      </w:r>
      <w:r>
        <w:rPr>
          <w:rFonts w:hint="eastAsia"/>
          <w:b/>
          <w:bCs/>
          <w:rtl/>
        </w:rPr>
        <w:t>לעסוק</w:t>
      </w:r>
      <w:r>
        <w:rPr>
          <w:b/>
          <w:bCs/>
          <w:rtl/>
        </w:rPr>
        <w:t xml:space="preserve"> </w:t>
      </w:r>
      <w:r>
        <w:rPr>
          <w:rFonts w:hint="eastAsia"/>
          <w:b/>
          <w:bCs/>
          <w:rtl/>
        </w:rPr>
        <w:t>בסחר</w:t>
      </w:r>
      <w:r>
        <w:rPr>
          <w:b/>
          <w:bCs/>
          <w:rtl/>
        </w:rPr>
        <w:t xml:space="preserve"> </w:t>
      </w:r>
      <w:r>
        <w:rPr>
          <w:rFonts w:hint="eastAsia"/>
          <w:b/>
          <w:bCs/>
          <w:rtl/>
        </w:rPr>
        <w:t>בסמים</w:t>
      </w:r>
      <w:r>
        <w:rPr>
          <w:b/>
          <w:bCs/>
          <w:rtl/>
        </w:rPr>
        <w:t xml:space="preserve">. </w:t>
      </w:r>
      <w:r>
        <w:rPr>
          <w:rFonts w:hint="eastAsia"/>
          <w:b/>
          <w:bCs/>
          <w:rtl/>
        </w:rPr>
        <w:t>הסחר</w:t>
      </w:r>
      <w:r>
        <w:rPr>
          <w:b/>
          <w:bCs/>
          <w:rtl/>
        </w:rPr>
        <w:t xml:space="preserve"> </w:t>
      </w:r>
      <w:r>
        <w:rPr>
          <w:rFonts w:hint="eastAsia"/>
          <w:b/>
          <w:bCs/>
          <w:rtl/>
        </w:rPr>
        <w:t>בסמים</w:t>
      </w:r>
      <w:r>
        <w:rPr>
          <w:b/>
          <w:bCs/>
          <w:rtl/>
        </w:rPr>
        <w:t xml:space="preserve"> </w:t>
      </w:r>
      <w:r>
        <w:rPr>
          <w:rFonts w:hint="eastAsia"/>
          <w:b/>
          <w:bCs/>
          <w:rtl/>
        </w:rPr>
        <w:t>מסוכנים</w:t>
      </w:r>
      <w:r>
        <w:rPr>
          <w:b/>
          <w:bCs/>
          <w:rtl/>
        </w:rPr>
        <w:t xml:space="preserve"> </w:t>
      </w:r>
      <w:r>
        <w:rPr>
          <w:rFonts w:hint="eastAsia"/>
          <w:b/>
          <w:bCs/>
          <w:rtl/>
        </w:rPr>
        <w:t>הינו</w:t>
      </w:r>
      <w:r>
        <w:rPr>
          <w:b/>
          <w:bCs/>
          <w:rtl/>
        </w:rPr>
        <w:t xml:space="preserve"> </w:t>
      </w:r>
      <w:r>
        <w:rPr>
          <w:rFonts w:hint="eastAsia"/>
          <w:b/>
          <w:bCs/>
          <w:rtl/>
        </w:rPr>
        <w:t>אמצעי</w:t>
      </w:r>
      <w:r>
        <w:rPr>
          <w:b/>
          <w:bCs/>
          <w:rtl/>
        </w:rPr>
        <w:t xml:space="preserve"> </w:t>
      </w:r>
      <w:r>
        <w:rPr>
          <w:rFonts w:hint="eastAsia"/>
          <w:b/>
          <w:bCs/>
          <w:rtl/>
        </w:rPr>
        <w:t>קל</w:t>
      </w:r>
      <w:r>
        <w:rPr>
          <w:b/>
          <w:bCs/>
          <w:rtl/>
        </w:rPr>
        <w:t xml:space="preserve"> </w:t>
      </w:r>
      <w:r>
        <w:rPr>
          <w:rFonts w:hint="eastAsia"/>
          <w:b/>
          <w:bCs/>
          <w:rtl/>
        </w:rPr>
        <w:t>ונוח</w:t>
      </w:r>
      <w:r>
        <w:rPr>
          <w:b/>
          <w:bCs/>
          <w:rtl/>
        </w:rPr>
        <w:t xml:space="preserve"> </w:t>
      </w:r>
      <w:r>
        <w:rPr>
          <w:rFonts w:hint="eastAsia"/>
          <w:b/>
          <w:bCs/>
          <w:rtl/>
        </w:rPr>
        <w:t>לעשיית</w:t>
      </w:r>
      <w:r>
        <w:rPr>
          <w:b/>
          <w:bCs/>
          <w:rtl/>
        </w:rPr>
        <w:t xml:space="preserve"> </w:t>
      </w:r>
      <w:r>
        <w:rPr>
          <w:rFonts w:hint="eastAsia"/>
          <w:b/>
          <w:bCs/>
          <w:rtl/>
        </w:rPr>
        <w:t>רווחים</w:t>
      </w:r>
      <w:r>
        <w:rPr>
          <w:b/>
          <w:bCs/>
          <w:rtl/>
        </w:rPr>
        <w:t xml:space="preserve"> </w:t>
      </w:r>
      <w:r>
        <w:rPr>
          <w:rFonts w:hint="eastAsia"/>
          <w:b/>
          <w:bCs/>
          <w:rtl/>
        </w:rPr>
        <w:t>נכבדים</w:t>
      </w:r>
      <w:r>
        <w:rPr>
          <w:b/>
          <w:bCs/>
          <w:rtl/>
        </w:rPr>
        <w:t xml:space="preserve">. </w:t>
      </w:r>
      <w:r>
        <w:rPr>
          <w:rFonts w:hint="eastAsia"/>
          <w:b/>
          <w:bCs/>
          <w:rtl/>
        </w:rPr>
        <w:t>ענישתם</w:t>
      </w:r>
      <w:r>
        <w:rPr>
          <w:b/>
          <w:bCs/>
          <w:rtl/>
        </w:rPr>
        <w:t xml:space="preserve"> </w:t>
      </w:r>
      <w:r>
        <w:rPr>
          <w:rFonts w:hint="eastAsia"/>
          <w:b/>
          <w:bCs/>
          <w:rtl/>
        </w:rPr>
        <w:t>של</w:t>
      </w:r>
      <w:r>
        <w:rPr>
          <w:b/>
          <w:bCs/>
          <w:rtl/>
        </w:rPr>
        <w:t xml:space="preserve"> </w:t>
      </w:r>
      <w:r>
        <w:rPr>
          <w:rFonts w:hint="eastAsia"/>
          <w:b/>
          <w:bCs/>
          <w:rtl/>
        </w:rPr>
        <w:t>מי</w:t>
      </w:r>
      <w:r>
        <w:rPr>
          <w:b/>
          <w:bCs/>
          <w:rtl/>
        </w:rPr>
        <w:t xml:space="preserve"> </w:t>
      </w:r>
      <w:r>
        <w:rPr>
          <w:rFonts w:hint="eastAsia"/>
          <w:b/>
          <w:bCs/>
          <w:rtl/>
        </w:rPr>
        <w:t>שסחרו</w:t>
      </w:r>
      <w:r>
        <w:rPr>
          <w:b/>
          <w:bCs/>
          <w:rtl/>
        </w:rPr>
        <w:t xml:space="preserve"> </w:t>
      </w:r>
      <w:r>
        <w:rPr>
          <w:rFonts w:hint="eastAsia"/>
          <w:b/>
          <w:bCs/>
          <w:rtl/>
        </w:rPr>
        <w:t>בסמים</w:t>
      </w:r>
      <w:r>
        <w:rPr>
          <w:b/>
          <w:bCs/>
          <w:rtl/>
        </w:rPr>
        <w:t xml:space="preserve"> </w:t>
      </w:r>
      <w:r>
        <w:rPr>
          <w:rFonts w:hint="eastAsia"/>
          <w:b/>
          <w:bCs/>
          <w:rtl/>
        </w:rPr>
        <w:t>מסוכנים</w:t>
      </w:r>
      <w:r>
        <w:rPr>
          <w:b/>
          <w:bCs/>
          <w:rtl/>
        </w:rPr>
        <w:t xml:space="preserve"> </w:t>
      </w:r>
      <w:r>
        <w:rPr>
          <w:rFonts w:hint="eastAsia"/>
          <w:b/>
          <w:bCs/>
          <w:rtl/>
        </w:rPr>
        <w:t>צריכה</w:t>
      </w:r>
      <w:r>
        <w:rPr>
          <w:b/>
          <w:bCs/>
          <w:rtl/>
        </w:rPr>
        <w:t xml:space="preserve"> </w:t>
      </w:r>
      <w:r>
        <w:rPr>
          <w:rFonts w:hint="eastAsia"/>
          <w:b/>
          <w:bCs/>
          <w:rtl/>
        </w:rPr>
        <w:t>ליתן</w:t>
      </w:r>
      <w:r>
        <w:rPr>
          <w:b/>
          <w:bCs/>
          <w:rtl/>
        </w:rPr>
        <w:t xml:space="preserve"> </w:t>
      </w:r>
      <w:r>
        <w:rPr>
          <w:rFonts w:hint="eastAsia"/>
          <w:b/>
          <w:bCs/>
          <w:rtl/>
        </w:rPr>
        <w:t>מענה</w:t>
      </w:r>
      <w:r>
        <w:rPr>
          <w:b/>
          <w:bCs/>
          <w:rtl/>
        </w:rPr>
        <w:t xml:space="preserve"> </w:t>
      </w:r>
      <w:r>
        <w:rPr>
          <w:rFonts w:hint="eastAsia"/>
          <w:b/>
          <w:bCs/>
          <w:rtl/>
        </w:rPr>
        <w:t>גם</w:t>
      </w:r>
      <w:r>
        <w:rPr>
          <w:b/>
          <w:bCs/>
          <w:rtl/>
        </w:rPr>
        <w:t xml:space="preserve"> </w:t>
      </w:r>
      <w:r>
        <w:rPr>
          <w:rFonts w:hint="eastAsia"/>
          <w:b/>
          <w:bCs/>
          <w:rtl/>
        </w:rPr>
        <w:t>לפיתוי</w:t>
      </w:r>
      <w:r>
        <w:rPr>
          <w:b/>
          <w:bCs/>
          <w:rtl/>
        </w:rPr>
        <w:t xml:space="preserve"> </w:t>
      </w:r>
      <w:r>
        <w:rPr>
          <w:rFonts w:hint="eastAsia"/>
          <w:b/>
          <w:bCs/>
          <w:rtl/>
        </w:rPr>
        <w:t>זה</w:t>
      </w:r>
      <w:r>
        <w:rPr>
          <w:b/>
          <w:bCs/>
          <w:rtl/>
        </w:rPr>
        <w:t xml:space="preserve"> </w:t>
      </w:r>
      <w:r>
        <w:rPr>
          <w:rFonts w:hint="eastAsia"/>
          <w:b/>
          <w:bCs/>
          <w:rtl/>
        </w:rPr>
        <w:t>ובמילים</w:t>
      </w:r>
      <w:r>
        <w:rPr>
          <w:b/>
          <w:bCs/>
          <w:rtl/>
        </w:rPr>
        <w:t xml:space="preserve"> </w:t>
      </w:r>
      <w:r>
        <w:rPr>
          <w:rFonts w:hint="eastAsia"/>
          <w:b/>
          <w:bCs/>
          <w:rtl/>
        </w:rPr>
        <w:t>אחרות</w:t>
      </w:r>
      <w:r>
        <w:rPr>
          <w:b/>
          <w:bCs/>
          <w:rtl/>
        </w:rPr>
        <w:t xml:space="preserve"> – </w:t>
      </w:r>
      <w:r>
        <w:rPr>
          <w:rFonts w:hint="eastAsia"/>
          <w:b/>
          <w:bCs/>
          <w:rtl/>
        </w:rPr>
        <w:t>על</w:t>
      </w:r>
      <w:r>
        <w:rPr>
          <w:b/>
          <w:bCs/>
          <w:rtl/>
        </w:rPr>
        <w:t xml:space="preserve"> </w:t>
      </w:r>
      <w:r>
        <w:rPr>
          <w:rFonts w:hint="eastAsia"/>
          <w:b/>
          <w:bCs/>
          <w:rtl/>
        </w:rPr>
        <w:t>מי</w:t>
      </w:r>
      <w:r>
        <w:rPr>
          <w:b/>
          <w:bCs/>
          <w:rtl/>
        </w:rPr>
        <w:t xml:space="preserve"> </w:t>
      </w:r>
      <w:r>
        <w:rPr>
          <w:rFonts w:hint="eastAsia"/>
          <w:b/>
          <w:bCs/>
          <w:rtl/>
        </w:rPr>
        <w:t>אשר</w:t>
      </w:r>
      <w:r>
        <w:rPr>
          <w:b/>
          <w:bCs/>
          <w:rtl/>
        </w:rPr>
        <w:t xml:space="preserve"> </w:t>
      </w:r>
      <w:r>
        <w:rPr>
          <w:rFonts w:hint="eastAsia"/>
          <w:b/>
          <w:bCs/>
          <w:rtl/>
        </w:rPr>
        <w:t>שוקל</w:t>
      </w:r>
      <w:r>
        <w:rPr>
          <w:b/>
          <w:bCs/>
          <w:rtl/>
        </w:rPr>
        <w:t xml:space="preserve"> </w:t>
      </w:r>
      <w:r>
        <w:rPr>
          <w:rFonts w:hint="eastAsia"/>
          <w:b/>
          <w:bCs/>
          <w:rtl/>
        </w:rPr>
        <w:t>לשלוח</w:t>
      </w:r>
      <w:r>
        <w:rPr>
          <w:b/>
          <w:bCs/>
          <w:rtl/>
        </w:rPr>
        <w:t xml:space="preserve"> </w:t>
      </w:r>
      <w:r>
        <w:rPr>
          <w:rFonts w:hint="eastAsia"/>
          <w:b/>
          <w:bCs/>
          <w:rtl/>
        </w:rPr>
        <w:t>ידו</w:t>
      </w:r>
      <w:r>
        <w:rPr>
          <w:b/>
          <w:bCs/>
          <w:rtl/>
        </w:rPr>
        <w:t xml:space="preserve"> </w:t>
      </w:r>
      <w:r>
        <w:rPr>
          <w:rFonts w:hint="eastAsia"/>
          <w:b/>
          <w:bCs/>
          <w:rtl/>
        </w:rPr>
        <w:t>בסחר</w:t>
      </w:r>
      <w:r>
        <w:rPr>
          <w:b/>
          <w:bCs/>
          <w:rtl/>
        </w:rPr>
        <w:t xml:space="preserve"> </w:t>
      </w:r>
      <w:r>
        <w:rPr>
          <w:rFonts w:hint="eastAsia"/>
          <w:b/>
          <w:bCs/>
          <w:rtl/>
        </w:rPr>
        <w:t>בסמים</w:t>
      </w:r>
      <w:r>
        <w:rPr>
          <w:b/>
          <w:bCs/>
          <w:rtl/>
        </w:rPr>
        <w:t xml:space="preserve"> </w:t>
      </w:r>
      <w:r>
        <w:rPr>
          <w:rFonts w:hint="eastAsia"/>
          <w:b/>
          <w:bCs/>
          <w:rtl/>
        </w:rPr>
        <w:t>להעמיד</w:t>
      </w:r>
      <w:r>
        <w:rPr>
          <w:b/>
          <w:bCs/>
          <w:rtl/>
        </w:rPr>
        <w:t xml:space="preserve"> </w:t>
      </w:r>
      <w:r>
        <w:rPr>
          <w:rFonts w:hint="eastAsia"/>
          <w:b/>
          <w:bCs/>
          <w:rtl/>
        </w:rPr>
        <w:t>לנגד</w:t>
      </w:r>
      <w:r>
        <w:rPr>
          <w:b/>
          <w:bCs/>
          <w:rtl/>
        </w:rPr>
        <w:t xml:space="preserve"> </w:t>
      </w:r>
      <w:r>
        <w:rPr>
          <w:rFonts w:hint="eastAsia"/>
          <w:b/>
          <w:bCs/>
          <w:rtl/>
        </w:rPr>
        <w:t>עיניו</w:t>
      </w:r>
      <w:r>
        <w:rPr>
          <w:b/>
          <w:bCs/>
          <w:rtl/>
        </w:rPr>
        <w:t xml:space="preserve"> </w:t>
      </w:r>
      <w:r>
        <w:rPr>
          <w:rFonts w:hint="eastAsia"/>
          <w:b/>
          <w:bCs/>
          <w:rtl/>
        </w:rPr>
        <w:t>לא</w:t>
      </w:r>
      <w:r>
        <w:rPr>
          <w:b/>
          <w:bCs/>
          <w:rtl/>
        </w:rPr>
        <w:t xml:space="preserve"> </w:t>
      </w:r>
      <w:r>
        <w:rPr>
          <w:rFonts w:hint="eastAsia"/>
          <w:b/>
          <w:bCs/>
          <w:rtl/>
        </w:rPr>
        <w:t>רק</w:t>
      </w:r>
      <w:r>
        <w:rPr>
          <w:b/>
          <w:bCs/>
          <w:rtl/>
        </w:rPr>
        <w:t xml:space="preserve"> </w:t>
      </w:r>
      <w:r>
        <w:rPr>
          <w:rFonts w:hint="eastAsia"/>
          <w:b/>
          <w:bCs/>
          <w:rtl/>
        </w:rPr>
        <w:t>את</w:t>
      </w:r>
      <w:r>
        <w:rPr>
          <w:b/>
          <w:bCs/>
          <w:rtl/>
        </w:rPr>
        <w:t xml:space="preserve"> </w:t>
      </w:r>
      <w:r>
        <w:rPr>
          <w:rFonts w:hint="eastAsia"/>
          <w:b/>
          <w:bCs/>
          <w:rtl/>
        </w:rPr>
        <w:t>הפיתוי</w:t>
      </w:r>
      <w:r>
        <w:rPr>
          <w:b/>
          <w:bCs/>
          <w:rtl/>
        </w:rPr>
        <w:t xml:space="preserve"> </w:t>
      </w:r>
      <w:r>
        <w:rPr>
          <w:rFonts w:hint="eastAsia"/>
          <w:b/>
          <w:bCs/>
          <w:rtl/>
        </w:rPr>
        <w:t>לשלשל</w:t>
      </w:r>
      <w:r>
        <w:rPr>
          <w:b/>
          <w:bCs/>
          <w:rtl/>
        </w:rPr>
        <w:t xml:space="preserve"> </w:t>
      </w:r>
      <w:r>
        <w:rPr>
          <w:rFonts w:hint="eastAsia"/>
          <w:b/>
          <w:bCs/>
          <w:rtl/>
        </w:rPr>
        <w:t>לכיסו</w:t>
      </w:r>
      <w:r>
        <w:rPr>
          <w:b/>
          <w:bCs/>
          <w:rtl/>
        </w:rPr>
        <w:t xml:space="preserve"> </w:t>
      </w:r>
      <w:r>
        <w:rPr>
          <w:rFonts w:hint="eastAsia"/>
          <w:b/>
          <w:bCs/>
          <w:rtl/>
        </w:rPr>
        <w:t>סכומי</w:t>
      </w:r>
      <w:r>
        <w:rPr>
          <w:b/>
          <w:bCs/>
          <w:rtl/>
        </w:rPr>
        <w:t xml:space="preserve"> </w:t>
      </w:r>
      <w:r>
        <w:rPr>
          <w:rFonts w:hint="eastAsia"/>
          <w:b/>
          <w:bCs/>
          <w:rtl/>
        </w:rPr>
        <w:t>כסף</w:t>
      </w:r>
      <w:r>
        <w:rPr>
          <w:b/>
          <w:bCs/>
          <w:rtl/>
        </w:rPr>
        <w:t xml:space="preserve"> </w:t>
      </w:r>
      <w:r>
        <w:rPr>
          <w:rFonts w:hint="eastAsia"/>
          <w:b/>
          <w:bCs/>
          <w:rtl/>
        </w:rPr>
        <w:t>נכבדים</w:t>
      </w:r>
      <w:r>
        <w:rPr>
          <w:b/>
          <w:bCs/>
          <w:rtl/>
        </w:rPr>
        <w:t xml:space="preserve"> </w:t>
      </w:r>
      <w:r>
        <w:rPr>
          <w:rFonts w:hint="eastAsia"/>
          <w:b/>
          <w:bCs/>
          <w:rtl/>
        </w:rPr>
        <w:t>אלא</w:t>
      </w:r>
      <w:r>
        <w:rPr>
          <w:b/>
          <w:bCs/>
          <w:rtl/>
        </w:rPr>
        <w:t xml:space="preserve"> </w:t>
      </w:r>
      <w:r>
        <w:rPr>
          <w:rFonts w:hint="eastAsia"/>
          <w:b/>
          <w:bCs/>
          <w:rtl/>
        </w:rPr>
        <w:t>גם</w:t>
      </w:r>
      <w:r>
        <w:rPr>
          <w:b/>
          <w:bCs/>
          <w:rtl/>
        </w:rPr>
        <w:t xml:space="preserve"> </w:t>
      </w:r>
      <w:r>
        <w:rPr>
          <w:rFonts w:hint="eastAsia"/>
          <w:b/>
          <w:bCs/>
          <w:rtl/>
        </w:rPr>
        <w:t>את</w:t>
      </w:r>
      <w:r>
        <w:rPr>
          <w:b/>
          <w:bCs/>
          <w:rtl/>
        </w:rPr>
        <w:t xml:space="preserve"> </w:t>
      </w:r>
      <w:r>
        <w:rPr>
          <w:rFonts w:hint="eastAsia"/>
          <w:b/>
          <w:bCs/>
          <w:rtl/>
        </w:rPr>
        <w:t>הסיכון</w:t>
      </w:r>
      <w:r>
        <w:rPr>
          <w:b/>
          <w:bCs/>
          <w:rtl/>
        </w:rPr>
        <w:t xml:space="preserve"> </w:t>
      </w:r>
      <w:r>
        <w:rPr>
          <w:rFonts w:hint="eastAsia"/>
          <w:b/>
          <w:bCs/>
          <w:rtl/>
        </w:rPr>
        <w:t>של</w:t>
      </w:r>
      <w:r>
        <w:rPr>
          <w:b/>
          <w:bCs/>
          <w:rtl/>
        </w:rPr>
        <w:t xml:space="preserve"> </w:t>
      </w:r>
      <w:r>
        <w:rPr>
          <w:rFonts w:hint="eastAsia"/>
          <w:b/>
          <w:bCs/>
          <w:rtl/>
        </w:rPr>
        <w:t>שהיה</w:t>
      </w:r>
      <w:r>
        <w:rPr>
          <w:b/>
          <w:bCs/>
          <w:rtl/>
        </w:rPr>
        <w:t xml:space="preserve"> </w:t>
      </w:r>
      <w:r>
        <w:rPr>
          <w:rFonts w:hint="eastAsia"/>
          <w:b/>
          <w:bCs/>
          <w:rtl/>
        </w:rPr>
        <w:t>ממושכת</w:t>
      </w:r>
      <w:r>
        <w:rPr>
          <w:b/>
          <w:bCs/>
          <w:rtl/>
        </w:rPr>
        <w:t xml:space="preserve"> </w:t>
      </w:r>
      <w:r>
        <w:rPr>
          <w:rFonts w:hint="eastAsia"/>
          <w:b/>
          <w:bCs/>
          <w:rtl/>
        </w:rPr>
        <w:t>מאחורי</w:t>
      </w:r>
      <w:r>
        <w:rPr>
          <w:b/>
          <w:bCs/>
          <w:rtl/>
        </w:rPr>
        <w:t xml:space="preserve"> </w:t>
      </w:r>
      <w:r>
        <w:rPr>
          <w:rFonts w:hint="eastAsia"/>
          <w:b/>
          <w:bCs/>
          <w:rtl/>
        </w:rPr>
        <w:t>סורג</w:t>
      </w:r>
      <w:r>
        <w:rPr>
          <w:b/>
          <w:bCs/>
          <w:rtl/>
        </w:rPr>
        <w:t xml:space="preserve"> </w:t>
      </w:r>
      <w:r>
        <w:rPr>
          <w:rFonts w:hint="eastAsia"/>
          <w:b/>
          <w:bCs/>
          <w:rtl/>
        </w:rPr>
        <w:t>ובריח</w:t>
      </w:r>
      <w:r>
        <w:rPr>
          <w:b/>
          <w:bCs/>
          <w:rtl/>
        </w:rPr>
        <w:t>.</w:t>
      </w:r>
      <w:r>
        <w:rPr>
          <w:rFonts w:hint="cs"/>
          <w:b/>
          <w:bCs/>
          <w:rtl/>
        </w:rPr>
        <w:t>"</w:t>
      </w:r>
      <w:r>
        <w:rPr>
          <w:b/>
          <w:bCs/>
          <w:rtl/>
        </w:rPr>
        <w:t xml:space="preserve"> </w:t>
      </w:r>
    </w:p>
    <w:p w14:paraId="6BD66835" w14:textId="77777777" w:rsidR="00902253" w:rsidRDefault="00902253">
      <w:pPr>
        <w:spacing w:line="360" w:lineRule="auto"/>
        <w:jc w:val="both"/>
        <w:rPr>
          <w:rtl/>
        </w:rPr>
      </w:pPr>
    </w:p>
    <w:p w14:paraId="1B689E7C" w14:textId="77777777" w:rsidR="00902253" w:rsidRDefault="00F844E3">
      <w:pPr>
        <w:spacing w:line="360" w:lineRule="auto"/>
        <w:jc w:val="both"/>
        <w:rPr>
          <w:rFonts w:ascii="Niagara Solid" w:hAnsi="Niagara Solid"/>
          <w:rtl/>
        </w:rPr>
      </w:pPr>
      <w:r>
        <w:rPr>
          <w:rFonts w:ascii="Niagara Solid" w:hAnsi="Niagara Solid" w:hint="cs"/>
          <w:rtl/>
        </w:rPr>
        <w:t>משכך - על קביעת המתחם להיעשות תוך שימת לב לסוג הסם, כמותו, מספר העסקאות בהן מדובר, התכנון שקדם להן, התמורה הכספית שנתנה בעדו, זהותו של הקונה וסיבות הרכישה- הואיל ובכל אלה יש כדי ללמד על הנזק שנגרם, או שצפוי להיגרם כתוצאה ממעשה העבירה</w:t>
      </w:r>
      <w:r>
        <w:rPr>
          <w:rFonts w:hint="cs"/>
          <w:rtl/>
          <w:lang w:eastAsia="he-IL"/>
        </w:rPr>
        <w:t xml:space="preserve"> </w:t>
      </w:r>
      <w:r>
        <w:rPr>
          <w:rFonts w:hint="cs"/>
          <w:b/>
          <w:bCs/>
          <w:rtl/>
          <w:lang w:eastAsia="he-IL"/>
        </w:rPr>
        <w:t>(</w:t>
      </w:r>
      <w:hyperlink r:id="rId22" w:history="1">
        <w:r w:rsidR="00CE6525" w:rsidRPr="00CE6525">
          <w:rPr>
            <w:b/>
            <w:bCs/>
            <w:color w:val="0000FF"/>
            <w:u w:val="single"/>
            <w:rtl/>
          </w:rPr>
          <w:t>סעיף 40ט (א) (3)</w:t>
        </w:r>
      </w:hyperlink>
      <w:r>
        <w:rPr>
          <w:rFonts w:hint="cs"/>
          <w:rtl/>
        </w:rPr>
        <w:t xml:space="preserve"> </w:t>
      </w:r>
      <w:r>
        <w:rPr>
          <w:rFonts w:hint="cs"/>
          <w:b/>
          <w:bCs/>
          <w:rtl/>
        </w:rPr>
        <w:t xml:space="preserve">ו- </w:t>
      </w:r>
      <w:hyperlink r:id="rId23" w:history="1">
        <w:r w:rsidR="00CE6525" w:rsidRPr="00CE6525">
          <w:rPr>
            <w:rStyle w:val="Hyperlink"/>
            <w:b/>
            <w:bCs/>
            <w:rtl/>
          </w:rPr>
          <w:t>(4)</w:t>
        </w:r>
      </w:hyperlink>
      <w:r>
        <w:rPr>
          <w:rFonts w:hint="cs"/>
          <w:rtl/>
        </w:rPr>
        <w:t xml:space="preserve"> ל</w:t>
      </w:r>
      <w:hyperlink r:id="rId24" w:history="1">
        <w:r w:rsidR="001A53AD" w:rsidRPr="001A53AD">
          <w:rPr>
            <w:rStyle w:val="Hyperlink"/>
            <w:rtl/>
          </w:rPr>
          <w:t>חוק העונשין</w:t>
        </w:r>
      </w:hyperlink>
      <w:r>
        <w:rPr>
          <w:rFonts w:hint="cs"/>
          <w:rtl/>
        </w:rPr>
        <w:t>, התשל"ז-1977).</w:t>
      </w:r>
    </w:p>
    <w:p w14:paraId="1794BDD0" w14:textId="77777777" w:rsidR="00902253" w:rsidRDefault="00F844E3">
      <w:pPr>
        <w:spacing w:line="360" w:lineRule="auto"/>
        <w:ind w:left="720"/>
        <w:jc w:val="both"/>
        <w:rPr>
          <w:rFonts w:ascii="Niagara Solid" w:hAnsi="Niagara Solid"/>
          <w:rtl/>
        </w:rPr>
      </w:pPr>
      <w:r>
        <w:rPr>
          <w:rFonts w:hint="cs"/>
          <w:rtl/>
        </w:rPr>
        <w:tab/>
        <w:t xml:space="preserve"> </w:t>
      </w:r>
    </w:p>
    <w:p w14:paraId="404281F8" w14:textId="77777777" w:rsidR="00902253" w:rsidRDefault="00F844E3">
      <w:pPr>
        <w:overflowPunct w:val="0"/>
        <w:autoSpaceDE w:val="0"/>
        <w:autoSpaceDN w:val="0"/>
        <w:adjustRightInd w:val="0"/>
        <w:spacing w:after="120" w:line="360" w:lineRule="auto"/>
        <w:jc w:val="both"/>
        <w:rPr>
          <w:rFonts w:ascii="Niagara Solid" w:hAnsi="Niagara Solid"/>
          <w:rtl/>
        </w:rPr>
      </w:pPr>
      <w:r>
        <w:rPr>
          <w:rFonts w:ascii="Niagara Solid" w:hAnsi="Niagara Solid" w:hint="cs"/>
          <w:rtl/>
        </w:rPr>
        <w:t xml:space="preserve">לעניין מתחם העונש ההולם, טען ב"כ המאשימה למתחם שעניינו </w:t>
      </w:r>
      <w:r>
        <w:rPr>
          <w:rFonts w:ascii="Niagara Solid" w:hAnsi="Niagara Solid" w:hint="cs"/>
          <w:b/>
          <w:bCs/>
          <w:rtl/>
        </w:rPr>
        <w:t xml:space="preserve">6-12 חודשי מאסר בפועל </w:t>
      </w:r>
      <w:r>
        <w:rPr>
          <w:rFonts w:ascii="Niagara Solid" w:hAnsi="Niagara Solid" w:hint="cs"/>
          <w:b/>
          <w:bCs/>
          <w:u w:val="single"/>
          <w:rtl/>
        </w:rPr>
        <w:t>לכל אחת</w:t>
      </w:r>
      <w:r>
        <w:rPr>
          <w:rFonts w:ascii="Niagara Solid" w:hAnsi="Niagara Solid" w:hint="cs"/>
          <w:b/>
          <w:bCs/>
          <w:rtl/>
        </w:rPr>
        <w:t xml:space="preserve"> מעבירות הסחר</w:t>
      </w:r>
      <w:r>
        <w:rPr>
          <w:rFonts w:ascii="Niagara Solid" w:hAnsi="Niagara Solid" w:hint="cs"/>
          <w:rtl/>
        </w:rPr>
        <w:t xml:space="preserve">, ואילו ב"כ הנאשם טען למתחם </w:t>
      </w:r>
      <w:r>
        <w:rPr>
          <w:rFonts w:ascii="Niagara Solid" w:hAnsi="Niagara Solid" w:hint="cs"/>
          <w:u w:val="single"/>
          <w:rtl/>
        </w:rPr>
        <w:t>כולל</w:t>
      </w:r>
      <w:r>
        <w:rPr>
          <w:rFonts w:ascii="Niagara Solid" w:hAnsi="Niagara Solid" w:hint="cs"/>
          <w:rtl/>
        </w:rPr>
        <w:t xml:space="preserve"> שעניינו 7-18 חודשים. </w:t>
      </w:r>
    </w:p>
    <w:p w14:paraId="5280E3C7" w14:textId="77777777" w:rsidR="00902253" w:rsidRDefault="00F844E3">
      <w:pPr>
        <w:overflowPunct w:val="0"/>
        <w:autoSpaceDE w:val="0"/>
        <w:autoSpaceDN w:val="0"/>
        <w:adjustRightInd w:val="0"/>
        <w:spacing w:after="120" w:line="360" w:lineRule="auto"/>
        <w:jc w:val="both"/>
        <w:rPr>
          <w:rFonts w:ascii="Niagara Solid" w:hAnsi="Niagara Solid"/>
          <w:rtl/>
        </w:rPr>
      </w:pPr>
      <w:r>
        <w:rPr>
          <w:rFonts w:ascii="Niagara Solid" w:hAnsi="Niagara Solid" w:hint="cs"/>
          <w:rtl/>
        </w:rPr>
        <w:t xml:space="preserve">בחינת מדיניות הענישה במקרים דומים מעלה כי המתווה אותו הציגה המאשימה נותן ביטוי מאוזן וראוי למתחם הענישה ההולם במקרים דומים. </w:t>
      </w:r>
    </w:p>
    <w:p w14:paraId="35AF3D95" w14:textId="77777777" w:rsidR="00902253" w:rsidRDefault="00F844E3">
      <w:pPr>
        <w:spacing w:line="360" w:lineRule="auto"/>
        <w:jc w:val="both"/>
        <w:rPr>
          <w:rFonts w:ascii="Niagara Solid" w:hAnsi="Niagara Solid"/>
          <w:b/>
          <w:bCs/>
          <w:rtl/>
        </w:rPr>
      </w:pPr>
      <w:r>
        <w:rPr>
          <w:rFonts w:ascii="Niagara Solid" w:hAnsi="Niagara Solid" w:hint="cs"/>
          <w:rtl/>
        </w:rPr>
        <w:t xml:space="preserve">בהתאם </w:t>
      </w:r>
      <w:hyperlink r:id="rId25" w:history="1">
        <w:r w:rsidR="00CE6525" w:rsidRPr="00CE6525">
          <w:rPr>
            <w:rStyle w:val="Hyperlink"/>
            <w:rFonts w:ascii="Niagara Solid" w:hAnsi="Niagara Solid" w:hint="eastAsia"/>
            <w:b/>
            <w:bCs/>
            <w:rtl/>
          </w:rPr>
          <w:t>לסעיף</w:t>
        </w:r>
        <w:r w:rsidR="00CE6525" w:rsidRPr="00CE6525">
          <w:rPr>
            <w:rStyle w:val="Hyperlink"/>
            <w:rFonts w:ascii="Niagara Solid" w:hAnsi="Niagara Solid"/>
            <w:b/>
            <w:bCs/>
            <w:rtl/>
          </w:rPr>
          <w:t xml:space="preserve"> 40</w:t>
        </w:r>
        <w:r w:rsidR="00CE6525" w:rsidRPr="00CE6525">
          <w:rPr>
            <w:rStyle w:val="Hyperlink"/>
            <w:rFonts w:ascii="Niagara Solid" w:hAnsi="Niagara Solid" w:hint="eastAsia"/>
            <w:b/>
            <w:bCs/>
            <w:rtl/>
          </w:rPr>
          <w:t>יג</w:t>
        </w:r>
        <w:r w:rsidR="00CE6525" w:rsidRPr="00CE6525">
          <w:rPr>
            <w:rStyle w:val="Hyperlink"/>
            <w:rFonts w:ascii="Niagara Solid" w:hAnsi="Niagara Solid"/>
            <w:b/>
            <w:bCs/>
            <w:rtl/>
          </w:rPr>
          <w:t>(</w:t>
        </w:r>
        <w:r w:rsidR="00CE6525" w:rsidRPr="00CE6525">
          <w:rPr>
            <w:rStyle w:val="Hyperlink"/>
            <w:rFonts w:ascii="Niagara Solid" w:hAnsi="Niagara Solid" w:hint="eastAsia"/>
            <w:b/>
            <w:bCs/>
            <w:rtl/>
          </w:rPr>
          <w:t>ב</w:t>
        </w:r>
        <w:r w:rsidR="00CE6525" w:rsidRPr="00CE6525">
          <w:rPr>
            <w:rStyle w:val="Hyperlink"/>
            <w:rFonts w:ascii="Niagara Solid" w:hAnsi="Niagara Solid"/>
            <w:b/>
            <w:bCs/>
            <w:rtl/>
          </w:rPr>
          <w:t>)</w:t>
        </w:r>
      </w:hyperlink>
      <w:r>
        <w:rPr>
          <w:rFonts w:ascii="Niagara Solid" w:hAnsi="Niagara Solid" w:hint="cs"/>
          <w:rtl/>
        </w:rPr>
        <w:t xml:space="preserve"> ל</w:t>
      </w:r>
      <w:hyperlink r:id="rId26" w:history="1">
        <w:r w:rsidR="001A53AD" w:rsidRPr="001A53AD">
          <w:rPr>
            <w:rStyle w:val="Hyperlink"/>
            <w:rFonts w:ascii="Niagara Solid" w:hAnsi="Niagara Solid" w:hint="eastAsia"/>
            <w:rtl/>
          </w:rPr>
          <w:t>חוק</w:t>
        </w:r>
        <w:r w:rsidR="001A53AD" w:rsidRPr="001A53AD">
          <w:rPr>
            <w:rStyle w:val="Hyperlink"/>
            <w:rFonts w:ascii="Niagara Solid" w:hAnsi="Niagara Solid"/>
            <w:rtl/>
          </w:rPr>
          <w:t xml:space="preserve"> </w:t>
        </w:r>
        <w:r w:rsidR="001A53AD" w:rsidRPr="001A53AD">
          <w:rPr>
            <w:rStyle w:val="Hyperlink"/>
            <w:rFonts w:ascii="Niagara Solid" w:hAnsi="Niagara Solid" w:hint="eastAsia"/>
            <w:rtl/>
          </w:rPr>
          <w:t>העונשין</w:t>
        </w:r>
      </w:hyperlink>
      <w:r>
        <w:rPr>
          <w:rFonts w:ascii="Niagara Solid" w:hAnsi="Niagara Solid" w:hint="cs"/>
          <w:rtl/>
        </w:rPr>
        <w:t>, אני סבורה כי מדובר במספר עבירות נפרדות, ולא באירוע עברייני אחד, ולכך יש לתת את הביטוי בעת מלאכת גזירת דינו של הנאשם.</w:t>
      </w:r>
    </w:p>
    <w:p w14:paraId="1EDA5360" w14:textId="77777777" w:rsidR="00902253" w:rsidRDefault="00902253">
      <w:pPr>
        <w:overflowPunct w:val="0"/>
        <w:autoSpaceDE w:val="0"/>
        <w:autoSpaceDN w:val="0"/>
        <w:adjustRightInd w:val="0"/>
        <w:spacing w:after="120" w:line="360" w:lineRule="auto"/>
        <w:ind w:left="720"/>
        <w:jc w:val="both"/>
        <w:rPr>
          <w:rFonts w:ascii="Niagara Solid" w:hAnsi="Niagara Solid"/>
          <w:rtl/>
        </w:rPr>
      </w:pPr>
    </w:p>
    <w:p w14:paraId="38BD3FF9" w14:textId="77777777" w:rsidR="00902253" w:rsidRDefault="00F844E3">
      <w:pPr>
        <w:overflowPunct w:val="0"/>
        <w:autoSpaceDE w:val="0"/>
        <w:autoSpaceDN w:val="0"/>
        <w:adjustRightInd w:val="0"/>
        <w:spacing w:after="120" w:line="360" w:lineRule="auto"/>
        <w:jc w:val="both"/>
        <w:rPr>
          <w:rFonts w:ascii="Niagara Solid" w:hAnsi="Niagara Solid"/>
          <w:rtl/>
        </w:rPr>
      </w:pPr>
      <w:r>
        <w:rPr>
          <w:rFonts w:ascii="Niagara Solid" w:hAnsi="Niagara Solid" w:hint="cs"/>
          <w:rtl/>
        </w:rPr>
        <w:t xml:space="preserve">בהתאם </w:t>
      </w:r>
      <w:r>
        <w:rPr>
          <w:rFonts w:ascii="Niagara Solid" w:hAnsi="Niagara Solid" w:hint="cs"/>
          <w:b/>
          <w:bCs/>
          <w:rtl/>
        </w:rPr>
        <w:t>לסעיף 40ט</w:t>
      </w:r>
      <w:r>
        <w:rPr>
          <w:rFonts w:ascii="Niagara Solid" w:hAnsi="Niagara Solid" w:hint="cs"/>
          <w:rtl/>
        </w:rPr>
        <w:t xml:space="preserve"> לתיקון, שקלתי את נסיבות ביצוע העבירות נשוא תיק זה, לפיהן מדובר בעסקאות מכירה שנעשו תוך תיאום מוקדם עם הנאשם, </w:t>
      </w:r>
      <w:r>
        <w:rPr>
          <w:rFonts w:ascii="Niagara Solid" w:hAnsi="Niagara Solid" w:hint="cs"/>
          <w:u w:val="single"/>
          <w:rtl/>
        </w:rPr>
        <w:t>הגם שלא ביוזמתו,</w:t>
      </w:r>
      <w:r>
        <w:rPr>
          <w:rFonts w:ascii="Niagara Solid" w:hAnsi="Niagara Solid" w:hint="cs"/>
          <w:rtl/>
        </w:rPr>
        <w:t xml:space="preserve"> ותוך הגעת הקונים לביתו.</w:t>
      </w:r>
    </w:p>
    <w:p w14:paraId="4F4C12D7" w14:textId="77777777" w:rsidR="00902253" w:rsidRDefault="00F844E3">
      <w:pPr>
        <w:overflowPunct w:val="0"/>
        <w:autoSpaceDE w:val="0"/>
        <w:autoSpaceDN w:val="0"/>
        <w:adjustRightInd w:val="0"/>
        <w:spacing w:after="120" w:line="360" w:lineRule="auto"/>
        <w:jc w:val="both"/>
        <w:rPr>
          <w:rtl/>
        </w:rPr>
      </w:pPr>
      <w:r>
        <w:rPr>
          <w:rFonts w:hint="cs"/>
          <w:rtl/>
        </w:rPr>
        <w:t xml:space="preserve">אמנם מדובר בענייננו בסם </w:t>
      </w:r>
      <w:r>
        <w:rPr>
          <w:rtl/>
        </w:rPr>
        <w:t>מסוג</w:t>
      </w:r>
      <w:r>
        <w:t xml:space="preserve"> </w:t>
      </w:r>
      <w:r>
        <w:rPr>
          <w:rtl/>
        </w:rPr>
        <w:t>חשיש</w:t>
      </w:r>
      <w:r>
        <w:rPr>
          <w:rFonts w:hint="cs"/>
          <w:rtl/>
        </w:rPr>
        <w:t xml:space="preserve"> </w:t>
      </w:r>
      <w:r>
        <w:rPr>
          <w:rtl/>
        </w:rPr>
        <w:t>שאינו</w:t>
      </w:r>
      <w:r>
        <w:t xml:space="preserve"> </w:t>
      </w:r>
      <w:r>
        <w:rPr>
          <w:rtl/>
        </w:rPr>
        <w:t>מן</w:t>
      </w:r>
      <w:r>
        <w:t xml:space="preserve"> </w:t>
      </w:r>
      <w:r>
        <w:rPr>
          <w:rtl/>
        </w:rPr>
        <w:t>הסמים</w:t>
      </w:r>
      <w:r>
        <w:t xml:space="preserve"> </w:t>
      </w:r>
      <w:r>
        <w:rPr>
          <w:rFonts w:hint="cs"/>
          <w:rtl/>
        </w:rPr>
        <w:t>"</w:t>
      </w:r>
      <w:r>
        <w:rPr>
          <w:rtl/>
        </w:rPr>
        <w:t>הקשים</w:t>
      </w:r>
      <w:r>
        <w:rPr>
          <w:rFonts w:hint="cs"/>
          <w:rtl/>
        </w:rPr>
        <w:t>",</w:t>
      </w:r>
      <w:r>
        <w:t xml:space="preserve"> </w:t>
      </w:r>
      <w:r>
        <w:rPr>
          <w:rFonts w:hint="cs"/>
          <w:rtl/>
        </w:rPr>
        <w:t xml:space="preserve">אשר </w:t>
      </w:r>
      <w:r>
        <w:rPr>
          <w:rtl/>
        </w:rPr>
        <w:t>הענישה</w:t>
      </w:r>
      <w:r>
        <w:t xml:space="preserve"> </w:t>
      </w:r>
      <w:r>
        <w:rPr>
          <w:rtl/>
        </w:rPr>
        <w:t>בגינו</w:t>
      </w:r>
      <w:r>
        <w:t xml:space="preserve"> </w:t>
      </w:r>
      <w:r>
        <w:rPr>
          <w:rFonts w:hint="cs"/>
          <w:rtl/>
        </w:rPr>
        <w:t xml:space="preserve">פחות </w:t>
      </w:r>
      <w:r>
        <w:rPr>
          <w:rtl/>
        </w:rPr>
        <w:t>מחמירה</w:t>
      </w:r>
      <w:r>
        <w:rPr>
          <w:rFonts w:hint="cs"/>
          <w:rtl/>
        </w:rPr>
        <w:t xml:space="preserve"> </w:t>
      </w:r>
      <w:r>
        <w:rPr>
          <w:rtl/>
        </w:rPr>
        <w:t>מהענישה</w:t>
      </w:r>
      <w:r>
        <w:t xml:space="preserve"> </w:t>
      </w:r>
      <w:r>
        <w:rPr>
          <w:rtl/>
        </w:rPr>
        <w:t>בגין</w:t>
      </w:r>
      <w:r>
        <w:t xml:space="preserve"> </w:t>
      </w:r>
      <w:r>
        <w:rPr>
          <w:rtl/>
        </w:rPr>
        <w:t>סחר</w:t>
      </w:r>
      <w:r>
        <w:t xml:space="preserve"> </w:t>
      </w:r>
      <w:r>
        <w:rPr>
          <w:rtl/>
        </w:rPr>
        <w:t>בסמים</w:t>
      </w:r>
      <w:r>
        <w:t xml:space="preserve"> </w:t>
      </w:r>
      <w:r>
        <w:rPr>
          <w:rFonts w:hint="cs"/>
          <w:rtl/>
        </w:rPr>
        <w:t>המוגדרים כ"קשים" (</w:t>
      </w:r>
      <w:r>
        <w:rPr>
          <w:rtl/>
        </w:rPr>
        <w:t>דוגמת</w:t>
      </w:r>
      <w:r>
        <w:t xml:space="preserve"> </w:t>
      </w:r>
      <w:r>
        <w:rPr>
          <w:rtl/>
        </w:rPr>
        <w:t>הרואין</w:t>
      </w:r>
      <w:r>
        <w:t xml:space="preserve"> </w:t>
      </w:r>
      <w:r>
        <w:rPr>
          <w:rtl/>
        </w:rPr>
        <w:t>וקוקאי</w:t>
      </w:r>
      <w:r>
        <w:rPr>
          <w:rFonts w:hint="cs"/>
          <w:rtl/>
        </w:rPr>
        <w:t>ן), אולם מאידך- מדובר</w:t>
      </w:r>
      <w:r>
        <w:t xml:space="preserve"> </w:t>
      </w:r>
      <w:r>
        <w:rPr>
          <w:u w:val="single"/>
          <w:rtl/>
        </w:rPr>
        <w:t>ב</w:t>
      </w:r>
      <w:r>
        <w:rPr>
          <w:rFonts w:hint="cs"/>
          <w:u w:val="single"/>
          <w:rtl/>
        </w:rPr>
        <w:t>ארבע עבירות</w:t>
      </w:r>
      <w:r>
        <w:rPr>
          <w:rFonts w:hint="cs"/>
          <w:rtl/>
        </w:rPr>
        <w:t xml:space="preserve"> סחר, </w:t>
      </w:r>
      <w:r>
        <w:rPr>
          <w:rFonts w:hint="cs"/>
          <w:u w:val="single"/>
          <w:rtl/>
        </w:rPr>
        <w:t>בשלושה אישומים</w:t>
      </w:r>
      <w:r>
        <w:rPr>
          <w:rFonts w:hint="cs"/>
          <w:rtl/>
        </w:rPr>
        <w:t xml:space="preserve">, בכמויות שאינן ידועות, ובסכום כולל של </w:t>
      </w:r>
      <w:r>
        <w:rPr>
          <w:rFonts w:hint="cs"/>
          <w:u w:val="single"/>
          <w:rtl/>
        </w:rPr>
        <w:t>400 ₪</w:t>
      </w:r>
      <w:r>
        <w:rPr>
          <w:rFonts w:hint="cs"/>
          <w:rtl/>
        </w:rPr>
        <w:t>, אשר בוצעו עבור בצע כסף בתוך מספר חודשים.</w:t>
      </w:r>
    </w:p>
    <w:p w14:paraId="347BA4B6" w14:textId="77777777" w:rsidR="00902253" w:rsidRDefault="00902253">
      <w:pPr>
        <w:spacing w:line="360" w:lineRule="auto"/>
        <w:ind w:left="720"/>
        <w:jc w:val="both"/>
        <w:rPr>
          <w:rtl/>
        </w:rPr>
      </w:pPr>
    </w:p>
    <w:p w14:paraId="066AB575" w14:textId="77777777" w:rsidR="00902253" w:rsidRDefault="00F844E3">
      <w:pPr>
        <w:spacing w:line="360" w:lineRule="auto"/>
        <w:jc w:val="both"/>
        <w:rPr>
          <w:rtl/>
        </w:rPr>
      </w:pPr>
      <w:r>
        <w:rPr>
          <w:rFonts w:hint="cs"/>
          <w:rtl/>
        </w:rPr>
        <w:t xml:space="preserve">בהתאם לשיקולים  המנויים </w:t>
      </w:r>
      <w:r>
        <w:rPr>
          <w:rFonts w:hint="cs"/>
          <w:b/>
          <w:bCs/>
          <w:rtl/>
        </w:rPr>
        <w:t>בסעיף 40 יא</w:t>
      </w:r>
      <w:r>
        <w:rPr>
          <w:rFonts w:hint="cs"/>
          <w:rtl/>
        </w:rPr>
        <w:t xml:space="preserve"> לתיקון, הרי שמדובר בנאשם  יליד 1959, כבן 54, אשר הודה במסגרת הסדר טיעון בכתב האישום המתוקן, לאחר ניהול הוכחות חלקי. </w:t>
      </w:r>
    </w:p>
    <w:p w14:paraId="46C00D17" w14:textId="77777777" w:rsidR="00902253" w:rsidRDefault="00F844E3">
      <w:pPr>
        <w:spacing w:line="360" w:lineRule="auto"/>
        <w:jc w:val="both"/>
        <w:rPr>
          <w:rtl/>
        </w:rPr>
      </w:pPr>
      <w:r>
        <w:rPr>
          <w:rFonts w:hint="cs"/>
          <w:rtl/>
        </w:rPr>
        <w:t xml:space="preserve">הנאשם הגיש תעודות רפואיות לפיהן נוטל מתדון, סובל מקוצר נשימה ודלקת כרונית בסמפונות, ועל כן מוגבל במאמץ פיזי. הנאשם מסר כי כיום הוא נקי משימוש בסמים וכי נוטל מתדון. </w:t>
      </w:r>
    </w:p>
    <w:p w14:paraId="50C2FF0D" w14:textId="77777777" w:rsidR="00902253" w:rsidRDefault="00F844E3">
      <w:pPr>
        <w:spacing w:line="360" w:lineRule="auto"/>
        <w:jc w:val="both"/>
        <w:rPr>
          <w:rtl/>
        </w:rPr>
      </w:pPr>
      <w:r>
        <w:rPr>
          <w:rFonts w:hint="cs"/>
          <w:rtl/>
        </w:rPr>
        <w:t xml:space="preserve">כמו כן נטען כי הנאשם ניזוק באופן קשה בעטיו של מעצרו בתיק זה,  מקום בו נפרד מבת זוגו, וכן עלול להיות מנושל ממקום מגוריו. </w:t>
      </w:r>
    </w:p>
    <w:p w14:paraId="63BF6B70" w14:textId="77777777" w:rsidR="00902253" w:rsidRDefault="00902253">
      <w:pPr>
        <w:spacing w:line="360" w:lineRule="auto"/>
        <w:ind w:left="720"/>
        <w:jc w:val="both"/>
        <w:rPr>
          <w:rtl/>
        </w:rPr>
      </w:pPr>
    </w:p>
    <w:p w14:paraId="4189A019" w14:textId="77777777" w:rsidR="00902253" w:rsidRDefault="00F844E3">
      <w:pPr>
        <w:spacing w:line="360" w:lineRule="auto"/>
        <w:jc w:val="both"/>
        <w:rPr>
          <w:rtl/>
        </w:rPr>
      </w:pPr>
      <w:r>
        <w:rPr>
          <w:rFonts w:hint="cs"/>
          <w:rtl/>
        </w:rPr>
        <w:t>מאידך, לנאשם עבר פלילי עשיר במגוון עבירות, המשתרע על פני 4 עשורים, ובעיקר- בעבירות סמים ורכוש. הנאשם אף ריצה מאסרים רבים וממושכים מאחורי סורג ובריח, ו</w:t>
      </w:r>
      <w:r>
        <w:rPr>
          <w:rFonts w:hint="cs"/>
          <w:u w:val="single"/>
          <w:rtl/>
        </w:rPr>
        <w:t>שני</w:t>
      </w:r>
      <w:r>
        <w:rPr>
          <w:rFonts w:hint="cs"/>
          <w:rtl/>
        </w:rPr>
        <w:t xml:space="preserve"> מאסרים מותנים חבי הפעלה בעבירות סמים מסוג פשע. </w:t>
      </w:r>
    </w:p>
    <w:p w14:paraId="57CFB4F3" w14:textId="77777777" w:rsidR="00902253" w:rsidRDefault="00F844E3">
      <w:pPr>
        <w:spacing w:line="360" w:lineRule="auto"/>
        <w:jc w:val="both"/>
        <w:rPr>
          <w:rtl/>
        </w:rPr>
      </w:pPr>
      <w:r>
        <w:rPr>
          <w:rFonts w:hint="cs"/>
          <w:rtl/>
        </w:rPr>
        <w:t>חרף העובדה כי הנאשם נוטל מתדון, לא הוכח בפניי כי נגמל משימוש בסמים, או לחילופין -כי עשה כל ניסיון להשתלב במסגרת טיפולית כל שהיא.</w:t>
      </w:r>
    </w:p>
    <w:p w14:paraId="565DAE42" w14:textId="77777777" w:rsidR="00902253" w:rsidRDefault="00F844E3">
      <w:pPr>
        <w:autoSpaceDE w:val="0"/>
        <w:autoSpaceDN w:val="0"/>
        <w:adjustRightInd w:val="0"/>
        <w:spacing w:before="100" w:after="100" w:line="360" w:lineRule="auto"/>
        <w:jc w:val="both"/>
        <w:rPr>
          <w:rtl/>
        </w:rPr>
      </w:pPr>
      <w:r>
        <w:rPr>
          <w:rFonts w:hint="cs"/>
          <w:rtl/>
        </w:rPr>
        <w:t>בכל הנוגע לנזק שנגרם לנאשם עקב מעצרו- פשיטא כי אין לו להלין אלא על עצמו.</w:t>
      </w:r>
    </w:p>
    <w:p w14:paraId="62F30DF7" w14:textId="77777777" w:rsidR="00902253" w:rsidRDefault="00F844E3">
      <w:pPr>
        <w:autoSpaceDE w:val="0"/>
        <w:autoSpaceDN w:val="0"/>
        <w:adjustRightInd w:val="0"/>
        <w:spacing w:before="100" w:after="100" w:line="360" w:lineRule="auto"/>
        <w:jc w:val="both"/>
        <w:rPr>
          <w:rtl/>
        </w:rPr>
      </w:pPr>
      <w:r>
        <w:rPr>
          <w:rFonts w:hint="cs"/>
          <w:rtl/>
        </w:rPr>
        <w:t xml:space="preserve">עם זאת, ב"כ הנאשם טען למחדלי חקירה משמעותיים, כמו גם להגנה מן הצדק </w:t>
      </w:r>
      <w:r>
        <w:rPr>
          <w:rtl/>
        </w:rPr>
        <w:t>–</w:t>
      </w:r>
      <w:r>
        <w:rPr>
          <w:rFonts w:hint="cs"/>
          <w:rtl/>
        </w:rPr>
        <w:t xml:space="preserve"> ככל שהדבר נובע מפעולות חקירה חסרות רבות, ואי הבאתם לדין של עבריינים עיקריים ששמם עלה בעת שמיעת הראיות. </w:t>
      </w:r>
    </w:p>
    <w:p w14:paraId="216B9D77" w14:textId="77777777" w:rsidR="00902253" w:rsidRDefault="00F844E3">
      <w:pPr>
        <w:autoSpaceDE w:val="0"/>
        <w:autoSpaceDN w:val="0"/>
        <w:adjustRightInd w:val="0"/>
        <w:spacing w:before="100" w:after="100" w:line="360" w:lineRule="auto"/>
        <w:jc w:val="both"/>
        <w:rPr>
          <w:rtl/>
        </w:rPr>
      </w:pPr>
      <w:r>
        <w:rPr>
          <w:rFonts w:hint="cs"/>
          <w:rtl/>
        </w:rPr>
        <w:t xml:space="preserve">אני סבורה כי יש ממש בטענות אלה, כלשונן, באופן המצדיק הקלה מסוימת בדינו של הנאשם.  </w:t>
      </w:r>
    </w:p>
    <w:p w14:paraId="3884A4D0" w14:textId="77777777" w:rsidR="00902253" w:rsidRDefault="00902253">
      <w:pPr>
        <w:autoSpaceDE w:val="0"/>
        <w:autoSpaceDN w:val="0"/>
        <w:adjustRightInd w:val="0"/>
        <w:spacing w:before="100" w:after="100"/>
        <w:rPr>
          <w:rFonts w:cs="Times New Roman"/>
          <w:rtl/>
        </w:rPr>
      </w:pPr>
    </w:p>
    <w:p w14:paraId="53B39D72" w14:textId="77777777" w:rsidR="00902253" w:rsidRDefault="00F844E3">
      <w:pPr>
        <w:autoSpaceDE w:val="0"/>
        <w:autoSpaceDN w:val="0"/>
        <w:adjustRightInd w:val="0"/>
        <w:spacing w:before="100" w:after="100"/>
        <w:rPr>
          <w:u w:val="single"/>
          <w:rtl/>
        </w:rPr>
      </w:pPr>
      <w:r>
        <w:rPr>
          <w:rFonts w:hint="cs"/>
          <w:u w:val="single"/>
          <w:rtl/>
        </w:rPr>
        <w:t>הרתעת היחיד והרבים</w:t>
      </w:r>
    </w:p>
    <w:p w14:paraId="2CAC0F1C" w14:textId="77777777" w:rsidR="00902253" w:rsidRDefault="00F844E3">
      <w:pPr>
        <w:autoSpaceDE w:val="0"/>
        <w:autoSpaceDN w:val="0"/>
        <w:adjustRightInd w:val="0"/>
        <w:spacing w:before="100" w:after="100" w:line="360" w:lineRule="auto"/>
        <w:jc w:val="both"/>
        <w:rPr>
          <w:rtl/>
        </w:rPr>
      </w:pPr>
      <w:r>
        <w:rPr>
          <w:rFonts w:hint="cs"/>
          <w:rtl/>
        </w:rPr>
        <w:t xml:space="preserve">יובהר כי בהתאם לסעיפים </w:t>
      </w:r>
      <w:r>
        <w:rPr>
          <w:rFonts w:hint="cs"/>
          <w:b/>
          <w:bCs/>
          <w:rtl/>
        </w:rPr>
        <w:t>40ה-40ז</w:t>
      </w:r>
      <w:r>
        <w:rPr>
          <w:rFonts w:hint="cs"/>
          <w:rtl/>
        </w:rPr>
        <w:t xml:space="preserve"> לתיקון, בעבירות שעניינן סחר בסמים, על בימ"ש לתת</w:t>
      </w:r>
      <w:r>
        <w:t xml:space="preserve"> </w:t>
      </w:r>
      <w:r>
        <w:rPr>
          <w:rtl/>
        </w:rPr>
        <w:t>את</w:t>
      </w:r>
      <w:r>
        <w:t xml:space="preserve"> </w:t>
      </w:r>
      <w:r>
        <w:rPr>
          <w:rtl/>
        </w:rPr>
        <w:t>הדעת</w:t>
      </w:r>
      <w:r>
        <w:t xml:space="preserve"> </w:t>
      </w:r>
      <w:r>
        <w:rPr>
          <w:rtl/>
        </w:rPr>
        <w:t>לשיקולי</w:t>
      </w:r>
      <w:r>
        <w:t xml:space="preserve"> </w:t>
      </w:r>
      <w:r>
        <w:rPr>
          <w:u w:val="single"/>
          <w:rtl/>
        </w:rPr>
        <w:t>הרתעת</w:t>
      </w:r>
      <w:r>
        <w:rPr>
          <w:u w:val="single"/>
        </w:rPr>
        <w:t xml:space="preserve"> </w:t>
      </w:r>
      <w:r>
        <w:rPr>
          <w:u w:val="single"/>
          <w:rtl/>
        </w:rPr>
        <w:t>היחיד</w:t>
      </w:r>
      <w:r>
        <w:t xml:space="preserve"> </w:t>
      </w:r>
      <w:r>
        <w:rPr>
          <w:u w:val="single"/>
          <w:rtl/>
        </w:rPr>
        <w:t>והרתעת</w:t>
      </w:r>
      <w:r>
        <w:rPr>
          <w:u w:val="single"/>
        </w:rPr>
        <w:t xml:space="preserve"> </w:t>
      </w:r>
      <w:r>
        <w:rPr>
          <w:u w:val="single"/>
          <w:rtl/>
        </w:rPr>
        <w:t>הרבים</w:t>
      </w:r>
      <w:r>
        <w:t xml:space="preserve"> </w:t>
      </w:r>
      <w:r>
        <w:rPr>
          <w:rtl/>
        </w:rPr>
        <w:t>בגדרו</w:t>
      </w:r>
      <w:r>
        <w:t xml:space="preserve"> </w:t>
      </w:r>
      <w:r>
        <w:rPr>
          <w:rtl/>
        </w:rPr>
        <w:t>של</w:t>
      </w:r>
      <w:r>
        <w:t xml:space="preserve"> </w:t>
      </w:r>
      <w:r>
        <w:rPr>
          <w:rtl/>
        </w:rPr>
        <w:t>המתח</w:t>
      </w:r>
      <w:r>
        <w:rPr>
          <w:rFonts w:hint="cs"/>
          <w:rtl/>
        </w:rPr>
        <w:t xml:space="preserve">ם, בעיקר נוכח העובדה כי בבסיסן עומד מניע כלכלי, באופן המחייב ענישה מחמירה מסר ברור וחד משמעי בדבר  </w:t>
      </w:r>
      <w:r>
        <w:rPr>
          <w:rtl/>
        </w:rPr>
        <w:t>העדר</w:t>
      </w:r>
      <w:r>
        <w:t xml:space="preserve"> </w:t>
      </w:r>
      <w:r>
        <w:rPr>
          <w:rtl/>
        </w:rPr>
        <w:t>הכדאיות</w:t>
      </w:r>
      <w:r>
        <w:t xml:space="preserve">  </w:t>
      </w:r>
      <w:r>
        <w:rPr>
          <w:rFonts w:hint="cs"/>
          <w:rtl/>
        </w:rPr>
        <w:t>בביצוע עבירות אלה.</w:t>
      </w:r>
      <w:r>
        <w:t xml:space="preserve"> </w:t>
      </w:r>
    </w:p>
    <w:p w14:paraId="5FCC5FD7" w14:textId="77777777" w:rsidR="00902253" w:rsidRDefault="00F844E3">
      <w:pPr>
        <w:autoSpaceDE w:val="0"/>
        <w:autoSpaceDN w:val="0"/>
        <w:adjustRightInd w:val="0"/>
        <w:spacing w:before="100" w:after="100" w:line="360" w:lineRule="auto"/>
        <w:ind w:left="720"/>
        <w:jc w:val="both"/>
        <w:rPr>
          <w:rtl/>
        </w:rPr>
      </w:pPr>
      <w:r>
        <w:rPr>
          <w:rFonts w:hint="cs"/>
          <w:rtl/>
        </w:rPr>
        <w:t>ב</w:t>
      </w:r>
      <w:hyperlink r:id="rId27" w:history="1">
        <w:r w:rsidR="001A53AD" w:rsidRPr="001A53AD">
          <w:rPr>
            <w:rStyle w:val="Hyperlink"/>
            <w:rtl/>
          </w:rPr>
          <w:t>ע"פ 9482/09</w:t>
        </w:r>
      </w:hyperlink>
      <w:r>
        <w:t xml:space="preserve"> </w:t>
      </w:r>
      <w:r>
        <w:rPr>
          <w:rtl/>
        </w:rPr>
        <w:t>‏</w:t>
      </w:r>
      <w:r>
        <w:t xml:space="preserve"> </w:t>
      </w:r>
      <w:r>
        <w:rPr>
          <w:u w:val="single"/>
          <w:rtl/>
        </w:rPr>
        <w:t>שמעון</w:t>
      </w:r>
      <w:r>
        <w:rPr>
          <w:u w:val="single"/>
        </w:rPr>
        <w:t xml:space="preserve"> </w:t>
      </w:r>
      <w:r>
        <w:rPr>
          <w:u w:val="single"/>
          <w:rtl/>
        </w:rPr>
        <w:t>ביטון</w:t>
      </w:r>
      <w:r>
        <w:rPr>
          <w:u w:val="single"/>
        </w:rPr>
        <w:t xml:space="preserve"> </w:t>
      </w:r>
      <w:r>
        <w:rPr>
          <w:rFonts w:hint="cs"/>
          <w:u w:val="single"/>
          <w:rtl/>
        </w:rPr>
        <w:t xml:space="preserve">נגד מדינת ישראל </w:t>
      </w:r>
      <w:r>
        <w:rPr>
          <w:rFonts w:hint="cs"/>
          <w:rtl/>
        </w:rPr>
        <w:t>(טרם פורסם) עמד בימ"ש העליון על השיקול ההרתעתי והצורך בהחמרה בענישתם של המעורבים במערך הפצת הסם, וכך נקבע-</w:t>
      </w:r>
    </w:p>
    <w:p w14:paraId="3E859D90" w14:textId="77777777" w:rsidR="00902253" w:rsidRDefault="00F844E3">
      <w:pPr>
        <w:autoSpaceDE w:val="0"/>
        <w:autoSpaceDN w:val="0"/>
        <w:adjustRightInd w:val="0"/>
        <w:spacing w:before="100" w:after="100"/>
        <w:ind w:left="1701" w:right="1134"/>
        <w:jc w:val="both"/>
        <w:rPr>
          <w:b/>
          <w:bCs/>
          <w:rtl/>
        </w:rPr>
      </w:pPr>
      <w:r>
        <w:rPr>
          <w:rFonts w:hint="cs"/>
          <w:b/>
          <w:bCs/>
          <w:rtl/>
        </w:rPr>
        <w:t>"</w:t>
      </w:r>
      <w:r>
        <w:rPr>
          <w:b/>
          <w:bCs/>
          <w:rtl/>
        </w:rPr>
        <w:t>אכן</w:t>
      </w:r>
      <w:r>
        <w:rPr>
          <w:b/>
          <w:bCs/>
        </w:rPr>
        <w:t xml:space="preserve">, </w:t>
      </w:r>
      <w:r>
        <w:rPr>
          <w:b/>
          <w:bCs/>
          <w:rtl/>
        </w:rPr>
        <w:t>נגע</w:t>
      </w:r>
      <w:r>
        <w:rPr>
          <w:b/>
          <w:bCs/>
        </w:rPr>
        <w:t xml:space="preserve"> </w:t>
      </w:r>
      <w:r>
        <w:rPr>
          <w:b/>
          <w:bCs/>
          <w:rtl/>
        </w:rPr>
        <w:t>הסמים</w:t>
      </w:r>
      <w:r>
        <w:rPr>
          <w:b/>
          <w:bCs/>
        </w:rPr>
        <w:t xml:space="preserve"> </w:t>
      </w:r>
      <w:r>
        <w:rPr>
          <w:b/>
          <w:bCs/>
          <w:rtl/>
        </w:rPr>
        <w:t>הפוגע</w:t>
      </w:r>
      <w:r>
        <w:rPr>
          <w:b/>
          <w:bCs/>
        </w:rPr>
        <w:t xml:space="preserve"> </w:t>
      </w:r>
      <w:r>
        <w:rPr>
          <w:b/>
          <w:bCs/>
          <w:rtl/>
        </w:rPr>
        <w:t>קשות</w:t>
      </w:r>
      <w:r>
        <w:rPr>
          <w:b/>
          <w:bCs/>
        </w:rPr>
        <w:t xml:space="preserve"> </w:t>
      </w:r>
      <w:r>
        <w:rPr>
          <w:b/>
          <w:bCs/>
          <w:rtl/>
        </w:rPr>
        <w:t>בחברתנו</w:t>
      </w:r>
      <w:r>
        <w:rPr>
          <w:b/>
          <w:bCs/>
        </w:rPr>
        <w:t xml:space="preserve"> </w:t>
      </w:r>
      <w:r>
        <w:rPr>
          <w:b/>
          <w:bCs/>
          <w:rtl/>
        </w:rPr>
        <w:t>מחייב</w:t>
      </w:r>
      <w:r>
        <w:rPr>
          <w:b/>
          <w:bCs/>
        </w:rPr>
        <w:t xml:space="preserve"> </w:t>
      </w:r>
      <w:r>
        <w:rPr>
          <w:b/>
          <w:bCs/>
          <w:rtl/>
        </w:rPr>
        <w:t>מלחמת</w:t>
      </w:r>
      <w:r>
        <w:rPr>
          <w:b/>
          <w:bCs/>
        </w:rPr>
        <w:t xml:space="preserve"> </w:t>
      </w:r>
      <w:r>
        <w:rPr>
          <w:b/>
          <w:bCs/>
          <w:rtl/>
        </w:rPr>
        <w:t>חורמה</w:t>
      </w:r>
      <w:r>
        <w:rPr>
          <w:b/>
          <w:bCs/>
        </w:rPr>
        <w:t xml:space="preserve"> </w:t>
      </w:r>
      <w:r>
        <w:rPr>
          <w:b/>
          <w:bCs/>
          <w:rtl/>
        </w:rPr>
        <w:t>והעונשים</w:t>
      </w:r>
      <w:r>
        <w:rPr>
          <w:b/>
          <w:bCs/>
        </w:rPr>
        <w:t xml:space="preserve"> </w:t>
      </w:r>
      <w:r>
        <w:rPr>
          <w:b/>
          <w:bCs/>
          <w:rtl/>
        </w:rPr>
        <w:t>שיגזרו</w:t>
      </w:r>
      <w:r>
        <w:rPr>
          <w:b/>
          <w:bCs/>
        </w:rPr>
        <w:t xml:space="preserve"> </w:t>
      </w:r>
      <w:r>
        <w:rPr>
          <w:b/>
          <w:bCs/>
          <w:rtl/>
        </w:rPr>
        <w:t>על</w:t>
      </w:r>
      <w:r>
        <w:rPr>
          <w:b/>
          <w:bCs/>
        </w:rPr>
        <w:t xml:space="preserve"> </w:t>
      </w:r>
      <w:r>
        <w:rPr>
          <w:b/>
          <w:bCs/>
          <w:rtl/>
        </w:rPr>
        <w:t>ידי</w:t>
      </w:r>
      <w:r>
        <w:rPr>
          <w:b/>
          <w:bCs/>
        </w:rPr>
        <w:t xml:space="preserve"> </w:t>
      </w:r>
      <w:r>
        <w:rPr>
          <w:b/>
          <w:bCs/>
          <w:rtl/>
        </w:rPr>
        <w:t>בתי</w:t>
      </w:r>
      <w:r>
        <w:rPr>
          <w:b/>
          <w:bCs/>
        </w:rPr>
        <w:t xml:space="preserve"> </w:t>
      </w:r>
      <w:r>
        <w:rPr>
          <w:b/>
          <w:bCs/>
          <w:rtl/>
        </w:rPr>
        <w:t>המשפט</w:t>
      </w:r>
      <w:r>
        <w:rPr>
          <w:b/>
          <w:bCs/>
        </w:rPr>
        <w:t xml:space="preserve"> </w:t>
      </w:r>
      <w:r>
        <w:rPr>
          <w:b/>
          <w:bCs/>
          <w:rtl/>
        </w:rPr>
        <w:t>בשל</w:t>
      </w:r>
      <w:r>
        <w:rPr>
          <w:b/>
          <w:bCs/>
        </w:rPr>
        <w:t xml:space="preserve"> </w:t>
      </w:r>
      <w:r>
        <w:rPr>
          <w:b/>
          <w:bCs/>
          <w:rtl/>
        </w:rPr>
        <w:t>עבירות</w:t>
      </w:r>
      <w:r>
        <w:rPr>
          <w:b/>
          <w:bCs/>
        </w:rPr>
        <w:t xml:space="preserve"> </w:t>
      </w:r>
      <w:r>
        <w:rPr>
          <w:b/>
          <w:bCs/>
          <w:rtl/>
        </w:rPr>
        <w:t>סמים</w:t>
      </w:r>
      <w:r>
        <w:rPr>
          <w:b/>
          <w:bCs/>
        </w:rPr>
        <w:t xml:space="preserve"> </w:t>
      </w:r>
      <w:r>
        <w:rPr>
          <w:b/>
          <w:bCs/>
          <w:rtl/>
        </w:rPr>
        <w:t>צריכים</w:t>
      </w:r>
      <w:r>
        <w:rPr>
          <w:b/>
          <w:bCs/>
        </w:rPr>
        <w:t xml:space="preserve"> </w:t>
      </w:r>
      <w:r>
        <w:rPr>
          <w:b/>
          <w:bCs/>
          <w:rtl/>
        </w:rPr>
        <w:t>להשתלב</w:t>
      </w:r>
      <w:r>
        <w:rPr>
          <w:b/>
          <w:bCs/>
        </w:rPr>
        <w:t xml:space="preserve"> </w:t>
      </w:r>
      <w:r>
        <w:rPr>
          <w:b/>
          <w:bCs/>
          <w:rtl/>
        </w:rPr>
        <w:t>במאבק</w:t>
      </w:r>
      <w:r>
        <w:rPr>
          <w:b/>
          <w:bCs/>
        </w:rPr>
        <w:t xml:space="preserve"> </w:t>
      </w:r>
      <w:r>
        <w:rPr>
          <w:b/>
          <w:bCs/>
          <w:rtl/>
        </w:rPr>
        <w:t>הכולל</w:t>
      </w:r>
      <w:r>
        <w:rPr>
          <w:b/>
          <w:bCs/>
        </w:rPr>
        <w:t xml:space="preserve"> </w:t>
      </w:r>
      <w:r>
        <w:rPr>
          <w:b/>
          <w:bCs/>
          <w:rtl/>
        </w:rPr>
        <w:t>להדברת</w:t>
      </w:r>
      <w:r>
        <w:rPr>
          <w:b/>
          <w:bCs/>
        </w:rPr>
        <w:t xml:space="preserve"> </w:t>
      </w:r>
      <w:r>
        <w:rPr>
          <w:b/>
          <w:bCs/>
          <w:rtl/>
        </w:rPr>
        <w:t>הנגע</w:t>
      </w:r>
      <w:r>
        <w:rPr>
          <w:b/>
          <w:bCs/>
        </w:rPr>
        <w:t xml:space="preserve">. </w:t>
      </w:r>
      <w:r>
        <w:rPr>
          <w:b/>
          <w:bCs/>
          <w:rtl/>
        </w:rPr>
        <w:t>על</w:t>
      </w:r>
      <w:r>
        <w:rPr>
          <w:b/>
          <w:bCs/>
        </w:rPr>
        <w:t xml:space="preserve"> </w:t>
      </w:r>
      <w:r>
        <w:rPr>
          <w:b/>
          <w:bCs/>
          <w:rtl/>
        </w:rPr>
        <w:t>כן</w:t>
      </w:r>
      <w:r>
        <w:rPr>
          <w:b/>
          <w:bCs/>
        </w:rPr>
        <w:t xml:space="preserve">, </w:t>
      </w:r>
      <w:r>
        <w:rPr>
          <w:b/>
          <w:bCs/>
          <w:rtl/>
        </w:rPr>
        <w:t>יש</w:t>
      </w:r>
      <w:r>
        <w:rPr>
          <w:b/>
          <w:bCs/>
        </w:rPr>
        <w:t xml:space="preserve"> </w:t>
      </w:r>
      <w:r>
        <w:rPr>
          <w:b/>
          <w:bCs/>
          <w:rtl/>
        </w:rPr>
        <w:t>ליתן</w:t>
      </w:r>
      <w:r>
        <w:rPr>
          <w:b/>
          <w:bCs/>
        </w:rPr>
        <w:t xml:space="preserve"> </w:t>
      </w:r>
      <w:r>
        <w:rPr>
          <w:b/>
          <w:bCs/>
          <w:rtl/>
        </w:rPr>
        <w:t>משקל</w:t>
      </w:r>
      <w:r>
        <w:rPr>
          <w:b/>
          <w:bCs/>
        </w:rPr>
        <w:t xml:space="preserve"> </w:t>
      </w:r>
      <w:r>
        <w:rPr>
          <w:b/>
          <w:bCs/>
          <w:rtl/>
        </w:rPr>
        <w:t>ממשי</w:t>
      </w:r>
      <w:r>
        <w:rPr>
          <w:b/>
          <w:bCs/>
        </w:rPr>
        <w:t xml:space="preserve"> </w:t>
      </w:r>
      <w:r>
        <w:rPr>
          <w:b/>
          <w:bCs/>
          <w:rtl/>
        </w:rPr>
        <w:t>לשיקול</w:t>
      </w:r>
      <w:r>
        <w:rPr>
          <w:b/>
          <w:bCs/>
        </w:rPr>
        <w:t xml:space="preserve"> </w:t>
      </w:r>
      <w:r>
        <w:rPr>
          <w:b/>
          <w:bCs/>
          <w:rtl/>
        </w:rPr>
        <w:t>ההרתעתי</w:t>
      </w:r>
      <w:r>
        <w:rPr>
          <w:b/>
          <w:bCs/>
        </w:rPr>
        <w:t xml:space="preserve"> </w:t>
      </w:r>
      <w:r>
        <w:rPr>
          <w:b/>
          <w:bCs/>
          <w:rtl/>
        </w:rPr>
        <w:t>אל</w:t>
      </w:r>
      <w:r>
        <w:rPr>
          <w:b/>
          <w:bCs/>
        </w:rPr>
        <w:t xml:space="preserve"> </w:t>
      </w:r>
      <w:r>
        <w:rPr>
          <w:b/>
          <w:bCs/>
          <w:rtl/>
        </w:rPr>
        <w:t>מול</w:t>
      </w:r>
      <w:r>
        <w:rPr>
          <w:b/>
          <w:bCs/>
        </w:rPr>
        <w:t xml:space="preserve"> </w:t>
      </w:r>
      <w:r>
        <w:rPr>
          <w:b/>
          <w:bCs/>
          <w:rtl/>
        </w:rPr>
        <w:t>השיקולים</w:t>
      </w:r>
      <w:r>
        <w:rPr>
          <w:b/>
          <w:bCs/>
        </w:rPr>
        <w:t xml:space="preserve"> </w:t>
      </w:r>
      <w:r>
        <w:rPr>
          <w:b/>
          <w:bCs/>
          <w:rtl/>
        </w:rPr>
        <w:t>האישיים</w:t>
      </w:r>
      <w:r>
        <w:rPr>
          <w:b/>
          <w:bCs/>
        </w:rPr>
        <w:t xml:space="preserve">, </w:t>
      </w:r>
      <w:r>
        <w:rPr>
          <w:b/>
          <w:bCs/>
          <w:rtl/>
        </w:rPr>
        <w:t>אשר</w:t>
      </w:r>
      <w:r>
        <w:rPr>
          <w:b/>
          <w:bCs/>
        </w:rPr>
        <w:t xml:space="preserve"> </w:t>
      </w:r>
      <w:r>
        <w:rPr>
          <w:b/>
          <w:bCs/>
          <w:rtl/>
        </w:rPr>
        <w:t>משקלם</w:t>
      </w:r>
      <w:r>
        <w:rPr>
          <w:b/>
          <w:bCs/>
        </w:rPr>
        <w:t xml:space="preserve"> </w:t>
      </w:r>
      <w:r>
        <w:rPr>
          <w:b/>
          <w:bCs/>
          <w:rtl/>
        </w:rPr>
        <w:t>יהיה</w:t>
      </w:r>
      <w:r>
        <w:rPr>
          <w:b/>
          <w:bCs/>
        </w:rPr>
        <w:t xml:space="preserve"> </w:t>
      </w:r>
      <w:r>
        <w:rPr>
          <w:b/>
          <w:bCs/>
          <w:rtl/>
        </w:rPr>
        <w:t>נמוך</w:t>
      </w:r>
      <w:r>
        <w:rPr>
          <w:b/>
          <w:bCs/>
        </w:rPr>
        <w:t xml:space="preserve"> </w:t>
      </w:r>
      <w:r>
        <w:rPr>
          <w:b/>
          <w:bCs/>
          <w:rtl/>
        </w:rPr>
        <w:t>יותר</w:t>
      </w:r>
      <w:r>
        <w:rPr>
          <w:b/>
          <w:bCs/>
        </w:rPr>
        <w:t xml:space="preserve"> </w:t>
      </w:r>
      <w:r>
        <w:rPr>
          <w:b/>
          <w:bCs/>
          <w:rtl/>
        </w:rPr>
        <w:t>במקרים</w:t>
      </w:r>
      <w:r>
        <w:rPr>
          <w:b/>
          <w:bCs/>
        </w:rPr>
        <w:t xml:space="preserve"> </w:t>
      </w:r>
      <w:r>
        <w:rPr>
          <w:b/>
          <w:bCs/>
          <w:rtl/>
        </w:rPr>
        <w:t>כגון</w:t>
      </w:r>
      <w:r>
        <w:rPr>
          <w:b/>
          <w:bCs/>
        </w:rPr>
        <w:t xml:space="preserve"> </w:t>
      </w:r>
      <w:r>
        <w:rPr>
          <w:b/>
          <w:bCs/>
          <w:rtl/>
        </w:rPr>
        <w:t>אלה</w:t>
      </w:r>
      <w:r>
        <w:rPr>
          <w:b/>
          <w:bCs/>
        </w:rPr>
        <w:t>".</w:t>
      </w:r>
      <w:r>
        <w:rPr>
          <w:rFonts w:hint="cs"/>
          <w:b/>
          <w:bCs/>
          <w:rtl/>
        </w:rPr>
        <w:t xml:space="preserve"> </w:t>
      </w:r>
    </w:p>
    <w:p w14:paraId="26FA6AB7" w14:textId="77777777" w:rsidR="00902253" w:rsidRDefault="00902253">
      <w:pPr>
        <w:ind w:left="1701" w:right="1134"/>
        <w:jc w:val="both"/>
        <w:rPr>
          <w:b/>
          <w:bCs/>
          <w:rtl/>
        </w:rPr>
      </w:pPr>
    </w:p>
    <w:p w14:paraId="6FDCBA4E" w14:textId="77777777" w:rsidR="00902253" w:rsidRDefault="00F844E3">
      <w:pPr>
        <w:spacing w:line="360" w:lineRule="auto"/>
        <w:ind w:left="720"/>
        <w:jc w:val="both"/>
        <w:rPr>
          <w:b/>
          <w:bCs/>
          <w:rtl/>
        </w:rPr>
      </w:pPr>
      <w:r>
        <w:rPr>
          <w:rFonts w:hint="cs"/>
          <w:rtl/>
        </w:rPr>
        <w:t>בעניין ההחמרה עם סוחרי הסמים בפרט, נקבע ב</w:t>
      </w:r>
      <w:hyperlink r:id="rId28" w:history="1">
        <w:r w:rsidR="001A53AD" w:rsidRPr="001A53AD">
          <w:rPr>
            <w:rStyle w:val="Hyperlink"/>
            <w:rtl/>
          </w:rPr>
          <w:t>ע"פ 6029/03</w:t>
        </w:r>
      </w:hyperlink>
      <w:r>
        <w:rPr>
          <w:rtl/>
        </w:rPr>
        <w:t xml:space="preserve"> </w:t>
      </w:r>
      <w:r>
        <w:rPr>
          <w:u w:val="single"/>
          <w:rtl/>
        </w:rPr>
        <w:t>מדינת ישראל נ' גולן שמאי</w:t>
      </w:r>
      <w:r>
        <w:rPr>
          <w:rtl/>
        </w:rPr>
        <w:t>, נח (2) 734</w:t>
      </w:r>
      <w:r>
        <w:rPr>
          <w:rFonts w:hint="cs"/>
          <w:rtl/>
        </w:rPr>
        <w:t xml:space="preserve"> כדלקמן-</w:t>
      </w:r>
    </w:p>
    <w:p w14:paraId="01E43BA6" w14:textId="77777777" w:rsidR="00902253" w:rsidRDefault="00902253">
      <w:pPr>
        <w:spacing w:line="360" w:lineRule="auto"/>
        <w:ind w:left="720" w:hanging="720"/>
        <w:jc w:val="both"/>
        <w:rPr>
          <w:b/>
          <w:bCs/>
          <w:rtl/>
        </w:rPr>
      </w:pPr>
    </w:p>
    <w:p w14:paraId="2BD105C7" w14:textId="77777777" w:rsidR="00902253" w:rsidRDefault="00F844E3">
      <w:pPr>
        <w:ind w:left="1701" w:right="1134"/>
        <w:jc w:val="both"/>
        <w:rPr>
          <w:b/>
          <w:bCs/>
          <w:rtl/>
        </w:rPr>
      </w:pPr>
      <w:r>
        <w:rPr>
          <w:rFonts w:hint="cs"/>
          <w:b/>
          <w:bCs/>
          <w:rtl/>
        </w:rPr>
        <w:t>"</w:t>
      </w:r>
      <w:r>
        <w:rPr>
          <w:b/>
          <w:bCs/>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בתחילה נקבע עונשם המרבי של סוחרי סמים כמערערים לעשר שנות מאסר, ובשנת 1979 הוחמר העונש והועמד על חמש-עשרה שנות מאסר. המחוקק לא אמר די, ובשנת 1989 הוסיף והחמיר בעונש בהעמידו אותו על עשרים שנות מאסר. וכהוראת סעיף 19א ל</w:t>
      </w:r>
      <w:hyperlink r:id="rId29" w:history="1">
        <w:r w:rsidR="001A53AD" w:rsidRPr="001A53AD">
          <w:rPr>
            <w:rStyle w:val="Hyperlink"/>
            <w:b/>
            <w:bCs/>
            <w:rtl/>
          </w:rPr>
          <w:t>פקודת הסמים המסוכנים</w:t>
        </w:r>
      </w:hyperlink>
      <w:r>
        <w:rPr>
          <w:b/>
          <w:bCs/>
          <w:rtl/>
        </w:rPr>
        <w:t xml:space="preserve"> [נוסח חדש], תשל"ג-1973 – כן הוא הדין כיום.</w:t>
      </w:r>
      <w:r>
        <w:rPr>
          <w:rFonts w:hint="cs"/>
          <w:b/>
          <w:bCs/>
          <w:rtl/>
        </w:rPr>
        <w:t>..</w:t>
      </w:r>
      <w:r>
        <w:rPr>
          <w:b/>
          <w:bCs/>
          <w:rtl/>
        </w:rPr>
        <w:t>בתי-המשפט עשו כהנחיית המחוקק והחמירו בעונשים הנגזרים על סוחרי סמים. מלחמת חורמה כונתה המלחמה בסוחרי הסמים, מלחמה ללא פשרות, והיא כמלחמת ישראל בעמלק.</w:t>
      </w:r>
      <w:r>
        <w:rPr>
          <w:rFonts w:hint="cs"/>
          <w:b/>
          <w:bCs/>
          <w:rtl/>
        </w:rPr>
        <w:t>"</w:t>
      </w:r>
    </w:p>
    <w:p w14:paraId="0CD77F29" w14:textId="77777777" w:rsidR="00902253" w:rsidRDefault="00902253">
      <w:pPr>
        <w:ind w:left="1701" w:right="1134"/>
        <w:jc w:val="both"/>
        <w:rPr>
          <w:rtl/>
        </w:rPr>
      </w:pPr>
    </w:p>
    <w:p w14:paraId="42360689" w14:textId="77777777" w:rsidR="00902253" w:rsidRDefault="00902253">
      <w:pPr>
        <w:spacing w:line="360" w:lineRule="auto"/>
        <w:rPr>
          <w:rtl/>
        </w:rPr>
      </w:pPr>
    </w:p>
    <w:p w14:paraId="2DA589EA" w14:textId="77777777" w:rsidR="00902253" w:rsidRDefault="00F844E3">
      <w:pPr>
        <w:autoSpaceDE w:val="0"/>
        <w:autoSpaceDN w:val="0"/>
        <w:adjustRightInd w:val="0"/>
        <w:spacing w:before="100" w:after="100" w:line="360" w:lineRule="auto"/>
        <w:ind w:left="720"/>
        <w:jc w:val="both"/>
        <w:rPr>
          <w:rtl/>
        </w:rPr>
      </w:pPr>
      <w:r>
        <w:rPr>
          <w:rFonts w:hint="cs"/>
          <w:rtl/>
        </w:rPr>
        <w:t>לאור כל האמור, ונוכח השיקולים השונים המפורטים לעיל, בשים לב למתחם הענישה ההולם, מצאתי</w:t>
      </w:r>
      <w:r>
        <w:t xml:space="preserve"> </w:t>
      </w:r>
      <w:r>
        <w:rPr>
          <w:rtl/>
        </w:rPr>
        <w:t>כי</w:t>
      </w:r>
      <w:r>
        <w:t xml:space="preserve"> </w:t>
      </w:r>
      <w:r>
        <w:rPr>
          <w:rtl/>
        </w:rPr>
        <w:t>מן</w:t>
      </w:r>
      <w:r>
        <w:t xml:space="preserve"> </w:t>
      </w:r>
      <w:r>
        <w:rPr>
          <w:rtl/>
        </w:rPr>
        <w:t>הראוי</w:t>
      </w:r>
      <w:r>
        <w:t xml:space="preserve"> </w:t>
      </w:r>
      <w:r>
        <w:rPr>
          <w:rtl/>
        </w:rPr>
        <w:t>להשית</w:t>
      </w:r>
      <w:r>
        <w:t xml:space="preserve"> </w:t>
      </w:r>
      <w:r>
        <w:rPr>
          <w:rtl/>
        </w:rPr>
        <w:t>על</w:t>
      </w:r>
      <w:r>
        <w:t xml:space="preserve"> </w:t>
      </w:r>
      <w:r>
        <w:rPr>
          <w:rtl/>
        </w:rPr>
        <w:t>הנאשם</w:t>
      </w:r>
      <w:r>
        <w:t xml:space="preserve"> </w:t>
      </w:r>
      <w:r>
        <w:rPr>
          <w:rtl/>
        </w:rPr>
        <w:t>עונש</w:t>
      </w:r>
      <w:r>
        <w:t xml:space="preserve"> </w:t>
      </w:r>
      <w:r>
        <w:rPr>
          <w:rtl/>
        </w:rPr>
        <w:t>מאסר</w:t>
      </w:r>
      <w:r>
        <w:t xml:space="preserve"> </w:t>
      </w:r>
      <w:r>
        <w:rPr>
          <w:rtl/>
        </w:rPr>
        <w:t>בפועל</w:t>
      </w:r>
      <w:r>
        <w:t xml:space="preserve"> </w:t>
      </w:r>
      <w:r>
        <w:rPr>
          <w:rtl/>
        </w:rPr>
        <w:t>לתקופה</w:t>
      </w:r>
      <w:r>
        <w:t xml:space="preserve"> </w:t>
      </w:r>
      <w:r>
        <w:rPr>
          <w:rtl/>
        </w:rPr>
        <w:t>ממושכת</w:t>
      </w:r>
      <w:r>
        <w:rPr>
          <w:rFonts w:hint="cs"/>
          <w:rtl/>
        </w:rPr>
        <w:t xml:space="preserve"> לצד ענישה נלווית.</w:t>
      </w:r>
    </w:p>
    <w:p w14:paraId="42A8AF2C" w14:textId="77777777" w:rsidR="00902253" w:rsidRDefault="00F844E3">
      <w:pPr>
        <w:spacing w:line="360" w:lineRule="auto"/>
        <w:ind w:left="720"/>
        <w:jc w:val="both"/>
        <w:rPr>
          <w:rtl/>
        </w:rPr>
      </w:pPr>
      <w:r>
        <w:rPr>
          <w:rFonts w:hint="cs"/>
          <w:rtl/>
        </w:rPr>
        <w:t xml:space="preserve">יצוין כי בטרם מתן גזר הדין היום, ציין ב"כ המאשימה בפניי כי הנאשם נדון זה מכבר למאסר בן 3 חודשים חלף קנס שהוטל עליו. </w:t>
      </w:r>
    </w:p>
    <w:p w14:paraId="5C550AAB" w14:textId="77777777" w:rsidR="00902253" w:rsidRDefault="00F844E3">
      <w:pPr>
        <w:spacing w:line="360" w:lineRule="auto"/>
        <w:ind w:left="720"/>
        <w:jc w:val="both"/>
        <w:rPr>
          <w:rtl/>
        </w:rPr>
      </w:pPr>
      <w:r>
        <w:rPr>
          <w:rFonts w:hint="cs"/>
          <w:rtl/>
        </w:rPr>
        <w:t xml:space="preserve">לפיכך עתר להשית כל מאסר בפועל שיוטל על הנאשם במצטבר לתקופת מאסר זו, וכי ניכוי ימי המעצר יהא עד יום 30.1.13 </w:t>
      </w:r>
      <w:r>
        <w:rPr>
          <w:rtl/>
        </w:rPr>
        <w:t>–</w:t>
      </w:r>
      <w:r>
        <w:rPr>
          <w:rFonts w:hint="cs"/>
          <w:rtl/>
        </w:rPr>
        <w:t xml:space="preserve"> על כי בשלב זה החל הנאשם את ריצוי מאסרו בתיק הנוסף. </w:t>
      </w:r>
    </w:p>
    <w:p w14:paraId="45871A3D" w14:textId="77777777" w:rsidR="00902253" w:rsidRDefault="00F844E3">
      <w:pPr>
        <w:spacing w:line="360" w:lineRule="auto"/>
        <w:ind w:left="720"/>
        <w:jc w:val="both"/>
        <w:rPr>
          <w:rtl/>
        </w:rPr>
      </w:pPr>
      <w:r>
        <w:rPr>
          <w:rFonts w:hint="cs"/>
          <w:rtl/>
        </w:rPr>
        <w:t>ב"כ הנאשם עתר להקל עמו נוכח עתירתה המפליגה של המאשימה להשית על הנאשם מאסר ממושך, ובכל מקרה ציין בנסיבות אלה כי יש להטיל פסילה בפועל, אם תוטל באופן שלא יחייב את הנאשם לעבור בשנית מבחן נהיגה (עד 11 חודשי פסילה).</w:t>
      </w:r>
    </w:p>
    <w:p w14:paraId="6B066103" w14:textId="77777777" w:rsidR="00902253" w:rsidRDefault="00902253">
      <w:pPr>
        <w:spacing w:line="360" w:lineRule="auto"/>
        <w:ind w:firstLine="720"/>
        <w:jc w:val="both"/>
        <w:rPr>
          <w:rtl/>
        </w:rPr>
      </w:pPr>
    </w:p>
    <w:p w14:paraId="6EC49B89" w14:textId="77777777" w:rsidR="00902253" w:rsidRDefault="00F844E3">
      <w:pPr>
        <w:spacing w:line="360" w:lineRule="auto"/>
        <w:ind w:left="720" w:hanging="720"/>
        <w:jc w:val="both"/>
        <w:rPr>
          <w:rtl/>
        </w:rPr>
      </w:pPr>
      <w:r>
        <w:rPr>
          <w:rFonts w:hint="cs"/>
          <w:b/>
          <w:bCs/>
          <w:rtl/>
        </w:rPr>
        <w:t>5</w:t>
      </w:r>
      <w:r>
        <w:rPr>
          <w:rFonts w:hint="cs"/>
          <w:rtl/>
        </w:rPr>
        <w:t>.</w:t>
      </w:r>
      <w:r>
        <w:rPr>
          <w:rFonts w:hint="cs"/>
          <w:rtl/>
        </w:rPr>
        <w:tab/>
        <w:t>סופו של דבר, הריני מכריזה על הנאשם כסוחר סמים, וגוזרת עליו את העונשים הבאים:</w:t>
      </w:r>
    </w:p>
    <w:p w14:paraId="078FC2E5" w14:textId="77777777" w:rsidR="00902253" w:rsidRDefault="00F844E3">
      <w:pPr>
        <w:spacing w:line="360" w:lineRule="auto"/>
        <w:ind w:left="1440" w:hanging="720"/>
        <w:jc w:val="both"/>
        <w:rPr>
          <w:rtl/>
        </w:rPr>
      </w:pPr>
      <w:r>
        <w:rPr>
          <w:rFonts w:hint="cs"/>
          <w:b/>
          <w:bCs/>
          <w:rtl/>
        </w:rPr>
        <w:t>א.</w:t>
      </w:r>
      <w:r>
        <w:rPr>
          <w:rFonts w:hint="cs"/>
          <w:b/>
          <w:bCs/>
          <w:rtl/>
        </w:rPr>
        <w:tab/>
      </w:r>
      <w:r>
        <w:rPr>
          <w:rFonts w:hint="cs"/>
          <w:rtl/>
        </w:rPr>
        <w:t xml:space="preserve">מאסר בפועל בן 33 חודשים במצטבר לכל מאסר אותו מרצה הנאשם. </w:t>
      </w:r>
    </w:p>
    <w:p w14:paraId="313482DD" w14:textId="77777777" w:rsidR="00902253" w:rsidRDefault="00F844E3">
      <w:pPr>
        <w:spacing w:line="360" w:lineRule="auto"/>
        <w:ind w:left="1440" w:hanging="720"/>
        <w:jc w:val="both"/>
        <w:rPr>
          <w:rtl/>
        </w:rPr>
      </w:pPr>
      <w:r>
        <w:rPr>
          <w:rFonts w:hint="cs"/>
          <w:b/>
          <w:bCs/>
          <w:rtl/>
        </w:rPr>
        <w:t>ב.</w:t>
      </w:r>
      <w:r>
        <w:rPr>
          <w:rFonts w:hint="cs"/>
          <w:b/>
          <w:bCs/>
          <w:rtl/>
        </w:rPr>
        <w:tab/>
      </w:r>
      <w:r>
        <w:rPr>
          <w:rFonts w:hint="cs"/>
          <w:rtl/>
        </w:rPr>
        <w:t xml:space="preserve">מופעלים מע"ת חב הפעלה </w:t>
      </w:r>
      <w:r>
        <w:rPr>
          <w:rFonts w:hint="cs"/>
          <w:u w:val="single"/>
          <w:rtl/>
        </w:rPr>
        <w:t>מ</w:t>
      </w:r>
      <w:r w:rsidRPr="00675FD3">
        <w:rPr>
          <w:color w:val="000000"/>
          <w:rtl/>
        </w:rPr>
        <w:t>ת.פ 1244/09</w:t>
      </w:r>
      <w:r>
        <w:rPr>
          <w:rFonts w:hint="cs"/>
          <w:u w:val="single"/>
          <w:rtl/>
        </w:rPr>
        <w:t xml:space="preserve"> (שלום כ"ס)</w:t>
      </w:r>
      <w:r>
        <w:rPr>
          <w:rFonts w:hint="cs"/>
          <w:rtl/>
        </w:rPr>
        <w:t xml:space="preserve"> בן 12 חודשים, </w:t>
      </w:r>
      <w:r>
        <w:rPr>
          <w:rFonts w:hint="cs"/>
          <w:u w:val="single"/>
          <w:rtl/>
        </w:rPr>
        <w:t>ומ</w:t>
      </w:r>
      <w:r w:rsidRPr="00675FD3">
        <w:rPr>
          <w:color w:val="000000"/>
          <w:rtl/>
        </w:rPr>
        <w:t>ת.פ 1948/09</w:t>
      </w:r>
      <w:r>
        <w:rPr>
          <w:rFonts w:hint="cs"/>
          <w:u w:val="single"/>
          <w:rtl/>
        </w:rPr>
        <w:t xml:space="preserve"> (שלום כ"ס)</w:t>
      </w:r>
      <w:r>
        <w:rPr>
          <w:rFonts w:hint="cs"/>
          <w:rtl/>
        </w:rPr>
        <w:t xml:space="preserve"> בן 18 חודשים </w:t>
      </w:r>
      <w:r>
        <w:rPr>
          <w:rtl/>
        </w:rPr>
        <w:t>–</w:t>
      </w:r>
      <w:r>
        <w:rPr>
          <w:rFonts w:hint="cs"/>
          <w:rtl/>
        </w:rPr>
        <w:t xml:space="preserve"> כשהם </w:t>
      </w:r>
      <w:r>
        <w:rPr>
          <w:rFonts w:hint="cs"/>
          <w:u w:val="single"/>
          <w:rtl/>
        </w:rPr>
        <w:t>חופפים</w:t>
      </w:r>
      <w:r>
        <w:rPr>
          <w:rFonts w:hint="cs"/>
          <w:rtl/>
        </w:rPr>
        <w:t xml:space="preserve"> אחד לשני, </w:t>
      </w:r>
      <w:r>
        <w:rPr>
          <w:rFonts w:hint="cs"/>
          <w:u w:val="single"/>
          <w:rtl/>
        </w:rPr>
        <w:t>ובחופף</w:t>
      </w:r>
      <w:r>
        <w:rPr>
          <w:rFonts w:hint="cs"/>
          <w:rtl/>
        </w:rPr>
        <w:t xml:space="preserve"> למאסר בפועל שהוטל. </w:t>
      </w:r>
    </w:p>
    <w:p w14:paraId="468D308D" w14:textId="77777777" w:rsidR="00902253" w:rsidRDefault="00F844E3">
      <w:pPr>
        <w:spacing w:line="360" w:lineRule="auto"/>
        <w:ind w:left="1440" w:hanging="720"/>
        <w:jc w:val="both"/>
        <w:rPr>
          <w:u w:val="single"/>
          <w:rtl/>
        </w:rPr>
      </w:pPr>
      <w:r>
        <w:rPr>
          <w:rFonts w:hint="cs"/>
          <w:b/>
          <w:bCs/>
          <w:rtl/>
        </w:rPr>
        <w:tab/>
      </w:r>
      <w:r>
        <w:rPr>
          <w:rFonts w:hint="cs"/>
          <w:u w:val="single"/>
          <w:rtl/>
        </w:rPr>
        <w:t>בסה"כ ירצה הנאשם 33</w:t>
      </w:r>
      <w:bookmarkStart w:id="8" w:name="_GoBack"/>
      <w:bookmarkEnd w:id="8"/>
      <w:r>
        <w:rPr>
          <w:rFonts w:hint="cs"/>
          <w:u w:val="single"/>
          <w:rtl/>
        </w:rPr>
        <w:t xml:space="preserve"> חודשי מאסר בפועל בניכוי ימי מעצרו מיום 18.4.12 ועד</w:t>
      </w:r>
      <w:r>
        <w:rPr>
          <w:rFonts w:hint="cs"/>
          <w:rtl/>
        </w:rPr>
        <w:t xml:space="preserve"> </w:t>
      </w:r>
      <w:r>
        <w:rPr>
          <w:rFonts w:hint="cs"/>
          <w:u w:val="single"/>
          <w:rtl/>
        </w:rPr>
        <w:t>30.1.13.</w:t>
      </w:r>
    </w:p>
    <w:p w14:paraId="318C6A04" w14:textId="77777777" w:rsidR="00902253" w:rsidRDefault="00F844E3">
      <w:pPr>
        <w:spacing w:line="360" w:lineRule="auto"/>
        <w:ind w:left="1440" w:hanging="720"/>
        <w:jc w:val="both"/>
        <w:rPr>
          <w:rtl/>
        </w:rPr>
      </w:pPr>
      <w:r>
        <w:rPr>
          <w:rFonts w:hint="cs"/>
          <w:b/>
          <w:bCs/>
          <w:rtl/>
        </w:rPr>
        <w:t>ג.</w:t>
      </w:r>
      <w:r>
        <w:rPr>
          <w:rFonts w:hint="cs"/>
          <w:b/>
          <w:bCs/>
          <w:rtl/>
        </w:rPr>
        <w:tab/>
      </w:r>
      <w:r>
        <w:rPr>
          <w:rFonts w:hint="cs"/>
          <w:rtl/>
        </w:rPr>
        <w:t>מאסר על תנאי בן 15 חודשים למשך 3 שנים מיום שחרורו שלא יעבור על עבירות סמים.</w:t>
      </w:r>
    </w:p>
    <w:p w14:paraId="72CBD84B" w14:textId="77777777" w:rsidR="00902253" w:rsidRDefault="00F844E3">
      <w:pPr>
        <w:spacing w:line="360" w:lineRule="auto"/>
        <w:ind w:left="1440" w:hanging="720"/>
        <w:jc w:val="both"/>
        <w:rPr>
          <w:rtl/>
        </w:rPr>
      </w:pPr>
      <w:r>
        <w:rPr>
          <w:rFonts w:hint="cs"/>
          <w:b/>
          <w:bCs/>
          <w:rtl/>
        </w:rPr>
        <w:t>ד.</w:t>
      </w:r>
      <w:r>
        <w:rPr>
          <w:rFonts w:hint="cs"/>
          <w:rtl/>
        </w:rPr>
        <w:tab/>
        <w:t xml:space="preserve">פסילה בפועל מלנהוג או לקבל/להחזיק רישיון נהיגה למשך 10 חודשים מיום שחרורו. </w:t>
      </w:r>
    </w:p>
    <w:p w14:paraId="1135A1F8" w14:textId="77777777" w:rsidR="00902253" w:rsidRDefault="00F844E3">
      <w:pPr>
        <w:spacing w:line="360" w:lineRule="auto"/>
        <w:ind w:left="1440" w:hanging="720"/>
        <w:jc w:val="both"/>
        <w:rPr>
          <w:rtl/>
        </w:rPr>
      </w:pPr>
      <w:r>
        <w:rPr>
          <w:rFonts w:hint="cs"/>
          <w:b/>
          <w:bCs/>
          <w:rtl/>
        </w:rPr>
        <w:t>ה.</w:t>
      </w:r>
      <w:r>
        <w:rPr>
          <w:rFonts w:hint="cs"/>
          <w:rtl/>
        </w:rPr>
        <w:tab/>
        <w:t>חילוט/השמדה הרכוש שנתפס ברשות הנאשם (מס' תפיסה 706158 ברשימת עדי התביעה).</w:t>
      </w:r>
    </w:p>
    <w:p w14:paraId="51937026" w14:textId="77777777" w:rsidR="00902253" w:rsidRDefault="00902253">
      <w:pPr>
        <w:spacing w:line="360" w:lineRule="auto"/>
        <w:jc w:val="both"/>
        <w:rPr>
          <w:b/>
          <w:bCs/>
          <w:rtl/>
        </w:rPr>
      </w:pPr>
    </w:p>
    <w:p w14:paraId="20423F78" w14:textId="77777777" w:rsidR="00902253" w:rsidRDefault="00F844E3">
      <w:pPr>
        <w:spacing w:line="360" w:lineRule="auto"/>
        <w:jc w:val="both"/>
        <w:rPr>
          <w:rtl/>
        </w:rPr>
      </w:pPr>
      <w:r>
        <w:rPr>
          <w:rFonts w:hint="cs"/>
          <w:b/>
          <w:bCs/>
          <w:rtl/>
        </w:rPr>
        <w:t>6.</w:t>
      </w:r>
      <w:r>
        <w:rPr>
          <w:rFonts w:hint="cs"/>
          <w:b/>
          <w:bCs/>
          <w:rtl/>
        </w:rPr>
        <w:tab/>
      </w:r>
      <w:r>
        <w:rPr>
          <w:rFonts w:hint="cs"/>
          <w:rtl/>
        </w:rPr>
        <w:t>זכות ערעור תוך 45 יום.</w:t>
      </w:r>
    </w:p>
    <w:p w14:paraId="28899405" w14:textId="77777777" w:rsidR="00902253" w:rsidRPr="00F844E3" w:rsidRDefault="00F844E3">
      <w:pPr>
        <w:rPr>
          <w:rFonts w:cs="FrankRuehl"/>
          <w:color w:val="FFFFFF"/>
          <w:sz w:val="2"/>
          <w:szCs w:val="2"/>
          <w:rtl/>
        </w:rPr>
      </w:pPr>
      <w:r w:rsidRPr="00F844E3">
        <w:rPr>
          <w:rFonts w:cs="FrankRuehl"/>
          <w:color w:val="FFFFFF"/>
          <w:sz w:val="2"/>
          <w:szCs w:val="2"/>
          <w:rtl/>
        </w:rPr>
        <w:t>5129371</w:t>
      </w:r>
    </w:p>
    <w:p w14:paraId="41004AD9" w14:textId="77777777" w:rsidR="00902253" w:rsidRDefault="00F844E3">
      <w:pPr>
        <w:rPr>
          <w:rFonts w:cs="FrankRuehl"/>
          <w:sz w:val="28"/>
          <w:szCs w:val="28"/>
          <w:rtl/>
        </w:rPr>
      </w:pPr>
      <w:r w:rsidRPr="00F844E3">
        <w:rPr>
          <w:b/>
          <w:bCs/>
          <w:color w:val="FFFFFF"/>
          <w:sz w:val="2"/>
          <w:szCs w:val="2"/>
          <w:rtl/>
        </w:rPr>
        <w:t>54678313</w:t>
      </w:r>
      <w:r>
        <w:rPr>
          <w:b/>
          <w:bCs/>
          <w:rtl/>
        </w:rPr>
        <w:t xml:space="preserve">ניתן והודע היום כ"ו שבט תשע"ג, 06/02/2013 במעמד הנוכחים. </w:t>
      </w:r>
    </w:p>
    <w:p w14:paraId="4344482A" w14:textId="77777777" w:rsidR="00F844E3" w:rsidRPr="00F844E3" w:rsidRDefault="00F844E3" w:rsidP="00F844E3">
      <w:pPr>
        <w:keepNext/>
        <w:rPr>
          <w:rFonts w:ascii="David" w:hAnsi="David"/>
          <w:color w:val="000000"/>
          <w:sz w:val="22"/>
          <w:szCs w:val="22"/>
          <w:rtl/>
        </w:rPr>
      </w:pPr>
    </w:p>
    <w:p w14:paraId="2D914B3A" w14:textId="77777777" w:rsidR="00F844E3" w:rsidRPr="00F844E3" w:rsidRDefault="00F844E3" w:rsidP="00F844E3">
      <w:pPr>
        <w:keepNext/>
        <w:rPr>
          <w:rFonts w:ascii="David" w:hAnsi="David"/>
          <w:color w:val="000000"/>
          <w:sz w:val="22"/>
          <w:szCs w:val="22"/>
          <w:rtl/>
        </w:rPr>
      </w:pPr>
      <w:r w:rsidRPr="00F844E3">
        <w:rPr>
          <w:rFonts w:ascii="David" w:hAnsi="David"/>
          <w:color w:val="000000"/>
          <w:sz w:val="22"/>
          <w:szCs w:val="22"/>
          <w:rtl/>
        </w:rPr>
        <w:t>נאוה בכור 54678313</w:t>
      </w:r>
    </w:p>
    <w:p w14:paraId="39FFACFD" w14:textId="77777777" w:rsidR="00F844E3" w:rsidRDefault="00F844E3" w:rsidP="00F844E3">
      <w:r w:rsidRPr="00F844E3">
        <w:rPr>
          <w:color w:val="000000"/>
          <w:rtl/>
        </w:rPr>
        <w:t>נוסח מסמך זה כפוף לשינויי ניסוח ועריכה</w:t>
      </w:r>
    </w:p>
    <w:p w14:paraId="209C333D" w14:textId="77777777" w:rsidR="00F844E3" w:rsidRDefault="00F844E3" w:rsidP="00F844E3">
      <w:pPr>
        <w:rPr>
          <w:rtl/>
        </w:rPr>
      </w:pPr>
    </w:p>
    <w:p w14:paraId="23667005" w14:textId="77777777" w:rsidR="00F844E3" w:rsidRDefault="00F844E3" w:rsidP="00F844E3">
      <w:pPr>
        <w:jc w:val="center"/>
        <w:rPr>
          <w:color w:val="0000FF"/>
          <w:u w:val="single"/>
        </w:rPr>
      </w:pPr>
      <w:r w:rsidRPr="00675FD3">
        <w:rPr>
          <w:color w:val="000000"/>
          <w:rtl/>
        </w:rPr>
        <w:t>בעניין עריכה ושינויים במסמכי פסיקה, חקיקה ועוד באתר נבו – הקש כאן</w:t>
      </w:r>
    </w:p>
    <w:p w14:paraId="2BE446E2" w14:textId="77777777" w:rsidR="00902253" w:rsidRPr="00F844E3" w:rsidRDefault="00902253" w:rsidP="00F844E3">
      <w:pPr>
        <w:jc w:val="center"/>
        <w:rPr>
          <w:color w:val="0000FF"/>
          <w:u w:val="single"/>
        </w:rPr>
      </w:pPr>
    </w:p>
    <w:sectPr w:rsidR="00902253" w:rsidRPr="00F844E3" w:rsidSect="00F844E3">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EF3F0" w14:textId="77777777" w:rsidR="00B31775" w:rsidRPr="00BC24DF" w:rsidRDefault="00B31775">
      <w:pPr>
        <w:rPr>
          <w:rFonts w:cs="Arial"/>
          <w:szCs w:val="20"/>
        </w:rPr>
      </w:pPr>
      <w:r>
        <w:separator/>
      </w:r>
    </w:p>
  </w:endnote>
  <w:endnote w:type="continuationSeparator" w:id="0">
    <w:p w14:paraId="14BDA090" w14:textId="77777777" w:rsidR="00B31775" w:rsidRPr="00BC24DF" w:rsidRDefault="00B3177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iagara Solid">
    <w:panose1 w:val="040205020707020202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B4522" w14:textId="77777777" w:rsidR="00B31775" w:rsidRDefault="00B31775" w:rsidP="00F844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6E87F8FF" w14:textId="77777777" w:rsidR="00B31775" w:rsidRPr="00F844E3" w:rsidRDefault="00B31775" w:rsidP="00F844E3">
    <w:pPr>
      <w:pStyle w:val="a4"/>
      <w:pBdr>
        <w:top w:val="single" w:sz="4" w:space="1" w:color="auto"/>
        <w:between w:val="single" w:sz="4" w:space="0" w:color="auto"/>
      </w:pBdr>
      <w:spacing w:after="60"/>
      <w:jc w:val="center"/>
      <w:rPr>
        <w:rFonts w:ascii="FrankRuehl" w:hAnsi="FrankRuehl" w:cs="FrankRuehl"/>
        <w:color w:val="000000"/>
      </w:rPr>
    </w:pPr>
    <w:r w:rsidRPr="00F844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0FA5E" w14:textId="77777777" w:rsidR="00B31775" w:rsidRDefault="00B31775" w:rsidP="00F844E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3C0C">
      <w:rPr>
        <w:rFonts w:ascii="FrankRuehl" w:hAnsi="FrankRuehl" w:cs="FrankRuehl"/>
        <w:noProof/>
        <w:rtl/>
      </w:rPr>
      <w:t>1</w:t>
    </w:r>
    <w:r>
      <w:rPr>
        <w:rFonts w:ascii="FrankRuehl" w:hAnsi="FrankRuehl" w:cs="FrankRuehl"/>
        <w:rtl/>
      </w:rPr>
      <w:fldChar w:fldCharType="end"/>
    </w:r>
  </w:p>
  <w:p w14:paraId="6E31B7CB" w14:textId="77777777" w:rsidR="00B31775" w:rsidRPr="00F844E3" w:rsidRDefault="00B31775" w:rsidP="00F844E3">
    <w:pPr>
      <w:pStyle w:val="a4"/>
      <w:pBdr>
        <w:top w:val="single" w:sz="4" w:space="1" w:color="auto"/>
        <w:between w:val="single" w:sz="4" w:space="0" w:color="auto"/>
      </w:pBdr>
      <w:spacing w:after="60"/>
      <w:jc w:val="center"/>
      <w:rPr>
        <w:rFonts w:ascii="FrankRuehl" w:hAnsi="FrankRuehl" w:cs="FrankRuehl"/>
        <w:color w:val="000000"/>
      </w:rPr>
    </w:pPr>
    <w:r w:rsidRPr="00F844E3">
      <w:rPr>
        <w:rFonts w:ascii="FrankRuehl" w:hAnsi="FrankRuehl" w:cs="FrankRuehl"/>
        <w:color w:val="000000"/>
      </w:rPr>
      <w:pict w14:anchorId="5BB5D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E1BD4" w14:textId="77777777" w:rsidR="00B31775" w:rsidRPr="00BC24DF" w:rsidRDefault="00B31775">
      <w:pPr>
        <w:rPr>
          <w:rFonts w:cs="Arial"/>
          <w:szCs w:val="20"/>
        </w:rPr>
      </w:pPr>
      <w:r>
        <w:separator/>
      </w:r>
    </w:p>
  </w:footnote>
  <w:footnote w:type="continuationSeparator" w:id="0">
    <w:p w14:paraId="2317E834" w14:textId="77777777" w:rsidR="00B31775" w:rsidRPr="00BC24DF" w:rsidRDefault="00B3177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41B84" w14:textId="77777777" w:rsidR="00B31775" w:rsidRPr="00F844E3" w:rsidRDefault="00B31775" w:rsidP="00F844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39936-04-12</w:t>
    </w:r>
    <w:r>
      <w:rPr>
        <w:rFonts w:ascii="David" w:hAnsi="David"/>
        <w:color w:val="000000"/>
        <w:sz w:val="22"/>
        <w:szCs w:val="22"/>
        <w:rtl/>
      </w:rPr>
      <w:tab/>
      <w:t xml:space="preserve"> מדינת ישראל נ' עזרא מליחי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16EF8" w14:textId="77777777" w:rsidR="00B31775" w:rsidRPr="00F844E3" w:rsidRDefault="00B31775" w:rsidP="00F844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39936-04-12</w:t>
    </w:r>
    <w:r>
      <w:rPr>
        <w:rFonts w:ascii="David" w:hAnsi="David"/>
        <w:color w:val="000000"/>
        <w:sz w:val="22"/>
        <w:szCs w:val="22"/>
        <w:rtl/>
      </w:rPr>
      <w:tab/>
      <w:t xml:space="preserve"> מדינת ישראל נ' עזרא מליחי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2253"/>
    <w:rsid w:val="001A53AD"/>
    <w:rsid w:val="00370066"/>
    <w:rsid w:val="0040364E"/>
    <w:rsid w:val="0046273E"/>
    <w:rsid w:val="004C30E5"/>
    <w:rsid w:val="00536716"/>
    <w:rsid w:val="00584985"/>
    <w:rsid w:val="006456B9"/>
    <w:rsid w:val="00673C0C"/>
    <w:rsid w:val="00675FD3"/>
    <w:rsid w:val="00852EE6"/>
    <w:rsid w:val="00902253"/>
    <w:rsid w:val="00A578CF"/>
    <w:rsid w:val="00B31775"/>
    <w:rsid w:val="00CE6525"/>
    <w:rsid w:val="00F107B2"/>
    <w:rsid w:val="00F844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1D6D5C"/>
  <w15:chartTrackingRefBased/>
  <w15:docId w15:val="{7FBC82F7-8ED7-47A0-AE53-68EB0175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225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02253"/>
    <w:pPr>
      <w:tabs>
        <w:tab w:val="center" w:pos="4153"/>
        <w:tab w:val="right" w:pos="8306"/>
      </w:tabs>
    </w:pPr>
  </w:style>
  <w:style w:type="paragraph" w:styleId="a4">
    <w:name w:val="footer"/>
    <w:basedOn w:val="a"/>
    <w:rsid w:val="00902253"/>
    <w:pPr>
      <w:tabs>
        <w:tab w:val="center" w:pos="4153"/>
        <w:tab w:val="right" w:pos="8306"/>
      </w:tabs>
    </w:pPr>
  </w:style>
  <w:style w:type="character" w:styleId="a5">
    <w:name w:val="page number"/>
    <w:basedOn w:val="a0"/>
    <w:rsid w:val="00902253"/>
  </w:style>
  <w:style w:type="character" w:styleId="Hyperlink">
    <w:name w:val="Hyperlink"/>
    <w:basedOn w:val="a0"/>
    <w:rsid w:val="00F844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case/6062217" TargetMode="External"/><Relationship Id="rId34" Type="http://schemas.openxmlformats.org/officeDocument/2006/relationships/fontTable" Target="fontTable.xml"/><Relationship Id="rId7" Type="http://schemas.openxmlformats.org/officeDocument/2006/relationships/hyperlink" Target="http://www.nevo.co.il/law/4216/13" TargetMode="External"/><Relationship Id="rId12" Type="http://schemas.openxmlformats.org/officeDocument/2006/relationships/hyperlink" Target="http://www.nevo.co.il/law/70301/40jc.b"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40jc.b"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3874318" TargetMode="External"/><Relationship Id="rId20" Type="http://schemas.openxmlformats.org/officeDocument/2006/relationships/hyperlink" Target="http://www.nevo.co.il/case/17932979"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70301"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4871250" TargetMode="External"/><Relationship Id="rId23" Type="http://schemas.openxmlformats.org/officeDocument/2006/relationships/hyperlink" Target="http://www.nevo.co.il/law/70301/40i.a.4" TargetMode="External"/><Relationship Id="rId28" Type="http://schemas.openxmlformats.org/officeDocument/2006/relationships/hyperlink" Target="http://www.nevo.co.il/case/5786821" TargetMode="External"/><Relationship Id="rId10" Type="http://schemas.openxmlformats.org/officeDocument/2006/relationships/hyperlink" Target="http://www.nevo.co.il/law/70301/40i.a.4"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i.a.3"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i.a.3" TargetMode="External"/><Relationship Id="rId27" Type="http://schemas.openxmlformats.org/officeDocument/2006/relationships/hyperlink" Target="http://www.nevo.co.il/case/5726579"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2757</Words>
  <Characters>13786</Characters>
  <Application>Microsoft Office Word</Application>
  <DocSecurity>0</DocSecurity>
  <Lines>114</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16510</CharactersWithSpaces>
  <SharedDoc>false</SharedDoc>
  <HLinks>
    <vt:vector size="144" baseType="variant">
      <vt:variant>
        <vt:i4>8257637</vt:i4>
      </vt:variant>
      <vt:variant>
        <vt:i4>69</vt:i4>
      </vt:variant>
      <vt:variant>
        <vt:i4>0</vt:i4>
      </vt:variant>
      <vt:variant>
        <vt:i4>5</vt:i4>
      </vt:variant>
      <vt:variant>
        <vt:lpwstr>http://www.nevo.co.il/law/4216</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3866738</vt:i4>
      </vt:variant>
      <vt:variant>
        <vt:i4>63</vt:i4>
      </vt:variant>
      <vt:variant>
        <vt:i4>0</vt:i4>
      </vt:variant>
      <vt:variant>
        <vt:i4>5</vt:i4>
      </vt:variant>
      <vt:variant>
        <vt:lpwstr>http://www.nevo.co.il/case/5726579</vt:lpwstr>
      </vt:variant>
      <vt:variant>
        <vt:lpwstr/>
      </vt:variant>
      <vt:variant>
        <vt:i4>7995492</vt:i4>
      </vt:variant>
      <vt:variant>
        <vt:i4>60</vt:i4>
      </vt:variant>
      <vt:variant>
        <vt:i4>0</vt:i4>
      </vt:variant>
      <vt:variant>
        <vt:i4>5</vt:i4>
      </vt:variant>
      <vt:variant>
        <vt:lpwstr>http://www.nevo.co.il/law/70301</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6619241</vt:i4>
      </vt:variant>
      <vt:variant>
        <vt:i4>51</vt:i4>
      </vt:variant>
      <vt:variant>
        <vt:i4>0</vt:i4>
      </vt:variant>
      <vt:variant>
        <vt:i4>5</vt:i4>
      </vt:variant>
      <vt:variant>
        <vt:lpwstr>http://www.nevo.co.il/law/70301/40i.a.4</vt:lpwstr>
      </vt:variant>
      <vt:variant>
        <vt:lpwstr/>
      </vt:variant>
      <vt:variant>
        <vt:i4>6619241</vt:i4>
      </vt:variant>
      <vt:variant>
        <vt:i4>48</vt:i4>
      </vt:variant>
      <vt:variant>
        <vt:i4>0</vt:i4>
      </vt:variant>
      <vt:variant>
        <vt:i4>5</vt:i4>
      </vt:variant>
      <vt:variant>
        <vt:lpwstr>http://www.nevo.co.il/law/70301/40i.a.3</vt:lpwstr>
      </vt:variant>
      <vt:variant>
        <vt:lpwstr/>
      </vt:variant>
      <vt:variant>
        <vt:i4>3473527</vt:i4>
      </vt:variant>
      <vt:variant>
        <vt:i4>45</vt:i4>
      </vt:variant>
      <vt:variant>
        <vt:i4>0</vt:i4>
      </vt:variant>
      <vt:variant>
        <vt:i4>5</vt:i4>
      </vt:variant>
      <vt:variant>
        <vt:lpwstr>http://www.nevo.co.il/case/6062217</vt:lpwstr>
      </vt:variant>
      <vt:variant>
        <vt:lpwstr/>
      </vt:variant>
      <vt:variant>
        <vt:i4>3997817</vt:i4>
      </vt:variant>
      <vt:variant>
        <vt:i4>42</vt:i4>
      </vt:variant>
      <vt:variant>
        <vt:i4>0</vt:i4>
      </vt:variant>
      <vt:variant>
        <vt:i4>5</vt:i4>
      </vt:variant>
      <vt:variant>
        <vt:lpwstr>http://www.nevo.co.il/case/17932979</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4128889</vt:i4>
      </vt:variant>
      <vt:variant>
        <vt:i4>30</vt:i4>
      </vt:variant>
      <vt:variant>
        <vt:i4>0</vt:i4>
      </vt:variant>
      <vt:variant>
        <vt:i4>5</vt:i4>
      </vt:variant>
      <vt:variant>
        <vt:lpwstr>http://www.nevo.co.il/case/3874318</vt:lpwstr>
      </vt:variant>
      <vt:variant>
        <vt:lpwstr/>
      </vt:variant>
      <vt:variant>
        <vt:i4>3211384</vt:i4>
      </vt:variant>
      <vt:variant>
        <vt:i4>27</vt:i4>
      </vt:variant>
      <vt:variant>
        <vt:i4>0</vt:i4>
      </vt:variant>
      <vt:variant>
        <vt:i4>5</vt:i4>
      </vt:variant>
      <vt:variant>
        <vt:lpwstr>http://www.nevo.co.il/case/4871250</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6619241</vt:i4>
      </vt:variant>
      <vt:variant>
        <vt:i4>12</vt:i4>
      </vt:variant>
      <vt:variant>
        <vt:i4>0</vt:i4>
      </vt:variant>
      <vt:variant>
        <vt:i4>5</vt:i4>
      </vt:variant>
      <vt:variant>
        <vt:lpwstr>http://www.nevo.co.il/law/70301/40i.a.4</vt:lpwstr>
      </vt:variant>
      <vt:variant>
        <vt:lpwstr/>
      </vt:variant>
      <vt:variant>
        <vt:i4>6619241</vt:i4>
      </vt:variant>
      <vt:variant>
        <vt:i4>9</vt:i4>
      </vt:variant>
      <vt:variant>
        <vt:i4>0</vt:i4>
      </vt:variant>
      <vt:variant>
        <vt:i4>5</vt:i4>
      </vt:variant>
      <vt:variant>
        <vt:lpwstr>http://www.nevo.co.il/law/70301/40i.a.3</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39936</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עזרא מליחי</vt:lpwstr>
  </property>
  <property fmtid="{D5CDD505-2E9C-101B-9397-08002B2CF9AE}" pid="10" name="LAWYER">
    <vt:lpwstr>קייסי;אסנפי ו הובא</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20130206</vt:lpwstr>
  </property>
  <property fmtid="{D5CDD505-2E9C-101B-9397-08002B2CF9AE}" pid="14" name="TYPE_N_DATE">
    <vt:lpwstr>38020130206</vt:lpwstr>
  </property>
  <property fmtid="{D5CDD505-2E9C-101B-9397-08002B2CF9AE}" pid="15" name="WORDNUMPAGES">
    <vt:lpwstr>9</vt:lpwstr>
  </property>
  <property fmtid="{D5CDD505-2E9C-101B-9397-08002B2CF9AE}" pid="16" name="TYPE_ABS_DATE">
    <vt:lpwstr>380020130206</vt:lpwstr>
  </property>
  <property fmtid="{D5CDD505-2E9C-101B-9397-08002B2CF9AE}" pid="17" name="ISABSTRACT">
    <vt:lpwstr>Y</vt:lpwstr>
  </property>
  <property fmtid="{D5CDD505-2E9C-101B-9397-08002B2CF9AE}" pid="18" name="CASESLISTTMP1">
    <vt:lpwstr>4871250;3874318;17932979;6062217;5726579;5786821</vt:lpwstr>
  </property>
  <property fmtid="{D5CDD505-2E9C-101B-9397-08002B2CF9AE}" pid="19" name="LAWLISTTMP1">
    <vt:lpwstr>4216/013</vt:lpwstr>
  </property>
  <property fmtid="{D5CDD505-2E9C-101B-9397-08002B2CF9AE}" pid="20" name="LAWLISTTMP2">
    <vt:lpwstr>70301/40ja;040i.a.3;040i.a.4;40jc.b</vt:lpwstr>
  </property>
</Properties>
</file>