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D853D6" w:rsidRPr="00E92C15" w14:paraId="134F1295" w14:textId="77777777">
        <w:trPr>
          <w:trHeight w:hRule="exact" w:val="418"/>
          <w:jc w:val="center"/>
        </w:trPr>
        <w:tc>
          <w:tcPr>
            <w:tcW w:w="8720" w:type="dxa"/>
            <w:gridSpan w:val="3"/>
          </w:tcPr>
          <w:p w14:paraId="237D2708" w14:textId="77777777" w:rsidR="00D853D6" w:rsidRPr="00E92C15" w:rsidRDefault="00E92C15">
            <w:pPr>
              <w:pStyle w:val="a3"/>
              <w:tabs>
                <w:tab w:val="clear" w:pos="8306"/>
              </w:tabs>
              <w:jc w:val="center"/>
              <w:rPr>
                <w:rFonts w:ascii="Tahoma" w:hAnsi="Tahoma" w:cs="Tahoma"/>
                <w:b/>
                <w:bCs/>
                <w:color w:val="000080"/>
                <w:sz w:val="20"/>
                <w:szCs w:val="20"/>
                <w:rtl/>
              </w:rPr>
            </w:pPr>
            <w:bookmarkStart w:id="0" w:name="LastJudge"/>
            <w:r w:rsidRPr="00E92C15">
              <w:rPr>
                <w:rFonts w:ascii="Tahoma" w:hAnsi="Tahoma" w:cs="Tahoma"/>
                <w:b/>
                <w:bCs/>
                <w:color w:val="000080"/>
                <w:sz w:val="20"/>
                <w:szCs w:val="20"/>
                <w:rtl/>
              </w:rPr>
              <w:t>בית משפט השלום בתל אביב - יפו</w:t>
            </w:r>
          </w:p>
        </w:tc>
      </w:tr>
      <w:tr w:rsidR="00D853D6" w:rsidRPr="00E92C15" w14:paraId="0753333D" w14:textId="77777777">
        <w:trPr>
          <w:trHeight w:val="337"/>
          <w:jc w:val="center"/>
        </w:trPr>
        <w:tc>
          <w:tcPr>
            <w:tcW w:w="3973" w:type="dxa"/>
          </w:tcPr>
          <w:p w14:paraId="5B88AC34" w14:textId="77777777" w:rsidR="00D853D6" w:rsidRPr="00E92C15" w:rsidRDefault="00E92C15">
            <w:pPr>
              <w:rPr>
                <w:b/>
                <w:bCs/>
                <w:sz w:val="26"/>
                <w:szCs w:val="26"/>
                <w:rtl/>
              </w:rPr>
            </w:pPr>
            <w:r w:rsidRPr="00E92C15">
              <w:rPr>
                <w:b/>
                <w:bCs/>
                <w:sz w:val="26"/>
                <w:szCs w:val="26"/>
                <w:rtl/>
              </w:rPr>
              <w:t>ת"פ</w:t>
            </w:r>
            <w:r w:rsidRPr="00E92C15">
              <w:rPr>
                <w:rFonts w:hint="cs"/>
                <w:b/>
                <w:bCs/>
                <w:sz w:val="26"/>
                <w:szCs w:val="26"/>
                <w:rtl/>
              </w:rPr>
              <w:t xml:space="preserve"> </w:t>
            </w:r>
            <w:r w:rsidRPr="00E92C15">
              <w:rPr>
                <w:b/>
                <w:bCs/>
                <w:sz w:val="26"/>
                <w:szCs w:val="26"/>
                <w:rtl/>
              </w:rPr>
              <w:t>7602-04-12</w:t>
            </w:r>
            <w:r w:rsidRPr="00E92C15">
              <w:rPr>
                <w:rFonts w:hint="cs"/>
                <w:b/>
                <w:bCs/>
                <w:sz w:val="26"/>
                <w:szCs w:val="26"/>
                <w:rtl/>
              </w:rPr>
              <w:t xml:space="preserve"> </w:t>
            </w:r>
            <w:r w:rsidRPr="00E92C15">
              <w:rPr>
                <w:b/>
                <w:bCs/>
                <w:sz w:val="26"/>
                <w:szCs w:val="26"/>
                <w:rtl/>
              </w:rPr>
              <w:t>מדינת ישראל נ' דשתי(עציר)</w:t>
            </w:r>
          </w:p>
          <w:p w14:paraId="25432B12" w14:textId="77777777" w:rsidR="00D853D6" w:rsidRPr="00E92C15" w:rsidRDefault="00D853D6">
            <w:pPr>
              <w:rPr>
                <w:b/>
                <w:bCs/>
                <w:sz w:val="26"/>
                <w:szCs w:val="26"/>
                <w:rtl/>
              </w:rPr>
            </w:pPr>
          </w:p>
        </w:tc>
        <w:tc>
          <w:tcPr>
            <w:tcW w:w="1068" w:type="dxa"/>
          </w:tcPr>
          <w:p w14:paraId="1CD825C3" w14:textId="77777777" w:rsidR="00D853D6" w:rsidRPr="00E92C15" w:rsidRDefault="00D853D6">
            <w:pPr>
              <w:pStyle w:val="a3"/>
              <w:jc w:val="right"/>
              <w:rPr>
                <w:b/>
                <w:bCs/>
                <w:sz w:val="26"/>
                <w:szCs w:val="26"/>
                <w:rtl/>
              </w:rPr>
            </w:pPr>
          </w:p>
        </w:tc>
        <w:tc>
          <w:tcPr>
            <w:tcW w:w="3679" w:type="dxa"/>
          </w:tcPr>
          <w:p w14:paraId="2B2D639C" w14:textId="77777777" w:rsidR="00D853D6" w:rsidRPr="00E92C15" w:rsidRDefault="00E92C15">
            <w:pPr>
              <w:pStyle w:val="a3"/>
              <w:tabs>
                <w:tab w:val="clear" w:pos="4153"/>
              </w:tabs>
              <w:jc w:val="right"/>
              <w:rPr>
                <w:b/>
                <w:bCs/>
                <w:sz w:val="26"/>
                <w:szCs w:val="26"/>
                <w:rtl/>
              </w:rPr>
            </w:pPr>
            <w:r w:rsidRPr="00E92C15">
              <w:rPr>
                <w:b/>
                <w:bCs/>
                <w:sz w:val="26"/>
                <w:szCs w:val="26"/>
                <w:rtl/>
              </w:rPr>
              <w:t>14 ספטמבר 2016</w:t>
            </w:r>
          </w:p>
        </w:tc>
      </w:tr>
    </w:tbl>
    <w:p w14:paraId="1DE15D4A" w14:textId="77777777" w:rsidR="00D853D6" w:rsidRPr="00E92C15" w:rsidRDefault="00D853D6">
      <w:pPr>
        <w:pStyle w:val="a3"/>
        <w:jc w:val="center"/>
        <w:rPr>
          <w:rFonts w:ascii="Tahoma" w:hAnsi="Tahoma" w:cs="Tahoma"/>
          <w:b/>
          <w:bCs/>
          <w:color w:val="000080"/>
          <w:sz w:val="20"/>
          <w:szCs w:val="20"/>
          <w:rtl/>
        </w:rPr>
      </w:pPr>
    </w:p>
    <w:p w14:paraId="69C4A736" w14:textId="77777777" w:rsidR="00D853D6" w:rsidRPr="00E92C15" w:rsidRDefault="00D853D6">
      <w:pPr>
        <w:pStyle w:val="a6"/>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D853D6" w:rsidRPr="00E92C15" w14:paraId="27199198" w14:textId="77777777">
        <w:trPr>
          <w:trHeight w:val="337"/>
          <w:jc w:val="center"/>
        </w:trPr>
        <w:tc>
          <w:tcPr>
            <w:tcW w:w="5856" w:type="dxa"/>
          </w:tcPr>
          <w:p w14:paraId="384FBFD3" w14:textId="77777777" w:rsidR="00D853D6" w:rsidRPr="00E92C15" w:rsidRDefault="00E92C15">
            <w:pPr>
              <w:spacing w:line="360" w:lineRule="auto"/>
              <w:jc w:val="both"/>
              <w:rPr>
                <w:b/>
                <w:bCs/>
                <w:sz w:val="26"/>
                <w:szCs w:val="26"/>
                <w:rtl/>
              </w:rPr>
            </w:pPr>
            <w:r w:rsidRPr="00E92C15">
              <w:rPr>
                <w:rFonts w:hint="cs"/>
                <w:b/>
                <w:bCs/>
                <w:sz w:val="26"/>
                <w:szCs w:val="26"/>
                <w:rtl/>
              </w:rPr>
              <w:t>בפני כב' ה</w:t>
            </w:r>
            <w:r w:rsidRPr="00E92C15">
              <w:rPr>
                <w:rFonts w:hint="cs"/>
                <w:rtl/>
              </w:rPr>
              <w:t>שופטת הדסה נאור</w:t>
            </w:r>
          </w:p>
        </w:tc>
        <w:tc>
          <w:tcPr>
            <w:tcW w:w="236" w:type="dxa"/>
          </w:tcPr>
          <w:p w14:paraId="667EC922" w14:textId="77777777" w:rsidR="00D853D6" w:rsidRPr="00E92C15" w:rsidRDefault="00D853D6">
            <w:pPr>
              <w:pStyle w:val="a3"/>
              <w:jc w:val="both"/>
              <w:rPr>
                <w:b/>
                <w:bCs/>
                <w:sz w:val="26"/>
                <w:szCs w:val="26"/>
                <w:rtl/>
              </w:rPr>
            </w:pPr>
          </w:p>
        </w:tc>
        <w:tc>
          <w:tcPr>
            <w:tcW w:w="2628" w:type="dxa"/>
          </w:tcPr>
          <w:p w14:paraId="28F70222" w14:textId="77777777" w:rsidR="00D853D6" w:rsidRPr="00E92C15" w:rsidRDefault="00D853D6">
            <w:pPr>
              <w:pStyle w:val="a3"/>
              <w:jc w:val="both"/>
              <w:rPr>
                <w:b/>
                <w:bCs/>
                <w:sz w:val="26"/>
                <w:szCs w:val="26"/>
                <w:rtl/>
              </w:rPr>
            </w:pPr>
          </w:p>
        </w:tc>
      </w:tr>
    </w:tbl>
    <w:p w14:paraId="1AF33363" w14:textId="77777777" w:rsidR="00D853D6" w:rsidRPr="00E92C15" w:rsidRDefault="00D853D6">
      <w:pPr>
        <w:pStyle w:val="a6"/>
        <w:rPr>
          <w:rFonts w:ascii="Arial" w:hAnsi="Arial"/>
          <w:rtl/>
        </w:rPr>
      </w:pPr>
    </w:p>
    <w:p w14:paraId="7F071528" w14:textId="77777777" w:rsidR="00D853D6" w:rsidRPr="00E92C15" w:rsidRDefault="00D853D6">
      <w:pPr>
        <w:pStyle w:val="a6"/>
        <w:rPr>
          <w:rFonts w:ascii="Arial" w:hAnsi="Arial"/>
          <w:rtl/>
        </w:rPr>
      </w:pPr>
    </w:p>
    <w:tbl>
      <w:tblPr>
        <w:bidiVisual/>
        <w:tblW w:w="8802" w:type="dxa"/>
        <w:tblInd w:w="-28" w:type="dxa"/>
        <w:tblLayout w:type="fixed"/>
        <w:tblLook w:val="01E0" w:firstRow="1" w:lastRow="1" w:firstColumn="1" w:lastColumn="1" w:noHBand="0" w:noVBand="0"/>
      </w:tblPr>
      <w:tblGrid>
        <w:gridCol w:w="3240"/>
        <w:gridCol w:w="5562"/>
      </w:tblGrid>
      <w:tr w:rsidR="00D853D6" w:rsidRPr="00E92C15" w14:paraId="7F167273" w14:textId="77777777">
        <w:tc>
          <w:tcPr>
            <w:tcW w:w="3240" w:type="dxa"/>
            <w:shd w:val="clear" w:color="auto" w:fill="auto"/>
          </w:tcPr>
          <w:p w14:paraId="4DC3A893" w14:textId="77777777" w:rsidR="00D853D6" w:rsidRPr="00E92C15" w:rsidRDefault="00E92C15">
            <w:pPr>
              <w:ind w:left="26"/>
              <w:rPr>
                <w:rFonts w:ascii="Times New Roman" w:eastAsia="Times New Roman" w:hAnsi="Times New Roman"/>
                <w:b/>
                <w:bCs/>
                <w:sz w:val="26"/>
                <w:szCs w:val="26"/>
                <w:rtl/>
              </w:rPr>
            </w:pPr>
            <w:bookmarkStart w:id="1" w:name="FirstAppellant"/>
            <w:r w:rsidRPr="00E92C15">
              <w:rPr>
                <w:rFonts w:ascii="Times New Roman" w:eastAsia="Times New Roman" w:hAnsi="Times New Roman" w:hint="cs"/>
                <w:b/>
                <w:bCs/>
                <w:sz w:val="26"/>
                <w:szCs w:val="26"/>
                <w:rtl/>
              </w:rPr>
              <w:t>ה</w:t>
            </w:r>
            <w:r w:rsidRPr="00E92C15">
              <w:rPr>
                <w:rFonts w:ascii="Times New Roman" w:eastAsia="Times New Roman" w:hAnsi="Times New Roman" w:hint="cs"/>
                <w:rtl/>
              </w:rPr>
              <w:t>מאשימה</w:t>
            </w:r>
          </w:p>
        </w:tc>
        <w:tc>
          <w:tcPr>
            <w:tcW w:w="5562" w:type="dxa"/>
            <w:shd w:val="clear" w:color="auto" w:fill="auto"/>
          </w:tcPr>
          <w:p w14:paraId="6626F1C8" w14:textId="77777777" w:rsidR="00D853D6" w:rsidRPr="00E92C15" w:rsidRDefault="00E92C15">
            <w:pPr>
              <w:rPr>
                <w:rFonts w:ascii="Times New Roman" w:eastAsia="Times New Roman" w:hAnsi="Times New Roman"/>
                <w:b/>
                <w:bCs/>
                <w:sz w:val="26"/>
                <w:szCs w:val="26"/>
                <w:rtl/>
              </w:rPr>
            </w:pPr>
            <w:r w:rsidRPr="00E92C15">
              <w:rPr>
                <w:rFonts w:ascii="Times New Roman" w:eastAsia="Times New Roman" w:hAnsi="Times New Roman" w:hint="cs"/>
                <w:b/>
                <w:bCs/>
                <w:sz w:val="26"/>
                <w:szCs w:val="26"/>
                <w:rtl/>
              </w:rPr>
              <w:t xml:space="preserve"> </w:t>
            </w:r>
            <w:r w:rsidRPr="00E92C15">
              <w:rPr>
                <w:rFonts w:ascii="Times New Roman" w:eastAsia="Times New Roman" w:hAnsi="Times New Roman" w:hint="cs"/>
                <w:rtl/>
              </w:rPr>
              <w:t>מדינת ישראל</w:t>
            </w:r>
          </w:p>
        </w:tc>
      </w:tr>
      <w:bookmarkEnd w:id="1"/>
      <w:tr w:rsidR="00D853D6" w:rsidRPr="00E92C15" w14:paraId="749FA0A0" w14:textId="77777777">
        <w:tc>
          <w:tcPr>
            <w:tcW w:w="8802" w:type="dxa"/>
            <w:gridSpan w:val="2"/>
            <w:shd w:val="clear" w:color="auto" w:fill="auto"/>
          </w:tcPr>
          <w:p w14:paraId="1B319C17" w14:textId="77777777" w:rsidR="00D853D6" w:rsidRPr="00E92C15" w:rsidRDefault="00D853D6">
            <w:pPr>
              <w:jc w:val="both"/>
              <w:rPr>
                <w:rFonts w:ascii="Arial" w:eastAsia="Times New Roman" w:hAnsi="Arial"/>
                <w:b/>
                <w:bCs/>
                <w:sz w:val="26"/>
                <w:szCs w:val="26"/>
                <w:rtl/>
              </w:rPr>
            </w:pPr>
          </w:p>
          <w:p w14:paraId="593DF100" w14:textId="77777777" w:rsidR="00D853D6" w:rsidRPr="00E92C15" w:rsidRDefault="00E92C15">
            <w:pPr>
              <w:jc w:val="center"/>
              <w:rPr>
                <w:rFonts w:ascii="Arial" w:eastAsia="Times New Roman" w:hAnsi="Arial"/>
                <w:b/>
                <w:bCs/>
                <w:sz w:val="26"/>
                <w:szCs w:val="26"/>
                <w:rtl/>
              </w:rPr>
            </w:pPr>
            <w:r w:rsidRPr="00E92C15">
              <w:rPr>
                <w:rFonts w:ascii="Arial" w:eastAsia="Times New Roman" w:hAnsi="Arial"/>
                <w:b/>
                <w:bCs/>
                <w:sz w:val="26"/>
                <w:szCs w:val="26"/>
                <w:rtl/>
              </w:rPr>
              <w:t>נגד</w:t>
            </w:r>
          </w:p>
          <w:p w14:paraId="38537441" w14:textId="77777777" w:rsidR="00D853D6" w:rsidRPr="00E92C15" w:rsidRDefault="00D853D6">
            <w:pPr>
              <w:jc w:val="center"/>
              <w:rPr>
                <w:rFonts w:ascii="Arial" w:eastAsia="Times New Roman" w:hAnsi="Arial"/>
                <w:b/>
                <w:bCs/>
                <w:sz w:val="26"/>
                <w:szCs w:val="26"/>
              </w:rPr>
            </w:pPr>
          </w:p>
        </w:tc>
      </w:tr>
      <w:tr w:rsidR="00D853D6" w:rsidRPr="00E92C15" w14:paraId="3BA25C47" w14:textId="77777777">
        <w:tc>
          <w:tcPr>
            <w:tcW w:w="3240" w:type="dxa"/>
            <w:shd w:val="clear" w:color="auto" w:fill="auto"/>
          </w:tcPr>
          <w:p w14:paraId="2AE2111D" w14:textId="77777777" w:rsidR="00D853D6" w:rsidRPr="00E92C15" w:rsidRDefault="00E92C15">
            <w:pPr>
              <w:ind w:left="26"/>
              <w:rPr>
                <w:rFonts w:ascii="Times New Roman" w:eastAsia="Times New Roman" w:hAnsi="Times New Roman"/>
                <w:b/>
                <w:bCs/>
                <w:sz w:val="26"/>
                <w:szCs w:val="26"/>
                <w:rtl/>
              </w:rPr>
            </w:pPr>
            <w:r w:rsidRPr="00E92C15">
              <w:rPr>
                <w:rFonts w:ascii="Times New Roman" w:eastAsia="Times New Roman" w:hAnsi="Times New Roman" w:hint="cs"/>
                <w:b/>
                <w:bCs/>
                <w:sz w:val="26"/>
                <w:szCs w:val="26"/>
                <w:rtl/>
              </w:rPr>
              <w:t>ה</w:t>
            </w:r>
            <w:r w:rsidRPr="00E92C15">
              <w:rPr>
                <w:rFonts w:ascii="Times New Roman" w:eastAsia="Times New Roman" w:hAnsi="Times New Roman" w:hint="cs"/>
                <w:rtl/>
              </w:rPr>
              <w:t>נאשמת</w:t>
            </w:r>
          </w:p>
        </w:tc>
        <w:tc>
          <w:tcPr>
            <w:tcW w:w="5562" w:type="dxa"/>
            <w:shd w:val="clear" w:color="auto" w:fill="auto"/>
          </w:tcPr>
          <w:p w14:paraId="3DB74A18" w14:textId="77777777" w:rsidR="00D853D6" w:rsidRPr="00E92C15" w:rsidRDefault="00E92C15">
            <w:pPr>
              <w:rPr>
                <w:rFonts w:ascii="Times New Roman" w:eastAsia="Times New Roman" w:hAnsi="Times New Roman"/>
                <w:b/>
                <w:bCs/>
                <w:sz w:val="26"/>
                <w:szCs w:val="26"/>
                <w:rtl/>
              </w:rPr>
            </w:pPr>
            <w:r w:rsidRPr="00E92C15">
              <w:rPr>
                <w:rFonts w:ascii="Times New Roman" w:eastAsia="Times New Roman" w:hAnsi="Times New Roman" w:hint="cs"/>
                <w:b/>
                <w:bCs/>
                <w:sz w:val="26"/>
                <w:szCs w:val="26"/>
                <w:rtl/>
              </w:rPr>
              <w:t xml:space="preserve"> </w:t>
            </w:r>
            <w:r w:rsidRPr="00E92C15">
              <w:rPr>
                <w:rFonts w:ascii="Times New Roman" w:eastAsia="Times New Roman" w:hAnsi="Times New Roman" w:hint="cs"/>
                <w:rtl/>
              </w:rPr>
              <w:t>גילה דשתי (עציר)</w:t>
            </w:r>
          </w:p>
        </w:tc>
      </w:tr>
    </w:tbl>
    <w:p w14:paraId="5EBAD64D" w14:textId="77777777" w:rsidR="00AE4C33" w:rsidRDefault="00AE4C33">
      <w:pPr>
        <w:pStyle w:val="12"/>
        <w:spacing w:line="360" w:lineRule="auto"/>
        <w:rPr>
          <w:rFonts w:hint="cs"/>
          <w:u w:val="none"/>
          <w:rtl/>
        </w:rPr>
      </w:pPr>
    </w:p>
    <w:p w14:paraId="40BC1EE4" w14:textId="77777777" w:rsidR="00D853D6" w:rsidRPr="00E92C15" w:rsidRDefault="00E92C15">
      <w:pPr>
        <w:pStyle w:val="12"/>
        <w:spacing w:line="360" w:lineRule="auto"/>
        <w:rPr>
          <w:u w:val="none"/>
          <w:rtl/>
        </w:rPr>
      </w:pPr>
      <w:r w:rsidRPr="00E92C15">
        <w:rPr>
          <w:rFonts w:hint="cs"/>
          <w:u w:val="none"/>
          <w:rtl/>
        </w:rPr>
        <w:t>נוכחים:</w:t>
      </w:r>
    </w:p>
    <w:p w14:paraId="0BF9DF48" w14:textId="77777777" w:rsidR="00D853D6" w:rsidRPr="00E92C15" w:rsidRDefault="00E92C15">
      <w:pPr>
        <w:pStyle w:val="12"/>
        <w:spacing w:line="360" w:lineRule="auto"/>
        <w:rPr>
          <w:b w:val="0"/>
          <w:bCs w:val="0"/>
          <w:u w:val="none"/>
          <w:rtl/>
        </w:rPr>
      </w:pPr>
      <w:bookmarkStart w:id="2" w:name="FirstLawyer"/>
      <w:r w:rsidRPr="00E92C15">
        <w:rPr>
          <w:rFonts w:hint="cs"/>
          <w:b w:val="0"/>
          <w:bCs w:val="0"/>
          <w:u w:val="none"/>
          <w:rtl/>
        </w:rPr>
        <w:t>ב"כ</w:t>
      </w:r>
      <w:bookmarkEnd w:id="2"/>
      <w:r w:rsidRPr="00E92C15">
        <w:rPr>
          <w:rFonts w:hint="cs"/>
          <w:b w:val="0"/>
          <w:bCs w:val="0"/>
          <w:u w:val="none"/>
          <w:rtl/>
        </w:rPr>
        <w:t xml:space="preserve"> המאשימה </w:t>
      </w:r>
      <w:r w:rsidRPr="00E92C15">
        <w:rPr>
          <w:b w:val="0"/>
          <w:bCs w:val="0"/>
          <w:u w:val="none"/>
          <w:rtl/>
        </w:rPr>
        <w:t>–</w:t>
      </w:r>
      <w:r w:rsidRPr="00E92C15">
        <w:rPr>
          <w:rFonts w:hint="cs"/>
          <w:b w:val="0"/>
          <w:bCs w:val="0"/>
          <w:u w:val="none"/>
          <w:rtl/>
        </w:rPr>
        <w:t xml:space="preserve"> עו"ד שחר לדובסקי</w:t>
      </w:r>
    </w:p>
    <w:p w14:paraId="0BF78774" w14:textId="77777777" w:rsidR="00D853D6" w:rsidRPr="00E92C15" w:rsidRDefault="00E92C15">
      <w:pPr>
        <w:pStyle w:val="12"/>
        <w:spacing w:line="360" w:lineRule="auto"/>
        <w:rPr>
          <w:b w:val="0"/>
          <w:bCs w:val="0"/>
          <w:u w:val="none"/>
          <w:rtl/>
        </w:rPr>
      </w:pPr>
      <w:r w:rsidRPr="00E92C15">
        <w:rPr>
          <w:rFonts w:hint="cs"/>
          <w:b w:val="0"/>
          <w:bCs w:val="0"/>
          <w:u w:val="none"/>
          <w:rtl/>
        </w:rPr>
        <w:t xml:space="preserve">ב"כ הנאשמת </w:t>
      </w:r>
      <w:r w:rsidRPr="00E92C15">
        <w:rPr>
          <w:b w:val="0"/>
          <w:bCs w:val="0"/>
          <w:u w:val="none"/>
          <w:rtl/>
        </w:rPr>
        <w:t>–</w:t>
      </w:r>
      <w:r w:rsidRPr="00E92C15">
        <w:rPr>
          <w:rFonts w:hint="cs"/>
          <w:b w:val="0"/>
          <w:bCs w:val="0"/>
          <w:u w:val="none"/>
          <w:rtl/>
        </w:rPr>
        <w:t xml:space="preserve"> עו"ד אלון בן זיו</w:t>
      </w:r>
    </w:p>
    <w:p w14:paraId="32142CC2" w14:textId="77777777" w:rsidR="00D853D6" w:rsidRPr="00E92C15" w:rsidRDefault="00E92C15">
      <w:pPr>
        <w:pStyle w:val="12"/>
        <w:spacing w:line="360" w:lineRule="auto"/>
        <w:rPr>
          <w:b w:val="0"/>
          <w:bCs w:val="0"/>
          <w:u w:val="none"/>
          <w:rtl/>
        </w:rPr>
      </w:pPr>
      <w:r w:rsidRPr="00E92C15">
        <w:rPr>
          <w:rFonts w:hint="cs"/>
          <w:b w:val="0"/>
          <w:bCs w:val="0"/>
          <w:u w:val="none"/>
          <w:rtl/>
        </w:rPr>
        <w:t>הנאשמת בליווי</w:t>
      </w:r>
    </w:p>
    <w:p w14:paraId="4B05CA1E" w14:textId="77777777" w:rsidR="00D853D6" w:rsidRPr="00E92C15" w:rsidRDefault="00D853D6">
      <w:pPr>
        <w:pStyle w:val="12"/>
        <w:spacing w:line="360" w:lineRule="auto"/>
        <w:rPr>
          <w:b w:val="0"/>
          <w:bCs w:val="0"/>
          <w:u w:val="none"/>
          <w:rtl/>
        </w:rPr>
      </w:pPr>
    </w:p>
    <w:p w14:paraId="3827D137" w14:textId="77777777" w:rsidR="00D853D6" w:rsidRPr="00E92C15" w:rsidRDefault="00E92C15">
      <w:pPr>
        <w:spacing w:line="360" w:lineRule="auto"/>
        <w:jc w:val="center"/>
        <w:rPr>
          <w:rFonts w:ascii="Arial" w:hAnsi="Arial"/>
          <w:b/>
          <w:bCs/>
          <w:sz w:val="28"/>
          <w:szCs w:val="28"/>
          <w:rtl/>
        </w:rPr>
      </w:pPr>
      <w:r w:rsidRPr="00E92C15">
        <w:rPr>
          <w:rFonts w:ascii="Arial" w:hAnsi="Arial"/>
          <w:b/>
          <w:color w:val="FF0000"/>
          <w:sz w:val="28"/>
          <w:rtl/>
        </w:rPr>
        <w:t>במסמך זה הושמטו פרוטוקולים</w:t>
      </w:r>
    </w:p>
    <w:p w14:paraId="6A920F88" w14:textId="77777777" w:rsidR="00E92C15" w:rsidRPr="00E92C15" w:rsidRDefault="00E92C15" w:rsidP="00E92C15">
      <w:pPr>
        <w:spacing w:after="120" w:line="240" w:lineRule="exact"/>
        <w:ind w:left="283" w:hanging="283"/>
        <w:jc w:val="both"/>
        <w:rPr>
          <w:rFonts w:ascii="FrankRuehl" w:hAnsi="FrankRuehl" w:cs="FrankRuehl"/>
          <w:rtl/>
        </w:rPr>
      </w:pPr>
      <w:bookmarkStart w:id="3" w:name="LawTable"/>
      <w:bookmarkEnd w:id="3"/>
      <w:r w:rsidRPr="00E92C15">
        <w:rPr>
          <w:rFonts w:ascii="FrankRuehl" w:hAnsi="FrankRuehl" w:cs="FrankRuehl"/>
          <w:rtl/>
        </w:rPr>
        <w:t xml:space="preserve">חקיקה שאוזכרה: </w:t>
      </w:r>
    </w:p>
    <w:p w14:paraId="006ACB79" w14:textId="77777777" w:rsidR="00E92C15" w:rsidRPr="00E92C15" w:rsidRDefault="00E92C15" w:rsidP="00E92C15">
      <w:pPr>
        <w:spacing w:after="120" w:line="240" w:lineRule="exact"/>
        <w:ind w:left="283" w:hanging="283"/>
        <w:jc w:val="both"/>
        <w:rPr>
          <w:rFonts w:ascii="FrankRuehl" w:hAnsi="FrankRuehl" w:cs="FrankRuehl"/>
          <w:color w:val="0000FF"/>
          <w:u w:val="single"/>
          <w:rtl/>
        </w:rPr>
      </w:pPr>
      <w:hyperlink r:id="rId6" w:history="1">
        <w:r w:rsidRPr="00E92C15">
          <w:rPr>
            <w:rStyle w:val="Hyperlink"/>
            <w:rFonts w:ascii="FrankRuehl" w:hAnsi="FrankRuehl" w:cs="FrankRuehl"/>
            <w:rtl/>
          </w:rPr>
          <w:t>פקודת הסמים המסוכנים [נוסח חדש], תשל"ג-1973</w:t>
        </w:r>
      </w:hyperlink>
    </w:p>
    <w:p w14:paraId="1C0C8620" w14:textId="77777777" w:rsidR="00E92C15" w:rsidRPr="00E92C15" w:rsidRDefault="00E92C15">
      <w:pPr>
        <w:spacing w:line="360" w:lineRule="auto"/>
        <w:jc w:val="center"/>
        <w:rPr>
          <w:rFonts w:ascii="Arial" w:hAnsi="Arial"/>
          <w:b/>
          <w:bCs/>
          <w:sz w:val="28"/>
          <w:szCs w:val="28"/>
          <w:rtl/>
        </w:rPr>
      </w:pPr>
      <w:bookmarkStart w:id="4" w:name="LawTable_End"/>
      <w:bookmarkEnd w:id="4"/>
    </w:p>
    <w:p w14:paraId="278230B3" w14:textId="77777777" w:rsidR="00E92C15" w:rsidRPr="00E92C15" w:rsidRDefault="00E92C15" w:rsidP="00E92C15">
      <w:pPr>
        <w:spacing w:line="360" w:lineRule="auto"/>
        <w:jc w:val="center"/>
        <w:rPr>
          <w:rFonts w:ascii="Arial" w:hAnsi="Arial"/>
          <w:b/>
          <w:bCs/>
          <w:sz w:val="28"/>
          <w:szCs w:val="28"/>
          <w:u w:val="single"/>
          <w:rtl/>
        </w:rPr>
      </w:pPr>
      <w:bookmarkStart w:id="5" w:name="PsakDin"/>
      <w:bookmarkEnd w:id="0"/>
      <w:r w:rsidRPr="00E92C15">
        <w:rPr>
          <w:rFonts w:ascii="Arial" w:hAnsi="Arial"/>
          <w:b/>
          <w:bCs/>
          <w:sz w:val="28"/>
          <w:szCs w:val="28"/>
          <w:u w:val="single"/>
          <w:rtl/>
        </w:rPr>
        <w:t>גזר דין</w:t>
      </w:r>
    </w:p>
    <w:bookmarkEnd w:id="5"/>
    <w:p w14:paraId="48931569" w14:textId="77777777" w:rsidR="00D853D6" w:rsidRDefault="00D853D6">
      <w:pPr>
        <w:spacing w:line="360" w:lineRule="auto"/>
        <w:jc w:val="both"/>
        <w:rPr>
          <w:rFonts w:ascii="Arial" w:hAnsi="Arial"/>
          <w:rtl/>
        </w:rPr>
      </w:pPr>
    </w:p>
    <w:p w14:paraId="4DA93F30" w14:textId="77777777" w:rsidR="00D853D6" w:rsidRDefault="00E92C15">
      <w:pPr>
        <w:spacing w:line="360" w:lineRule="auto"/>
        <w:jc w:val="both"/>
        <w:rPr>
          <w:rFonts w:ascii="Arial" w:hAnsi="Arial"/>
          <w:rtl/>
        </w:rPr>
      </w:pPr>
      <w:bookmarkStart w:id="6" w:name="ABSTRACT_START"/>
      <w:bookmarkEnd w:id="6"/>
      <w:r>
        <w:rPr>
          <w:rFonts w:ascii="Arial" w:hAnsi="Arial" w:hint="cs"/>
          <w:rtl/>
        </w:rPr>
        <w:t>הנאשמת הורשעה כבר בתאריך 11.11.14 על יסוד הודאתה בעבירה של החזקת סם מסוכן במשקל של כ-4 גרם, סם מסוכן מסוג הרואין שלא לצריכה עצמית.</w:t>
      </w:r>
    </w:p>
    <w:p w14:paraId="70E9F518" w14:textId="77777777" w:rsidR="00D853D6" w:rsidRDefault="00E92C15">
      <w:pPr>
        <w:spacing w:line="360" w:lineRule="auto"/>
        <w:jc w:val="both"/>
        <w:rPr>
          <w:rFonts w:ascii="Arial" w:hAnsi="Arial"/>
          <w:rtl/>
        </w:rPr>
      </w:pPr>
      <w:bookmarkStart w:id="7" w:name="ABSTRACT_END"/>
      <w:bookmarkEnd w:id="7"/>
      <w:r>
        <w:rPr>
          <w:rFonts w:ascii="Arial" w:hAnsi="Arial" w:hint="cs"/>
          <w:rtl/>
        </w:rPr>
        <w:t>לבקשת ב"כ הנאשמת דאז, הופנתה לקבלת תסקיר לאחר שנטען שעברה הליך גמילה וזאת בהסכמת המאשימה.</w:t>
      </w:r>
    </w:p>
    <w:p w14:paraId="5A6C7FB2" w14:textId="77777777" w:rsidR="00D853D6" w:rsidRDefault="00E92C15">
      <w:pPr>
        <w:spacing w:line="360" w:lineRule="auto"/>
        <w:jc w:val="both"/>
        <w:rPr>
          <w:rFonts w:ascii="Arial" w:hAnsi="Arial"/>
          <w:rtl/>
        </w:rPr>
      </w:pPr>
      <w:r>
        <w:rPr>
          <w:rFonts w:ascii="Arial" w:hAnsi="Arial" w:hint="cs"/>
          <w:rtl/>
        </w:rPr>
        <w:t>לא רק שהנאשמת לא פנתה לשירות המבחן, היא אף הפסיקה להתייצב בבית המשפט ורק לאחרונה בתאריך 14.8.16 נעצרה והליכים בעניינה חודשו.</w:t>
      </w:r>
    </w:p>
    <w:p w14:paraId="0F6BB1C0" w14:textId="77777777" w:rsidR="00D853D6" w:rsidRDefault="00E92C15">
      <w:pPr>
        <w:spacing w:line="360" w:lineRule="auto"/>
        <w:jc w:val="both"/>
        <w:rPr>
          <w:rFonts w:ascii="Arial" w:hAnsi="Arial"/>
          <w:rtl/>
        </w:rPr>
      </w:pPr>
      <w:r>
        <w:rPr>
          <w:rFonts w:ascii="Arial" w:hAnsi="Arial" w:hint="cs"/>
          <w:rtl/>
        </w:rPr>
        <w:t>עתה הודיעו הצדדים כי הגיעו להסדר טיעון, לפיו יעתרו במשותף להטיל על הנאשמת 50 ימי מאסר ומאסר על תנאי, כאשר המאשימה עתרה בנוסף גם לפסילה בפועל בהתאם להוראת החוק וקנס כספי בטענה שהעבירה בוצעה לשם עשיית רווח.</w:t>
      </w:r>
    </w:p>
    <w:p w14:paraId="318EBD4F" w14:textId="77777777" w:rsidR="00D853D6" w:rsidRDefault="00E92C15">
      <w:pPr>
        <w:spacing w:line="360" w:lineRule="auto"/>
        <w:jc w:val="both"/>
        <w:rPr>
          <w:rFonts w:ascii="Arial" w:hAnsi="Arial"/>
          <w:rtl/>
        </w:rPr>
      </w:pPr>
      <w:r>
        <w:rPr>
          <w:rFonts w:ascii="Arial" w:hAnsi="Arial" w:hint="cs"/>
          <w:rtl/>
        </w:rPr>
        <w:t>ב"כ הנאשמת טען שאין בידי הנאשמת לעמוד בנטל תשלום הקנס נוכח מצבה הכלכלי, וכי אין גם מקום לפסילת רישיונה משום שמעולם לא החזיקה ברישיון נהיגה.</w:t>
      </w:r>
    </w:p>
    <w:p w14:paraId="4C016022" w14:textId="77777777" w:rsidR="00D853D6" w:rsidRDefault="00E92C15">
      <w:pPr>
        <w:spacing w:line="360" w:lineRule="auto"/>
        <w:jc w:val="both"/>
        <w:rPr>
          <w:rFonts w:ascii="Arial" w:hAnsi="Arial"/>
          <w:rtl/>
        </w:rPr>
      </w:pPr>
      <w:r>
        <w:rPr>
          <w:rFonts w:ascii="Arial" w:hAnsi="Arial" w:hint="cs"/>
          <w:rtl/>
        </w:rPr>
        <w:lastRenderedPageBreak/>
        <w:t>מצאתי לכבד את הסדר הטיעון חרף התנהלותה של הנאשמת, לאחר שמצאתיו הולם את נסיבות המקרה ואת נסיבותיה של הנאשמת. אך זאת, בהתאם לעמדת המאשימה ככל שהעתירה נוגעת לפסילת רישיון הנהיגה וכעתירת ב"כ הנאשם ככל שהעתירה נוגעת לתשלום קנס.</w:t>
      </w:r>
    </w:p>
    <w:p w14:paraId="6BD1C96C" w14:textId="77777777" w:rsidR="00D853D6" w:rsidRDefault="00E92C15">
      <w:pPr>
        <w:spacing w:line="360" w:lineRule="auto"/>
        <w:jc w:val="both"/>
        <w:rPr>
          <w:rFonts w:ascii="Arial" w:hAnsi="Arial"/>
          <w:rtl/>
        </w:rPr>
      </w:pPr>
      <w:r>
        <w:rPr>
          <w:rFonts w:ascii="Arial" w:hAnsi="Arial" w:hint="cs"/>
          <w:rtl/>
        </w:rPr>
        <w:t>אין מחלוקת שהנאשמת ביצעה את העבירה בעת שהייתה נרקומנית, וכי נכון להיום טרם נגמלה משימוש בסם והיא מצויה בתחילת הדרך בקהילה אשפוזית שבנווה תרצה.</w:t>
      </w:r>
    </w:p>
    <w:p w14:paraId="6A29229A" w14:textId="77777777" w:rsidR="00D853D6" w:rsidRDefault="00E92C15">
      <w:pPr>
        <w:spacing w:line="360" w:lineRule="auto"/>
        <w:jc w:val="both"/>
        <w:rPr>
          <w:rFonts w:ascii="Arial" w:hAnsi="Arial"/>
          <w:rtl/>
        </w:rPr>
      </w:pPr>
      <w:r>
        <w:rPr>
          <w:rFonts w:ascii="Arial" w:hAnsi="Arial" w:hint="cs"/>
          <w:rtl/>
        </w:rPr>
        <w:t>בנסיבות אלה, מצאתי כי ראוי לפסול את הנאשמת מלקבל או להחזיק רישיון נהיגה, מאידך נוכח נסיבותיה האישיות מצאתי כי ראוי שהפן הכלכלי שבענישה יהיה עתידי.</w:t>
      </w:r>
    </w:p>
    <w:p w14:paraId="47215D37" w14:textId="77777777" w:rsidR="00D853D6" w:rsidRDefault="00E92C15">
      <w:pPr>
        <w:spacing w:line="360" w:lineRule="auto"/>
        <w:jc w:val="both"/>
        <w:rPr>
          <w:rFonts w:ascii="Arial" w:hAnsi="Arial"/>
          <w:rtl/>
        </w:rPr>
      </w:pPr>
      <w:r>
        <w:rPr>
          <w:rFonts w:ascii="Arial" w:hAnsi="Arial" w:hint="cs"/>
          <w:rtl/>
        </w:rPr>
        <w:t>לאור כל האמור לעיל, אני מטילה על הנאשמת עונשים כדלקמן:</w:t>
      </w:r>
    </w:p>
    <w:p w14:paraId="6601D6B4" w14:textId="77777777" w:rsidR="00D853D6" w:rsidRDefault="00D853D6">
      <w:pPr>
        <w:spacing w:line="360" w:lineRule="auto"/>
        <w:jc w:val="both"/>
        <w:rPr>
          <w:rFonts w:ascii="Arial" w:hAnsi="Arial"/>
          <w:rtl/>
        </w:rPr>
      </w:pPr>
    </w:p>
    <w:p w14:paraId="6F969B6B" w14:textId="77777777" w:rsidR="00D853D6" w:rsidRDefault="00E92C15">
      <w:pPr>
        <w:spacing w:line="360" w:lineRule="auto"/>
        <w:ind w:left="720" w:hanging="720"/>
        <w:jc w:val="both"/>
        <w:rPr>
          <w:rFonts w:ascii="Arial" w:hAnsi="Arial"/>
          <w:rtl/>
        </w:rPr>
      </w:pPr>
      <w:r>
        <w:rPr>
          <w:rFonts w:ascii="Arial" w:hAnsi="Arial" w:hint="cs"/>
          <w:rtl/>
        </w:rPr>
        <w:t>1.</w:t>
      </w:r>
      <w:r>
        <w:rPr>
          <w:rFonts w:ascii="Arial" w:hAnsi="Arial" w:hint="cs"/>
          <w:rtl/>
        </w:rPr>
        <w:tab/>
        <w:t>מאסר בפועל למשך 50 יום מיום מעצרה 14.8.16.</w:t>
      </w:r>
    </w:p>
    <w:p w14:paraId="7FD54483" w14:textId="77777777" w:rsidR="00D853D6" w:rsidRDefault="00D853D6">
      <w:pPr>
        <w:spacing w:line="360" w:lineRule="auto"/>
        <w:ind w:left="720" w:hanging="720"/>
        <w:jc w:val="both"/>
        <w:rPr>
          <w:rFonts w:ascii="Arial" w:hAnsi="Arial"/>
          <w:rtl/>
        </w:rPr>
      </w:pPr>
    </w:p>
    <w:p w14:paraId="33B2647B" w14:textId="77777777" w:rsidR="00D853D6" w:rsidRDefault="00E92C15">
      <w:pPr>
        <w:spacing w:line="360" w:lineRule="auto"/>
        <w:ind w:left="720" w:hanging="720"/>
        <w:jc w:val="both"/>
        <w:rPr>
          <w:rFonts w:ascii="Arial" w:hAnsi="Arial"/>
          <w:rtl/>
        </w:rPr>
      </w:pPr>
      <w:r>
        <w:rPr>
          <w:rFonts w:ascii="Arial" w:hAnsi="Arial" w:hint="cs"/>
          <w:rtl/>
        </w:rPr>
        <w:t>2.</w:t>
      </w:r>
      <w:r>
        <w:rPr>
          <w:rFonts w:ascii="Arial" w:hAnsi="Arial" w:hint="cs"/>
          <w:rtl/>
        </w:rPr>
        <w:tab/>
        <w:t>6 חודשי מאסר על תנאי למשך 3 שנים והתנאי הוא שהנאשמת לא תעבור כל עבירה מ</w:t>
      </w:r>
      <w:hyperlink r:id="rId7" w:history="1">
        <w:r w:rsidRPr="00E92C15">
          <w:rPr>
            <w:rStyle w:val="Hyperlink"/>
            <w:rFonts w:ascii="Arial" w:hAnsi="Arial" w:hint="eastAsia"/>
            <w:rtl/>
          </w:rPr>
          <w:t>פקודת</w:t>
        </w:r>
        <w:r w:rsidRPr="00E92C15">
          <w:rPr>
            <w:rStyle w:val="Hyperlink"/>
            <w:rFonts w:ascii="Arial" w:hAnsi="Arial"/>
            <w:rtl/>
          </w:rPr>
          <w:t xml:space="preserve"> הסמים המסוכנים</w:t>
        </w:r>
      </w:hyperlink>
      <w:r>
        <w:rPr>
          <w:rFonts w:ascii="Arial" w:hAnsi="Arial" w:hint="cs"/>
          <w:rtl/>
        </w:rPr>
        <w:t>, למעט עבירה של החזקת סם לצריכה עצמית.</w:t>
      </w:r>
    </w:p>
    <w:p w14:paraId="5DC58525" w14:textId="77777777" w:rsidR="00D853D6" w:rsidRDefault="00D853D6">
      <w:pPr>
        <w:spacing w:line="360" w:lineRule="auto"/>
        <w:ind w:left="720" w:hanging="720"/>
        <w:jc w:val="both"/>
        <w:rPr>
          <w:rFonts w:ascii="Arial" w:hAnsi="Arial"/>
          <w:rtl/>
        </w:rPr>
      </w:pPr>
    </w:p>
    <w:p w14:paraId="7D91BAB3" w14:textId="77777777" w:rsidR="00D853D6" w:rsidRDefault="00E92C15">
      <w:pPr>
        <w:spacing w:line="360" w:lineRule="auto"/>
        <w:ind w:left="720" w:hanging="720"/>
        <w:jc w:val="both"/>
        <w:rPr>
          <w:rFonts w:ascii="Arial" w:hAnsi="Arial"/>
          <w:rtl/>
        </w:rPr>
      </w:pPr>
      <w:r>
        <w:rPr>
          <w:rFonts w:ascii="Arial" w:hAnsi="Arial" w:hint="cs"/>
          <w:rtl/>
        </w:rPr>
        <w:t>3.</w:t>
      </w:r>
      <w:r>
        <w:rPr>
          <w:rFonts w:ascii="Arial" w:hAnsi="Arial" w:hint="cs"/>
          <w:rtl/>
        </w:rPr>
        <w:tab/>
        <w:t>3 חודשי מאסר על תנאי למשך 3 שנים והתנאי הוא שהנאשמת לא תעבור עבירה של החזקת סם לצריכה עצמית.</w:t>
      </w:r>
    </w:p>
    <w:p w14:paraId="5AB45232" w14:textId="77777777" w:rsidR="00D853D6" w:rsidRDefault="00D853D6">
      <w:pPr>
        <w:spacing w:line="360" w:lineRule="auto"/>
        <w:ind w:left="720" w:hanging="720"/>
        <w:jc w:val="both"/>
        <w:rPr>
          <w:rFonts w:ascii="Arial" w:hAnsi="Arial"/>
          <w:rtl/>
        </w:rPr>
      </w:pPr>
    </w:p>
    <w:p w14:paraId="52C23B07" w14:textId="77777777" w:rsidR="00D853D6" w:rsidRDefault="00E92C15">
      <w:pPr>
        <w:spacing w:line="360" w:lineRule="auto"/>
        <w:ind w:left="720" w:hanging="720"/>
        <w:jc w:val="both"/>
        <w:rPr>
          <w:rFonts w:ascii="Arial" w:hAnsi="Arial"/>
          <w:rtl/>
        </w:rPr>
      </w:pPr>
      <w:r>
        <w:rPr>
          <w:rFonts w:ascii="Arial" w:hAnsi="Arial" w:hint="cs"/>
          <w:rtl/>
        </w:rPr>
        <w:t>4.</w:t>
      </w:r>
      <w:r>
        <w:rPr>
          <w:rFonts w:ascii="Arial" w:hAnsi="Arial" w:hint="cs"/>
          <w:rtl/>
        </w:rPr>
        <w:tab/>
        <w:t>אני פוסלת את הנאשמת מלקבל או להחזיק רישיון נהיגה למשך שנתיים.</w:t>
      </w:r>
    </w:p>
    <w:p w14:paraId="005F66D8" w14:textId="77777777" w:rsidR="00D853D6" w:rsidRDefault="00D853D6">
      <w:pPr>
        <w:spacing w:line="360" w:lineRule="auto"/>
        <w:ind w:left="720" w:hanging="720"/>
        <w:jc w:val="both"/>
        <w:rPr>
          <w:rFonts w:ascii="Arial" w:hAnsi="Arial"/>
          <w:rtl/>
        </w:rPr>
      </w:pPr>
    </w:p>
    <w:p w14:paraId="66F92423" w14:textId="77777777" w:rsidR="00D853D6" w:rsidRDefault="00E92C15">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הנאשמת תחתום על התחייבות בסך 1,500 ₪ להימנע מכל עבירה על </w:t>
      </w:r>
      <w:hyperlink r:id="rId8" w:history="1">
        <w:r w:rsidRPr="00E92C15">
          <w:rPr>
            <w:rStyle w:val="Hyperlink"/>
            <w:rFonts w:ascii="Arial" w:hAnsi="Arial" w:hint="eastAsia"/>
            <w:rtl/>
          </w:rPr>
          <w:t>פקודת</w:t>
        </w:r>
        <w:r w:rsidRPr="00E92C15">
          <w:rPr>
            <w:rStyle w:val="Hyperlink"/>
            <w:rFonts w:ascii="Arial" w:hAnsi="Arial"/>
            <w:rtl/>
          </w:rPr>
          <w:t xml:space="preserve"> הסמים המסוכנים</w:t>
        </w:r>
      </w:hyperlink>
      <w:r>
        <w:rPr>
          <w:rFonts w:ascii="Arial" w:hAnsi="Arial" w:hint="cs"/>
          <w:rtl/>
        </w:rPr>
        <w:t>.</w:t>
      </w:r>
    </w:p>
    <w:p w14:paraId="7EEC5157" w14:textId="77777777" w:rsidR="00D853D6" w:rsidRDefault="00D853D6">
      <w:pPr>
        <w:spacing w:line="360" w:lineRule="auto"/>
        <w:ind w:left="720" w:hanging="720"/>
        <w:jc w:val="both"/>
        <w:rPr>
          <w:rFonts w:ascii="Arial" w:hAnsi="Arial"/>
          <w:rtl/>
        </w:rPr>
      </w:pPr>
    </w:p>
    <w:p w14:paraId="4AF98425" w14:textId="77777777" w:rsidR="00D853D6" w:rsidRDefault="00E92C15">
      <w:pPr>
        <w:spacing w:line="360" w:lineRule="auto"/>
        <w:ind w:left="720" w:hanging="720"/>
        <w:jc w:val="both"/>
        <w:rPr>
          <w:rFonts w:ascii="Arial" w:hAnsi="Arial"/>
          <w:b/>
          <w:bCs/>
          <w:rtl/>
        </w:rPr>
      </w:pPr>
      <w:r>
        <w:rPr>
          <w:rFonts w:ascii="Arial" w:hAnsi="Arial" w:hint="cs"/>
          <w:b/>
          <w:bCs/>
          <w:rtl/>
        </w:rPr>
        <w:t>זכות ערעור תוך 45 יום.</w:t>
      </w:r>
    </w:p>
    <w:p w14:paraId="614F5DED" w14:textId="77777777" w:rsidR="00D853D6" w:rsidRDefault="00D853D6">
      <w:pPr>
        <w:spacing w:line="360" w:lineRule="auto"/>
        <w:ind w:left="720" w:hanging="720"/>
        <w:jc w:val="both"/>
        <w:rPr>
          <w:rFonts w:ascii="Arial" w:hAnsi="Arial"/>
          <w:rtl/>
        </w:rPr>
      </w:pPr>
    </w:p>
    <w:p w14:paraId="3CD328CF" w14:textId="77777777" w:rsidR="00D853D6" w:rsidRDefault="00E92C15">
      <w:pPr>
        <w:spacing w:line="360" w:lineRule="auto"/>
        <w:ind w:left="720" w:hanging="720"/>
        <w:jc w:val="both"/>
        <w:rPr>
          <w:rFonts w:ascii="Arial" w:hAnsi="Arial"/>
          <w:sz w:val="6"/>
          <w:szCs w:val="6"/>
          <w:rtl/>
        </w:rPr>
      </w:pPr>
      <w:r>
        <w:rPr>
          <w:rFonts w:ascii="Arial" w:hAnsi="Arial"/>
          <w:sz w:val="6"/>
          <w:szCs w:val="6"/>
          <w:rtl/>
        </w:rPr>
        <w:t>&lt;#5#&gt;</w:t>
      </w:r>
    </w:p>
    <w:p w14:paraId="0BD173A1" w14:textId="77777777" w:rsidR="00D853D6" w:rsidRDefault="00D853D6">
      <w:pPr>
        <w:jc w:val="right"/>
        <w:rPr>
          <w:rtl/>
        </w:rPr>
      </w:pPr>
    </w:p>
    <w:p w14:paraId="7D4DA693" w14:textId="77777777" w:rsidR="00D853D6" w:rsidRDefault="00E92C15">
      <w:pPr>
        <w:jc w:val="center"/>
        <w:rPr>
          <w:rtl/>
        </w:rPr>
      </w:pPr>
      <w:r>
        <w:rPr>
          <w:b/>
          <w:bCs/>
          <w:rtl/>
        </w:rPr>
        <w:t xml:space="preserve">ניתנה והודעה היום י"א אלול תשע"ו, 14/09/2016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D853D6" w14:paraId="368EA9BA" w14:textId="77777777">
        <w:trPr>
          <w:trHeight w:val="316"/>
          <w:jc w:val="right"/>
        </w:trPr>
        <w:tc>
          <w:tcPr>
            <w:tcW w:w="3936" w:type="dxa"/>
            <w:shd w:val="clear" w:color="auto" w:fill="auto"/>
          </w:tcPr>
          <w:p w14:paraId="26FC535C" w14:textId="77777777" w:rsidR="00D853D6" w:rsidRDefault="00D853D6">
            <w:pPr>
              <w:jc w:val="center"/>
              <w:rPr>
                <w:rFonts w:ascii="Times New Roman" w:eastAsia="Times New Roman" w:hAnsi="Times New Roman" w:cs="Times New Roman"/>
              </w:rPr>
            </w:pPr>
          </w:p>
          <w:p w14:paraId="3916B0F0" w14:textId="77777777" w:rsidR="00D853D6" w:rsidRDefault="00D853D6">
            <w:pPr>
              <w:jc w:val="center"/>
              <w:rPr>
                <w:rFonts w:ascii="Times New Roman" w:eastAsia="Times New Roman" w:hAnsi="Times New Roman" w:cs="Times New Roman"/>
                <w:rtl/>
              </w:rPr>
            </w:pPr>
          </w:p>
        </w:tc>
      </w:tr>
      <w:tr w:rsidR="00D853D6" w14:paraId="401AA260" w14:textId="77777777">
        <w:trPr>
          <w:trHeight w:val="361"/>
          <w:jc w:val="right"/>
        </w:trPr>
        <w:tc>
          <w:tcPr>
            <w:tcW w:w="3936" w:type="dxa"/>
            <w:shd w:val="clear" w:color="auto" w:fill="auto"/>
          </w:tcPr>
          <w:p w14:paraId="1A120370" w14:textId="77777777" w:rsidR="00D853D6" w:rsidRDefault="00E92C15">
            <w:pPr>
              <w:jc w:val="center"/>
              <w:rPr>
                <w:rFonts w:ascii="Times New Roman" w:eastAsia="Times New Roman" w:hAnsi="Times New Roman"/>
                <w:b/>
                <w:bCs/>
                <w:rtl/>
              </w:rPr>
            </w:pPr>
            <w:r>
              <w:rPr>
                <w:rFonts w:ascii="Times New Roman" w:eastAsia="Times New Roman" w:hAnsi="Times New Roman" w:hint="cs"/>
                <w:b/>
                <w:bCs/>
                <w:rtl/>
              </w:rPr>
              <w:t>הדסה נאור</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8D409AD" w14:textId="77777777" w:rsidR="00D853D6" w:rsidRDefault="00D853D6">
      <w:pPr>
        <w:jc w:val="right"/>
        <w:rPr>
          <w:rtl/>
        </w:rPr>
      </w:pPr>
    </w:p>
    <w:p w14:paraId="598412A7" w14:textId="77777777" w:rsidR="00D853D6" w:rsidRDefault="00D853D6">
      <w:pPr>
        <w:jc w:val="both"/>
        <w:rPr>
          <w:rtl/>
        </w:rPr>
      </w:pPr>
    </w:p>
    <w:p w14:paraId="3ACC8495" w14:textId="77777777" w:rsidR="00D853D6" w:rsidRDefault="00D853D6">
      <w:pPr>
        <w:spacing w:line="360" w:lineRule="auto"/>
        <w:ind w:left="720" w:hanging="720"/>
        <w:jc w:val="center"/>
        <w:rPr>
          <w:rtl/>
        </w:rPr>
      </w:pPr>
    </w:p>
    <w:p w14:paraId="530721E4" w14:textId="77777777" w:rsidR="00D853D6" w:rsidRPr="00E92C15" w:rsidRDefault="00E92C15">
      <w:pPr>
        <w:spacing w:line="360" w:lineRule="auto"/>
        <w:ind w:left="720" w:hanging="720"/>
        <w:jc w:val="both"/>
        <w:rPr>
          <w:color w:val="FFFFFF"/>
          <w:sz w:val="2"/>
          <w:szCs w:val="2"/>
          <w:rtl/>
        </w:rPr>
      </w:pPr>
      <w:r w:rsidRPr="00E92C15">
        <w:rPr>
          <w:color w:val="FFFFFF"/>
          <w:sz w:val="2"/>
          <w:szCs w:val="2"/>
          <w:rtl/>
        </w:rPr>
        <w:t xml:space="preserve">5129371 </w:t>
      </w:r>
    </w:p>
    <w:p w14:paraId="53AC18E5" w14:textId="77777777" w:rsidR="00D853D6" w:rsidRPr="00E92C15" w:rsidRDefault="00E92C15">
      <w:pPr>
        <w:spacing w:line="360" w:lineRule="auto"/>
        <w:jc w:val="both"/>
        <w:rPr>
          <w:rFonts w:ascii="Arial" w:hAnsi="Arial"/>
          <w:color w:val="FFFFFF"/>
          <w:sz w:val="2"/>
          <w:szCs w:val="2"/>
          <w:rtl/>
        </w:rPr>
      </w:pPr>
      <w:r w:rsidRPr="00E92C15">
        <w:rPr>
          <w:rFonts w:ascii="Arial" w:hAnsi="Arial"/>
          <w:color w:val="FFFFFF"/>
          <w:sz w:val="2"/>
          <w:szCs w:val="2"/>
          <w:rtl/>
        </w:rPr>
        <w:t>54678313</w:t>
      </w:r>
    </w:p>
    <w:p w14:paraId="0C43E6B5" w14:textId="77777777" w:rsidR="00D853D6" w:rsidRDefault="00D853D6">
      <w:pPr>
        <w:pStyle w:val="David"/>
        <w:jc w:val="center"/>
        <w:rPr>
          <w:rFonts w:ascii="David" w:hAnsi="David"/>
          <w:rtl/>
        </w:rPr>
      </w:pPr>
    </w:p>
    <w:p w14:paraId="23F6553E" w14:textId="77777777" w:rsidR="00D853D6" w:rsidRDefault="00E92C15">
      <w:pPr>
        <w:pStyle w:val="David"/>
        <w:rPr>
          <w:rFonts w:ascii="David" w:hAnsi="David"/>
          <w:rtl/>
        </w:rPr>
      </w:pPr>
      <w:r>
        <w:rPr>
          <w:rFonts w:ascii="David" w:hAnsi="David"/>
          <w:rtl/>
        </w:rPr>
        <w:t xml:space="preserve"> </w:t>
      </w:r>
    </w:p>
    <w:p w14:paraId="3C30FACC" w14:textId="77777777" w:rsidR="00D853D6" w:rsidRDefault="00D853D6">
      <w:pPr>
        <w:pStyle w:val="a6"/>
        <w:rPr>
          <w:szCs w:val="24"/>
          <w:rtl/>
        </w:rPr>
      </w:pPr>
    </w:p>
    <w:p w14:paraId="3E1244B1" w14:textId="77777777" w:rsidR="00D853D6" w:rsidRDefault="00D853D6">
      <w:pPr>
        <w:pStyle w:val="a6"/>
        <w:rPr>
          <w:szCs w:val="24"/>
          <w:rtl/>
        </w:rPr>
      </w:pPr>
    </w:p>
    <w:p w14:paraId="5DE2194F" w14:textId="77777777" w:rsidR="00E92C15" w:rsidRPr="00E92C15" w:rsidRDefault="00E92C15" w:rsidP="00E92C15">
      <w:pPr>
        <w:keepNext/>
        <w:rPr>
          <w:color w:val="000000"/>
          <w:sz w:val="22"/>
          <w:szCs w:val="22"/>
          <w:rtl/>
        </w:rPr>
      </w:pPr>
    </w:p>
    <w:p w14:paraId="45F1D1D4" w14:textId="77777777" w:rsidR="00E92C15" w:rsidRPr="00E92C15" w:rsidRDefault="00E92C15" w:rsidP="00E92C15">
      <w:pPr>
        <w:keepNext/>
        <w:rPr>
          <w:color w:val="000000"/>
          <w:sz w:val="22"/>
          <w:szCs w:val="22"/>
          <w:rtl/>
        </w:rPr>
      </w:pPr>
      <w:r w:rsidRPr="00E92C15">
        <w:rPr>
          <w:color w:val="000000"/>
          <w:sz w:val="22"/>
          <w:szCs w:val="22"/>
          <w:rtl/>
        </w:rPr>
        <w:t>הדסה נאור 54678313</w:t>
      </w:r>
    </w:p>
    <w:p w14:paraId="690B7B98" w14:textId="77777777" w:rsidR="00E92C15" w:rsidRDefault="00E92C15" w:rsidP="00E92C15">
      <w:pPr>
        <w:rPr>
          <w:color w:val="000000"/>
          <w:rtl/>
        </w:rPr>
      </w:pPr>
      <w:r w:rsidRPr="00E92C15">
        <w:rPr>
          <w:color w:val="000000"/>
          <w:rtl/>
        </w:rPr>
        <w:t>נוסח מסמך זה כפוף לשינויי ניסוח ועריכה</w:t>
      </w:r>
    </w:p>
    <w:p w14:paraId="78915E4B" w14:textId="77777777" w:rsidR="00E92C15" w:rsidRDefault="00E92C15" w:rsidP="00E92C15">
      <w:pPr>
        <w:rPr>
          <w:rtl/>
        </w:rPr>
      </w:pPr>
    </w:p>
    <w:p w14:paraId="7BDB488C" w14:textId="77777777" w:rsidR="00E92C15" w:rsidRDefault="00E92C15" w:rsidP="00E92C15">
      <w:pPr>
        <w:jc w:val="center"/>
        <w:rPr>
          <w:color w:val="0000FF"/>
          <w:u w:val="single"/>
          <w:rtl/>
        </w:rPr>
      </w:pPr>
      <w:hyperlink r:id="rId9" w:history="1">
        <w:r>
          <w:rPr>
            <w:rStyle w:val="Hyperlink"/>
            <w:rtl/>
          </w:rPr>
          <w:t>בעניין עריכה ושינויים במסמכי פסיקה, חקיקה ועוד באתר נבו – הקש כאן</w:t>
        </w:r>
      </w:hyperlink>
    </w:p>
    <w:p w14:paraId="267B12E1" w14:textId="77777777" w:rsidR="00D853D6" w:rsidRPr="00E92C15" w:rsidRDefault="00D853D6" w:rsidP="00E92C15">
      <w:pPr>
        <w:jc w:val="center"/>
        <w:rPr>
          <w:color w:val="0000FF"/>
          <w:u w:val="single"/>
        </w:rPr>
      </w:pPr>
    </w:p>
    <w:sectPr w:rsidR="00D853D6" w:rsidRPr="00E92C15" w:rsidSect="00E92C15">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966D" w14:textId="77777777" w:rsidR="004555F3" w:rsidRDefault="004555F3">
      <w:r>
        <w:separator/>
      </w:r>
    </w:p>
  </w:endnote>
  <w:endnote w:type="continuationSeparator" w:id="0">
    <w:p w14:paraId="529583F8" w14:textId="77777777" w:rsidR="004555F3" w:rsidRDefault="00455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A5971" w14:textId="77777777" w:rsidR="004555F3" w:rsidRDefault="004555F3" w:rsidP="00E92C1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30</w:t>
    </w:r>
    <w:r>
      <w:rPr>
        <w:rFonts w:ascii="FrankRuehl" w:hAnsi="FrankRuehl" w:cs="FrankRuehl"/>
        <w:rtl/>
      </w:rPr>
      <w:fldChar w:fldCharType="end"/>
    </w:r>
  </w:p>
  <w:p w14:paraId="5B4629CD" w14:textId="77777777" w:rsidR="004555F3" w:rsidRPr="00E92C15" w:rsidRDefault="004555F3" w:rsidP="00E92C15">
    <w:pPr>
      <w:pStyle w:val="a4"/>
      <w:pBdr>
        <w:top w:val="single" w:sz="4" w:space="1" w:color="auto"/>
        <w:between w:val="single" w:sz="4" w:space="0" w:color="auto"/>
      </w:pBdr>
      <w:spacing w:after="60"/>
      <w:jc w:val="center"/>
      <w:rPr>
        <w:rFonts w:ascii="FrankRuehl" w:hAnsi="FrankRuehl" w:cs="FrankRuehl"/>
        <w:color w:val="000000"/>
      </w:rPr>
    </w:pPr>
    <w:r w:rsidRPr="00E92C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0DD40" w14:textId="77777777" w:rsidR="004555F3" w:rsidRDefault="004555F3" w:rsidP="00E92C15">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07A1">
      <w:rPr>
        <w:rFonts w:ascii="FrankRuehl" w:hAnsi="FrankRuehl" w:cs="FrankRuehl"/>
        <w:noProof/>
        <w:rtl/>
      </w:rPr>
      <w:t>1</w:t>
    </w:r>
    <w:r>
      <w:rPr>
        <w:rFonts w:ascii="FrankRuehl" w:hAnsi="FrankRuehl" w:cs="FrankRuehl"/>
        <w:rtl/>
      </w:rPr>
      <w:fldChar w:fldCharType="end"/>
    </w:r>
  </w:p>
  <w:p w14:paraId="21C49514" w14:textId="77777777" w:rsidR="004555F3" w:rsidRPr="00E92C15" w:rsidRDefault="004555F3" w:rsidP="00E92C15">
    <w:pPr>
      <w:pStyle w:val="a4"/>
      <w:pBdr>
        <w:top w:val="single" w:sz="4" w:space="1" w:color="auto"/>
        <w:between w:val="single" w:sz="4" w:space="0" w:color="auto"/>
      </w:pBdr>
      <w:spacing w:after="60"/>
      <w:jc w:val="center"/>
      <w:rPr>
        <w:rFonts w:ascii="FrankRuehl" w:hAnsi="FrankRuehl" w:cs="FrankRuehl"/>
        <w:color w:val="000000"/>
      </w:rPr>
    </w:pPr>
    <w:r w:rsidRPr="00E92C15">
      <w:rPr>
        <w:rFonts w:ascii="FrankRuehl" w:hAnsi="FrankRuehl" w:cs="FrankRuehl"/>
        <w:color w:val="000000"/>
      </w:rPr>
      <w:pict w14:anchorId="4B8B8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F6BEC" w14:textId="77777777" w:rsidR="004555F3" w:rsidRDefault="004555F3">
      <w:r>
        <w:separator/>
      </w:r>
    </w:p>
  </w:footnote>
  <w:footnote w:type="continuationSeparator" w:id="0">
    <w:p w14:paraId="6B8DF742" w14:textId="77777777" w:rsidR="004555F3" w:rsidRDefault="00455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66EA" w14:textId="77777777" w:rsidR="004555F3" w:rsidRPr="00E92C15" w:rsidRDefault="004555F3" w:rsidP="00E9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7602-04-12</w:t>
    </w:r>
    <w:r>
      <w:rPr>
        <w:color w:val="000000"/>
        <w:sz w:val="22"/>
        <w:szCs w:val="22"/>
        <w:rtl/>
      </w:rPr>
      <w:tab/>
      <w:t xml:space="preserve"> מדינת ישראל נ' גילה דשתי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8DF8F" w14:textId="77777777" w:rsidR="004555F3" w:rsidRPr="00E92C15" w:rsidRDefault="004555F3" w:rsidP="00E92C15">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7602-04-12</w:t>
    </w:r>
    <w:r>
      <w:rPr>
        <w:color w:val="000000"/>
        <w:sz w:val="22"/>
        <w:szCs w:val="22"/>
        <w:rtl/>
      </w:rPr>
      <w:tab/>
      <w:t xml:space="preserve"> מדינת ישראל נ' גילה דשתי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53D6"/>
    <w:rsid w:val="000638A9"/>
    <w:rsid w:val="00287A31"/>
    <w:rsid w:val="002E1B10"/>
    <w:rsid w:val="004555F3"/>
    <w:rsid w:val="006407A1"/>
    <w:rsid w:val="00AD6641"/>
    <w:rsid w:val="00AE4C33"/>
    <w:rsid w:val="00D853D6"/>
    <w:rsid w:val="00E92C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F632C4"/>
  <w15:chartTrackingRefBased/>
  <w15:docId w15:val="{4666DC55-AA56-46C5-9F38-AEF6169A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53D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853D6"/>
    <w:pPr>
      <w:tabs>
        <w:tab w:val="center" w:pos="4153"/>
        <w:tab w:val="right" w:pos="8306"/>
      </w:tabs>
    </w:pPr>
  </w:style>
  <w:style w:type="paragraph" w:styleId="a4">
    <w:name w:val="footer"/>
    <w:basedOn w:val="a"/>
    <w:rsid w:val="00D853D6"/>
    <w:pPr>
      <w:tabs>
        <w:tab w:val="center" w:pos="4153"/>
        <w:tab w:val="right" w:pos="8306"/>
      </w:tabs>
    </w:pPr>
  </w:style>
  <w:style w:type="character" w:styleId="a5">
    <w:name w:val="page number"/>
    <w:basedOn w:val="a0"/>
    <w:rsid w:val="00D853D6"/>
  </w:style>
  <w:style w:type="paragraph" w:customStyle="1" w:styleId="a6">
    <w:name w:val="סגנון מיושר לשני הצדדים מרווח בין שורות:  שורה וחצי"/>
    <w:basedOn w:val="a"/>
    <w:rsid w:val="00D853D6"/>
    <w:pPr>
      <w:spacing w:line="360" w:lineRule="auto"/>
      <w:jc w:val="both"/>
    </w:pPr>
    <w:rPr>
      <w:rFonts w:eastAsia="Times New Roman"/>
      <w:szCs w:val="26"/>
    </w:rPr>
  </w:style>
  <w:style w:type="paragraph" w:customStyle="1" w:styleId="12">
    <w:name w:val="רגיל + ‏12 נק'"/>
    <w:aliases w:val="מיושר לשני הצדדים,מרווח בין שורות:  שורה וחצי"/>
    <w:basedOn w:val="a"/>
    <w:rsid w:val="00D853D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D853D6"/>
    <w:pPr>
      <w:spacing w:line="360" w:lineRule="auto"/>
      <w:jc w:val="both"/>
    </w:pPr>
    <w:rPr>
      <w:rFonts w:ascii="Times New Roman" w:eastAsia="Times New Roman" w:hAnsi="Times New Roman"/>
    </w:rPr>
  </w:style>
  <w:style w:type="character" w:styleId="a7">
    <w:name w:val="line number"/>
    <w:basedOn w:val="a0"/>
    <w:rsid w:val="00D853D6"/>
  </w:style>
  <w:style w:type="character" w:styleId="Hyperlink">
    <w:name w:val="Hyperlink"/>
    <w:basedOn w:val="a0"/>
    <w:rsid w:val="00E92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2105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2521</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7602</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גילה דשתי</vt:lpwstr>
  </property>
  <property fmtid="{D5CDD505-2E9C-101B-9397-08002B2CF9AE}" pid="10" name="LAWYER">
    <vt:lpwstr>שחר לדובסקי;אלון בן זיו</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20160914</vt:lpwstr>
  </property>
  <property fmtid="{D5CDD505-2E9C-101B-9397-08002B2CF9AE}" pid="14" name="TYPE_N_DATE">
    <vt:lpwstr>38020160914</vt:lpwstr>
  </property>
  <property fmtid="{D5CDD505-2E9C-101B-9397-08002B2CF9AE}" pid="15" name="LAWLISTTMP1">
    <vt:lpwstr>4216:2</vt:lpwstr>
  </property>
  <property fmtid="{D5CDD505-2E9C-101B-9397-08002B2CF9AE}" pid="16" name="WORDNUMPAGES">
    <vt:lpwstr>3</vt:lpwstr>
  </property>
  <property fmtid="{D5CDD505-2E9C-101B-9397-08002B2CF9AE}" pid="17" name="TYPE_ABS_DATE">
    <vt:lpwstr>380020160914</vt:lpwstr>
  </property>
  <property fmtid="{D5CDD505-2E9C-101B-9397-08002B2CF9AE}" pid="18" name="ISABSTRACT">
    <vt:lpwstr>Y</vt:lpwstr>
  </property>
</Properties>
</file>