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9"/>
        <w:gridCol w:w="3672"/>
      </w:tblGrid>
      <w:tr w:rsidR="001F6970" w:rsidRPr="000C4B81" w14:paraId="6D016306" w14:textId="77777777">
        <w:trPr>
          <w:trHeight w:hRule="exact" w:val="418"/>
          <w:jc w:val="center"/>
        </w:trPr>
        <w:tc>
          <w:tcPr>
            <w:tcW w:w="8721" w:type="dxa"/>
            <w:gridSpan w:val="2"/>
          </w:tcPr>
          <w:p w14:paraId="37F27F10" w14:textId="77777777" w:rsidR="001F6970" w:rsidRPr="000C4B81" w:rsidRDefault="000C4B81">
            <w:pPr>
              <w:pStyle w:val="a3"/>
              <w:jc w:val="center"/>
              <w:rPr>
                <w:rFonts w:ascii="Tahoma" w:hAnsi="Tahoma" w:cs="Tahoma"/>
                <w:color w:val="000080"/>
                <w:rtl/>
              </w:rPr>
            </w:pPr>
            <w:bookmarkStart w:id="0" w:name="LastJudge"/>
            <w:r w:rsidRPr="000C4B81">
              <w:rPr>
                <w:rFonts w:ascii="Tahoma" w:hAnsi="Tahoma" w:cs="Tahoma"/>
                <w:b/>
                <w:bCs/>
                <w:color w:val="000080"/>
                <w:rtl/>
              </w:rPr>
              <w:t>בית משפט השלום בירושלים</w:t>
            </w:r>
          </w:p>
        </w:tc>
      </w:tr>
      <w:tr w:rsidR="001F6970" w:rsidRPr="000C4B81" w14:paraId="2DEA4C16" w14:textId="77777777">
        <w:trPr>
          <w:trHeight w:val="337"/>
          <w:jc w:val="center"/>
        </w:trPr>
        <w:tc>
          <w:tcPr>
            <w:tcW w:w="5049" w:type="dxa"/>
          </w:tcPr>
          <w:p w14:paraId="6940D1B1" w14:textId="77777777" w:rsidR="001F6970" w:rsidRPr="000C4B81" w:rsidRDefault="000C4B81">
            <w:pPr>
              <w:rPr>
                <w:rFonts w:cs="FrankRuehl"/>
                <w:sz w:val="28"/>
                <w:szCs w:val="28"/>
                <w:rtl/>
              </w:rPr>
            </w:pPr>
            <w:r w:rsidRPr="000C4B81">
              <w:rPr>
                <w:rFonts w:cs="FrankRuehl"/>
                <w:sz w:val="28"/>
                <w:szCs w:val="28"/>
                <w:rtl/>
              </w:rPr>
              <w:t>ת"פ</w:t>
            </w:r>
            <w:r w:rsidRPr="000C4B81">
              <w:rPr>
                <w:rFonts w:cs="FrankRuehl" w:hint="cs"/>
                <w:sz w:val="28"/>
                <w:szCs w:val="28"/>
                <w:rtl/>
              </w:rPr>
              <w:t xml:space="preserve"> </w:t>
            </w:r>
            <w:r w:rsidRPr="000C4B81">
              <w:rPr>
                <w:rFonts w:cs="FrankRuehl"/>
                <w:sz w:val="28"/>
                <w:szCs w:val="28"/>
                <w:rtl/>
              </w:rPr>
              <w:t>19965-05-12</w:t>
            </w:r>
            <w:r w:rsidRPr="000C4B81">
              <w:rPr>
                <w:rFonts w:cs="FrankRuehl" w:hint="cs"/>
                <w:sz w:val="28"/>
                <w:szCs w:val="28"/>
                <w:rtl/>
              </w:rPr>
              <w:t xml:space="preserve"> </w:t>
            </w:r>
            <w:r w:rsidRPr="000C4B81">
              <w:rPr>
                <w:rFonts w:cs="FrankRuehl"/>
                <w:sz w:val="28"/>
                <w:szCs w:val="28"/>
                <w:rtl/>
              </w:rPr>
              <w:t>מדינת ישראל נ' לוי(עציר)</w:t>
            </w:r>
          </w:p>
          <w:p w14:paraId="76B95E85" w14:textId="77777777" w:rsidR="001F6970" w:rsidRPr="000C4B81" w:rsidRDefault="001F6970">
            <w:pPr>
              <w:pStyle w:val="a3"/>
              <w:rPr>
                <w:rFonts w:cs="FrankRuehl"/>
                <w:sz w:val="28"/>
                <w:szCs w:val="28"/>
                <w:rtl/>
              </w:rPr>
            </w:pPr>
          </w:p>
          <w:p w14:paraId="406C11BF" w14:textId="77777777" w:rsidR="001F6970" w:rsidRPr="000C4B81" w:rsidRDefault="001F6970"/>
        </w:tc>
        <w:tc>
          <w:tcPr>
            <w:tcW w:w="3672" w:type="dxa"/>
          </w:tcPr>
          <w:p w14:paraId="0CF1A8ED" w14:textId="77777777" w:rsidR="001F6970" w:rsidRPr="000C4B81" w:rsidRDefault="000C4B81">
            <w:pPr>
              <w:pStyle w:val="a3"/>
              <w:jc w:val="right"/>
              <w:rPr>
                <w:rFonts w:cs="FrankRuehl"/>
                <w:sz w:val="28"/>
                <w:szCs w:val="28"/>
                <w:rtl/>
              </w:rPr>
            </w:pPr>
            <w:r w:rsidRPr="000C4B81">
              <w:rPr>
                <w:rFonts w:cs="FrankRuehl"/>
                <w:sz w:val="28"/>
                <w:szCs w:val="28"/>
                <w:rtl/>
              </w:rPr>
              <w:t>13 פברואר 2013</w:t>
            </w:r>
          </w:p>
        </w:tc>
      </w:tr>
    </w:tbl>
    <w:p w14:paraId="1075C67B" w14:textId="77777777" w:rsidR="001F6970" w:rsidRPr="000C4B81" w:rsidRDefault="000C4B81">
      <w:pPr>
        <w:pStyle w:val="a3"/>
        <w:rPr>
          <w:rtl/>
        </w:rPr>
      </w:pPr>
      <w:r w:rsidRPr="000C4B81">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1F6970" w:rsidRPr="000C4B81" w14:paraId="32F2D955" w14:textId="77777777">
        <w:trPr>
          <w:trHeight w:val="295"/>
          <w:jc w:val="center"/>
        </w:trPr>
        <w:tc>
          <w:tcPr>
            <w:tcW w:w="923" w:type="dxa"/>
            <w:tcBorders>
              <w:top w:val="nil"/>
              <w:left w:val="nil"/>
              <w:bottom w:val="nil"/>
              <w:right w:val="nil"/>
            </w:tcBorders>
          </w:tcPr>
          <w:p w14:paraId="114C1209" w14:textId="77777777" w:rsidR="001F6970" w:rsidRPr="000C4B81" w:rsidRDefault="000C4B81">
            <w:pPr>
              <w:jc w:val="both"/>
              <w:rPr>
                <w:rFonts w:ascii="Arial" w:hAnsi="Arial" w:cs="FrankRuehl"/>
                <w:sz w:val="28"/>
                <w:szCs w:val="28"/>
              </w:rPr>
            </w:pPr>
            <w:r w:rsidRPr="000C4B81">
              <w:rPr>
                <w:rFonts w:ascii="Arial" w:hAnsi="Arial" w:cs="FrankRuehl" w:hint="cs"/>
                <w:sz w:val="28"/>
                <w:szCs w:val="28"/>
                <w:rtl/>
              </w:rPr>
              <w:t>ב</w:t>
            </w:r>
            <w:r w:rsidRPr="000C4B81">
              <w:rPr>
                <w:rFonts w:ascii="Arial" w:hAnsi="Arial" w:cs="FrankRuehl"/>
                <w:sz w:val="28"/>
                <w:szCs w:val="28"/>
                <w:rtl/>
              </w:rPr>
              <w:t xml:space="preserve">פני </w:t>
            </w:r>
          </w:p>
        </w:tc>
        <w:tc>
          <w:tcPr>
            <w:tcW w:w="7897" w:type="dxa"/>
            <w:gridSpan w:val="2"/>
            <w:tcBorders>
              <w:top w:val="nil"/>
              <w:left w:val="nil"/>
              <w:bottom w:val="nil"/>
              <w:right w:val="nil"/>
            </w:tcBorders>
          </w:tcPr>
          <w:p w14:paraId="2E5CA356" w14:textId="77777777" w:rsidR="001F6970" w:rsidRPr="000C4B81" w:rsidRDefault="000C4B81">
            <w:pPr>
              <w:jc w:val="both"/>
              <w:rPr>
                <w:rFonts w:ascii="Arial" w:hAnsi="Arial" w:cs="FrankRuehl"/>
                <w:sz w:val="28"/>
                <w:szCs w:val="28"/>
              </w:rPr>
            </w:pPr>
            <w:r w:rsidRPr="000C4B81">
              <w:rPr>
                <w:rFonts w:ascii="Arial" w:hAnsi="Arial" w:hint="cs"/>
                <w:b/>
                <w:bCs/>
                <w:rtl/>
              </w:rPr>
              <w:t>כב' ה</w:t>
            </w:r>
            <w:r w:rsidRPr="000C4B81">
              <w:rPr>
                <w:rFonts w:hint="cs"/>
                <w:rtl/>
              </w:rPr>
              <w:t>שופטת</w:t>
            </w:r>
            <w:r w:rsidRPr="000C4B81">
              <w:rPr>
                <w:rFonts w:ascii="Arial" w:hAnsi="Arial" w:hint="cs"/>
                <w:b/>
                <w:bCs/>
                <w:rtl/>
              </w:rPr>
              <w:t xml:space="preserve">  </w:t>
            </w:r>
            <w:r w:rsidRPr="000C4B81">
              <w:rPr>
                <w:rFonts w:hint="cs"/>
                <w:rtl/>
              </w:rPr>
              <w:t>חנה מרים לומפ</w:t>
            </w:r>
          </w:p>
        </w:tc>
      </w:tr>
      <w:tr w:rsidR="001F6970" w:rsidRPr="000C4B81" w14:paraId="3F20D8C9" w14:textId="77777777">
        <w:trPr>
          <w:trHeight w:val="355"/>
          <w:jc w:val="center"/>
        </w:trPr>
        <w:tc>
          <w:tcPr>
            <w:tcW w:w="923" w:type="dxa"/>
            <w:tcBorders>
              <w:top w:val="nil"/>
              <w:left w:val="nil"/>
              <w:bottom w:val="nil"/>
              <w:right w:val="nil"/>
            </w:tcBorders>
          </w:tcPr>
          <w:p w14:paraId="29886979" w14:textId="77777777" w:rsidR="001F6970" w:rsidRPr="000C4B81" w:rsidRDefault="001F6970">
            <w:pPr>
              <w:jc w:val="both"/>
              <w:rPr>
                <w:rFonts w:ascii="Arial" w:hAnsi="Arial" w:cs="FrankRuehl"/>
                <w:sz w:val="28"/>
                <w:szCs w:val="28"/>
                <w:rtl/>
              </w:rPr>
            </w:pPr>
            <w:bookmarkStart w:id="1" w:name="FirstAppellant"/>
          </w:p>
          <w:p w14:paraId="71430765" w14:textId="77777777" w:rsidR="001F6970" w:rsidRPr="000C4B81" w:rsidRDefault="000C4B81">
            <w:pPr>
              <w:jc w:val="both"/>
              <w:rPr>
                <w:rFonts w:ascii="Arial" w:hAnsi="Arial" w:cs="FrankRuehl"/>
                <w:sz w:val="28"/>
                <w:szCs w:val="28"/>
              </w:rPr>
            </w:pPr>
            <w:r w:rsidRPr="000C4B81">
              <w:rPr>
                <w:rFonts w:ascii="Arial" w:hAnsi="Arial" w:cs="FrankRuehl" w:hint="cs"/>
                <w:sz w:val="28"/>
                <w:szCs w:val="28"/>
                <w:rtl/>
              </w:rPr>
              <w:t>בעניין:</w:t>
            </w:r>
          </w:p>
        </w:tc>
        <w:tc>
          <w:tcPr>
            <w:tcW w:w="4126" w:type="dxa"/>
            <w:tcBorders>
              <w:top w:val="nil"/>
              <w:left w:val="nil"/>
              <w:bottom w:val="nil"/>
              <w:right w:val="nil"/>
            </w:tcBorders>
          </w:tcPr>
          <w:p w14:paraId="337F8FA0" w14:textId="77777777" w:rsidR="001F6970" w:rsidRPr="000C4B81" w:rsidRDefault="001F6970">
            <w:pPr>
              <w:jc w:val="both"/>
              <w:rPr>
                <w:rFonts w:ascii="Arial" w:hAnsi="Arial" w:cs="FrankRuehl"/>
                <w:sz w:val="28"/>
                <w:szCs w:val="28"/>
                <w:rtl/>
              </w:rPr>
            </w:pPr>
          </w:p>
          <w:p w14:paraId="3FB5B030" w14:textId="77777777" w:rsidR="001F6970" w:rsidRPr="000C4B81" w:rsidRDefault="000C4B81">
            <w:r w:rsidRPr="000C4B81">
              <w:rPr>
                <w:rFonts w:hint="cs"/>
                <w:rtl/>
              </w:rPr>
              <w:t>מדינת ישראל</w:t>
            </w:r>
          </w:p>
          <w:p w14:paraId="3834EAB8" w14:textId="77777777" w:rsidR="001F6970" w:rsidRPr="000C4B81" w:rsidRDefault="001F6970">
            <w:pPr>
              <w:jc w:val="both"/>
              <w:rPr>
                <w:rFonts w:ascii="Arial" w:hAnsi="Arial" w:cs="FrankRuehl"/>
                <w:sz w:val="28"/>
                <w:szCs w:val="28"/>
              </w:rPr>
            </w:pPr>
          </w:p>
        </w:tc>
        <w:tc>
          <w:tcPr>
            <w:tcW w:w="3771" w:type="dxa"/>
            <w:tcBorders>
              <w:top w:val="nil"/>
              <w:left w:val="nil"/>
              <w:bottom w:val="nil"/>
              <w:right w:val="nil"/>
            </w:tcBorders>
          </w:tcPr>
          <w:p w14:paraId="611D610B" w14:textId="77777777" w:rsidR="001F6970" w:rsidRPr="000C4B81" w:rsidRDefault="001F6970">
            <w:pPr>
              <w:jc w:val="both"/>
              <w:rPr>
                <w:rFonts w:ascii="Arial" w:hAnsi="Arial" w:cs="FrankRuehl"/>
                <w:sz w:val="28"/>
                <w:szCs w:val="28"/>
              </w:rPr>
            </w:pPr>
          </w:p>
        </w:tc>
      </w:tr>
      <w:bookmarkEnd w:id="1"/>
      <w:tr w:rsidR="001F6970" w:rsidRPr="000C4B81" w14:paraId="1422600C" w14:textId="77777777">
        <w:trPr>
          <w:trHeight w:val="355"/>
          <w:jc w:val="center"/>
        </w:trPr>
        <w:tc>
          <w:tcPr>
            <w:tcW w:w="923" w:type="dxa"/>
            <w:tcBorders>
              <w:top w:val="nil"/>
              <w:left w:val="nil"/>
              <w:bottom w:val="nil"/>
              <w:right w:val="nil"/>
            </w:tcBorders>
          </w:tcPr>
          <w:p w14:paraId="6A295F2C" w14:textId="77777777" w:rsidR="001F6970" w:rsidRPr="000C4B81" w:rsidRDefault="001F6970">
            <w:pPr>
              <w:jc w:val="both"/>
              <w:rPr>
                <w:rFonts w:ascii="Arial" w:hAnsi="Arial" w:cs="FrankRuehl"/>
                <w:sz w:val="28"/>
                <w:szCs w:val="28"/>
                <w:rtl/>
              </w:rPr>
            </w:pPr>
          </w:p>
        </w:tc>
        <w:tc>
          <w:tcPr>
            <w:tcW w:w="4126" w:type="dxa"/>
            <w:tcBorders>
              <w:top w:val="nil"/>
              <w:left w:val="nil"/>
              <w:bottom w:val="nil"/>
              <w:right w:val="nil"/>
            </w:tcBorders>
          </w:tcPr>
          <w:p w14:paraId="5035181D" w14:textId="77777777" w:rsidR="001F6970" w:rsidRPr="000C4B81" w:rsidRDefault="001F6970">
            <w:pPr>
              <w:jc w:val="both"/>
              <w:rPr>
                <w:rtl/>
              </w:rPr>
            </w:pPr>
          </w:p>
        </w:tc>
        <w:tc>
          <w:tcPr>
            <w:tcW w:w="3771" w:type="dxa"/>
            <w:tcBorders>
              <w:top w:val="nil"/>
              <w:left w:val="nil"/>
              <w:bottom w:val="nil"/>
              <w:right w:val="nil"/>
            </w:tcBorders>
          </w:tcPr>
          <w:p w14:paraId="1FEAF76A" w14:textId="77777777" w:rsidR="001F6970" w:rsidRPr="000C4B81" w:rsidRDefault="000C4B81">
            <w:pPr>
              <w:jc w:val="right"/>
              <w:rPr>
                <w:rFonts w:ascii="Arial" w:hAnsi="Arial" w:cs="FrankRuehl"/>
                <w:sz w:val="28"/>
                <w:szCs w:val="28"/>
                <w:rtl/>
              </w:rPr>
            </w:pPr>
            <w:r w:rsidRPr="000C4B81">
              <w:rPr>
                <w:rFonts w:ascii="Arial" w:hAnsi="Arial" w:cs="FrankRuehl" w:hint="cs"/>
                <w:sz w:val="28"/>
                <w:szCs w:val="28"/>
                <w:rtl/>
              </w:rPr>
              <w:t>ה</w:t>
            </w:r>
            <w:r w:rsidRPr="000C4B81">
              <w:rPr>
                <w:rFonts w:hint="cs"/>
                <w:rtl/>
              </w:rPr>
              <w:t>מאשימה</w:t>
            </w:r>
          </w:p>
        </w:tc>
      </w:tr>
      <w:tr w:rsidR="001F6970" w:rsidRPr="000C4B81" w14:paraId="142C8680" w14:textId="77777777">
        <w:trPr>
          <w:trHeight w:val="355"/>
          <w:jc w:val="center"/>
        </w:trPr>
        <w:tc>
          <w:tcPr>
            <w:tcW w:w="923" w:type="dxa"/>
            <w:tcBorders>
              <w:top w:val="nil"/>
              <w:left w:val="nil"/>
              <w:bottom w:val="nil"/>
              <w:right w:val="nil"/>
            </w:tcBorders>
          </w:tcPr>
          <w:p w14:paraId="05CB6B3A" w14:textId="77777777" w:rsidR="001F6970" w:rsidRPr="000C4B81" w:rsidRDefault="001F6970">
            <w:pPr>
              <w:jc w:val="both"/>
              <w:rPr>
                <w:rFonts w:ascii="Arial" w:hAnsi="Arial" w:cs="FrankRuehl"/>
                <w:sz w:val="28"/>
                <w:szCs w:val="28"/>
                <w:rtl/>
              </w:rPr>
            </w:pPr>
          </w:p>
        </w:tc>
        <w:tc>
          <w:tcPr>
            <w:tcW w:w="7897" w:type="dxa"/>
            <w:gridSpan w:val="2"/>
            <w:tcBorders>
              <w:top w:val="nil"/>
              <w:left w:val="nil"/>
              <w:bottom w:val="nil"/>
              <w:right w:val="nil"/>
            </w:tcBorders>
          </w:tcPr>
          <w:p w14:paraId="67DD52C1" w14:textId="77777777" w:rsidR="001F6970" w:rsidRPr="000C4B81" w:rsidRDefault="001F6970">
            <w:pPr>
              <w:jc w:val="center"/>
              <w:rPr>
                <w:rFonts w:ascii="Arial" w:hAnsi="Arial" w:cs="FrankRuehl"/>
                <w:b/>
                <w:bCs/>
                <w:sz w:val="28"/>
                <w:szCs w:val="28"/>
                <w:rtl/>
              </w:rPr>
            </w:pPr>
          </w:p>
          <w:p w14:paraId="30BCA948" w14:textId="77777777" w:rsidR="001F6970" w:rsidRPr="000C4B81" w:rsidRDefault="000C4B81">
            <w:pPr>
              <w:jc w:val="center"/>
              <w:rPr>
                <w:rFonts w:ascii="Arial" w:hAnsi="Arial" w:cs="FrankRuehl"/>
                <w:b/>
                <w:bCs/>
                <w:sz w:val="28"/>
                <w:szCs w:val="28"/>
                <w:rtl/>
              </w:rPr>
            </w:pPr>
            <w:r w:rsidRPr="000C4B81">
              <w:rPr>
                <w:rFonts w:ascii="Arial" w:hAnsi="Arial" w:cs="FrankRuehl"/>
                <w:b/>
                <w:bCs/>
                <w:sz w:val="28"/>
                <w:szCs w:val="28"/>
                <w:rtl/>
              </w:rPr>
              <w:t>נגד</w:t>
            </w:r>
          </w:p>
          <w:p w14:paraId="50B6E99A" w14:textId="77777777" w:rsidR="001F6970" w:rsidRPr="000C4B81" w:rsidRDefault="001F6970">
            <w:pPr>
              <w:jc w:val="both"/>
              <w:rPr>
                <w:rFonts w:ascii="Arial" w:hAnsi="Arial" w:cs="FrankRuehl"/>
                <w:sz w:val="28"/>
                <w:szCs w:val="28"/>
              </w:rPr>
            </w:pPr>
          </w:p>
        </w:tc>
      </w:tr>
      <w:tr w:rsidR="001F6970" w:rsidRPr="000C4B81" w14:paraId="5E5D0B47" w14:textId="77777777">
        <w:trPr>
          <w:trHeight w:val="355"/>
          <w:jc w:val="center"/>
        </w:trPr>
        <w:tc>
          <w:tcPr>
            <w:tcW w:w="923" w:type="dxa"/>
            <w:tcBorders>
              <w:top w:val="nil"/>
              <w:left w:val="nil"/>
              <w:bottom w:val="nil"/>
              <w:right w:val="nil"/>
            </w:tcBorders>
          </w:tcPr>
          <w:p w14:paraId="0B308FE8" w14:textId="77777777" w:rsidR="001F6970" w:rsidRPr="000C4B81" w:rsidRDefault="001F6970">
            <w:pPr>
              <w:jc w:val="both"/>
              <w:rPr>
                <w:rFonts w:ascii="Arial" w:hAnsi="Arial" w:cs="FrankRuehl"/>
                <w:sz w:val="28"/>
                <w:szCs w:val="28"/>
                <w:rtl/>
              </w:rPr>
            </w:pPr>
          </w:p>
        </w:tc>
        <w:tc>
          <w:tcPr>
            <w:tcW w:w="4126" w:type="dxa"/>
            <w:tcBorders>
              <w:top w:val="nil"/>
              <w:left w:val="nil"/>
              <w:bottom w:val="nil"/>
              <w:right w:val="nil"/>
            </w:tcBorders>
          </w:tcPr>
          <w:p w14:paraId="610D5B9F" w14:textId="77777777" w:rsidR="001F6970" w:rsidRPr="000C4B81" w:rsidRDefault="000C4B81">
            <w:pPr>
              <w:jc w:val="both"/>
              <w:rPr>
                <w:rtl/>
              </w:rPr>
            </w:pPr>
            <w:r w:rsidRPr="000C4B81">
              <w:rPr>
                <w:rFonts w:hint="cs"/>
                <w:rtl/>
              </w:rPr>
              <w:t>אברהם לוי (עציר)</w:t>
            </w:r>
          </w:p>
        </w:tc>
        <w:tc>
          <w:tcPr>
            <w:tcW w:w="3771" w:type="dxa"/>
            <w:tcBorders>
              <w:top w:val="nil"/>
              <w:left w:val="nil"/>
              <w:bottom w:val="nil"/>
              <w:right w:val="nil"/>
            </w:tcBorders>
          </w:tcPr>
          <w:p w14:paraId="5880C045" w14:textId="77777777" w:rsidR="001F6970" w:rsidRPr="000C4B81" w:rsidRDefault="001F6970">
            <w:pPr>
              <w:jc w:val="right"/>
              <w:rPr>
                <w:rFonts w:ascii="Arial" w:hAnsi="Arial" w:cs="FrankRuehl"/>
                <w:sz w:val="28"/>
                <w:szCs w:val="28"/>
              </w:rPr>
            </w:pPr>
          </w:p>
        </w:tc>
      </w:tr>
      <w:tr w:rsidR="001F6970" w:rsidRPr="000C4B81" w14:paraId="7D4A75FD" w14:textId="77777777">
        <w:trPr>
          <w:trHeight w:val="355"/>
          <w:jc w:val="center"/>
        </w:trPr>
        <w:tc>
          <w:tcPr>
            <w:tcW w:w="923" w:type="dxa"/>
            <w:tcBorders>
              <w:top w:val="nil"/>
              <w:left w:val="nil"/>
              <w:bottom w:val="nil"/>
              <w:right w:val="nil"/>
            </w:tcBorders>
          </w:tcPr>
          <w:p w14:paraId="3286986E" w14:textId="77777777" w:rsidR="001F6970" w:rsidRPr="000C4B81" w:rsidRDefault="001F6970">
            <w:pPr>
              <w:jc w:val="both"/>
              <w:rPr>
                <w:rFonts w:ascii="Arial" w:hAnsi="Arial" w:cs="FrankRuehl"/>
                <w:sz w:val="28"/>
                <w:szCs w:val="28"/>
                <w:rtl/>
              </w:rPr>
            </w:pPr>
          </w:p>
        </w:tc>
        <w:tc>
          <w:tcPr>
            <w:tcW w:w="4126" w:type="dxa"/>
            <w:tcBorders>
              <w:top w:val="nil"/>
              <w:left w:val="nil"/>
              <w:bottom w:val="nil"/>
              <w:right w:val="nil"/>
            </w:tcBorders>
          </w:tcPr>
          <w:p w14:paraId="7092948A" w14:textId="77777777" w:rsidR="001F6970" w:rsidRPr="000C4B81" w:rsidRDefault="001F6970">
            <w:pPr>
              <w:jc w:val="both"/>
              <w:rPr>
                <w:rtl/>
              </w:rPr>
            </w:pPr>
          </w:p>
        </w:tc>
        <w:tc>
          <w:tcPr>
            <w:tcW w:w="3771" w:type="dxa"/>
            <w:tcBorders>
              <w:top w:val="nil"/>
              <w:left w:val="nil"/>
              <w:bottom w:val="nil"/>
              <w:right w:val="nil"/>
            </w:tcBorders>
          </w:tcPr>
          <w:p w14:paraId="42597781" w14:textId="77777777" w:rsidR="001F6970" w:rsidRPr="000C4B81" w:rsidRDefault="000C4B81">
            <w:pPr>
              <w:jc w:val="right"/>
              <w:rPr>
                <w:rFonts w:ascii="Arial" w:hAnsi="Arial" w:cs="FrankRuehl"/>
                <w:sz w:val="28"/>
                <w:szCs w:val="28"/>
              </w:rPr>
            </w:pPr>
            <w:r w:rsidRPr="000C4B81">
              <w:rPr>
                <w:rFonts w:ascii="Arial" w:hAnsi="Arial" w:cs="FrankRuehl" w:hint="cs"/>
                <w:sz w:val="28"/>
                <w:szCs w:val="28"/>
                <w:rtl/>
              </w:rPr>
              <w:t>ה</w:t>
            </w:r>
            <w:r w:rsidRPr="000C4B81">
              <w:rPr>
                <w:rFonts w:hint="cs"/>
                <w:rtl/>
              </w:rPr>
              <w:t>נאשמים</w:t>
            </w:r>
          </w:p>
        </w:tc>
      </w:tr>
    </w:tbl>
    <w:p w14:paraId="2C9D5ADB" w14:textId="77777777" w:rsidR="00DC6162" w:rsidRDefault="00DC6162">
      <w:pPr>
        <w:rPr>
          <w:rtl/>
        </w:rPr>
      </w:pPr>
      <w:bookmarkStart w:id="2" w:name="LawTable"/>
      <w:bookmarkEnd w:id="2"/>
    </w:p>
    <w:p w14:paraId="2BB3456C" w14:textId="77777777" w:rsidR="00DC6162" w:rsidRPr="00DC6162" w:rsidRDefault="00DC6162" w:rsidP="00DC6162">
      <w:pPr>
        <w:spacing w:after="120" w:line="240" w:lineRule="exact"/>
        <w:ind w:left="283" w:hanging="283"/>
        <w:jc w:val="both"/>
        <w:rPr>
          <w:rFonts w:ascii="FrankRuehl" w:hAnsi="FrankRuehl" w:cs="FrankRuehl"/>
          <w:rtl/>
        </w:rPr>
      </w:pPr>
    </w:p>
    <w:p w14:paraId="177B0D1D" w14:textId="77777777" w:rsidR="00DC6162" w:rsidRPr="00DC6162" w:rsidRDefault="00DC6162" w:rsidP="00DC6162">
      <w:pPr>
        <w:spacing w:after="120" w:line="240" w:lineRule="exact"/>
        <w:ind w:left="283" w:hanging="283"/>
        <w:jc w:val="both"/>
        <w:rPr>
          <w:rFonts w:ascii="FrankRuehl" w:hAnsi="FrankRuehl" w:cs="FrankRuehl"/>
          <w:rtl/>
        </w:rPr>
      </w:pPr>
      <w:r w:rsidRPr="00DC6162">
        <w:rPr>
          <w:rFonts w:ascii="FrankRuehl" w:hAnsi="FrankRuehl" w:cs="FrankRuehl"/>
          <w:rtl/>
        </w:rPr>
        <w:t xml:space="preserve">חקיקה שאוזכרה: </w:t>
      </w:r>
    </w:p>
    <w:p w14:paraId="66B2D2F2" w14:textId="77777777" w:rsidR="00DC6162" w:rsidRPr="00DC6162" w:rsidRDefault="00DC6162" w:rsidP="00DC6162">
      <w:pPr>
        <w:spacing w:after="120" w:line="240" w:lineRule="exact"/>
        <w:ind w:left="283" w:hanging="283"/>
        <w:jc w:val="both"/>
        <w:rPr>
          <w:rFonts w:ascii="FrankRuehl" w:hAnsi="FrankRuehl" w:cs="FrankRuehl"/>
          <w:rtl/>
        </w:rPr>
      </w:pPr>
      <w:hyperlink r:id="rId7" w:history="1">
        <w:r w:rsidRPr="00DC6162">
          <w:rPr>
            <w:rFonts w:ascii="FrankRuehl" w:hAnsi="FrankRuehl" w:cs="FrankRuehl"/>
            <w:color w:val="0000FF"/>
            <w:u w:val="single"/>
            <w:rtl/>
          </w:rPr>
          <w:t>חוק העונשין, תשל"ז-1977</w:t>
        </w:r>
      </w:hyperlink>
      <w:r w:rsidRPr="00DC6162">
        <w:rPr>
          <w:rFonts w:ascii="FrankRuehl" w:hAnsi="FrankRuehl" w:cs="FrankRuehl"/>
          <w:rtl/>
        </w:rPr>
        <w:t xml:space="preserve">: סע'  </w:t>
      </w:r>
      <w:hyperlink r:id="rId8" w:history="1">
        <w:r w:rsidRPr="00DC6162">
          <w:rPr>
            <w:rFonts w:ascii="FrankRuehl" w:hAnsi="FrankRuehl" w:cs="FrankRuehl"/>
            <w:color w:val="0000FF"/>
            <w:u w:val="single"/>
            <w:rtl/>
          </w:rPr>
          <w:t>40ג'</w:t>
        </w:r>
      </w:hyperlink>
      <w:r w:rsidRPr="00DC6162">
        <w:rPr>
          <w:rFonts w:ascii="FrankRuehl" w:hAnsi="FrankRuehl" w:cs="FrankRuehl"/>
          <w:rtl/>
        </w:rPr>
        <w:t xml:space="preserve">, </w:t>
      </w:r>
      <w:hyperlink r:id="rId9" w:history="1">
        <w:r w:rsidRPr="00DC6162">
          <w:rPr>
            <w:rFonts w:ascii="FrankRuehl" w:hAnsi="FrankRuehl" w:cs="FrankRuehl"/>
            <w:color w:val="0000FF"/>
            <w:u w:val="single"/>
            <w:rtl/>
          </w:rPr>
          <w:t>40ט'</w:t>
        </w:r>
      </w:hyperlink>
      <w:r w:rsidRPr="00DC6162">
        <w:rPr>
          <w:rFonts w:ascii="FrankRuehl" w:hAnsi="FrankRuehl" w:cs="FrankRuehl"/>
          <w:rtl/>
        </w:rPr>
        <w:t xml:space="preserve">, </w:t>
      </w:r>
      <w:hyperlink r:id="rId10" w:history="1">
        <w:r w:rsidRPr="00DC6162">
          <w:rPr>
            <w:rFonts w:ascii="FrankRuehl" w:hAnsi="FrankRuehl" w:cs="FrankRuehl"/>
            <w:color w:val="0000FF"/>
            <w:u w:val="single"/>
            <w:rtl/>
          </w:rPr>
          <w:t>40יג</w:t>
        </w:r>
      </w:hyperlink>
      <w:r w:rsidRPr="00DC6162">
        <w:rPr>
          <w:rFonts w:ascii="FrankRuehl" w:hAnsi="FrankRuehl" w:cs="FrankRuehl"/>
          <w:rtl/>
        </w:rPr>
        <w:t xml:space="preserve">, </w:t>
      </w:r>
      <w:hyperlink r:id="rId11" w:history="1">
        <w:r w:rsidRPr="00DC6162">
          <w:rPr>
            <w:rFonts w:ascii="FrankRuehl" w:hAnsi="FrankRuehl" w:cs="FrankRuehl"/>
            <w:color w:val="0000FF"/>
            <w:u w:val="single"/>
            <w:rtl/>
          </w:rPr>
          <w:t>40יג(ב)</w:t>
        </w:r>
      </w:hyperlink>
      <w:r w:rsidRPr="00DC6162">
        <w:rPr>
          <w:rFonts w:ascii="FrankRuehl" w:hAnsi="FrankRuehl" w:cs="FrankRuehl"/>
          <w:rtl/>
        </w:rPr>
        <w:t xml:space="preserve">, </w:t>
      </w:r>
      <w:hyperlink r:id="rId12" w:history="1">
        <w:r w:rsidRPr="00DC6162">
          <w:rPr>
            <w:rFonts w:ascii="FrankRuehl" w:hAnsi="FrankRuehl" w:cs="FrankRuehl"/>
            <w:color w:val="0000FF"/>
            <w:u w:val="single"/>
            <w:rtl/>
          </w:rPr>
          <w:t>499</w:t>
        </w:r>
      </w:hyperlink>
    </w:p>
    <w:p w14:paraId="75537DB4" w14:textId="77777777" w:rsidR="00DC6162" w:rsidRPr="00DC6162" w:rsidRDefault="00DC6162" w:rsidP="00DC6162">
      <w:pPr>
        <w:spacing w:after="120" w:line="240" w:lineRule="exact"/>
        <w:ind w:left="283" w:hanging="283"/>
        <w:jc w:val="both"/>
        <w:rPr>
          <w:rFonts w:ascii="FrankRuehl" w:hAnsi="FrankRuehl" w:cs="FrankRuehl"/>
          <w:rtl/>
        </w:rPr>
      </w:pPr>
      <w:hyperlink r:id="rId13" w:history="1">
        <w:r w:rsidRPr="00DC6162">
          <w:rPr>
            <w:rFonts w:ascii="FrankRuehl" w:hAnsi="FrankRuehl" w:cs="FrankRuehl"/>
            <w:color w:val="0000FF"/>
            <w:u w:val="single"/>
            <w:rtl/>
          </w:rPr>
          <w:t>פקודת הסמים המסוכנים [נוסח חדש], תשל"ג-1973</w:t>
        </w:r>
      </w:hyperlink>
    </w:p>
    <w:p w14:paraId="1F0A62E5" w14:textId="77777777" w:rsidR="00DC6162" w:rsidRPr="00DC6162" w:rsidRDefault="00DC6162" w:rsidP="00DC6162">
      <w:pPr>
        <w:spacing w:after="120" w:line="240" w:lineRule="exact"/>
        <w:ind w:left="283" w:hanging="283"/>
        <w:jc w:val="both"/>
        <w:rPr>
          <w:rFonts w:ascii="FrankRuehl" w:hAnsi="FrankRuehl" w:cs="FrankRuehl"/>
          <w:rtl/>
        </w:rPr>
      </w:pPr>
    </w:p>
    <w:p w14:paraId="6C80B272" w14:textId="77777777" w:rsidR="00DC6162" w:rsidRPr="00DC6162" w:rsidRDefault="00DC6162">
      <w:pPr>
        <w:rPr>
          <w:rtl/>
        </w:rPr>
      </w:pPr>
      <w:bookmarkStart w:id="3" w:name="LawTable_End"/>
      <w:bookmarkEnd w:id="3"/>
    </w:p>
    <w:p w14:paraId="204AB5A7" w14:textId="77777777" w:rsidR="001B0B44" w:rsidRPr="001B0B44" w:rsidRDefault="001B0B44">
      <w:pPr>
        <w:rPr>
          <w:rtl/>
        </w:rPr>
      </w:pPr>
    </w:p>
    <w:p w14:paraId="6D27936B" w14:textId="77777777" w:rsidR="00816388" w:rsidRPr="00816388" w:rsidRDefault="00816388">
      <w:pPr>
        <w:rPr>
          <w:rtl/>
        </w:rPr>
      </w:pPr>
    </w:p>
    <w:p w14:paraId="224F6237" w14:textId="77777777" w:rsidR="00816388" w:rsidRPr="00816388" w:rsidRDefault="00816388">
      <w:pPr>
        <w:rPr>
          <w:rtl/>
        </w:rPr>
      </w:pPr>
    </w:p>
    <w:p w14:paraId="5A7792A6" w14:textId="77777777" w:rsidR="001F6970" w:rsidRPr="00816388" w:rsidRDefault="001F6970"/>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F6970" w14:paraId="2983705A" w14:textId="77777777">
        <w:trPr>
          <w:trHeight w:val="355"/>
          <w:jc w:val="center"/>
        </w:trPr>
        <w:tc>
          <w:tcPr>
            <w:tcW w:w="8820" w:type="dxa"/>
            <w:tcBorders>
              <w:top w:val="nil"/>
              <w:left w:val="nil"/>
              <w:bottom w:val="nil"/>
              <w:right w:val="nil"/>
            </w:tcBorders>
          </w:tcPr>
          <w:p w14:paraId="3841CCC3" w14:textId="77777777" w:rsidR="000C4B81" w:rsidRPr="000C4B81" w:rsidRDefault="000C4B81" w:rsidP="000C4B81">
            <w:pPr>
              <w:jc w:val="center"/>
              <w:rPr>
                <w:rFonts w:ascii="Arial" w:hAnsi="Arial" w:cs="FrankRuehl"/>
                <w:b/>
                <w:bCs/>
                <w:sz w:val="32"/>
                <w:szCs w:val="32"/>
                <w:u w:val="single"/>
                <w:rtl/>
              </w:rPr>
            </w:pPr>
            <w:bookmarkStart w:id="4" w:name="PsakDin" w:colFirst="0" w:colLast="0"/>
            <w:bookmarkEnd w:id="0"/>
            <w:r w:rsidRPr="000C4B81">
              <w:rPr>
                <w:rFonts w:ascii="Arial" w:hAnsi="Arial" w:cs="FrankRuehl"/>
                <w:b/>
                <w:bCs/>
                <w:sz w:val="32"/>
                <w:szCs w:val="32"/>
                <w:u w:val="single"/>
                <w:rtl/>
              </w:rPr>
              <w:t>גזר דין</w:t>
            </w:r>
          </w:p>
          <w:p w14:paraId="4F59223D" w14:textId="77777777" w:rsidR="001F6970" w:rsidRPr="000C4B81" w:rsidRDefault="001F6970" w:rsidP="000C4B81">
            <w:pPr>
              <w:jc w:val="center"/>
              <w:rPr>
                <w:rFonts w:ascii="Arial" w:hAnsi="Arial" w:cs="FrankRuehl"/>
                <w:bCs/>
                <w:sz w:val="32"/>
                <w:szCs w:val="32"/>
                <w:u w:val="single"/>
                <w:rtl/>
              </w:rPr>
            </w:pPr>
          </w:p>
        </w:tc>
      </w:tr>
      <w:bookmarkEnd w:id="4"/>
    </w:tbl>
    <w:p w14:paraId="3279FFA4" w14:textId="77777777" w:rsidR="001F6970" w:rsidRDefault="001F6970">
      <w:pPr>
        <w:rPr>
          <w:rFonts w:ascii="Arial" w:hAnsi="Arial" w:cs="FrankRuehl"/>
          <w:sz w:val="28"/>
          <w:szCs w:val="28"/>
          <w:rtl/>
        </w:rPr>
      </w:pPr>
    </w:p>
    <w:p w14:paraId="0D511358" w14:textId="77777777" w:rsidR="001F6970" w:rsidRDefault="000C4B81">
      <w:pPr>
        <w:rPr>
          <w:rFonts w:ascii="Arial" w:hAnsi="Arial"/>
          <w:b/>
          <w:bCs/>
          <w:sz w:val="26"/>
          <w:szCs w:val="26"/>
          <w:rtl/>
        </w:rPr>
      </w:pPr>
      <w:r>
        <w:rPr>
          <w:rFonts w:ascii="Arial" w:hAnsi="Arial" w:hint="cs"/>
          <w:b/>
          <w:bCs/>
          <w:sz w:val="26"/>
          <w:szCs w:val="26"/>
          <w:rtl/>
        </w:rPr>
        <w:t>כתב אישום</w:t>
      </w:r>
    </w:p>
    <w:p w14:paraId="7A5FC57F" w14:textId="77777777" w:rsidR="001F6970" w:rsidRDefault="000C4B81">
      <w:pPr>
        <w:pStyle w:val="ListParagraph"/>
        <w:numPr>
          <w:ilvl w:val="0"/>
          <w:numId w:val="1"/>
        </w:numPr>
        <w:spacing w:line="360" w:lineRule="auto"/>
        <w:ind w:left="357" w:hanging="357"/>
        <w:jc w:val="both"/>
        <w:rPr>
          <w:rFonts w:ascii="Arial" w:hAnsi="Arial"/>
          <w:rtl/>
        </w:rPr>
      </w:pPr>
      <w:bookmarkStart w:id="5" w:name="ABSTRACT_START"/>
      <w:bookmarkEnd w:id="5"/>
      <w:r>
        <w:rPr>
          <w:rFonts w:ascii="Arial" w:hAnsi="Arial" w:hint="cs"/>
          <w:rtl/>
        </w:rPr>
        <w:t>הנאשם הורשע בעקבות הסדר טיעון בכתב אישום מתוקן לפיו קשר קשר ביחד עם אחרים להבאת סמים ממרכז הארץ לירושלים, כאשר אחר בשם חגי העביר את הסמים מאזור המרכז לירושלים באמצעות שליח. משלוח הסמים הגיע לירושלים לאחר שהועברו כספים בין המעורבים ולאחר תיאום בין הנאשם לבין חגי.</w:t>
      </w:r>
    </w:p>
    <w:p w14:paraId="4728919F" w14:textId="77777777" w:rsidR="001F6970" w:rsidRDefault="000C4B81">
      <w:pPr>
        <w:spacing w:line="360" w:lineRule="auto"/>
        <w:ind w:left="357"/>
        <w:jc w:val="both"/>
        <w:rPr>
          <w:rFonts w:ascii="Arial" w:hAnsi="Arial"/>
        </w:rPr>
      </w:pPr>
      <w:bookmarkStart w:id="6" w:name="ABSTRACT_END"/>
      <w:bookmarkEnd w:id="6"/>
      <w:r>
        <w:rPr>
          <w:rFonts w:ascii="Arial" w:hAnsi="Arial" w:hint="cs"/>
          <w:rtl/>
        </w:rPr>
        <w:t>באישום הראשון הואשם הנאשם בכך שבמהלך החודשים מרץ ואפריל 2012 הפקיד אחר בשם ישראל כהן בשם הנאשם סכומים שונים בבנק הדואר לחשבון השייך לחגי. סך כל ההפקדות 24,500 ₪ אשר הופקדו בארבעה מועדים שונים. לאחר שהופקדו ההפקדות העביר הנאשם את מספרי האסמכתא לחגי. זה יצר קשר עם נהג מונית וביקש העברת חבילה לירושלים.</w:t>
      </w:r>
    </w:p>
    <w:p w14:paraId="7A675D98" w14:textId="77777777" w:rsidR="001F6970" w:rsidRDefault="000C4B81">
      <w:pPr>
        <w:spacing w:line="360" w:lineRule="auto"/>
        <w:ind w:left="357"/>
        <w:jc w:val="both"/>
        <w:rPr>
          <w:rFonts w:ascii="Arial" w:hAnsi="Arial"/>
          <w:rtl/>
        </w:rPr>
      </w:pPr>
      <w:r>
        <w:rPr>
          <w:rFonts w:ascii="Arial" w:hAnsi="Arial" w:hint="cs"/>
          <w:rtl/>
        </w:rPr>
        <w:t xml:space="preserve">ביום 20/4/12 בסמוך לחצות, לאחר תיאומים טלפוניים בין הנאשם לחגי הגיע השליח לרחוב ברזיל בירושלים ומסר לאחר 32 פלטות חשיש במשקל של 3.165 קילוגרם. משלוח זה היה מיועד </w:t>
      </w:r>
      <w:r>
        <w:rPr>
          <w:rFonts w:ascii="Arial" w:hAnsi="Arial" w:hint="cs"/>
          <w:rtl/>
        </w:rPr>
        <w:lastRenderedPageBreak/>
        <w:t>לנאשם לשם הפצה ומכירת הסם בין לקוחות שונים ברחבי ירושלים. במעשיו אלו הורשע הנאשם בעבירות של סחר בסמים וקשירת קשר לביצוע פשע.</w:t>
      </w:r>
    </w:p>
    <w:p w14:paraId="6A7E9271" w14:textId="77777777" w:rsidR="001F6970" w:rsidRDefault="000C4B81">
      <w:pPr>
        <w:spacing w:line="360" w:lineRule="auto"/>
        <w:ind w:left="357"/>
        <w:jc w:val="both"/>
        <w:rPr>
          <w:rFonts w:ascii="Arial" w:hAnsi="Arial"/>
          <w:rtl/>
        </w:rPr>
      </w:pPr>
      <w:r>
        <w:rPr>
          <w:rFonts w:ascii="Arial" w:hAnsi="Arial" w:hint="cs"/>
          <w:rtl/>
        </w:rPr>
        <w:t>עוד הורשע הנאשם באישום השני בכך שבמהלך חודש מרץ 2012 קשר קִשר עם חגי במטרה להעביר משלוחים של סם לירושלים.</w:t>
      </w:r>
    </w:p>
    <w:p w14:paraId="14C4ED91" w14:textId="77777777" w:rsidR="001F6970" w:rsidRDefault="000C4B81">
      <w:pPr>
        <w:spacing w:line="360" w:lineRule="auto"/>
        <w:ind w:left="357"/>
        <w:jc w:val="both"/>
        <w:rPr>
          <w:rFonts w:ascii="Arial" w:hAnsi="Arial"/>
          <w:rtl/>
        </w:rPr>
      </w:pPr>
      <w:r>
        <w:rPr>
          <w:rFonts w:ascii="Arial" w:hAnsi="Arial" w:hint="cs"/>
          <w:rtl/>
        </w:rPr>
        <w:t>בתאריך 7/3/12 יצר חגי קשר עם השליח וביקש שיעביר חבילה לאזור ירושלים. לאחר תיאומים טלפוניים בין הנאשם, חגי ומעורבים נוספים הגיע שליח לרח' הסביון בירושלים ומסר לאחר חבילה שהכילה 9 פלטות של סם מסוג חשיש. משלוח הסם הועבר לירושלים לצורך מכירתו והפצתו בין סוחרי סמים ולקוחות שונים בעיר.</w:t>
      </w:r>
    </w:p>
    <w:p w14:paraId="61DA9875" w14:textId="77777777" w:rsidR="001F6970" w:rsidRDefault="000C4B81">
      <w:pPr>
        <w:spacing w:line="360" w:lineRule="auto"/>
        <w:ind w:left="357"/>
        <w:jc w:val="both"/>
        <w:rPr>
          <w:rFonts w:ascii="Arial" w:hAnsi="Arial"/>
          <w:rtl/>
        </w:rPr>
      </w:pPr>
      <w:r>
        <w:rPr>
          <w:rFonts w:ascii="Arial" w:hAnsi="Arial" w:hint="cs"/>
          <w:rtl/>
        </w:rPr>
        <w:t>גם באישום זה הורשע הנאשם בעבירות של סחר בסמים וקשירת קשר לביצוע פשע.</w:t>
      </w:r>
    </w:p>
    <w:p w14:paraId="1A17B6F8" w14:textId="77777777" w:rsidR="001F6970" w:rsidRDefault="000C4B81">
      <w:pPr>
        <w:spacing w:line="360" w:lineRule="auto"/>
        <w:ind w:left="357"/>
        <w:jc w:val="both"/>
        <w:rPr>
          <w:rFonts w:ascii="Arial" w:hAnsi="Arial"/>
          <w:rtl/>
        </w:rPr>
      </w:pPr>
      <w:r>
        <w:rPr>
          <w:rFonts w:ascii="Arial" w:hAnsi="Arial" w:hint="cs"/>
          <w:rtl/>
        </w:rPr>
        <w:t>באישום השלישי הורשע הנאשם בעבירה של סחר בסמים ובכך שבמהלך חודש נובמבר 2011 ברח' הסביון בירושלים מכר לאל רם ויצמן סם מסוג חשיש בתמורה ל-1,000 ₪. הנאשם קיבל את התשלום עבור הסם בעוד שאת הסם קיבל מאחר בשם יוחאי סוויסה.</w:t>
      </w:r>
    </w:p>
    <w:p w14:paraId="1AD3023E" w14:textId="77777777" w:rsidR="001F6970" w:rsidRDefault="001F6970">
      <w:pPr>
        <w:spacing w:line="360" w:lineRule="auto"/>
        <w:jc w:val="both"/>
        <w:rPr>
          <w:rFonts w:ascii="Arial" w:hAnsi="Arial"/>
          <w:rtl/>
        </w:rPr>
      </w:pPr>
    </w:p>
    <w:p w14:paraId="2C09B634" w14:textId="77777777" w:rsidR="001F6970" w:rsidRDefault="000C4B81">
      <w:pPr>
        <w:spacing w:line="360" w:lineRule="auto"/>
        <w:jc w:val="both"/>
        <w:rPr>
          <w:rFonts w:ascii="Arial" w:hAnsi="Arial"/>
          <w:b/>
          <w:bCs/>
          <w:sz w:val="26"/>
          <w:szCs w:val="26"/>
          <w:rtl/>
        </w:rPr>
      </w:pPr>
      <w:r>
        <w:rPr>
          <w:rFonts w:ascii="Arial" w:hAnsi="Arial" w:hint="cs"/>
          <w:b/>
          <w:bCs/>
          <w:sz w:val="26"/>
          <w:szCs w:val="26"/>
          <w:rtl/>
        </w:rPr>
        <w:t>טענות הצדדים</w:t>
      </w:r>
    </w:p>
    <w:p w14:paraId="0B9FACC7" w14:textId="77777777" w:rsidR="001F6970" w:rsidRDefault="000C4B81">
      <w:pPr>
        <w:spacing w:line="360" w:lineRule="auto"/>
        <w:jc w:val="both"/>
        <w:rPr>
          <w:rFonts w:ascii="Arial" w:hAnsi="Arial"/>
          <w:rtl/>
        </w:rPr>
      </w:pPr>
      <w:r>
        <w:rPr>
          <w:rFonts w:ascii="Arial" w:hAnsi="Arial" w:hint="cs"/>
          <w:rtl/>
        </w:rPr>
        <w:t>הצדדים הסכימו במסגרת הסדר הטיעון על תיקון כתב האישום כאשר כל אחד מהצדדים יטען לעונש באופן חופשי.</w:t>
      </w:r>
    </w:p>
    <w:p w14:paraId="07B41780" w14:textId="77777777" w:rsidR="001F6970" w:rsidRDefault="000C4B81">
      <w:pPr>
        <w:pStyle w:val="ListParagraph"/>
        <w:numPr>
          <w:ilvl w:val="0"/>
          <w:numId w:val="1"/>
        </w:numPr>
        <w:spacing w:line="360" w:lineRule="auto"/>
        <w:ind w:left="357" w:hanging="357"/>
        <w:jc w:val="both"/>
        <w:rPr>
          <w:rFonts w:ascii="Arial" w:hAnsi="Arial"/>
          <w:rtl/>
        </w:rPr>
      </w:pPr>
      <w:r>
        <w:rPr>
          <w:rFonts w:ascii="Arial" w:hAnsi="Arial" w:hint="cs"/>
          <w:rtl/>
        </w:rPr>
        <w:t>ב"כ המאשימה ביקש שבית המשפט יקבע מתחם עונש גבוה יותר מהמקובל בעבירות סחר רגילות נוכח נסיבות כתב האישום המתוקן, וכן ביקש כי בית המשפט יטיל על הנאשם עונש של 6 שנות מאסר ומאסר מותנה. ב"כ המאשימה הדגיש את חומרת העבירות, את מיקומו הגבוה של הנאשם בשרשרת הפצת הסם, שכן מדובר במפיץ עיקרי שמעביר את הסם לסוחרי משנה באזור ירושלים. כמו כן הדגיש את כמות הסם הגדולה שנתפסה, אשר חולקה ל-32 פלטות חשיש והכל ביצע הנאשם שעה שמאסר על תנאי של שלושה חודשים מ</w:t>
      </w:r>
      <w:hyperlink r:id="rId14" w:history="1">
        <w:r w:rsidR="00816388" w:rsidRPr="00816388">
          <w:rPr>
            <w:rStyle w:val="Hyperlink"/>
            <w:rFonts w:ascii="Arial" w:hAnsi="Arial"/>
            <w:rtl/>
          </w:rPr>
          <w:t>ת"פ 40219-02-11</w:t>
        </w:r>
      </w:hyperlink>
      <w:r>
        <w:rPr>
          <w:rFonts w:ascii="Arial" w:hAnsi="Arial" w:hint="cs"/>
          <w:rtl/>
        </w:rPr>
        <w:t xml:space="preserve"> תלוי ועומד כנגדו ולמרות שכבר נדון בעבר לעונשי מאסר ממושכים בשל עבירות דומות.</w:t>
      </w:r>
    </w:p>
    <w:p w14:paraId="22F64EBC" w14:textId="77777777" w:rsidR="001F6970" w:rsidRDefault="000C4B81">
      <w:pPr>
        <w:spacing w:line="360" w:lineRule="auto"/>
        <w:ind w:left="357"/>
        <w:jc w:val="both"/>
        <w:rPr>
          <w:rFonts w:ascii="Arial" w:hAnsi="Arial"/>
          <w:rtl/>
        </w:rPr>
      </w:pPr>
      <w:r>
        <w:rPr>
          <w:rFonts w:ascii="Arial" w:hAnsi="Arial" w:hint="cs"/>
          <w:rtl/>
        </w:rPr>
        <w:t>ב"כ המאשימה הדגיש כי יש להבדיל בין הנאשם לבין מעורב אחר בפרשה בשם חגי, אשר נדון בבית המשפט בראשון לציון לעונש של 32 חודשי מאסר והגיש לעיונו של בית המשפט הן את כתב האישום בו הורשע חגי והן את הרישום הפלילי שלו.</w:t>
      </w:r>
    </w:p>
    <w:p w14:paraId="5E3755D7" w14:textId="77777777" w:rsidR="001F6970" w:rsidRDefault="000C4B81">
      <w:pPr>
        <w:spacing w:line="360" w:lineRule="auto"/>
        <w:ind w:left="357"/>
        <w:jc w:val="both"/>
        <w:rPr>
          <w:rFonts w:ascii="Arial" w:hAnsi="Arial"/>
          <w:rtl/>
        </w:rPr>
      </w:pPr>
      <w:r>
        <w:rPr>
          <w:rFonts w:ascii="Arial" w:hAnsi="Arial" w:hint="cs"/>
          <w:rtl/>
        </w:rPr>
        <w:t xml:space="preserve">ב"כ המאשימה טוען כי יש לאבחן ביניהם שכן חלקו של הנאשם בפרשה רב יותר וכן עברו הפלילי בתחום עבירות הסמים הוא כבד יותר. </w:t>
      </w:r>
    </w:p>
    <w:p w14:paraId="0BE50741" w14:textId="77777777" w:rsidR="001F6970" w:rsidRDefault="001F6970">
      <w:pPr>
        <w:pStyle w:val="ListParagraph"/>
        <w:spacing w:line="360" w:lineRule="auto"/>
        <w:ind w:left="357"/>
        <w:jc w:val="both"/>
        <w:rPr>
          <w:rFonts w:ascii="Arial" w:hAnsi="Arial"/>
          <w:rtl/>
        </w:rPr>
      </w:pPr>
    </w:p>
    <w:p w14:paraId="6C53FC89" w14:textId="77777777" w:rsidR="001F6970" w:rsidRDefault="000C4B81">
      <w:pPr>
        <w:pStyle w:val="ListParagraph"/>
        <w:numPr>
          <w:ilvl w:val="0"/>
          <w:numId w:val="1"/>
        </w:numPr>
        <w:spacing w:line="360" w:lineRule="auto"/>
        <w:ind w:left="357" w:hanging="357"/>
        <w:jc w:val="both"/>
        <w:rPr>
          <w:rFonts w:ascii="Arial" w:hAnsi="Arial"/>
          <w:rtl/>
        </w:rPr>
      </w:pPr>
      <w:r>
        <w:rPr>
          <w:rFonts w:ascii="Arial" w:hAnsi="Arial" w:hint="cs"/>
          <w:rtl/>
        </w:rPr>
        <w:t xml:space="preserve">ב"כ הנאשם ביקשה כי העונש שהוטל על חגי ינחה את בית המשפט בבואו לגזור את דינו של הנאשם שכן מדובר במעורבים שהורשעו במסגרת אותה פרשה ואין להפלות ביניהם. ב"כ הנאשם ציינה כי חגי נדון ל-20 חודשי מאסר ויתרת 12 החודשים הצטברו ממאסר על תנאי שהופעל כנגדו. עוד ציינה ב"כ הנאשם כי עבירת הסחר האחרונה שבגינה הורשע הנאשם בוצעה לפני כ-12 שנים. עוד הדגישה את לקיחת האחריות של הנאשם, את העובדה שביצע את העבירות </w:t>
      </w:r>
      <w:r>
        <w:rPr>
          <w:rFonts w:ascii="Arial" w:hAnsi="Arial" w:hint="cs"/>
          <w:rtl/>
        </w:rPr>
        <w:lastRenderedPageBreak/>
        <w:t>בשל התמכרותו לסמים וכדי לממן את צריכת הסם, והוסיפה כי הנאשם הודה בהזדמנות ראשונה ללא הסדר טיעון וחסך זמן שיפוטי משמעותי שכן מדובר בתיק מורכב בו עשרות עדים.</w:t>
      </w:r>
    </w:p>
    <w:p w14:paraId="6D0C0F40" w14:textId="77777777" w:rsidR="001F6970" w:rsidRDefault="001F6970">
      <w:pPr>
        <w:pStyle w:val="ListParagraph"/>
        <w:spacing w:line="360" w:lineRule="auto"/>
        <w:ind w:left="357"/>
        <w:jc w:val="both"/>
        <w:rPr>
          <w:rFonts w:ascii="Arial" w:hAnsi="Arial"/>
          <w:rtl/>
        </w:rPr>
      </w:pPr>
    </w:p>
    <w:p w14:paraId="02B1F148" w14:textId="77777777" w:rsidR="001F6970" w:rsidRDefault="000C4B81">
      <w:pPr>
        <w:pStyle w:val="ListParagraph"/>
        <w:numPr>
          <w:ilvl w:val="0"/>
          <w:numId w:val="1"/>
        </w:numPr>
        <w:spacing w:line="360" w:lineRule="auto"/>
        <w:ind w:left="357" w:hanging="357"/>
        <w:jc w:val="both"/>
        <w:rPr>
          <w:rFonts w:ascii="Arial" w:hAnsi="Arial"/>
          <w:rtl/>
        </w:rPr>
      </w:pPr>
      <w:r>
        <w:rPr>
          <w:rFonts w:ascii="Arial" w:hAnsi="Arial" w:hint="cs"/>
          <w:rtl/>
        </w:rPr>
        <w:t>הנאשם סיפר לבית המשפט כי הוא משתמש בסמים מגיל 14. הוא חי ללא אביו בשל סכסוך בין הוריו. הנאשם טען כי הוא סבל מדיכאונות וכי סחר בסמים כדי לממן את הסם. לטענת הנאשם מאז מעצרו הוא אינו משתמש בסמים וביקש מבית המשפט לתת לו הזדמנות להתחיל בדרך חדשה. עוד מסר הנאשם  כי הוא לא ישוב להשתמש בסמים וביקש מבית המשפט להתחשב בו.</w:t>
      </w:r>
    </w:p>
    <w:p w14:paraId="7F820156" w14:textId="77777777" w:rsidR="001F6970" w:rsidRDefault="000C4B81">
      <w:pPr>
        <w:spacing w:line="360" w:lineRule="auto"/>
        <w:jc w:val="both"/>
        <w:rPr>
          <w:rFonts w:ascii="Arial" w:hAnsi="Arial"/>
          <w:b/>
          <w:bCs/>
          <w:sz w:val="26"/>
          <w:szCs w:val="26"/>
        </w:rPr>
      </w:pPr>
      <w:r>
        <w:rPr>
          <w:rFonts w:ascii="Arial" w:hAnsi="Arial" w:hint="cs"/>
          <w:b/>
          <w:bCs/>
          <w:sz w:val="26"/>
          <w:szCs w:val="26"/>
          <w:rtl/>
        </w:rPr>
        <w:t>תסקיר שירות המבחן</w:t>
      </w:r>
    </w:p>
    <w:p w14:paraId="397A4A90" w14:textId="77777777" w:rsidR="001F6970" w:rsidRDefault="000C4B81">
      <w:pPr>
        <w:pStyle w:val="ListParagraph"/>
        <w:numPr>
          <w:ilvl w:val="0"/>
          <w:numId w:val="1"/>
        </w:numPr>
        <w:spacing w:line="360" w:lineRule="auto"/>
        <w:ind w:left="357" w:hanging="357"/>
        <w:jc w:val="both"/>
        <w:rPr>
          <w:rFonts w:ascii="Arial" w:hAnsi="Arial"/>
        </w:rPr>
      </w:pPr>
      <w:r>
        <w:rPr>
          <w:rFonts w:ascii="Arial" w:hAnsi="Arial" w:hint="cs"/>
          <w:rtl/>
        </w:rPr>
        <w:t>מתסקיר שירות המבחן עולה כי הנאשם בן 37, רווק המתגורר בבית אמו ועבד באופן מזדמן באיסוף ומכירת ברזל. קצינת המבחן ציינה כי הנאשם מנהל אורח חיים עברייני התמכרותי ונוכח הקשיים אותם עבר בימי חייו מצא מזור בסם כמקור להרגעה ומפלט מהכאב. בתסקיר מפורטות נסיבותיו האישיות והמשפחתיות של הנאשם אשר אינן פשוטות.</w:t>
      </w:r>
    </w:p>
    <w:p w14:paraId="238B4CB5" w14:textId="77777777" w:rsidR="001F6970" w:rsidRDefault="000C4B81">
      <w:pPr>
        <w:spacing w:line="360" w:lineRule="auto"/>
        <w:ind w:left="357"/>
        <w:jc w:val="both"/>
        <w:rPr>
          <w:rFonts w:ascii="Arial" w:hAnsi="Arial"/>
        </w:rPr>
      </w:pPr>
      <w:r>
        <w:rPr>
          <w:rFonts w:ascii="Arial" w:hAnsi="Arial" w:hint="cs"/>
          <w:rtl/>
        </w:rPr>
        <w:t>עוד עולה מהתסקיר כי הנאשם נשר ממסגרות לימודיות ועל רקע עברו הפלילי אף לא גוייס לצבא. הנאשם הסתבך בפלילים הן כנער והן כבגיר ונדון מספר פעמים לעונשי מאסר.</w:t>
      </w:r>
    </w:p>
    <w:p w14:paraId="320A7FCA" w14:textId="77777777" w:rsidR="001F6970" w:rsidRDefault="000C4B81">
      <w:pPr>
        <w:spacing w:line="360" w:lineRule="auto"/>
        <w:ind w:left="357"/>
        <w:jc w:val="both"/>
        <w:rPr>
          <w:rFonts w:ascii="Arial" w:hAnsi="Arial"/>
          <w:rtl/>
        </w:rPr>
      </w:pPr>
      <w:r>
        <w:rPr>
          <w:rFonts w:ascii="Arial" w:hAnsi="Arial" w:hint="cs"/>
          <w:rtl/>
        </w:rPr>
        <w:t>באשר לביצוע העבירה, מסרה קצינת המבחן כי הנאשם לוקח אחריות למעשיו אולם הוא מתקשה להבין את חומרת מעשיו והשלכותיהם על החברה.</w:t>
      </w:r>
    </w:p>
    <w:p w14:paraId="57D53F86" w14:textId="77777777" w:rsidR="001F6970" w:rsidRDefault="000C4B81">
      <w:pPr>
        <w:spacing w:line="360" w:lineRule="auto"/>
        <w:ind w:left="357"/>
        <w:jc w:val="both"/>
        <w:rPr>
          <w:rFonts w:ascii="Arial" w:hAnsi="Arial"/>
          <w:rtl/>
        </w:rPr>
      </w:pPr>
      <w:r>
        <w:rPr>
          <w:rFonts w:ascii="Arial" w:hAnsi="Arial" w:hint="cs"/>
          <w:rtl/>
        </w:rPr>
        <w:t>שירות המבחן ציין כי לטענת הנאשם הוא נקי מסמים ומאחר שהוא עצור הוא לא שולב בקבוצות טיפוליות בשב"ס.</w:t>
      </w:r>
    </w:p>
    <w:p w14:paraId="2AF2DB09" w14:textId="77777777" w:rsidR="001F6970" w:rsidRDefault="000C4B81">
      <w:pPr>
        <w:spacing w:line="360" w:lineRule="auto"/>
        <w:ind w:left="357"/>
        <w:jc w:val="both"/>
        <w:rPr>
          <w:rFonts w:ascii="Arial" w:hAnsi="Arial"/>
          <w:rtl/>
        </w:rPr>
      </w:pPr>
      <w:r>
        <w:rPr>
          <w:rFonts w:ascii="Arial" w:hAnsi="Arial" w:hint="cs"/>
          <w:rtl/>
        </w:rPr>
        <w:t>נוכח כוחותיו הדלים של הנאשם וחוסר היכולת להתמודד, שירות המבחן לא בא בהמלצה טיפולית בעניינו של הנאשם והעריך כי אם ירצה הנאשם לעבור הליך של גמילה וטיפול יוכל להשתלב במסגרות הטיפול של שב"ס.</w:t>
      </w:r>
    </w:p>
    <w:p w14:paraId="41C9BC90" w14:textId="77777777" w:rsidR="001F6970" w:rsidRDefault="001F6970">
      <w:pPr>
        <w:spacing w:line="360" w:lineRule="auto"/>
        <w:ind w:left="720" w:hanging="720"/>
        <w:jc w:val="both"/>
        <w:rPr>
          <w:rFonts w:ascii="Arial" w:hAnsi="Arial"/>
          <w:rtl/>
        </w:rPr>
      </w:pPr>
    </w:p>
    <w:p w14:paraId="7353C769" w14:textId="77777777" w:rsidR="001F6970" w:rsidRDefault="000C4B81">
      <w:pPr>
        <w:spacing w:line="360" w:lineRule="auto"/>
        <w:ind w:left="720" w:hanging="720"/>
        <w:jc w:val="both"/>
        <w:rPr>
          <w:rFonts w:ascii="Arial" w:hAnsi="Arial"/>
          <w:b/>
          <w:bCs/>
          <w:sz w:val="26"/>
          <w:szCs w:val="26"/>
          <w:rtl/>
        </w:rPr>
      </w:pPr>
      <w:r>
        <w:rPr>
          <w:rFonts w:ascii="Arial" w:hAnsi="Arial" w:hint="cs"/>
          <w:b/>
          <w:bCs/>
          <w:sz w:val="26"/>
          <w:szCs w:val="26"/>
          <w:rtl/>
        </w:rPr>
        <w:t>מתחם העונש ההולם</w:t>
      </w:r>
    </w:p>
    <w:p w14:paraId="701604F2" w14:textId="77777777" w:rsidR="001F6970" w:rsidRDefault="000C4B81">
      <w:pPr>
        <w:pStyle w:val="Ruller4"/>
        <w:ind w:left="800" w:hanging="800"/>
        <w:rPr>
          <w:rFonts w:cs="David"/>
          <w:sz w:val="24"/>
          <w:szCs w:val="24"/>
          <w:rtl/>
        </w:rPr>
      </w:pPr>
      <w:r>
        <w:rPr>
          <w:rFonts w:ascii="Arial" w:hAnsi="Arial" w:hint="cs"/>
          <w:rtl/>
        </w:rPr>
        <w:t>6.</w:t>
      </w:r>
      <w:r>
        <w:rPr>
          <w:rFonts w:ascii="Arial" w:hAnsi="Arial" w:hint="cs"/>
          <w:rtl/>
        </w:rPr>
        <w:tab/>
      </w:r>
      <w:r>
        <w:rPr>
          <w:rFonts w:ascii="Times New Roman" w:hAnsi="Times New Roman" w:cs="David" w:hint="cs"/>
          <w:sz w:val="24"/>
          <w:szCs w:val="24"/>
          <w:rtl/>
        </w:rPr>
        <w:t xml:space="preserve">רק לאחרונה </w:t>
      </w:r>
      <w:bookmarkStart w:id="7" w:name="casename_body"/>
      <w:r>
        <w:rPr>
          <w:rFonts w:cs="David" w:hint="cs"/>
          <w:sz w:val="24"/>
          <w:szCs w:val="24"/>
          <w:rtl/>
        </w:rPr>
        <w:t>ב</w:t>
      </w:r>
      <w:bookmarkEnd w:id="7"/>
      <w:r w:rsidR="00816388" w:rsidRPr="00816388">
        <w:rPr>
          <w:rFonts w:cs="David"/>
          <w:color w:val="0000FF"/>
          <w:sz w:val="24"/>
          <w:szCs w:val="24"/>
          <w:u w:val="single"/>
          <w:rtl/>
        </w:rPr>
        <w:fldChar w:fldCharType="begin"/>
      </w:r>
      <w:r w:rsidR="00816388" w:rsidRPr="00816388">
        <w:rPr>
          <w:rFonts w:cs="David"/>
          <w:color w:val="0000FF"/>
          <w:sz w:val="24"/>
          <w:szCs w:val="24"/>
          <w:u w:val="single"/>
          <w:rtl/>
        </w:rPr>
        <w:instrText xml:space="preserve"> </w:instrText>
      </w:r>
      <w:r w:rsidR="00816388" w:rsidRPr="00816388">
        <w:rPr>
          <w:rFonts w:cs="David"/>
          <w:color w:val="0000FF"/>
          <w:sz w:val="24"/>
          <w:szCs w:val="24"/>
          <w:u w:val="single"/>
        </w:rPr>
        <w:instrText>HYPERLINK</w:instrText>
      </w:r>
      <w:r w:rsidR="00816388" w:rsidRPr="00816388">
        <w:rPr>
          <w:rFonts w:cs="David"/>
          <w:color w:val="0000FF"/>
          <w:sz w:val="24"/>
          <w:szCs w:val="24"/>
          <w:u w:val="single"/>
          <w:rtl/>
        </w:rPr>
        <w:instrText xml:space="preserve"> "</w:instrText>
      </w:r>
      <w:r w:rsidR="00816388" w:rsidRPr="00816388">
        <w:rPr>
          <w:rFonts w:cs="David"/>
          <w:color w:val="0000FF"/>
          <w:sz w:val="24"/>
          <w:szCs w:val="24"/>
          <w:u w:val="single"/>
        </w:rPr>
        <w:instrText>http://www.nevo.co.il/case/5585052</w:instrText>
      </w:r>
      <w:r w:rsidR="00816388" w:rsidRPr="00816388">
        <w:rPr>
          <w:rFonts w:cs="David"/>
          <w:color w:val="0000FF"/>
          <w:sz w:val="24"/>
          <w:szCs w:val="24"/>
          <w:u w:val="single"/>
          <w:rtl/>
        </w:rPr>
        <w:instrText xml:space="preserve">" </w:instrText>
      </w:r>
      <w:r w:rsidR="00816388" w:rsidRPr="00816388">
        <w:rPr>
          <w:rFonts w:cs="David"/>
          <w:color w:val="0000FF"/>
          <w:sz w:val="24"/>
          <w:szCs w:val="24"/>
          <w:u w:val="single"/>
        </w:rPr>
      </w:r>
      <w:r w:rsidR="00816388" w:rsidRPr="00816388">
        <w:rPr>
          <w:rFonts w:cs="David"/>
          <w:color w:val="0000FF"/>
          <w:sz w:val="24"/>
          <w:szCs w:val="24"/>
          <w:u w:val="single"/>
          <w:rtl/>
        </w:rPr>
        <w:fldChar w:fldCharType="separate"/>
      </w:r>
      <w:r w:rsidR="00816388" w:rsidRPr="00816388">
        <w:rPr>
          <w:rStyle w:val="Hyperlink"/>
          <w:rFonts w:cs="David"/>
          <w:sz w:val="24"/>
          <w:szCs w:val="24"/>
          <w:rtl/>
        </w:rPr>
        <w:t>ע"פ  6747/11</w:t>
      </w:r>
      <w:r w:rsidR="00816388" w:rsidRPr="00816388">
        <w:rPr>
          <w:rFonts w:cs="David"/>
          <w:color w:val="0000FF"/>
          <w:sz w:val="24"/>
          <w:szCs w:val="24"/>
          <w:u w:val="single"/>
          <w:rtl/>
        </w:rPr>
        <w:fldChar w:fldCharType="end"/>
      </w:r>
      <w:r>
        <w:rPr>
          <w:rFonts w:cs="David" w:hint="cs"/>
          <w:sz w:val="24"/>
          <w:szCs w:val="24"/>
          <w:rtl/>
        </w:rPr>
        <w:t xml:space="preserve"> </w:t>
      </w:r>
      <w:r>
        <w:rPr>
          <w:rFonts w:cs="David" w:hint="cs"/>
          <w:b/>
          <w:bCs/>
          <w:sz w:val="24"/>
          <w:szCs w:val="24"/>
          <w:rtl/>
        </w:rPr>
        <w:t>מדינת ישראל</w:t>
      </w:r>
      <w:r>
        <w:rPr>
          <w:rFonts w:cs="David" w:hint="cs"/>
          <w:sz w:val="24"/>
          <w:szCs w:val="24"/>
          <w:rtl/>
        </w:rPr>
        <w:t xml:space="preserve"> נ' </w:t>
      </w:r>
      <w:r>
        <w:rPr>
          <w:rFonts w:cs="David" w:hint="cs"/>
          <w:b/>
          <w:bCs/>
          <w:sz w:val="24"/>
          <w:szCs w:val="24"/>
          <w:rtl/>
        </w:rPr>
        <w:t>מערוף אבו רקיק</w:t>
      </w:r>
      <w:r>
        <w:rPr>
          <w:rFonts w:cs="David" w:hint="cs"/>
          <w:sz w:val="24"/>
          <w:szCs w:val="24"/>
          <w:rtl/>
        </w:rPr>
        <w:t xml:space="preserve"> ([טרם פורסם] מיום 3.1.13)</w:t>
      </w:r>
      <w:r>
        <w:rPr>
          <w:rFonts w:cs="David" w:hint="cs"/>
          <w:color w:val="FF0000"/>
          <w:sz w:val="24"/>
          <w:szCs w:val="24"/>
          <w:rtl/>
        </w:rPr>
        <w:t xml:space="preserve"> </w:t>
      </w:r>
      <w:r>
        <w:rPr>
          <w:rFonts w:cs="David" w:hint="cs"/>
          <w:sz w:val="24"/>
          <w:szCs w:val="24"/>
          <w:rtl/>
        </w:rPr>
        <w:t>חזר בית משפט העליון על החומרה הטמונה בעבירות הקשורות בסמים והנזק הרב אשר הן גורמות לחברה. בית המשפט העליון הפנה לקביעה שנקבעה ב</w:t>
      </w:r>
      <w:hyperlink r:id="rId15" w:history="1">
        <w:r w:rsidR="00816388" w:rsidRPr="00816388">
          <w:rPr>
            <w:rStyle w:val="Hyperlink"/>
            <w:rFonts w:cs="David" w:hint="eastAsia"/>
            <w:sz w:val="24"/>
            <w:szCs w:val="24"/>
            <w:rtl/>
          </w:rPr>
          <w:t>ע</w:t>
        </w:r>
        <w:r w:rsidR="00816388" w:rsidRPr="00816388">
          <w:rPr>
            <w:rStyle w:val="Hyperlink"/>
            <w:rFonts w:cs="David"/>
            <w:sz w:val="24"/>
            <w:szCs w:val="24"/>
            <w:rtl/>
          </w:rPr>
          <w:t>"פ 211/09</w:t>
        </w:r>
      </w:hyperlink>
      <w:r>
        <w:rPr>
          <w:rFonts w:cs="David" w:hint="cs"/>
          <w:sz w:val="24"/>
          <w:szCs w:val="24"/>
          <w:rtl/>
        </w:rPr>
        <w:t xml:space="preserve"> </w:t>
      </w:r>
      <w:r>
        <w:rPr>
          <w:rFonts w:ascii="Times New Roman" w:hAnsi="Times New Roman" w:cs="David" w:hint="cs"/>
          <w:b/>
          <w:bCs/>
          <w:spacing w:val="0"/>
          <w:sz w:val="24"/>
          <w:szCs w:val="24"/>
          <w:rtl/>
        </w:rPr>
        <w:t>אזולאי נ' מדינת ישראל</w:t>
      </w:r>
      <w:r>
        <w:rPr>
          <w:rFonts w:cs="David" w:hint="cs"/>
          <w:sz w:val="24"/>
          <w:szCs w:val="24"/>
          <w:rtl/>
        </w:rPr>
        <w:t xml:space="preserve"> (</w:t>
      </w:r>
      <w:r>
        <w:rPr>
          <w:rFonts w:ascii="Times New Roman" w:hAnsi="Times New Roman" w:cs="David" w:hint="cs"/>
          <w:spacing w:val="0"/>
          <w:sz w:val="24"/>
          <w:szCs w:val="24"/>
          <w:rtl/>
        </w:rPr>
        <w:t>[פורסם בנבו]</w:t>
      </w:r>
      <w:r>
        <w:rPr>
          <w:rFonts w:cs="David" w:hint="cs"/>
          <w:sz w:val="24"/>
          <w:szCs w:val="24"/>
          <w:rtl/>
        </w:rPr>
        <w:t>, 22.6.2010):</w:t>
      </w:r>
    </w:p>
    <w:p w14:paraId="17C8B738" w14:textId="77777777" w:rsidR="001F6970" w:rsidRDefault="000C4B81">
      <w:pPr>
        <w:pStyle w:val="Ruller5"/>
        <w:rPr>
          <w:rFonts w:cs="David"/>
          <w:b/>
          <w:bCs/>
          <w:sz w:val="24"/>
          <w:szCs w:val="24"/>
          <w:rtl/>
        </w:rPr>
      </w:pPr>
      <w:r>
        <w:rPr>
          <w:rFonts w:cs="David" w:hint="cs"/>
          <w:b/>
          <w:bCs/>
          <w:sz w:val="24"/>
          <w:szCs w:val="24"/>
          <w:rtl/>
        </w:rPr>
        <w:t xml:space="preserve">"הענישה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 (שם, בפיסקה 10, וראו גם, </w:t>
      </w:r>
      <w:hyperlink r:id="rId16" w:history="1">
        <w:r w:rsidR="00816388" w:rsidRPr="00816388">
          <w:rPr>
            <w:rStyle w:val="Hyperlink"/>
            <w:rFonts w:cs="David" w:hint="eastAsia"/>
            <w:b/>
            <w:bCs/>
            <w:sz w:val="24"/>
            <w:szCs w:val="24"/>
            <w:rtl/>
          </w:rPr>
          <w:t>ע</w:t>
        </w:r>
        <w:r w:rsidR="00816388" w:rsidRPr="00816388">
          <w:rPr>
            <w:rStyle w:val="Hyperlink"/>
            <w:rFonts w:cs="David"/>
            <w:b/>
            <w:bCs/>
            <w:sz w:val="24"/>
            <w:szCs w:val="24"/>
            <w:rtl/>
          </w:rPr>
          <w:t>"פ 9482/09</w:t>
        </w:r>
      </w:hyperlink>
      <w:r>
        <w:rPr>
          <w:rFonts w:cs="David" w:hint="cs"/>
          <w:b/>
          <w:bCs/>
          <w:sz w:val="24"/>
          <w:szCs w:val="24"/>
          <w:rtl/>
        </w:rPr>
        <w:t xml:space="preserve"> </w:t>
      </w:r>
      <w:r>
        <w:rPr>
          <w:rFonts w:ascii="Times New Roman" w:hAnsi="Times New Roman" w:cs="David" w:hint="cs"/>
          <w:b/>
          <w:bCs/>
          <w:spacing w:val="0"/>
          <w:sz w:val="24"/>
          <w:szCs w:val="24"/>
          <w:rtl/>
        </w:rPr>
        <w:t>ביטון נ' מדינת ישראל</w:t>
      </w:r>
      <w:r>
        <w:rPr>
          <w:rFonts w:cs="David" w:hint="cs"/>
          <w:b/>
          <w:bCs/>
          <w:sz w:val="24"/>
          <w:szCs w:val="24"/>
          <w:rtl/>
        </w:rPr>
        <w:t xml:space="preserve"> (</w:t>
      </w:r>
      <w:r>
        <w:rPr>
          <w:rFonts w:ascii="Times New Roman" w:hAnsi="Times New Roman" w:cs="David" w:hint="cs"/>
          <w:b/>
          <w:bCs/>
          <w:spacing w:val="0"/>
          <w:sz w:val="24"/>
          <w:szCs w:val="24"/>
          <w:rtl/>
        </w:rPr>
        <w:t>[פורסם בנבו]</w:t>
      </w:r>
      <w:r>
        <w:rPr>
          <w:rFonts w:cs="David" w:hint="cs"/>
          <w:b/>
          <w:bCs/>
          <w:sz w:val="24"/>
          <w:szCs w:val="24"/>
          <w:rtl/>
        </w:rPr>
        <w:t xml:space="preserve">, 24.7.2011); </w:t>
      </w:r>
      <w:hyperlink r:id="rId17" w:history="1">
        <w:r w:rsidR="00816388" w:rsidRPr="00816388">
          <w:rPr>
            <w:rStyle w:val="Hyperlink"/>
            <w:rFonts w:cs="David" w:hint="eastAsia"/>
            <w:b/>
            <w:bCs/>
            <w:sz w:val="24"/>
            <w:szCs w:val="24"/>
            <w:rtl/>
          </w:rPr>
          <w:t>ע</w:t>
        </w:r>
        <w:r w:rsidR="00816388" w:rsidRPr="00816388">
          <w:rPr>
            <w:rStyle w:val="Hyperlink"/>
            <w:rFonts w:cs="David"/>
            <w:b/>
            <w:bCs/>
            <w:sz w:val="24"/>
            <w:szCs w:val="24"/>
            <w:rtl/>
          </w:rPr>
          <w:t>"פ 5765/10</w:t>
        </w:r>
      </w:hyperlink>
      <w:r>
        <w:rPr>
          <w:rFonts w:cs="David" w:hint="cs"/>
          <w:b/>
          <w:bCs/>
          <w:sz w:val="24"/>
          <w:szCs w:val="24"/>
          <w:rtl/>
        </w:rPr>
        <w:t xml:space="preserve"> </w:t>
      </w:r>
      <w:r>
        <w:rPr>
          <w:rFonts w:ascii="Times New Roman" w:hAnsi="Times New Roman" w:cs="David" w:hint="cs"/>
          <w:b/>
          <w:bCs/>
          <w:spacing w:val="0"/>
          <w:sz w:val="24"/>
          <w:szCs w:val="24"/>
          <w:rtl/>
        </w:rPr>
        <w:t>פלוני נ' מדינת ישראל</w:t>
      </w:r>
      <w:r>
        <w:rPr>
          <w:rFonts w:cs="David" w:hint="cs"/>
          <w:b/>
          <w:bCs/>
          <w:sz w:val="24"/>
          <w:szCs w:val="24"/>
          <w:rtl/>
        </w:rPr>
        <w:t xml:space="preserve"> (</w:t>
      </w:r>
      <w:r>
        <w:rPr>
          <w:rFonts w:ascii="Times New Roman" w:hAnsi="Times New Roman" w:cs="David" w:hint="cs"/>
          <w:b/>
          <w:bCs/>
          <w:spacing w:val="0"/>
          <w:sz w:val="24"/>
          <w:szCs w:val="24"/>
          <w:rtl/>
        </w:rPr>
        <w:t>[פורסם בנבו]</w:t>
      </w:r>
      <w:r>
        <w:rPr>
          <w:rFonts w:cs="David" w:hint="cs"/>
          <w:b/>
          <w:bCs/>
          <w:sz w:val="24"/>
          <w:szCs w:val="24"/>
          <w:rtl/>
        </w:rPr>
        <w:t xml:space="preserve">, 5.6.2011); </w:t>
      </w:r>
      <w:hyperlink r:id="rId18" w:history="1">
        <w:r w:rsidR="00816388" w:rsidRPr="00816388">
          <w:rPr>
            <w:rStyle w:val="Hyperlink"/>
            <w:rFonts w:cs="David" w:hint="eastAsia"/>
            <w:b/>
            <w:bCs/>
            <w:sz w:val="24"/>
            <w:szCs w:val="24"/>
            <w:rtl/>
          </w:rPr>
          <w:t>ע</w:t>
        </w:r>
        <w:r w:rsidR="00816388" w:rsidRPr="00816388">
          <w:rPr>
            <w:rStyle w:val="Hyperlink"/>
            <w:rFonts w:cs="David"/>
            <w:b/>
            <w:bCs/>
            <w:sz w:val="24"/>
            <w:szCs w:val="24"/>
            <w:rtl/>
          </w:rPr>
          <w:t>"פ 3570/09</w:t>
        </w:r>
      </w:hyperlink>
      <w:r>
        <w:rPr>
          <w:rFonts w:cs="David" w:hint="cs"/>
          <w:b/>
          <w:bCs/>
          <w:sz w:val="24"/>
          <w:szCs w:val="24"/>
          <w:rtl/>
        </w:rPr>
        <w:t xml:space="preserve"> </w:t>
      </w:r>
      <w:r>
        <w:rPr>
          <w:rFonts w:ascii="Times New Roman" w:hAnsi="Times New Roman" w:cs="David" w:hint="cs"/>
          <w:b/>
          <w:bCs/>
          <w:spacing w:val="0"/>
          <w:sz w:val="24"/>
          <w:szCs w:val="24"/>
          <w:rtl/>
        </w:rPr>
        <w:t>אבו עמרה נ' מדינת ישראל</w:t>
      </w:r>
      <w:r>
        <w:rPr>
          <w:rFonts w:cs="David" w:hint="cs"/>
          <w:b/>
          <w:bCs/>
          <w:sz w:val="24"/>
          <w:szCs w:val="24"/>
          <w:rtl/>
        </w:rPr>
        <w:t xml:space="preserve"> (</w:t>
      </w:r>
      <w:r>
        <w:rPr>
          <w:rFonts w:ascii="Times New Roman" w:hAnsi="Times New Roman" w:cs="David" w:hint="cs"/>
          <w:b/>
          <w:bCs/>
          <w:spacing w:val="0"/>
          <w:sz w:val="24"/>
          <w:szCs w:val="24"/>
          <w:rtl/>
        </w:rPr>
        <w:t>[פורסם בנבו]</w:t>
      </w:r>
      <w:r>
        <w:rPr>
          <w:rFonts w:cs="David" w:hint="cs"/>
          <w:b/>
          <w:bCs/>
          <w:sz w:val="24"/>
          <w:szCs w:val="24"/>
          <w:rtl/>
        </w:rPr>
        <w:t>, 3.5.2010)).</w:t>
      </w:r>
    </w:p>
    <w:p w14:paraId="0A29AA33" w14:textId="77777777" w:rsidR="001F6970" w:rsidRDefault="001F6970">
      <w:pPr>
        <w:pStyle w:val="ListParagraph"/>
        <w:spacing w:line="360" w:lineRule="auto"/>
        <w:ind w:left="0"/>
        <w:jc w:val="both"/>
        <w:rPr>
          <w:rFonts w:ascii="Arial" w:hAnsi="Arial"/>
          <w:b/>
          <w:bCs/>
          <w:rtl/>
        </w:rPr>
      </w:pPr>
    </w:p>
    <w:p w14:paraId="7B732B9C" w14:textId="77777777" w:rsidR="001F6970" w:rsidRDefault="000C4B81">
      <w:pPr>
        <w:pStyle w:val="ListParagraph"/>
        <w:spacing w:line="360" w:lineRule="auto"/>
        <w:jc w:val="both"/>
        <w:rPr>
          <w:rFonts w:ascii="Arial" w:hAnsi="Arial"/>
          <w:rtl/>
        </w:rPr>
      </w:pPr>
      <w:r>
        <w:rPr>
          <w:rFonts w:ascii="Arial" w:hAnsi="Arial" w:hint="cs"/>
          <w:rtl/>
        </w:rPr>
        <w:t>עמדת בית המשפט העליון וכן העובדה שהמחוקק קבע לצד עבירת סחר בסמים עונש מאסר של 20 שנה מלמד על כך כי מדובר בערך חברתי ממעלה ראשונה. במקרה שבפני כתב האישום הוגש בבית משפט השלום ולכן העונש הקבוע לצד כל אחת מעבירות הסחר הוא עד 7 שנות מאסר, אולם גם כך מדובר במדרג החומרה הגבוה ביותר בבית משפט השלום.</w:t>
      </w:r>
    </w:p>
    <w:p w14:paraId="0C5CEBA6" w14:textId="77777777" w:rsidR="001F6970" w:rsidRDefault="001B0B44">
      <w:pPr>
        <w:pStyle w:val="ListParagraph"/>
        <w:spacing w:line="360" w:lineRule="auto"/>
        <w:jc w:val="both"/>
        <w:rPr>
          <w:rFonts w:ascii="Arial" w:hAnsi="Arial"/>
          <w:rtl/>
        </w:rPr>
      </w:pPr>
      <w:r>
        <w:rPr>
          <w:rFonts w:ascii="Arial" w:hAnsi="Arial" w:hint="cs"/>
          <w:rtl/>
        </w:rPr>
        <w:t xml:space="preserve">סעיף </w:t>
      </w:r>
      <w:hyperlink r:id="rId19" w:history="1">
        <w:r w:rsidRPr="001B0B44">
          <w:rPr>
            <w:rFonts w:ascii="Arial" w:hAnsi="Arial"/>
            <w:color w:val="0000FF"/>
            <w:u w:val="single"/>
            <w:rtl/>
          </w:rPr>
          <w:t>40ג'</w:t>
        </w:r>
      </w:hyperlink>
      <w:r w:rsidR="000C4B81">
        <w:rPr>
          <w:rFonts w:ascii="Arial" w:hAnsi="Arial" w:hint="cs"/>
          <w:rtl/>
        </w:rPr>
        <w:t xml:space="preserve"> ל</w:t>
      </w:r>
      <w:hyperlink r:id="rId20" w:history="1">
        <w:r w:rsidR="00816388" w:rsidRPr="00816388">
          <w:rPr>
            <w:rStyle w:val="Hyperlink"/>
            <w:rFonts w:ascii="Arial" w:hAnsi="Arial"/>
            <w:rtl/>
          </w:rPr>
          <w:t>חוק העונשין</w:t>
        </w:r>
      </w:hyperlink>
      <w:r w:rsidR="000C4B81">
        <w:rPr>
          <w:rFonts w:ascii="Arial" w:hAnsi="Arial" w:hint="cs"/>
          <w:rtl/>
        </w:rPr>
        <w:t xml:space="preserve"> קובע כי בקביעת מתחם העונש ההולם על בית המשפט להתחשב גם בנסיבות הקשורו</w:t>
      </w:r>
      <w:r>
        <w:rPr>
          <w:rFonts w:ascii="Arial" w:hAnsi="Arial" w:hint="cs"/>
          <w:rtl/>
        </w:rPr>
        <w:t xml:space="preserve">ת  בביצוע העבירה בהתאם לסעיף </w:t>
      </w:r>
      <w:hyperlink r:id="rId21" w:history="1">
        <w:r w:rsidRPr="001B0B44">
          <w:rPr>
            <w:rFonts w:ascii="Arial" w:hAnsi="Arial"/>
            <w:color w:val="0000FF"/>
            <w:u w:val="single"/>
            <w:rtl/>
          </w:rPr>
          <w:t>40ט'</w:t>
        </w:r>
      </w:hyperlink>
      <w:r w:rsidR="000C4B81">
        <w:rPr>
          <w:rFonts w:ascii="Arial" w:hAnsi="Arial" w:hint="cs"/>
          <w:rtl/>
        </w:rPr>
        <w:t xml:space="preserve"> לחוק העונשין.</w:t>
      </w:r>
    </w:p>
    <w:p w14:paraId="63C8E90A" w14:textId="77777777" w:rsidR="001F6970" w:rsidRDefault="001F6970">
      <w:pPr>
        <w:spacing w:line="360" w:lineRule="auto"/>
        <w:ind w:firstLine="720"/>
        <w:jc w:val="both"/>
        <w:rPr>
          <w:rFonts w:ascii="Arial" w:hAnsi="Arial"/>
          <w:b/>
          <w:bCs/>
          <w:rtl/>
        </w:rPr>
      </w:pPr>
    </w:p>
    <w:p w14:paraId="2DA10524" w14:textId="77777777" w:rsidR="001F6970" w:rsidRDefault="000C4B81">
      <w:pPr>
        <w:spacing w:line="360" w:lineRule="auto"/>
        <w:ind w:firstLine="720"/>
        <w:jc w:val="both"/>
        <w:rPr>
          <w:rFonts w:ascii="Arial" w:hAnsi="Arial"/>
          <w:b/>
          <w:bCs/>
          <w:rtl/>
        </w:rPr>
      </w:pPr>
      <w:r>
        <w:rPr>
          <w:rFonts w:ascii="Arial" w:hAnsi="Arial" w:hint="cs"/>
          <w:b/>
          <w:bCs/>
          <w:rtl/>
        </w:rPr>
        <w:t>מתחם העונש ההולם לאישומים 1 ו-2</w:t>
      </w:r>
    </w:p>
    <w:p w14:paraId="154F0E1F" w14:textId="77777777" w:rsidR="001F6970" w:rsidRDefault="001B0B44">
      <w:pPr>
        <w:pStyle w:val="ListParagraph"/>
        <w:spacing w:line="360" w:lineRule="auto"/>
        <w:jc w:val="both"/>
        <w:rPr>
          <w:rFonts w:ascii="Arial" w:hAnsi="Arial"/>
          <w:rtl/>
        </w:rPr>
      </w:pPr>
      <w:r>
        <w:rPr>
          <w:rFonts w:ascii="Arial" w:hAnsi="Arial" w:hint="cs"/>
          <w:rtl/>
        </w:rPr>
        <w:t xml:space="preserve">ראשית אציין כי בהתאם </w:t>
      </w:r>
      <w:hyperlink r:id="rId22" w:history="1">
        <w:r w:rsidRPr="001B0B44">
          <w:rPr>
            <w:rFonts w:ascii="Arial" w:hAnsi="Arial"/>
            <w:color w:val="0000FF"/>
            <w:u w:val="single"/>
            <w:rtl/>
          </w:rPr>
          <w:t>לסעיף 40י"ג</w:t>
        </w:r>
      </w:hyperlink>
      <w:r w:rsidR="000C4B81">
        <w:rPr>
          <w:rFonts w:ascii="Arial" w:hAnsi="Arial" w:hint="cs"/>
          <w:rtl/>
        </w:rPr>
        <w:t xml:space="preserve"> אני רואה באישומים 1 ו-2 אירוע אחד שכן מדובר באותם מעורבים ובעבירות שבוצעו בתוך כחודש ובנסיבות דומות.</w:t>
      </w:r>
    </w:p>
    <w:p w14:paraId="14DD7F26" w14:textId="77777777" w:rsidR="001F6970" w:rsidRDefault="000C4B81">
      <w:pPr>
        <w:pStyle w:val="ListParagraph"/>
        <w:spacing w:line="360" w:lineRule="auto"/>
        <w:jc w:val="both"/>
        <w:rPr>
          <w:rFonts w:ascii="Arial" w:hAnsi="Arial"/>
          <w:rtl/>
        </w:rPr>
      </w:pPr>
      <w:r>
        <w:rPr>
          <w:rFonts w:ascii="Arial" w:hAnsi="Arial" w:hint="cs"/>
          <w:rtl/>
        </w:rPr>
        <w:t>אשר לנסיבות המפורטות באישומים 1 ו-2, המדובר בעבירות שבוצעו תוך קשירת קשר ותכנון מוקדם. חלקו היחסי של הנאשם בביצוע העבירות הוא מרכזי. העבירות בוצעו ביחד עם מעורבים נוספים ובתחכום. כמו כן יש להתחשב בכך שמדובר בכמויות סם גדולות ביותר, בסכומי כסף גבוהים ומדובר במעשים חוזרים ונשנים. יודגש כי הנאשם הינו חוליה מרכזית בשרשרת הפצת הסם וכמויות הסמים אותם רצה להפיץ מספיקות למאות מנות.</w:t>
      </w:r>
    </w:p>
    <w:p w14:paraId="10639E03" w14:textId="77777777" w:rsidR="001F6970" w:rsidRDefault="000C4B81">
      <w:pPr>
        <w:pStyle w:val="ListParagraph"/>
        <w:spacing w:line="360" w:lineRule="auto"/>
        <w:jc w:val="both"/>
        <w:rPr>
          <w:rFonts w:ascii="Arial" w:hAnsi="Arial"/>
          <w:rtl/>
        </w:rPr>
      </w:pPr>
      <w:r>
        <w:rPr>
          <w:rFonts w:ascii="Arial" w:hAnsi="Arial" w:hint="cs"/>
          <w:rtl/>
        </w:rPr>
        <w:t>בהתחשב בכל אלה אני קובעת כי מתחם העונש ההולם הוא בין עשרים חודשי מאסר ועד לשבע שנות מאסר.</w:t>
      </w:r>
    </w:p>
    <w:p w14:paraId="58B19E53" w14:textId="77777777" w:rsidR="001F6970" w:rsidRDefault="001F6970">
      <w:pPr>
        <w:pStyle w:val="ListParagraph"/>
        <w:spacing w:line="360" w:lineRule="auto"/>
        <w:ind w:left="357"/>
        <w:jc w:val="both"/>
        <w:rPr>
          <w:rFonts w:ascii="Arial" w:hAnsi="Arial"/>
          <w:rtl/>
        </w:rPr>
      </w:pPr>
    </w:p>
    <w:p w14:paraId="3113A9B3" w14:textId="77777777" w:rsidR="001F6970" w:rsidRDefault="000C4B81">
      <w:pPr>
        <w:pStyle w:val="ListParagraph"/>
        <w:spacing w:line="360" w:lineRule="auto"/>
        <w:ind w:left="357" w:firstLine="363"/>
        <w:jc w:val="both"/>
        <w:rPr>
          <w:rFonts w:ascii="Arial" w:hAnsi="Arial"/>
          <w:b/>
          <w:bCs/>
          <w:rtl/>
        </w:rPr>
      </w:pPr>
      <w:r>
        <w:rPr>
          <w:rFonts w:ascii="Arial" w:hAnsi="Arial" w:hint="cs"/>
          <w:b/>
          <w:bCs/>
          <w:rtl/>
        </w:rPr>
        <w:t>מתחם העונש ההולם לאישום 3</w:t>
      </w:r>
    </w:p>
    <w:p w14:paraId="5A61FFCF" w14:textId="77777777" w:rsidR="001F6970" w:rsidRDefault="000C4B81">
      <w:pPr>
        <w:pStyle w:val="ListParagraph"/>
        <w:spacing w:line="360" w:lineRule="auto"/>
        <w:ind w:hanging="363"/>
        <w:jc w:val="both"/>
        <w:rPr>
          <w:rFonts w:ascii="Arial" w:hAnsi="Arial"/>
          <w:rtl/>
        </w:rPr>
      </w:pPr>
      <w:r>
        <w:rPr>
          <w:rFonts w:ascii="Arial" w:hAnsi="Arial" w:hint="cs"/>
          <w:rtl/>
        </w:rPr>
        <w:tab/>
        <w:t xml:space="preserve">מנסיבות האישום השלישי עולה כי הנאשם סחר במהלך חודש נובמבר 2011 בסם מסוג חשיש בתמורה ל-1,000 ₪. מתחם העונש ההולם אירוע זה הינו בין 6 חודשי מאסר ועד </w:t>
      </w:r>
      <w:r>
        <w:rPr>
          <w:rFonts w:ascii="Arial" w:hAnsi="Arial" w:hint="cs"/>
          <w:rtl/>
        </w:rPr>
        <w:br/>
        <w:t xml:space="preserve">ל-18 חודשי מאסר. </w:t>
      </w:r>
    </w:p>
    <w:p w14:paraId="7C9F827C" w14:textId="77777777" w:rsidR="001F6970" w:rsidRDefault="001F6970">
      <w:pPr>
        <w:pStyle w:val="ListParagraph"/>
        <w:spacing w:line="360" w:lineRule="auto"/>
        <w:ind w:left="357"/>
        <w:jc w:val="both"/>
        <w:rPr>
          <w:rFonts w:ascii="Arial" w:hAnsi="Arial"/>
          <w:rtl/>
        </w:rPr>
      </w:pPr>
    </w:p>
    <w:p w14:paraId="0E5DCA88" w14:textId="77777777" w:rsidR="001F6970" w:rsidRDefault="000C4B81">
      <w:pPr>
        <w:pStyle w:val="ListParagraph"/>
        <w:spacing w:line="360" w:lineRule="auto"/>
        <w:ind w:left="357"/>
        <w:jc w:val="both"/>
        <w:rPr>
          <w:rFonts w:ascii="Arial" w:hAnsi="Arial"/>
          <w:b/>
          <w:bCs/>
          <w:sz w:val="26"/>
          <w:szCs w:val="26"/>
          <w:rtl/>
        </w:rPr>
      </w:pPr>
      <w:r>
        <w:rPr>
          <w:rFonts w:ascii="Arial" w:hAnsi="Arial" w:hint="cs"/>
          <w:b/>
          <w:bCs/>
          <w:sz w:val="26"/>
          <w:szCs w:val="26"/>
          <w:rtl/>
        </w:rPr>
        <w:t>העונש המתאים</w:t>
      </w:r>
    </w:p>
    <w:p w14:paraId="3F2F8412" w14:textId="77777777" w:rsidR="001F6970" w:rsidRDefault="000C4B81">
      <w:pPr>
        <w:pStyle w:val="ListParagraph"/>
        <w:spacing w:line="360" w:lineRule="auto"/>
        <w:ind w:hanging="363"/>
        <w:jc w:val="both"/>
        <w:rPr>
          <w:rFonts w:ascii="Arial" w:hAnsi="Arial"/>
          <w:rtl/>
        </w:rPr>
      </w:pPr>
      <w:r>
        <w:rPr>
          <w:rFonts w:ascii="Arial" w:hAnsi="Arial" w:hint="cs"/>
          <w:rtl/>
        </w:rPr>
        <w:t>7.</w:t>
      </w:r>
      <w:r>
        <w:rPr>
          <w:rFonts w:ascii="Arial" w:hAnsi="Arial" w:hint="cs"/>
          <w:rtl/>
        </w:rPr>
        <w:tab/>
        <w:t xml:space="preserve">מצאתי בהתאם </w:t>
      </w:r>
      <w:hyperlink r:id="rId23" w:history="1">
        <w:r w:rsidR="001B0B44" w:rsidRPr="001B0B44">
          <w:rPr>
            <w:rFonts w:ascii="Arial" w:hAnsi="Arial"/>
            <w:color w:val="0000FF"/>
            <w:u w:val="single"/>
            <w:rtl/>
          </w:rPr>
          <w:t>לסעיף 40י"ג(ב)</w:t>
        </w:r>
      </w:hyperlink>
      <w:r>
        <w:rPr>
          <w:rFonts w:ascii="Arial" w:hAnsi="Arial" w:hint="cs"/>
          <w:rtl/>
        </w:rPr>
        <w:t xml:space="preserve"> ל</w:t>
      </w:r>
      <w:hyperlink r:id="rId24" w:history="1">
        <w:r w:rsidR="00816388" w:rsidRPr="00816388">
          <w:rPr>
            <w:rStyle w:val="Hyperlink"/>
            <w:rFonts w:ascii="Arial" w:hAnsi="Arial"/>
            <w:rtl/>
          </w:rPr>
          <w:t>חוק העונשין</w:t>
        </w:r>
      </w:hyperlink>
      <w:r>
        <w:rPr>
          <w:rFonts w:ascii="Arial" w:hAnsi="Arial" w:hint="cs"/>
          <w:rtl/>
        </w:rPr>
        <w:t xml:space="preserve"> לגזור על הנאשם בשל כל אחד מהאירועים עונש כולל. </w:t>
      </w:r>
    </w:p>
    <w:p w14:paraId="1CEA7704" w14:textId="77777777" w:rsidR="001F6970" w:rsidRDefault="000C4B81">
      <w:pPr>
        <w:pStyle w:val="ListParagraph"/>
        <w:spacing w:line="360" w:lineRule="auto"/>
        <w:ind w:hanging="363"/>
        <w:jc w:val="both"/>
        <w:rPr>
          <w:rFonts w:ascii="Arial" w:hAnsi="Arial"/>
          <w:rtl/>
        </w:rPr>
      </w:pPr>
      <w:r>
        <w:rPr>
          <w:rFonts w:ascii="Arial" w:hAnsi="Arial" w:hint="cs"/>
          <w:rtl/>
        </w:rPr>
        <w:tab/>
        <w:t>לחומרה, אשקול את חומרת העבירות, את העובדה שהנאשם חזר על המעשים בשלושה מועדים שונים, את כמויות הסם הגדולות ביותר, ואת סכומי הכסף הגבוהים אשר קיבל בתמורה לעסקאות הסמים.</w:t>
      </w:r>
    </w:p>
    <w:p w14:paraId="69E48B13" w14:textId="77777777" w:rsidR="001F6970" w:rsidRDefault="000C4B81">
      <w:pPr>
        <w:pStyle w:val="ListParagraph"/>
        <w:spacing w:line="360" w:lineRule="auto"/>
        <w:ind w:hanging="363"/>
        <w:jc w:val="both"/>
        <w:rPr>
          <w:rFonts w:ascii="Arial" w:hAnsi="Arial"/>
          <w:rtl/>
        </w:rPr>
      </w:pPr>
      <w:r>
        <w:rPr>
          <w:rFonts w:ascii="Arial" w:hAnsi="Arial" w:hint="cs"/>
          <w:rtl/>
        </w:rPr>
        <w:tab/>
        <w:t>עוד אשקול לחומרה את הצורך להגן על הציבור מפניו של הנאשם שכן כל עוד הוא משתמש בסמים יש חשש ממשי שיחזור ויבצע את העבירות. כמו כן ניתן ללמוד על הצורך להגן על הציבור מפניו של הנאשם, מעברו הפלילי המשמעותי של הנאשם אשר נדון בעבר מספר פעמים בשל עבירות דומות לעונשי מאסר ממושכים ולמרות זאת חזר לסורו וכן ביצע את המעשים שעה שמאסר על תנאי תלוי ועומד כנגדו.</w:t>
      </w:r>
    </w:p>
    <w:p w14:paraId="7FB841B3" w14:textId="77777777" w:rsidR="001F6970" w:rsidRDefault="000C4B81">
      <w:pPr>
        <w:pStyle w:val="ListParagraph"/>
        <w:spacing w:line="360" w:lineRule="auto"/>
        <w:ind w:hanging="363"/>
        <w:jc w:val="both"/>
        <w:rPr>
          <w:rFonts w:ascii="Arial" w:hAnsi="Arial"/>
          <w:rtl/>
        </w:rPr>
      </w:pPr>
      <w:r>
        <w:rPr>
          <w:rFonts w:ascii="Arial" w:hAnsi="Arial" w:hint="cs"/>
          <w:rtl/>
        </w:rPr>
        <w:tab/>
        <w:t>טענתו של הנאשם כי כיום הוא נקי מסמים אכן מעודדת אך עיון בגיליון הרשעותיו של הנאשם מלמד כי יש חשש ממשי שעם שחרורו ובהעדר הליך גמילה משמעותי ישוב לסורו.</w:t>
      </w:r>
    </w:p>
    <w:p w14:paraId="5ABD5C26" w14:textId="77777777" w:rsidR="001F6970" w:rsidRDefault="000C4B81">
      <w:pPr>
        <w:pStyle w:val="ListParagraph"/>
        <w:spacing w:line="360" w:lineRule="auto"/>
        <w:ind w:hanging="363"/>
        <w:jc w:val="both"/>
        <w:rPr>
          <w:rtl/>
        </w:rPr>
      </w:pPr>
      <w:r>
        <w:rPr>
          <w:rFonts w:ascii="Arial" w:hAnsi="Arial" w:hint="cs"/>
          <w:rtl/>
        </w:rPr>
        <w:tab/>
        <w:t xml:space="preserve">עוד יש להתחשב בעבירות מסוג זה בצורך בהרתעת הנאשם וכן בצורך בהרתעת הרבים ולעניין זה יפים דבריו של בית המשפט העליון </w:t>
      </w:r>
      <w:r>
        <w:rPr>
          <w:rFonts w:hint="cs"/>
          <w:rtl/>
        </w:rPr>
        <w:t xml:space="preserve">על הצורך במלחמה בתופעה ובמיגורה, תוך הטלת עונשים מרתיעים: </w:t>
      </w:r>
    </w:p>
    <w:p w14:paraId="2D84FBD7" w14:textId="77777777" w:rsidR="001F6970" w:rsidRDefault="000C4B81">
      <w:pPr>
        <w:spacing w:line="360" w:lineRule="auto"/>
        <w:ind w:firstLine="720"/>
        <w:jc w:val="both"/>
      </w:pPr>
      <w:r>
        <w:rPr>
          <w:rFonts w:hint="cs"/>
          <w:u w:val="single"/>
          <w:rtl/>
        </w:rPr>
        <w:t>ב</w:t>
      </w:r>
      <w:hyperlink r:id="rId25" w:history="1">
        <w:r w:rsidR="001B0B44" w:rsidRPr="001B0B44">
          <w:rPr>
            <w:color w:val="0000FF"/>
            <w:u w:val="single"/>
            <w:rtl/>
          </w:rPr>
          <w:t xml:space="preserve">רע"פ 6373/06 מדינת ישראל נגד עווד אלנשמי </w:t>
        </w:r>
      </w:hyperlink>
      <w:r>
        <w:rPr>
          <w:rFonts w:hint="cs"/>
          <w:rtl/>
        </w:rPr>
        <w:t xml:space="preserve"> ([טרם פורסם] מיום 6.9.2006)- נקבע כי:</w:t>
      </w:r>
    </w:p>
    <w:p w14:paraId="61BE3F5F" w14:textId="77777777" w:rsidR="001F6970" w:rsidRDefault="000C4B81">
      <w:pPr>
        <w:ind w:left="1701" w:right="1134"/>
        <w:jc w:val="both"/>
        <w:rPr>
          <w:b/>
          <w:bCs/>
          <w:rtl/>
        </w:rPr>
      </w:pPr>
      <w:r>
        <w:rPr>
          <w:rFonts w:hint="cs"/>
          <w:b/>
          <w:bCs/>
          <w:rtl/>
        </w:rPr>
        <w:t>"כאשר</w:t>
      </w:r>
      <w:r>
        <w:rPr>
          <w:rFonts w:hint="cs"/>
          <w:b/>
          <w:bCs/>
        </w:rPr>
        <w:t xml:space="preserve"> </w:t>
      </w:r>
      <w:r>
        <w:rPr>
          <w:rFonts w:hint="cs"/>
          <w:b/>
          <w:bCs/>
          <w:rtl/>
        </w:rPr>
        <w:t>בעבירות</w:t>
      </w:r>
      <w:r>
        <w:rPr>
          <w:rFonts w:hint="cs"/>
          <w:b/>
          <w:bCs/>
        </w:rPr>
        <w:t xml:space="preserve"> </w:t>
      </w:r>
      <w:r>
        <w:rPr>
          <w:rFonts w:hint="cs"/>
          <w:b/>
          <w:bCs/>
          <w:rtl/>
        </w:rPr>
        <w:t>סמים</w:t>
      </w:r>
      <w:r>
        <w:rPr>
          <w:rFonts w:hint="cs"/>
          <w:b/>
          <w:bCs/>
        </w:rPr>
        <w:t xml:space="preserve"> </w:t>
      </w:r>
      <w:r>
        <w:rPr>
          <w:rFonts w:hint="cs"/>
          <w:b/>
          <w:bCs/>
          <w:rtl/>
        </w:rPr>
        <w:t>עסקינן</w:t>
      </w:r>
      <w:r>
        <w:rPr>
          <w:b/>
          <w:bCs/>
        </w:rPr>
        <w:t xml:space="preserve">, </w:t>
      </w:r>
      <w:r>
        <w:rPr>
          <w:rFonts w:hint="cs"/>
          <w:b/>
          <w:bCs/>
          <w:rtl/>
        </w:rPr>
        <w:t>לא</w:t>
      </w:r>
      <w:r>
        <w:rPr>
          <w:rFonts w:hint="cs"/>
          <w:b/>
          <w:bCs/>
        </w:rPr>
        <w:t xml:space="preserve"> </w:t>
      </w:r>
      <w:r>
        <w:rPr>
          <w:rFonts w:hint="cs"/>
          <w:b/>
          <w:bCs/>
          <w:rtl/>
        </w:rPr>
        <w:t>ניתן</w:t>
      </w:r>
      <w:r>
        <w:rPr>
          <w:rFonts w:hint="cs"/>
          <w:b/>
          <w:bCs/>
        </w:rPr>
        <w:t xml:space="preserve"> </w:t>
      </w:r>
      <w:r>
        <w:rPr>
          <w:rFonts w:hint="cs"/>
          <w:b/>
          <w:bCs/>
          <w:rtl/>
        </w:rPr>
        <w:t>להתעלם</w:t>
      </w:r>
      <w:r>
        <w:rPr>
          <w:rFonts w:hint="cs"/>
          <w:b/>
          <w:bCs/>
        </w:rPr>
        <w:t xml:space="preserve"> </w:t>
      </w:r>
      <w:r>
        <w:rPr>
          <w:rFonts w:hint="cs"/>
          <w:b/>
          <w:bCs/>
          <w:rtl/>
        </w:rPr>
        <w:t>מהחובה</w:t>
      </w:r>
      <w:r>
        <w:rPr>
          <w:rFonts w:hint="cs"/>
          <w:b/>
          <w:bCs/>
        </w:rPr>
        <w:t xml:space="preserve"> </w:t>
      </w:r>
      <w:r>
        <w:rPr>
          <w:rFonts w:hint="cs"/>
          <w:b/>
          <w:bCs/>
          <w:rtl/>
        </w:rPr>
        <w:t>המוטלת</w:t>
      </w:r>
      <w:r>
        <w:rPr>
          <w:rFonts w:hint="cs"/>
          <w:b/>
          <w:bCs/>
        </w:rPr>
        <w:t xml:space="preserve"> </w:t>
      </w:r>
      <w:r>
        <w:rPr>
          <w:rFonts w:hint="cs"/>
          <w:b/>
          <w:bCs/>
          <w:rtl/>
        </w:rPr>
        <w:t>עלינו</w:t>
      </w:r>
      <w:r>
        <w:rPr>
          <w:rFonts w:hint="cs"/>
          <w:b/>
          <w:bCs/>
        </w:rPr>
        <w:t xml:space="preserve"> </w:t>
      </w:r>
      <w:r>
        <w:rPr>
          <w:rFonts w:hint="cs"/>
          <w:b/>
          <w:bCs/>
          <w:rtl/>
        </w:rPr>
        <w:t>כמערכת</w:t>
      </w:r>
      <w:r>
        <w:rPr>
          <w:rFonts w:hint="cs"/>
          <w:b/>
          <w:bCs/>
        </w:rPr>
        <w:t xml:space="preserve"> </w:t>
      </w:r>
      <w:r>
        <w:rPr>
          <w:rFonts w:hint="cs"/>
          <w:b/>
          <w:bCs/>
          <w:rtl/>
        </w:rPr>
        <w:t>וכחברה</w:t>
      </w:r>
      <w:r>
        <w:rPr>
          <w:rFonts w:hint="cs"/>
          <w:b/>
          <w:bCs/>
        </w:rPr>
        <w:t xml:space="preserve"> </w:t>
      </w:r>
      <w:r>
        <w:rPr>
          <w:rFonts w:hint="cs"/>
          <w:b/>
          <w:bCs/>
          <w:rtl/>
        </w:rPr>
        <w:t>להיאבק</w:t>
      </w:r>
      <w:r>
        <w:rPr>
          <w:rFonts w:hint="cs"/>
          <w:b/>
          <w:bCs/>
        </w:rPr>
        <w:t xml:space="preserve"> </w:t>
      </w:r>
      <w:r>
        <w:rPr>
          <w:rFonts w:hint="cs"/>
          <w:b/>
          <w:bCs/>
          <w:rtl/>
        </w:rPr>
        <w:t>בנגע</w:t>
      </w:r>
      <w:r>
        <w:rPr>
          <w:rFonts w:hint="cs"/>
          <w:b/>
          <w:bCs/>
        </w:rPr>
        <w:t xml:space="preserve"> </w:t>
      </w:r>
      <w:r>
        <w:rPr>
          <w:rFonts w:hint="cs"/>
          <w:b/>
          <w:bCs/>
          <w:rtl/>
        </w:rPr>
        <w:t xml:space="preserve">הסמים. פן חשוב של מאבק זה הינו הטלת עונשים מחמירים על מי שבוחרים לעסוק בסחר בסמים. הסחר בסמים מסוכנים הינו אמצעי קל ונוח לעשיית רווחים נכבדים. ענישתם של מי שסחרו בסמים מסוכנים צריכה ליתן מענה גם לפיתוי זה ובמילים אחרות – על מי אשר שוקל לשלוח ידו בסחר בסמים להעמיד לנגד עיניו לא רק את הפיתוי לשלשל לכיסו סכומי כסף נכבדים אלא גם את הסיכון של שהיה ממושכת מאחורי סורג ובריח." </w:t>
      </w:r>
    </w:p>
    <w:p w14:paraId="5A91F84D" w14:textId="77777777" w:rsidR="001F6970" w:rsidRDefault="001F6970">
      <w:pPr>
        <w:ind w:left="1701" w:right="1134"/>
        <w:jc w:val="both"/>
        <w:rPr>
          <w:b/>
          <w:bCs/>
          <w:rtl/>
        </w:rPr>
      </w:pPr>
    </w:p>
    <w:p w14:paraId="2CEF852E" w14:textId="77777777" w:rsidR="001F6970" w:rsidRDefault="000C4B81">
      <w:pPr>
        <w:spacing w:line="360" w:lineRule="auto"/>
        <w:ind w:left="720"/>
        <w:jc w:val="both"/>
        <w:rPr>
          <w:b/>
          <w:bCs/>
          <w:rtl/>
        </w:rPr>
      </w:pPr>
      <w:r>
        <w:rPr>
          <w:rFonts w:hint="cs"/>
          <w:rtl/>
        </w:rPr>
        <w:t>וכן נקבע ב</w:t>
      </w:r>
      <w:hyperlink r:id="rId26" w:history="1">
        <w:r w:rsidR="00816388" w:rsidRPr="00816388">
          <w:rPr>
            <w:rStyle w:val="Hyperlink"/>
            <w:rFonts w:hint="eastAsia"/>
            <w:rtl/>
          </w:rPr>
          <w:t>ע</w:t>
        </w:r>
        <w:r w:rsidR="00816388" w:rsidRPr="00816388">
          <w:rPr>
            <w:rStyle w:val="Hyperlink"/>
            <w:rtl/>
          </w:rPr>
          <w:t>"פ 6029/03</w:t>
        </w:r>
      </w:hyperlink>
      <w:r>
        <w:rPr>
          <w:rFonts w:hint="cs"/>
          <w:rtl/>
        </w:rPr>
        <w:t xml:space="preserve"> </w:t>
      </w:r>
      <w:r>
        <w:rPr>
          <w:rFonts w:hint="cs"/>
          <w:b/>
          <w:bCs/>
          <w:rtl/>
        </w:rPr>
        <w:t xml:space="preserve">מדינת ישראל </w:t>
      </w:r>
      <w:r>
        <w:rPr>
          <w:rFonts w:hint="cs"/>
          <w:rtl/>
        </w:rPr>
        <w:t>נגד</w:t>
      </w:r>
      <w:r>
        <w:rPr>
          <w:rFonts w:hint="cs"/>
          <w:b/>
          <w:bCs/>
          <w:rtl/>
        </w:rPr>
        <w:t xml:space="preserve"> גולן שמאי,</w:t>
      </w:r>
      <w:r>
        <w:rPr>
          <w:rFonts w:hint="cs"/>
          <w:rtl/>
        </w:rPr>
        <w:t xml:space="preserve"> נח (2) 734 כדלקמן: </w:t>
      </w:r>
    </w:p>
    <w:p w14:paraId="7BD4FC11" w14:textId="77777777" w:rsidR="001F6970" w:rsidRDefault="000C4B81">
      <w:pPr>
        <w:ind w:left="1701" w:right="1134"/>
        <w:jc w:val="both"/>
        <w:rPr>
          <w:b/>
          <w:bCs/>
        </w:rPr>
      </w:pPr>
      <w:r>
        <w:rPr>
          <w:rFonts w:hint="cs"/>
          <w:b/>
          <w:bCs/>
          <w:rtl/>
        </w:rPr>
        <w:t>"מתוך מודעות להשפעות הקשות של השימוש בסמים על גופו ועל נפשו של המשתמש – בין השאר, יציאתו של אדם ממעגל החיים הרגיל – ועם התגברות השימוש בסם אמר המחוקק להנחות את בתי-המשפט להחמיר בעונשים המוטלים על סוחרים בסמים. כך קבע המחוקק – והוסיף וקבע – בצד עבירות הסמים עונשים מרביים האמורים לשקף את הצורך הדוחק להביא להדברת הנגע. בתחילה נקבע עונשם המרבי של סוחרי סמים כמערערים לעשר שנות מאסר, ובשנת 1979 הוחמר העונש והועמד על חמש-עשרה שנות מאסר. המחוקק לא אמר די, ובשנת 1989 הוסיף והחמיר בעונש בהעמידו אותו על עשרים שנות מאסר. וכהוראת סעיף 19א ל</w:t>
      </w:r>
      <w:hyperlink r:id="rId27" w:history="1">
        <w:r w:rsidR="00816388" w:rsidRPr="00816388">
          <w:rPr>
            <w:rStyle w:val="Hyperlink"/>
            <w:rFonts w:hint="eastAsia"/>
            <w:b/>
            <w:bCs/>
            <w:rtl/>
          </w:rPr>
          <w:t>פקודת</w:t>
        </w:r>
        <w:r w:rsidR="00816388" w:rsidRPr="00816388">
          <w:rPr>
            <w:rStyle w:val="Hyperlink"/>
            <w:b/>
            <w:bCs/>
            <w:rtl/>
          </w:rPr>
          <w:t xml:space="preserve"> הסמים המסוכנים</w:t>
        </w:r>
      </w:hyperlink>
      <w:r>
        <w:rPr>
          <w:rFonts w:hint="cs"/>
          <w:b/>
          <w:bCs/>
          <w:rtl/>
        </w:rPr>
        <w:t xml:space="preserve"> [נוסח חדש], תשל"ג-1973 – כן הוא הדין כיום...בתי-המשפט עשו כהנחיית המחוקק והחמירו בעונשים הנגזרים על סוחרי סמים. מלחמת חורמה כונתה המלחמה בסוחרי הסמים, מלחמה ללא פשרות, והיא כמלחמת ישראל בעמלק."</w:t>
      </w:r>
    </w:p>
    <w:p w14:paraId="34D70785" w14:textId="77777777" w:rsidR="001F6970" w:rsidRDefault="001F6970">
      <w:pPr>
        <w:pStyle w:val="ListParagraph"/>
        <w:spacing w:line="360" w:lineRule="auto"/>
        <w:ind w:left="357"/>
        <w:jc w:val="both"/>
        <w:rPr>
          <w:rFonts w:ascii="Arial" w:hAnsi="Arial"/>
          <w:rtl/>
        </w:rPr>
      </w:pPr>
    </w:p>
    <w:p w14:paraId="38485029" w14:textId="77777777" w:rsidR="001F6970" w:rsidRDefault="000C4B81">
      <w:pPr>
        <w:pStyle w:val="ListParagraph"/>
        <w:spacing w:line="360" w:lineRule="auto"/>
        <w:ind w:hanging="363"/>
        <w:jc w:val="both"/>
        <w:rPr>
          <w:rFonts w:ascii="Arial" w:hAnsi="Arial"/>
          <w:rtl/>
        </w:rPr>
      </w:pPr>
      <w:r>
        <w:rPr>
          <w:rFonts w:ascii="Arial" w:hAnsi="Arial" w:hint="cs"/>
          <w:rtl/>
        </w:rPr>
        <w:t>8.</w:t>
      </w:r>
      <w:r>
        <w:rPr>
          <w:rFonts w:ascii="Arial" w:hAnsi="Arial" w:hint="cs"/>
          <w:rtl/>
        </w:rPr>
        <w:tab/>
        <w:t>לקולא אשקול את העובדה שהנאשם ביצע את העבירות על רקע התמכרותו לסמים ולא רק לשם בצע כסף. את העובדה כי הנאשם לקח אחריות למעשיו וחסך זמן שיפוטי משמעותי ביותר שכן בתיק זה היו אמורים להישמע 57 עדים. כמו כן יש להתחשב בנסיבות חייו הקשות של הנאשם אשר הייתה להם השפעה על ביצוע מעשי העבירה וכן בהתחשב בכך שהנאשם יליד 1975 אשר טרם הקים משפחה והצהיר בפני בית המשפט כי הוא מתכוון לשנות מדרכו ולפתוח דף חדש עוד אתחשב בכך שהנאשם מאז שנת 2001 לא נדון לעונש של מאסר.</w:t>
      </w:r>
    </w:p>
    <w:p w14:paraId="4937FC60" w14:textId="77777777" w:rsidR="001F6970" w:rsidRDefault="001F6970">
      <w:pPr>
        <w:pStyle w:val="ListParagraph"/>
        <w:spacing w:line="360" w:lineRule="auto"/>
        <w:ind w:hanging="363"/>
        <w:jc w:val="both"/>
        <w:rPr>
          <w:rFonts w:ascii="Arial" w:hAnsi="Arial"/>
          <w:rtl/>
        </w:rPr>
      </w:pPr>
    </w:p>
    <w:p w14:paraId="03D9D3A8" w14:textId="77777777" w:rsidR="001F6970" w:rsidRDefault="000C4B81">
      <w:pPr>
        <w:pStyle w:val="ListParagraph"/>
        <w:spacing w:line="360" w:lineRule="auto"/>
        <w:ind w:hanging="363"/>
        <w:jc w:val="both"/>
        <w:rPr>
          <w:rFonts w:ascii="Arial" w:hAnsi="Arial"/>
          <w:rtl/>
        </w:rPr>
      </w:pPr>
      <w:r>
        <w:rPr>
          <w:rFonts w:ascii="Arial" w:hAnsi="Arial" w:hint="cs"/>
          <w:rtl/>
        </w:rPr>
        <w:t>9.</w:t>
      </w:r>
      <w:r>
        <w:rPr>
          <w:rFonts w:ascii="Arial" w:hAnsi="Arial" w:hint="cs"/>
          <w:rtl/>
        </w:rPr>
        <w:tab/>
        <w:t>אשר לעונש שהוטל בעניינו של חגי, מעורב אחר בפרשה. חגי נדון לעונש של 32 חודשים הכוללים מאסר על תנאי של 12 חודשים וכן לקנס בסך של 25,000 ש"ח. חגי הודה בעבירות בהן הודה הנאשם באישומים 1 ו-2 וכן הורשע בכתב אישום נוסף שאינו קשור בנאשם, בעבירה של סיוע לעסקה אחרת, אשר העונש הקבוע בחוק בגינה הוא מחצית מהעונש הקבוע למי שביצע את העבירה עצמה. חגי צעיר לימים וזו הרשעתו הראשונה בעבירות מסוג פשע על פי פקודת הסמים. על כן בבואי לגזור את עונשו של הנאשם התחשבתי גם בעונש שהוטל על חגי ובשיקולי שוויון בענישה, אך כאמור הנאשם הורשע בעבירה נוספת שאינה קשורה בחגי והיא חמורה יותר מהעבירה הנוספת שהורשע בה חגי וכן יש להבחין בין נסיבותיהם האישיות השונות.</w:t>
      </w:r>
    </w:p>
    <w:p w14:paraId="56999345" w14:textId="77777777" w:rsidR="001F6970" w:rsidRDefault="001F6970">
      <w:pPr>
        <w:pStyle w:val="ListParagraph"/>
        <w:spacing w:line="360" w:lineRule="auto"/>
        <w:ind w:hanging="363"/>
        <w:jc w:val="both"/>
        <w:rPr>
          <w:rFonts w:ascii="Arial" w:hAnsi="Arial"/>
          <w:rtl/>
        </w:rPr>
      </w:pPr>
    </w:p>
    <w:p w14:paraId="5CB3A398" w14:textId="77777777" w:rsidR="001F6970" w:rsidRDefault="000C4B81">
      <w:pPr>
        <w:autoSpaceDE w:val="0"/>
        <w:autoSpaceDN w:val="0"/>
        <w:adjustRightInd w:val="0"/>
        <w:spacing w:before="100" w:after="100" w:line="360" w:lineRule="auto"/>
        <w:ind w:left="720" w:hanging="720"/>
        <w:jc w:val="both"/>
        <w:rPr>
          <w:rtl/>
        </w:rPr>
      </w:pPr>
      <w:r>
        <w:rPr>
          <w:rFonts w:ascii="Arial" w:hAnsi="Arial" w:hint="cs"/>
          <w:rtl/>
        </w:rPr>
        <w:t>10.</w:t>
      </w:r>
      <w:r>
        <w:rPr>
          <w:rFonts w:ascii="Arial" w:hAnsi="Arial" w:hint="cs"/>
          <w:rtl/>
        </w:rPr>
        <w:tab/>
        <w:t xml:space="preserve">כאשר אני שוקלת את הנסיבות לחומרה ולקולא ובשים לב לכך שבית המשפט העליון קבע כי בעבירות של סחר בסמים יש לתת משקל בכורה לשיקולי גמול והרתעה כפי שנקבע, בין היתר, </w:t>
      </w:r>
      <w:r>
        <w:rPr>
          <w:rFonts w:hint="cs"/>
          <w:rtl/>
        </w:rPr>
        <w:t>ב</w:t>
      </w:r>
      <w:hyperlink r:id="rId28" w:history="1">
        <w:r w:rsidR="00816388" w:rsidRPr="00816388">
          <w:rPr>
            <w:rStyle w:val="Hyperlink"/>
            <w:rFonts w:hint="eastAsia"/>
            <w:rtl/>
          </w:rPr>
          <w:t>ע</w:t>
        </w:r>
        <w:r w:rsidR="00816388" w:rsidRPr="00816388">
          <w:rPr>
            <w:rStyle w:val="Hyperlink"/>
            <w:rtl/>
          </w:rPr>
          <w:t>"פ 9482/09</w:t>
        </w:r>
      </w:hyperlink>
      <w:r>
        <w:t xml:space="preserve"> </w:t>
      </w:r>
      <w:r>
        <w:rPr>
          <w:rFonts w:hint="cs"/>
          <w:rtl/>
        </w:rPr>
        <w:t>‏</w:t>
      </w:r>
      <w:r>
        <w:rPr>
          <w:rFonts w:hint="cs"/>
          <w:b/>
          <w:bCs/>
          <w:rtl/>
        </w:rPr>
        <w:t>שמעון</w:t>
      </w:r>
      <w:r>
        <w:rPr>
          <w:rFonts w:hint="cs"/>
          <w:b/>
          <w:bCs/>
        </w:rPr>
        <w:t xml:space="preserve"> </w:t>
      </w:r>
      <w:r>
        <w:rPr>
          <w:rFonts w:hint="cs"/>
          <w:b/>
          <w:bCs/>
          <w:rtl/>
        </w:rPr>
        <w:t>ביטון</w:t>
      </w:r>
      <w:r>
        <w:rPr>
          <w:rFonts w:hint="cs"/>
          <w:b/>
          <w:bCs/>
        </w:rPr>
        <w:t xml:space="preserve"> </w:t>
      </w:r>
      <w:r>
        <w:rPr>
          <w:rFonts w:hint="cs"/>
          <w:rtl/>
        </w:rPr>
        <w:t>נגד</w:t>
      </w:r>
      <w:r>
        <w:rPr>
          <w:rFonts w:hint="cs"/>
          <w:b/>
          <w:bCs/>
          <w:rtl/>
        </w:rPr>
        <w:t xml:space="preserve"> מדינת ישראל</w:t>
      </w:r>
      <w:r>
        <w:rPr>
          <w:rFonts w:hint="cs"/>
          <w:rtl/>
        </w:rPr>
        <w:t xml:space="preserve"> ([טרם פורסם] מיום 24.7.11) </w:t>
      </w:r>
    </w:p>
    <w:p w14:paraId="7297DCC7" w14:textId="77777777" w:rsidR="001F6970" w:rsidRDefault="000C4B81">
      <w:pPr>
        <w:autoSpaceDE w:val="0"/>
        <w:autoSpaceDN w:val="0"/>
        <w:adjustRightInd w:val="0"/>
        <w:spacing w:before="100" w:after="100"/>
        <w:ind w:left="1701" w:right="1134"/>
        <w:jc w:val="both"/>
        <w:rPr>
          <w:b/>
          <w:bCs/>
        </w:rPr>
      </w:pPr>
      <w:r>
        <w:rPr>
          <w:rFonts w:hint="cs"/>
          <w:b/>
          <w:bCs/>
          <w:rtl/>
        </w:rPr>
        <w:t>"אכן,</w:t>
      </w:r>
      <w:r>
        <w:rPr>
          <w:rFonts w:hint="cs"/>
          <w:b/>
          <w:bCs/>
        </w:rPr>
        <w:t xml:space="preserve"> </w:t>
      </w:r>
      <w:r>
        <w:rPr>
          <w:rFonts w:hint="cs"/>
          <w:b/>
          <w:bCs/>
          <w:rtl/>
        </w:rPr>
        <w:t>נגע</w:t>
      </w:r>
      <w:r>
        <w:rPr>
          <w:rFonts w:hint="cs"/>
          <w:b/>
          <w:bCs/>
        </w:rPr>
        <w:t xml:space="preserve"> </w:t>
      </w:r>
      <w:r>
        <w:rPr>
          <w:rFonts w:hint="cs"/>
          <w:b/>
          <w:bCs/>
          <w:rtl/>
        </w:rPr>
        <w:t>הסמים</w:t>
      </w:r>
      <w:r>
        <w:rPr>
          <w:rFonts w:hint="cs"/>
          <w:b/>
          <w:bCs/>
        </w:rPr>
        <w:t xml:space="preserve"> </w:t>
      </w:r>
      <w:r>
        <w:rPr>
          <w:rFonts w:hint="cs"/>
          <w:b/>
          <w:bCs/>
          <w:rtl/>
        </w:rPr>
        <w:t>הפוגע</w:t>
      </w:r>
      <w:r>
        <w:rPr>
          <w:rFonts w:hint="cs"/>
          <w:b/>
          <w:bCs/>
        </w:rPr>
        <w:t xml:space="preserve"> </w:t>
      </w:r>
      <w:r>
        <w:rPr>
          <w:rFonts w:hint="cs"/>
          <w:b/>
          <w:bCs/>
          <w:rtl/>
        </w:rPr>
        <w:t>קשות</w:t>
      </w:r>
      <w:r>
        <w:rPr>
          <w:rFonts w:hint="cs"/>
          <w:b/>
          <w:bCs/>
        </w:rPr>
        <w:t xml:space="preserve"> </w:t>
      </w:r>
      <w:r>
        <w:rPr>
          <w:rFonts w:hint="cs"/>
          <w:b/>
          <w:bCs/>
          <w:rtl/>
        </w:rPr>
        <w:t>בחברתנו</w:t>
      </w:r>
      <w:r>
        <w:rPr>
          <w:rFonts w:hint="cs"/>
          <w:b/>
          <w:bCs/>
        </w:rPr>
        <w:t xml:space="preserve"> </w:t>
      </w:r>
      <w:r>
        <w:rPr>
          <w:rFonts w:hint="cs"/>
          <w:b/>
          <w:bCs/>
          <w:rtl/>
        </w:rPr>
        <w:t>מחייב</w:t>
      </w:r>
      <w:r>
        <w:rPr>
          <w:rFonts w:hint="cs"/>
          <w:b/>
          <w:bCs/>
        </w:rPr>
        <w:t xml:space="preserve"> </w:t>
      </w:r>
      <w:r>
        <w:rPr>
          <w:rFonts w:hint="cs"/>
          <w:b/>
          <w:bCs/>
          <w:rtl/>
        </w:rPr>
        <w:t>מלחמת</w:t>
      </w:r>
      <w:r>
        <w:rPr>
          <w:rFonts w:hint="cs"/>
          <w:b/>
          <w:bCs/>
        </w:rPr>
        <w:t xml:space="preserve"> </w:t>
      </w:r>
      <w:r>
        <w:rPr>
          <w:rFonts w:hint="cs"/>
          <w:b/>
          <w:bCs/>
          <w:rtl/>
        </w:rPr>
        <w:t>חורמה</w:t>
      </w:r>
      <w:r>
        <w:rPr>
          <w:rFonts w:hint="cs"/>
          <w:b/>
          <w:bCs/>
        </w:rPr>
        <w:t xml:space="preserve"> </w:t>
      </w:r>
      <w:r>
        <w:rPr>
          <w:rFonts w:hint="cs"/>
          <w:b/>
          <w:bCs/>
          <w:rtl/>
        </w:rPr>
        <w:t>והעונשים</w:t>
      </w:r>
      <w:r>
        <w:rPr>
          <w:rFonts w:hint="cs"/>
          <w:b/>
          <w:bCs/>
        </w:rPr>
        <w:t xml:space="preserve"> </w:t>
      </w:r>
      <w:r>
        <w:rPr>
          <w:rFonts w:hint="cs"/>
          <w:b/>
          <w:bCs/>
          <w:rtl/>
        </w:rPr>
        <w:t>שיגזרו</w:t>
      </w:r>
      <w:r>
        <w:rPr>
          <w:rFonts w:hint="cs"/>
          <w:b/>
          <w:bCs/>
        </w:rPr>
        <w:t xml:space="preserve"> </w:t>
      </w:r>
      <w:r>
        <w:rPr>
          <w:rFonts w:hint="cs"/>
          <w:b/>
          <w:bCs/>
          <w:rtl/>
        </w:rPr>
        <w:t>על</w:t>
      </w:r>
      <w:r>
        <w:rPr>
          <w:rFonts w:hint="cs"/>
          <w:b/>
          <w:bCs/>
        </w:rPr>
        <w:t xml:space="preserve"> </w:t>
      </w:r>
      <w:r>
        <w:rPr>
          <w:rFonts w:hint="cs"/>
          <w:b/>
          <w:bCs/>
          <w:rtl/>
        </w:rPr>
        <w:t>ידי</w:t>
      </w:r>
      <w:r>
        <w:rPr>
          <w:rFonts w:hint="cs"/>
          <w:b/>
          <w:bCs/>
        </w:rPr>
        <w:t xml:space="preserve"> </w:t>
      </w:r>
      <w:r>
        <w:rPr>
          <w:rFonts w:hint="cs"/>
          <w:b/>
          <w:bCs/>
          <w:rtl/>
        </w:rPr>
        <w:t>בתי</w:t>
      </w:r>
      <w:r>
        <w:rPr>
          <w:rFonts w:hint="cs"/>
          <w:b/>
          <w:bCs/>
        </w:rPr>
        <w:t xml:space="preserve"> </w:t>
      </w:r>
      <w:r>
        <w:rPr>
          <w:rFonts w:hint="cs"/>
          <w:b/>
          <w:bCs/>
          <w:rtl/>
        </w:rPr>
        <w:t>המשפט</w:t>
      </w:r>
      <w:r>
        <w:rPr>
          <w:rFonts w:hint="cs"/>
          <w:b/>
          <w:bCs/>
        </w:rPr>
        <w:t xml:space="preserve"> </w:t>
      </w:r>
      <w:r>
        <w:rPr>
          <w:rFonts w:hint="cs"/>
          <w:b/>
          <w:bCs/>
          <w:rtl/>
        </w:rPr>
        <w:t>בשל</w:t>
      </w:r>
      <w:r>
        <w:rPr>
          <w:rFonts w:hint="cs"/>
          <w:b/>
          <w:bCs/>
        </w:rPr>
        <w:t xml:space="preserve"> </w:t>
      </w:r>
      <w:r>
        <w:rPr>
          <w:rFonts w:hint="cs"/>
          <w:b/>
          <w:bCs/>
          <w:rtl/>
        </w:rPr>
        <w:t>עבירות</w:t>
      </w:r>
      <w:r>
        <w:rPr>
          <w:rFonts w:hint="cs"/>
          <w:b/>
          <w:bCs/>
        </w:rPr>
        <w:t xml:space="preserve"> </w:t>
      </w:r>
      <w:r>
        <w:rPr>
          <w:rFonts w:hint="cs"/>
          <w:b/>
          <w:bCs/>
          <w:rtl/>
        </w:rPr>
        <w:t>סמים</w:t>
      </w:r>
      <w:r>
        <w:rPr>
          <w:rFonts w:hint="cs"/>
          <w:b/>
          <w:bCs/>
        </w:rPr>
        <w:t xml:space="preserve"> </w:t>
      </w:r>
      <w:r>
        <w:rPr>
          <w:rFonts w:hint="cs"/>
          <w:b/>
          <w:bCs/>
          <w:rtl/>
        </w:rPr>
        <w:t>צריכים</w:t>
      </w:r>
      <w:r>
        <w:rPr>
          <w:rFonts w:hint="cs"/>
          <w:b/>
          <w:bCs/>
        </w:rPr>
        <w:t xml:space="preserve"> </w:t>
      </w:r>
      <w:r>
        <w:rPr>
          <w:rFonts w:hint="cs"/>
          <w:b/>
          <w:bCs/>
          <w:rtl/>
        </w:rPr>
        <w:t>להשתלב</w:t>
      </w:r>
      <w:r>
        <w:rPr>
          <w:rFonts w:hint="cs"/>
          <w:b/>
          <w:bCs/>
        </w:rPr>
        <w:t xml:space="preserve"> </w:t>
      </w:r>
      <w:r>
        <w:rPr>
          <w:rFonts w:hint="cs"/>
          <w:b/>
          <w:bCs/>
          <w:rtl/>
        </w:rPr>
        <w:t>במאבק</w:t>
      </w:r>
      <w:r>
        <w:rPr>
          <w:rFonts w:hint="cs"/>
          <w:b/>
          <w:bCs/>
        </w:rPr>
        <w:t xml:space="preserve"> </w:t>
      </w:r>
      <w:r>
        <w:rPr>
          <w:rFonts w:hint="cs"/>
          <w:b/>
          <w:bCs/>
          <w:rtl/>
        </w:rPr>
        <w:t>הכולל</w:t>
      </w:r>
      <w:r>
        <w:rPr>
          <w:rFonts w:hint="cs"/>
          <w:b/>
          <w:bCs/>
        </w:rPr>
        <w:t xml:space="preserve"> </w:t>
      </w:r>
      <w:r>
        <w:rPr>
          <w:rFonts w:hint="cs"/>
          <w:b/>
          <w:bCs/>
          <w:rtl/>
        </w:rPr>
        <w:t>להדברת</w:t>
      </w:r>
      <w:r>
        <w:rPr>
          <w:rFonts w:hint="cs"/>
          <w:b/>
          <w:bCs/>
        </w:rPr>
        <w:t xml:space="preserve"> </w:t>
      </w:r>
      <w:r>
        <w:rPr>
          <w:rFonts w:hint="cs"/>
          <w:b/>
          <w:bCs/>
          <w:rtl/>
        </w:rPr>
        <w:t>הנגע.</w:t>
      </w:r>
      <w:r>
        <w:rPr>
          <w:rFonts w:hint="cs"/>
          <w:b/>
          <w:bCs/>
        </w:rPr>
        <w:t xml:space="preserve"> </w:t>
      </w:r>
      <w:r>
        <w:rPr>
          <w:rFonts w:hint="cs"/>
          <w:b/>
          <w:bCs/>
          <w:rtl/>
        </w:rPr>
        <w:t>על</w:t>
      </w:r>
      <w:r>
        <w:rPr>
          <w:rFonts w:hint="cs"/>
          <w:b/>
          <w:bCs/>
        </w:rPr>
        <w:t xml:space="preserve"> </w:t>
      </w:r>
      <w:r>
        <w:rPr>
          <w:rFonts w:hint="cs"/>
          <w:b/>
          <w:bCs/>
          <w:rtl/>
        </w:rPr>
        <w:t>כן,</w:t>
      </w:r>
      <w:r>
        <w:rPr>
          <w:rFonts w:hint="cs"/>
          <w:b/>
          <w:bCs/>
        </w:rPr>
        <w:t xml:space="preserve"> </w:t>
      </w:r>
      <w:r>
        <w:rPr>
          <w:rFonts w:hint="cs"/>
          <w:b/>
          <w:bCs/>
          <w:rtl/>
        </w:rPr>
        <w:t>יש</w:t>
      </w:r>
      <w:r>
        <w:rPr>
          <w:rFonts w:hint="cs"/>
          <w:b/>
          <w:bCs/>
        </w:rPr>
        <w:t xml:space="preserve"> </w:t>
      </w:r>
      <w:r>
        <w:rPr>
          <w:rFonts w:hint="cs"/>
          <w:b/>
          <w:bCs/>
          <w:rtl/>
        </w:rPr>
        <w:t>ליתן</w:t>
      </w:r>
      <w:r>
        <w:rPr>
          <w:rFonts w:hint="cs"/>
          <w:b/>
          <w:bCs/>
        </w:rPr>
        <w:t xml:space="preserve"> </w:t>
      </w:r>
      <w:r>
        <w:rPr>
          <w:rFonts w:hint="cs"/>
          <w:b/>
          <w:bCs/>
          <w:rtl/>
        </w:rPr>
        <w:t>משקל</w:t>
      </w:r>
      <w:r>
        <w:rPr>
          <w:rFonts w:hint="cs"/>
          <w:b/>
          <w:bCs/>
        </w:rPr>
        <w:t xml:space="preserve"> </w:t>
      </w:r>
      <w:r>
        <w:rPr>
          <w:rFonts w:hint="cs"/>
          <w:b/>
          <w:bCs/>
          <w:rtl/>
        </w:rPr>
        <w:t>ממשי</w:t>
      </w:r>
      <w:r>
        <w:rPr>
          <w:rFonts w:hint="cs"/>
          <w:b/>
          <w:bCs/>
        </w:rPr>
        <w:t xml:space="preserve"> </w:t>
      </w:r>
      <w:r>
        <w:rPr>
          <w:rFonts w:hint="cs"/>
          <w:b/>
          <w:bCs/>
          <w:rtl/>
        </w:rPr>
        <w:t>לשיקול</w:t>
      </w:r>
      <w:r>
        <w:rPr>
          <w:rFonts w:hint="cs"/>
          <w:b/>
          <w:bCs/>
        </w:rPr>
        <w:t xml:space="preserve"> </w:t>
      </w:r>
      <w:r>
        <w:rPr>
          <w:rFonts w:hint="cs"/>
          <w:b/>
          <w:bCs/>
          <w:rtl/>
        </w:rPr>
        <w:t>ההרתעתי</w:t>
      </w:r>
      <w:r>
        <w:rPr>
          <w:rFonts w:hint="cs"/>
          <w:b/>
          <w:bCs/>
        </w:rPr>
        <w:t xml:space="preserve"> </w:t>
      </w:r>
      <w:r>
        <w:rPr>
          <w:rFonts w:hint="cs"/>
          <w:b/>
          <w:bCs/>
          <w:rtl/>
        </w:rPr>
        <w:t>אל</w:t>
      </w:r>
      <w:r>
        <w:rPr>
          <w:rFonts w:hint="cs"/>
          <w:b/>
          <w:bCs/>
        </w:rPr>
        <w:t xml:space="preserve"> </w:t>
      </w:r>
      <w:r>
        <w:rPr>
          <w:rFonts w:hint="cs"/>
          <w:b/>
          <w:bCs/>
          <w:rtl/>
        </w:rPr>
        <w:t>מול</w:t>
      </w:r>
      <w:r>
        <w:rPr>
          <w:rFonts w:hint="cs"/>
          <w:b/>
          <w:bCs/>
        </w:rPr>
        <w:t xml:space="preserve"> </w:t>
      </w:r>
      <w:r>
        <w:rPr>
          <w:rFonts w:hint="cs"/>
          <w:b/>
          <w:bCs/>
          <w:rtl/>
        </w:rPr>
        <w:t>השיקולים</w:t>
      </w:r>
      <w:r>
        <w:rPr>
          <w:rFonts w:hint="cs"/>
          <w:b/>
          <w:bCs/>
        </w:rPr>
        <w:t xml:space="preserve"> </w:t>
      </w:r>
      <w:r>
        <w:rPr>
          <w:rFonts w:hint="cs"/>
          <w:b/>
          <w:bCs/>
          <w:rtl/>
        </w:rPr>
        <w:t>האישיים,</w:t>
      </w:r>
      <w:r>
        <w:rPr>
          <w:rFonts w:hint="cs"/>
          <w:b/>
          <w:bCs/>
        </w:rPr>
        <w:t xml:space="preserve"> </w:t>
      </w:r>
      <w:r>
        <w:rPr>
          <w:rFonts w:hint="cs"/>
          <w:b/>
          <w:bCs/>
          <w:rtl/>
        </w:rPr>
        <w:t>אשר</w:t>
      </w:r>
      <w:r>
        <w:rPr>
          <w:rFonts w:hint="cs"/>
          <w:b/>
          <w:bCs/>
        </w:rPr>
        <w:t xml:space="preserve"> </w:t>
      </w:r>
      <w:r>
        <w:rPr>
          <w:rFonts w:hint="cs"/>
          <w:b/>
          <w:bCs/>
          <w:rtl/>
        </w:rPr>
        <w:t>משקלם</w:t>
      </w:r>
      <w:r>
        <w:rPr>
          <w:rFonts w:hint="cs"/>
          <w:b/>
          <w:bCs/>
        </w:rPr>
        <w:t xml:space="preserve"> </w:t>
      </w:r>
      <w:r>
        <w:rPr>
          <w:rFonts w:hint="cs"/>
          <w:b/>
          <w:bCs/>
          <w:rtl/>
        </w:rPr>
        <w:t>יהיה</w:t>
      </w:r>
      <w:r>
        <w:rPr>
          <w:rFonts w:hint="cs"/>
          <w:b/>
          <w:bCs/>
        </w:rPr>
        <w:t xml:space="preserve"> </w:t>
      </w:r>
      <w:r>
        <w:rPr>
          <w:rFonts w:hint="cs"/>
          <w:b/>
          <w:bCs/>
          <w:rtl/>
        </w:rPr>
        <w:t>נמוך</w:t>
      </w:r>
      <w:r>
        <w:rPr>
          <w:rFonts w:hint="cs"/>
          <w:b/>
          <w:bCs/>
        </w:rPr>
        <w:t xml:space="preserve"> </w:t>
      </w:r>
      <w:r>
        <w:rPr>
          <w:rFonts w:hint="cs"/>
          <w:b/>
          <w:bCs/>
          <w:rtl/>
        </w:rPr>
        <w:t>יותר</w:t>
      </w:r>
      <w:r>
        <w:rPr>
          <w:rFonts w:hint="cs"/>
          <w:b/>
          <w:bCs/>
        </w:rPr>
        <w:t xml:space="preserve"> </w:t>
      </w:r>
      <w:r>
        <w:rPr>
          <w:rFonts w:hint="cs"/>
          <w:b/>
          <w:bCs/>
          <w:rtl/>
        </w:rPr>
        <w:t>במקרים</w:t>
      </w:r>
      <w:r>
        <w:rPr>
          <w:rFonts w:hint="cs"/>
          <w:b/>
          <w:bCs/>
        </w:rPr>
        <w:t xml:space="preserve"> </w:t>
      </w:r>
      <w:r>
        <w:rPr>
          <w:rFonts w:hint="cs"/>
          <w:b/>
          <w:bCs/>
          <w:rtl/>
        </w:rPr>
        <w:t>כגון</w:t>
      </w:r>
      <w:r>
        <w:rPr>
          <w:rFonts w:hint="cs"/>
          <w:b/>
          <w:bCs/>
        </w:rPr>
        <w:t xml:space="preserve"> </w:t>
      </w:r>
      <w:r>
        <w:rPr>
          <w:rFonts w:hint="cs"/>
          <w:b/>
          <w:bCs/>
          <w:rtl/>
        </w:rPr>
        <w:t>אלה</w:t>
      </w:r>
      <w:r>
        <w:rPr>
          <w:b/>
          <w:bCs/>
        </w:rPr>
        <w:t>".</w:t>
      </w:r>
      <w:r>
        <w:rPr>
          <w:rFonts w:hint="cs"/>
          <w:b/>
          <w:bCs/>
          <w:rtl/>
        </w:rPr>
        <w:t xml:space="preserve"> </w:t>
      </w:r>
    </w:p>
    <w:p w14:paraId="46FDA0F9" w14:textId="77777777" w:rsidR="001F6970" w:rsidRDefault="000C4B81">
      <w:pPr>
        <w:spacing w:line="360" w:lineRule="auto"/>
        <w:ind w:firstLine="720"/>
        <w:jc w:val="both"/>
        <w:rPr>
          <w:rFonts w:ascii="Arial" w:hAnsi="Arial"/>
          <w:rtl/>
        </w:rPr>
      </w:pPr>
      <w:r>
        <w:rPr>
          <w:rFonts w:ascii="Arial" w:hAnsi="Arial" w:hint="cs"/>
          <w:rtl/>
        </w:rPr>
        <w:t xml:space="preserve"> החלטתי להטיל על הנאשם את העונשים כדלקמן:</w:t>
      </w:r>
    </w:p>
    <w:p w14:paraId="0B1552D7" w14:textId="77777777" w:rsidR="001F6970" w:rsidRDefault="000C4B81">
      <w:pPr>
        <w:spacing w:line="360" w:lineRule="auto"/>
        <w:jc w:val="both"/>
        <w:rPr>
          <w:rFonts w:ascii="Arial" w:hAnsi="Arial"/>
          <w:rtl/>
        </w:rPr>
      </w:pPr>
      <w:r>
        <w:rPr>
          <w:rFonts w:ascii="Arial" w:hAnsi="Arial" w:hint="cs"/>
          <w:rtl/>
        </w:rPr>
        <w:tab/>
        <w:t>א.</w:t>
      </w:r>
      <w:r>
        <w:rPr>
          <w:rFonts w:ascii="Arial" w:hAnsi="Arial" w:hint="cs"/>
          <w:rtl/>
        </w:rPr>
        <w:tab/>
        <w:t>42 חודשי מאסר מיום מעצרו 20.4.12.</w:t>
      </w:r>
    </w:p>
    <w:p w14:paraId="4C17C88A" w14:textId="77777777" w:rsidR="001F6970" w:rsidRDefault="000C4B81">
      <w:pPr>
        <w:spacing w:line="360" w:lineRule="auto"/>
        <w:ind w:left="1440" w:hanging="720"/>
        <w:jc w:val="both"/>
        <w:rPr>
          <w:rFonts w:ascii="Arial" w:hAnsi="Arial"/>
          <w:rtl/>
        </w:rPr>
      </w:pPr>
      <w:r>
        <w:rPr>
          <w:rFonts w:ascii="Arial" w:hAnsi="Arial" w:hint="cs"/>
          <w:rtl/>
        </w:rPr>
        <w:t>ב.</w:t>
      </w:r>
      <w:r>
        <w:rPr>
          <w:rFonts w:ascii="Arial" w:hAnsi="Arial" w:hint="cs"/>
          <w:rtl/>
        </w:rPr>
        <w:tab/>
        <w:t>אני מפעילה את המאסר של 3 חודשים על תנאי מ</w:t>
      </w:r>
      <w:hyperlink r:id="rId29" w:history="1">
        <w:r w:rsidR="00816388" w:rsidRPr="00816388">
          <w:rPr>
            <w:rStyle w:val="Hyperlink"/>
            <w:rFonts w:ascii="Arial" w:hAnsi="Arial"/>
            <w:rtl/>
          </w:rPr>
          <w:t>ת"פ 40219-02-11</w:t>
        </w:r>
      </w:hyperlink>
      <w:r>
        <w:rPr>
          <w:rFonts w:ascii="Arial" w:hAnsi="Arial" w:hint="cs"/>
          <w:rtl/>
        </w:rPr>
        <w:t xml:space="preserve"> של בימ"ש שלום ירושלים בחופף, כך שירצה בסך הכל 42 חודשי מאסר.</w:t>
      </w:r>
    </w:p>
    <w:p w14:paraId="47752615" w14:textId="77777777" w:rsidR="001F6970" w:rsidRDefault="000C4B81">
      <w:pPr>
        <w:spacing w:line="360" w:lineRule="auto"/>
        <w:ind w:left="1440" w:hanging="720"/>
        <w:jc w:val="both"/>
        <w:rPr>
          <w:rFonts w:ascii="Arial" w:hAnsi="Arial"/>
          <w:rtl/>
        </w:rPr>
      </w:pPr>
      <w:r>
        <w:rPr>
          <w:rFonts w:ascii="Arial" w:hAnsi="Arial" w:hint="cs"/>
          <w:rtl/>
        </w:rPr>
        <w:t>ג.</w:t>
      </w:r>
      <w:r>
        <w:rPr>
          <w:rFonts w:ascii="Arial" w:hAnsi="Arial" w:hint="cs"/>
          <w:rtl/>
        </w:rPr>
        <w:tab/>
        <w:t>קנס בסך 30,000 ₪ או שלושה חודשי מאסר תמורתו. הקנס ישולם ב-30 תשלומים שווים ורצופים החל מהראשון לחודש שלאחר שחרורו של הנאשם ממאסרו. לא ישולם תשלום במועדו או במלואו תעמוד יתרת הקנס לפירעון מיידי.</w:t>
      </w:r>
    </w:p>
    <w:p w14:paraId="7442C632" w14:textId="77777777" w:rsidR="001F6970" w:rsidRDefault="000C4B81">
      <w:pPr>
        <w:spacing w:line="360" w:lineRule="auto"/>
        <w:ind w:left="1440" w:hanging="720"/>
        <w:jc w:val="both"/>
        <w:rPr>
          <w:rFonts w:ascii="Arial" w:hAnsi="Arial"/>
          <w:rtl/>
        </w:rPr>
      </w:pPr>
      <w:r>
        <w:rPr>
          <w:rFonts w:ascii="Arial" w:hAnsi="Arial" w:hint="cs"/>
          <w:rtl/>
        </w:rPr>
        <w:t>ד.</w:t>
      </w:r>
      <w:r>
        <w:rPr>
          <w:rFonts w:ascii="Arial" w:hAnsi="Arial" w:hint="cs"/>
          <w:rtl/>
        </w:rPr>
        <w:tab/>
        <w:t>18 חודשי מאסר. הנאשם לא ירצה עונש זה אלא אם יעבור בתוך שנתיים מיום שחרורו על כל עבירת סמים מסוג פשע.</w:t>
      </w:r>
    </w:p>
    <w:p w14:paraId="40BA72CF" w14:textId="77777777" w:rsidR="001F6970" w:rsidRDefault="000C4B81">
      <w:pPr>
        <w:spacing w:line="360" w:lineRule="auto"/>
        <w:ind w:left="1440" w:hanging="720"/>
        <w:jc w:val="both"/>
        <w:rPr>
          <w:rFonts w:ascii="Arial" w:hAnsi="Arial"/>
          <w:rtl/>
        </w:rPr>
      </w:pPr>
      <w:r>
        <w:rPr>
          <w:rFonts w:ascii="Arial" w:hAnsi="Arial" w:hint="cs"/>
          <w:rtl/>
        </w:rPr>
        <w:t>ה.</w:t>
      </w:r>
      <w:r>
        <w:rPr>
          <w:rFonts w:ascii="Arial" w:hAnsi="Arial" w:hint="cs"/>
          <w:rtl/>
        </w:rPr>
        <w:tab/>
        <w:t>3 חודשי מאסר. הנאשם לא ירצה עונש זה אלא אם יעבור בתוך שנתיים מהיום על כל עבירת סמים מסוג עוון.</w:t>
      </w:r>
    </w:p>
    <w:p w14:paraId="4BD358C6" w14:textId="77777777" w:rsidR="001F6970" w:rsidRDefault="000C4B81">
      <w:pPr>
        <w:spacing w:line="360" w:lineRule="auto"/>
        <w:ind w:left="1440" w:hanging="720"/>
        <w:jc w:val="both"/>
        <w:rPr>
          <w:rFonts w:ascii="Arial" w:hAnsi="Arial"/>
          <w:rtl/>
        </w:rPr>
      </w:pPr>
      <w:r>
        <w:rPr>
          <w:rFonts w:ascii="Arial" w:hAnsi="Arial" w:hint="cs"/>
          <w:rtl/>
        </w:rPr>
        <w:t>ו.</w:t>
      </w:r>
      <w:r>
        <w:rPr>
          <w:rFonts w:ascii="Arial" w:hAnsi="Arial" w:hint="cs"/>
          <w:rtl/>
        </w:rPr>
        <w:tab/>
        <w:t xml:space="preserve">8 חודשי מאסר. הנאשם לא ירצה עונש זה אלא אם יעבור בתוך שנתיים מיום שחרורו על עבירה של קשירת קשר לפשע לפי </w:t>
      </w:r>
      <w:hyperlink r:id="rId30" w:history="1">
        <w:r w:rsidR="001B0B44" w:rsidRPr="001B0B44">
          <w:rPr>
            <w:rFonts w:ascii="Arial" w:hAnsi="Arial"/>
            <w:color w:val="0000FF"/>
            <w:u w:val="single"/>
            <w:rtl/>
          </w:rPr>
          <w:t>סעיף 499</w:t>
        </w:r>
      </w:hyperlink>
      <w:r>
        <w:rPr>
          <w:rFonts w:ascii="Arial" w:hAnsi="Arial" w:hint="cs"/>
          <w:rtl/>
        </w:rPr>
        <w:t xml:space="preserve"> ל</w:t>
      </w:r>
      <w:hyperlink r:id="rId31" w:history="1">
        <w:r w:rsidR="00816388" w:rsidRPr="00816388">
          <w:rPr>
            <w:rStyle w:val="Hyperlink"/>
            <w:rFonts w:ascii="Arial" w:hAnsi="Arial"/>
            <w:rtl/>
          </w:rPr>
          <w:t>חוק העונשין</w:t>
        </w:r>
      </w:hyperlink>
      <w:r>
        <w:rPr>
          <w:rFonts w:ascii="Arial" w:hAnsi="Arial" w:hint="cs"/>
          <w:rtl/>
        </w:rPr>
        <w:t xml:space="preserve"> התשל"ז -1977.</w:t>
      </w:r>
    </w:p>
    <w:p w14:paraId="06017B26" w14:textId="77777777" w:rsidR="001F6970" w:rsidRDefault="000C4B81">
      <w:pPr>
        <w:spacing w:line="360" w:lineRule="auto"/>
        <w:ind w:left="1440" w:hanging="720"/>
        <w:jc w:val="both"/>
        <w:rPr>
          <w:rFonts w:ascii="Arial" w:hAnsi="Arial"/>
          <w:rtl/>
        </w:rPr>
      </w:pPr>
      <w:r>
        <w:rPr>
          <w:rFonts w:ascii="Arial" w:hAnsi="Arial" w:hint="cs"/>
          <w:rtl/>
        </w:rPr>
        <w:t>ז.</w:t>
      </w:r>
      <w:r>
        <w:rPr>
          <w:rFonts w:ascii="Arial" w:hAnsi="Arial" w:hint="cs"/>
          <w:rtl/>
        </w:rPr>
        <w:tab/>
        <w:t>ניתן צו להשמדת המוצגים.</w:t>
      </w:r>
    </w:p>
    <w:p w14:paraId="01DE24C5" w14:textId="77777777" w:rsidR="001F6970" w:rsidRDefault="001F6970">
      <w:pPr>
        <w:spacing w:line="360" w:lineRule="auto"/>
        <w:ind w:left="1440" w:hanging="720"/>
        <w:jc w:val="both"/>
        <w:rPr>
          <w:rFonts w:ascii="Arial" w:hAnsi="Arial"/>
          <w:rtl/>
        </w:rPr>
      </w:pPr>
    </w:p>
    <w:p w14:paraId="42354360" w14:textId="77777777" w:rsidR="001F6970" w:rsidRDefault="000C4B81">
      <w:pPr>
        <w:spacing w:line="360" w:lineRule="auto"/>
        <w:ind w:left="720" w:hanging="720"/>
        <w:jc w:val="both"/>
        <w:rPr>
          <w:rFonts w:ascii="Arial" w:hAnsi="Arial"/>
          <w:rtl/>
        </w:rPr>
      </w:pPr>
      <w:r>
        <w:rPr>
          <w:rFonts w:ascii="Arial" w:hAnsi="Arial" w:hint="cs"/>
          <w:rtl/>
        </w:rPr>
        <w:t>11.</w:t>
      </w:r>
      <w:r>
        <w:rPr>
          <w:rFonts w:ascii="Arial" w:hAnsi="Arial" w:hint="cs"/>
          <w:rtl/>
        </w:rPr>
        <w:tab/>
        <w:t>בשולי פסק הדין אוסיף כי תקוותי היא שהנאשם ישכיל לנצל את הזמן שנותר לו בין כתלי בית הסוהר לצורך השתלבות בתכנית גמילה כדי שאכן יוכל לעזוב את אורח החיים בו היה שרוי עד למעצרו ולעלות על דרך הישר.</w:t>
      </w:r>
    </w:p>
    <w:p w14:paraId="1066A15B" w14:textId="77777777" w:rsidR="001F6970" w:rsidRDefault="001F6970">
      <w:pPr>
        <w:pStyle w:val="ListParagraph"/>
        <w:spacing w:line="360" w:lineRule="auto"/>
        <w:ind w:left="357"/>
        <w:jc w:val="both"/>
        <w:rPr>
          <w:rFonts w:ascii="Arial" w:hAnsi="Arial"/>
          <w:rtl/>
        </w:rPr>
      </w:pPr>
    </w:p>
    <w:p w14:paraId="4C48E49E" w14:textId="77777777" w:rsidR="001F6970" w:rsidRDefault="000C4B81">
      <w:pPr>
        <w:spacing w:line="360" w:lineRule="auto"/>
        <w:rPr>
          <w:rFonts w:cs="FrankRuehl"/>
          <w:b/>
          <w:bCs/>
          <w:sz w:val="28"/>
          <w:szCs w:val="28"/>
          <w:rtl/>
        </w:rPr>
      </w:pPr>
      <w:r>
        <w:rPr>
          <w:rFonts w:cs="FrankRuehl" w:hint="cs"/>
          <w:b/>
          <w:bCs/>
          <w:sz w:val="28"/>
          <w:szCs w:val="28"/>
          <w:rtl/>
        </w:rPr>
        <w:t>זכות ערעור לבית המשפט המחוזי בירושלים בתוך 45 יום.</w:t>
      </w:r>
    </w:p>
    <w:p w14:paraId="237762F5" w14:textId="77777777" w:rsidR="001F6970" w:rsidRPr="000C4B81" w:rsidRDefault="000C4B81">
      <w:pPr>
        <w:spacing w:line="360" w:lineRule="auto"/>
        <w:jc w:val="both"/>
        <w:rPr>
          <w:rFonts w:cs="FrankRuehl"/>
          <w:color w:val="FFFFFF"/>
          <w:sz w:val="2"/>
          <w:szCs w:val="2"/>
          <w:rtl/>
        </w:rPr>
      </w:pPr>
      <w:r w:rsidRPr="000C4B81">
        <w:rPr>
          <w:rFonts w:cs="FrankRuehl"/>
          <w:color w:val="FFFFFF"/>
          <w:sz w:val="2"/>
          <w:szCs w:val="2"/>
          <w:rtl/>
        </w:rPr>
        <w:t>5129371</w:t>
      </w:r>
    </w:p>
    <w:p w14:paraId="361C1783" w14:textId="77777777" w:rsidR="001F6970" w:rsidRDefault="000C4B81">
      <w:pPr>
        <w:rPr>
          <w:rFonts w:cs="FrankRuehl"/>
          <w:sz w:val="28"/>
          <w:szCs w:val="28"/>
          <w:rtl/>
        </w:rPr>
      </w:pPr>
      <w:bookmarkStart w:id="8" w:name="_GoBack"/>
      <w:bookmarkEnd w:id="8"/>
      <w:r w:rsidRPr="000C4B81">
        <w:rPr>
          <w:rFonts w:ascii="Arial" w:hAnsi="Arial"/>
          <w:color w:val="FFFFFF"/>
          <w:sz w:val="2"/>
          <w:szCs w:val="2"/>
          <w:rtl/>
        </w:rPr>
        <w:t>54678313</w:t>
      </w:r>
      <w:r>
        <w:rPr>
          <w:rFonts w:ascii="Arial" w:hAnsi="Arial"/>
          <w:rtl/>
        </w:rPr>
        <w:t xml:space="preserve">ניתן היום,  ג' אדר תשע"ג, 13 פברואר 2013, במעמד ב"כ הצדדים והנאשם. </w:t>
      </w:r>
    </w:p>
    <w:p w14:paraId="6EBED381" w14:textId="77777777" w:rsidR="000C4B81" w:rsidRPr="000C4B81" w:rsidRDefault="000C4B81" w:rsidP="000C4B81">
      <w:pPr>
        <w:keepNext/>
        <w:rPr>
          <w:rFonts w:ascii="David" w:hAnsi="David"/>
          <w:color w:val="000000"/>
          <w:sz w:val="22"/>
          <w:szCs w:val="22"/>
          <w:rtl/>
        </w:rPr>
      </w:pPr>
    </w:p>
    <w:p w14:paraId="29C4F0AE" w14:textId="77777777" w:rsidR="000C4B81" w:rsidRPr="000C4B81" w:rsidRDefault="000C4B81" w:rsidP="000C4B81">
      <w:pPr>
        <w:keepNext/>
        <w:rPr>
          <w:rFonts w:ascii="David" w:hAnsi="David"/>
          <w:color w:val="000000"/>
          <w:sz w:val="22"/>
          <w:szCs w:val="22"/>
          <w:rtl/>
        </w:rPr>
      </w:pPr>
      <w:r w:rsidRPr="000C4B81">
        <w:rPr>
          <w:rFonts w:ascii="David" w:hAnsi="David"/>
          <w:color w:val="000000"/>
          <w:sz w:val="22"/>
          <w:szCs w:val="22"/>
          <w:rtl/>
        </w:rPr>
        <w:t>חנה מרים לומפ 54678313</w:t>
      </w:r>
    </w:p>
    <w:p w14:paraId="0351FD96" w14:textId="77777777" w:rsidR="000C4B81" w:rsidRDefault="000C4B81" w:rsidP="000C4B81">
      <w:r w:rsidRPr="000C4B81">
        <w:rPr>
          <w:color w:val="000000"/>
          <w:rtl/>
        </w:rPr>
        <w:t>נוסח מסמך זה כפוף לשינויי ניסוח ועריכה</w:t>
      </w:r>
    </w:p>
    <w:p w14:paraId="7B7A03B5" w14:textId="77777777" w:rsidR="000C4B81" w:rsidRDefault="000C4B81" w:rsidP="000C4B81">
      <w:pPr>
        <w:rPr>
          <w:rtl/>
        </w:rPr>
      </w:pPr>
    </w:p>
    <w:p w14:paraId="12ED3B02" w14:textId="77777777" w:rsidR="000C4B81" w:rsidRDefault="000C4B81" w:rsidP="000C4B81">
      <w:pPr>
        <w:jc w:val="center"/>
        <w:rPr>
          <w:color w:val="0000FF"/>
          <w:u w:val="single"/>
        </w:rPr>
      </w:pPr>
      <w:r w:rsidRPr="00383698">
        <w:rPr>
          <w:color w:val="000000"/>
          <w:rtl/>
        </w:rPr>
        <w:t>בעניין עריכה ושינויים במסמכי פסיקה, חקיקה ועוד באתר נבו – הקש כאן</w:t>
      </w:r>
    </w:p>
    <w:p w14:paraId="31FD76B2" w14:textId="77777777" w:rsidR="001F6970" w:rsidRPr="000C4B81" w:rsidRDefault="001F6970" w:rsidP="000C4B81">
      <w:pPr>
        <w:jc w:val="center"/>
        <w:rPr>
          <w:color w:val="0000FF"/>
          <w:u w:val="single"/>
        </w:rPr>
      </w:pPr>
    </w:p>
    <w:sectPr w:rsidR="001F6970" w:rsidRPr="000C4B81" w:rsidSect="000C4B81">
      <w:headerReference w:type="even" r:id="rId32"/>
      <w:headerReference w:type="default" r:id="rId33"/>
      <w:footerReference w:type="even" r:id="rId34"/>
      <w:footerReference w:type="default" r:id="rId3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0C33C5" w14:textId="77777777" w:rsidR="00347D7B" w:rsidRPr="000821FB" w:rsidRDefault="00347D7B">
      <w:pPr>
        <w:rPr>
          <w:rFonts w:cs="Arial"/>
          <w:szCs w:val="20"/>
        </w:rPr>
      </w:pPr>
      <w:r>
        <w:separator/>
      </w:r>
    </w:p>
  </w:endnote>
  <w:endnote w:type="continuationSeparator" w:id="0">
    <w:p w14:paraId="2D9F57E9" w14:textId="77777777" w:rsidR="00347D7B" w:rsidRPr="000821FB" w:rsidRDefault="00347D7B">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656D68" w14:textId="77777777" w:rsidR="00347D7B" w:rsidRDefault="00347D7B" w:rsidP="000C4B81">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6</w:t>
    </w:r>
    <w:r>
      <w:rPr>
        <w:rFonts w:ascii="FrankRuehl" w:hAnsi="FrankRuehl" w:cs="FrankRuehl"/>
        <w:rtl/>
      </w:rPr>
      <w:fldChar w:fldCharType="end"/>
    </w:r>
  </w:p>
  <w:p w14:paraId="2B22D5F8" w14:textId="77777777" w:rsidR="00347D7B" w:rsidRPr="000C4B81" w:rsidRDefault="00347D7B" w:rsidP="000C4B81">
    <w:pPr>
      <w:pStyle w:val="a4"/>
      <w:pBdr>
        <w:top w:val="single" w:sz="4" w:space="1" w:color="auto"/>
        <w:between w:val="single" w:sz="4" w:space="0" w:color="auto"/>
      </w:pBdr>
      <w:spacing w:after="60"/>
      <w:jc w:val="center"/>
      <w:rPr>
        <w:rFonts w:ascii="FrankRuehl" w:hAnsi="FrankRuehl" w:cs="FrankRuehl"/>
        <w:color w:val="000000"/>
      </w:rPr>
    </w:pPr>
    <w:r w:rsidRPr="000C4B8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652220" w14:textId="77777777" w:rsidR="00347D7B" w:rsidRDefault="00347D7B" w:rsidP="000C4B81">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675EB">
      <w:rPr>
        <w:rFonts w:ascii="FrankRuehl" w:hAnsi="FrankRuehl" w:cs="FrankRuehl"/>
        <w:noProof/>
        <w:rtl/>
      </w:rPr>
      <w:t>1</w:t>
    </w:r>
    <w:r>
      <w:rPr>
        <w:rFonts w:ascii="FrankRuehl" w:hAnsi="FrankRuehl" w:cs="FrankRuehl"/>
        <w:rtl/>
      </w:rPr>
      <w:fldChar w:fldCharType="end"/>
    </w:r>
  </w:p>
  <w:p w14:paraId="67DB11E5" w14:textId="77777777" w:rsidR="00347D7B" w:rsidRPr="000C4B81" w:rsidRDefault="00347D7B" w:rsidP="000C4B81">
    <w:pPr>
      <w:pStyle w:val="a4"/>
      <w:pBdr>
        <w:top w:val="single" w:sz="4" w:space="1" w:color="auto"/>
        <w:between w:val="single" w:sz="4" w:space="0" w:color="auto"/>
      </w:pBdr>
      <w:spacing w:after="60"/>
      <w:jc w:val="center"/>
      <w:rPr>
        <w:rFonts w:ascii="FrankRuehl" w:hAnsi="FrankRuehl" w:cs="FrankRuehl"/>
        <w:color w:val="000000"/>
      </w:rPr>
    </w:pPr>
    <w:r w:rsidRPr="000C4B81">
      <w:rPr>
        <w:rFonts w:ascii="FrankRuehl" w:hAnsi="FrankRuehl" w:cs="FrankRuehl"/>
        <w:color w:val="000000"/>
      </w:rPr>
      <w:pict w14:anchorId="437342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379DC5" w14:textId="77777777" w:rsidR="00347D7B" w:rsidRPr="000821FB" w:rsidRDefault="00347D7B">
      <w:pPr>
        <w:rPr>
          <w:rFonts w:cs="Arial"/>
          <w:szCs w:val="20"/>
        </w:rPr>
      </w:pPr>
      <w:r>
        <w:separator/>
      </w:r>
    </w:p>
  </w:footnote>
  <w:footnote w:type="continuationSeparator" w:id="0">
    <w:p w14:paraId="5F4E250D" w14:textId="77777777" w:rsidR="00347D7B" w:rsidRPr="000821FB" w:rsidRDefault="00347D7B">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1307C7" w14:textId="77777777" w:rsidR="00347D7B" w:rsidRPr="000C4B81" w:rsidRDefault="00347D7B" w:rsidP="000C4B8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19965-05-12</w:t>
    </w:r>
    <w:r>
      <w:rPr>
        <w:rFonts w:ascii="David" w:hAnsi="David"/>
        <w:color w:val="000000"/>
        <w:sz w:val="22"/>
        <w:szCs w:val="22"/>
        <w:rtl/>
      </w:rPr>
      <w:tab/>
      <w:t xml:space="preserve"> מדינת ישראל נ' אברהם לוי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60AC10" w14:textId="77777777" w:rsidR="00347D7B" w:rsidRPr="000C4B81" w:rsidRDefault="00347D7B" w:rsidP="000C4B8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19965-05-12</w:t>
    </w:r>
    <w:r>
      <w:rPr>
        <w:rFonts w:ascii="David" w:hAnsi="David"/>
        <w:color w:val="000000"/>
        <w:sz w:val="22"/>
        <w:szCs w:val="22"/>
        <w:rtl/>
      </w:rPr>
      <w:tab/>
      <w:t xml:space="preserve"> מדינת ישראל נ' אברהם לוי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8416CC"/>
    <w:multiLevelType w:val="hybridMultilevel"/>
    <w:tmpl w:val="2A4296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94511106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F6970"/>
    <w:rsid w:val="000C4B81"/>
    <w:rsid w:val="0013196E"/>
    <w:rsid w:val="00160BF8"/>
    <w:rsid w:val="001823FA"/>
    <w:rsid w:val="001B0B44"/>
    <w:rsid w:val="001F6970"/>
    <w:rsid w:val="00347D7B"/>
    <w:rsid w:val="00383698"/>
    <w:rsid w:val="003A1AF6"/>
    <w:rsid w:val="005C4DF1"/>
    <w:rsid w:val="0066547D"/>
    <w:rsid w:val="0069171A"/>
    <w:rsid w:val="00816388"/>
    <w:rsid w:val="00B675EB"/>
    <w:rsid w:val="00B67F59"/>
    <w:rsid w:val="00C31715"/>
    <w:rsid w:val="00DC616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2E1E4E6"/>
  <w15:chartTrackingRefBased/>
  <w15:docId w15:val="{BF0ABE30-F9EF-42BD-8D82-05AEE96AE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F6970"/>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1F6970"/>
    <w:pPr>
      <w:tabs>
        <w:tab w:val="center" w:pos="4153"/>
        <w:tab w:val="right" w:pos="8306"/>
      </w:tabs>
    </w:pPr>
  </w:style>
  <w:style w:type="paragraph" w:styleId="a4">
    <w:name w:val="footer"/>
    <w:basedOn w:val="a"/>
    <w:rsid w:val="001F6970"/>
    <w:pPr>
      <w:tabs>
        <w:tab w:val="center" w:pos="4153"/>
        <w:tab w:val="right" w:pos="8306"/>
      </w:tabs>
    </w:pPr>
  </w:style>
  <w:style w:type="character" w:styleId="a5">
    <w:name w:val="page number"/>
    <w:basedOn w:val="a0"/>
    <w:rsid w:val="001F6970"/>
  </w:style>
  <w:style w:type="character" w:styleId="Hyperlink">
    <w:name w:val="Hyperlink"/>
    <w:rsid w:val="001F6970"/>
    <w:rPr>
      <w:color w:val="0000FF"/>
      <w:u w:val="single"/>
    </w:rPr>
  </w:style>
  <w:style w:type="paragraph" w:customStyle="1" w:styleId="ListParagraph">
    <w:name w:val="List Paragraph"/>
    <w:basedOn w:val="a"/>
    <w:rsid w:val="001F6970"/>
    <w:pPr>
      <w:ind w:left="720"/>
      <w:contextualSpacing/>
    </w:pPr>
  </w:style>
  <w:style w:type="paragraph" w:customStyle="1" w:styleId="Ruller4">
    <w:name w:val="Ruller4"/>
    <w:basedOn w:val="a"/>
    <w:rsid w:val="001F6970"/>
    <w:pPr>
      <w:tabs>
        <w:tab w:val="left" w:pos="800"/>
      </w:tabs>
      <w:overflowPunct w:val="0"/>
      <w:autoSpaceDE w:val="0"/>
      <w:autoSpaceDN w:val="0"/>
      <w:adjustRightInd w:val="0"/>
      <w:spacing w:line="360" w:lineRule="auto"/>
      <w:jc w:val="both"/>
    </w:pPr>
    <w:rPr>
      <w:rFonts w:ascii="Arial TUR" w:hAnsi="Arial TUR" w:cs="FrankRuehl"/>
      <w:spacing w:val="10"/>
      <w:sz w:val="22"/>
      <w:szCs w:val="28"/>
    </w:rPr>
  </w:style>
  <w:style w:type="paragraph" w:customStyle="1" w:styleId="Ruller5">
    <w:name w:val="Ruller5"/>
    <w:basedOn w:val="a"/>
    <w:rsid w:val="001F6970"/>
    <w:pPr>
      <w:overflowPunct w:val="0"/>
      <w:autoSpaceDE w:val="0"/>
      <w:autoSpaceDN w:val="0"/>
      <w:adjustRightInd w:val="0"/>
      <w:ind w:left="1642" w:right="1282"/>
      <w:jc w:val="both"/>
    </w:pPr>
    <w:rPr>
      <w:rFonts w:ascii="Arial TUR" w:hAnsi="Arial TUR" w:cs="FrankRuehl"/>
      <w:spacing w:val="10"/>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case/5903534" TargetMode="External"/><Relationship Id="rId26" Type="http://schemas.openxmlformats.org/officeDocument/2006/relationships/hyperlink" Target="http://www.nevo.co.il/case/5786821" TargetMode="External"/><Relationship Id="rId21" Type="http://schemas.openxmlformats.org/officeDocument/2006/relationships/hyperlink" Target="http://www.nevo.co.il/law/70301/40i" TargetMode="External"/><Relationship Id="rId34" Type="http://schemas.openxmlformats.org/officeDocument/2006/relationships/footer" Target="footer1.xml"/><Relationship Id="rId7" Type="http://schemas.openxmlformats.org/officeDocument/2006/relationships/hyperlink" Target="http://www.nevo.co.il/law/70301" TargetMode="External"/><Relationship Id="rId12" Type="http://schemas.openxmlformats.org/officeDocument/2006/relationships/hyperlink" Target="http://www.nevo.co.il/law/70301/499" TargetMode="External"/><Relationship Id="rId17" Type="http://schemas.openxmlformats.org/officeDocument/2006/relationships/hyperlink" Target="http://www.nevo.co.il/case/6076151" TargetMode="External"/><Relationship Id="rId25" Type="http://schemas.openxmlformats.org/officeDocument/2006/relationships/hyperlink" Target="http://www.nevo.co.il/case/6062217" TargetMode="External"/><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case/5726579" TargetMode="External"/><Relationship Id="rId20" Type="http://schemas.openxmlformats.org/officeDocument/2006/relationships/hyperlink" Target="http://www.nevo.co.il/law/70301" TargetMode="External"/><Relationship Id="rId29" Type="http://schemas.openxmlformats.org/officeDocument/2006/relationships/hyperlink" Target="http://www.nevo.co.il/case/498887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jc.b" TargetMode="External"/><Relationship Id="rId24" Type="http://schemas.openxmlformats.org/officeDocument/2006/relationships/hyperlink" Target="http://www.nevo.co.il/law/70301"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case/5698919" TargetMode="External"/><Relationship Id="rId23" Type="http://schemas.openxmlformats.org/officeDocument/2006/relationships/hyperlink" Target="http://www.nevo.co.il/law/70301/40jc.b" TargetMode="External"/><Relationship Id="rId28" Type="http://schemas.openxmlformats.org/officeDocument/2006/relationships/hyperlink" Target="http://www.nevo.co.il/case/5726579" TargetMode="External"/><Relationship Id="rId36" Type="http://schemas.openxmlformats.org/officeDocument/2006/relationships/fontTable" Target="fontTable.xml"/><Relationship Id="rId10" Type="http://schemas.openxmlformats.org/officeDocument/2006/relationships/hyperlink" Target="http://www.nevo.co.il/law/70301/40jc" TargetMode="External"/><Relationship Id="rId19" Type="http://schemas.openxmlformats.org/officeDocument/2006/relationships/hyperlink" Target="http://www.nevo.co.il/law/70301/40c" TargetMode="External"/><Relationship Id="rId31"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70301/40i" TargetMode="External"/><Relationship Id="rId14" Type="http://schemas.openxmlformats.org/officeDocument/2006/relationships/hyperlink" Target="http://www.nevo.co.il/case/4988879" TargetMode="External"/><Relationship Id="rId22" Type="http://schemas.openxmlformats.org/officeDocument/2006/relationships/hyperlink" Target="http://www.nevo.co.il/law/70301/40jc" TargetMode="External"/><Relationship Id="rId27" Type="http://schemas.openxmlformats.org/officeDocument/2006/relationships/hyperlink" Target="http://www.nevo.co.il/law/4216" TargetMode="External"/><Relationship Id="rId30" Type="http://schemas.openxmlformats.org/officeDocument/2006/relationships/hyperlink" Target="http://www.nevo.co.il/law/70301/499" TargetMode="External"/><Relationship Id="rId35" Type="http://schemas.openxmlformats.org/officeDocument/2006/relationships/footer" Target="footer2.xml"/><Relationship Id="rId8" Type="http://schemas.openxmlformats.org/officeDocument/2006/relationships/hyperlink" Target="http://www.nevo.co.il/law/70301/40c"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2190</Words>
  <Characters>10951</Characters>
  <Application>Microsoft Office Word</Application>
  <DocSecurity>0</DocSecurity>
  <Lines>91</Lines>
  <Paragraphs>26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13115</CharactersWithSpaces>
  <SharedDoc>false</SharedDoc>
  <HLinks>
    <vt:vector size="156" baseType="variant">
      <vt:variant>
        <vt:i4>7995492</vt:i4>
      </vt:variant>
      <vt:variant>
        <vt:i4>75</vt:i4>
      </vt:variant>
      <vt:variant>
        <vt:i4>0</vt:i4>
      </vt:variant>
      <vt:variant>
        <vt:i4>5</vt:i4>
      </vt:variant>
      <vt:variant>
        <vt:lpwstr>http://www.nevo.co.il/law/70301</vt:lpwstr>
      </vt:variant>
      <vt:variant>
        <vt:lpwstr/>
      </vt:variant>
      <vt:variant>
        <vt:i4>7077985</vt:i4>
      </vt:variant>
      <vt:variant>
        <vt:i4>72</vt:i4>
      </vt:variant>
      <vt:variant>
        <vt:i4>0</vt:i4>
      </vt:variant>
      <vt:variant>
        <vt:i4>5</vt:i4>
      </vt:variant>
      <vt:variant>
        <vt:lpwstr>http://www.nevo.co.il/law/70301/499</vt:lpwstr>
      </vt:variant>
      <vt:variant>
        <vt:lpwstr/>
      </vt:variant>
      <vt:variant>
        <vt:i4>3997810</vt:i4>
      </vt:variant>
      <vt:variant>
        <vt:i4>69</vt:i4>
      </vt:variant>
      <vt:variant>
        <vt:i4>0</vt:i4>
      </vt:variant>
      <vt:variant>
        <vt:i4>5</vt:i4>
      </vt:variant>
      <vt:variant>
        <vt:lpwstr>http://www.nevo.co.il/case/4988879</vt:lpwstr>
      </vt:variant>
      <vt:variant>
        <vt:lpwstr/>
      </vt:variant>
      <vt:variant>
        <vt:i4>3866738</vt:i4>
      </vt:variant>
      <vt:variant>
        <vt:i4>66</vt:i4>
      </vt:variant>
      <vt:variant>
        <vt:i4>0</vt:i4>
      </vt:variant>
      <vt:variant>
        <vt:i4>5</vt:i4>
      </vt:variant>
      <vt:variant>
        <vt:lpwstr>http://www.nevo.co.il/case/5726579</vt:lpwstr>
      </vt:variant>
      <vt:variant>
        <vt:lpwstr/>
      </vt:variant>
      <vt:variant>
        <vt:i4>8257637</vt:i4>
      </vt:variant>
      <vt:variant>
        <vt:i4>63</vt:i4>
      </vt:variant>
      <vt:variant>
        <vt:i4>0</vt:i4>
      </vt:variant>
      <vt:variant>
        <vt:i4>5</vt:i4>
      </vt:variant>
      <vt:variant>
        <vt:lpwstr>http://www.nevo.co.il/law/4216</vt:lpwstr>
      </vt:variant>
      <vt:variant>
        <vt:lpwstr/>
      </vt:variant>
      <vt:variant>
        <vt:i4>3407991</vt:i4>
      </vt:variant>
      <vt:variant>
        <vt:i4>60</vt:i4>
      </vt:variant>
      <vt:variant>
        <vt:i4>0</vt:i4>
      </vt:variant>
      <vt:variant>
        <vt:i4>5</vt:i4>
      </vt:variant>
      <vt:variant>
        <vt:lpwstr>http://www.nevo.co.il/case/5786821</vt:lpwstr>
      </vt:variant>
      <vt:variant>
        <vt:lpwstr/>
      </vt:variant>
      <vt:variant>
        <vt:i4>3473527</vt:i4>
      </vt:variant>
      <vt:variant>
        <vt:i4>57</vt:i4>
      </vt:variant>
      <vt:variant>
        <vt:i4>0</vt:i4>
      </vt:variant>
      <vt:variant>
        <vt:i4>5</vt:i4>
      </vt:variant>
      <vt:variant>
        <vt:lpwstr>http://www.nevo.co.il/case/6062217</vt:lpwstr>
      </vt:variant>
      <vt:variant>
        <vt:lpwstr/>
      </vt:variant>
      <vt:variant>
        <vt:i4>7995492</vt:i4>
      </vt:variant>
      <vt:variant>
        <vt:i4>54</vt:i4>
      </vt:variant>
      <vt:variant>
        <vt:i4>0</vt:i4>
      </vt:variant>
      <vt:variant>
        <vt:i4>5</vt:i4>
      </vt:variant>
      <vt:variant>
        <vt:lpwstr>http://www.nevo.co.il/law/70301</vt:lpwstr>
      </vt:variant>
      <vt:variant>
        <vt:lpwstr/>
      </vt:variant>
      <vt:variant>
        <vt:i4>6553637</vt:i4>
      </vt:variant>
      <vt:variant>
        <vt:i4>51</vt:i4>
      </vt:variant>
      <vt:variant>
        <vt:i4>0</vt:i4>
      </vt:variant>
      <vt:variant>
        <vt:i4>5</vt:i4>
      </vt:variant>
      <vt:variant>
        <vt:lpwstr>http://www.nevo.co.il/law/70301/40jc.b</vt:lpwstr>
      </vt:variant>
      <vt:variant>
        <vt:lpwstr/>
      </vt:variant>
      <vt:variant>
        <vt:i4>393227</vt:i4>
      </vt:variant>
      <vt:variant>
        <vt:i4>48</vt:i4>
      </vt:variant>
      <vt:variant>
        <vt:i4>0</vt:i4>
      </vt:variant>
      <vt:variant>
        <vt:i4>5</vt:i4>
      </vt:variant>
      <vt:variant>
        <vt:lpwstr>http://www.nevo.co.il/law/70301/40jc</vt:lpwstr>
      </vt:variant>
      <vt:variant>
        <vt:lpwstr/>
      </vt:variant>
      <vt:variant>
        <vt:i4>6619233</vt:i4>
      </vt:variant>
      <vt:variant>
        <vt:i4>45</vt:i4>
      </vt:variant>
      <vt:variant>
        <vt:i4>0</vt:i4>
      </vt:variant>
      <vt:variant>
        <vt:i4>5</vt:i4>
      </vt:variant>
      <vt:variant>
        <vt:lpwstr>http://www.nevo.co.il/law/70301/40i</vt:lpwstr>
      </vt:variant>
      <vt:variant>
        <vt:lpwstr/>
      </vt:variant>
      <vt:variant>
        <vt:i4>7995492</vt:i4>
      </vt:variant>
      <vt:variant>
        <vt:i4>42</vt:i4>
      </vt:variant>
      <vt:variant>
        <vt:i4>0</vt:i4>
      </vt:variant>
      <vt:variant>
        <vt:i4>5</vt:i4>
      </vt:variant>
      <vt:variant>
        <vt:lpwstr>http://www.nevo.co.il/law/70301</vt:lpwstr>
      </vt:variant>
      <vt:variant>
        <vt:lpwstr/>
      </vt:variant>
      <vt:variant>
        <vt:i4>6619233</vt:i4>
      </vt:variant>
      <vt:variant>
        <vt:i4>39</vt:i4>
      </vt:variant>
      <vt:variant>
        <vt:i4>0</vt:i4>
      </vt:variant>
      <vt:variant>
        <vt:i4>5</vt:i4>
      </vt:variant>
      <vt:variant>
        <vt:lpwstr>http://www.nevo.co.il/law/70301/40c</vt:lpwstr>
      </vt:variant>
      <vt:variant>
        <vt:lpwstr/>
      </vt:variant>
      <vt:variant>
        <vt:i4>3407997</vt:i4>
      </vt:variant>
      <vt:variant>
        <vt:i4>36</vt:i4>
      </vt:variant>
      <vt:variant>
        <vt:i4>0</vt:i4>
      </vt:variant>
      <vt:variant>
        <vt:i4>5</vt:i4>
      </vt:variant>
      <vt:variant>
        <vt:lpwstr>http://www.nevo.co.il/case/5903534</vt:lpwstr>
      </vt:variant>
      <vt:variant>
        <vt:lpwstr/>
      </vt:variant>
      <vt:variant>
        <vt:i4>3211383</vt:i4>
      </vt:variant>
      <vt:variant>
        <vt:i4>33</vt:i4>
      </vt:variant>
      <vt:variant>
        <vt:i4>0</vt:i4>
      </vt:variant>
      <vt:variant>
        <vt:i4>5</vt:i4>
      </vt:variant>
      <vt:variant>
        <vt:lpwstr>http://www.nevo.co.il/case/6076151</vt:lpwstr>
      </vt:variant>
      <vt:variant>
        <vt:lpwstr/>
      </vt:variant>
      <vt:variant>
        <vt:i4>3866738</vt:i4>
      </vt:variant>
      <vt:variant>
        <vt:i4>30</vt:i4>
      </vt:variant>
      <vt:variant>
        <vt:i4>0</vt:i4>
      </vt:variant>
      <vt:variant>
        <vt:i4>5</vt:i4>
      </vt:variant>
      <vt:variant>
        <vt:lpwstr>http://www.nevo.co.il/case/5726579</vt:lpwstr>
      </vt:variant>
      <vt:variant>
        <vt:lpwstr/>
      </vt:variant>
      <vt:variant>
        <vt:i4>3932283</vt:i4>
      </vt:variant>
      <vt:variant>
        <vt:i4>27</vt:i4>
      </vt:variant>
      <vt:variant>
        <vt:i4>0</vt:i4>
      </vt:variant>
      <vt:variant>
        <vt:i4>5</vt:i4>
      </vt:variant>
      <vt:variant>
        <vt:lpwstr>http://www.nevo.co.il/case/5698919</vt:lpwstr>
      </vt:variant>
      <vt:variant>
        <vt:lpwstr/>
      </vt:variant>
      <vt:variant>
        <vt:i4>4128881</vt:i4>
      </vt:variant>
      <vt:variant>
        <vt:i4>24</vt:i4>
      </vt:variant>
      <vt:variant>
        <vt:i4>0</vt:i4>
      </vt:variant>
      <vt:variant>
        <vt:i4>5</vt:i4>
      </vt:variant>
      <vt:variant>
        <vt:lpwstr>http://www.nevo.co.il/case/5585052</vt:lpwstr>
      </vt:variant>
      <vt:variant>
        <vt:lpwstr/>
      </vt:variant>
      <vt:variant>
        <vt:i4>3997810</vt:i4>
      </vt:variant>
      <vt:variant>
        <vt:i4>21</vt:i4>
      </vt:variant>
      <vt:variant>
        <vt:i4>0</vt:i4>
      </vt:variant>
      <vt:variant>
        <vt:i4>5</vt:i4>
      </vt:variant>
      <vt:variant>
        <vt:lpwstr>http://www.nevo.co.il/case/4988879</vt:lpwstr>
      </vt:variant>
      <vt:variant>
        <vt:lpwstr/>
      </vt:variant>
      <vt:variant>
        <vt:i4>8257637</vt:i4>
      </vt:variant>
      <vt:variant>
        <vt:i4>18</vt:i4>
      </vt:variant>
      <vt:variant>
        <vt:i4>0</vt:i4>
      </vt:variant>
      <vt:variant>
        <vt:i4>5</vt:i4>
      </vt:variant>
      <vt:variant>
        <vt:lpwstr>http://www.nevo.co.il/law/4216</vt:lpwstr>
      </vt:variant>
      <vt:variant>
        <vt:lpwstr/>
      </vt:variant>
      <vt:variant>
        <vt:i4>7077985</vt:i4>
      </vt:variant>
      <vt:variant>
        <vt:i4>15</vt:i4>
      </vt:variant>
      <vt:variant>
        <vt:i4>0</vt:i4>
      </vt:variant>
      <vt:variant>
        <vt:i4>5</vt:i4>
      </vt:variant>
      <vt:variant>
        <vt:lpwstr>http://www.nevo.co.il/law/70301/499</vt:lpwstr>
      </vt:variant>
      <vt:variant>
        <vt:lpwstr/>
      </vt:variant>
      <vt:variant>
        <vt:i4>6553637</vt:i4>
      </vt:variant>
      <vt:variant>
        <vt:i4>12</vt:i4>
      </vt:variant>
      <vt:variant>
        <vt:i4>0</vt:i4>
      </vt:variant>
      <vt:variant>
        <vt:i4>5</vt:i4>
      </vt:variant>
      <vt:variant>
        <vt:lpwstr>http://www.nevo.co.il/law/70301/40jc.b</vt:lpwstr>
      </vt:variant>
      <vt:variant>
        <vt:lpwstr/>
      </vt:variant>
      <vt:variant>
        <vt:i4>393227</vt:i4>
      </vt:variant>
      <vt:variant>
        <vt:i4>9</vt:i4>
      </vt:variant>
      <vt:variant>
        <vt:i4>0</vt:i4>
      </vt:variant>
      <vt:variant>
        <vt:i4>5</vt:i4>
      </vt:variant>
      <vt:variant>
        <vt:lpwstr>http://www.nevo.co.il/law/70301/40jc</vt:lpwstr>
      </vt:variant>
      <vt:variant>
        <vt:lpwstr/>
      </vt:variant>
      <vt:variant>
        <vt:i4>6619233</vt:i4>
      </vt:variant>
      <vt:variant>
        <vt:i4>6</vt:i4>
      </vt:variant>
      <vt:variant>
        <vt:i4>0</vt:i4>
      </vt:variant>
      <vt:variant>
        <vt:i4>5</vt:i4>
      </vt:variant>
      <vt:variant>
        <vt:lpwstr>http://www.nevo.co.il/law/70301/40i</vt:lpwstr>
      </vt:variant>
      <vt:variant>
        <vt:lpwstr/>
      </vt:variant>
      <vt:variant>
        <vt:i4>6619233</vt:i4>
      </vt:variant>
      <vt:variant>
        <vt:i4>3</vt:i4>
      </vt:variant>
      <vt:variant>
        <vt:i4>0</vt:i4>
      </vt:variant>
      <vt:variant>
        <vt:i4>5</vt:i4>
      </vt:variant>
      <vt:variant>
        <vt:lpwstr>http://www.nevo.co.il/law/70301/40c</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2025-04-22T21:44:00Z</dcterms:created>
  <dcterms:modified xsi:type="dcterms:W3CDTF">2025-04-22T21:44:00Z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19965</vt:lpwstr>
  </property>
  <property fmtid="{D5CDD505-2E9C-101B-9397-08002B2CF9AE}" pid="6" name="NEWPARTB">
    <vt:lpwstr>05</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אברהם לוי</vt:lpwstr>
  </property>
  <property fmtid="{D5CDD505-2E9C-101B-9397-08002B2CF9AE}" pid="10" name="JUDGE">
    <vt:lpwstr>חנה מרים לומפ</vt:lpwstr>
  </property>
  <property fmtid="{D5CDD505-2E9C-101B-9397-08002B2CF9AE}" pid="11" name="CITY">
    <vt:lpwstr>י-ם</vt:lpwstr>
  </property>
  <property fmtid="{D5CDD505-2E9C-101B-9397-08002B2CF9AE}" pid="12" name="DATE">
    <vt:lpwstr>20130213</vt:lpwstr>
  </property>
  <property fmtid="{D5CDD505-2E9C-101B-9397-08002B2CF9AE}" pid="13" name="TYPE_N_DATE">
    <vt:lpwstr>38020130213</vt:lpwstr>
  </property>
  <property fmtid="{D5CDD505-2E9C-101B-9397-08002B2CF9AE}" pid="14" name="WORDNUMPAGES">
    <vt:lpwstr>7</vt:lpwstr>
  </property>
  <property fmtid="{D5CDD505-2E9C-101B-9397-08002B2CF9AE}" pid="15" name="TYPE_ABS_DATE">
    <vt:lpwstr>380020130213</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4988879:2;5585052;5698919;5726579:2;6076151;5903534;6062217;5786821</vt:lpwstr>
  </property>
  <property fmtid="{D5CDD505-2E9C-101B-9397-08002B2CF9AE}" pid="36" name="LAWLISTTMP1">
    <vt:lpwstr>70301/040c;040i;40jc;40jc.b;499</vt:lpwstr>
  </property>
  <property fmtid="{D5CDD505-2E9C-101B-9397-08002B2CF9AE}" pid="37" name="LAWLISTTMP2">
    <vt:lpwstr>4216</vt:lpwstr>
  </property>
</Properties>
</file>