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1"/>
        <w:gridCol w:w="3679"/>
      </w:tblGrid>
      <w:tr w:rsidR="00643955" w:rsidRPr="00D22625" w14:paraId="668BAAFE" w14:textId="77777777">
        <w:trPr>
          <w:trHeight w:hRule="exact" w:val="418"/>
          <w:jc w:val="center"/>
        </w:trPr>
        <w:tc>
          <w:tcPr>
            <w:tcW w:w="8720" w:type="dxa"/>
            <w:gridSpan w:val="2"/>
          </w:tcPr>
          <w:p w14:paraId="69E3E316" w14:textId="77777777" w:rsidR="00643955" w:rsidRPr="00D22625" w:rsidRDefault="00D22625">
            <w:pPr>
              <w:pStyle w:val="a3"/>
              <w:tabs>
                <w:tab w:val="clear" w:pos="8306"/>
              </w:tabs>
              <w:jc w:val="center"/>
              <w:rPr>
                <w:rFonts w:ascii="Tahoma" w:hAnsi="Tahoma" w:cs="Tahoma"/>
                <w:b/>
                <w:bCs/>
                <w:color w:val="000080"/>
                <w:sz w:val="20"/>
                <w:szCs w:val="20"/>
                <w:rtl/>
              </w:rPr>
            </w:pPr>
            <w:bookmarkStart w:id="0" w:name="LastJudge"/>
            <w:r w:rsidRPr="00D22625">
              <w:rPr>
                <w:rFonts w:ascii="Tahoma" w:hAnsi="Tahoma" w:cs="Tahoma"/>
                <w:b/>
                <w:bCs/>
                <w:color w:val="000080"/>
                <w:sz w:val="20"/>
                <w:szCs w:val="20"/>
                <w:rtl/>
              </w:rPr>
              <w:t>בית משפט השלום בתל אביב - יפו</w:t>
            </w:r>
          </w:p>
        </w:tc>
      </w:tr>
      <w:tr w:rsidR="00643955" w:rsidRPr="00D22625" w14:paraId="66480C55" w14:textId="77777777">
        <w:trPr>
          <w:trHeight w:val="337"/>
          <w:jc w:val="center"/>
        </w:trPr>
        <w:tc>
          <w:tcPr>
            <w:tcW w:w="5041" w:type="dxa"/>
          </w:tcPr>
          <w:p w14:paraId="172BB09C" w14:textId="77777777" w:rsidR="00643955" w:rsidRPr="00D22625" w:rsidRDefault="00D22625">
            <w:pPr>
              <w:rPr>
                <w:b/>
                <w:bCs/>
                <w:sz w:val="26"/>
                <w:szCs w:val="26"/>
                <w:rtl/>
              </w:rPr>
            </w:pPr>
            <w:r w:rsidRPr="00D22625">
              <w:rPr>
                <w:b/>
                <w:bCs/>
                <w:sz w:val="26"/>
                <w:szCs w:val="26"/>
                <w:rtl/>
              </w:rPr>
              <w:t>ת"פ</w:t>
            </w:r>
            <w:r w:rsidRPr="00D22625">
              <w:rPr>
                <w:rFonts w:hint="cs"/>
                <w:b/>
                <w:bCs/>
                <w:sz w:val="26"/>
                <w:szCs w:val="26"/>
                <w:rtl/>
              </w:rPr>
              <w:t xml:space="preserve"> </w:t>
            </w:r>
            <w:r w:rsidRPr="00D22625">
              <w:rPr>
                <w:b/>
                <w:bCs/>
                <w:sz w:val="26"/>
                <w:szCs w:val="26"/>
                <w:rtl/>
              </w:rPr>
              <w:t>26436-05-12</w:t>
            </w:r>
            <w:r w:rsidRPr="00D22625">
              <w:rPr>
                <w:rFonts w:hint="cs"/>
                <w:b/>
                <w:bCs/>
                <w:sz w:val="26"/>
                <w:szCs w:val="26"/>
                <w:rtl/>
              </w:rPr>
              <w:t xml:space="preserve"> </w:t>
            </w:r>
            <w:r w:rsidRPr="00D22625">
              <w:rPr>
                <w:b/>
                <w:bCs/>
                <w:sz w:val="26"/>
                <w:szCs w:val="26"/>
                <w:rtl/>
              </w:rPr>
              <w:t>מדינת ישראל נ' שובל</w:t>
            </w:r>
          </w:p>
          <w:p w14:paraId="02231E74" w14:textId="77777777" w:rsidR="00643955" w:rsidRPr="00D22625" w:rsidRDefault="00643955">
            <w:pPr>
              <w:pStyle w:val="a3"/>
              <w:jc w:val="right"/>
              <w:rPr>
                <w:b/>
                <w:bCs/>
                <w:sz w:val="26"/>
                <w:szCs w:val="26"/>
                <w:rtl/>
              </w:rPr>
            </w:pPr>
          </w:p>
        </w:tc>
        <w:tc>
          <w:tcPr>
            <w:tcW w:w="3679" w:type="dxa"/>
          </w:tcPr>
          <w:p w14:paraId="1853EA16" w14:textId="77777777" w:rsidR="00643955" w:rsidRPr="00D22625" w:rsidRDefault="00D22625">
            <w:pPr>
              <w:pStyle w:val="a3"/>
              <w:tabs>
                <w:tab w:val="clear" w:pos="4153"/>
              </w:tabs>
              <w:jc w:val="right"/>
              <w:rPr>
                <w:b/>
                <w:bCs/>
                <w:sz w:val="26"/>
                <w:szCs w:val="26"/>
                <w:rtl/>
              </w:rPr>
            </w:pPr>
            <w:r w:rsidRPr="00D22625">
              <w:rPr>
                <w:b/>
                <w:bCs/>
                <w:sz w:val="26"/>
                <w:szCs w:val="26"/>
                <w:rtl/>
              </w:rPr>
              <w:t>02 פברואר 2015</w:t>
            </w:r>
          </w:p>
        </w:tc>
      </w:tr>
    </w:tbl>
    <w:p w14:paraId="750E0E83" w14:textId="77777777" w:rsidR="00643955" w:rsidRPr="00D22625" w:rsidRDefault="00643955">
      <w:pPr>
        <w:pStyle w:val="a3"/>
        <w:jc w:val="center"/>
        <w:rPr>
          <w:rFonts w:ascii="Tahoma" w:hAnsi="Tahoma" w:cs="Tahoma"/>
          <w:b/>
          <w:bCs/>
          <w:color w:val="000080"/>
          <w:sz w:val="20"/>
          <w:szCs w:val="20"/>
          <w:rtl/>
        </w:rPr>
      </w:pPr>
    </w:p>
    <w:p w14:paraId="374FBE89" w14:textId="77777777" w:rsidR="00643955" w:rsidRPr="00D22625" w:rsidRDefault="00643955">
      <w:pPr>
        <w:spacing w:line="360" w:lineRule="auto"/>
        <w:jc w:val="both"/>
        <w:rPr>
          <w:sz w:val="6"/>
          <w:szCs w:val="6"/>
          <w:rtl/>
        </w:rPr>
      </w:pPr>
    </w:p>
    <w:tbl>
      <w:tblPr>
        <w:bidiVisual/>
        <w:tblW w:w="0" w:type="auto"/>
        <w:jc w:val="center"/>
        <w:tblLook w:val="0000" w:firstRow="0" w:lastRow="0" w:firstColumn="0" w:lastColumn="0" w:noHBand="0" w:noVBand="0"/>
      </w:tblPr>
      <w:tblGrid>
        <w:gridCol w:w="3217"/>
        <w:gridCol w:w="2586"/>
        <w:gridCol w:w="236"/>
        <w:gridCol w:w="2600"/>
        <w:gridCol w:w="81"/>
      </w:tblGrid>
      <w:tr w:rsidR="00643955" w:rsidRPr="00D22625" w14:paraId="1A140FEB" w14:textId="77777777">
        <w:trPr>
          <w:gridAfter w:val="1"/>
          <w:wAfter w:w="54" w:type="dxa"/>
          <w:trHeight w:val="337"/>
          <w:jc w:val="center"/>
        </w:trPr>
        <w:tc>
          <w:tcPr>
            <w:tcW w:w="5856" w:type="dxa"/>
            <w:gridSpan w:val="2"/>
          </w:tcPr>
          <w:p w14:paraId="094D6CDB" w14:textId="77777777" w:rsidR="00643955" w:rsidRPr="00D22625" w:rsidRDefault="00D22625">
            <w:pPr>
              <w:spacing w:line="360" w:lineRule="auto"/>
              <w:jc w:val="both"/>
              <w:rPr>
                <w:b/>
                <w:bCs/>
                <w:sz w:val="26"/>
                <w:szCs w:val="26"/>
                <w:rtl/>
              </w:rPr>
            </w:pPr>
            <w:r w:rsidRPr="00D22625">
              <w:rPr>
                <w:rFonts w:hint="cs"/>
                <w:b/>
                <w:bCs/>
                <w:sz w:val="26"/>
                <w:szCs w:val="26"/>
                <w:rtl/>
              </w:rPr>
              <w:t>בפני כב' ה</w:t>
            </w:r>
            <w:r w:rsidRPr="00D22625">
              <w:rPr>
                <w:rFonts w:hint="cs"/>
                <w:rtl/>
              </w:rPr>
              <w:t>שופטת לימור מרגולין-יחידי</w:t>
            </w:r>
          </w:p>
        </w:tc>
        <w:tc>
          <w:tcPr>
            <w:tcW w:w="236" w:type="dxa"/>
          </w:tcPr>
          <w:p w14:paraId="7A55D44A" w14:textId="77777777" w:rsidR="00643955" w:rsidRPr="00D22625" w:rsidRDefault="00643955">
            <w:pPr>
              <w:pStyle w:val="a3"/>
              <w:jc w:val="both"/>
              <w:rPr>
                <w:b/>
                <w:bCs/>
                <w:sz w:val="26"/>
                <w:szCs w:val="26"/>
                <w:rtl/>
              </w:rPr>
            </w:pPr>
          </w:p>
        </w:tc>
        <w:tc>
          <w:tcPr>
            <w:tcW w:w="2628" w:type="dxa"/>
          </w:tcPr>
          <w:p w14:paraId="49BE06B4" w14:textId="77777777" w:rsidR="00643955" w:rsidRPr="00D22625" w:rsidRDefault="00D22625">
            <w:pPr>
              <w:pStyle w:val="a3"/>
              <w:jc w:val="both"/>
              <w:rPr>
                <w:b/>
                <w:bCs/>
                <w:sz w:val="26"/>
                <w:szCs w:val="26"/>
                <w:rtl/>
              </w:rPr>
            </w:pPr>
            <w:r w:rsidRPr="00D22625">
              <w:rPr>
                <w:rFonts w:hint="cs"/>
                <w:b/>
                <w:bCs/>
                <w:sz w:val="26"/>
                <w:szCs w:val="26"/>
                <w:rtl/>
              </w:rPr>
              <w:t xml:space="preserve"> </w:t>
            </w:r>
          </w:p>
        </w:tc>
      </w:tr>
      <w:tr w:rsidR="00643955" w:rsidRPr="00D22625" w14:paraId="4795C17F" w14:textId="77777777">
        <w:tblPrEx>
          <w:jc w:val="left"/>
          <w:tblLook w:val="01E0" w:firstRow="1" w:lastRow="1" w:firstColumn="1" w:lastColumn="1" w:noHBand="0" w:noVBand="0"/>
        </w:tblPrEx>
        <w:tc>
          <w:tcPr>
            <w:tcW w:w="3240" w:type="dxa"/>
          </w:tcPr>
          <w:p w14:paraId="0EB36CC3" w14:textId="77777777" w:rsidR="00643955" w:rsidRPr="00D22625" w:rsidRDefault="00D22625">
            <w:pPr>
              <w:ind w:left="26"/>
              <w:rPr>
                <w:rFonts w:ascii="Times New Roman" w:eastAsia="Times New Roman" w:hAnsi="Times New Roman"/>
                <w:b/>
                <w:bCs/>
                <w:sz w:val="26"/>
                <w:szCs w:val="26"/>
                <w:rtl/>
              </w:rPr>
            </w:pPr>
            <w:bookmarkStart w:id="1" w:name="FirstAppellant"/>
            <w:r w:rsidRPr="00D22625">
              <w:rPr>
                <w:rFonts w:ascii="Times New Roman" w:eastAsia="Times New Roman" w:hAnsi="Times New Roman" w:hint="cs"/>
                <w:b/>
                <w:bCs/>
                <w:sz w:val="26"/>
                <w:szCs w:val="26"/>
                <w:rtl/>
              </w:rPr>
              <w:t>המאשימה:</w:t>
            </w:r>
          </w:p>
        </w:tc>
        <w:tc>
          <w:tcPr>
            <w:tcW w:w="5562" w:type="dxa"/>
            <w:gridSpan w:val="4"/>
          </w:tcPr>
          <w:p w14:paraId="146025C5" w14:textId="77777777" w:rsidR="00643955" w:rsidRPr="00D22625" w:rsidRDefault="00D22625">
            <w:pPr>
              <w:rPr>
                <w:rFonts w:ascii="Times New Roman" w:eastAsia="Times New Roman" w:hAnsi="Times New Roman"/>
                <w:b/>
                <w:bCs/>
                <w:sz w:val="26"/>
                <w:szCs w:val="26"/>
                <w:rtl/>
              </w:rPr>
            </w:pPr>
            <w:r w:rsidRPr="00D22625">
              <w:rPr>
                <w:rFonts w:ascii="Times New Roman" w:eastAsia="Times New Roman" w:hAnsi="Times New Roman" w:hint="cs"/>
                <w:b/>
                <w:bCs/>
                <w:sz w:val="26"/>
                <w:szCs w:val="26"/>
                <w:rtl/>
              </w:rPr>
              <w:t xml:space="preserve"> </w:t>
            </w:r>
            <w:r w:rsidRPr="00D22625">
              <w:rPr>
                <w:rFonts w:ascii="Times New Roman" w:eastAsia="Times New Roman" w:hAnsi="Times New Roman" w:hint="cs"/>
                <w:rtl/>
              </w:rPr>
              <w:t>מדינת ישראל</w:t>
            </w:r>
          </w:p>
        </w:tc>
      </w:tr>
      <w:bookmarkEnd w:id="1"/>
      <w:tr w:rsidR="00643955" w:rsidRPr="00D22625" w14:paraId="3275E140" w14:textId="77777777">
        <w:tblPrEx>
          <w:jc w:val="left"/>
          <w:tblLook w:val="01E0" w:firstRow="1" w:lastRow="1" w:firstColumn="1" w:lastColumn="1" w:noHBand="0" w:noVBand="0"/>
        </w:tblPrEx>
        <w:tc>
          <w:tcPr>
            <w:tcW w:w="8802" w:type="dxa"/>
            <w:gridSpan w:val="5"/>
          </w:tcPr>
          <w:p w14:paraId="572CF130" w14:textId="77777777" w:rsidR="00643955" w:rsidRPr="00D22625" w:rsidRDefault="00643955">
            <w:pPr>
              <w:jc w:val="both"/>
              <w:rPr>
                <w:rFonts w:ascii="Arial" w:eastAsia="Times New Roman" w:hAnsi="Arial"/>
                <w:b/>
                <w:bCs/>
                <w:sz w:val="26"/>
                <w:szCs w:val="26"/>
                <w:rtl/>
              </w:rPr>
            </w:pPr>
          </w:p>
          <w:p w14:paraId="722DA649" w14:textId="77777777" w:rsidR="00643955" w:rsidRPr="00D22625" w:rsidRDefault="00D22625">
            <w:pPr>
              <w:jc w:val="center"/>
              <w:rPr>
                <w:rFonts w:ascii="Arial" w:eastAsia="Times New Roman" w:hAnsi="Arial"/>
                <w:b/>
                <w:bCs/>
                <w:sz w:val="26"/>
                <w:szCs w:val="26"/>
                <w:rtl/>
              </w:rPr>
            </w:pPr>
            <w:r w:rsidRPr="00D22625">
              <w:rPr>
                <w:rFonts w:ascii="Arial" w:eastAsia="Times New Roman" w:hAnsi="Arial"/>
                <w:b/>
                <w:bCs/>
                <w:sz w:val="26"/>
                <w:szCs w:val="26"/>
                <w:rtl/>
              </w:rPr>
              <w:t>נגד</w:t>
            </w:r>
          </w:p>
          <w:p w14:paraId="5C513548" w14:textId="77777777" w:rsidR="00643955" w:rsidRPr="00D22625" w:rsidRDefault="00643955">
            <w:pPr>
              <w:jc w:val="center"/>
              <w:rPr>
                <w:rFonts w:ascii="Arial" w:eastAsia="Times New Roman" w:hAnsi="Arial"/>
                <w:b/>
                <w:bCs/>
                <w:sz w:val="26"/>
                <w:szCs w:val="26"/>
              </w:rPr>
            </w:pPr>
          </w:p>
        </w:tc>
      </w:tr>
      <w:tr w:rsidR="00643955" w:rsidRPr="00D22625" w14:paraId="7AA74284" w14:textId="77777777">
        <w:tblPrEx>
          <w:jc w:val="left"/>
          <w:tblLook w:val="01E0" w:firstRow="1" w:lastRow="1" w:firstColumn="1" w:lastColumn="1" w:noHBand="0" w:noVBand="0"/>
        </w:tblPrEx>
        <w:tc>
          <w:tcPr>
            <w:tcW w:w="3240" w:type="dxa"/>
          </w:tcPr>
          <w:p w14:paraId="6F4F22C6" w14:textId="77777777" w:rsidR="00643955" w:rsidRPr="00D22625" w:rsidRDefault="00D22625">
            <w:pPr>
              <w:ind w:left="26"/>
              <w:rPr>
                <w:rFonts w:ascii="Times New Roman" w:eastAsia="Times New Roman" w:hAnsi="Times New Roman"/>
                <w:b/>
                <w:bCs/>
                <w:sz w:val="26"/>
                <w:szCs w:val="26"/>
                <w:rtl/>
              </w:rPr>
            </w:pPr>
            <w:r w:rsidRPr="00D22625">
              <w:rPr>
                <w:rFonts w:ascii="Times New Roman" w:eastAsia="Times New Roman" w:hAnsi="Times New Roman" w:hint="cs"/>
                <w:b/>
                <w:bCs/>
                <w:sz w:val="26"/>
                <w:szCs w:val="26"/>
                <w:rtl/>
              </w:rPr>
              <w:t>ה</w:t>
            </w:r>
            <w:r w:rsidRPr="00D22625">
              <w:rPr>
                <w:rFonts w:ascii="Times New Roman" w:eastAsia="Times New Roman" w:hAnsi="Times New Roman" w:hint="cs"/>
                <w:rtl/>
              </w:rPr>
              <w:t>נאשם:</w:t>
            </w:r>
          </w:p>
        </w:tc>
        <w:tc>
          <w:tcPr>
            <w:tcW w:w="5562" w:type="dxa"/>
            <w:gridSpan w:val="4"/>
          </w:tcPr>
          <w:p w14:paraId="49F5ED8E" w14:textId="77777777" w:rsidR="00643955" w:rsidRPr="00D22625" w:rsidRDefault="00D22625">
            <w:pPr>
              <w:rPr>
                <w:rFonts w:ascii="Times New Roman" w:eastAsia="Times New Roman" w:hAnsi="Times New Roman"/>
                <w:b/>
                <w:bCs/>
                <w:sz w:val="26"/>
                <w:szCs w:val="26"/>
                <w:rtl/>
              </w:rPr>
            </w:pPr>
            <w:r w:rsidRPr="00D22625">
              <w:rPr>
                <w:rFonts w:ascii="Times New Roman" w:eastAsia="Times New Roman" w:hAnsi="Times New Roman" w:hint="cs"/>
                <w:b/>
                <w:bCs/>
                <w:sz w:val="26"/>
                <w:szCs w:val="26"/>
                <w:rtl/>
              </w:rPr>
              <w:t xml:space="preserve"> </w:t>
            </w:r>
            <w:r w:rsidRPr="00D22625">
              <w:rPr>
                <w:rFonts w:ascii="Times New Roman" w:eastAsia="Times New Roman" w:hAnsi="Times New Roman" w:hint="cs"/>
                <w:rtl/>
              </w:rPr>
              <w:t>יוסף שובל</w:t>
            </w:r>
          </w:p>
        </w:tc>
      </w:tr>
    </w:tbl>
    <w:p w14:paraId="7DAFAB4D" w14:textId="77777777" w:rsidR="00643955" w:rsidRPr="00D22625" w:rsidRDefault="00D22625">
      <w:pPr>
        <w:spacing w:line="360" w:lineRule="auto"/>
        <w:jc w:val="both"/>
        <w:rPr>
          <w:sz w:val="6"/>
          <w:szCs w:val="6"/>
          <w:rtl/>
        </w:rPr>
      </w:pPr>
      <w:r w:rsidRPr="00D22625">
        <w:rPr>
          <w:sz w:val="6"/>
          <w:szCs w:val="6"/>
          <w:rtl/>
        </w:rPr>
        <w:t>&lt;#1#&gt;</w:t>
      </w:r>
    </w:p>
    <w:p w14:paraId="574B91CC" w14:textId="77777777" w:rsidR="00643955" w:rsidRPr="00D22625" w:rsidRDefault="00D22625">
      <w:pPr>
        <w:pStyle w:val="12"/>
        <w:rPr>
          <w:u w:val="none"/>
        </w:rPr>
      </w:pPr>
      <w:r w:rsidRPr="00D22625">
        <w:rPr>
          <w:rFonts w:hint="cs"/>
          <w:u w:val="none"/>
          <w:rtl/>
        </w:rPr>
        <w:t>נוכחים:</w:t>
      </w:r>
    </w:p>
    <w:p w14:paraId="09251D73" w14:textId="77777777" w:rsidR="00643955" w:rsidRPr="00D22625" w:rsidRDefault="00D22625">
      <w:pPr>
        <w:pStyle w:val="12"/>
        <w:rPr>
          <w:b w:val="0"/>
          <w:bCs w:val="0"/>
          <w:u w:val="none"/>
        </w:rPr>
      </w:pPr>
      <w:bookmarkStart w:id="2" w:name="FirstLawyer"/>
      <w:r w:rsidRPr="00D22625">
        <w:rPr>
          <w:rFonts w:hint="cs"/>
          <w:u w:val="none"/>
          <w:rtl/>
        </w:rPr>
        <w:t>בא-כ</w:t>
      </w:r>
      <w:bookmarkEnd w:id="2"/>
      <w:r w:rsidRPr="00D22625">
        <w:rPr>
          <w:rFonts w:hint="cs"/>
          <w:u w:val="none"/>
          <w:rtl/>
        </w:rPr>
        <w:t>וח המאשימה</w:t>
      </w:r>
      <w:r w:rsidRPr="00D22625">
        <w:rPr>
          <w:rFonts w:hint="cs"/>
          <w:b w:val="0"/>
          <w:bCs w:val="0"/>
          <w:u w:val="none"/>
          <w:rtl/>
        </w:rPr>
        <w:t xml:space="preserve"> – עו"ד שירי חבה </w:t>
      </w:r>
    </w:p>
    <w:p w14:paraId="6FE76C30" w14:textId="77777777" w:rsidR="00643955" w:rsidRPr="00D22625" w:rsidRDefault="00D22625">
      <w:pPr>
        <w:pStyle w:val="12"/>
        <w:rPr>
          <w:b w:val="0"/>
          <w:bCs w:val="0"/>
          <w:u w:val="none"/>
        </w:rPr>
      </w:pPr>
      <w:r w:rsidRPr="00D22625">
        <w:rPr>
          <w:rFonts w:hint="cs"/>
          <w:u w:val="none"/>
          <w:rtl/>
        </w:rPr>
        <w:t>בא-כוח הנאשם</w:t>
      </w:r>
      <w:r w:rsidRPr="00D22625">
        <w:rPr>
          <w:rFonts w:hint="cs"/>
          <w:b w:val="0"/>
          <w:bCs w:val="0"/>
          <w:u w:val="none"/>
          <w:rtl/>
        </w:rPr>
        <w:t xml:space="preserve"> – עו"ד קובי מרגולוב</w:t>
      </w:r>
    </w:p>
    <w:p w14:paraId="1C2E5C1C" w14:textId="77777777" w:rsidR="00643955" w:rsidRPr="00D22625" w:rsidRDefault="00D22625">
      <w:pPr>
        <w:pStyle w:val="12"/>
        <w:rPr>
          <w:b w:val="0"/>
          <w:bCs w:val="0"/>
          <w:u w:val="none"/>
          <w:rtl/>
        </w:rPr>
      </w:pPr>
      <w:r w:rsidRPr="00D22625">
        <w:rPr>
          <w:rFonts w:hint="cs"/>
          <w:u w:val="none"/>
          <w:rtl/>
        </w:rPr>
        <w:t>הנאשם התייצב</w:t>
      </w:r>
    </w:p>
    <w:p w14:paraId="39905C96" w14:textId="77777777" w:rsidR="007D38D1" w:rsidRDefault="00D22625">
      <w:pPr>
        <w:spacing w:before="240" w:after="240" w:line="360" w:lineRule="auto"/>
        <w:jc w:val="center"/>
        <w:rPr>
          <w:rFonts w:ascii="Arial" w:hAnsi="Arial"/>
          <w:sz w:val="28"/>
          <w:szCs w:val="28"/>
          <w:rtl/>
        </w:rPr>
      </w:pPr>
      <w:r w:rsidRPr="00D22625">
        <w:rPr>
          <w:rFonts w:ascii="Arial" w:hAnsi="Arial"/>
          <w:b/>
          <w:color w:val="FF0000"/>
          <w:sz w:val="28"/>
          <w:rtl/>
        </w:rPr>
        <w:t>במסמך זה הושמטו פרוטוקולים</w:t>
      </w:r>
      <w:bookmarkStart w:id="3" w:name="LawTable"/>
      <w:bookmarkEnd w:id="3"/>
    </w:p>
    <w:p w14:paraId="723CCC18" w14:textId="77777777" w:rsidR="007D38D1" w:rsidRPr="007D38D1" w:rsidRDefault="007D38D1" w:rsidP="007D38D1">
      <w:pPr>
        <w:spacing w:before="240" w:after="120" w:line="240" w:lineRule="exact"/>
        <w:ind w:left="283" w:hanging="283"/>
        <w:jc w:val="both"/>
        <w:rPr>
          <w:rFonts w:ascii="FrankRuehl" w:hAnsi="FrankRuehl" w:cs="FrankRuehl"/>
          <w:rtl/>
        </w:rPr>
      </w:pPr>
    </w:p>
    <w:p w14:paraId="216E9A40" w14:textId="77777777" w:rsidR="007D38D1" w:rsidRPr="007D38D1" w:rsidRDefault="007D38D1" w:rsidP="007D38D1">
      <w:pPr>
        <w:spacing w:before="240" w:after="120" w:line="240" w:lineRule="exact"/>
        <w:ind w:left="283" w:hanging="283"/>
        <w:jc w:val="both"/>
        <w:rPr>
          <w:rFonts w:ascii="FrankRuehl" w:hAnsi="FrankRuehl" w:cs="FrankRuehl"/>
          <w:rtl/>
        </w:rPr>
      </w:pPr>
      <w:r w:rsidRPr="007D38D1">
        <w:rPr>
          <w:rFonts w:ascii="FrankRuehl" w:hAnsi="FrankRuehl" w:cs="FrankRuehl"/>
          <w:rtl/>
        </w:rPr>
        <w:t xml:space="preserve">חקיקה שאוזכרה: </w:t>
      </w:r>
    </w:p>
    <w:p w14:paraId="2B204186" w14:textId="77777777" w:rsidR="007D38D1" w:rsidRPr="007D38D1" w:rsidRDefault="007D38D1" w:rsidP="007D38D1">
      <w:pPr>
        <w:spacing w:before="240" w:after="120" w:line="240" w:lineRule="exact"/>
        <w:ind w:left="283" w:hanging="283"/>
        <w:jc w:val="both"/>
        <w:rPr>
          <w:rFonts w:ascii="FrankRuehl" w:hAnsi="FrankRuehl" w:cs="FrankRuehl"/>
          <w:rtl/>
        </w:rPr>
      </w:pPr>
      <w:hyperlink r:id="rId7" w:history="1">
        <w:r w:rsidRPr="007D38D1">
          <w:rPr>
            <w:rFonts w:ascii="FrankRuehl" w:hAnsi="FrankRuehl" w:cs="FrankRuehl"/>
            <w:color w:val="0000FF"/>
            <w:u w:val="single"/>
            <w:rtl/>
          </w:rPr>
          <w:t>פקודת הסמים המסוכנים [נוסח חדש], תשל"ג-1973</w:t>
        </w:r>
      </w:hyperlink>
    </w:p>
    <w:p w14:paraId="0F7E74F8" w14:textId="77777777" w:rsidR="007D38D1" w:rsidRPr="007D38D1" w:rsidRDefault="007D38D1" w:rsidP="007D38D1">
      <w:pPr>
        <w:spacing w:before="240" w:after="120" w:line="240" w:lineRule="exact"/>
        <w:ind w:left="283" w:hanging="283"/>
        <w:jc w:val="both"/>
        <w:rPr>
          <w:rFonts w:ascii="FrankRuehl" w:hAnsi="FrankRuehl" w:cs="FrankRuehl"/>
          <w:rtl/>
        </w:rPr>
      </w:pPr>
    </w:p>
    <w:p w14:paraId="015A05EB" w14:textId="77777777" w:rsidR="00D22625" w:rsidRPr="00D22625" w:rsidRDefault="00D22625" w:rsidP="00D22625">
      <w:pPr>
        <w:spacing w:before="240" w:after="240" w:line="360" w:lineRule="auto"/>
        <w:jc w:val="center"/>
        <w:rPr>
          <w:rFonts w:ascii="Arial" w:hAnsi="Arial"/>
          <w:b/>
          <w:bCs/>
          <w:sz w:val="28"/>
          <w:szCs w:val="28"/>
          <w:u w:val="single"/>
          <w:rtl/>
        </w:rPr>
      </w:pPr>
      <w:bookmarkStart w:id="4" w:name="LawTable_End"/>
      <w:bookmarkStart w:id="5" w:name="PsakDin"/>
      <w:bookmarkEnd w:id="0"/>
      <w:bookmarkEnd w:id="4"/>
      <w:r w:rsidRPr="00D22625">
        <w:rPr>
          <w:rFonts w:ascii="Arial" w:hAnsi="Arial"/>
          <w:b/>
          <w:bCs/>
          <w:sz w:val="28"/>
          <w:szCs w:val="28"/>
          <w:u w:val="single"/>
          <w:rtl/>
        </w:rPr>
        <w:t>גזר דין</w:t>
      </w:r>
    </w:p>
    <w:bookmarkEnd w:id="5"/>
    <w:p w14:paraId="75A1C835" w14:textId="77777777" w:rsidR="00643955" w:rsidRDefault="00D22625">
      <w:pPr>
        <w:spacing w:before="240" w:after="240" w:line="360" w:lineRule="auto"/>
        <w:jc w:val="both"/>
        <w:rPr>
          <w:b/>
          <w:bCs/>
          <w:u w:val="single"/>
        </w:rPr>
      </w:pPr>
      <w:r>
        <w:rPr>
          <w:rFonts w:hint="cs"/>
          <w:b/>
          <w:bCs/>
          <w:u w:val="single"/>
          <w:rtl/>
        </w:rPr>
        <w:t>פתח דבר</w:t>
      </w:r>
    </w:p>
    <w:p w14:paraId="5A8A902A" w14:textId="77777777" w:rsidR="00643955" w:rsidRDefault="00D22625">
      <w:pPr>
        <w:spacing w:before="240" w:after="240" w:line="360" w:lineRule="auto"/>
        <w:jc w:val="both"/>
        <w:rPr>
          <w:rtl/>
        </w:rPr>
      </w:pPr>
      <w:bookmarkStart w:id="6" w:name="ABSTRACT_START"/>
      <w:bookmarkEnd w:id="6"/>
      <w:r>
        <w:rPr>
          <w:rFonts w:hint="cs"/>
          <w:rtl/>
        </w:rPr>
        <w:t>הנאשם הורשע לאור הודייתו בעובדות כתב האישום המקורי בביצוע עבירת סחר בסם והחזקת סם מסוכן לצריכה עצמית.</w:t>
      </w:r>
    </w:p>
    <w:p w14:paraId="10C98AD4" w14:textId="77777777" w:rsidR="00643955" w:rsidRDefault="00D22625">
      <w:pPr>
        <w:spacing w:before="240" w:after="240" w:line="360" w:lineRule="auto"/>
        <w:jc w:val="both"/>
        <w:rPr>
          <w:rtl/>
        </w:rPr>
      </w:pPr>
      <w:bookmarkStart w:id="7" w:name="ABSTRACT_END"/>
      <w:bookmarkEnd w:id="7"/>
      <w:r>
        <w:rPr>
          <w:rFonts w:hint="cs"/>
          <w:rtl/>
        </w:rPr>
        <w:t xml:space="preserve">על פי עובדות כתב האישום ביום 21.4.10 סחר הנאשם בסם מסוג חשיש בכך שמכר לשוטר 10.35 גרם תמורת 200 ₪. בנוסף, החזיק הנאשם בביתו סם מסוג חשיש במשקל 1.89 לצריכתו העצמית. </w:t>
      </w:r>
    </w:p>
    <w:p w14:paraId="1EDFAC40" w14:textId="77777777" w:rsidR="00643955" w:rsidRDefault="00D22625">
      <w:pPr>
        <w:spacing w:before="240" w:after="240" w:line="360" w:lineRule="auto"/>
        <w:jc w:val="both"/>
        <w:rPr>
          <w:rtl/>
        </w:rPr>
      </w:pPr>
      <w:r>
        <w:rPr>
          <w:rFonts w:hint="cs"/>
          <w:rtl/>
        </w:rPr>
        <w:t xml:space="preserve">לבקשת הסנגור נשלח הנאשם לשירות המבחן לשם עריכת תסקיר בעניינו. </w:t>
      </w:r>
    </w:p>
    <w:p w14:paraId="05DFE6CD" w14:textId="77777777" w:rsidR="00643955" w:rsidRDefault="00D22625">
      <w:pPr>
        <w:spacing w:before="240" w:after="240" w:line="360" w:lineRule="auto"/>
        <w:jc w:val="both"/>
        <w:rPr>
          <w:b/>
          <w:bCs/>
          <w:u w:val="single"/>
          <w:rtl/>
        </w:rPr>
      </w:pPr>
      <w:r>
        <w:rPr>
          <w:rFonts w:hint="cs"/>
          <w:b/>
          <w:bCs/>
          <w:u w:val="single"/>
          <w:rtl/>
        </w:rPr>
        <w:t>תסקיר שירות המבחן</w:t>
      </w:r>
    </w:p>
    <w:p w14:paraId="79A5E7E3" w14:textId="77777777" w:rsidR="00643955" w:rsidRDefault="00D22625">
      <w:pPr>
        <w:spacing w:before="240" w:after="240" w:line="360" w:lineRule="auto"/>
        <w:jc w:val="both"/>
        <w:rPr>
          <w:rtl/>
        </w:rPr>
      </w:pPr>
      <w:r>
        <w:rPr>
          <w:rFonts w:hint="cs"/>
          <w:rtl/>
        </w:rPr>
        <w:t xml:space="preserve">מתסקיר שירות המבחן עולה כי הנאשם יליד 1962, מתגורר בגפו שנים רבות. הנאשם אינו עובד במשך שנים ארוכות וזכאי לקצבת נכות של 100% בשל מצב נפשי, על רקע זה מוכר לגורמי הרווחה. </w:t>
      </w:r>
    </w:p>
    <w:p w14:paraId="6CBDF01D" w14:textId="77777777" w:rsidR="00643955" w:rsidRDefault="00D22625">
      <w:pPr>
        <w:spacing w:before="240" w:after="240" w:line="360" w:lineRule="auto"/>
        <w:jc w:val="both"/>
        <w:rPr>
          <w:rtl/>
        </w:rPr>
      </w:pPr>
      <w:r>
        <w:rPr>
          <w:rFonts w:hint="cs"/>
          <w:rtl/>
        </w:rPr>
        <w:t xml:space="preserve">הנאשם ללא עבר פלילי וזוהי לו הסתבכות ראשונה בפלילים. </w:t>
      </w:r>
    </w:p>
    <w:p w14:paraId="4DB18417" w14:textId="77777777" w:rsidR="00643955" w:rsidRDefault="00D22625">
      <w:pPr>
        <w:spacing w:before="240" w:after="240" w:line="360" w:lineRule="auto"/>
        <w:jc w:val="both"/>
        <w:rPr>
          <w:rtl/>
        </w:rPr>
      </w:pPr>
      <w:r>
        <w:rPr>
          <w:rFonts w:hint="cs"/>
          <w:rtl/>
        </w:rPr>
        <w:t xml:space="preserve">ביחס לעבירות בהן הורשע עולה כי לנאשם היסטוריה לא קצרה של צריכת סם שתחילתה במשבר משפחתי. לדבריו, מאז מעצרו במסגרת הליך זה הפסיק להשתמש בסמים. בדיקת סמים שנערכה לו </w:t>
      </w:r>
      <w:r>
        <w:rPr>
          <w:rFonts w:hint="cs"/>
          <w:rtl/>
        </w:rPr>
        <w:lastRenderedPageBreak/>
        <w:t>בשירות המבחן נמצאה נקייה. גם בדיקה מהעת האחרונה אצל הממונה על עבודות שירות נמצאה נקייה.</w:t>
      </w:r>
    </w:p>
    <w:p w14:paraId="2E25546D" w14:textId="77777777" w:rsidR="00643955" w:rsidRDefault="00D22625">
      <w:pPr>
        <w:spacing w:before="240" w:after="240" w:line="360" w:lineRule="auto"/>
        <w:jc w:val="both"/>
        <w:rPr>
          <w:rtl/>
        </w:rPr>
      </w:pPr>
      <w:r>
        <w:rPr>
          <w:rFonts w:hint="cs"/>
          <w:rtl/>
        </w:rPr>
        <w:t xml:space="preserve">משיחה עם רופאה פסיכיאטרית מטפלת עלה שהנאשם מאובחן כסובל מהפרעת אישיות ומהפרעת התנהגות נפשית וזאת על רקע שימושו המתמשך בסמים. הנאשם מטופל בתרופות. </w:t>
      </w:r>
    </w:p>
    <w:p w14:paraId="6924ACEA" w14:textId="77777777" w:rsidR="00643955" w:rsidRDefault="00D22625">
      <w:pPr>
        <w:spacing w:before="240" w:after="240" w:line="360" w:lineRule="auto"/>
        <w:jc w:val="both"/>
        <w:rPr>
          <w:rtl/>
        </w:rPr>
      </w:pPr>
      <w:r>
        <w:rPr>
          <w:rFonts w:hint="cs"/>
          <w:rtl/>
        </w:rPr>
        <w:t xml:space="preserve">שירות המבחן התרשם כי ההליך הפלילי בו הנאשם מעורב לראשונה הבהיר לו את החומרה שבמעשיו וכי הנאשם מקבל מענה לכל צרכיו מגורמי בריאות הנפש והרווחה אשר טיפולו במסגרתם סייע לו במציאת האיזון הנכון עבורו באופן שימנע מעורבותו החוזרת בפלילים, כך שאין הוא זקוק לעזרה טיפולית נוספת. שירות המבחן המליץ להסתפק בענישה מותנית. </w:t>
      </w:r>
    </w:p>
    <w:p w14:paraId="3F0A8C9C" w14:textId="77777777" w:rsidR="00643955" w:rsidRDefault="00D22625">
      <w:pPr>
        <w:spacing w:before="240" w:after="240" w:line="360" w:lineRule="auto"/>
        <w:jc w:val="both"/>
        <w:rPr>
          <w:b/>
          <w:bCs/>
          <w:u w:val="single"/>
          <w:rtl/>
        </w:rPr>
      </w:pPr>
      <w:r>
        <w:rPr>
          <w:rFonts w:hint="cs"/>
          <w:b/>
          <w:bCs/>
          <w:u w:val="single"/>
          <w:rtl/>
        </w:rPr>
        <w:t>טיעוני הצדדים</w:t>
      </w:r>
    </w:p>
    <w:p w14:paraId="12C12354" w14:textId="77777777" w:rsidR="00643955" w:rsidRDefault="00D22625">
      <w:pPr>
        <w:spacing w:before="240" w:after="240" w:line="360" w:lineRule="auto"/>
        <w:jc w:val="both"/>
        <w:rPr>
          <w:rtl/>
        </w:rPr>
      </w:pPr>
      <w:r>
        <w:rPr>
          <w:rFonts w:hint="cs"/>
          <w:rtl/>
        </w:rPr>
        <w:t xml:space="preserve">ב"כ המאשימה הפנתה לחומרה שבכתב האישום בעצם מכירת הסמים לשוטר הסמוי, חרף העובדה שמדובר במכירה אחת. המאשימה טענה למתחם ענישה הנע בין 6 לבין 12 חודשי מאסר והגישה פסיקה. היא ציינה כי לאור הנסיבות המיוחדות, תסקיר שירות המבחן, הודיית הנאשם ועברו הנקי, ניתן להסתפק בתחתית המתחם בעונש שניתן לרצותו בעבודות שירות, מאסר על תנאי, פסילה, פסילה על תנאי וקנס. </w:t>
      </w:r>
    </w:p>
    <w:p w14:paraId="1674FB26" w14:textId="77777777" w:rsidR="00643955" w:rsidRDefault="00D22625">
      <w:pPr>
        <w:spacing w:before="240" w:after="240" w:line="360" w:lineRule="auto"/>
        <w:jc w:val="both"/>
        <w:rPr>
          <w:rtl/>
        </w:rPr>
      </w:pPr>
      <w:r>
        <w:rPr>
          <w:rFonts w:hint="cs"/>
          <w:rtl/>
        </w:rPr>
        <w:t>ב"כ הנאשם התייחס למתחם הנטען על ידי המאשימה וטען כי נסיבותיו אינן מתאימות לארוע החד פעמי והלא מתוכנן שמתואר בכתב האישום הדומה במהותו יותר לארוע של אספקת סם. הוא טען כי מתחם הענישה בנסיבות אלה מתחיל מעונש מאסר על תנאי, וכי מכל מקום התנהלות הנאשם עולה כדי שיקום המצדיק סטיה מהמתחם. הסנגור עמד על מצבו הנפשי המורכב של הנאשם ועל נכותו בשיעור 100%.</w:t>
      </w:r>
    </w:p>
    <w:p w14:paraId="20D3AC09" w14:textId="77777777" w:rsidR="00643955" w:rsidRDefault="00D22625">
      <w:pPr>
        <w:spacing w:before="240" w:after="240" w:line="360" w:lineRule="auto"/>
        <w:jc w:val="both"/>
        <w:rPr>
          <w:b/>
          <w:bCs/>
          <w:u w:val="single"/>
          <w:rtl/>
        </w:rPr>
      </w:pPr>
      <w:r>
        <w:rPr>
          <w:rFonts w:hint="cs"/>
          <w:b/>
          <w:bCs/>
          <w:u w:val="single"/>
          <w:rtl/>
        </w:rPr>
        <w:t>דיון והכרעה</w:t>
      </w:r>
    </w:p>
    <w:p w14:paraId="737B96D4" w14:textId="77777777" w:rsidR="00643955" w:rsidRDefault="00D22625">
      <w:pPr>
        <w:spacing w:line="360" w:lineRule="auto"/>
        <w:jc w:val="both"/>
        <w:rPr>
          <w:rtl/>
        </w:rPr>
      </w:pPr>
      <w:r>
        <w:rPr>
          <w:rFonts w:hint="cs"/>
          <w:rtl/>
        </w:rPr>
        <w:t>דומה שאין צורך לחזור ולפרט את הנזקים שגורמים סמים, לרבות חשיש, ואת החומרה שבסחר בסם והפצתו וההשפעה ההרסנית על החברה. פגיעתם של מי שסוחרים בסם היא קשה, ומעשיהם מאפשרים לציבור רחב את השימוש בסמים. מעשים אלה פוגעים בביטחון הציבור, בשלום הציבור ובבריאותו, ומידת פגיעתם גבוהה. מדיניות הענישה כלפי מי שמפיץ סמים בתמורה היא מחמירה, כוללת, ככלל עונשי מאסר ונועדה לשרש את התופעה.</w:t>
      </w:r>
    </w:p>
    <w:p w14:paraId="675640BE" w14:textId="77777777" w:rsidR="00643955" w:rsidRDefault="00D22625">
      <w:pPr>
        <w:spacing w:before="240" w:after="240" w:line="360" w:lineRule="auto"/>
        <w:jc w:val="both"/>
        <w:rPr>
          <w:rtl/>
        </w:rPr>
      </w:pPr>
      <w:r>
        <w:rPr>
          <w:rFonts w:hint="cs"/>
          <w:rtl/>
        </w:rPr>
        <w:t xml:space="preserve">בתיק שלפניי אני לוקחת בחשבון את העובדה שמדובר בארוע יחיד, בסם מסוג חשיש שאינו מן הסמים הקשים, בכמות שאינה גדולה ובתמורה של 200 ₪. הסם נמכר לסוכן משטרתי בכתובת ביתו של הנאשם, כשהנאשם החזיק כמות נוספת של סם מאותו סוג בביתו לצריכה עצמית. בהקשר זה אעיר כי הארוע הוא יחיד הן בפרספקטיבה של כתב האישום, והן בפרספקטיבה של התנהלות הנאשם לאורך השנים. לפיכך, הגם שאינני מקבלת את טענת הסנגור שהעסקה דומה יותר לאספקת סם מאשר לסחר, אינני מתעלמת מן הנסיבות שפורטו לעיל ביחס לאופי העסקה ולהתרשמותי כי הנאשם אינו מתפרנס באופן קבוע מסחר בסם. בהעדר עובדות המצביעות על מסקנה אחרת, אני </w:t>
      </w:r>
      <w:r>
        <w:rPr>
          <w:rFonts w:hint="cs"/>
          <w:rtl/>
        </w:rPr>
        <w:lastRenderedPageBreak/>
        <w:t>מניחה לטובת הנאשם שלא היה מדובר במעשה מתוכנן מראש, אלא במעשה של מי שהיה מכור באותה עת לחשיש. עוד אני לוקחת בחשבון את עובדת המכירה לסוכן משטרתי מבחינת פוטנציאל הנזק והנזק הממשי. לכך אני מוסיפה את הנתונים הנוגעים לנאשם מבחינה קוגניטיבית ונפשית.</w:t>
      </w:r>
    </w:p>
    <w:p w14:paraId="72FEB16E" w14:textId="77777777" w:rsidR="00643955" w:rsidRDefault="00D22625">
      <w:pPr>
        <w:spacing w:before="240" w:after="240" w:line="360" w:lineRule="auto"/>
        <w:jc w:val="both"/>
        <w:rPr>
          <w:rtl/>
        </w:rPr>
      </w:pPr>
      <w:r>
        <w:rPr>
          <w:rFonts w:hint="cs"/>
          <w:rtl/>
        </w:rPr>
        <w:t>בנסיבות אלה מקובלת עליי טענת הסנגור כי פסק הדין שהוצג חמור בנסיבותיו מההליך הנוכחי ואני מפנה למתחם הענישה ב</w:t>
      </w:r>
      <w:hyperlink r:id="rId8" w:history="1">
        <w:r w:rsidRPr="00D22625">
          <w:rPr>
            <w:color w:val="0000FF"/>
            <w:u w:val="single"/>
            <w:rtl/>
          </w:rPr>
          <w:t>ת.פ. 49856-07-11</w:t>
        </w:r>
      </w:hyperlink>
      <w:r>
        <w:rPr>
          <w:rFonts w:hint="cs"/>
          <w:rtl/>
        </w:rPr>
        <w:t xml:space="preserve"> </w:t>
      </w:r>
      <w:r>
        <w:rPr>
          <w:rFonts w:hint="cs"/>
          <w:b/>
          <w:bCs/>
          <w:rtl/>
        </w:rPr>
        <w:t>מדינת ישראל נ' פירי</w:t>
      </w:r>
      <w:r>
        <w:rPr>
          <w:rFonts w:hint="cs"/>
          <w:rtl/>
        </w:rPr>
        <w:t>.</w:t>
      </w:r>
    </w:p>
    <w:p w14:paraId="2FE9C532" w14:textId="77777777" w:rsidR="00643955" w:rsidRDefault="00D22625">
      <w:pPr>
        <w:spacing w:before="240" w:after="240" w:line="360" w:lineRule="auto"/>
        <w:jc w:val="both"/>
        <w:rPr>
          <w:rtl/>
        </w:rPr>
      </w:pPr>
      <w:r>
        <w:rPr>
          <w:rFonts w:hint="cs"/>
          <w:rtl/>
        </w:rPr>
        <w:t>בהתחשב באופי המעשים ובכך שבמקרה זה הפגיעה בערכים המוגנים אינה בדרגת חומרה גבוהה ובחד פעמיות של המעשה, אני קובעת שמתחם הענישה נע בין תקופת מאסר מתונה שיכול ותרוצה בע"ש לבין 10 חודשי מאסר.</w:t>
      </w:r>
    </w:p>
    <w:p w14:paraId="363EC8EF" w14:textId="77777777" w:rsidR="00643955" w:rsidRDefault="00D22625">
      <w:pPr>
        <w:spacing w:before="240" w:after="240" w:line="360" w:lineRule="auto"/>
        <w:jc w:val="both"/>
        <w:rPr>
          <w:rtl/>
        </w:rPr>
      </w:pPr>
      <w:r>
        <w:rPr>
          <w:rFonts w:hint="cs"/>
          <w:rtl/>
        </w:rPr>
        <w:t>לעניין הענישה הכספית, מדובר במעשים שנעשו מטעמי כדאיות כלכלית, אם כי היקפם זעום, ובהתחשב במצבו הכלכלי הקשה של הנאשם והתקיימותו מקצבה ומעורבות מחלקת הרווחה, אני סבורה שמתחם הקנס במקרה זה נע בין מאות שקלים בודדות לאלפי שקלים בודדים.</w:t>
      </w:r>
    </w:p>
    <w:p w14:paraId="21AF5464" w14:textId="77777777" w:rsidR="00643955" w:rsidRDefault="00D22625">
      <w:pPr>
        <w:spacing w:before="240" w:after="240" w:line="360" w:lineRule="auto"/>
        <w:jc w:val="both"/>
        <w:rPr>
          <w:rtl/>
        </w:rPr>
      </w:pPr>
      <w:r>
        <w:rPr>
          <w:rFonts w:hint="cs"/>
          <w:rtl/>
        </w:rPr>
        <w:t>לעניין פסילת רישיון הנהיגה, בנסיבות שתוארו ניתן להסתפק בפסילה על תנאי.</w:t>
      </w:r>
    </w:p>
    <w:p w14:paraId="5E453274" w14:textId="77777777" w:rsidR="00643955" w:rsidRDefault="00D22625">
      <w:pPr>
        <w:spacing w:before="240" w:after="240" w:line="360" w:lineRule="auto"/>
        <w:jc w:val="both"/>
        <w:rPr>
          <w:b/>
          <w:bCs/>
          <w:u w:val="single"/>
          <w:rtl/>
        </w:rPr>
      </w:pPr>
      <w:r>
        <w:rPr>
          <w:rFonts w:hint="cs"/>
          <w:b/>
          <w:bCs/>
          <w:u w:val="single"/>
          <w:rtl/>
        </w:rPr>
        <w:t>הענישה הקונקרטית</w:t>
      </w:r>
    </w:p>
    <w:p w14:paraId="1FAD79D7" w14:textId="77777777" w:rsidR="00643955" w:rsidRDefault="00D22625">
      <w:pPr>
        <w:spacing w:line="360" w:lineRule="auto"/>
        <w:jc w:val="both"/>
        <w:rPr>
          <w:rFonts w:ascii="Arial" w:hAnsi="Arial"/>
          <w:rtl/>
        </w:rPr>
      </w:pPr>
      <w:r>
        <w:rPr>
          <w:rFonts w:ascii="Arial" w:hAnsi="Arial" w:hint="cs"/>
          <w:rtl/>
        </w:rPr>
        <w:t>בבואי לגזור את הדין אני מתחשבת בנסיבות הבאות:</w:t>
      </w:r>
    </w:p>
    <w:p w14:paraId="5D27DD95" w14:textId="77777777" w:rsidR="00643955" w:rsidRDefault="00643955">
      <w:pPr>
        <w:spacing w:line="360" w:lineRule="auto"/>
        <w:jc w:val="both"/>
        <w:rPr>
          <w:rFonts w:ascii="Arial" w:hAnsi="Arial"/>
          <w:rtl/>
        </w:rPr>
      </w:pPr>
    </w:p>
    <w:p w14:paraId="5D6C8AF9" w14:textId="77777777" w:rsidR="00643955" w:rsidRDefault="00D22625">
      <w:pPr>
        <w:spacing w:line="360" w:lineRule="auto"/>
        <w:jc w:val="both"/>
        <w:rPr>
          <w:rFonts w:ascii="Arial" w:hAnsi="Arial"/>
          <w:rtl/>
        </w:rPr>
      </w:pPr>
      <w:r>
        <w:rPr>
          <w:rFonts w:ascii="Arial" w:hAnsi="Arial" w:hint="cs"/>
          <w:rtl/>
        </w:rPr>
        <w:t>ראשית, הנאשם הודה, הביע חרטה ולקח אחריות על מעשיו תוך שחסך זמן שיפוטי.</w:t>
      </w:r>
    </w:p>
    <w:p w14:paraId="281C573D" w14:textId="77777777" w:rsidR="00643955" w:rsidRDefault="00643955">
      <w:pPr>
        <w:spacing w:line="360" w:lineRule="auto"/>
        <w:jc w:val="both"/>
        <w:rPr>
          <w:rFonts w:ascii="Arial" w:hAnsi="Arial"/>
          <w:rtl/>
        </w:rPr>
      </w:pPr>
    </w:p>
    <w:p w14:paraId="624B7E66" w14:textId="77777777" w:rsidR="00643955" w:rsidRDefault="00D22625">
      <w:pPr>
        <w:spacing w:line="360" w:lineRule="auto"/>
        <w:jc w:val="both"/>
        <w:rPr>
          <w:rFonts w:ascii="Arial" w:hAnsi="Arial"/>
          <w:rtl/>
        </w:rPr>
      </w:pPr>
      <w:r>
        <w:rPr>
          <w:rFonts w:ascii="Arial" w:hAnsi="Arial" w:hint="cs"/>
          <w:rtl/>
        </w:rPr>
        <w:t>שנית, הנאשם נעדר עבר פלילי ותיקים פתוחים וזוהי לו מעידה חד פעמית.</w:t>
      </w:r>
    </w:p>
    <w:p w14:paraId="053CF496" w14:textId="77777777" w:rsidR="00643955" w:rsidRDefault="00643955">
      <w:pPr>
        <w:spacing w:line="360" w:lineRule="auto"/>
        <w:jc w:val="both"/>
        <w:rPr>
          <w:rFonts w:ascii="Arial" w:hAnsi="Arial"/>
          <w:rtl/>
        </w:rPr>
      </w:pPr>
    </w:p>
    <w:p w14:paraId="0E7FD6B1" w14:textId="77777777" w:rsidR="00643955" w:rsidRDefault="00D22625">
      <w:pPr>
        <w:spacing w:line="360" w:lineRule="auto"/>
        <w:jc w:val="both"/>
        <w:rPr>
          <w:rFonts w:ascii="Arial" w:hAnsi="Arial"/>
          <w:rtl/>
        </w:rPr>
      </w:pPr>
      <w:r>
        <w:rPr>
          <w:rFonts w:ascii="Arial" w:hAnsi="Arial" w:hint="cs"/>
          <w:rtl/>
        </w:rPr>
        <w:t>שלישית, לקחתי בחשבון את כל הנסיבות האישיות, רפואיות וכלכליות כפי שפורטו בתסקיר, את מעורבות מחלקת הרווחה והגורמים הרפואיים וכן את מאמצי התפקוד שמפגין הנאשם שבדיקות השתן שמסר נתגלו נקיות.</w:t>
      </w:r>
    </w:p>
    <w:p w14:paraId="595C009E" w14:textId="77777777" w:rsidR="00643955" w:rsidRDefault="00643955">
      <w:pPr>
        <w:spacing w:line="360" w:lineRule="auto"/>
        <w:jc w:val="both"/>
        <w:rPr>
          <w:rFonts w:ascii="Arial" w:hAnsi="Arial"/>
          <w:rtl/>
        </w:rPr>
      </w:pPr>
    </w:p>
    <w:p w14:paraId="39908FB4" w14:textId="77777777" w:rsidR="00643955" w:rsidRDefault="00D22625">
      <w:pPr>
        <w:spacing w:line="360" w:lineRule="auto"/>
        <w:jc w:val="both"/>
        <w:rPr>
          <w:rFonts w:ascii="Arial" w:hAnsi="Arial"/>
          <w:rtl/>
        </w:rPr>
      </w:pPr>
      <w:r>
        <w:rPr>
          <w:rFonts w:ascii="Arial" w:hAnsi="Arial" w:hint="cs"/>
          <w:rtl/>
        </w:rPr>
        <w:t>רביעית, מדובר במעשים שארעו לפני כמעט 5 שנים, כשכתב האישום הוגש שנתיים לאחר המעשים מבלי שניתנה לכך הבהרה.</w:t>
      </w:r>
    </w:p>
    <w:p w14:paraId="79E5D237" w14:textId="77777777" w:rsidR="00643955" w:rsidRDefault="00643955">
      <w:pPr>
        <w:snapToGrid w:val="0"/>
        <w:spacing w:line="360" w:lineRule="auto"/>
        <w:jc w:val="both"/>
        <w:rPr>
          <w:rFonts w:ascii="Times New Roman" w:hAnsi="Times New Roman"/>
          <w:rtl/>
        </w:rPr>
      </w:pPr>
    </w:p>
    <w:p w14:paraId="00BE826B" w14:textId="77777777" w:rsidR="00643955" w:rsidRDefault="00643955">
      <w:pPr>
        <w:snapToGrid w:val="0"/>
        <w:spacing w:line="360" w:lineRule="auto"/>
        <w:jc w:val="both"/>
        <w:rPr>
          <w:rtl/>
        </w:rPr>
      </w:pPr>
    </w:p>
    <w:p w14:paraId="279DEEDB" w14:textId="77777777" w:rsidR="00643955" w:rsidRDefault="00D22625">
      <w:pPr>
        <w:snapToGrid w:val="0"/>
        <w:spacing w:line="360" w:lineRule="auto"/>
        <w:jc w:val="both"/>
        <w:rPr>
          <w:rtl/>
        </w:rPr>
      </w:pPr>
      <w:r>
        <w:rPr>
          <w:rFonts w:hint="cs"/>
          <w:rtl/>
        </w:rPr>
        <w:t>אשר על כן, אני גוזרת על הנאשם את העונשים כדלקמן:</w:t>
      </w:r>
    </w:p>
    <w:p w14:paraId="70E112EF" w14:textId="77777777" w:rsidR="00643955" w:rsidRDefault="00643955">
      <w:pPr>
        <w:snapToGrid w:val="0"/>
        <w:spacing w:line="360" w:lineRule="auto"/>
        <w:jc w:val="both"/>
        <w:rPr>
          <w:rtl/>
        </w:rPr>
      </w:pPr>
    </w:p>
    <w:p w14:paraId="05A05C31" w14:textId="77777777" w:rsidR="00643955" w:rsidRDefault="00D22625">
      <w:pPr>
        <w:pStyle w:val="ListParagraph"/>
        <w:numPr>
          <w:ilvl w:val="0"/>
          <w:numId w:val="1"/>
        </w:numPr>
        <w:snapToGrid w:val="0"/>
        <w:spacing w:line="360" w:lineRule="auto"/>
        <w:jc w:val="both"/>
        <w:rPr>
          <w:rFonts w:cs="David"/>
          <w:rtl/>
        </w:rPr>
      </w:pPr>
      <w:r>
        <w:rPr>
          <w:rFonts w:cs="David" w:hint="cs"/>
          <w:rtl/>
        </w:rPr>
        <w:t xml:space="preserve">מאסר בפועל לתקופה של 3 חודשים, שירוצה בדרך של עבודות שירות, בהתאם לחוות-דעת הממונה על עבודות השירות במרכז יהדות בוכרה. </w:t>
      </w:r>
    </w:p>
    <w:p w14:paraId="73FD7B52" w14:textId="77777777" w:rsidR="00643955" w:rsidRDefault="00D22625">
      <w:pPr>
        <w:pStyle w:val="ListParagraph"/>
        <w:snapToGrid w:val="0"/>
        <w:spacing w:line="360" w:lineRule="auto"/>
        <w:jc w:val="both"/>
        <w:rPr>
          <w:rFonts w:cs="David"/>
        </w:rPr>
      </w:pPr>
      <w:r>
        <w:rPr>
          <w:rFonts w:cs="David" w:hint="cs"/>
          <w:b/>
          <w:bCs/>
          <w:rtl/>
        </w:rPr>
        <w:t>הנאשם יתייצב במפקדת מחוז מרכז ביום 26.3.15 שעה 8:00, לתחילת ריצוי עונשו.</w:t>
      </w:r>
      <w:r>
        <w:rPr>
          <w:rFonts w:cs="David" w:hint="cs"/>
          <w:rtl/>
        </w:rPr>
        <w:t xml:space="preserve"> </w:t>
      </w:r>
    </w:p>
    <w:p w14:paraId="5E70E97B" w14:textId="77777777" w:rsidR="00643955" w:rsidRDefault="00D22625">
      <w:pPr>
        <w:pStyle w:val="ListParagraph"/>
        <w:snapToGrid w:val="0"/>
        <w:spacing w:line="360" w:lineRule="auto"/>
        <w:jc w:val="both"/>
        <w:rPr>
          <w:rFonts w:cs="David"/>
          <w:rtl/>
        </w:rPr>
      </w:pPr>
      <w:r>
        <w:rPr>
          <w:rFonts w:cs="David" w:hint="cs"/>
          <w:rtl/>
        </w:rPr>
        <w:t>הובהרה לנאשם המשמעות של אי עמידה בתנאי עבודות השירות.</w:t>
      </w:r>
    </w:p>
    <w:p w14:paraId="2CB9F4B8" w14:textId="77777777" w:rsidR="00643955" w:rsidRDefault="00D22625">
      <w:pPr>
        <w:pStyle w:val="ListParagraph"/>
        <w:numPr>
          <w:ilvl w:val="0"/>
          <w:numId w:val="1"/>
        </w:numPr>
        <w:snapToGrid w:val="0"/>
        <w:spacing w:line="360" w:lineRule="auto"/>
        <w:jc w:val="both"/>
        <w:rPr>
          <w:rFonts w:cs="David"/>
        </w:rPr>
      </w:pPr>
      <w:r>
        <w:rPr>
          <w:rFonts w:cs="David" w:hint="cs"/>
          <w:rtl/>
        </w:rPr>
        <w:t xml:space="preserve">מאסר על תנאי למשך 8 חודשים, לתקופה של 3 שנים והתנאי שהנאשם לא יעבור עבירה על פקודת הסמים מסוג פשע. </w:t>
      </w:r>
    </w:p>
    <w:p w14:paraId="74EDF2EF" w14:textId="77777777" w:rsidR="00643955" w:rsidRDefault="00D22625">
      <w:pPr>
        <w:pStyle w:val="ListParagraph"/>
        <w:numPr>
          <w:ilvl w:val="0"/>
          <w:numId w:val="1"/>
        </w:numPr>
        <w:snapToGrid w:val="0"/>
        <w:spacing w:line="360" w:lineRule="auto"/>
        <w:jc w:val="both"/>
        <w:rPr>
          <w:rFonts w:cs="David"/>
        </w:rPr>
      </w:pPr>
      <w:r>
        <w:rPr>
          <w:rFonts w:cs="David" w:hint="cs"/>
          <w:rtl/>
        </w:rPr>
        <w:t>מאסר על תנאי למשך 3 חודשים, לתקופה של שנתיים והתנאי שהנאשם לא יעבור עבירה על פקודת הסמים מסוג עוון.</w:t>
      </w:r>
    </w:p>
    <w:p w14:paraId="678DAE96" w14:textId="77777777" w:rsidR="00643955" w:rsidRDefault="00D22625">
      <w:pPr>
        <w:pStyle w:val="ListParagraph"/>
        <w:numPr>
          <w:ilvl w:val="0"/>
          <w:numId w:val="1"/>
        </w:numPr>
        <w:snapToGrid w:val="0"/>
        <w:spacing w:line="360" w:lineRule="auto"/>
        <w:jc w:val="both"/>
        <w:rPr>
          <w:rFonts w:cs="David"/>
        </w:rPr>
      </w:pPr>
      <w:r>
        <w:rPr>
          <w:rFonts w:cs="David" w:hint="cs"/>
          <w:rtl/>
        </w:rPr>
        <w:t xml:space="preserve">קנס בסך 300 ₪, או 2 ימי מאסר תמורתו. הקנס ישולם ב- 3 תשלומים חודשיים, שווים ורציפים, </w:t>
      </w:r>
      <w:r>
        <w:rPr>
          <w:rFonts w:cs="David" w:hint="cs"/>
          <w:b/>
          <w:bCs/>
          <w:rtl/>
        </w:rPr>
        <w:t>כשהראשון בהם ביום 1.03.15.</w:t>
      </w:r>
      <w:r>
        <w:rPr>
          <w:rFonts w:cs="David" w:hint="cs"/>
          <w:rtl/>
        </w:rPr>
        <w:t xml:space="preserve"> </w:t>
      </w:r>
      <w:r>
        <w:rPr>
          <w:rFonts w:cs="David" w:hint="cs"/>
          <w:b/>
          <w:bCs/>
          <w:u w:val="single"/>
          <w:rtl/>
        </w:rPr>
        <w:t>לא ישולם תשלום – תעמוד יתרת הקנס לפירעון.</w:t>
      </w:r>
      <w:r>
        <w:rPr>
          <w:rFonts w:cs="David" w:hint="cs"/>
          <w:rtl/>
        </w:rPr>
        <w:t xml:space="preserve"> </w:t>
      </w:r>
    </w:p>
    <w:p w14:paraId="416FA2C2" w14:textId="77777777" w:rsidR="00643955" w:rsidRDefault="00D22625">
      <w:pPr>
        <w:pStyle w:val="ListParagraph"/>
        <w:numPr>
          <w:ilvl w:val="0"/>
          <w:numId w:val="1"/>
        </w:numPr>
        <w:snapToGrid w:val="0"/>
        <w:spacing w:line="360" w:lineRule="auto"/>
        <w:jc w:val="both"/>
        <w:rPr>
          <w:rFonts w:cs="David"/>
        </w:rPr>
      </w:pPr>
      <w:r>
        <w:rPr>
          <w:rFonts w:cs="David" w:hint="cs"/>
          <w:rtl/>
        </w:rPr>
        <w:t>הנאשם יחתום על התחייבות בסך 3,000 ₪, להימנע במשך שנתיים מהיום מביצוע העבירות בהן הורשע. לא יחתום הנאשם, ייאסר לתקופה של 10 ימים.</w:t>
      </w:r>
    </w:p>
    <w:p w14:paraId="72C3C663" w14:textId="77777777" w:rsidR="00643955" w:rsidRDefault="00D22625">
      <w:pPr>
        <w:pStyle w:val="ListParagraph"/>
        <w:numPr>
          <w:ilvl w:val="0"/>
          <w:numId w:val="1"/>
        </w:numPr>
        <w:snapToGrid w:val="0"/>
        <w:spacing w:line="360" w:lineRule="auto"/>
        <w:jc w:val="both"/>
        <w:rPr>
          <w:rFonts w:cs="David"/>
        </w:rPr>
      </w:pPr>
      <w:r>
        <w:rPr>
          <w:rFonts w:cs="David" w:hint="cs"/>
          <w:rtl/>
        </w:rPr>
        <w:t xml:space="preserve">אני פוסלת את הנאשם מלקבל או להחזיק רישיון נהיגה למשך 4 חודשים, וזאת על תנאי, והתנאי הוא שמשך שנתיים מהיום לא יעבור עבירה על </w:t>
      </w:r>
      <w:hyperlink r:id="rId9" w:history="1">
        <w:r w:rsidRPr="00D22625">
          <w:rPr>
            <w:rFonts w:cs="David"/>
            <w:color w:val="0000FF"/>
            <w:u w:val="single"/>
            <w:rtl/>
          </w:rPr>
          <w:t>פקודת הסמים המסוכנים</w:t>
        </w:r>
      </w:hyperlink>
      <w:r>
        <w:rPr>
          <w:rFonts w:cs="David" w:hint="cs"/>
          <w:rtl/>
        </w:rPr>
        <w:t xml:space="preserve"> [נוסח חדש], תשל"ג- 1973.</w:t>
      </w:r>
    </w:p>
    <w:p w14:paraId="5B9EC2F8" w14:textId="77777777" w:rsidR="00643955" w:rsidRDefault="00D22625">
      <w:pPr>
        <w:pStyle w:val="ListParagraph"/>
        <w:numPr>
          <w:ilvl w:val="0"/>
          <w:numId w:val="1"/>
        </w:numPr>
        <w:snapToGrid w:val="0"/>
        <w:spacing w:line="360" w:lineRule="auto"/>
        <w:jc w:val="both"/>
        <w:rPr>
          <w:rFonts w:cs="David"/>
        </w:rPr>
      </w:pPr>
      <w:r>
        <w:rPr>
          <w:rFonts w:cs="David" w:hint="cs"/>
          <w:rtl/>
        </w:rPr>
        <w:t xml:space="preserve">ניתן צו כללי למוצגים, לשיקול דעת קצין משטרה. </w:t>
      </w:r>
    </w:p>
    <w:p w14:paraId="74AA796F" w14:textId="77777777" w:rsidR="00643955" w:rsidRDefault="00643955">
      <w:pPr>
        <w:snapToGrid w:val="0"/>
        <w:spacing w:line="360" w:lineRule="auto"/>
        <w:jc w:val="both"/>
        <w:rPr>
          <w:b/>
          <w:bCs/>
        </w:rPr>
      </w:pPr>
    </w:p>
    <w:p w14:paraId="4B019341" w14:textId="77777777" w:rsidR="00643955" w:rsidRDefault="00D22625">
      <w:pPr>
        <w:snapToGrid w:val="0"/>
        <w:spacing w:line="360" w:lineRule="auto"/>
        <w:jc w:val="both"/>
        <w:rPr>
          <w:rtl/>
        </w:rPr>
      </w:pPr>
      <w:r>
        <w:rPr>
          <w:rFonts w:hint="cs"/>
          <w:b/>
          <w:bCs/>
          <w:rtl/>
        </w:rPr>
        <w:t>זכות ערעור לביהמ"ש המחוזי בתוך 45 יום מהיום</w:t>
      </w:r>
      <w:r>
        <w:rPr>
          <w:rFonts w:hint="cs"/>
          <w:rtl/>
        </w:rPr>
        <w:t xml:space="preserve">. </w:t>
      </w:r>
    </w:p>
    <w:p w14:paraId="167B0F3D" w14:textId="77777777" w:rsidR="00643955" w:rsidRDefault="00643955">
      <w:pPr>
        <w:snapToGrid w:val="0"/>
        <w:spacing w:line="360" w:lineRule="auto"/>
        <w:jc w:val="both"/>
        <w:rPr>
          <w:rtl/>
        </w:rPr>
      </w:pPr>
    </w:p>
    <w:p w14:paraId="0A045CD9" w14:textId="77777777" w:rsidR="00643955" w:rsidRDefault="00D22625">
      <w:pPr>
        <w:spacing w:line="360" w:lineRule="auto"/>
        <w:jc w:val="both"/>
      </w:pPr>
      <w:r>
        <w:rPr>
          <w:rFonts w:hint="cs"/>
          <w:b/>
          <w:bCs/>
          <w:sz w:val="28"/>
          <w:szCs w:val="28"/>
          <w:u w:val="single"/>
          <w:rtl/>
        </w:rPr>
        <w:t>המזכירות תשלח עותק הפרוטוקול לממונה על עבודות השירות ולשירות המבחן</w:t>
      </w:r>
      <w:r>
        <w:rPr>
          <w:rFonts w:hint="cs"/>
          <w:rtl/>
        </w:rPr>
        <w:t>.</w:t>
      </w:r>
    </w:p>
    <w:p w14:paraId="646AA175" w14:textId="77777777" w:rsidR="00643955" w:rsidRDefault="00D22625">
      <w:pPr>
        <w:spacing w:line="360" w:lineRule="auto"/>
        <w:jc w:val="both"/>
        <w:rPr>
          <w:sz w:val="6"/>
          <w:szCs w:val="6"/>
          <w:rtl/>
        </w:rPr>
      </w:pPr>
      <w:r>
        <w:rPr>
          <w:sz w:val="6"/>
          <w:szCs w:val="6"/>
          <w:rtl/>
        </w:rPr>
        <w:t>&lt;#6#&gt;</w:t>
      </w:r>
    </w:p>
    <w:p w14:paraId="69C10149" w14:textId="77777777" w:rsidR="00643955" w:rsidRDefault="00D22625">
      <w:pPr>
        <w:spacing w:line="360" w:lineRule="auto"/>
        <w:jc w:val="both"/>
        <w:rPr>
          <w:rtl/>
        </w:rPr>
      </w:pPr>
      <w:bookmarkStart w:id="8" w:name="_GoBack"/>
      <w:bookmarkEnd w:id="8"/>
      <w:r w:rsidRPr="00D22625">
        <w:rPr>
          <w:b/>
          <w:bCs/>
          <w:color w:val="FFFFFF"/>
          <w:sz w:val="2"/>
          <w:szCs w:val="2"/>
          <w:rtl/>
        </w:rPr>
        <w:t>5129371</w:t>
      </w:r>
      <w:r>
        <w:rPr>
          <w:b/>
          <w:bCs/>
          <w:rtl/>
        </w:rPr>
        <w:t xml:space="preserve">ניתנה והודעה היום י"ג שבט תשע"ה, 02/02/2015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43955" w14:paraId="2100442D" w14:textId="77777777">
        <w:trPr>
          <w:trHeight w:val="316"/>
          <w:jc w:val="right"/>
        </w:trPr>
        <w:tc>
          <w:tcPr>
            <w:tcW w:w="3936" w:type="dxa"/>
          </w:tcPr>
          <w:p w14:paraId="2C5B2A0F" w14:textId="77777777" w:rsidR="00643955" w:rsidRPr="00D22625" w:rsidRDefault="00D22625">
            <w:pPr>
              <w:jc w:val="center"/>
              <w:rPr>
                <w:rFonts w:ascii="Times New Roman" w:eastAsia="Times New Roman" w:hAnsi="Times New Roman" w:cs="Times New Roman"/>
                <w:color w:val="FFFFFF"/>
                <w:sz w:val="2"/>
                <w:szCs w:val="2"/>
              </w:rPr>
            </w:pPr>
            <w:r w:rsidRPr="00D22625">
              <w:rPr>
                <w:rFonts w:ascii="Times New Roman" w:eastAsia="Times New Roman" w:hAnsi="Times New Roman" w:cs="Times New Roman"/>
                <w:color w:val="FFFFFF"/>
                <w:sz w:val="2"/>
                <w:szCs w:val="2"/>
                <w:rtl/>
              </w:rPr>
              <w:t>54678313</w:t>
            </w:r>
          </w:p>
          <w:p w14:paraId="40694170" w14:textId="77777777" w:rsidR="00643955" w:rsidRDefault="00643955">
            <w:pPr>
              <w:jc w:val="center"/>
              <w:rPr>
                <w:rFonts w:ascii="Times New Roman" w:eastAsia="Times New Roman" w:hAnsi="Times New Roman" w:cs="Times New Roman"/>
                <w:rtl/>
              </w:rPr>
            </w:pPr>
          </w:p>
        </w:tc>
      </w:tr>
      <w:tr w:rsidR="00643955" w14:paraId="2BB3BE18" w14:textId="77777777">
        <w:trPr>
          <w:trHeight w:val="361"/>
          <w:jc w:val="right"/>
        </w:trPr>
        <w:tc>
          <w:tcPr>
            <w:tcW w:w="3936" w:type="dxa"/>
          </w:tcPr>
          <w:p w14:paraId="224427B3" w14:textId="77777777" w:rsidR="00643955" w:rsidRDefault="00D22625">
            <w:pPr>
              <w:jc w:val="center"/>
              <w:rPr>
                <w:rFonts w:ascii="Times New Roman" w:eastAsia="Times New Roman" w:hAnsi="Times New Roman"/>
                <w:b/>
                <w:bCs/>
                <w:rtl/>
              </w:rPr>
            </w:pPr>
            <w:r>
              <w:rPr>
                <w:rFonts w:ascii="Times New Roman" w:eastAsia="Times New Roman" w:hAnsi="Times New Roman" w:hint="cs"/>
                <w:b/>
                <w:bCs/>
                <w:rtl/>
              </w:rPr>
              <w:t>לימור מרגולין-יחידי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29905DCF" w14:textId="77777777" w:rsidR="00643955" w:rsidRDefault="00643955">
      <w:pPr>
        <w:spacing w:line="360" w:lineRule="auto"/>
        <w:jc w:val="both"/>
        <w:rPr>
          <w:rtl/>
        </w:rPr>
      </w:pPr>
    </w:p>
    <w:p w14:paraId="226BA5CB" w14:textId="77777777" w:rsidR="00D22625" w:rsidRPr="00D22625" w:rsidRDefault="00D22625" w:rsidP="00D22625">
      <w:pPr>
        <w:keepNext/>
        <w:rPr>
          <w:color w:val="000000"/>
          <w:sz w:val="22"/>
          <w:szCs w:val="22"/>
          <w:rtl/>
        </w:rPr>
      </w:pPr>
    </w:p>
    <w:p w14:paraId="16C41D30" w14:textId="77777777" w:rsidR="00D22625" w:rsidRPr="00D22625" w:rsidRDefault="00D22625" w:rsidP="00D22625">
      <w:pPr>
        <w:keepNext/>
        <w:rPr>
          <w:color w:val="000000"/>
          <w:sz w:val="22"/>
          <w:szCs w:val="22"/>
          <w:rtl/>
        </w:rPr>
      </w:pPr>
      <w:r w:rsidRPr="00D22625">
        <w:rPr>
          <w:color w:val="000000"/>
          <w:sz w:val="22"/>
          <w:szCs w:val="22"/>
          <w:rtl/>
        </w:rPr>
        <w:t>לימור מרגולין יחידי 54678313</w:t>
      </w:r>
    </w:p>
    <w:p w14:paraId="7CA07601" w14:textId="77777777" w:rsidR="00D22625" w:rsidRDefault="00D22625" w:rsidP="00D22625">
      <w:r w:rsidRPr="00D22625">
        <w:rPr>
          <w:color w:val="000000"/>
          <w:rtl/>
        </w:rPr>
        <w:t>נוסח מסמך זה כפוף לשינויי ניסוח ועריכה</w:t>
      </w:r>
    </w:p>
    <w:p w14:paraId="32DBEDB7" w14:textId="77777777" w:rsidR="00D22625" w:rsidRDefault="00D22625" w:rsidP="00D22625">
      <w:pPr>
        <w:rPr>
          <w:rtl/>
        </w:rPr>
      </w:pPr>
    </w:p>
    <w:p w14:paraId="3A3B47F1" w14:textId="77777777" w:rsidR="00D22625" w:rsidRDefault="00D22625" w:rsidP="00D22625">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0F43C6D0" w14:textId="77777777" w:rsidR="00643955" w:rsidRPr="00D22625" w:rsidRDefault="00643955" w:rsidP="00D22625">
      <w:pPr>
        <w:jc w:val="center"/>
        <w:rPr>
          <w:color w:val="0000FF"/>
          <w:u w:val="single"/>
        </w:rPr>
      </w:pPr>
    </w:p>
    <w:sectPr w:rsidR="00643955" w:rsidRPr="00D22625" w:rsidSect="00D22625">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E8D20" w14:textId="77777777" w:rsidR="005B6A99" w:rsidRPr="0077707F" w:rsidRDefault="005B6A99">
      <w:pPr>
        <w:rPr>
          <w:rFonts w:cs="Arial"/>
          <w:szCs w:val="20"/>
        </w:rPr>
      </w:pPr>
      <w:r>
        <w:separator/>
      </w:r>
    </w:p>
  </w:endnote>
  <w:endnote w:type="continuationSeparator" w:id="0">
    <w:p w14:paraId="01D95B64" w14:textId="77777777" w:rsidR="005B6A99" w:rsidRPr="0077707F" w:rsidRDefault="005B6A9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5BB4B" w14:textId="77777777" w:rsidR="00D22625" w:rsidRDefault="00D22625" w:rsidP="00D2262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77EF1930" w14:textId="77777777" w:rsidR="00643955" w:rsidRPr="00D22625" w:rsidRDefault="00D22625" w:rsidP="00D22625">
    <w:pPr>
      <w:pStyle w:val="a4"/>
      <w:pBdr>
        <w:top w:val="single" w:sz="4" w:space="1" w:color="auto"/>
        <w:between w:val="single" w:sz="4" w:space="0" w:color="auto"/>
      </w:pBdr>
      <w:spacing w:after="60"/>
      <w:jc w:val="center"/>
      <w:rPr>
        <w:rFonts w:ascii="FrankRuehl" w:hAnsi="FrankRuehl" w:cs="FrankRuehl"/>
        <w:color w:val="000000"/>
      </w:rPr>
    </w:pPr>
    <w:r w:rsidRPr="00D226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1CC15" w14:textId="77777777" w:rsidR="00D22625" w:rsidRDefault="00D22625" w:rsidP="00D2262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5568">
      <w:rPr>
        <w:rFonts w:ascii="FrankRuehl" w:hAnsi="FrankRuehl" w:cs="FrankRuehl"/>
        <w:noProof/>
        <w:rtl/>
      </w:rPr>
      <w:t>2</w:t>
    </w:r>
    <w:r>
      <w:rPr>
        <w:rFonts w:ascii="FrankRuehl" w:hAnsi="FrankRuehl" w:cs="FrankRuehl"/>
        <w:rtl/>
      </w:rPr>
      <w:fldChar w:fldCharType="end"/>
    </w:r>
  </w:p>
  <w:p w14:paraId="1C4F2164" w14:textId="77777777" w:rsidR="00643955" w:rsidRPr="00D22625" w:rsidRDefault="00D22625" w:rsidP="00D22625">
    <w:pPr>
      <w:pStyle w:val="a4"/>
      <w:pBdr>
        <w:top w:val="single" w:sz="4" w:space="1" w:color="auto"/>
        <w:between w:val="single" w:sz="4" w:space="0" w:color="auto"/>
      </w:pBdr>
      <w:spacing w:after="60"/>
      <w:jc w:val="center"/>
      <w:rPr>
        <w:rFonts w:ascii="FrankRuehl" w:hAnsi="FrankRuehl" w:cs="FrankRuehl"/>
        <w:color w:val="000000"/>
      </w:rPr>
    </w:pPr>
    <w:r w:rsidRPr="00D22625">
      <w:rPr>
        <w:rFonts w:ascii="FrankRuehl" w:hAnsi="FrankRuehl" w:cs="FrankRuehl"/>
        <w:color w:val="000000"/>
      </w:rPr>
      <w:pict w14:anchorId="79A34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268F0" w14:textId="77777777" w:rsidR="005B6A99" w:rsidRPr="0077707F" w:rsidRDefault="005B6A99">
      <w:pPr>
        <w:rPr>
          <w:rFonts w:cs="Arial"/>
          <w:szCs w:val="20"/>
        </w:rPr>
      </w:pPr>
      <w:r>
        <w:separator/>
      </w:r>
    </w:p>
  </w:footnote>
  <w:footnote w:type="continuationSeparator" w:id="0">
    <w:p w14:paraId="3F6DE11C" w14:textId="77777777" w:rsidR="005B6A99" w:rsidRPr="0077707F" w:rsidRDefault="005B6A9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87537" w14:textId="77777777" w:rsidR="00D22625" w:rsidRPr="00D22625" w:rsidRDefault="00D22625" w:rsidP="00D2262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26436-05-12</w:t>
    </w:r>
    <w:r>
      <w:rPr>
        <w:color w:val="000000"/>
        <w:sz w:val="22"/>
        <w:szCs w:val="22"/>
        <w:rtl/>
      </w:rPr>
      <w:tab/>
      <w:t xml:space="preserve"> מדינת ישראל נ' יוסף שובל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823F1" w14:textId="77777777" w:rsidR="00D22625" w:rsidRPr="00D22625" w:rsidRDefault="00D22625" w:rsidP="00D2262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26436-05-12</w:t>
    </w:r>
    <w:r>
      <w:rPr>
        <w:color w:val="000000"/>
        <w:sz w:val="22"/>
        <w:szCs w:val="22"/>
        <w:rtl/>
      </w:rPr>
      <w:tab/>
      <w:t xml:space="preserve"> מדינת ישראל נ' יוסף שובל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E7A9F"/>
    <w:multiLevelType w:val="hybridMultilevel"/>
    <w:tmpl w:val="EABCAFA8"/>
    <w:lvl w:ilvl="0" w:tplc="2264D15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154310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3955"/>
    <w:rsid w:val="00295568"/>
    <w:rsid w:val="004419DE"/>
    <w:rsid w:val="00457CD0"/>
    <w:rsid w:val="005B6A99"/>
    <w:rsid w:val="00643955"/>
    <w:rsid w:val="007D38D1"/>
    <w:rsid w:val="00A26115"/>
    <w:rsid w:val="00A5232D"/>
    <w:rsid w:val="00D22625"/>
    <w:rsid w:val="00FB48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E328DC"/>
  <w15:chartTrackingRefBased/>
  <w15:docId w15:val="{09368D39-9911-47DB-B184-DBB4C84A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395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43955"/>
    <w:pPr>
      <w:tabs>
        <w:tab w:val="center" w:pos="4153"/>
        <w:tab w:val="right" w:pos="8306"/>
      </w:tabs>
    </w:pPr>
  </w:style>
  <w:style w:type="paragraph" w:styleId="a4">
    <w:name w:val="footer"/>
    <w:basedOn w:val="a"/>
    <w:rsid w:val="00643955"/>
    <w:pPr>
      <w:tabs>
        <w:tab w:val="center" w:pos="4153"/>
        <w:tab w:val="right" w:pos="8306"/>
      </w:tabs>
    </w:pPr>
  </w:style>
  <w:style w:type="character" w:styleId="a5">
    <w:name w:val="page number"/>
    <w:basedOn w:val="a0"/>
    <w:rsid w:val="00643955"/>
  </w:style>
  <w:style w:type="paragraph" w:customStyle="1" w:styleId="12">
    <w:name w:val="רגיל + ‏12 נק'"/>
    <w:aliases w:val="מיושר לשני הצדדים,מרווח בין שורות:  שורה וחצי"/>
    <w:basedOn w:val="a"/>
    <w:rsid w:val="00643955"/>
    <w:rPr>
      <w:rFonts w:ascii="Times New Roman" w:eastAsia="Times New Roman" w:hAnsi="Times New Roman"/>
      <w:b/>
      <w:bCs/>
      <w:u w:val="single"/>
    </w:rPr>
  </w:style>
  <w:style w:type="paragraph" w:customStyle="1" w:styleId="ListParagraph">
    <w:name w:val="List Paragraph"/>
    <w:basedOn w:val="a"/>
    <w:rsid w:val="00643955"/>
    <w:pPr>
      <w:ind w:left="720"/>
      <w:contextualSpacing/>
    </w:pPr>
    <w:rPr>
      <w:rFonts w:ascii="Times New Roman" w:eastAsia="Times New Roman" w:hAnsi="Times New Roman" w:cs="Times New Roman"/>
    </w:rPr>
  </w:style>
  <w:style w:type="character" w:styleId="a6">
    <w:name w:val="line number"/>
    <w:basedOn w:val="a0"/>
    <w:rsid w:val="00643955"/>
  </w:style>
  <w:style w:type="character" w:styleId="Hyperlink">
    <w:name w:val="Hyperlink"/>
    <w:rsid w:val="00D226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379033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1043</Words>
  <Characters>5215</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6246</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3670128</vt:i4>
      </vt:variant>
      <vt:variant>
        <vt:i4>3</vt:i4>
      </vt:variant>
      <vt:variant>
        <vt:i4>0</vt:i4>
      </vt:variant>
      <vt:variant>
        <vt:i4>5</vt:i4>
      </vt:variant>
      <vt:variant>
        <vt:lpwstr>http://www.nevo.co.il/case/3790331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26436</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יוסף שובל</vt:lpwstr>
  </property>
  <property fmtid="{D5CDD505-2E9C-101B-9397-08002B2CF9AE}" pid="10" name="LAWYER">
    <vt:lpwstr>שירי חבה;קובי מרגולוב</vt:lpwstr>
  </property>
  <property fmtid="{D5CDD505-2E9C-101B-9397-08002B2CF9AE}" pid="11" name="JUDGE">
    <vt:lpwstr>לימור מרגולין יחידי</vt:lpwstr>
  </property>
  <property fmtid="{D5CDD505-2E9C-101B-9397-08002B2CF9AE}" pid="12" name="CITY">
    <vt:lpwstr>ת"א</vt:lpwstr>
  </property>
  <property fmtid="{D5CDD505-2E9C-101B-9397-08002B2CF9AE}" pid="13" name="DATE">
    <vt:lpwstr>20150202</vt:lpwstr>
  </property>
  <property fmtid="{D5CDD505-2E9C-101B-9397-08002B2CF9AE}" pid="14" name="TYPE_N_DATE">
    <vt:lpwstr>38020150202</vt:lpwstr>
  </property>
  <property fmtid="{D5CDD505-2E9C-101B-9397-08002B2CF9AE}" pid="15" name="CASESLISTTMP1">
    <vt:lpwstr>3790331</vt:lpwstr>
  </property>
  <property fmtid="{D5CDD505-2E9C-101B-9397-08002B2CF9AE}" pid="16" name="WORDNUMPAGES">
    <vt:lpwstr>4</vt:lpwstr>
  </property>
  <property fmtid="{D5CDD505-2E9C-101B-9397-08002B2CF9AE}" pid="17" name="TYPE_ABS_DATE">
    <vt:lpwstr>380020150202</vt:lpwstr>
  </property>
  <property fmtid="{D5CDD505-2E9C-101B-9397-08002B2CF9AE}" pid="18" name="ISABSTRACT">
    <vt:lpwstr>Y</vt:lpwstr>
  </property>
  <property fmtid="{D5CDD505-2E9C-101B-9397-08002B2CF9AE}" pid="19" name="LAWLISTTMP1">
    <vt:lpwstr>4216</vt:lpwstr>
  </property>
</Properties>
</file>