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188"/>
        <w:gridCol w:w="4424"/>
        <w:gridCol w:w="108"/>
      </w:tblGrid>
      <w:tr w:rsidR="0033375D" w:rsidRPr="00FD2629" w14:paraId="6728AB29" w14:textId="77777777">
        <w:trPr>
          <w:trHeight w:hRule="exact" w:val="418"/>
          <w:jc w:val="center"/>
        </w:trPr>
        <w:tc>
          <w:tcPr>
            <w:tcW w:w="8720" w:type="dxa"/>
            <w:gridSpan w:val="3"/>
          </w:tcPr>
          <w:p w14:paraId="0C605850" w14:textId="77777777" w:rsidR="0033375D" w:rsidRPr="00FD2629" w:rsidRDefault="00FD2629">
            <w:pPr>
              <w:pStyle w:val="a3"/>
              <w:tabs>
                <w:tab w:val="clear" w:pos="8306"/>
              </w:tabs>
              <w:jc w:val="center"/>
              <w:rPr>
                <w:rFonts w:ascii="Tahoma" w:hAnsi="Tahoma" w:cs="Tahoma"/>
                <w:b/>
                <w:bCs/>
                <w:color w:val="000080"/>
                <w:sz w:val="20"/>
                <w:szCs w:val="20"/>
                <w:rtl/>
              </w:rPr>
            </w:pPr>
            <w:r w:rsidRPr="00FD2629">
              <w:rPr>
                <w:rFonts w:ascii="Tahoma" w:hAnsi="Tahoma" w:cs="Tahoma"/>
                <w:b/>
                <w:bCs/>
                <w:color w:val="000080"/>
                <w:sz w:val="20"/>
                <w:szCs w:val="20"/>
                <w:rtl/>
              </w:rPr>
              <w:t>בית משפט השלום בטבריה</w:t>
            </w:r>
            <w:r w:rsidRPr="00FD2629">
              <w:rPr>
                <w:rFonts w:ascii="Tahoma" w:hAnsi="Tahoma" w:cs="Tahoma" w:hint="cs"/>
                <w:b/>
                <w:bCs/>
                <w:color w:val="000080"/>
                <w:sz w:val="20"/>
                <w:szCs w:val="20"/>
                <w:rtl/>
              </w:rPr>
              <w:t xml:space="preserve"> </w:t>
            </w:r>
          </w:p>
        </w:tc>
      </w:tr>
      <w:tr w:rsidR="0033375D" w:rsidRPr="00FD2629" w14:paraId="72D14D64" w14:textId="77777777">
        <w:trPr>
          <w:gridAfter w:val="1"/>
          <w:wAfter w:w="108" w:type="dxa"/>
          <w:trHeight w:val="360"/>
          <w:jc w:val="center"/>
        </w:trPr>
        <w:tc>
          <w:tcPr>
            <w:tcW w:w="4188" w:type="dxa"/>
          </w:tcPr>
          <w:p w14:paraId="1E3B2348" w14:textId="77777777" w:rsidR="0033375D" w:rsidRPr="00FD2629" w:rsidRDefault="00FD2629">
            <w:pPr>
              <w:rPr>
                <w:b/>
                <w:bCs/>
                <w:rtl/>
              </w:rPr>
            </w:pPr>
            <w:r w:rsidRPr="00FD2629">
              <w:rPr>
                <w:rFonts w:hint="cs"/>
                <w:b/>
                <w:bCs/>
                <w:rtl/>
              </w:rPr>
              <w:t>בפני כב' השופט דורון פורת, סגן נשיא</w:t>
            </w:r>
          </w:p>
        </w:tc>
        <w:tc>
          <w:tcPr>
            <w:tcW w:w="4424" w:type="dxa"/>
          </w:tcPr>
          <w:p w14:paraId="5DC53D66" w14:textId="77777777" w:rsidR="0033375D" w:rsidRPr="00FD2629" w:rsidRDefault="00FD2629">
            <w:pPr>
              <w:jc w:val="right"/>
              <w:rPr>
                <w:rtl/>
              </w:rPr>
            </w:pPr>
            <w:r w:rsidRPr="00FD2629">
              <w:rPr>
                <w:rtl/>
              </w:rPr>
              <w:t>ת"פ</w:t>
            </w:r>
            <w:r w:rsidRPr="00FD2629">
              <w:rPr>
                <w:rFonts w:hint="cs"/>
                <w:rtl/>
              </w:rPr>
              <w:t xml:space="preserve"> </w:t>
            </w:r>
            <w:r w:rsidRPr="00FD2629">
              <w:rPr>
                <w:rtl/>
              </w:rPr>
              <w:t>51933-05-12</w:t>
            </w:r>
            <w:r w:rsidRPr="00FD2629">
              <w:rPr>
                <w:rFonts w:hint="cs"/>
                <w:rtl/>
              </w:rPr>
              <w:t xml:space="preserve"> </w:t>
            </w:r>
            <w:r w:rsidRPr="00FD2629">
              <w:rPr>
                <w:rtl/>
              </w:rPr>
              <w:t>מדינת ישראל נ' בוטבול</w:t>
            </w:r>
          </w:p>
        </w:tc>
      </w:tr>
      <w:tr w:rsidR="0033375D" w:rsidRPr="00FD2629" w14:paraId="2349A2DF" w14:textId="77777777">
        <w:trPr>
          <w:gridAfter w:val="1"/>
          <w:wAfter w:w="108" w:type="dxa"/>
          <w:trHeight w:val="360"/>
          <w:jc w:val="center"/>
        </w:trPr>
        <w:tc>
          <w:tcPr>
            <w:tcW w:w="4188" w:type="dxa"/>
          </w:tcPr>
          <w:p w14:paraId="6292DF46" w14:textId="77777777" w:rsidR="0033375D" w:rsidRPr="00FD2629" w:rsidRDefault="0033375D">
            <w:pPr>
              <w:rPr>
                <w:rtl/>
              </w:rPr>
            </w:pPr>
            <w:bookmarkStart w:id="0" w:name="LastJudge"/>
            <w:bookmarkEnd w:id="0"/>
          </w:p>
        </w:tc>
        <w:tc>
          <w:tcPr>
            <w:tcW w:w="4424" w:type="dxa"/>
          </w:tcPr>
          <w:p w14:paraId="378C7AA3" w14:textId="77777777" w:rsidR="0033375D" w:rsidRPr="00FD2629" w:rsidRDefault="00FD2629">
            <w:pPr>
              <w:jc w:val="right"/>
              <w:rPr>
                <w:b/>
                <w:bCs/>
                <w:rtl/>
              </w:rPr>
            </w:pPr>
            <w:r w:rsidRPr="00FD2629">
              <w:rPr>
                <w:rFonts w:hint="cs"/>
                <w:b/>
                <w:bCs/>
                <w:rtl/>
              </w:rPr>
              <w:t>27</w:t>
            </w:r>
            <w:r w:rsidRPr="00FD2629">
              <w:rPr>
                <w:b/>
                <w:bCs/>
                <w:rtl/>
              </w:rPr>
              <w:t xml:space="preserve"> מרץ 2014</w:t>
            </w:r>
          </w:p>
        </w:tc>
      </w:tr>
    </w:tbl>
    <w:p w14:paraId="5AFA0ED1" w14:textId="77777777" w:rsidR="0033375D" w:rsidRPr="00FD2629" w:rsidRDefault="0033375D">
      <w:pPr>
        <w:pStyle w:val="a3"/>
        <w:rPr>
          <w:rFonts w:ascii="Tahoma" w:hAnsi="Tahoma" w:cs="Tahoma"/>
          <w:b/>
          <w:bCs/>
          <w:color w:val="000080"/>
          <w:sz w:val="20"/>
          <w:szCs w:val="20"/>
          <w:rtl/>
        </w:rPr>
      </w:pPr>
    </w:p>
    <w:p w14:paraId="46173E8B" w14:textId="77777777" w:rsidR="0033375D" w:rsidRPr="00FD2629" w:rsidRDefault="0033375D">
      <w:pPr>
        <w:rPr>
          <w:rtl/>
        </w:rPr>
      </w:pPr>
    </w:p>
    <w:tbl>
      <w:tblPr>
        <w:bidiVisual/>
        <w:tblW w:w="0" w:type="auto"/>
        <w:jc w:val="center"/>
        <w:tblLook w:val="0000" w:firstRow="0" w:lastRow="0" w:firstColumn="0" w:lastColumn="0" w:noHBand="0" w:noVBand="0"/>
      </w:tblPr>
      <w:tblGrid>
        <w:gridCol w:w="3935"/>
        <w:gridCol w:w="700"/>
        <w:gridCol w:w="361"/>
        <w:gridCol w:w="3643"/>
        <w:gridCol w:w="81"/>
      </w:tblGrid>
      <w:tr w:rsidR="0033375D" w:rsidRPr="00FD2629" w14:paraId="1242AEDA" w14:textId="77777777">
        <w:trPr>
          <w:gridAfter w:val="1"/>
          <w:wAfter w:w="54" w:type="dxa"/>
          <w:trHeight w:val="337"/>
          <w:jc w:val="center"/>
        </w:trPr>
        <w:tc>
          <w:tcPr>
            <w:tcW w:w="3973" w:type="dxa"/>
          </w:tcPr>
          <w:p w14:paraId="04C73371" w14:textId="77777777" w:rsidR="0033375D" w:rsidRPr="00FD2629" w:rsidRDefault="00FD2629">
            <w:pPr>
              <w:spacing w:line="360" w:lineRule="auto"/>
              <w:jc w:val="both"/>
              <w:rPr>
                <w:rFonts w:ascii="Times New Roman" w:hAnsi="Times New Roman"/>
                <w:b/>
                <w:bCs/>
                <w:sz w:val="26"/>
                <w:szCs w:val="26"/>
                <w:rtl/>
              </w:rPr>
            </w:pPr>
            <w:r w:rsidRPr="00FD2629">
              <w:rPr>
                <w:b/>
                <w:bCs/>
                <w:sz w:val="26"/>
                <w:szCs w:val="26"/>
                <w:rtl/>
              </w:rPr>
              <w:t xml:space="preserve">  </w:t>
            </w:r>
            <w:r w:rsidRPr="00FD2629">
              <w:rPr>
                <w:rFonts w:hint="cs"/>
                <w:b/>
                <w:bCs/>
                <w:sz w:val="26"/>
                <w:szCs w:val="26"/>
                <w:rtl/>
              </w:rPr>
              <w:t>בעניין:</w:t>
            </w:r>
          </w:p>
        </w:tc>
        <w:tc>
          <w:tcPr>
            <w:tcW w:w="1071" w:type="dxa"/>
            <w:gridSpan w:val="2"/>
          </w:tcPr>
          <w:p w14:paraId="690D1A77" w14:textId="77777777" w:rsidR="0033375D" w:rsidRPr="00FD2629" w:rsidRDefault="0033375D">
            <w:pPr>
              <w:pStyle w:val="a3"/>
              <w:jc w:val="both"/>
              <w:rPr>
                <w:b/>
                <w:bCs/>
                <w:sz w:val="26"/>
                <w:szCs w:val="26"/>
                <w:rtl/>
              </w:rPr>
            </w:pPr>
          </w:p>
        </w:tc>
        <w:tc>
          <w:tcPr>
            <w:tcW w:w="3676" w:type="dxa"/>
          </w:tcPr>
          <w:p w14:paraId="36BD2BB6" w14:textId="77777777" w:rsidR="0033375D" w:rsidRPr="00FD2629" w:rsidRDefault="0033375D">
            <w:pPr>
              <w:pStyle w:val="a3"/>
              <w:jc w:val="right"/>
              <w:rPr>
                <w:b/>
                <w:bCs/>
                <w:rtl/>
              </w:rPr>
            </w:pPr>
          </w:p>
        </w:tc>
      </w:tr>
      <w:tr w:rsidR="0033375D" w:rsidRPr="00FD2629" w14:paraId="23B1E763" w14:textId="77777777">
        <w:tblPrEx>
          <w:jc w:val="left"/>
          <w:tblLook w:val="01E0" w:firstRow="1" w:lastRow="1" w:firstColumn="1" w:lastColumn="1" w:noHBand="0" w:noVBand="0"/>
        </w:tblPrEx>
        <w:tc>
          <w:tcPr>
            <w:tcW w:w="4680" w:type="dxa"/>
            <w:gridSpan w:val="2"/>
          </w:tcPr>
          <w:p w14:paraId="233A8A7C" w14:textId="77777777" w:rsidR="0033375D" w:rsidRPr="00FD2629" w:rsidRDefault="00FD2629">
            <w:pPr>
              <w:rPr>
                <w:b/>
                <w:bCs/>
              </w:rPr>
            </w:pPr>
            <w:bookmarkStart w:id="1" w:name="FirstAppellant"/>
            <w:r w:rsidRPr="00FD2629">
              <w:rPr>
                <w:rFonts w:ascii="Times New Roman" w:eastAsia="Times New Roman" w:hAnsi="Times New Roman" w:hint="cs"/>
                <w:b/>
                <w:bCs/>
                <w:sz w:val="26"/>
                <w:szCs w:val="26"/>
                <w:rtl/>
              </w:rPr>
              <w:t xml:space="preserve"> </w:t>
            </w:r>
            <w:r w:rsidRPr="00FD2629">
              <w:rPr>
                <w:rFonts w:ascii="Times New Roman" w:eastAsia="Times New Roman" w:hAnsi="Times New Roman" w:hint="cs"/>
                <w:b/>
                <w:bCs/>
                <w:rtl/>
              </w:rPr>
              <w:t>מדינת ישראל</w:t>
            </w:r>
          </w:p>
          <w:p w14:paraId="17DF6DBF" w14:textId="77777777" w:rsidR="0033375D" w:rsidRPr="00FD2629" w:rsidRDefault="0033375D">
            <w:pPr>
              <w:ind w:left="26"/>
              <w:rPr>
                <w:rFonts w:ascii="Times New Roman" w:eastAsia="Times New Roman" w:hAnsi="Times New Roman"/>
                <w:b/>
                <w:bCs/>
                <w:sz w:val="26"/>
                <w:szCs w:val="26"/>
                <w:rtl/>
              </w:rPr>
            </w:pPr>
          </w:p>
        </w:tc>
        <w:tc>
          <w:tcPr>
            <w:tcW w:w="4122" w:type="dxa"/>
            <w:gridSpan w:val="3"/>
          </w:tcPr>
          <w:p w14:paraId="718202CA" w14:textId="77777777" w:rsidR="0033375D" w:rsidRPr="00FD2629" w:rsidRDefault="00FD2629">
            <w:pPr>
              <w:jc w:val="right"/>
              <w:rPr>
                <w:rFonts w:ascii="Times New Roman" w:eastAsia="Times New Roman" w:hAnsi="Times New Roman"/>
                <w:b/>
                <w:bCs/>
                <w:sz w:val="26"/>
                <w:szCs w:val="26"/>
                <w:rtl/>
              </w:rPr>
            </w:pPr>
            <w:r w:rsidRPr="00FD2629">
              <w:rPr>
                <w:rFonts w:ascii="Times New Roman" w:eastAsia="Times New Roman" w:hAnsi="Times New Roman" w:hint="cs"/>
                <w:b/>
                <w:bCs/>
                <w:sz w:val="26"/>
                <w:szCs w:val="26"/>
                <w:rtl/>
              </w:rPr>
              <w:t>ה</w:t>
            </w:r>
            <w:r w:rsidRPr="00FD2629">
              <w:rPr>
                <w:rFonts w:ascii="Times New Roman" w:eastAsia="Times New Roman" w:hAnsi="Times New Roman" w:hint="cs"/>
                <w:b/>
                <w:bCs/>
                <w:rtl/>
              </w:rPr>
              <w:t>מאשימה</w:t>
            </w:r>
          </w:p>
        </w:tc>
      </w:tr>
      <w:bookmarkEnd w:id="1"/>
      <w:tr w:rsidR="0033375D" w:rsidRPr="00FD2629" w14:paraId="535155B7" w14:textId="77777777">
        <w:tblPrEx>
          <w:jc w:val="left"/>
          <w:tblLook w:val="01E0" w:firstRow="1" w:lastRow="1" w:firstColumn="1" w:lastColumn="1" w:noHBand="0" w:noVBand="0"/>
        </w:tblPrEx>
        <w:tc>
          <w:tcPr>
            <w:tcW w:w="8802" w:type="dxa"/>
            <w:gridSpan w:val="5"/>
          </w:tcPr>
          <w:p w14:paraId="7B0678EF" w14:textId="77777777" w:rsidR="0033375D" w:rsidRPr="00FD2629" w:rsidRDefault="0033375D">
            <w:pPr>
              <w:jc w:val="both"/>
              <w:rPr>
                <w:rFonts w:ascii="Arial" w:eastAsia="Times New Roman" w:hAnsi="Arial"/>
                <w:b/>
                <w:bCs/>
                <w:sz w:val="26"/>
                <w:szCs w:val="26"/>
                <w:rtl/>
              </w:rPr>
            </w:pPr>
          </w:p>
          <w:p w14:paraId="425A5CF7" w14:textId="77777777" w:rsidR="0033375D" w:rsidRPr="00FD2629" w:rsidRDefault="00FD2629">
            <w:pPr>
              <w:jc w:val="center"/>
              <w:rPr>
                <w:rFonts w:ascii="Arial" w:eastAsia="Times New Roman" w:hAnsi="Arial"/>
                <w:b/>
                <w:bCs/>
                <w:sz w:val="26"/>
                <w:szCs w:val="26"/>
                <w:rtl/>
              </w:rPr>
            </w:pPr>
            <w:r w:rsidRPr="00FD2629">
              <w:rPr>
                <w:rFonts w:ascii="Arial" w:eastAsia="Times New Roman" w:hAnsi="Arial"/>
                <w:b/>
                <w:bCs/>
                <w:sz w:val="26"/>
                <w:szCs w:val="26"/>
                <w:rtl/>
              </w:rPr>
              <w:t>נגד</w:t>
            </w:r>
          </w:p>
          <w:p w14:paraId="1FAD3830" w14:textId="77777777" w:rsidR="0033375D" w:rsidRPr="00FD2629" w:rsidRDefault="0033375D">
            <w:pPr>
              <w:jc w:val="center"/>
              <w:rPr>
                <w:rFonts w:ascii="Arial" w:eastAsia="Times New Roman" w:hAnsi="Arial"/>
                <w:b/>
                <w:bCs/>
                <w:sz w:val="26"/>
                <w:szCs w:val="26"/>
              </w:rPr>
            </w:pPr>
          </w:p>
        </w:tc>
      </w:tr>
      <w:tr w:rsidR="0033375D" w:rsidRPr="00FD2629" w14:paraId="695FA6DF" w14:textId="77777777">
        <w:tblPrEx>
          <w:jc w:val="left"/>
          <w:tblLook w:val="01E0" w:firstRow="1" w:lastRow="1" w:firstColumn="1" w:lastColumn="1" w:noHBand="0" w:noVBand="0"/>
        </w:tblPrEx>
        <w:tc>
          <w:tcPr>
            <w:tcW w:w="4680" w:type="dxa"/>
            <w:gridSpan w:val="2"/>
          </w:tcPr>
          <w:p w14:paraId="725223DF" w14:textId="77777777" w:rsidR="0033375D" w:rsidRPr="00FD2629" w:rsidRDefault="00FD2629">
            <w:pPr>
              <w:rPr>
                <w:b/>
                <w:bCs/>
              </w:rPr>
            </w:pPr>
            <w:r w:rsidRPr="00FD2629">
              <w:rPr>
                <w:rFonts w:ascii="Times New Roman" w:eastAsia="Times New Roman" w:hAnsi="Times New Roman" w:hint="cs"/>
                <w:b/>
                <w:bCs/>
                <w:sz w:val="26"/>
                <w:szCs w:val="26"/>
                <w:rtl/>
              </w:rPr>
              <w:t xml:space="preserve"> </w:t>
            </w:r>
            <w:r w:rsidRPr="00FD2629">
              <w:rPr>
                <w:rFonts w:ascii="Times New Roman" w:eastAsia="Times New Roman" w:hAnsi="Times New Roman" w:hint="cs"/>
                <w:b/>
                <w:bCs/>
                <w:rtl/>
              </w:rPr>
              <w:t>אלון בוטבול</w:t>
            </w:r>
          </w:p>
          <w:p w14:paraId="54370C69" w14:textId="77777777" w:rsidR="0033375D" w:rsidRPr="00FD2629" w:rsidRDefault="0033375D">
            <w:pPr>
              <w:ind w:left="26"/>
              <w:rPr>
                <w:rFonts w:ascii="Times New Roman" w:eastAsia="Times New Roman" w:hAnsi="Times New Roman"/>
                <w:b/>
                <w:bCs/>
                <w:sz w:val="26"/>
                <w:szCs w:val="26"/>
                <w:rtl/>
              </w:rPr>
            </w:pPr>
          </w:p>
        </w:tc>
        <w:tc>
          <w:tcPr>
            <w:tcW w:w="4122" w:type="dxa"/>
            <w:gridSpan w:val="3"/>
          </w:tcPr>
          <w:p w14:paraId="5EE3EF49" w14:textId="77777777" w:rsidR="0033375D" w:rsidRPr="00FD2629" w:rsidRDefault="00FD2629">
            <w:pPr>
              <w:jc w:val="right"/>
              <w:rPr>
                <w:rFonts w:ascii="Times New Roman" w:eastAsia="Times New Roman" w:hAnsi="Times New Roman"/>
                <w:b/>
                <w:bCs/>
                <w:sz w:val="26"/>
                <w:szCs w:val="26"/>
                <w:rtl/>
              </w:rPr>
            </w:pPr>
            <w:r w:rsidRPr="00FD2629">
              <w:rPr>
                <w:rFonts w:ascii="Times New Roman" w:eastAsia="Times New Roman" w:hAnsi="Times New Roman" w:hint="cs"/>
                <w:b/>
                <w:bCs/>
                <w:sz w:val="26"/>
                <w:szCs w:val="26"/>
                <w:rtl/>
              </w:rPr>
              <w:t>הנאשם</w:t>
            </w:r>
          </w:p>
        </w:tc>
      </w:tr>
    </w:tbl>
    <w:p w14:paraId="1591B3AC" w14:textId="77777777" w:rsidR="0033375D" w:rsidRPr="00FD2629" w:rsidRDefault="0033375D">
      <w:pPr>
        <w:spacing w:line="360" w:lineRule="auto"/>
        <w:jc w:val="both"/>
        <w:rPr>
          <w:rFonts w:ascii="Arial" w:hAnsi="Arial"/>
          <w:rtl/>
        </w:rPr>
      </w:pPr>
    </w:p>
    <w:p w14:paraId="11A68E3A" w14:textId="77777777" w:rsidR="0033375D" w:rsidRPr="00FD2629" w:rsidRDefault="00FD2629">
      <w:pPr>
        <w:spacing w:line="360" w:lineRule="auto"/>
        <w:jc w:val="both"/>
        <w:rPr>
          <w:b/>
          <w:bCs/>
          <w:rtl/>
        </w:rPr>
      </w:pPr>
      <w:r w:rsidRPr="00FD2629">
        <w:rPr>
          <w:rFonts w:hint="cs"/>
          <w:b/>
          <w:bCs/>
          <w:rtl/>
        </w:rPr>
        <w:t>מטעם המאשימה: עו"ד בן חמו</w:t>
      </w:r>
    </w:p>
    <w:p w14:paraId="3DAAF826" w14:textId="77777777" w:rsidR="0033375D" w:rsidRPr="00FD2629" w:rsidRDefault="00FD2629">
      <w:pPr>
        <w:spacing w:line="360" w:lineRule="auto"/>
        <w:jc w:val="both"/>
        <w:rPr>
          <w:b/>
          <w:bCs/>
          <w:rtl/>
        </w:rPr>
      </w:pPr>
      <w:r w:rsidRPr="00FD2629">
        <w:rPr>
          <w:rFonts w:hint="cs"/>
          <w:b/>
          <w:bCs/>
          <w:rtl/>
        </w:rPr>
        <w:t>מטעם הנאשם: בעצמו, ו</w:t>
      </w:r>
      <w:bookmarkStart w:id="2" w:name="FirstLawyer"/>
      <w:r w:rsidRPr="00FD2629">
        <w:rPr>
          <w:rFonts w:hint="cs"/>
          <w:b/>
          <w:bCs/>
          <w:rtl/>
        </w:rPr>
        <w:t>ע"י</w:t>
      </w:r>
      <w:bookmarkEnd w:id="2"/>
      <w:r w:rsidRPr="00FD2629">
        <w:rPr>
          <w:rFonts w:hint="cs"/>
          <w:b/>
          <w:bCs/>
          <w:rtl/>
        </w:rPr>
        <w:t xml:space="preserve"> עו"ד אלכביר (סניגוריה ציבורית)</w:t>
      </w:r>
    </w:p>
    <w:p w14:paraId="62FEA2AB" w14:textId="77777777" w:rsidR="0033375D" w:rsidRPr="00FD2629" w:rsidRDefault="0033375D">
      <w:pPr>
        <w:pStyle w:val="12"/>
        <w:rPr>
          <w:b w:val="0"/>
          <w:bCs w:val="0"/>
          <w:u w:val="none"/>
          <w:rtl/>
        </w:rPr>
      </w:pPr>
    </w:p>
    <w:p w14:paraId="5DB3644B" w14:textId="77777777" w:rsidR="000B5043" w:rsidRDefault="00FD2629">
      <w:pPr>
        <w:spacing w:line="360" w:lineRule="auto"/>
        <w:jc w:val="center"/>
        <w:rPr>
          <w:rFonts w:ascii="Arial" w:hAnsi="Arial"/>
          <w:sz w:val="28"/>
          <w:szCs w:val="28"/>
          <w:rtl/>
        </w:rPr>
      </w:pPr>
      <w:r w:rsidRPr="00FD2629">
        <w:rPr>
          <w:rFonts w:ascii="Arial" w:hAnsi="Arial"/>
          <w:b/>
          <w:color w:val="FF0000"/>
          <w:sz w:val="28"/>
          <w:rtl/>
        </w:rPr>
        <w:t>במסמך זה הושמטו פרוטוקולים</w:t>
      </w:r>
      <w:bookmarkStart w:id="3" w:name="LawTable"/>
      <w:bookmarkEnd w:id="3"/>
    </w:p>
    <w:p w14:paraId="461B79D9" w14:textId="77777777" w:rsidR="000B5043" w:rsidRPr="000B5043" w:rsidRDefault="000B5043" w:rsidP="000B5043">
      <w:pPr>
        <w:spacing w:after="120" w:line="240" w:lineRule="exact"/>
        <w:ind w:left="283" w:hanging="283"/>
        <w:jc w:val="both"/>
        <w:rPr>
          <w:rFonts w:ascii="FrankRuehl" w:hAnsi="FrankRuehl" w:cs="FrankRuehl"/>
          <w:rtl/>
        </w:rPr>
      </w:pPr>
    </w:p>
    <w:p w14:paraId="271E4330" w14:textId="77777777" w:rsidR="000B5043" w:rsidRPr="000B5043" w:rsidRDefault="000B5043" w:rsidP="000B5043">
      <w:pPr>
        <w:spacing w:after="120" w:line="240" w:lineRule="exact"/>
        <w:ind w:left="283" w:hanging="283"/>
        <w:jc w:val="both"/>
        <w:rPr>
          <w:rFonts w:ascii="FrankRuehl" w:hAnsi="FrankRuehl" w:cs="FrankRuehl"/>
          <w:rtl/>
        </w:rPr>
      </w:pPr>
      <w:r w:rsidRPr="000B5043">
        <w:rPr>
          <w:rFonts w:ascii="FrankRuehl" w:hAnsi="FrankRuehl" w:cs="FrankRuehl"/>
          <w:rtl/>
        </w:rPr>
        <w:t xml:space="preserve">חקיקה שאוזכרה: </w:t>
      </w:r>
    </w:p>
    <w:p w14:paraId="4F045B9B" w14:textId="77777777" w:rsidR="000B5043" w:rsidRPr="000B5043" w:rsidRDefault="000B5043" w:rsidP="000B5043">
      <w:pPr>
        <w:spacing w:after="120" w:line="240" w:lineRule="exact"/>
        <w:ind w:left="283" w:hanging="283"/>
        <w:jc w:val="both"/>
        <w:rPr>
          <w:rFonts w:ascii="FrankRuehl" w:hAnsi="FrankRuehl" w:cs="FrankRuehl"/>
          <w:rtl/>
        </w:rPr>
      </w:pPr>
      <w:hyperlink r:id="rId6" w:history="1">
        <w:r w:rsidRPr="000B5043">
          <w:rPr>
            <w:rFonts w:ascii="FrankRuehl" w:hAnsi="FrankRuehl" w:cs="FrankRuehl"/>
            <w:color w:val="0000FF"/>
            <w:u w:val="single"/>
            <w:rtl/>
          </w:rPr>
          <w:t>פקודת הסמים המסוכנים [נוסח חדש], תשל"ג-1973</w:t>
        </w:r>
      </w:hyperlink>
      <w:r w:rsidRPr="000B5043">
        <w:rPr>
          <w:rFonts w:ascii="FrankRuehl" w:hAnsi="FrankRuehl" w:cs="FrankRuehl"/>
          <w:rtl/>
        </w:rPr>
        <w:t xml:space="preserve">: סע'  </w:t>
      </w:r>
      <w:hyperlink r:id="rId7" w:history="1">
        <w:r w:rsidRPr="000B5043">
          <w:rPr>
            <w:rFonts w:ascii="FrankRuehl" w:hAnsi="FrankRuehl" w:cs="FrankRuehl"/>
            <w:color w:val="0000FF"/>
            <w:u w:val="single"/>
            <w:rtl/>
          </w:rPr>
          <w:t>7(א)</w:t>
        </w:r>
      </w:hyperlink>
      <w:r w:rsidRPr="000B5043">
        <w:rPr>
          <w:rFonts w:ascii="FrankRuehl" w:hAnsi="FrankRuehl" w:cs="FrankRuehl"/>
          <w:rtl/>
        </w:rPr>
        <w:t xml:space="preserve">, </w:t>
      </w:r>
      <w:hyperlink r:id="rId8" w:history="1">
        <w:r w:rsidRPr="000B5043">
          <w:rPr>
            <w:rFonts w:ascii="FrankRuehl" w:hAnsi="FrankRuehl" w:cs="FrankRuehl"/>
            <w:color w:val="0000FF"/>
            <w:u w:val="single"/>
            <w:rtl/>
          </w:rPr>
          <w:t>7(ג)</w:t>
        </w:r>
      </w:hyperlink>
    </w:p>
    <w:p w14:paraId="753B3AF9" w14:textId="77777777" w:rsidR="000B5043" w:rsidRPr="000B5043" w:rsidRDefault="000B5043" w:rsidP="000B5043">
      <w:pPr>
        <w:spacing w:after="120" w:line="240" w:lineRule="exact"/>
        <w:ind w:left="283" w:hanging="283"/>
        <w:jc w:val="both"/>
        <w:rPr>
          <w:rFonts w:ascii="FrankRuehl" w:hAnsi="FrankRuehl" w:cs="FrankRuehl"/>
          <w:rtl/>
        </w:rPr>
      </w:pPr>
    </w:p>
    <w:p w14:paraId="7C525159" w14:textId="77777777" w:rsidR="00FD2629" w:rsidRPr="00FD2629" w:rsidRDefault="00FD2629" w:rsidP="00FD2629">
      <w:pPr>
        <w:spacing w:line="360" w:lineRule="auto"/>
        <w:jc w:val="center"/>
        <w:rPr>
          <w:rFonts w:ascii="Arial" w:hAnsi="Arial"/>
          <w:b/>
          <w:bCs/>
          <w:sz w:val="28"/>
          <w:szCs w:val="28"/>
          <w:u w:val="single"/>
          <w:rtl/>
        </w:rPr>
      </w:pPr>
      <w:bookmarkStart w:id="4" w:name="LawTable_End"/>
      <w:bookmarkStart w:id="5" w:name="PsakDin"/>
      <w:bookmarkEnd w:id="4"/>
      <w:r w:rsidRPr="00FD2629">
        <w:rPr>
          <w:rFonts w:ascii="Arial" w:hAnsi="Arial"/>
          <w:b/>
          <w:bCs/>
          <w:sz w:val="28"/>
          <w:szCs w:val="28"/>
          <w:u w:val="single"/>
          <w:rtl/>
        </w:rPr>
        <w:t>גזר - דין</w:t>
      </w:r>
    </w:p>
    <w:bookmarkEnd w:id="5"/>
    <w:p w14:paraId="7D07BCF0" w14:textId="77777777" w:rsidR="0033375D" w:rsidRDefault="0033375D">
      <w:pPr>
        <w:spacing w:line="360" w:lineRule="auto"/>
        <w:jc w:val="both"/>
        <w:rPr>
          <w:rtl/>
        </w:rPr>
      </w:pPr>
    </w:p>
    <w:tbl>
      <w:tblPr>
        <w:bidiVisual/>
        <w:tblW w:w="8820" w:type="dxa"/>
        <w:jc w:val="center"/>
        <w:tblCellMar>
          <w:left w:w="0" w:type="dxa"/>
          <w:right w:w="0" w:type="dxa"/>
        </w:tblCellMar>
        <w:tblLook w:val="04A0" w:firstRow="1" w:lastRow="0" w:firstColumn="1" w:lastColumn="0" w:noHBand="0" w:noVBand="1"/>
      </w:tblPr>
      <w:tblGrid>
        <w:gridCol w:w="8820"/>
      </w:tblGrid>
      <w:tr w:rsidR="0033375D" w14:paraId="644EB201" w14:textId="77777777">
        <w:trPr>
          <w:jc w:val="center"/>
        </w:trPr>
        <w:tc>
          <w:tcPr>
            <w:tcW w:w="8820" w:type="dxa"/>
            <w:tcMar>
              <w:top w:w="0" w:type="dxa"/>
              <w:left w:w="108" w:type="dxa"/>
              <w:bottom w:w="0" w:type="dxa"/>
              <w:right w:w="108" w:type="dxa"/>
            </w:tcMar>
          </w:tcPr>
          <w:p w14:paraId="2CE83BE6" w14:textId="77777777" w:rsidR="0033375D" w:rsidRDefault="0033375D">
            <w:pPr>
              <w:bidi w:val="0"/>
              <w:rPr>
                <w:rFonts w:ascii="Calibri" w:eastAsia="Calibri" w:hAnsi="Calibri" w:cs="Arial"/>
                <w:b/>
                <w:bCs/>
                <w:sz w:val="26"/>
                <w:szCs w:val="26"/>
              </w:rPr>
            </w:pPr>
          </w:p>
        </w:tc>
      </w:tr>
    </w:tbl>
    <w:p w14:paraId="3A0FCD32" w14:textId="77777777" w:rsidR="0033375D" w:rsidRDefault="00FD2629">
      <w:pPr>
        <w:spacing w:line="360" w:lineRule="auto"/>
        <w:jc w:val="both"/>
        <w:rPr>
          <w:rFonts w:eastAsia="Calibri"/>
          <w:rtl/>
        </w:rPr>
      </w:pPr>
      <w:bookmarkStart w:id="6" w:name="ABSTRACT_START"/>
      <w:bookmarkEnd w:id="6"/>
      <w:r>
        <w:rPr>
          <w:rFonts w:hint="cs"/>
          <w:rtl/>
        </w:rPr>
        <w:t xml:space="preserve">הנאשם הורשע על פי הודאתו בעבירה של </w:t>
      </w:r>
      <w:r>
        <w:rPr>
          <w:rFonts w:hint="cs"/>
          <w:b/>
          <w:bCs/>
          <w:rtl/>
        </w:rPr>
        <w:t>החזקה ושימוש בסמים שלא לצריכה עצמית</w:t>
      </w:r>
      <w:r>
        <w:rPr>
          <w:rFonts w:hint="cs"/>
          <w:rtl/>
        </w:rPr>
        <w:t xml:space="preserve">, עבירה לפי </w:t>
      </w:r>
      <w:hyperlink r:id="rId9" w:history="1">
        <w:r w:rsidR="000B5043" w:rsidRPr="000B5043">
          <w:rPr>
            <w:color w:val="0000FF"/>
            <w:u w:val="single"/>
            <w:rtl/>
          </w:rPr>
          <w:t>סעיף 7(א)</w:t>
        </w:r>
      </w:hyperlink>
      <w:r>
        <w:rPr>
          <w:rFonts w:hint="cs"/>
          <w:rtl/>
        </w:rPr>
        <w:t xml:space="preserve"> + </w:t>
      </w:r>
      <w:hyperlink r:id="rId10" w:history="1">
        <w:r w:rsidR="000B5043" w:rsidRPr="000B5043">
          <w:rPr>
            <w:color w:val="0000FF"/>
            <w:u w:val="single"/>
            <w:rtl/>
          </w:rPr>
          <w:t>7(ג)</w:t>
        </w:r>
      </w:hyperlink>
      <w:r>
        <w:rPr>
          <w:rFonts w:hint="cs"/>
          <w:rtl/>
        </w:rPr>
        <w:t xml:space="preserve"> רישא לפקודת הסמים המסוכנות [נוסח חדש], תשל"ד – 1973.</w:t>
      </w:r>
    </w:p>
    <w:p w14:paraId="0B3FC22C" w14:textId="77777777" w:rsidR="0033375D" w:rsidRDefault="0033375D">
      <w:pPr>
        <w:spacing w:line="360" w:lineRule="auto"/>
        <w:jc w:val="both"/>
      </w:pPr>
      <w:bookmarkStart w:id="7" w:name="ABSTRACT_END"/>
      <w:bookmarkEnd w:id="7"/>
    </w:p>
    <w:p w14:paraId="2808BEA5" w14:textId="77777777" w:rsidR="0033375D" w:rsidRDefault="00FD2629">
      <w:pPr>
        <w:spacing w:line="360" w:lineRule="auto"/>
        <w:jc w:val="both"/>
      </w:pPr>
      <w:r>
        <w:rPr>
          <w:rFonts w:hint="cs"/>
          <w:rtl/>
        </w:rPr>
        <w:t>בתאריך 12.7.10 בשעה 04:30 או בסמוך לכך, החזיק הנאשם בשקית ובה 11 אריזות שהכילו סם מסוכן מסוג קנבוס במשקל כולל של 254.66 גרם נטו ללא היתר כדין.</w:t>
      </w:r>
    </w:p>
    <w:p w14:paraId="72867D4E" w14:textId="77777777" w:rsidR="0033375D" w:rsidRDefault="0033375D">
      <w:pPr>
        <w:spacing w:line="360" w:lineRule="auto"/>
        <w:jc w:val="both"/>
        <w:rPr>
          <w:rtl/>
        </w:rPr>
      </w:pPr>
    </w:p>
    <w:p w14:paraId="2C821079" w14:textId="77777777" w:rsidR="0033375D" w:rsidRDefault="00FD2629">
      <w:pPr>
        <w:spacing w:line="360" w:lineRule="auto"/>
        <w:jc w:val="both"/>
        <w:rPr>
          <w:rtl/>
        </w:rPr>
      </w:pPr>
      <w:r>
        <w:rPr>
          <w:rFonts w:hint="cs"/>
          <w:rtl/>
        </w:rPr>
        <w:t xml:space="preserve">הצדדים הגיעו ביניהם לידי הסדר טיעון, אשר במסגרתו הנאשם הודה והורשע. הוסכם כי הנאשם יישלח לקבלת חוות דעת ממונה וכן לקבלת תסקיר. הצדדים הסכימו עוד, כי במידה וחוות הדעת תהיה חיובית ירצה הנאשם חודשיים מאסר בעובדות שירות, וכן יוטל עליו מאסר על תנאי וקנס. </w:t>
      </w:r>
    </w:p>
    <w:p w14:paraId="14BEC49B" w14:textId="77777777" w:rsidR="0033375D" w:rsidRDefault="0033375D">
      <w:pPr>
        <w:spacing w:line="360" w:lineRule="auto"/>
        <w:jc w:val="both"/>
        <w:rPr>
          <w:rtl/>
        </w:rPr>
      </w:pPr>
    </w:p>
    <w:p w14:paraId="75892F32" w14:textId="77777777" w:rsidR="0033375D" w:rsidRDefault="00FD2629">
      <w:pPr>
        <w:spacing w:line="360" w:lineRule="auto"/>
        <w:jc w:val="both"/>
        <w:rPr>
          <w:rtl/>
        </w:rPr>
      </w:pPr>
      <w:r>
        <w:rPr>
          <w:rFonts w:hint="cs"/>
          <w:rtl/>
        </w:rPr>
        <w:t xml:space="preserve">התביעה ביקשה במסגרת ההסדר לפסול את רישיונו של הנאשם, והסנגור ביקש להימנע מהטלת  פסילה. </w:t>
      </w:r>
    </w:p>
    <w:p w14:paraId="2AE4768B" w14:textId="77777777" w:rsidR="000B5043" w:rsidRDefault="000B5043">
      <w:pPr>
        <w:spacing w:line="360" w:lineRule="auto"/>
        <w:jc w:val="both"/>
        <w:rPr>
          <w:rFonts w:hint="cs"/>
          <w:b/>
          <w:bCs/>
          <w:u w:val="single"/>
          <w:rtl/>
        </w:rPr>
      </w:pPr>
    </w:p>
    <w:p w14:paraId="19A48332" w14:textId="77777777" w:rsidR="0033375D" w:rsidRDefault="00FD2629">
      <w:pPr>
        <w:spacing w:line="360" w:lineRule="auto"/>
        <w:jc w:val="both"/>
        <w:rPr>
          <w:b/>
          <w:bCs/>
          <w:u w:val="single"/>
          <w:rtl/>
        </w:rPr>
      </w:pPr>
      <w:r>
        <w:rPr>
          <w:rFonts w:hint="cs"/>
          <w:b/>
          <w:bCs/>
          <w:u w:val="single"/>
          <w:rtl/>
        </w:rPr>
        <w:t>טיעונים לעונש מטעם התביעה:</w:t>
      </w:r>
    </w:p>
    <w:p w14:paraId="5749E0B1" w14:textId="77777777" w:rsidR="0033375D" w:rsidRDefault="0033375D">
      <w:pPr>
        <w:spacing w:line="360" w:lineRule="auto"/>
        <w:jc w:val="both"/>
        <w:rPr>
          <w:b/>
          <w:bCs/>
          <w:u w:val="single"/>
          <w:rtl/>
        </w:rPr>
      </w:pPr>
    </w:p>
    <w:p w14:paraId="483DC3BC" w14:textId="77777777" w:rsidR="0033375D" w:rsidRDefault="00FD2629">
      <w:pPr>
        <w:spacing w:line="360" w:lineRule="auto"/>
        <w:jc w:val="both"/>
        <w:rPr>
          <w:rtl/>
        </w:rPr>
      </w:pPr>
      <w:r>
        <w:rPr>
          <w:rFonts w:hint="cs"/>
          <w:rtl/>
        </w:rPr>
        <w:lastRenderedPageBreak/>
        <w:t xml:space="preserve">התביעה עתרה לכבד את הסדר הטיעון, טענה כי אין נסיבות מיוחדות אשר בגינן ניתן לסייג את הפסילה ולפטור את הנאשם מפסילה. </w:t>
      </w:r>
    </w:p>
    <w:p w14:paraId="048AF08C" w14:textId="77777777" w:rsidR="0033375D" w:rsidRDefault="0033375D">
      <w:pPr>
        <w:spacing w:line="360" w:lineRule="auto"/>
        <w:jc w:val="both"/>
        <w:rPr>
          <w:rtl/>
        </w:rPr>
      </w:pPr>
    </w:p>
    <w:p w14:paraId="613AD7E4" w14:textId="77777777" w:rsidR="0033375D" w:rsidRDefault="00FD2629">
      <w:pPr>
        <w:spacing w:line="360" w:lineRule="auto"/>
        <w:jc w:val="both"/>
        <w:rPr>
          <w:rtl/>
        </w:rPr>
      </w:pPr>
      <w:r>
        <w:rPr>
          <w:rFonts w:hint="cs"/>
          <w:rtl/>
        </w:rPr>
        <w:t xml:space="preserve">התביעה ביקשה להתחשב בכמות הסם שנתפסה ובאמור בסיפא של תסקיר שירות המבחן. </w:t>
      </w:r>
    </w:p>
    <w:p w14:paraId="2979260A" w14:textId="77777777" w:rsidR="0033375D" w:rsidRDefault="0033375D">
      <w:pPr>
        <w:spacing w:line="360" w:lineRule="auto"/>
        <w:jc w:val="both"/>
        <w:rPr>
          <w:rtl/>
        </w:rPr>
      </w:pPr>
    </w:p>
    <w:p w14:paraId="27B509CD" w14:textId="77777777" w:rsidR="0033375D" w:rsidRDefault="00FD2629">
      <w:pPr>
        <w:spacing w:line="360" w:lineRule="auto"/>
        <w:jc w:val="both"/>
        <w:rPr>
          <w:b/>
          <w:bCs/>
          <w:sz w:val="28"/>
          <w:szCs w:val="28"/>
          <w:u w:val="single"/>
          <w:rtl/>
        </w:rPr>
      </w:pPr>
      <w:r>
        <w:rPr>
          <w:rFonts w:hint="cs"/>
          <w:b/>
          <w:bCs/>
          <w:u w:val="single"/>
          <w:rtl/>
        </w:rPr>
        <w:t>טיעונים לעונש מטעם ההגנה</w:t>
      </w:r>
      <w:r>
        <w:rPr>
          <w:rFonts w:hint="cs"/>
          <w:b/>
          <w:bCs/>
          <w:sz w:val="28"/>
          <w:szCs w:val="28"/>
          <w:u w:val="single"/>
          <w:rtl/>
        </w:rPr>
        <w:t>:</w:t>
      </w:r>
    </w:p>
    <w:p w14:paraId="6745D1D7" w14:textId="77777777" w:rsidR="0033375D" w:rsidRDefault="0033375D">
      <w:pPr>
        <w:spacing w:line="360" w:lineRule="auto"/>
        <w:jc w:val="both"/>
        <w:rPr>
          <w:rtl/>
        </w:rPr>
      </w:pPr>
    </w:p>
    <w:p w14:paraId="7C90132C" w14:textId="77777777" w:rsidR="0033375D" w:rsidRDefault="00FD2629">
      <w:pPr>
        <w:spacing w:line="360" w:lineRule="auto"/>
        <w:jc w:val="both"/>
        <w:rPr>
          <w:rtl/>
        </w:rPr>
      </w:pPr>
      <w:r>
        <w:rPr>
          <w:rFonts w:hint="cs"/>
          <w:rtl/>
        </w:rPr>
        <w:t>הסנגור ביקש להתחשב בכך לנאשם אין עבר פלילי, במצבו הרפואי  הקשה, היותו מוגבל בניידות</w:t>
      </w:r>
    </w:p>
    <w:p w14:paraId="3E3C78AB" w14:textId="77777777" w:rsidR="0033375D" w:rsidRDefault="00FD2629">
      <w:pPr>
        <w:spacing w:line="360" w:lineRule="auto"/>
        <w:jc w:val="both"/>
        <w:rPr>
          <w:rtl/>
        </w:rPr>
      </w:pPr>
      <w:r>
        <w:rPr>
          <w:rFonts w:hint="cs"/>
          <w:rtl/>
        </w:rPr>
        <w:t xml:space="preserve">קטוע רגל אשר מתנייד באמצעות נהיגה ברכבו. </w:t>
      </w:r>
    </w:p>
    <w:p w14:paraId="30EE115D" w14:textId="77777777" w:rsidR="0033375D" w:rsidRDefault="00FD2629">
      <w:pPr>
        <w:spacing w:line="360" w:lineRule="auto"/>
        <w:jc w:val="both"/>
        <w:rPr>
          <w:rtl/>
        </w:rPr>
      </w:pPr>
      <w:r>
        <w:rPr>
          <w:rFonts w:hint="cs"/>
          <w:rtl/>
        </w:rPr>
        <w:t>הסנגור ביקש להתחשב בחלוף הזמן ובכך שהעבירה בוצעה לפני כ-4 שנים.</w:t>
      </w:r>
    </w:p>
    <w:p w14:paraId="381CDD13" w14:textId="77777777" w:rsidR="0033375D" w:rsidRDefault="00FD2629">
      <w:pPr>
        <w:spacing w:line="360" w:lineRule="auto"/>
        <w:jc w:val="both"/>
        <w:rPr>
          <w:rtl/>
        </w:rPr>
      </w:pPr>
      <w:r>
        <w:rPr>
          <w:rFonts w:hint="cs"/>
          <w:rtl/>
        </w:rPr>
        <w:t xml:space="preserve">הסנגור ביקש לכבד את הסדר הטיעון, וביקש שלא להטיל פסילה על הנאשם. </w:t>
      </w:r>
    </w:p>
    <w:p w14:paraId="4659F5E6" w14:textId="77777777" w:rsidR="0033375D" w:rsidRDefault="0033375D">
      <w:pPr>
        <w:spacing w:line="360" w:lineRule="auto"/>
        <w:jc w:val="both"/>
        <w:rPr>
          <w:rtl/>
        </w:rPr>
      </w:pPr>
    </w:p>
    <w:p w14:paraId="043B43C9" w14:textId="77777777" w:rsidR="0033375D" w:rsidRDefault="00FD2629">
      <w:pPr>
        <w:spacing w:line="360" w:lineRule="auto"/>
        <w:jc w:val="both"/>
        <w:rPr>
          <w:b/>
          <w:bCs/>
          <w:sz w:val="28"/>
          <w:szCs w:val="28"/>
          <w:u w:val="single"/>
          <w:rtl/>
        </w:rPr>
      </w:pPr>
      <w:r>
        <w:rPr>
          <w:rFonts w:hint="cs"/>
          <w:b/>
          <w:bCs/>
          <w:sz w:val="28"/>
          <w:szCs w:val="28"/>
          <w:u w:val="single"/>
          <w:rtl/>
        </w:rPr>
        <w:t xml:space="preserve">דיון: </w:t>
      </w:r>
    </w:p>
    <w:p w14:paraId="70A43794" w14:textId="77777777" w:rsidR="0033375D" w:rsidRDefault="0033375D">
      <w:pPr>
        <w:jc w:val="both"/>
        <w:rPr>
          <w:b/>
          <w:bCs/>
          <w:rtl/>
        </w:rPr>
      </w:pPr>
    </w:p>
    <w:p w14:paraId="66F5267E" w14:textId="77777777" w:rsidR="0033375D" w:rsidRDefault="00FD2629">
      <w:pPr>
        <w:pStyle w:val="a7"/>
        <w:spacing w:line="360" w:lineRule="auto"/>
        <w:jc w:val="both"/>
        <w:rPr>
          <w:rFonts w:cs="David"/>
          <w:b/>
          <w:bCs/>
          <w:rtl/>
        </w:rPr>
      </w:pPr>
      <w:r>
        <w:rPr>
          <w:rFonts w:cs="David" w:hint="cs"/>
          <w:rtl/>
        </w:rPr>
        <w:t>הנאשם הורשע במסגרת הסדר טיעון, בעבירה של החזקה ושימוש בסמים שלא לשימוש עצמי.</w:t>
      </w:r>
    </w:p>
    <w:p w14:paraId="65D2A82E" w14:textId="77777777" w:rsidR="0033375D" w:rsidRDefault="00FD2629">
      <w:pPr>
        <w:pStyle w:val="a7"/>
        <w:spacing w:line="360" w:lineRule="auto"/>
        <w:jc w:val="both"/>
        <w:rPr>
          <w:rFonts w:cs="David"/>
          <w:rtl/>
        </w:rPr>
      </w:pPr>
      <w:r>
        <w:rPr>
          <w:rFonts w:cs="David" w:hint="cs"/>
          <w:rtl/>
        </w:rPr>
        <w:t xml:space="preserve">אין להכביר מילים על חומרת עבירות החזקת סמים ועל הנזק שנגרם לחברה. במקרה דנן, הצדדים הגיעו ביניהם לידי הסדר טיעון, אשר במסגרתו המאשימה הגבילה את עצמה לטעון לעונש מאסר שירוצה בעבודות שירות. אלמלא הסדר הטיעון, הייתי מטיל על הנאשם עונשים חמורים יותר. </w:t>
      </w:r>
    </w:p>
    <w:p w14:paraId="5D8AE8F1" w14:textId="77777777" w:rsidR="0033375D" w:rsidRDefault="0033375D">
      <w:pPr>
        <w:spacing w:line="360" w:lineRule="auto"/>
        <w:jc w:val="both"/>
        <w:rPr>
          <w:rtl/>
        </w:rPr>
      </w:pPr>
    </w:p>
    <w:p w14:paraId="35174589" w14:textId="77777777" w:rsidR="0033375D" w:rsidRDefault="00FD2629">
      <w:pPr>
        <w:spacing w:line="360" w:lineRule="auto"/>
        <w:jc w:val="both"/>
        <w:rPr>
          <w:rtl/>
        </w:rPr>
      </w:pPr>
      <w:r>
        <w:rPr>
          <w:rFonts w:hint="cs"/>
          <w:rtl/>
        </w:rPr>
        <w:t>מתחם הענישה  בגין עבירה זו נע בין מאסר בפעול של 10 חודשים לבין 24 חודשי מאסר בפעול.</w:t>
      </w:r>
    </w:p>
    <w:p w14:paraId="58D36665" w14:textId="77777777" w:rsidR="0033375D" w:rsidRDefault="0033375D">
      <w:pPr>
        <w:spacing w:line="360" w:lineRule="auto"/>
        <w:jc w:val="both"/>
        <w:rPr>
          <w:rtl/>
        </w:rPr>
      </w:pPr>
    </w:p>
    <w:p w14:paraId="410C116D" w14:textId="77777777" w:rsidR="0033375D" w:rsidRDefault="00FD2629">
      <w:pPr>
        <w:spacing w:line="360" w:lineRule="auto"/>
        <w:jc w:val="both"/>
        <w:rPr>
          <w:rtl/>
        </w:rPr>
      </w:pPr>
      <w:r>
        <w:rPr>
          <w:rFonts w:hint="cs"/>
          <w:rtl/>
        </w:rPr>
        <w:t xml:space="preserve">נתתי דעתי לנסיבות האישיות של הנאשם, ולמצבו הרפואי. מתסקיר שירות המבחן, עולה כי הנאשם כבן 23 שנים, סובל מבעיות רפואיות קשות. שירות המבחן התרשם, כי הנאשם מנותק רגשית מנסיבות העבירה, אינו מבין לחלוטין את משמעותה, ומתקשה להכיר בטעותו מתוך מקום פנימי ואמיתי. </w:t>
      </w:r>
    </w:p>
    <w:p w14:paraId="0705492F" w14:textId="77777777" w:rsidR="0033375D" w:rsidRDefault="0033375D">
      <w:pPr>
        <w:spacing w:line="360" w:lineRule="auto"/>
        <w:jc w:val="both"/>
        <w:rPr>
          <w:rtl/>
        </w:rPr>
      </w:pPr>
    </w:p>
    <w:p w14:paraId="70D54798" w14:textId="77777777" w:rsidR="0033375D" w:rsidRDefault="00FD2629">
      <w:pPr>
        <w:spacing w:line="360" w:lineRule="auto"/>
        <w:jc w:val="both"/>
        <w:rPr>
          <w:rtl/>
        </w:rPr>
      </w:pPr>
      <w:r>
        <w:rPr>
          <w:rFonts w:hint="cs"/>
          <w:rtl/>
        </w:rPr>
        <w:t xml:space="preserve">שירות המבחן ציין, כי הנאשם לא הביע נזקקות טיפולית, ולכן לא ניתנה בעניינו המלצה טיפולית.  שירות המבחן המליץ לבית המשפט להטיל על הנאשם עונש מאסר מוחשי אשר ימחיש לו את אחריותו לביצוע העבירה, בהתחשב בכך שנמצאו שרדי סם בדגימת השתן אותה מסר. </w:t>
      </w:r>
    </w:p>
    <w:p w14:paraId="412882E9" w14:textId="77777777" w:rsidR="0033375D" w:rsidRDefault="0033375D">
      <w:pPr>
        <w:spacing w:line="360" w:lineRule="auto"/>
        <w:jc w:val="both"/>
        <w:rPr>
          <w:rtl/>
        </w:rPr>
      </w:pPr>
    </w:p>
    <w:p w14:paraId="4A3305AD" w14:textId="77777777" w:rsidR="0033375D" w:rsidRDefault="00FD2629">
      <w:pPr>
        <w:spacing w:line="360" w:lineRule="auto"/>
        <w:jc w:val="both"/>
        <w:rPr>
          <w:rtl/>
        </w:rPr>
      </w:pPr>
      <w:r>
        <w:rPr>
          <w:rFonts w:hint="cs"/>
          <w:rtl/>
        </w:rPr>
        <w:t xml:space="preserve">נתתי דעתי לכך שאין לנאשם הרשעות קודמות וזוהי מעידתו הראשונה. </w:t>
      </w:r>
    </w:p>
    <w:p w14:paraId="226DA04E" w14:textId="77777777" w:rsidR="0033375D" w:rsidRDefault="0033375D">
      <w:pPr>
        <w:spacing w:line="360" w:lineRule="auto"/>
        <w:jc w:val="both"/>
        <w:rPr>
          <w:rtl/>
        </w:rPr>
      </w:pPr>
    </w:p>
    <w:p w14:paraId="62AB9DBC" w14:textId="77777777" w:rsidR="0033375D" w:rsidRDefault="00FD2629">
      <w:pPr>
        <w:spacing w:line="360" w:lineRule="auto"/>
        <w:jc w:val="both"/>
        <w:rPr>
          <w:rtl/>
        </w:rPr>
      </w:pPr>
      <w:r>
        <w:rPr>
          <w:rFonts w:hint="cs"/>
          <w:rtl/>
        </w:rPr>
        <w:t xml:space="preserve">נתתי דעתי להודאת הנאשם ולהבעת החרטה. </w:t>
      </w:r>
    </w:p>
    <w:p w14:paraId="6CCF277C" w14:textId="77777777" w:rsidR="0033375D" w:rsidRDefault="0033375D">
      <w:pPr>
        <w:spacing w:line="360" w:lineRule="auto"/>
        <w:jc w:val="both"/>
        <w:rPr>
          <w:rtl/>
        </w:rPr>
      </w:pPr>
    </w:p>
    <w:p w14:paraId="622AB95B" w14:textId="77777777" w:rsidR="0033375D" w:rsidRDefault="00FD2629">
      <w:pPr>
        <w:spacing w:line="360" w:lineRule="auto"/>
        <w:jc w:val="both"/>
        <w:rPr>
          <w:rtl/>
        </w:rPr>
      </w:pPr>
      <w:r>
        <w:rPr>
          <w:rFonts w:hint="cs"/>
          <w:rtl/>
        </w:rPr>
        <w:t>נוכח הסדר הטיעון, נסיבותיו האישיות של הנאשם ושיקולי השיקום, מצאתי לחרוג ממתחם הענישה לקולא.</w:t>
      </w:r>
    </w:p>
    <w:p w14:paraId="1C15B4E6" w14:textId="77777777" w:rsidR="0033375D" w:rsidRDefault="0033375D">
      <w:pPr>
        <w:spacing w:line="360" w:lineRule="auto"/>
        <w:jc w:val="both"/>
        <w:rPr>
          <w:b/>
          <w:bCs/>
          <w:u w:val="single"/>
          <w:rtl/>
        </w:rPr>
      </w:pPr>
    </w:p>
    <w:p w14:paraId="07C9910F" w14:textId="77777777" w:rsidR="0033375D" w:rsidRDefault="00FD2629">
      <w:pPr>
        <w:spacing w:line="360" w:lineRule="auto"/>
        <w:jc w:val="both"/>
        <w:rPr>
          <w:rtl/>
        </w:rPr>
      </w:pPr>
      <w:r>
        <w:rPr>
          <w:rFonts w:hint="cs"/>
          <w:rtl/>
        </w:rPr>
        <w:lastRenderedPageBreak/>
        <w:t>במסגרת הסדר הטיעון, התביעה עתרה לפסילת רישיונו של הנאשם ואילו הנאשם ביקש להימנע מפסילה זו. מצאתי לפסול את רישיונו של הנאשם, נוכח חומרת העבירה שבה הורשע ובשים לב  לסכנה הכרוכה בנהיגה תחת השפעת סמים.  מצאתי שלא למצות את הדין עם הנאשם אף ברכיב זה של העונש.</w:t>
      </w:r>
    </w:p>
    <w:p w14:paraId="5ACE9416" w14:textId="77777777" w:rsidR="0033375D" w:rsidRDefault="0033375D">
      <w:pPr>
        <w:spacing w:line="360" w:lineRule="auto"/>
        <w:jc w:val="both"/>
        <w:rPr>
          <w:rtl/>
        </w:rPr>
      </w:pPr>
    </w:p>
    <w:p w14:paraId="4213ED34" w14:textId="77777777" w:rsidR="0033375D" w:rsidRDefault="00FD2629">
      <w:pPr>
        <w:spacing w:line="360" w:lineRule="auto"/>
        <w:jc w:val="both"/>
        <w:rPr>
          <w:b/>
          <w:bCs/>
          <w:u w:val="single"/>
          <w:rtl/>
        </w:rPr>
      </w:pPr>
      <w:r>
        <w:rPr>
          <w:rFonts w:hint="cs"/>
          <w:b/>
          <w:bCs/>
          <w:u w:val="single"/>
          <w:rtl/>
        </w:rPr>
        <w:t>לאחר ששמעתי את טיעוני ב"כ המאשימה ואת טיעוני הנאשם וב"כ, ובהתחשב בנסיבות, אני גוזר על הנאשם את העונשים הבאים:</w:t>
      </w:r>
    </w:p>
    <w:p w14:paraId="117FBC3C" w14:textId="77777777" w:rsidR="0033375D" w:rsidRDefault="0033375D">
      <w:pPr>
        <w:spacing w:line="360" w:lineRule="auto"/>
        <w:jc w:val="both"/>
        <w:rPr>
          <w:b/>
          <w:bCs/>
          <w:u w:val="single"/>
          <w:rtl/>
        </w:rPr>
      </w:pPr>
    </w:p>
    <w:p w14:paraId="6C650331" w14:textId="77777777" w:rsidR="0033375D" w:rsidRDefault="00FD2629">
      <w:pPr>
        <w:spacing w:line="360" w:lineRule="auto"/>
        <w:ind w:left="720" w:hanging="720"/>
        <w:jc w:val="both"/>
        <w:rPr>
          <w:rtl/>
        </w:rPr>
      </w:pPr>
      <w:r>
        <w:rPr>
          <w:rFonts w:hint="cs"/>
          <w:rtl/>
        </w:rPr>
        <w:t xml:space="preserve">א.         אני מטיל על הנאשם מאסר לתקופה של 12 חודשים, מהם חודשיים בפועל והיתרה על תנאי, למשך 3 שנים החל מהיום, והתנאי שלא יעבור ויורשע על כל עבירה על </w:t>
      </w:r>
      <w:hyperlink r:id="rId11" w:history="1">
        <w:r w:rsidRPr="00FD2629">
          <w:rPr>
            <w:color w:val="0000FF"/>
            <w:u w:val="single"/>
            <w:rtl/>
          </w:rPr>
          <w:t>פקודת הסמים המסוכנים</w:t>
        </w:r>
      </w:hyperlink>
      <w:r>
        <w:rPr>
          <w:rFonts w:hint="cs"/>
          <w:rtl/>
        </w:rPr>
        <w:t xml:space="preserve"> מסוג פשע.</w:t>
      </w:r>
    </w:p>
    <w:p w14:paraId="7A384DE2" w14:textId="77777777" w:rsidR="0033375D" w:rsidRDefault="0033375D">
      <w:pPr>
        <w:spacing w:line="360" w:lineRule="auto"/>
        <w:jc w:val="both"/>
        <w:rPr>
          <w:rtl/>
        </w:rPr>
      </w:pPr>
    </w:p>
    <w:p w14:paraId="5D10C445" w14:textId="77777777" w:rsidR="0033375D" w:rsidRDefault="00FD2629">
      <w:pPr>
        <w:spacing w:line="360" w:lineRule="auto"/>
        <w:ind w:left="720" w:hanging="720"/>
        <w:jc w:val="both"/>
        <w:rPr>
          <w:rtl/>
        </w:rPr>
      </w:pPr>
      <w:r>
        <w:rPr>
          <w:rFonts w:hint="cs"/>
          <w:rtl/>
        </w:rPr>
        <w:t>ב.         הנאשם ירצה את המאסר בפועל בעבודות שירות. תחילת מועד ביצוע עבודות שירות ביום 20.5.14.</w:t>
      </w:r>
    </w:p>
    <w:p w14:paraId="67467DEE" w14:textId="77777777" w:rsidR="0033375D" w:rsidRDefault="0033375D">
      <w:pPr>
        <w:spacing w:line="360" w:lineRule="auto"/>
        <w:jc w:val="both"/>
        <w:rPr>
          <w:rtl/>
        </w:rPr>
      </w:pPr>
    </w:p>
    <w:p w14:paraId="1659FEC3" w14:textId="77777777" w:rsidR="0033375D" w:rsidRDefault="00FD2629">
      <w:pPr>
        <w:spacing w:line="360" w:lineRule="auto"/>
        <w:ind w:left="720" w:hanging="720"/>
        <w:jc w:val="both"/>
        <w:rPr>
          <w:rtl/>
        </w:rPr>
      </w:pPr>
      <w:r>
        <w:rPr>
          <w:rFonts w:hint="cs"/>
          <w:rtl/>
        </w:rPr>
        <w:t xml:space="preserve">ג.          מאסר על תנאי לתקופה של 5 חודשים והתנאי הוא כי במשך 3 שנים החל מהיום, שלא יעבור ויורשע על כל עבירה על </w:t>
      </w:r>
      <w:hyperlink r:id="rId12" w:history="1">
        <w:r w:rsidRPr="00FD2629">
          <w:rPr>
            <w:color w:val="0000FF"/>
            <w:u w:val="single"/>
            <w:rtl/>
          </w:rPr>
          <w:t>פקודת הסמים המסוכנים</w:t>
        </w:r>
      </w:hyperlink>
      <w:r>
        <w:rPr>
          <w:rFonts w:hint="cs"/>
          <w:rtl/>
        </w:rPr>
        <w:t xml:space="preserve"> מסוג עוון ו/או נהיגה בזמן פסילה.</w:t>
      </w:r>
    </w:p>
    <w:p w14:paraId="158F3684" w14:textId="77777777" w:rsidR="0033375D" w:rsidRDefault="0033375D">
      <w:pPr>
        <w:spacing w:line="360" w:lineRule="auto"/>
        <w:jc w:val="both"/>
        <w:rPr>
          <w:rtl/>
        </w:rPr>
      </w:pPr>
    </w:p>
    <w:p w14:paraId="322B17DB" w14:textId="77777777" w:rsidR="0033375D" w:rsidRDefault="00FD2629">
      <w:pPr>
        <w:spacing w:line="360" w:lineRule="auto"/>
        <w:ind w:left="720" w:hanging="720"/>
        <w:jc w:val="both"/>
        <w:rPr>
          <w:rtl/>
        </w:rPr>
      </w:pPr>
      <w:r>
        <w:rPr>
          <w:rFonts w:hint="cs"/>
          <w:rtl/>
        </w:rPr>
        <w:t>ד.           אני פוסל את הנאשם מלנהוג ברכב מנועי ו/או להחזיק ברישיון נהיגה למשך חודשיים. תחילת הפסילה ביום 31.7.14.</w:t>
      </w:r>
    </w:p>
    <w:p w14:paraId="3A3F0559" w14:textId="77777777" w:rsidR="0033375D" w:rsidRDefault="0033375D">
      <w:pPr>
        <w:spacing w:line="360" w:lineRule="auto"/>
        <w:ind w:left="720"/>
        <w:jc w:val="both"/>
        <w:rPr>
          <w:rtl/>
        </w:rPr>
      </w:pPr>
    </w:p>
    <w:p w14:paraId="1EBD0A8A" w14:textId="77777777" w:rsidR="0033375D" w:rsidRDefault="00FD2629">
      <w:pPr>
        <w:spacing w:line="360" w:lineRule="auto"/>
        <w:ind w:left="720"/>
        <w:jc w:val="both"/>
        <w:rPr>
          <w:rtl/>
        </w:rPr>
      </w:pPr>
      <w:r>
        <w:rPr>
          <w:rFonts w:hint="cs"/>
          <w:rtl/>
        </w:rPr>
        <w:t xml:space="preserve">הסברתי לנאשם כי עליו להפקיד את רישיון הנהיגה במזכירות בית המשפט בטבריה ומרוץ הפסילה ימנה רק מרגע הפקדת הרישיון או תצהיר מתאים. </w:t>
      </w:r>
    </w:p>
    <w:p w14:paraId="554A167D" w14:textId="77777777" w:rsidR="0033375D" w:rsidRDefault="0033375D">
      <w:pPr>
        <w:spacing w:line="360" w:lineRule="auto"/>
        <w:jc w:val="both"/>
        <w:rPr>
          <w:rtl/>
        </w:rPr>
      </w:pPr>
    </w:p>
    <w:p w14:paraId="164DA8C2" w14:textId="77777777" w:rsidR="0033375D" w:rsidRDefault="00FD2629">
      <w:pPr>
        <w:spacing w:line="360" w:lineRule="auto"/>
        <w:jc w:val="both"/>
        <w:rPr>
          <w:rtl/>
        </w:rPr>
      </w:pPr>
      <w:r>
        <w:rPr>
          <w:rFonts w:hint="cs"/>
          <w:rtl/>
        </w:rPr>
        <w:t xml:space="preserve">ה.         קנס בסך 3,000 ש"ח או  30  ימי מאסר תמורתו; </w:t>
      </w:r>
    </w:p>
    <w:p w14:paraId="3C4FCACE" w14:textId="77777777" w:rsidR="0033375D" w:rsidRDefault="0033375D">
      <w:pPr>
        <w:spacing w:line="360" w:lineRule="auto"/>
        <w:jc w:val="both"/>
        <w:rPr>
          <w:rtl/>
        </w:rPr>
      </w:pPr>
    </w:p>
    <w:p w14:paraId="5C2420BE" w14:textId="77777777" w:rsidR="0033375D" w:rsidRDefault="00FD2629">
      <w:pPr>
        <w:spacing w:line="360" w:lineRule="auto"/>
        <w:ind w:left="720" w:hanging="720"/>
        <w:jc w:val="both"/>
        <w:rPr>
          <w:rtl/>
        </w:rPr>
      </w:pPr>
      <w:r>
        <w:rPr>
          <w:rFonts w:hint="cs"/>
          <w:b/>
          <w:bCs/>
          <w:rtl/>
        </w:rPr>
        <w:t xml:space="preserve">            </w:t>
      </w:r>
      <w:r>
        <w:rPr>
          <w:rFonts w:hint="cs"/>
          <w:rtl/>
        </w:rPr>
        <w:t>הקנס ישולם  ב – 6 שיעורים חודשיים שווים ורצופים, תשלום  ראשון תוך 30 יום מהיום   ועד התשלום המלא בפועל.</w:t>
      </w:r>
    </w:p>
    <w:p w14:paraId="7109060B" w14:textId="77777777" w:rsidR="0033375D" w:rsidRDefault="0033375D">
      <w:pPr>
        <w:spacing w:line="360" w:lineRule="auto"/>
        <w:ind w:left="720" w:hanging="720"/>
        <w:jc w:val="both"/>
        <w:rPr>
          <w:rtl/>
        </w:rPr>
      </w:pPr>
    </w:p>
    <w:p w14:paraId="0239B8DB" w14:textId="77777777" w:rsidR="0033375D" w:rsidRDefault="00FD2629">
      <w:pPr>
        <w:spacing w:line="360" w:lineRule="auto"/>
        <w:jc w:val="both"/>
        <w:rPr>
          <w:rtl/>
        </w:rPr>
      </w:pPr>
      <w:r>
        <w:rPr>
          <w:rFonts w:hint="cs"/>
          <w:rtl/>
        </w:rPr>
        <w:t xml:space="preserve">            אי תשלום אחד מהשיעורים, יעמיד את היתרה לפירעון מיידי.</w:t>
      </w:r>
    </w:p>
    <w:p w14:paraId="7B75498D" w14:textId="77777777" w:rsidR="0033375D" w:rsidRDefault="0033375D">
      <w:pPr>
        <w:spacing w:line="360" w:lineRule="auto"/>
        <w:jc w:val="both"/>
        <w:rPr>
          <w:b/>
          <w:bCs/>
          <w:rtl/>
        </w:rPr>
      </w:pPr>
    </w:p>
    <w:p w14:paraId="5D939591" w14:textId="77777777" w:rsidR="0033375D" w:rsidRDefault="00FD2629">
      <w:pPr>
        <w:spacing w:line="360" w:lineRule="auto"/>
        <w:ind w:left="720"/>
        <w:jc w:val="both"/>
        <w:rPr>
          <w:rtl/>
        </w:rPr>
      </w:pPr>
      <w:r>
        <w:rPr>
          <w:rFonts w:hint="cs"/>
          <w:rtl/>
        </w:rPr>
        <w:t>במידה ובתיק יש פיקדון, הפיקדון יקוזז כנגד פיצויים שנפסקו, אם נפסקו, לאחר מכן יקוזז כנגד קנס שהוטל. במידה וקיימת יתרה, היתרה תוחזר למפקיד.</w:t>
      </w:r>
    </w:p>
    <w:p w14:paraId="01DDC973" w14:textId="77777777" w:rsidR="0033375D" w:rsidRDefault="0033375D">
      <w:pPr>
        <w:spacing w:line="360" w:lineRule="auto"/>
        <w:jc w:val="both"/>
        <w:rPr>
          <w:rtl/>
        </w:rPr>
      </w:pPr>
    </w:p>
    <w:p w14:paraId="3485F83A" w14:textId="77777777" w:rsidR="0033375D" w:rsidRDefault="00FD2629">
      <w:pPr>
        <w:spacing w:line="360" w:lineRule="auto"/>
        <w:rPr>
          <w:b/>
          <w:bCs/>
          <w:u w:val="single"/>
          <w:rtl/>
        </w:rPr>
      </w:pPr>
      <w:r>
        <w:rPr>
          <w:rFonts w:hint="cs"/>
          <w:b/>
          <w:bCs/>
          <w:u w:val="single"/>
          <w:rtl/>
        </w:rPr>
        <w:t>המזכירות תשגר את ההחלטה בפקס למכון הרפואי לבטיחות בדרכים, אשר יבדוק את כשרותו של הנאשם לנהוג ברכב מנועי, פקס: 8633554 - 04.</w:t>
      </w:r>
    </w:p>
    <w:p w14:paraId="12908C70" w14:textId="77777777" w:rsidR="0033375D" w:rsidRDefault="0033375D">
      <w:pPr>
        <w:spacing w:line="360" w:lineRule="auto"/>
        <w:jc w:val="both"/>
        <w:rPr>
          <w:rFonts w:cs="Times New Roman"/>
          <w:rtl/>
        </w:rPr>
      </w:pPr>
    </w:p>
    <w:p w14:paraId="4E68541E" w14:textId="77777777" w:rsidR="0033375D" w:rsidRDefault="00FD2629">
      <w:pPr>
        <w:spacing w:line="360" w:lineRule="auto"/>
        <w:jc w:val="both"/>
        <w:rPr>
          <w:b/>
          <w:bCs/>
          <w:rtl/>
        </w:rPr>
      </w:pPr>
      <w:r>
        <w:rPr>
          <w:rFonts w:hint="cs"/>
          <w:b/>
          <w:bCs/>
          <w:rtl/>
        </w:rPr>
        <w:t>מוצגי הסמים להשמדה.</w:t>
      </w:r>
    </w:p>
    <w:p w14:paraId="136FDBEB" w14:textId="77777777" w:rsidR="0033375D" w:rsidRDefault="0033375D">
      <w:pPr>
        <w:rPr>
          <w:rFonts w:ascii="Calibri" w:hAnsi="Calibri" w:cs="Times New Roman"/>
          <w:sz w:val="6"/>
          <w:szCs w:val="6"/>
          <w:rtl/>
        </w:rPr>
      </w:pPr>
    </w:p>
    <w:p w14:paraId="455471C1" w14:textId="77777777" w:rsidR="0033375D" w:rsidRDefault="00FD2629">
      <w:pPr>
        <w:rPr>
          <w:rFonts w:ascii="Calibri" w:hAnsi="Calibri" w:cs="Calibri"/>
          <w:sz w:val="6"/>
          <w:szCs w:val="6"/>
          <w:rtl/>
        </w:rPr>
      </w:pPr>
      <w:r>
        <w:rPr>
          <w:rFonts w:ascii="Calibri" w:hAnsi="Calibri" w:cs="Times New Roman"/>
          <w:sz w:val="6"/>
          <w:szCs w:val="6"/>
          <w:rtl/>
        </w:rPr>
        <w:t>&lt;#6#&gt;</w:t>
      </w:r>
    </w:p>
    <w:p w14:paraId="539CD978" w14:textId="77777777" w:rsidR="0033375D" w:rsidRDefault="0033375D">
      <w:pPr>
        <w:jc w:val="right"/>
        <w:rPr>
          <w:rtl/>
        </w:rPr>
      </w:pPr>
    </w:p>
    <w:p w14:paraId="434FC110" w14:textId="77777777" w:rsidR="0033375D" w:rsidRDefault="00FD2629">
      <w:pPr>
        <w:jc w:val="right"/>
        <w:rPr>
          <w:rtl/>
        </w:rPr>
      </w:pPr>
      <w:r>
        <w:rPr>
          <w:b/>
          <w:bCs/>
          <w:rtl/>
        </w:rPr>
        <w:t xml:space="preserve">ניתנה והודעה היום כ"ה אדר ב תשע"ד, 27/03/2014 במעמד הנוכחים. </w:t>
      </w:r>
    </w:p>
    <w:p w14:paraId="65AE4EF0" w14:textId="77777777" w:rsidR="0033375D" w:rsidRPr="00FD2629" w:rsidRDefault="00FD2629">
      <w:pPr>
        <w:jc w:val="center"/>
        <w:rPr>
          <w:color w:val="FFFFFF"/>
          <w:sz w:val="2"/>
          <w:szCs w:val="2"/>
          <w:rtl/>
        </w:rPr>
      </w:pPr>
      <w:r w:rsidRPr="00FD2629">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33375D" w14:paraId="610F2DE7" w14:textId="77777777">
        <w:trPr>
          <w:trHeight w:val="364"/>
          <w:jc w:val="right"/>
        </w:trPr>
        <w:tc>
          <w:tcPr>
            <w:tcW w:w="3708" w:type="dxa"/>
          </w:tcPr>
          <w:p w14:paraId="6B173C01" w14:textId="77777777" w:rsidR="0033375D" w:rsidRPr="00FD2629" w:rsidRDefault="00FD2629">
            <w:pPr>
              <w:jc w:val="center"/>
              <w:rPr>
                <w:rFonts w:ascii="Times New Roman" w:eastAsia="Times New Roman" w:hAnsi="Times New Roman" w:cs="Times New Roman"/>
                <w:color w:val="FFFFFF"/>
                <w:sz w:val="2"/>
                <w:szCs w:val="2"/>
              </w:rPr>
            </w:pPr>
            <w:r w:rsidRPr="00FD2629">
              <w:rPr>
                <w:rFonts w:ascii="Times New Roman" w:eastAsia="Times New Roman" w:hAnsi="Times New Roman" w:cs="Times New Roman"/>
                <w:color w:val="FFFFFF"/>
                <w:sz w:val="2"/>
                <w:szCs w:val="2"/>
                <w:rtl/>
              </w:rPr>
              <w:t>54678313</w:t>
            </w:r>
          </w:p>
          <w:p w14:paraId="7565E500" w14:textId="77777777" w:rsidR="0033375D" w:rsidRDefault="0033375D">
            <w:pPr>
              <w:jc w:val="center"/>
              <w:rPr>
                <w:rFonts w:ascii="Times New Roman" w:eastAsia="Times New Roman" w:hAnsi="Times New Roman" w:cs="Times New Roman"/>
                <w:rtl/>
              </w:rPr>
            </w:pPr>
          </w:p>
        </w:tc>
      </w:tr>
      <w:tr w:rsidR="0033375D" w14:paraId="07CA3F63" w14:textId="77777777">
        <w:trPr>
          <w:trHeight w:val="415"/>
          <w:jc w:val="right"/>
        </w:trPr>
        <w:tc>
          <w:tcPr>
            <w:tcW w:w="3708" w:type="dxa"/>
          </w:tcPr>
          <w:p w14:paraId="1E60EF55" w14:textId="77777777" w:rsidR="0033375D" w:rsidRDefault="00FD2629">
            <w:pPr>
              <w:jc w:val="center"/>
              <w:rPr>
                <w:rFonts w:ascii="Times New Roman" w:eastAsia="Times New Roman" w:hAnsi="Times New Roman"/>
                <w:b/>
                <w:bCs/>
                <w:rtl/>
              </w:rPr>
            </w:pPr>
            <w:r>
              <w:rPr>
                <w:rFonts w:ascii="Times New Roman" w:eastAsia="Times New Roman" w:hAnsi="Times New Roman" w:hint="cs"/>
                <w:b/>
                <w:bCs/>
                <w:rtl/>
              </w:rPr>
              <w:t>דורון פורת</w:t>
            </w:r>
            <w:r>
              <w:rPr>
                <w:rFonts w:ascii="Times New Roman" w:eastAsia="Times New Roman" w:hAnsi="Times New Roman" w:cs="Times New Roman" w:hint="cs"/>
                <w:rtl/>
              </w:rPr>
              <w:t>,</w:t>
            </w:r>
            <w:r>
              <w:rPr>
                <w:rFonts w:ascii="Times New Roman" w:eastAsia="Times New Roman" w:hAnsi="Times New Roman" w:hint="cs"/>
                <w:b/>
                <w:bCs/>
                <w:rtl/>
              </w:rPr>
              <w:t xml:space="preserve"> שופט </w:t>
            </w:r>
            <w:r>
              <w:rPr>
                <w:rFonts w:ascii="Times New Roman" w:eastAsia="Times New Roman" w:hAnsi="Times New Roman" w:cs="Times New Roman" w:hint="cs"/>
                <w:rtl/>
              </w:rPr>
              <w:br/>
            </w:r>
            <w:r>
              <w:rPr>
                <w:rFonts w:ascii="Times New Roman" w:eastAsia="Times New Roman" w:hAnsi="Times New Roman" w:hint="cs"/>
                <w:b/>
                <w:bCs/>
                <w:rtl/>
              </w:rPr>
              <w:t>סגן נשיא</w:t>
            </w:r>
          </w:p>
        </w:tc>
      </w:tr>
    </w:tbl>
    <w:p w14:paraId="74EE7295" w14:textId="77777777" w:rsidR="0033375D" w:rsidRDefault="0033375D">
      <w:pPr>
        <w:jc w:val="right"/>
        <w:rPr>
          <w:rtl/>
        </w:rPr>
      </w:pPr>
    </w:p>
    <w:p w14:paraId="7AAEB21D" w14:textId="77777777" w:rsidR="0033375D" w:rsidRDefault="0033375D">
      <w:pPr>
        <w:jc w:val="center"/>
        <w:rPr>
          <w:rtl/>
        </w:rPr>
      </w:pPr>
    </w:p>
    <w:p w14:paraId="1AF409A2" w14:textId="77777777" w:rsidR="0033375D" w:rsidRDefault="0033375D">
      <w:pPr>
        <w:jc w:val="center"/>
        <w:rPr>
          <w:rtl/>
        </w:rPr>
      </w:pPr>
    </w:p>
    <w:p w14:paraId="1F225283" w14:textId="77777777" w:rsidR="0033375D" w:rsidRDefault="00FD2629">
      <w:pPr>
        <w:jc w:val="both"/>
        <w:rPr>
          <w:rtl/>
        </w:rPr>
      </w:pPr>
      <w:r>
        <w:rPr>
          <w:rtl/>
        </w:rPr>
        <w:t xml:space="preserve"> </w:t>
      </w:r>
      <w:bookmarkStart w:id="8" w:name="_GoBack"/>
      <w:bookmarkEnd w:id="8"/>
    </w:p>
    <w:p w14:paraId="02C42A16" w14:textId="77777777" w:rsidR="00FD2629" w:rsidRPr="00FD2629" w:rsidRDefault="00FD2629" w:rsidP="00FD2629">
      <w:pPr>
        <w:keepNext/>
        <w:rPr>
          <w:color w:val="000000"/>
          <w:sz w:val="22"/>
          <w:szCs w:val="22"/>
          <w:rtl/>
        </w:rPr>
      </w:pPr>
    </w:p>
    <w:p w14:paraId="3A8F2DD6" w14:textId="77777777" w:rsidR="00FD2629" w:rsidRPr="00FD2629" w:rsidRDefault="00FD2629" w:rsidP="00FD2629">
      <w:pPr>
        <w:keepNext/>
        <w:rPr>
          <w:color w:val="000000"/>
          <w:sz w:val="22"/>
          <w:szCs w:val="22"/>
          <w:rtl/>
        </w:rPr>
      </w:pPr>
      <w:r w:rsidRPr="00FD2629">
        <w:rPr>
          <w:color w:val="000000"/>
          <w:sz w:val="22"/>
          <w:szCs w:val="22"/>
          <w:rtl/>
        </w:rPr>
        <w:t>דורון פורת 54678313</w:t>
      </w:r>
    </w:p>
    <w:p w14:paraId="21DE4C27" w14:textId="77777777" w:rsidR="00FD2629" w:rsidRDefault="00FD2629" w:rsidP="00FD2629">
      <w:r w:rsidRPr="00FD2629">
        <w:rPr>
          <w:color w:val="000000"/>
          <w:rtl/>
        </w:rPr>
        <w:t>נוסח מסמך זה כפוף לשינויי ניסוח ועריכה</w:t>
      </w:r>
    </w:p>
    <w:p w14:paraId="681C43BD" w14:textId="77777777" w:rsidR="00FD2629" w:rsidRDefault="00FD2629" w:rsidP="00FD2629">
      <w:pPr>
        <w:rPr>
          <w:rtl/>
        </w:rPr>
      </w:pPr>
    </w:p>
    <w:p w14:paraId="1F5FA61E" w14:textId="77777777" w:rsidR="00FD2629" w:rsidRDefault="00FD2629" w:rsidP="00FD2629">
      <w:pPr>
        <w:jc w:val="center"/>
        <w:rPr>
          <w:color w:val="0000FF"/>
          <w:u w:val="single"/>
        </w:rPr>
      </w:pPr>
      <w:hyperlink r:id="rId13" w:history="1">
        <w:r>
          <w:rPr>
            <w:color w:val="0000FF"/>
            <w:u w:val="single"/>
            <w:rtl/>
          </w:rPr>
          <w:t>בעניין עריכה ושינויים במסמכי פסיקה, חקיקה ועוד באתר נבו – הקש כאן</w:t>
        </w:r>
      </w:hyperlink>
    </w:p>
    <w:p w14:paraId="33749B6D" w14:textId="77777777" w:rsidR="0033375D" w:rsidRPr="00FD2629" w:rsidRDefault="0033375D" w:rsidP="00FD2629">
      <w:pPr>
        <w:jc w:val="center"/>
        <w:rPr>
          <w:color w:val="0000FF"/>
          <w:u w:val="single"/>
        </w:rPr>
      </w:pPr>
    </w:p>
    <w:sectPr w:rsidR="0033375D" w:rsidRPr="00FD2629" w:rsidSect="00FD2629">
      <w:headerReference w:type="even" r:id="rId14"/>
      <w:headerReference w:type="default" r:id="rId15"/>
      <w:footerReference w:type="even" r:id="rId16"/>
      <w:footerReference w:type="default" r:id="rId1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A48962" w14:textId="77777777" w:rsidR="00FA66C5" w:rsidRPr="008A0B8E" w:rsidRDefault="00FA66C5">
      <w:pPr>
        <w:rPr>
          <w:rFonts w:cs="Arial"/>
          <w:szCs w:val="20"/>
        </w:rPr>
      </w:pPr>
      <w:r>
        <w:separator/>
      </w:r>
    </w:p>
  </w:endnote>
  <w:endnote w:type="continuationSeparator" w:id="0">
    <w:p w14:paraId="33008DD1" w14:textId="77777777" w:rsidR="00FA66C5" w:rsidRPr="008A0B8E" w:rsidRDefault="00FA66C5">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18BA81" w14:textId="77777777" w:rsidR="00FD2629" w:rsidRDefault="00FD2629" w:rsidP="00FD262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12</w:t>
    </w:r>
    <w:r>
      <w:rPr>
        <w:rFonts w:ascii="FrankRuehl" w:hAnsi="FrankRuehl" w:cs="FrankRuehl"/>
        <w:rtl/>
      </w:rPr>
      <w:fldChar w:fldCharType="end"/>
    </w:r>
  </w:p>
  <w:p w14:paraId="73B7EB8F" w14:textId="77777777" w:rsidR="0033375D" w:rsidRPr="00FD2629" w:rsidRDefault="00FD2629" w:rsidP="00FD2629">
    <w:pPr>
      <w:pStyle w:val="a5"/>
      <w:pBdr>
        <w:top w:val="single" w:sz="4" w:space="1" w:color="auto"/>
        <w:between w:val="single" w:sz="4" w:space="0" w:color="auto"/>
      </w:pBdr>
      <w:spacing w:after="60"/>
      <w:jc w:val="center"/>
      <w:rPr>
        <w:rFonts w:ascii="FrankRuehl" w:hAnsi="FrankRuehl" w:cs="FrankRuehl"/>
        <w:color w:val="000000"/>
      </w:rPr>
    </w:pPr>
    <w:r w:rsidRPr="00FD262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3379C" w14:textId="77777777" w:rsidR="00FD2629" w:rsidRDefault="00FD2629" w:rsidP="00FD262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524D0">
      <w:rPr>
        <w:rFonts w:ascii="FrankRuehl" w:hAnsi="FrankRuehl" w:cs="FrankRuehl"/>
        <w:noProof/>
        <w:rtl/>
      </w:rPr>
      <w:t>1</w:t>
    </w:r>
    <w:r>
      <w:rPr>
        <w:rFonts w:ascii="FrankRuehl" w:hAnsi="FrankRuehl" w:cs="FrankRuehl"/>
        <w:rtl/>
      </w:rPr>
      <w:fldChar w:fldCharType="end"/>
    </w:r>
  </w:p>
  <w:p w14:paraId="38791CEF" w14:textId="77777777" w:rsidR="0033375D" w:rsidRPr="00FD2629" w:rsidRDefault="00FD2629" w:rsidP="00FD2629">
    <w:pPr>
      <w:pStyle w:val="a5"/>
      <w:pBdr>
        <w:top w:val="single" w:sz="4" w:space="1" w:color="auto"/>
        <w:between w:val="single" w:sz="4" w:space="0" w:color="auto"/>
      </w:pBdr>
      <w:spacing w:after="60"/>
      <w:jc w:val="center"/>
      <w:rPr>
        <w:rFonts w:ascii="FrankRuehl" w:hAnsi="FrankRuehl" w:cs="FrankRuehl"/>
        <w:color w:val="000000"/>
      </w:rPr>
    </w:pPr>
    <w:r w:rsidRPr="00FD2629">
      <w:rPr>
        <w:rFonts w:ascii="FrankRuehl" w:hAnsi="FrankRuehl" w:cs="FrankRuehl"/>
        <w:color w:val="000000"/>
      </w:rPr>
      <w:pict w14:anchorId="278BDC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FF8AC7" w14:textId="77777777" w:rsidR="00FA66C5" w:rsidRPr="008A0B8E" w:rsidRDefault="00FA66C5">
      <w:pPr>
        <w:rPr>
          <w:rFonts w:cs="Arial"/>
          <w:szCs w:val="20"/>
        </w:rPr>
      </w:pPr>
      <w:r>
        <w:separator/>
      </w:r>
    </w:p>
  </w:footnote>
  <w:footnote w:type="continuationSeparator" w:id="0">
    <w:p w14:paraId="16E77148" w14:textId="77777777" w:rsidR="00FA66C5" w:rsidRPr="008A0B8E" w:rsidRDefault="00FA66C5">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F956E" w14:textId="77777777" w:rsidR="00FD2629" w:rsidRPr="00FD2629" w:rsidRDefault="00FD2629" w:rsidP="00FD262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(טב') 51933-05-12</w:t>
    </w:r>
    <w:r>
      <w:rPr>
        <w:color w:val="000000"/>
        <w:sz w:val="22"/>
        <w:szCs w:val="22"/>
        <w:rtl/>
      </w:rPr>
      <w:tab/>
      <w:t xml:space="preserve"> מדינת ישראל נ' אלון בוטבול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D3979" w14:textId="77777777" w:rsidR="00FD2629" w:rsidRPr="00FD2629" w:rsidRDefault="00FD2629" w:rsidP="00FD262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(טב') 51933-05-12</w:t>
    </w:r>
    <w:r>
      <w:rPr>
        <w:color w:val="000000"/>
        <w:sz w:val="22"/>
        <w:szCs w:val="22"/>
        <w:rtl/>
      </w:rPr>
      <w:tab/>
      <w:t xml:space="preserve"> מדינת ישראל נ' אלון בוטבול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3375D"/>
    <w:rsid w:val="000B2863"/>
    <w:rsid w:val="000B5043"/>
    <w:rsid w:val="0033375D"/>
    <w:rsid w:val="00846D71"/>
    <w:rsid w:val="00D524D0"/>
    <w:rsid w:val="00FA66C5"/>
    <w:rsid w:val="00FD26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7E2F9F9"/>
  <w15:chartTrackingRefBased/>
  <w15:docId w15:val="{13FB10D8-4E08-4F0E-8287-4C4CF6EE6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3375D"/>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33375D"/>
    <w:pPr>
      <w:tabs>
        <w:tab w:val="center" w:pos="4153"/>
        <w:tab w:val="right" w:pos="8306"/>
      </w:tabs>
    </w:pPr>
  </w:style>
  <w:style w:type="paragraph" w:styleId="a5">
    <w:name w:val="footer"/>
    <w:basedOn w:val="a"/>
    <w:rsid w:val="0033375D"/>
    <w:pPr>
      <w:tabs>
        <w:tab w:val="center" w:pos="4153"/>
        <w:tab w:val="right" w:pos="8306"/>
      </w:tabs>
    </w:pPr>
  </w:style>
  <w:style w:type="character" w:styleId="a6">
    <w:name w:val="page number"/>
    <w:basedOn w:val="a0"/>
    <w:rsid w:val="0033375D"/>
  </w:style>
  <w:style w:type="paragraph" w:styleId="a7">
    <w:name w:val="Body Text"/>
    <w:basedOn w:val="a"/>
    <w:link w:val="a8"/>
    <w:rsid w:val="0033375D"/>
    <w:pPr>
      <w:spacing w:after="120"/>
    </w:pPr>
    <w:rPr>
      <w:rFonts w:ascii="Times New Roman" w:hAnsi="Times New Roman" w:cs="Times New Roman"/>
    </w:rPr>
  </w:style>
  <w:style w:type="character" w:customStyle="1" w:styleId="a8">
    <w:name w:val="גוף טקסט תו"/>
    <w:basedOn w:val="a0"/>
    <w:link w:val="a7"/>
    <w:rsid w:val="0033375D"/>
    <w:rPr>
      <w:rFonts w:eastAsia="David"/>
      <w:sz w:val="24"/>
      <w:szCs w:val="24"/>
      <w:lang w:val="en-US" w:eastAsia="en-US" w:bidi="he-IL"/>
    </w:rPr>
  </w:style>
  <w:style w:type="paragraph" w:customStyle="1" w:styleId="12">
    <w:name w:val="רגיל + ‏12 נק'"/>
    <w:aliases w:val="מיושר לשני הצדדים,מרווח בין שורות:  שורה וחצי"/>
    <w:basedOn w:val="a"/>
    <w:rsid w:val="0033375D"/>
    <w:rPr>
      <w:rFonts w:ascii="Times New Roman" w:eastAsia="Times New Roman" w:hAnsi="Times New Roman"/>
      <w:b/>
      <w:bCs/>
      <w:u w:val="single"/>
    </w:rPr>
  </w:style>
  <w:style w:type="character" w:customStyle="1" w:styleId="a4">
    <w:name w:val="כותרת עליונה תו"/>
    <w:basedOn w:val="a0"/>
    <w:link w:val="a3"/>
    <w:rsid w:val="0033375D"/>
    <w:rPr>
      <w:rFonts w:ascii="David" w:eastAsia="David" w:hAnsi="David" w:cs="David"/>
      <w:sz w:val="24"/>
      <w:szCs w:val="24"/>
      <w:lang w:val="en-US" w:eastAsia="en-US" w:bidi="he-IL"/>
    </w:rPr>
  </w:style>
  <w:style w:type="character" w:styleId="a9">
    <w:name w:val="line number"/>
    <w:basedOn w:val="a0"/>
    <w:rsid w:val="0033375D"/>
  </w:style>
  <w:style w:type="character" w:styleId="Hyperlink">
    <w:name w:val="Hyperlink"/>
    <w:basedOn w:val="a0"/>
    <w:rsid w:val="00FD26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4216/7.a" TargetMode="External"/><Relationship Id="rId12" Type="http://schemas.openxmlformats.org/officeDocument/2006/relationships/hyperlink" Target="http://www.nevo.co.il/law/4216"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4216/7.c"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4216/7.a"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4874</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8257637</vt:i4>
      </vt:variant>
      <vt:variant>
        <vt:i4>18</vt:i4>
      </vt:variant>
      <vt:variant>
        <vt:i4>0</vt:i4>
      </vt:variant>
      <vt:variant>
        <vt:i4>5</vt:i4>
      </vt:variant>
      <vt:variant>
        <vt:lpwstr>http://www.nevo.co.il/law/4216</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2025-04-22T21:44:00Z</dcterms:created>
  <dcterms:modified xsi:type="dcterms:W3CDTF">2025-04-22T21:44:00Z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51933</vt:lpwstr>
  </property>
  <property fmtid="{D5CDD505-2E9C-101B-9397-08002B2CF9AE}" pid="6" name="NEWPARTB">
    <vt:lpwstr>05</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אלון בוטבול</vt:lpwstr>
  </property>
  <property fmtid="{D5CDD505-2E9C-101B-9397-08002B2CF9AE}" pid="10" name="LAWYER">
    <vt:lpwstr>אלכביר;בן חמו</vt:lpwstr>
  </property>
  <property fmtid="{D5CDD505-2E9C-101B-9397-08002B2CF9AE}" pid="11" name="JUDGE">
    <vt:lpwstr>דורון פורת</vt:lpwstr>
  </property>
  <property fmtid="{D5CDD505-2E9C-101B-9397-08002B2CF9AE}" pid="12" name="CITY">
    <vt:lpwstr>טב'</vt:lpwstr>
  </property>
  <property fmtid="{D5CDD505-2E9C-101B-9397-08002B2CF9AE}" pid="13" name="DATE">
    <vt:lpwstr>20140327</vt:lpwstr>
  </property>
  <property fmtid="{D5CDD505-2E9C-101B-9397-08002B2CF9AE}" pid="14" name="TYPE_N_DATE">
    <vt:lpwstr>38020140327</vt:lpwstr>
  </property>
  <property fmtid="{D5CDD505-2E9C-101B-9397-08002B2CF9AE}" pid="15" name="WORDNUMPAGES">
    <vt:lpwstr>4</vt:lpwstr>
  </property>
  <property fmtid="{D5CDD505-2E9C-101B-9397-08002B2CF9AE}" pid="16" name="TYPE_ABS_DATE">
    <vt:lpwstr>380020140327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4216/007.a;007.c</vt:lpwstr>
  </property>
</Properties>
</file>